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94363" w14:textId="634FCCB3" w:rsidR="0017568B" w:rsidRPr="00E7361C" w:rsidRDefault="0017568B" w:rsidP="007119BF">
      <w:pPr>
        <w:pStyle w:val="Heading1"/>
      </w:pPr>
      <w:r w:rsidRPr="00E7361C">
        <w:t xml:space="preserve">Statement </w:t>
      </w:r>
      <w:r w:rsidR="000D5ECC">
        <w:t>4</w:t>
      </w:r>
      <w:r w:rsidRPr="00E7361C">
        <w:t xml:space="preserve">: </w:t>
      </w:r>
      <w:r w:rsidRPr="002540DF">
        <w:t>Revenue</w:t>
      </w:r>
    </w:p>
    <w:tbl>
      <w:tblPr>
        <w:tblW w:w="0" w:type="auto"/>
        <w:jc w:val="center"/>
        <w:shd w:val="clear" w:color="auto" w:fill="F2F9FC"/>
        <w:tblLayout w:type="fixed"/>
        <w:tblLook w:val="0000" w:firstRow="0" w:lastRow="0" w:firstColumn="0" w:lastColumn="0" w:noHBand="0" w:noVBand="0"/>
      </w:tblPr>
      <w:tblGrid>
        <w:gridCol w:w="7655"/>
      </w:tblGrid>
      <w:tr w:rsidR="0017568B" w:rsidRPr="00E7361C" w14:paraId="7584D164" w14:textId="77777777" w:rsidTr="00154C4D">
        <w:trPr>
          <w:cantSplit/>
          <w:jc w:val="center"/>
        </w:trPr>
        <w:tc>
          <w:tcPr>
            <w:tcW w:w="7655" w:type="dxa"/>
            <w:shd w:val="clear" w:color="auto" w:fill="F2F9FC"/>
            <w:tcMar>
              <w:top w:w="284" w:type="dxa"/>
              <w:left w:w="284" w:type="dxa"/>
              <w:bottom w:w="284" w:type="dxa"/>
              <w:right w:w="284" w:type="dxa"/>
            </w:tcMar>
          </w:tcPr>
          <w:p w14:paraId="4756992F" w14:textId="78259B19" w:rsidR="008E0310" w:rsidRPr="005251A8" w:rsidRDefault="009E62D7" w:rsidP="00881F19">
            <w:pPr>
              <w:pStyle w:val="OverviewParagraph"/>
            </w:pPr>
            <w:r w:rsidRPr="005251A8">
              <w:t>Despite ongoing impacts of the COVID</w:t>
            </w:r>
            <w:r w:rsidR="00C97754" w:rsidRPr="005251A8">
              <w:noBreakHyphen/>
            </w:r>
            <w:r w:rsidRPr="005251A8">
              <w:t xml:space="preserve">19 pandemic, the </w:t>
            </w:r>
            <w:r w:rsidR="00444F86" w:rsidRPr="005251A8">
              <w:t xml:space="preserve">Australian economy continues to </w:t>
            </w:r>
            <w:r w:rsidR="00013307" w:rsidRPr="005251A8">
              <w:t>outperform expectations</w:t>
            </w:r>
            <w:r w:rsidR="006B6E2A" w:rsidRPr="005251A8">
              <w:t xml:space="preserve">, and the outlook for revenue has improved substantially. </w:t>
            </w:r>
          </w:p>
          <w:p w14:paraId="32CCE0D2" w14:textId="74D82F55" w:rsidR="0017568B" w:rsidRPr="005251A8" w:rsidRDefault="0017568B" w:rsidP="00881F19">
            <w:pPr>
              <w:pStyle w:val="OverviewParagraph"/>
            </w:pPr>
            <w:r w:rsidRPr="005251A8">
              <w:t xml:space="preserve">Parameter and other variations since </w:t>
            </w:r>
            <w:r w:rsidR="00F16C9C" w:rsidRPr="005251A8">
              <w:t>MYEFO</w:t>
            </w:r>
            <w:r w:rsidRPr="005251A8">
              <w:t xml:space="preserve"> have increased </w:t>
            </w:r>
            <w:r w:rsidR="00216276" w:rsidRPr="005251A8">
              <w:t xml:space="preserve">expected </w:t>
            </w:r>
            <w:r w:rsidRPr="005251A8">
              <w:t xml:space="preserve">tax receipts by </w:t>
            </w:r>
            <w:r w:rsidR="00E21DDB" w:rsidRPr="005251A8">
              <w:t>$</w:t>
            </w:r>
            <w:r w:rsidR="00F74150" w:rsidRPr="005251A8">
              <w:t>13</w:t>
            </w:r>
            <w:r w:rsidR="0056141F" w:rsidRPr="005251A8">
              <w:t>3.5</w:t>
            </w:r>
            <w:r w:rsidR="003F284B" w:rsidRPr="005251A8">
              <w:t> </w:t>
            </w:r>
            <w:r w:rsidRPr="005251A8">
              <w:t>billion</w:t>
            </w:r>
            <w:r w:rsidR="0018150E" w:rsidRPr="005251A8">
              <w:t xml:space="preserve"> </w:t>
            </w:r>
            <w:r w:rsidRPr="005251A8">
              <w:t xml:space="preserve">over the </w:t>
            </w:r>
            <w:r w:rsidR="004A475E" w:rsidRPr="005251A8">
              <w:t>4</w:t>
            </w:r>
            <w:r w:rsidRPr="005251A8">
              <w:t xml:space="preserve"> years to 202</w:t>
            </w:r>
            <w:r w:rsidR="00E11CF7" w:rsidRPr="005251A8">
              <w:t>5</w:t>
            </w:r>
            <w:r w:rsidR="00C97754" w:rsidRPr="005251A8">
              <w:noBreakHyphen/>
            </w:r>
            <w:r w:rsidR="00E11CF7" w:rsidRPr="005251A8">
              <w:t>26</w:t>
            </w:r>
            <w:r w:rsidR="0018150E" w:rsidRPr="005251A8">
              <w:t xml:space="preserve">. </w:t>
            </w:r>
            <w:r w:rsidR="000E6250" w:rsidRPr="005251A8">
              <w:t xml:space="preserve">Almost three </w:t>
            </w:r>
            <w:r w:rsidR="00B4690A" w:rsidRPr="005251A8">
              <w:t>quarters of the</w:t>
            </w:r>
            <w:r w:rsidR="0018150E" w:rsidRPr="005251A8">
              <w:t xml:space="preserve"> </w:t>
            </w:r>
            <w:r w:rsidR="001F3EF7" w:rsidRPr="005251A8">
              <w:t xml:space="preserve">improvement to the outlook </w:t>
            </w:r>
            <w:r w:rsidR="009453BF" w:rsidRPr="005251A8">
              <w:t>since MYEFO</w:t>
            </w:r>
            <w:r w:rsidR="001F3EF7" w:rsidRPr="005251A8">
              <w:t xml:space="preserve"> has been led by stronger household incomes, with a tightening labour market</w:t>
            </w:r>
            <w:r w:rsidR="00B26169" w:rsidRPr="005251A8">
              <w:t xml:space="preserve"> and higher average wages driving stronger personal income tax and GST receipts across the forward estimates and into the medium</w:t>
            </w:r>
            <w:r w:rsidR="00C97754" w:rsidRPr="005251A8">
              <w:noBreakHyphen/>
            </w:r>
            <w:r w:rsidR="00B26169" w:rsidRPr="005251A8">
              <w:t xml:space="preserve">term. </w:t>
            </w:r>
            <w:r w:rsidR="00A0513F" w:rsidRPr="005251A8">
              <w:t>In the near</w:t>
            </w:r>
            <w:r w:rsidR="00C97754" w:rsidRPr="005251A8">
              <w:noBreakHyphen/>
            </w:r>
            <w:r w:rsidR="00A0513F" w:rsidRPr="005251A8">
              <w:t>term,</w:t>
            </w:r>
            <w:r w:rsidR="00657D63" w:rsidRPr="005251A8">
              <w:t xml:space="preserve"> </w:t>
            </w:r>
            <w:r w:rsidR="00C02D35" w:rsidRPr="005251A8">
              <w:t xml:space="preserve">strong </w:t>
            </w:r>
            <w:r w:rsidR="00A0513F" w:rsidRPr="005251A8">
              <w:t>bulk commodity prices</w:t>
            </w:r>
            <w:r w:rsidR="00C903DE" w:rsidRPr="005251A8">
              <w:t xml:space="preserve"> </w:t>
            </w:r>
            <w:r w:rsidR="00B3297E" w:rsidRPr="005251A8">
              <w:t>are</w:t>
            </w:r>
            <w:r w:rsidR="00A951E0" w:rsidRPr="005251A8">
              <w:t xml:space="preserve"> </w:t>
            </w:r>
            <w:r w:rsidRPr="005251A8">
              <w:t>support</w:t>
            </w:r>
            <w:r w:rsidR="00B3297E" w:rsidRPr="005251A8">
              <w:t>ing</w:t>
            </w:r>
            <w:r w:rsidRPr="005251A8">
              <w:t xml:space="preserve"> company tax receipts</w:t>
            </w:r>
            <w:r w:rsidR="00A951E0" w:rsidRPr="005251A8">
              <w:t>.</w:t>
            </w:r>
            <w:r w:rsidRPr="005251A8">
              <w:t xml:space="preserve"> </w:t>
            </w:r>
          </w:p>
          <w:p w14:paraId="6E99B8C7" w14:textId="3C3DDB18" w:rsidR="00575A65" w:rsidRPr="005251A8" w:rsidRDefault="00A513A8" w:rsidP="007C2AF3">
            <w:r w:rsidRPr="005251A8">
              <w:t xml:space="preserve">Policy decisions in this Budget </w:t>
            </w:r>
            <w:r w:rsidR="00E66D7A" w:rsidRPr="005251A8">
              <w:t>will</w:t>
            </w:r>
            <w:r w:rsidRPr="005251A8">
              <w:t xml:space="preserve"> ease cost of living </w:t>
            </w:r>
            <w:r w:rsidR="00E66D7A" w:rsidRPr="005251A8">
              <w:t>pressures through temporary, targeted</w:t>
            </w:r>
            <w:r w:rsidRPr="005251A8">
              <w:t xml:space="preserve"> and </w:t>
            </w:r>
            <w:r w:rsidR="00E66D7A" w:rsidRPr="005251A8">
              <w:t xml:space="preserve">responsible action. </w:t>
            </w:r>
            <w:r w:rsidRPr="005251A8">
              <w:t xml:space="preserve">Policy decisions taken since MYEFO </w:t>
            </w:r>
            <w:r w:rsidR="009B3DBC" w:rsidRPr="005251A8">
              <w:t xml:space="preserve">reduce tax receipts by </w:t>
            </w:r>
            <w:r w:rsidRPr="005251A8">
              <w:t xml:space="preserve">$7.4 billion over the </w:t>
            </w:r>
            <w:r w:rsidR="004E6EB6" w:rsidRPr="005251A8">
              <w:t>4</w:t>
            </w:r>
            <w:r w:rsidRPr="005251A8">
              <w:t xml:space="preserve"> years to 2025</w:t>
            </w:r>
            <w:r w:rsidR="00C97754" w:rsidRPr="005251A8">
              <w:noBreakHyphen/>
            </w:r>
            <w:r w:rsidRPr="005251A8">
              <w:t xml:space="preserve">26. </w:t>
            </w:r>
          </w:p>
          <w:p w14:paraId="50126A80" w14:textId="53216A58" w:rsidR="0017568B" w:rsidRPr="005251A8" w:rsidRDefault="0017568B" w:rsidP="00881F19">
            <w:pPr>
              <w:pStyle w:val="OverviewParagraph"/>
            </w:pPr>
            <w:r w:rsidRPr="005251A8">
              <w:t>After accounting for policy decisions, total tax receipts have been revised up in each year of the forward estimates and by a total of $</w:t>
            </w:r>
            <w:r w:rsidR="0056141F" w:rsidRPr="005251A8">
              <w:t>126.1</w:t>
            </w:r>
            <w:r w:rsidRPr="005251A8">
              <w:t xml:space="preserve"> billion (or </w:t>
            </w:r>
            <w:r w:rsidR="005416A6" w:rsidRPr="005251A8">
              <w:t>6.0</w:t>
            </w:r>
            <w:r w:rsidRPr="005251A8">
              <w:t xml:space="preserve"> per cent) over the </w:t>
            </w:r>
            <w:r w:rsidR="004E6EB6" w:rsidRPr="005251A8">
              <w:t xml:space="preserve">4 </w:t>
            </w:r>
            <w:r w:rsidRPr="005251A8">
              <w:t>years to 202</w:t>
            </w:r>
            <w:r w:rsidR="00E11CF7" w:rsidRPr="005251A8">
              <w:t>5</w:t>
            </w:r>
            <w:r w:rsidR="00C97754" w:rsidRPr="005251A8">
              <w:noBreakHyphen/>
            </w:r>
            <w:r w:rsidR="00E11CF7" w:rsidRPr="005251A8">
              <w:t>26</w:t>
            </w:r>
            <w:r w:rsidRPr="005251A8">
              <w:t>.</w:t>
            </w:r>
          </w:p>
          <w:p w14:paraId="6D8C883D" w14:textId="7795ABC9" w:rsidR="0017568B" w:rsidRPr="005251A8" w:rsidRDefault="0017568B" w:rsidP="00881F19">
            <w:pPr>
              <w:pStyle w:val="OverviewParagraph"/>
            </w:pPr>
            <w:r w:rsidRPr="005251A8">
              <w:t>In 202</w:t>
            </w:r>
            <w:r w:rsidR="00D16A0A" w:rsidRPr="005251A8">
              <w:t>1</w:t>
            </w:r>
            <w:r w:rsidR="00C97754" w:rsidRPr="005251A8">
              <w:noBreakHyphen/>
            </w:r>
            <w:r w:rsidR="00D16A0A" w:rsidRPr="005251A8">
              <w:t>22</w:t>
            </w:r>
            <w:r w:rsidRPr="005251A8">
              <w:t xml:space="preserve">, tax receipts as a share of GDP are expected to be </w:t>
            </w:r>
            <w:r w:rsidR="00AB24F4" w:rsidRPr="005251A8">
              <w:t>22.</w:t>
            </w:r>
            <w:r w:rsidR="00B650E6" w:rsidRPr="005251A8">
              <w:t>4</w:t>
            </w:r>
            <w:r w:rsidRPr="005251A8">
              <w:t xml:space="preserve"> per cent, </w:t>
            </w:r>
            <w:r w:rsidR="008C57EC" w:rsidRPr="005251A8">
              <w:t>around 1.</w:t>
            </w:r>
            <w:r w:rsidR="00B650E6" w:rsidRPr="005251A8">
              <w:t>5</w:t>
            </w:r>
            <w:r w:rsidR="008C57EC" w:rsidRPr="005251A8">
              <w:t xml:space="preserve"> percentage points </w:t>
            </w:r>
            <w:r w:rsidR="001100E5" w:rsidRPr="005251A8">
              <w:t>higher than</w:t>
            </w:r>
            <w:r w:rsidR="009B0035" w:rsidRPr="005251A8">
              <w:t xml:space="preserve"> </w:t>
            </w:r>
            <w:r w:rsidRPr="005251A8">
              <w:t xml:space="preserve">the </w:t>
            </w:r>
            <w:r w:rsidR="00D16A0A" w:rsidRPr="005251A8">
              <w:t>2021</w:t>
            </w:r>
            <w:r w:rsidR="00C97754" w:rsidRPr="005251A8">
              <w:noBreakHyphen/>
            </w:r>
            <w:r w:rsidR="00D16A0A" w:rsidRPr="005251A8">
              <w:t>22</w:t>
            </w:r>
            <w:r w:rsidRPr="005251A8">
              <w:t xml:space="preserve"> Budget estimate</w:t>
            </w:r>
            <w:r w:rsidR="001100E5" w:rsidRPr="005251A8">
              <w:t xml:space="preserve"> of 2</w:t>
            </w:r>
            <w:r w:rsidR="00847731" w:rsidRPr="005251A8">
              <w:t>0.9 per cent</w:t>
            </w:r>
            <w:r w:rsidRPr="005251A8">
              <w:t xml:space="preserve">. Tax receipts as a share of GDP are expected to be </w:t>
            </w:r>
            <w:r w:rsidR="00EE5D20" w:rsidRPr="005251A8">
              <w:t>22.</w:t>
            </w:r>
            <w:r w:rsidR="003E2492" w:rsidRPr="005251A8">
              <w:t>9</w:t>
            </w:r>
            <w:r w:rsidRPr="005251A8">
              <w:t xml:space="preserve"> per cent in 202</w:t>
            </w:r>
            <w:r w:rsidR="004B28E3" w:rsidRPr="005251A8">
              <w:t>5</w:t>
            </w:r>
            <w:r w:rsidR="00C97754" w:rsidRPr="005251A8">
              <w:noBreakHyphen/>
            </w:r>
            <w:r w:rsidR="004B28E3" w:rsidRPr="005251A8">
              <w:t>26</w:t>
            </w:r>
            <w:r w:rsidRPr="005251A8">
              <w:t>, the final year of the forward estimates.</w:t>
            </w:r>
          </w:p>
          <w:p w14:paraId="680473D6" w14:textId="1C8A2C9B" w:rsidR="007B5D7A" w:rsidRPr="005251A8" w:rsidRDefault="00FF7E5C" w:rsidP="005826A4">
            <w:pPr>
              <w:pStyle w:val="OverviewParagraph"/>
            </w:pPr>
            <w:r w:rsidRPr="005251A8">
              <w:t xml:space="preserve">As a result of the stronger outlook, </w:t>
            </w:r>
            <w:r w:rsidR="007C2AF3" w:rsidRPr="005251A8">
              <w:t xml:space="preserve">which </w:t>
            </w:r>
            <w:r w:rsidR="00F34CDC" w:rsidRPr="005251A8">
              <w:t>reflects both</w:t>
            </w:r>
            <w:r w:rsidR="007C2AF3" w:rsidRPr="005251A8">
              <w:t xml:space="preserve"> the </w:t>
            </w:r>
            <w:r w:rsidR="00AA7024" w:rsidRPr="005251A8">
              <w:t>success of the Government</w:t>
            </w:r>
            <w:r w:rsidR="00C97754" w:rsidRPr="005251A8">
              <w:t>’</w:t>
            </w:r>
            <w:r w:rsidR="00AA7024" w:rsidRPr="005251A8">
              <w:t>s economic p</w:t>
            </w:r>
            <w:r w:rsidR="00401DEC" w:rsidRPr="005251A8">
              <w:t xml:space="preserve">lan </w:t>
            </w:r>
            <w:r w:rsidR="00AA7024" w:rsidRPr="005251A8">
              <w:t xml:space="preserve">and the resilience of the Australian economy, </w:t>
            </w:r>
            <w:r w:rsidRPr="005251A8">
              <w:t xml:space="preserve">tax receipts </w:t>
            </w:r>
            <w:r w:rsidR="004208B1" w:rsidRPr="005251A8">
              <w:t xml:space="preserve">in </w:t>
            </w:r>
            <w:r w:rsidR="00EB583D" w:rsidRPr="005251A8">
              <w:t>2021</w:t>
            </w:r>
            <w:r w:rsidR="00C97754" w:rsidRPr="005251A8">
              <w:noBreakHyphen/>
            </w:r>
            <w:r w:rsidR="00EB583D" w:rsidRPr="005251A8">
              <w:t>22</w:t>
            </w:r>
            <w:r w:rsidRPr="005251A8">
              <w:t xml:space="preserve"> are now expected to exceed </w:t>
            </w:r>
            <w:r w:rsidR="000A0ECE" w:rsidRPr="005251A8">
              <w:t xml:space="preserve">the </w:t>
            </w:r>
            <w:r w:rsidRPr="005251A8">
              <w:t>level</w:t>
            </w:r>
            <w:r w:rsidR="00987411" w:rsidRPr="005251A8">
              <w:t xml:space="preserve">s </w:t>
            </w:r>
            <w:r w:rsidRPr="005251A8">
              <w:t xml:space="preserve">forecast in </w:t>
            </w:r>
            <w:r w:rsidR="00987411" w:rsidRPr="005251A8">
              <w:t xml:space="preserve">the </w:t>
            </w:r>
            <w:r w:rsidRPr="005251A8">
              <w:t>2019</w:t>
            </w:r>
            <w:r w:rsidR="00C97754" w:rsidRPr="005251A8">
              <w:noBreakHyphen/>
            </w:r>
            <w:r w:rsidRPr="005251A8">
              <w:t>20</w:t>
            </w:r>
            <w:r w:rsidR="000C439A" w:rsidRPr="005251A8">
              <w:t> </w:t>
            </w:r>
            <w:r w:rsidRPr="005251A8">
              <w:t>MYEFO, prior to the onset of the COVID</w:t>
            </w:r>
            <w:r w:rsidR="00C97754" w:rsidRPr="005251A8">
              <w:noBreakHyphen/>
            </w:r>
            <w:r w:rsidRPr="005251A8">
              <w:t xml:space="preserve">19 pandemic. </w:t>
            </w:r>
          </w:p>
          <w:p w14:paraId="435380E6" w14:textId="78874316" w:rsidR="0017568B" w:rsidRPr="00E7361C" w:rsidRDefault="00821655" w:rsidP="005826A4">
            <w:pPr>
              <w:pStyle w:val="OverviewParagraph"/>
            </w:pPr>
            <w:r w:rsidRPr="005251A8">
              <w:t xml:space="preserve">There remains considerable uncertainty </w:t>
            </w:r>
            <w:r w:rsidR="00C96AC9" w:rsidRPr="005251A8">
              <w:t>around the implications for the revenue estimates associated with the unfolding events in Ukraine and Russia.</w:t>
            </w:r>
            <w:r w:rsidR="004831CB" w:rsidRPr="005251A8">
              <w:t xml:space="preserve"> </w:t>
            </w:r>
            <w:r w:rsidR="00A24C9B" w:rsidRPr="005251A8">
              <w:t>In addition, w</w:t>
            </w:r>
            <w:r w:rsidR="0030425F" w:rsidRPr="005251A8">
              <w:t xml:space="preserve">hile its ongoing impacts are expected to be moderate, </w:t>
            </w:r>
            <w:r w:rsidR="004831CB" w:rsidRPr="005251A8">
              <w:t>COVID</w:t>
            </w:r>
            <w:r w:rsidR="00C97754" w:rsidRPr="005251A8">
              <w:noBreakHyphen/>
            </w:r>
            <w:r w:rsidR="004831CB" w:rsidRPr="005251A8">
              <w:t>19</w:t>
            </w:r>
            <w:r w:rsidR="00C24F80" w:rsidRPr="005251A8">
              <w:t xml:space="preserve"> remains a </w:t>
            </w:r>
            <w:r w:rsidR="00735CE5" w:rsidRPr="005251A8">
              <w:t xml:space="preserve">risk </w:t>
            </w:r>
            <w:r w:rsidR="00C24F80" w:rsidRPr="005251A8">
              <w:t>to the outlook</w:t>
            </w:r>
            <w:r w:rsidR="00A54340" w:rsidRPr="005251A8">
              <w:t>.</w:t>
            </w:r>
          </w:p>
        </w:tc>
      </w:tr>
    </w:tbl>
    <w:p w14:paraId="0361E15E" w14:textId="77777777" w:rsidR="0017568B" w:rsidRPr="00E7361C" w:rsidRDefault="0017568B" w:rsidP="0017568B">
      <w:pPr>
        <w:pStyle w:val="SingleParagraph"/>
      </w:pPr>
    </w:p>
    <w:p w14:paraId="5D0F8653" w14:textId="77777777" w:rsidR="0017568B" w:rsidRDefault="0017568B" w:rsidP="0017568B">
      <w:pPr>
        <w:sectPr w:rsidR="0017568B" w:rsidSect="00E72786">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107"/>
          <w:cols w:space="708"/>
          <w:titlePg/>
          <w:docGrid w:linePitch="360"/>
        </w:sectPr>
      </w:pPr>
    </w:p>
    <w:p w14:paraId="37A0FA51" w14:textId="77777777" w:rsidR="0017568B" w:rsidRPr="00E7361C" w:rsidRDefault="0017568B" w:rsidP="0017568B">
      <w:pPr>
        <w:pStyle w:val="ContentsHeading"/>
      </w:pPr>
      <w:r w:rsidRPr="00E7361C">
        <w:lastRenderedPageBreak/>
        <w:t>Contents</w:t>
      </w:r>
    </w:p>
    <w:p w14:paraId="55BC14E1" w14:textId="70B52516" w:rsidR="008379D0" w:rsidRDefault="008379D0" w:rsidP="008379D0">
      <w:pPr>
        <w:pStyle w:val="TOC1"/>
        <w:rPr>
          <w:rFonts w:asciiTheme="minorHAnsi" w:eastAsiaTheme="minorEastAsia" w:hAnsiTheme="minorHAnsi" w:cstheme="minorBidi"/>
          <w:b w:val="0"/>
          <w:noProof/>
          <w:szCs w:val="22"/>
        </w:rPr>
      </w:pPr>
      <w:r w:rsidRPr="005C694B">
        <w:rPr>
          <w:rFonts w:ascii="Arial" w:hAnsi="Arial"/>
          <w:color w:val="2B579A"/>
          <w:shd w:val="clear" w:color="auto" w:fill="E6E6E6"/>
        </w:rPr>
        <w:fldChar w:fldCharType="begin"/>
      </w:r>
      <w:r w:rsidRPr="005C694B">
        <w:rPr>
          <w:rFonts w:ascii="Arial" w:hAnsi="Arial"/>
        </w:rPr>
        <w:instrText xml:space="preserve"> TOC \t "Heading 2,1,Heading 3,2,Appendix Heading,1" </w:instrText>
      </w:r>
      <w:r w:rsidRPr="005C694B">
        <w:rPr>
          <w:rFonts w:ascii="Arial" w:hAnsi="Arial"/>
          <w:color w:val="2B579A"/>
          <w:shd w:val="clear" w:color="auto" w:fill="E6E6E6"/>
        </w:rPr>
        <w:fldChar w:fldCharType="separate"/>
      </w:r>
      <w:r>
        <w:rPr>
          <w:noProof/>
        </w:rPr>
        <w:t>Overview</w:t>
      </w:r>
      <w:r>
        <w:rPr>
          <w:noProof/>
        </w:rPr>
        <w:tab/>
      </w:r>
      <w:r>
        <w:rPr>
          <w:noProof/>
        </w:rPr>
        <w:fldChar w:fldCharType="begin"/>
      </w:r>
      <w:r>
        <w:rPr>
          <w:noProof/>
        </w:rPr>
        <w:instrText xml:space="preserve"> PAGEREF _Toc99201818 \h </w:instrText>
      </w:r>
      <w:r>
        <w:rPr>
          <w:noProof/>
        </w:rPr>
      </w:r>
      <w:r>
        <w:rPr>
          <w:noProof/>
        </w:rPr>
        <w:fldChar w:fldCharType="separate"/>
      </w:r>
      <w:r w:rsidR="00B70BC9">
        <w:rPr>
          <w:noProof/>
        </w:rPr>
        <w:t>111</w:t>
      </w:r>
      <w:r>
        <w:rPr>
          <w:noProof/>
        </w:rPr>
        <w:fldChar w:fldCharType="end"/>
      </w:r>
    </w:p>
    <w:p w14:paraId="2B79CCE3" w14:textId="30296078" w:rsidR="008379D0" w:rsidRDefault="008379D0" w:rsidP="008379D0">
      <w:pPr>
        <w:pStyle w:val="TOC2"/>
        <w:rPr>
          <w:rFonts w:asciiTheme="minorHAnsi" w:eastAsiaTheme="minorEastAsia" w:hAnsiTheme="minorHAnsi" w:cstheme="minorBidi"/>
          <w:noProof/>
          <w:sz w:val="22"/>
          <w:szCs w:val="22"/>
        </w:rPr>
      </w:pPr>
      <w:r>
        <w:rPr>
          <w:noProof/>
        </w:rPr>
        <w:t>Tax receipts outlook</w:t>
      </w:r>
      <w:r>
        <w:rPr>
          <w:noProof/>
        </w:rPr>
        <w:tab/>
      </w:r>
      <w:r>
        <w:rPr>
          <w:noProof/>
        </w:rPr>
        <w:fldChar w:fldCharType="begin"/>
      </w:r>
      <w:r>
        <w:rPr>
          <w:noProof/>
        </w:rPr>
        <w:instrText xml:space="preserve"> PAGEREF _Toc99201819 \h </w:instrText>
      </w:r>
      <w:r>
        <w:rPr>
          <w:noProof/>
        </w:rPr>
      </w:r>
      <w:r>
        <w:rPr>
          <w:noProof/>
        </w:rPr>
        <w:fldChar w:fldCharType="separate"/>
      </w:r>
      <w:r w:rsidR="00B70BC9">
        <w:rPr>
          <w:noProof/>
        </w:rPr>
        <w:t>115</w:t>
      </w:r>
      <w:r>
        <w:rPr>
          <w:noProof/>
        </w:rPr>
        <w:fldChar w:fldCharType="end"/>
      </w:r>
    </w:p>
    <w:p w14:paraId="7AB5EF70" w14:textId="016E617D" w:rsidR="008379D0" w:rsidRDefault="008379D0" w:rsidP="008379D0">
      <w:pPr>
        <w:pStyle w:val="TOC1"/>
        <w:rPr>
          <w:rFonts w:asciiTheme="minorHAnsi" w:eastAsiaTheme="minorEastAsia" w:hAnsiTheme="minorHAnsi" w:cstheme="minorBidi"/>
          <w:b w:val="0"/>
          <w:noProof/>
          <w:szCs w:val="22"/>
        </w:rPr>
      </w:pPr>
      <w:r>
        <w:rPr>
          <w:noProof/>
        </w:rPr>
        <w:t>Variations in receipts estimates</w:t>
      </w:r>
      <w:r>
        <w:rPr>
          <w:noProof/>
        </w:rPr>
        <w:tab/>
      </w:r>
      <w:r>
        <w:rPr>
          <w:noProof/>
        </w:rPr>
        <w:fldChar w:fldCharType="begin"/>
      </w:r>
      <w:r>
        <w:rPr>
          <w:noProof/>
        </w:rPr>
        <w:instrText xml:space="preserve"> PAGEREF _Toc99201820 \h </w:instrText>
      </w:r>
      <w:r>
        <w:rPr>
          <w:noProof/>
        </w:rPr>
      </w:r>
      <w:r>
        <w:rPr>
          <w:noProof/>
        </w:rPr>
        <w:fldChar w:fldCharType="separate"/>
      </w:r>
      <w:r w:rsidR="00B70BC9">
        <w:rPr>
          <w:noProof/>
        </w:rPr>
        <w:t>116</w:t>
      </w:r>
      <w:r>
        <w:rPr>
          <w:noProof/>
        </w:rPr>
        <w:fldChar w:fldCharType="end"/>
      </w:r>
    </w:p>
    <w:p w14:paraId="30AF86C3" w14:textId="1BDEB905" w:rsidR="008379D0" w:rsidRDefault="008379D0" w:rsidP="008379D0">
      <w:pPr>
        <w:pStyle w:val="TOC2"/>
        <w:rPr>
          <w:rFonts w:asciiTheme="minorHAnsi" w:eastAsiaTheme="minorEastAsia" w:hAnsiTheme="minorHAnsi" w:cstheme="minorBidi"/>
          <w:noProof/>
          <w:sz w:val="22"/>
          <w:szCs w:val="22"/>
        </w:rPr>
      </w:pPr>
      <w:r>
        <w:rPr>
          <w:noProof/>
        </w:rPr>
        <w:t>Taxation receipts estimates</w:t>
      </w:r>
      <w:r>
        <w:rPr>
          <w:noProof/>
        </w:rPr>
        <w:tab/>
      </w:r>
      <w:r>
        <w:rPr>
          <w:noProof/>
        </w:rPr>
        <w:fldChar w:fldCharType="begin"/>
      </w:r>
      <w:r>
        <w:rPr>
          <w:noProof/>
        </w:rPr>
        <w:instrText xml:space="preserve"> PAGEREF _Toc99201821 \h </w:instrText>
      </w:r>
      <w:r>
        <w:rPr>
          <w:noProof/>
        </w:rPr>
      </w:r>
      <w:r>
        <w:rPr>
          <w:noProof/>
        </w:rPr>
        <w:fldChar w:fldCharType="separate"/>
      </w:r>
      <w:r w:rsidR="00B70BC9">
        <w:rPr>
          <w:noProof/>
        </w:rPr>
        <w:t>117</w:t>
      </w:r>
      <w:r>
        <w:rPr>
          <w:noProof/>
        </w:rPr>
        <w:fldChar w:fldCharType="end"/>
      </w:r>
    </w:p>
    <w:p w14:paraId="58D1B00B" w14:textId="4870AE19" w:rsidR="008379D0" w:rsidRDefault="008379D0" w:rsidP="008379D0">
      <w:pPr>
        <w:pStyle w:val="TOC2"/>
        <w:rPr>
          <w:rFonts w:asciiTheme="minorHAnsi" w:eastAsiaTheme="minorEastAsia" w:hAnsiTheme="minorHAnsi" w:cstheme="minorBidi"/>
          <w:noProof/>
          <w:sz w:val="22"/>
          <w:szCs w:val="22"/>
        </w:rPr>
      </w:pPr>
      <w:r>
        <w:rPr>
          <w:noProof/>
        </w:rPr>
        <w:t>Non</w:t>
      </w:r>
      <w:r>
        <w:rPr>
          <w:noProof/>
        </w:rPr>
        <w:noBreakHyphen/>
        <w:t>taxation receipts</w:t>
      </w:r>
      <w:r>
        <w:rPr>
          <w:noProof/>
        </w:rPr>
        <w:tab/>
      </w:r>
      <w:r>
        <w:rPr>
          <w:noProof/>
        </w:rPr>
        <w:fldChar w:fldCharType="begin"/>
      </w:r>
      <w:r>
        <w:rPr>
          <w:noProof/>
        </w:rPr>
        <w:instrText xml:space="preserve"> PAGEREF _Toc99201822 \h </w:instrText>
      </w:r>
      <w:r>
        <w:rPr>
          <w:noProof/>
        </w:rPr>
      </w:r>
      <w:r>
        <w:rPr>
          <w:noProof/>
        </w:rPr>
        <w:fldChar w:fldCharType="separate"/>
      </w:r>
      <w:r w:rsidR="00B70BC9">
        <w:rPr>
          <w:noProof/>
        </w:rPr>
        <w:t>123</w:t>
      </w:r>
      <w:r>
        <w:rPr>
          <w:noProof/>
        </w:rPr>
        <w:fldChar w:fldCharType="end"/>
      </w:r>
    </w:p>
    <w:p w14:paraId="7F5B8197" w14:textId="479C7D97" w:rsidR="008379D0" w:rsidRDefault="008379D0" w:rsidP="008379D0">
      <w:pPr>
        <w:pStyle w:val="TOC1"/>
        <w:rPr>
          <w:rFonts w:asciiTheme="minorHAnsi" w:eastAsiaTheme="minorEastAsia" w:hAnsiTheme="minorHAnsi" w:cstheme="minorBidi"/>
          <w:b w:val="0"/>
          <w:noProof/>
          <w:szCs w:val="22"/>
        </w:rPr>
      </w:pPr>
      <w:r>
        <w:rPr>
          <w:noProof/>
        </w:rPr>
        <w:t>Variations in revenue estimates</w:t>
      </w:r>
      <w:r>
        <w:rPr>
          <w:noProof/>
        </w:rPr>
        <w:tab/>
      </w:r>
      <w:r>
        <w:rPr>
          <w:noProof/>
        </w:rPr>
        <w:fldChar w:fldCharType="begin"/>
      </w:r>
      <w:r>
        <w:rPr>
          <w:noProof/>
        </w:rPr>
        <w:instrText xml:space="preserve"> PAGEREF _Toc99201823 \h </w:instrText>
      </w:r>
      <w:r>
        <w:rPr>
          <w:noProof/>
        </w:rPr>
      </w:r>
      <w:r>
        <w:rPr>
          <w:noProof/>
        </w:rPr>
        <w:fldChar w:fldCharType="separate"/>
      </w:r>
      <w:r w:rsidR="00B70BC9">
        <w:rPr>
          <w:noProof/>
        </w:rPr>
        <w:t>128</w:t>
      </w:r>
      <w:r>
        <w:rPr>
          <w:noProof/>
        </w:rPr>
        <w:fldChar w:fldCharType="end"/>
      </w:r>
    </w:p>
    <w:p w14:paraId="748777C3" w14:textId="40BE104B" w:rsidR="008379D0" w:rsidRDefault="008379D0" w:rsidP="008379D0">
      <w:pPr>
        <w:pStyle w:val="TOC1"/>
        <w:rPr>
          <w:rFonts w:asciiTheme="minorHAnsi" w:eastAsiaTheme="minorEastAsia" w:hAnsiTheme="minorHAnsi" w:cstheme="minorBidi"/>
          <w:b w:val="0"/>
          <w:noProof/>
          <w:szCs w:val="22"/>
        </w:rPr>
      </w:pPr>
      <w:r>
        <w:rPr>
          <w:noProof/>
        </w:rPr>
        <w:t>Appendix A: Tax Benchmarks and Variations Statement</w:t>
      </w:r>
      <w:r>
        <w:rPr>
          <w:noProof/>
        </w:rPr>
        <w:tab/>
      </w:r>
      <w:r>
        <w:rPr>
          <w:noProof/>
        </w:rPr>
        <w:fldChar w:fldCharType="begin"/>
      </w:r>
      <w:r>
        <w:rPr>
          <w:noProof/>
        </w:rPr>
        <w:instrText xml:space="preserve"> PAGEREF _Toc99201824 \h </w:instrText>
      </w:r>
      <w:r>
        <w:rPr>
          <w:noProof/>
        </w:rPr>
      </w:r>
      <w:r>
        <w:rPr>
          <w:noProof/>
        </w:rPr>
        <w:fldChar w:fldCharType="separate"/>
      </w:r>
      <w:r w:rsidR="00B70BC9">
        <w:rPr>
          <w:noProof/>
        </w:rPr>
        <w:t>131</w:t>
      </w:r>
      <w:r>
        <w:rPr>
          <w:noProof/>
        </w:rPr>
        <w:fldChar w:fldCharType="end"/>
      </w:r>
    </w:p>
    <w:p w14:paraId="0C0A6210" w14:textId="77777777" w:rsidR="008379D0" w:rsidRPr="00CF32AF" w:rsidRDefault="008379D0" w:rsidP="008379D0">
      <w:r w:rsidRPr="005C694B">
        <w:rPr>
          <w:color w:val="2B579A"/>
          <w:shd w:val="clear" w:color="auto" w:fill="E6E6E6"/>
        </w:rPr>
        <w:fldChar w:fldCharType="end"/>
      </w:r>
    </w:p>
    <w:p w14:paraId="4DAA25E9" w14:textId="77777777" w:rsidR="00175959" w:rsidRPr="00CF32AF" w:rsidRDefault="00175959" w:rsidP="00175959"/>
    <w:p w14:paraId="450BEFEB" w14:textId="2D9F295E" w:rsidR="00CF32AF" w:rsidRPr="00CF32AF" w:rsidRDefault="00CF32AF" w:rsidP="00175959"/>
    <w:p w14:paraId="4E173DE5" w14:textId="78C41C52" w:rsidR="0017568B" w:rsidRPr="00E7361C" w:rsidRDefault="0017568B" w:rsidP="0017568B">
      <w:pPr>
        <w:pStyle w:val="OverviewParagraph"/>
        <w:spacing w:before="0" w:after="600"/>
        <w:jc w:val="left"/>
        <w:sectPr w:rsidR="0017568B" w:rsidRPr="00E7361C" w:rsidSect="00881F19">
          <w:footerReference w:type="first" r:id="rId16"/>
          <w:type w:val="oddPage"/>
          <w:pgSz w:w="11906" w:h="16838" w:code="9"/>
          <w:pgMar w:top="2835" w:right="2098" w:bottom="2466" w:left="2098" w:header="1814" w:footer="1814" w:gutter="0"/>
          <w:cols w:space="708"/>
          <w:titlePg/>
          <w:docGrid w:linePitch="360"/>
        </w:sectPr>
      </w:pPr>
    </w:p>
    <w:p w14:paraId="6CAE6BA1" w14:textId="5BD377FC" w:rsidR="0017568B" w:rsidRPr="00E7361C" w:rsidRDefault="0017568B" w:rsidP="0017568B">
      <w:pPr>
        <w:pStyle w:val="Heading1"/>
      </w:pPr>
      <w:r w:rsidRPr="00E7361C">
        <w:lastRenderedPageBreak/>
        <w:t xml:space="preserve">Statement </w:t>
      </w:r>
      <w:r w:rsidR="004B2F5E">
        <w:t>4</w:t>
      </w:r>
      <w:r w:rsidRPr="00E7361C">
        <w:t>: Revenue</w:t>
      </w:r>
    </w:p>
    <w:p w14:paraId="7A63FFD6" w14:textId="77777777" w:rsidR="0017568B" w:rsidRPr="00E7361C" w:rsidRDefault="0017568B" w:rsidP="0017568B">
      <w:pPr>
        <w:pStyle w:val="Heading2"/>
      </w:pPr>
      <w:bookmarkStart w:id="0" w:name="_Toc512337932"/>
      <w:bookmarkStart w:id="1" w:name="_Toc52676197"/>
      <w:bookmarkStart w:id="2" w:name="_Toc99201818"/>
      <w:r w:rsidRPr="00E7361C">
        <w:t>Overview</w:t>
      </w:r>
      <w:bookmarkEnd w:id="0"/>
      <w:bookmarkEnd w:id="1"/>
      <w:bookmarkEnd w:id="2"/>
    </w:p>
    <w:p w14:paraId="695ABAC9" w14:textId="0F6EACFB" w:rsidR="0017568B" w:rsidRPr="005251A8" w:rsidRDefault="0017568B" w:rsidP="0017568B">
      <w:r w:rsidRPr="005251A8">
        <w:t xml:space="preserve">The outlook for the Australian economy has strengthened. The </w:t>
      </w:r>
      <w:r w:rsidR="00D16066" w:rsidRPr="005251A8">
        <w:t>strong</w:t>
      </w:r>
      <w:r w:rsidR="00973D3E" w:rsidRPr="005251A8">
        <w:t>er</w:t>
      </w:r>
      <w:r w:rsidR="00C97754" w:rsidRPr="005251A8">
        <w:noBreakHyphen/>
      </w:r>
      <w:r w:rsidR="00D16066" w:rsidRPr="005251A8">
        <w:t>than</w:t>
      </w:r>
      <w:r w:rsidR="00C97754" w:rsidRPr="005251A8">
        <w:noBreakHyphen/>
      </w:r>
      <w:r w:rsidR="00D16066" w:rsidRPr="005251A8">
        <w:t xml:space="preserve">expected labour </w:t>
      </w:r>
      <w:r w:rsidR="00BF47C6" w:rsidRPr="005251A8">
        <w:t xml:space="preserve">market </w:t>
      </w:r>
      <w:r w:rsidRPr="005251A8">
        <w:t xml:space="preserve">coupled with higher commodity prices has translated into significantly higher receipts in </w:t>
      </w:r>
      <w:r w:rsidR="00736E96" w:rsidRPr="005251A8">
        <w:t>2021</w:t>
      </w:r>
      <w:r w:rsidR="00C97754" w:rsidRPr="005251A8">
        <w:noBreakHyphen/>
      </w:r>
      <w:r w:rsidR="00736E96" w:rsidRPr="005251A8">
        <w:t>22</w:t>
      </w:r>
      <w:r w:rsidRPr="005251A8">
        <w:t xml:space="preserve"> than expected at </w:t>
      </w:r>
      <w:r w:rsidR="00D525BC" w:rsidRPr="005251A8">
        <w:t>MYEFO</w:t>
      </w:r>
      <w:r w:rsidR="00223ECB" w:rsidRPr="005251A8">
        <w:t xml:space="preserve"> and the 2021</w:t>
      </w:r>
      <w:r w:rsidR="00C97754" w:rsidRPr="005251A8">
        <w:noBreakHyphen/>
      </w:r>
      <w:r w:rsidR="00223ECB" w:rsidRPr="005251A8">
        <w:t>22 Budget</w:t>
      </w:r>
      <w:r w:rsidRPr="005251A8">
        <w:t xml:space="preserve">. </w:t>
      </w:r>
      <w:r w:rsidR="00E865AA" w:rsidRPr="005251A8">
        <w:t>Falling</w:t>
      </w:r>
      <w:r w:rsidR="00B16FA7" w:rsidRPr="005251A8">
        <w:t> </w:t>
      </w:r>
      <w:r w:rsidR="00E865AA" w:rsidRPr="005251A8">
        <w:t>unemployment and an improved outlook for</w:t>
      </w:r>
      <w:r w:rsidR="001B1781" w:rsidRPr="005251A8">
        <w:t xml:space="preserve"> average </w:t>
      </w:r>
      <w:r w:rsidR="00AD7DB2" w:rsidRPr="005251A8">
        <w:t xml:space="preserve">earnings </w:t>
      </w:r>
      <w:r w:rsidR="001B1781" w:rsidRPr="005251A8">
        <w:t xml:space="preserve">has </w:t>
      </w:r>
      <w:r w:rsidRPr="005251A8">
        <w:t xml:space="preserve">resulted in upward revisions to receipts across the forward estimates. </w:t>
      </w:r>
    </w:p>
    <w:p w14:paraId="142AD9AB" w14:textId="12383EEC" w:rsidR="00C41AEC" w:rsidRPr="005251A8" w:rsidRDefault="004B5E68" w:rsidP="004B5E68">
      <w:r w:rsidRPr="005251A8">
        <w:t>Tax</w:t>
      </w:r>
      <w:r w:rsidR="00055A62" w:rsidRPr="005251A8">
        <w:t xml:space="preserve"> receipt</w:t>
      </w:r>
      <w:r w:rsidR="000869E5" w:rsidRPr="005251A8">
        <w:t>s</w:t>
      </w:r>
      <w:r w:rsidR="00055A62" w:rsidRPr="005251A8">
        <w:t xml:space="preserve"> </w:t>
      </w:r>
      <w:r w:rsidR="0001090A" w:rsidRPr="005251A8">
        <w:t>across</w:t>
      </w:r>
      <w:r w:rsidR="00D7143A" w:rsidRPr="005251A8">
        <w:t xml:space="preserve"> the </w:t>
      </w:r>
      <w:r w:rsidR="004208B1" w:rsidRPr="005251A8">
        <w:t>three</w:t>
      </w:r>
      <w:r w:rsidR="00D7143A" w:rsidRPr="005251A8">
        <w:t xml:space="preserve"> months to</w:t>
      </w:r>
      <w:r w:rsidR="0060764D" w:rsidRPr="005251A8">
        <w:t xml:space="preserve"> </w:t>
      </w:r>
      <w:r w:rsidR="004208B1" w:rsidRPr="005251A8">
        <w:t>February</w:t>
      </w:r>
      <w:r w:rsidR="0060764D" w:rsidRPr="005251A8">
        <w:t xml:space="preserve"> </w:t>
      </w:r>
      <w:r w:rsidR="00055A62" w:rsidRPr="005251A8">
        <w:t>are $</w:t>
      </w:r>
      <w:r w:rsidR="00BD4F3E" w:rsidRPr="005251A8">
        <w:t>12.6</w:t>
      </w:r>
      <w:r w:rsidR="00055A62" w:rsidRPr="005251A8">
        <w:t xml:space="preserve"> billion</w:t>
      </w:r>
      <w:r w:rsidR="00886246" w:rsidRPr="005251A8">
        <w:t xml:space="preserve"> above MYEFO forecasts for the 2021</w:t>
      </w:r>
      <w:r w:rsidR="00C97754" w:rsidRPr="005251A8">
        <w:noBreakHyphen/>
      </w:r>
      <w:r w:rsidR="00886246" w:rsidRPr="005251A8">
        <w:t xml:space="preserve">22 </w:t>
      </w:r>
      <w:r w:rsidR="008C1A44" w:rsidRPr="005251A8">
        <w:t>financial year</w:t>
      </w:r>
      <w:r w:rsidR="00886246" w:rsidRPr="005251A8">
        <w:t xml:space="preserve">. </w:t>
      </w:r>
      <w:r w:rsidR="001B29E4" w:rsidRPr="005251A8">
        <w:t>This is driven by</w:t>
      </w:r>
      <w:r w:rsidR="005339E1" w:rsidRPr="005251A8">
        <w:t xml:space="preserve"> a</w:t>
      </w:r>
      <w:r w:rsidR="00E503F9" w:rsidRPr="005251A8">
        <w:t xml:space="preserve"> strong domestic econom</w:t>
      </w:r>
      <w:r w:rsidR="008379D0">
        <w:t>y,</w:t>
      </w:r>
      <w:r w:rsidR="008379D0">
        <w:rPr>
          <w:shd w:val="clear" w:color="auto" w:fill="E6E6E6"/>
        </w:rPr>
        <w:t xml:space="preserve"> </w:t>
      </w:r>
      <w:r w:rsidR="00E503F9" w:rsidRPr="005251A8">
        <w:t xml:space="preserve">with </w:t>
      </w:r>
      <w:r w:rsidR="00B85171" w:rsidRPr="005251A8">
        <w:t>the equal lowest unemployment rate since 1974</w:t>
      </w:r>
      <w:r w:rsidR="004C56CE">
        <w:t xml:space="preserve"> </w:t>
      </w:r>
      <w:r w:rsidR="00E503F9" w:rsidRPr="005251A8">
        <w:t>driving higher personal income tax</w:t>
      </w:r>
      <w:r w:rsidR="005836AD" w:rsidRPr="005251A8">
        <w:t>, e</w:t>
      </w:r>
      <w:r w:rsidR="00963B9C" w:rsidRPr="005251A8">
        <w:t xml:space="preserve">levated </w:t>
      </w:r>
      <w:r w:rsidR="00930A0B" w:rsidRPr="005251A8">
        <w:t>near</w:t>
      </w:r>
      <w:r w:rsidR="00C97754" w:rsidRPr="005251A8">
        <w:noBreakHyphen/>
      </w:r>
      <w:r w:rsidR="00930A0B" w:rsidRPr="005251A8">
        <w:t>term commodity prices increas</w:t>
      </w:r>
      <w:r w:rsidR="005836AD" w:rsidRPr="005251A8">
        <w:t>ing</w:t>
      </w:r>
      <w:r w:rsidR="00365BD0" w:rsidRPr="005251A8">
        <w:t xml:space="preserve"> company tax receipts</w:t>
      </w:r>
      <w:r w:rsidR="00A27E60" w:rsidRPr="005251A8">
        <w:t xml:space="preserve">, </w:t>
      </w:r>
      <w:r w:rsidR="005836AD" w:rsidRPr="005251A8">
        <w:t>and</w:t>
      </w:r>
      <w:r w:rsidR="00A27E60" w:rsidRPr="005251A8">
        <w:t xml:space="preserve"> strong</w:t>
      </w:r>
      <w:r w:rsidR="00FB26CE" w:rsidRPr="005251A8">
        <w:t xml:space="preserve"> on</w:t>
      </w:r>
      <w:r w:rsidR="00C97754" w:rsidRPr="005251A8">
        <w:noBreakHyphen/>
      </w:r>
      <w:r w:rsidR="00FB26CE" w:rsidRPr="005251A8">
        <w:t>assessment outcomes from the 2020</w:t>
      </w:r>
      <w:r w:rsidR="00C97754" w:rsidRPr="005251A8">
        <w:noBreakHyphen/>
      </w:r>
      <w:r w:rsidR="00FB26CE" w:rsidRPr="005251A8">
        <w:t>21 income year across individuals, companies and superannuation funds</w:t>
      </w:r>
      <w:r w:rsidR="00F32220" w:rsidRPr="005251A8">
        <w:t>.</w:t>
      </w:r>
    </w:p>
    <w:p w14:paraId="27542360" w14:textId="22F6B46B" w:rsidR="00B7243B" w:rsidRPr="005251A8" w:rsidRDefault="00B7243B" w:rsidP="005826A4">
      <w:r w:rsidRPr="005251A8">
        <w:t xml:space="preserve">As a result of the stronger outlook, tax receipts are now expected to exceed the levels forecast </w:t>
      </w:r>
      <w:r w:rsidR="00871C7C" w:rsidRPr="005251A8">
        <w:t>prior to the onset of the COVID</w:t>
      </w:r>
      <w:r w:rsidR="00C97754" w:rsidRPr="005251A8">
        <w:noBreakHyphen/>
      </w:r>
      <w:r w:rsidR="00871C7C" w:rsidRPr="005251A8">
        <w:t xml:space="preserve">19 pandemic </w:t>
      </w:r>
      <w:r w:rsidRPr="005251A8">
        <w:t>in the 2019</w:t>
      </w:r>
      <w:r w:rsidR="00C97754" w:rsidRPr="005251A8">
        <w:noBreakHyphen/>
      </w:r>
      <w:r w:rsidRPr="005251A8">
        <w:t>20 MYEFO</w:t>
      </w:r>
      <w:r w:rsidR="00FF688E" w:rsidRPr="005251A8">
        <w:t xml:space="preserve"> </w:t>
      </w:r>
      <w:r w:rsidR="00487F97" w:rsidRPr="005251A8">
        <w:t xml:space="preserve">for </w:t>
      </w:r>
      <w:r w:rsidR="00FF688E" w:rsidRPr="005251A8">
        <w:t xml:space="preserve">the </w:t>
      </w:r>
      <w:r w:rsidR="00487F97" w:rsidRPr="005251A8">
        <w:t>2021</w:t>
      </w:r>
      <w:r w:rsidR="00C97754" w:rsidRPr="005251A8">
        <w:noBreakHyphen/>
      </w:r>
      <w:r w:rsidR="00487F97" w:rsidRPr="005251A8">
        <w:t>22</w:t>
      </w:r>
      <w:r w:rsidR="00FF688E" w:rsidRPr="005251A8">
        <w:t xml:space="preserve"> </w:t>
      </w:r>
      <w:r w:rsidR="00797F5B" w:rsidRPr="005251A8">
        <w:t>financial</w:t>
      </w:r>
      <w:r w:rsidR="00FF688E" w:rsidRPr="005251A8">
        <w:t xml:space="preserve"> year</w:t>
      </w:r>
      <w:r w:rsidR="00E77AD0" w:rsidRPr="005251A8">
        <w:t>.</w:t>
      </w:r>
      <w:r w:rsidR="005D409C" w:rsidRPr="005251A8">
        <w:t xml:space="preserve"> </w:t>
      </w:r>
      <w:r w:rsidR="00F91D7E" w:rsidRPr="005251A8">
        <w:t>This reflects the success of the Government</w:t>
      </w:r>
      <w:r w:rsidR="00C97754" w:rsidRPr="005251A8">
        <w:t>’</w:t>
      </w:r>
      <w:r w:rsidR="00F91D7E" w:rsidRPr="005251A8">
        <w:t>s economic response to COVID</w:t>
      </w:r>
      <w:r w:rsidR="00C97754" w:rsidRPr="005251A8">
        <w:noBreakHyphen/>
      </w:r>
      <w:r w:rsidR="00F91D7E" w:rsidRPr="005251A8">
        <w:t xml:space="preserve">19, including </w:t>
      </w:r>
      <w:r w:rsidR="00D02AA9" w:rsidRPr="005251A8">
        <w:t xml:space="preserve">direct economic support that has been highly effective at sustaining </w:t>
      </w:r>
      <w:r w:rsidR="002F4D86" w:rsidRPr="005251A8">
        <w:t xml:space="preserve">both </w:t>
      </w:r>
      <w:r w:rsidR="00D02AA9" w:rsidRPr="005251A8">
        <w:t>labour market connections</w:t>
      </w:r>
      <w:r w:rsidR="00F91D7E" w:rsidRPr="005251A8">
        <w:t xml:space="preserve"> and </w:t>
      </w:r>
      <w:r w:rsidR="00D02AA9" w:rsidRPr="005251A8">
        <w:t>household</w:t>
      </w:r>
      <w:r w:rsidR="00F91D7E" w:rsidRPr="005251A8">
        <w:t xml:space="preserve"> </w:t>
      </w:r>
      <w:r w:rsidR="00E067DF" w:rsidRPr="005251A8">
        <w:t xml:space="preserve">and </w:t>
      </w:r>
      <w:r w:rsidR="00D02AA9" w:rsidRPr="005251A8">
        <w:t xml:space="preserve">small business incomes, </w:t>
      </w:r>
      <w:r w:rsidR="000F4D92" w:rsidRPr="005251A8">
        <w:t>as well as</w:t>
      </w:r>
      <w:r w:rsidR="00D02AA9" w:rsidRPr="005251A8">
        <w:t xml:space="preserve"> </w:t>
      </w:r>
      <w:r w:rsidR="00973D3E" w:rsidRPr="005251A8">
        <w:t>strong</w:t>
      </w:r>
      <w:r w:rsidR="00D02AA9" w:rsidRPr="005251A8">
        <w:t xml:space="preserve"> near</w:t>
      </w:r>
      <w:r w:rsidR="00C97754" w:rsidRPr="005251A8">
        <w:noBreakHyphen/>
      </w:r>
      <w:r w:rsidR="00D02AA9" w:rsidRPr="005251A8">
        <w:t>term commodity prices.</w:t>
      </w:r>
    </w:p>
    <w:p w14:paraId="58BCAF92" w14:textId="37795EB5" w:rsidR="0017568B" w:rsidRPr="005251A8" w:rsidRDefault="0017568B" w:rsidP="0017568B">
      <w:r w:rsidRPr="005251A8">
        <w:t xml:space="preserve">Policy decisions since MYEFO </w:t>
      </w:r>
      <w:r w:rsidR="00F0153D" w:rsidRPr="005251A8">
        <w:t xml:space="preserve">reduce tax receipts by </w:t>
      </w:r>
      <w:r w:rsidR="004E216A" w:rsidRPr="005251A8">
        <w:t xml:space="preserve">$7.4 billion over the </w:t>
      </w:r>
      <w:r w:rsidR="004E6EB6" w:rsidRPr="005251A8">
        <w:t>4</w:t>
      </w:r>
      <w:r w:rsidR="0024623A" w:rsidRPr="005251A8">
        <w:t> </w:t>
      </w:r>
      <w:r w:rsidR="004E216A" w:rsidRPr="005251A8">
        <w:t>years to 2025</w:t>
      </w:r>
      <w:r w:rsidR="00C97754" w:rsidRPr="005251A8">
        <w:noBreakHyphen/>
      </w:r>
      <w:r w:rsidR="00D2065C" w:rsidRPr="005251A8">
        <w:t>26</w:t>
      </w:r>
      <w:r w:rsidR="004E216A" w:rsidRPr="005251A8">
        <w:t>.</w:t>
      </w:r>
      <w:r w:rsidR="00692308" w:rsidRPr="005251A8">
        <w:t xml:space="preserve"> For more details on policy decisions, see Budget Statement 1 and Budget</w:t>
      </w:r>
      <w:r w:rsidR="00D2065C" w:rsidRPr="005251A8">
        <w:t> </w:t>
      </w:r>
      <w:r w:rsidR="00692308" w:rsidRPr="005251A8">
        <w:t>Paper</w:t>
      </w:r>
      <w:r w:rsidR="00D2065C" w:rsidRPr="005251A8">
        <w:t> </w:t>
      </w:r>
      <w:r w:rsidR="00692308" w:rsidRPr="005251A8">
        <w:t xml:space="preserve">No. 2. </w:t>
      </w:r>
    </w:p>
    <w:p w14:paraId="2FD6F447" w14:textId="77777777" w:rsidR="00166CA3" w:rsidRPr="005251A8" w:rsidRDefault="00166CA3">
      <w:pPr>
        <w:spacing w:after="160" w:line="259" w:lineRule="auto"/>
        <w:jc w:val="left"/>
      </w:pPr>
      <w:r w:rsidRPr="005251A8">
        <w:br w:type="page"/>
      </w:r>
    </w:p>
    <w:p w14:paraId="59A86C39" w14:textId="04BC2C83" w:rsidR="0017568B" w:rsidRPr="005251A8" w:rsidRDefault="00136AB7" w:rsidP="0017568B">
      <w:r w:rsidRPr="005251A8">
        <w:lastRenderedPageBreak/>
        <w:t xml:space="preserve">While </w:t>
      </w:r>
      <w:r w:rsidR="0017568B" w:rsidRPr="005251A8">
        <w:t xml:space="preserve">total tax receipts </w:t>
      </w:r>
      <w:r w:rsidRPr="005251A8">
        <w:t>in 2022</w:t>
      </w:r>
      <w:r w:rsidR="00FC6443" w:rsidRPr="005251A8">
        <w:noBreakHyphen/>
      </w:r>
      <w:r w:rsidRPr="005251A8">
        <w:t xml:space="preserve">23 are significantly higher than expected at MYEFO, tax receipts </w:t>
      </w:r>
      <w:r w:rsidR="0017568B" w:rsidRPr="005251A8">
        <w:t xml:space="preserve">are forecast to </w:t>
      </w:r>
      <w:r w:rsidRPr="005251A8">
        <w:t>decrease by 0.8</w:t>
      </w:r>
      <w:r w:rsidR="008003F7" w:rsidRPr="005251A8">
        <w:t> </w:t>
      </w:r>
      <w:r w:rsidRPr="005251A8">
        <w:t>per</w:t>
      </w:r>
      <w:r w:rsidR="008003F7" w:rsidRPr="005251A8">
        <w:t> </w:t>
      </w:r>
      <w:r w:rsidRPr="005251A8">
        <w:t>cent in 2022</w:t>
      </w:r>
      <w:r w:rsidR="00FC6443" w:rsidRPr="005251A8">
        <w:noBreakHyphen/>
      </w:r>
      <w:r w:rsidRPr="005251A8">
        <w:t>23 compared to 2021</w:t>
      </w:r>
      <w:r w:rsidR="00FC6443" w:rsidRPr="005251A8">
        <w:noBreakHyphen/>
      </w:r>
      <w:r w:rsidRPr="005251A8">
        <w:t>22, largely the result of the assumed decline in commodity prices</w:t>
      </w:r>
      <w:r w:rsidR="00CE597D" w:rsidRPr="005251A8">
        <w:t xml:space="preserve">. Tax receipts </w:t>
      </w:r>
      <w:r w:rsidR="0017568B" w:rsidRPr="005251A8">
        <w:t xml:space="preserve">are </w:t>
      </w:r>
      <w:r w:rsidR="00CE597D" w:rsidRPr="005251A8">
        <w:t>then expected to</w:t>
      </w:r>
      <w:r w:rsidR="0017568B" w:rsidRPr="005251A8">
        <w:t xml:space="preserve"> </w:t>
      </w:r>
      <w:r w:rsidR="000B456E" w:rsidRPr="005251A8">
        <w:t>grow</w:t>
      </w:r>
      <w:r w:rsidR="0017568B" w:rsidRPr="005251A8">
        <w:t xml:space="preserve"> by </w:t>
      </w:r>
      <w:r w:rsidR="00637DCE" w:rsidRPr="005251A8">
        <w:t>4.0</w:t>
      </w:r>
      <w:r w:rsidR="0017568B" w:rsidRPr="005251A8">
        <w:t xml:space="preserve"> per cent on average over the </w:t>
      </w:r>
      <w:r w:rsidR="004E6EB6" w:rsidRPr="005251A8">
        <w:t xml:space="preserve">4 </w:t>
      </w:r>
      <w:r w:rsidR="0017568B" w:rsidRPr="005251A8">
        <w:t>years to</w:t>
      </w:r>
      <w:r w:rsidR="00C70383" w:rsidRPr="005251A8">
        <w:t> </w:t>
      </w:r>
      <w:r w:rsidR="007E7CA3" w:rsidRPr="005251A8">
        <w:t>2025</w:t>
      </w:r>
      <w:r w:rsidR="00C97754" w:rsidRPr="005251A8">
        <w:noBreakHyphen/>
      </w:r>
      <w:r w:rsidR="007E7CA3" w:rsidRPr="005251A8">
        <w:t>26</w:t>
      </w:r>
      <w:r w:rsidR="0017568B" w:rsidRPr="005251A8">
        <w:t xml:space="preserve"> (Table </w:t>
      </w:r>
      <w:r w:rsidR="00E7111D" w:rsidRPr="005251A8">
        <w:t>4</w:t>
      </w:r>
      <w:r w:rsidR="0017568B" w:rsidRPr="005251A8">
        <w:t xml:space="preserve">.1). </w:t>
      </w:r>
    </w:p>
    <w:p w14:paraId="035B93C1" w14:textId="6AA67FB8" w:rsidR="00FE3813" w:rsidRPr="005251A8" w:rsidRDefault="0017568B" w:rsidP="00FE3813">
      <w:pPr>
        <w:pStyle w:val="TableHeading"/>
        <w:rPr>
          <w:rFonts w:asciiTheme="minorHAnsi" w:eastAsiaTheme="minorHAnsi" w:hAnsiTheme="minorHAnsi" w:cstheme="minorBidi"/>
          <w:sz w:val="22"/>
          <w:szCs w:val="22"/>
          <w:lang w:eastAsia="en-US"/>
        </w:rPr>
      </w:pPr>
      <w:r w:rsidRPr="005251A8">
        <w:t xml:space="preserve">Table </w:t>
      </w:r>
      <w:r w:rsidR="00E7111D" w:rsidRPr="005251A8">
        <w:t>4</w:t>
      </w:r>
      <w:r w:rsidRPr="005251A8">
        <w:t>.1: Australian Government general government receipts</w:t>
      </w:r>
    </w:p>
    <w:tbl>
      <w:tblPr>
        <w:tblW w:w="5000" w:type="pct"/>
        <w:tblCellMar>
          <w:left w:w="0" w:type="dxa"/>
          <w:right w:w="28" w:type="dxa"/>
        </w:tblCellMar>
        <w:tblLook w:val="04A0" w:firstRow="1" w:lastRow="0" w:firstColumn="1" w:lastColumn="0" w:noHBand="0" w:noVBand="1"/>
      </w:tblPr>
      <w:tblGrid>
        <w:gridCol w:w="2887"/>
        <w:gridCol w:w="760"/>
        <w:gridCol w:w="287"/>
        <w:gridCol w:w="766"/>
        <w:gridCol w:w="766"/>
        <w:gridCol w:w="765"/>
        <w:gridCol w:w="765"/>
        <w:gridCol w:w="714"/>
      </w:tblGrid>
      <w:tr w:rsidR="00FE3813" w:rsidRPr="00106E96" w14:paraId="23493E73" w14:textId="77777777" w:rsidTr="00026607">
        <w:trPr>
          <w:trHeight w:val="225"/>
        </w:trPr>
        <w:tc>
          <w:tcPr>
            <w:tcW w:w="2904" w:type="dxa"/>
            <w:tcBorders>
              <w:top w:val="single" w:sz="4" w:space="0" w:color="000000"/>
              <w:left w:val="nil"/>
              <w:bottom w:val="nil"/>
              <w:right w:val="nil"/>
            </w:tcBorders>
            <w:shd w:val="clear" w:color="000000" w:fill="FFFFFF"/>
            <w:noWrap/>
            <w:vAlign w:val="center"/>
            <w:hideMark/>
          </w:tcPr>
          <w:p w14:paraId="06069DFD" w14:textId="607F0123"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single" w:sz="4" w:space="0" w:color="000000"/>
              <w:left w:val="nil"/>
              <w:bottom w:val="single" w:sz="4" w:space="0" w:color="000000"/>
              <w:right w:val="nil"/>
            </w:tcBorders>
            <w:shd w:val="clear" w:color="000000" w:fill="FFFFFF"/>
            <w:noWrap/>
            <w:vAlign w:val="center"/>
            <w:hideMark/>
          </w:tcPr>
          <w:p w14:paraId="46E79E98" w14:textId="77777777" w:rsidR="00FE3813" w:rsidRPr="00345C1C" w:rsidRDefault="00FE3813" w:rsidP="00FE3813">
            <w:pPr>
              <w:spacing w:after="0" w:line="240" w:lineRule="auto"/>
              <w:jc w:val="center"/>
              <w:rPr>
                <w:rFonts w:ascii="Arial" w:hAnsi="Arial" w:cs="Arial"/>
                <w:sz w:val="16"/>
                <w:szCs w:val="16"/>
              </w:rPr>
            </w:pPr>
            <w:r w:rsidRPr="005251A8">
              <w:rPr>
                <w:rFonts w:ascii="Arial" w:hAnsi="Arial" w:cs="Arial"/>
                <w:sz w:val="16"/>
                <w:szCs w:val="16"/>
              </w:rPr>
              <w:t>Actual </w:t>
            </w:r>
          </w:p>
        </w:tc>
        <w:tc>
          <w:tcPr>
            <w:tcW w:w="281" w:type="dxa"/>
            <w:tcBorders>
              <w:top w:val="single" w:sz="4" w:space="0" w:color="000000"/>
              <w:left w:val="nil"/>
              <w:bottom w:val="nil"/>
              <w:right w:val="nil"/>
            </w:tcBorders>
            <w:shd w:val="clear" w:color="000000" w:fill="FFFFFF"/>
            <w:noWrap/>
            <w:vAlign w:val="center"/>
            <w:hideMark/>
          </w:tcPr>
          <w:p w14:paraId="3EBC031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3766" w:type="dxa"/>
            <w:gridSpan w:val="5"/>
            <w:tcBorders>
              <w:top w:val="single" w:sz="4" w:space="0" w:color="000000"/>
              <w:left w:val="nil"/>
              <w:bottom w:val="single" w:sz="4" w:space="0" w:color="000000"/>
              <w:right w:val="nil"/>
            </w:tcBorders>
            <w:shd w:val="clear" w:color="000000" w:fill="FFFFFF"/>
            <w:noWrap/>
            <w:vAlign w:val="center"/>
            <w:hideMark/>
          </w:tcPr>
          <w:p w14:paraId="4DCF42FA" w14:textId="05699EDD" w:rsidR="00FE3813" w:rsidRPr="005251A8" w:rsidRDefault="00FE3813" w:rsidP="00FE3813">
            <w:pPr>
              <w:spacing w:after="0" w:line="240" w:lineRule="auto"/>
              <w:jc w:val="center"/>
              <w:rPr>
                <w:rFonts w:ascii="Arial" w:hAnsi="Arial" w:cs="Arial"/>
                <w:sz w:val="16"/>
                <w:szCs w:val="16"/>
              </w:rPr>
            </w:pPr>
            <w:r w:rsidRPr="005251A8">
              <w:rPr>
                <w:rFonts w:ascii="Arial" w:hAnsi="Arial" w:cs="Arial"/>
                <w:sz w:val="16"/>
                <w:szCs w:val="16"/>
              </w:rPr>
              <w:t>Estimates</w:t>
            </w:r>
            <w:r w:rsidR="00FB3DA5" w:rsidRPr="005251A8">
              <w:rPr>
                <w:rFonts w:ascii="Arial" w:hAnsi="Arial" w:cs="Arial"/>
                <w:sz w:val="16"/>
                <w:szCs w:val="16"/>
              </w:rPr>
              <w:t>(a)</w:t>
            </w:r>
            <w:r w:rsidRPr="005251A8">
              <w:rPr>
                <w:rFonts w:ascii="Arial" w:hAnsi="Arial" w:cs="Arial"/>
                <w:sz w:val="16"/>
                <w:szCs w:val="16"/>
              </w:rPr>
              <w:t> </w:t>
            </w:r>
          </w:p>
        </w:tc>
      </w:tr>
      <w:tr w:rsidR="00FE3813" w:rsidRPr="00106E96" w14:paraId="35B232B0" w14:textId="77777777" w:rsidTr="00026607">
        <w:trPr>
          <w:trHeight w:val="225"/>
        </w:trPr>
        <w:tc>
          <w:tcPr>
            <w:tcW w:w="2904" w:type="dxa"/>
            <w:tcBorders>
              <w:top w:val="nil"/>
              <w:left w:val="nil"/>
              <w:bottom w:val="nil"/>
              <w:right w:val="nil"/>
            </w:tcBorders>
            <w:shd w:val="clear" w:color="000000" w:fill="FFFFFF"/>
            <w:noWrap/>
            <w:vAlign w:val="center"/>
            <w:hideMark/>
          </w:tcPr>
          <w:p w14:paraId="4BED7C25"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center"/>
            <w:hideMark/>
          </w:tcPr>
          <w:p w14:paraId="70C08462" w14:textId="7850B626"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2020</w:t>
            </w:r>
            <w:r w:rsidR="00FC6443" w:rsidRPr="005251A8">
              <w:rPr>
                <w:rFonts w:ascii="Arial" w:hAnsi="Arial" w:cs="Arial"/>
                <w:sz w:val="16"/>
                <w:szCs w:val="16"/>
              </w:rPr>
              <w:noBreakHyphen/>
            </w:r>
            <w:r w:rsidRPr="005251A8">
              <w:rPr>
                <w:rFonts w:ascii="Arial" w:hAnsi="Arial" w:cs="Arial"/>
                <w:sz w:val="16"/>
                <w:szCs w:val="16"/>
              </w:rPr>
              <w:t>21</w:t>
            </w:r>
          </w:p>
        </w:tc>
        <w:tc>
          <w:tcPr>
            <w:tcW w:w="281" w:type="dxa"/>
            <w:tcBorders>
              <w:top w:val="nil"/>
              <w:left w:val="nil"/>
              <w:bottom w:val="nil"/>
              <w:right w:val="nil"/>
            </w:tcBorders>
            <w:shd w:val="clear" w:color="000000" w:fill="FFFFFF"/>
            <w:noWrap/>
            <w:vAlign w:val="center"/>
            <w:hideMark/>
          </w:tcPr>
          <w:p w14:paraId="24A3A7D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center"/>
            <w:hideMark/>
          </w:tcPr>
          <w:p w14:paraId="356B209A" w14:textId="0FF7E35B"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2021</w:t>
            </w:r>
            <w:r w:rsidR="00FC6443" w:rsidRPr="005251A8">
              <w:rPr>
                <w:rFonts w:ascii="Arial" w:hAnsi="Arial" w:cs="Arial"/>
                <w:sz w:val="16"/>
                <w:szCs w:val="16"/>
              </w:rPr>
              <w:noBreakHyphen/>
            </w:r>
            <w:r w:rsidRPr="005251A8">
              <w:rPr>
                <w:rFonts w:ascii="Arial" w:hAnsi="Arial" w:cs="Arial"/>
                <w:sz w:val="16"/>
                <w:szCs w:val="16"/>
              </w:rPr>
              <w:t>22 </w:t>
            </w:r>
          </w:p>
        </w:tc>
        <w:tc>
          <w:tcPr>
            <w:tcW w:w="764" w:type="dxa"/>
            <w:tcBorders>
              <w:top w:val="nil"/>
              <w:left w:val="nil"/>
              <w:bottom w:val="nil"/>
              <w:right w:val="nil"/>
            </w:tcBorders>
            <w:shd w:val="clear" w:color="000000" w:fill="FFFFFF"/>
            <w:noWrap/>
            <w:vAlign w:val="center"/>
            <w:hideMark/>
          </w:tcPr>
          <w:p w14:paraId="69CE7595" w14:textId="454A36F8"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2022</w:t>
            </w:r>
            <w:r w:rsidR="00FC6443" w:rsidRPr="005251A8">
              <w:rPr>
                <w:rFonts w:ascii="Arial" w:hAnsi="Arial" w:cs="Arial"/>
                <w:sz w:val="16"/>
                <w:szCs w:val="16"/>
              </w:rPr>
              <w:noBreakHyphen/>
            </w:r>
            <w:r w:rsidRPr="005251A8">
              <w:rPr>
                <w:rFonts w:ascii="Arial" w:hAnsi="Arial" w:cs="Arial"/>
                <w:sz w:val="16"/>
                <w:szCs w:val="16"/>
              </w:rPr>
              <w:t>23 </w:t>
            </w:r>
          </w:p>
        </w:tc>
        <w:tc>
          <w:tcPr>
            <w:tcW w:w="763" w:type="dxa"/>
            <w:tcBorders>
              <w:top w:val="nil"/>
              <w:left w:val="nil"/>
              <w:bottom w:val="nil"/>
              <w:right w:val="nil"/>
            </w:tcBorders>
            <w:shd w:val="clear" w:color="000000" w:fill="FFFFFF"/>
            <w:noWrap/>
            <w:vAlign w:val="center"/>
            <w:hideMark/>
          </w:tcPr>
          <w:p w14:paraId="3081B377" w14:textId="627D502D"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2023</w:t>
            </w:r>
            <w:r w:rsidR="00FC6443" w:rsidRPr="005251A8">
              <w:rPr>
                <w:rFonts w:ascii="Arial" w:hAnsi="Arial" w:cs="Arial"/>
                <w:sz w:val="16"/>
                <w:szCs w:val="16"/>
              </w:rPr>
              <w:noBreakHyphen/>
            </w:r>
            <w:r w:rsidRPr="005251A8">
              <w:rPr>
                <w:rFonts w:ascii="Arial" w:hAnsi="Arial" w:cs="Arial"/>
                <w:sz w:val="16"/>
                <w:szCs w:val="16"/>
              </w:rPr>
              <w:t>24 </w:t>
            </w:r>
          </w:p>
        </w:tc>
        <w:tc>
          <w:tcPr>
            <w:tcW w:w="763" w:type="dxa"/>
            <w:tcBorders>
              <w:top w:val="nil"/>
              <w:left w:val="nil"/>
              <w:bottom w:val="nil"/>
              <w:right w:val="nil"/>
            </w:tcBorders>
            <w:shd w:val="clear" w:color="000000" w:fill="FFFFFF"/>
            <w:noWrap/>
            <w:vAlign w:val="center"/>
            <w:hideMark/>
          </w:tcPr>
          <w:p w14:paraId="7ACEAA01" w14:textId="6712B31C"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2024</w:t>
            </w:r>
            <w:r w:rsidR="00FC6443" w:rsidRPr="005251A8">
              <w:rPr>
                <w:rFonts w:ascii="Arial" w:hAnsi="Arial" w:cs="Arial"/>
                <w:sz w:val="16"/>
                <w:szCs w:val="16"/>
              </w:rPr>
              <w:noBreakHyphen/>
            </w:r>
            <w:r w:rsidRPr="005251A8">
              <w:rPr>
                <w:rFonts w:ascii="Arial" w:hAnsi="Arial" w:cs="Arial"/>
                <w:sz w:val="16"/>
                <w:szCs w:val="16"/>
              </w:rPr>
              <w:t>25 </w:t>
            </w:r>
          </w:p>
        </w:tc>
        <w:tc>
          <w:tcPr>
            <w:tcW w:w="712" w:type="dxa"/>
            <w:tcBorders>
              <w:top w:val="nil"/>
              <w:left w:val="nil"/>
              <w:bottom w:val="nil"/>
              <w:right w:val="nil"/>
            </w:tcBorders>
            <w:shd w:val="clear" w:color="000000" w:fill="FFFFFF"/>
            <w:noWrap/>
            <w:vAlign w:val="center"/>
            <w:hideMark/>
          </w:tcPr>
          <w:p w14:paraId="655CD708" w14:textId="43998C35"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2025</w:t>
            </w:r>
            <w:r w:rsidR="00FC6443" w:rsidRPr="005251A8">
              <w:rPr>
                <w:rFonts w:ascii="Arial" w:hAnsi="Arial" w:cs="Arial"/>
                <w:sz w:val="16"/>
                <w:szCs w:val="16"/>
              </w:rPr>
              <w:noBreakHyphen/>
            </w:r>
            <w:r w:rsidRPr="005251A8">
              <w:rPr>
                <w:rFonts w:ascii="Arial" w:hAnsi="Arial" w:cs="Arial"/>
                <w:sz w:val="16"/>
                <w:szCs w:val="16"/>
              </w:rPr>
              <w:t>26</w:t>
            </w:r>
          </w:p>
        </w:tc>
      </w:tr>
      <w:tr w:rsidR="00E01693" w:rsidRPr="00106E96" w14:paraId="2C84C25A" w14:textId="77777777" w:rsidTr="00026607">
        <w:trPr>
          <w:trHeight w:val="225"/>
        </w:trPr>
        <w:tc>
          <w:tcPr>
            <w:tcW w:w="2904" w:type="dxa"/>
            <w:tcBorders>
              <w:top w:val="nil"/>
              <w:left w:val="nil"/>
              <w:bottom w:val="nil"/>
              <w:right w:val="nil"/>
            </w:tcBorders>
            <w:shd w:val="clear" w:color="000000" w:fill="FFFFFF"/>
            <w:noWrap/>
            <w:vAlign w:val="center"/>
            <w:hideMark/>
          </w:tcPr>
          <w:p w14:paraId="104F492E"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nil"/>
              <w:left w:val="nil"/>
              <w:bottom w:val="single" w:sz="4" w:space="0" w:color="000000"/>
              <w:right w:val="nil"/>
            </w:tcBorders>
            <w:shd w:val="clear" w:color="000000" w:fill="FFFFFF"/>
            <w:noWrap/>
            <w:vAlign w:val="center"/>
            <w:hideMark/>
          </w:tcPr>
          <w:p w14:paraId="4CB728E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c>
          <w:tcPr>
            <w:tcW w:w="281" w:type="dxa"/>
            <w:tcBorders>
              <w:top w:val="nil"/>
              <w:left w:val="nil"/>
              <w:bottom w:val="nil"/>
              <w:right w:val="nil"/>
            </w:tcBorders>
            <w:shd w:val="clear" w:color="000000" w:fill="FFFFFF"/>
            <w:noWrap/>
            <w:vAlign w:val="center"/>
            <w:hideMark/>
          </w:tcPr>
          <w:p w14:paraId="29A7F7F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single" w:sz="4" w:space="0" w:color="000000"/>
              <w:right w:val="nil"/>
            </w:tcBorders>
            <w:shd w:val="clear" w:color="000000" w:fill="FFFFFF"/>
            <w:noWrap/>
            <w:vAlign w:val="center"/>
            <w:hideMark/>
          </w:tcPr>
          <w:p w14:paraId="2BDF6E82"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c>
          <w:tcPr>
            <w:tcW w:w="764" w:type="dxa"/>
            <w:tcBorders>
              <w:top w:val="nil"/>
              <w:left w:val="nil"/>
              <w:bottom w:val="single" w:sz="4" w:space="0" w:color="000000"/>
              <w:right w:val="nil"/>
            </w:tcBorders>
            <w:shd w:val="clear" w:color="000000" w:fill="FFFFFF"/>
            <w:noWrap/>
            <w:vAlign w:val="center"/>
            <w:hideMark/>
          </w:tcPr>
          <w:p w14:paraId="359F2D2C"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c>
          <w:tcPr>
            <w:tcW w:w="763" w:type="dxa"/>
            <w:tcBorders>
              <w:top w:val="nil"/>
              <w:left w:val="nil"/>
              <w:bottom w:val="single" w:sz="4" w:space="0" w:color="000000"/>
              <w:right w:val="nil"/>
            </w:tcBorders>
            <w:shd w:val="clear" w:color="000000" w:fill="FFFFFF"/>
            <w:noWrap/>
            <w:vAlign w:val="center"/>
            <w:hideMark/>
          </w:tcPr>
          <w:p w14:paraId="3694B07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c>
          <w:tcPr>
            <w:tcW w:w="763" w:type="dxa"/>
            <w:tcBorders>
              <w:top w:val="nil"/>
              <w:left w:val="nil"/>
              <w:bottom w:val="single" w:sz="4" w:space="0" w:color="000000"/>
              <w:right w:val="nil"/>
            </w:tcBorders>
            <w:shd w:val="clear" w:color="000000" w:fill="FFFFFF"/>
            <w:noWrap/>
            <w:vAlign w:val="center"/>
            <w:hideMark/>
          </w:tcPr>
          <w:p w14:paraId="0141FFD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c>
          <w:tcPr>
            <w:tcW w:w="712" w:type="dxa"/>
            <w:tcBorders>
              <w:top w:val="nil"/>
              <w:left w:val="nil"/>
              <w:bottom w:val="single" w:sz="4" w:space="0" w:color="000000"/>
              <w:right w:val="nil"/>
            </w:tcBorders>
            <w:shd w:val="clear" w:color="000000" w:fill="FFFFFF"/>
            <w:noWrap/>
            <w:vAlign w:val="center"/>
            <w:hideMark/>
          </w:tcPr>
          <w:p w14:paraId="5C00FA07"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$b </w:t>
            </w:r>
          </w:p>
        </w:tc>
      </w:tr>
      <w:tr w:rsidR="00FE3813" w:rsidRPr="00106E96" w14:paraId="6BEABEEC" w14:textId="77777777" w:rsidTr="00026607">
        <w:trPr>
          <w:trHeight w:val="225"/>
        </w:trPr>
        <w:tc>
          <w:tcPr>
            <w:tcW w:w="2904" w:type="dxa"/>
            <w:tcBorders>
              <w:top w:val="nil"/>
              <w:left w:val="nil"/>
              <w:bottom w:val="nil"/>
              <w:right w:val="nil"/>
            </w:tcBorders>
            <w:shd w:val="clear" w:color="000000" w:fill="FFFFFF"/>
            <w:noWrap/>
            <w:vAlign w:val="center"/>
            <w:hideMark/>
          </w:tcPr>
          <w:p w14:paraId="7C20B389" w14:textId="77777777" w:rsidR="00FE3813" w:rsidRPr="00345C1C" w:rsidRDefault="00FE3813" w:rsidP="00FE3813">
            <w:pPr>
              <w:spacing w:after="0" w:line="240" w:lineRule="auto"/>
              <w:jc w:val="left"/>
              <w:rPr>
                <w:rFonts w:ascii="Arial" w:hAnsi="Arial" w:cs="Arial"/>
                <w:b/>
                <w:sz w:val="16"/>
                <w:szCs w:val="16"/>
              </w:rPr>
            </w:pPr>
            <w:r w:rsidRPr="005251A8">
              <w:rPr>
                <w:rFonts w:ascii="Arial" w:hAnsi="Arial" w:cs="Arial"/>
                <w:b/>
                <w:sz w:val="16"/>
                <w:szCs w:val="16"/>
              </w:rPr>
              <w:t>Total taxation receipts ($b)</w:t>
            </w: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bottom"/>
            <w:hideMark/>
          </w:tcPr>
          <w:p w14:paraId="0D947B7E" w14:textId="5AD12E10"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473.</w:t>
            </w:r>
            <w:r w:rsidR="00E01693" w:rsidRPr="005251A8">
              <w:rPr>
                <w:rFonts w:ascii="Arial" w:hAnsi="Arial" w:cs="Arial"/>
                <w:b/>
                <w:sz w:val="16"/>
                <w:szCs w:val="16"/>
              </w:rPr>
              <w:t>9</w:t>
            </w:r>
          </w:p>
        </w:tc>
        <w:tc>
          <w:tcPr>
            <w:tcW w:w="281" w:type="dxa"/>
            <w:tcBorders>
              <w:top w:val="nil"/>
              <w:left w:val="nil"/>
              <w:bottom w:val="nil"/>
              <w:right w:val="nil"/>
            </w:tcBorders>
            <w:shd w:val="clear" w:color="000000" w:fill="FFFFFF"/>
            <w:noWrap/>
            <w:vAlign w:val="center"/>
            <w:hideMark/>
          </w:tcPr>
          <w:p w14:paraId="145259D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364CF7AD"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512.5</w:t>
            </w:r>
          </w:p>
        </w:tc>
        <w:tc>
          <w:tcPr>
            <w:tcW w:w="764" w:type="dxa"/>
            <w:tcBorders>
              <w:top w:val="nil"/>
              <w:left w:val="nil"/>
              <w:bottom w:val="nil"/>
              <w:right w:val="nil"/>
            </w:tcBorders>
            <w:shd w:val="clear" w:color="000000" w:fill="F2F9FC"/>
            <w:noWrap/>
            <w:vAlign w:val="bottom"/>
            <w:hideMark/>
          </w:tcPr>
          <w:p w14:paraId="41C683A3"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508.4</w:t>
            </w:r>
          </w:p>
        </w:tc>
        <w:tc>
          <w:tcPr>
            <w:tcW w:w="763" w:type="dxa"/>
            <w:tcBorders>
              <w:top w:val="nil"/>
              <w:left w:val="nil"/>
              <w:bottom w:val="nil"/>
              <w:right w:val="nil"/>
            </w:tcBorders>
            <w:shd w:val="clear" w:color="000000" w:fill="FFFFFF"/>
            <w:noWrap/>
            <w:vAlign w:val="bottom"/>
            <w:hideMark/>
          </w:tcPr>
          <w:p w14:paraId="77B4CB3E"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541.8</w:t>
            </w:r>
          </w:p>
        </w:tc>
        <w:tc>
          <w:tcPr>
            <w:tcW w:w="763" w:type="dxa"/>
            <w:tcBorders>
              <w:top w:val="nil"/>
              <w:left w:val="nil"/>
              <w:bottom w:val="nil"/>
              <w:right w:val="nil"/>
            </w:tcBorders>
            <w:shd w:val="clear" w:color="000000" w:fill="FFFFFF"/>
            <w:noWrap/>
            <w:vAlign w:val="bottom"/>
            <w:hideMark/>
          </w:tcPr>
          <w:p w14:paraId="6DE61137"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566.6</w:t>
            </w:r>
          </w:p>
        </w:tc>
        <w:tc>
          <w:tcPr>
            <w:tcW w:w="712" w:type="dxa"/>
            <w:tcBorders>
              <w:top w:val="nil"/>
              <w:left w:val="nil"/>
              <w:bottom w:val="nil"/>
              <w:right w:val="nil"/>
            </w:tcBorders>
            <w:shd w:val="clear" w:color="000000" w:fill="FFFFFF"/>
            <w:noWrap/>
            <w:vAlign w:val="bottom"/>
            <w:hideMark/>
          </w:tcPr>
          <w:p w14:paraId="2E2F6963" w14:textId="77777777" w:rsidR="00FE3813" w:rsidRPr="005251A8"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598.2</w:t>
            </w:r>
          </w:p>
        </w:tc>
      </w:tr>
      <w:tr w:rsidR="00FE3813" w:rsidRPr="00106E96" w14:paraId="2BB3321A" w14:textId="77777777" w:rsidTr="00026607">
        <w:trPr>
          <w:trHeight w:val="225"/>
        </w:trPr>
        <w:tc>
          <w:tcPr>
            <w:tcW w:w="2904" w:type="dxa"/>
            <w:tcBorders>
              <w:top w:val="nil"/>
              <w:left w:val="nil"/>
              <w:bottom w:val="nil"/>
              <w:right w:val="nil"/>
            </w:tcBorders>
            <w:shd w:val="clear" w:color="000000" w:fill="FFFFFF"/>
            <w:noWrap/>
            <w:vAlign w:val="center"/>
            <w:hideMark/>
          </w:tcPr>
          <w:p w14:paraId="27AB5A46"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Growth on previous year (%) </w:t>
            </w:r>
          </w:p>
        </w:tc>
        <w:tc>
          <w:tcPr>
            <w:tcW w:w="759" w:type="dxa"/>
            <w:tcBorders>
              <w:top w:val="nil"/>
              <w:left w:val="nil"/>
              <w:bottom w:val="nil"/>
              <w:right w:val="nil"/>
            </w:tcBorders>
            <w:shd w:val="clear" w:color="000000" w:fill="FFFFFF"/>
            <w:noWrap/>
            <w:vAlign w:val="bottom"/>
            <w:hideMark/>
          </w:tcPr>
          <w:p w14:paraId="73B2F0B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9.7</w:t>
            </w:r>
          </w:p>
        </w:tc>
        <w:tc>
          <w:tcPr>
            <w:tcW w:w="281" w:type="dxa"/>
            <w:tcBorders>
              <w:top w:val="nil"/>
              <w:left w:val="nil"/>
              <w:bottom w:val="nil"/>
              <w:right w:val="nil"/>
            </w:tcBorders>
            <w:shd w:val="clear" w:color="000000" w:fill="FFFFFF"/>
            <w:noWrap/>
            <w:vAlign w:val="center"/>
            <w:hideMark/>
          </w:tcPr>
          <w:p w14:paraId="32C89829"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54821910" w14:textId="04A3ECE5"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8.</w:t>
            </w:r>
            <w:r w:rsidR="00BF6554" w:rsidRPr="005251A8">
              <w:rPr>
                <w:rFonts w:ascii="Arial" w:hAnsi="Arial" w:cs="Arial"/>
                <w:sz w:val="16"/>
                <w:szCs w:val="16"/>
              </w:rPr>
              <w:t>2</w:t>
            </w:r>
          </w:p>
        </w:tc>
        <w:tc>
          <w:tcPr>
            <w:tcW w:w="764" w:type="dxa"/>
            <w:tcBorders>
              <w:top w:val="nil"/>
              <w:left w:val="nil"/>
              <w:bottom w:val="nil"/>
              <w:right w:val="nil"/>
            </w:tcBorders>
            <w:shd w:val="clear" w:color="000000" w:fill="F2F9FC"/>
            <w:noWrap/>
            <w:vAlign w:val="bottom"/>
            <w:hideMark/>
          </w:tcPr>
          <w:p w14:paraId="1E084F2F" w14:textId="6A636422" w:rsidR="00FE3813" w:rsidRPr="00345C1C"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0.8</w:t>
            </w:r>
          </w:p>
        </w:tc>
        <w:tc>
          <w:tcPr>
            <w:tcW w:w="763" w:type="dxa"/>
            <w:tcBorders>
              <w:top w:val="nil"/>
              <w:left w:val="nil"/>
              <w:bottom w:val="nil"/>
              <w:right w:val="nil"/>
            </w:tcBorders>
            <w:shd w:val="clear" w:color="000000" w:fill="FFFFFF"/>
            <w:noWrap/>
            <w:vAlign w:val="bottom"/>
            <w:hideMark/>
          </w:tcPr>
          <w:p w14:paraId="3FD285C8"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6.6</w:t>
            </w:r>
          </w:p>
        </w:tc>
        <w:tc>
          <w:tcPr>
            <w:tcW w:w="763" w:type="dxa"/>
            <w:tcBorders>
              <w:top w:val="nil"/>
              <w:left w:val="nil"/>
              <w:bottom w:val="nil"/>
              <w:right w:val="nil"/>
            </w:tcBorders>
            <w:shd w:val="clear" w:color="000000" w:fill="FFFFFF"/>
            <w:noWrap/>
            <w:vAlign w:val="bottom"/>
            <w:hideMark/>
          </w:tcPr>
          <w:p w14:paraId="0A631CFB"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4.6</w:t>
            </w:r>
          </w:p>
        </w:tc>
        <w:tc>
          <w:tcPr>
            <w:tcW w:w="712" w:type="dxa"/>
            <w:tcBorders>
              <w:top w:val="nil"/>
              <w:left w:val="nil"/>
              <w:bottom w:val="nil"/>
              <w:right w:val="nil"/>
            </w:tcBorders>
            <w:shd w:val="clear" w:color="000000" w:fill="FFFFFF"/>
            <w:noWrap/>
            <w:vAlign w:val="bottom"/>
            <w:hideMark/>
          </w:tcPr>
          <w:p w14:paraId="175B7C10"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5.6</w:t>
            </w:r>
          </w:p>
        </w:tc>
      </w:tr>
      <w:tr w:rsidR="00FE3813" w:rsidRPr="00106E96" w14:paraId="623B0F1A" w14:textId="77777777" w:rsidTr="00026607">
        <w:trPr>
          <w:trHeight w:val="225"/>
        </w:trPr>
        <w:tc>
          <w:tcPr>
            <w:tcW w:w="2904" w:type="dxa"/>
            <w:tcBorders>
              <w:top w:val="nil"/>
              <w:left w:val="nil"/>
              <w:bottom w:val="nil"/>
              <w:right w:val="nil"/>
            </w:tcBorders>
            <w:shd w:val="clear" w:color="000000" w:fill="FFFFFF"/>
            <w:noWrap/>
            <w:vAlign w:val="center"/>
            <w:hideMark/>
          </w:tcPr>
          <w:p w14:paraId="1495E371"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Per cent of GDP </w:t>
            </w:r>
          </w:p>
        </w:tc>
        <w:tc>
          <w:tcPr>
            <w:tcW w:w="759" w:type="dxa"/>
            <w:tcBorders>
              <w:top w:val="nil"/>
              <w:left w:val="nil"/>
              <w:bottom w:val="nil"/>
              <w:right w:val="nil"/>
            </w:tcBorders>
            <w:shd w:val="clear" w:color="000000" w:fill="FFFFFF"/>
            <w:noWrap/>
            <w:vAlign w:val="bottom"/>
            <w:hideMark/>
          </w:tcPr>
          <w:p w14:paraId="55433147"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22.9</w:t>
            </w:r>
          </w:p>
        </w:tc>
        <w:tc>
          <w:tcPr>
            <w:tcW w:w="281" w:type="dxa"/>
            <w:tcBorders>
              <w:top w:val="nil"/>
              <w:left w:val="nil"/>
              <w:bottom w:val="nil"/>
              <w:right w:val="nil"/>
            </w:tcBorders>
            <w:shd w:val="clear" w:color="000000" w:fill="FFFFFF"/>
            <w:noWrap/>
            <w:vAlign w:val="center"/>
            <w:hideMark/>
          </w:tcPr>
          <w:p w14:paraId="0DC658B9"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0D466237"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22.4</w:t>
            </w:r>
          </w:p>
        </w:tc>
        <w:tc>
          <w:tcPr>
            <w:tcW w:w="764" w:type="dxa"/>
            <w:tcBorders>
              <w:top w:val="nil"/>
              <w:left w:val="nil"/>
              <w:bottom w:val="nil"/>
              <w:right w:val="nil"/>
            </w:tcBorders>
            <w:shd w:val="clear" w:color="000000" w:fill="F2F9FC"/>
            <w:noWrap/>
            <w:vAlign w:val="bottom"/>
            <w:hideMark/>
          </w:tcPr>
          <w:p w14:paraId="6032838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22.1</w:t>
            </w:r>
          </w:p>
        </w:tc>
        <w:tc>
          <w:tcPr>
            <w:tcW w:w="763" w:type="dxa"/>
            <w:tcBorders>
              <w:top w:val="nil"/>
              <w:left w:val="nil"/>
              <w:bottom w:val="nil"/>
              <w:right w:val="nil"/>
            </w:tcBorders>
            <w:shd w:val="clear" w:color="000000" w:fill="FFFFFF"/>
            <w:noWrap/>
            <w:vAlign w:val="bottom"/>
            <w:hideMark/>
          </w:tcPr>
          <w:p w14:paraId="0CEC26E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22.9</w:t>
            </w:r>
          </w:p>
        </w:tc>
        <w:tc>
          <w:tcPr>
            <w:tcW w:w="763" w:type="dxa"/>
            <w:tcBorders>
              <w:top w:val="nil"/>
              <w:left w:val="nil"/>
              <w:bottom w:val="nil"/>
              <w:right w:val="nil"/>
            </w:tcBorders>
            <w:shd w:val="clear" w:color="000000" w:fill="FFFFFF"/>
            <w:noWrap/>
            <w:vAlign w:val="bottom"/>
            <w:hideMark/>
          </w:tcPr>
          <w:p w14:paraId="5A9C945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22.8</w:t>
            </w:r>
          </w:p>
        </w:tc>
        <w:tc>
          <w:tcPr>
            <w:tcW w:w="712" w:type="dxa"/>
            <w:tcBorders>
              <w:top w:val="nil"/>
              <w:left w:val="nil"/>
              <w:bottom w:val="nil"/>
              <w:right w:val="nil"/>
            </w:tcBorders>
            <w:shd w:val="clear" w:color="000000" w:fill="FFFFFF"/>
            <w:noWrap/>
            <w:vAlign w:val="bottom"/>
            <w:hideMark/>
          </w:tcPr>
          <w:p w14:paraId="43F32764"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22.9</w:t>
            </w:r>
          </w:p>
        </w:tc>
      </w:tr>
      <w:tr w:rsidR="00FE3813" w:rsidRPr="00106E96" w14:paraId="29B1747E" w14:textId="77777777" w:rsidTr="00026607">
        <w:trPr>
          <w:trHeight w:val="60"/>
        </w:trPr>
        <w:tc>
          <w:tcPr>
            <w:tcW w:w="2904" w:type="dxa"/>
            <w:tcBorders>
              <w:top w:val="nil"/>
              <w:left w:val="nil"/>
              <w:bottom w:val="nil"/>
              <w:right w:val="nil"/>
            </w:tcBorders>
            <w:shd w:val="clear" w:color="000000" w:fill="FFFFFF"/>
            <w:noWrap/>
            <w:vAlign w:val="center"/>
            <w:hideMark/>
          </w:tcPr>
          <w:p w14:paraId="0EBF483E"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center"/>
            <w:hideMark/>
          </w:tcPr>
          <w:p w14:paraId="5B43264C"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281" w:type="dxa"/>
            <w:tcBorders>
              <w:top w:val="nil"/>
              <w:left w:val="nil"/>
              <w:bottom w:val="nil"/>
              <w:right w:val="nil"/>
            </w:tcBorders>
            <w:shd w:val="clear" w:color="000000" w:fill="FFFFFF"/>
            <w:noWrap/>
            <w:vAlign w:val="center"/>
            <w:hideMark/>
          </w:tcPr>
          <w:p w14:paraId="3A211F28"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center"/>
            <w:hideMark/>
          </w:tcPr>
          <w:p w14:paraId="23B50A7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2F9FC"/>
            <w:noWrap/>
            <w:vAlign w:val="center"/>
            <w:hideMark/>
          </w:tcPr>
          <w:p w14:paraId="735E3A69"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00F3B22E"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20072EB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12" w:type="dxa"/>
            <w:tcBorders>
              <w:top w:val="nil"/>
              <w:left w:val="nil"/>
              <w:bottom w:val="nil"/>
              <w:right w:val="nil"/>
            </w:tcBorders>
            <w:shd w:val="clear" w:color="000000" w:fill="FFFFFF"/>
            <w:noWrap/>
            <w:vAlign w:val="center"/>
            <w:hideMark/>
          </w:tcPr>
          <w:p w14:paraId="4E979EBC"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r>
      <w:tr w:rsidR="00FE3813" w:rsidRPr="00106E96" w14:paraId="6E8D48DA" w14:textId="77777777" w:rsidTr="00026607">
        <w:trPr>
          <w:trHeight w:val="225"/>
        </w:trPr>
        <w:tc>
          <w:tcPr>
            <w:tcW w:w="2904" w:type="dxa"/>
            <w:tcBorders>
              <w:top w:val="nil"/>
              <w:left w:val="nil"/>
              <w:bottom w:val="nil"/>
              <w:right w:val="nil"/>
            </w:tcBorders>
            <w:shd w:val="clear" w:color="000000" w:fill="FFFFFF"/>
            <w:noWrap/>
            <w:vAlign w:val="center"/>
            <w:hideMark/>
          </w:tcPr>
          <w:p w14:paraId="17CECE02" w14:textId="77777777" w:rsidR="00FE3813" w:rsidRPr="00345C1C" w:rsidRDefault="00FE3813" w:rsidP="00FE3813">
            <w:pPr>
              <w:spacing w:after="0" w:line="240" w:lineRule="auto"/>
              <w:jc w:val="left"/>
              <w:rPr>
                <w:rFonts w:ascii="Arial" w:hAnsi="Arial" w:cs="Arial"/>
                <w:b/>
                <w:sz w:val="16"/>
                <w:szCs w:val="16"/>
              </w:rPr>
            </w:pPr>
            <w:r w:rsidRPr="005251A8">
              <w:rPr>
                <w:rFonts w:ascii="Arial" w:hAnsi="Arial" w:cs="Arial"/>
                <w:b/>
                <w:sz w:val="16"/>
                <w:szCs w:val="16"/>
              </w:rPr>
              <w:t>Tax receipts excluding GST ($b)</w:t>
            </w: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bottom"/>
            <w:hideMark/>
          </w:tcPr>
          <w:p w14:paraId="73C1DA19" w14:textId="1FC3CF81"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400.</w:t>
            </w:r>
            <w:r w:rsidR="008D3E00" w:rsidRPr="005251A8">
              <w:rPr>
                <w:rFonts w:ascii="Arial" w:hAnsi="Arial" w:cs="Arial"/>
                <w:b/>
                <w:sz w:val="16"/>
                <w:szCs w:val="16"/>
              </w:rPr>
              <w:t>8</w:t>
            </w:r>
          </w:p>
        </w:tc>
        <w:tc>
          <w:tcPr>
            <w:tcW w:w="281" w:type="dxa"/>
            <w:tcBorders>
              <w:top w:val="nil"/>
              <w:left w:val="nil"/>
              <w:bottom w:val="nil"/>
              <w:right w:val="nil"/>
            </w:tcBorders>
            <w:shd w:val="clear" w:color="000000" w:fill="FFFFFF"/>
            <w:noWrap/>
            <w:vAlign w:val="center"/>
            <w:hideMark/>
          </w:tcPr>
          <w:p w14:paraId="6ED8D3D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0F43A22B"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439.8</w:t>
            </w:r>
          </w:p>
        </w:tc>
        <w:tc>
          <w:tcPr>
            <w:tcW w:w="764" w:type="dxa"/>
            <w:tcBorders>
              <w:top w:val="nil"/>
              <w:left w:val="nil"/>
              <w:bottom w:val="nil"/>
              <w:right w:val="nil"/>
            </w:tcBorders>
            <w:shd w:val="clear" w:color="000000" w:fill="F2F9FC"/>
            <w:noWrap/>
            <w:vAlign w:val="bottom"/>
            <w:hideMark/>
          </w:tcPr>
          <w:p w14:paraId="30B114FA"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429.0</w:t>
            </w:r>
          </w:p>
        </w:tc>
        <w:tc>
          <w:tcPr>
            <w:tcW w:w="763" w:type="dxa"/>
            <w:tcBorders>
              <w:top w:val="nil"/>
              <w:left w:val="nil"/>
              <w:bottom w:val="nil"/>
              <w:right w:val="nil"/>
            </w:tcBorders>
            <w:shd w:val="clear" w:color="000000" w:fill="FFFFFF"/>
            <w:noWrap/>
            <w:vAlign w:val="bottom"/>
            <w:hideMark/>
          </w:tcPr>
          <w:p w14:paraId="147E8DFE"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458.9</w:t>
            </w:r>
          </w:p>
        </w:tc>
        <w:tc>
          <w:tcPr>
            <w:tcW w:w="763" w:type="dxa"/>
            <w:tcBorders>
              <w:top w:val="nil"/>
              <w:left w:val="nil"/>
              <w:bottom w:val="nil"/>
              <w:right w:val="nil"/>
            </w:tcBorders>
            <w:shd w:val="clear" w:color="000000" w:fill="FFFFFF"/>
            <w:noWrap/>
            <w:vAlign w:val="bottom"/>
            <w:hideMark/>
          </w:tcPr>
          <w:p w14:paraId="561A1493"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480.1</w:t>
            </w:r>
          </w:p>
        </w:tc>
        <w:tc>
          <w:tcPr>
            <w:tcW w:w="712" w:type="dxa"/>
            <w:tcBorders>
              <w:top w:val="nil"/>
              <w:left w:val="nil"/>
              <w:bottom w:val="nil"/>
              <w:right w:val="nil"/>
            </w:tcBorders>
            <w:shd w:val="clear" w:color="000000" w:fill="FFFFFF"/>
            <w:noWrap/>
            <w:vAlign w:val="bottom"/>
            <w:hideMark/>
          </w:tcPr>
          <w:p w14:paraId="41943A4C" w14:textId="77777777" w:rsidR="00FE3813" w:rsidRPr="005251A8"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507.9</w:t>
            </w:r>
          </w:p>
        </w:tc>
      </w:tr>
      <w:tr w:rsidR="00FE3813" w:rsidRPr="00106E96" w14:paraId="6E1237A7" w14:textId="77777777" w:rsidTr="00026607">
        <w:trPr>
          <w:trHeight w:val="225"/>
        </w:trPr>
        <w:tc>
          <w:tcPr>
            <w:tcW w:w="2904" w:type="dxa"/>
            <w:tcBorders>
              <w:top w:val="nil"/>
              <w:left w:val="nil"/>
              <w:bottom w:val="nil"/>
              <w:right w:val="nil"/>
            </w:tcBorders>
            <w:shd w:val="clear" w:color="000000" w:fill="FFFFFF"/>
            <w:noWrap/>
            <w:vAlign w:val="center"/>
            <w:hideMark/>
          </w:tcPr>
          <w:p w14:paraId="3D30CBD5"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Growth on previous year (%) </w:t>
            </w:r>
          </w:p>
        </w:tc>
        <w:tc>
          <w:tcPr>
            <w:tcW w:w="759" w:type="dxa"/>
            <w:tcBorders>
              <w:top w:val="nil"/>
              <w:left w:val="nil"/>
              <w:bottom w:val="nil"/>
              <w:right w:val="nil"/>
            </w:tcBorders>
            <w:shd w:val="clear" w:color="000000" w:fill="FFFFFF"/>
            <w:noWrap/>
            <w:vAlign w:val="bottom"/>
            <w:hideMark/>
          </w:tcPr>
          <w:p w14:paraId="14086EF1"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7.9</w:t>
            </w:r>
          </w:p>
        </w:tc>
        <w:tc>
          <w:tcPr>
            <w:tcW w:w="281" w:type="dxa"/>
            <w:tcBorders>
              <w:top w:val="nil"/>
              <w:left w:val="nil"/>
              <w:bottom w:val="nil"/>
              <w:right w:val="nil"/>
            </w:tcBorders>
            <w:shd w:val="clear" w:color="000000" w:fill="FFFFFF"/>
            <w:noWrap/>
            <w:vAlign w:val="center"/>
            <w:hideMark/>
          </w:tcPr>
          <w:p w14:paraId="2294CEBF"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41CC3BE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9.7</w:t>
            </w:r>
          </w:p>
        </w:tc>
        <w:tc>
          <w:tcPr>
            <w:tcW w:w="764" w:type="dxa"/>
            <w:tcBorders>
              <w:top w:val="nil"/>
              <w:left w:val="nil"/>
              <w:bottom w:val="nil"/>
              <w:right w:val="nil"/>
            </w:tcBorders>
            <w:shd w:val="clear" w:color="000000" w:fill="F2F9FC"/>
            <w:noWrap/>
            <w:vAlign w:val="bottom"/>
            <w:hideMark/>
          </w:tcPr>
          <w:p w14:paraId="5322971B" w14:textId="20BB87F5" w:rsidR="00FE3813" w:rsidRPr="00345C1C"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2.4</w:t>
            </w:r>
          </w:p>
        </w:tc>
        <w:tc>
          <w:tcPr>
            <w:tcW w:w="763" w:type="dxa"/>
            <w:tcBorders>
              <w:top w:val="nil"/>
              <w:left w:val="nil"/>
              <w:bottom w:val="nil"/>
              <w:right w:val="nil"/>
            </w:tcBorders>
            <w:shd w:val="clear" w:color="000000" w:fill="FFFFFF"/>
            <w:noWrap/>
            <w:vAlign w:val="bottom"/>
            <w:hideMark/>
          </w:tcPr>
          <w:p w14:paraId="710BDB9E"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7.0</w:t>
            </w:r>
          </w:p>
        </w:tc>
        <w:tc>
          <w:tcPr>
            <w:tcW w:w="763" w:type="dxa"/>
            <w:tcBorders>
              <w:top w:val="nil"/>
              <w:left w:val="nil"/>
              <w:bottom w:val="nil"/>
              <w:right w:val="nil"/>
            </w:tcBorders>
            <w:shd w:val="clear" w:color="000000" w:fill="FFFFFF"/>
            <w:noWrap/>
            <w:vAlign w:val="bottom"/>
            <w:hideMark/>
          </w:tcPr>
          <w:p w14:paraId="6EF5436B"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4.6</w:t>
            </w:r>
          </w:p>
        </w:tc>
        <w:tc>
          <w:tcPr>
            <w:tcW w:w="712" w:type="dxa"/>
            <w:tcBorders>
              <w:top w:val="nil"/>
              <w:left w:val="nil"/>
              <w:bottom w:val="nil"/>
              <w:right w:val="nil"/>
            </w:tcBorders>
            <w:shd w:val="clear" w:color="000000" w:fill="FFFFFF"/>
            <w:noWrap/>
            <w:vAlign w:val="bottom"/>
            <w:hideMark/>
          </w:tcPr>
          <w:p w14:paraId="522845FF"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5.8</w:t>
            </w:r>
          </w:p>
        </w:tc>
      </w:tr>
      <w:tr w:rsidR="00FE3813" w:rsidRPr="00106E96" w14:paraId="65BD2A18" w14:textId="77777777" w:rsidTr="00026607">
        <w:trPr>
          <w:trHeight w:val="225"/>
        </w:trPr>
        <w:tc>
          <w:tcPr>
            <w:tcW w:w="2904" w:type="dxa"/>
            <w:tcBorders>
              <w:top w:val="nil"/>
              <w:left w:val="nil"/>
              <w:bottom w:val="nil"/>
              <w:right w:val="nil"/>
            </w:tcBorders>
            <w:shd w:val="clear" w:color="000000" w:fill="FFFFFF"/>
            <w:noWrap/>
            <w:vAlign w:val="center"/>
            <w:hideMark/>
          </w:tcPr>
          <w:p w14:paraId="4BEDF0B6"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Per cent of GDP </w:t>
            </w:r>
          </w:p>
        </w:tc>
        <w:tc>
          <w:tcPr>
            <w:tcW w:w="759" w:type="dxa"/>
            <w:tcBorders>
              <w:top w:val="nil"/>
              <w:left w:val="nil"/>
              <w:bottom w:val="nil"/>
              <w:right w:val="nil"/>
            </w:tcBorders>
            <w:shd w:val="clear" w:color="000000" w:fill="FFFFFF"/>
            <w:noWrap/>
            <w:vAlign w:val="bottom"/>
            <w:hideMark/>
          </w:tcPr>
          <w:p w14:paraId="02385774"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19.4</w:t>
            </w:r>
          </w:p>
        </w:tc>
        <w:tc>
          <w:tcPr>
            <w:tcW w:w="281" w:type="dxa"/>
            <w:tcBorders>
              <w:top w:val="nil"/>
              <w:left w:val="nil"/>
              <w:bottom w:val="nil"/>
              <w:right w:val="nil"/>
            </w:tcBorders>
            <w:shd w:val="clear" w:color="000000" w:fill="FFFFFF"/>
            <w:noWrap/>
            <w:vAlign w:val="center"/>
            <w:hideMark/>
          </w:tcPr>
          <w:p w14:paraId="467FAEBE"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2B5F924F"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19.2</w:t>
            </w:r>
          </w:p>
        </w:tc>
        <w:tc>
          <w:tcPr>
            <w:tcW w:w="764" w:type="dxa"/>
            <w:tcBorders>
              <w:top w:val="nil"/>
              <w:left w:val="nil"/>
              <w:bottom w:val="nil"/>
              <w:right w:val="nil"/>
            </w:tcBorders>
            <w:shd w:val="clear" w:color="000000" w:fill="F2F9FC"/>
            <w:noWrap/>
            <w:vAlign w:val="bottom"/>
            <w:hideMark/>
          </w:tcPr>
          <w:p w14:paraId="0C7C9EAB"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18.7</w:t>
            </w:r>
          </w:p>
        </w:tc>
        <w:tc>
          <w:tcPr>
            <w:tcW w:w="763" w:type="dxa"/>
            <w:tcBorders>
              <w:top w:val="nil"/>
              <w:left w:val="nil"/>
              <w:bottom w:val="nil"/>
              <w:right w:val="nil"/>
            </w:tcBorders>
            <w:shd w:val="clear" w:color="000000" w:fill="FFFFFF"/>
            <w:noWrap/>
            <w:vAlign w:val="bottom"/>
            <w:hideMark/>
          </w:tcPr>
          <w:p w14:paraId="23DFC1E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19.4</w:t>
            </w:r>
          </w:p>
        </w:tc>
        <w:tc>
          <w:tcPr>
            <w:tcW w:w="763" w:type="dxa"/>
            <w:tcBorders>
              <w:top w:val="nil"/>
              <w:left w:val="nil"/>
              <w:bottom w:val="nil"/>
              <w:right w:val="nil"/>
            </w:tcBorders>
            <w:shd w:val="clear" w:color="000000" w:fill="FFFFFF"/>
            <w:noWrap/>
            <w:vAlign w:val="bottom"/>
            <w:hideMark/>
          </w:tcPr>
          <w:p w14:paraId="5A1F05E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19.3</w:t>
            </w:r>
          </w:p>
        </w:tc>
        <w:tc>
          <w:tcPr>
            <w:tcW w:w="712" w:type="dxa"/>
            <w:tcBorders>
              <w:top w:val="nil"/>
              <w:left w:val="nil"/>
              <w:bottom w:val="nil"/>
              <w:right w:val="nil"/>
            </w:tcBorders>
            <w:shd w:val="clear" w:color="000000" w:fill="FFFFFF"/>
            <w:noWrap/>
            <w:vAlign w:val="bottom"/>
            <w:hideMark/>
          </w:tcPr>
          <w:p w14:paraId="733224DD"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19.4</w:t>
            </w:r>
          </w:p>
        </w:tc>
      </w:tr>
      <w:tr w:rsidR="00FE3813" w:rsidRPr="00106E96" w14:paraId="77CCA442" w14:textId="77777777" w:rsidTr="00026607">
        <w:trPr>
          <w:trHeight w:val="60"/>
        </w:trPr>
        <w:tc>
          <w:tcPr>
            <w:tcW w:w="2904" w:type="dxa"/>
            <w:tcBorders>
              <w:top w:val="nil"/>
              <w:left w:val="nil"/>
              <w:bottom w:val="nil"/>
              <w:right w:val="nil"/>
            </w:tcBorders>
            <w:shd w:val="clear" w:color="000000" w:fill="FFFFFF"/>
            <w:noWrap/>
            <w:vAlign w:val="center"/>
            <w:hideMark/>
          </w:tcPr>
          <w:p w14:paraId="2504C5A5"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center"/>
            <w:hideMark/>
          </w:tcPr>
          <w:p w14:paraId="431F062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281" w:type="dxa"/>
            <w:tcBorders>
              <w:top w:val="nil"/>
              <w:left w:val="nil"/>
              <w:bottom w:val="nil"/>
              <w:right w:val="nil"/>
            </w:tcBorders>
            <w:shd w:val="clear" w:color="000000" w:fill="FFFFFF"/>
            <w:noWrap/>
            <w:vAlign w:val="center"/>
            <w:hideMark/>
          </w:tcPr>
          <w:p w14:paraId="183B333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center"/>
            <w:hideMark/>
          </w:tcPr>
          <w:p w14:paraId="3228E8A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2F9FC"/>
            <w:noWrap/>
            <w:vAlign w:val="center"/>
            <w:hideMark/>
          </w:tcPr>
          <w:p w14:paraId="6671109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1A95B81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7CC2FD6C"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12" w:type="dxa"/>
            <w:tcBorders>
              <w:top w:val="nil"/>
              <w:left w:val="nil"/>
              <w:bottom w:val="nil"/>
              <w:right w:val="nil"/>
            </w:tcBorders>
            <w:shd w:val="clear" w:color="000000" w:fill="FFFFFF"/>
            <w:noWrap/>
            <w:vAlign w:val="center"/>
            <w:hideMark/>
          </w:tcPr>
          <w:p w14:paraId="5F81209A"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r>
      <w:tr w:rsidR="00FE3813" w:rsidRPr="00106E96" w14:paraId="3162DCFA" w14:textId="77777777" w:rsidTr="00026607">
        <w:trPr>
          <w:trHeight w:val="225"/>
        </w:trPr>
        <w:tc>
          <w:tcPr>
            <w:tcW w:w="2904" w:type="dxa"/>
            <w:tcBorders>
              <w:top w:val="nil"/>
              <w:left w:val="nil"/>
              <w:bottom w:val="nil"/>
              <w:right w:val="nil"/>
            </w:tcBorders>
            <w:shd w:val="clear" w:color="000000" w:fill="FFFFFF"/>
            <w:noWrap/>
            <w:vAlign w:val="center"/>
            <w:hideMark/>
          </w:tcPr>
          <w:p w14:paraId="00C682E6" w14:textId="314691E5" w:rsidR="00FE3813" w:rsidRPr="00345C1C" w:rsidRDefault="00FE3813" w:rsidP="00FE3813">
            <w:pPr>
              <w:spacing w:after="0" w:line="240" w:lineRule="auto"/>
              <w:jc w:val="left"/>
              <w:rPr>
                <w:rFonts w:ascii="Arial" w:hAnsi="Arial" w:cs="Arial"/>
                <w:b/>
                <w:sz w:val="16"/>
                <w:szCs w:val="16"/>
              </w:rPr>
            </w:pPr>
            <w:r w:rsidRPr="005251A8">
              <w:rPr>
                <w:rFonts w:ascii="Arial" w:hAnsi="Arial" w:cs="Arial"/>
                <w:b/>
                <w:sz w:val="16"/>
                <w:szCs w:val="16"/>
              </w:rPr>
              <w:t>Non</w:t>
            </w:r>
            <w:r w:rsidR="00FC6443" w:rsidRPr="005251A8">
              <w:rPr>
                <w:rFonts w:ascii="Arial" w:hAnsi="Arial" w:cs="Arial"/>
                <w:b/>
                <w:sz w:val="16"/>
                <w:szCs w:val="16"/>
              </w:rPr>
              <w:noBreakHyphen/>
            </w:r>
            <w:r w:rsidRPr="005251A8">
              <w:rPr>
                <w:rFonts w:ascii="Arial" w:hAnsi="Arial" w:cs="Arial"/>
                <w:b/>
                <w:sz w:val="16"/>
                <w:szCs w:val="16"/>
              </w:rPr>
              <w:t>taxation receipts ($b)</w:t>
            </w: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bottom"/>
            <w:hideMark/>
          </w:tcPr>
          <w:p w14:paraId="5A985C0A" w14:textId="35FC5830"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46.</w:t>
            </w:r>
            <w:r w:rsidR="00BF6554" w:rsidRPr="005251A8">
              <w:rPr>
                <w:rFonts w:ascii="Arial" w:hAnsi="Arial" w:cs="Arial"/>
                <w:b/>
                <w:sz w:val="16"/>
                <w:szCs w:val="16"/>
              </w:rPr>
              <w:t>1</w:t>
            </w:r>
          </w:p>
        </w:tc>
        <w:tc>
          <w:tcPr>
            <w:tcW w:w="281" w:type="dxa"/>
            <w:tcBorders>
              <w:top w:val="nil"/>
              <w:left w:val="nil"/>
              <w:bottom w:val="nil"/>
              <w:right w:val="nil"/>
            </w:tcBorders>
            <w:shd w:val="clear" w:color="000000" w:fill="FFFFFF"/>
            <w:noWrap/>
            <w:vAlign w:val="center"/>
            <w:hideMark/>
          </w:tcPr>
          <w:p w14:paraId="220FC51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520930BD"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44.1</w:t>
            </w:r>
          </w:p>
        </w:tc>
        <w:tc>
          <w:tcPr>
            <w:tcW w:w="764" w:type="dxa"/>
            <w:tcBorders>
              <w:top w:val="nil"/>
              <w:left w:val="nil"/>
              <w:bottom w:val="nil"/>
              <w:right w:val="nil"/>
            </w:tcBorders>
            <w:shd w:val="clear" w:color="000000" w:fill="F2F9FC"/>
            <w:noWrap/>
            <w:vAlign w:val="bottom"/>
            <w:hideMark/>
          </w:tcPr>
          <w:p w14:paraId="459FA8A3"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39.2</w:t>
            </w:r>
          </w:p>
        </w:tc>
        <w:tc>
          <w:tcPr>
            <w:tcW w:w="763" w:type="dxa"/>
            <w:tcBorders>
              <w:top w:val="nil"/>
              <w:left w:val="nil"/>
              <w:bottom w:val="nil"/>
              <w:right w:val="nil"/>
            </w:tcBorders>
            <w:shd w:val="clear" w:color="000000" w:fill="FFFFFF"/>
            <w:noWrap/>
            <w:vAlign w:val="bottom"/>
            <w:hideMark/>
          </w:tcPr>
          <w:p w14:paraId="19155739"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43.5</w:t>
            </w:r>
          </w:p>
        </w:tc>
        <w:tc>
          <w:tcPr>
            <w:tcW w:w="763" w:type="dxa"/>
            <w:tcBorders>
              <w:top w:val="nil"/>
              <w:left w:val="nil"/>
              <w:bottom w:val="nil"/>
              <w:right w:val="nil"/>
            </w:tcBorders>
            <w:shd w:val="clear" w:color="000000" w:fill="FFFFFF"/>
            <w:noWrap/>
            <w:vAlign w:val="bottom"/>
            <w:hideMark/>
          </w:tcPr>
          <w:p w14:paraId="62BFEFA9"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48.6</w:t>
            </w:r>
          </w:p>
        </w:tc>
        <w:tc>
          <w:tcPr>
            <w:tcW w:w="712" w:type="dxa"/>
            <w:tcBorders>
              <w:top w:val="nil"/>
              <w:left w:val="nil"/>
              <w:bottom w:val="nil"/>
              <w:right w:val="nil"/>
            </w:tcBorders>
            <w:shd w:val="clear" w:color="000000" w:fill="FFFFFF"/>
            <w:noWrap/>
            <w:vAlign w:val="bottom"/>
            <w:hideMark/>
          </w:tcPr>
          <w:p w14:paraId="785A0AF2" w14:textId="77777777" w:rsidR="00FE3813" w:rsidRPr="005251A8"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45.7</w:t>
            </w:r>
          </w:p>
        </w:tc>
      </w:tr>
      <w:tr w:rsidR="00FE3813" w:rsidRPr="00106E96" w14:paraId="3AB683BB" w14:textId="77777777" w:rsidTr="00026607">
        <w:trPr>
          <w:trHeight w:val="225"/>
        </w:trPr>
        <w:tc>
          <w:tcPr>
            <w:tcW w:w="2904" w:type="dxa"/>
            <w:tcBorders>
              <w:top w:val="nil"/>
              <w:left w:val="nil"/>
              <w:bottom w:val="nil"/>
              <w:right w:val="nil"/>
            </w:tcBorders>
            <w:shd w:val="clear" w:color="000000" w:fill="FFFFFF"/>
            <w:noWrap/>
            <w:vAlign w:val="center"/>
            <w:hideMark/>
          </w:tcPr>
          <w:p w14:paraId="38C42E6C"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Growth on previous year (%) </w:t>
            </w:r>
          </w:p>
        </w:tc>
        <w:tc>
          <w:tcPr>
            <w:tcW w:w="759" w:type="dxa"/>
            <w:tcBorders>
              <w:top w:val="nil"/>
              <w:left w:val="nil"/>
              <w:bottom w:val="nil"/>
              <w:right w:val="nil"/>
            </w:tcBorders>
            <w:shd w:val="clear" w:color="000000" w:fill="FFFFFF"/>
            <w:noWrap/>
            <w:vAlign w:val="bottom"/>
            <w:hideMark/>
          </w:tcPr>
          <w:p w14:paraId="5935C9A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22.4</w:t>
            </w:r>
          </w:p>
        </w:tc>
        <w:tc>
          <w:tcPr>
            <w:tcW w:w="281" w:type="dxa"/>
            <w:tcBorders>
              <w:top w:val="nil"/>
              <w:left w:val="nil"/>
              <w:bottom w:val="nil"/>
              <w:right w:val="nil"/>
            </w:tcBorders>
            <w:shd w:val="clear" w:color="000000" w:fill="FFFFFF"/>
            <w:noWrap/>
            <w:vAlign w:val="center"/>
            <w:hideMark/>
          </w:tcPr>
          <w:p w14:paraId="7F855B5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3A0DEC60" w14:textId="70784592" w:rsidR="00FE3813" w:rsidRPr="00345C1C"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4.</w:t>
            </w:r>
            <w:r w:rsidR="00BF6554" w:rsidRPr="005251A8">
              <w:rPr>
                <w:rFonts w:ascii="Arial" w:hAnsi="Arial" w:cs="Arial"/>
                <w:sz w:val="16"/>
                <w:szCs w:val="16"/>
              </w:rPr>
              <w:t>2</w:t>
            </w:r>
          </w:p>
        </w:tc>
        <w:tc>
          <w:tcPr>
            <w:tcW w:w="764" w:type="dxa"/>
            <w:tcBorders>
              <w:top w:val="nil"/>
              <w:left w:val="nil"/>
              <w:bottom w:val="nil"/>
              <w:right w:val="nil"/>
            </w:tcBorders>
            <w:shd w:val="clear" w:color="000000" w:fill="F2F9FC"/>
            <w:noWrap/>
            <w:vAlign w:val="bottom"/>
            <w:hideMark/>
          </w:tcPr>
          <w:p w14:paraId="4331FBB6" w14:textId="38C6436D" w:rsidR="00FE3813" w:rsidRPr="00345C1C"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11.1</w:t>
            </w:r>
          </w:p>
        </w:tc>
        <w:tc>
          <w:tcPr>
            <w:tcW w:w="763" w:type="dxa"/>
            <w:tcBorders>
              <w:top w:val="nil"/>
              <w:left w:val="nil"/>
              <w:bottom w:val="nil"/>
              <w:right w:val="nil"/>
            </w:tcBorders>
            <w:shd w:val="clear" w:color="000000" w:fill="FFFFFF"/>
            <w:noWrap/>
            <w:vAlign w:val="bottom"/>
            <w:hideMark/>
          </w:tcPr>
          <w:p w14:paraId="6F9250F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10.8</w:t>
            </w:r>
          </w:p>
        </w:tc>
        <w:tc>
          <w:tcPr>
            <w:tcW w:w="763" w:type="dxa"/>
            <w:tcBorders>
              <w:top w:val="nil"/>
              <w:left w:val="nil"/>
              <w:bottom w:val="nil"/>
              <w:right w:val="nil"/>
            </w:tcBorders>
            <w:shd w:val="clear" w:color="000000" w:fill="FFFFFF"/>
            <w:noWrap/>
            <w:vAlign w:val="bottom"/>
            <w:hideMark/>
          </w:tcPr>
          <w:p w14:paraId="5B397B2F"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11.9</w:t>
            </w:r>
          </w:p>
        </w:tc>
        <w:tc>
          <w:tcPr>
            <w:tcW w:w="712" w:type="dxa"/>
            <w:tcBorders>
              <w:top w:val="nil"/>
              <w:left w:val="nil"/>
              <w:bottom w:val="nil"/>
              <w:right w:val="nil"/>
            </w:tcBorders>
            <w:shd w:val="clear" w:color="000000" w:fill="FFFFFF"/>
            <w:noWrap/>
            <w:vAlign w:val="bottom"/>
            <w:hideMark/>
          </w:tcPr>
          <w:p w14:paraId="4737975C" w14:textId="38B6B52A" w:rsidR="00FE3813" w:rsidRPr="005251A8"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6.1</w:t>
            </w:r>
          </w:p>
        </w:tc>
      </w:tr>
      <w:tr w:rsidR="00FE3813" w:rsidRPr="00106E96" w14:paraId="78001218" w14:textId="77777777" w:rsidTr="00026607">
        <w:trPr>
          <w:trHeight w:val="225"/>
        </w:trPr>
        <w:tc>
          <w:tcPr>
            <w:tcW w:w="2904" w:type="dxa"/>
            <w:tcBorders>
              <w:top w:val="nil"/>
              <w:left w:val="nil"/>
              <w:bottom w:val="nil"/>
              <w:right w:val="nil"/>
            </w:tcBorders>
            <w:shd w:val="clear" w:color="000000" w:fill="FFFFFF"/>
            <w:noWrap/>
            <w:vAlign w:val="center"/>
            <w:hideMark/>
          </w:tcPr>
          <w:p w14:paraId="06E87893"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Per cent of GDP </w:t>
            </w:r>
          </w:p>
        </w:tc>
        <w:tc>
          <w:tcPr>
            <w:tcW w:w="759" w:type="dxa"/>
            <w:tcBorders>
              <w:top w:val="nil"/>
              <w:left w:val="nil"/>
              <w:bottom w:val="nil"/>
              <w:right w:val="nil"/>
            </w:tcBorders>
            <w:shd w:val="clear" w:color="000000" w:fill="FFFFFF"/>
            <w:noWrap/>
            <w:vAlign w:val="bottom"/>
            <w:hideMark/>
          </w:tcPr>
          <w:p w14:paraId="1F66588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2.2</w:t>
            </w:r>
          </w:p>
        </w:tc>
        <w:tc>
          <w:tcPr>
            <w:tcW w:w="281" w:type="dxa"/>
            <w:tcBorders>
              <w:top w:val="nil"/>
              <w:left w:val="nil"/>
              <w:bottom w:val="nil"/>
              <w:right w:val="nil"/>
            </w:tcBorders>
            <w:shd w:val="clear" w:color="000000" w:fill="FFFFFF"/>
            <w:noWrap/>
            <w:vAlign w:val="center"/>
            <w:hideMark/>
          </w:tcPr>
          <w:p w14:paraId="345DE9B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11DBC25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1.9</w:t>
            </w:r>
          </w:p>
        </w:tc>
        <w:tc>
          <w:tcPr>
            <w:tcW w:w="764" w:type="dxa"/>
            <w:tcBorders>
              <w:top w:val="nil"/>
              <w:left w:val="nil"/>
              <w:bottom w:val="nil"/>
              <w:right w:val="nil"/>
            </w:tcBorders>
            <w:shd w:val="clear" w:color="000000" w:fill="F2F9FC"/>
            <w:noWrap/>
            <w:vAlign w:val="bottom"/>
            <w:hideMark/>
          </w:tcPr>
          <w:p w14:paraId="36BB2134"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1.7</w:t>
            </w:r>
          </w:p>
        </w:tc>
        <w:tc>
          <w:tcPr>
            <w:tcW w:w="763" w:type="dxa"/>
            <w:tcBorders>
              <w:top w:val="nil"/>
              <w:left w:val="nil"/>
              <w:bottom w:val="nil"/>
              <w:right w:val="nil"/>
            </w:tcBorders>
            <w:shd w:val="clear" w:color="000000" w:fill="FFFFFF"/>
            <w:noWrap/>
            <w:vAlign w:val="bottom"/>
            <w:hideMark/>
          </w:tcPr>
          <w:p w14:paraId="43F59810"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1.8</w:t>
            </w:r>
          </w:p>
        </w:tc>
        <w:tc>
          <w:tcPr>
            <w:tcW w:w="763" w:type="dxa"/>
            <w:tcBorders>
              <w:top w:val="nil"/>
              <w:left w:val="nil"/>
              <w:bottom w:val="nil"/>
              <w:right w:val="nil"/>
            </w:tcBorders>
            <w:shd w:val="clear" w:color="000000" w:fill="FFFFFF"/>
            <w:noWrap/>
            <w:vAlign w:val="bottom"/>
            <w:hideMark/>
          </w:tcPr>
          <w:p w14:paraId="3FD7854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2.0</w:t>
            </w:r>
          </w:p>
        </w:tc>
        <w:tc>
          <w:tcPr>
            <w:tcW w:w="712" w:type="dxa"/>
            <w:tcBorders>
              <w:top w:val="nil"/>
              <w:left w:val="nil"/>
              <w:bottom w:val="nil"/>
              <w:right w:val="nil"/>
            </w:tcBorders>
            <w:shd w:val="clear" w:color="000000" w:fill="FFFFFF"/>
            <w:noWrap/>
            <w:vAlign w:val="bottom"/>
            <w:hideMark/>
          </w:tcPr>
          <w:p w14:paraId="4A213BCD"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1.7</w:t>
            </w:r>
          </w:p>
        </w:tc>
      </w:tr>
      <w:tr w:rsidR="00FE3813" w:rsidRPr="00106E96" w14:paraId="17C8BD14" w14:textId="77777777" w:rsidTr="00026607">
        <w:trPr>
          <w:trHeight w:val="60"/>
        </w:trPr>
        <w:tc>
          <w:tcPr>
            <w:tcW w:w="2904" w:type="dxa"/>
            <w:tcBorders>
              <w:top w:val="nil"/>
              <w:left w:val="nil"/>
              <w:bottom w:val="nil"/>
              <w:right w:val="nil"/>
            </w:tcBorders>
            <w:shd w:val="clear" w:color="000000" w:fill="FFFFFF"/>
            <w:noWrap/>
            <w:vAlign w:val="center"/>
            <w:hideMark/>
          </w:tcPr>
          <w:p w14:paraId="35C30EC4"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center"/>
            <w:hideMark/>
          </w:tcPr>
          <w:p w14:paraId="171A4C59"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281" w:type="dxa"/>
            <w:tcBorders>
              <w:top w:val="nil"/>
              <w:left w:val="nil"/>
              <w:bottom w:val="nil"/>
              <w:right w:val="nil"/>
            </w:tcBorders>
            <w:shd w:val="clear" w:color="000000" w:fill="FFFFFF"/>
            <w:noWrap/>
            <w:vAlign w:val="center"/>
            <w:hideMark/>
          </w:tcPr>
          <w:p w14:paraId="66EFAF52"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center"/>
            <w:hideMark/>
          </w:tcPr>
          <w:p w14:paraId="1425D773"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2F9FC"/>
            <w:noWrap/>
            <w:vAlign w:val="center"/>
            <w:hideMark/>
          </w:tcPr>
          <w:p w14:paraId="0AC7178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12DDFA66"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3" w:type="dxa"/>
            <w:tcBorders>
              <w:top w:val="nil"/>
              <w:left w:val="nil"/>
              <w:bottom w:val="nil"/>
              <w:right w:val="nil"/>
            </w:tcBorders>
            <w:shd w:val="clear" w:color="000000" w:fill="FFFFFF"/>
            <w:noWrap/>
            <w:vAlign w:val="center"/>
            <w:hideMark/>
          </w:tcPr>
          <w:p w14:paraId="68DBCD8E"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12" w:type="dxa"/>
            <w:tcBorders>
              <w:top w:val="nil"/>
              <w:left w:val="nil"/>
              <w:bottom w:val="nil"/>
              <w:right w:val="nil"/>
            </w:tcBorders>
            <w:shd w:val="clear" w:color="000000" w:fill="FFFFFF"/>
            <w:noWrap/>
            <w:vAlign w:val="center"/>
            <w:hideMark/>
          </w:tcPr>
          <w:p w14:paraId="5369AAC2"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r>
      <w:tr w:rsidR="00FE3813" w:rsidRPr="00106E96" w14:paraId="51473416" w14:textId="77777777" w:rsidTr="00026607">
        <w:trPr>
          <w:trHeight w:val="225"/>
        </w:trPr>
        <w:tc>
          <w:tcPr>
            <w:tcW w:w="2904" w:type="dxa"/>
            <w:tcBorders>
              <w:top w:val="nil"/>
              <w:left w:val="nil"/>
              <w:bottom w:val="nil"/>
              <w:right w:val="nil"/>
            </w:tcBorders>
            <w:shd w:val="clear" w:color="000000" w:fill="FFFFFF"/>
            <w:noWrap/>
            <w:vAlign w:val="center"/>
            <w:hideMark/>
          </w:tcPr>
          <w:p w14:paraId="0B0A71A0" w14:textId="77777777" w:rsidR="00FE3813" w:rsidRPr="00345C1C" w:rsidRDefault="00FE3813" w:rsidP="00FE3813">
            <w:pPr>
              <w:spacing w:after="0" w:line="240" w:lineRule="auto"/>
              <w:jc w:val="left"/>
              <w:rPr>
                <w:rFonts w:ascii="Arial" w:hAnsi="Arial" w:cs="Arial"/>
                <w:b/>
                <w:sz w:val="16"/>
                <w:szCs w:val="16"/>
              </w:rPr>
            </w:pPr>
            <w:r w:rsidRPr="005251A8">
              <w:rPr>
                <w:rFonts w:ascii="Arial" w:hAnsi="Arial" w:cs="Arial"/>
                <w:b/>
                <w:sz w:val="16"/>
                <w:szCs w:val="16"/>
              </w:rPr>
              <w:t>Total receipts ($b)</w:t>
            </w:r>
            <w:r w:rsidRPr="005251A8">
              <w:rPr>
                <w:rFonts w:ascii="Arial" w:hAnsi="Arial" w:cs="Arial"/>
                <w:sz w:val="16"/>
                <w:szCs w:val="16"/>
              </w:rPr>
              <w:t> </w:t>
            </w:r>
          </w:p>
        </w:tc>
        <w:tc>
          <w:tcPr>
            <w:tcW w:w="759" w:type="dxa"/>
            <w:tcBorders>
              <w:top w:val="nil"/>
              <w:left w:val="nil"/>
              <w:bottom w:val="nil"/>
              <w:right w:val="nil"/>
            </w:tcBorders>
            <w:shd w:val="clear" w:color="000000" w:fill="FFFFFF"/>
            <w:noWrap/>
            <w:vAlign w:val="bottom"/>
            <w:hideMark/>
          </w:tcPr>
          <w:p w14:paraId="2AB5B3EF"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519.9</w:t>
            </w:r>
          </w:p>
        </w:tc>
        <w:tc>
          <w:tcPr>
            <w:tcW w:w="281" w:type="dxa"/>
            <w:tcBorders>
              <w:top w:val="nil"/>
              <w:left w:val="nil"/>
              <w:bottom w:val="nil"/>
              <w:right w:val="nil"/>
            </w:tcBorders>
            <w:shd w:val="clear" w:color="000000" w:fill="FFFFFF"/>
            <w:noWrap/>
            <w:vAlign w:val="center"/>
            <w:hideMark/>
          </w:tcPr>
          <w:p w14:paraId="17C4A321"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6DB2F184"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556.6</w:t>
            </w:r>
          </w:p>
        </w:tc>
        <w:tc>
          <w:tcPr>
            <w:tcW w:w="764" w:type="dxa"/>
            <w:tcBorders>
              <w:top w:val="nil"/>
              <w:left w:val="nil"/>
              <w:bottom w:val="nil"/>
              <w:right w:val="nil"/>
            </w:tcBorders>
            <w:shd w:val="clear" w:color="000000" w:fill="F2F9FC"/>
            <w:noWrap/>
            <w:vAlign w:val="bottom"/>
            <w:hideMark/>
          </w:tcPr>
          <w:p w14:paraId="04E84E91"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547.6</w:t>
            </w:r>
          </w:p>
        </w:tc>
        <w:tc>
          <w:tcPr>
            <w:tcW w:w="763" w:type="dxa"/>
            <w:tcBorders>
              <w:top w:val="nil"/>
              <w:left w:val="nil"/>
              <w:bottom w:val="nil"/>
              <w:right w:val="nil"/>
            </w:tcBorders>
            <w:shd w:val="clear" w:color="000000" w:fill="FFFFFF"/>
            <w:noWrap/>
            <w:vAlign w:val="bottom"/>
            <w:hideMark/>
          </w:tcPr>
          <w:p w14:paraId="5F1ABCA8"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585.2</w:t>
            </w:r>
          </w:p>
        </w:tc>
        <w:tc>
          <w:tcPr>
            <w:tcW w:w="763" w:type="dxa"/>
            <w:tcBorders>
              <w:top w:val="nil"/>
              <w:left w:val="nil"/>
              <w:bottom w:val="nil"/>
              <w:right w:val="nil"/>
            </w:tcBorders>
            <w:shd w:val="clear" w:color="000000" w:fill="FFFFFF"/>
            <w:noWrap/>
            <w:vAlign w:val="bottom"/>
            <w:hideMark/>
          </w:tcPr>
          <w:p w14:paraId="1FC46AC6" w14:textId="77777777" w:rsidR="00FE3813" w:rsidRPr="00345C1C"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615.2</w:t>
            </w:r>
          </w:p>
        </w:tc>
        <w:tc>
          <w:tcPr>
            <w:tcW w:w="712" w:type="dxa"/>
            <w:tcBorders>
              <w:top w:val="nil"/>
              <w:left w:val="nil"/>
              <w:bottom w:val="nil"/>
              <w:right w:val="nil"/>
            </w:tcBorders>
            <w:shd w:val="clear" w:color="000000" w:fill="FFFFFF"/>
            <w:noWrap/>
            <w:vAlign w:val="bottom"/>
            <w:hideMark/>
          </w:tcPr>
          <w:p w14:paraId="4D40FD6E" w14:textId="77777777" w:rsidR="00FE3813" w:rsidRPr="005251A8" w:rsidRDefault="00FE3813" w:rsidP="00FE3813">
            <w:pPr>
              <w:spacing w:after="0" w:line="240" w:lineRule="auto"/>
              <w:jc w:val="right"/>
              <w:rPr>
                <w:rFonts w:ascii="Arial" w:hAnsi="Arial" w:cs="Arial"/>
                <w:b/>
                <w:sz w:val="16"/>
                <w:szCs w:val="16"/>
              </w:rPr>
            </w:pPr>
            <w:r w:rsidRPr="005251A8">
              <w:rPr>
                <w:rFonts w:ascii="Arial" w:hAnsi="Arial" w:cs="Arial"/>
                <w:b/>
                <w:sz w:val="16"/>
                <w:szCs w:val="16"/>
              </w:rPr>
              <w:t>643.9</w:t>
            </w:r>
          </w:p>
        </w:tc>
      </w:tr>
      <w:tr w:rsidR="00FE3813" w:rsidRPr="00106E96" w14:paraId="07DBC513" w14:textId="77777777" w:rsidTr="00026607">
        <w:trPr>
          <w:trHeight w:val="225"/>
        </w:trPr>
        <w:tc>
          <w:tcPr>
            <w:tcW w:w="2904" w:type="dxa"/>
            <w:tcBorders>
              <w:top w:val="nil"/>
              <w:left w:val="nil"/>
              <w:bottom w:val="nil"/>
              <w:right w:val="nil"/>
            </w:tcBorders>
            <w:shd w:val="clear" w:color="000000" w:fill="FFFFFF"/>
            <w:noWrap/>
            <w:vAlign w:val="center"/>
            <w:hideMark/>
          </w:tcPr>
          <w:p w14:paraId="33A602A4"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Growth on previous year (%) </w:t>
            </w:r>
          </w:p>
        </w:tc>
        <w:tc>
          <w:tcPr>
            <w:tcW w:w="759" w:type="dxa"/>
            <w:tcBorders>
              <w:top w:val="nil"/>
              <w:left w:val="nil"/>
              <w:bottom w:val="nil"/>
              <w:right w:val="nil"/>
            </w:tcBorders>
            <w:shd w:val="clear" w:color="000000" w:fill="FFFFFF"/>
            <w:noWrap/>
            <w:vAlign w:val="bottom"/>
            <w:hideMark/>
          </w:tcPr>
          <w:p w14:paraId="02C00E78"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10.8</w:t>
            </w:r>
          </w:p>
        </w:tc>
        <w:tc>
          <w:tcPr>
            <w:tcW w:w="281" w:type="dxa"/>
            <w:tcBorders>
              <w:top w:val="nil"/>
              <w:left w:val="nil"/>
              <w:bottom w:val="nil"/>
              <w:right w:val="nil"/>
            </w:tcBorders>
            <w:shd w:val="clear" w:color="000000" w:fill="FFFFFF"/>
            <w:noWrap/>
            <w:vAlign w:val="center"/>
            <w:hideMark/>
          </w:tcPr>
          <w:p w14:paraId="1CF7D09C"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nil"/>
              <w:right w:val="nil"/>
            </w:tcBorders>
            <w:shd w:val="clear" w:color="000000" w:fill="FFFFFF"/>
            <w:noWrap/>
            <w:vAlign w:val="bottom"/>
            <w:hideMark/>
          </w:tcPr>
          <w:p w14:paraId="6A0AC14B"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7.1</w:t>
            </w:r>
          </w:p>
        </w:tc>
        <w:tc>
          <w:tcPr>
            <w:tcW w:w="764" w:type="dxa"/>
            <w:tcBorders>
              <w:top w:val="nil"/>
              <w:left w:val="nil"/>
              <w:bottom w:val="nil"/>
              <w:right w:val="nil"/>
            </w:tcBorders>
            <w:shd w:val="clear" w:color="000000" w:fill="F2F9FC"/>
            <w:noWrap/>
            <w:vAlign w:val="bottom"/>
            <w:hideMark/>
          </w:tcPr>
          <w:p w14:paraId="39A65C2C" w14:textId="3C6D57B7" w:rsidR="00FE3813" w:rsidRPr="00345C1C" w:rsidRDefault="00FC6443" w:rsidP="00FE3813">
            <w:pPr>
              <w:spacing w:after="0" w:line="240" w:lineRule="auto"/>
              <w:jc w:val="right"/>
              <w:rPr>
                <w:rFonts w:ascii="Arial" w:hAnsi="Arial" w:cs="Arial"/>
                <w:sz w:val="16"/>
                <w:szCs w:val="16"/>
              </w:rPr>
            </w:pPr>
            <w:r w:rsidRPr="005251A8">
              <w:rPr>
                <w:rFonts w:ascii="Arial" w:hAnsi="Arial" w:cs="Arial"/>
                <w:sz w:val="16"/>
                <w:szCs w:val="16"/>
              </w:rPr>
              <w:noBreakHyphen/>
            </w:r>
            <w:r w:rsidR="00FE3813" w:rsidRPr="005251A8">
              <w:rPr>
                <w:rFonts w:ascii="Arial" w:hAnsi="Arial" w:cs="Arial"/>
                <w:sz w:val="16"/>
                <w:szCs w:val="16"/>
              </w:rPr>
              <w:t>1.6</w:t>
            </w:r>
          </w:p>
        </w:tc>
        <w:tc>
          <w:tcPr>
            <w:tcW w:w="763" w:type="dxa"/>
            <w:tcBorders>
              <w:top w:val="nil"/>
              <w:left w:val="nil"/>
              <w:bottom w:val="nil"/>
              <w:right w:val="nil"/>
            </w:tcBorders>
            <w:shd w:val="clear" w:color="000000" w:fill="FFFFFF"/>
            <w:noWrap/>
            <w:vAlign w:val="bottom"/>
            <w:hideMark/>
          </w:tcPr>
          <w:p w14:paraId="3E2ADC7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6.9</w:t>
            </w:r>
          </w:p>
        </w:tc>
        <w:tc>
          <w:tcPr>
            <w:tcW w:w="763" w:type="dxa"/>
            <w:tcBorders>
              <w:top w:val="nil"/>
              <w:left w:val="nil"/>
              <w:bottom w:val="nil"/>
              <w:right w:val="nil"/>
            </w:tcBorders>
            <w:shd w:val="clear" w:color="000000" w:fill="FFFFFF"/>
            <w:noWrap/>
            <w:vAlign w:val="bottom"/>
            <w:hideMark/>
          </w:tcPr>
          <w:p w14:paraId="0D58FBA8"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5.1</w:t>
            </w:r>
          </w:p>
        </w:tc>
        <w:tc>
          <w:tcPr>
            <w:tcW w:w="712" w:type="dxa"/>
            <w:tcBorders>
              <w:top w:val="nil"/>
              <w:left w:val="nil"/>
              <w:bottom w:val="nil"/>
              <w:right w:val="nil"/>
            </w:tcBorders>
            <w:shd w:val="clear" w:color="000000" w:fill="FFFFFF"/>
            <w:noWrap/>
            <w:vAlign w:val="bottom"/>
            <w:hideMark/>
          </w:tcPr>
          <w:p w14:paraId="29BB0C83"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4.7</w:t>
            </w:r>
          </w:p>
        </w:tc>
      </w:tr>
      <w:tr w:rsidR="00FE3813" w:rsidRPr="00FE3813" w14:paraId="0D3F24EA" w14:textId="77777777" w:rsidTr="00026607">
        <w:trPr>
          <w:trHeight w:val="225"/>
        </w:trPr>
        <w:tc>
          <w:tcPr>
            <w:tcW w:w="2904" w:type="dxa"/>
            <w:tcBorders>
              <w:top w:val="nil"/>
              <w:left w:val="nil"/>
              <w:bottom w:val="single" w:sz="4" w:space="0" w:color="000000"/>
              <w:right w:val="nil"/>
            </w:tcBorders>
            <w:shd w:val="clear" w:color="000000" w:fill="FFFFFF"/>
            <w:noWrap/>
            <w:vAlign w:val="center"/>
            <w:hideMark/>
          </w:tcPr>
          <w:p w14:paraId="15242852" w14:textId="77777777" w:rsidR="00FE3813" w:rsidRPr="00345C1C" w:rsidRDefault="00FE3813" w:rsidP="00FE3813">
            <w:pPr>
              <w:spacing w:after="0" w:line="240" w:lineRule="auto"/>
              <w:jc w:val="left"/>
              <w:rPr>
                <w:rFonts w:ascii="Arial" w:hAnsi="Arial" w:cs="Arial"/>
                <w:sz w:val="16"/>
                <w:szCs w:val="16"/>
              </w:rPr>
            </w:pPr>
            <w:r w:rsidRPr="005251A8">
              <w:rPr>
                <w:rFonts w:ascii="Arial" w:hAnsi="Arial" w:cs="Arial"/>
                <w:sz w:val="16"/>
                <w:szCs w:val="16"/>
              </w:rPr>
              <w:t>Per cent of GDP </w:t>
            </w:r>
          </w:p>
        </w:tc>
        <w:tc>
          <w:tcPr>
            <w:tcW w:w="759" w:type="dxa"/>
            <w:tcBorders>
              <w:top w:val="nil"/>
              <w:left w:val="nil"/>
              <w:bottom w:val="single" w:sz="4" w:space="0" w:color="000000"/>
              <w:right w:val="nil"/>
            </w:tcBorders>
            <w:shd w:val="clear" w:color="000000" w:fill="FFFFFF"/>
            <w:noWrap/>
            <w:vAlign w:val="bottom"/>
            <w:hideMark/>
          </w:tcPr>
          <w:p w14:paraId="272B9108"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25.1</w:t>
            </w:r>
          </w:p>
        </w:tc>
        <w:tc>
          <w:tcPr>
            <w:tcW w:w="281" w:type="dxa"/>
            <w:tcBorders>
              <w:top w:val="nil"/>
              <w:left w:val="nil"/>
              <w:bottom w:val="single" w:sz="4" w:space="0" w:color="000000"/>
              <w:right w:val="nil"/>
            </w:tcBorders>
            <w:shd w:val="clear" w:color="000000" w:fill="FFFFFF"/>
            <w:noWrap/>
            <w:vAlign w:val="center"/>
            <w:hideMark/>
          </w:tcPr>
          <w:p w14:paraId="4D679F12"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 </w:t>
            </w:r>
          </w:p>
        </w:tc>
        <w:tc>
          <w:tcPr>
            <w:tcW w:w="764" w:type="dxa"/>
            <w:tcBorders>
              <w:top w:val="nil"/>
              <w:left w:val="nil"/>
              <w:bottom w:val="single" w:sz="4" w:space="0" w:color="000000"/>
              <w:right w:val="nil"/>
            </w:tcBorders>
            <w:shd w:val="clear" w:color="000000" w:fill="FFFFFF"/>
            <w:noWrap/>
            <w:vAlign w:val="bottom"/>
            <w:hideMark/>
          </w:tcPr>
          <w:p w14:paraId="1B4E541A"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24.3</w:t>
            </w:r>
          </w:p>
        </w:tc>
        <w:tc>
          <w:tcPr>
            <w:tcW w:w="764" w:type="dxa"/>
            <w:tcBorders>
              <w:top w:val="nil"/>
              <w:left w:val="nil"/>
              <w:bottom w:val="single" w:sz="4" w:space="0" w:color="000000"/>
              <w:right w:val="nil"/>
            </w:tcBorders>
            <w:shd w:val="clear" w:color="000000" w:fill="F2F9FC"/>
            <w:noWrap/>
            <w:vAlign w:val="bottom"/>
            <w:hideMark/>
          </w:tcPr>
          <w:p w14:paraId="26FD25C4"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23.8</w:t>
            </w:r>
          </w:p>
        </w:tc>
        <w:tc>
          <w:tcPr>
            <w:tcW w:w="763" w:type="dxa"/>
            <w:tcBorders>
              <w:top w:val="nil"/>
              <w:left w:val="nil"/>
              <w:bottom w:val="single" w:sz="4" w:space="0" w:color="000000"/>
              <w:right w:val="nil"/>
            </w:tcBorders>
            <w:shd w:val="clear" w:color="000000" w:fill="FFFFFF"/>
            <w:noWrap/>
            <w:vAlign w:val="bottom"/>
            <w:hideMark/>
          </w:tcPr>
          <w:p w14:paraId="589E8C2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24.7</w:t>
            </w:r>
          </w:p>
        </w:tc>
        <w:tc>
          <w:tcPr>
            <w:tcW w:w="763" w:type="dxa"/>
            <w:tcBorders>
              <w:top w:val="nil"/>
              <w:left w:val="nil"/>
              <w:bottom w:val="single" w:sz="4" w:space="0" w:color="000000"/>
              <w:right w:val="nil"/>
            </w:tcBorders>
            <w:shd w:val="clear" w:color="000000" w:fill="FFFFFF"/>
            <w:noWrap/>
            <w:vAlign w:val="bottom"/>
            <w:hideMark/>
          </w:tcPr>
          <w:p w14:paraId="55734D45" w14:textId="77777777" w:rsidR="00FE3813" w:rsidRPr="00345C1C" w:rsidRDefault="00FE3813" w:rsidP="00FE3813">
            <w:pPr>
              <w:spacing w:after="0" w:line="240" w:lineRule="auto"/>
              <w:jc w:val="right"/>
              <w:rPr>
                <w:rFonts w:ascii="Arial" w:hAnsi="Arial" w:cs="Arial"/>
                <w:sz w:val="16"/>
                <w:szCs w:val="16"/>
              </w:rPr>
            </w:pPr>
            <w:r w:rsidRPr="005251A8">
              <w:rPr>
                <w:rFonts w:ascii="Arial" w:hAnsi="Arial" w:cs="Arial"/>
                <w:sz w:val="16"/>
                <w:szCs w:val="16"/>
              </w:rPr>
              <w:t>24.7</w:t>
            </w:r>
          </w:p>
        </w:tc>
        <w:tc>
          <w:tcPr>
            <w:tcW w:w="712" w:type="dxa"/>
            <w:tcBorders>
              <w:top w:val="nil"/>
              <w:left w:val="nil"/>
              <w:bottom w:val="single" w:sz="4" w:space="0" w:color="000000"/>
              <w:right w:val="nil"/>
            </w:tcBorders>
            <w:shd w:val="clear" w:color="000000" w:fill="FFFFFF"/>
            <w:noWrap/>
            <w:vAlign w:val="bottom"/>
            <w:hideMark/>
          </w:tcPr>
          <w:p w14:paraId="43682423" w14:textId="77777777" w:rsidR="00FE3813" w:rsidRPr="005251A8" w:rsidRDefault="00FE3813" w:rsidP="00FE3813">
            <w:pPr>
              <w:spacing w:after="0" w:line="240" w:lineRule="auto"/>
              <w:jc w:val="right"/>
              <w:rPr>
                <w:rFonts w:ascii="Arial" w:hAnsi="Arial" w:cs="Arial"/>
                <w:sz w:val="16"/>
                <w:szCs w:val="16"/>
              </w:rPr>
            </w:pPr>
            <w:r w:rsidRPr="005251A8">
              <w:rPr>
                <w:rFonts w:ascii="Arial" w:hAnsi="Arial" w:cs="Arial"/>
                <w:sz w:val="16"/>
                <w:szCs w:val="16"/>
              </w:rPr>
              <w:t>24.6</w:t>
            </w:r>
          </w:p>
        </w:tc>
      </w:tr>
    </w:tbl>
    <w:p w14:paraId="4103A0BD" w14:textId="78513F43" w:rsidR="0017568B" w:rsidRPr="005251A8" w:rsidRDefault="00E60D61" w:rsidP="008F6E2F">
      <w:pPr>
        <w:pStyle w:val="ChartandTableFootnoteAlpha"/>
        <w:rPr>
          <w:color w:val="auto"/>
        </w:rPr>
      </w:pPr>
      <w:r w:rsidRPr="005251A8">
        <w:rPr>
          <w:color w:val="auto"/>
        </w:rPr>
        <w:t>In the 2022</w:t>
      </w:r>
      <w:r w:rsidRPr="005251A8">
        <w:rPr>
          <w:color w:val="auto"/>
        </w:rPr>
        <w:noBreakHyphen/>
        <w:t>23 Budget, following a determination issued by the ABS, the industry contribution levy collected by the Australian Transaction Reports and Analysis Centre has been reclassified from non</w:t>
      </w:r>
      <w:r w:rsidRPr="005251A8">
        <w:rPr>
          <w:color w:val="auto"/>
        </w:rPr>
        <w:noBreakHyphen/>
        <w:t xml:space="preserve">taxation receipts to taxation receipts to reflect the change </w:t>
      </w:r>
      <w:proofErr w:type="gramStart"/>
      <w:r w:rsidRPr="005251A8">
        <w:rPr>
          <w:color w:val="auto"/>
        </w:rPr>
        <w:t>in the nature of these</w:t>
      </w:r>
      <w:proofErr w:type="gramEnd"/>
      <w:r w:rsidRPr="005251A8">
        <w:rPr>
          <w:color w:val="auto"/>
        </w:rPr>
        <w:t xml:space="preserve"> receipts</w:t>
      </w:r>
      <w:r w:rsidR="006C7195" w:rsidRPr="005251A8">
        <w:rPr>
          <w:color w:val="auto"/>
        </w:rPr>
        <w:t>.</w:t>
      </w:r>
      <w:r w:rsidR="0030395E" w:rsidRPr="005251A8">
        <w:rPr>
          <w:color w:val="auto"/>
        </w:rPr>
        <w:t xml:space="preserve"> </w:t>
      </w:r>
      <w:r w:rsidR="0030395E">
        <w:t>The taxation receipts and non</w:t>
      </w:r>
      <w:r w:rsidR="0030395E">
        <w:noBreakHyphen/>
        <w:t>taxation receipts series in Statement 10: Historical Australian Government Data have been back cast from 2014</w:t>
      </w:r>
      <w:r w:rsidR="0030395E">
        <w:noBreakHyphen/>
        <w:t>15 for this change.</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8638E4" w14:paraId="7156CF20" w14:textId="77777777" w:rsidTr="003D7AA5">
        <w:trPr>
          <w:cantSplit/>
          <w:trHeight w:val="853"/>
        </w:trPr>
        <w:tc>
          <w:tcPr>
            <w:tcW w:w="5000" w:type="pct"/>
            <w:shd w:val="clear" w:color="auto" w:fill="F2F9FC"/>
          </w:tcPr>
          <w:p w14:paraId="2869046B" w14:textId="6A0DFEE6" w:rsidR="00EA2945" w:rsidRPr="005251A8" w:rsidRDefault="00EA2945" w:rsidP="003C0F03">
            <w:pPr>
              <w:pStyle w:val="BoxHeading"/>
              <w:rPr>
                <w:b w:val="0"/>
              </w:rPr>
            </w:pPr>
            <w:bookmarkStart w:id="3" w:name="_Hlk70442555"/>
            <w:r w:rsidRPr="005251A8">
              <w:lastRenderedPageBreak/>
              <w:t>Box 4.1: The impact of COVID</w:t>
            </w:r>
            <w:r w:rsidR="00C97754" w:rsidRPr="005251A8">
              <w:noBreakHyphen/>
            </w:r>
            <w:r w:rsidRPr="005251A8">
              <w:t xml:space="preserve">19 on taxation receipts </w:t>
            </w:r>
          </w:p>
          <w:p w14:paraId="5FDB40E8" w14:textId="5F32423D" w:rsidR="00EA2945" w:rsidRPr="005251A8" w:rsidRDefault="00C93416" w:rsidP="003C0F03">
            <w:pPr>
              <w:pStyle w:val="BoxText"/>
            </w:pPr>
            <w:r w:rsidRPr="005251A8">
              <w:t>T</w:t>
            </w:r>
            <w:r w:rsidR="00EA2945" w:rsidRPr="005251A8">
              <w:t xml:space="preserve">ax receipts have recovered more quickly than expected and </w:t>
            </w:r>
            <w:r w:rsidR="005D1F9A" w:rsidRPr="005251A8">
              <w:t xml:space="preserve">in </w:t>
            </w:r>
            <w:r w:rsidR="00EB7320" w:rsidRPr="005251A8">
              <w:t>20</w:t>
            </w:r>
            <w:r w:rsidR="0046405D" w:rsidRPr="005251A8">
              <w:t>21</w:t>
            </w:r>
            <w:r w:rsidR="00776398" w:rsidRPr="005251A8">
              <w:noBreakHyphen/>
            </w:r>
            <w:r w:rsidR="0046405D" w:rsidRPr="005251A8">
              <w:t>22</w:t>
            </w:r>
            <w:r w:rsidR="00EB21B0" w:rsidRPr="005251A8">
              <w:t xml:space="preserve"> </w:t>
            </w:r>
            <w:r w:rsidR="00EA2945" w:rsidRPr="005251A8">
              <w:t xml:space="preserve">are </w:t>
            </w:r>
            <w:r w:rsidR="00472850" w:rsidRPr="005251A8">
              <w:t>estimated</w:t>
            </w:r>
            <w:r w:rsidR="00EA2945" w:rsidRPr="005251A8">
              <w:t xml:space="preserve"> to return to levels </w:t>
            </w:r>
            <w:r w:rsidR="00EE6E39" w:rsidRPr="005251A8">
              <w:t>forecast</w:t>
            </w:r>
            <w:r w:rsidR="00EA2945" w:rsidRPr="005251A8">
              <w:t xml:space="preserve"> </w:t>
            </w:r>
            <w:r w:rsidR="00EE6E39" w:rsidRPr="005251A8">
              <w:t>prior to</w:t>
            </w:r>
            <w:r w:rsidR="00EA2945" w:rsidRPr="005251A8">
              <w:t xml:space="preserve"> the pandemic (see Chart 4.</w:t>
            </w:r>
            <w:r w:rsidR="00D849D1" w:rsidRPr="005251A8">
              <w:t>1</w:t>
            </w:r>
            <w:r w:rsidR="00EA2945" w:rsidRPr="005251A8">
              <w:t xml:space="preserve">). </w:t>
            </w:r>
            <w:r w:rsidR="00DA09A1" w:rsidRPr="005251A8">
              <w:t>Underpinned by the Government</w:t>
            </w:r>
            <w:r w:rsidR="00C97754" w:rsidRPr="005251A8">
              <w:t>’</w:t>
            </w:r>
            <w:r w:rsidR="00DA09A1" w:rsidRPr="005251A8">
              <w:t xml:space="preserve">s economic </w:t>
            </w:r>
            <w:r w:rsidR="00121C44" w:rsidRPr="005251A8">
              <w:t xml:space="preserve">plan </w:t>
            </w:r>
            <w:r w:rsidR="00002E74" w:rsidRPr="005251A8">
              <w:t xml:space="preserve">and policy </w:t>
            </w:r>
            <w:r w:rsidR="00337644" w:rsidRPr="005251A8">
              <w:t>response</w:t>
            </w:r>
            <w:r w:rsidR="00DA09A1" w:rsidRPr="005251A8">
              <w:t>, t</w:t>
            </w:r>
            <w:r w:rsidR="00EA2945" w:rsidRPr="005251A8">
              <w:t xml:space="preserve">his </w:t>
            </w:r>
            <w:r w:rsidR="008959D6" w:rsidRPr="005251A8">
              <w:t>reflects the</w:t>
            </w:r>
            <w:r w:rsidR="00EA2945" w:rsidRPr="005251A8">
              <w:t xml:space="preserve"> faster</w:t>
            </w:r>
            <w:r w:rsidR="00C97754" w:rsidRPr="005251A8">
              <w:noBreakHyphen/>
            </w:r>
            <w:r w:rsidR="00EA2945" w:rsidRPr="005251A8">
              <w:t>than</w:t>
            </w:r>
            <w:r w:rsidR="00C97754" w:rsidRPr="005251A8">
              <w:noBreakHyphen/>
            </w:r>
            <w:r w:rsidR="00EA2945" w:rsidRPr="005251A8">
              <w:t xml:space="preserve">expected economic recovery, </w:t>
            </w:r>
            <w:r w:rsidRPr="005251A8">
              <w:t xml:space="preserve">dampening the </w:t>
            </w:r>
            <w:r w:rsidR="00193800" w:rsidRPr="005251A8">
              <w:t>impact</w:t>
            </w:r>
            <w:r w:rsidRPr="005251A8">
              <w:t xml:space="preserve"> of the </w:t>
            </w:r>
            <w:r w:rsidR="00193800" w:rsidRPr="005251A8">
              <w:t xml:space="preserve">structural features of the tax system that operate as </w:t>
            </w:r>
            <w:r w:rsidRPr="005251A8">
              <w:t xml:space="preserve">automatic stabilisers </w:t>
            </w:r>
            <w:r w:rsidR="003857DC" w:rsidRPr="005251A8">
              <w:t>during a downturn</w:t>
            </w:r>
            <w:r w:rsidR="00803C1A" w:rsidRPr="005251A8">
              <w:t>,</w:t>
            </w:r>
            <w:r w:rsidRPr="005251A8">
              <w:t xml:space="preserve"> </w:t>
            </w:r>
            <w:r w:rsidR="00FC78E2" w:rsidRPr="005251A8">
              <w:t>a</w:t>
            </w:r>
            <w:r w:rsidR="004846CA" w:rsidRPr="005251A8">
              <w:t>long with</w:t>
            </w:r>
            <w:r w:rsidR="00EA2945" w:rsidRPr="005251A8">
              <w:t xml:space="preserve"> strong commodity prices </w:t>
            </w:r>
            <w:r w:rsidR="003D5277" w:rsidRPr="005251A8">
              <w:t xml:space="preserve">(see </w:t>
            </w:r>
            <w:r w:rsidR="003D5277" w:rsidRPr="005251A8">
              <w:rPr>
                <w:i/>
              </w:rPr>
              <w:t>Budget 2020</w:t>
            </w:r>
            <w:r w:rsidR="00C97754" w:rsidRPr="005251A8">
              <w:rPr>
                <w:i/>
              </w:rPr>
              <w:noBreakHyphen/>
            </w:r>
            <w:r w:rsidR="003D5277" w:rsidRPr="005251A8">
              <w:rPr>
                <w:i/>
              </w:rPr>
              <w:t>21,</w:t>
            </w:r>
            <w:r w:rsidR="003D5277" w:rsidRPr="005251A8">
              <w:t xml:space="preserve"> Box 1</w:t>
            </w:r>
            <w:r w:rsidR="0016478D">
              <w:t>:</w:t>
            </w:r>
            <w:r w:rsidR="003D5277" w:rsidRPr="005251A8">
              <w:t xml:space="preserve"> </w:t>
            </w:r>
            <w:r w:rsidR="0016478D">
              <w:t>S</w:t>
            </w:r>
            <w:r w:rsidR="003D5277" w:rsidRPr="005251A8">
              <w:t>upporting households and businesses during a downturn)</w:t>
            </w:r>
            <w:r w:rsidR="00EA2945" w:rsidRPr="005251A8">
              <w:t xml:space="preserve">. </w:t>
            </w:r>
          </w:p>
          <w:p w14:paraId="2AFB32CF" w14:textId="0D48FBC4" w:rsidR="00EA2945" w:rsidRPr="005251A8" w:rsidRDefault="00D34D37" w:rsidP="003C0F03">
            <w:pPr>
              <w:pStyle w:val="BoxText"/>
            </w:pPr>
            <w:r w:rsidRPr="005251A8">
              <w:t>The outlook for t</w:t>
            </w:r>
            <w:r w:rsidR="00EA2945" w:rsidRPr="005251A8">
              <w:t>ax receip</w:t>
            </w:r>
            <w:r w:rsidRPr="005251A8">
              <w:t xml:space="preserve">ts was revised down </w:t>
            </w:r>
            <w:r w:rsidR="00DA57FD" w:rsidRPr="005251A8">
              <w:t xml:space="preserve">substantially </w:t>
            </w:r>
            <w:r w:rsidR="00EA2945" w:rsidRPr="005251A8">
              <w:t>in the 2020</w:t>
            </w:r>
            <w:r w:rsidR="00C97754" w:rsidRPr="005251A8">
              <w:noBreakHyphen/>
            </w:r>
            <w:r w:rsidR="00EA2945" w:rsidRPr="005251A8">
              <w:t>21 Budget. In the 2021</w:t>
            </w:r>
            <w:r w:rsidR="00C97754" w:rsidRPr="005251A8">
              <w:noBreakHyphen/>
            </w:r>
            <w:r w:rsidR="00EA2945" w:rsidRPr="005251A8">
              <w:t xml:space="preserve">22 Budget, </w:t>
            </w:r>
            <w:r w:rsidRPr="005251A8">
              <w:t>while there were expected to be short</w:t>
            </w:r>
            <w:r w:rsidR="00C97754" w:rsidRPr="005251A8">
              <w:noBreakHyphen/>
            </w:r>
            <w:r w:rsidRPr="005251A8">
              <w:t xml:space="preserve">term windfall gains due to elevated commodity prices, the increase in revenue </w:t>
            </w:r>
            <w:r w:rsidR="00B64D15" w:rsidRPr="005251A8">
              <w:t>over the medium</w:t>
            </w:r>
            <w:r w:rsidR="00C97754" w:rsidRPr="005251A8">
              <w:noBreakHyphen/>
            </w:r>
            <w:r w:rsidR="00B64D15" w:rsidRPr="005251A8">
              <w:t xml:space="preserve">term was </w:t>
            </w:r>
            <w:r w:rsidR="00AC5A00" w:rsidRPr="005251A8">
              <w:t>forecast</w:t>
            </w:r>
            <w:r w:rsidR="00B64D15" w:rsidRPr="005251A8">
              <w:t xml:space="preserve"> to be only modestly higher. </w:t>
            </w:r>
          </w:p>
          <w:p w14:paraId="4C3D00A6" w14:textId="2C875364" w:rsidR="00191916" w:rsidRPr="005251A8" w:rsidRDefault="00191916" w:rsidP="006B7478">
            <w:pPr>
              <w:pStyle w:val="ChartHeading"/>
              <w:jc w:val="left"/>
              <w:rPr>
                <w:b w:val="0"/>
              </w:rPr>
            </w:pPr>
            <w:r w:rsidRPr="005251A8">
              <w:t>Chart 4.</w:t>
            </w:r>
            <w:r w:rsidR="006C3F43" w:rsidRPr="005251A8">
              <w:t>1</w:t>
            </w:r>
            <w:r w:rsidRPr="005251A8">
              <w:t>: The outlook for tax receipts at Budget updates compared to pre</w:t>
            </w:r>
            <w:r w:rsidR="00C97754" w:rsidRPr="005251A8">
              <w:noBreakHyphen/>
            </w:r>
            <w:r w:rsidRPr="005251A8">
              <w:t>pandemic forecasts (2019</w:t>
            </w:r>
            <w:r w:rsidR="00C97754" w:rsidRPr="005251A8">
              <w:noBreakHyphen/>
            </w:r>
            <w:r w:rsidRPr="005251A8">
              <w:t>20 MYEFO)</w:t>
            </w:r>
          </w:p>
          <w:p w14:paraId="34A3BC57" w14:textId="43EF3B3C" w:rsidR="003C0F03" w:rsidRPr="005251A8" w:rsidRDefault="00211380" w:rsidP="00E26501">
            <w:pPr>
              <w:pStyle w:val="ChartGraphic"/>
            </w:pPr>
            <w:r w:rsidRPr="0028280F">
              <w:rPr>
                <w:noProof/>
              </w:rPr>
              <w:drawing>
                <wp:inline distT="0" distB="0" distL="0" distR="0" wp14:anchorId="5954B1F4" wp14:editId="7F394FEC">
                  <wp:extent cx="4676775" cy="2505075"/>
                  <wp:effectExtent l="0" t="0" r="0" b="0"/>
                  <wp:docPr id="3" name="Picture 3" descr="This chart shows the outlook for tax receipts at various Budget updates compared to the 2019-20 Mid-Year Economic and Fiscal Outlook, before the impacts of the pandemic were felt. Taxation receipts dropped during 2019-20 at the onset of the pandemic, and at the 2020-21 Budget were expected to continue declining until 2021-22. The outlook has improved since then, with the 2022-23 Budget forecasting receipts to return close to pre-pandemic expectations by the end of the forward estimat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chart shows the outlook for tax receipts at various Budget updates compared to the 2019-20 Mid-Year Economic and Fiscal Outlook, before the impacts of the pandemic were felt. Taxation receipts dropped during 2019-20 at the onset of the pandemic, and at the 2020-21 Budget were expected to continue declining until 2021-22. The outlook has improved since then, with the 2022-23 Budget forecasting receipts to return close to pre-pandemic expectations by the end of the forward estimates.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6775" cy="2505075"/>
                          </a:xfrm>
                          <a:prstGeom prst="rect">
                            <a:avLst/>
                          </a:prstGeom>
                          <a:noFill/>
                          <a:ln>
                            <a:noFill/>
                          </a:ln>
                        </pic:spPr>
                      </pic:pic>
                    </a:graphicData>
                  </a:graphic>
                </wp:inline>
              </w:drawing>
            </w:r>
          </w:p>
          <w:p w14:paraId="4902C045" w14:textId="77777777" w:rsidR="002F6F47" w:rsidRPr="005251A8" w:rsidRDefault="009A37A6" w:rsidP="00930BC3">
            <w:pPr>
              <w:pStyle w:val="SourceBox"/>
              <w:spacing w:after="0"/>
            </w:pPr>
            <w:r w:rsidRPr="005251A8">
              <w:t>Source: Budget papers, Treasury</w:t>
            </w:r>
          </w:p>
          <w:p w14:paraId="33F6B330" w14:textId="38484EC5" w:rsidR="00706895" w:rsidRPr="005251A8" w:rsidRDefault="00473923" w:rsidP="00473923">
            <w:pPr>
              <w:pStyle w:val="SourceBox"/>
            </w:pPr>
            <w:r w:rsidRPr="005251A8">
              <w:t>Note: Dashed lines indicate medium term projections.</w:t>
            </w:r>
          </w:p>
          <w:p w14:paraId="42632A33" w14:textId="3E41C8BC" w:rsidR="008638E4" w:rsidRPr="005251A8" w:rsidRDefault="000C55BA" w:rsidP="00950651">
            <w:pPr>
              <w:pStyle w:val="BoxText"/>
            </w:pPr>
            <w:r w:rsidRPr="005251A8">
              <w:t>Tax receipts are now expected to return close to pre</w:t>
            </w:r>
            <w:r w:rsidRPr="005251A8">
              <w:noBreakHyphen/>
              <w:t>pandemic levels in all years. In addition to stronger</w:t>
            </w:r>
            <w:r w:rsidR="001F3911" w:rsidRPr="005251A8">
              <w:t>-</w:t>
            </w:r>
            <w:r w:rsidRPr="005251A8">
              <w:t>than</w:t>
            </w:r>
            <w:r w:rsidR="001F3911" w:rsidRPr="005251A8">
              <w:t>-</w:t>
            </w:r>
            <w:r w:rsidRPr="005251A8">
              <w:t>expected business profits in the near</w:t>
            </w:r>
            <w:r w:rsidRPr="005251A8">
              <w:noBreakHyphen/>
              <w:t xml:space="preserve">term, this recovery has been </w:t>
            </w:r>
            <w:r w:rsidR="000F23E1" w:rsidRPr="005251A8">
              <w:t>led</w:t>
            </w:r>
            <w:r w:rsidRPr="005251A8">
              <w:t xml:space="preserve"> by the </w:t>
            </w:r>
            <w:r w:rsidR="003332B6" w:rsidRPr="005251A8">
              <w:t xml:space="preserve">labour market, with a </w:t>
            </w:r>
            <w:r w:rsidRPr="005251A8">
              <w:t>stronger outlook for employment and average wages.</w:t>
            </w:r>
            <w:r w:rsidR="00610723" w:rsidRPr="005251A8">
              <w:t xml:space="preserve"> </w:t>
            </w:r>
            <w:bookmarkStart w:id="4" w:name="_Hlk99112647"/>
            <w:r w:rsidR="00610723" w:rsidRPr="005251A8">
              <w:t xml:space="preserve">This is despite </w:t>
            </w:r>
            <w:r w:rsidR="001A3C08" w:rsidRPr="005251A8">
              <w:t>a smaller</w:t>
            </w:r>
            <w:r w:rsidR="00610723" w:rsidRPr="005251A8">
              <w:t xml:space="preserve"> population due to reduced net overseas migration, although increased labour force participation has </w:t>
            </w:r>
            <w:r w:rsidR="00B85171" w:rsidRPr="005251A8">
              <w:t xml:space="preserve">partially </w:t>
            </w:r>
            <w:r w:rsidR="00610723" w:rsidRPr="005251A8">
              <w:t>offset this effect.</w:t>
            </w:r>
            <w:bookmarkEnd w:id="4"/>
          </w:p>
        </w:tc>
      </w:tr>
      <w:tr w:rsidR="00C44A0E" w14:paraId="75795417" w14:textId="77777777" w:rsidTr="34643DBB">
        <w:trPr>
          <w:cantSplit/>
        </w:trPr>
        <w:tc>
          <w:tcPr>
            <w:tcW w:w="5000" w:type="pct"/>
            <w:shd w:val="clear" w:color="auto" w:fill="F2F9FC"/>
          </w:tcPr>
          <w:p w14:paraId="03BA577E" w14:textId="15084239" w:rsidR="00C44A0E" w:rsidRPr="00525385" w:rsidRDefault="00D528BF" w:rsidP="00C44A0E">
            <w:pPr>
              <w:pStyle w:val="BoxHeading"/>
            </w:pPr>
            <w:r>
              <w:rPr>
                <w:color w:val="2B579A"/>
                <w:shd w:val="clear" w:color="auto" w:fill="E6E6E6"/>
              </w:rPr>
              <w:lastRenderedPageBreak/>
              <w:fldChar w:fldCharType="begin"/>
            </w:r>
            <w:r>
              <w:instrText xml:space="preserve"> :End:TAD_KDM1 </w:instrText>
            </w:r>
            <w:r>
              <w:rPr>
                <w:color w:val="2B579A"/>
                <w:shd w:val="clear" w:color="auto" w:fill="E6E6E6"/>
              </w:rPr>
              <w:fldChar w:fldCharType="end"/>
            </w:r>
            <w:r w:rsidR="00C44A0E" w:rsidRPr="00B62417">
              <w:t xml:space="preserve">Box </w:t>
            </w:r>
            <w:r w:rsidR="00C44A0E" w:rsidRPr="00525385">
              <w:t>4.1: The impact of COVID</w:t>
            </w:r>
            <w:r w:rsidR="00C97754">
              <w:noBreakHyphen/>
            </w:r>
            <w:r w:rsidR="00C44A0E" w:rsidRPr="00525385">
              <w:t xml:space="preserve">19 on taxation receipts </w:t>
            </w:r>
            <w:r w:rsidR="00C44A0E">
              <w:t>(continued)</w:t>
            </w:r>
          </w:p>
          <w:p w14:paraId="4C2B890F" w14:textId="048379F3" w:rsidR="00C44A0E" w:rsidRPr="005251A8" w:rsidRDefault="00C44A0E" w:rsidP="00C44A0E">
            <w:pPr>
              <w:pStyle w:val="BoxText"/>
            </w:pPr>
            <w:r w:rsidRPr="005251A8">
              <w:t>In</w:t>
            </w:r>
            <w:r w:rsidR="00E10AD8" w:rsidRPr="005251A8">
              <w:t xml:space="preserve"> addition to the impact of parameter variations</w:t>
            </w:r>
            <w:r w:rsidRPr="005251A8">
              <w:t>, the Government has also provided more than $80 billion in tax relief measures for individuals and businesses in response to the pandemic over the three years to 2022</w:t>
            </w:r>
            <w:r w:rsidR="00C97754" w:rsidRPr="005251A8">
              <w:noBreakHyphen/>
            </w:r>
            <w:r w:rsidRPr="005251A8">
              <w:t>23</w:t>
            </w:r>
            <w:r w:rsidR="0030395E" w:rsidRPr="005251A8">
              <w:t xml:space="preserve"> (Chart 4.2)</w:t>
            </w:r>
            <w:r w:rsidRPr="005251A8">
              <w:t xml:space="preserve">. </w:t>
            </w:r>
          </w:p>
          <w:p w14:paraId="3D35D2AD" w14:textId="12D2A779" w:rsidR="00C44A0E" w:rsidRPr="005251A8" w:rsidRDefault="00C44A0E" w:rsidP="00C44A0E">
            <w:pPr>
              <w:pStyle w:val="BoxText"/>
            </w:pPr>
            <w:r w:rsidRPr="005251A8">
              <w:t xml:space="preserve">The Government lowered taxes for individuals by bringing forward Stage 2 of the legislated Personal Income Tax Plan and retaining the </w:t>
            </w:r>
            <w:proofErr w:type="gramStart"/>
            <w:r w:rsidRPr="005251A8">
              <w:t>low</w:t>
            </w:r>
            <w:r w:rsidR="0030241C" w:rsidRPr="005251A8">
              <w:t xml:space="preserve"> </w:t>
            </w:r>
            <w:r w:rsidRPr="005251A8">
              <w:t>and middle</w:t>
            </w:r>
            <w:r w:rsidR="0030241C" w:rsidRPr="005251A8">
              <w:t xml:space="preserve"> </w:t>
            </w:r>
            <w:r w:rsidRPr="005251A8">
              <w:t>income</w:t>
            </w:r>
            <w:proofErr w:type="gramEnd"/>
            <w:r w:rsidRPr="005251A8">
              <w:t xml:space="preserve"> tax offset to </w:t>
            </w:r>
            <w:r w:rsidR="00CF2EE8" w:rsidRPr="005251A8">
              <w:t>support household</w:t>
            </w:r>
            <w:r w:rsidRPr="005251A8">
              <w:t xml:space="preserve"> incomes through to 2021</w:t>
            </w:r>
            <w:r w:rsidR="00C97754" w:rsidRPr="005251A8">
              <w:noBreakHyphen/>
            </w:r>
            <w:r w:rsidRPr="005251A8">
              <w:t xml:space="preserve">22. In this Budget, </w:t>
            </w:r>
            <w:r w:rsidR="008205C5" w:rsidRPr="005251A8">
              <w:t xml:space="preserve">the Government </w:t>
            </w:r>
            <w:r w:rsidRPr="005251A8">
              <w:t xml:space="preserve">has announced additional tax measures to ease cost of living pressures, including </w:t>
            </w:r>
            <w:r w:rsidR="00637DCE" w:rsidRPr="00CE1899">
              <w:rPr>
                <w:i/>
              </w:rPr>
              <w:t xml:space="preserve">Addressing Cost of Living Pressures </w:t>
            </w:r>
            <w:r w:rsidR="00FC6DB3" w:rsidRPr="00585F71">
              <w:rPr>
                <w:i/>
              </w:rPr>
              <w:t>–</w:t>
            </w:r>
            <w:r w:rsidR="004C56CE">
              <w:rPr>
                <w:i/>
              </w:rPr>
              <w:t xml:space="preserve"> </w:t>
            </w:r>
            <w:r w:rsidR="00FC6DB3" w:rsidRPr="00585F71">
              <w:rPr>
                <w:i/>
              </w:rPr>
              <w:t>temporary</w:t>
            </w:r>
            <w:r w:rsidR="00FC6DB3" w:rsidRPr="005251A8">
              <w:rPr>
                <w:i/>
              </w:rPr>
              <w:t xml:space="preserve"> r</w:t>
            </w:r>
            <w:r w:rsidRPr="005251A8">
              <w:rPr>
                <w:i/>
              </w:rPr>
              <w:t xml:space="preserve">eduction in </w:t>
            </w:r>
            <w:r w:rsidR="00FC6DB3" w:rsidRPr="005251A8">
              <w:rPr>
                <w:i/>
              </w:rPr>
              <w:t>f</w:t>
            </w:r>
            <w:r w:rsidRPr="005251A8">
              <w:rPr>
                <w:i/>
              </w:rPr>
              <w:t xml:space="preserve">uel </w:t>
            </w:r>
            <w:r w:rsidR="00FC6DB3" w:rsidRPr="005251A8">
              <w:rPr>
                <w:i/>
              </w:rPr>
              <w:t>e</w:t>
            </w:r>
            <w:r w:rsidRPr="005251A8">
              <w:rPr>
                <w:i/>
              </w:rPr>
              <w:t xml:space="preserve">xcise </w:t>
            </w:r>
            <w:r w:rsidRPr="007F2D35">
              <w:t xml:space="preserve">and </w:t>
            </w:r>
            <w:r w:rsidRPr="005251A8">
              <w:rPr>
                <w:i/>
              </w:rPr>
              <w:t xml:space="preserve">Cost of </w:t>
            </w:r>
            <w:r w:rsidR="00FC6DB3" w:rsidRPr="005251A8">
              <w:rPr>
                <w:i/>
              </w:rPr>
              <w:t>l</w:t>
            </w:r>
            <w:r w:rsidRPr="005251A8">
              <w:rPr>
                <w:i/>
              </w:rPr>
              <w:t xml:space="preserve">iving </w:t>
            </w:r>
            <w:r w:rsidR="00FC6DB3" w:rsidRPr="005251A8">
              <w:rPr>
                <w:i/>
              </w:rPr>
              <w:t>t</w:t>
            </w:r>
            <w:r w:rsidRPr="005251A8">
              <w:rPr>
                <w:i/>
              </w:rPr>
              <w:t xml:space="preserve">ax </w:t>
            </w:r>
            <w:r w:rsidR="00FC6DB3" w:rsidRPr="005251A8">
              <w:rPr>
                <w:i/>
              </w:rPr>
              <w:t>o</w:t>
            </w:r>
            <w:r w:rsidRPr="005251A8">
              <w:rPr>
                <w:i/>
              </w:rPr>
              <w:t>ffset</w:t>
            </w:r>
            <w:r w:rsidRPr="0028280F">
              <w:rPr>
                <w:i/>
                <w:color w:val="2B579A"/>
              </w:rPr>
              <w:t>.</w:t>
            </w:r>
            <w:r w:rsidR="008379D0">
              <w:rPr>
                <w:i/>
                <w:color w:val="2B579A"/>
              </w:rPr>
              <w:t xml:space="preserve"> </w:t>
            </w:r>
            <w:r w:rsidRPr="005251A8">
              <w:t xml:space="preserve">As these measures are all </w:t>
            </w:r>
            <w:r w:rsidR="00BB4BDB" w:rsidRPr="005251A8">
              <w:t>temporary</w:t>
            </w:r>
            <w:r w:rsidRPr="005251A8">
              <w:t>, they do not have a structural impact on tax receipts.</w:t>
            </w:r>
          </w:p>
          <w:p w14:paraId="297EF20C" w14:textId="6CA1F954" w:rsidR="00C44A0E" w:rsidRPr="005251A8" w:rsidRDefault="00C44A0E" w:rsidP="00487AAA">
            <w:pPr>
              <w:pStyle w:val="BoxText"/>
            </w:pPr>
            <w:r w:rsidRPr="005251A8">
              <w:t xml:space="preserve">The </w:t>
            </w:r>
            <w:r w:rsidR="00FC6DB3" w:rsidRPr="005251A8">
              <w:t>measure</w:t>
            </w:r>
            <w:r w:rsidR="00D74BA5" w:rsidRPr="005251A8">
              <w:t>s</w:t>
            </w:r>
            <w:r w:rsidR="00FC6DB3" w:rsidRPr="005251A8">
              <w:t xml:space="preserve"> </w:t>
            </w:r>
            <w:r w:rsidR="00FC6DB3" w:rsidRPr="0028280F">
              <w:rPr>
                <w:i/>
              </w:rPr>
              <w:t xml:space="preserve">Small Business – </w:t>
            </w:r>
            <w:r w:rsidR="00FC6DB3" w:rsidRPr="005251A8">
              <w:rPr>
                <w:i/>
              </w:rPr>
              <w:t>s</w:t>
            </w:r>
            <w:r w:rsidRPr="005251A8">
              <w:rPr>
                <w:i/>
              </w:rPr>
              <w:t xml:space="preserve">kills and </w:t>
            </w:r>
            <w:r w:rsidR="00FC6DB3" w:rsidRPr="005251A8">
              <w:rPr>
                <w:i/>
              </w:rPr>
              <w:t>t</w:t>
            </w:r>
            <w:r w:rsidRPr="005251A8">
              <w:rPr>
                <w:i/>
              </w:rPr>
              <w:t xml:space="preserve">raining </w:t>
            </w:r>
            <w:r w:rsidR="00FC6DB3" w:rsidRPr="005251A8">
              <w:rPr>
                <w:i/>
              </w:rPr>
              <w:t>b</w:t>
            </w:r>
            <w:r w:rsidRPr="005251A8">
              <w:rPr>
                <w:i/>
              </w:rPr>
              <w:t>oost</w:t>
            </w:r>
            <w:r w:rsidRPr="0028280F">
              <w:rPr>
                <w:i/>
              </w:rPr>
              <w:t xml:space="preserve"> </w:t>
            </w:r>
            <w:r w:rsidRPr="0028280F">
              <w:t>and</w:t>
            </w:r>
            <w:r w:rsidRPr="0028280F">
              <w:rPr>
                <w:i/>
              </w:rPr>
              <w:t xml:space="preserve"> </w:t>
            </w:r>
            <w:r w:rsidR="00FC6DB3" w:rsidRPr="0028280F">
              <w:rPr>
                <w:i/>
              </w:rPr>
              <w:t xml:space="preserve">Small Business </w:t>
            </w:r>
            <w:r w:rsidR="00645DFF" w:rsidRPr="0028280F">
              <w:rPr>
                <w:i/>
              </w:rPr>
              <w:t>–</w:t>
            </w:r>
            <w:r w:rsidR="00FC6DB3" w:rsidRPr="005251A8">
              <w:rPr>
                <w:i/>
                <w:shd w:val="clear" w:color="auto" w:fill="E6E6E6"/>
              </w:rPr>
              <w:t xml:space="preserve"> </w:t>
            </w:r>
            <w:r w:rsidR="006F55FA" w:rsidRPr="005251A8">
              <w:rPr>
                <w:i/>
              </w:rPr>
              <w:t>t</w:t>
            </w:r>
            <w:r w:rsidRPr="005251A8">
              <w:rPr>
                <w:i/>
              </w:rPr>
              <w:t xml:space="preserve">echnology </w:t>
            </w:r>
            <w:r w:rsidR="006F55FA" w:rsidRPr="005251A8">
              <w:rPr>
                <w:i/>
              </w:rPr>
              <w:t>i</w:t>
            </w:r>
            <w:r w:rsidRPr="005251A8">
              <w:rPr>
                <w:i/>
              </w:rPr>
              <w:t xml:space="preserve">nvestment </w:t>
            </w:r>
            <w:r w:rsidR="006F55FA" w:rsidRPr="005251A8">
              <w:rPr>
                <w:i/>
              </w:rPr>
              <w:t>b</w:t>
            </w:r>
            <w:r w:rsidRPr="005251A8">
              <w:rPr>
                <w:i/>
              </w:rPr>
              <w:t>oost</w:t>
            </w:r>
            <w:r w:rsidRPr="005251A8">
              <w:t xml:space="preserve"> included in this Budget provide further incentive</w:t>
            </w:r>
            <w:r w:rsidR="00986263" w:rsidRPr="005251A8">
              <w:t>s</w:t>
            </w:r>
            <w:r w:rsidRPr="005251A8">
              <w:t xml:space="preserve"> for small and medium </w:t>
            </w:r>
            <w:r w:rsidR="00BF2E1C" w:rsidRPr="005251A8">
              <w:t xml:space="preserve">businesses </w:t>
            </w:r>
            <w:r w:rsidRPr="005251A8">
              <w:t xml:space="preserve">to </w:t>
            </w:r>
            <w:r w:rsidR="00D035E1" w:rsidRPr="005251A8">
              <w:t xml:space="preserve">invest in </w:t>
            </w:r>
            <w:r w:rsidR="005160AC" w:rsidRPr="005251A8">
              <w:t>technology, ups</w:t>
            </w:r>
            <w:r w:rsidR="00E573B9" w:rsidRPr="005251A8">
              <w:t>k</w:t>
            </w:r>
            <w:r w:rsidR="005160AC" w:rsidRPr="005251A8">
              <w:t>ill staff</w:t>
            </w:r>
            <w:r w:rsidRPr="005251A8">
              <w:t xml:space="preserve"> and grow their business. These build on measures such as temporary loss carry</w:t>
            </w:r>
            <w:r w:rsidR="005E5D3E" w:rsidRPr="005251A8">
              <w:noBreakHyphen/>
            </w:r>
            <w:r w:rsidRPr="005251A8">
              <w:t>back and temporary full expensing</w:t>
            </w:r>
            <w:r w:rsidR="00C97754" w:rsidRPr="005251A8">
              <w:t xml:space="preserve">. </w:t>
            </w:r>
            <w:r w:rsidRPr="005251A8">
              <w:t>These measures provided a significant up</w:t>
            </w:r>
            <w:r w:rsidR="00C97754" w:rsidRPr="005251A8">
              <w:noBreakHyphen/>
            </w:r>
            <w:r w:rsidRPr="005251A8">
              <w:t>front benefit by supporting cash flow, investment, and job creation</w:t>
            </w:r>
            <w:r w:rsidR="007E1333" w:rsidRPr="005251A8">
              <w:t>.</w:t>
            </w:r>
          </w:p>
          <w:p w14:paraId="0044B8C2" w14:textId="3841F3F0" w:rsidR="00180791" w:rsidRPr="005251A8" w:rsidRDefault="005957CF" w:rsidP="00FF52DB">
            <w:pPr>
              <w:pStyle w:val="ChartHeading"/>
              <w:jc w:val="left"/>
            </w:pPr>
            <w:r w:rsidRPr="005251A8">
              <w:fldChar w:fldCharType="begin"/>
            </w:r>
            <w:r w:rsidRPr="005251A8">
              <w:instrText xml:space="preserve"> :Start:TAD_KDM1 </w:instrText>
            </w:r>
            <w:r w:rsidRPr="005251A8">
              <w:fldChar w:fldCharType="end"/>
            </w:r>
            <w:r w:rsidR="00180791" w:rsidRPr="005251A8">
              <w:t>Chart 4.2: Policy and parameter variations compared to pre</w:t>
            </w:r>
            <w:r w:rsidR="00FC6443" w:rsidRPr="005251A8">
              <w:noBreakHyphen/>
            </w:r>
            <w:r w:rsidR="00180791" w:rsidRPr="005251A8">
              <w:t>pandemic forecasts (2019</w:t>
            </w:r>
            <w:r w:rsidR="00FC6443" w:rsidRPr="005251A8">
              <w:noBreakHyphen/>
            </w:r>
            <w:r w:rsidR="00180791" w:rsidRPr="005251A8">
              <w:t>20 MYEFO)</w:t>
            </w:r>
          </w:p>
          <w:p w14:paraId="3483A706" w14:textId="1A76F02A" w:rsidR="00180791" w:rsidRPr="005251A8" w:rsidRDefault="00F76D45" w:rsidP="00130178">
            <w:pPr>
              <w:pStyle w:val="ChartGraphic"/>
            </w:pPr>
            <w:r w:rsidRPr="0028280F">
              <w:rPr>
                <w:noProof/>
              </w:rPr>
              <w:drawing>
                <wp:inline distT="0" distB="0" distL="0" distR="0" wp14:anchorId="59FA606E" wp14:editId="5D1CBBFB">
                  <wp:extent cx="4638675" cy="2447925"/>
                  <wp:effectExtent l="0" t="0" r="9525" b="0"/>
                  <wp:docPr id="4" name="Picture 4" descr="This chart shows policy and parameter variations in each financial year of forecasts compared to the 2019-20 Mid-Year Economic Outlook. The downward change in 2019-20 was due almost completely to parameter variations, but every year since then has displayed a more even split. Overall, since the 2019-20 Mid-Year Economic Outlook, parameter variations have added $45 billion while policy decisions have detracted $80 bill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chart shows policy and parameter variations in each financial year of forecasts compared to the 2019-20 Mid-Year Economic Outlook. The downward change in 2019-20 was due almost completely to parameter variations, but every year since then has displayed a more even split. Overall, since the 2019-20 Mid-Year Economic Outlook, parameter variations have added $45 billion while policy decisions have detracted $80 billio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8675" cy="2447925"/>
                          </a:xfrm>
                          <a:prstGeom prst="rect">
                            <a:avLst/>
                          </a:prstGeom>
                          <a:noFill/>
                          <a:ln>
                            <a:noFill/>
                          </a:ln>
                        </pic:spPr>
                      </pic:pic>
                    </a:graphicData>
                  </a:graphic>
                </wp:inline>
              </w:drawing>
            </w:r>
          </w:p>
          <w:p w14:paraId="55F00EEC" w14:textId="1CE6F0D3" w:rsidR="00C44A0E" w:rsidRDefault="00474DEF" w:rsidP="00474DEF">
            <w:pPr>
              <w:pStyle w:val="SourceBox"/>
              <w:spacing w:after="0"/>
            </w:pPr>
            <w:r w:rsidRPr="005251A8">
              <w:t>Source: Budget papers, Treasury</w:t>
            </w:r>
          </w:p>
        </w:tc>
      </w:tr>
    </w:tbl>
    <w:p w14:paraId="53C15506" w14:textId="58F7BDD3" w:rsidR="0017568B" w:rsidRPr="00E7361C" w:rsidRDefault="0017568B" w:rsidP="0017568B">
      <w:pPr>
        <w:pStyle w:val="Heading3"/>
      </w:pPr>
    </w:p>
    <w:p w14:paraId="2FA0F95E" w14:textId="77777777" w:rsidR="00FC6443" w:rsidRDefault="00FC6443">
      <w:pPr>
        <w:spacing w:after="160" w:line="259" w:lineRule="auto"/>
        <w:jc w:val="left"/>
        <w:rPr>
          <w:rFonts w:ascii="Arial Bold" w:hAnsi="Arial Bold"/>
          <w:b/>
          <w:sz w:val="22"/>
        </w:rPr>
      </w:pPr>
      <w:bookmarkStart w:id="5" w:name="_Toc67658743"/>
      <w:bookmarkEnd w:id="3"/>
      <w:r>
        <w:br w:type="page"/>
      </w:r>
    </w:p>
    <w:p w14:paraId="434CE1CC" w14:textId="62B17D7B" w:rsidR="0017568B" w:rsidRPr="005251A8" w:rsidRDefault="003C2E61" w:rsidP="0017568B">
      <w:pPr>
        <w:pStyle w:val="Heading3"/>
      </w:pPr>
      <w:bookmarkStart w:id="6" w:name="_Toc99201819"/>
      <w:r w:rsidRPr="005251A8">
        <w:lastRenderedPageBreak/>
        <w:t>T</w:t>
      </w:r>
      <w:r w:rsidR="0017568B" w:rsidRPr="005251A8">
        <w:t xml:space="preserve">ax </w:t>
      </w:r>
      <w:r w:rsidR="00B2455F" w:rsidRPr="005251A8">
        <w:t xml:space="preserve">receipts </w:t>
      </w:r>
      <w:r w:rsidR="0017568B" w:rsidRPr="005251A8">
        <w:t>outlook</w:t>
      </w:r>
      <w:bookmarkEnd w:id="5"/>
      <w:bookmarkEnd w:id="6"/>
    </w:p>
    <w:p w14:paraId="777F2DD1" w14:textId="0435D4F4" w:rsidR="0017568B" w:rsidRPr="005251A8" w:rsidRDefault="0017568B" w:rsidP="0017568B">
      <w:r w:rsidRPr="005251A8">
        <w:t>On the back of the faster</w:t>
      </w:r>
      <w:r w:rsidR="00C97754" w:rsidRPr="005251A8">
        <w:noBreakHyphen/>
      </w:r>
      <w:r w:rsidRPr="005251A8">
        <w:t>than</w:t>
      </w:r>
      <w:r w:rsidR="00C97754" w:rsidRPr="005251A8">
        <w:noBreakHyphen/>
      </w:r>
      <w:r w:rsidRPr="005251A8">
        <w:t>expected recovery</w:t>
      </w:r>
      <w:r w:rsidR="00DF6610" w:rsidRPr="005251A8">
        <w:t xml:space="preserve"> from the COVID</w:t>
      </w:r>
      <w:r w:rsidR="00C97754" w:rsidRPr="005251A8">
        <w:noBreakHyphen/>
      </w:r>
      <w:r w:rsidR="00DF6610" w:rsidRPr="005251A8">
        <w:t>19 pandemic</w:t>
      </w:r>
      <w:r w:rsidRPr="005251A8">
        <w:t xml:space="preserve">, </w:t>
      </w:r>
      <w:bookmarkStart w:id="7" w:name="_Hlk70526206"/>
      <w:r w:rsidRPr="005251A8">
        <w:t>the outlook for the Australian economy</w:t>
      </w:r>
      <w:bookmarkEnd w:id="7"/>
      <w:r w:rsidRPr="005251A8">
        <w:t xml:space="preserve"> has strengthened. This translates into an improved outlook for tax receipts which, relative to </w:t>
      </w:r>
      <w:r w:rsidR="00E4237C" w:rsidRPr="005251A8">
        <w:t>MYEFO</w:t>
      </w:r>
      <w:r w:rsidRPr="005251A8">
        <w:t>, are forecast to be $</w:t>
      </w:r>
      <w:r w:rsidR="003C0AA7" w:rsidRPr="005251A8">
        <w:t>126.1</w:t>
      </w:r>
      <w:r w:rsidR="006B5564" w:rsidRPr="005251A8">
        <w:t> </w:t>
      </w:r>
      <w:r w:rsidRPr="005251A8">
        <w:t>billion (</w:t>
      </w:r>
      <w:r w:rsidR="006255E7" w:rsidRPr="005251A8">
        <w:t>6.0</w:t>
      </w:r>
      <w:r w:rsidRPr="005251A8">
        <w:t xml:space="preserve"> per cent) higher over the </w:t>
      </w:r>
      <w:r w:rsidR="004E6EB6" w:rsidRPr="005251A8">
        <w:t xml:space="preserve">4 </w:t>
      </w:r>
      <w:r w:rsidRPr="005251A8">
        <w:t>years to 202</w:t>
      </w:r>
      <w:r w:rsidR="00E25254" w:rsidRPr="005251A8">
        <w:t>5</w:t>
      </w:r>
      <w:r w:rsidR="00C97754" w:rsidRPr="005251A8">
        <w:noBreakHyphen/>
      </w:r>
      <w:r w:rsidR="00E25254" w:rsidRPr="005251A8">
        <w:t>26</w:t>
      </w:r>
      <w:r w:rsidRPr="005251A8">
        <w:t xml:space="preserve">. </w:t>
      </w:r>
    </w:p>
    <w:p w14:paraId="1AC1A7DC" w14:textId="6D276983" w:rsidR="005B3DF4" w:rsidRPr="005251A8" w:rsidRDefault="00393DBB" w:rsidP="0017568B">
      <w:r w:rsidRPr="005251A8">
        <w:t>The unemployment rate is now at a multi</w:t>
      </w:r>
      <w:r w:rsidR="00C97754" w:rsidRPr="005251A8">
        <w:noBreakHyphen/>
      </w:r>
      <w:r w:rsidRPr="005251A8">
        <w:t xml:space="preserve">decade low, </w:t>
      </w:r>
      <w:r w:rsidR="00FC1B50" w:rsidRPr="005251A8">
        <w:t>with the</w:t>
      </w:r>
      <w:r w:rsidRPr="005251A8">
        <w:t xml:space="preserve"> tightening labour market and wage increases expected to </w:t>
      </w:r>
      <w:r w:rsidR="00DB3ED1" w:rsidRPr="005251A8">
        <w:t>drive</w:t>
      </w:r>
      <w:r w:rsidRPr="005251A8">
        <w:t xml:space="preserve"> higher personal </w:t>
      </w:r>
      <w:r w:rsidR="00D35533" w:rsidRPr="005251A8">
        <w:t xml:space="preserve">income </w:t>
      </w:r>
      <w:r w:rsidRPr="005251A8">
        <w:t>tax receipts</w:t>
      </w:r>
      <w:r w:rsidR="00E20600" w:rsidRPr="005251A8">
        <w:t>, and flow through to higher nominal consumption</w:t>
      </w:r>
      <w:r w:rsidRPr="005251A8">
        <w:t xml:space="preserve">. Elevated commodity prices will also continue to support company tax receipts in the near term. Over the latter half of the forward estimates period, a significant improvement in the outlook for employment is expected to drive higher prices and wages growth, further supporting personal income tax and GST receipts. </w:t>
      </w:r>
    </w:p>
    <w:p w14:paraId="559B9AF5" w14:textId="4F8FAFF6" w:rsidR="0017568B" w:rsidRPr="005251A8" w:rsidRDefault="0017568B" w:rsidP="0017568B">
      <w:r w:rsidRPr="005251A8">
        <w:t>The outlook for personal income tax receipts reflects the improved</w:t>
      </w:r>
      <w:r w:rsidR="00FC1B50" w:rsidRPr="005251A8">
        <w:t xml:space="preserve"> labour market</w:t>
      </w:r>
      <w:r w:rsidRPr="005251A8">
        <w:t xml:space="preserve"> outlook more broadly. Compensation of employees is stronger, supported by the recovery in employment to date, with wage growth</w:t>
      </w:r>
      <w:r w:rsidR="00D5396B" w:rsidRPr="005251A8">
        <w:t xml:space="preserve"> also expected to be higher</w:t>
      </w:r>
      <w:r w:rsidRPr="005251A8">
        <w:t xml:space="preserve"> later in the forward estimates</w:t>
      </w:r>
      <w:r w:rsidR="00FB1BD3" w:rsidRPr="005251A8">
        <w:t xml:space="preserve"> as firms compete to attract labour</w:t>
      </w:r>
      <w:r w:rsidRPr="005251A8">
        <w:t xml:space="preserve">. </w:t>
      </w:r>
      <w:r w:rsidR="00A430C0" w:rsidRPr="005251A8">
        <w:t>This strength is partly offset by a downgrade to d</w:t>
      </w:r>
      <w:r w:rsidRPr="005251A8">
        <w:t xml:space="preserve">ividends and unincorporated business income </w:t>
      </w:r>
      <w:r w:rsidR="0088155F" w:rsidRPr="005251A8">
        <w:t xml:space="preserve">forecasts </w:t>
      </w:r>
      <w:r w:rsidRPr="005251A8">
        <w:t xml:space="preserve">across the forward estimates. Relative to </w:t>
      </w:r>
      <w:r w:rsidR="0088155F" w:rsidRPr="005251A8">
        <w:t>MYEFO</w:t>
      </w:r>
      <w:r w:rsidRPr="005251A8">
        <w:t xml:space="preserve">, individuals and other withholding taxes have been revised up </w:t>
      </w:r>
      <w:r w:rsidR="00460656" w:rsidRPr="005251A8">
        <w:t xml:space="preserve">by </w:t>
      </w:r>
      <w:r w:rsidRPr="005251A8">
        <w:t>$</w:t>
      </w:r>
      <w:r w:rsidR="00721CC2" w:rsidRPr="005251A8">
        <w:t>90</w:t>
      </w:r>
      <w:r w:rsidR="00EA315D" w:rsidRPr="005251A8">
        <w:t>.0</w:t>
      </w:r>
      <w:r w:rsidR="00E143DF" w:rsidRPr="005251A8">
        <w:t xml:space="preserve"> </w:t>
      </w:r>
      <w:r w:rsidRPr="005251A8">
        <w:t xml:space="preserve">billion over the </w:t>
      </w:r>
      <w:r w:rsidR="004E6EB6" w:rsidRPr="005251A8">
        <w:t xml:space="preserve">4 </w:t>
      </w:r>
      <w:r w:rsidR="005453A3" w:rsidRPr="005251A8">
        <w:t>years to 202</w:t>
      </w:r>
      <w:r w:rsidR="00D525BC" w:rsidRPr="005251A8">
        <w:t>5</w:t>
      </w:r>
      <w:r w:rsidR="00C97754" w:rsidRPr="005251A8">
        <w:noBreakHyphen/>
      </w:r>
      <w:r w:rsidR="00D525BC" w:rsidRPr="005251A8">
        <w:t>26</w:t>
      </w:r>
      <w:r w:rsidR="005453A3" w:rsidRPr="005251A8">
        <w:t>.</w:t>
      </w:r>
    </w:p>
    <w:p w14:paraId="4D949F2A" w14:textId="62E407E5" w:rsidR="0017568B" w:rsidRPr="005251A8" w:rsidRDefault="0017568B" w:rsidP="0017568B">
      <w:r w:rsidRPr="005251A8">
        <w:t xml:space="preserve">Upgrades to the forecast for resources sector profits, largely due to ongoing </w:t>
      </w:r>
      <w:r w:rsidR="00561A3B" w:rsidRPr="005251A8">
        <w:t xml:space="preserve">strong </w:t>
      </w:r>
      <w:r w:rsidR="00E6250E" w:rsidRPr="005251A8">
        <w:t>non</w:t>
      </w:r>
      <w:r w:rsidR="00C97754" w:rsidRPr="005251A8">
        <w:noBreakHyphen/>
      </w:r>
      <w:r w:rsidR="00E6250E" w:rsidRPr="005251A8">
        <w:t>rural commodity exports</w:t>
      </w:r>
      <w:r w:rsidRPr="005251A8">
        <w:t>, are supporting an improved short</w:t>
      </w:r>
      <w:r w:rsidR="00C97754" w:rsidRPr="005251A8">
        <w:noBreakHyphen/>
      </w:r>
      <w:r w:rsidRPr="005251A8">
        <w:t xml:space="preserve">term outlook for company profits. Since </w:t>
      </w:r>
      <w:r w:rsidR="00280B8F" w:rsidRPr="005251A8">
        <w:t>MYEFO</w:t>
      </w:r>
      <w:r w:rsidRPr="005251A8">
        <w:t>, company tax forecasts have been revised up by $</w:t>
      </w:r>
      <w:r w:rsidR="00EA315D" w:rsidRPr="005251A8">
        <w:t>9.8</w:t>
      </w:r>
      <w:r w:rsidRPr="005251A8">
        <w:t xml:space="preserve"> billion over the </w:t>
      </w:r>
      <w:r w:rsidR="004E6EB6" w:rsidRPr="005251A8">
        <w:t xml:space="preserve">4 </w:t>
      </w:r>
      <w:r w:rsidRPr="005251A8">
        <w:t xml:space="preserve">years to </w:t>
      </w:r>
      <w:r w:rsidR="005453A3" w:rsidRPr="005251A8">
        <w:t>202</w:t>
      </w:r>
      <w:r w:rsidR="00D525BC" w:rsidRPr="005251A8">
        <w:t>5</w:t>
      </w:r>
      <w:r w:rsidR="00C97754" w:rsidRPr="005251A8">
        <w:noBreakHyphen/>
      </w:r>
      <w:r w:rsidR="00D525BC" w:rsidRPr="005251A8">
        <w:t>26</w:t>
      </w:r>
      <w:r w:rsidRPr="005251A8">
        <w:t xml:space="preserve">. </w:t>
      </w:r>
    </w:p>
    <w:p w14:paraId="59AAF941" w14:textId="2404CE9F" w:rsidR="0017568B" w:rsidRPr="005251A8" w:rsidRDefault="0017568B" w:rsidP="00C12EF2">
      <w:r w:rsidRPr="005251A8">
        <w:t>Upgrades to the outlook for household consumption</w:t>
      </w:r>
      <w:r w:rsidR="00C12EF2" w:rsidRPr="005251A8">
        <w:t xml:space="preserve"> and dwelling investment</w:t>
      </w:r>
      <w:r w:rsidRPr="005251A8">
        <w:t xml:space="preserve"> have resulted in GST receipts being revised up by $</w:t>
      </w:r>
      <w:r w:rsidR="003D35D3" w:rsidRPr="005251A8">
        <w:t>11.</w:t>
      </w:r>
      <w:r w:rsidR="00EA315D" w:rsidRPr="005251A8">
        <w:t>4</w:t>
      </w:r>
      <w:r w:rsidRPr="005251A8">
        <w:t xml:space="preserve"> billion over the </w:t>
      </w:r>
      <w:r w:rsidR="004E6EB6" w:rsidRPr="005251A8">
        <w:t xml:space="preserve">4 </w:t>
      </w:r>
      <w:r w:rsidRPr="005251A8">
        <w:t>years to</w:t>
      </w:r>
      <w:r w:rsidR="00D525BC" w:rsidRPr="005251A8">
        <w:t xml:space="preserve"> 2025</w:t>
      </w:r>
      <w:r w:rsidR="00C97754" w:rsidRPr="005251A8">
        <w:noBreakHyphen/>
      </w:r>
      <w:r w:rsidR="00D525BC" w:rsidRPr="005251A8">
        <w:t>26</w:t>
      </w:r>
      <w:r w:rsidRPr="005251A8">
        <w:t xml:space="preserve">. The </w:t>
      </w:r>
      <w:r w:rsidR="00C7670A" w:rsidRPr="005251A8">
        <w:t xml:space="preserve">improved </w:t>
      </w:r>
      <w:r w:rsidRPr="005251A8">
        <w:t xml:space="preserve">outlook for household consumption </w:t>
      </w:r>
      <w:r w:rsidR="007B3D41" w:rsidRPr="005251A8">
        <w:t xml:space="preserve">combined </w:t>
      </w:r>
      <w:r w:rsidR="00893DCA" w:rsidRPr="005251A8">
        <w:t xml:space="preserve">with </w:t>
      </w:r>
      <w:r w:rsidR="00D3222F" w:rsidRPr="005251A8">
        <w:t>higher inflation expectations are</w:t>
      </w:r>
      <w:r w:rsidRPr="005251A8">
        <w:t xml:space="preserve"> driving upwards revisions to forecasts for excise and customs duties, which have been </w:t>
      </w:r>
      <w:r w:rsidR="00893DCA" w:rsidRPr="005251A8">
        <w:t>upgraded by</w:t>
      </w:r>
      <w:r w:rsidRPr="005251A8">
        <w:t xml:space="preserve"> </w:t>
      </w:r>
      <w:r w:rsidR="004E6B7D" w:rsidRPr="005251A8">
        <w:t>$</w:t>
      </w:r>
      <w:r w:rsidR="00EA315D" w:rsidRPr="005251A8">
        <w:t>1.1</w:t>
      </w:r>
      <w:r w:rsidRPr="005251A8">
        <w:t xml:space="preserve"> billion over the </w:t>
      </w:r>
      <w:r w:rsidR="004E6EB6" w:rsidRPr="005251A8">
        <w:t xml:space="preserve">4 </w:t>
      </w:r>
      <w:r w:rsidRPr="005251A8">
        <w:t>years to</w:t>
      </w:r>
      <w:r w:rsidR="00636234" w:rsidRPr="005251A8">
        <w:t xml:space="preserve"> </w:t>
      </w:r>
      <w:r w:rsidR="00D525BC" w:rsidRPr="005251A8">
        <w:t>2025</w:t>
      </w:r>
      <w:r w:rsidR="00C97754" w:rsidRPr="005251A8">
        <w:noBreakHyphen/>
      </w:r>
      <w:r w:rsidR="00D525BC" w:rsidRPr="005251A8">
        <w:t>26</w:t>
      </w:r>
      <w:r w:rsidRPr="005251A8">
        <w:t>.</w:t>
      </w:r>
    </w:p>
    <w:p w14:paraId="256FE710" w14:textId="039AE54C" w:rsidR="00B86887" w:rsidRPr="005251A8" w:rsidRDefault="0017568B" w:rsidP="0017568B">
      <w:r w:rsidRPr="005251A8">
        <w:t xml:space="preserve">The improved labour market outlook, along </w:t>
      </w:r>
      <w:r w:rsidR="00561A3B" w:rsidRPr="005251A8">
        <w:t>with</w:t>
      </w:r>
      <w:r w:rsidRPr="005251A8">
        <w:t xml:space="preserve"> </w:t>
      </w:r>
      <w:r w:rsidR="00515328" w:rsidRPr="005251A8">
        <w:t>broad</w:t>
      </w:r>
      <w:r w:rsidR="00C97754" w:rsidRPr="005251A8">
        <w:noBreakHyphen/>
      </w:r>
      <w:r w:rsidR="00A32F22" w:rsidRPr="005251A8">
        <w:t>based</w:t>
      </w:r>
      <w:r w:rsidR="00515328" w:rsidRPr="005251A8">
        <w:t xml:space="preserve"> strength </w:t>
      </w:r>
      <w:r w:rsidR="00893DCA" w:rsidRPr="005251A8">
        <w:t xml:space="preserve">in </w:t>
      </w:r>
      <w:r w:rsidR="00F73EA7" w:rsidRPr="005251A8">
        <w:t>earnings on investments held by</w:t>
      </w:r>
      <w:r w:rsidR="00515328" w:rsidRPr="005251A8">
        <w:t xml:space="preserve"> superannuation </w:t>
      </w:r>
      <w:r w:rsidR="00F73EA7" w:rsidRPr="005251A8">
        <w:t>funds</w:t>
      </w:r>
      <w:r w:rsidR="00515328" w:rsidRPr="005251A8">
        <w:t xml:space="preserve">, </w:t>
      </w:r>
      <w:r w:rsidR="00893DCA" w:rsidRPr="005251A8">
        <w:t>supports</w:t>
      </w:r>
      <w:r w:rsidRPr="005251A8">
        <w:t xml:space="preserve"> an improved outlook for superannuation taxes, which are forecast to be $</w:t>
      </w:r>
      <w:r w:rsidR="0032263A" w:rsidRPr="005251A8">
        <w:t>8.6</w:t>
      </w:r>
      <w:r w:rsidRPr="005251A8">
        <w:t xml:space="preserve"> billion higher over the </w:t>
      </w:r>
      <w:r w:rsidR="004E6EB6" w:rsidRPr="005251A8">
        <w:t xml:space="preserve">4 </w:t>
      </w:r>
      <w:r w:rsidRPr="005251A8">
        <w:t xml:space="preserve">years to </w:t>
      </w:r>
      <w:r w:rsidR="007C4048" w:rsidRPr="005251A8">
        <w:t>2025</w:t>
      </w:r>
      <w:r w:rsidR="00C97754" w:rsidRPr="005251A8">
        <w:noBreakHyphen/>
      </w:r>
      <w:r w:rsidR="007C4048" w:rsidRPr="005251A8">
        <w:t>26</w:t>
      </w:r>
      <w:r w:rsidRPr="005251A8">
        <w:t>.</w:t>
      </w:r>
    </w:p>
    <w:p w14:paraId="1B18D96A" w14:textId="4CD74A42" w:rsidR="00FA5DA0" w:rsidRPr="005251A8" w:rsidRDefault="0017568B" w:rsidP="00400870">
      <w:pPr>
        <w:pStyle w:val="Bullet"/>
        <w:numPr>
          <w:ilvl w:val="0"/>
          <w:numId w:val="0"/>
        </w:numPr>
      </w:pPr>
      <w:r w:rsidRPr="005251A8">
        <w:t>Policy decisions in this Budget</w:t>
      </w:r>
      <w:r w:rsidR="00A96D97" w:rsidRPr="005251A8">
        <w:t xml:space="preserve"> help to ease cost of living </w:t>
      </w:r>
      <w:r w:rsidR="00953222" w:rsidRPr="005251A8">
        <w:t xml:space="preserve">pressures </w:t>
      </w:r>
      <w:r w:rsidR="00A96D97" w:rsidRPr="005251A8">
        <w:t xml:space="preserve">for households and </w:t>
      </w:r>
      <w:r w:rsidR="00E519D9" w:rsidRPr="005251A8">
        <w:t>support small businesses</w:t>
      </w:r>
      <w:r w:rsidR="004A2814" w:rsidRPr="005251A8">
        <w:t xml:space="preserve">. </w:t>
      </w:r>
      <w:r w:rsidRPr="005251A8">
        <w:t xml:space="preserve">Policy decisions taken since </w:t>
      </w:r>
      <w:r w:rsidR="00852D9B" w:rsidRPr="005251A8">
        <w:t>MYEFO</w:t>
      </w:r>
      <w:r w:rsidRPr="005251A8">
        <w:t xml:space="preserve"> </w:t>
      </w:r>
      <w:r w:rsidR="000435B7" w:rsidRPr="005251A8">
        <w:t xml:space="preserve">reduce tax receipts by </w:t>
      </w:r>
      <w:r w:rsidR="00FA5DA0" w:rsidRPr="005251A8">
        <w:t xml:space="preserve">$7.4 billion over the </w:t>
      </w:r>
      <w:r w:rsidR="004E6EB6" w:rsidRPr="005251A8">
        <w:t>4</w:t>
      </w:r>
      <w:r w:rsidR="00FA5DA0" w:rsidRPr="005251A8">
        <w:t xml:space="preserve"> years to 2025</w:t>
      </w:r>
      <w:r w:rsidR="00C97754" w:rsidRPr="005251A8">
        <w:noBreakHyphen/>
      </w:r>
      <w:r w:rsidR="00FA5DA0" w:rsidRPr="005251A8">
        <w:t>26. Key policy decisions include:</w:t>
      </w:r>
    </w:p>
    <w:p w14:paraId="23596E95" w14:textId="66D77090" w:rsidR="00FA5DA0" w:rsidRPr="005251A8" w:rsidRDefault="00FA5DA0" w:rsidP="00A70E14">
      <w:pPr>
        <w:pStyle w:val="Bullet"/>
      </w:pPr>
      <w:r w:rsidRPr="005251A8">
        <w:t xml:space="preserve">Support for individuals by providing </w:t>
      </w:r>
      <w:r w:rsidR="00582C68" w:rsidRPr="005251A8">
        <w:t xml:space="preserve">a </w:t>
      </w:r>
      <w:proofErr w:type="gramStart"/>
      <w:r w:rsidR="00E87503" w:rsidRPr="00DB39B6">
        <w:t>c</w:t>
      </w:r>
      <w:r w:rsidR="00582C68" w:rsidRPr="00DB39B6">
        <w:t xml:space="preserve">ost of </w:t>
      </w:r>
      <w:r w:rsidR="00E87503" w:rsidRPr="00DB39B6">
        <w:t>l</w:t>
      </w:r>
      <w:r w:rsidR="00582C68" w:rsidRPr="00DB39B6">
        <w:t>iving</w:t>
      </w:r>
      <w:proofErr w:type="gramEnd"/>
      <w:r w:rsidR="00582C68" w:rsidRPr="00DB39B6">
        <w:t xml:space="preserve"> </w:t>
      </w:r>
      <w:r w:rsidR="00E87503" w:rsidRPr="00DB39B6">
        <w:t>t</w:t>
      </w:r>
      <w:r w:rsidR="00582C68" w:rsidRPr="00DB39B6">
        <w:t xml:space="preserve">ax </w:t>
      </w:r>
      <w:r w:rsidR="00E87503" w:rsidRPr="00DB39B6">
        <w:t>o</w:t>
      </w:r>
      <w:r w:rsidR="00582C68" w:rsidRPr="00DB39B6">
        <w:t xml:space="preserve">ffset </w:t>
      </w:r>
      <w:r w:rsidR="009C728A" w:rsidRPr="005251A8">
        <w:t>when they lodge their 2021</w:t>
      </w:r>
      <w:r w:rsidR="00C97754" w:rsidRPr="005251A8">
        <w:noBreakHyphen/>
      </w:r>
      <w:r w:rsidR="009C728A" w:rsidRPr="005251A8">
        <w:t>22 tax returns</w:t>
      </w:r>
      <w:r w:rsidRPr="005251A8">
        <w:t>, reducing receipts by $</w:t>
      </w:r>
      <w:r w:rsidR="000E7C23" w:rsidRPr="005251A8">
        <w:t>4</w:t>
      </w:r>
      <w:r w:rsidRPr="005251A8">
        <w:t>.</w:t>
      </w:r>
      <w:r w:rsidR="000E7C23" w:rsidRPr="005251A8">
        <w:t>1</w:t>
      </w:r>
      <w:r w:rsidR="00582C68" w:rsidRPr="005251A8">
        <w:t> </w:t>
      </w:r>
      <w:r w:rsidRPr="005251A8">
        <w:t>billion</w:t>
      </w:r>
      <w:r w:rsidR="003B4A52" w:rsidRPr="005251A8">
        <w:t xml:space="preserve"> over the 4 years to 2025</w:t>
      </w:r>
      <w:r w:rsidR="00C97754" w:rsidRPr="005251A8">
        <w:noBreakHyphen/>
      </w:r>
      <w:r w:rsidR="003B4A52" w:rsidRPr="005251A8">
        <w:t>26.</w:t>
      </w:r>
    </w:p>
    <w:p w14:paraId="38F41103" w14:textId="7A6B1881" w:rsidR="00FA5DA0" w:rsidRPr="005251A8" w:rsidRDefault="00AE5B9E" w:rsidP="00FA5DA0">
      <w:pPr>
        <w:pStyle w:val="Bullet"/>
      </w:pPr>
      <w:r w:rsidRPr="005251A8">
        <w:lastRenderedPageBreak/>
        <w:t xml:space="preserve">Addressing cost of living pressures through a temporary reduction in </w:t>
      </w:r>
      <w:r w:rsidR="000322E8" w:rsidRPr="005251A8">
        <w:t>f</w:t>
      </w:r>
      <w:r w:rsidRPr="005251A8">
        <w:t xml:space="preserve">uel </w:t>
      </w:r>
      <w:r w:rsidR="00581EA3" w:rsidRPr="005251A8">
        <w:t>e</w:t>
      </w:r>
      <w:r w:rsidRPr="005251A8">
        <w:t>xcise</w:t>
      </w:r>
      <w:r w:rsidR="00FA5DA0" w:rsidRPr="005251A8">
        <w:t>, reducing receipts by $</w:t>
      </w:r>
      <w:r w:rsidR="003B4A52" w:rsidRPr="005251A8">
        <w:t>2</w:t>
      </w:r>
      <w:r w:rsidR="00FA5DA0" w:rsidRPr="005251A8">
        <w:t>.</w:t>
      </w:r>
      <w:r w:rsidR="006865DA" w:rsidRPr="005251A8">
        <w:t>8</w:t>
      </w:r>
      <w:r w:rsidR="00FA5DA0" w:rsidRPr="005251A8">
        <w:t xml:space="preserve"> billion</w:t>
      </w:r>
      <w:r w:rsidR="003B4A52" w:rsidRPr="005251A8">
        <w:t xml:space="preserve"> </w:t>
      </w:r>
      <w:r w:rsidR="00A52A76" w:rsidRPr="005251A8">
        <w:t xml:space="preserve">in </w:t>
      </w:r>
      <w:r w:rsidR="00B33142" w:rsidRPr="005251A8">
        <w:t>2021</w:t>
      </w:r>
      <w:r w:rsidR="00C97754" w:rsidRPr="005251A8">
        <w:noBreakHyphen/>
      </w:r>
      <w:r w:rsidR="00B33142" w:rsidRPr="005251A8">
        <w:t xml:space="preserve">22 and </w:t>
      </w:r>
      <w:r w:rsidR="006865DA" w:rsidRPr="005251A8">
        <w:t>$2.</w:t>
      </w:r>
      <w:r w:rsidR="003B4A52" w:rsidRPr="005251A8">
        <w:t>9</w:t>
      </w:r>
      <w:r w:rsidR="00FA5DA0" w:rsidRPr="005251A8">
        <w:t xml:space="preserve"> billion</w:t>
      </w:r>
      <w:r w:rsidR="003B4A52" w:rsidRPr="005251A8">
        <w:t xml:space="preserve"> </w:t>
      </w:r>
      <w:r w:rsidR="006865DA" w:rsidRPr="005251A8">
        <w:t xml:space="preserve">in </w:t>
      </w:r>
      <w:r w:rsidR="00B33142" w:rsidRPr="005251A8">
        <w:t>2022</w:t>
      </w:r>
      <w:r w:rsidR="00C97754" w:rsidRPr="005251A8">
        <w:noBreakHyphen/>
      </w:r>
      <w:r w:rsidR="00B33142" w:rsidRPr="005251A8">
        <w:t>23</w:t>
      </w:r>
      <w:r w:rsidR="00F8537B" w:rsidRPr="005251A8">
        <w:t>.</w:t>
      </w:r>
    </w:p>
    <w:p w14:paraId="063D737D" w14:textId="1AD128E3" w:rsidR="00FA5DA0" w:rsidRPr="005251A8" w:rsidRDefault="00FA5DA0" w:rsidP="00FA5DA0">
      <w:pPr>
        <w:pStyle w:val="Bullet"/>
      </w:pPr>
      <w:r w:rsidRPr="005251A8">
        <w:t>Providing businesses with a</w:t>
      </w:r>
      <w:r w:rsidR="00F4101E" w:rsidRPr="005251A8">
        <w:t xml:space="preserve"> </w:t>
      </w:r>
      <w:r w:rsidR="00E17830" w:rsidRPr="005251A8">
        <w:t>temporary</w:t>
      </w:r>
      <w:r w:rsidR="005E16CD" w:rsidRPr="005251A8">
        <w:t xml:space="preserve"> </w:t>
      </w:r>
      <w:r w:rsidR="00E87503" w:rsidRPr="004365CB">
        <w:t>t</w:t>
      </w:r>
      <w:r w:rsidR="009523E2" w:rsidRPr="004365CB">
        <w:t xml:space="preserve">echnology </w:t>
      </w:r>
      <w:r w:rsidR="00E87503" w:rsidRPr="004365CB">
        <w:t>i</w:t>
      </w:r>
      <w:r w:rsidR="009523E2" w:rsidRPr="004365CB">
        <w:t xml:space="preserve">nvestment </w:t>
      </w:r>
      <w:r w:rsidR="00E87503" w:rsidRPr="004365CB">
        <w:t>b</w:t>
      </w:r>
      <w:r w:rsidR="009523E2" w:rsidRPr="004365CB">
        <w:t>oost</w:t>
      </w:r>
      <w:r w:rsidR="009523E2" w:rsidRPr="005251A8">
        <w:t xml:space="preserve"> and </w:t>
      </w:r>
      <w:r w:rsidR="00E87503" w:rsidRPr="004365CB">
        <w:t>s</w:t>
      </w:r>
      <w:r w:rsidR="009523E2" w:rsidRPr="004365CB">
        <w:t xml:space="preserve">kills and </w:t>
      </w:r>
      <w:r w:rsidR="00E87503" w:rsidRPr="004365CB">
        <w:t>t</w:t>
      </w:r>
      <w:r w:rsidR="009523E2" w:rsidRPr="004365CB">
        <w:t xml:space="preserve">raining </w:t>
      </w:r>
      <w:r w:rsidR="00E87503" w:rsidRPr="004365CB">
        <w:t>b</w:t>
      </w:r>
      <w:r w:rsidR="009523E2" w:rsidRPr="004365CB">
        <w:t>oost</w:t>
      </w:r>
      <w:r w:rsidRPr="005251A8">
        <w:t>, reducing receipts by $</w:t>
      </w:r>
      <w:r w:rsidR="004439B1" w:rsidRPr="005251A8">
        <w:t>1.</w:t>
      </w:r>
      <w:r w:rsidR="006B6724" w:rsidRPr="005251A8">
        <w:t>6</w:t>
      </w:r>
      <w:r w:rsidRPr="005251A8">
        <w:t xml:space="preserve"> </w:t>
      </w:r>
      <w:r w:rsidR="004439B1" w:rsidRPr="005251A8">
        <w:t>b</w:t>
      </w:r>
      <w:r w:rsidRPr="005251A8">
        <w:t>illion</w:t>
      </w:r>
      <w:r w:rsidR="003B4A52" w:rsidRPr="005251A8">
        <w:t xml:space="preserve"> over the 4 years to 2025</w:t>
      </w:r>
      <w:r w:rsidR="00C97754" w:rsidRPr="005251A8">
        <w:noBreakHyphen/>
      </w:r>
      <w:r w:rsidR="003B4A52" w:rsidRPr="005251A8">
        <w:t>26</w:t>
      </w:r>
      <w:r w:rsidRPr="005251A8">
        <w:t>.</w:t>
      </w:r>
    </w:p>
    <w:p w14:paraId="2A1ED8F4" w14:textId="7046A9C2" w:rsidR="007C4048" w:rsidRPr="005251A8" w:rsidRDefault="0017568B" w:rsidP="0017568B">
      <w:r w:rsidRPr="005251A8">
        <w:t xml:space="preserve">For more details on policy decisions, see Budget Statement 1 and Budget Paper No. 2. </w:t>
      </w:r>
    </w:p>
    <w:p w14:paraId="0BA497F0" w14:textId="55AD36CD" w:rsidR="0017568B" w:rsidRPr="005251A8" w:rsidRDefault="0017568B" w:rsidP="002A6936">
      <w:pPr>
        <w:rPr>
          <w:rFonts w:ascii="Arial Bold" w:hAnsi="Arial Bold"/>
          <w:b/>
          <w:sz w:val="26"/>
        </w:rPr>
      </w:pPr>
      <w:r w:rsidRPr="005251A8">
        <w:t xml:space="preserve">Considerable uncertainty remains around the outlook for tax receipts as they are inextricably tied to the outlook for economic activity. </w:t>
      </w:r>
      <w:r w:rsidR="009348E9" w:rsidRPr="005251A8">
        <w:t xml:space="preserve">The full impact of the </w:t>
      </w:r>
      <w:r w:rsidR="00C22FA6" w:rsidRPr="005251A8">
        <w:t>unfolding events of the</w:t>
      </w:r>
      <w:r w:rsidR="009348E9" w:rsidRPr="005251A8">
        <w:t xml:space="preserve"> </w:t>
      </w:r>
      <w:r w:rsidR="00366040" w:rsidRPr="005251A8">
        <w:t xml:space="preserve">Russian </w:t>
      </w:r>
      <w:r w:rsidR="009348E9" w:rsidRPr="005251A8">
        <w:t xml:space="preserve">invasion of Ukraine </w:t>
      </w:r>
      <w:r w:rsidR="00AB5D31" w:rsidRPr="005251A8">
        <w:t>i</w:t>
      </w:r>
      <w:r w:rsidR="00C01FF9" w:rsidRPr="005251A8">
        <w:t>s</w:t>
      </w:r>
      <w:r w:rsidR="009348E9" w:rsidRPr="005251A8">
        <w:t xml:space="preserve"> still uncertain</w:t>
      </w:r>
      <w:r w:rsidR="00AB5D31" w:rsidRPr="005251A8">
        <w:t xml:space="preserve">, </w:t>
      </w:r>
      <w:r w:rsidR="009348E9" w:rsidRPr="005251A8">
        <w:t xml:space="preserve">presenting </w:t>
      </w:r>
      <w:r w:rsidR="00BD5FEB" w:rsidRPr="005251A8">
        <w:t xml:space="preserve">substantial </w:t>
      </w:r>
      <w:r w:rsidR="009348E9" w:rsidRPr="005251A8">
        <w:t>risks to the outlook</w:t>
      </w:r>
      <w:r w:rsidR="00145F3A" w:rsidRPr="005251A8">
        <w:t xml:space="preserve">, </w:t>
      </w:r>
      <w:r w:rsidR="00904F96" w:rsidRPr="005251A8">
        <w:t>including</w:t>
      </w:r>
      <w:r w:rsidR="00145F3A" w:rsidRPr="005251A8">
        <w:t xml:space="preserve"> </w:t>
      </w:r>
      <w:r w:rsidR="00AF6E49" w:rsidRPr="005251A8">
        <w:t xml:space="preserve">volatility in world commodity prices. </w:t>
      </w:r>
      <w:bookmarkStart w:id="8" w:name="_Toc512337934"/>
      <w:bookmarkStart w:id="9" w:name="_Toc52676199"/>
      <w:bookmarkStart w:id="10" w:name="_Toc52676198"/>
    </w:p>
    <w:p w14:paraId="446585F7" w14:textId="181D6829" w:rsidR="0017568B" w:rsidRPr="005251A8" w:rsidRDefault="0017568B" w:rsidP="0017568B">
      <w:pPr>
        <w:pStyle w:val="Heading2"/>
      </w:pPr>
      <w:bookmarkStart w:id="11" w:name="_Toc99201820"/>
      <w:r w:rsidRPr="005251A8">
        <w:t>Variations in receipts estimates</w:t>
      </w:r>
      <w:bookmarkEnd w:id="8"/>
      <w:bookmarkEnd w:id="9"/>
      <w:bookmarkEnd w:id="11"/>
    </w:p>
    <w:p w14:paraId="31CEC4DE" w14:textId="0D0585CF" w:rsidR="00A96C96" w:rsidRPr="005251A8" w:rsidRDefault="0017568B" w:rsidP="003D7AA5">
      <w:r w:rsidRPr="005251A8">
        <w:t>Since</w:t>
      </w:r>
      <w:r w:rsidR="006F23E3" w:rsidRPr="005251A8">
        <w:t xml:space="preserve"> </w:t>
      </w:r>
      <w:r w:rsidR="00AA14B7" w:rsidRPr="005251A8">
        <w:t>MYEFO</w:t>
      </w:r>
      <w:r w:rsidRPr="005251A8">
        <w:t xml:space="preserve">, total receipts have been revised up by </w:t>
      </w:r>
      <w:r w:rsidR="00DA1C63" w:rsidRPr="005251A8">
        <w:t>$</w:t>
      </w:r>
      <w:r w:rsidR="00093FFE" w:rsidRPr="005251A8">
        <w:t>31.2</w:t>
      </w:r>
      <w:r w:rsidR="00DA1C63" w:rsidRPr="005251A8">
        <w:t xml:space="preserve"> </w:t>
      </w:r>
      <w:r w:rsidRPr="005251A8">
        <w:t xml:space="preserve">billion in </w:t>
      </w:r>
      <w:r w:rsidR="00024D42" w:rsidRPr="005251A8">
        <w:t>2022</w:t>
      </w:r>
      <w:r w:rsidR="00C97754" w:rsidRPr="005251A8">
        <w:noBreakHyphen/>
      </w:r>
      <w:r w:rsidR="00024D42" w:rsidRPr="005251A8">
        <w:t>23</w:t>
      </w:r>
      <w:r w:rsidRPr="005251A8">
        <w:t xml:space="preserve"> and </w:t>
      </w:r>
      <w:r w:rsidR="00524458" w:rsidRPr="005251A8">
        <w:t>$</w:t>
      </w:r>
      <w:r w:rsidR="00093FFE" w:rsidRPr="005251A8">
        <w:t>120.</w:t>
      </w:r>
      <w:r w:rsidR="00B70CB5" w:rsidRPr="005251A8">
        <w:t>5</w:t>
      </w:r>
      <w:r w:rsidR="007B1188" w:rsidRPr="005251A8">
        <w:t> </w:t>
      </w:r>
      <w:r w:rsidRPr="005251A8">
        <w:t xml:space="preserve">billion over the </w:t>
      </w:r>
      <w:r w:rsidR="004E6EB6" w:rsidRPr="005251A8">
        <w:t xml:space="preserve">4 </w:t>
      </w:r>
      <w:r w:rsidRPr="005251A8">
        <w:t xml:space="preserve">years to </w:t>
      </w:r>
      <w:r w:rsidR="00024D42" w:rsidRPr="005251A8">
        <w:t>2025</w:t>
      </w:r>
      <w:r w:rsidR="00C97754" w:rsidRPr="005251A8">
        <w:noBreakHyphen/>
      </w:r>
      <w:r w:rsidR="00024D42" w:rsidRPr="005251A8">
        <w:t>26</w:t>
      </w:r>
      <w:r w:rsidRPr="005251A8">
        <w:t xml:space="preserve">. Table </w:t>
      </w:r>
      <w:r w:rsidR="00E7111D" w:rsidRPr="005251A8">
        <w:t>4</w:t>
      </w:r>
      <w:r w:rsidRPr="005251A8">
        <w:t>.2 reconciles the 202</w:t>
      </w:r>
      <w:r w:rsidR="00176F2E" w:rsidRPr="005251A8">
        <w:t>2</w:t>
      </w:r>
      <w:r w:rsidR="00C97754" w:rsidRPr="005251A8">
        <w:noBreakHyphen/>
      </w:r>
      <w:r w:rsidR="00176F2E" w:rsidRPr="005251A8">
        <w:t>23</w:t>
      </w:r>
      <w:r w:rsidRPr="005251A8">
        <w:t xml:space="preserve"> Budget estimates of total receipts with </w:t>
      </w:r>
      <w:r w:rsidR="00E70DC5" w:rsidRPr="005251A8">
        <w:t>the 2021</w:t>
      </w:r>
      <w:r w:rsidR="00C97754" w:rsidRPr="005251A8">
        <w:noBreakHyphen/>
      </w:r>
      <w:r w:rsidR="00E70DC5" w:rsidRPr="005251A8">
        <w:t>22 Budget and 2021</w:t>
      </w:r>
      <w:r w:rsidR="00C97754" w:rsidRPr="005251A8">
        <w:noBreakHyphen/>
      </w:r>
      <w:r w:rsidR="00E70DC5" w:rsidRPr="005251A8">
        <w:t>22 MYEFO</w:t>
      </w:r>
      <w:r w:rsidR="003B27BC" w:rsidRPr="005251A8">
        <w:t>.</w:t>
      </w:r>
      <w:r w:rsidRPr="005251A8">
        <w:t xml:space="preserve"> </w:t>
      </w:r>
    </w:p>
    <w:p w14:paraId="0C2B9D63" w14:textId="77777777" w:rsidR="00221362" w:rsidRPr="005251A8" w:rsidRDefault="0017568B" w:rsidP="00221362">
      <w:pPr>
        <w:pStyle w:val="TableHeading"/>
        <w:rPr>
          <w:rFonts w:asciiTheme="minorHAnsi" w:eastAsiaTheme="minorHAnsi" w:hAnsiTheme="minorHAnsi" w:cstheme="minorBidi"/>
          <w:sz w:val="22"/>
          <w:szCs w:val="22"/>
          <w:lang w:eastAsia="en-US"/>
        </w:rPr>
      </w:pPr>
      <w:r w:rsidRPr="005251A8">
        <w:t xml:space="preserve">Table </w:t>
      </w:r>
      <w:r w:rsidR="00E7111D" w:rsidRPr="005251A8">
        <w:t>4</w:t>
      </w:r>
      <w:r w:rsidRPr="005251A8">
        <w:t>.2: Reconciliation of Australian Government general government receipts estimates from the 202</w:t>
      </w:r>
      <w:r w:rsidR="00991A65" w:rsidRPr="005251A8">
        <w:t>1</w:t>
      </w:r>
      <w:r w:rsidR="00C97754" w:rsidRPr="005251A8">
        <w:noBreakHyphen/>
      </w:r>
      <w:r w:rsidRPr="005251A8">
        <w:t>2</w:t>
      </w:r>
      <w:r w:rsidR="00991A65" w:rsidRPr="005251A8">
        <w:t>2</w:t>
      </w:r>
      <w:r w:rsidRPr="005251A8">
        <w:t xml:space="preserve"> Budget</w:t>
      </w:r>
      <w:r w:rsidRPr="005251A8">
        <w:rPr>
          <w:vertAlign w:val="superscript"/>
        </w:rPr>
        <w:t>(a)</w:t>
      </w:r>
      <w:r w:rsidR="00DF410E" w:rsidRPr="005251A8">
        <w:rPr>
          <w:rFonts w:eastAsiaTheme="minorHAnsi"/>
          <w:b w:val="0"/>
          <w:lang w:eastAsia="en-US"/>
        </w:rPr>
        <w:t xml:space="preserve"> </w:t>
      </w:r>
    </w:p>
    <w:tbl>
      <w:tblPr>
        <w:tblW w:w="5000" w:type="pct"/>
        <w:tblCellMar>
          <w:left w:w="0" w:type="dxa"/>
          <w:right w:w="28" w:type="dxa"/>
        </w:tblCellMar>
        <w:tblLook w:val="04A0" w:firstRow="1" w:lastRow="0" w:firstColumn="1" w:lastColumn="0" w:noHBand="0" w:noVBand="1"/>
      </w:tblPr>
      <w:tblGrid>
        <w:gridCol w:w="2719"/>
        <w:gridCol w:w="815"/>
        <w:gridCol w:w="796"/>
        <w:gridCol w:w="813"/>
        <w:gridCol w:w="813"/>
        <w:gridCol w:w="850"/>
        <w:gridCol w:w="105"/>
        <w:gridCol w:w="799"/>
      </w:tblGrid>
      <w:tr w:rsidR="00221362" w:rsidRPr="00106E96" w14:paraId="12990DD0" w14:textId="77777777" w:rsidTr="00702C39">
        <w:trPr>
          <w:trHeight w:hRule="exact" w:val="225"/>
        </w:trPr>
        <w:tc>
          <w:tcPr>
            <w:tcW w:w="1764" w:type="pct"/>
            <w:tcBorders>
              <w:top w:val="single" w:sz="4" w:space="0" w:color="000000"/>
              <w:left w:val="nil"/>
              <w:bottom w:val="nil"/>
              <w:right w:val="nil"/>
            </w:tcBorders>
            <w:shd w:val="clear" w:color="auto" w:fill="auto"/>
            <w:vAlign w:val="center"/>
            <w:hideMark/>
          </w:tcPr>
          <w:p w14:paraId="5CB024F7" w14:textId="3EF16FBE"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c>
          <w:tcPr>
            <w:tcW w:w="2654" w:type="pct"/>
            <w:gridSpan w:val="5"/>
            <w:tcBorders>
              <w:top w:val="single" w:sz="4" w:space="0" w:color="000000"/>
              <w:left w:val="nil"/>
              <w:bottom w:val="nil"/>
              <w:right w:val="nil"/>
            </w:tcBorders>
            <w:shd w:val="clear" w:color="auto" w:fill="auto"/>
            <w:vAlign w:val="center"/>
            <w:hideMark/>
          </w:tcPr>
          <w:p w14:paraId="6C870D24" w14:textId="77777777" w:rsidR="00221362" w:rsidRPr="00345C1C" w:rsidRDefault="00221362" w:rsidP="00221362">
            <w:pPr>
              <w:spacing w:after="0" w:line="240" w:lineRule="auto"/>
              <w:jc w:val="center"/>
              <w:rPr>
                <w:rFonts w:ascii="Arial" w:hAnsi="Arial" w:cs="Arial"/>
                <w:sz w:val="16"/>
                <w:szCs w:val="16"/>
              </w:rPr>
            </w:pPr>
            <w:r w:rsidRPr="005251A8">
              <w:rPr>
                <w:rFonts w:ascii="Arial" w:hAnsi="Arial" w:cs="Arial"/>
                <w:sz w:val="16"/>
                <w:szCs w:val="16"/>
              </w:rPr>
              <w:t>Estimates </w:t>
            </w:r>
          </w:p>
        </w:tc>
        <w:tc>
          <w:tcPr>
            <w:tcW w:w="64" w:type="pct"/>
            <w:tcBorders>
              <w:top w:val="single" w:sz="4" w:space="0" w:color="000000"/>
              <w:left w:val="nil"/>
              <w:bottom w:val="nil"/>
              <w:right w:val="nil"/>
            </w:tcBorders>
            <w:shd w:val="clear" w:color="auto" w:fill="auto"/>
            <w:vAlign w:val="center"/>
            <w:hideMark/>
          </w:tcPr>
          <w:p w14:paraId="1410101F"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c>
          <w:tcPr>
            <w:tcW w:w="518" w:type="pct"/>
            <w:tcBorders>
              <w:top w:val="single" w:sz="4" w:space="0" w:color="000000"/>
              <w:left w:val="nil"/>
              <w:bottom w:val="nil"/>
              <w:right w:val="nil"/>
            </w:tcBorders>
            <w:shd w:val="clear" w:color="auto" w:fill="auto"/>
            <w:vAlign w:val="center"/>
            <w:hideMark/>
          </w:tcPr>
          <w:p w14:paraId="47473A6C" w14:textId="77777777" w:rsidR="00221362" w:rsidRPr="005251A8"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r>
      <w:tr w:rsidR="00702C39" w:rsidRPr="00106E96" w14:paraId="130F54AE" w14:textId="77777777" w:rsidTr="00702C39">
        <w:trPr>
          <w:trHeight w:hRule="exact" w:val="225"/>
        </w:trPr>
        <w:tc>
          <w:tcPr>
            <w:tcW w:w="1764" w:type="pct"/>
            <w:tcBorders>
              <w:top w:val="nil"/>
              <w:left w:val="nil"/>
              <w:bottom w:val="nil"/>
              <w:right w:val="nil"/>
            </w:tcBorders>
            <w:shd w:val="clear" w:color="auto" w:fill="auto"/>
            <w:vAlign w:val="center"/>
            <w:hideMark/>
          </w:tcPr>
          <w:p w14:paraId="14B3B078"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c>
          <w:tcPr>
            <w:tcW w:w="529" w:type="pct"/>
            <w:tcBorders>
              <w:top w:val="single" w:sz="4" w:space="0" w:color="000000"/>
              <w:left w:val="nil"/>
              <w:bottom w:val="nil"/>
              <w:right w:val="nil"/>
            </w:tcBorders>
            <w:shd w:val="clear" w:color="auto" w:fill="auto"/>
            <w:vAlign w:val="center"/>
            <w:hideMark/>
          </w:tcPr>
          <w:p w14:paraId="4C859F25" w14:textId="4FC87164"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2021</w:t>
            </w:r>
            <w:r w:rsidR="00FC6443" w:rsidRPr="005251A8">
              <w:rPr>
                <w:rFonts w:ascii="Arial" w:hAnsi="Arial" w:cs="Arial"/>
                <w:sz w:val="16"/>
                <w:szCs w:val="16"/>
              </w:rPr>
              <w:noBreakHyphen/>
            </w:r>
            <w:r w:rsidRPr="005251A8">
              <w:rPr>
                <w:rFonts w:ascii="Arial" w:hAnsi="Arial" w:cs="Arial"/>
                <w:sz w:val="16"/>
                <w:szCs w:val="16"/>
              </w:rPr>
              <w:t>22 </w:t>
            </w:r>
          </w:p>
        </w:tc>
        <w:tc>
          <w:tcPr>
            <w:tcW w:w="517" w:type="pct"/>
            <w:tcBorders>
              <w:top w:val="single" w:sz="4" w:space="0" w:color="000000"/>
              <w:left w:val="nil"/>
              <w:bottom w:val="nil"/>
              <w:right w:val="nil"/>
            </w:tcBorders>
            <w:shd w:val="clear" w:color="000000" w:fill="F2F9FC"/>
            <w:vAlign w:val="center"/>
            <w:hideMark/>
          </w:tcPr>
          <w:p w14:paraId="3D372715" w14:textId="07681BC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2022</w:t>
            </w:r>
            <w:r w:rsidR="00FC6443" w:rsidRPr="005251A8">
              <w:rPr>
                <w:rFonts w:ascii="Arial" w:hAnsi="Arial" w:cs="Arial"/>
                <w:sz w:val="16"/>
                <w:szCs w:val="16"/>
              </w:rPr>
              <w:noBreakHyphen/>
            </w:r>
            <w:r w:rsidRPr="005251A8">
              <w:rPr>
                <w:rFonts w:ascii="Arial" w:hAnsi="Arial" w:cs="Arial"/>
                <w:sz w:val="16"/>
                <w:szCs w:val="16"/>
              </w:rPr>
              <w:t>23 </w:t>
            </w:r>
          </w:p>
        </w:tc>
        <w:tc>
          <w:tcPr>
            <w:tcW w:w="528" w:type="pct"/>
            <w:tcBorders>
              <w:top w:val="single" w:sz="4" w:space="0" w:color="000000"/>
              <w:left w:val="nil"/>
              <w:bottom w:val="nil"/>
              <w:right w:val="nil"/>
            </w:tcBorders>
            <w:shd w:val="clear" w:color="auto" w:fill="auto"/>
            <w:vAlign w:val="center"/>
            <w:hideMark/>
          </w:tcPr>
          <w:p w14:paraId="07E325E7" w14:textId="18F0334C"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2023</w:t>
            </w:r>
            <w:r w:rsidR="00FC6443" w:rsidRPr="005251A8">
              <w:rPr>
                <w:rFonts w:ascii="Arial" w:hAnsi="Arial" w:cs="Arial"/>
                <w:sz w:val="16"/>
                <w:szCs w:val="16"/>
              </w:rPr>
              <w:noBreakHyphen/>
            </w:r>
            <w:r w:rsidRPr="005251A8">
              <w:rPr>
                <w:rFonts w:ascii="Arial" w:hAnsi="Arial" w:cs="Arial"/>
                <w:sz w:val="16"/>
                <w:szCs w:val="16"/>
              </w:rPr>
              <w:t>24 </w:t>
            </w:r>
          </w:p>
        </w:tc>
        <w:tc>
          <w:tcPr>
            <w:tcW w:w="528" w:type="pct"/>
            <w:tcBorders>
              <w:top w:val="single" w:sz="4" w:space="0" w:color="000000"/>
              <w:left w:val="nil"/>
              <w:bottom w:val="nil"/>
              <w:right w:val="nil"/>
            </w:tcBorders>
            <w:shd w:val="clear" w:color="auto" w:fill="auto"/>
            <w:vAlign w:val="center"/>
            <w:hideMark/>
          </w:tcPr>
          <w:p w14:paraId="3031B728" w14:textId="7D4B85BB"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2024</w:t>
            </w:r>
            <w:r w:rsidR="00FC6443" w:rsidRPr="005251A8">
              <w:rPr>
                <w:rFonts w:ascii="Arial" w:hAnsi="Arial" w:cs="Arial"/>
                <w:sz w:val="16"/>
                <w:szCs w:val="16"/>
              </w:rPr>
              <w:noBreakHyphen/>
            </w:r>
            <w:r w:rsidRPr="005251A8">
              <w:rPr>
                <w:rFonts w:ascii="Arial" w:hAnsi="Arial" w:cs="Arial"/>
                <w:sz w:val="16"/>
                <w:szCs w:val="16"/>
              </w:rPr>
              <w:t>25 </w:t>
            </w:r>
          </w:p>
        </w:tc>
        <w:tc>
          <w:tcPr>
            <w:tcW w:w="551" w:type="pct"/>
            <w:tcBorders>
              <w:top w:val="single" w:sz="4" w:space="0" w:color="000000"/>
              <w:left w:val="nil"/>
              <w:bottom w:val="nil"/>
              <w:right w:val="nil"/>
            </w:tcBorders>
            <w:shd w:val="clear" w:color="auto" w:fill="auto"/>
            <w:vAlign w:val="center"/>
            <w:hideMark/>
          </w:tcPr>
          <w:p w14:paraId="7E4C41C2" w14:textId="6AAA7EDC"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2025</w:t>
            </w:r>
            <w:r w:rsidR="00FC6443" w:rsidRPr="005251A8">
              <w:rPr>
                <w:rFonts w:ascii="Arial" w:hAnsi="Arial" w:cs="Arial"/>
                <w:sz w:val="16"/>
                <w:szCs w:val="16"/>
              </w:rPr>
              <w:noBreakHyphen/>
            </w:r>
            <w:r w:rsidRPr="005251A8">
              <w:rPr>
                <w:rFonts w:ascii="Arial" w:hAnsi="Arial" w:cs="Arial"/>
                <w:sz w:val="16"/>
                <w:szCs w:val="16"/>
              </w:rPr>
              <w:t>26</w:t>
            </w:r>
          </w:p>
        </w:tc>
        <w:tc>
          <w:tcPr>
            <w:tcW w:w="64" w:type="pct"/>
            <w:tcBorders>
              <w:top w:val="nil"/>
              <w:left w:val="nil"/>
              <w:bottom w:val="nil"/>
              <w:right w:val="nil"/>
            </w:tcBorders>
            <w:shd w:val="clear" w:color="auto" w:fill="auto"/>
            <w:vAlign w:val="center"/>
            <w:hideMark/>
          </w:tcPr>
          <w:p w14:paraId="4E83B39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18" w:type="pct"/>
            <w:tcBorders>
              <w:top w:val="single" w:sz="4" w:space="0" w:color="000000"/>
              <w:left w:val="nil"/>
              <w:bottom w:val="nil"/>
              <w:right w:val="nil"/>
            </w:tcBorders>
            <w:shd w:val="clear" w:color="auto" w:fill="auto"/>
            <w:vAlign w:val="center"/>
            <w:hideMark/>
          </w:tcPr>
          <w:p w14:paraId="2D8CF13C"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Total(b) </w:t>
            </w:r>
          </w:p>
        </w:tc>
      </w:tr>
      <w:tr w:rsidR="00702C39" w:rsidRPr="00106E96" w14:paraId="62C31F00" w14:textId="77777777" w:rsidTr="00702C39">
        <w:trPr>
          <w:trHeight w:hRule="exact" w:val="225"/>
        </w:trPr>
        <w:tc>
          <w:tcPr>
            <w:tcW w:w="1764" w:type="pct"/>
            <w:tcBorders>
              <w:top w:val="nil"/>
              <w:left w:val="nil"/>
              <w:bottom w:val="nil"/>
              <w:right w:val="nil"/>
            </w:tcBorders>
            <w:shd w:val="clear" w:color="auto" w:fill="auto"/>
            <w:vAlign w:val="center"/>
            <w:hideMark/>
          </w:tcPr>
          <w:p w14:paraId="4E304E6F"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c>
          <w:tcPr>
            <w:tcW w:w="529" w:type="pct"/>
            <w:tcBorders>
              <w:top w:val="nil"/>
              <w:left w:val="nil"/>
              <w:bottom w:val="single" w:sz="4" w:space="0" w:color="000000"/>
              <w:right w:val="nil"/>
            </w:tcBorders>
            <w:shd w:val="clear" w:color="auto" w:fill="auto"/>
            <w:vAlign w:val="center"/>
            <w:hideMark/>
          </w:tcPr>
          <w:p w14:paraId="2E3DCD25"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c>
          <w:tcPr>
            <w:tcW w:w="517" w:type="pct"/>
            <w:tcBorders>
              <w:top w:val="nil"/>
              <w:left w:val="nil"/>
              <w:bottom w:val="single" w:sz="4" w:space="0" w:color="000000"/>
              <w:right w:val="nil"/>
            </w:tcBorders>
            <w:shd w:val="clear" w:color="000000" w:fill="F2F9FC"/>
            <w:vAlign w:val="center"/>
            <w:hideMark/>
          </w:tcPr>
          <w:p w14:paraId="13F3CF99"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c>
          <w:tcPr>
            <w:tcW w:w="528" w:type="pct"/>
            <w:tcBorders>
              <w:top w:val="nil"/>
              <w:left w:val="nil"/>
              <w:bottom w:val="single" w:sz="4" w:space="0" w:color="000000"/>
              <w:right w:val="nil"/>
            </w:tcBorders>
            <w:shd w:val="clear" w:color="auto" w:fill="auto"/>
            <w:vAlign w:val="center"/>
            <w:hideMark/>
          </w:tcPr>
          <w:p w14:paraId="0B6FDB2E"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c>
          <w:tcPr>
            <w:tcW w:w="528" w:type="pct"/>
            <w:tcBorders>
              <w:top w:val="nil"/>
              <w:left w:val="nil"/>
              <w:bottom w:val="single" w:sz="4" w:space="0" w:color="000000"/>
              <w:right w:val="nil"/>
            </w:tcBorders>
            <w:shd w:val="clear" w:color="auto" w:fill="auto"/>
            <w:vAlign w:val="center"/>
            <w:hideMark/>
          </w:tcPr>
          <w:p w14:paraId="5D3828D5"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c>
          <w:tcPr>
            <w:tcW w:w="551" w:type="pct"/>
            <w:tcBorders>
              <w:top w:val="nil"/>
              <w:left w:val="nil"/>
              <w:bottom w:val="single" w:sz="4" w:space="0" w:color="000000"/>
              <w:right w:val="nil"/>
            </w:tcBorders>
            <w:shd w:val="clear" w:color="auto" w:fill="auto"/>
            <w:vAlign w:val="center"/>
            <w:hideMark/>
          </w:tcPr>
          <w:p w14:paraId="4E836B4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c>
          <w:tcPr>
            <w:tcW w:w="64" w:type="pct"/>
            <w:tcBorders>
              <w:top w:val="nil"/>
              <w:left w:val="nil"/>
              <w:bottom w:val="nil"/>
              <w:right w:val="nil"/>
            </w:tcBorders>
            <w:shd w:val="clear" w:color="auto" w:fill="auto"/>
            <w:vAlign w:val="center"/>
            <w:hideMark/>
          </w:tcPr>
          <w:p w14:paraId="22B6DB28"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18" w:type="pct"/>
            <w:tcBorders>
              <w:top w:val="nil"/>
              <w:left w:val="nil"/>
              <w:bottom w:val="single" w:sz="4" w:space="0" w:color="000000"/>
              <w:right w:val="nil"/>
            </w:tcBorders>
            <w:shd w:val="clear" w:color="auto" w:fill="auto"/>
            <w:vAlign w:val="center"/>
            <w:hideMark/>
          </w:tcPr>
          <w:p w14:paraId="5C0263FF"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$m </w:t>
            </w:r>
          </w:p>
        </w:tc>
      </w:tr>
      <w:tr w:rsidR="00702C39" w:rsidRPr="00106E96" w14:paraId="458148E2" w14:textId="77777777" w:rsidTr="00702C39">
        <w:trPr>
          <w:trHeight w:hRule="exact" w:val="225"/>
        </w:trPr>
        <w:tc>
          <w:tcPr>
            <w:tcW w:w="1764" w:type="pct"/>
            <w:tcBorders>
              <w:top w:val="nil"/>
              <w:left w:val="nil"/>
              <w:bottom w:val="nil"/>
              <w:right w:val="nil"/>
            </w:tcBorders>
            <w:shd w:val="clear" w:color="auto" w:fill="auto"/>
            <w:vAlign w:val="center"/>
            <w:hideMark/>
          </w:tcPr>
          <w:p w14:paraId="72893C62" w14:textId="6A58B2C2"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Receipts at 2021</w:t>
            </w:r>
            <w:r w:rsidR="00FC6443" w:rsidRPr="005251A8">
              <w:rPr>
                <w:rFonts w:ascii="Arial" w:hAnsi="Arial" w:cs="Arial"/>
                <w:b/>
                <w:sz w:val="16"/>
                <w:szCs w:val="16"/>
              </w:rPr>
              <w:noBreakHyphen/>
            </w:r>
            <w:r w:rsidRPr="005251A8">
              <w:rPr>
                <w:rFonts w:ascii="Arial" w:hAnsi="Arial" w:cs="Arial"/>
                <w:b/>
                <w:sz w:val="16"/>
                <w:szCs w:val="16"/>
              </w:rPr>
              <w:t>22 Budget</w:t>
            </w:r>
            <w:r w:rsidRPr="005251A8">
              <w:rPr>
                <w:rFonts w:ascii="Arial" w:hAnsi="Arial" w:cs="Arial"/>
                <w:sz w:val="16"/>
                <w:szCs w:val="16"/>
              </w:rPr>
              <w:t> </w:t>
            </w:r>
          </w:p>
        </w:tc>
        <w:tc>
          <w:tcPr>
            <w:tcW w:w="529" w:type="pct"/>
            <w:tcBorders>
              <w:top w:val="nil"/>
              <w:left w:val="nil"/>
              <w:bottom w:val="nil"/>
              <w:right w:val="nil"/>
            </w:tcBorders>
            <w:shd w:val="clear" w:color="auto" w:fill="auto"/>
            <w:vAlign w:val="center"/>
            <w:hideMark/>
          </w:tcPr>
          <w:p w14:paraId="15DE5F56" w14:textId="03CD3DAD"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482,053 </w:t>
            </w:r>
          </w:p>
        </w:tc>
        <w:tc>
          <w:tcPr>
            <w:tcW w:w="517" w:type="pct"/>
            <w:tcBorders>
              <w:top w:val="nil"/>
              <w:left w:val="nil"/>
              <w:bottom w:val="nil"/>
              <w:right w:val="nil"/>
            </w:tcBorders>
            <w:shd w:val="clear" w:color="000000" w:fill="F2F9FC"/>
            <w:vAlign w:val="center"/>
            <w:hideMark/>
          </w:tcPr>
          <w:p w14:paraId="0EFC10BB" w14:textId="37435B84"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494,000 </w:t>
            </w:r>
          </w:p>
        </w:tc>
        <w:tc>
          <w:tcPr>
            <w:tcW w:w="528" w:type="pct"/>
            <w:tcBorders>
              <w:top w:val="nil"/>
              <w:left w:val="nil"/>
              <w:bottom w:val="nil"/>
              <w:right w:val="nil"/>
            </w:tcBorders>
            <w:shd w:val="clear" w:color="auto" w:fill="auto"/>
            <w:vAlign w:val="center"/>
            <w:hideMark/>
          </w:tcPr>
          <w:p w14:paraId="771A8908" w14:textId="5205A185"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532,855 </w:t>
            </w:r>
          </w:p>
        </w:tc>
        <w:tc>
          <w:tcPr>
            <w:tcW w:w="528" w:type="pct"/>
            <w:tcBorders>
              <w:top w:val="nil"/>
              <w:left w:val="nil"/>
              <w:bottom w:val="nil"/>
              <w:right w:val="nil"/>
            </w:tcBorders>
            <w:shd w:val="clear" w:color="auto" w:fill="auto"/>
            <w:vAlign w:val="center"/>
            <w:hideMark/>
          </w:tcPr>
          <w:p w14:paraId="5007F376" w14:textId="018F1A39"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571,969 </w:t>
            </w:r>
          </w:p>
        </w:tc>
        <w:tc>
          <w:tcPr>
            <w:tcW w:w="551" w:type="pct"/>
            <w:tcBorders>
              <w:top w:val="nil"/>
              <w:left w:val="nil"/>
              <w:bottom w:val="nil"/>
              <w:right w:val="nil"/>
            </w:tcBorders>
            <w:shd w:val="clear" w:color="auto" w:fill="auto"/>
            <w:vAlign w:val="center"/>
            <w:hideMark/>
          </w:tcPr>
          <w:p w14:paraId="5C13E3EF"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w:t>
            </w:r>
            <w:r w:rsidRPr="005251A8">
              <w:rPr>
                <w:rFonts w:ascii="Arial" w:hAnsi="Arial" w:cs="Arial"/>
                <w:sz w:val="16"/>
                <w:szCs w:val="16"/>
              </w:rPr>
              <w:t> </w:t>
            </w:r>
          </w:p>
        </w:tc>
        <w:tc>
          <w:tcPr>
            <w:tcW w:w="64" w:type="pct"/>
            <w:tcBorders>
              <w:top w:val="nil"/>
              <w:left w:val="nil"/>
              <w:bottom w:val="nil"/>
              <w:right w:val="nil"/>
            </w:tcBorders>
            <w:shd w:val="clear" w:color="auto" w:fill="auto"/>
            <w:vAlign w:val="center"/>
            <w:hideMark/>
          </w:tcPr>
          <w:p w14:paraId="021C4183" w14:textId="77777777" w:rsidR="00221362" w:rsidRPr="00345C1C" w:rsidRDefault="00221362" w:rsidP="00221362">
            <w:pPr>
              <w:spacing w:after="0" w:line="240" w:lineRule="auto"/>
              <w:jc w:val="right"/>
              <w:rPr>
                <w:rFonts w:ascii="Arial" w:hAnsi="Arial" w:cs="Arial"/>
                <w:b/>
                <w:sz w:val="16"/>
                <w:szCs w:val="16"/>
              </w:rPr>
            </w:pPr>
          </w:p>
        </w:tc>
        <w:tc>
          <w:tcPr>
            <w:tcW w:w="518" w:type="pct"/>
            <w:tcBorders>
              <w:top w:val="nil"/>
              <w:left w:val="nil"/>
              <w:bottom w:val="nil"/>
              <w:right w:val="nil"/>
            </w:tcBorders>
            <w:shd w:val="clear" w:color="auto" w:fill="auto"/>
            <w:vAlign w:val="center"/>
            <w:hideMark/>
          </w:tcPr>
          <w:p w14:paraId="1109F178" w14:textId="77777777"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w:t>
            </w:r>
            <w:r w:rsidRPr="005251A8">
              <w:rPr>
                <w:rFonts w:ascii="Arial" w:hAnsi="Arial" w:cs="Arial"/>
                <w:sz w:val="16"/>
                <w:szCs w:val="16"/>
              </w:rPr>
              <w:t> </w:t>
            </w:r>
          </w:p>
        </w:tc>
      </w:tr>
      <w:tr w:rsidR="00702C39" w:rsidRPr="00106E96" w14:paraId="334FAA44" w14:textId="77777777" w:rsidTr="00702C39">
        <w:trPr>
          <w:trHeight w:hRule="exact" w:val="60"/>
        </w:trPr>
        <w:tc>
          <w:tcPr>
            <w:tcW w:w="1764" w:type="pct"/>
            <w:tcBorders>
              <w:top w:val="nil"/>
              <w:left w:val="nil"/>
              <w:bottom w:val="nil"/>
              <w:right w:val="nil"/>
            </w:tcBorders>
            <w:shd w:val="clear" w:color="auto" w:fill="auto"/>
            <w:vAlign w:val="center"/>
            <w:hideMark/>
          </w:tcPr>
          <w:p w14:paraId="0BD5F11A" w14:textId="77777777" w:rsidR="00221362" w:rsidRPr="00FF77A6" w:rsidRDefault="00221362" w:rsidP="00221362">
            <w:pPr>
              <w:spacing w:after="0" w:line="240" w:lineRule="auto"/>
              <w:jc w:val="right"/>
              <w:rPr>
                <w:rFonts w:ascii="Arial" w:hAnsi="Arial" w:cs="Arial"/>
                <w:b/>
                <w:sz w:val="16"/>
                <w:szCs w:val="16"/>
                <w:highlight w:val="yellow"/>
              </w:rPr>
            </w:pPr>
          </w:p>
        </w:tc>
        <w:tc>
          <w:tcPr>
            <w:tcW w:w="529" w:type="pct"/>
            <w:tcBorders>
              <w:top w:val="nil"/>
              <w:left w:val="nil"/>
              <w:bottom w:val="nil"/>
              <w:right w:val="nil"/>
            </w:tcBorders>
            <w:shd w:val="clear" w:color="auto" w:fill="auto"/>
            <w:vAlign w:val="center"/>
            <w:hideMark/>
          </w:tcPr>
          <w:p w14:paraId="298F349C" w14:textId="77777777" w:rsidR="00221362" w:rsidRPr="00345C1C" w:rsidRDefault="00221362" w:rsidP="00221362">
            <w:pPr>
              <w:spacing w:after="0" w:line="240" w:lineRule="auto"/>
              <w:jc w:val="right"/>
              <w:rPr>
                <w:rFonts w:ascii="Times New Roman" w:hAnsi="Times New Roman"/>
              </w:rPr>
            </w:pPr>
          </w:p>
        </w:tc>
        <w:tc>
          <w:tcPr>
            <w:tcW w:w="517" w:type="pct"/>
            <w:tcBorders>
              <w:top w:val="nil"/>
              <w:left w:val="nil"/>
              <w:bottom w:val="nil"/>
              <w:right w:val="nil"/>
            </w:tcBorders>
            <w:shd w:val="clear" w:color="000000" w:fill="F2F9FC"/>
            <w:vAlign w:val="center"/>
            <w:hideMark/>
          </w:tcPr>
          <w:p w14:paraId="75E2070E"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28" w:type="pct"/>
            <w:tcBorders>
              <w:top w:val="nil"/>
              <w:left w:val="nil"/>
              <w:bottom w:val="nil"/>
              <w:right w:val="nil"/>
            </w:tcBorders>
            <w:shd w:val="clear" w:color="auto" w:fill="auto"/>
            <w:vAlign w:val="center"/>
            <w:hideMark/>
          </w:tcPr>
          <w:p w14:paraId="7B35A1BD" w14:textId="77777777" w:rsidR="00221362" w:rsidRPr="00FF77A6" w:rsidRDefault="00221362" w:rsidP="00221362">
            <w:pPr>
              <w:spacing w:after="0" w:line="240" w:lineRule="auto"/>
              <w:jc w:val="right"/>
              <w:rPr>
                <w:rFonts w:ascii="Arial" w:hAnsi="Arial" w:cs="Arial"/>
                <w:sz w:val="16"/>
                <w:szCs w:val="16"/>
                <w:highlight w:val="yellow"/>
              </w:rPr>
            </w:pPr>
          </w:p>
        </w:tc>
        <w:tc>
          <w:tcPr>
            <w:tcW w:w="528" w:type="pct"/>
            <w:tcBorders>
              <w:top w:val="nil"/>
              <w:left w:val="nil"/>
              <w:bottom w:val="nil"/>
              <w:right w:val="nil"/>
            </w:tcBorders>
            <w:shd w:val="clear" w:color="auto" w:fill="auto"/>
            <w:vAlign w:val="center"/>
            <w:hideMark/>
          </w:tcPr>
          <w:p w14:paraId="538AC107" w14:textId="77777777" w:rsidR="00221362" w:rsidRPr="00FF77A6" w:rsidRDefault="00221362" w:rsidP="00221362">
            <w:pPr>
              <w:spacing w:after="0" w:line="240" w:lineRule="auto"/>
              <w:jc w:val="righ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0D1BFCA4" w14:textId="77777777" w:rsidR="00221362" w:rsidRPr="00FF77A6" w:rsidRDefault="00221362" w:rsidP="00221362">
            <w:pPr>
              <w:spacing w:after="0" w:line="240" w:lineRule="auto"/>
              <w:jc w:val="right"/>
              <w:rPr>
                <w:rFonts w:ascii="Times New Roman" w:hAnsi="Times New Roman"/>
                <w:highlight w:val="yellow"/>
              </w:rPr>
            </w:pPr>
          </w:p>
        </w:tc>
        <w:tc>
          <w:tcPr>
            <w:tcW w:w="64" w:type="pct"/>
            <w:tcBorders>
              <w:top w:val="nil"/>
              <w:left w:val="nil"/>
              <w:bottom w:val="nil"/>
              <w:right w:val="nil"/>
            </w:tcBorders>
            <w:shd w:val="clear" w:color="auto" w:fill="auto"/>
            <w:vAlign w:val="center"/>
            <w:hideMark/>
          </w:tcPr>
          <w:p w14:paraId="05B7E3EB" w14:textId="77777777" w:rsidR="00221362" w:rsidRPr="00345C1C" w:rsidRDefault="00221362" w:rsidP="00221362">
            <w:pPr>
              <w:spacing w:after="0" w:line="240" w:lineRule="auto"/>
              <w:jc w:val="right"/>
              <w:rPr>
                <w:rFonts w:ascii="Times New Roman" w:hAnsi="Times New Roman"/>
              </w:rPr>
            </w:pPr>
          </w:p>
        </w:tc>
        <w:tc>
          <w:tcPr>
            <w:tcW w:w="518" w:type="pct"/>
            <w:tcBorders>
              <w:top w:val="nil"/>
              <w:left w:val="nil"/>
              <w:bottom w:val="nil"/>
              <w:right w:val="nil"/>
            </w:tcBorders>
            <w:shd w:val="clear" w:color="auto" w:fill="auto"/>
            <w:vAlign w:val="center"/>
            <w:hideMark/>
          </w:tcPr>
          <w:p w14:paraId="7AAF54A8" w14:textId="77777777" w:rsidR="00221362" w:rsidRPr="005251A8" w:rsidRDefault="00221362" w:rsidP="00221362">
            <w:pPr>
              <w:spacing w:after="0" w:line="240" w:lineRule="auto"/>
              <w:jc w:val="right"/>
              <w:rPr>
                <w:rFonts w:ascii="Times New Roman" w:hAnsi="Times New Roman"/>
              </w:rPr>
            </w:pPr>
          </w:p>
        </w:tc>
      </w:tr>
      <w:tr w:rsidR="00702C39" w:rsidRPr="00106E96" w14:paraId="1DB8025C" w14:textId="77777777" w:rsidTr="00702C39">
        <w:trPr>
          <w:trHeight w:hRule="exact" w:val="225"/>
        </w:trPr>
        <w:tc>
          <w:tcPr>
            <w:tcW w:w="1764" w:type="pct"/>
            <w:tcBorders>
              <w:top w:val="nil"/>
              <w:left w:val="nil"/>
              <w:bottom w:val="nil"/>
              <w:right w:val="nil"/>
            </w:tcBorders>
            <w:shd w:val="clear" w:color="auto" w:fill="auto"/>
            <w:vAlign w:val="center"/>
            <w:hideMark/>
          </w:tcPr>
          <w:p w14:paraId="1243C8A6" w14:textId="7DC7F7CE" w:rsidR="00221362" w:rsidRPr="00FF77A6" w:rsidRDefault="00221362" w:rsidP="00221362">
            <w:pPr>
              <w:spacing w:after="0" w:line="240" w:lineRule="auto"/>
              <w:jc w:val="left"/>
              <w:rPr>
                <w:rFonts w:ascii="Arial" w:hAnsi="Arial" w:cs="Arial"/>
                <w:b/>
                <w:sz w:val="16"/>
                <w:szCs w:val="16"/>
                <w:highlight w:val="yellow"/>
              </w:rPr>
            </w:pPr>
            <w:r w:rsidRPr="005251A8">
              <w:rPr>
                <w:rFonts w:ascii="Arial" w:hAnsi="Arial" w:cs="Arial"/>
                <w:b/>
                <w:sz w:val="16"/>
                <w:szCs w:val="16"/>
              </w:rPr>
              <w:t>Changes from 2021</w:t>
            </w:r>
            <w:r w:rsidR="00FC6443" w:rsidRPr="005251A8">
              <w:rPr>
                <w:rFonts w:ascii="Arial" w:hAnsi="Arial" w:cs="Arial"/>
                <w:b/>
                <w:sz w:val="16"/>
                <w:szCs w:val="16"/>
              </w:rPr>
              <w:noBreakHyphen/>
            </w:r>
            <w:r w:rsidRPr="005251A8">
              <w:rPr>
                <w:rFonts w:ascii="Arial" w:hAnsi="Arial" w:cs="Arial"/>
                <w:b/>
                <w:sz w:val="16"/>
                <w:szCs w:val="16"/>
              </w:rPr>
              <w:t>22 Budget  </w:t>
            </w:r>
          </w:p>
        </w:tc>
        <w:tc>
          <w:tcPr>
            <w:tcW w:w="529" w:type="pct"/>
            <w:tcBorders>
              <w:top w:val="nil"/>
              <w:left w:val="nil"/>
              <w:bottom w:val="nil"/>
              <w:right w:val="nil"/>
            </w:tcBorders>
            <w:shd w:val="clear" w:color="auto" w:fill="auto"/>
            <w:vAlign w:val="center"/>
            <w:hideMark/>
          </w:tcPr>
          <w:p w14:paraId="4D7548E4" w14:textId="77777777" w:rsidR="00221362" w:rsidRPr="00345C1C" w:rsidRDefault="00221362" w:rsidP="00221362">
            <w:pPr>
              <w:spacing w:after="0" w:line="240" w:lineRule="auto"/>
              <w:jc w:val="left"/>
              <w:rPr>
                <w:rFonts w:ascii="Arial" w:hAnsi="Arial" w:cs="Arial"/>
                <w:b/>
                <w:sz w:val="16"/>
                <w:szCs w:val="16"/>
              </w:rPr>
            </w:pPr>
          </w:p>
        </w:tc>
        <w:tc>
          <w:tcPr>
            <w:tcW w:w="517" w:type="pct"/>
            <w:tcBorders>
              <w:top w:val="nil"/>
              <w:left w:val="nil"/>
              <w:bottom w:val="nil"/>
              <w:right w:val="nil"/>
            </w:tcBorders>
            <w:shd w:val="clear" w:color="000000" w:fill="F2F9FC"/>
            <w:vAlign w:val="center"/>
            <w:hideMark/>
          </w:tcPr>
          <w:p w14:paraId="277A42B3"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28" w:type="pct"/>
            <w:tcBorders>
              <w:top w:val="nil"/>
              <w:left w:val="nil"/>
              <w:bottom w:val="nil"/>
              <w:right w:val="nil"/>
            </w:tcBorders>
            <w:shd w:val="clear" w:color="auto" w:fill="auto"/>
            <w:vAlign w:val="center"/>
            <w:hideMark/>
          </w:tcPr>
          <w:p w14:paraId="185D87C6" w14:textId="77777777" w:rsidR="00221362" w:rsidRPr="00FF77A6" w:rsidRDefault="00221362" w:rsidP="00221362">
            <w:pPr>
              <w:spacing w:after="0" w:line="240" w:lineRule="auto"/>
              <w:jc w:val="right"/>
              <w:rPr>
                <w:rFonts w:ascii="Arial" w:hAnsi="Arial" w:cs="Arial"/>
                <w:sz w:val="16"/>
                <w:szCs w:val="16"/>
                <w:highlight w:val="yellow"/>
              </w:rPr>
            </w:pPr>
          </w:p>
        </w:tc>
        <w:tc>
          <w:tcPr>
            <w:tcW w:w="528" w:type="pct"/>
            <w:tcBorders>
              <w:top w:val="nil"/>
              <w:left w:val="nil"/>
              <w:bottom w:val="nil"/>
              <w:right w:val="nil"/>
            </w:tcBorders>
            <w:shd w:val="clear" w:color="auto" w:fill="auto"/>
            <w:vAlign w:val="center"/>
            <w:hideMark/>
          </w:tcPr>
          <w:p w14:paraId="572E79FD" w14:textId="77777777" w:rsidR="00221362" w:rsidRPr="00FF77A6" w:rsidRDefault="00221362" w:rsidP="00221362">
            <w:pPr>
              <w:spacing w:after="0" w:line="240" w:lineRule="auto"/>
              <w:jc w:val="righ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2D0ACE8E" w14:textId="77777777" w:rsidR="00221362" w:rsidRPr="00345C1C" w:rsidRDefault="00221362" w:rsidP="00221362">
            <w:pPr>
              <w:spacing w:after="0" w:line="240" w:lineRule="auto"/>
              <w:jc w:val="right"/>
              <w:rPr>
                <w:rFonts w:ascii="Times New Roman" w:hAnsi="Times New Roman"/>
              </w:rPr>
            </w:pPr>
          </w:p>
        </w:tc>
        <w:tc>
          <w:tcPr>
            <w:tcW w:w="64" w:type="pct"/>
            <w:tcBorders>
              <w:top w:val="nil"/>
              <w:left w:val="nil"/>
              <w:bottom w:val="nil"/>
              <w:right w:val="nil"/>
            </w:tcBorders>
            <w:shd w:val="clear" w:color="auto" w:fill="auto"/>
            <w:vAlign w:val="center"/>
            <w:hideMark/>
          </w:tcPr>
          <w:p w14:paraId="12A2E9CB"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18" w:type="pct"/>
            <w:tcBorders>
              <w:top w:val="nil"/>
              <w:left w:val="nil"/>
              <w:bottom w:val="nil"/>
              <w:right w:val="nil"/>
            </w:tcBorders>
            <w:shd w:val="clear" w:color="auto" w:fill="auto"/>
            <w:vAlign w:val="center"/>
            <w:hideMark/>
          </w:tcPr>
          <w:p w14:paraId="0EEFB9CF"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r>
      <w:tr w:rsidR="00702C39" w:rsidRPr="00106E96" w14:paraId="7A79F740" w14:textId="77777777" w:rsidTr="00702C39">
        <w:trPr>
          <w:trHeight w:hRule="exact" w:val="225"/>
        </w:trPr>
        <w:tc>
          <w:tcPr>
            <w:tcW w:w="1764" w:type="pct"/>
            <w:tcBorders>
              <w:top w:val="nil"/>
              <w:left w:val="nil"/>
              <w:bottom w:val="nil"/>
              <w:right w:val="nil"/>
            </w:tcBorders>
            <w:shd w:val="clear" w:color="auto" w:fill="auto"/>
            <w:vAlign w:val="center"/>
            <w:hideMark/>
          </w:tcPr>
          <w:p w14:paraId="373F33D4" w14:textId="2B4E8DF8" w:rsidR="00221362" w:rsidRPr="00FF77A6" w:rsidRDefault="00221362" w:rsidP="00702C39">
            <w:pPr>
              <w:spacing w:after="0" w:line="240" w:lineRule="auto"/>
              <w:ind w:left="170"/>
              <w:jc w:val="left"/>
              <w:rPr>
                <w:rFonts w:ascii="Arial" w:hAnsi="Arial" w:cs="Arial"/>
                <w:b/>
                <w:sz w:val="16"/>
                <w:szCs w:val="16"/>
                <w:highlight w:val="yellow"/>
              </w:rPr>
            </w:pPr>
            <w:r w:rsidRPr="005251A8">
              <w:rPr>
                <w:rFonts w:ascii="Arial" w:hAnsi="Arial" w:cs="Arial"/>
                <w:b/>
                <w:sz w:val="16"/>
                <w:szCs w:val="16"/>
              </w:rPr>
              <w:t>to 2021</w:t>
            </w:r>
            <w:r w:rsidR="00FC6443" w:rsidRPr="005251A8">
              <w:rPr>
                <w:rFonts w:ascii="Arial" w:hAnsi="Arial" w:cs="Arial"/>
                <w:b/>
                <w:sz w:val="16"/>
                <w:szCs w:val="16"/>
              </w:rPr>
              <w:noBreakHyphen/>
            </w:r>
            <w:r w:rsidRPr="005251A8">
              <w:rPr>
                <w:rFonts w:ascii="Arial" w:hAnsi="Arial" w:cs="Arial"/>
                <w:b/>
                <w:sz w:val="16"/>
                <w:szCs w:val="16"/>
              </w:rPr>
              <w:t>22 MYEFO </w:t>
            </w:r>
          </w:p>
        </w:tc>
        <w:tc>
          <w:tcPr>
            <w:tcW w:w="529" w:type="pct"/>
            <w:tcBorders>
              <w:top w:val="nil"/>
              <w:left w:val="nil"/>
              <w:bottom w:val="nil"/>
              <w:right w:val="nil"/>
            </w:tcBorders>
            <w:shd w:val="clear" w:color="auto" w:fill="auto"/>
            <w:vAlign w:val="center"/>
            <w:hideMark/>
          </w:tcPr>
          <w:p w14:paraId="0EB40C88" w14:textId="77777777" w:rsidR="00221362" w:rsidRPr="00345C1C" w:rsidRDefault="00221362" w:rsidP="00221362">
            <w:pPr>
              <w:spacing w:after="0" w:line="240" w:lineRule="auto"/>
              <w:ind w:firstLineChars="100" w:firstLine="161"/>
              <w:jc w:val="left"/>
              <w:rPr>
                <w:rFonts w:ascii="Arial" w:hAnsi="Arial" w:cs="Arial"/>
                <w:b/>
                <w:sz w:val="16"/>
                <w:szCs w:val="16"/>
              </w:rPr>
            </w:pPr>
          </w:p>
        </w:tc>
        <w:tc>
          <w:tcPr>
            <w:tcW w:w="517" w:type="pct"/>
            <w:tcBorders>
              <w:top w:val="nil"/>
              <w:left w:val="nil"/>
              <w:bottom w:val="nil"/>
              <w:right w:val="nil"/>
            </w:tcBorders>
            <w:shd w:val="clear" w:color="000000" w:fill="F2F9FC"/>
            <w:vAlign w:val="center"/>
            <w:hideMark/>
          </w:tcPr>
          <w:p w14:paraId="2C517FF2"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28" w:type="pct"/>
            <w:tcBorders>
              <w:top w:val="nil"/>
              <w:left w:val="nil"/>
              <w:bottom w:val="nil"/>
              <w:right w:val="nil"/>
            </w:tcBorders>
            <w:shd w:val="clear" w:color="auto" w:fill="auto"/>
            <w:vAlign w:val="center"/>
            <w:hideMark/>
          </w:tcPr>
          <w:p w14:paraId="4DA625C7" w14:textId="77777777" w:rsidR="00221362" w:rsidRPr="00FF77A6" w:rsidRDefault="00221362" w:rsidP="00221362">
            <w:pPr>
              <w:spacing w:after="0" w:line="240" w:lineRule="auto"/>
              <w:jc w:val="right"/>
              <w:rPr>
                <w:rFonts w:ascii="Arial" w:hAnsi="Arial" w:cs="Arial"/>
                <w:sz w:val="16"/>
                <w:szCs w:val="16"/>
                <w:highlight w:val="yellow"/>
              </w:rPr>
            </w:pPr>
          </w:p>
        </w:tc>
        <w:tc>
          <w:tcPr>
            <w:tcW w:w="528" w:type="pct"/>
            <w:tcBorders>
              <w:top w:val="nil"/>
              <w:left w:val="nil"/>
              <w:bottom w:val="nil"/>
              <w:right w:val="nil"/>
            </w:tcBorders>
            <w:shd w:val="clear" w:color="auto" w:fill="auto"/>
            <w:vAlign w:val="center"/>
            <w:hideMark/>
          </w:tcPr>
          <w:p w14:paraId="7A042C57" w14:textId="77777777" w:rsidR="00221362" w:rsidRPr="00345C1C" w:rsidRDefault="00221362" w:rsidP="00221362">
            <w:pPr>
              <w:spacing w:after="0" w:line="240" w:lineRule="auto"/>
              <w:jc w:val="right"/>
              <w:rPr>
                <w:rFonts w:ascii="Times New Roman" w:hAnsi="Times New Roman"/>
              </w:rPr>
            </w:pPr>
          </w:p>
        </w:tc>
        <w:tc>
          <w:tcPr>
            <w:tcW w:w="551" w:type="pct"/>
            <w:tcBorders>
              <w:top w:val="nil"/>
              <w:left w:val="nil"/>
              <w:bottom w:val="nil"/>
              <w:right w:val="nil"/>
            </w:tcBorders>
            <w:shd w:val="clear" w:color="auto" w:fill="auto"/>
            <w:vAlign w:val="center"/>
            <w:hideMark/>
          </w:tcPr>
          <w:p w14:paraId="0D25F8C6"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64" w:type="pct"/>
            <w:tcBorders>
              <w:top w:val="nil"/>
              <w:left w:val="nil"/>
              <w:bottom w:val="nil"/>
              <w:right w:val="nil"/>
            </w:tcBorders>
            <w:shd w:val="clear" w:color="auto" w:fill="auto"/>
            <w:vAlign w:val="center"/>
            <w:hideMark/>
          </w:tcPr>
          <w:p w14:paraId="04C57E74"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18" w:type="pct"/>
            <w:tcBorders>
              <w:top w:val="nil"/>
              <w:left w:val="nil"/>
              <w:bottom w:val="nil"/>
              <w:right w:val="nil"/>
            </w:tcBorders>
            <w:shd w:val="clear" w:color="auto" w:fill="auto"/>
            <w:vAlign w:val="center"/>
            <w:hideMark/>
          </w:tcPr>
          <w:p w14:paraId="2790D64C"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r>
      <w:tr w:rsidR="00702C39" w:rsidRPr="00106E96" w14:paraId="2CD6DA6C" w14:textId="77777777" w:rsidTr="00702C39">
        <w:trPr>
          <w:trHeight w:hRule="exact" w:val="225"/>
        </w:trPr>
        <w:tc>
          <w:tcPr>
            <w:tcW w:w="1764" w:type="pct"/>
            <w:tcBorders>
              <w:top w:val="nil"/>
              <w:left w:val="nil"/>
              <w:bottom w:val="nil"/>
              <w:right w:val="nil"/>
            </w:tcBorders>
            <w:shd w:val="clear" w:color="auto" w:fill="auto"/>
            <w:vAlign w:val="center"/>
            <w:hideMark/>
          </w:tcPr>
          <w:p w14:paraId="340F43B1"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policy decisions </w:t>
            </w:r>
          </w:p>
        </w:tc>
        <w:tc>
          <w:tcPr>
            <w:tcW w:w="529" w:type="pct"/>
            <w:tcBorders>
              <w:top w:val="nil"/>
              <w:left w:val="nil"/>
              <w:bottom w:val="nil"/>
              <w:right w:val="nil"/>
            </w:tcBorders>
            <w:shd w:val="clear" w:color="auto" w:fill="auto"/>
            <w:vAlign w:val="center"/>
            <w:hideMark/>
          </w:tcPr>
          <w:p w14:paraId="48A4B770" w14:textId="5FA0C055"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562 </w:t>
            </w:r>
          </w:p>
        </w:tc>
        <w:tc>
          <w:tcPr>
            <w:tcW w:w="517" w:type="pct"/>
            <w:tcBorders>
              <w:top w:val="nil"/>
              <w:left w:val="nil"/>
              <w:bottom w:val="nil"/>
              <w:right w:val="nil"/>
            </w:tcBorders>
            <w:shd w:val="clear" w:color="000000" w:fill="F2F9FC"/>
            <w:vAlign w:val="center"/>
            <w:hideMark/>
          </w:tcPr>
          <w:p w14:paraId="721E313B" w14:textId="42894432"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897 </w:t>
            </w:r>
          </w:p>
        </w:tc>
        <w:tc>
          <w:tcPr>
            <w:tcW w:w="528" w:type="pct"/>
            <w:tcBorders>
              <w:top w:val="nil"/>
              <w:left w:val="nil"/>
              <w:bottom w:val="nil"/>
              <w:right w:val="nil"/>
            </w:tcBorders>
            <w:shd w:val="clear" w:color="auto" w:fill="auto"/>
            <w:vAlign w:val="center"/>
            <w:hideMark/>
          </w:tcPr>
          <w:p w14:paraId="0B5393B5" w14:textId="49B19A8F"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941 </w:t>
            </w:r>
          </w:p>
        </w:tc>
        <w:tc>
          <w:tcPr>
            <w:tcW w:w="528" w:type="pct"/>
            <w:tcBorders>
              <w:top w:val="nil"/>
              <w:left w:val="nil"/>
              <w:bottom w:val="nil"/>
              <w:right w:val="nil"/>
            </w:tcBorders>
            <w:shd w:val="clear" w:color="auto" w:fill="auto"/>
            <w:vAlign w:val="center"/>
            <w:hideMark/>
          </w:tcPr>
          <w:p w14:paraId="20563031" w14:textId="6D4CF790"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770 </w:t>
            </w:r>
          </w:p>
        </w:tc>
        <w:tc>
          <w:tcPr>
            <w:tcW w:w="551" w:type="pct"/>
            <w:tcBorders>
              <w:top w:val="nil"/>
              <w:left w:val="nil"/>
              <w:bottom w:val="nil"/>
              <w:right w:val="nil"/>
            </w:tcBorders>
            <w:shd w:val="clear" w:color="auto" w:fill="auto"/>
            <w:vAlign w:val="center"/>
            <w:hideMark/>
          </w:tcPr>
          <w:p w14:paraId="25838C70"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w:t>
            </w:r>
          </w:p>
        </w:tc>
        <w:tc>
          <w:tcPr>
            <w:tcW w:w="64" w:type="pct"/>
            <w:tcBorders>
              <w:top w:val="nil"/>
              <w:left w:val="nil"/>
              <w:bottom w:val="nil"/>
              <w:right w:val="nil"/>
            </w:tcBorders>
            <w:shd w:val="clear" w:color="auto" w:fill="auto"/>
            <w:vAlign w:val="center"/>
            <w:hideMark/>
          </w:tcPr>
          <w:p w14:paraId="42AF66D9" w14:textId="77777777" w:rsidR="00221362" w:rsidRPr="00345C1C" w:rsidRDefault="00221362" w:rsidP="00221362">
            <w:pPr>
              <w:spacing w:after="0" w:line="240" w:lineRule="auto"/>
              <w:jc w:val="right"/>
              <w:rPr>
                <w:rFonts w:ascii="Arial" w:hAnsi="Arial" w:cs="Arial"/>
                <w:sz w:val="16"/>
                <w:szCs w:val="16"/>
              </w:rPr>
            </w:pPr>
          </w:p>
        </w:tc>
        <w:tc>
          <w:tcPr>
            <w:tcW w:w="518" w:type="pct"/>
            <w:tcBorders>
              <w:top w:val="nil"/>
              <w:left w:val="nil"/>
              <w:bottom w:val="nil"/>
              <w:right w:val="nil"/>
            </w:tcBorders>
            <w:shd w:val="clear" w:color="auto" w:fill="auto"/>
            <w:vAlign w:val="center"/>
            <w:hideMark/>
          </w:tcPr>
          <w:p w14:paraId="5E097B95"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r>
      <w:tr w:rsidR="00702C39" w:rsidRPr="00106E96" w14:paraId="53B2519B" w14:textId="77777777" w:rsidTr="008F6E2F">
        <w:trPr>
          <w:trHeight w:hRule="exact" w:val="417"/>
        </w:trPr>
        <w:tc>
          <w:tcPr>
            <w:tcW w:w="1764" w:type="pct"/>
            <w:tcBorders>
              <w:top w:val="nil"/>
              <w:left w:val="nil"/>
              <w:bottom w:val="nil"/>
              <w:right w:val="nil"/>
            </w:tcBorders>
            <w:shd w:val="clear" w:color="auto" w:fill="auto"/>
            <w:vAlign w:val="center"/>
            <w:hideMark/>
          </w:tcPr>
          <w:p w14:paraId="49862C2A"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parameter and other variations </w:t>
            </w:r>
          </w:p>
        </w:tc>
        <w:tc>
          <w:tcPr>
            <w:tcW w:w="529" w:type="pct"/>
            <w:tcBorders>
              <w:top w:val="nil"/>
              <w:left w:val="nil"/>
              <w:bottom w:val="nil"/>
              <w:right w:val="nil"/>
            </w:tcBorders>
            <w:shd w:val="clear" w:color="auto" w:fill="auto"/>
            <w:vAlign w:val="center"/>
            <w:hideMark/>
          </w:tcPr>
          <w:p w14:paraId="3B591350" w14:textId="02D94A81"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49,515 </w:t>
            </w:r>
          </w:p>
        </w:tc>
        <w:tc>
          <w:tcPr>
            <w:tcW w:w="517" w:type="pct"/>
            <w:tcBorders>
              <w:top w:val="nil"/>
              <w:left w:val="nil"/>
              <w:bottom w:val="nil"/>
              <w:right w:val="nil"/>
            </w:tcBorders>
            <w:shd w:val="clear" w:color="000000" w:fill="F2F9FC"/>
            <w:vAlign w:val="center"/>
            <w:hideMark/>
          </w:tcPr>
          <w:p w14:paraId="6346A58C" w14:textId="14078A58"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21,552 </w:t>
            </w:r>
          </w:p>
        </w:tc>
        <w:tc>
          <w:tcPr>
            <w:tcW w:w="528" w:type="pct"/>
            <w:tcBorders>
              <w:top w:val="nil"/>
              <w:left w:val="nil"/>
              <w:bottom w:val="nil"/>
              <w:right w:val="nil"/>
            </w:tcBorders>
            <w:shd w:val="clear" w:color="auto" w:fill="auto"/>
            <w:vAlign w:val="center"/>
            <w:hideMark/>
          </w:tcPr>
          <w:p w14:paraId="2849E29F" w14:textId="0E889B1F"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16,458 </w:t>
            </w:r>
          </w:p>
        </w:tc>
        <w:tc>
          <w:tcPr>
            <w:tcW w:w="528" w:type="pct"/>
            <w:tcBorders>
              <w:top w:val="nil"/>
              <w:left w:val="nil"/>
              <w:bottom w:val="nil"/>
              <w:right w:val="nil"/>
            </w:tcBorders>
            <w:shd w:val="clear" w:color="auto" w:fill="auto"/>
            <w:vAlign w:val="center"/>
            <w:hideMark/>
          </w:tcPr>
          <w:p w14:paraId="3587C3C8" w14:textId="6BC9A29D"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18,426 </w:t>
            </w:r>
          </w:p>
        </w:tc>
        <w:tc>
          <w:tcPr>
            <w:tcW w:w="551" w:type="pct"/>
            <w:tcBorders>
              <w:top w:val="nil"/>
              <w:left w:val="nil"/>
              <w:bottom w:val="nil"/>
              <w:right w:val="nil"/>
            </w:tcBorders>
            <w:shd w:val="clear" w:color="auto" w:fill="auto"/>
            <w:vAlign w:val="center"/>
            <w:hideMark/>
          </w:tcPr>
          <w:p w14:paraId="346E9737"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w:t>
            </w:r>
          </w:p>
        </w:tc>
        <w:tc>
          <w:tcPr>
            <w:tcW w:w="64" w:type="pct"/>
            <w:tcBorders>
              <w:top w:val="nil"/>
              <w:left w:val="nil"/>
              <w:bottom w:val="nil"/>
              <w:right w:val="nil"/>
            </w:tcBorders>
            <w:shd w:val="clear" w:color="auto" w:fill="auto"/>
            <w:vAlign w:val="center"/>
            <w:hideMark/>
          </w:tcPr>
          <w:p w14:paraId="11ABDE5E" w14:textId="77777777" w:rsidR="00221362" w:rsidRPr="00345C1C" w:rsidRDefault="00221362" w:rsidP="00221362">
            <w:pPr>
              <w:spacing w:after="0" w:line="240" w:lineRule="auto"/>
              <w:jc w:val="right"/>
              <w:rPr>
                <w:rFonts w:ascii="Arial" w:hAnsi="Arial" w:cs="Arial"/>
                <w:sz w:val="16"/>
                <w:szCs w:val="16"/>
              </w:rPr>
            </w:pPr>
          </w:p>
        </w:tc>
        <w:tc>
          <w:tcPr>
            <w:tcW w:w="518" w:type="pct"/>
            <w:tcBorders>
              <w:top w:val="nil"/>
              <w:left w:val="nil"/>
              <w:bottom w:val="nil"/>
              <w:right w:val="nil"/>
            </w:tcBorders>
            <w:shd w:val="clear" w:color="auto" w:fill="auto"/>
            <w:vAlign w:val="center"/>
            <w:hideMark/>
          </w:tcPr>
          <w:p w14:paraId="097E7745"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r>
      <w:tr w:rsidR="00702C39" w:rsidRPr="00106E96" w14:paraId="0112EA67" w14:textId="77777777" w:rsidTr="00702C39">
        <w:trPr>
          <w:trHeight w:hRule="exact" w:val="225"/>
        </w:trPr>
        <w:tc>
          <w:tcPr>
            <w:tcW w:w="1764" w:type="pct"/>
            <w:tcBorders>
              <w:top w:val="nil"/>
              <w:left w:val="nil"/>
              <w:bottom w:val="nil"/>
              <w:right w:val="nil"/>
            </w:tcBorders>
            <w:shd w:val="clear" w:color="auto" w:fill="auto"/>
            <w:vAlign w:val="center"/>
            <w:hideMark/>
          </w:tcPr>
          <w:p w14:paraId="7AF18258"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Total variations</w:t>
            </w:r>
            <w:r w:rsidRPr="005251A8">
              <w:rPr>
                <w:rFonts w:ascii="Arial" w:hAnsi="Arial" w:cs="Arial"/>
                <w:sz w:val="16"/>
                <w:szCs w:val="16"/>
              </w:rPr>
              <w:t> </w:t>
            </w:r>
          </w:p>
        </w:tc>
        <w:tc>
          <w:tcPr>
            <w:tcW w:w="529" w:type="pct"/>
            <w:tcBorders>
              <w:top w:val="single" w:sz="4" w:space="0" w:color="000000"/>
              <w:left w:val="nil"/>
              <w:bottom w:val="single" w:sz="4" w:space="0" w:color="000000"/>
              <w:right w:val="nil"/>
            </w:tcBorders>
            <w:shd w:val="clear" w:color="auto" w:fill="auto"/>
            <w:vAlign w:val="center"/>
            <w:hideMark/>
          </w:tcPr>
          <w:p w14:paraId="1E225E69" w14:textId="3A6CCB17"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50,077 </w:t>
            </w:r>
          </w:p>
        </w:tc>
        <w:tc>
          <w:tcPr>
            <w:tcW w:w="517" w:type="pct"/>
            <w:tcBorders>
              <w:top w:val="single" w:sz="4" w:space="0" w:color="000000"/>
              <w:left w:val="nil"/>
              <w:bottom w:val="single" w:sz="4" w:space="0" w:color="000000"/>
              <w:right w:val="nil"/>
            </w:tcBorders>
            <w:shd w:val="clear" w:color="000000" w:fill="F2F9FC"/>
            <w:vAlign w:val="center"/>
            <w:hideMark/>
          </w:tcPr>
          <w:p w14:paraId="278CA01D" w14:textId="7FF18196"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22,449 </w:t>
            </w:r>
          </w:p>
        </w:tc>
        <w:tc>
          <w:tcPr>
            <w:tcW w:w="528" w:type="pct"/>
            <w:tcBorders>
              <w:top w:val="single" w:sz="4" w:space="0" w:color="000000"/>
              <w:left w:val="nil"/>
              <w:bottom w:val="single" w:sz="4" w:space="0" w:color="000000"/>
              <w:right w:val="nil"/>
            </w:tcBorders>
            <w:shd w:val="clear" w:color="auto" w:fill="auto"/>
            <w:vAlign w:val="center"/>
            <w:hideMark/>
          </w:tcPr>
          <w:p w14:paraId="58E73454" w14:textId="3883F61F"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17,399 </w:t>
            </w:r>
          </w:p>
        </w:tc>
        <w:tc>
          <w:tcPr>
            <w:tcW w:w="528" w:type="pct"/>
            <w:tcBorders>
              <w:top w:val="single" w:sz="4" w:space="0" w:color="000000"/>
              <w:left w:val="nil"/>
              <w:bottom w:val="single" w:sz="4" w:space="0" w:color="000000"/>
              <w:right w:val="nil"/>
            </w:tcBorders>
            <w:shd w:val="clear" w:color="auto" w:fill="auto"/>
            <w:vAlign w:val="center"/>
            <w:hideMark/>
          </w:tcPr>
          <w:p w14:paraId="38CF5268" w14:textId="5F9CBED3"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19,196 </w:t>
            </w:r>
          </w:p>
        </w:tc>
        <w:tc>
          <w:tcPr>
            <w:tcW w:w="551" w:type="pct"/>
            <w:tcBorders>
              <w:top w:val="single" w:sz="4" w:space="0" w:color="000000"/>
              <w:left w:val="nil"/>
              <w:bottom w:val="single" w:sz="4" w:space="0" w:color="000000"/>
              <w:right w:val="nil"/>
            </w:tcBorders>
            <w:shd w:val="clear" w:color="auto" w:fill="auto"/>
            <w:vAlign w:val="center"/>
            <w:hideMark/>
          </w:tcPr>
          <w:p w14:paraId="04993C19"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w:t>
            </w:r>
          </w:p>
        </w:tc>
        <w:tc>
          <w:tcPr>
            <w:tcW w:w="64" w:type="pct"/>
            <w:tcBorders>
              <w:top w:val="nil"/>
              <w:left w:val="nil"/>
              <w:bottom w:val="nil"/>
              <w:right w:val="nil"/>
            </w:tcBorders>
            <w:shd w:val="clear" w:color="auto" w:fill="auto"/>
            <w:vAlign w:val="center"/>
            <w:hideMark/>
          </w:tcPr>
          <w:p w14:paraId="05A3362B" w14:textId="77777777" w:rsidR="00221362" w:rsidRPr="00345C1C" w:rsidRDefault="00221362" w:rsidP="00221362">
            <w:pPr>
              <w:spacing w:after="0" w:line="240" w:lineRule="auto"/>
              <w:jc w:val="right"/>
              <w:rPr>
                <w:rFonts w:ascii="Arial" w:hAnsi="Arial" w:cs="Arial"/>
                <w:b/>
                <w:sz w:val="16"/>
                <w:szCs w:val="16"/>
              </w:rPr>
            </w:pPr>
          </w:p>
        </w:tc>
        <w:tc>
          <w:tcPr>
            <w:tcW w:w="518" w:type="pct"/>
            <w:tcBorders>
              <w:top w:val="single" w:sz="4" w:space="0" w:color="000000"/>
              <w:left w:val="nil"/>
              <w:bottom w:val="single" w:sz="4" w:space="0" w:color="000000"/>
              <w:right w:val="nil"/>
            </w:tcBorders>
            <w:shd w:val="clear" w:color="auto" w:fill="auto"/>
            <w:vAlign w:val="center"/>
            <w:hideMark/>
          </w:tcPr>
          <w:p w14:paraId="6161D41B" w14:textId="77777777"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w:t>
            </w:r>
            <w:r w:rsidRPr="005251A8">
              <w:rPr>
                <w:rFonts w:ascii="Arial" w:hAnsi="Arial" w:cs="Arial"/>
                <w:sz w:val="16"/>
                <w:szCs w:val="16"/>
              </w:rPr>
              <w:t> </w:t>
            </w:r>
          </w:p>
        </w:tc>
      </w:tr>
      <w:tr w:rsidR="00702C39" w:rsidRPr="00106E96" w14:paraId="13468937" w14:textId="77777777" w:rsidTr="00702C39">
        <w:trPr>
          <w:trHeight w:hRule="exact" w:val="60"/>
        </w:trPr>
        <w:tc>
          <w:tcPr>
            <w:tcW w:w="1764" w:type="pct"/>
            <w:tcBorders>
              <w:top w:val="nil"/>
              <w:left w:val="nil"/>
              <w:bottom w:val="nil"/>
              <w:right w:val="nil"/>
            </w:tcBorders>
            <w:shd w:val="clear" w:color="auto" w:fill="auto"/>
            <w:vAlign w:val="center"/>
            <w:hideMark/>
          </w:tcPr>
          <w:p w14:paraId="4DB715AF" w14:textId="77777777" w:rsidR="00221362" w:rsidRPr="00FF77A6" w:rsidRDefault="00221362" w:rsidP="00221362">
            <w:pPr>
              <w:spacing w:after="0" w:line="240" w:lineRule="auto"/>
              <w:jc w:val="left"/>
              <w:rPr>
                <w:rFonts w:ascii="Arial" w:hAnsi="Arial" w:cs="Arial"/>
                <w:b/>
                <w:sz w:val="16"/>
                <w:szCs w:val="16"/>
                <w:highlight w:val="yellow"/>
              </w:rPr>
            </w:pPr>
            <w:r w:rsidRPr="005251A8">
              <w:rPr>
                <w:rFonts w:ascii="Arial" w:hAnsi="Arial" w:cs="Arial"/>
                <w:b/>
                <w:sz w:val="16"/>
                <w:szCs w:val="16"/>
              </w:rPr>
              <w:t> </w:t>
            </w:r>
            <w:r w:rsidRPr="005251A8">
              <w:rPr>
                <w:rFonts w:ascii="Arial" w:hAnsi="Arial" w:cs="Arial"/>
                <w:sz w:val="16"/>
                <w:szCs w:val="16"/>
              </w:rPr>
              <w:t> </w:t>
            </w:r>
          </w:p>
        </w:tc>
        <w:tc>
          <w:tcPr>
            <w:tcW w:w="529" w:type="pct"/>
            <w:tcBorders>
              <w:top w:val="nil"/>
              <w:left w:val="nil"/>
              <w:bottom w:val="nil"/>
              <w:right w:val="nil"/>
            </w:tcBorders>
            <w:shd w:val="clear" w:color="auto" w:fill="auto"/>
            <w:vAlign w:val="center"/>
            <w:hideMark/>
          </w:tcPr>
          <w:p w14:paraId="03C7B11F" w14:textId="77777777" w:rsidR="00221362" w:rsidRPr="00345C1C" w:rsidRDefault="00221362" w:rsidP="00221362">
            <w:pPr>
              <w:spacing w:after="0" w:line="240" w:lineRule="auto"/>
              <w:jc w:val="left"/>
              <w:rPr>
                <w:rFonts w:ascii="Arial" w:hAnsi="Arial" w:cs="Arial"/>
                <w:b/>
                <w:sz w:val="16"/>
                <w:szCs w:val="16"/>
              </w:rPr>
            </w:pPr>
          </w:p>
        </w:tc>
        <w:tc>
          <w:tcPr>
            <w:tcW w:w="517" w:type="pct"/>
            <w:tcBorders>
              <w:top w:val="nil"/>
              <w:left w:val="nil"/>
              <w:bottom w:val="nil"/>
              <w:right w:val="nil"/>
            </w:tcBorders>
            <w:shd w:val="clear" w:color="000000" w:fill="F2F9FC"/>
            <w:vAlign w:val="center"/>
            <w:hideMark/>
          </w:tcPr>
          <w:p w14:paraId="1EE2A956"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28" w:type="pct"/>
            <w:tcBorders>
              <w:top w:val="nil"/>
              <w:left w:val="nil"/>
              <w:bottom w:val="nil"/>
              <w:right w:val="nil"/>
            </w:tcBorders>
            <w:shd w:val="clear" w:color="auto" w:fill="auto"/>
            <w:vAlign w:val="center"/>
            <w:hideMark/>
          </w:tcPr>
          <w:p w14:paraId="78870F1F" w14:textId="77777777" w:rsidR="00221362" w:rsidRPr="00FF77A6" w:rsidRDefault="00221362" w:rsidP="00221362">
            <w:pPr>
              <w:spacing w:after="0" w:line="240" w:lineRule="auto"/>
              <w:jc w:val="right"/>
              <w:rPr>
                <w:rFonts w:ascii="Arial" w:hAnsi="Arial" w:cs="Arial"/>
                <w:sz w:val="16"/>
                <w:szCs w:val="16"/>
                <w:highlight w:val="yellow"/>
              </w:rPr>
            </w:pPr>
          </w:p>
        </w:tc>
        <w:tc>
          <w:tcPr>
            <w:tcW w:w="528" w:type="pct"/>
            <w:tcBorders>
              <w:top w:val="nil"/>
              <w:left w:val="nil"/>
              <w:bottom w:val="nil"/>
              <w:right w:val="nil"/>
            </w:tcBorders>
            <w:shd w:val="clear" w:color="auto" w:fill="auto"/>
            <w:vAlign w:val="center"/>
            <w:hideMark/>
          </w:tcPr>
          <w:p w14:paraId="705C1204" w14:textId="77777777" w:rsidR="00221362" w:rsidRPr="00FF77A6" w:rsidRDefault="00221362" w:rsidP="00221362">
            <w:pPr>
              <w:spacing w:after="0" w:line="240" w:lineRule="auto"/>
              <w:jc w:val="righ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172C2A1A" w14:textId="77777777" w:rsidR="00221362" w:rsidRPr="00FF77A6" w:rsidRDefault="00221362" w:rsidP="00221362">
            <w:pPr>
              <w:spacing w:after="0" w:line="240" w:lineRule="auto"/>
              <w:jc w:val="right"/>
              <w:rPr>
                <w:rFonts w:ascii="Times New Roman" w:hAnsi="Times New Roman"/>
                <w:highlight w:val="yellow"/>
              </w:rPr>
            </w:pPr>
          </w:p>
        </w:tc>
        <w:tc>
          <w:tcPr>
            <w:tcW w:w="64" w:type="pct"/>
            <w:tcBorders>
              <w:top w:val="nil"/>
              <w:left w:val="nil"/>
              <w:bottom w:val="nil"/>
              <w:right w:val="nil"/>
            </w:tcBorders>
            <w:shd w:val="clear" w:color="auto" w:fill="auto"/>
            <w:vAlign w:val="center"/>
            <w:hideMark/>
          </w:tcPr>
          <w:p w14:paraId="1457EAA9" w14:textId="77777777" w:rsidR="00221362" w:rsidRPr="00345C1C" w:rsidRDefault="00221362" w:rsidP="00221362">
            <w:pPr>
              <w:spacing w:after="0" w:line="240" w:lineRule="auto"/>
              <w:jc w:val="right"/>
              <w:rPr>
                <w:rFonts w:ascii="Times New Roman" w:hAnsi="Times New Roman"/>
              </w:rPr>
            </w:pPr>
          </w:p>
        </w:tc>
        <w:tc>
          <w:tcPr>
            <w:tcW w:w="518" w:type="pct"/>
            <w:tcBorders>
              <w:top w:val="nil"/>
              <w:left w:val="nil"/>
              <w:bottom w:val="nil"/>
              <w:right w:val="nil"/>
            </w:tcBorders>
            <w:shd w:val="clear" w:color="auto" w:fill="auto"/>
            <w:vAlign w:val="center"/>
            <w:hideMark/>
          </w:tcPr>
          <w:p w14:paraId="0BD20640" w14:textId="77777777" w:rsidR="00221362" w:rsidRPr="005251A8" w:rsidRDefault="00221362" w:rsidP="00221362">
            <w:pPr>
              <w:spacing w:after="0" w:line="240" w:lineRule="auto"/>
              <w:jc w:val="right"/>
              <w:rPr>
                <w:rFonts w:ascii="Times New Roman" w:hAnsi="Times New Roman"/>
              </w:rPr>
            </w:pPr>
          </w:p>
        </w:tc>
      </w:tr>
      <w:tr w:rsidR="00702C39" w:rsidRPr="00106E96" w14:paraId="53DDD9FA" w14:textId="77777777" w:rsidTr="00702C39">
        <w:trPr>
          <w:trHeight w:hRule="exact" w:val="225"/>
        </w:trPr>
        <w:tc>
          <w:tcPr>
            <w:tcW w:w="1764" w:type="pct"/>
            <w:tcBorders>
              <w:top w:val="nil"/>
              <w:left w:val="nil"/>
              <w:bottom w:val="nil"/>
              <w:right w:val="nil"/>
            </w:tcBorders>
            <w:shd w:val="clear" w:color="auto" w:fill="auto"/>
            <w:vAlign w:val="center"/>
            <w:hideMark/>
          </w:tcPr>
          <w:p w14:paraId="140AACCB" w14:textId="165A9F20"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Receipts at 2021</w:t>
            </w:r>
            <w:r w:rsidR="00FC6443" w:rsidRPr="005251A8">
              <w:rPr>
                <w:rFonts w:ascii="Arial" w:hAnsi="Arial" w:cs="Arial"/>
                <w:b/>
                <w:sz w:val="16"/>
                <w:szCs w:val="16"/>
              </w:rPr>
              <w:noBreakHyphen/>
            </w:r>
            <w:r w:rsidRPr="005251A8">
              <w:rPr>
                <w:rFonts w:ascii="Arial" w:hAnsi="Arial" w:cs="Arial"/>
                <w:b/>
                <w:sz w:val="16"/>
                <w:szCs w:val="16"/>
              </w:rPr>
              <w:t>22 MYEFO</w:t>
            </w:r>
            <w:r w:rsidRPr="005251A8">
              <w:rPr>
                <w:rFonts w:ascii="Arial" w:hAnsi="Arial" w:cs="Arial"/>
                <w:sz w:val="16"/>
                <w:szCs w:val="16"/>
              </w:rPr>
              <w:t> </w:t>
            </w:r>
          </w:p>
        </w:tc>
        <w:tc>
          <w:tcPr>
            <w:tcW w:w="529" w:type="pct"/>
            <w:tcBorders>
              <w:top w:val="nil"/>
              <w:left w:val="nil"/>
              <w:bottom w:val="nil"/>
              <w:right w:val="nil"/>
            </w:tcBorders>
            <w:shd w:val="clear" w:color="auto" w:fill="auto"/>
            <w:vAlign w:val="center"/>
            <w:hideMark/>
          </w:tcPr>
          <w:p w14:paraId="7893A8DB" w14:textId="1FEFFF23"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532,130 </w:t>
            </w:r>
          </w:p>
        </w:tc>
        <w:tc>
          <w:tcPr>
            <w:tcW w:w="517" w:type="pct"/>
            <w:tcBorders>
              <w:top w:val="nil"/>
              <w:left w:val="nil"/>
              <w:bottom w:val="nil"/>
              <w:right w:val="nil"/>
            </w:tcBorders>
            <w:shd w:val="clear" w:color="000000" w:fill="F2F9FC"/>
            <w:vAlign w:val="center"/>
            <w:hideMark/>
          </w:tcPr>
          <w:p w14:paraId="53C1D3D7" w14:textId="22535B24"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516,449 </w:t>
            </w:r>
          </w:p>
        </w:tc>
        <w:tc>
          <w:tcPr>
            <w:tcW w:w="528" w:type="pct"/>
            <w:tcBorders>
              <w:top w:val="nil"/>
              <w:left w:val="nil"/>
              <w:bottom w:val="nil"/>
              <w:right w:val="nil"/>
            </w:tcBorders>
            <w:shd w:val="clear" w:color="auto" w:fill="auto"/>
            <w:vAlign w:val="center"/>
            <w:hideMark/>
          </w:tcPr>
          <w:p w14:paraId="4DE8C9BA" w14:textId="06C317C6"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550,254 </w:t>
            </w:r>
          </w:p>
        </w:tc>
        <w:tc>
          <w:tcPr>
            <w:tcW w:w="528" w:type="pct"/>
            <w:tcBorders>
              <w:top w:val="nil"/>
              <w:left w:val="nil"/>
              <w:bottom w:val="nil"/>
              <w:right w:val="nil"/>
            </w:tcBorders>
            <w:shd w:val="clear" w:color="auto" w:fill="auto"/>
            <w:vAlign w:val="center"/>
            <w:hideMark/>
          </w:tcPr>
          <w:p w14:paraId="768FD09D" w14:textId="43FC76DE"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591,165 </w:t>
            </w:r>
          </w:p>
        </w:tc>
        <w:tc>
          <w:tcPr>
            <w:tcW w:w="551" w:type="pct"/>
            <w:tcBorders>
              <w:top w:val="nil"/>
              <w:left w:val="nil"/>
              <w:bottom w:val="nil"/>
              <w:right w:val="nil"/>
            </w:tcBorders>
            <w:shd w:val="clear" w:color="auto" w:fill="auto"/>
            <w:vAlign w:val="center"/>
            <w:hideMark/>
          </w:tcPr>
          <w:p w14:paraId="06431465" w14:textId="20BF63B0" w:rsidR="00221362" w:rsidRPr="00FF77A6" w:rsidRDefault="00702C39"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xml:space="preserve">613,560 </w:t>
            </w:r>
          </w:p>
        </w:tc>
        <w:tc>
          <w:tcPr>
            <w:tcW w:w="64" w:type="pct"/>
            <w:tcBorders>
              <w:top w:val="nil"/>
              <w:left w:val="nil"/>
              <w:bottom w:val="nil"/>
              <w:right w:val="nil"/>
            </w:tcBorders>
            <w:shd w:val="clear" w:color="auto" w:fill="auto"/>
            <w:vAlign w:val="center"/>
            <w:hideMark/>
          </w:tcPr>
          <w:p w14:paraId="567215D2" w14:textId="77777777" w:rsidR="00221362" w:rsidRPr="00345C1C" w:rsidRDefault="00221362" w:rsidP="00221362">
            <w:pPr>
              <w:spacing w:after="0" w:line="240" w:lineRule="auto"/>
              <w:jc w:val="right"/>
              <w:rPr>
                <w:rFonts w:ascii="Arial" w:hAnsi="Arial" w:cs="Arial"/>
                <w:b/>
                <w:sz w:val="16"/>
                <w:szCs w:val="16"/>
              </w:rPr>
            </w:pPr>
          </w:p>
        </w:tc>
        <w:tc>
          <w:tcPr>
            <w:tcW w:w="518" w:type="pct"/>
            <w:tcBorders>
              <w:top w:val="nil"/>
              <w:left w:val="nil"/>
              <w:bottom w:val="nil"/>
              <w:right w:val="nil"/>
            </w:tcBorders>
            <w:shd w:val="clear" w:color="auto" w:fill="auto"/>
            <w:vAlign w:val="center"/>
            <w:hideMark/>
          </w:tcPr>
          <w:p w14:paraId="71BBFCCB" w14:textId="2911216B" w:rsidR="00221362" w:rsidRPr="005251A8"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2,271,428 </w:t>
            </w:r>
          </w:p>
        </w:tc>
      </w:tr>
      <w:tr w:rsidR="00702C39" w:rsidRPr="00106E96" w14:paraId="12E26FD5" w14:textId="77777777" w:rsidTr="00702C39">
        <w:trPr>
          <w:trHeight w:hRule="exact" w:val="60"/>
        </w:trPr>
        <w:tc>
          <w:tcPr>
            <w:tcW w:w="1764" w:type="pct"/>
            <w:tcBorders>
              <w:top w:val="nil"/>
              <w:left w:val="nil"/>
              <w:bottom w:val="nil"/>
              <w:right w:val="nil"/>
            </w:tcBorders>
            <w:shd w:val="clear" w:color="auto" w:fill="auto"/>
            <w:vAlign w:val="center"/>
            <w:hideMark/>
          </w:tcPr>
          <w:p w14:paraId="01002AC2" w14:textId="77777777" w:rsidR="00221362" w:rsidRPr="00FF77A6" w:rsidRDefault="00221362" w:rsidP="00221362">
            <w:pPr>
              <w:spacing w:after="0" w:line="240" w:lineRule="auto"/>
              <w:jc w:val="right"/>
              <w:rPr>
                <w:rFonts w:ascii="Arial" w:hAnsi="Arial" w:cs="Arial"/>
                <w:b/>
                <w:sz w:val="16"/>
                <w:szCs w:val="16"/>
                <w:highlight w:val="yellow"/>
              </w:rPr>
            </w:pPr>
          </w:p>
        </w:tc>
        <w:tc>
          <w:tcPr>
            <w:tcW w:w="529" w:type="pct"/>
            <w:tcBorders>
              <w:top w:val="nil"/>
              <w:left w:val="nil"/>
              <w:bottom w:val="nil"/>
              <w:right w:val="nil"/>
            </w:tcBorders>
            <w:shd w:val="clear" w:color="auto" w:fill="auto"/>
            <w:vAlign w:val="center"/>
            <w:hideMark/>
          </w:tcPr>
          <w:p w14:paraId="7E750D45" w14:textId="77777777" w:rsidR="00221362" w:rsidRPr="00345C1C" w:rsidRDefault="00221362" w:rsidP="00221362">
            <w:pPr>
              <w:spacing w:after="0" w:line="240" w:lineRule="auto"/>
              <w:jc w:val="right"/>
              <w:rPr>
                <w:rFonts w:ascii="Times New Roman" w:hAnsi="Times New Roman"/>
              </w:rPr>
            </w:pPr>
          </w:p>
        </w:tc>
        <w:tc>
          <w:tcPr>
            <w:tcW w:w="517" w:type="pct"/>
            <w:tcBorders>
              <w:top w:val="nil"/>
              <w:left w:val="nil"/>
              <w:bottom w:val="nil"/>
              <w:right w:val="nil"/>
            </w:tcBorders>
            <w:shd w:val="clear" w:color="000000" w:fill="F2F9FC"/>
            <w:vAlign w:val="center"/>
            <w:hideMark/>
          </w:tcPr>
          <w:p w14:paraId="6B8B0421" w14:textId="77777777" w:rsidR="00221362" w:rsidRPr="00FF77A6" w:rsidRDefault="00221362" w:rsidP="00221362">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528" w:type="pct"/>
            <w:tcBorders>
              <w:top w:val="nil"/>
              <w:left w:val="nil"/>
              <w:bottom w:val="nil"/>
              <w:right w:val="nil"/>
            </w:tcBorders>
            <w:shd w:val="clear" w:color="auto" w:fill="auto"/>
            <w:vAlign w:val="center"/>
            <w:hideMark/>
          </w:tcPr>
          <w:p w14:paraId="4F2A594D" w14:textId="77777777" w:rsidR="00221362" w:rsidRPr="00FF77A6" w:rsidRDefault="00221362" w:rsidP="00221362">
            <w:pPr>
              <w:spacing w:after="0" w:line="240" w:lineRule="auto"/>
              <w:jc w:val="left"/>
              <w:rPr>
                <w:rFonts w:ascii="Arial" w:hAnsi="Arial" w:cs="Arial"/>
                <w:sz w:val="16"/>
                <w:szCs w:val="16"/>
                <w:highlight w:val="yellow"/>
              </w:rPr>
            </w:pPr>
          </w:p>
        </w:tc>
        <w:tc>
          <w:tcPr>
            <w:tcW w:w="528" w:type="pct"/>
            <w:tcBorders>
              <w:top w:val="nil"/>
              <w:left w:val="nil"/>
              <w:bottom w:val="nil"/>
              <w:right w:val="nil"/>
            </w:tcBorders>
            <w:shd w:val="clear" w:color="auto" w:fill="auto"/>
            <w:vAlign w:val="center"/>
            <w:hideMark/>
          </w:tcPr>
          <w:p w14:paraId="26B0CDCB" w14:textId="77777777" w:rsidR="00221362" w:rsidRPr="00FF77A6" w:rsidRDefault="00221362" w:rsidP="00221362">
            <w:pPr>
              <w:spacing w:after="0" w:line="240" w:lineRule="auto"/>
              <w:jc w:val="lef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67D3B105" w14:textId="77777777" w:rsidR="00221362" w:rsidRPr="00FF77A6" w:rsidRDefault="00221362" w:rsidP="00221362">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vAlign w:val="center"/>
            <w:hideMark/>
          </w:tcPr>
          <w:p w14:paraId="3F3B0993" w14:textId="77777777" w:rsidR="00221362" w:rsidRPr="00345C1C" w:rsidRDefault="00221362" w:rsidP="00221362">
            <w:pPr>
              <w:spacing w:after="0" w:line="240" w:lineRule="auto"/>
              <w:jc w:val="left"/>
              <w:rPr>
                <w:rFonts w:ascii="Times New Roman" w:hAnsi="Times New Roman"/>
              </w:rPr>
            </w:pPr>
          </w:p>
        </w:tc>
        <w:tc>
          <w:tcPr>
            <w:tcW w:w="518" w:type="pct"/>
            <w:tcBorders>
              <w:top w:val="nil"/>
              <w:left w:val="nil"/>
              <w:bottom w:val="nil"/>
              <w:right w:val="nil"/>
            </w:tcBorders>
            <w:shd w:val="clear" w:color="auto" w:fill="auto"/>
            <w:vAlign w:val="center"/>
            <w:hideMark/>
          </w:tcPr>
          <w:p w14:paraId="56EB1070" w14:textId="77777777" w:rsidR="00221362" w:rsidRPr="005251A8" w:rsidRDefault="00221362" w:rsidP="00221362">
            <w:pPr>
              <w:spacing w:after="0" w:line="240" w:lineRule="auto"/>
              <w:jc w:val="left"/>
              <w:rPr>
                <w:rFonts w:ascii="Times New Roman" w:hAnsi="Times New Roman"/>
              </w:rPr>
            </w:pPr>
          </w:p>
        </w:tc>
      </w:tr>
      <w:tr w:rsidR="00702C39" w:rsidRPr="00106E96" w14:paraId="366D47E3" w14:textId="77777777" w:rsidTr="00702C39">
        <w:trPr>
          <w:trHeight w:hRule="exact" w:val="225"/>
        </w:trPr>
        <w:tc>
          <w:tcPr>
            <w:tcW w:w="1764" w:type="pct"/>
            <w:tcBorders>
              <w:top w:val="nil"/>
              <w:left w:val="nil"/>
              <w:bottom w:val="nil"/>
              <w:right w:val="nil"/>
            </w:tcBorders>
            <w:shd w:val="clear" w:color="auto" w:fill="auto"/>
            <w:vAlign w:val="center"/>
            <w:hideMark/>
          </w:tcPr>
          <w:p w14:paraId="13E8FB60" w14:textId="210317C6" w:rsidR="00221362" w:rsidRPr="00FF77A6" w:rsidRDefault="00221362" w:rsidP="00221362">
            <w:pPr>
              <w:spacing w:after="0" w:line="240" w:lineRule="auto"/>
              <w:jc w:val="left"/>
              <w:rPr>
                <w:rFonts w:ascii="Arial" w:hAnsi="Arial" w:cs="Arial"/>
                <w:b/>
                <w:sz w:val="16"/>
                <w:szCs w:val="16"/>
                <w:highlight w:val="yellow"/>
              </w:rPr>
            </w:pPr>
            <w:r w:rsidRPr="005251A8">
              <w:rPr>
                <w:rFonts w:ascii="Arial" w:hAnsi="Arial" w:cs="Arial"/>
                <w:b/>
                <w:sz w:val="16"/>
                <w:szCs w:val="16"/>
              </w:rPr>
              <w:t>Changes from 2021</w:t>
            </w:r>
            <w:r w:rsidR="00FC6443" w:rsidRPr="005251A8">
              <w:rPr>
                <w:rFonts w:ascii="Arial" w:hAnsi="Arial" w:cs="Arial"/>
                <w:b/>
                <w:sz w:val="16"/>
                <w:szCs w:val="16"/>
              </w:rPr>
              <w:noBreakHyphen/>
            </w:r>
            <w:r w:rsidRPr="005251A8">
              <w:rPr>
                <w:rFonts w:ascii="Arial" w:hAnsi="Arial" w:cs="Arial"/>
                <w:b/>
                <w:sz w:val="16"/>
                <w:szCs w:val="16"/>
              </w:rPr>
              <w:t>22 MYEFO</w:t>
            </w:r>
            <w:r w:rsidRPr="005251A8">
              <w:rPr>
                <w:rFonts w:ascii="Arial" w:hAnsi="Arial" w:cs="Arial"/>
                <w:sz w:val="16"/>
                <w:szCs w:val="16"/>
              </w:rPr>
              <w:t> </w:t>
            </w:r>
          </w:p>
        </w:tc>
        <w:tc>
          <w:tcPr>
            <w:tcW w:w="529" w:type="pct"/>
            <w:tcBorders>
              <w:top w:val="nil"/>
              <w:left w:val="nil"/>
              <w:bottom w:val="nil"/>
              <w:right w:val="nil"/>
            </w:tcBorders>
            <w:shd w:val="clear" w:color="auto" w:fill="auto"/>
            <w:vAlign w:val="center"/>
            <w:hideMark/>
          </w:tcPr>
          <w:p w14:paraId="6C003FCE" w14:textId="77777777" w:rsidR="00221362" w:rsidRPr="00345C1C" w:rsidRDefault="00221362" w:rsidP="00221362">
            <w:pPr>
              <w:spacing w:after="0" w:line="240" w:lineRule="auto"/>
              <w:jc w:val="left"/>
              <w:rPr>
                <w:rFonts w:ascii="Arial" w:hAnsi="Arial" w:cs="Arial"/>
                <w:b/>
                <w:sz w:val="16"/>
                <w:szCs w:val="16"/>
              </w:rPr>
            </w:pPr>
          </w:p>
        </w:tc>
        <w:tc>
          <w:tcPr>
            <w:tcW w:w="517" w:type="pct"/>
            <w:tcBorders>
              <w:top w:val="nil"/>
              <w:left w:val="nil"/>
              <w:bottom w:val="nil"/>
              <w:right w:val="nil"/>
            </w:tcBorders>
            <w:shd w:val="clear" w:color="000000" w:fill="F2F9FC"/>
            <w:vAlign w:val="center"/>
            <w:hideMark/>
          </w:tcPr>
          <w:p w14:paraId="609CA8F0" w14:textId="77777777" w:rsidR="00221362" w:rsidRPr="00FF77A6" w:rsidRDefault="00221362" w:rsidP="00221362">
            <w:pPr>
              <w:spacing w:after="0" w:line="240" w:lineRule="auto"/>
              <w:jc w:val="left"/>
              <w:rPr>
                <w:rFonts w:ascii="Arial" w:hAnsi="Arial" w:cs="Arial"/>
                <w:i/>
                <w:sz w:val="16"/>
                <w:szCs w:val="16"/>
                <w:highlight w:val="yellow"/>
              </w:rPr>
            </w:pPr>
            <w:r w:rsidRPr="005251A8">
              <w:rPr>
                <w:rFonts w:ascii="Arial" w:hAnsi="Arial" w:cs="Arial"/>
                <w:i/>
                <w:sz w:val="16"/>
                <w:szCs w:val="16"/>
              </w:rPr>
              <w:t> </w:t>
            </w:r>
          </w:p>
        </w:tc>
        <w:tc>
          <w:tcPr>
            <w:tcW w:w="528" w:type="pct"/>
            <w:tcBorders>
              <w:top w:val="nil"/>
              <w:left w:val="nil"/>
              <w:bottom w:val="nil"/>
              <w:right w:val="nil"/>
            </w:tcBorders>
            <w:shd w:val="clear" w:color="auto" w:fill="auto"/>
            <w:vAlign w:val="center"/>
            <w:hideMark/>
          </w:tcPr>
          <w:p w14:paraId="7509D6A0" w14:textId="77777777" w:rsidR="00221362" w:rsidRPr="00FF77A6" w:rsidRDefault="00221362" w:rsidP="00221362">
            <w:pPr>
              <w:spacing w:after="0" w:line="240" w:lineRule="auto"/>
              <w:jc w:val="left"/>
              <w:rPr>
                <w:rFonts w:ascii="Arial" w:hAnsi="Arial" w:cs="Arial"/>
                <w:i/>
                <w:sz w:val="16"/>
                <w:szCs w:val="16"/>
                <w:highlight w:val="yellow"/>
              </w:rPr>
            </w:pPr>
          </w:p>
        </w:tc>
        <w:tc>
          <w:tcPr>
            <w:tcW w:w="528" w:type="pct"/>
            <w:tcBorders>
              <w:top w:val="nil"/>
              <w:left w:val="nil"/>
              <w:bottom w:val="nil"/>
              <w:right w:val="nil"/>
            </w:tcBorders>
            <w:shd w:val="clear" w:color="auto" w:fill="auto"/>
            <w:vAlign w:val="center"/>
            <w:hideMark/>
          </w:tcPr>
          <w:p w14:paraId="157BB75B" w14:textId="77777777" w:rsidR="00221362" w:rsidRPr="00FF77A6" w:rsidRDefault="00221362" w:rsidP="00221362">
            <w:pPr>
              <w:spacing w:after="0" w:line="240" w:lineRule="auto"/>
              <w:jc w:val="lef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4635E205" w14:textId="77777777" w:rsidR="00221362" w:rsidRPr="00FF77A6" w:rsidRDefault="00221362" w:rsidP="00221362">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vAlign w:val="center"/>
            <w:hideMark/>
          </w:tcPr>
          <w:p w14:paraId="1C2CA9FE" w14:textId="77777777" w:rsidR="00221362" w:rsidRPr="00345C1C" w:rsidRDefault="00221362" w:rsidP="00221362">
            <w:pPr>
              <w:spacing w:after="0" w:line="240" w:lineRule="auto"/>
              <w:jc w:val="left"/>
              <w:rPr>
                <w:rFonts w:ascii="Times New Roman" w:hAnsi="Times New Roman"/>
              </w:rPr>
            </w:pPr>
          </w:p>
        </w:tc>
        <w:tc>
          <w:tcPr>
            <w:tcW w:w="518" w:type="pct"/>
            <w:tcBorders>
              <w:top w:val="nil"/>
              <w:left w:val="nil"/>
              <w:bottom w:val="nil"/>
              <w:right w:val="nil"/>
            </w:tcBorders>
            <w:shd w:val="clear" w:color="auto" w:fill="auto"/>
            <w:vAlign w:val="center"/>
            <w:hideMark/>
          </w:tcPr>
          <w:p w14:paraId="78823662" w14:textId="77777777" w:rsidR="00221362" w:rsidRPr="005251A8" w:rsidRDefault="00221362" w:rsidP="00221362">
            <w:pPr>
              <w:spacing w:after="0" w:line="240" w:lineRule="auto"/>
              <w:jc w:val="left"/>
              <w:rPr>
                <w:rFonts w:ascii="Times New Roman" w:hAnsi="Times New Roman"/>
              </w:rPr>
            </w:pPr>
          </w:p>
        </w:tc>
      </w:tr>
      <w:tr w:rsidR="00702C39" w:rsidRPr="00106E96" w14:paraId="2A81D8E9" w14:textId="77777777" w:rsidTr="00702C39">
        <w:trPr>
          <w:trHeight w:hRule="exact" w:val="225"/>
        </w:trPr>
        <w:tc>
          <w:tcPr>
            <w:tcW w:w="1764" w:type="pct"/>
            <w:tcBorders>
              <w:top w:val="nil"/>
              <w:left w:val="nil"/>
              <w:bottom w:val="nil"/>
              <w:right w:val="nil"/>
            </w:tcBorders>
            <w:shd w:val="clear" w:color="auto" w:fill="auto"/>
            <w:vAlign w:val="center"/>
            <w:hideMark/>
          </w:tcPr>
          <w:p w14:paraId="196B93BA" w14:textId="1FA13DDA" w:rsidR="00221362" w:rsidRPr="00FF77A6" w:rsidRDefault="00221362" w:rsidP="00702C39">
            <w:pPr>
              <w:spacing w:after="0" w:line="240" w:lineRule="auto"/>
              <w:ind w:left="170"/>
              <w:jc w:val="left"/>
              <w:rPr>
                <w:rFonts w:ascii="Arial" w:hAnsi="Arial" w:cs="Arial"/>
                <w:b/>
                <w:sz w:val="16"/>
                <w:szCs w:val="16"/>
                <w:highlight w:val="yellow"/>
              </w:rPr>
            </w:pPr>
            <w:r w:rsidRPr="005251A8">
              <w:rPr>
                <w:rFonts w:ascii="Arial" w:hAnsi="Arial" w:cs="Arial"/>
                <w:b/>
                <w:sz w:val="16"/>
                <w:szCs w:val="16"/>
              </w:rPr>
              <w:t>to 2022</w:t>
            </w:r>
            <w:r w:rsidR="00FC6443" w:rsidRPr="005251A8">
              <w:rPr>
                <w:rFonts w:ascii="Arial" w:hAnsi="Arial" w:cs="Arial"/>
                <w:b/>
                <w:sz w:val="16"/>
                <w:szCs w:val="16"/>
              </w:rPr>
              <w:noBreakHyphen/>
            </w:r>
            <w:r w:rsidRPr="005251A8">
              <w:rPr>
                <w:rFonts w:ascii="Arial" w:hAnsi="Arial" w:cs="Arial"/>
                <w:b/>
                <w:sz w:val="16"/>
                <w:szCs w:val="16"/>
              </w:rPr>
              <w:t>23 Budget</w:t>
            </w:r>
            <w:r w:rsidRPr="005251A8">
              <w:rPr>
                <w:rFonts w:ascii="Arial" w:hAnsi="Arial" w:cs="Arial"/>
                <w:sz w:val="16"/>
                <w:szCs w:val="16"/>
              </w:rPr>
              <w:t> </w:t>
            </w:r>
          </w:p>
        </w:tc>
        <w:tc>
          <w:tcPr>
            <w:tcW w:w="529" w:type="pct"/>
            <w:tcBorders>
              <w:top w:val="nil"/>
              <w:left w:val="nil"/>
              <w:bottom w:val="nil"/>
              <w:right w:val="nil"/>
            </w:tcBorders>
            <w:shd w:val="clear" w:color="auto" w:fill="auto"/>
            <w:vAlign w:val="center"/>
            <w:hideMark/>
          </w:tcPr>
          <w:p w14:paraId="4F0F0C41" w14:textId="77777777" w:rsidR="00221362" w:rsidRPr="00345C1C" w:rsidRDefault="00221362" w:rsidP="00221362">
            <w:pPr>
              <w:spacing w:after="0" w:line="240" w:lineRule="auto"/>
              <w:ind w:firstLineChars="100" w:firstLine="161"/>
              <w:jc w:val="left"/>
              <w:rPr>
                <w:rFonts w:ascii="Arial" w:hAnsi="Arial" w:cs="Arial"/>
                <w:b/>
                <w:sz w:val="16"/>
                <w:szCs w:val="16"/>
              </w:rPr>
            </w:pPr>
          </w:p>
        </w:tc>
        <w:tc>
          <w:tcPr>
            <w:tcW w:w="517" w:type="pct"/>
            <w:tcBorders>
              <w:top w:val="nil"/>
              <w:left w:val="nil"/>
              <w:bottom w:val="nil"/>
              <w:right w:val="nil"/>
            </w:tcBorders>
            <w:shd w:val="clear" w:color="000000" w:fill="F2F9FC"/>
            <w:vAlign w:val="center"/>
            <w:hideMark/>
          </w:tcPr>
          <w:p w14:paraId="0F55F09C" w14:textId="77777777" w:rsidR="00221362" w:rsidRPr="00FF77A6" w:rsidRDefault="00221362" w:rsidP="00221362">
            <w:pPr>
              <w:spacing w:after="0" w:line="240" w:lineRule="auto"/>
              <w:jc w:val="left"/>
              <w:rPr>
                <w:rFonts w:ascii="Arial" w:hAnsi="Arial" w:cs="Arial"/>
                <w:i/>
                <w:sz w:val="16"/>
                <w:szCs w:val="16"/>
                <w:highlight w:val="yellow"/>
              </w:rPr>
            </w:pPr>
            <w:r w:rsidRPr="005251A8">
              <w:rPr>
                <w:rFonts w:ascii="Arial" w:hAnsi="Arial" w:cs="Arial"/>
                <w:i/>
                <w:sz w:val="16"/>
                <w:szCs w:val="16"/>
              </w:rPr>
              <w:t> </w:t>
            </w:r>
          </w:p>
        </w:tc>
        <w:tc>
          <w:tcPr>
            <w:tcW w:w="528" w:type="pct"/>
            <w:tcBorders>
              <w:top w:val="nil"/>
              <w:left w:val="nil"/>
              <w:bottom w:val="nil"/>
              <w:right w:val="nil"/>
            </w:tcBorders>
            <w:shd w:val="clear" w:color="auto" w:fill="auto"/>
            <w:vAlign w:val="center"/>
            <w:hideMark/>
          </w:tcPr>
          <w:p w14:paraId="6EFC3FB9" w14:textId="77777777" w:rsidR="00221362" w:rsidRPr="00FF77A6" w:rsidRDefault="00221362" w:rsidP="00221362">
            <w:pPr>
              <w:spacing w:after="0" w:line="240" w:lineRule="auto"/>
              <w:jc w:val="left"/>
              <w:rPr>
                <w:rFonts w:ascii="Arial" w:hAnsi="Arial" w:cs="Arial"/>
                <w:i/>
                <w:sz w:val="16"/>
                <w:szCs w:val="16"/>
                <w:highlight w:val="yellow"/>
              </w:rPr>
            </w:pPr>
          </w:p>
        </w:tc>
        <w:tc>
          <w:tcPr>
            <w:tcW w:w="528" w:type="pct"/>
            <w:tcBorders>
              <w:top w:val="nil"/>
              <w:left w:val="nil"/>
              <w:bottom w:val="nil"/>
              <w:right w:val="nil"/>
            </w:tcBorders>
            <w:shd w:val="clear" w:color="auto" w:fill="auto"/>
            <w:vAlign w:val="center"/>
            <w:hideMark/>
          </w:tcPr>
          <w:p w14:paraId="5E259F1B" w14:textId="77777777" w:rsidR="00221362" w:rsidRPr="00FF77A6" w:rsidRDefault="00221362" w:rsidP="00221362">
            <w:pPr>
              <w:spacing w:after="0" w:line="240" w:lineRule="auto"/>
              <w:jc w:val="left"/>
              <w:rPr>
                <w:rFonts w:ascii="Times New Roman" w:hAnsi="Times New Roman"/>
                <w:highlight w:val="yellow"/>
              </w:rPr>
            </w:pPr>
          </w:p>
        </w:tc>
        <w:tc>
          <w:tcPr>
            <w:tcW w:w="551" w:type="pct"/>
            <w:tcBorders>
              <w:top w:val="nil"/>
              <w:left w:val="nil"/>
              <w:bottom w:val="nil"/>
              <w:right w:val="nil"/>
            </w:tcBorders>
            <w:shd w:val="clear" w:color="auto" w:fill="auto"/>
            <w:vAlign w:val="center"/>
            <w:hideMark/>
          </w:tcPr>
          <w:p w14:paraId="6455B53C" w14:textId="77777777" w:rsidR="00221362" w:rsidRPr="00FF77A6" w:rsidRDefault="00221362" w:rsidP="00221362">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vAlign w:val="center"/>
            <w:hideMark/>
          </w:tcPr>
          <w:p w14:paraId="4716A440" w14:textId="77777777" w:rsidR="00221362" w:rsidRPr="00345C1C" w:rsidRDefault="00221362" w:rsidP="00221362">
            <w:pPr>
              <w:spacing w:after="0" w:line="240" w:lineRule="auto"/>
              <w:jc w:val="left"/>
              <w:rPr>
                <w:rFonts w:ascii="Times New Roman" w:hAnsi="Times New Roman"/>
              </w:rPr>
            </w:pPr>
          </w:p>
        </w:tc>
        <w:tc>
          <w:tcPr>
            <w:tcW w:w="518" w:type="pct"/>
            <w:tcBorders>
              <w:top w:val="nil"/>
              <w:left w:val="nil"/>
              <w:bottom w:val="nil"/>
              <w:right w:val="nil"/>
            </w:tcBorders>
            <w:shd w:val="clear" w:color="auto" w:fill="auto"/>
            <w:vAlign w:val="center"/>
            <w:hideMark/>
          </w:tcPr>
          <w:p w14:paraId="4AA802D7" w14:textId="77777777" w:rsidR="00221362" w:rsidRPr="005251A8" w:rsidRDefault="00221362" w:rsidP="00221362">
            <w:pPr>
              <w:spacing w:after="0" w:line="240" w:lineRule="auto"/>
              <w:jc w:val="left"/>
              <w:rPr>
                <w:rFonts w:ascii="Times New Roman" w:hAnsi="Times New Roman"/>
              </w:rPr>
            </w:pPr>
          </w:p>
        </w:tc>
      </w:tr>
      <w:tr w:rsidR="00702C39" w:rsidRPr="00106E96" w14:paraId="1F6C0AFF" w14:textId="77777777" w:rsidTr="00702C39">
        <w:trPr>
          <w:trHeight w:hRule="exact" w:val="225"/>
        </w:trPr>
        <w:tc>
          <w:tcPr>
            <w:tcW w:w="1764" w:type="pct"/>
            <w:tcBorders>
              <w:top w:val="nil"/>
              <w:left w:val="nil"/>
              <w:bottom w:val="nil"/>
              <w:right w:val="nil"/>
            </w:tcBorders>
            <w:shd w:val="clear" w:color="auto" w:fill="auto"/>
            <w:vAlign w:val="center"/>
            <w:hideMark/>
          </w:tcPr>
          <w:p w14:paraId="526B1E36"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policy decisions </w:t>
            </w:r>
          </w:p>
        </w:tc>
        <w:tc>
          <w:tcPr>
            <w:tcW w:w="529" w:type="pct"/>
            <w:tcBorders>
              <w:top w:val="nil"/>
              <w:left w:val="nil"/>
              <w:bottom w:val="nil"/>
              <w:right w:val="nil"/>
            </w:tcBorders>
            <w:shd w:val="clear" w:color="auto" w:fill="auto"/>
            <w:noWrap/>
            <w:vAlign w:val="bottom"/>
            <w:hideMark/>
          </w:tcPr>
          <w:p w14:paraId="7272E6F7" w14:textId="1CE678BD" w:rsidR="00221362" w:rsidRPr="00345C1C"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2,342</w:t>
            </w:r>
          </w:p>
        </w:tc>
        <w:tc>
          <w:tcPr>
            <w:tcW w:w="517" w:type="pct"/>
            <w:tcBorders>
              <w:top w:val="nil"/>
              <w:left w:val="nil"/>
              <w:bottom w:val="nil"/>
              <w:right w:val="nil"/>
            </w:tcBorders>
            <w:shd w:val="clear" w:color="000000" w:fill="F2F9FC"/>
            <w:noWrap/>
            <w:vAlign w:val="bottom"/>
            <w:hideMark/>
          </w:tcPr>
          <w:p w14:paraId="3D137A68" w14:textId="73BF0477" w:rsidR="00221362" w:rsidRPr="00345C1C"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8,351</w:t>
            </w:r>
          </w:p>
        </w:tc>
        <w:tc>
          <w:tcPr>
            <w:tcW w:w="528" w:type="pct"/>
            <w:tcBorders>
              <w:top w:val="nil"/>
              <w:left w:val="nil"/>
              <w:bottom w:val="nil"/>
              <w:right w:val="nil"/>
            </w:tcBorders>
            <w:shd w:val="clear" w:color="auto" w:fill="auto"/>
            <w:noWrap/>
            <w:vAlign w:val="bottom"/>
            <w:hideMark/>
          </w:tcPr>
          <w:p w14:paraId="2F4BB82E"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1,596</w:t>
            </w:r>
          </w:p>
        </w:tc>
        <w:tc>
          <w:tcPr>
            <w:tcW w:w="528" w:type="pct"/>
            <w:tcBorders>
              <w:top w:val="nil"/>
              <w:left w:val="nil"/>
              <w:bottom w:val="nil"/>
              <w:right w:val="nil"/>
            </w:tcBorders>
            <w:shd w:val="clear" w:color="auto" w:fill="auto"/>
            <w:noWrap/>
            <w:vAlign w:val="bottom"/>
            <w:hideMark/>
          </w:tcPr>
          <w:p w14:paraId="06E592BC"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602</w:t>
            </w:r>
          </w:p>
        </w:tc>
        <w:tc>
          <w:tcPr>
            <w:tcW w:w="551" w:type="pct"/>
            <w:tcBorders>
              <w:top w:val="nil"/>
              <w:left w:val="nil"/>
              <w:bottom w:val="nil"/>
              <w:right w:val="nil"/>
            </w:tcBorders>
            <w:shd w:val="clear" w:color="auto" w:fill="auto"/>
            <w:noWrap/>
            <w:vAlign w:val="bottom"/>
            <w:hideMark/>
          </w:tcPr>
          <w:p w14:paraId="303AD77E"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739</w:t>
            </w:r>
          </w:p>
        </w:tc>
        <w:tc>
          <w:tcPr>
            <w:tcW w:w="64" w:type="pct"/>
            <w:tcBorders>
              <w:top w:val="nil"/>
              <w:left w:val="nil"/>
              <w:bottom w:val="nil"/>
              <w:right w:val="nil"/>
            </w:tcBorders>
            <w:shd w:val="clear" w:color="auto" w:fill="auto"/>
            <w:noWrap/>
            <w:vAlign w:val="bottom"/>
            <w:hideMark/>
          </w:tcPr>
          <w:p w14:paraId="5C69C228" w14:textId="77777777" w:rsidR="00221362" w:rsidRPr="00345C1C" w:rsidRDefault="00221362" w:rsidP="00221362">
            <w:pPr>
              <w:spacing w:after="0" w:line="240" w:lineRule="auto"/>
              <w:jc w:val="right"/>
              <w:rPr>
                <w:rFonts w:ascii="Arial" w:hAnsi="Arial" w:cs="Arial"/>
                <w:sz w:val="16"/>
                <w:szCs w:val="16"/>
              </w:rPr>
            </w:pPr>
          </w:p>
        </w:tc>
        <w:tc>
          <w:tcPr>
            <w:tcW w:w="518" w:type="pct"/>
            <w:tcBorders>
              <w:top w:val="nil"/>
              <w:left w:val="nil"/>
              <w:bottom w:val="nil"/>
              <w:right w:val="nil"/>
            </w:tcBorders>
            <w:shd w:val="clear" w:color="auto" w:fill="auto"/>
            <w:noWrap/>
            <w:vAlign w:val="bottom"/>
            <w:hideMark/>
          </w:tcPr>
          <w:p w14:paraId="604A5A03" w14:textId="691F98A0" w:rsidR="00221362" w:rsidRPr="005251A8"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5,415</w:t>
            </w:r>
          </w:p>
        </w:tc>
      </w:tr>
      <w:tr w:rsidR="00702C39" w:rsidRPr="00106E96" w14:paraId="0DDC4419" w14:textId="77777777" w:rsidTr="008F6E2F">
        <w:trPr>
          <w:trHeight w:hRule="exact" w:val="441"/>
        </w:trPr>
        <w:tc>
          <w:tcPr>
            <w:tcW w:w="1764" w:type="pct"/>
            <w:tcBorders>
              <w:top w:val="nil"/>
              <w:left w:val="nil"/>
              <w:bottom w:val="nil"/>
              <w:right w:val="nil"/>
            </w:tcBorders>
            <w:shd w:val="clear" w:color="auto" w:fill="auto"/>
            <w:vAlign w:val="center"/>
            <w:hideMark/>
          </w:tcPr>
          <w:p w14:paraId="0EEE8D51"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parameter and other variations </w:t>
            </w:r>
          </w:p>
        </w:tc>
        <w:tc>
          <w:tcPr>
            <w:tcW w:w="529" w:type="pct"/>
            <w:tcBorders>
              <w:top w:val="nil"/>
              <w:left w:val="nil"/>
              <w:bottom w:val="nil"/>
              <w:right w:val="nil"/>
            </w:tcBorders>
            <w:shd w:val="clear" w:color="auto" w:fill="auto"/>
            <w:vAlign w:val="center"/>
            <w:hideMark/>
          </w:tcPr>
          <w:p w14:paraId="70B00423" w14:textId="3C2E1266"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26,838 </w:t>
            </w:r>
          </w:p>
        </w:tc>
        <w:tc>
          <w:tcPr>
            <w:tcW w:w="517" w:type="pct"/>
            <w:tcBorders>
              <w:top w:val="nil"/>
              <w:left w:val="nil"/>
              <w:bottom w:val="nil"/>
              <w:right w:val="nil"/>
            </w:tcBorders>
            <w:shd w:val="clear" w:color="000000" w:fill="F2F9FC"/>
            <w:vAlign w:val="center"/>
            <w:hideMark/>
          </w:tcPr>
          <w:p w14:paraId="2B9B96E5" w14:textId="53F212F7"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39,534 </w:t>
            </w:r>
          </w:p>
        </w:tc>
        <w:tc>
          <w:tcPr>
            <w:tcW w:w="528" w:type="pct"/>
            <w:tcBorders>
              <w:top w:val="nil"/>
              <w:left w:val="nil"/>
              <w:bottom w:val="nil"/>
              <w:right w:val="nil"/>
            </w:tcBorders>
            <w:shd w:val="clear" w:color="auto" w:fill="auto"/>
            <w:vAlign w:val="center"/>
            <w:hideMark/>
          </w:tcPr>
          <w:p w14:paraId="0AF8A37D" w14:textId="720356B9"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33,358 </w:t>
            </w:r>
          </w:p>
        </w:tc>
        <w:tc>
          <w:tcPr>
            <w:tcW w:w="528" w:type="pct"/>
            <w:tcBorders>
              <w:top w:val="nil"/>
              <w:left w:val="nil"/>
              <w:bottom w:val="nil"/>
              <w:right w:val="nil"/>
            </w:tcBorders>
            <w:shd w:val="clear" w:color="auto" w:fill="auto"/>
            <w:vAlign w:val="center"/>
            <w:hideMark/>
          </w:tcPr>
          <w:p w14:paraId="7FA4B325" w14:textId="2A8E3C7A" w:rsidR="00221362" w:rsidRPr="00345C1C"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23,470 </w:t>
            </w:r>
          </w:p>
        </w:tc>
        <w:tc>
          <w:tcPr>
            <w:tcW w:w="551" w:type="pct"/>
            <w:tcBorders>
              <w:top w:val="nil"/>
              <w:left w:val="nil"/>
              <w:bottom w:val="nil"/>
              <w:right w:val="nil"/>
            </w:tcBorders>
            <w:shd w:val="clear" w:color="auto" w:fill="auto"/>
            <w:vAlign w:val="center"/>
            <w:hideMark/>
          </w:tcPr>
          <w:p w14:paraId="6C79903E" w14:textId="43959602" w:rsidR="00221362" w:rsidRPr="00FF77A6" w:rsidRDefault="00702C39" w:rsidP="00221362">
            <w:pPr>
              <w:spacing w:after="0" w:line="240" w:lineRule="auto"/>
              <w:jc w:val="right"/>
              <w:rPr>
                <w:rFonts w:ascii="Arial" w:hAnsi="Arial" w:cs="Arial"/>
                <w:sz w:val="16"/>
                <w:szCs w:val="16"/>
                <w:highlight w:val="yellow"/>
              </w:rPr>
            </w:pPr>
            <w:r w:rsidRPr="005251A8">
              <w:rPr>
                <w:rFonts w:ascii="Arial" w:hAnsi="Arial" w:cs="Arial"/>
                <w:sz w:val="16"/>
                <w:szCs w:val="16"/>
              </w:rPr>
              <w:t xml:space="preserve">29,601 </w:t>
            </w:r>
          </w:p>
        </w:tc>
        <w:tc>
          <w:tcPr>
            <w:tcW w:w="64" w:type="pct"/>
            <w:tcBorders>
              <w:top w:val="nil"/>
              <w:left w:val="nil"/>
              <w:bottom w:val="nil"/>
              <w:right w:val="nil"/>
            </w:tcBorders>
            <w:shd w:val="clear" w:color="auto" w:fill="auto"/>
            <w:vAlign w:val="center"/>
            <w:hideMark/>
          </w:tcPr>
          <w:p w14:paraId="0E9F99D4" w14:textId="77777777" w:rsidR="00221362" w:rsidRPr="00345C1C" w:rsidRDefault="00221362" w:rsidP="00221362">
            <w:pPr>
              <w:spacing w:after="0" w:line="240" w:lineRule="auto"/>
              <w:jc w:val="right"/>
              <w:rPr>
                <w:rFonts w:ascii="Arial" w:hAnsi="Arial" w:cs="Arial"/>
                <w:sz w:val="16"/>
                <w:szCs w:val="16"/>
              </w:rPr>
            </w:pPr>
          </w:p>
        </w:tc>
        <w:tc>
          <w:tcPr>
            <w:tcW w:w="518" w:type="pct"/>
            <w:tcBorders>
              <w:top w:val="nil"/>
              <w:left w:val="nil"/>
              <w:bottom w:val="nil"/>
              <w:right w:val="nil"/>
            </w:tcBorders>
            <w:shd w:val="clear" w:color="auto" w:fill="auto"/>
            <w:vAlign w:val="center"/>
            <w:hideMark/>
          </w:tcPr>
          <w:p w14:paraId="1BDD24DF" w14:textId="4BC40B99" w:rsidR="00221362" w:rsidRPr="005251A8" w:rsidRDefault="00702C39" w:rsidP="00221362">
            <w:pPr>
              <w:spacing w:after="0" w:line="240" w:lineRule="auto"/>
              <w:jc w:val="right"/>
              <w:rPr>
                <w:rFonts w:ascii="Arial" w:hAnsi="Arial" w:cs="Arial"/>
                <w:sz w:val="16"/>
                <w:szCs w:val="16"/>
              </w:rPr>
            </w:pPr>
            <w:r w:rsidRPr="005251A8">
              <w:rPr>
                <w:rFonts w:ascii="Arial" w:hAnsi="Arial" w:cs="Arial"/>
                <w:sz w:val="16"/>
                <w:szCs w:val="16"/>
              </w:rPr>
              <w:t xml:space="preserve">125,963 </w:t>
            </w:r>
          </w:p>
        </w:tc>
      </w:tr>
      <w:tr w:rsidR="00702C39" w:rsidRPr="00106E96" w14:paraId="7980E76E" w14:textId="77777777" w:rsidTr="00702C39">
        <w:trPr>
          <w:trHeight w:hRule="exact" w:val="225"/>
        </w:trPr>
        <w:tc>
          <w:tcPr>
            <w:tcW w:w="1764" w:type="pct"/>
            <w:tcBorders>
              <w:top w:val="nil"/>
              <w:left w:val="nil"/>
              <w:bottom w:val="nil"/>
              <w:right w:val="nil"/>
            </w:tcBorders>
            <w:shd w:val="clear" w:color="auto" w:fill="auto"/>
            <w:vAlign w:val="center"/>
            <w:hideMark/>
          </w:tcPr>
          <w:p w14:paraId="562D38B0"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Total variations</w:t>
            </w:r>
            <w:r w:rsidRPr="005251A8">
              <w:rPr>
                <w:rFonts w:ascii="Arial" w:hAnsi="Arial" w:cs="Arial"/>
                <w:sz w:val="16"/>
                <w:szCs w:val="16"/>
              </w:rPr>
              <w:t> </w:t>
            </w:r>
          </w:p>
        </w:tc>
        <w:tc>
          <w:tcPr>
            <w:tcW w:w="529" w:type="pct"/>
            <w:tcBorders>
              <w:top w:val="single" w:sz="4" w:space="0" w:color="000000"/>
              <w:left w:val="nil"/>
              <w:bottom w:val="nil"/>
              <w:right w:val="nil"/>
            </w:tcBorders>
            <w:shd w:val="clear" w:color="auto" w:fill="auto"/>
            <w:vAlign w:val="center"/>
            <w:hideMark/>
          </w:tcPr>
          <w:p w14:paraId="1FE4AE54" w14:textId="369D78CB"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24,496 </w:t>
            </w:r>
          </w:p>
        </w:tc>
        <w:tc>
          <w:tcPr>
            <w:tcW w:w="517" w:type="pct"/>
            <w:tcBorders>
              <w:top w:val="single" w:sz="4" w:space="0" w:color="000000"/>
              <w:left w:val="nil"/>
              <w:bottom w:val="nil"/>
              <w:right w:val="nil"/>
            </w:tcBorders>
            <w:shd w:val="clear" w:color="000000" w:fill="F2F9FC"/>
            <w:vAlign w:val="center"/>
            <w:hideMark/>
          </w:tcPr>
          <w:p w14:paraId="23007FB2" w14:textId="0F240E63"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31,183 </w:t>
            </w:r>
          </w:p>
        </w:tc>
        <w:tc>
          <w:tcPr>
            <w:tcW w:w="528" w:type="pct"/>
            <w:tcBorders>
              <w:top w:val="single" w:sz="4" w:space="0" w:color="000000"/>
              <w:left w:val="nil"/>
              <w:bottom w:val="nil"/>
              <w:right w:val="nil"/>
            </w:tcBorders>
            <w:shd w:val="clear" w:color="auto" w:fill="auto"/>
            <w:vAlign w:val="center"/>
            <w:hideMark/>
          </w:tcPr>
          <w:p w14:paraId="652F8576" w14:textId="7DBAA7FD"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34,954 </w:t>
            </w:r>
          </w:p>
        </w:tc>
        <w:tc>
          <w:tcPr>
            <w:tcW w:w="528" w:type="pct"/>
            <w:tcBorders>
              <w:top w:val="single" w:sz="4" w:space="0" w:color="000000"/>
              <w:left w:val="nil"/>
              <w:bottom w:val="nil"/>
              <w:right w:val="nil"/>
            </w:tcBorders>
            <w:shd w:val="clear" w:color="auto" w:fill="auto"/>
            <w:vAlign w:val="center"/>
            <w:hideMark/>
          </w:tcPr>
          <w:p w14:paraId="6B1FE9BD" w14:textId="26782A10"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24,072 </w:t>
            </w:r>
          </w:p>
        </w:tc>
        <w:tc>
          <w:tcPr>
            <w:tcW w:w="551" w:type="pct"/>
            <w:tcBorders>
              <w:top w:val="single" w:sz="4" w:space="0" w:color="000000"/>
              <w:left w:val="nil"/>
              <w:bottom w:val="nil"/>
              <w:right w:val="nil"/>
            </w:tcBorders>
            <w:shd w:val="clear" w:color="auto" w:fill="auto"/>
            <w:vAlign w:val="center"/>
            <w:hideMark/>
          </w:tcPr>
          <w:p w14:paraId="4256EAC0" w14:textId="72E386AB" w:rsidR="00221362" w:rsidRPr="00FF77A6" w:rsidRDefault="00702C39"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xml:space="preserve">30,339 </w:t>
            </w:r>
          </w:p>
        </w:tc>
        <w:tc>
          <w:tcPr>
            <w:tcW w:w="64" w:type="pct"/>
            <w:tcBorders>
              <w:top w:val="nil"/>
              <w:left w:val="nil"/>
              <w:bottom w:val="nil"/>
              <w:right w:val="nil"/>
            </w:tcBorders>
            <w:shd w:val="clear" w:color="auto" w:fill="auto"/>
            <w:vAlign w:val="center"/>
            <w:hideMark/>
          </w:tcPr>
          <w:p w14:paraId="1B78A197" w14:textId="77777777" w:rsidR="00221362" w:rsidRPr="00345C1C" w:rsidRDefault="00221362" w:rsidP="00221362">
            <w:pPr>
              <w:spacing w:after="0" w:line="240" w:lineRule="auto"/>
              <w:jc w:val="right"/>
              <w:rPr>
                <w:rFonts w:ascii="Arial" w:hAnsi="Arial" w:cs="Arial"/>
                <w:b/>
                <w:sz w:val="16"/>
                <w:szCs w:val="16"/>
              </w:rPr>
            </w:pPr>
          </w:p>
        </w:tc>
        <w:tc>
          <w:tcPr>
            <w:tcW w:w="518" w:type="pct"/>
            <w:tcBorders>
              <w:top w:val="single" w:sz="4" w:space="0" w:color="000000"/>
              <w:left w:val="nil"/>
              <w:bottom w:val="nil"/>
              <w:right w:val="nil"/>
            </w:tcBorders>
            <w:shd w:val="clear" w:color="auto" w:fill="auto"/>
            <w:vAlign w:val="center"/>
            <w:hideMark/>
          </w:tcPr>
          <w:p w14:paraId="7DDBEF86" w14:textId="58E740C4" w:rsidR="00221362" w:rsidRPr="005251A8"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120,549 </w:t>
            </w:r>
          </w:p>
        </w:tc>
      </w:tr>
      <w:tr w:rsidR="00702C39" w:rsidRPr="00106E96" w14:paraId="50DA5D44" w14:textId="77777777" w:rsidTr="00702C39">
        <w:trPr>
          <w:trHeight w:hRule="exact" w:val="60"/>
        </w:trPr>
        <w:tc>
          <w:tcPr>
            <w:tcW w:w="1764" w:type="pct"/>
            <w:tcBorders>
              <w:top w:val="nil"/>
              <w:left w:val="nil"/>
              <w:bottom w:val="nil"/>
              <w:right w:val="nil"/>
            </w:tcBorders>
            <w:shd w:val="clear" w:color="auto" w:fill="auto"/>
            <w:vAlign w:val="center"/>
            <w:hideMark/>
          </w:tcPr>
          <w:p w14:paraId="613B5B9F" w14:textId="77777777" w:rsidR="00221362" w:rsidRPr="00345C1C" w:rsidRDefault="00221362" w:rsidP="00221362">
            <w:pPr>
              <w:spacing w:after="0" w:line="240" w:lineRule="auto"/>
              <w:jc w:val="right"/>
              <w:rPr>
                <w:rFonts w:ascii="Arial" w:hAnsi="Arial" w:cs="Arial"/>
                <w:b/>
                <w:sz w:val="16"/>
                <w:szCs w:val="16"/>
              </w:rPr>
            </w:pPr>
          </w:p>
        </w:tc>
        <w:tc>
          <w:tcPr>
            <w:tcW w:w="529" w:type="pct"/>
            <w:tcBorders>
              <w:top w:val="single" w:sz="4" w:space="0" w:color="000000"/>
              <w:left w:val="nil"/>
              <w:bottom w:val="nil"/>
              <w:right w:val="nil"/>
            </w:tcBorders>
            <w:shd w:val="clear" w:color="auto" w:fill="auto"/>
            <w:vAlign w:val="center"/>
            <w:hideMark/>
          </w:tcPr>
          <w:p w14:paraId="3D36DBEC"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c>
          <w:tcPr>
            <w:tcW w:w="517" w:type="pct"/>
            <w:tcBorders>
              <w:top w:val="single" w:sz="4" w:space="0" w:color="000000"/>
              <w:left w:val="nil"/>
              <w:bottom w:val="nil"/>
              <w:right w:val="nil"/>
            </w:tcBorders>
            <w:shd w:val="clear" w:color="000000" w:fill="F2F9FC"/>
            <w:vAlign w:val="center"/>
            <w:hideMark/>
          </w:tcPr>
          <w:p w14:paraId="7C9FBB8E"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c>
          <w:tcPr>
            <w:tcW w:w="528" w:type="pct"/>
            <w:tcBorders>
              <w:top w:val="single" w:sz="4" w:space="0" w:color="000000"/>
              <w:left w:val="nil"/>
              <w:bottom w:val="nil"/>
              <w:right w:val="nil"/>
            </w:tcBorders>
            <w:shd w:val="clear" w:color="auto" w:fill="auto"/>
            <w:vAlign w:val="center"/>
            <w:hideMark/>
          </w:tcPr>
          <w:p w14:paraId="16EB3A17"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c>
          <w:tcPr>
            <w:tcW w:w="528" w:type="pct"/>
            <w:tcBorders>
              <w:top w:val="single" w:sz="4" w:space="0" w:color="000000"/>
              <w:left w:val="nil"/>
              <w:bottom w:val="nil"/>
              <w:right w:val="nil"/>
            </w:tcBorders>
            <w:shd w:val="clear" w:color="auto" w:fill="auto"/>
            <w:vAlign w:val="center"/>
            <w:hideMark/>
          </w:tcPr>
          <w:p w14:paraId="59202F70"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c>
          <w:tcPr>
            <w:tcW w:w="551" w:type="pct"/>
            <w:tcBorders>
              <w:top w:val="single" w:sz="4" w:space="0" w:color="000000"/>
              <w:left w:val="nil"/>
              <w:bottom w:val="nil"/>
              <w:right w:val="nil"/>
            </w:tcBorders>
            <w:shd w:val="clear" w:color="auto" w:fill="auto"/>
            <w:vAlign w:val="center"/>
            <w:hideMark/>
          </w:tcPr>
          <w:p w14:paraId="42C8C689"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w:t>
            </w:r>
          </w:p>
        </w:tc>
        <w:tc>
          <w:tcPr>
            <w:tcW w:w="64" w:type="pct"/>
            <w:tcBorders>
              <w:top w:val="nil"/>
              <w:left w:val="nil"/>
              <w:bottom w:val="nil"/>
              <w:right w:val="nil"/>
            </w:tcBorders>
            <w:shd w:val="clear" w:color="auto" w:fill="auto"/>
            <w:vAlign w:val="center"/>
            <w:hideMark/>
          </w:tcPr>
          <w:p w14:paraId="2B75505C" w14:textId="77777777" w:rsidR="00221362" w:rsidRPr="00345C1C" w:rsidRDefault="00221362" w:rsidP="00221362">
            <w:pPr>
              <w:spacing w:after="0" w:line="240" w:lineRule="auto"/>
              <w:jc w:val="right"/>
              <w:rPr>
                <w:rFonts w:ascii="Arial" w:hAnsi="Arial" w:cs="Arial"/>
                <w:b/>
                <w:sz w:val="16"/>
                <w:szCs w:val="16"/>
              </w:rPr>
            </w:pPr>
          </w:p>
        </w:tc>
        <w:tc>
          <w:tcPr>
            <w:tcW w:w="518" w:type="pct"/>
            <w:tcBorders>
              <w:top w:val="single" w:sz="4" w:space="0" w:color="000000"/>
              <w:left w:val="nil"/>
              <w:bottom w:val="nil"/>
              <w:right w:val="nil"/>
            </w:tcBorders>
            <w:shd w:val="clear" w:color="auto" w:fill="auto"/>
            <w:vAlign w:val="center"/>
            <w:hideMark/>
          </w:tcPr>
          <w:p w14:paraId="4E98A40D" w14:textId="77777777"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r>
      <w:tr w:rsidR="00702C39" w:rsidRPr="00221362" w14:paraId="4A7DD612" w14:textId="77777777" w:rsidTr="00702C39">
        <w:trPr>
          <w:trHeight w:hRule="exact" w:val="225"/>
        </w:trPr>
        <w:tc>
          <w:tcPr>
            <w:tcW w:w="1764" w:type="pct"/>
            <w:tcBorders>
              <w:top w:val="nil"/>
              <w:left w:val="nil"/>
              <w:bottom w:val="single" w:sz="4" w:space="0" w:color="000000"/>
              <w:right w:val="nil"/>
            </w:tcBorders>
            <w:shd w:val="clear" w:color="auto" w:fill="auto"/>
            <w:vAlign w:val="center"/>
            <w:hideMark/>
          </w:tcPr>
          <w:p w14:paraId="6438CBAC" w14:textId="361B7230"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Receipts at 2022</w:t>
            </w:r>
            <w:r w:rsidR="00FC6443" w:rsidRPr="005251A8">
              <w:rPr>
                <w:rFonts w:ascii="Arial" w:hAnsi="Arial" w:cs="Arial"/>
                <w:b/>
                <w:sz w:val="16"/>
                <w:szCs w:val="16"/>
              </w:rPr>
              <w:noBreakHyphen/>
            </w:r>
            <w:r w:rsidRPr="005251A8">
              <w:rPr>
                <w:rFonts w:ascii="Arial" w:hAnsi="Arial" w:cs="Arial"/>
                <w:b/>
                <w:sz w:val="16"/>
                <w:szCs w:val="16"/>
              </w:rPr>
              <w:t>23 Budget</w:t>
            </w:r>
            <w:r w:rsidRPr="005251A8">
              <w:rPr>
                <w:rFonts w:ascii="Arial" w:hAnsi="Arial" w:cs="Arial"/>
                <w:sz w:val="16"/>
                <w:szCs w:val="16"/>
              </w:rPr>
              <w:t> </w:t>
            </w:r>
          </w:p>
        </w:tc>
        <w:tc>
          <w:tcPr>
            <w:tcW w:w="529" w:type="pct"/>
            <w:tcBorders>
              <w:top w:val="nil"/>
              <w:left w:val="nil"/>
              <w:bottom w:val="single" w:sz="4" w:space="0" w:color="000000"/>
              <w:right w:val="nil"/>
            </w:tcBorders>
            <w:shd w:val="clear" w:color="auto" w:fill="auto"/>
            <w:vAlign w:val="center"/>
            <w:hideMark/>
          </w:tcPr>
          <w:p w14:paraId="71EA7ABF" w14:textId="0656050B"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556,626 </w:t>
            </w:r>
          </w:p>
        </w:tc>
        <w:tc>
          <w:tcPr>
            <w:tcW w:w="517" w:type="pct"/>
            <w:tcBorders>
              <w:top w:val="nil"/>
              <w:left w:val="nil"/>
              <w:bottom w:val="single" w:sz="4" w:space="0" w:color="000000"/>
              <w:right w:val="nil"/>
            </w:tcBorders>
            <w:shd w:val="clear" w:color="000000" w:fill="F2F9FC"/>
            <w:vAlign w:val="center"/>
            <w:hideMark/>
          </w:tcPr>
          <w:p w14:paraId="4B73D57E" w14:textId="44C3ACC7"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547,632 </w:t>
            </w:r>
          </w:p>
        </w:tc>
        <w:tc>
          <w:tcPr>
            <w:tcW w:w="528" w:type="pct"/>
            <w:tcBorders>
              <w:top w:val="nil"/>
              <w:left w:val="nil"/>
              <w:bottom w:val="single" w:sz="4" w:space="0" w:color="000000"/>
              <w:right w:val="nil"/>
            </w:tcBorders>
            <w:shd w:val="clear" w:color="auto" w:fill="auto"/>
            <w:vAlign w:val="center"/>
            <w:hideMark/>
          </w:tcPr>
          <w:p w14:paraId="35D21007" w14:textId="17F783AC"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585,208 </w:t>
            </w:r>
          </w:p>
        </w:tc>
        <w:tc>
          <w:tcPr>
            <w:tcW w:w="528" w:type="pct"/>
            <w:tcBorders>
              <w:top w:val="nil"/>
              <w:left w:val="nil"/>
              <w:bottom w:val="single" w:sz="4" w:space="0" w:color="000000"/>
              <w:right w:val="nil"/>
            </w:tcBorders>
            <w:shd w:val="clear" w:color="auto" w:fill="auto"/>
            <w:vAlign w:val="center"/>
            <w:hideMark/>
          </w:tcPr>
          <w:p w14:paraId="56BD9A6F" w14:textId="788D5AC5"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615,237 </w:t>
            </w:r>
          </w:p>
        </w:tc>
        <w:tc>
          <w:tcPr>
            <w:tcW w:w="551" w:type="pct"/>
            <w:tcBorders>
              <w:top w:val="nil"/>
              <w:left w:val="nil"/>
              <w:bottom w:val="single" w:sz="4" w:space="0" w:color="000000"/>
              <w:right w:val="nil"/>
            </w:tcBorders>
            <w:shd w:val="clear" w:color="auto" w:fill="auto"/>
            <w:vAlign w:val="center"/>
            <w:hideMark/>
          </w:tcPr>
          <w:p w14:paraId="42DA6F83" w14:textId="6E95173E" w:rsidR="00221362" w:rsidRPr="00345C1C"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643,900 </w:t>
            </w:r>
          </w:p>
        </w:tc>
        <w:tc>
          <w:tcPr>
            <w:tcW w:w="64" w:type="pct"/>
            <w:tcBorders>
              <w:top w:val="nil"/>
              <w:left w:val="nil"/>
              <w:bottom w:val="single" w:sz="4" w:space="0" w:color="000000"/>
              <w:right w:val="nil"/>
            </w:tcBorders>
            <w:shd w:val="clear" w:color="auto" w:fill="auto"/>
            <w:vAlign w:val="center"/>
            <w:hideMark/>
          </w:tcPr>
          <w:p w14:paraId="50F4D09A"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 </w:t>
            </w:r>
          </w:p>
        </w:tc>
        <w:tc>
          <w:tcPr>
            <w:tcW w:w="518" w:type="pct"/>
            <w:tcBorders>
              <w:top w:val="nil"/>
              <w:left w:val="nil"/>
              <w:bottom w:val="single" w:sz="4" w:space="0" w:color="000000"/>
              <w:right w:val="nil"/>
            </w:tcBorders>
            <w:shd w:val="clear" w:color="auto" w:fill="auto"/>
            <w:vAlign w:val="center"/>
            <w:hideMark/>
          </w:tcPr>
          <w:p w14:paraId="5AF37FE2" w14:textId="4F16C497" w:rsidR="00221362" w:rsidRPr="005251A8" w:rsidRDefault="00702C39" w:rsidP="00221362">
            <w:pPr>
              <w:spacing w:after="0" w:line="240" w:lineRule="auto"/>
              <w:jc w:val="right"/>
              <w:rPr>
                <w:rFonts w:ascii="Arial" w:hAnsi="Arial" w:cs="Arial"/>
                <w:b/>
                <w:sz w:val="16"/>
                <w:szCs w:val="16"/>
              </w:rPr>
            </w:pPr>
            <w:r w:rsidRPr="005251A8">
              <w:rPr>
                <w:rFonts w:ascii="Arial" w:hAnsi="Arial" w:cs="Arial"/>
                <w:b/>
                <w:sz w:val="16"/>
                <w:szCs w:val="16"/>
              </w:rPr>
              <w:t xml:space="preserve">2,391,977 </w:t>
            </w:r>
          </w:p>
        </w:tc>
      </w:tr>
    </w:tbl>
    <w:p w14:paraId="2AFB4BAB" w14:textId="4E4C11E3" w:rsidR="007050D4" w:rsidRPr="005251A8" w:rsidRDefault="007050D4" w:rsidP="003D7AA5">
      <w:pPr>
        <w:pStyle w:val="ChartandTableFootnoteAlpha"/>
        <w:numPr>
          <w:ilvl w:val="0"/>
          <w:numId w:val="0"/>
        </w:numPr>
        <w:ind w:left="284" w:hanging="284"/>
        <w:rPr>
          <w:rFonts w:cs="Arial"/>
          <w:color w:val="auto"/>
          <w:szCs w:val="16"/>
        </w:rPr>
      </w:pPr>
      <w:r w:rsidRPr="005251A8">
        <w:rPr>
          <w:color w:val="auto"/>
        </w:rPr>
        <w:t>*</w:t>
      </w:r>
      <w:r w:rsidRPr="005251A8">
        <w:rPr>
          <w:rFonts w:cs="Arial"/>
          <w:color w:val="auto"/>
          <w:szCs w:val="16"/>
        </w:rPr>
        <w:t xml:space="preserve">Data is not </w:t>
      </w:r>
      <w:r w:rsidR="0037415C" w:rsidRPr="005251A8">
        <w:rPr>
          <w:rFonts w:cs="Arial"/>
          <w:color w:val="auto"/>
          <w:szCs w:val="16"/>
        </w:rPr>
        <w:t>published</w:t>
      </w:r>
      <w:r w:rsidRPr="005251A8">
        <w:rPr>
          <w:rFonts w:cs="Arial"/>
          <w:color w:val="auto"/>
          <w:szCs w:val="16"/>
        </w:rPr>
        <w:t>.</w:t>
      </w:r>
    </w:p>
    <w:p w14:paraId="36667CFE" w14:textId="63A7A1F0" w:rsidR="0017568B" w:rsidRPr="00621E60" w:rsidRDefault="0017568B" w:rsidP="00621E60">
      <w:pPr>
        <w:pStyle w:val="ChartandTableFootnoteAlpha"/>
        <w:numPr>
          <w:ilvl w:val="0"/>
          <w:numId w:val="94"/>
        </w:numPr>
        <w:rPr>
          <w:color w:val="auto"/>
        </w:rPr>
      </w:pPr>
      <w:r w:rsidRPr="00621E60">
        <w:rPr>
          <w:color w:val="auto"/>
        </w:rPr>
        <w:t xml:space="preserve">Includes expected Future Funds earnings. </w:t>
      </w:r>
    </w:p>
    <w:p w14:paraId="14D5EC99" w14:textId="4732DD63" w:rsidR="0017568B" w:rsidRPr="005251A8" w:rsidRDefault="0017568B" w:rsidP="00FC6443">
      <w:pPr>
        <w:pStyle w:val="ChartandTableFootnoteAlpha"/>
        <w:spacing w:after="240"/>
        <w:rPr>
          <w:color w:val="auto"/>
        </w:rPr>
      </w:pPr>
      <w:r w:rsidRPr="005251A8">
        <w:rPr>
          <w:color w:val="auto"/>
        </w:rPr>
        <w:t>Total is equal to the sum of amounts from 202</w:t>
      </w:r>
      <w:r w:rsidR="00E85866" w:rsidRPr="005251A8">
        <w:rPr>
          <w:color w:val="auto"/>
        </w:rPr>
        <w:t>2</w:t>
      </w:r>
      <w:r w:rsidR="00C97754" w:rsidRPr="005251A8">
        <w:rPr>
          <w:color w:val="auto"/>
        </w:rPr>
        <w:noBreakHyphen/>
      </w:r>
      <w:r w:rsidRPr="005251A8">
        <w:rPr>
          <w:color w:val="auto"/>
        </w:rPr>
        <w:t>2</w:t>
      </w:r>
      <w:r w:rsidR="00E85866" w:rsidRPr="005251A8">
        <w:rPr>
          <w:color w:val="auto"/>
        </w:rPr>
        <w:t>3</w:t>
      </w:r>
      <w:r w:rsidRPr="005251A8">
        <w:rPr>
          <w:color w:val="auto"/>
        </w:rPr>
        <w:t xml:space="preserve"> to 202</w:t>
      </w:r>
      <w:r w:rsidR="00E85866" w:rsidRPr="005251A8">
        <w:rPr>
          <w:color w:val="auto"/>
        </w:rPr>
        <w:t>5</w:t>
      </w:r>
      <w:r w:rsidR="00C97754" w:rsidRPr="005251A8">
        <w:rPr>
          <w:color w:val="auto"/>
        </w:rPr>
        <w:noBreakHyphen/>
      </w:r>
      <w:r w:rsidRPr="005251A8">
        <w:rPr>
          <w:color w:val="auto"/>
        </w:rPr>
        <w:t>2</w:t>
      </w:r>
      <w:r w:rsidR="00E85866" w:rsidRPr="005251A8">
        <w:rPr>
          <w:color w:val="auto"/>
        </w:rPr>
        <w:t>6</w:t>
      </w:r>
      <w:r w:rsidRPr="005251A8">
        <w:rPr>
          <w:color w:val="auto"/>
        </w:rPr>
        <w:t>.</w:t>
      </w:r>
    </w:p>
    <w:p w14:paraId="6DE278A1" w14:textId="014A2A5D" w:rsidR="0017568B" w:rsidRPr="005251A8" w:rsidRDefault="0017568B" w:rsidP="0017568B">
      <w:r w:rsidRPr="005251A8">
        <w:t xml:space="preserve">Since </w:t>
      </w:r>
      <w:r w:rsidR="003B27BC" w:rsidRPr="005251A8">
        <w:t>MYEFO</w:t>
      </w:r>
      <w:r w:rsidRPr="005251A8">
        <w:t>, parameter and other variations have increased total receipts by $</w:t>
      </w:r>
      <w:r w:rsidR="00055C94" w:rsidRPr="005251A8">
        <w:t>3</w:t>
      </w:r>
      <w:r w:rsidR="00B868F9" w:rsidRPr="005251A8">
        <w:t>9</w:t>
      </w:r>
      <w:r w:rsidR="00055C94" w:rsidRPr="005251A8">
        <w:t>.</w:t>
      </w:r>
      <w:r w:rsidR="00103F86" w:rsidRPr="005251A8">
        <w:t>5</w:t>
      </w:r>
      <w:r w:rsidR="00A9543B" w:rsidRPr="005251A8">
        <w:t> </w:t>
      </w:r>
      <w:r w:rsidRPr="005251A8">
        <w:t xml:space="preserve">billion in </w:t>
      </w:r>
      <w:r w:rsidR="00C413E4" w:rsidRPr="005251A8">
        <w:t>2022</w:t>
      </w:r>
      <w:r w:rsidR="00C97754" w:rsidRPr="005251A8">
        <w:noBreakHyphen/>
      </w:r>
      <w:r w:rsidR="00C413E4" w:rsidRPr="005251A8">
        <w:t>23</w:t>
      </w:r>
      <w:r w:rsidRPr="005251A8">
        <w:t xml:space="preserve"> and $</w:t>
      </w:r>
      <w:r w:rsidR="00055C94" w:rsidRPr="005251A8">
        <w:t>1</w:t>
      </w:r>
      <w:r w:rsidR="00676535" w:rsidRPr="005251A8">
        <w:t>26</w:t>
      </w:r>
      <w:r w:rsidR="00055C94" w:rsidRPr="005251A8">
        <w:t>.</w:t>
      </w:r>
      <w:r w:rsidR="00676535" w:rsidRPr="005251A8">
        <w:t>0</w:t>
      </w:r>
      <w:r w:rsidRPr="005251A8">
        <w:t xml:space="preserve"> billion </w:t>
      </w:r>
      <w:r w:rsidR="003C34D9" w:rsidRPr="005251A8">
        <w:t xml:space="preserve">over </w:t>
      </w:r>
      <w:r w:rsidRPr="005251A8">
        <w:t xml:space="preserve">the </w:t>
      </w:r>
      <w:r w:rsidR="00CE68C5" w:rsidRPr="005251A8">
        <w:t xml:space="preserve">4 </w:t>
      </w:r>
      <w:r w:rsidRPr="005251A8">
        <w:t xml:space="preserve">years to </w:t>
      </w:r>
      <w:r w:rsidR="00C413E4" w:rsidRPr="005251A8">
        <w:t>2025</w:t>
      </w:r>
      <w:r w:rsidR="00C97754" w:rsidRPr="005251A8">
        <w:noBreakHyphen/>
      </w:r>
      <w:r w:rsidR="00C413E4" w:rsidRPr="005251A8">
        <w:t>26</w:t>
      </w:r>
      <w:r w:rsidRPr="005251A8">
        <w:t>. Policy decisions reduce receipts by $</w:t>
      </w:r>
      <w:r w:rsidR="00FC753C" w:rsidRPr="005251A8">
        <w:t>5</w:t>
      </w:r>
      <w:r w:rsidR="00055C94" w:rsidRPr="005251A8">
        <w:t>.4</w:t>
      </w:r>
      <w:r w:rsidRPr="005251A8">
        <w:t xml:space="preserve"> billion over the </w:t>
      </w:r>
      <w:r w:rsidR="00CE68C5" w:rsidRPr="005251A8">
        <w:t xml:space="preserve">4 </w:t>
      </w:r>
      <w:r w:rsidRPr="005251A8">
        <w:t xml:space="preserve">years to </w:t>
      </w:r>
      <w:r w:rsidR="005E1617" w:rsidRPr="005251A8">
        <w:t>2025</w:t>
      </w:r>
      <w:r w:rsidR="00C97754" w:rsidRPr="005251A8">
        <w:noBreakHyphen/>
      </w:r>
      <w:r w:rsidR="005E1617" w:rsidRPr="005251A8">
        <w:t>26</w:t>
      </w:r>
      <w:r w:rsidRPr="005251A8">
        <w:t xml:space="preserve"> compared with </w:t>
      </w:r>
      <w:r w:rsidR="003B27BC" w:rsidRPr="005251A8">
        <w:t>MYEFO</w:t>
      </w:r>
      <w:r w:rsidRPr="005251A8">
        <w:t>.</w:t>
      </w:r>
    </w:p>
    <w:p w14:paraId="243AAA88" w14:textId="3B31A22B" w:rsidR="0017568B" w:rsidRPr="005251A8" w:rsidRDefault="0017568B" w:rsidP="0017568B">
      <w:r w:rsidRPr="005251A8">
        <w:lastRenderedPageBreak/>
        <w:t xml:space="preserve">The upgrade to the forecasts of total receipts is predominantly driven by the upgrades to the forecasts of taxation receipts. </w:t>
      </w:r>
    </w:p>
    <w:p w14:paraId="79ACE890" w14:textId="7A272B14" w:rsidR="0017568B" w:rsidRPr="005251A8" w:rsidRDefault="0017568B" w:rsidP="0017568B">
      <w:pPr>
        <w:pStyle w:val="Heading3"/>
      </w:pPr>
      <w:bookmarkStart w:id="12" w:name="_Toc99201821"/>
      <w:r w:rsidRPr="005251A8">
        <w:t>Taxation receipts estimates</w:t>
      </w:r>
      <w:bookmarkEnd w:id="10"/>
      <w:bookmarkEnd w:id="12"/>
    </w:p>
    <w:p w14:paraId="7962CF40" w14:textId="2B24A36F" w:rsidR="0017568B" w:rsidRPr="005251A8" w:rsidRDefault="0017568B" w:rsidP="0017568B">
      <w:r w:rsidRPr="005251A8">
        <w:t xml:space="preserve">Relative to </w:t>
      </w:r>
      <w:r w:rsidR="003B27BC" w:rsidRPr="005251A8">
        <w:t>MYEFO</w:t>
      </w:r>
      <w:r w:rsidRPr="005251A8">
        <w:t>, forecasts of total tax receipts have been revised up by $</w:t>
      </w:r>
      <w:r w:rsidR="00C64872" w:rsidRPr="005251A8">
        <w:t>29.9</w:t>
      </w:r>
      <w:r w:rsidR="00B92F7A" w:rsidRPr="005251A8" w:rsidDel="00807303">
        <w:t xml:space="preserve"> </w:t>
      </w:r>
      <w:r w:rsidRPr="005251A8">
        <w:t>billion in 2</w:t>
      </w:r>
      <w:r w:rsidR="005E1617" w:rsidRPr="005251A8">
        <w:t>022</w:t>
      </w:r>
      <w:r w:rsidR="00C97754" w:rsidRPr="005251A8">
        <w:noBreakHyphen/>
      </w:r>
      <w:r w:rsidR="005E1617" w:rsidRPr="005251A8">
        <w:t>23</w:t>
      </w:r>
      <w:r w:rsidRPr="005251A8">
        <w:t xml:space="preserve"> and by $</w:t>
      </w:r>
      <w:r w:rsidR="00384B5D" w:rsidRPr="005251A8">
        <w:t>126.1</w:t>
      </w:r>
      <w:r w:rsidRPr="005251A8">
        <w:t xml:space="preserve"> billion </w:t>
      </w:r>
      <w:r w:rsidR="003C34D9" w:rsidRPr="005251A8">
        <w:t xml:space="preserve">over </w:t>
      </w:r>
      <w:r w:rsidRPr="005251A8">
        <w:t xml:space="preserve">the </w:t>
      </w:r>
      <w:r w:rsidR="00CE68C5" w:rsidRPr="005251A8">
        <w:t xml:space="preserve">4 </w:t>
      </w:r>
      <w:r w:rsidRPr="005251A8">
        <w:t xml:space="preserve">years to </w:t>
      </w:r>
      <w:r w:rsidR="00A354A4" w:rsidRPr="005251A8">
        <w:t>2025</w:t>
      </w:r>
      <w:r w:rsidR="00C97754" w:rsidRPr="005251A8">
        <w:noBreakHyphen/>
      </w:r>
      <w:r w:rsidR="00A354A4" w:rsidRPr="005251A8">
        <w:t>26</w:t>
      </w:r>
      <w:r w:rsidRPr="005251A8">
        <w:t xml:space="preserve">. </w:t>
      </w:r>
      <w:r w:rsidR="002A0030" w:rsidRPr="005251A8">
        <w:t>While t</w:t>
      </w:r>
      <w:r w:rsidRPr="005251A8">
        <w:t>hese upgrades are broad</w:t>
      </w:r>
      <w:r w:rsidR="00C97754" w:rsidRPr="005251A8">
        <w:noBreakHyphen/>
      </w:r>
      <w:r w:rsidRPr="005251A8">
        <w:t xml:space="preserve">based, </w:t>
      </w:r>
      <w:r w:rsidR="00DA5B8C" w:rsidRPr="005251A8">
        <w:t>th</w:t>
      </w:r>
      <w:r w:rsidR="00D97B7E" w:rsidRPr="005251A8">
        <w:t>e</w:t>
      </w:r>
      <w:r w:rsidR="00DA5B8C" w:rsidRPr="005251A8">
        <w:t xml:space="preserve"> </w:t>
      </w:r>
      <w:r w:rsidR="0091090A" w:rsidRPr="005251A8">
        <w:t xml:space="preserve">most significant </w:t>
      </w:r>
      <w:r w:rsidRPr="005251A8">
        <w:t>upward</w:t>
      </w:r>
      <w:r w:rsidR="00D625AA" w:rsidRPr="005251A8">
        <w:t>s</w:t>
      </w:r>
      <w:r w:rsidRPr="005251A8">
        <w:t xml:space="preserve"> revision</w:t>
      </w:r>
      <w:r w:rsidR="006A7532" w:rsidRPr="005251A8">
        <w:t xml:space="preserve"> </w:t>
      </w:r>
      <w:r w:rsidR="00A94359" w:rsidRPr="005251A8">
        <w:t xml:space="preserve">is </w:t>
      </w:r>
      <w:r w:rsidRPr="005251A8">
        <w:t xml:space="preserve">to total individuals and other withholding taxes. </w:t>
      </w:r>
    </w:p>
    <w:p w14:paraId="5EB5BCAA" w14:textId="6E2A5DF4" w:rsidR="0017568B" w:rsidRPr="005251A8" w:rsidRDefault="0017568B" w:rsidP="0017568B">
      <w:r w:rsidRPr="005251A8">
        <w:t xml:space="preserve">Table </w:t>
      </w:r>
      <w:r w:rsidR="00E7111D" w:rsidRPr="005251A8">
        <w:t>4</w:t>
      </w:r>
      <w:r w:rsidRPr="005251A8">
        <w:t>.3 reconciles the 20</w:t>
      </w:r>
      <w:r w:rsidR="00DA1C63" w:rsidRPr="005251A8">
        <w:t>22</w:t>
      </w:r>
      <w:r w:rsidR="00C97754" w:rsidRPr="005251A8">
        <w:noBreakHyphen/>
      </w:r>
      <w:r w:rsidR="00DA1C63" w:rsidRPr="005251A8">
        <w:t xml:space="preserve">23 </w:t>
      </w:r>
      <w:r w:rsidRPr="005251A8">
        <w:t xml:space="preserve">Budget estimates of tax receipts with the </w:t>
      </w:r>
      <w:r w:rsidR="005F154D" w:rsidRPr="005251A8">
        <w:t>2021</w:t>
      </w:r>
      <w:r w:rsidR="00FC6443" w:rsidRPr="005251A8">
        <w:noBreakHyphen/>
      </w:r>
      <w:r w:rsidR="005F154D" w:rsidRPr="005251A8">
        <w:t xml:space="preserve">22 Budget and </w:t>
      </w:r>
      <w:r w:rsidR="00E13383" w:rsidRPr="005251A8">
        <w:t>2021</w:t>
      </w:r>
      <w:r w:rsidR="00C97754" w:rsidRPr="005251A8">
        <w:noBreakHyphen/>
      </w:r>
      <w:r w:rsidR="00E13383" w:rsidRPr="005251A8">
        <w:t>22</w:t>
      </w:r>
      <w:r w:rsidR="007D421E" w:rsidRPr="005251A8">
        <w:t> </w:t>
      </w:r>
      <w:r w:rsidR="00E13383" w:rsidRPr="005251A8">
        <w:t>MYEFO.</w:t>
      </w:r>
      <w:r w:rsidRPr="005251A8">
        <w:t xml:space="preserve"> </w:t>
      </w:r>
    </w:p>
    <w:p w14:paraId="6D205BCB" w14:textId="77777777" w:rsidR="00221362" w:rsidRPr="005251A8" w:rsidRDefault="0017568B" w:rsidP="00221362">
      <w:pPr>
        <w:pStyle w:val="TableHeading"/>
        <w:rPr>
          <w:rFonts w:asciiTheme="minorHAnsi" w:eastAsiaTheme="minorHAnsi" w:hAnsiTheme="minorHAnsi" w:cstheme="minorBidi"/>
          <w:sz w:val="22"/>
          <w:szCs w:val="22"/>
          <w:lang w:eastAsia="en-US"/>
        </w:rPr>
      </w:pPr>
      <w:bookmarkStart w:id="13" w:name="_Toc481069565"/>
      <w:bookmarkStart w:id="14" w:name="_Toc512337933"/>
      <w:r w:rsidRPr="005251A8">
        <w:t xml:space="preserve">Table </w:t>
      </w:r>
      <w:r w:rsidR="00E7111D" w:rsidRPr="005251A8">
        <w:t>4</w:t>
      </w:r>
      <w:r w:rsidRPr="005251A8">
        <w:t>.3: Reconciliation of Australian Government general government taxation receipts estimates from the 202</w:t>
      </w:r>
      <w:r w:rsidR="00991A65" w:rsidRPr="005251A8">
        <w:t>1</w:t>
      </w:r>
      <w:r w:rsidR="00C97754" w:rsidRPr="005251A8">
        <w:noBreakHyphen/>
      </w:r>
      <w:r w:rsidRPr="005251A8">
        <w:t>2</w:t>
      </w:r>
      <w:r w:rsidR="00991A65" w:rsidRPr="005251A8">
        <w:t>2</w:t>
      </w:r>
      <w:r w:rsidRPr="005251A8">
        <w:t xml:space="preserve"> Budge</w:t>
      </w:r>
      <w:r w:rsidR="0045530C" w:rsidRPr="005251A8">
        <w:t>t</w:t>
      </w:r>
    </w:p>
    <w:tbl>
      <w:tblPr>
        <w:tblW w:w="5000" w:type="pct"/>
        <w:tblCellMar>
          <w:left w:w="0" w:type="dxa"/>
          <w:right w:w="28" w:type="dxa"/>
        </w:tblCellMar>
        <w:tblLook w:val="04A0" w:firstRow="1" w:lastRow="0" w:firstColumn="1" w:lastColumn="0" w:noHBand="0" w:noVBand="1"/>
      </w:tblPr>
      <w:tblGrid>
        <w:gridCol w:w="2839"/>
        <w:gridCol w:w="799"/>
        <w:gridCol w:w="799"/>
        <w:gridCol w:w="799"/>
        <w:gridCol w:w="800"/>
        <w:gridCol w:w="802"/>
        <w:gridCol w:w="73"/>
        <w:gridCol w:w="799"/>
      </w:tblGrid>
      <w:tr w:rsidR="00221362" w:rsidRPr="00106E96" w14:paraId="27BA9205" w14:textId="77777777" w:rsidTr="00702C39">
        <w:trPr>
          <w:trHeight w:hRule="exact" w:val="225"/>
        </w:trPr>
        <w:tc>
          <w:tcPr>
            <w:tcW w:w="1683" w:type="pct"/>
            <w:tcBorders>
              <w:top w:val="single" w:sz="4" w:space="0" w:color="000000"/>
              <w:left w:val="nil"/>
              <w:bottom w:val="nil"/>
              <w:right w:val="nil"/>
            </w:tcBorders>
            <w:shd w:val="clear" w:color="auto" w:fill="auto"/>
            <w:noWrap/>
            <w:vAlign w:val="center"/>
            <w:hideMark/>
          </w:tcPr>
          <w:p w14:paraId="46F61B39" w14:textId="3E9976FF" w:rsidR="00221362" w:rsidRPr="00345C1C" w:rsidRDefault="00221362" w:rsidP="00221362">
            <w:pPr>
              <w:spacing w:after="0" w:line="240" w:lineRule="auto"/>
              <w:rPr>
                <w:rFonts w:ascii="Arial" w:hAnsi="Arial" w:cs="Arial"/>
                <w:sz w:val="16"/>
                <w:szCs w:val="16"/>
              </w:rPr>
            </w:pPr>
            <w:r w:rsidRPr="005251A8">
              <w:rPr>
                <w:rFonts w:ascii="Arial" w:hAnsi="Arial" w:cs="Arial"/>
                <w:sz w:val="16"/>
                <w:szCs w:val="16"/>
              </w:rPr>
              <w:t> </w:t>
            </w:r>
          </w:p>
        </w:tc>
        <w:tc>
          <w:tcPr>
            <w:tcW w:w="2726" w:type="pct"/>
            <w:gridSpan w:val="5"/>
            <w:tcBorders>
              <w:top w:val="single" w:sz="4" w:space="0" w:color="000000"/>
              <w:left w:val="nil"/>
              <w:bottom w:val="nil"/>
              <w:right w:val="nil"/>
            </w:tcBorders>
            <w:shd w:val="clear" w:color="auto" w:fill="auto"/>
            <w:noWrap/>
            <w:vAlign w:val="center"/>
            <w:hideMark/>
          </w:tcPr>
          <w:p w14:paraId="6A7F3B30" w14:textId="3EA601FB" w:rsidR="00221362" w:rsidRPr="00345C1C" w:rsidRDefault="00221362" w:rsidP="00221362">
            <w:pPr>
              <w:spacing w:after="0" w:line="240" w:lineRule="auto"/>
              <w:jc w:val="center"/>
              <w:rPr>
                <w:rFonts w:ascii="Arial" w:hAnsi="Arial" w:cs="Arial"/>
                <w:sz w:val="16"/>
                <w:szCs w:val="16"/>
              </w:rPr>
            </w:pPr>
            <w:r w:rsidRPr="005251A8">
              <w:rPr>
                <w:rFonts w:ascii="Arial" w:hAnsi="Arial" w:cs="Arial"/>
                <w:sz w:val="16"/>
                <w:szCs w:val="16"/>
              </w:rPr>
              <w:t>Estimates</w:t>
            </w:r>
            <w:r w:rsidR="00CC6812" w:rsidRPr="005251A8">
              <w:rPr>
                <w:rFonts w:ascii="Arial" w:hAnsi="Arial" w:cs="Arial"/>
                <w:sz w:val="16"/>
                <w:szCs w:val="16"/>
              </w:rPr>
              <w:t>(b)</w:t>
            </w:r>
          </w:p>
        </w:tc>
        <w:tc>
          <w:tcPr>
            <w:tcW w:w="47" w:type="pct"/>
            <w:tcBorders>
              <w:top w:val="single" w:sz="4" w:space="0" w:color="000000"/>
              <w:left w:val="nil"/>
              <w:bottom w:val="nil"/>
              <w:right w:val="nil"/>
            </w:tcBorders>
            <w:shd w:val="clear" w:color="auto" w:fill="auto"/>
            <w:noWrap/>
            <w:vAlign w:val="center"/>
            <w:hideMark/>
          </w:tcPr>
          <w:p w14:paraId="2E0E8657"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c>
          <w:tcPr>
            <w:tcW w:w="545" w:type="pct"/>
            <w:tcBorders>
              <w:top w:val="single" w:sz="4" w:space="0" w:color="000000"/>
              <w:left w:val="nil"/>
              <w:bottom w:val="nil"/>
              <w:right w:val="nil"/>
            </w:tcBorders>
            <w:shd w:val="clear" w:color="auto" w:fill="auto"/>
            <w:noWrap/>
            <w:vAlign w:val="center"/>
            <w:hideMark/>
          </w:tcPr>
          <w:p w14:paraId="7E4492A4" w14:textId="77777777" w:rsidR="00221362" w:rsidRPr="005251A8" w:rsidRDefault="00221362" w:rsidP="00221362">
            <w:pPr>
              <w:spacing w:after="0" w:line="240" w:lineRule="auto"/>
              <w:jc w:val="left"/>
              <w:rPr>
                <w:rFonts w:ascii="Arial" w:hAnsi="Arial" w:cs="Arial"/>
                <w:sz w:val="16"/>
                <w:szCs w:val="16"/>
              </w:rPr>
            </w:pPr>
            <w:r w:rsidRPr="005251A8">
              <w:rPr>
                <w:rFonts w:ascii="Arial" w:hAnsi="Arial" w:cs="Arial"/>
                <w:sz w:val="16"/>
                <w:szCs w:val="16"/>
              </w:rPr>
              <w:t> </w:t>
            </w:r>
          </w:p>
        </w:tc>
      </w:tr>
      <w:tr w:rsidR="00221362" w:rsidRPr="00106E96" w14:paraId="3DBDD47E" w14:textId="77777777" w:rsidTr="00702C39">
        <w:trPr>
          <w:trHeight w:hRule="exact" w:val="225"/>
        </w:trPr>
        <w:tc>
          <w:tcPr>
            <w:tcW w:w="1683" w:type="pct"/>
            <w:tcBorders>
              <w:top w:val="nil"/>
              <w:left w:val="nil"/>
              <w:bottom w:val="nil"/>
              <w:right w:val="nil"/>
            </w:tcBorders>
            <w:shd w:val="clear" w:color="auto" w:fill="auto"/>
            <w:noWrap/>
            <w:vAlign w:val="center"/>
            <w:hideMark/>
          </w:tcPr>
          <w:p w14:paraId="3B8087C8" w14:textId="77777777" w:rsidR="00221362" w:rsidRPr="00345C1C" w:rsidRDefault="00221362" w:rsidP="00221362">
            <w:pPr>
              <w:spacing w:after="0" w:line="240" w:lineRule="auto"/>
              <w:jc w:val="left"/>
              <w:rPr>
                <w:rFonts w:ascii="Arial" w:hAnsi="Arial" w:cs="Arial"/>
                <w:sz w:val="16"/>
                <w:szCs w:val="16"/>
              </w:rPr>
            </w:pPr>
          </w:p>
        </w:tc>
        <w:tc>
          <w:tcPr>
            <w:tcW w:w="545" w:type="pct"/>
            <w:tcBorders>
              <w:top w:val="single" w:sz="4" w:space="0" w:color="000000"/>
              <w:left w:val="nil"/>
              <w:bottom w:val="nil"/>
              <w:right w:val="nil"/>
            </w:tcBorders>
            <w:shd w:val="clear" w:color="auto" w:fill="auto"/>
            <w:noWrap/>
            <w:vAlign w:val="center"/>
            <w:hideMark/>
          </w:tcPr>
          <w:p w14:paraId="4CE5E5D0"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2021</w:t>
            </w:r>
            <w:r w:rsidRPr="005251A8">
              <w:rPr>
                <w:rFonts w:ascii="Arial" w:hAnsi="Arial" w:cs="Arial"/>
                <w:sz w:val="16"/>
                <w:szCs w:val="16"/>
              </w:rPr>
              <w:noBreakHyphen/>
              <w:t>22</w:t>
            </w:r>
          </w:p>
        </w:tc>
        <w:tc>
          <w:tcPr>
            <w:tcW w:w="545" w:type="pct"/>
            <w:tcBorders>
              <w:top w:val="single" w:sz="4" w:space="0" w:color="000000"/>
              <w:left w:val="nil"/>
              <w:bottom w:val="nil"/>
              <w:right w:val="nil"/>
            </w:tcBorders>
            <w:shd w:val="clear" w:color="000000" w:fill="F2F9FC"/>
            <w:noWrap/>
            <w:vAlign w:val="center"/>
            <w:hideMark/>
          </w:tcPr>
          <w:p w14:paraId="2AAE3474"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2022</w:t>
            </w:r>
            <w:r w:rsidRPr="005251A8">
              <w:rPr>
                <w:rFonts w:ascii="Arial" w:hAnsi="Arial" w:cs="Arial"/>
                <w:sz w:val="16"/>
                <w:szCs w:val="16"/>
              </w:rPr>
              <w:noBreakHyphen/>
              <w:t>23</w:t>
            </w:r>
          </w:p>
        </w:tc>
        <w:tc>
          <w:tcPr>
            <w:tcW w:w="545" w:type="pct"/>
            <w:tcBorders>
              <w:top w:val="single" w:sz="4" w:space="0" w:color="000000"/>
              <w:left w:val="nil"/>
              <w:bottom w:val="nil"/>
              <w:right w:val="nil"/>
            </w:tcBorders>
            <w:shd w:val="clear" w:color="auto" w:fill="auto"/>
            <w:noWrap/>
            <w:vAlign w:val="center"/>
            <w:hideMark/>
          </w:tcPr>
          <w:p w14:paraId="781F227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2023</w:t>
            </w:r>
            <w:r w:rsidRPr="005251A8">
              <w:rPr>
                <w:rFonts w:ascii="Arial" w:hAnsi="Arial" w:cs="Arial"/>
                <w:sz w:val="16"/>
                <w:szCs w:val="16"/>
              </w:rPr>
              <w:noBreakHyphen/>
              <w:t>24</w:t>
            </w:r>
          </w:p>
        </w:tc>
        <w:tc>
          <w:tcPr>
            <w:tcW w:w="545" w:type="pct"/>
            <w:tcBorders>
              <w:top w:val="single" w:sz="4" w:space="0" w:color="000000"/>
              <w:left w:val="nil"/>
              <w:bottom w:val="nil"/>
              <w:right w:val="nil"/>
            </w:tcBorders>
            <w:shd w:val="clear" w:color="auto" w:fill="auto"/>
            <w:noWrap/>
            <w:vAlign w:val="center"/>
            <w:hideMark/>
          </w:tcPr>
          <w:p w14:paraId="5D798D96"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2024</w:t>
            </w:r>
            <w:r w:rsidRPr="005251A8">
              <w:rPr>
                <w:rFonts w:ascii="Arial" w:hAnsi="Arial" w:cs="Arial"/>
                <w:sz w:val="16"/>
                <w:szCs w:val="16"/>
              </w:rPr>
              <w:noBreakHyphen/>
              <w:t>25</w:t>
            </w:r>
          </w:p>
        </w:tc>
        <w:tc>
          <w:tcPr>
            <w:tcW w:w="545" w:type="pct"/>
            <w:tcBorders>
              <w:top w:val="single" w:sz="4" w:space="0" w:color="000000"/>
              <w:left w:val="nil"/>
              <w:bottom w:val="nil"/>
              <w:right w:val="nil"/>
            </w:tcBorders>
            <w:shd w:val="clear" w:color="auto" w:fill="auto"/>
            <w:noWrap/>
            <w:vAlign w:val="center"/>
            <w:hideMark/>
          </w:tcPr>
          <w:p w14:paraId="1B399E6B"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2025</w:t>
            </w:r>
            <w:r w:rsidRPr="005251A8">
              <w:rPr>
                <w:rFonts w:ascii="Arial" w:hAnsi="Arial" w:cs="Arial"/>
                <w:sz w:val="16"/>
                <w:szCs w:val="16"/>
              </w:rPr>
              <w:noBreakHyphen/>
              <w:t>26</w:t>
            </w:r>
          </w:p>
        </w:tc>
        <w:tc>
          <w:tcPr>
            <w:tcW w:w="47" w:type="pct"/>
            <w:tcBorders>
              <w:top w:val="nil"/>
              <w:left w:val="nil"/>
              <w:bottom w:val="nil"/>
              <w:right w:val="nil"/>
            </w:tcBorders>
            <w:shd w:val="clear" w:color="auto" w:fill="auto"/>
            <w:noWrap/>
            <w:vAlign w:val="center"/>
            <w:hideMark/>
          </w:tcPr>
          <w:p w14:paraId="0C7F2A11"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single" w:sz="4" w:space="0" w:color="000000"/>
              <w:left w:val="nil"/>
              <w:bottom w:val="nil"/>
              <w:right w:val="nil"/>
            </w:tcBorders>
            <w:shd w:val="clear" w:color="auto" w:fill="auto"/>
            <w:noWrap/>
            <w:vAlign w:val="center"/>
            <w:hideMark/>
          </w:tcPr>
          <w:p w14:paraId="057D94B0"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xml:space="preserve">Total(a) </w:t>
            </w:r>
          </w:p>
        </w:tc>
      </w:tr>
      <w:tr w:rsidR="00221362" w:rsidRPr="00106E96" w14:paraId="48AFA6CD" w14:textId="77777777" w:rsidTr="00702C39">
        <w:trPr>
          <w:trHeight w:hRule="exact" w:val="225"/>
        </w:trPr>
        <w:tc>
          <w:tcPr>
            <w:tcW w:w="1683" w:type="pct"/>
            <w:tcBorders>
              <w:top w:val="nil"/>
              <w:left w:val="nil"/>
              <w:bottom w:val="nil"/>
              <w:right w:val="nil"/>
            </w:tcBorders>
            <w:shd w:val="clear" w:color="auto" w:fill="auto"/>
            <w:noWrap/>
            <w:vAlign w:val="center"/>
            <w:hideMark/>
          </w:tcPr>
          <w:p w14:paraId="368DB439"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single" w:sz="4" w:space="0" w:color="000000"/>
              <w:right w:val="nil"/>
            </w:tcBorders>
            <w:shd w:val="clear" w:color="auto" w:fill="auto"/>
            <w:noWrap/>
            <w:vAlign w:val="center"/>
            <w:hideMark/>
          </w:tcPr>
          <w:p w14:paraId="7547CF5D"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w:t>
            </w:r>
          </w:p>
        </w:tc>
        <w:tc>
          <w:tcPr>
            <w:tcW w:w="545" w:type="pct"/>
            <w:tcBorders>
              <w:top w:val="nil"/>
              <w:left w:val="nil"/>
              <w:bottom w:val="single" w:sz="4" w:space="0" w:color="000000"/>
              <w:right w:val="nil"/>
            </w:tcBorders>
            <w:shd w:val="clear" w:color="000000" w:fill="F2F9FC"/>
            <w:noWrap/>
            <w:vAlign w:val="center"/>
            <w:hideMark/>
          </w:tcPr>
          <w:p w14:paraId="5EEB08C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w:t>
            </w:r>
          </w:p>
        </w:tc>
        <w:tc>
          <w:tcPr>
            <w:tcW w:w="545" w:type="pct"/>
            <w:tcBorders>
              <w:top w:val="nil"/>
              <w:left w:val="nil"/>
              <w:bottom w:val="single" w:sz="4" w:space="0" w:color="000000"/>
              <w:right w:val="nil"/>
            </w:tcBorders>
            <w:shd w:val="clear" w:color="auto" w:fill="auto"/>
            <w:noWrap/>
            <w:vAlign w:val="center"/>
            <w:hideMark/>
          </w:tcPr>
          <w:p w14:paraId="79BC02EB"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w:t>
            </w:r>
          </w:p>
        </w:tc>
        <w:tc>
          <w:tcPr>
            <w:tcW w:w="545" w:type="pct"/>
            <w:tcBorders>
              <w:top w:val="nil"/>
              <w:left w:val="nil"/>
              <w:bottom w:val="single" w:sz="4" w:space="0" w:color="000000"/>
              <w:right w:val="nil"/>
            </w:tcBorders>
            <w:shd w:val="clear" w:color="auto" w:fill="auto"/>
            <w:noWrap/>
            <w:vAlign w:val="center"/>
            <w:hideMark/>
          </w:tcPr>
          <w:p w14:paraId="3CC8E8A8"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$m</w:t>
            </w:r>
          </w:p>
        </w:tc>
        <w:tc>
          <w:tcPr>
            <w:tcW w:w="545" w:type="pct"/>
            <w:tcBorders>
              <w:top w:val="nil"/>
              <w:left w:val="nil"/>
              <w:bottom w:val="single" w:sz="4" w:space="0" w:color="000000"/>
              <w:right w:val="nil"/>
            </w:tcBorders>
            <w:shd w:val="clear" w:color="auto" w:fill="auto"/>
            <w:noWrap/>
            <w:vAlign w:val="center"/>
            <w:hideMark/>
          </w:tcPr>
          <w:p w14:paraId="02925578"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$m</w:t>
            </w:r>
          </w:p>
        </w:tc>
        <w:tc>
          <w:tcPr>
            <w:tcW w:w="47" w:type="pct"/>
            <w:tcBorders>
              <w:top w:val="nil"/>
              <w:left w:val="nil"/>
              <w:bottom w:val="nil"/>
              <w:right w:val="nil"/>
            </w:tcBorders>
            <w:shd w:val="clear" w:color="auto" w:fill="auto"/>
            <w:noWrap/>
            <w:vAlign w:val="center"/>
            <w:hideMark/>
          </w:tcPr>
          <w:p w14:paraId="42E5874E"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single" w:sz="4" w:space="0" w:color="000000"/>
              <w:right w:val="nil"/>
            </w:tcBorders>
            <w:shd w:val="clear" w:color="auto" w:fill="auto"/>
            <w:noWrap/>
            <w:vAlign w:val="center"/>
            <w:hideMark/>
          </w:tcPr>
          <w:p w14:paraId="7A848357"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$m</w:t>
            </w:r>
          </w:p>
        </w:tc>
      </w:tr>
      <w:tr w:rsidR="00221362" w:rsidRPr="00106E96" w14:paraId="5B8C8D95" w14:textId="77777777" w:rsidTr="00702C39">
        <w:trPr>
          <w:trHeight w:hRule="exact" w:val="225"/>
        </w:trPr>
        <w:tc>
          <w:tcPr>
            <w:tcW w:w="1683" w:type="pct"/>
            <w:tcBorders>
              <w:top w:val="nil"/>
              <w:left w:val="nil"/>
              <w:bottom w:val="nil"/>
              <w:right w:val="nil"/>
            </w:tcBorders>
            <w:shd w:val="clear" w:color="auto" w:fill="auto"/>
            <w:noWrap/>
            <w:vAlign w:val="center"/>
            <w:hideMark/>
          </w:tcPr>
          <w:p w14:paraId="159EEC9A"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Tax receipts at 2021</w:t>
            </w:r>
            <w:r w:rsidRPr="005251A8">
              <w:rPr>
                <w:rFonts w:ascii="Arial" w:hAnsi="Arial" w:cs="Arial"/>
                <w:b/>
                <w:sz w:val="16"/>
                <w:szCs w:val="16"/>
              </w:rPr>
              <w:noBreakHyphen/>
              <w:t>22 Budget</w:t>
            </w:r>
          </w:p>
        </w:tc>
        <w:tc>
          <w:tcPr>
            <w:tcW w:w="545" w:type="pct"/>
            <w:tcBorders>
              <w:top w:val="nil"/>
              <w:left w:val="nil"/>
              <w:bottom w:val="nil"/>
              <w:right w:val="nil"/>
            </w:tcBorders>
            <w:shd w:val="clear" w:color="auto" w:fill="auto"/>
            <w:noWrap/>
            <w:vAlign w:val="center"/>
            <w:hideMark/>
          </w:tcPr>
          <w:p w14:paraId="0CE79987"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445,599</w:t>
            </w:r>
          </w:p>
        </w:tc>
        <w:tc>
          <w:tcPr>
            <w:tcW w:w="545" w:type="pct"/>
            <w:tcBorders>
              <w:top w:val="nil"/>
              <w:left w:val="nil"/>
              <w:bottom w:val="nil"/>
              <w:right w:val="nil"/>
            </w:tcBorders>
            <w:shd w:val="clear" w:color="000000" w:fill="F2F9FC"/>
            <w:noWrap/>
            <w:vAlign w:val="center"/>
            <w:hideMark/>
          </w:tcPr>
          <w:p w14:paraId="2BF991C2"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455,328</w:t>
            </w:r>
          </w:p>
        </w:tc>
        <w:tc>
          <w:tcPr>
            <w:tcW w:w="545" w:type="pct"/>
            <w:tcBorders>
              <w:top w:val="nil"/>
              <w:left w:val="nil"/>
              <w:bottom w:val="nil"/>
              <w:right w:val="nil"/>
            </w:tcBorders>
            <w:shd w:val="clear" w:color="auto" w:fill="auto"/>
            <w:noWrap/>
            <w:vAlign w:val="center"/>
            <w:hideMark/>
          </w:tcPr>
          <w:p w14:paraId="20597E6B"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493,106</w:t>
            </w:r>
          </w:p>
        </w:tc>
        <w:tc>
          <w:tcPr>
            <w:tcW w:w="545" w:type="pct"/>
            <w:tcBorders>
              <w:top w:val="nil"/>
              <w:left w:val="nil"/>
              <w:bottom w:val="nil"/>
              <w:right w:val="nil"/>
            </w:tcBorders>
            <w:shd w:val="clear" w:color="auto" w:fill="auto"/>
            <w:noWrap/>
            <w:vAlign w:val="center"/>
            <w:hideMark/>
          </w:tcPr>
          <w:p w14:paraId="24539887"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525,353</w:t>
            </w:r>
          </w:p>
        </w:tc>
        <w:tc>
          <w:tcPr>
            <w:tcW w:w="545" w:type="pct"/>
            <w:tcBorders>
              <w:top w:val="nil"/>
              <w:left w:val="nil"/>
              <w:bottom w:val="nil"/>
              <w:right w:val="nil"/>
            </w:tcBorders>
            <w:shd w:val="clear" w:color="auto" w:fill="auto"/>
            <w:noWrap/>
            <w:vAlign w:val="center"/>
            <w:hideMark/>
          </w:tcPr>
          <w:p w14:paraId="360F3BB9"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w:t>
            </w:r>
          </w:p>
        </w:tc>
        <w:tc>
          <w:tcPr>
            <w:tcW w:w="47" w:type="pct"/>
            <w:tcBorders>
              <w:top w:val="nil"/>
              <w:left w:val="nil"/>
              <w:bottom w:val="nil"/>
              <w:right w:val="nil"/>
            </w:tcBorders>
            <w:shd w:val="clear" w:color="auto" w:fill="auto"/>
            <w:noWrap/>
            <w:vAlign w:val="center"/>
            <w:hideMark/>
          </w:tcPr>
          <w:p w14:paraId="01730965" w14:textId="77777777" w:rsidR="00221362" w:rsidRPr="00345C1C" w:rsidRDefault="00221362" w:rsidP="00221362">
            <w:pPr>
              <w:spacing w:after="0" w:line="240" w:lineRule="auto"/>
              <w:jc w:val="right"/>
              <w:rPr>
                <w:rFonts w:ascii="Arial" w:hAnsi="Arial" w:cs="Arial"/>
                <w:b/>
                <w:sz w:val="16"/>
                <w:szCs w:val="16"/>
              </w:rPr>
            </w:pPr>
          </w:p>
        </w:tc>
        <w:tc>
          <w:tcPr>
            <w:tcW w:w="545" w:type="pct"/>
            <w:tcBorders>
              <w:top w:val="nil"/>
              <w:left w:val="nil"/>
              <w:bottom w:val="nil"/>
              <w:right w:val="nil"/>
            </w:tcBorders>
            <w:shd w:val="clear" w:color="auto" w:fill="auto"/>
            <w:noWrap/>
            <w:vAlign w:val="bottom"/>
            <w:hideMark/>
          </w:tcPr>
          <w:p w14:paraId="353C0B5C" w14:textId="77777777"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w:t>
            </w:r>
          </w:p>
        </w:tc>
      </w:tr>
      <w:tr w:rsidR="00221362" w:rsidRPr="00106E96" w14:paraId="512882DA" w14:textId="77777777" w:rsidTr="00702C39">
        <w:trPr>
          <w:trHeight w:hRule="exact" w:val="60"/>
        </w:trPr>
        <w:tc>
          <w:tcPr>
            <w:tcW w:w="1683" w:type="pct"/>
            <w:tcBorders>
              <w:top w:val="nil"/>
              <w:left w:val="nil"/>
              <w:bottom w:val="nil"/>
              <w:right w:val="nil"/>
            </w:tcBorders>
            <w:shd w:val="clear" w:color="auto" w:fill="auto"/>
            <w:noWrap/>
            <w:vAlign w:val="center"/>
            <w:hideMark/>
          </w:tcPr>
          <w:p w14:paraId="3A206535"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07D77CC5"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000000" w:fill="F2F9FC"/>
            <w:noWrap/>
            <w:vAlign w:val="center"/>
            <w:hideMark/>
          </w:tcPr>
          <w:p w14:paraId="70DA5539"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45" w:type="pct"/>
            <w:tcBorders>
              <w:top w:val="nil"/>
              <w:left w:val="nil"/>
              <w:bottom w:val="nil"/>
              <w:right w:val="nil"/>
            </w:tcBorders>
            <w:shd w:val="clear" w:color="auto" w:fill="auto"/>
            <w:noWrap/>
            <w:vAlign w:val="center"/>
            <w:hideMark/>
          </w:tcPr>
          <w:p w14:paraId="03046CBD" w14:textId="77777777" w:rsidR="00221362" w:rsidRPr="00FF77A6" w:rsidRDefault="00221362" w:rsidP="00221362">
            <w:pPr>
              <w:spacing w:after="0" w:line="240" w:lineRule="auto"/>
              <w:jc w:val="right"/>
              <w:rPr>
                <w:rFonts w:ascii="Arial" w:hAnsi="Arial" w:cs="Arial"/>
                <w:sz w:val="16"/>
                <w:szCs w:val="16"/>
                <w:highlight w:val="yellow"/>
              </w:rPr>
            </w:pPr>
          </w:p>
        </w:tc>
        <w:tc>
          <w:tcPr>
            <w:tcW w:w="545" w:type="pct"/>
            <w:tcBorders>
              <w:top w:val="nil"/>
              <w:left w:val="nil"/>
              <w:bottom w:val="nil"/>
              <w:right w:val="nil"/>
            </w:tcBorders>
            <w:shd w:val="clear" w:color="auto" w:fill="auto"/>
            <w:noWrap/>
            <w:vAlign w:val="center"/>
            <w:hideMark/>
          </w:tcPr>
          <w:p w14:paraId="5BCC3A0B"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44DB985B"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3770BC2B"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7AEF80AE" w14:textId="77777777" w:rsidR="00221362" w:rsidRPr="005251A8" w:rsidRDefault="00221362" w:rsidP="00221362">
            <w:pPr>
              <w:spacing w:after="0" w:line="240" w:lineRule="auto"/>
              <w:jc w:val="left"/>
              <w:rPr>
                <w:rFonts w:ascii="Times New Roman" w:hAnsi="Times New Roman"/>
              </w:rPr>
            </w:pPr>
          </w:p>
        </w:tc>
      </w:tr>
      <w:tr w:rsidR="00221362" w:rsidRPr="00106E96" w14:paraId="7E0D399D" w14:textId="77777777" w:rsidTr="00702C39">
        <w:trPr>
          <w:trHeight w:hRule="exact" w:val="225"/>
        </w:trPr>
        <w:tc>
          <w:tcPr>
            <w:tcW w:w="1683" w:type="pct"/>
            <w:tcBorders>
              <w:top w:val="nil"/>
              <w:left w:val="nil"/>
              <w:bottom w:val="nil"/>
              <w:right w:val="nil"/>
            </w:tcBorders>
            <w:shd w:val="clear" w:color="auto" w:fill="auto"/>
            <w:noWrap/>
            <w:vAlign w:val="center"/>
            <w:hideMark/>
          </w:tcPr>
          <w:p w14:paraId="1A30D7EA" w14:textId="77777777" w:rsidR="00221362" w:rsidRPr="00FF77A6" w:rsidRDefault="00221362" w:rsidP="00221362">
            <w:pPr>
              <w:spacing w:after="0" w:line="240" w:lineRule="auto"/>
              <w:jc w:val="left"/>
              <w:rPr>
                <w:rFonts w:ascii="Arial" w:hAnsi="Arial" w:cs="Arial"/>
                <w:b/>
                <w:sz w:val="16"/>
                <w:szCs w:val="16"/>
                <w:highlight w:val="yellow"/>
              </w:rPr>
            </w:pPr>
            <w:r w:rsidRPr="005251A8">
              <w:rPr>
                <w:rFonts w:ascii="Arial" w:hAnsi="Arial" w:cs="Arial"/>
                <w:b/>
                <w:sz w:val="16"/>
                <w:szCs w:val="16"/>
              </w:rPr>
              <w:t>Changes from 2021</w:t>
            </w:r>
            <w:r w:rsidRPr="005251A8">
              <w:rPr>
                <w:rFonts w:ascii="Arial" w:hAnsi="Arial" w:cs="Arial"/>
                <w:b/>
                <w:sz w:val="16"/>
                <w:szCs w:val="16"/>
              </w:rPr>
              <w:noBreakHyphen/>
              <w:t>22 Budget</w:t>
            </w:r>
          </w:p>
        </w:tc>
        <w:tc>
          <w:tcPr>
            <w:tcW w:w="545" w:type="pct"/>
            <w:tcBorders>
              <w:top w:val="nil"/>
              <w:left w:val="nil"/>
              <w:bottom w:val="nil"/>
              <w:right w:val="nil"/>
            </w:tcBorders>
            <w:shd w:val="clear" w:color="auto" w:fill="auto"/>
            <w:noWrap/>
            <w:vAlign w:val="center"/>
            <w:hideMark/>
          </w:tcPr>
          <w:p w14:paraId="5ED7E301" w14:textId="77777777" w:rsidR="00221362" w:rsidRPr="00345C1C" w:rsidRDefault="00221362" w:rsidP="00221362">
            <w:pPr>
              <w:spacing w:after="0" w:line="240" w:lineRule="auto"/>
              <w:jc w:val="left"/>
              <w:rPr>
                <w:rFonts w:ascii="Arial" w:hAnsi="Arial" w:cs="Arial"/>
                <w:b/>
                <w:sz w:val="16"/>
                <w:szCs w:val="16"/>
              </w:rPr>
            </w:pPr>
          </w:p>
        </w:tc>
        <w:tc>
          <w:tcPr>
            <w:tcW w:w="545" w:type="pct"/>
            <w:tcBorders>
              <w:top w:val="nil"/>
              <w:left w:val="nil"/>
              <w:bottom w:val="nil"/>
              <w:right w:val="nil"/>
            </w:tcBorders>
            <w:shd w:val="clear" w:color="000000" w:fill="F2F9FC"/>
            <w:noWrap/>
            <w:vAlign w:val="center"/>
            <w:hideMark/>
          </w:tcPr>
          <w:p w14:paraId="1B2C83A5"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w:t>
            </w:r>
          </w:p>
        </w:tc>
        <w:tc>
          <w:tcPr>
            <w:tcW w:w="545" w:type="pct"/>
            <w:tcBorders>
              <w:top w:val="nil"/>
              <w:left w:val="nil"/>
              <w:bottom w:val="nil"/>
              <w:right w:val="nil"/>
            </w:tcBorders>
            <w:shd w:val="clear" w:color="auto" w:fill="auto"/>
            <w:noWrap/>
            <w:vAlign w:val="center"/>
            <w:hideMark/>
          </w:tcPr>
          <w:p w14:paraId="15C30219"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7534328D"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6E843146"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6063338D"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58BDA26E" w14:textId="77777777" w:rsidR="00221362" w:rsidRPr="005251A8" w:rsidRDefault="00221362" w:rsidP="00221362">
            <w:pPr>
              <w:spacing w:after="0" w:line="240" w:lineRule="auto"/>
              <w:jc w:val="left"/>
              <w:rPr>
                <w:rFonts w:ascii="Times New Roman" w:hAnsi="Times New Roman"/>
              </w:rPr>
            </w:pPr>
          </w:p>
        </w:tc>
      </w:tr>
      <w:tr w:rsidR="00221362" w:rsidRPr="00106E96" w14:paraId="4008B2FA" w14:textId="77777777" w:rsidTr="00702C39">
        <w:trPr>
          <w:trHeight w:hRule="exact" w:val="225"/>
        </w:trPr>
        <w:tc>
          <w:tcPr>
            <w:tcW w:w="1683" w:type="pct"/>
            <w:tcBorders>
              <w:top w:val="nil"/>
              <w:left w:val="nil"/>
              <w:bottom w:val="nil"/>
              <w:right w:val="nil"/>
            </w:tcBorders>
            <w:shd w:val="clear" w:color="auto" w:fill="auto"/>
            <w:noWrap/>
            <w:vAlign w:val="center"/>
            <w:hideMark/>
          </w:tcPr>
          <w:p w14:paraId="5C682C34" w14:textId="77777777" w:rsidR="00221362" w:rsidRPr="00FF77A6" w:rsidRDefault="00221362" w:rsidP="00702C39">
            <w:pPr>
              <w:spacing w:after="0" w:line="240" w:lineRule="auto"/>
              <w:ind w:left="170"/>
              <w:jc w:val="left"/>
              <w:rPr>
                <w:rFonts w:ascii="Arial" w:hAnsi="Arial" w:cs="Arial"/>
                <w:b/>
                <w:sz w:val="16"/>
                <w:szCs w:val="16"/>
                <w:highlight w:val="yellow"/>
              </w:rPr>
            </w:pPr>
            <w:r w:rsidRPr="005251A8">
              <w:rPr>
                <w:rFonts w:ascii="Arial" w:hAnsi="Arial" w:cs="Arial"/>
                <w:b/>
                <w:sz w:val="16"/>
                <w:szCs w:val="16"/>
              </w:rPr>
              <w:t>to 2021</w:t>
            </w:r>
            <w:r w:rsidRPr="005251A8">
              <w:rPr>
                <w:rFonts w:ascii="Arial" w:hAnsi="Arial" w:cs="Arial"/>
                <w:b/>
                <w:sz w:val="16"/>
                <w:szCs w:val="16"/>
              </w:rPr>
              <w:noBreakHyphen/>
              <w:t>22 MYEFO</w:t>
            </w:r>
          </w:p>
        </w:tc>
        <w:tc>
          <w:tcPr>
            <w:tcW w:w="545" w:type="pct"/>
            <w:tcBorders>
              <w:top w:val="nil"/>
              <w:left w:val="nil"/>
              <w:bottom w:val="nil"/>
              <w:right w:val="nil"/>
            </w:tcBorders>
            <w:shd w:val="clear" w:color="auto" w:fill="auto"/>
            <w:noWrap/>
            <w:vAlign w:val="center"/>
            <w:hideMark/>
          </w:tcPr>
          <w:p w14:paraId="23749D96" w14:textId="77777777" w:rsidR="00221362" w:rsidRPr="00345C1C" w:rsidRDefault="00221362" w:rsidP="00221362">
            <w:pPr>
              <w:spacing w:after="0" w:line="240" w:lineRule="auto"/>
              <w:ind w:firstLineChars="100" w:firstLine="161"/>
              <w:jc w:val="left"/>
              <w:rPr>
                <w:rFonts w:ascii="Arial" w:hAnsi="Arial" w:cs="Arial"/>
                <w:b/>
                <w:sz w:val="16"/>
                <w:szCs w:val="16"/>
              </w:rPr>
            </w:pPr>
          </w:p>
        </w:tc>
        <w:tc>
          <w:tcPr>
            <w:tcW w:w="545" w:type="pct"/>
            <w:tcBorders>
              <w:top w:val="nil"/>
              <w:left w:val="nil"/>
              <w:bottom w:val="nil"/>
              <w:right w:val="nil"/>
            </w:tcBorders>
            <w:shd w:val="clear" w:color="000000" w:fill="F2F9FC"/>
            <w:noWrap/>
            <w:vAlign w:val="center"/>
            <w:hideMark/>
          </w:tcPr>
          <w:p w14:paraId="4BCE3D09"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w:t>
            </w:r>
          </w:p>
        </w:tc>
        <w:tc>
          <w:tcPr>
            <w:tcW w:w="545" w:type="pct"/>
            <w:tcBorders>
              <w:top w:val="nil"/>
              <w:left w:val="nil"/>
              <w:bottom w:val="nil"/>
              <w:right w:val="nil"/>
            </w:tcBorders>
            <w:shd w:val="clear" w:color="auto" w:fill="auto"/>
            <w:noWrap/>
            <w:vAlign w:val="center"/>
            <w:hideMark/>
          </w:tcPr>
          <w:p w14:paraId="42086F4A"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58A24EBC"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65B36EDE"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2FB11C0E"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388E2405" w14:textId="77777777" w:rsidR="00221362" w:rsidRPr="005251A8" w:rsidRDefault="00221362" w:rsidP="00221362">
            <w:pPr>
              <w:spacing w:after="0" w:line="240" w:lineRule="auto"/>
              <w:jc w:val="left"/>
              <w:rPr>
                <w:rFonts w:ascii="Times New Roman" w:hAnsi="Times New Roman"/>
              </w:rPr>
            </w:pPr>
          </w:p>
        </w:tc>
      </w:tr>
      <w:tr w:rsidR="00221362" w:rsidRPr="00106E96" w14:paraId="700AD85D" w14:textId="77777777" w:rsidTr="00702C39">
        <w:trPr>
          <w:trHeight w:hRule="exact" w:val="225"/>
        </w:trPr>
        <w:tc>
          <w:tcPr>
            <w:tcW w:w="1683" w:type="pct"/>
            <w:tcBorders>
              <w:top w:val="nil"/>
              <w:left w:val="nil"/>
              <w:bottom w:val="nil"/>
              <w:right w:val="nil"/>
            </w:tcBorders>
            <w:shd w:val="clear" w:color="auto" w:fill="auto"/>
            <w:noWrap/>
            <w:vAlign w:val="center"/>
            <w:hideMark/>
          </w:tcPr>
          <w:p w14:paraId="28C6EE86"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policy decisions</w:t>
            </w:r>
          </w:p>
        </w:tc>
        <w:tc>
          <w:tcPr>
            <w:tcW w:w="545" w:type="pct"/>
            <w:tcBorders>
              <w:top w:val="nil"/>
              <w:left w:val="nil"/>
              <w:bottom w:val="nil"/>
              <w:right w:val="nil"/>
            </w:tcBorders>
            <w:shd w:val="clear" w:color="auto" w:fill="auto"/>
            <w:noWrap/>
            <w:vAlign w:val="center"/>
            <w:hideMark/>
          </w:tcPr>
          <w:p w14:paraId="72B94C04"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17</w:t>
            </w:r>
          </w:p>
        </w:tc>
        <w:tc>
          <w:tcPr>
            <w:tcW w:w="545" w:type="pct"/>
            <w:tcBorders>
              <w:top w:val="nil"/>
              <w:left w:val="nil"/>
              <w:bottom w:val="nil"/>
              <w:right w:val="nil"/>
            </w:tcBorders>
            <w:shd w:val="clear" w:color="000000" w:fill="F2F9FC"/>
            <w:noWrap/>
            <w:vAlign w:val="center"/>
            <w:hideMark/>
          </w:tcPr>
          <w:p w14:paraId="49A61E47"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649</w:t>
            </w:r>
          </w:p>
        </w:tc>
        <w:tc>
          <w:tcPr>
            <w:tcW w:w="545" w:type="pct"/>
            <w:tcBorders>
              <w:top w:val="nil"/>
              <w:left w:val="nil"/>
              <w:bottom w:val="nil"/>
              <w:right w:val="nil"/>
            </w:tcBorders>
            <w:shd w:val="clear" w:color="auto" w:fill="auto"/>
            <w:noWrap/>
            <w:vAlign w:val="center"/>
            <w:hideMark/>
          </w:tcPr>
          <w:p w14:paraId="04E46822"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553</w:t>
            </w:r>
          </w:p>
        </w:tc>
        <w:tc>
          <w:tcPr>
            <w:tcW w:w="545" w:type="pct"/>
            <w:tcBorders>
              <w:top w:val="nil"/>
              <w:left w:val="nil"/>
              <w:bottom w:val="nil"/>
              <w:right w:val="nil"/>
            </w:tcBorders>
            <w:shd w:val="clear" w:color="auto" w:fill="auto"/>
            <w:noWrap/>
            <w:vAlign w:val="center"/>
            <w:hideMark/>
          </w:tcPr>
          <w:p w14:paraId="497B87C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493</w:t>
            </w:r>
          </w:p>
        </w:tc>
        <w:tc>
          <w:tcPr>
            <w:tcW w:w="545" w:type="pct"/>
            <w:tcBorders>
              <w:top w:val="nil"/>
              <w:left w:val="nil"/>
              <w:bottom w:val="nil"/>
              <w:right w:val="nil"/>
            </w:tcBorders>
            <w:shd w:val="clear" w:color="auto" w:fill="auto"/>
            <w:noWrap/>
            <w:vAlign w:val="center"/>
            <w:hideMark/>
          </w:tcPr>
          <w:p w14:paraId="23143283"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w:t>
            </w:r>
          </w:p>
        </w:tc>
        <w:tc>
          <w:tcPr>
            <w:tcW w:w="47" w:type="pct"/>
            <w:tcBorders>
              <w:top w:val="nil"/>
              <w:left w:val="nil"/>
              <w:bottom w:val="nil"/>
              <w:right w:val="nil"/>
            </w:tcBorders>
            <w:shd w:val="clear" w:color="auto" w:fill="auto"/>
            <w:noWrap/>
            <w:vAlign w:val="center"/>
            <w:hideMark/>
          </w:tcPr>
          <w:p w14:paraId="58E289EE"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nil"/>
              <w:right w:val="nil"/>
            </w:tcBorders>
            <w:shd w:val="clear" w:color="auto" w:fill="auto"/>
            <w:noWrap/>
            <w:vAlign w:val="center"/>
            <w:hideMark/>
          </w:tcPr>
          <w:p w14:paraId="05D24E19"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w:t>
            </w:r>
          </w:p>
        </w:tc>
      </w:tr>
      <w:tr w:rsidR="00221362" w:rsidRPr="00106E96" w14:paraId="7F2A36E3" w14:textId="77777777" w:rsidTr="00702C39">
        <w:trPr>
          <w:trHeight w:hRule="exact" w:val="225"/>
        </w:trPr>
        <w:tc>
          <w:tcPr>
            <w:tcW w:w="1683" w:type="pct"/>
            <w:tcBorders>
              <w:top w:val="nil"/>
              <w:left w:val="nil"/>
              <w:bottom w:val="nil"/>
              <w:right w:val="nil"/>
            </w:tcBorders>
            <w:shd w:val="clear" w:color="auto" w:fill="auto"/>
            <w:noWrap/>
            <w:vAlign w:val="center"/>
            <w:hideMark/>
          </w:tcPr>
          <w:p w14:paraId="6B1B6C55"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xml:space="preserve">Effect of parameter and other variations </w:t>
            </w:r>
          </w:p>
        </w:tc>
        <w:tc>
          <w:tcPr>
            <w:tcW w:w="545" w:type="pct"/>
            <w:tcBorders>
              <w:top w:val="nil"/>
              <w:left w:val="nil"/>
              <w:bottom w:val="nil"/>
              <w:right w:val="nil"/>
            </w:tcBorders>
            <w:shd w:val="clear" w:color="auto" w:fill="auto"/>
            <w:noWrap/>
            <w:vAlign w:val="center"/>
            <w:hideMark/>
          </w:tcPr>
          <w:p w14:paraId="1617DF29"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44,872</w:t>
            </w:r>
          </w:p>
        </w:tc>
        <w:tc>
          <w:tcPr>
            <w:tcW w:w="545" w:type="pct"/>
            <w:tcBorders>
              <w:top w:val="nil"/>
              <w:left w:val="nil"/>
              <w:bottom w:val="nil"/>
              <w:right w:val="nil"/>
            </w:tcBorders>
            <w:shd w:val="clear" w:color="000000" w:fill="F2F9FC"/>
            <w:noWrap/>
            <w:vAlign w:val="center"/>
            <w:hideMark/>
          </w:tcPr>
          <w:p w14:paraId="2CD8D920"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22,551</w:t>
            </w:r>
          </w:p>
        </w:tc>
        <w:tc>
          <w:tcPr>
            <w:tcW w:w="545" w:type="pct"/>
            <w:tcBorders>
              <w:top w:val="nil"/>
              <w:left w:val="nil"/>
              <w:bottom w:val="nil"/>
              <w:right w:val="nil"/>
            </w:tcBorders>
            <w:shd w:val="clear" w:color="auto" w:fill="auto"/>
            <w:noWrap/>
            <w:vAlign w:val="center"/>
            <w:hideMark/>
          </w:tcPr>
          <w:p w14:paraId="160E6111"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13,950</w:t>
            </w:r>
          </w:p>
        </w:tc>
        <w:tc>
          <w:tcPr>
            <w:tcW w:w="545" w:type="pct"/>
            <w:tcBorders>
              <w:top w:val="nil"/>
              <w:left w:val="nil"/>
              <w:bottom w:val="nil"/>
              <w:right w:val="nil"/>
            </w:tcBorders>
            <w:shd w:val="clear" w:color="auto" w:fill="auto"/>
            <w:noWrap/>
            <w:vAlign w:val="center"/>
            <w:hideMark/>
          </w:tcPr>
          <w:p w14:paraId="40AE84BE"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13,625</w:t>
            </w:r>
          </w:p>
        </w:tc>
        <w:tc>
          <w:tcPr>
            <w:tcW w:w="545" w:type="pct"/>
            <w:tcBorders>
              <w:top w:val="nil"/>
              <w:left w:val="nil"/>
              <w:bottom w:val="nil"/>
              <w:right w:val="nil"/>
            </w:tcBorders>
            <w:shd w:val="clear" w:color="auto" w:fill="auto"/>
            <w:noWrap/>
            <w:vAlign w:val="center"/>
            <w:hideMark/>
          </w:tcPr>
          <w:p w14:paraId="02275660"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w:t>
            </w:r>
          </w:p>
        </w:tc>
        <w:tc>
          <w:tcPr>
            <w:tcW w:w="47" w:type="pct"/>
            <w:tcBorders>
              <w:top w:val="nil"/>
              <w:left w:val="nil"/>
              <w:bottom w:val="nil"/>
              <w:right w:val="nil"/>
            </w:tcBorders>
            <w:shd w:val="clear" w:color="auto" w:fill="auto"/>
            <w:noWrap/>
            <w:vAlign w:val="center"/>
            <w:hideMark/>
          </w:tcPr>
          <w:p w14:paraId="3A296330"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nil"/>
              <w:right w:val="nil"/>
            </w:tcBorders>
            <w:shd w:val="clear" w:color="auto" w:fill="auto"/>
            <w:noWrap/>
            <w:vAlign w:val="center"/>
            <w:hideMark/>
          </w:tcPr>
          <w:p w14:paraId="60CEF8C3"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w:t>
            </w:r>
          </w:p>
        </w:tc>
      </w:tr>
      <w:tr w:rsidR="00221362" w:rsidRPr="00106E96" w14:paraId="05095A0E" w14:textId="77777777" w:rsidTr="00702C39">
        <w:trPr>
          <w:trHeight w:hRule="exact" w:val="225"/>
        </w:trPr>
        <w:tc>
          <w:tcPr>
            <w:tcW w:w="1683" w:type="pct"/>
            <w:tcBorders>
              <w:top w:val="nil"/>
              <w:left w:val="nil"/>
              <w:bottom w:val="nil"/>
              <w:right w:val="nil"/>
            </w:tcBorders>
            <w:shd w:val="clear" w:color="auto" w:fill="auto"/>
            <w:noWrap/>
            <w:vAlign w:val="center"/>
            <w:hideMark/>
          </w:tcPr>
          <w:p w14:paraId="1188B1CE"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Total variations</w:t>
            </w:r>
          </w:p>
        </w:tc>
        <w:tc>
          <w:tcPr>
            <w:tcW w:w="545" w:type="pct"/>
            <w:tcBorders>
              <w:top w:val="single" w:sz="4" w:space="0" w:color="000000"/>
              <w:left w:val="nil"/>
              <w:bottom w:val="single" w:sz="4" w:space="0" w:color="000000"/>
              <w:right w:val="nil"/>
            </w:tcBorders>
            <w:shd w:val="clear" w:color="auto" w:fill="auto"/>
            <w:noWrap/>
            <w:vAlign w:val="center"/>
            <w:hideMark/>
          </w:tcPr>
          <w:p w14:paraId="4419F1BE"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44,888</w:t>
            </w:r>
          </w:p>
        </w:tc>
        <w:tc>
          <w:tcPr>
            <w:tcW w:w="545" w:type="pct"/>
            <w:tcBorders>
              <w:top w:val="single" w:sz="4" w:space="0" w:color="000000"/>
              <w:left w:val="nil"/>
              <w:bottom w:val="single" w:sz="4" w:space="0" w:color="000000"/>
              <w:right w:val="nil"/>
            </w:tcBorders>
            <w:shd w:val="clear" w:color="000000" w:fill="F2F9FC"/>
            <w:noWrap/>
            <w:vAlign w:val="center"/>
            <w:hideMark/>
          </w:tcPr>
          <w:p w14:paraId="325BF1EC"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23,200</w:t>
            </w:r>
          </w:p>
        </w:tc>
        <w:tc>
          <w:tcPr>
            <w:tcW w:w="545" w:type="pct"/>
            <w:tcBorders>
              <w:top w:val="single" w:sz="4" w:space="0" w:color="000000"/>
              <w:left w:val="nil"/>
              <w:bottom w:val="single" w:sz="4" w:space="0" w:color="000000"/>
              <w:right w:val="nil"/>
            </w:tcBorders>
            <w:shd w:val="clear" w:color="auto" w:fill="auto"/>
            <w:noWrap/>
            <w:vAlign w:val="center"/>
            <w:hideMark/>
          </w:tcPr>
          <w:p w14:paraId="0C5CB3CB"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14,502</w:t>
            </w:r>
          </w:p>
        </w:tc>
        <w:tc>
          <w:tcPr>
            <w:tcW w:w="545" w:type="pct"/>
            <w:tcBorders>
              <w:top w:val="single" w:sz="4" w:space="0" w:color="000000"/>
              <w:left w:val="nil"/>
              <w:bottom w:val="single" w:sz="4" w:space="0" w:color="000000"/>
              <w:right w:val="nil"/>
            </w:tcBorders>
            <w:shd w:val="clear" w:color="auto" w:fill="auto"/>
            <w:noWrap/>
            <w:vAlign w:val="center"/>
            <w:hideMark/>
          </w:tcPr>
          <w:p w14:paraId="5B6A2A0B"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14,119</w:t>
            </w:r>
          </w:p>
        </w:tc>
        <w:tc>
          <w:tcPr>
            <w:tcW w:w="545" w:type="pct"/>
            <w:tcBorders>
              <w:top w:val="single" w:sz="4" w:space="0" w:color="000000"/>
              <w:left w:val="nil"/>
              <w:bottom w:val="single" w:sz="4" w:space="0" w:color="000000"/>
              <w:right w:val="nil"/>
            </w:tcBorders>
            <w:shd w:val="clear" w:color="auto" w:fill="auto"/>
            <w:noWrap/>
            <w:vAlign w:val="center"/>
            <w:hideMark/>
          </w:tcPr>
          <w:p w14:paraId="12DBC3C9"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w:t>
            </w:r>
          </w:p>
        </w:tc>
        <w:tc>
          <w:tcPr>
            <w:tcW w:w="47" w:type="pct"/>
            <w:tcBorders>
              <w:top w:val="nil"/>
              <w:left w:val="nil"/>
              <w:bottom w:val="nil"/>
              <w:right w:val="nil"/>
            </w:tcBorders>
            <w:shd w:val="clear" w:color="auto" w:fill="auto"/>
            <w:noWrap/>
            <w:vAlign w:val="center"/>
            <w:hideMark/>
          </w:tcPr>
          <w:p w14:paraId="13F2BD0E"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single" w:sz="4" w:space="0" w:color="000000"/>
              <w:left w:val="nil"/>
              <w:bottom w:val="single" w:sz="4" w:space="0" w:color="000000"/>
              <w:right w:val="nil"/>
            </w:tcBorders>
            <w:shd w:val="clear" w:color="auto" w:fill="auto"/>
            <w:noWrap/>
            <w:vAlign w:val="center"/>
            <w:hideMark/>
          </w:tcPr>
          <w:p w14:paraId="624B7D0E"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w:t>
            </w:r>
          </w:p>
        </w:tc>
      </w:tr>
      <w:tr w:rsidR="00221362" w:rsidRPr="00106E96" w14:paraId="5BBCF783" w14:textId="77777777" w:rsidTr="00702C39">
        <w:trPr>
          <w:trHeight w:hRule="exact" w:val="60"/>
        </w:trPr>
        <w:tc>
          <w:tcPr>
            <w:tcW w:w="1683" w:type="pct"/>
            <w:tcBorders>
              <w:top w:val="nil"/>
              <w:left w:val="nil"/>
              <w:bottom w:val="nil"/>
              <w:right w:val="nil"/>
            </w:tcBorders>
            <w:shd w:val="clear" w:color="auto" w:fill="auto"/>
            <w:noWrap/>
            <w:vAlign w:val="center"/>
            <w:hideMark/>
          </w:tcPr>
          <w:p w14:paraId="52D08800" w14:textId="77777777" w:rsidR="00221362" w:rsidRPr="00FF77A6" w:rsidRDefault="00221362" w:rsidP="00221362">
            <w:pPr>
              <w:spacing w:after="0" w:line="240" w:lineRule="auto"/>
              <w:jc w:val="right"/>
              <w:rPr>
                <w:rFonts w:ascii="Arial" w:hAnsi="Arial" w:cs="Arial"/>
                <w:sz w:val="16"/>
                <w:szCs w:val="16"/>
                <w:highlight w:val="yellow"/>
              </w:rPr>
            </w:pPr>
          </w:p>
        </w:tc>
        <w:tc>
          <w:tcPr>
            <w:tcW w:w="545" w:type="pct"/>
            <w:tcBorders>
              <w:top w:val="nil"/>
              <w:left w:val="nil"/>
              <w:bottom w:val="nil"/>
              <w:right w:val="nil"/>
            </w:tcBorders>
            <w:shd w:val="clear" w:color="auto" w:fill="auto"/>
            <w:noWrap/>
            <w:vAlign w:val="center"/>
            <w:hideMark/>
          </w:tcPr>
          <w:p w14:paraId="24FE5BB1"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000000" w:fill="F2F9FC"/>
            <w:noWrap/>
            <w:vAlign w:val="center"/>
            <w:hideMark/>
          </w:tcPr>
          <w:p w14:paraId="4D105A29"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45" w:type="pct"/>
            <w:tcBorders>
              <w:top w:val="nil"/>
              <w:left w:val="nil"/>
              <w:bottom w:val="nil"/>
              <w:right w:val="nil"/>
            </w:tcBorders>
            <w:shd w:val="clear" w:color="auto" w:fill="auto"/>
            <w:noWrap/>
            <w:vAlign w:val="center"/>
            <w:hideMark/>
          </w:tcPr>
          <w:p w14:paraId="075FADF7" w14:textId="77777777" w:rsidR="00221362" w:rsidRPr="00FF77A6" w:rsidRDefault="00221362" w:rsidP="00221362">
            <w:pPr>
              <w:spacing w:after="0" w:line="240" w:lineRule="auto"/>
              <w:jc w:val="right"/>
              <w:rPr>
                <w:rFonts w:ascii="Arial" w:hAnsi="Arial" w:cs="Arial"/>
                <w:sz w:val="16"/>
                <w:szCs w:val="16"/>
                <w:highlight w:val="yellow"/>
              </w:rPr>
            </w:pPr>
          </w:p>
        </w:tc>
        <w:tc>
          <w:tcPr>
            <w:tcW w:w="545" w:type="pct"/>
            <w:tcBorders>
              <w:top w:val="nil"/>
              <w:left w:val="nil"/>
              <w:bottom w:val="nil"/>
              <w:right w:val="nil"/>
            </w:tcBorders>
            <w:shd w:val="clear" w:color="auto" w:fill="auto"/>
            <w:noWrap/>
            <w:vAlign w:val="center"/>
            <w:hideMark/>
          </w:tcPr>
          <w:p w14:paraId="7CA192C0"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5D87CE87"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3E0AF7C5"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45D01B88" w14:textId="77777777" w:rsidR="00221362" w:rsidRPr="005251A8" w:rsidRDefault="00221362" w:rsidP="00221362">
            <w:pPr>
              <w:spacing w:after="0" w:line="240" w:lineRule="auto"/>
              <w:jc w:val="left"/>
              <w:rPr>
                <w:rFonts w:ascii="Times New Roman" w:hAnsi="Times New Roman"/>
              </w:rPr>
            </w:pPr>
          </w:p>
        </w:tc>
      </w:tr>
      <w:tr w:rsidR="00221362" w:rsidRPr="00106E96" w14:paraId="6573CDAE" w14:textId="77777777" w:rsidTr="00702C39">
        <w:trPr>
          <w:trHeight w:hRule="exact" w:val="225"/>
        </w:trPr>
        <w:tc>
          <w:tcPr>
            <w:tcW w:w="1683" w:type="pct"/>
            <w:tcBorders>
              <w:top w:val="nil"/>
              <w:left w:val="nil"/>
              <w:bottom w:val="nil"/>
              <w:right w:val="nil"/>
            </w:tcBorders>
            <w:shd w:val="clear" w:color="auto" w:fill="auto"/>
            <w:noWrap/>
            <w:vAlign w:val="center"/>
            <w:hideMark/>
          </w:tcPr>
          <w:p w14:paraId="7B7044E3"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Tax receipts at 2021</w:t>
            </w:r>
            <w:r w:rsidRPr="005251A8">
              <w:rPr>
                <w:rFonts w:ascii="Arial" w:hAnsi="Arial" w:cs="Arial"/>
                <w:b/>
                <w:sz w:val="16"/>
                <w:szCs w:val="16"/>
              </w:rPr>
              <w:noBreakHyphen/>
              <w:t>22 MYEFO</w:t>
            </w:r>
          </w:p>
        </w:tc>
        <w:tc>
          <w:tcPr>
            <w:tcW w:w="545" w:type="pct"/>
            <w:tcBorders>
              <w:top w:val="nil"/>
              <w:left w:val="nil"/>
              <w:bottom w:val="nil"/>
              <w:right w:val="nil"/>
            </w:tcBorders>
            <w:shd w:val="clear" w:color="auto" w:fill="auto"/>
            <w:noWrap/>
            <w:vAlign w:val="center"/>
            <w:hideMark/>
          </w:tcPr>
          <w:p w14:paraId="1D0FB2AD"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490,487</w:t>
            </w:r>
          </w:p>
        </w:tc>
        <w:tc>
          <w:tcPr>
            <w:tcW w:w="545" w:type="pct"/>
            <w:tcBorders>
              <w:top w:val="nil"/>
              <w:left w:val="nil"/>
              <w:bottom w:val="nil"/>
              <w:right w:val="nil"/>
            </w:tcBorders>
            <w:shd w:val="clear" w:color="000000" w:fill="F2F9FC"/>
            <w:noWrap/>
            <w:vAlign w:val="center"/>
            <w:hideMark/>
          </w:tcPr>
          <w:p w14:paraId="7E465436"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478,528</w:t>
            </w:r>
          </w:p>
        </w:tc>
        <w:tc>
          <w:tcPr>
            <w:tcW w:w="545" w:type="pct"/>
            <w:tcBorders>
              <w:top w:val="nil"/>
              <w:left w:val="nil"/>
              <w:bottom w:val="nil"/>
              <w:right w:val="nil"/>
            </w:tcBorders>
            <w:shd w:val="clear" w:color="auto" w:fill="auto"/>
            <w:noWrap/>
            <w:vAlign w:val="center"/>
            <w:hideMark/>
          </w:tcPr>
          <w:p w14:paraId="6B1992C0"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507,609</w:t>
            </w:r>
          </w:p>
        </w:tc>
        <w:tc>
          <w:tcPr>
            <w:tcW w:w="545" w:type="pct"/>
            <w:tcBorders>
              <w:top w:val="nil"/>
              <w:left w:val="nil"/>
              <w:bottom w:val="nil"/>
              <w:right w:val="nil"/>
            </w:tcBorders>
            <w:shd w:val="clear" w:color="auto" w:fill="auto"/>
            <w:noWrap/>
            <w:vAlign w:val="center"/>
            <w:hideMark/>
          </w:tcPr>
          <w:p w14:paraId="4F1FC8C2"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539,472</w:t>
            </w:r>
          </w:p>
        </w:tc>
        <w:tc>
          <w:tcPr>
            <w:tcW w:w="545" w:type="pct"/>
            <w:tcBorders>
              <w:top w:val="nil"/>
              <w:left w:val="nil"/>
              <w:bottom w:val="nil"/>
              <w:right w:val="nil"/>
            </w:tcBorders>
            <w:shd w:val="clear" w:color="auto" w:fill="auto"/>
            <w:noWrap/>
            <w:vAlign w:val="center"/>
            <w:hideMark/>
          </w:tcPr>
          <w:p w14:paraId="1165A1CE"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563,285</w:t>
            </w:r>
          </w:p>
        </w:tc>
        <w:tc>
          <w:tcPr>
            <w:tcW w:w="47" w:type="pct"/>
            <w:tcBorders>
              <w:top w:val="nil"/>
              <w:left w:val="nil"/>
              <w:bottom w:val="nil"/>
              <w:right w:val="nil"/>
            </w:tcBorders>
            <w:shd w:val="clear" w:color="auto" w:fill="auto"/>
            <w:noWrap/>
            <w:vAlign w:val="center"/>
            <w:hideMark/>
          </w:tcPr>
          <w:p w14:paraId="02FD21D3" w14:textId="77777777" w:rsidR="00221362" w:rsidRPr="00345C1C" w:rsidRDefault="00221362" w:rsidP="00221362">
            <w:pPr>
              <w:spacing w:after="0" w:line="240" w:lineRule="auto"/>
              <w:jc w:val="right"/>
              <w:rPr>
                <w:rFonts w:ascii="Arial" w:hAnsi="Arial" w:cs="Arial"/>
                <w:b/>
                <w:sz w:val="16"/>
                <w:szCs w:val="16"/>
              </w:rPr>
            </w:pPr>
          </w:p>
        </w:tc>
        <w:tc>
          <w:tcPr>
            <w:tcW w:w="545" w:type="pct"/>
            <w:tcBorders>
              <w:top w:val="nil"/>
              <w:left w:val="nil"/>
              <w:bottom w:val="nil"/>
              <w:right w:val="nil"/>
            </w:tcBorders>
            <w:shd w:val="clear" w:color="auto" w:fill="auto"/>
            <w:noWrap/>
            <w:vAlign w:val="center"/>
            <w:hideMark/>
          </w:tcPr>
          <w:p w14:paraId="440741CA" w14:textId="651A3FA4"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2,088,89</w:t>
            </w:r>
            <w:r w:rsidR="00230C7D" w:rsidRPr="005251A8">
              <w:rPr>
                <w:rFonts w:ascii="Arial" w:hAnsi="Arial" w:cs="Arial"/>
                <w:b/>
                <w:sz w:val="16"/>
                <w:szCs w:val="16"/>
              </w:rPr>
              <w:t>4</w:t>
            </w:r>
          </w:p>
        </w:tc>
      </w:tr>
      <w:tr w:rsidR="00221362" w:rsidRPr="00106E96" w14:paraId="42A3639E" w14:textId="77777777" w:rsidTr="00702C39">
        <w:trPr>
          <w:trHeight w:hRule="exact" w:val="60"/>
        </w:trPr>
        <w:tc>
          <w:tcPr>
            <w:tcW w:w="1683" w:type="pct"/>
            <w:tcBorders>
              <w:top w:val="nil"/>
              <w:left w:val="nil"/>
              <w:bottom w:val="nil"/>
              <w:right w:val="nil"/>
            </w:tcBorders>
            <w:shd w:val="clear" w:color="auto" w:fill="auto"/>
            <w:noWrap/>
            <w:vAlign w:val="center"/>
            <w:hideMark/>
          </w:tcPr>
          <w:p w14:paraId="26A68140"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5CB94373"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000000" w:fill="F2F9FC"/>
            <w:noWrap/>
            <w:vAlign w:val="center"/>
            <w:hideMark/>
          </w:tcPr>
          <w:p w14:paraId="4A5D6C64"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545" w:type="pct"/>
            <w:tcBorders>
              <w:top w:val="nil"/>
              <w:left w:val="nil"/>
              <w:bottom w:val="nil"/>
              <w:right w:val="nil"/>
            </w:tcBorders>
            <w:shd w:val="clear" w:color="auto" w:fill="auto"/>
            <w:noWrap/>
            <w:vAlign w:val="center"/>
            <w:hideMark/>
          </w:tcPr>
          <w:p w14:paraId="7D141B74" w14:textId="77777777" w:rsidR="00221362" w:rsidRPr="00FF77A6" w:rsidRDefault="00221362" w:rsidP="00221362">
            <w:pPr>
              <w:spacing w:after="0" w:line="240" w:lineRule="auto"/>
              <w:jc w:val="right"/>
              <w:rPr>
                <w:rFonts w:ascii="Arial" w:hAnsi="Arial" w:cs="Arial"/>
                <w:sz w:val="16"/>
                <w:szCs w:val="16"/>
                <w:highlight w:val="yellow"/>
              </w:rPr>
            </w:pPr>
          </w:p>
        </w:tc>
        <w:tc>
          <w:tcPr>
            <w:tcW w:w="545" w:type="pct"/>
            <w:tcBorders>
              <w:top w:val="nil"/>
              <w:left w:val="nil"/>
              <w:bottom w:val="nil"/>
              <w:right w:val="nil"/>
            </w:tcBorders>
            <w:shd w:val="clear" w:color="auto" w:fill="auto"/>
            <w:noWrap/>
            <w:vAlign w:val="center"/>
            <w:hideMark/>
          </w:tcPr>
          <w:p w14:paraId="076E3D43"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2B30DA3B"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0C30C754"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465B9657" w14:textId="77777777" w:rsidR="00221362" w:rsidRPr="005251A8" w:rsidRDefault="00221362" w:rsidP="00221362">
            <w:pPr>
              <w:spacing w:after="0" w:line="240" w:lineRule="auto"/>
              <w:jc w:val="left"/>
              <w:rPr>
                <w:rFonts w:ascii="Times New Roman" w:hAnsi="Times New Roman"/>
              </w:rPr>
            </w:pPr>
          </w:p>
        </w:tc>
      </w:tr>
      <w:tr w:rsidR="00221362" w:rsidRPr="00106E96" w14:paraId="4D9996E8" w14:textId="77777777" w:rsidTr="00702C39">
        <w:trPr>
          <w:trHeight w:hRule="exact" w:val="225"/>
        </w:trPr>
        <w:tc>
          <w:tcPr>
            <w:tcW w:w="1683" w:type="pct"/>
            <w:tcBorders>
              <w:top w:val="nil"/>
              <w:left w:val="nil"/>
              <w:bottom w:val="nil"/>
              <w:right w:val="nil"/>
            </w:tcBorders>
            <w:shd w:val="clear" w:color="auto" w:fill="auto"/>
            <w:noWrap/>
            <w:vAlign w:val="center"/>
            <w:hideMark/>
          </w:tcPr>
          <w:p w14:paraId="11318057" w14:textId="77777777" w:rsidR="00221362" w:rsidRPr="00FF77A6" w:rsidRDefault="00221362" w:rsidP="00221362">
            <w:pPr>
              <w:spacing w:after="0" w:line="240" w:lineRule="auto"/>
              <w:jc w:val="left"/>
              <w:rPr>
                <w:rFonts w:ascii="Arial" w:hAnsi="Arial" w:cs="Arial"/>
                <w:b/>
                <w:sz w:val="16"/>
                <w:szCs w:val="16"/>
                <w:highlight w:val="yellow"/>
              </w:rPr>
            </w:pPr>
            <w:r w:rsidRPr="005251A8">
              <w:rPr>
                <w:rFonts w:ascii="Arial" w:hAnsi="Arial" w:cs="Arial"/>
                <w:b/>
                <w:sz w:val="16"/>
                <w:szCs w:val="16"/>
              </w:rPr>
              <w:t>Changes from 2021</w:t>
            </w:r>
            <w:r w:rsidRPr="005251A8">
              <w:rPr>
                <w:rFonts w:ascii="Arial" w:hAnsi="Arial" w:cs="Arial"/>
                <w:b/>
                <w:sz w:val="16"/>
                <w:szCs w:val="16"/>
              </w:rPr>
              <w:noBreakHyphen/>
              <w:t>22 MYEFO</w:t>
            </w:r>
          </w:p>
        </w:tc>
        <w:tc>
          <w:tcPr>
            <w:tcW w:w="545" w:type="pct"/>
            <w:tcBorders>
              <w:top w:val="nil"/>
              <w:left w:val="nil"/>
              <w:bottom w:val="nil"/>
              <w:right w:val="nil"/>
            </w:tcBorders>
            <w:shd w:val="clear" w:color="auto" w:fill="auto"/>
            <w:noWrap/>
            <w:vAlign w:val="center"/>
            <w:hideMark/>
          </w:tcPr>
          <w:p w14:paraId="33153836" w14:textId="77777777" w:rsidR="00221362" w:rsidRPr="00345C1C" w:rsidRDefault="00221362" w:rsidP="00221362">
            <w:pPr>
              <w:spacing w:after="0" w:line="240" w:lineRule="auto"/>
              <w:jc w:val="left"/>
              <w:rPr>
                <w:rFonts w:ascii="Arial" w:hAnsi="Arial" w:cs="Arial"/>
                <w:b/>
                <w:sz w:val="16"/>
                <w:szCs w:val="16"/>
              </w:rPr>
            </w:pPr>
          </w:p>
        </w:tc>
        <w:tc>
          <w:tcPr>
            <w:tcW w:w="545" w:type="pct"/>
            <w:tcBorders>
              <w:top w:val="nil"/>
              <w:left w:val="nil"/>
              <w:bottom w:val="nil"/>
              <w:right w:val="nil"/>
            </w:tcBorders>
            <w:shd w:val="clear" w:color="000000" w:fill="F2F9FC"/>
            <w:noWrap/>
            <w:vAlign w:val="center"/>
            <w:hideMark/>
          </w:tcPr>
          <w:p w14:paraId="501A48B5"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w:t>
            </w:r>
          </w:p>
        </w:tc>
        <w:tc>
          <w:tcPr>
            <w:tcW w:w="545" w:type="pct"/>
            <w:tcBorders>
              <w:top w:val="nil"/>
              <w:left w:val="nil"/>
              <w:bottom w:val="nil"/>
              <w:right w:val="nil"/>
            </w:tcBorders>
            <w:shd w:val="clear" w:color="auto" w:fill="auto"/>
            <w:noWrap/>
            <w:vAlign w:val="center"/>
            <w:hideMark/>
          </w:tcPr>
          <w:p w14:paraId="1B642079"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6B3E77D4"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5687F0DB"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382FF0AE"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22310500" w14:textId="77777777" w:rsidR="00221362" w:rsidRPr="005251A8" w:rsidRDefault="00221362" w:rsidP="00221362">
            <w:pPr>
              <w:spacing w:after="0" w:line="240" w:lineRule="auto"/>
              <w:jc w:val="left"/>
              <w:rPr>
                <w:rFonts w:ascii="Times New Roman" w:hAnsi="Times New Roman"/>
              </w:rPr>
            </w:pPr>
          </w:p>
        </w:tc>
      </w:tr>
      <w:tr w:rsidR="00221362" w:rsidRPr="00106E96" w14:paraId="64B0F145" w14:textId="77777777" w:rsidTr="00702C39">
        <w:trPr>
          <w:trHeight w:hRule="exact" w:val="225"/>
        </w:trPr>
        <w:tc>
          <w:tcPr>
            <w:tcW w:w="1683" w:type="pct"/>
            <w:tcBorders>
              <w:top w:val="nil"/>
              <w:left w:val="nil"/>
              <w:bottom w:val="nil"/>
              <w:right w:val="nil"/>
            </w:tcBorders>
            <w:shd w:val="clear" w:color="auto" w:fill="auto"/>
            <w:noWrap/>
            <w:vAlign w:val="center"/>
            <w:hideMark/>
          </w:tcPr>
          <w:p w14:paraId="183F2E2E" w14:textId="77777777" w:rsidR="00221362" w:rsidRPr="00FF77A6" w:rsidRDefault="00221362" w:rsidP="00702C39">
            <w:pPr>
              <w:spacing w:after="0" w:line="240" w:lineRule="auto"/>
              <w:ind w:left="170"/>
              <w:jc w:val="left"/>
              <w:rPr>
                <w:rFonts w:ascii="Arial" w:hAnsi="Arial" w:cs="Arial"/>
                <w:b/>
                <w:sz w:val="16"/>
                <w:szCs w:val="16"/>
                <w:highlight w:val="yellow"/>
              </w:rPr>
            </w:pPr>
            <w:r w:rsidRPr="005251A8">
              <w:rPr>
                <w:rFonts w:ascii="Arial" w:hAnsi="Arial" w:cs="Arial"/>
                <w:b/>
                <w:sz w:val="16"/>
                <w:szCs w:val="16"/>
              </w:rPr>
              <w:t>to 2022</w:t>
            </w:r>
            <w:r w:rsidRPr="005251A8">
              <w:rPr>
                <w:rFonts w:ascii="Arial" w:hAnsi="Arial" w:cs="Arial"/>
                <w:b/>
                <w:sz w:val="16"/>
                <w:szCs w:val="16"/>
              </w:rPr>
              <w:noBreakHyphen/>
              <w:t>23 Budget</w:t>
            </w:r>
          </w:p>
        </w:tc>
        <w:tc>
          <w:tcPr>
            <w:tcW w:w="545" w:type="pct"/>
            <w:tcBorders>
              <w:top w:val="nil"/>
              <w:left w:val="nil"/>
              <w:bottom w:val="nil"/>
              <w:right w:val="nil"/>
            </w:tcBorders>
            <w:shd w:val="clear" w:color="auto" w:fill="auto"/>
            <w:noWrap/>
            <w:vAlign w:val="center"/>
            <w:hideMark/>
          </w:tcPr>
          <w:p w14:paraId="4ADB63C4" w14:textId="77777777" w:rsidR="00221362" w:rsidRPr="00345C1C" w:rsidRDefault="00221362" w:rsidP="00221362">
            <w:pPr>
              <w:spacing w:after="0" w:line="240" w:lineRule="auto"/>
              <w:ind w:firstLineChars="100" w:firstLine="161"/>
              <w:jc w:val="left"/>
              <w:rPr>
                <w:rFonts w:ascii="Arial" w:hAnsi="Arial" w:cs="Arial"/>
                <w:b/>
                <w:sz w:val="16"/>
                <w:szCs w:val="16"/>
              </w:rPr>
            </w:pPr>
          </w:p>
        </w:tc>
        <w:tc>
          <w:tcPr>
            <w:tcW w:w="545" w:type="pct"/>
            <w:tcBorders>
              <w:top w:val="nil"/>
              <w:left w:val="nil"/>
              <w:bottom w:val="nil"/>
              <w:right w:val="nil"/>
            </w:tcBorders>
            <w:shd w:val="clear" w:color="000000" w:fill="F2F9FC"/>
            <w:noWrap/>
            <w:vAlign w:val="center"/>
            <w:hideMark/>
          </w:tcPr>
          <w:p w14:paraId="5D8F33DD" w14:textId="77777777" w:rsidR="00221362" w:rsidRPr="00FF77A6" w:rsidRDefault="00221362" w:rsidP="00221362">
            <w:pPr>
              <w:spacing w:after="0" w:line="240" w:lineRule="auto"/>
              <w:jc w:val="right"/>
              <w:rPr>
                <w:rFonts w:ascii="Arial" w:hAnsi="Arial" w:cs="Arial"/>
                <w:b/>
                <w:sz w:val="16"/>
                <w:szCs w:val="16"/>
                <w:highlight w:val="yellow"/>
              </w:rPr>
            </w:pPr>
            <w:r w:rsidRPr="005251A8">
              <w:rPr>
                <w:rFonts w:ascii="Arial" w:hAnsi="Arial" w:cs="Arial"/>
                <w:b/>
                <w:sz w:val="16"/>
                <w:szCs w:val="16"/>
              </w:rPr>
              <w:t> </w:t>
            </w:r>
          </w:p>
        </w:tc>
        <w:tc>
          <w:tcPr>
            <w:tcW w:w="545" w:type="pct"/>
            <w:tcBorders>
              <w:top w:val="nil"/>
              <w:left w:val="nil"/>
              <w:bottom w:val="nil"/>
              <w:right w:val="nil"/>
            </w:tcBorders>
            <w:shd w:val="clear" w:color="auto" w:fill="auto"/>
            <w:noWrap/>
            <w:vAlign w:val="center"/>
            <w:hideMark/>
          </w:tcPr>
          <w:p w14:paraId="59C58112" w14:textId="77777777" w:rsidR="00221362" w:rsidRPr="00FF77A6" w:rsidRDefault="00221362" w:rsidP="00221362">
            <w:pPr>
              <w:spacing w:after="0" w:line="240" w:lineRule="auto"/>
              <w:jc w:val="right"/>
              <w:rPr>
                <w:rFonts w:ascii="Arial" w:hAnsi="Arial" w:cs="Arial"/>
                <w:b/>
                <w:sz w:val="16"/>
                <w:szCs w:val="16"/>
                <w:highlight w:val="yellow"/>
              </w:rPr>
            </w:pPr>
          </w:p>
        </w:tc>
        <w:tc>
          <w:tcPr>
            <w:tcW w:w="545" w:type="pct"/>
            <w:tcBorders>
              <w:top w:val="nil"/>
              <w:left w:val="nil"/>
              <w:bottom w:val="nil"/>
              <w:right w:val="nil"/>
            </w:tcBorders>
            <w:shd w:val="clear" w:color="auto" w:fill="auto"/>
            <w:noWrap/>
            <w:vAlign w:val="center"/>
            <w:hideMark/>
          </w:tcPr>
          <w:p w14:paraId="08F57CF0" w14:textId="77777777" w:rsidR="00221362" w:rsidRPr="00FF77A6" w:rsidRDefault="00221362" w:rsidP="00221362">
            <w:pPr>
              <w:spacing w:after="0" w:line="240" w:lineRule="auto"/>
              <w:jc w:val="left"/>
              <w:rPr>
                <w:rFonts w:ascii="Times New Roman" w:hAnsi="Times New Roman"/>
                <w:highlight w:val="yellow"/>
              </w:rPr>
            </w:pPr>
          </w:p>
        </w:tc>
        <w:tc>
          <w:tcPr>
            <w:tcW w:w="545" w:type="pct"/>
            <w:tcBorders>
              <w:top w:val="nil"/>
              <w:left w:val="nil"/>
              <w:bottom w:val="nil"/>
              <w:right w:val="nil"/>
            </w:tcBorders>
            <w:shd w:val="clear" w:color="auto" w:fill="auto"/>
            <w:noWrap/>
            <w:vAlign w:val="center"/>
            <w:hideMark/>
          </w:tcPr>
          <w:p w14:paraId="4CC6BE28" w14:textId="77777777" w:rsidR="00221362" w:rsidRPr="00FF77A6" w:rsidRDefault="00221362" w:rsidP="00221362">
            <w:pPr>
              <w:spacing w:after="0" w:line="240" w:lineRule="auto"/>
              <w:jc w:val="left"/>
              <w:rPr>
                <w:rFonts w:ascii="Times New Roman" w:hAnsi="Times New Roman"/>
                <w:highlight w:val="yellow"/>
              </w:rPr>
            </w:pPr>
          </w:p>
        </w:tc>
        <w:tc>
          <w:tcPr>
            <w:tcW w:w="47" w:type="pct"/>
            <w:tcBorders>
              <w:top w:val="nil"/>
              <w:left w:val="nil"/>
              <w:bottom w:val="nil"/>
              <w:right w:val="nil"/>
            </w:tcBorders>
            <w:shd w:val="clear" w:color="auto" w:fill="auto"/>
            <w:noWrap/>
            <w:vAlign w:val="center"/>
            <w:hideMark/>
          </w:tcPr>
          <w:p w14:paraId="7F79DC7E" w14:textId="77777777" w:rsidR="00221362" w:rsidRPr="00345C1C" w:rsidRDefault="00221362" w:rsidP="00221362">
            <w:pPr>
              <w:spacing w:after="0" w:line="240" w:lineRule="auto"/>
              <w:jc w:val="left"/>
              <w:rPr>
                <w:rFonts w:ascii="Times New Roman" w:hAnsi="Times New Roman"/>
              </w:rPr>
            </w:pPr>
          </w:p>
        </w:tc>
        <w:tc>
          <w:tcPr>
            <w:tcW w:w="545" w:type="pct"/>
            <w:tcBorders>
              <w:top w:val="nil"/>
              <w:left w:val="nil"/>
              <w:bottom w:val="nil"/>
              <w:right w:val="nil"/>
            </w:tcBorders>
            <w:shd w:val="clear" w:color="auto" w:fill="auto"/>
            <w:noWrap/>
            <w:vAlign w:val="center"/>
            <w:hideMark/>
          </w:tcPr>
          <w:p w14:paraId="010CD76C" w14:textId="77777777" w:rsidR="00221362" w:rsidRPr="005251A8" w:rsidRDefault="00221362" w:rsidP="00221362">
            <w:pPr>
              <w:spacing w:after="0" w:line="240" w:lineRule="auto"/>
              <w:jc w:val="left"/>
              <w:rPr>
                <w:rFonts w:ascii="Times New Roman" w:hAnsi="Times New Roman"/>
              </w:rPr>
            </w:pPr>
          </w:p>
        </w:tc>
      </w:tr>
      <w:tr w:rsidR="00221362" w:rsidRPr="00106E96" w14:paraId="405808DC" w14:textId="77777777" w:rsidTr="00702C39">
        <w:trPr>
          <w:trHeight w:hRule="exact" w:val="225"/>
        </w:trPr>
        <w:tc>
          <w:tcPr>
            <w:tcW w:w="1683" w:type="pct"/>
            <w:tcBorders>
              <w:top w:val="nil"/>
              <w:left w:val="nil"/>
              <w:bottom w:val="nil"/>
              <w:right w:val="nil"/>
            </w:tcBorders>
            <w:shd w:val="clear" w:color="auto" w:fill="auto"/>
            <w:noWrap/>
            <w:vAlign w:val="center"/>
            <w:hideMark/>
          </w:tcPr>
          <w:p w14:paraId="7324D641"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Effect of policy decisions</w:t>
            </w:r>
          </w:p>
        </w:tc>
        <w:tc>
          <w:tcPr>
            <w:tcW w:w="545" w:type="pct"/>
            <w:tcBorders>
              <w:top w:val="nil"/>
              <w:left w:val="nil"/>
              <w:bottom w:val="nil"/>
              <w:right w:val="nil"/>
            </w:tcBorders>
            <w:shd w:val="clear" w:color="auto" w:fill="auto"/>
            <w:noWrap/>
            <w:vAlign w:val="center"/>
            <w:hideMark/>
          </w:tcPr>
          <w:p w14:paraId="673C8062" w14:textId="70342369" w:rsidR="00221362" w:rsidRPr="00345C1C"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2,742</w:t>
            </w:r>
          </w:p>
        </w:tc>
        <w:tc>
          <w:tcPr>
            <w:tcW w:w="545" w:type="pct"/>
            <w:tcBorders>
              <w:top w:val="nil"/>
              <w:left w:val="nil"/>
              <w:bottom w:val="nil"/>
              <w:right w:val="nil"/>
            </w:tcBorders>
            <w:shd w:val="clear" w:color="000000" w:fill="F2F9FC"/>
            <w:noWrap/>
            <w:vAlign w:val="center"/>
            <w:hideMark/>
          </w:tcPr>
          <w:p w14:paraId="17162AB6" w14:textId="6A8122F0" w:rsidR="00221362" w:rsidRPr="00345C1C"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8,810</w:t>
            </w:r>
          </w:p>
        </w:tc>
        <w:tc>
          <w:tcPr>
            <w:tcW w:w="545" w:type="pct"/>
            <w:tcBorders>
              <w:top w:val="nil"/>
              <w:left w:val="nil"/>
              <w:bottom w:val="nil"/>
              <w:right w:val="nil"/>
            </w:tcBorders>
            <w:shd w:val="clear" w:color="auto" w:fill="auto"/>
            <w:noWrap/>
            <w:vAlign w:val="center"/>
            <w:hideMark/>
          </w:tcPr>
          <w:p w14:paraId="48714C4D"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1,141</w:t>
            </w:r>
          </w:p>
        </w:tc>
        <w:tc>
          <w:tcPr>
            <w:tcW w:w="545" w:type="pct"/>
            <w:tcBorders>
              <w:top w:val="nil"/>
              <w:left w:val="nil"/>
              <w:bottom w:val="nil"/>
              <w:right w:val="nil"/>
            </w:tcBorders>
            <w:shd w:val="clear" w:color="auto" w:fill="auto"/>
            <w:noWrap/>
            <w:vAlign w:val="center"/>
            <w:hideMark/>
          </w:tcPr>
          <w:p w14:paraId="3D890B0D"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87</w:t>
            </w:r>
          </w:p>
        </w:tc>
        <w:tc>
          <w:tcPr>
            <w:tcW w:w="545" w:type="pct"/>
            <w:tcBorders>
              <w:top w:val="nil"/>
              <w:left w:val="nil"/>
              <w:bottom w:val="nil"/>
              <w:right w:val="nil"/>
            </w:tcBorders>
            <w:shd w:val="clear" w:color="auto" w:fill="auto"/>
            <w:noWrap/>
            <w:vAlign w:val="center"/>
            <w:hideMark/>
          </w:tcPr>
          <w:p w14:paraId="4D79CCD6"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210</w:t>
            </w:r>
          </w:p>
        </w:tc>
        <w:tc>
          <w:tcPr>
            <w:tcW w:w="47" w:type="pct"/>
            <w:tcBorders>
              <w:top w:val="nil"/>
              <w:left w:val="nil"/>
              <w:bottom w:val="nil"/>
              <w:right w:val="nil"/>
            </w:tcBorders>
            <w:shd w:val="clear" w:color="auto" w:fill="auto"/>
            <w:noWrap/>
            <w:vAlign w:val="center"/>
            <w:hideMark/>
          </w:tcPr>
          <w:p w14:paraId="54B402C9"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nil"/>
              <w:right w:val="nil"/>
            </w:tcBorders>
            <w:shd w:val="clear" w:color="auto" w:fill="auto"/>
            <w:noWrap/>
            <w:vAlign w:val="center"/>
            <w:hideMark/>
          </w:tcPr>
          <w:p w14:paraId="18DBB915" w14:textId="12D3E919" w:rsidR="00221362" w:rsidRPr="005251A8" w:rsidRDefault="00FC6443" w:rsidP="00221362">
            <w:pPr>
              <w:spacing w:after="0" w:line="240" w:lineRule="auto"/>
              <w:jc w:val="right"/>
              <w:rPr>
                <w:rFonts w:ascii="Arial" w:hAnsi="Arial" w:cs="Arial"/>
                <w:sz w:val="16"/>
                <w:szCs w:val="16"/>
              </w:rPr>
            </w:pPr>
            <w:r w:rsidRPr="005251A8">
              <w:rPr>
                <w:rFonts w:ascii="Arial" w:hAnsi="Arial" w:cs="Arial"/>
                <w:sz w:val="16"/>
                <w:szCs w:val="16"/>
              </w:rPr>
              <w:noBreakHyphen/>
            </w:r>
            <w:r w:rsidR="00221362" w:rsidRPr="005251A8">
              <w:rPr>
                <w:rFonts w:ascii="Arial" w:hAnsi="Arial" w:cs="Arial"/>
                <w:sz w:val="16"/>
                <w:szCs w:val="16"/>
              </w:rPr>
              <w:t>7,372</w:t>
            </w:r>
          </w:p>
        </w:tc>
      </w:tr>
      <w:tr w:rsidR="00221362" w:rsidRPr="00106E96" w14:paraId="45CC5695" w14:textId="77777777" w:rsidTr="00702C39">
        <w:trPr>
          <w:trHeight w:hRule="exact" w:val="225"/>
        </w:trPr>
        <w:tc>
          <w:tcPr>
            <w:tcW w:w="1683" w:type="pct"/>
            <w:tcBorders>
              <w:top w:val="nil"/>
              <w:left w:val="nil"/>
              <w:bottom w:val="nil"/>
              <w:right w:val="nil"/>
            </w:tcBorders>
            <w:shd w:val="clear" w:color="auto" w:fill="auto"/>
            <w:noWrap/>
            <w:vAlign w:val="center"/>
            <w:hideMark/>
          </w:tcPr>
          <w:p w14:paraId="0C58BC89" w14:textId="77777777" w:rsidR="00221362" w:rsidRPr="00345C1C" w:rsidRDefault="00221362" w:rsidP="00221362">
            <w:pPr>
              <w:spacing w:after="0" w:line="240" w:lineRule="auto"/>
              <w:jc w:val="left"/>
              <w:rPr>
                <w:rFonts w:ascii="Arial" w:hAnsi="Arial" w:cs="Arial"/>
                <w:sz w:val="16"/>
                <w:szCs w:val="16"/>
              </w:rPr>
            </w:pPr>
            <w:r w:rsidRPr="005251A8">
              <w:rPr>
                <w:rFonts w:ascii="Arial" w:hAnsi="Arial" w:cs="Arial"/>
                <w:sz w:val="16"/>
                <w:szCs w:val="16"/>
              </w:rPr>
              <w:t xml:space="preserve">Effect of parameter and other variations </w:t>
            </w:r>
          </w:p>
        </w:tc>
        <w:tc>
          <w:tcPr>
            <w:tcW w:w="545" w:type="pct"/>
            <w:tcBorders>
              <w:top w:val="nil"/>
              <w:left w:val="nil"/>
              <w:bottom w:val="nil"/>
              <w:right w:val="nil"/>
            </w:tcBorders>
            <w:shd w:val="clear" w:color="auto" w:fill="auto"/>
            <w:noWrap/>
            <w:vAlign w:val="center"/>
            <w:hideMark/>
          </w:tcPr>
          <w:p w14:paraId="43459ABA"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24,735</w:t>
            </w:r>
          </w:p>
        </w:tc>
        <w:tc>
          <w:tcPr>
            <w:tcW w:w="545" w:type="pct"/>
            <w:tcBorders>
              <w:top w:val="nil"/>
              <w:left w:val="nil"/>
              <w:bottom w:val="nil"/>
              <w:right w:val="nil"/>
            </w:tcBorders>
            <w:shd w:val="clear" w:color="000000" w:fill="F2F9FC"/>
            <w:noWrap/>
            <w:vAlign w:val="center"/>
            <w:hideMark/>
          </w:tcPr>
          <w:p w14:paraId="604DABEF" w14:textId="03DF9C66"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38,68</w:t>
            </w:r>
            <w:r w:rsidR="00583FA1" w:rsidRPr="005251A8">
              <w:rPr>
                <w:rFonts w:ascii="Arial" w:hAnsi="Arial" w:cs="Arial"/>
                <w:sz w:val="16"/>
                <w:szCs w:val="16"/>
              </w:rPr>
              <w:t>2</w:t>
            </w:r>
          </w:p>
        </w:tc>
        <w:tc>
          <w:tcPr>
            <w:tcW w:w="545" w:type="pct"/>
            <w:tcBorders>
              <w:top w:val="nil"/>
              <w:left w:val="nil"/>
              <w:bottom w:val="nil"/>
              <w:right w:val="nil"/>
            </w:tcBorders>
            <w:shd w:val="clear" w:color="auto" w:fill="auto"/>
            <w:noWrap/>
            <w:vAlign w:val="center"/>
            <w:hideMark/>
          </w:tcPr>
          <w:p w14:paraId="1EC9CBEA"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33,008</w:t>
            </w:r>
          </w:p>
        </w:tc>
        <w:tc>
          <w:tcPr>
            <w:tcW w:w="545" w:type="pct"/>
            <w:tcBorders>
              <w:top w:val="nil"/>
              <w:left w:val="nil"/>
              <w:bottom w:val="nil"/>
              <w:right w:val="nil"/>
            </w:tcBorders>
            <w:shd w:val="clear" w:color="auto" w:fill="auto"/>
            <w:noWrap/>
            <w:vAlign w:val="center"/>
            <w:hideMark/>
          </w:tcPr>
          <w:p w14:paraId="3EA08C8D"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27,066</w:t>
            </w:r>
          </w:p>
        </w:tc>
        <w:tc>
          <w:tcPr>
            <w:tcW w:w="545" w:type="pct"/>
            <w:tcBorders>
              <w:top w:val="nil"/>
              <w:left w:val="nil"/>
              <w:bottom w:val="nil"/>
              <w:right w:val="nil"/>
            </w:tcBorders>
            <w:shd w:val="clear" w:color="auto" w:fill="auto"/>
            <w:noWrap/>
            <w:vAlign w:val="center"/>
            <w:hideMark/>
          </w:tcPr>
          <w:p w14:paraId="303CCE12"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34,739</w:t>
            </w:r>
          </w:p>
        </w:tc>
        <w:tc>
          <w:tcPr>
            <w:tcW w:w="47" w:type="pct"/>
            <w:tcBorders>
              <w:top w:val="nil"/>
              <w:left w:val="nil"/>
              <w:bottom w:val="nil"/>
              <w:right w:val="nil"/>
            </w:tcBorders>
            <w:shd w:val="clear" w:color="auto" w:fill="auto"/>
            <w:noWrap/>
            <w:vAlign w:val="center"/>
            <w:hideMark/>
          </w:tcPr>
          <w:p w14:paraId="27BA6201"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nil"/>
              <w:left w:val="nil"/>
              <w:bottom w:val="nil"/>
              <w:right w:val="nil"/>
            </w:tcBorders>
            <w:shd w:val="clear" w:color="auto" w:fill="auto"/>
            <w:noWrap/>
            <w:vAlign w:val="center"/>
            <w:hideMark/>
          </w:tcPr>
          <w:p w14:paraId="344E958F"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133,494</w:t>
            </w:r>
          </w:p>
        </w:tc>
      </w:tr>
      <w:tr w:rsidR="00221362" w:rsidRPr="00106E96" w14:paraId="6813F33A" w14:textId="77777777" w:rsidTr="00702C39">
        <w:trPr>
          <w:trHeight w:hRule="exact" w:val="225"/>
        </w:trPr>
        <w:tc>
          <w:tcPr>
            <w:tcW w:w="1683" w:type="pct"/>
            <w:tcBorders>
              <w:top w:val="nil"/>
              <w:left w:val="nil"/>
              <w:bottom w:val="nil"/>
              <w:right w:val="nil"/>
            </w:tcBorders>
            <w:shd w:val="clear" w:color="auto" w:fill="auto"/>
            <w:noWrap/>
            <w:vAlign w:val="center"/>
            <w:hideMark/>
          </w:tcPr>
          <w:p w14:paraId="4B225E7B"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Total variations</w:t>
            </w:r>
          </w:p>
        </w:tc>
        <w:tc>
          <w:tcPr>
            <w:tcW w:w="545" w:type="pct"/>
            <w:tcBorders>
              <w:top w:val="single" w:sz="4" w:space="0" w:color="000000"/>
              <w:left w:val="nil"/>
              <w:bottom w:val="nil"/>
              <w:right w:val="nil"/>
            </w:tcBorders>
            <w:shd w:val="clear" w:color="auto" w:fill="auto"/>
            <w:noWrap/>
            <w:vAlign w:val="center"/>
            <w:hideMark/>
          </w:tcPr>
          <w:p w14:paraId="008F720C"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21,993</w:t>
            </w:r>
          </w:p>
        </w:tc>
        <w:tc>
          <w:tcPr>
            <w:tcW w:w="545" w:type="pct"/>
            <w:tcBorders>
              <w:top w:val="single" w:sz="4" w:space="0" w:color="000000"/>
              <w:left w:val="nil"/>
              <w:bottom w:val="nil"/>
              <w:right w:val="nil"/>
            </w:tcBorders>
            <w:shd w:val="clear" w:color="000000" w:fill="F2F9FC"/>
            <w:noWrap/>
            <w:vAlign w:val="center"/>
            <w:hideMark/>
          </w:tcPr>
          <w:p w14:paraId="1A16F647"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29,872</w:t>
            </w:r>
          </w:p>
        </w:tc>
        <w:tc>
          <w:tcPr>
            <w:tcW w:w="545" w:type="pct"/>
            <w:tcBorders>
              <w:top w:val="single" w:sz="4" w:space="0" w:color="000000"/>
              <w:left w:val="nil"/>
              <w:bottom w:val="nil"/>
              <w:right w:val="nil"/>
            </w:tcBorders>
            <w:shd w:val="clear" w:color="auto" w:fill="auto"/>
            <w:noWrap/>
            <w:vAlign w:val="center"/>
            <w:hideMark/>
          </w:tcPr>
          <w:p w14:paraId="7DF2B2F2"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34,148</w:t>
            </w:r>
          </w:p>
        </w:tc>
        <w:tc>
          <w:tcPr>
            <w:tcW w:w="545" w:type="pct"/>
            <w:tcBorders>
              <w:top w:val="single" w:sz="4" w:space="0" w:color="000000"/>
              <w:left w:val="nil"/>
              <w:bottom w:val="nil"/>
              <w:right w:val="nil"/>
            </w:tcBorders>
            <w:shd w:val="clear" w:color="auto" w:fill="auto"/>
            <w:noWrap/>
            <w:vAlign w:val="center"/>
            <w:hideMark/>
          </w:tcPr>
          <w:p w14:paraId="62C7D93F"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27,153</w:t>
            </w:r>
          </w:p>
        </w:tc>
        <w:tc>
          <w:tcPr>
            <w:tcW w:w="545" w:type="pct"/>
            <w:tcBorders>
              <w:top w:val="single" w:sz="4" w:space="0" w:color="000000"/>
              <w:left w:val="nil"/>
              <w:bottom w:val="nil"/>
              <w:right w:val="nil"/>
            </w:tcBorders>
            <w:shd w:val="clear" w:color="auto" w:fill="auto"/>
            <w:noWrap/>
            <w:vAlign w:val="center"/>
            <w:hideMark/>
          </w:tcPr>
          <w:p w14:paraId="27E63AB4"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34,948</w:t>
            </w:r>
          </w:p>
        </w:tc>
        <w:tc>
          <w:tcPr>
            <w:tcW w:w="47" w:type="pct"/>
            <w:tcBorders>
              <w:top w:val="nil"/>
              <w:left w:val="nil"/>
              <w:bottom w:val="nil"/>
              <w:right w:val="nil"/>
            </w:tcBorders>
            <w:shd w:val="clear" w:color="auto" w:fill="auto"/>
            <w:noWrap/>
            <w:vAlign w:val="center"/>
            <w:hideMark/>
          </w:tcPr>
          <w:p w14:paraId="4666C5AF"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single" w:sz="4" w:space="0" w:color="000000"/>
              <w:left w:val="nil"/>
              <w:bottom w:val="nil"/>
              <w:right w:val="nil"/>
            </w:tcBorders>
            <w:shd w:val="clear" w:color="auto" w:fill="auto"/>
            <w:noWrap/>
            <w:vAlign w:val="center"/>
            <w:hideMark/>
          </w:tcPr>
          <w:p w14:paraId="6FBAB08D"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126,122</w:t>
            </w:r>
          </w:p>
        </w:tc>
      </w:tr>
      <w:tr w:rsidR="00221362" w:rsidRPr="00106E96" w14:paraId="0F677786" w14:textId="77777777" w:rsidTr="00702C39">
        <w:trPr>
          <w:trHeight w:hRule="exact" w:val="60"/>
        </w:trPr>
        <w:tc>
          <w:tcPr>
            <w:tcW w:w="1683" w:type="pct"/>
            <w:tcBorders>
              <w:top w:val="nil"/>
              <w:left w:val="nil"/>
              <w:bottom w:val="nil"/>
              <w:right w:val="nil"/>
            </w:tcBorders>
            <w:shd w:val="clear" w:color="auto" w:fill="auto"/>
            <w:noWrap/>
            <w:vAlign w:val="center"/>
            <w:hideMark/>
          </w:tcPr>
          <w:p w14:paraId="6066E863"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single" w:sz="4" w:space="0" w:color="000000"/>
              <w:left w:val="nil"/>
              <w:bottom w:val="nil"/>
              <w:right w:val="nil"/>
            </w:tcBorders>
            <w:shd w:val="clear" w:color="auto" w:fill="auto"/>
            <w:noWrap/>
            <w:vAlign w:val="center"/>
            <w:hideMark/>
          </w:tcPr>
          <w:p w14:paraId="66EE0284"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45" w:type="pct"/>
            <w:tcBorders>
              <w:top w:val="single" w:sz="4" w:space="0" w:color="000000"/>
              <w:left w:val="nil"/>
              <w:bottom w:val="nil"/>
              <w:right w:val="nil"/>
            </w:tcBorders>
            <w:shd w:val="clear" w:color="000000" w:fill="F2F9FC"/>
            <w:noWrap/>
            <w:vAlign w:val="center"/>
            <w:hideMark/>
          </w:tcPr>
          <w:p w14:paraId="53E37903"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45" w:type="pct"/>
            <w:tcBorders>
              <w:top w:val="single" w:sz="4" w:space="0" w:color="000000"/>
              <w:left w:val="nil"/>
              <w:bottom w:val="nil"/>
              <w:right w:val="nil"/>
            </w:tcBorders>
            <w:shd w:val="clear" w:color="auto" w:fill="auto"/>
            <w:noWrap/>
            <w:vAlign w:val="center"/>
            <w:hideMark/>
          </w:tcPr>
          <w:p w14:paraId="58A659FB"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45" w:type="pct"/>
            <w:tcBorders>
              <w:top w:val="single" w:sz="4" w:space="0" w:color="000000"/>
              <w:left w:val="nil"/>
              <w:bottom w:val="nil"/>
              <w:right w:val="nil"/>
            </w:tcBorders>
            <w:shd w:val="clear" w:color="auto" w:fill="auto"/>
            <w:noWrap/>
            <w:vAlign w:val="center"/>
            <w:hideMark/>
          </w:tcPr>
          <w:p w14:paraId="00D6CFA0" w14:textId="77777777" w:rsidR="00221362" w:rsidRPr="00345C1C"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c>
          <w:tcPr>
            <w:tcW w:w="545" w:type="pct"/>
            <w:tcBorders>
              <w:top w:val="single" w:sz="4" w:space="0" w:color="000000"/>
              <w:left w:val="nil"/>
              <w:bottom w:val="nil"/>
              <w:right w:val="nil"/>
            </w:tcBorders>
            <w:shd w:val="clear" w:color="auto" w:fill="auto"/>
            <w:noWrap/>
            <w:vAlign w:val="center"/>
            <w:hideMark/>
          </w:tcPr>
          <w:p w14:paraId="4BE7CDA5" w14:textId="77777777" w:rsidR="00221362" w:rsidRPr="00FF77A6" w:rsidRDefault="00221362" w:rsidP="00221362">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47" w:type="pct"/>
            <w:tcBorders>
              <w:top w:val="nil"/>
              <w:left w:val="nil"/>
              <w:bottom w:val="nil"/>
              <w:right w:val="nil"/>
            </w:tcBorders>
            <w:shd w:val="clear" w:color="auto" w:fill="auto"/>
            <w:noWrap/>
            <w:vAlign w:val="center"/>
            <w:hideMark/>
          </w:tcPr>
          <w:p w14:paraId="16C90657" w14:textId="77777777" w:rsidR="00221362" w:rsidRPr="00345C1C" w:rsidRDefault="00221362" w:rsidP="00221362">
            <w:pPr>
              <w:spacing w:after="0" w:line="240" w:lineRule="auto"/>
              <w:jc w:val="right"/>
              <w:rPr>
                <w:rFonts w:ascii="Arial" w:hAnsi="Arial" w:cs="Arial"/>
                <w:sz w:val="16"/>
                <w:szCs w:val="16"/>
              </w:rPr>
            </w:pPr>
          </w:p>
        </w:tc>
        <w:tc>
          <w:tcPr>
            <w:tcW w:w="545" w:type="pct"/>
            <w:tcBorders>
              <w:top w:val="single" w:sz="4" w:space="0" w:color="000000"/>
              <w:left w:val="nil"/>
              <w:bottom w:val="nil"/>
              <w:right w:val="nil"/>
            </w:tcBorders>
            <w:shd w:val="clear" w:color="auto" w:fill="auto"/>
            <w:noWrap/>
            <w:vAlign w:val="center"/>
            <w:hideMark/>
          </w:tcPr>
          <w:p w14:paraId="3904FCEA" w14:textId="77777777" w:rsidR="00221362" w:rsidRPr="005251A8" w:rsidRDefault="00221362" w:rsidP="00221362">
            <w:pPr>
              <w:spacing w:after="0" w:line="240" w:lineRule="auto"/>
              <w:jc w:val="right"/>
              <w:rPr>
                <w:rFonts w:ascii="Arial" w:hAnsi="Arial" w:cs="Arial"/>
                <w:sz w:val="16"/>
                <w:szCs w:val="16"/>
              </w:rPr>
            </w:pPr>
            <w:r w:rsidRPr="005251A8">
              <w:rPr>
                <w:rFonts w:ascii="Arial" w:hAnsi="Arial" w:cs="Arial"/>
                <w:sz w:val="16"/>
                <w:szCs w:val="16"/>
              </w:rPr>
              <w:t> </w:t>
            </w:r>
          </w:p>
        </w:tc>
      </w:tr>
      <w:tr w:rsidR="00221362" w:rsidRPr="00221362" w14:paraId="740164E9" w14:textId="77777777" w:rsidTr="00702C39">
        <w:trPr>
          <w:trHeight w:hRule="exact" w:val="225"/>
        </w:trPr>
        <w:tc>
          <w:tcPr>
            <w:tcW w:w="1683" w:type="pct"/>
            <w:tcBorders>
              <w:top w:val="nil"/>
              <w:left w:val="nil"/>
              <w:bottom w:val="single" w:sz="4" w:space="0" w:color="000000"/>
              <w:right w:val="nil"/>
            </w:tcBorders>
            <w:shd w:val="clear" w:color="auto" w:fill="auto"/>
            <w:noWrap/>
            <w:vAlign w:val="center"/>
            <w:hideMark/>
          </w:tcPr>
          <w:p w14:paraId="0F611358" w14:textId="77777777" w:rsidR="00221362" w:rsidRPr="00345C1C" w:rsidRDefault="00221362" w:rsidP="00221362">
            <w:pPr>
              <w:spacing w:after="0" w:line="240" w:lineRule="auto"/>
              <w:jc w:val="left"/>
              <w:rPr>
                <w:rFonts w:ascii="Arial" w:hAnsi="Arial" w:cs="Arial"/>
                <w:b/>
                <w:sz w:val="16"/>
                <w:szCs w:val="16"/>
              </w:rPr>
            </w:pPr>
            <w:r w:rsidRPr="005251A8">
              <w:rPr>
                <w:rFonts w:ascii="Arial" w:hAnsi="Arial" w:cs="Arial"/>
                <w:b/>
                <w:sz w:val="16"/>
                <w:szCs w:val="16"/>
              </w:rPr>
              <w:t>Tax receipts at 2022</w:t>
            </w:r>
            <w:r w:rsidRPr="005251A8">
              <w:rPr>
                <w:rFonts w:ascii="Arial" w:hAnsi="Arial" w:cs="Arial"/>
                <w:b/>
                <w:sz w:val="16"/>
                <w:szCs w:val="16"/>
              </w:rPr>
              <w:noBreakHyphen/>
              <w:t>23 Budget</w:t>
            </w:r>
          </w:p>
        </w:tc>
        <w:tc>
          <w:tcPr>
            <w:tcW w:w="545" w:type="pct"/>
            <w:tcBorders>
              <w:top w:val="nil"/>
              <w:left w:val="nil"/>
              <w:bottom w:val="single" w:sz="4" w:space="0" w:color="000000"/>
              <w:right w:val="nil"/>
            </w:tcBorders>
            <w:shd w:val="clear" w:color="auto" w:fill="auto"/>
            <w:noWrap/>
            <w:vAlign w:val="center"/>
            <w:hideMark/>
          </w:tcPr>
          <w:p w14:paraId="1A2FCB45"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512,480</w:t>
            </w:r>
          </w:p>
        </w:tc>
        <w:tc>
          <w:tcPr>
            <w:tcW w:w="545" w:type="pct"/>
            <w:tcBorders>
              <w:top w:val="nil"/>
              <w:left w:val="nil"/>
              <w:bottom w:val="single" w:sz="4" w:space="0" w:color="000000"/>
              <w:right w:val="nil"/>
            </w:tcBorders>
            <w:shd w:val="clear" w:color="000000" w:fill="F2F9FC"/>
            <w:noWrap/>
            <w:vAlign w:val="center"/>
            <w:hideMark/>
          </w:tcPr>
          <w:p w14:paraId="3695E7AA"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508,400</w:t>
            </w:r>
          </w:p>
        </w:tc>
        <w:tc>
          <w:tcPr>
            <w:tcW w:w="545" w:type="pct"/>
            <w:tcBorders>
              <w:top w:val="nil"/>
              <w:left w:val="nil"/>
              <w:bottom w:val="single" w:sz="4" w:space="0" w:color="000000"/>
              <w:right w:val="nil"/>
            </w:tcBorders>
            <w:shd w:val="clear" w:color="auto" w:fill="auto"/>
            <w:noWrap/>
            <w:vAlign w:val="center"/>
            <w:hideMark/>
          </w:tcPr>
          <w:p w14:paraId="2FE5372E"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541,757</w:t>
            </w:r>
          </w:p>
        </w:tc>
        <w:tc>
          <w:tcPr>
            <w:tcW w:w="545" w:type="pct"/>
            <w:tcBorders>
              <w:top w:val="nil"/>
              <w:left w:val="nil"/>
              <w:bottom w:val="single" w:sz="4" w:space="0" w:color="000000"/>
              <w:right w:val="nil"/>
            </w:tcBorders>
            <w:shd w:val="clear" w:color="auto" w:fill="auto"/>
            <w:noWrap/>
            <w:vAlign w:val="center"/>
            <w:hideMark/>
          </w:tcPr>
          <w:p w14:paraId="0782B210"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566,625</w:t>
            </w:r>
          </w:p>
        </w:tc>
        <w:tc>
          <w:tcPr>
            <w:tcW w:w="545" w:type="pct"/>
            <w:tcBorders>
              <w:top w:val="nil"/>
              <w:left w:val="nil"/>
              <w:bottom w:val="single" w:sz="4" w:space="0" w:color="000000"/>
              <w:right w:val="nil"/>
            </w:tcBorders>
            <w:shd w:val="clear" w:color="auto" w:fill="auto"/>
            <w:noWrap/>
            <w:vAlign w:val="center"/>
            <w:hideMark/>
          </w:tcPr>
          <w:p w14:paraId="3BF5B4D4"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598,233</w:t>
            </w:r>
          </w:p>
        </w:tc>
        <w:tc>
          <w:tcPr>
            <w:tcW w:w="47" w:type="pct"/>
            <w:tcBorders>
              <w:top w:val="nil"/>
              <w:left w:val="nil"/>
              <w:bottom w:val="single" w:sz="4" w:space="0" w:color="000000"/>
              <w:right w:val="nil"/>
            </w:tcBorders>
            <w:shd w:val="clear" w:color="auto" w:fill="auto"/>
            <w:noWrap/>
            <w:vAlign w:val="center"/>
            <w:hideMark/>
          </w:tcPr>
          <w:p w14:paraId="5C26F883" w14:textId="77777777" w:rsidR="00221362" w:rsidRPr="00345C1C"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 </w:t>
            </w:r>
          </w:p>
        </w:tc>
        <w:tc>
          <w:tcPr>
            <w:tcW w:w="545" w:type="pct"/>
            <w:tcBorders>
              <w:top w:val="nil"/>
              <w:left w:val="nil"/>
              <w:bottom w:val="single" w:sz="4" w:space="0" w:color="000000"/>
              <w:right w:val="nil"/>
            </w:tcBorders>
            <w:shd w:val="clear" w:color="auto" w:fill="auto"/>
            <w:noWrap/>
            <w:vAlign w:val="center"/>
            <w:hideMark/>
          </w:tcPr>
          <w:p w14:paraId="5E18AF13" w14:textId="77777777" w:rsidR="00221362" w:rsidRPr="005251A8" w:rsidRDefault="00221362" w:rsidP="00221362">
            <w:pPr>
              <w:spacing w:after="0" w:line="240" w:lineRule="auto"/>
              <w:jc w:val="right"/>
              <w:rPr>
                <w:rFonts w:ascii="Arial" w:hAnsi="Arial" w:cs="Arial"/>
                <w:b/>
                <w:sz w:val="16"/>
                <w:szCs w:val="16"/>
              </w:rPr>
            </w:pPr>
            <w:r w:rsidRPr="005251A8">
              <w:rPr>
                <w:rFonts w:ascii="Arial" w:hAnsi="Arial" w:cs="Arial"/>
                <w:b/>
                <w:sz w:val="16"/>
                <w:szCs w:val="16"/>
              </w:rPr>
              <w:t>2,215,015</w:t>
            </w:r>
          </w:p>
        </w:tc>
      </w:tr>
    </w:tbl>
    <w:p w14:paraId="6535DA05" w14:textId="6C7B6120" w:rsidR="00C30C42" w:rsidRPr="0045530C" w:rsidRDefault="0045530C" w:rsidP="00433452">
      <w:pPr>
        <w:pStyle w:val="ChartandTableFootnoteAlpha"/>
        <w:numPr>
          <w:ilvl w:val="0"/>
          <w:numId w:val="0"/>
        </w:numPr>
        <w:ind w:left="284" w:hanging="284"/>
        <w:rPr>
          <w:rFonts w:eastAsiaTheme="minorHAnsi" w:cs="Arial"/>
          <w:szCs w:val="16"/>
        </w:rPr>
      </w:pPr>
      <w:r w:rsidRPr="005251A8">
        <w:rPr>
          <w:rFonts w:cs="Arial"/>
          <w:color w:val="auto"/>
          <w:szCs w:val="16"/>
        </w:rPr>
        <w:t xml:space="preserve">* </w:t>
      </w:r>
      <w:r w:rsidR="0017568B" w:rsidRPr="005251A8">
        <w:rPr>
          <w:rFonts w:cs="Arial"/>
          <w:color w:val="auto"/>
          <w:szCs w:val="16"/>
        </w:rPr>
        <w:t xml:space="preserve">Data is not </w:t>
      </w:r>
      <w:r w:rsidR="0037415C" w:rsidRPr="005251A8">
        <w:rPr>
          <w:rFonts w:cs="Arial"/>
          <w:color w:val="auto"/>
          <w:szCs w:val="16"/>
        </w:rPr>
        <w:t>published</w:t>
      </w:r>
      <w:r w:rsidR="0017568B" w:rsidRPr="005251A8">
        <w:rPr>
          <w:rFonts w:cs="Arial"/>
          <w:color w:val="auto"/>
          <w:szCs w:val="16"/>
        </w:rPr>
        <w:t xml:space="preserve">. </w:t>
      </w:r>
    </w:p>
    <w:p w14:paraId="39B1A6D1" w14:textId="48FF7D63" w:rsidR="00BD3D48" w:rsidRPr="00621E60" w:rsidRDefault="0017568B" w:rsidP="00621E60">
      <w:pPr>
        <w:pStyle w:val="ChartandTableFootnoteAlpha"/>
        <w:numPr>
          <w:ilvl w:val="0"/>
          <w:numId w:val="95"/>
        </w:numPr>
        <w:rPr>
          <w:color w:val="auto"/>
        </w:rPr>
      </w:pPr>
      <w:r w:rsidRPr="00621E60">
        <w:rPr>
          <w:color w:val="auto"/>
        </w:rPr>
        <w:t>Total is equal to the sum of amounts from 202</w:t>
      </w:r>
      <w:r w:rsidR="003C113C" w:rsidRPr="00621E60">
        <w:rPr>
          <w:color w:val="auto"/>
        </w:rPr>
        <w:t>2</w:t>
      </w:r>
      <w:r w:rsidR="00C97754" w:rsidRPr="00621E60">
        <w:rPr>
          <w:color w:val="auto"/>
        </w:rPr>
        <w:noBreakHyphen/>
      </w:r>
      <w:r w:rsidRPr="00621E60">
        <w:rPr>
          <w:color w:val="auto"/>
        </w:rPr>
        <w:t>2</w:t>
      </w:r>
      <w:r w:rsidR="003C113C" w:rsidRPr="00621E60">
        <w:rPr>
          <w:color w:val="auto"/>
        </w:rPr>
        <w:t>3</w:t>
      </w:r>
      <w:r w:rsidRPr="00621E60">
        <w:rPr>
          <w:color w:val="auto"/>
        </w:rPr>
        <w:t xml:space="preserve"> to 202</w:t>
      </w:r>
      <w:r w:rsidR="003C113C" w:rsidRPr="00621E60">
        <w:rPr>
          <w:color w:val="auto"/>
        </w:rPr>
        <w:t>5</w:t>
      </w:r>
      <w:r w:rsidR="00C97754" w:rsidRPr="00621E60">
        <w:rPr>
          <w:color w:val="auto"/>
        </w:rPr>
        <w:noBreakHyphen/>
      </w:r>
      <w:r w:rsidRPr="00621E60">
        <w:rPr>
          <w:color w:val="auto"/>
        </w:rPr>
        <w:t>2</w:t>
      </w:r>
      <w:r w:rsidR="003C113C" w:rsidRPr="00621E60">
        <w:rPr>
          <w:color w:val="auto"/>
        </w:rPr>
        <w:t>6</w:t>
      </w:r>
      <w:r w:rsidRPr="00621E60">
        <w:rPr>
          <w:color w:val="auto"/>
        </w:rPr>
        <w:t>.</w:t>
      </w:r>
    </w:p>
    <w:p w14:paraId="7B36CF03" w14:textId="7EA81A6B" w:rsidR="00BD3D48" w:rsidRPr="005251A8" w:rsidRDefault="00BD3D48" w:rsidP="00AE0A49">
      <w:pPr>
        <w:pStyle w:val="ChartandTableFootnoteAlpha"/>
        <w:rPr>
          <w:color w:val="auto"/>
        </w:rPr>
      </w:pPr>
      <w:r w:rsidRPr="005251A8">
        <w:rPr>
          <w:color w:val="auto"/>
        </w:rPr>
        <w:t>In the 2022</w:t>
      </w:r>
      <w:r w:rsidRPr="005251A8">
        <w:rPr>
          <w:color w:val="auto"/>
        </w:rPr>
        <w:noBreakHyphen/>
        <w:t>23 Budget, following a determination issued by the ABS, the industry contribution levy collected by the Australian Transaction Reports and Analysis Centre has been reclassified from non</w:t>
      </w:r>
      <w:r w:rsidRPr="005251A8">
        <w:rPr>
          <w:color w:val="auto"/>
        </w:rPr>
        <w:noBreakHyphen/>
        <w:t xml:space="preserve">taxation receipts to taxation receipts to reflect the change </w:t>
      </w:r>
      <w:proofErr w:type="gramStart"/>
      <w:r w:rsidRPr="005251A8">
        <w:rPr>
          <w:color w:val="auto"/>
        </w:rPr>
        <w:t>in the nature of these</w:t>
      </w:r>
      <w:proofErr w:type="gramEnd"/>
      <w:r w:rsidRPr="005251A8">
        <w:rPr>
          <w:color w:val="auto"/>
        </w:rPr>
        <w:t xml:space="preserve"> receipts.</w:t>
      </w:r>
      <w:r w:rsidR="008858B0" w:rsidRPr="005251A8">
        <w:rPr>
          <w:color w:val="auto"/>
        </w:rPr>
        <w:t xml:space="preserve"> The taxation receipts and non</w:t>
      </w:r>
      <w:r w:rsidR="00E50C83" w:rsidRPr="005251A8">
        <w:rPr>
          <w:color w:val="auto"/>
        </w:rPr>
        <w:noBreakHyphen/>
      </w:r>
      <w:r w:rsidR="008858B0" w:rsidRPr="005251A8">
        <w:rPr>
          <w:color w:val="auto"/>
        </w:rPr>
        <w:t>taxation receipts series in Statement 10: Historical Australian Government Data have been back</w:t>
      </w:r>
      <w:r w:rsidR="00FC6443" w:rsidRPr="005251A8">
        <w:rPr>
          <w:color w:val="auto"/>
        </w:rPr>
        <w:noBreakHyphen/>
      </w:r>
      <w:r w:rsidR="008858B0" w:rsidRPr="005251A8">
        <w:rPr>
          <w:color w:val="auto"/>
        </w:rPr>
        <w:t>cast from 2014</w:t>
      </w:r>
      <w:r w:rsidR="00FC6443" w:rsidRPr="005251A8">
        <w:rPr>
          <w:color w:val="auto"/>
        </w:rPr>
        <w:noBreakHyphen/>
      </w:r>
      <w:r w:rsidR="008858B0" w:rsidRPr="005251A8">
        <w:rPr>
          <w:color w:val="auto"/>
        </w:rPr>
        <w:t>15 for this change.</w:t>
      </w:r>
    </w:p>
    <w:p w14:paraId="0B973548" w14:textId="544A09E0" w:rsidR="0032271E" w:rsidRPr="005251A8" w:rsidRDefault="0032271E" w:rsidP="00930BC3">
      <w:pPr>
        <w:pStyle w:val="ChartandTableFootnoteAlpha"/>
        <w:numPr>
          <w:ilvl w:val="0"/>
          <w:numId w:val="0"/>
        </w:numPr>
        <w:rPr>
          <w:color w:val="auto"/>
        </w:rPr>
      </w:pPr>
    </w:p>
    <w:bookmarkEnd w:id="13"/>
    <w:bookmarkEnd w:id="14"/>
    <w:p w14:paraId="3E220EFD" w14:textId="73668DD1" w:rsidR="0017568B" w:rsidRPr="005251A8" w:rsidRDefault="0017568B" w:rsidP="0017568B">
      <w:r w:rsidRPr="005251A8">
        <w:t xml:space="preserve">Since </w:t>
      </w:r>
      <w:r w:rsidR="00933D09" w:rsidRPr="005251A8">
        <w:t>MYEFO</w:t>
      </w:r>
      <w:r w:rsidRPr="005251A8">
        <w:t>, parameter and other variations are expected to increase tax receipts by $</w:t>
      </w:r>
      <w:r w:rsidR="00F57765" w:rsidRPr="005251A8">
        <w:t>38.7</w:t>
      </w:r>
      <w:r w:rsidR="00E13383" w:rsidRPr="005251A8">
        <w:t xml:space="preserve"> </w:t>
      </w:r>
      <w:r w:rsidRPr="005251A8">
        <w:t xml:space="preserve">billion in </w:t>
      </w:r>
      <w:r w:rsidR="007973BF" w:rsidRPr="005251A8">
        <w:t>202</w:t>
      </w:r>
      <w:r w:rsidR="00E13422" w:rsidRPr="005251A8">
        <w:t>2</w:t>
      </w:r>
      <w:r w:rsidR="00C97754" w:rsidRPr="005251A8">
        <w:noBreakHyphen/>
      </w:r>
      <w:r w:rsidR="00E13422" w:rsidRPr="005251A8">
        <w:t>23</w:t>
      </w:r>
      <w:r w:rsidRPr="005251A8">
        <w:t xml:space="preserve"> and $</w:t>
      </w:r>
      <w:r w:rsidR="0073578C" w:rsidRPr="005251A8">
        <w:t>13</w:t>
      </w:r>
      <w:r w:rsidR="00FE64FB" w:rsidRPr="005251A8">
        <w:t>3</w:t>
      </w:r>
      <w:r w:rsidR="001237E9" w:rsidRPr="005251A8">
        <w:t>.</w:t>
      </w:r>
      <w:r w:rsidR="00FE64FB" w:rsidRPr="005251A8">
        <w:t>5</w:t>
      </w:r>
      <w:r w:rsidRPr="005251A8">
        <w:t xml:space="preserve"> billion over the </w:t>
      </w:r>
      <w:r w:rsidR="00CE68C5" w:rsidRPr="005251A8">
        <w:t xml:space="preserve">4 </w:t>
      </w:r>
      <w:r w:rsidRPr="005251A8">
        <w:t xml:space="preserve">years to </w:t>
      </w:r>
      <w:r w:rsidR="007973BF" w:rsidRPr="005251A8">
        <w:t>2025</w:t>
      </w:r>
      <w:r w:rsidR="00C97754" w:rsidRPr="005251A8">
        <w:noBreakHyphen/>
      </w:r>
      <w:r w:rsidR="007973BF" w:rsidRPr="005251A8">
        <w:t>26</w:t>
      </w:r>
      <w:r w:rsidRPr="005251A8">
        <w:t>. Policy decisions reduce tax receipts by $</w:t>
      </w:r>
      <w:r w:rsidR="00134B8A" w:rsidRPr="005251A8">
        <w:t>7.4</w:t>
      </w:r>
      <w:r w:rsidRPr="005251A8">
        <w:t xml:space="preserve"> billion over the </w:t>
      </w:r>
      <w:r w:rsidR="00CE68C5" w:rsidRPr="005251A8">
        <w:t xml:space="preserve">4 </w:t>
      </w:r>
      <w:r w:rsidRPr="005251A8">
        <w:t xml:space="preserve">years to </w:t>
      </w:r>
      <w:r w:rsidR="00E13422" w:rsidRPr="005251A8">
        <w:t>2025</w:t>
      </w:r>
      <w:r w:rsidR="00C97754" w:rsidRPr="005251A8">
        <w:noBreakHyphen/>
      </w:r>
      <w:r w:rsidR="00E13422" w:rsidRPr="005251A8">
        <w:t>26</w:t>
      </w:r>
      <w:r w:rsidRPr="005251A8">
        <w:t xml:space="preserve"> compared with </w:t>
      </w:r>
      <w:r w:rsidR="00D41E2E" w:rsidRPr="005251A8">
        <w:t>MYEFO.</w:t>
      </w:r>
      <w:r w:rsidRPr="005251A8">
        <w:t xml:space="preserve"> </w:t>
      </w:r>
    </w:p>
    <w:tbl>
      <w:tblPr>
        <w:tblW w:w="5000" w:type="pct"/>
        <w:tblLayout w:type="fixed"/>
        <w:tblLook w:val="0000" w:firstRow="0" w:lastRow="0" w:firstColumn="0" w:lastColumn="0" w:noHBand="0" w:noVBand="0"/>
      </w:tblPr>
      <w:tblGrid>
        <w:gridCol w:w="3828"/>
        <w:gridCol w:w="3827"/>
        <w:gridCol w:w="55"/>
      </w:tblGrid>
      <w:tr w:rsidR="0017568B" w:rsidRPr="008E132C" w14:paraId="3388FDA4" w14:textId="77777777" w:rsidTr="008E132C">
        <w:trPr>
          <w:gridAfter w:val="1"/>
          <w:wAfter w:w="55" w:type="dxa"/>
          <w:cantSplit/>
          <w:trHeight w:val="885"/>
        </w:trPr>
        <w:tc>
          <w:tcPr>
            <w:tcW w:w="3828" w:type="dxa"/>
            <w:shd w:val="clear" w:color="auto" w:fill="auto"/>
          </w:tcPr>
          <w:p w14:paraId="3BA5DA6D" w14:textId="47253F9A" w:rsidR="0017568B" w:rsidRPr="008E132C" w:rsidRDefault="0017568B" w:rsidP="00881F19">
            <w:pPr>
              <w:pStyle w:val="ChartHeading"/>
            </w:pPr>
            <w:bookmarkStart w:id="15" w:name="_Toc481069566"/>
            <w:r w:rsidRPr="008E132C">
              <w:lastRenderedPageBreak/>
              <w:t xml:space="preserve">Chart </w:t>
            </w:r>
            <w:r w:rsidR="00B0173A" w:rsidRPr="008E132C">
              <w:t>4</w:t>
            </w:r>
            <w:r w:rsidRPr="008E132C">
              <w:t>.</w:t>
            </w:r>
            <w:r w:rsidR="002839D8" w:rsidRPr="008E132C">
              <w:t>3</w:t>
            </w:r>
            <w:r w:rsidRPr="008E132C">
              <w:t xml:space="preserve">: Revisions to total tax receipts since </w:t>
            </w:r>
            <w:r w:rsidR="00346025" w:rsidRPr="008E132C">
              <w:t>MYEFO</w:t>
            </w:r>
          </w:p>
        </w:tc>
        <w:tc>
          <w:tcPr>
            <w:tcW w:w="3827" w:type="dxa"/>
            <w:shd w:val="clear" w:color="auto" w:fill="auto"/>
          </w:tcPr>
          <w:p w14:paraId="64B94B42" w14:textId="190EA3BB" w:rsidR="0017568B" w:rsidRPr="008E132C" w:rsidRDefault="0017568B" w:rsidP="00881F19">
            <w:pPr>
              <w:pStyle w:val="ChartHeading"/>
            </w:pPr>
            <w:r w:rsidRPr="008E132C">
              <w:t xml:space="preserve">Chart </w:t>
            </w:r>
            <w:r w:rsidR="00B0173A" w:rsidRPr="008E132C">
              <w:t>4</w:t>
            </w:r>
            <w:r w:rsidRPr="008E132C">
              <w:t>.</w:t>
            </w:r>
            <w:r w:rsidR="002839D8" w:rsidRPr="008E132C">
              <w:t>4</w:t>
            </w:r>
            <w:r w:rsidRPr="008E132C">
              <w:t xml:space="preserve">: Parameter and other variations to total tax receipts since </w:t>
            </w:r>
            <w:r w:rsidR="00C12761" w:rsidRPr="008E132C">
              <w:t>MYEFO</w:t>
            </w:r>
          </w:p>
        </w:tc>
      </w:tr>
      <w:tr w:rsidR="0017568B" w:rsidRPr="008E132C" w14:paraId="3016CA5B" w14:textId="77777777" w:rsidTr="008E132C">
        <w:trPr>
          <w:gridAfter w:val="1"/>
          <w:wAfter w:w="55" w:type="dxa"/>
          <w:cantSplit/>
          <w:trHeight w:val="567"/>
        </w:trPr>
        <w:tc>
          <w:tcPr>
            <w:tcW w:w="3828" w:type="dxa"/>
            <w:shd w:val="clear" w:color="auto" w:fill="auto"/>
          </w:tcPr>
          <w:p w14:paraId="346C0D63" w14:textId="1F187E98" w:rsidR="0017568B" w:rsidRPr="008E132C" w:rsidRDefault="006454C6" w:rsidP="00281FD8">
            <w:pPr>
              <w:pStyle w:val="ChartGraphic"/>
            </w:pPr>
            <w:r>
              <w:rPr>
                <w:noProof/>
              </w:rPr>
              <w:drawing>
                <wp:inline distT="0" distB="0" distL="0" distR="0" wp14:anchorId="1F88380F" wp14:editId="3FF13599">
                  <wp:extent cx="2306955" cy="2306955"/>
                  <wp:effectExtent l="0" t="0" r="0" b="0"/>
                  <wp:docPr id="7" name="Picture 7" descr="The chart shows the revision in forecast tax receipts since the last update at in the Mid-Year Economic and Fiscal Outlook 2021-22. Taxation receipts are significantly higher across every year of the forward estimates with parameter and other variations responsible for the vast majority of the total variation including a $38.7 billion increase in 2022-23. Policy decisions in the Budget reduce receipts by $8.8 billion in 2022-23 and increase receipts by $1.1 billion in 2023-24, with a smaller increase in 2024-25 and 2025-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chart shows the revision in forecast tax receipts since the last update at in the Mid-Year Economic and Fiscal Outlook 2021-22. Taxation receipts are significantly higher across every year of the forward estimates with parameter and other variations responsible for the vast majority of the total variation including a $38.7 billion increase in 2022-23. Policy decisions in the Budget reduce receipts by $8.8 billion in 2022-23 and increase receipts by $1.1 billion in 2023-24, with a smaller increase in 2024-25 and 2025-26.&#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6955" cy="2306955"/>
                          </a:xfrm>
                          <a:prstGeom prst="rect">
                            <a:avLst/>
                          </a:prstGeom>
                          <a:noFill/>
                          <a:ln>
                            <a:noFill/>
                          </a:ln>
                        </pic:spPr>
                      </pic:pic>
                    </a:graphicData>
                  </a:graphic>
                </wp:inline>
              </w:drawing>
            </w:r>
          </w:p>
        </w:tc>
        <w:tc>
          <w:tcPr>
            <w:tcW w:w="3827" w:type="dxa"/>
            <w:shd w:val="clear" w:color="auto" w:fill="auto"/>
          </w:tcPr>
          <w:p w14:paraId="304A5E77" w14:textId="021F57B0" w:rsidR="0017568B" w:rsidRPr="008E132C" w:rsidRDefault="006454C6" w:rsidP="00FE5804">
            <w:pPr>
              <w:pStyle w:val="ChartGraphic"/>
            </w:pPr>
            <w:r>
              <w:rPr>
                <w:noProof/>
              </w:rPr>
              <w:drawing>
                <wp:inline distT="0" distB="0" distL="0" distR="0" wp14:anchorId="1DE3E553" wp14:editId="55B2F3C4">
                  <wp:extent cx="2306955" cy="2306955"/>
                  <wp:effectExtent l="0" t="0" r="0" b="0"/>
                  <wp:docPr id="9" name="Picture 9" descr="The chart shows the composition of the parameter and other variations since the 2021-22 Mid-Year Economic and Fiscal Outlook. Across the forward estimates tax on individuals is responsible for most of the large upwards revision. Company tax is strong in 2022-23 off the back of elevated commodity prices but falls quickly before becoming a negative variation in the later years of the forward estimates. GST contributes around 9 per cent of the positive variation across the forward estim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chart shows the composition of the parameter and other variations since the 2021-22 Mid-Year Economic and Fiscal Outlook. Across the forward estimates tax on individuals is responsible for most of the large upwards revision. Company tax is strong in 2022-23 off the back of elevated commodity prices but falls quickly before becoming a negative variation in the later years of the forward estimates. GST contributes around 9 per cent of the positive variation across the forward estimates&#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6955" cy="2306955"/>
                          </a:xfrm>
                          <a:prstGeom prst="rect">
                            <a:avLst/>
                          </a:prstGeom>
                          <a:noFill/>
                          <a:ln>
                            <a:noFill/>
                          </a:ln>
                        </pic:spPr>
                      </pic:pic>
                    </a:graphicData>
                  </a:graphic>
                </wp:inline>
              </w:drawing>
            </w:r>
          </w:p>
        </w:tc>
      </w:tr>
      <w:tr w:rsidR="00E66CDB" w:rsidRPr="00E7361C" w14:paraId="6D54AC41" w14:textId="77777777" w:rsidTr="008E132C">
        <w:trPr>
          <w:cantSplit/>
          <w:trHeight w:val="227"/>
        </w:trPr>
        <w:tc>
          <w:tcPr>
            <w:tcW w:w="3828" w:type="dxa"/>
            <w:shd w:val="clear" w:color="auto" w:fill="auto"/>
          </w:tcPr>
          <w:p w14:paraId="59E2CE69" w14:textId="73D9C3D7" w:rsidR="00E66CDB" w:rsidRPr="008E132C" w:rsidRDefault="00E66CDB" w:rsidP="00930BC3">
            <w:pPr>
              <w:pStyle w:val="Source"/>
              <w:spacing w:after="0"/>
              <w:ind w:left="0" w:firstLine="0"/>
            </w:pPr>
            <w:r w:rsidRPr="008E132C">
              <w:t xml:space="preserve">Source:  </w:t>
            </w:r>
            <w:r w:rsidRPr="008E132C">
              <w:tab/>
              <w:t>Treasury</w:t>
            </w:r>
          </w:p>
        </w:tc>
        <w:tc>
          <w:tcPr>
            <w:tcW w:w="3882" w:type="dxa"/>
            <w:gridSpan w:val="2"/>
            <w:shd w:val="clear" w:color="auto" w:fill="auto"/>
          </w:tcPr>
          <w:p w14:paraId="6D158322" w14:textId="02399972" w:rsidR="00E66CDB" w:rsidRPr="005251A8" w:rsidRDefault="00E66CDB" w:rsidP="00930BC3">
            <w:pPr>
              <w:pStyle w:val="Source"/>
              <w:spacing w:after="0"/>
              <w:ind w:left="0" w:firstLine="0"/>
            </w:pPr>
            <w:r w:rsidRPr="008E132C">
              <w:t xml:space="preserve">Source:  </w:t>
            </w:r>
            <w:r w:rsidRPr="008E132C">
              <w:tab/>
              <w:t>Treasury</w:t>
            </w:r>
          </w:p>
        </w:tc>
      </w:tr>
    </w:tbl>
    <w:p w14:paraId="2D2B5596" w14:textId="6E29BE04" w:rsidR="00913AA8" w:rsidRPr="005251A8" w:rsidRDefault="0017568B" w:rsidP="00571125">
      <w:pPr>
        <w:spacing w:before="160" w:after="160"/>
      </w:pPr>
      <w:bookmarkStart w:id="16" w:name="_Toc512338380"/>
      <w:bookmarkStart w:id="17" w:name="_Toc67658747"/>
      <w:bookmarkEnd w:id="15"/>
      <w:r w:rsidRPr="005251A8">
        <w:t>These upgrades reflect broad</w:t>
      </w:r>
      <w:r w:rsidR="00C97754" w:rsidRPr="005251A8">
        <w:noBreakHyphen/>
      </w:r>
      <w:r w:rsidRPr="005251A8">
        <w:t>based strength across almost all heads of revenue, driven by the faster</w:t>
      </w:r>
      <w:r w:rsidR="00C97754" w:rsidRPr="005251A8">
        <w:noBreakHyphen/>
      </w:r>
      <w:r w:rsidRPr="005251A8">
        <w:t>than</w:t>
      </w:r>
      <w:r w:rsidR="00C97754" w:rsidRPr="005251A8">
        <w:noBreakHyphen/>
      </w:r>
      <w:r w:rsidRPr="005251A8">
        <w:t>expected recovery from the COVID</w:t>
      </w:r>
      <w:r w:rsidR="00C97754" w:rsidRPr="005251A8">
        <w:noBreakHyphen/>
      </w:r>
      <w:r w:rsidRPr="005251A8">
        <w:t xml:space="preserve">19 pandemic and an improved economic outlook. Growth in the key economic parameters that influence tax receipts is shown in Table </w:t>
      </w:r>
      <w:r w:rsidR="00E7111D" w:rsidRPr="005251A8">
        <w:t>4</w:t>
      </w:r>
      <w:r w:rsidRPr="005251A8">
        <w:t>.4.</w:t>
      </w:r>
    </w:p>
    <w:p w14:paraId="263D13A1" w14:textId="68EE13E0" w:rsidR="006E3BDD" w:rsidRPr="005251A8" w:rsidRDefault="009339D7" w:rsidP="001C2A91">
      <w:pPr>
        <w:pStyle w:val="TableHeading"/>
        <w:rPr>
          <w:rFonts w:asciiTheme="minorHAnsi" w:eastAsiaTheme="minorHAnsi" w:hAnsiTheme="minorHAnsi" w:cstheme="minorBidi"/>
          <w:b w:val="0"/>
          <w:sz w:val="22"/>
          <w:szCs w:val="22"/>
          <w:lang w:eastAsia="en-US"/>
        </w:rPr>
      </w:pPr>
      <w:r w:rsidRPr="005251A8">
        <w:rPr>
          <w:shd w:val="clear" w:color="auto" w:fill="E6E6E6"/>
        </w:rPr>
        <w:fldChar w:fldCharType="begin"/>
      </w:r>
      <w:r w:rsidRPr="005251A8">
        <w:instrText xml:space="preserve"> :End:TAD_KDM1 </w:instrText>
      </w:r>
      <w:r w:rsidRPr="005251A8">
        <w:rPr>
          <w:shd w:val="clear" w:color="auto" w:fill="E6E6E6"/>
        </w:rPr>
        <w:fldChar w:fldCharType="end"/>
      </w:r>
      <w:r w:rsidR="004A3834" w:rsidRPr="005251A8">
        <w:rPr>
          <w:shd w:val="clear" w:color="auto" w:fill="E6E6E6"/>
        </w:rPr>
        <w:fldChar w:fldCharType="begin"/>
      </w:r>
      <w:r w:rsidR="004A3834" w:rsidRPr="005251A8">
        <w:instrText xml:space="preserve"> :Start:MECD_DM1 </w:instrText>
      </w:r>
      <w:r w:rsidR="004A3834" w:rsidRPr="005251A8">
        <w:rPr>
          <w:shd w:val="clear" w:color="auto" w:fill="E6E6E6"/>
        </w:rPr>
        <w:fldChar w:fldCharType="end"/>
      </w:r>
      <w:r w:rsidR="00E66CDB" w:rsidRPr="005251A8">
        <w:t>Table 4.4: Key economic parameters for tax receipts</w:t>
      </w:r>
      <w:r w:rsidR="00E66CDB" w:rsidRPr="005251A8">
        <w:rPr>
          <w:vertAlign w:val="superscript"/>
        </w:rPr>
        <w:t>(a)</w:t>
      </w:r>
    </w:p>
    <w:tbl>
      <w:tblPr>
        <w:tblW w:w="7684" w:type="dxa"/>
        <w:tblCellMar>
          <w:left w:w="0" w:type="dxa"/>
          <w:right w:w="28" w:type="dxa"/>
        </w:tblCellMar>
        <w:tblLook w:val="04A0" w:firstRow="1" w:lastRow="0" w:firstColumn="1" w:lastColumn="0" w:noHBand="0" w:noVBand="1"/>
      </w:tblPr>
      <w:tblGrid>
        <w:gridCol w:w="2982"/>
        <w:gridCol w:w="766"/>
        <w:gridCol w:w="798"/>
        <w:gridCol w:w="798"/>
        <w:gridCol w:w="798"/>
        <w:gridCol w:w="798"/>
        <w:gridCol w:w="770"/>
      </w:tblGrid>
      <w:tr w:rsidR="006E3BDD" w:rsidRPr="00106E96" w14:paraId="4509E797" w14:textId="77777777" w:rsidTr="24BA2522">
        <w:trPr>
          <w:trHeight w:hRule="exact" w:val="235"/>
        </w:trPr>
        <w:tc>
          <w:tcPr>
            <w:tcW w:w="2986" w:type="dxa"/>
            <w:tcBorders>
              <w:top w:val="single" w:sz="4" w:space="0" w:color="000000" w:themeColor="text1"/>
              <w:left w:val="nil"/>
              <w:bottom w:val="nil"/>
              <w:right w:val="nil"/>
            </w:tcBorders>
            <w:shd w:val="clear" w:color="auto" w:fill="FFFFFF" w:themeFill="background1"/>
            <w:noWrap/>
            <w:vAlign w:val="bottom"/>
            <w:hideMark/>
          </w:tcPr>
          <w:p w14:paraId="55C42BD4" w14:textId="6C52554F"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61" w:type="dxa"/>
            <w:tcBorders>
              <w:top w:val="single" w:sz="4" w:space="0" w:color="000000" w:themeColor="text1"/>
              <w:left w:val="nil"/>
              <w:bottom w:val="single" w:sz="4" w:space="0" w:color="auto"/>
              <w:right w:val="nil"/>
            </w:tcBorders>
            <w:shd w:val="clear" w:color="auto" w:fill="FFFFFF" w:themeFill="background1"/>
            <w:noWrap/>
            <w:vAlign w:val="center"/>
            <w:hideMark/>
          </w:tcPr>
          <w:p w14:paraId="61D23D54" w14:textId="77777777" w:rsidR="006E3BDD" w:rsidRPr="00345C1C" w:rsidRDefault="006E3BDD" w:rsidP="006E3BDD">
            <w:pPr>
              <w:spacing w:after="0" w:line="240" w:lineRule="auto"/>
              <w:jc w:val="center"/>
              <w:rPr>
                <w:rFonts w:ascii="Arial" w:hAnsi="Arial" w:cs="Arial"/>
                <w:sz w:val="16"/>
                <w:szCs w:val="16"/>
              </w:rPr>
            </w:pPr>
            <w:r w:rsidRPr="005251A8">
              <w:rPr>
                <w:rFonts w:ascii="Arial" w:hAnsi="Arial" w:cs="Arial"/>
                <w:sz w:val="16"/>
                <w:szCs w:val="16"/>
              </w:rPr>
              <w:t>Outcomes</w:t>
            </w:r>
          </w:p>
        </w:tc>
        <w:tc>
          <w:tcPr>
            <w:tcW w:w="3937" w:type="dxa"/>
            <w:gridSpan w:val="5"/>
            <w:tcBorders>
              <w:top w:val="single" w:sz="4" w:space="0" w:color="000000" w:themeColor="text1"/>
              <w:left w:val="nil"/>
              <w:bottom w:val="single" w:sz="4" w:space="0" w:color="auto"/>
              <w:right w:val="nil"/>
            </w:tcBorders>
            <w:shd w:val="clear" w:color="auto" w:fill="auto"/>
            <w:noWrap/>
            <w:vAlign w:val="center"/>
            <w:hideMark/>
          </w:tcPr>
          <w:p w14:paraId="5987AD22" w14:textId="77777777" w:rsidR="006E3BDD" w:rsidRPr="005251A8" w:rsidRDefault="006E3BDD" w:rsidP="006E3BDD">
            <w:pPr>
              <w:spacing w:after="0" w:line="240" w:lineRule="auto"/>
              <w:jc w:val="center"/>
              <w:rPr>
                <w:rFonts w:ascii="Arial" w:hAnsi="Arial" w:cs="Arial"/>
                <w:sz w:val="16"/>
                <w:szCs w:val="16"/>
              </w:rPr>
            </w:pPr>
            <w:r w:rsidRPr="005251A8">
              <w:rPr>
                <w:rFonts w:ascii="Arial" w:hAnsi="Arial" w:cs="Arial"/>
                <w:sz w:val="16"/>
                <w:szCs w:val="16"/>
              </w:rPr>
              <w:t>Forecasts</w:t>
            </w:r>
          </w:p>
        </w:tc>
      </w:tr>
      <w:tr w:rsidR="006E3BDD" w:rsidRPr="00106E96" w14:paraId="47CEBC06"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28065776"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single" w:sz="4" w:space="0" w:color="auto"/>
              <w:right w:val="nil"/>
            </w:tcBorders>
            <w:shd w:val="clear" w:color="auto" w:fill="FFFFFF" w:themeFill="background1"/>
            <w:noWrap/>
            <w:vAlign w:val="center"/>
            <w:hideMark/>
          </w:tcPr>
          <w:p w14:paraId="165607E9" w14:textId="67DB40AC"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2020</w:t>
            </w:r>
            <w:r w:rsidR="00C97754" w:rsidRPr="005251A8">
              <w:rPr>
                <w:rFonts w:ascii="Arial" w:hAnsi="Arial" w:cs="Arial"/>
                <w:sz w:val="16"/>
                <w:szCs w:val="16"/>
              </w:rPr>
              <w:noBreakHyphen/>
            </w:r>
            <w:r w:rsidRPr="005251A8">
              <w:rPr>
                <w:rFonts w:ascii="Arial" w:hAnsi="Arial" w:cs="Arial"/>
                <w:sz w:val="16"/>
                <w:szCs w:val="16"/>
              </w:rPr>
              <w:t>21</w:t>
            </w:r>
          </w:p>
        </w:tc>
        <w:tc>
          <w:tcPr>
            <w:tcW w:w="793" w:type="dxa"/>
            <w:tcBorders>
              <w:top w:val="nil"/>
              <w:left w:val="nil"/>
              <w:bottom w:val="single" w:sz="4" w:space="0" w:color="auto"/>
              <w:right w:val="nil"/>
            </w:tcBorders>
            <w:shd w:val="clear" w:color="auto" w:fill="F2F9FC"/>
            <w:noWrap/>
            <w:vAlign w:val="center"/>
            <w:hideMark/>
          </w:tcPr>
          <w:p w14:paraId="7D7A3867" w14:textId="5EF8AE4B"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2021</w:t>
            </w:r>
            <w:r w:rsidR="00C97754" w:rsidRPr="005251A8">
              <w:rPr>
                <w:rFonts w:ascii="Arial" w:hAnsi="Arial" w:cs="Arial"/>
                <w:sz w:val="16"/>
                <w:szCs w:val="16"/>
              </w:rPr>
              <w:noBreakHyphen/>
            </w:r>
            <w:r w:rsidRPr="005251A8">
              <w:rPr>
                <w:rFonts w:ascii="Arial" w:hAnsi="Arial" w:cs="Arial"/>
                <w:sz w:val="16"/>
                <w:szCs w:val="16"/>
              </w:rPr>
              <w:t>22</w:t>
            </w:r>
          </w:p>
        </w:tc>
        <w:tc>
          <w:tcPr>
            <w:tcW w:w="793" w:type="dxa"/>
            <w:tcBorders>
              <w:top w:val="nil"/>
              <w:left w:val="nil"/>
              <w:bottom w:val="single" w:sz="4" w:space="0" w:color="auto"/>
              <w:right w:val="nil"/>
            </w:tcBorders>
            <w:shd w:val="clear" w:color="auto" w:fill="F2F9FC"/>
            <w:noWrap/>
            <w:vAlign w:val="center"/>
            <w:hideMark/>
          </w:tcPr>
          <w:p w14:paraId="54D2C18D" w14:textId="065AC3D8"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2022</w:t>
            </w:r>
            <w:r w:rsidR="00C97754" w:rsidRPr="005251A8">
              <w:rPr>
                <w:rFonts w:ascii="Arial" w:hAnsi="Arial" w:cs="Arial"/>
                <w:sz w:val="16"/>
                <w:szCs w:val="16"/>
              </w:rPr>
              <w:noBreakHyphen/>
            </w:r>
            <w:r w:rsidRPr="005251A8">
              <w:rPr>
                <w:rFonts w:ascii="Arial" w:hAnsi="Arial" w:cs="Arial"/>
                <w:sz w:val="16"/>
                <w:szCs w:val="16"/>
              </w:rPr>
              <w:t>23</w:t>
            </w:r>
          </w:p>
        </w:tc>
        <w:tc>
          <w:tcPr>
            <w:tcW w:w="793" w:type="dxa"/>
            <w:tcBorders>
              <w:top w:val="nil"/>
              <w:left w:val="nil"/>
              <w:bottom w:val="single" w:sz="4" w:space="0" w:color="auto"/>
              <w:right w:val="nil"/>
            </w:tcBorders>
            <w:shd w:val="clear" w:color="auto" w:fill="F2F9FC"/>
            <w:noWrap/>
            <w:vAlign w:val="center"/>
            <w:hideMark/>
          </w:tcPr>
          <w:p w14:paraId="34581B0F" w14:textId="26000CB8"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2023</w:t>
            </w:r>
            <w:r w:rsidR="00C97754" w:rsidRPr="005251A8">
              <w:rPr>
                <w:rFonts w:ascii="Arial" w:hAnsi="Arial" w:cs="Arial"/>
                <w:sz w:val="16"/>
                <w:szCs w:val="16"/>
              </w:rPr>
              <w:noBreakHyphen/>
            </w:r>
            <w:r w:rsidRPr="005251A8">
              <w:rPr>
                <w:rFonts w:ascii="Arial" w:hAnsi="Arial" w:cs="Arial"/>
                <w:sz w:val="16"/>
                <w:szCs w:val="16"/>
              </w:rPr>
              <w:t>24</w:t>
            </w:r>
          </w:p>
        </w:tc>
        <w:tc>
          <w:tcPr>
            <w:tcW w:w="793" w:type="dxa"/>
            <w:tcBorders>
              <w:top w:val="nil"/>
              <w:left w:val="nil"/>
              <w:bottom w:val="single" w:sz="4" w:space="0" w:color="auto"/>
              <w:right w:val="nil"/>
            </w:tcBorders>
            <w:shd w:val="clear" w:color="auto" w:fill="F2F9FC"/>
            <w:noWrap/>
            <w:vAlign w:val="center"/>
            <w:hideMark/>
          </w:tcPr>
          <w:p w14:paraId="3312EA50" w14:textId="4937309A"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2024</w:t>
            </w:r>
            <w:r w:rsidR="00C97754" w:rsidRPr="005251A8">
              <w:rPr>
                <w:rFonts w:ascii="Arial" w:hAnsi="Arial" w:cs="Arial"/>
                <w:sz w:val="16"/>
                <w:szCs w:val="16"/>
              </w:rPr>
              <w:noBreakHyphen/>
            </w:r>
            <w:r w:rsidRPr="005251A8">
              <w:rPr>
                <w:rFonts w:ascii="Arial" w:hAnsi="Arial" w:cs="Arial"/>
                <w:sz w:val="16"/>
                <w:szCs w:val="16"/>
              </w:rPr>
              <w:t>25</w:t>
            </w:r>
          </w:p>
        </w:tc>
        <w:tc>
          <w:tcPr>
            <w:tcW w:w="765" w:type="dxa"/>
            <w:tcBorders>
              <w:top w:val="nil"/>
              <w:left w:val="nil"/>
              <w:bottom w:val="single" w:sz="4" w:space="0" w:color="auto"/>
              <w:right w:val="nil"/>
            </w:tcBorders>
            <w:shd w:val="clear" w:color="auto" w:fill="F2F9FC"/>
            <w:noWrap/>
            <w:vAlign w:val="center"/>
            <w:hideMark/>
          </w:tcPr>
          <w:p w14:paraId="77B3CD0F" w14:textId="5952A0DC"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2025</w:t>
            </w:r>
            <w:r w:rsidR="00C97754" w:rsidRPr="005251A8">
              <w:rPr>
                <w:rFonts w:ascii="Arial" w:hAnsi="Arial" w:cs="Arial"/>
                <w:sz w:val="16"/>
                <w:szCs w:val="16"/>
              </w:rPr>
              <w:noBreakHyphen/>
            </w:r>
            <w:r w:rsidRPr="005251A8">
              <w:rPr>
                <w:rFonts w:ascii="Arial" w:hAnsi="Arial" w:cs="Arial"/>
                <w:sz w:val="16"/>
                <w:szCs w:val="16"/>
              </w:rPr>
              <w:t>26</w:t>
            </w:r>
          </w:p>
        </w:tc>
      </w:tr>
      <w:tr w:rsidR="006E3BDD" w:rsidRPr="00106E96" w14:paraId="363D325B"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61100A85"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3F707013"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578867FC"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270A1BA5"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49D34E66"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4A738781" w14:textId="77777777" w:rsidR="006E3BDD" w:rsidRPr="00345C1C"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4D2241A5" w14:textId="77777777" w:rsidR="006E3BDD" w:rsidRPr="005251A8" w:rsidRDefault="006E3BDD" w:rsidP="006E3BDD">
            <w:pPr>
              <w:spacing w:after="0" w:line="240" w:lineRule="auto"/>
              <w:jc w:val="left"/>
              <w:rPr>
                <w:rFonts w:ascii="Arial" w:hAnsi="Arial" w:cs="Arial"/>
                <w:sz w:val="16"/>
                <w:szCs w:val="16"/>
              </w:rPr>
            </w:pPr>
            <w:r w:rsidRPr="005251A8">
              <w:rPr>
                <w:rFonts w:ascii="Arial" w:hAnsi="Arial" w:cs="Arial"/>
                <w:sz w:val="16"/>
                <w:szCs w:val="16"/>
              </w:rPr>
              <w:t> </w:t>
            </w:r>
          </w:p>
        </w:tc>
      </w:tr>
      <w:tr w:rsidR="006E3BDD" w:rsidRPr="00106E96" w14:paraId="5F76E37A"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64C1979C"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Nominal gross domestic product</w:t>
            </w:r>
          </w:p>
        </w:tc>
        <w:tc>
          <w:tcPr>
            <w:tcW w:w="761" w:type="dxa"/>
            <w:tcBorders>
              <w:top w:val="nil"/>
              <w:left w:val="nil"/>
              <w:bottom w:val="nil"/>
              <w:right w:val="nil"/>
            </w:tcBorders>
            <w:shd w:val="clear" w:color="auto" w:fill="FFFFFF" w:themeFill="background1"/>
            <w:noWrap/>
            <w:vAlign w:val="center"/>
            <w:hideMark/>
          </w:tcPr>
          <w:p w14:paraId="71E2319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4.4</w:t>
            </w:r>
          </w:p>
        </w:tc>
        <w:tc>
          <w:tcPr>
            <w:tcW w:w="793" w:type="dxa"/>
            <w:tcBorders>
              <w:top w:val="nil"/>
              <w:left w:val="nil"/>
              <w:bottom w:val="nil"/>
              <w:right w:val="nil"/>
            </w:tcBorders>
            <w:shd w:val="clear" w:color="auto" w:fill="F2F9FC"/>
            <w:noWrap/>
            <w:vAlign w:val="center"/>
            <w:hideMark/>
          </w:tcPr>
          <w:p w14:paraId="0D9603C5"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10 3/4</w:t>
            </w:r>
          </w:p>
        </w:tc>
        <w:tc>
          <w:tcPr>
            <w:tcW w:w="793" w:type="dxa"/>
            <w:tcBorders>
              <w:top w:val="nil"/>
              <w:left w:val="nil"/>
              <w:bottom w:val="nil"/>
              <w:right w:val="nil"/>
            </w:tcBorders>
            <w:shd w:val="clear" w:color="auto" w:fill="F2F9FC"/>
            <w:noWrap/>
            <w:vAlign w:val="center"/>
            <w:hideMark/>
          </w:tcPr>
          <w:p w14:paraId="4F1B44CD" w14:textId="6524321E"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1/2</w:t>
            </w:r>
          </w:p>
        </w:tc>
        <w:tc>
          <w:tcPr>
            <w:tcW w:w="793" w:type="dxa"/>
            <w:tcBorders>
              <w:top w:val="nil"/>
              <w:left w:val="nil"/>
              <w:bottom w:val="nil"/>
              <w:right w:val="nil"/>
            </w:tcBorders>
            <w:shd w:val="clear" w:color="auto" w:fill="F2F9FC"/>
            <w:noWrap/>
            <w:vAlign w:val="center"/>
            <w:hideMark/>
          </w:tcPr>
          <w:p w14:paraId="642B5B11"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xml:space="preserve">3    </w:t>
            </w:r>
          </w:p>
        </w:tc>
        <w:tc>
          <w:tcPr>
            <w:tcW w:w="793" w:type="dxa"/>
            <w:tcBorders>
              <w:top w:val="nil"/>
              <w:left w:val="nil"/>
              <w:bottom w:val="nil"/>
              <w:right w:val="nil"/>
            </w:tcBorders>
            <w:shd w:val="clear" w:color="auto" w:fill="F2F9FC"/>
            <w:noWrap/>
            <w:vAlign w:val="center"/>
            <w:hideMark/>
          </w:tcPr>
          <w:p w14:paraId="6E5178E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1/4</w:t>
            </w:r>
          </w:p>
        </w:tc>
        <w:tc>
          <w:tcPr>
            <w:tcW w:w="765" w:type="dxa"/>
            <w:tcBorders>
              <w:top w:val="nil"/>
              <w:left w:val="nil"/>
              <w:bottom w:val="nil"/>
              <w:right w:val="nil"/>
            </w:tcBorders>
            <w:shd w:val="clear" w:color="auto" w:fill="F2F9FC"/>
            <w:noWrap/>
            <w:vAlign w:val="center"/>
            <w:hideMark/>
          </w:tcPr>
          <w:p w14:paraId="46986566"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xml:space="preserve">5    </w:t>
            </w:r>
          </w:p>
        </w:tc>
      </w:tr>
      <w:tr w:rsidR="006E3BDD" w:rsidRPr="00106E96" w14:paraId="3412F80B"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6F01AEF6" w14:textId="4BEB3F75"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nil"/>
              <w:right w:val="nil"/>
            </w:tcBorders>
            <w:shd w:val="clear" w:color="auto" w:fill="FFFFFF" w:themeFill="background1"/>
            <w:noWrap/>
            <w:vAlign w:val="center"/>
            <w:hideMark/>
          </w:tcPr>
          <w:p w14:paraId="2EA205EF"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c>
          <w:tcPr>
            <w:tcW w:w="793" w:type="dxa"/>
            <w:tcBorders>
              <w:top w:val="nil"/>
              <w:left w:val="nil"/>
              <w:bottom w:val="nil"/>
              <w:right w:val="nil"/>
            </w:tcBorders>
            <w:shd w:val="clear" w:color="auto" w:fill="F2F9FC"/>
            <w:noWrap/>
            <w:vAlign w:val="center"/>
            <w:hideMark/>
          </w:tcPr>
          <w:p w14:paraId="18CA7153"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4 1/4</w:t>
            </w:r>
          </w:p>
        </w:tc>
        <w:tc>
          <w:tcPr>
            <w:tcW w:w="793" w:type="dxa"/>
            <w:tcBorders>
              <w:top w:val="nil"/>
              <w:left w:val="nil"/>
              <w:bottom w:val="nil"/>
              <w:right w:val="nil"/>
            </w:tcBorders>
            <w:shd w:val="clear" w:color="auto" w:fill="F2F9FC"/>
            <w:noWrap/>
            <w:vAlign w:val="center"/>
            <w:hideMark/>
          </w:tcPr>
          <w:p w14:paraId="296A4C47" w14:textId="41F29220"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 xml:space="preserve"> 3/4</w:t>
            </w:r>
          </w:p>
        </w:tc>
        <w:tc>
          <w:tcPr>
            <w:tcW w:w="793" w:type="dxa"/>
            <w:tcBorders>
              <w:top w:val="nil"/>
              <w:left w:val="nil"/>
              <w:bottom w:val="nil"/>
              <w:right w:val="nil"/>
            </w:tcBorders>
            <w:shd w:val="clear" w:color="auto" w:fill="F2F9FC"/>
            <w:noWrap/>
            <w:vAlign w:val="center"/>
            <w:hideMark/>
          </w:tcPr>
          <w:p w14:paraId="6DFD1270" w14:textId="57BA9721"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1 1/2</w:t>
            </w:r>
          </w:p>
        </w:tc>
        <w:tc>
          <w:tcPr>
            <w:tcW w:w="793" w:type="dxa"/>
            <w:tcBorders>
              <w:top w:val="nil"/>
              <w:left w:val="nil"/>
              <w:bottom w:val="nil"/>
              <w:right w:val="nil"/>
            </w:tcBorders>
            <w:shd w:val="clear" w:color="auto" w:fill="F2F9FC"/>
            <w:noWrap/>
            <w:vAlign w:val="center"/>
            <w:hideMark/>
          </w:tcPr>
          <w:p w14:paraId="20B939F1" w14:textId="79619EB3"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1/4</w:t>
            </w:r>
          </w:p>
        </w:tc>
        <w:tc>
          <w:tcPr>
            <w:tcW w:w="765" w:type="dxa"/>
            <w:tcBorders>
              <w:top w:val="nil"/>
              <w:left w:val="nil"/>
              <w:bottom w:val="nil"/>
              <w:right w:val="nil"/>
            </w:tcBorders>
            <w:shd w:val="clear" w:color="auto" w:fill="F2F9FC"/>
            <w:noWrap/>
            <w:vAlign w:val="center"/>
            <w:hideMark/>
          </w:tcPr>
          <w:p w14:paraId="7CF091B6" w14:textId="77777777" w:rsidR="006E3BDD" w:rsidRPr="005251A8"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r>
      <w:tr w:rsidR="006E3BDD" w:rsidRPr="00106E96" w14:paraId="4C61B979"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56C27A76"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7DE0F11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398E9CC2"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2F20935F"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0FC275A3"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3227A4B0"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35E5CFCD"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r w:rsidR="006E3BDD" w:rsidRPr="00106E96" w14:paraId="357D87AE"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5C15342B"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Compensation of employees(b)</w:t>
            </w:r>
          </w:p>
        </w:tc>
        <w:tc>
          <w:tcPr>
            <w:tcW w:w="761" w:type="dxa"/>
            <w:tcBorders>
              <w:top w:val="nil"/>
              <w:left w:val="nil"/>
              <w:bottom w:val="nil"/>
              <w:right w:val="nil"/>
            </w:tcBorders>
            <w:shd w:val="clear" w:color="auto" w:fill="FFFFFF" w:themeFill="background1"/>
            <w:noWrap/>
            <w:vAlign w:val="center"/>
            <w:hideMark/>
          </w:tcPr>
          <w:p w14:paraId="347F2DF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3.3</w:t>
            </w:r>
          </w:p>
        </w:tc>
        <w:tc>
          <w:tcPr>
            <w:tcW w:w="793" w:type="dxa"/>
            <w:tcBorders>
              <w:top w:val="nil"/>
              <w:left w:val="nil"/>
              <w:bottom w:val="nil"/>
              <w:right w:val="nil"/>
            </w:tcBorders>
            <w:shd w:val="clear" w:color="auto" w:fill="F2F9FC"/>
            <w:noWrap/>
            <w:vAlign w:val="center"/>
            <w:hideMark/>
          </w:tcPr>
          <w:p w14:paraId="0E131621"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1/2</w:t>
            </w:r>
          </w:p>
        </w:tc>
        <w:tc>
          <w:tcPr>
            <w:tcW w:w="793" w:type="dxa"/>
            <w:tcBorders>
              <w:top w:val="nil"/>
              <w:left w:val="nil"/>
              <w:bottom w:val="nil"/>
              <w:right w:val="nil"/>
            </w:tcBorders>
            <w:shd w:val="clear" w:color="auto" w:fill="F2F9FC"/>
            <w:noWrap/>
            <w:vAlign w:val="center"/>
            <w:hideMark/>
          </w:tcPr>
          <w:p w14:paraId="0D44A8B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6 1/4</w:t>
            </w:r>
          </w:p>
        </w:tc>
        <w:tc>
          <w:tcPr>
            <w:tcW w:w="793" w:type="dxa"/>
            <w:tcBorders>
              <w:top w:val="nil"/>
              <w:left w:val="nil"/>
              <w:bottom w:val="nil"/>
              <w:right w:val="nil"/>
            </w:tcBorders>
            <w:shd w:val="clear" w:color="auto" w:fill="F2F9FC"/>
            <w:noWrap/>
            <w:vAlign w:val="center"/>
            <w:hideMark/>
          </w:tcPr>
          <w:p w14:paraId="1E0914DA"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1/4</w:t>
            </w:r>
          </w:p>
        </w:tc>
        <w:tc>
          <w:tcPr>
            <w:tcW w:w="793" w:type="dxa"/>
            <w:tcBorders>
              <w:top w:val="nil"/>
              <w:left w:val="nil"/>
              <w:bottom w:val="nil"/>
              <w:right w:val="nil"/>
            </w:tcBorders>
            <w:shd w:val="clear" w:color="auto" w:fill="F2F9FC"/>
            <w:noWrap/>
            <w:vAlign w:val="center"/>
            <w:hideMark/>
          </w:tcPr>
          <w:p w14:paraId="5D71B4A7"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1/4</w:t>
            </w:r>
          </w:p>
        </w:tc>
        <w:tc>
          <w:tcPr>
            <w:tcW w:w="765" w:type="dxa"/>
            <w:tcBorders>
              <w:top w:val="nil"/>
              <w:left w:val="nil"/>
              <w:bottom w:val="nil"/>
              <w:right w:val="nil"/>
            </w:tcBorders>
            <w:shd w:val="clear" w:color="auto" w:fill="F2F9FC"/>
            <w:noWrap/>
            <w:vAlign w:val="center"/>
            <w:hideMark/>
          </w:tcPr>
          <w:p w14:paraId="6E2C531E"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5 1/4</w:t>
            </w:r>
          </w:p>
        </w:tc>
      </w:tr>
      <w:tr w:rsidR="006E3BDD" w:rsidRPr="00106E96" w14:paraId="22FB65C8"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2BCAF9B3" w14:textId="6247D319"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nil"/>
              <w:right w:val="nil"/>
            </w:tcBorders>
            <w:shd w:val="clear" w:color="auto" w:fill="FFFFFF" w:themeFill="background1"/>
            <w:noWrap/>
            <w:vAlign w:val="center"/>
            <w:hideMark/>
          </w:tcPr>
          <w:p w14:paraId="24DA198D"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c>
          <w:tcPr>
            <w:tcW w:w="793" w:type="dxa"/>
            <w:tcBorders>
              <w:top w:val="nil"/>
              <w:left w:val="nil"/>
              <w:bottom w:val="nil"/>
              <w:right w:val="nil"/>
            </w:tcBorders>
            <w:shd w:val="clear" w:color="auto" w:fill="F2F9FC"/>
            <w:noWrap/>
            <w:vAlign w:val="center"/>
            <w:hideMark/>
          </w:tcPr>
          <w:p w14:paraId="5E1301AD"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xml:space="preserve">2    </w:t>
            </w:r>
          </w:p>
        </w:tc>
        <w:tc>
          <w:tcPr>
            <w:tcW w:w="793" w:type="dxa"/>
            <w:tcBorders>
              <w:top w:val="nil"/>
              <w:left w:val="nil"/>
              <w:bottom w:val="nil"/>
              <w:right w:val="nil"/>
            </w:tcBorders>
            <w:shd w:val="clear" w:color="auto" w:fill="F2F9FC"/>
            <w:noWrap/>
            <w:vAlign w:val="center"/>
            <w:hideMark/>
          </w:tcPr>
          <w:p w14:paraId="1A342051"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xml:space="preserve">2    </w:t>
            </w:r>
          </w:p>
        </w:tc>
        <w:tc>
          <w:tcPr>
            <w:tcW w:w="793" w:type="dxa"/>
            <w:tcBorders>
              <w:top w:val="nil"/>
              <w:left w:val="nil"/>
              <w:bottom w:val="nil"/>
              <w:right w:val="nil"/>
            </w:tcBorders>
            <w:shd w:val="clear" w:color="auto" w:fill="F2F9FC"/>
            <w:noWrap/>
            <w:vAlign w:val="center"/>
            <w:hideMark/>
          </w:tcPr>
          <w:p w14:paraId="5CC88E6D" w14:textId="23F39521"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1/4</w:t>
            </w:r>
          </w:p>
        </w:tc>
        <w:tc>
          <w:tcPr>
            <w:tcW w:w="793" w:type="dxa"/>
            <w:tcBorders>
              <w:top w:val="nil"/>
              <w:left w:val="nil"/>
              <w:bottom w:val="nil"/>
              <w:right w:val="nil"/>
            </w:tcBorders>
            <w:shd w:val="clear" w:color="auto" w:fill="F2F9FC"/>
            <w:noWrap/>
            <w:vAlign w:val="center"/>
            <w:hideMark/>
          </w:tcPr>
          <w:p w14:paraId="150CE4FC" w14:textId="4D03C9D6"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1/4</w:t>
            </w:r>
          </w:p>
        </w:tc>
        <w:tc>
          <w:tcPr>
            <w:tcW w:w="765" w:type="dxa"/>
            <w:tcBorders>
              <w:top w:val="nil"/>
              <w:left w:val="nil"/>
              <w:bottom w:val="nil"/>
              <w:right w:val="nil"/>
            </w:tcBorders>
            <w:shd w:val="clear" w:color="auto" w:fill="F2F9FC"/>
            <w:noWrap/>
            <w:vAlign w:val="center"/>
            <w:hideMark/>
          </w:tcPr>
          <w:p w14:paraId="2AB954EA" w14:textId="77777777" w:rsidR="006E3BDD" w:rsidRPr="005251A8"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r>
      <w:tr w:rsidR="006E3BDD" w:rsidRPr="00106E96" w14:paraId="66D395C3"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217C7C28"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3FB3BD7C"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6D79054D"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56CD5135"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1DB1505F"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3665187D"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5F69544A"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r w:rsidR="006E3BDD" w:rsidRPr="00106E96" w14:paraId="76DC219D"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5E2555D8"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xml:space="preserve">Corporate gross operating surplus(c) </w:t>
            </w:r>
          </w:p>
        </w:tc>
        <w:tc>
          <w:tcPr>
            <w:tcW w:w="761" w:type="dxa"/>
            <w:tcBorders>
              <w:top w:val="nil"/>
              <w:left w:val="nil"/>
              <w:bottom w:val="nil"/>
              <w:right w:val="nil"/>
            </w:tcBorders>
            <w:shd w:val="clear" w:color="auto" w:fill="FFFFFF" w:themeFill="background1"/>
            <w:noWrap/>
            <w:vAlign w:val="center"/>
            <w:hideMark/>
          </w:tcPr>
          <w:p w14:paraId="595B30E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9.6</w:t>
            </w:r>
          </w:p>
        </w:tc>
        <w:tc>
          <w:tcPr>
            <w:tcW w:w="793" w:type="dxa"/>
            <w:tcBorders>
              <w:top w:val="nil"/>
              <w:left w:val="nil"/>
              <w:bottom w:val="nil"/>
              <w:right w:val="nil"/>
            </w:tcBorders>
            <w:shd w:val="clear" w:color="auto" w:fill="F2F9FC"/>
            <w:noWrap/>
            <w:vAlign w:val="center"/>
            <w:hideMark/>
          </w:tcPr>
          <w:p w14:paraId="1A7034A3"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12 1/2</w:t>
            </w:r>
          </w:p>
        </w:tc>
        <w:tc>
          <w:tcPr>
            <w:tcW w:w="793" w:type="dxa"/>
            <w:tcBorders>
              <w:top w:val="nil"/>
              <w:left w:val="nil"/>
              <w:bottom w:val="nil"/>
              <w:right w:val="nil"/>
            </w:tcBorders>
            <w:shd w:val="clear" w:color="auto" w:fill="F2F9FC"/>
            <w:noWrap/>
            <w:vAlign w:val="center"/>
            <w:hideMark/>
          </w:tcPr>
          <w:p w14:paraId="5DA00A75" w14:textId="0720B952" w:rsidR="006E3BDD" w:rsidRPr="00345C1C" w:rsidRDefault="00C97754" w:rsidP="006E3BDD">
            <w:pPr>
              <w:spacing w:after="0" w:line="240" w:lineRule="auto"/>
              <w:jc w:val="right"/>
              <w:rPr>
                <w:rFonts w:ascii="Arial" w:hAnsi="Arial" w:cs="Arial"/>
                <w:sz w:val="16"/>
                <w:szCs w:val="16"/>
              </w:rPr>
            </w:pPr>
            <w:r w:rsidRPr="005251A8">
              <w:rPr>
                <w:rFonts w:ascii="Arial" w:hAnsi="Arial" w:cs="Arial"/>
                <w:sz w:val="16"/>
                <w:szCs w:val="16"/>
              </w:rPr>
              <w:noBreakHyphen/>
            </w:r>
            <w:r w:rsidR="006E3BDD" w:rsidRPr="005251A8">
              <w:rPr>
                <w:rFonts w:ascii="Arial" w:hAnsi="Arial" w:cs="Arial"/>
                <w:sz w:val="16"/>
                <w:szCs w:val="16"/>
              </w:rPr>
              <w:t xml:space="preserve">13    </w:t>
            </w:r>
          </w:p>
        </w:tc>
        <w:tc>
          <w:tcPr>
            <w:tcW w:w="793" w:type="dxa"/>
            <w:tcBorders>
              <w:top w:val="nil"/>
              <w:left w:val="nil"/>
              <w:bottom w:val="nil"/>
              <w:right w:val="nil"/>
            </w:tcBorders>
            <w:shd w:val="clear" w:color="auto" w:fill="F2F9FC"/>
            <w:noWrap/>
            <w:vAlign w:val="center"/>
            <w:hideMark/>
          </w:tcPr>
          <w:p w14:paraId="5FBE2203" w14:textId="71D9A28B" w:rsidR="006E3BDD" w:rsidRPr="00345C1C" w:rsidRDefault="00C97754" w:rsidP="006E3BDD">
            <w:pPr>
              <w:spacing w:after="0" w:line="240" w:lineRule="auto"/>
              <w:jc w:val="right"/>
              <w:rPr>
                <w:rFonts w:ascii="Arial" w:hAnsi="Arial" w:cs="Arial"/>
                <w:sz w:val="16"/>
                <w:szCs w:val="16"/>
              </w:rPr>
            </w:pPr>
            <w:r w:rsidRPr="005251A8">
              <w:rPr>
                <w:rFonts w:ascii="Arial" w:hAnsi="Arial" w:cs="Arial"/>
                <w:sz w:val="16"/>
                <w:szCs w:val="16"/>
              </w:rPr>
              <w:noBreakHyphen/>
            </w:r>
            <w:r w:rsidR="006E3BDD" w:rsidRPr="005251A8">
              <w:rPr>
                <w:rFonts w:ascii="Arial" w:hAnsi="Arial" w:cs="Arial"/>
                <w:sz w:val="16"/>
                <w:szCs w:val="16"/>
              </w:rPr>
              <w:t>2 1/2</w:t>
            </w:r>
          </w:p>
        </w:tc>
        <w:tc>
          <w:tcPr>
            <w:tcW w:w="793" w:type="dxa"/>
            <w:tcBorders>
              <w:top w:val="nil"/>
              <w:left w:val="nil"/>
              <w:bottom w:val="nil"/>
              <w:right w:val="nil"/>
            </w:tcBorders>
            <w:shd w:val="clear" w:color="auto" w:fill="F2F9FC"/>
            <w:noWrap/>
            <w:vAlign w:val="center"/>
            <w:hideMark/>
          </w:tcPr>
          <w:p w14:paraId="1C2BC26E"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4 1/4</w:t>
            </w:r>
          </w:p>
        </w:tc>
        <w:tc>
          <w:tcPr>
            <w:tcW w:w="765" w:type="dxa"/>
            <w:tcBorders>
              <w:top w:val="nil"/>
              <w:left w:val="nil"/>
              <w:bottom w:val="nil"/>
              <w:right w:val="nil"/>
            </w:tcBorders>
            <w:shd w:val="clear" w:color="auto" w:fill="F2F9FC"/>
            <w:noWrap/>
            <w:vAlign w:val="center"/>
            <w:hideMark/>
          </w:tcPr>
          <w:p w14:paraId="55CEBAAB"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4 1/4</w:t>
            </w:r>
          </w:p>
        </w:tc>
      </w:tr>
      <w:tr w:rsidR="006E3BDD" w:rsidRPr="00106E96" w14:paraId="0F6648C6"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760268A9" w14:textId="69612669"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nil"/>
              <w:right w:val="nil"/>
            </w:tcBorders>
            <w:shd w:val="clear" w:color="auto" w:fill="FFFFFF" w:themeFill="background1"/>
            <w:noWrap/>
            <w:vAlign w:val="center"/>
            <w:hideMark/>
          </w:tcPr>
          <w:p w14:paraId="5576197F"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c>
          <w:tcPr>
            <w:tcW w:w="793" w:type="dxa"/>
            <w:tcBorders>
              <w:top w:val="nil"/>
              <w:left w:val="nil"/>
              <w:bottom w:val="nil"/>
              <w:right w:val="nil"/>
            </w:tcBorders>
            <w:shd w:val="clear" w:color="auto" w:fill="F2F9FC"/>
            <w:noWrap/>
            <w:vAlign w:val="center"/>
            <w:hideMark/>
          </w:tcPr>
          <w:p w14:paraId="2EBD11F4"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10 1/4</w:t>
            </w:r>
          </w:p>
        </w:tc>
        <w:tc>
          <w:tcPr>
            <w:tcW w:w="793" w:type="dxa"/>
            <w:tcBorders>
              <w:top w:val="nil"/>
              <w:left w:val="nil"/>
              <w:bottom w:val="nil"/>
              <w:right w:val="nil"/>
            </w:tcBorders>
            <w:shd w:val="clear" w:color="auto" w:fill="F2F9FC"/>
            <w:noWrap/>
            <w:vAlign w:val="center"/>
            <w:hideMark/>
          </w:tcPr>
          <w:p w14:paraId="266677F0" w14:textId="07D8B4BE"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4 3/4</w:t>
            </w:r>
          </w:p>
        </w:tc>
        <w:tc>
          <w:tcPr>
            <w:tcW w:w="793" w:type="dxa"/>
            <w:tcBorders>
              <w:top w:val="nil"/>
              <w:left w:val="nil"/>
              <w:bottom w:val="nil"/>
              <w:right w:val="nil"/>
            </w:tcBorders>
            <w:shd w:val="clear" w:color="auto" w:fill="F2F9FC"/>
            <w:noWrap/>
            <w:vAlign w:val="center"/>
            <w:hideMark/>
          </w:tcPr>
          <w:p w14:paraId="4413F1CD" w14:textId="07197683"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5 3/4</w:t>
            </w:r>
          </w:p>
        </w:tc>
        <w:tc>
          <w:tcPr>
            <w:tcW w:w="793" w:type="dxa"/>
            <w:tcBorders>
              <w:top w:val="nil"/>
              <w:left w:val="nil"/>
              <w:bottom w:val="nil"/>
              <w:right w:val="nil"/>
            </w:tcBorders>
            <w:shd w:val="clear" w:color="auto" w:fill="F2F9FC"/>
            <w:noWrap/>
            <w:vAlign w:val="center"/>
            <w:hideMark/>
          </w:tcPr>
          <w:p w14:paraId="4C30277A" w14:textId="2CFAB42B"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 xml:space="preserve"> 3/4</w:t>
            </w:r>
          </w:p>
        </w:tc>
        <w:tc>
          <w:tcPr>
            <w:tcW w:w="765" w:type="dxa"/>
            <w:tcBorders>
              <w:top w:val="nil"/>
              <w:left w:val="nil"/>
              <w:bottom w:val="nil"/>
              <w:right w:val="nil"/>
            </w:tcBorders>
            <w:shd w:val="clear" w:color="auto" w:fill="F2F9FC"/>
            <w:noWrap/>
            <w:vAlign w:val="center"/>
            <w:hideMark/>
          </w:tcPr>
          <w:p w14:paraId="6E6763A3" w14:textId="77777777" w:rsidR="006E3BDD" w:rsidRPr="005251A8"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r>
      <w:tr w:rsidR="006E3BDD" w:rsidRPr="00106E96" w14:paraId="589B11FB"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62027E6A"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14B881FA"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055F02A8"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28F5884D"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6E7ABE52"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75E45383"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5364AF04"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r w:rsidR="006E3BDD" w:rsidRPr="00106E96" w14:paraId="12880A0E"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500DA8BE" w14:textId="7D01CCF5"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Non</w:t>
            </w:r>
            <w:r w:rsidR="00C97754" w:rsidRPr="005251A8">
              <w:rPr>
                <w:rFonts w:ascii="Arial" w:hAnsi="Arial" w:cs="Arial"/>
                <w:sz w:val="16"/>
                <w:szCs w:val="16"/>
              </w:rPr>
              <w:noBreakHyphen/>
            </w:r>
            <w:r w:rsidRPr="005251A8">
              <w:rPr>
                <w:rFonts w:ascii="Arial" w:hAnsi="Arial" w:cs="Arial"/>
                <w:sz w:val="16"/>
                <w:szCs w:val="16"/>
              </w:rPr>
              <w:t>farm gross mixed income</w:t>
            </w:r>
          </w:p>
        </w:tc>
        <w:tc>
          <w:tcPr>
            <w:tcW w:w="761" w:type="dxa"/>
            <w:tcBorders>
              <w:top w:val="nil"/>
              <w:left w:val="nil"/>
              <w:bottom w:val="nil"/>
              <w:right w:val="nil"/>
            </w:tcBorders>
            <w:shd w:val="clear" w:color="auto" w:fill="FFFFFF" w:themeFill="background1"/>
            <w:noWrap/>
            <w:vAlign w:val="center"/>
            <w:hideMark/>
          </w:tcPr>
          <w:p w14:paraId="370F63B4"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11.0</w:t>
            </w:r>
          </w:p>
        </w:tc>
        <w:tc>
          <w:tcPr>
            <w:tcW w:w="793" w:type="dxa"/>
            <w:tcBorders>
              <w:top w:val="nil"/>
              <w:left w:val="nil"/>
              <w:bottom w:val="nil"/>
              <w:right w:val="nil"/>
            </w:tcBorders>
            <w:shd w:val="clear" w:color="auto" w:fill="F2F9FC"/>
            <w:noWrap/>
            <w:vAlign w:val="center"/>
            <w:hideMark/>
          </w:tcPr>
          <w:p w14:paraId="6470D2B2" w14:textId="60F36772"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1/4</w:t>
            </w:r>
          </w:p>
        </w:tc>
        <w:tc>
          <w:tcPr>
            <w:tcW w:w="793" w:type="dxa"/>
            <w:tcBorders>
              <w:top w:val="nil"/>
              <w:left w:val="nil"/>
              <w:bottom w:val="nil"/>
              <w:right w:val="nil"/>
            </w:tcBorders>
            <w:shd w:val="clear" w:color="auto" w:fill="F2F9FC"/>
            <w:noWrap/>
            <w:vAlign w:val="center"/>
            <w:hideMark/>
          </w:tcPr>
          <w:p w14:paraId="574FDC7E" w14:textId="0981BEF5" w:rsidR="006E3BDD" w:rsidRPr="00345C1C" w:rsidRDefault="00C97754" w:rsidP="006E3BDD">
            <w:pPr>
              <w:spacing w:after="0" w:line="240" w:lineRule="auto"/>
              <w:jc w:val="right"/>
              <w:rPr>
                <w:rFonts w:ascii="Arial" w:hAnsi="Arial" w:cs="Arial"/>
                <w:sz w:val="16"/>
                <w:szCs w:val="16"/>
              </w:rPr>
            </w:pPr>
            <w:r w:rsidRPr="005251A8">
              <w:rPr>
                <w:rFonts w:ascii="Arial" w:hAnsi="Arial" w:cs="Arial"/>
                <w:sz w:val="16"/>
                <w:szCs w:val="16"/>
              </w:rPr>
              <w:noBreakHyphen/>
            </w:r>
            <w:r w:rsidR="006E3BDD" w:rsidRPr="005251A8">
              <w:rPr>
                <w:rFonts w:ascii="Arial" w:hAnsi="Arial" w:cs="Arial"/>
                <w:sz w:val="16"/>
                <w:szCs w:val="16"/>
              </w:rPr>
              <w:t>2 1/4</w:t>
            </w:r>
          </w:p>
        </w:tc>
        <w:tc>
          <w:tcPr>
            <w:tcW w:w="793" w:type="dxa"/>
            <w:tcBorders>
              <w:top w:val="nil"/>
              <w:left w:val="nil"/>
              <w:bottom w:val="nil"/>
              <w:right w:val="nil"/>
            </w:tcBorders>
            <w:shd w:val="clear" w:color="auto" w:fill="F2F9FC"/>
            <w:noWrap/>
            <w:vAlign w:val="center"/>
            <w:hideMark/>
          </w:tcPr>
          <w:p w14:paraId="2DCAA1D8"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xml:space="preserve">3    </w:t>
            </w:r>
          </w:p>
        </w:tc>
        <w:tc>
          <w:tcPr>
            <w:tcW w:w="793" w:type="dxa"/>
            <w:tcBorders>
              <w:top w:val="nil"/>
              <w:left w:val="nil"/>
              <w:bottom w:val="nil"/>
              <w:right w:val="nil"/>
            </w:tcBorders>
            <w:shd w:val="clear" w:color="auto" w:fill="F2F9FC"/>
            <w:noWrap/>
            <w:vAlign w:val="center"/>
            <w:hideMark/>
          </w:tcPr>
          <w:p w14:paraId="51AFADAA"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6 3/4</w:t>
            </w:r>
          </w:p>
        </w:tc>
        <w:tc>
          <w:tcPr>
            <w:tcW w:w="765" w:type="dxa"/>
            <w:tcBorders>
              <w:top w:val="nil"/>
              <w:left w:val="nil"/>
              <w:bottom w:val="nil"/>
              <w:right w:val="nil"/>
            </w:tcBorders>
            <w:shd w:val="clear" w:color="auto" w:fill="F2F9FC"/>
            <w:noWrap/>
            <w:vAlign w:val="center"/>
            <w:hideMark/>
          </w:tcPr>
          <w:p w14:paraId="5BA63690"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6 1/2</w:t>
            </w:r>
          </w:p>
        </w:tc>
      </w:tr>
      <w:tr w:rsidR="006E3BDD" w:rsidRPr="00106E96" w14:paraId="2B8D7EE4"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07F68977" w14:textId="517D6CAD"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nil"/>
              <w:right w:val="nil"/>
            </w:tcBorders>
            <w:shd w:val="clear" w:color="auto" w:fill="FFFFFF" w:themeFill="background1"/>
            <w:noWrap/>
            <w:vAlign w:val="center"/>
            <w:hideMark/>
          </w:tcPr>
          <w:p w14:paraId="18044D8F"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c>
          <w:tcPr>
            <w:tcW w:w="793" w:type="dxa"/>
            <w:tcBorders>
              <w:top w:val="nil"/>
              <w:left w:val="nil"/>
              <w:bottom w:val="nil"/>
              <w:right w:val="nil"/>
            </w:tcBorders>
            <w:shd w:val="clear" w:color="auto" w:fill="F2F9FC"/>
            <w:noWrap/>
            <w:vAlign w:val="center"/>
            <w:hideMark/>
          </w:tcPr>
          <w:p w14:paraId="78202AAE"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2 3/4</w:t>
            </w:r>
          </w:p>
        </w:tc>
        <w:tc>
          <w:tcPr>
            <w:tcW w:w="793" w:type="dxa"/>
            <w:tcBorders>
              <w:top w:val="nil"/>
              <w:left w:val="nil"/>
              <w:bottom w:val="nil"/>
              <w:right w:val="nil"/>
            </w:tcBorders>
            <w:shd w:val="clear" w:color="auto" w:fill="F2F9FC"/>
            <w:noWrap/>
            <w:vAlign w:val="center"/>
            <w:hideMark/>
          </w:tcPr>
          <w:p w14:paraId="05125D36" w14:textId="64CAE998"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3 1/4</w:t>
            </w:r>
          </w:p>
        </w:tc>
        <w:tc>
          <w:tcPr>
            <w:tcW w:w="793" w:type="dxa"/>
            <w:tcBorders>
              <w:top w:val="nil"/>
              <w:left w:val="nil"/>
              <w:bottom w:val="nil"/>
              <w:right w:val="nil"/>
            </w:tcBorders>
            <w:shd w:val="clear" w:color="auto" w:fill="F2F9FC"/>
            <w:noWrap/>
            <w:vAlign w:val="center"/>
            <w:hideMark/>
          </w:tcPr>
          <w:p w14:paraId="2C8E87CE" w14:textId="0D782E5E"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6E3BDD" w:rsidRPr="005251A8">
              <w:rPr>
                <w:rFonts w:ascii="Arial" w:hAnsi="Arial" w:cs="Arial"/>
                <w:i/>
                <w:sz w:val="16"/>
                <w:szCs w:val="16"/>
              </w:rPr>
              <w:t xml:space="preserve">3    </w:t>
            </w:r>
          </w:p>
        </w:tc>
        <w:tc>
          <w:tcPr>
            <w:tcW w:w="793" w:type="dxa"/>
            <w:tcBorders>
              <w:top w:val="nil"/>
              <w:left w:val="nil"/>
              <w:bottom w:val="nil"/>
              <w:right w:val="nil"/>
            </w:tcBorders>
            <w:shd w:val="clear" w:color="auto" w:fill="F2F9FC"/>
            <w:noWrap/>
            <w:vAlign w:val="center"/>
            <w:hideMark/>
          </w:tcPr>
          <w:p w14:paraId="72FCC399"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 3/4</w:t>
            </w:r>
          </w:p>
        </w:tc>
        <w:tc>
          <w:tcPr>
            <w:tcW w:w="765" w:type="dxa"/>
            <w:tcBorders>
              <w:top w:val="nil"/>
              <w:left w:val="nil"/>
              <w:bottom w:val="nil"/>
              <w:right w:val="nil"/>
            </w:tcBorders>
            <w:shd w:val="clear" w:color="auto" w:fill="F2F9FC"/>
            <w:noWrap/>
            <w:vAlign w:val="center"/>
            <w:hideMark/>
          </w:tcPr>
          <w:p w14:paraId="65E8B5A6" w14:textId="77777777" w:rsidR="006E3BDD" w:rsidRPr="005251A8"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r>
      <w:tr w:rsidR="006E3BDD" w:rsidRPr="00106E96" w14:paraId="0754937F"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6E49C5A5"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1F303C7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188C358A"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55EEAB3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402B9D7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6444F6C8"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44BC4FF7"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r w:rsidR="006E3BDD" w:rsidRPr="00106E96" w14:paraId="0B1DE25D"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52AB1DAB"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Property income(d)</w:t>
            </w:r>
          </w:p>
        </w:tc>
        <w:tc>
          <w:tcPr>
            <w:tcW w:w="761" w:type="dxa"/>
            <w:tcBorders>
              <w:top w:val="nil"/>
              <w:left w:val="nil"/>
              <w:bottom w:val="nil"/>
              <w:right w:val="nil"/>
            </w:tcBorders>
            <w:shd w:val="clear" w:color="auto" w:fill="FFFFFF" w:themeFill="background1"/>
            <w:noWrap/>
            <w:vAlign w:val="center"/>
            <w:hideMark/>
          </w:tcPr>
          <w:p w14:paraId="099DFB3F" w14:textId="0FD96E57" w:rsidR="006E3BDD" w:rsidRPr="00345C1C" w:rsidRDefault="00C97754" w:rsidP="006E3BDD">
            <w:pPr>
              <w:spacing w:after="0" w:line="240" w:lineRule="auto"/>
              <w:jc w:val="right"/>
              <w:rPr>
                <w:rFonts w:ascii="Arial" w:hAnsi="Arial" w:cs="Arial"/>
                <w:sz w:val="16"/>
                <w:szCs w:val="16"/>
              </w:rPr>
            </w:pPr>
            <w:r w:rsidRPr="005251A8">
              <w:rPr>
                <w:rFonts w:ascii="Arial" w:hAnsi="Arial" w:cs="Arial"/>
                <w:sz w:val="16"/>
                <w:szCs w:val="16"/>
              </w:rPr>
              <w:noBreakHyphen/>
            </w:r>
            <w:r w:rsidR="006E3BDD" w:rsidRPr="005251A8">
              <w:rPr>
                <w:rFonts w:ascii="Arial" w:hAnsi="Arial" w:cs="Arial"/>
                <w:sz w:val="16"/>
                <w:szCs w:val="16"/>
              </w:rPr>
              <w:t>2.4</w:t>
            </w:r>
          </w:p>
        </w:tc>
        <w:tc>
          <w:tcPr>
            <w:tcW w:w="793" w:type="dxa"/>
            <w:tcBorders>
              <w:top w:val="nil"/>
              <w:left w:val="nil"/>
              <w:bottom w:val="nil"/>
              <w:right w:val="nil"/>
            </w:tcBorders>
            <w:shd w:val="clear" w:color="auto" w:fill="F2F9FC"/>
            <w:noWrap/>
            <w:vAlign w:val="center"/>
            <w:hideMark/>
          </w:tcPr>
          <w:p w14:paraId="0CBC565D"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8 3/4</w:t>
            </w:r>
          </w:p>
        </w:tc>
        <w:tc>
          <w:tcPr>
            <w:tcW w:w="793" w:type="dxa"/>
            <w:tcBorders>
              <w:top w:val="nil"/>
              <w:left w:val="nil"/>
              <w:bottom w:val="nil"/>
              <w:right w:val="nil"/>
            </w:tcBorders>
            <w:shd w:val="clear" w:color="auto" w:fill="F2F9FC"/>
            <w:noWrap/>
            <w:vAlign w:val="center"/>
            <w:hideMark/>
          </w:tcPr>
          <w:p w14:paraId="3049E34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6 1/4</w:t>
            </w:r>
          </w:p>
        </w:tc>
        <w:tc>
          <w:tcPr>
            <w:tcW w:w="793" w:type="dxa"/>
            <w:tcBorders>
              <w:top w:val="nil"/>
              <w:left w:val="nil"/>
              <w:bottom w:val="nil"/>
              <w:right w:val="nil"/>
            </w:tcBorders>
            <w:shd w:val="clear" w:color="auto" w:fill="F2F9FC"/>
            <w:noWrap/>
            <w:vAlign w:val="center"/>
            <w:hideMark/>
          </w:tcPr>
          <w:p w14:paraId="1DA1358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xml:space="preserve">8    </w:t>
            </w:r>
          </w:p>
        </w:tc>
        <w:tc>
          <w:tcPr>
            <w:tcW w:w="793" w:type="dxa"/>
            <w:tcBorders>
              <w:top w:val="nil"/>
              <w:left w:val="nil"/>
              <w:bottom w:val="nil"/>
              <w:right w:val="nil"/>
            </w:tcBorders>
            <w:shd w:val="clear" w:color="auto" w:fill="F2F9FC"/>
            <w:noWrap/>
            <w:vAlign w:val="center"/>
            <w:hideMark/>
          </w:tcPr>
          <w:p w14:paraId="4C8F0C87"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3/4</w:t>
            </w:r>
          </w:p>
        </w:tc>
        <w:tc>
          <w:tcPr>
            <w:tcW w:w="765" w:type="dxa"/>
            <w:tcBorders>
              <w:top w:val="nil"/>
              <w:left w:val="nil"/>
              <w:bottom w:val="nil"/>
              <w:right w:val="nil"/>
            </w:tcBorders>
            <w:shd w:val="clear" w:color="auto" w:fill="F2F9FC"/>
            <w:noWrap/>
            <w:vAlign w:val="center"/>
            <w:hideMark/>
          </w:tcPr>
          <w:p w14:paraId="26E06F63"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5 1/2</w:t>
            </w:r>
          </w:p>
        </w:tc>
      </w:tr>
      <w:tr w:rsidR="006E3BDD" w:rsidRPr="00106E96" w14:paraId="74C5A984"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1481C282" w14:textId="4F8A5C9E"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nil"/>
              <w:right w:val="nil"/>
            </w:tcBorders>
            <w:shd w:val="clear" w:color="auto" w:fill="FFFFFF" w:themeFill="background1"/>
            <w:noWrap/>
            <w:vAlign w:val="center"/>
            <w:hideMark/>
          </w:tcPr>
          <w:p w14:paraId="510FBBF5"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c>
          <w:tcPr>
            <w:tcW w:w="793" w:type="dxa"/>
            <w:tcBorders>
              <w:top w:val="nil"/>
              <w:left w:val="nil"/>
              <w:bottom w:val="nil"/>
              <w:right w:val="nil"/>
            </w:tcBorders>
            <w:shd w:val="clear" w:color="auto" w:fill="F2F9FC"/>
            <w:noWrap/>
            <w:vAlign w:val="center"/>
            <w:hideMark/>
          </w:tcPr>
          <w:p w14:paraId="63AA91D3" w14:textId="5269C841" w:rsidR="006E3BDD" w:rsidRPr="00345C1C" w:rsidRDefault="00C97754"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AC2105" w:rsidRPr="005251A8">
              <w:rPr>
                <w:rFonts w:ascii="Arial" w:hAnsi="Arial" w:cs="Arial"/>
                <w:i/>
                <w:sz w:val="16"/>
                <w:szCs w:val="16"/>
              </w:rPr>
              <w:t>3</w:t>
            </w:r>
            <w:r w:rsidR="006E3BDD" w:rsidRPr="005251A8">
              <w:rPr>
                <w:rFonts w:ascii="Arial" w:hAnsi="Arial" w:cs="Arial"/>
                <w:i/>
                <w:sz w:val="16"/>
                <w:szCs w:val="16"/>
              </w:rPr>
              <w:t xml:space="preserve"> </w:t>
            </w:r>
            <w:r w:rsidR="00AC2105" w:rsidRPr="005251A8">
              <w:rPr>
                <w:rFonts w:ascii="Arial" w:hAnsi="Arial" w:cs="Arial"/>
                <w:i/>
                <w:sz w:val="16"/>
                <w:szCs w:val="16"/>
              </w:rPr>
              <w:t>1</w:t>
            </w:r>
            <w:r w:rsidR="006E3BDD" w:rsidRPr="005251A8">
              <w:rPr>
                <w:rFonts w:ascii="Arial" w:hAnsi="Arial" w:cs="Arial"/>
                <w:i/>
                <w:sz w:val="16"/>
                <w:szCs w:val="16"/>
              </w:rPr>
              <w:t>/4</w:t>
            </w:r>
          </w:p>
        </w:tc>
        <w:tc>
          <w:tcPr>
            <w:tcW w:w="793" w:type="dxa"/>
            <w:tcBorders>
              <w:top w:val="nil"/>
              <w:left w:val="nil"/>
              <w:bottom w:val="nil"/>
              <w:right w:val="nil"/>
            </w:tcBorders>
            <w:shd w:val="clear" w:color="auto" w:fill="F2F9FC"/>
            <w:noWrap/>
            <w:vAlign w:val="center"/>
            <w:hideMark/>
          </w:tcPr>
          <w:p w14:paraId="21A9341B" w14:textId="50DAE92D"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1/4</w:t>
            </w:r>
          </w:p>
        </w:tc>
        <w:tc>
          <w:tcPr>
            <w:tcW w:w="793" w:type="dxa"/>
            <w:tcBorders>
              <w:top w:val="nil"/>
              <w:left w:val="nil"/>
              <w:bottom w:val="nil"/>
              <w:right w:val="nil"/>
            </w:tcBorders>
            <w:shd w:val="clear" w:color="auto" w:fill="F2F9FC"/>
            <w:noWrap/>
            <w:vAlign w:val="center"/>
            <w:hideMark/>
          </w:tcPr>
          <w:p w14:paraId="7340AB39" w14:textId="77777777"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3 1/4</w:t>
            </w:r>
          </w:p>
        </w:tc>
        <w:tc>
          <w:tcPr>
            <w:tcW w:w="793" w:type="dxa"/>
            <w:tcBorders>
              <w:top w:val="nil"/>
              <w:left w:val="nil"/>
              <w:bottom w:val="nil"/>
              <w:right w:val="nil"/>
            </w:tcBorders>
            <w:shd w:val="clear" w:color="auto" w:fill="F2F9FC"/>
            <w:noWrap/>
            <w:vAlign w:val="center"/>
            <w:hideMark/>
          </w:tcPr>
          <w:p w14:paraId="12F5AB7C" w14:textId="11F61D05"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3/4</w:t>
            </w:r>
          </w:p>
        </w:tc>
        <w:tc>
          <w:tcPr>
            <w:tcW w:w="765" w:type="dxa"/>
            <w:tcBorders>
              <w:top w:val="nil"/>
              <w:left w:val="nil"/>
              <w:bottom w:val="nil"/>
              <w:right w:val="nil"/>
            </w:tcBorders>
            <w:shd w:val="clear" w:color="auto" w:fill="F2F9FC"/>
            <w:noWrap/>
            <w:vAlign w:val="center"/>
            <w:hideMark/>
          </w:tcPr>
          <w:p w14:paraId="75C07E99" w14:textId="77777777" w:rsidR="006E3BDD" w:rsidRPr="005251A8"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w:t>
            </w:r>
          </w:p>
        </w:tc>
      </w:tr>
      <w:tr w:rsidR="006E3BDD" w:rsidRPr="00106E96" w14:paraId="0D708D8A" w14:textId="77777777" w:rsidTr="24BA2522">
        <w:trPr>
          <w:trHeight w:hRule="exact" w:val="65"/>
        </w:trPr>
        <w:tc>
          <w:tcPr>
            <w:tcW w:w="2986" w:type="dxa"/>
            <w:tcBorders>
              <w:top w:val="nil"/>
              <w:left w:val="nil"/>
              <w:bottom w:val="nil"/>
              <w:right w:val="nil"/>
            </w:tcBorders>
            <w:shd w:val="clear" w:color="auto" w:fill="FFFFFF" w:themeFill="background1"/>
            <w:noWrap/>
            <w:vAlign w:val="center"/>
            <w:hideMark/>
          </w:tcPr>
          <w:p w14:paraId="5E05298F"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 </w:t>
            </w:r>
          </w:p>
        </w:tc>
        <w:tc>
          <w:tcPr>
            <w:tcW w:w="761" w:type="dxa"/>
            <w:tcBorders>
              <w:top w:val="nil"/>
              <w:left w:val="nil"/>
              <w:bottom w:val="nil"/>
              <w:right w:val="nil"/>
            </w:tcBorders>
            <w:shd w:val="clear" w:color="auto" w:fill="FFFFFF" w:themeFill="background1"/>
            <w:noWrap/>
            <w:vAlign w:val="center"/>
            <w:hideMark/>
          </w:tcPr>
          <w:p w14:paraId="07182F7D"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45E28E6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1F7DBD8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35DD32D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nil"/>
              <w:right w:val="nil"/>
            </w:tcBorders>
            <w:shd w:val="clear" w:color="auto" w:fill="F2F9FC"/>
            <w:noWrap/>
            <w:vAlign w:val="center"/>
            <w:hideMark/>
          </w:tcPr>
          <w:p w14:paraId="01F46EE6"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65" w:type="dxa"/>
            <w:tcBorders>
              <w:top w:val="nil"/>
              <w:left w:val="nil"/>
              <w:bottom w:val="nil"/>
              <w:right w:val="nil"/>
            </w:tcBorders>
            <w:shd w:val="clear" w:color="auto" w:fill="F2F9FC"/>
            <w:noWrap/>
            <w:vAlign w:val="center"/>
            <w:hideMark/>
          </w:tcPr>
          <w:p w14:paraId="194F2CA6"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r w:rsidR="006E3BDD" w:rsidRPr="00106E96" w14:paraId="389D2268" w14:textId="77777777" w:rsidTr="24BA2522">
        <w:trPr>
          <w:trHeight w:hRule="exact" w:val="235"/>
        </w:trPr>
        <w:tc>
          <w:tcPr>
            <w:tcW w:w="2986" w:type="dxa"/>
            <w:tcBorders>
              <w:top w:val="nil"/>
              <w:left w:val="nil"/>
              <w:bottom w:val="nil"/>
              <w:right w:val="nil"/>
            </w:tcBorders>
            <w:shd w:val="clear" w:color="auto" w:fill="FFFFFF" w:themeFill="background1"/>
            <w:noWrap/>
            <w:vAlign w:val="center"/>
            <w:hideMark/>
          </w:tcPr>
          <w:p w14:paraId="31F29836" w14:textId="77777777" w:rsidR="006E3BDD" w:rsidRPr="00345C1C" w:rsidRDefault="006E3BDD" w:rsidP="006E3BDD">
            <w:pPr>
              <w:spacing w:after="0" w:line="240" w:lineRule="auto"/>
              <w:ind w:left="170"/>
              <w:jc w:val="left"/>
              <w:rPr>
                <w:rFonts w:ascii="Arial" w:hAnsi="Arial" w:cs="Arial"/>
                <w:sz w:val="16"/>
                <w:szCs w:val="16"/>
              </w:rPr>
            </w:pPr>
            <w:r w:rsidRPr="005251A8">
              <w:rPr>
                <w:rFonts w:ascii="Arial" w:hAnsi="Arial" w:cs="Arial"/>
                <w:sz w:val="16"/>
                <w:szCs w:val="16"/>
              </w:rPr>
              <w:t>Consumption subject to GST</w:t>
            </w:r>
          </w:p>
        </w:tc>
        <w:tc>
          <w:tcPr>
            <w:tcW w:w="761" w:type="dxa"/>
            <w:tcBorders>
              <w:top w:val="nil"/>
              <w:left w:val="nil"/>
              <w:bottom w:val="nil"/>
              <w:right w:val="nil"/>
            </w:tcBorders>
            <w:shd w:val="clear" w:color="auto" w:fill="FFFFFF" w:themeFill="background1"/>
            <w:noWrap/>
            <w:vAlign w:val="center"/>
            <w:hideMark/>
          </w:tcPr>
          <w:p w14:paraId="42C6287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1.3</w:t>
            </w:r>
          </w:p>
        </w:tc>
        <w:tc>
          <w:tcPr>
            <w:tcW w:w="793" w:type="dxa"/>
            <w:tcBorders>
              <w:top w:val="nil"/>
              <w:left w:val="nil"/>
              <w:bottom w:val="nil"/>
              <w:right w:val="nil"/>
            </w:tcBorders>
            <w:shd w:val="clear" w:color="auto" w:fill="F2F9FC"/>
            <w:noWrap/>
            <w:vAlign w:val="center"/>
            <w:hideMark/>
          </w:tcPr>
          <w:p w14:paraId="470BE0D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6 3/4</w:t>
            </w:r>
          </w:p>
        </w:tc>
        <w:tc>
          <w:tcPr>
            <w:tcW w:w="793" w:type="dxa"/>
            <w:tcBorders>
              <w:top w:val="nil"/>
              <w:left w:val="nil"/>
              <w:bottom w:val="nil"/>
              <w:right w:val="nil"/>
            </w:tcBorders>
            <w:shd w:val="clear" w:color="auto" w:fill="F2F9FC"/>
            <w:noWrap/>
            <w:vAlign w:val="center"/>
            <w:hideMark/>
          </w:tcPr>
          <w:p w14:paraId="2DBE1A2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9 1/2</w:t>
            </w:r>
          </w:p>
        </w:tc>
        <w:tc>
          <w:tcPr>
            <w:tcW w:w="793" w:type="dxa"/>
            <w:tcBorders>
              <w:top w:val="nil"/>
              <w:left w:val="nil"/>
              <w:bottom w:val="nil"/>
              <w:right w:val="nil"/>
            </w:tcBorders>
            <w:shd w:val="clear" w:color="auto" w:fill="F2F9FC"/>
            <w:noWrap/>
            <w:vAlign w:val="center"/>
            <w:hideMark/>
          </w:tcPr>
          <w:p w14:paraId="70FE603F"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xml:space="preserve">7    </w:t>
            </w:r>
          </w:p>
        </w:tc>
        <w:tc>
          <w:tcPr>
            <w:tcW w:w="793" w:type="dxa"/>
            <w:tcBorders>
              <w:top w:val="nil"/>
              <w:left w:val="nil"/>
              <w:bottom w:val="nil"/>
              <w:right w:val="nil"/>
            </w:tcBorders>
            <w:shd w:val="clear" w:color="auto" w:fill="F2F9FC"/>
            <w:noWrap/>
            <w:vAlign w:val="center"/>
            <w:hideMark/>
          </w:tcPr>
          <w:p w14:paraId="69BF4A6B"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5 3/4</w:t>
            </w:r>
          </w:p>
        </w:tc>
        <w:tc>
          <w:tcPr>
            <w:tcW w:w="765" w:type="dxa"/>
            <w:tcBorders>
              <w:top w:val="nil"/>
              <w:left w:val="nil"/>
              <w:bottom w:val="nil"/>
              <w:right w:val="nil"/>
            </w:tcBorders>
            <w:shd w:val="clear" w:color="auto" w:fill="F2F9FC"/>
            <w:noWrap/>
            <w:vAlign w:val="center"/>
            <w:hideMark/>
          </w:tcPr>
          <w:p w14:paraId="6A96DCAF"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5 1/4</w:t>
            </w:r>
          </w:p>
        </w:tc>
      </w:tr>
      <w:tr w:rsidR="006E3BDD" w:rsidRPr="006E3BDD" w14:paraId="1A3AE10C" w14:textId="77777777" w:rsidTr="24BA2522">
        <w:trPr>
          <w:trHeight w:hRule="exact" w:val="235"/>
        </w:trPr>
        <w:tc>
          <w:tcPr>
            <w:tcW w:w="2986" w:type="dxa"/>
            <w:tcBorders>
              <w:top w:val="nil"/>
              <w:left w:val="nil"/>
              <w:bottom w:val="single" w:sz="4" w:space="0" w:color="auto"/>
              <w:right w:val="nil"/>
            </w:tcBorders>
            <w:shd w:val="clear" w:color="auto" w:fill="auto"/>
            <w:noWrap/>
            <w:vAlign w:val="center"/>
            <w:hideMark/>
          </w:tcPr>
          <w:p w14:paraId="7F3DBAC8" w14:textId="66402120" w:rsidR="006E3BDD" w:rsidRPr="00345C1C" w:rsidRDefault="006E3BDD" w:rsidP="006E3BDD">
            <w:pPr>
              <w:spacing w:after="0" w:line="240" w:lineRule="auto"/>
              <w:ind w:left="340"/>
              <w:jc w:val="left"/>
              <w:rPr>
                <w:rFonts w:ascii="Arial" w:hAnsi="Arial" w:cs="Arial"/>
                <w:sz w:val="16"/>
                <w:szCs w:val="16"/>
              </w:rPr>
            </w:pPr>
            <w:r w:rsidRPr="005251A8">
              <w:rPr>
                <w:rFonts w:ascii="Arial" w:hAnsi="Arial" w:cs="Arial"/>
                <w:sz w:val="16"/>
                <w:szCs w:val="16"/>
              </w:rPr>
              <w:t>Change since 2021</w:t>
            </w:r>
            <w:r w:rsidR="00C97754" w:rsidRPr="005251A8">
              <w:rPr>
                <w:rFonts w:ascii="Arial" w:hAnsi="Arial" w:cs="Arial"/>
                <w:sz w:val="16"/>
                <w:szCs w:val="16"/>
              </w:rPr>
              <w:noBreakHyphen/>
            </w:r>
            <w:r w:rsidRPr="005251A8">
              <w:rPr>
                <w:rFonts w:ascii="Arial" w:hAnsi="Arial" w:cs="Arial"/>
                <w:sz w:val="16"/>
                <w:szCs w:val="16"/>
              </w:rPr>
              <w:t>22 MYEFO</w:t>
            </w:r>
          </w:p>
        </w:tc>
        <w:tc>
          <w:tcPr>
            <w:tcW w:w="761" w:type="dxa"/>
            <w:tcBorders>
              <w:top w:val="nil"/>
              <w:left w:val="nil"/>
              <w:bottom w:val="single" w:sz="4" w:space="0" w:color="auto"/>
              <w:right w:val="nil"/>
            </w:tcBorders>
            <w:shd w:val="clear" w:color="auto" w:fill="auto"/>
            <w:noWrap/>
            <w:vAlign w:val="center"/>
            <w:hideMark/>
          </w:tcPr>
          <w:p w14:paraId="7E338409" w14:textId="77777777" w:rsidR="006E3BDD" w:rsidRPr="00345C1C"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c>
          <w:tcPr>
            <w:tcW w:w="793" w:type="dxa"/>
            <w:tcBorders>
              <w:top w:val="nil"/>
              <w:left w:val="nil"/>
              <w:bottom w:val="single" w:sz="4" w:space="0" w:color="auto"/>
              <w:right w:val="nil"/>
            </w:tcBorders>
            <w:shd w:val="clear" w:color="auto" w:fill="F2F9FC"/>
            <w:noWrap/>
            <w:vAlign w:val="center"/>
            <w:hideMark/>
          </w:tcPr>
          <w:p w14:paraId="195D575D" w14:textId="2452A510" w:rsidR="006E3BDD" w:rsidRPr="00345C1C" w:rsidRDefault="006E3BDD" w:rsidP="006E3BDD">
            <w:pPr>
              <w:spacing w:after="0" w:line="240" w:lineRule="auto"/>
              <w:jc w:val="right"/>
              <w:rPr>
                <w:rFonts w:ascii="Arial" w:hAnsi="Arial" w:cs="Arial"/>
                <w:i/>
                <w:sz w:val="16"/>
                <w:szCs w:val="16"/>
              </w:rPr>
            </w:pPr>
            <w:r w:rsidRPr="005251A8">
              <w:rPr>
                <w:rFonts w:ascii="Arial" w:hAnsi="Arial" w:cs="Arial"/>
                <w:i/>
                <w:sz w:val="16"/>
                <w:szCs w:val="16"/>
              </w:rPr>
              <w:t xml:space="preserve">2 </w:t>
            </w:r>
            <w:r w:rsidR="00043832" w:rsidRPr="005251A8">
              <w:rPr>
                <w:rFonts w:ascii="Arial" w:hAnsi="Arial" w:cs="Arial"/>
                <w:i/>
                <w:sz w:val="16"/>
                <w:szCs w:val="16"/>
              </w:rPr>
              <w:t>3</w:t>
            </w:r>
            <w:r w:rsidRPr="005251A8">
              <w:rPr>
                <w:rFonts w:ascii="Arial" w:hAnsi="Arial" w:cs="Arial"/>
                <w:i/>
                <w:sz w:val="16"/>
                <w:szCs w:val="16"/>
              </w:rPr>
              <w:t>/</w:t>
            </w:r>
            <w:r w:rsidR="00043832" w:rsidRPr="005251A8">
              <w:rPr>
                <w:rFonts w:ascii="Arial" w:hAnsi="Arial" w:cs="Arial"/>
                <w:i/>
                <w:sz w:val="16"/>
                <w:szCs w:val="16"/>
              </w:rPr>
              <w:t>4</w:t>
            </w:r>
          </w:p>
        </w:tc>
        <w:tc>
          <w:tcPr>
            <w:tcW w:w="793" w:type="dxa"/>
            <w:tcBorders>
              <w:top w:val="nil"/>
              <w:left w:val="nil"/>
              <w:bottom w:val="single" w:sz="4" w:space="0" w:color="auto"/>
              <w:right w:val="nil"/>
            </w:tcBorders>
            <w:shd w:val="clear" w:color="auto" w:fill="F2F9FC"/>
            <w:noWrap/>
            <w:vAlign w:val="center"/>
            <w:hideMark/>
          </w:tcPr>
          <w:p w14:paraId="2CED5BA2" w14:textId="38CBD42D" w:rsidR="006E3BDD" w:rsidRPr="00345C1C" w:rsidRDefault="00FC6443" w:rsidP="006E3BDD">
            <w:pPr>
              <w:spacing w:after="0" w:line="240" w:lineRule="auto"/>
              <w:jc w:val="right"/>
              <w:rPr>
                <w:rFonts w:ascii="Arial" w:hAnsi="Arial" w:cs="Arial"/>
                <w:i/>
                <w:sz w:val="16"/>
                <w:szCs w:val="16"/>
              </w:rPr>
            </w:pPr>
            <w:r w:rsidRPr="005251A8">
              <w:rPr>
                <w:rFonts w:ascii="Arial" w:hAnsi="Arial" w:cs="Arial"/>
                <w:i/>
                <w:sz w:val="16"/>
                <w:szCs w:val="16"/>
              </w:rPr>
              <w:noBreakHyphen/>
            </w:r>
            <w:r w:rsidR="00043832" w:rsidRPr="005251A8">
              <w:rPr>
                <w:rFonts w:ascii="Arial" w:hAnsi="Arial" w:cs="Arial"/>
                <w:i/>
                <w:sz w:val="16"/>
                <w:szCs w:val="16"/>
              </w:rPr>
              <w:t>3</w:t>
            </w:r>
            <w:r w:rsidR="006E3BDD" w:rsidRPr="005251A8">
              <w:rPr>
                <w:rFonts w:ascii="Arial" w:hAnsi="Arial" w:cs="Arial"/>
                <w:i/>
                <w:sz w:val="16"/>
                <w:szCs w:val="16"/>
              </w:rPr>
              <w:t>/</w:t>
            </w:r>
            <w:r w:rsidR="00043832" w:rsidRPr="005251A8">
              <w:rPr>
                <w:rFonts w:ascii="Arial" w:hAnsi="Arial" w:cs="Arial"/>
                <w:i/>
                <w:sz w:val="16"/>
                <w:szCs w:val="16"/>
              </w:rPr>
              <w:t>4</w:t>
            </w:r>
          </w:p>
        </w:tc>
        <w:tc>
          <w:tcPr>
            <w:tcW w:w="793" w:type="dxa"/>
            <w:tcBorders>
              <w:top w:val="nil"/>
              <w:left w:val="nil"/>
              <w:bottom w:val="single" w:sz="4" w:space="0" w:color="auto"/>
              <w:right w:val="nil"/>
            </w:tcBorders>
            <w:shd w:val="clear" w:color="auto" w:fill="F2F9FC"/>
            <w:noWrap/>
            <w:vAlign w:val="center"/>
            <w:hideMark/>
          </w:tcPr>
          <w:p w14:paraId="28E12F51" w14:textId="4E04AADC" w:rsidR="006E3BDD" w:rsidRPr="00345C1C" w:rsidRDefault="00043832" w:rsidP="006E3BDD">
            <w:pPr>
              <w:spacing w:after="0" w:line="240" w:lineRule="auto"/>
              <w:jc w:val="right"/>
              <w:rPr>
                <w:rFonts w:ascii="Arial" w:hAnsi="Arial" w:cs="Arial"/>
                <w:i/>
                <w:sz w:val="16"/>
                <w:szCs w:val="16"/>
              </w:rPr>
            </w:pPr>
            <w:r w:rsidRPr="005251A8">
              <w:rPr>
                <w:rFonts w:ascii="Arial" w:hAnsi="Arial" w:cs="Arial"/>
                <w:i/>
                <w:sz w:val="16"/>
                <w:szCs w:val="16"/>
              </w:rPr>
              <w:t>0</w:t>
            </w:r>
            <w:r w:rsidR="006E3BDD" w:rsidRPr="005251A8">
              <w:rPr>
                <w:rFonts w:ascii="Arial" w:hAnsi="Arial" w:cs="Arial"/>
                <w:i/>
                <w:sz w:val="16"/>
                <w:szCs w:val="16"/>
              </w:rPr>
              <w:t xml:space="preserve">    </w:t>
            </w:r>
          </w:p>
        </w:tc>
        <w:tc>
          <w:tcPr>
            <w:tcW w:w="793" w:type="dxa"/>
            <w:tcBorders>
              <w:top w:val="nil"/>
              <w:left w:val="nil"/>
              <w:bottom w:val="single" w:sz="4" w:space="0" w:color="auto"/>
              <w:right w:val="nil"/>
            </w:tcBorders>
            <w:shd w:val="clear" w:color="auto" w:fill="F2F9FC"/>
            <w:noWrap/>
            <w:vAlign w:val="center"/>
            <w:hideMark/>
          </w:tcPr>
          <w:p w14:paraId="61E10B9E" w14:textId="241BA8F8" w:rsidR="006E3BDD" w:rsidRPr="00345C1C" w:rsidRDefault="00043832" w:rsidP="006E3BDD">
            <w:pPr>
              <w:spacing w:after="0" w:line="240" w:lineRule="auto"/>
              <w:jc w:val="right"/>
              <w:rPr>
                <w:rFonts w:ascii="Arial" w:hAnsi="Arial" w:cs="Arial"/>
                <w:i/>
                <w:sz w:val="16"/>
                <w:szCs w:val="16"/>
              </w:rPr>
            </w:pPr>
            <w:r w:rsidRPr="005251A8">
              <w:rPr>
                <w:rFonts w:ascii="Arial" w:hAnsi="Arial" w:cs="Arial"/>
                <w:i/>
                <w:sz w:val="16"/>
                <w:szCs w:val="16"/>
              </w:rPr>
              <w:t>0</w:t>
            </w:r>
          </w:p>
        </w:tc>
        <w:tc>
          <w:tcPr>
            <w:tcW w:w="765" w:type="dxa"/>
            <w:tcBorders>
              <w:top w:val="nil"/>
              <w:left w:val="nil"/>
              <w:bottom w:val="single" w:sz="4" w:space="0" w:color="auto"/>
              <w:right w:val="nil"/>
            </w:tcBorders>
            <w:shd w:val="clear" w:color="auto" w:fill="F2F9FC"/>
            <w:noWrap/>
            <w:vAlign w:val="center"/>
            <w:hideMark/>
          </w:tcPr>
          <w:p w14:paraId="11879A65" w14:textId="77777777" w:rsidR="006E3BDD" w:rsidRPr="005251A8" w:rsidRDefault="006E3BDD" w:rsidP="006E3BDD">
            <w:pPr>
              <w:spacing w:after="0" w:line="240" w:lineRule="auto"/>
              <w:jc w:val="right"/>
              <w:rPr>
                <w:rFonts w:ascii="Arial" w:hAnsi="Arial" w:cs="Arial"/>
                <w:sz w:val="16"/>
                <w:szCs w:val="16"/>
              </w:rPr>
            </w:pPr>
            <w:r w:rsidRPr="005251A8">
              <w:rPr>
                <w:rFonts w:ascii="Arial" w:hAnsi="Arial" w:cs="Arial"/>
                <w:sz w:val="16"/>
                <w:szCs w:val="16"/>
              </w:rPr>
              <w:t> </w:t>
            </w:r>
          </w:p>
        </w:tc>
      </w:tr>
    </w:tbl>
    <w:p w14:paraId="1E98CA28" w14:textId="77DA5582" w:rsidR="00627815" w:rsidRPr="005251A8" w:rsidRDefault="00627815" w:rsidP="003D7AA5">
      <w:pPr>
        <w:pStyle w:val="ChartandTableFootnoteAlpha"/>
        <w:numPr>
          <w:ilvl w:val="0"/>
          <w:numId w:val="62"/>
        </w:numPr>
        <w:rPr>
          <w:color w:val="auto"/>
        </w:rPr>
      </w:pPr>
      <w:r w:rsidRPr="005251A8">
        <w:rPr>
          <w:color w:val="auto"/>
        </w:rPr>
        <w:t>Current prices, per cent change on previous year. Changes since the 2021</w:t>
      </w:r>
      <w:r w:rsidR="00C97754" w:rsidRPr="005251A8">
        <w:rPr>
          <w:color w:val="auto"/>
        </w:rPr>
        <w:noBreakHyphen/>
      </w:r>
      <w:r w:rsidRPr="005251A8">
        <w:rPr>
          <w:color w:val="auto"/>
        </w:rPr>
        <w:t>22 MYEFO are percentage points</w:t>
      </w:r>
      <w:r w:rsidR="00780454" w:rsidRPr="005251A8">
        <w:rPr>
          <w:color w:val="auto"/>
        </w:rPr>
        <w:t>.</w:t>
      </w:r>
    </w:p>
    <w:p w14:paraId="62F7E52B" w14:textId="066E511F" w:rsidR="00627815" w:rsidRPr="005251A8" w:rsidRDefault="00627815" w:rsidP="00627815">
      <w:pPr>
        <w:pStyle w:val="ChartandTableFootnoteAlpha"/>
        <w:rPr>
          <w:color w:val="auto"/>
        </w:rPr>
      </w:pPr>
      <w:r w:rsidRPr="005251A8">
        <w:rPr>
          <w:color w:val="auto"/>
        </w:rPr>
        <w:t>Compensation of employees measures total remuneration earned by employees.</w:t>
      </w:r>
    </w:p>
    <w:p w14:paraId="55DAE3F6" w14:textId="365231E8" w:rsidR="00627815" w:rsidRPr="005251A8" w:rsidRDefault="00627815" w:rsidP="00627815">
      <w:pPr>
        <w:pStyle w:val="ChartandTableFootnoteAlpha"/>
        <w:rPr>
          <w:color w:val="auto"/>
        </w:rPr>
      </w:pPr>
      <w:r w:rsidRPr="005251A8">
        <w:rPr>
          <w:color w:val="auto"/>
        </w:rPr>
        <w:t>Corporate gross operating surplus is an Australian System of National Accounts measure of company profits, gross of depreciation.</w:t>
      </w:r>
    </w:p>
    <w:p w14:paraId="38153D3F" w14:textId="5A042DA7" w:rsidR="00627815" w:rsidRPr="005251A8" w:rsidRDefault="00627815" w:rsidP="00627815">
      <w:pPr>
        <w:pStyle w:val="ChartandTableFootnoteAlpha"/>
        <w:rPr>
          <w:color w:val="auto"/>
        </w:rPr>
      </w:pPr>
      <w:r w:rsidRPr="005251A8">
        <w:rPr>
          <w:color w:val="auto"/>
        </w:rPr>
        <w:t>Property income measures income derived from rent, dividends and interest.</w:t>
      </w:r>
    </w:p>
    <w:p w14:paraId="2187AD44" w14:textId="2B58226A" w:rsidR="0023208D" w:rsidRPr="005251A8" w:rsidRDefault="00627815" w:rsidP="00590EF8">
      <w:pPr>
        <w:pStyle w:val="Source"/>
      </w:pPr>
      <w:r w:rsidRPr="005251A8">
        <w:t xml:space="preserve">Source: </w:t>
      </w:r>
      <w:r w:rsidR="00590EF8" w:rsidRPr="005251A8">
        <w:tab/>
      </w:r>
      <w:r w:rsidRPr="005251A8">
        <w:t>ABS Australian National Accounts: National Income, Expenditure and Product, and Treasury</w:t>
      </w:r>
    </w:p>
    <w:p w14:paraId="738B6130" w14:textId="01268945" w:rsidR="0017568B" w:rsidRPr="005251A8" w:rsidRDefault="0017568B" w:rsidP="004536C0">
      <w:pPr>
        <w:spacing w:before="160" w:after="160"/>
      </w:pPr>
      <w:r w:rsidRPr="005251A8">
        <w:lastRenderedPageBreak/>
        <w:t>The changes in the outlook for individual heads of revenue are explained in more detail</w:t>
      </w:r>
      <w:r w:rsidR="00843512" w:rsidRPr="005251A8">
        <w:t> </w:t>
      </w:r>
      <w:r w:rsidR="003D3DFD" w:rsidRPr="005251A8">
        <w:t>b</w:t>
      </w:r>
      <w:r w:rsidRPr="005251A8">
        <w:t>elow.</w:t>
      </w:r>
    </w:p>
    <w:p w14:paraId="3BCF855B" w14:textId="04AB7C79" w:rsidR="00DC6FC6" w:rsidRPr="005251A8" w:rsidRDefault="0017568B" w:rsidP="00172898">
      <w:pPr>
        <w:pStyle w:val="Heading4"/>
      </w:pPr>
      <w:r w:rsidRPr="005251A8">
        <w:t>Individuals and other withholding taxation receipts</w:t>
      </w:r>
      <w:bookmarkEnd w:id="16"/>
      <w:bookmarkEnd w:id="17"/>
      <w:r w:rsidR="00DC6FC6" w:rsidRPr="005251A8">
        <w:t xml:space="preserve"> </w:t>
      </w:r>
    </w:p>
    <w:p w14:paraId="6AB42A9A" w14:textId="3D465275" w:rsidR="0017568B" w:rsidRPr="005251A8" w:rsidRDefault="0017568B" w:rsidP="0017568B">
      <w:bookmarkStart w:id="18" w:name="_Toc512338381"/>
      <w:bookmarkStart w:id="19" w:name="_Toc67658748"/>
      <w:r w:rsidRPr="005251A8">
        <w:t xml:space="preserve">Since </w:t>
      </w:r>
      <w:r w:rsidR="00DC6FC6" w:rsidRPr="005251A8">
        <w:t>MYEFO</w:t>
      </w:r>
      <w:r w:rsidRPr="005251A8">
        <w:t xml:space="preserve">, total individuals and other withholding taxation receipts have been revised up </w:t>
      </w:r>
      <w:r w:rsidR="003D3DFD" w:rsidRPr="005251A8">
        <w:t>by</w:t>
      </w:r>
      <w:r w:rsidRPr="005251A8">
        <w:t xml:space="preserve"> $</w:t>
      </w:r>
      <w:r w:rsidR="006E57A7" w:rsidRPr="005251A8">
        <w:t>13.8</w:t>
      </w:r>
      <w:r w:rsidR="00DE4CF7" w:rsidRPr="005251A8">
        <w:t xml:space="preserve"> billion</w:t>
      </w:r>
      <w:r w:rsidRPr="005251A8">
        <w:t xml:space="preserve"> in 2</w:t>
      </w:r>
      <w:r w:rsidR="00DC6FC6" w:rsidRPr="005251A8">
        <w:t>02</w:t>
      </w:r>
      <w:r w:rsidR="00CB0145" w:rsidRPr="005251A8">
        <w:t>2</w:t>
      </w:r>
      <w:r w:rsidR="00C97754" w:rsidRPr="005251A8">
        <w:noBreakHyphen/>
      </w:r>
      <w:r w:rsidR="00CB0145" w:rsidRPr="005251A8">
        <w:t>23</w:t>
      </w:r>
      <w:r w:rsidRPr="005251A8">
        <w:t xml:space="preserve"> and </w:t>
      </w:r>
      <w:r w:rsidR="000F2953" w:rsidRPr="005251A8">
        <w:t>$</w:t>
      </w:r>
      <w:r w:rsidR="004769C8" w:rsidRPr="005251A8">
        <w:t>90</w:t>
      </w:r>
      <w:r w:rsidR="00F60570" w:rsidRPr="005251A8">
        <w:t>.0</w:t>
      </w:r>
      <w:r w:rsidR="000F2953" w:rsidRPr="005251A8">
        <w:t xml:space="preserve"> billion </w:t>
      </w:r>
      <w:r w:rsidRPr="005251A8">
        <w:t xml:space="preserve">over the </w:t>
      </w:r>
      <w:r w:rsidR="000F2CCC" w:rsidRPr="005251A8">
        <w:t xml:space="preserve">4 </w:t>
      </w:r>
      <w:r w:rsidRPr="005251A8">
        <w:t>years to </w:t>
      </w:r>
      <w:r w:rsidR="0084726F" w:rsidRPr="005251A8">
        <w:t>202</w:t>
      </w:r>
      <w:r w:rsidR="00CB0145" w:rsidRPr="005251A8">
        <w:t>5</w:t>
      </w:r>
      <w:r w:rsidR="00C97754" w:rsidRPr="005251A8">
        <w:noBreakHyphen/>
      </w:r>
      <w:r w:rsidR="00CB0145" w:rsidRPr="005251A8">
        <w:t>26</w:t>
      </w:r>
      <w:r w:rsidRPr="005251A8">
        <w:t xml:space="preserve">. Individuals and other withholding taxation receipts are expected to increase by </w:t>
      </w:r>
      <w:r w:rsidR="00971281" w:rsidRPr="005251A8">
        <w:t>8.3</w:t>
      </w:r>
      <w:r w:rsidR="00E66CDB" w:rsidRPr="005251A8">
        <w:t> </w:t>
      </w:r>
      <w:r w:rsidRPr="005251A8">
        <w:t>per cent in 202</w:t>
      </w:r>
      <w:r w:rsidR="00E67F41" w:rsidRPr="005251A8">
        <w:t>1</w:t>
      </w:r>
      <w:r w:rsidR="00C97754" w:rsidRPr="005251A8">
        <w:noBreakHyphen/>
      </w:r>
      <w:r w:rsidRPr="005251A8">
        <w:t>2</w:t>
      </w:r>
      <w:r w:rsidR="00E67F41" w:rsidRPr="005251A8">
        <w:t>2</w:t>
      </w:r>
      <w:r w:rsidRPr="005251A8">
        <w:t xml:space="preserve"> and by </w:t>
      </w:r>
      <w:r w:rsidR="00971281" w:rsidRPr="005251A8">
        <w:t>4.6</w:t>
      </w:r>
      <w:r w:rsidRPr="005251A8">
        <w:t xml:space="preserve"> per cent in 202</w:t>
      </w:r>
      <w:r w:rsidR="00E67F41" w:rsidRPr="005251A8">
        <w:t>2</w:t>
      </w:r>
      <w:r w:rsidR="00C97754" w:rsidRPr="005251A8">
        <w:noBreakHyphen/>
      </w:r>
      <w:r w:rsidRPr="005251A8">
        <w:t>2</w:t>
      </w:r>
      <w:r w:rsidR="00E67F41" w:rsidRPr="005251A8">
        <w:t>3</w:t>
      </w:r>
      <w:r w:rsidRPr="005251A8">
        <w:t xml:space="preserve">. </w:t>
      </w:r>
    </w:p>
    <w:p w14:paraId="555009DA" w14:textId="2E191C21" w:rsidR="00806E21" w:rsidRPr="005251A8" w:rsidRDefault="0017568B" w:rsidP="007D421E">
      <w:pPr>
        <w:spacing w:after="160" w:line="259" w:lineRule="auto"/>
      </w:pPr>
      <w:r w:rsidRPr="005251A8">
        <w:t>Excluding new policy decisions, individuals and other withholding taxation receipts have been revised up</w:t>
      </w:r>
      <w:r w:rsidR="00896367" w:rsidRPr="005251A8">
        <w:t xml:space="preserve"> by $</w:t>
      </w:r>
      <w:r w:rsidR="009A21CB" w:rsidRPr="005251A8">
        <w:t>18.9</w:t>
      </w:r>
      <w:r w:rsidR="00896367" w:rsidRPr="005251A8">
        <w:t xml:space="preserve"> billion in 202</w:t>
      </w:r>
      <w:r w:rsidR="00C97683" w:rsidRPr="005251A8">
        <w:t>2</w:t>
      </w:r>
      <w:r w:rsidR="00C97754" w:rsidRPr="005251A8">
        <w:noBreakHyphen/>
      </w:r>
      <w:r w:rsidR="00896367" w:rsidRPr="005251A8">
        <w:t>2</w:t>
      </w:r>
      <w:r w:rsidR="00C97683" w:rsidRPr="005251A8">
        <w:t>3</w:t>
      </w:r>
      <w:r w:rsidR="00896367" w:rsidRPr="005251A8">
        <w:t xml:space="preserve"> and $</w:t>
      </w:r>
      <w:r w:rsidR="00572E67" w:rsidRPr="005251A8">
        <w:t>93.8</w:t>
      </w:r>
      <w:r w:rsidR="00896367" w:rsidRPr="005251A8">
        <w:t xml:space="preserve"> billion in the </w:t>
      </w:r>
      <w:r w:rsidR="000F2CCC" w:rsidRPr="005251A8">
        <w:t xml:space="preserve">4 </w:t>
      </w:r>
      <w:r w:rsidR="00930CB9" w:rsidRPr="005251A8">
        <w:t>years to</w:t>
      </w:r>
      <w:r w:rsidR="007D421E" w:rsidRPr="005251A8">
        <w:t> </w:t>
      </w:r>
      <w:r w:rsidR="00930CB9" w:rsidRPr="005251A8">
        <w:t>202</w:t>
      </w:r>
      <w:r w:rsidR="00C97683" w:rsidRPr="005251A8">
        <w:t>5</w:t>
      </w:r>
      <w:r w:rsidR="00C97754" w:rsidRPr="005251A8">
        <w:noBreakHyphen/>
      </w:r>
      <w:r w:rsidR="00930CB9" w:rsidRPr="005251A8">
        <w:t>2</w:t>
      </w:r>
      <w:r w:rsidR="00C97683" w:rsidRPr="005251A8">
        <w:t>6</w:t>
      </w:r>
      <w:r w:rsidRPr="005251A8">
        <w:t xml:space="preserve">. </w:t>
      </w:r>
      <w:r w:rsidR="008F37E4" w:rsidRPr="005251A8">
        <w:t>This is due to higher</w:t>
      </w:r>
      <w:r w:rsidR="00C97754" w:rsidRPr="005251A8">
        <w:noBreakHyphen/>
      </w:r>
      <w:r w:rsidR="008F37E4" w:rsidRPr="005251A8">
        <w:t>than</w:t>
      </w:r>
      <w:r w:rsidR="00C97754" w:rsidRPr="005251A8">
        <w:noBreakHyphen/>
      </w:r>
      <w:r w:rsidR="008F37E4" w:rsidRPr="005251A8">
        <w:t xml:space="preserve">expected </w:t>
      </w:r>
      <w:r w:rsidR="00FA2A6E" w:rsidRPr="005251A8">
        <w:t xml:space="preserve">tax </w:t>
      </w:r>
      <w:r w:rsidR="008F37E4" w:rsidRPr="005251A8">
        <w:t>collections in 2021</w:t>
      </w:r>
      <w:r w:rsidR="00C97754" w:rsidRPr="005251A8">
        <w:noBreakHyphen/>
      </w:r>
      <w:r w:rsidR="008F37E4" w:rsidRPr="005251A8">
        <w:t xml:space="preserve">22, </w:t>
      </w:r>
      <w:r w:rsidR="00D54725" w:rsidRPr="005251A8">
        <w:t xml:space="preserve">on the back of </w:t>
      </w:r>
      <w:r w:rsidR="008F37E4" w:rsidRPr="005251A8">
        <w:t xml:space="preserve">a faster recovery in employment and higher average wages, reflecting tightening in the labour market. </w:t>
      </w:r>
      <w:r w:rsidR="00061A37" w:rsidRPr="005251A8">
        <w:t xml:space="preserve">Strength in </w:t>
      </w:r>
      <w:r w:rsidR="009C4196" w:rsidRPr="005251A8">
        <w:t>net capital gains and net rental income</w:t>
      </w:r>
      <w:r w:rsidR="00061A37" w:rsidRPr="005251A8">
        <w:t xml:space="preserve"> </w:t>
      </w:r>
      <w:r w:rsidR="00461421" w:rsidRPr="005251A8">
        <w:t xml:space="preserve">relating to prior income years </w:t>
      </w:r>
      <w:r w:rsidR="00104F5F" w:rsidRPr="005251A8">
        <w:t xml:space="preserve">also contributes to the upgrade, </w:t>
      </w:r>
      <w:r w:rsidR="00344B33" w:rsidRPr="005251A8">
        <w:t xml:space="preserve">but </w:t>
      </w:r>
      <w:r w:rsidR="0059694D" w:rsidRPr="005251A8">
        <w:t>this</w:t>
      </w:r>
      <w:r w:rsidR="00344B33" w:rsidRPr="005251A8">
        <w:t xml:space="preserve"> </w:t>
      </w:r>
      <w:r w:rsidR="0019356B" w:rsidRPr="005251A8">
        <w:t xml:space="preserve">is </w:t>
      </w:r>
      <w:r w:rsidR="003345F2" w:rsidRPr="005251A8">
        <w:t xml:space="preserve">partly offset by </w:t>
      </w:r>
      <w:r w:rsidR="0059694D" w:rsidRPr="005251A8">
        <w:t>forecast</w:t>
      </w:r>
      <w:r w:rsidR="003345F2" w:rsidRPr="005251A8">
        <w:t xml:space="preserve"> </w:t>
      </w:r>
      <w:r w:rsidR="0019356B" w:rsidRPr="005251A8">
        <w:t xml:space="preserve">weakness </w:t>
      </w:r>
      <w:r w:rsidR="0059694D" w:rsidRPr="005251A8">
        <w:t xml:space="preserve">in </w:t>
      </w:r>
      <w:r w:rsidR="007F5202" w:rsidRPr="005251A8">
        <w:t>unincorporated business income and dividend income.</w:t>
      </w:r>
      <w:r w:rsidR="00806E21" w:rsidRPr="005251A8">
        <w:t xml:space="preserve"> </w:t>
      </w:r>
    </w:p>
    <w:p w14:paraId="16D42D50" w14:textId="706E2D24" w:rsidR="0017568B" w:rsidRPr="005251A8" w:rsidRDefault="0017568B" w:rsidP="0017568B">
      <w:pPr>
        <w:keepLines/>
      </w:pPr>
      <w:bookmarkStart w:id="20" w:name="_Hlk71116859"/>
      <w:r w:rsidRPr="005251A8">
        <w:t xml:space="preserve">New tax policy measures announced since </w:t>
      </w:r>
      <w:r w:rsidR="00A56A7A" w:rsidRPr="005251A8">
        <w:t xml:space="preserve">MYEFO </w:t>
      </w:r>
      <w:r w:rsidRPr="005251A8">
        <w:t>are expected to reduce individuals and other withholding tax</w:t>
      </w:r>
      <w:r w:rsidR="009C4523" w:rsidRPr="005251A8">
        <w:t>ation</w:t>
      </w:r>
      <w:r w:rsidRPr="005251A8">
        <w:t xml:space="preserve"> receipts by $</w:t>
      </w:r>
      <w:r w:rsidR="003A0269" w:rsidRPr="005251A8">
        <w:t>3.8</w:t>
      </w:r>
      <w:r w:rsidRPr="005251A8">
        <w:t xml:space="preserve"> billion over the </w:t>
      </w:r>
      <w:r w:rsidR="000F2CCC" w:rsidRPr="005251A8">
        <w:t xml:space="preserve">4 </w:t>
      </w:r>
      <w:r w:rsidRPr="005251A8">
        <w:t>years to</w:t>
      </w:r>
      <w:r w:rsidR="007D421E" w:rsidRPr="005251A8">
        <w:t> </w:t>
      </w:r>
      <w:r w:rsidR="00586921" w:rsidRPr="005251A8">
        <w:t>2025</w:t>
      </w:r>
      <w:r w:rsidR="00C97754" w:rsidRPr="005251A8">
        <w:noBreakHyphen/>
      </w:r>
      <w:r w:rsidR="00586921" w:rsidRPr="005251A8">
        <w:t>26</w:t>
      </w:r>
      <w:r w:rsidRPr="005251A8">
        <w:t xml:space="preserve">. </w:t>
      </w:r>
      <w:r w:rsidR="004D2B1E" w:rsidRPr="005251A8">
        <w:t xml:space="preserve">This is largely the result of the </w:t>
      </w:r>
      <w:r w:rsidR="00E87503" w:rsidRPr="00D16DF4">
        <w:t xml:space="preserve">measure </w:t>
      </w:r>
      <w:r w:rsidR="004D2B1E" w:rsidRPr="005251A8">
        <w:rPr>
          <w:i/>
        </w:rPr>
        <w:t xml:space="preserve">Cost of </w:t>
      </w:r>
      <w:r w:rsidR="00E87503" w:rsidRPr="005251A8">
        <w:rPr>
          <w:i/>
        </w:rPr>
        <w:t>l</w:t>
      </w:r>
      <w:r w:rsidR="004D2B1E" w:rsidRPr="005251A8">
        <w:rPr>
          <w:i/>
        </w:rPr>
        <w:t xml:space="preserve">iving </w:t>
      </w:r>
      <w:r w:rsidR="00E87503" w:rsidRPr="005251A8">
        <w:rPr>
          <w:i/>
        </w:rPr>
        <w:t>t</w:t>
      </w:r>
      <w:r w:rsidR="004D2B1E" w:rsidRPr="005251A8">
        <w:rPr>
          <w:i/>
        </w:rPr>
        <w:t xml:space="preserve">ax </w:t>
      </w:r>
      <w:r w:rsidR="00E87503" w:rsidRPr="005251A8">
        <w:rPr>
          <w:i/>
        </w:rPr>
        <w:t>o</w:t>
      </w:r>
      <w:r w:rsidR="004D2B1E" w:rsidRPr="005251A8">
        <w:rPr>
          <w:i/>
        </w:rPr>
        <w:t>ffset</w:t>
      </w:r>
      <w:r w:rsidR="004D2B1E" w:rsidRPr="005251A8">
        <w:t xml:space="preserve">, which will </w:t>
      </w:r>
      <w:r w:rsidR="00FC7136" w:rsidRPr="005251A8">
        <w:t xml:space="preserve">increase the </w:t>
      </w:r>
      <w:proofErr w:type="gramStart"/>
      <w:r w:rsidR="006E5E6A" w:rsidRPr="005251A8">
        <w:t>l</w:t>
      </w:r>
      <w:r w:rsidR="00FC7136" w:rsidRPr="005251A8">
        <w:t xml:space="preserve">ow and </w:t>
      </w:r>
      <w:r w:rsidR="006E5E6A" w:rsidRPr="005251A8">
        <w:t>m</w:t>
      </w:r>
      <w:r w:rsidR="00FC7136" w:rsidRPr="005251A8">
        <w:t xml:space="preserve">iddle </w:t>
      </w:r>
      <w:r w:rsidR="006E5E6A" w:rsidRPr="005251A8">
        <w:t>i</w:t>
      </w:r>
      <w:r w:rsidR="00FC7136" w:rsidRPr="005251A8">
        <w:t>ncome</w:t>
      </w:r>
      <w:proofErr w:type="gramEnd"/>
      <w:r w:rsidR="00FC7136" w:rsidRPr="005251A8">
        <w:t xml:space="preserve"> </w:t>
      </w:r>
      <w:r w:rsidR="006E5E6A" w:rsidRPr="005251A8">
        <w:t>t</w:t>
      </w:r>
      <w:r w:rsidR="00A91C72" w:rsidRPr="005251A8">
        <w:t xml:space="preserve">ax </w:t>
      </w:r>
      <w:r w:rsidR="006E5E6A" w:rsidRPr="005251A8">
        <w:t>o</w:t>
      </w:r>
      <w:r w:rsidR="00A91C72" w:rsidRPr="005251A8">
        <w:t>ffset by $420 for the 2021</w:t>
      </w:r>
      <w:r w:rsidR="00C97754" w:rsidRPr="005251A8">
        <w:noBreakHyphen/>
      </w:r>
      <w:r w:rsidR="00A91C72" w:rsidRPr="005251A8">
        <w:t xml:space="preserve">22 income year. </w:t>
      </w:r>
    </w:p>
    <w:bookmarkEnd w:id="20"/>
    <w:p w14:paraId="64DB1CB8" w14:textId="4DC6A34E" w:rsidR="0017568B" w:rsidRPr="00E7361C" w:rsidRDefault="0017568B" w:rsidP="0017568B">
      <w:pPr>
        <w:pStyle w:val="Heading4"/>
      </w:pPr>
      <w:r w:rsidRPr="005251A8">
        <w:t>Fringe benefits tax</w:t>
      </w:r>
      <w:bookmarkEnd w:id="18"/>
      <w:bookmarkEnd w:id="19"/>
    </w:p>
    <w:p w14:paraId="7221DD00" w14:textId="5873D076" w:rsidR="00545B50" w:rsidRPr="005251A8" w:rsidRDefault="00545B50" w:rsidP="00476B0B">
      <w:r w:rsidRPr="005251A8">
        <w:t xml:space="preserve">Since MYEFO, </w:t>
      </w:r>
      <w:r w:rsidR="00B3154F" w:rsidRPr="005251A8">
        <w:t>f</w:t>
      </w:r>
      <w:r w:rsidRPr="005251A8">
        <w:t>ringe benefits tax receipts have been revised up by $</w:t>
      </w:r>
      <w:r w:rsidR="003376A2" w:rsidRPr="005251A8">
        <w:t>40</w:t>
      </w:r>
      <w:r w:rsidR="003376A2" w:rsidRPr="005251A8">
        <w:rPr>
          <w:rFonts w:ascii="Times New Roman" w:hAnsi="Times New Roman"/>
        </w:rPr>
        <w:t> </w:t>
      </w:r>
      <w:r w:rsidR="003376A2" w:rsidRPr="005251A8">
        <w:t>million</w:t>
      </w:r>
      <w:r w:rsidRPr="005251A8">
        <w:t xml:space="preserve"> in 202</w:t>
      </w:r>
      <w:r w:rsidR="00B905D2" w:rsidRPr="005251A8">
        <w:t>2</w:t>
      </w:r>
      <w:r w:rsidR="00C97754" w:rsidRPr="005251A8">
        <w:noBreakHyphen/>
      </w:r>
      <w:r w:rsidRPr="005251A8">
        <w:t>2</w:t>
      </w:r>
      <w:r w:rsidR="00B905D2" w:rsidRPr="005251A8">
        <w:t>3</w:t>
      </w:r>
      <w:r w:rsidRPr="005251A8">
        <w:rPr>
          <w:rFonts w:ascii="Times New Roman" w:hAnsi="Times New Roman"/>
        </w:rPr>
        <w:t> </w:t>
      </w:r>
      <w:r w:rsidRPr="005251A8">
        <w:t>and $</w:t>
      </w:r>
      <w:r w:rsidR="003376A2" w:rsidRPr="005251A8">
        <w:t>580</w:t>
      </w:r>
      <w:r w:rsidR="003376A2" w:rsidRPr="005251A8">
        <w:rPr>
          <w:rFonts w:ascii="Times New Roman" w:hAnsi="Times New Roman"/>
        </w:rPr>
        <w:t> </w:t>
      </w:r>
      <w:r w:rsidR="003376A2" w:rsidRPr="005251A8">
        <w:t>million</w:t>
      </w:r>
      <w:r w:rsidRPr="005251A8">
        <w:t xml:space="preserve"> over the </w:t>
      </w:r>
      <w:r w:rsidR="00C54A99" w:rsidRPr="005251A8">
        <w:t xml:space="preserve">4 </w:t>
      </w:r>
      <w:r w:rsidR="00DA41D5" w:rsidRPr="005251A8">
        <w:t>years to 202</w:t>
      </w:r>
      <w:r w:rsidR="00B905D2" w:rsidRPr="005251A8">
        <w:t>5</w:t>
      </w:r>
      <w:r w:rsidR="00C97754" w:rsidRPr="005251A8">
        <w:noBreakHyphen/>
      </w:r>
      <w:r w:rsidR="00DA41D5" w:rsidRPr="005251A8">
        <w:t>2</w:t>
      </w:r>
      <w:r w:rsidR="00B905D2" w:rsidRPr="005251A8">
        <w:t>6</w:t>
      </w:r>
      <w:r w:rsidRPr="005251A8">
        <w:t xml:space="preserve">. Receipts are expected to increase over the forward estimates period in line with returning strength in the revenue base due to substantial upgrades to total compensation of employees. </w:t>
      </w:r>
    </w:p>
    <w:p w14:paraId="5239D03C" w14:textId="77777777" w:rsidR="0017568B" w:rsidRPr="005251A8" w:rsidRDefault="0017568B" w:rsidP="0017568B">
      <w:pPr>
        <w:pStyle w:val="Heading4"/>
      </w:pPr>
      <w:bookmarkStart w:id="21" w:name="_Toc512338382"/>
      <w:bookmarkStart w:id="22" w:name="_Toc67658749"/>
      <w:r w:rsidRPr="005251A8">
        <w:t>Company tax</w:t>
      </w:r>
      <w:bookmarkEnd w:id="21"/>
      <w:bookmarkEnd w:id="22"/>
    </w:p>
    <w:p w14:paraId="0EF66F35" w14:textId="5EC3877C" w:rsidR="0017568B" w:rsidRPr="005251A8" w:rsidRDefault="0017568B" w:rsidP="0017568B">
      <w:bookmarkStart w:id="23" w:name="_Toc512338383"/>
      <w:r w:rsidRPr="005251A8">
        <w:t xml:space="preserve">Since </w:t>
      </w:r>
      <w:r w:rsidR="005A0AF7" w:rsidRPr="005251A8">
        <w:t>MYEFO</w:t>
      </w:r>
      <w:r w:rsidRPr="005251A8">
        <w:t>, company tax receipts are expected to be $</w:t>
      </w:r>
      <w:r w:rsidR="00D95E59" w:rsidRPr="005251A8">
        <w:t>10.</w:t>
      </w:r>
      <w:r w:rsidR="0018759C" w:rsidRPr="005251A8">
        <w:t>3</w:t>
      </w:r>
      <w:r w:rsidRPr="005251A8">
        <w:t xml:space="preserve"> billion higher in </w:t>
      </w:r>
      <w:r w:rsidR="00476B0B" w:rsidRPr="005251A8">
        <w:t>2022</w:t>
      </w:r>
      <w:r w:rsidR="00C97754" w:rsidRPr="005251A8">
        <w:noBreakHyphen/>
      </w:r>
      <w:r w:rsidR="00476B0B" w:rsidRPr="005251A8">
        <w:t>23</w:t>
      </w:r>
      <w:r w:rsidRPr="005251A8" w:rsidDel="005A0AF7">
        <w:t xml:space="preserve"> </w:t>
      </w:r>
      <w:r w:rsidRPr="005251A8">
        <w:t>and</w:t>
      </w:r>
      <w:r w:rsidR="00476B0B" w:rsidRPr="005251A8">
        <w:t xml:space="preserve"> </w:t>
      </w:r>
      <w:r w:rsidRPr="005251A8">
        <w:t>$</w:t>
      </w:r>
      <w:r w:rsidR="00011D6D" w:rsidRPr="005251A8">
        <w:t>9</w:t>
      </w:r>
      <w:r w:rsidRPr="005251A8">
        <w:t>.8 billion</w:t>
      </w:r>
      <w:r w:rsidR="005A0AF7" w:rsidRPr="005251A8">
        <w:t xml:space="preserve"> </w:t>
      </w:r>
      <w:r w:rsidRPr="005251A8">
        <w:t xml:space="preserve">higher over the </w:t>
      </w:r>
      <w:r w:rsidR="00C54A99" w:rsidRPr="005251A8">
        <w:t xml:space="preserve">4 </w:t>
      </w:r>
      <w:r w:rsidRPr="005251A8">
        <w:t>years to 202</w:t>
      </w:r>
      <w:r w:rsidR="00B51537" w:rsidRPr="005251A8">
        <w:t>5</w:t>
      </w:r>
      <w:r w:rsidR="00C97754" w:rsidRPr="005251A8">
        <w:noBreakHyphen/>
      </w:r>
      <w:r w:rsidRPr="005251A8">
        <w:t>2</w:t>
      </w:r>
      <w:r w:rsidR="00B51537" w:rsidRPr="005251A8">
        <w:t>6</w:t>
      </w:r>
      <w:r w:rsidRPr="005251A8">
        <w:t xml:space="preserve">. </w:t>
      </w:r>
    </w:p>
    <w:p w14:paraId="27AA6004" w14:textId="0E3188A6" w:rsidR="00F95682" w:rsidRPr="005251A8" w:rsidRDefault="0017568B" w:rsidP="0017568B">
      <w:r w:rsidRPr="005251A8">
        <w:t xml:space="preserve">Compared with </w:t>
      </w:r>
      <w:r w:rsidR="00372D00" w:rsidRPr="005251A8">
        <w:t>MYEFO</w:t>
      </w:r>
      <w:r w:rsidRPr="005251A8">
        <w:t>, parameter and other variations account for $</w:t>
      </w:r>
      <w:r w:rsidR="00D37947" w:rsidRPr="005251A8">
        <w:t>10.8</w:t>
      </w:r>
      <w:r w:rsidRPr="005251A8">
        <w:t> billion of the upgrade in the forecast for company tax receipts in 202</w:t>
      </w:r>
      <w:r w:rsidR="00EF6ECA" w:rsidRPr="005251A8">
        <w:t>2</w:t>
      </w:r>
      <w:r w:rsidR="00C97754" w:rsidRPr="005251A8">
        <w:noBreakHyphen/>
      </w:r>
      <w:r w:rsidR="00372D00" w:rsidRPr="005251A8">
        <w:t>2</w:t>
      </w:r>
      <w:r w:rsidR="00EF6ECA" w:rsidRPr="005251A8">
        <w:t>3</w:t>
      </w:r>
      <w:r w:rsidRPr="005251A8">
        <w:t xml:space="preserve"> and $</w:t>
      </w:r>
      <w:r w:rsidR="00AC029F" w:rsidRPr="005251A8">
        <w:t>9.2</w:t>
      </w:r>
      <w:r w:rsidRPr="005251A8">
        <w:t xml:space="preserve"> billion of the upgrade over the </w:t>
      </w:r>
      <w:r w:rsidR="00C54A99" w:rsidRPr="005251A8">
        <w:t xml:space="preserve">4 </w:t>
      </w:r>
      <w:r w:rsidR="00372D00" w:rsidRPr="005251A8">
        <w:t>years 2025</w:t>
      </w:r>
      <w:r w:rsidR="00C97754" w:rsidRPr="005251A8">
        <w:noBreakHyphen/>
      </w:r>
      <w:r w:rsidR="00372D00" w:rsidRPr="005251A8">
        <w:t>26</w:t>
      </w:r>
      <w:r w:rsidRPr="005251A8">
        <w:t xml:space="preserve">. Company tax receipts have been revised up significantly in </w:t>
      </w:r>
      <w:r w:rsidR="004F258E" w:rsidRPr="005251A8">
        <w:t>2021</w:t>
      </w:r>
      <w:r w:rsidR="00C97754" w:rsidRPr="005251A8">
        <w:noBreakHyphen/>
      </w:r>
      <w:r w:rsidR="004F258E" w:rsidRPr="005251A8">
        <w:t>22</w:t>
      </w:r>
      <w:r w:rsidRPr="005251A8">
        <w:t xml:space="preserve"> and </w:t>
      </w:r>
      <w:r w:rsidR="004F258E" w:rsidRPr="005251A8">
        <w:t>2022</w:t>
      </w:r>
      <w:r w:rsidR="00C97754" w:rsidRPr="005251A8">
        <w:noBreakHyphen/>
      </w:r>
      <w:r w:rsidR="004F258E" w:rsidRPr="005251A8">
        <w:t>23</w:t>
      </w:r>
      <w:r w:rsidRPr="005251A8">
        <w:t xml:space="preserve"> largely as a result of elevated </w:t>
      </w:r>
      <w:r w:rsidR="00A57CFF" w:rsidRPr="005251A8">
        <w:t xml:space="preserve">bulk commodity </w:t>
      </w:r>
      <w:r w:rsidRPr="005251A8">
        <w:t xml:space="preserve">prices increasing profits in the resources sector, but this strength is expected to taper off in later years in line with the assumed decline in iron ore </w:t>
      </w:r>
      <w:r w:rsidR="00AC2D65" w:rsidRPr="005251A8">
        <w:t xml:space="preserve">and coal </w:t>
      </w:r>
      <w:r w:rsidRPr="005251A8">
        <w:t xml:space="preserve">prices. For more information on the sensitivity of company tax receipts to </w:t>
      </w:r>
      <w:r w:rsidR="00A03978" w:rsidRPr="005251A8">
        <w:t>the terms of trade</w:t>
      </w:r>
      <w:r w:rsidRPr="005251A8">
        <w:t>, see Budget Statement </w:t>
      </w:r>
      <w:r w:rsidR="00537894" w:rsidRPr="005251A8">
        <w:t>7</w:t>
      </w:r>
      <w:r w:rsidRPr="005251A8">
        <w:t xml:space="preserve">, </w:t>
      </w:r>
      <w:r w:rsidR="00A82A6B" w:rsidRPr="005251A8">
        <w:t>Table 7.1</w:t>
      </w:r>
      <w:r w:rsidRPr="005251A8">
        <w:t xml:space="preserve">: Sensitivity analysis of </w:t>
      </w:r>
      <w:r w:rsidR="008F0A77" w:rsidRPr="005251A8">
        <w:t xml:space="preserve">a US$10 per tonne movement in iron ore </w:t>
      </w:r>
      <w:r w:rsidRPr="005251A8">
        <w:t>price</w:t>
      </w:r>
      <w:r w:rsidR="00F3673D" w:rsidRPr="005251A8">
        <w:t>s</w:t>
      </w:r>
      <w:r w:rsidRPr="005251A8">
        <w:t xml:space="preserve">. </w:t>
      </w:r>
    </w:p>
    <w:p w14:paraId="2686780B" w14:textId="6ACB2746" w:rsidR="0017568B" w:rsidRPr="005251A8" w:rsidRDefault="0017568B" w:rsidP="00043975">
      <w:r w:rsidRPr="005251A8">
        <w:t xml:space="preserve">There continues to be considerable uncertainty around the forecasts for company tax receipts. This is partly due to substantial uncertainty around the outlook for the economy, </w:t>
      </w:r>
      <w:r w:rsidR="007E44B3" w:rsidRPr="005251A8">
        <w:t xml:space="preserve">particularly given </w:t>
      </w:r>
      <w:r w:rsidR="3A884E22" w:rsidRPr="005251A8">
        <w:t>commodity price volatili</w:t>
      </w:r>
      <w:r w:rsidR="67321065" w:rsidRPr="005251A8">
        <w:t>t</w:t>
      </w:r>
      <w:r w:rsidR="3A884E22" w:rsidRPr="005251A8">
        <w:t xml:space="preserve">y </w:t>
      </w:r>
      <w:r w:rsidR="00ED6C4B" w:rsidRPr="005251A8">
        <w:t>as a result of the Russian</w:t>
      </w:r>
      <w:r w:rsidR="004E1A0D" w:rsidRPr="005251A8">
        <w:t xml:space="preserve"> </w:t>
      </w:r>
      <w:r w:rsidR="004E1A0D" w:rsidRPr="005251A8">
        <w:lastRenderedPageBreak/>
        <w:t xml:space="preserve">invasion </w:t>
      </w:r>
      <w:r w:rsidR="00485180" w:rsidRPr="005251A8">
        <w:t>of</w:t>
      </w:r>
      <w:r w:rsidR="004E1A0D" w:rsidRPr="005251A8">
        <w:t xml:space="preserve"> Ukraine (Budget Statement 2 refers)</w:t>
      </w:r>
      <w:r w:rsidR="00ED6C4B" w:rsidRPr="005251A8">
        <w:t xml:space="preserve">, </w:t>
      </w:r>
      <w:r w:rsidRPr="005251A8">
        <w:t xml:space="preserve">as well as uncertainty around the extent to which companies will use losses incurred during the </w:t>
      </w:r>
      <w:r w:rsidR="1B810387" w:rsidRPr="005251A8">
        <w:t>COVID</w:t>
      </w:r>
      <w:r w:rsidR="00C97754" w:rsidRPr="005251A8">
        <w:noBreakHyphen/>
      </w:r>
      <w:r w:rsidR="1B810387" w:rsidRPr="005251A8">
        <w:t>19</w:t>
      </w:r>
      <w:r w:rsidRPr="005251A8">
        <w:t xml:space="preserve"> pandemic to offset future profits. </w:t>
      </w:r>
    </w:p>
    <w:p w14:paraId="4F3B3D45" w14:textId="2004D3E7" w:rsidR="00B15B20" w:rsidRPr="005251A8" w:rsidRDefault="00F95682" w:rsidP="00043975">
      <w:r w:rsidRPr="005251A8">
        <w:t>New tax policy measures announced since MYEFO are expected to increase company tax receipts by $0.</w:t>
      </w:r>
      <w:r w:rsidR="00C84111" w:rsidRPr="005251A8">
        <w:t>6</w:t>
      </w:r>
      <w:r w:rsidRPr="005251A8">
        <w:t xml:space="preserve"> billion over the 4</w:t>
      </w:r>
      <w:r w:rsidRPr="005251A8" w:rsidDel="00351003">
        <w:t xml:space="preserve"> years to </w:t>
      </w:r>
      <w:r w:rsidRPr="005251A8">
        <w:t>2025</w:t>
      </w:r>
      <w:r w:rsidR="00C97754" w:rsidRPr="005251A8">
        <w:noBreakHyphen/>
      </w:r>
      <w:r w:rsidRPr="005251A8">
        <w:t>26</w:t>
      </w:r>
      <w:r w:rsidR="00881F5F" w:rsidRPr="005251A8">
        <w:t>.</w:t>
      </w:r>
      <w:r w:rsidRPr="005251A8">
        <w:t xml:space="preserve"> </w:t>
      </w:r>
      <w:r w:rsidR="00881F5F" w:rsidRPr="005251A8">
        <w:t>T</w:t>
      </w:r>
      <w:r w:rsidR="00A25DC1" w:rsidRPr="005251A8">
        <w:t xml:space="preserve">his is </w:t>
      </w:r>
      <w:r w:rsidR="001E1828" w:rsidRPr="005251A8">
        <w:t xml:space="preserve">largely </w:t>
      </w:r>
      <w:r w:rsidR="00D34A74" w:rsidRPr="005251A8">
        <w:t>a</w:t>
      </w:r>
      <w:r w:rsidR="0039693E" w:rsidRPr="005251A8">
        <w:t>s</w:t>
      </w:r>
      <w:r w:rsidR="00D34A74" w:rsidRPr="005251A8">
        <w:t xml:space="preserve"> a result of </w:t>
      </w:r>
      <w:r w:rsidRPr="005251A8">
        <w:t>the extension of the ATO</w:t>
      </w:r>
      <w:r w:rsidR="00C97754" w:rsidRPr="005251A8">
        <w:t>’</w:t>
      </w:r>
      <w:r w:rsidR="00D34C47" w:rsidRPr="005251A8">
        <w:t>s</w:t>
      </w:r>
      <w:r w:rsidRPr="005251A8">
        <w:t xml:space="preserve"> </w:t>
      </w:r>
      <w:r w:rsidR="00D34C47" w:rsidRPr="005251A8">
        <w:t>Tax</w:t>
      </w:r>
      <w:r w:rsidRPr="005251A8">
        <w:t xml:space="preserve"> Avoidance Taskforce</w:t>
      </w:r>
      <w:r w:rsidR="00D34C47" w:rsidRPr="005251A8">
        <w:t xml:space="preserve"> on </w:t>
      </w:r>
      <w:r w:rsidR="00D75659" w:rsidRPr="005251A8">
        <w:t>m</w:t>
      </w:r>
      <w:r w:rsidR="00D34C47" w:rsidRPr="005251A8">
        <w:t xml:space="preserve">ultinationals, </w:t>
      </w:r>
      <w:r w:rsidR="00D75659" w:rsidRPr="005251A8">
        <w:t>l</w:t>
      </w:r>
      <w:r w:rsidR="00D34C47" w:rsidRPr="005251A8">
        <w:t xml:space="preserve">arge </w:t>
      </w:r>
      <w:r w:rsidR="00D75659" w:rsidRPr="005251A8">
        <w:t>c</w:t>
      </w:r>
      <w:r w:rsidR="00D34C47" w:rsidRPr="005251A8">
        <w:t xml:space="preserve">orporates and </w:t>
      </w:r>
      <w:r w:rsidR="00D75659" w:rsidRPr="005251A8">
        <w:t>h</w:t>
      </w:r>
      <w:r w:rsidR="00D34C47" w:rsidRPr="005251A8">
        <w:t xml:space="preserve">igh </w:t>
      </w:r>
      <w:r w:rsidR="00D75659" w:rsidRPr="005251A8">
        <w:t>w</w:t>
      </w:r>
      <w:r w:rsidR="00D34C47" w:rsidRPr="005251A8">
        <w:t xml:space="preserve">ealth </w:t>
      </w:r>
      <w:r w:rsidR="00D75659" w:rsidRPr="005251A8">
        <w:t>i</w:t>
      </w:r>
      <w:r w:rsidR="00D34C47" w:rsidRPr="005251A8">
        <w:t>ndividuals</w:t>
      </w:r>
      <w:r w:rsidR="00881F5F" w:rsidRPr="005251A8">
        <w:t>,</w:t>
      </w:r>
      <w:r w:rsidR="00624CF6" w:rsidRPr="005251A8">
        <w:t xml:space="preserve"> which is estimated to increase </w:t>
      </w:r>
      <w:r w:rsidR="008513FD" w:rsidRPr="005251A8">
        <w:t>total tax</w:t>
      </w:r>
      <w:r w:rsidR="00624CF6" w:rsidRPr="005251A8">
        <w:t xml:space="preserve"> receipts by $</w:t>
      </w:r>
      <w:r w:rsidR="008513FD" w:rsidRPr="005251A8">
        <w:t>2</w:t>
      </w:r>
      <w:r w:rsidR="00624CF6" w:rsidRPr="005251A8">
        <w:t>.</w:t>
      </w:r>
      <w:r w:rsidR="008513FD" w:rsidRPr="005251A8">
        <w:t>1</w:t>
      </w:r>
      <w:r w:rsidR="00674FD2" w:rsidRPr="005251A8">
        <w:t> </w:t>
      </w:r>
      <w:r w:rsidR="00624CF6" w:rsidRPr="005251A8">
        <w:t>billion</w:t>
      </w:r>
      <w:r w:rsidR="001413A1" w:rsidRPr="005251A8">
        <w:t xml:space="preserve"> </w:t>
      </w:r>
      <w:r w:rsidR="00F85CBF" w:rsidRPr="005251A8">
        <w:t xml:space="preserve">over </w:t>
      </w:r>
      <w:r w:rsidR="00DE1E4F" w:rsidRPr="005251A8">
        <w:t>the</w:t>
      </w:r>
      <w:r w:rsidR="00F85CBF" w:rsidRPr="005251A8">
        <w:t xml:space="preserve"> </w:t>
      </w:r>
      <w:r w:rsidR="00D75659" w:rsidRPr="005251A8">
        <w:t>4</w:t>
      </w:r>
      <w:r w:rsidR="00712FE0" w:rsidRPr="005251A8">
        <w:t xml:space="preserve"> </w:t>
      </w:r>
      <w:r w:rsidR="00F85CBF" w:rsidRPr="005251A8">
        <w:t xml:space="preserve">years </w:t>
      </w:r>
      <w:r w:rsidR="001413A1" w:rsidRPr="005251A8">
        <w:t>to 2025</w:t>
      </w:r>
      <w:r w:rsidR="00C97754" w:rsidRPr="005251A8">
        <w:noBreakHyphen/>
      </w:r>
      <w:r w:rsidR="001413A1" w:rsidRPr="005251A8">
        <w:t>26</w:t>
      </w:r>
      <w:r w:rsidRPr="005251A8">
        <w:t xml:space="preserve">. </w:t>
      </w:r>
    </w:p>
    <w:p w14:paraId="367E238B" w14:textId="3D365391" w:rsidR="00F95682" w:rsidRPr="005251A8" w:rsidRDefault="00F95682" w:rsidP="00043975">
      <w:r w:rsidRPr="005251A8">
        <w:t xml:space="preserve">The Government is also providing </w:t>
      </w:r>
      <w:r w:rsidR="00423E69" w:rsidRPr="005251A8">
        <w:t>$1.</w:t>
      </w:r>
      <w:r w:rsidR="00261D05" w:rsidRPr="005251A8">
        <w:t>6</w:t>
      </w:r>
      <w:r w:rsidR="002B0327" w:rsidRPr="005251A8">
        <w:t> </w:t>
      </w:r>
      <w:r w:rsidR="00423E69" w:rsidRPr="005251A8">
        <w:t>billion in additional tax relief</w:t>
      </w:r>
      <w:r w:rsidRPr="005251A8">
        <w:t xml:space="preserve"> to small businesses through the 2022</w:t>
      </w:r>
      <w:r w:rsidR="00C97754" w:rsidRPr="005251A8">
        <w:noBreakHyphen/>
      </w:r>
      <w:r w:rsidRPr="005251A8">
        <w:t>23 Budget</w:t>
      </w:r>
      <w:r w:rsidR="00745EE6" w:rsidRPr="005251A8">
        <w:t>,</w:t>
      </w:r>
      <w:r w:rsidRPr="005251A8">
        <w:t xml:space="preserve"> as </w:t>
      </w:r>
      <w:r w:rsidR="009A361D" w:rsidRPr="005251A8">
        <w:t>detailed</w:t>
      </w:r>
      <w:r w:rsidRPr="005251A8">
        <w:t xml:space="preserve"> in Box 4.</w:t>
      </w:r>
      <w:r w:rsidR="00C15CBE" w:rsidRPr="005251A8">
        <w:t>2</w:t>
      </w:r>
      <w:r w:rsidR="00951493" w:rsidRPr="005251A8">
        <w:t xml:space="preserve">. This </w:t>
      </w:r>
      <w:r w:rsidR="00360B15" w:rsidRPr="005251A8">
        <w:t>reduces</w:t>
      </w:r>
      <w:r w:rsidR="009A361D" w:rsidRPr="005251A8">
        <w:t xml:space="preserve"> company tax </w:t>
      </w:r>
      <w:r w:rsidR="00F83433" w:rsidRPr="005251A8">
        <w:t xml:space="preserve">as well as </w:t>
      </w:r>
      <w:r w:rsidR="00D27D63" w:rsidRPr="005251A8">
        <w:t xml:space="preserve">personal income </w:t>
      </w:r>
      <w:r w:rsidR="00F83433" w:rsidRPr="005251A8">
        <w:t>tax receipts</w:t>
      </w:r>
      <w:r w:rsidR="008E4930" w:rsidRPr="005251A8">
        <w:t xml:space="preserve"> </w:t>
      </w:r>
      <w:r w:rsidR="009A361D" w:rsidRPr="005251A8">
        <w:t xml:space="preserve">over the forward estimates period. </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83734A" w14:paraId="2A71E5A8" w14:textId="77777777" w:rsidTr="006D53B9">
        <w:trPr>
          <w:cantSplit/>
        </w:trPr>
        <w:tc>
          <w:tcPr>
            <w:tcW w:w="5000" w:type="pct"/>
            <w:shd w:val="clear" w:color="auto" w:fill="F2F9FC"/>
          </w:tcPr>
          <w:p w14:paraId="2F660043" w14:textId="25DC9E95" w:rsidR="0083734A" w:rsidRPr="005251A8" w:rsidRDefault="0083734A" w:rsidP="006D53B9">
            <w:pPr>
              <w:pStyle w:val="BoxHeading"/>
              <w:jc w:val="both"/>
            </w:pPr>
            <w:r w:rsidRPr="005251A8">
              <w:lastRenderedPageBreak/>
              <w:t>Box 4.</w:t>
            </w:r>
            <w:r w:rsidR="00C15CBE" w:rsidRPr="005251A8">
              <w:t>2</w:t>
            </w:r>
            <w:r w:rsidRPr="005251A8">
              <w:t>: Targeted tax support for small businesses</w:t>
            </w:r>
          </w:p>
          <w:p w14:paraId="7724E886" w14:textId="4EEB9BB7" w:rsidR="0083734A" w:rsidRPr="005251A8" w:rsidRDefault="0083734A" w:rsidP="00661CA3">
            <w:pPr>
              <w:pStyle w:val="BoxText"/>
            </w:pPr>
            <w:r w:rsidRPr="005251A8">
              <w:t>Small businesses</w:t>
            </w:r>
            <w:r w:rsidR="00C97754" w:rsidRPr="005251A8">
              <w:t xml:space="preserve"> – </w:t>
            </w:r>
            <w:r w:rsidRPr="005251A8">
              <w:t>those with annual turnover below $50 million</w:t>
            </w:r>
            <w:r w:rsidR="00C97754" w:rsidRPr="005251A8">
              <w:t xml:space="preserve"> – </w:t>
            </w:r>
            <w:r w:rsidRPr="005251A8">
              <w:t>are a critical part of our economy. In 2013</w:t>
            </w:r>
            <w:r w:rsidR="00C97754" w:rsidRPr="005251A8">
              <w:noBreakHyphen/>
            </w:r>
            <w:r w:rsidRPr="005251A8">
              <w:t>14, there were around 3.3 million small businesses employing around 7.1 million people. By 2018</w:t>
            </w:r>
            <w:r w:rsidR="00C97754" w:rsidRPr="005251A8">
              <w:noBreakHyphen/>
            </w:r>
            <w:r w:rsidRPr="005251A8">
              <w:t>19, this had grown to around 3.6 million businesses, employing around 7.8 million people</w:t>
            </w:r>
            <w:r w:rsidR="00C97754" w:rsidRPr="005251A8">
              <w:t xml:space="preserve">. </w:t>
            </w:r>
            <w:r w:rsidRPr="005251A8">
              <w:t>Sole traders are an important part of this sector, with around 1.4 million in operation. The</w:t>
            </w:r>
            <w:r w:rsidR="004211BE" w:rsidRPr="005251A8">
              <w:t> </w:t>
            </w:r>
            <w:r w:rsidRPr="005251A8">
              <w:t>Government is committed to leveraging the tax system to support small businesses to invest, grow and employ more Australians.</w:t>
            </w:r>
          </w:p>
          <w:p w14:paraId="5DF942E1" w14:textId="4BD52B40" w:rsidR="0083734A" w:rsidRPr="005251A8" w:rsidRDefault="0083734A" w:rsidP="00661CA3">
            <w:pPr>
              <w:pStyle w:val="BoxText"/>
            </w:pPr>
            <w:r w:rsidRPr="005251A8">
              <w:t>Prior to the COVID</w:t>
            </w:r>
            <w:r w:rsidR="00C97754" w:rsidRPr="005251A8">
              <w:noBreakHyphen/>
            </w:r>
            <w:r w:rsidRPr="005251A8">
              <w:t xml:space="preserve">19 pandemic, the Government legislated a staged reduction in the company tax rate for small businesses, from 30 per cent in </w:t>
            </w:r>
            <w:r w:rsidR="00F930AD" w:rsidRPr="005251A8">
              <w:t>2013</w:t>
            </w:r>
            <w:r w:rsidR="00C97754" w:rsidRPr="005251A8">
              <w:noBreakHyphen/>
            </w:r>
            <w:r w:rsidR="00F930AD" w:rsidRPr="005251A8">
              <w:t>14</w:t>
            </w:r>
            <w:r w:rsidRPr="005251A8">
              <w:t xml:space="preserve"> to 25 per cent from 2021</w:t>
            </w:r>
            <w:r w:rsidR="00C97754" w:rsidRPr="005251A8">
              <w:noBreakHyphen/>
            </w:r>
            <w:r w:rsidRPr="005251A8">
              <w:t xml:space="preserve">22 onwards. </w:t>
            </w:r>
            <w:r w:rsidR="223CFAF1" w:rsidRPr="005251A8">
              <w:t>The incorporated</w:t>
            </w:r>
            <w:r w:rsidRPr="005251A8">
              <w:t xml:space="preserve"> small business share of total company tax paid declined in </w:t>
            </w:r>
            <w:r w:rsidR="009C20D8" w:rsidRPr="005251A8">
              <w:t>each</w:t>
            </w:r>
            <w:r w:rsidRPr="005251A8">
              <w:t xml:space="preserve"> year between 2015</w:t>
            </w:r>
            <w:r w:rsidR="00C97754" w:rsidRPr="005251A8">
              <w:noBreakHyphen/>
            </w:r>
            <w:r w:rsidRPr="005251A8">
              <w:t xml:space="preserve">16 </w:t>
            </w:r>
            <w:r w:rsidR="00153DF1" w:rsidRPr="005251A8">
              <w:t>and</w:t>
            </w:r>
            <w:r w:rsidRPr="005251A8">
              <w:t xml:space="preserve"> 2018</w:t>
            </w:r>
            <w:r w:rsidR="00C97754" w:rsidRPr="005251A8">
              <w:noBreakHyphen/>
            </w:r>
            <w:r w:rsidRPr="005251A8">
              <w:t>19. By 2018</w:t>
            </w:r>
            <w:r w:rsidR="00C97754" w:rsidRPr="005251A8">
              <w:noBreakHyphen/>
            </w:r>
            <w:r w:rsidRPr="005251A8">
              <w:t>19,</w:t>
            </w:r>
            <w:r w:rsidR="223CFAF1" w:rsidRPr="005251A8">
              <w:t xml:space="preserve"> </w:t>
            </w:r>
            <w:r w:rsidR="003B3A30" w:rsidRPr="005251A8">
              <w:t>these</w:t>
            </w:r>
            <w:r w:rsidRPr="005251A8">
              <w:t xml:space="preserve"> small businesses were paying </w:t>
            </w:r>
            <w:r w:rsidR="002E57E8" w:rsidRPr="005251A8">
              <w:t>29</w:t>
            </w:r>
            <w:r w:rsidR="00791547" w:rsidRPr="005251A8">
              <w:t> </w:t>
            </w:r>
            <w:r w:rsidRPr="005251A8">
              <w:t xml:space="preserve">per cent of </w:t>
            </w:r>
            <w:r w:rsidR="00791547" w:rsidRPr="005251A8">
              <w:t xml:space="preserve">company </w:t>
            </w:r>
            <w:r w:rsidRPr="005251A8">
              <w:t xml:space="preserve">tax compared with </w:t>
            </w:r>
            <w:r w:rsidR="002E57E8" w:rsidRPr="005251A8">
              <w:t>35</w:t>
            </w:r>
            <w:r w:rsidRPr="005251A8">
              <w:t xml:space="preserve"> per cent in </w:t>
            </w:r>
            <w:r w:rsidR="60FA64D2" w:rsidRPr="005251A8">
              <w:t>2015</w:t>
            </w:r>
            <w:r w:rsidR="00C97754" w:rsidRPr="005251A8">
              <w:noBreakHyphen/>
            </w:r>
            <w:r w:rsidR="60FA64D2" w:rsidRPr="005251A8">
              <w:t>16.</w:t>
            </w:r>
            <w:r w:rsidR="008379D0" w:rsidRPr="005251A8">
              <w:t xml:space="preserve"> </w:t>
            </w:r>
            <w:r w:rsidRPr="005251A8">
              <w:t>Alongside the company tax cut, the Government has introduced and subsequently enhanced the tax discount for unincorporated small businesses.</w:t>
            </w:r>
            <w:r w:rsidR="008379D0" w:rsidRPr="005251A8">
              <w:t xml:space="preserve"> </w:t>
            </w:r>
            <w:r w:rsidRPr="005251A8">
              <w:t>It</w:t>
            </w:r>
            <w:r w:rsidR="004211BE" w:rsidRPr="005251A8">
              <w:t> </w:t>
            </w:r>
            <w:r w:rsidRPr="005251A8">
              <w:t>is estimated these two legislative changes will deliver more than $21</w:t>
            </w:r>
            <w:r w:rsidR="008B1804" w:rsidRPr="005251A8">
              <w:t> </w:t>
            </w:r>
            <w:r w:rsidRPr="005251A8">
              <w:t xml:space="preserve">billion in tax cuts to small businesses </w:t>
            </w:r>
            <w:r w:rsidR="00631D0A" w:rsidRPr="005251A8">
              <w:t>between 2015</w:t>
            </w:r>
            <w:r w:rsidR="00FC6443" w:rsidRPr="005251A8">
              <w:noBreakHyphen/>
            </w:r>
            <w:r w:rsidR="00631D0A" w:rsidRPr="005251A8">
              <w:t>16 and</w:t>
            </w:r>
            <w:r w:rsidRPr="005251A8">
              <w:t xml:space="preserve"> </w:t>
            </w:r>
            <w:r w:rsidR="60FA64D2" w:rsidRPr="005251A8">
              <w:t>2024</w:t>
            </w:r>
            <w:r w:rsidR="00C97754" w:rsidRPr="005251A8">
              <w:noBreakHyphen/>
            </w:r>
            <w:r w:rsidR="60FA64D2" w:rsidRPr="005251A8">
              <w:t>25</w:t>
            </w:r>
            <w:r w:rsidRPr="005251A8">
              <w:t xml:space="preserve">, with around $2.6 billion flowing to small businesses in </w:t>
            </w:r>
            <w:r w:rsidR="60FA64D2" w:rsidRPr="005251A8">
              <w:t>2022</w:t>
            </w:r>
            <w:r w:rsidR="00C97754" w:rsidRPr="005251A8">
              <w:noBreakHyphen/>
            </w:r>
            <w:r w:rsidR="60FA64D2" w:rsidRPr="005251A8">
              <w:t>23</w:t>
            </w:r>
            <w:r w:rsidRPr="005251A8">
              <w:t xml:space="preserve">. </w:t>
            </w:r>
          </w:p>
          <w:p w14:paraId="3E87A8A6" w14:textId="45BACC2E" w:rsidR="0083734A" w:rsidRPr="005251A8" w:rsidRDefault="0083734A" w:rsidP="00661CA3">
            <w:pPr>
              <w:pStyle w:val="BoxText"/>
            </w:pPr>
            <w:r w:rsidRPr="005251A8">
              <w:t>In response to the COVID</w:t>
            </w:r>
            <w:r w:rsidR="00C97754" w:rsidRPr="005251A8">
              <w:noBreakHyphen/>
            </w:r>
            <w:r w:rsidRPr="005251A8">
              <w:t xml:space="preserve">19 pandemic, the Government introduced the </w:t>
            </w:r>
            <w:r w:rsidRPr="005251A8">
              <w:rPr>
                <w:i/>
              </w:rPr>
              <w:t>Boosting Cash Flow for Employers</w:t>
            </w:r>
            <w:r w:rsidRPr="005251A8">
              <w:t xml:space="preserve"> measure, which supported over 820,000 eligible businesses and not</w:t>
            </w:r>
            <w:r w:rsidR="00C97754" w:rsidRPr="005251A8">
              <w:noBreakHyphen/>
            </w:r>
            <w:r w:rsidRPr="005251A8">
              <w:t>for</w:t>
            </w:r>
            <w:r w:rsidR="00C97754" w:rsidRPr="005251A8">
              <w:noBreakHyphen/>
            </w:r>
            <w:r w:rsidRPr="005251A8">
              <w:t xml:space="preserve">profit entities that employ individuals, providing around $36 billion in support to date. The Government introduced </w:t>
            </w:r>
            <w:r w:rsidR="00FA67E5" w:rsidRPr="005251A8">
              <w:t>accelerated depreciation</w:t>
            </w:r>
            <w:r w:rsidR="00CA70BB" w:rsidRPr="005251A8">
              <w:t xml:space="preserve"> deductions and an expansion of the instant asset write</w:t>
            </w:r>
            <w:r w:rsidR="00FC6443" w:rsidRPr="005251A8">
              <w:noBreakHyphen/>
            </w:r>
            <w:r w:rsidR="00CA70BB" w:rsidRPr="005251A8">
              <w:t xml:space="preserve">off. </w:t>
            </w:r>
            <w:r w:rsidR="004F5607" w:rsidRPr="005251A8">
              <w:t>The</w:t>
            </w:r>
            <w:r w:rsidR="00DD23F8" w:rsidRPr="005251A8">
              <w:t xml:space="preserve"> accelerated depreciation deductions</w:t>
            </w:r>
            <w:r w:rsidR="004F5607" w:rsidRPr="005251A8">
              <w:t xml:space="preserve"> allow</w:t>
            </w:r>
            <w:r w:rsidR="00CA70BB" w:rsidRPr="005251A8">
              <w:t xml:space="preserve"> </w:t>
            </w:r>
            <w:r w:rsidRPr="005251A8">
              <w:t>businesses with annual turnover below $5 billion to immediately deduct the full cost of eligible assets used or ready for use by 30</w:t>
            </w:r>
            <w:r w:rsidR="004211BE" w:rsidRPr="005251A8">
              <w:t> </w:t>
            </w:r>
            <w:r w:rsidRPr="005251A8">
              <w:t xml:space="preserve">June 2023. </w:t>
            </w:r>
            <w:r w:rsidR="00DD23F8" w:rsidRPr="005251A8">
              <w:t>This</w:t>
            </w:r>
            <w:r w:rsidRPr="005251A8">
              <w:t xml:space="preserve"> can work in combination with the loss carry</w:t>
            </w:r>
            <w:r w:rsidR="00DF2C82" w:rsidRPr="005251A8">
              <w:noBreakHyphen/>
            </w:r>
            <w:r w:rsidRPr="005251A8">
              <w:t xml:space="preserve">back scheme, which allows companies to obtain a tax offset or refund by offsetting losses against previously taxed profits derived in earlier years. </w:t>
            </w:r>
          </w:p>
          <w:p w14:paraId="755DCC42" w14:textId="5E1B61CB" w:rsidR="0083734A" w:rsidRDefault="0083734A" w:rsidP="00661CA3">
            <w:pPr>
              <w:pStyle w:val="BoxText"/>
            </w:pPr>
            <w:r w:rsidRPr="005251A8">
              <w:t>In this Budget, the Government is providing $1.</w:t>
            </w:r>
            <w:r w:rsidR="00261D05" w:rsidRPr="005251A8">
              <w:t>6</w:t>
            </w:r>
            <w:r w:rsidRPr="005251A8">
              <w:t xml:space="preserve"> billion in </w:t>
            </w:r>
            <w:r w:rsidR="00523BEF" w:rsidRPr="005251A8">
              <w:t>tax incentive</w:t>
            </w:r>
            <w:r w:rsidR="00A52092" w:rsidRPr="005251A8">
              <w:t>s</w:t>
            </w:r>
            <w:r w:rsidR="00523BEF" w:rsidRPr="005251A8">
              <w:t xml:space="preserve"> for</w:t>
            </w:r>
            <w:r w:rsidRPr="005251A8">
              <w:t xml:space="preserve"> small businesses</w:t>
            </w:r>
            <w:r w:rsidR="004A6F59" w:rsidRPr="005251A8">
              <w:t xml:space="preserve"> through </w:t>
            </w:r>
            <w:r w:rsidR="004A6F59" w:rsidRPr="00BB1446">
              <w:t xml:space="preserve">the </w:t>
            </w:r>
            <w:r w:rsidR="00DE1E4F" w:rsidRPr="00BB1446">
              <w:t>t</w:t>
            </w:r>
            <w:r w:rsidR="004A6F59" w:rsidRPr="00BB1446">
              <w:t xml:space="preserve">echnology </w:t>
            </w:r>
            <w:r w:rsidR="00DE1E4F" w:rsidRPr="00BB1446">
              <w:t>i</w:t>
            </w:r>
            <w:r w:rsidR="004A6F59" w:rsidRPr="00BB1446">
              <w:t xml:space="preserve">nvestment </w:t>
            </w:r>
            <w:r w:rsidR="00DE1E4F" w:rsidRPr="00BB1446">
              <w:t>b</w:t>
            </w:r>
            <w:r w:rsidR="004A6F59" w:rsidRPr="00BB1446">
              <w:t>oost</w:t>
            </w:r>
            <w:r w:rsidRPr="00BB1446">
              <w:t xml:space="preserve"> and </w:t>
            </w:r>
            <w:r w:rsidR="004A6F59" w:rsidRPr="00BB1446">
              <w:t xml:space="preserve">the </w:t>
            </w:r>
            <w:r w:rsidR="00DE1E4F" w:rsidRPr="00BB1446">
              <w:t>s</w:t>
            </w:r>
            <w:r w:rsidR="004A6F59" w:rsidRPr="00BB1446">
              <w:t xml:space="preserve">kills and </w:t>
            </w:r>
            <w:r w:rsidR="00DE1E4F" w:rsidRPr="00BB1446">
              <w:t>t</w:t>
            </w:r>
            <w:r w:rsidR="004A6F59" w:rsidRPr="00BB1446">
              <w:t xml:space="preserve">raining </w:t>
            </w:r>
            <w:r w:rsidR="00DE1E4F" w:rsidRPr="00BB1446">
              <w:t>b</w:t>
            </w:r>
            <w:r w:rsidR="004A6F59" w:rsidRPr="00BB1446">
              <w:t>oost</w:t>
            </w:r>
            <w:r w:rsidRPr="00BB1446">
              <w:t>. Small businesses will be able to deduct a</w:t>
            </w:r>
            <w:r w:rsidR="00586CA4" w:rsidRPr="00BB1446">
              <w:t xml:space="preserve"> bonus</w:t>
            </w:r>
            <w:r w:rsidRPr="00BB1446">
              <w:t xml:space="preserve"> 20 per cent of the cost of expenses and deprec</w:t>
            </w:r>
            <w:r w:rsidRPr="005251A8">
              <w:t xml:space="preserve">iating assets that support digital uptake, up to $100,000 of expenditure per year, between </w:t>
            </w:r>
            <w:r w:rsidR="00FD63C2" w:rsidRPr="005251A8">
              <w:t xml:space="preserve">7.30pm </w:t>
            </w:r>
            <w:r w:rsidR="008B1D9A" w:rsidRPr="005251A8">
              <w:t>(AE</w:t>
            </w:r>
            <w:r w:rsidR="006D7E54" w:rsidRPr="005251A8">
              <w:t>D</w:t>
            </w:r>
            <w:r w:rsidR="008B1D9A" w:rsidRPr="005251A8">
              <w:t>T)</w:t>
            </w:r>
            <w:r w:rsidR="00FD63C2" w:rsidRPr="005251A8">
              <w:t xml:space="preserve"> on </w:t>
            </w:r>
            <w:r w:rsidR="00F7097A" w:rsidRPr="005251A8">
              <w:t xml:space="preserve">29 </w:t>
            </w:r>
            <w:r w:rsidRPr="005251A8">
              <w:t>March 2022 and 30</w:t>
            </w:r>
            <w:r w:rsidR="005D1B36" w:rsidRPr="005251A8">
              <w:t> </w:t>
            </w:r>
            <w:r w:rsidRPr="005251A8">
              <w:t>June</w:t>
            </w:r>
            <w:r w:rsidR="005D1B36" w:rsidRPr="005251A8">
              <w:t> </w:t>
            </w:r>
            <w:r w:rsidRPr="005251A8">
              <w:t>2023. Small businesses will also have access to a</w:t>
            </w:r>
            <w:r w:rsidR="00A5494F" w:rsidRPr="005251A8">
              <w:t xml:space="preserve"> bonus</w:t>
            </w:r>
            <w:r w:rsidR="00024C7B" w:rsidRPr="005251A8">
              <w:t xml:space="preserve"> </w:t>
            </w:r>
            <w:r w:rsidRPr="005251A8">
              <w:t xml:space="preserve">20 per cent deduction for the cost of eligible external training courses for employees, which will apply between </w:t>
            </w:r>
            <w:r w:rsidR="00E0699E" w:rsidRPr="005251A8">
              <w:t xml:space="preserve">7:30pm </w:t>
            </w:r>
            <w:r w:rsidR="008B1D9A" w:rsidRPr="005251A8">
              <w:t>(AE</w:t>
            </w:r>
            <w:r w:rsidR="006D7E54" w:rsidRPr="005251A8">
              <w:t>D</w:t>
            </w:r>
            <w:r w:rsidR="008B1D9A" w:rsidRPr="005251A8">
              <w:t>T)</w:t>
            </w:r>
            <w:r w:rsidR="00E0699E" w:rsidRPr="005251A8">
              <w:t xml:space="preserve"> on 29</w:t>
            </w:r>
            <w:r w:rsidR="004211BE" w:rsidRPr="005251A8">
              <w:t> </w:t>
            </w:r>
            <w:r w:rsidR="00E0699E" w:rsidRPr="005251A8">
              <w:t>March 2022</w:t>
            </w:r>
            <w:r w:rsidRPr="005251A8">
              <w:t xml:space="preserve"> and 30 June 2024. Small businesses also benefit from the Government</w:t>
            </w:r>
            <w:r w:rsidR="00C97754" w:rsidRPr="005251A8">
              <w:t>’</w:t>
            </w:r>
            <w:r w:rsidRPr="005251A8">
              <w:t>s other initiatives to encourage innovation such as the patent box (which has been extended in this Budget)</w:t>
            </w:r>
            <w:r w:rsidR="008379D0" w:rsidRPr="005251A8">
              <w:t xml:space="preserve"> </w:t>
            </w:r>
            <w:r w:rsidRPr="005251A8">
              <w:t>and the Research and Development Tax Incentive.</w:t>
            </w:r>
          </w:p>
        </w:tc>
      </w:tr>
    </w:tbl>
    <w:p w14:paraId="6014AFE0" w14:textId="77777777" w:rsidR="0083734A" w:rsidRPr="00E7361C" w:rsidRDefault="0083734A" w:rsidP="00043975"/>
    <w:p w14:paraId="0FB8178A" w14:textId="11710254" w:rsidR="0017568B" w:rsidRPr="005251A8" w:rsidRDefault="0017568B" w:rsidP="0017568B">
      <w:pPr>
        <w:pStyle w:val="Heading4"/>
      </w:pPr>
      <w:bookmarkStart w:id="24" w:name="_Toc67658750"/>
      <w:r w:rsidRPr="005251A8">
        <w:lastRenderedPageBreak/>
        <w:t>Superannuation fund taxes</w:t>
      </w:r>
      <w:bookmarkEnd w:id="23"/>
      <w:bookmarkEnd w:id="24"/>
    </w:p>
    <w:p w14:paraId="246BBEEF" w14:textId="7F3249F6" w:rsidR="0017568B" w:rsidRPr="005251A8" w:rsidRDefault="0017568B" w:rsidP="0017568B">
      <w:r w:rsidRPr="005251A8">
        <w:t>Since</w:t>
      </w:r>
      <w:r w:rsidR="00A44EC8" w:rsidRPr="005251A8">
        <w:t xml:space="preserve"> MYEFO</w:t>
      </w:r>
      <w:r w:rsidRPr="005251A8">
        <w:t xml:space="preserve">, superannuation fund tax receipts have been revised up </w:t>
      </w:r>
      <w:r w:rsidR="00D625AA" w:rsidRPr="005251A8">
        <w:t xml:space="preserve">by </w:t>
      </w:r>
      <w:r w:rsidRPr="005251A8">
        <w:t>$</w:t>
      </w:r>
      <w:r w:rsidR="003634ED" w:rsidRPr="005251A8">
        <w:t>3.</w:t>
      </w:r>
      <w:r w:rsidR="00E85161" w:rsidRPr="005251A8">
        <w:t>0</w:t>
      </w:r>
      <w:r w:rsidRPr="005251A8" w:rsidDel="00A44EC8">
        <w:t> </w:t>
      </w:r>
      <w:r w:rsidRPr="005251A8">
        <w:t xml:space="preserve">billion in </w:t>
      </w:r>
      <w:r w:rsidR="00A44EC8" w:rsidRPr="005251A8">
        <w:t>202</w:t>
      </w:r>
      <w:r w:rsidR="00C03E4F" w:rsidRPr="005251A8">
        <w:t>2</w:t>
      </w:r>
      <w:r w:rsidR="00C97754" w:rsidRPr="005251A8">
        <w:noBreakHyphen/>
      </w:r>
      <w:r w:rsidR="00A44EC8" w:rsidRPr="005251A8">
        <w:t>2</w:t>
      </w:r>
      <w:r w:rsidR="00C03E4F" w:rsidRPr="005251A8">
        <w:t>3</w:t>
      </w:r>
      <w:r w:rsidRPr="005251A8">
        <w:t xml:space="preserve"> and $</w:t>
      </w:r>
      <w:r w:rsidR="00E6245C" w:rsidRPr="005251A8">
        <w:t>8.6</w:t>
      </w:r>
      <w:r w:rsidRPr="005251A8">
        <w:t xml:space="preserve"> billion across the </w:t>
      </w:r>
      <w:r w:rsidR="00C54A99" w:rsidRPr="005251A8">
        <w:t>4</w:t>
      </w:r>
      <w:r w:rsidR="00C54A99" w:rsidRPr="005251A8" w:rsidDel="00AA1DBC">
        <w:t xml:space="preserve"> </w:t>
      </w:r>
      <w:r w:rsidRPr="005251A8" w:rsidDel="00AA1DBC">
        <w:t xml:space="preserve">years to </w:t>
      </w:r>
      <w:r w:rsidR="00AA1DBC" w:rsidRPr="005251A8">
        <w:t>2025</w:t>
      </w:r>
      <w:r w:rsidR="00C97754" w:rsidRPr="005251A8">
        <w:noBreakHyphen/>
      </w:r>
      <w:r w:rsidR="00AA1DBC" w:rsidRPr="005251A8">
        <w:t>26</w:t>
      </w:r>
      <w:r w:rsidRPr="005251A8">
        <w:t xml:space="preserve">. Tax </w:t>
      </w:r>
      <w:r w:rsidR="009C4523" w:rsidRPr="005251A8">
        <w:t>receipts</w:t>
      </w:r>
      <w:r w:rsidRPr="005251A8">
        <w:t xml:space="preserve"> from superannuation funds </w:t>
      </w:r>
      <w:r w:rsidR="009C4523" w:rsidRPr="005251A8">
        <w:t>are</w:t>
      </w:r>
      <w:r w:rsidRPr="005251A8">
        <w:t xml:space="preserve"> expected to grow strongly, by </w:t>
      </w:r>
      <w:r w:rsidR="00E6245C" w:rsidRPr="005251A8">
        <w:t>89.6</w:t>
      </w:r>
      <w:r w:rsidRPr="005251A8">
        <w:t xml:space="preserve"> per cent in </w:t>
      </w:r>
      <w:r w:rsidR="003A6FE3" w:rsidRPr="005251A8">
        <w:t>2021</w:t>
      </w:r>
      <w:r w:rsidR="00C97754" w:rsidRPr="005251A8">
        <w:noBreakHyphen/>
      </w:r>
      <w:r w:rsidR="003A6FE3" w:rsidRPr="005251A8">
        <w:t>22</w:t>
      </w:r>
      <w:r w:rsidRPr="005251A8">
        <w:t xml:space="preserve"> </w:t>
      </w:r>
      <w:r w:rsidR="00D6219F" w:rsidRPr="005251A8">
        <w:t>but then</w:t>
      </w:r>
      <w:r w:rsidRPr="005251A8">
        <w:t xml:space="preserve"> </w:t>
      </w:r>
      <w:r w:rsidR="00B45381" w:rsidRPr="005251A8">
        <w:t xml:space="preserve">decrease by </w:t>
      </w:r>
      <w:r w:rsidR="00E6245C" w:rsidRPr="005251A8">
        <w:t>36.2</w:t>
      </w:r>
      <w:r w:rsidR="00B45381" w:rsidRPr="005251A8">
        <w:t xml:space="preserve"> per cent in </w:t>
      </w:r>
      <w:r w:rsidR="000923A6" w:rsidRPr="005251A8">
        <w:t>2022</w:t>
      </w:r>
      <w:r w:rsidR="00C97754" w:rsidRPr="005251A8">
        <w:noBreakHyphen/>
      </w:r>
      <w:r w:rsidR="000923A6" w:rsidRPr="005251A8">
        <w:t>23.</w:t>
      </w:r>
    </w:p>
    <w:p w14:paraId="63CDC107" w14:textId="0664FD03" w:rsidR="00CB4493" w:rsidRPr="005251A8" w:rsidRDefault="00535879" w:rsidP="00043975">
      <w:r w:rsidRPr="005251A8">
        <w:t>This reflects strong outcomes from prior income years</w:t>
      </w:r>
      <w:r w:rsidR="00544DF2" w:rsidRPr="005251A8">
        <w:t>,</w:t>
      </w:r>
      <w:r w:rsidR="00D6219F" w:rsidRPr="005251A8">
        <w:t xml:space="preserve"> including substantial one</w:t>
      </w:r>
      <w:r w:rsidR="00C97754" w:rsidRPr="005251A8">
        <w:noBreakHyphen/>
      </w:r>
      <w:r w:rsidR="00D6219F" w:rsidRPr="005251A8">
        <w:t>off strength in capital gains</w:t>
      </w:r>
      <w:r w:rsidR="004F7512" w:rsidRPr="005251A8">
        <w:t xml:space="preserve">. Superannuation fund tax receipts are then supported by </w:t>
      </w:r>
      <w:r w:rsidRPr="005251A8">
        <w:t xml:space="preserve">higher employment earnings leading to higher tax </w:t>
      </w:r>
      <w:r w:rsidR="001549E2" w:rsidRPr="005251A8">
        <w:t xml:space="preserve">on </w:t>
      </w:r>
      <w:r w:rsidRPr="005251A8">
        <w:t>contributions</w:t>
      </w:r>
      <w:r w:rsidR="004F7512" w:rsidRPr="005251A8">
        <w:t xml:space="preserve"> as well as a </w:t>
      </w:r>
      <w:r w:rsidRPr="005251A8">
        <w:t>decline in forecast franking credits from dividends</w:t>
      </w:r>
      <w:r w:rsidR="004F7512" w:rsidRPr="005251A8">
        <w:t xml:space="preserve"> affecting 2022</w:t>
      </w:r>
      <w:r w:rsidR="00C97754" w:rsidRPr="005251A8">
        <w:noBreakHyphen/>
      </w:r>
      <w:r w:rsidR="004F7512" w:rsidRPr="005251A8">
        <w:t>23 and 2023</w:t>
      </w:r>
      <w:r w:rsidR="00C97754" w:rsidRPr="005251A8">
        <w:noBreakHyphen/>
      </w:r>
      <w:r w:rsidR="004F7512" w:rsidRPr="005251A8">
        <w:t>24</w:t>
      </w:r>
      <w:r w:rsidRPr="005251A8">
        <w:t>.</w:t>
      </w:r>
    </w:p>
    <w:p w14:paraId="1795A1F9" w14:textId="77777777" w:rsidR="0017568B" w:rsidRPr="005251A8" w:rsidRDefault="0017568B" w:rsidP="0017568B">
      <w:pPr>
        <w:pStyle w:val="Heading4"/>
      </w:pPr>
      <w:bookmarkStart w:id="25" w:name="_Toc67658751"/>
      <w:bookmarkStart w:id="26" w:name="_Toc512338384"/>
      <w:r w:rsidRPr="005251A8">
        <w:t>Petroleum resource rent tax (PRRT)</w:t>
      </w:r>
      <w:bookmarkEnd w:id="25"/>
    </w:p>
    <w:bookmarkEnd w:id="26"/>
    <w:p w14:paraId="627380EE" w14:textId="43D010B2" w:rsidR="0017568B" w:rsidRPr="005251A8" w:rsidRDefault="0017568B" w:rsidP="0017568B">
      <w:r w:rsidRPr="005251A8">
        <w:t xml:space="preserve">Since </w:t>
      </w:r>
      <w:r w:rsidR="000923A6" w:rsidRPr="005251A8">
        <w:t>MYEFO</w:t>
      </w:r>
      <w:r w:rsidRPr="005251A8">
        <w:t xml:space="preserve">, PRRT receipts have been revised </w:t>
      </w:r>
      <w:r w:rsidR="00540836" w:rsidRPr="005251A8">
        <w:t xml:space="preserve">up by </w:t>
      </w:r>
      <w:r w:rsidRPr="005251A8">
        <w:t>$</w:t>
      </w:r>
      <w:r w:rsidR="00F06059" w:rsidRPr="005251A8">
        <w:t>1</w:t>
      </w:r>
      <w:r w:rsidR="00C258B0" w:rsidRPr="005251A8">
        <w:t>.0</w:t>
      </w:r>
      <w:r w:rsidRPr="005251A8">
        <w:t xml:space="preserve"> </w:t>
      </w:r>
      <w:r w:rsidR="00F06059" w:rsidRPr="005251A8">
        <w:t>b</w:t>
      </w:r>
      <w:r w:rsidRPr="005251A8">
        <w:t>illion in 202</w:t>
      </w:r>
      <w:r w:rsidR="00322C2A" w:rsidRPr="005251A8">
        <w:t>2</w:t>
      </w:r>
      <w:r w:rsidR="00C97754" w:rsidRPr="005251A8">
        <w:noBreakHyphen/>
      </w:r>
      <w:r w:rsidR="00322C2A" w:rsidRPr="005251A8">
        <w:t>23</w:t>
      </w:r>
      <w:r w:rsidRPr="005251A8">
        <w:t xml:space="preserve">, </w:t>
      </w:r>
      <w:r w:rsidR="00540836" w:rsidRPr="005251A8">
        <w:t xml:space="preserve">and by </w:t>
      </w:r>
      <w:r w:rsidR="002F50EF" w:rsidRPr="005251A8">
        <w:t>$4</w:t>
      </w:r>
      <w:r w:rsidR="00C258B0" w:rsidRPr="005251A8">
        <w:t>.0</w:t>
      </w:r>
      <w:r w:rsidR="004211BE" w:rsidRPr="005251A8">
        <w:t> </w:t>
      </w:r>
      <w:r w:rsidR="002F50EF" w:rsidRPr="005251A8">
        <w:t xml:space="preserve">billion over the </w:t>
      </w:r>
      <w:r w:rsidR="00C54A99" w:rsidRPr="005251A8">
        <w:t xml:space="preserve">4 </w:t>
      </w:r>
      <w:r w:rsidR="002F50EF" w:rsidRPr="005251A8">
        <w:t>years to 2025</w:t>
      </w:r>
      <w:r w:rsidR="00C97754" w:rsidRPr="005251A8">
        <w:noBreakHyphen/>
      </w:r>
      <w:r w:rsidR="002F50EF" w:rsidRPr="005251A8">
        <w:t>26</w:t>
      </w:r>
      <w:r w:rsidRPr="005251A8">
        <w:t xml:space="preserve">, consistent with </w:t>
      </w:r>
      <w:r w:rsidR="0073449A" w:rsidRPr="005251A8">
        <w:t>significantly higher recent</w:t>
      </w:r>
      <w:r w:rsidRPr="005251A8">
        <w:t xml:space="preserve"> oil prices. PRRT receipts are forecast to </w:t>
      </w:r>
      <w:r w:rsidR="0073449A" w:rsidRPr="005251A8">
        <w:t xml:space="preserve">increase </w:t>
      </w:r>
      <w:r w:rsidRPr="005251A8">
        <w:t xml:space="preserve">by </w:t>
      </w:r>
      <w:r w:rsidR="00DF4080" w:rsidRPr="005251A8">
        <w:t>110.0</w:t>
      </w:r>
      <w:r w:rsidRPr="005251A8">
        <w:t> per cent in 202</w:t>
      </w:r>
      <w:r w:rsidR="0073449A" w:rsidRPr="005251A8">
        <w:t>1</w:t>
      </w:r>
      <w:r w:rsidR="00C97754" w:rsidRPr="005251A8">
        <w:noBreakHyphen/>
      </w:r>
      <w:r w:rsidR="0073449A" w:rsidRPr="005251A8">
        <w:t xml:space="preserve">22 and by </w:t>
      </w:r>
      <w:r w:rsidR="00556AE8" w:rsidRPr="005251A8">
        <w:t>45.5</w:t>
      </w:r>
      <w:r w:rsidR="004211BE" w:rsidRPr="005251A8">
        <w:t> </w:t>
      </w:r>
      <w:r w:rsidR="0073449A" w:rsidRPr="005251A8">
        <w:t>per</w:t>
      </w:r>
      <w:r w:rsidR="004211BE" w:rsidRPr="005251A8">
        <w:t> </w:t>
      </w:r>
      <w:r w:rsidR="0073449A" w:rsidRPr="005251A8">
        <w:t>cent in 2022</w:t>
      </w:r>
      <w:r w:rsidR="00C97754" w:rsidRPr="005251A8">
        <w:noBreakHyphen/>
      </w:r>
      <w:r w:rsidR="0073449A" w:rsidRPr="005251A8">
        <w:t>23.</w:t>
      </w:r>
      <w:r w:rsidRPr="005251A8">
        <w:t xml:space="preserve"> </w:t>
      </w:r>
    </w:p>
    <w:p w14:paraId="04262280" w14:textId="77777777" w:rsidR="0017568B" w:rsidRPr="005251A8" w:rsidRDefault="0017568B" w:rsidP="0017568B">
      <w:pPr>
        <w:pStyle w:val="Heading4"/>
      </w:pPr>
      <w:bookmarkStart w:id="27" w:name="_Toc512338385"/>
      <w:bookmarkStart w:id="28" w:name="_Toc67658752"/>
      <w:r w:rsidRPr="005251A8">
        <w:t>Goods and services tax</w:t>
      </w:r>
      <w:bookmarkEnd w:id="27"/>
      <w:r w:rsidRPr="005251A8">
        <w:t xml:space="preserve"> (GST)</w:t>
      </w:r>
      <w:bookmarkEnd w:id="28"/>
    </w:p>
    <w:p w14:paraId="46063B87" w14:textId="089ED4F1" w:rsidR="0017568B" w:rsidRPr="005251A8" w:rsidRDefault="0017568B" w:rsidP="0017568B">
      <w:r w:rsidRPr="005251A8">
        <w:t xml:space="preserve">Since </w:t>
      </w:r>
      <w:r w:rsidR="000A7EF1" w:rsidRPr="005251A8">
        <w:t>MYEFO</w:t>
      </w:r>
      <w:r w:rsidRPr="005251A8">
        <w:t>, GST receipts have been revised up</w:t>
      </w:r>
      <w:r w:rsidR="000279C1" w:rsidRPr="005251A8">
        <w:t xml:space="preserve"> by</w:t>
      </w:r>
      <w:r w:rsidRPr="005251A8">
        <w:t xml:space="preserve"> $</w:t>
      </w:r>
      <w:r w:rsidR="00E72EB1" w:rsidRPr="005251A8">
        <w:t>2.6</w:t>
      </w:r>
      <w:r w:rsidR="005A001C" w:rsidRPr="005251A8">
        <w:t xml:space="preserve"> </w:t>
      </w:r>
      <w:r w:rsidRPr="005251A8" w:rsidDel="006745AE">
        <w:t>b</w:t>
      </w:r>
      <w:r w:rsidRPr="005251A8">
        <w:t>illion in 202</w:t>
      </w:r>
      <w:r w:rsidR="005A001C" w:rsidRPr="005251A8">
        <w:t>2</w:t>
      </w:r>
      <w:r w:rsidR="00C97754" w:rsidRPr="005251A8">
        <w:noBreakHyphen/>
      </w:r>
      <w:r w:rsidR="005A001C" w:rsidRPr="005251A8">
        <w:t>23</w:t>
      </w:r>
      <w:r w:rsidRPr="005251A8">
        <w:t xml:space="preserve"> and </w:t>
      </w:r>
      <w:r w:rsidR="006745AE" w:rsidRPr="005251A8">
        <w:t>by</w:t>
      </w:r>
      <w:r w:rsidR="00843512" w:rsidRPr="005251A8">
        <w:t> </w:t>
      </w:r>
      <w:r w:rsidR="006745AE" w:rsidRPr="005251A8">
        <w:t>$</w:t>
      </w:r>
      <w:r w:rsidR="00DC6BDA" w:rsidRPr="005251A8">
        <w:t>11.4</w:t>
      </w:r>
      <w:r w:rsidR="004211BE" w:rsidRPr="005251A8">
        <w:t> </w:t>
      </w:r>
      <w:r w:rsidR="00E72EB1" w:rsidRPr="005251A8">
        <w:t>billion</w:t>
      </w:r>
      <w:r w:rsidR="006745AE" w:rsidRPr="005251A8">
        <w:t xml:space="preserve"> over the </w:t>
      </w:r>
      <w:r w:rsidR="00C54A99" w:rsidRPr="005251A8">
        <w:t xml:space="preserve">4 </w:t>
      </w:r>
      <w:r w:rsidR="006745AE" w:rsidRPr="005251A8">
        <w:t>years to 2025</w:t>
      </w:r>
      <w:r w:rsidR="00C97754" w:rsidRPr="005251A8">
        <w:noBreakHyphen/>
      </w:r>
      <w:r w:rsidR="006745AE" w:rsidRPr="005251A8">
        <w:t>26.</w:t>
      </w:r>
      <w:r w:rsidRPr="005251A8">
        <w:t xml:space="preserve"> Receipts from GST are forecast to </w:t>
      </w:r>
      <w:r w:rsidR="00256D75" w:rsidRPr="005251A8">
        <w:t>decrease</w:t>
      </w:r>
      <w:r w:rsidRPr="005251A8">
        <w:t xml:space="preserve"> by </w:t>
      </w:r>
      <w:r w:rsidR="002570A2" w:rsidRPr="005251A8">
        <w:t>0.2</w:t>
      </w:r>
      <w:r w:rsidRPr="005251A8">
        <w:t> per cent in 202</w:t>
      </w:r>
      <w:r w:rsidR="00E512F0" w:rsidRPr="005251A8">
        <w:t>1</w:t>
      </w:r>
      <w:r w:rsidR="00C97754" w:rsidRPr="005251A8">
        <w:noBreakHyphen/>
      </w:r>
      <w:r w:rsidR="00E512F0" w:rsidRPr="005251A8">
        <w:t>22</w:t>
      </w:r>
      <w:r w:rsidRPr="005251A8">
        <w:t xml:space="preserve"> and </w:t>
      </w:r>
      <w:r w:rsidR="002570A2" w:rsidRPr="005251A8">
        <w:t>increase by 9.1</w:t>
      </w:r>
      <w:r w:rsidRPr="005251A8">
        <w:t xml:space="preserve"> per cent in 202</w:t>
      </w:r>
      <w:r w:rsidR="00E512F0" w:rsidRPr="005251A8">
        <w:t>2</w:t>
      </w:r>
      <w:r w:rsidR="00C97754" w:rsidRPr="005251A8">
        <w:noBreakHyphen/>
      </w:r>
      <w:r w:rsidR="00E512F0" w:rsidRPr="005251A8">
        <w:t>23</w:t>
      </w:r>
      <w:r w:rsidRPr="005251A8">
        <w:t>.</w:t>
      </w:r>
    </w:p>
    <w:p w14:paraId="348D4243" w14:textId="66FEDEC1" w:rsidR="00924992" w:rsidRPr="005251A8" w:rsidRDefault="0017568B" w:rsidP="00043975">
      <w:pPr>
        <w:rPr>
          <w:sz w:val="22"/>
        </w:rPr>
      </w:pPr>
      <w:r w:rsidRPr="005251A8">
        <w:t>Increases in GST receipts largely reflect</w:t>
      </w:r>
      <w:r w:rsidR="000A7D86" w:rsidRPr="005251A8">
        <w:t xml:space="preserve"> </w:t>
      </w:r>
      <w:r w:rsidR="00D1050D" w:rsidRPr="005251A8">
        <w:t xml:space="preserve">upgrades to consumption subject to GST and private dwelling investment. Increases in employment and wages </w:t>
      </w:r>
      <w:r w:rsidR="00EF3295" w:rsidRPr="005251A8">
        <w:t xml:space="preserve">are </w:t>
      </w:r>
      <w:r w:rsidR="00D1050D" w:rsidRPr="005251A8">
        <w:t>expected to flow through to higher nominal consumption, while private dwelling investment</w:t>
      </w:r>
      <w:r w:rsidR="00EF3295" w:rsidRPr="005251A8">
        <w:t xml:space="preserve"> upgrades are</w:t>
      </w:r>
      <w:r w:rsidR="00D1050D" w:rsidRPr="005251A8" w:rsidDel="00EF3295">
        <w:t xml:space="preserve"> </w:t>
      </w:r>
      <w:r w:rsidR="00EC3541" w:rsidRPr="005251A8">
        <w:t xml:space="preserve">partly </w:t>
      </w:r>
      <w:r w:rsidR="00D1050D" w:rsidRPr="005251A8">
        <w:t xml:space="preserve">driven by </w:t>
      </w:r>
      <w:r w:rsidR="008D54B4" w:rsidRPr="005251A8">
        <w:t>near term</w:t>
      </w:r>
      <w:r w:rsidRPr="005251A8" w:rsidDel="000A7D86">
        <w:t xml:space="preserve"> </w:t>
      </w:r>
      <w:r w:rsidR="000A7D86" w:rsidRPr="005251A8">
        <w:t>supply chain shortages driving up prices</w:t>
      </w:r>
      <w:r w:rsidR="00D1050D" w:rsidRPr="005251A8">
        <w:t xml:space="preserve"> in the construction sector. </w:t>
      </w:r>
    </w:p>
    <w:p w14:paraId="68548D8E" w14:textId="77777777" w:rsidR="0017568B" w:rsidRPr="005251A8" w:rsidRDefault="0017568B" w:rsidP="0017568B">
      <w:pPr>
        <w:pStyle w:val="Heading4"/>
      </w:pPr>
      <w:bookmarkStart w:id="29" w:name="_Toc512338386"/>
      <w:bookmarkStart w:id="30" w:name="_Toc67658753"/>
      <w:r w:rsidRPr="005251A8">
        <w:t>Excise and customs duty</w:t>
      </w:r>
      <w:bookmarkEnd w:id="29"/>
      <w:bookmarkEnd w:id="30"/>
    </w:p>
    <w:p w14:paraId="11B98FB4" w14:textId="4D5CEE76" w:rsidR="0017568B" w:rsidRPr="005251A8" w:rsidRDefault="0017568B" w:rsidP="0017568B">
      <w:r w:rsidRPr="005251A8">
        <w:t xml:space="preserve">Since </w:t>
      </w:r>
      <w:r w:rsidR="00EC3541" w:rsidRPr="005251A8">
        <w:t>MYEFO</w:t>
      </w:r>
      <w:r w:rsidRPr="005251A8">
        <w:t xml:space="preserve">, total excise and customs duty receipts have been revised </w:t>
      </w:r>
      <w:r w:rsidR="00390C8B" w:rsidRPr="005251A8">
        <w:t>down by</w:t>
      </w:r>
      <w:r w:rsidRPr="005251A8">
        <w:t xml:space="preserve"> </w:t>
      </w:r>
      <w:r w:rsidR="00035A85" w:rsidRPr="005251A8">
        <w:t>$</w:t>
      </w:r>
      <w:r w:rsidR="00390C8B" w:rsidRPr="005251A8">
        <w:t>1</w:t>
      </w:r>
      <w:r w:rsidR="002570A2" w:rsidRPr="005251A8">
        <w:t>.0</w:t>
      </w:r>
      <w:r w:rsidR="006832E1" w:rsidRPr="005251A8">
        <w:t> </w:t>
      </w:r>
      <w:r w:rsidRPr="005251A8" w:rsidDel="00035A85">
        <w:t>b</w:t>
      </w:r>
      <w:r w:rsidRPr="005251A8">
        <w:t>illion in 202</w:t>
      </w:r>
      <w:r w:rsidR="008D54B4" w:rsidRPr="005251A8">
        <w:t>2</w:t>
      </w:r>
      <w:r w:rsidR="00C97754" w:rsidRPr="005251A8">
        <w:noBreakHyphen/>
      </w:r>
      <w:r w:rsidR="008D54B4" w:rsidRPr="005251A8">
        <w:t>23</w:t>
      </w:r>
      <w:r w:rsidRPr="005251A8">
        <w:t xml:space="preserve"> and </w:t>
      </w:r>
      <w:r w:rsidR="007B57EA" w:rsidRPr="005251A8">
        <w:t>up by</w:t>
      </w:r>
      <w:r w:rsidRPr="005251A8">
        <w:t xml:space="preserve"> $</w:t>
      </w:r>
      <w:r w:rsidR="007B57EA" w:rsidRPr="005251A8">
        <w:t>1.1</w:t>
      </w:r>
      <w:r w:rsidRPr="005251A8">
        <w:t xml:space="preserve"> billion over the </w:t>
      </w:r>
      <w:r w:rsidR="00C54A99" w:rsidRPr="005251A8">
        <w:t>4</w:t>
      </w:r>
      <w:r w:rsidR="00C54A99" w:rsidRPr="005251A8" w:rsidDel="00035A85">
        <w:t xml:space="preserve"> </w:t>
      </w:r>
      <w:r w:rsidRPr="005251A8" w:rsidDel="00035A85">
        <w:t xml:space="preserve">years to </w:t>
      </w:r>
      <w:r w:rsidR="00035A85" w:rsidRPr="005251A8">
        <w:t>2025</w:t>
      </w:r>
      <w:r w:rsidR="00C97754" w:rsidRPr="005251A8">
        <w:noBreakHyphen/>
      </w:r>
      <w:r w:rsidR="00035A85" w:rsidRPr="005251A8">
        <w:t>26</w:t>
      </w:r>
      <w:r w:rsidRPr="005251A8">
        <w:t xml:space="preserve">. Excise and customs duties are forecast to decline by </w:t>
      </w:r>
      <w:r w:rsidR="00432C7A" w:rsidRPr="005251A8">
        <w:t>7.6</w:t>
      </w:r>
      <w:r w:rsidRPr="005251A8">
        <w:t> per cent in 20</w:t>
      </w:r>
      <w:r w:rsidR="00C77249" w:rsidRPr="005251A8">
        <w:t>21</w:t>
      </w:r>
      <w:r w:rsidR="00C97754" w:rsidRPr="005251A8">
        <w:noBreakHyphen/>
      </w:r>
      <w:r w:rsidR="00C77249" w:rsidRPr="005251A8">
        <w:t>22</w:t>
      </w:r>
      <w:r w:rsidRPr="005251A8">
        <w:t xml:space="preserve"> but grow by </w:t>
      </w:r>
      <w:r w:rsidR="00432C7A" w:rsidRPr="005251A8">
        <w:t>8.2</w:t>
      </w:r>
      <w:r w:rsidRPr="005251A8">
        <w:t> per cent in 202</w:t>
      </w:r>
      <w:r w:rsidR="00C77249" w:rsidRPr="005251A8">
        <w:t>2</w:t>
      </w:r>
      <w:r w:rsidR="00C97754" w:rsidRPr="005251A8">
        <w:noBreakHyphen/>
      </w:r>
      <w:r w:rsidR="00C77249" w:rsidRPr="005251A8">
        <w:t>23</w:t>
      </w:r>
      <w:r w:rsidRPr="005251A8">
        <w:t>. This reflects higher</w:t>
      </w:r>
      <w:r w:rsidR="00C97754" w:rsidRPr="005251A8">
        <w:noBreakHyphen/>
      </w:r>
      <w:r w:rsidRPr="005251A8">
        <w:t>than</w:t>
      </w:r>
      <w:r w:rsidR="00C97754" w:rsidRPr="005251A8">
        <w:noBreakHyphen/>
      </w:r>
      <w:r w:rsidRPr="005251A8">
        <w:t xml:space="preserve">expected fuel and alcohol excise collections, as well as upgrades to the outlook for fuel and alcohol consumption and an increase to forecasts of the </w:t>
      </w:r>
      <w:r w:rsidR="002D7FC3" w:rsidRPr="005251A8">
        <w:t>c</w:t>
      </w:r>
      <w:r w:rsidRPr="005251A8">
        <w:t xml:space="preserve">onsumer </w:t>
      </w:r>
      <w:r w:rsidR="002D7FC3" w:rsidRPr="005251A8">
        <w:t>p</w:t>
      </w:r>
      <w:r w:rsidRPr="005251A8">
        <w:t xml:space="preserve">rice </w:t>
      </w:r>
      <w:r w:rsidR="002D7FC3" w:rsidRPr="005251A8">
        <w:t>i</w:t>
      </w:r>
      <w:r w:rsidRPr="005251A8">
        <w:t xml:space="preserve">ndex across the forward estimates. This is partially offset by a downgrade to the outlook for tobacco consumption. </w:t>
      </w:r>
    </w:p>
    <w:p w14:paraId="16CAA15E" w14:textId="524A7A7F" w:rsidR="0017568B" w:rsidRPr="005251A8" w:rsidRDefault="0017568B" w:rsidP="0017568B">
      <w:r w:rsidRPr="005251A8">
        <w:t>Policy decisions are expected to reduce excise and customs duty receipts by $</w:t>
      </w:r>
      <w:r w:rsidR="00432C7A" w:rsidRPr="005251A8">
        <w:t>4.1</w:t>
      </w:r>
      <w:r w:rsidR="00066D6D" w:rsidRPr="005251A8">
        <w:t xml:space="preserve"> </w:t>
      </w:r>
      <w:r w:rsidR="00432C7A" w:rsidRPr="005251A8">
        <w:t>b</w:t>
      </w:r>
      <w:r w:rsidRPr="005251A8">
        <w:t xml:space="preserve">illion over the </w:t>
      </w:r>
      <w:r w:rsidR="00E31996" w:rsidRPr="005251A8">
        <w:t xml:space="preserve">4 </w:t>
      </w:r>
      <w:r w:rsidRPr="005251A8">
        <w:t xml:space="preserve">years to </w:t>
      </w:r>
      <w:r w:rsidR="00361F62" w:rsidRPr="005251A8">
        <w:t>2025</w:t>
      </w:r>
      <w:r w:rsidR="00C97754" w:rsidRPr="005251A8">
        <w:noBreakHyphen/>
      </w:r>
      <w:r w:rsidR="00361F62" w:rsidRPr="005251A8">
        <w:t>26</w:t>
      </w:r>
      <w:r w:rsidRPr="005251A8">
        <w:t>. This largely reflects the measur</w:t>
      </w:r>
      <w:r w:rsidRPr="005251A8" w:rsidDel="00F32BBB">
        <w:t xml:space="preserve">e </w:t>
      </w:r>
      <w:r w:rsidR="009D104C" w:rsidRPr="005251A8">
        <w:rPr>
          <w:i/>
        </w:rPr>
        <w:t>Addressing Cost of Living Pressures</w:t>
      </w:r>
      <w:r w:rsidR="00B01D09" w:rsidRPr="005251A8">
        <w:rPr>
          <w:i/>
        </w:rPr>
        <w:t xml:space="preserve"> – </w:t>
      </w:r>
      <w:r w:rsidR="00355476" w:rsidRPr="005251A8">
        <w:rPr>
          <w:i/>
        </w:rPr>
        <w:t>t</w:t>
      </w:r>
      <w:r w:rsidR="00B01D09" w:rsidRPr="005251A8">
        <w:rPr>
          <w:i/>
        </w:rPr>
        <w:t xml:space="preserve">emporary </w:t>
      </w:r>
      <w:r w:rsidR="00355476" w:rsidRPr="005251A8">
        <w:rPr>
          <w:i/>
        </w:rPr>
        <w:t>r</w:t>
      </w:r>
      <w:r w:rsidR="00B01D09" w:rsidRPr="005251A8">
        <w:rPr>
          <w:i/>
        </w:rPr>
        <w:t>eduction in</w:t>
      </w:r>
      <w:r w:rsidR="00FE2DCF">
        <w:rPr>
          <w:i/>
        </w:rPr>
        <w:t xml:space="preserve"> fuel excise</w:t>
      </w:r>
      <w:r w:rsidR="00B01D09" w:rsidRPr="005251A8">
        <w:t xml:space="preserve">, which will help reduce the burden of higher fuel prices by halving the excise for 6 months from </w:t>
      </w:r>
      <w:r w:rsidR="005A742D" w:rsidRPr="005251A8">
        <w:t>30 March 2022</w:t>
      </w:r>
      <w:r w:rsidR="00C97754" w:rsidRPr="005251A8">
        <w:t xml:space="preserve">. </w:t>
      </w:r>
    </w:p>
    <w:p w14:paraId="0E610E35" w14:textId="5150FD21" w:rsidR="092991A4" w:rsidRPr="005251A8" w:rsidRDefault="0017568B" w:rsidP="00043975">
      <w:bookmarkStart w:id="31" w:name="_Hlk70928302"/>
      <w:r w:rsidRPr="005251A8">
        <w:lastRenderedPageBreak/>
        <w:t xml:space="preserve">The </w:t>
      </w:r>
      <w:r w:rsidR="00F32BBB" w:rsidRPr="005251A8">
        <w:t>2022</w:t>
      </w:r>
      <w:r w:rsidR="00C97754" w:rsidRPr="005251A8">
        <w:noBreakHyphen/>
      </w:r>
      <w:r w:rsidR="00F32BBB" w:rsidRPr="005251A8">
        <w:t>23 Budget</w:t>
      </w:r>
      <w:r w:rsidRPr="005251A8">
        <w:t xml:space="preserve"> estimates continue to include provisions for </w:t>
      </w:r>
      <w:r w:rsidR="1B810387" w:rsidRPr="005251A8">
        <w:t>the Australia</w:t>
      </w:r>
      <w:r w:rsidR="00C97754" w:rsidRPr="005251A8">
        <w:noBreakHyphen/>
      </w:r>
      <w:r w:rsidR="1B810387" w:rsidRPr="005251A8">
        <w:t>European Union Free Trade Agreement</w:t>
      </w:r>
      <w:r w:rsidR="00F60E17" w:rsidRPr="005251A8">
        <w:t xml:space="preserve"> </w:t>
      </w:r>
      <w:r w:rsidR="002A7F1D" w:rsidRPr="005251A8">
        <w:t>(FTA)</w:t>
      </w:r>
      <w:r w:rsidR="1B810387" w:rsidRPr="005251A8">
        <w:t xml:space="preserve"> </w:t>
      </w:r>
      <w:r w:rsidR="00F966F2" w:rsidRPr="005251A8">
        <w:t xml:space="preserve">and the </w:t>
      </w:r>
      <w:r w:rsidR="00181EEA" w:rsidRPr="005251A8">
        <w:t>Australia</w:t>
      </w:r>
      <w:r w:rsidR="00C97754" w:rsidRPr="005251A8">
        <w:noBreakHyphen/>
      </w:r>
      <w:r w:rsidR="00F966F2" w:rsidRPr="005251A8">
        <w:t xml:space="preserve">India </w:t>
      </w:r>
      <w:r w:rsidR="00181EEA" w:rsidRPr="005251A8">
        <w:t>Comprehensive Economic Cooperation Agreement</w:t>
      </w:r>
      <w:r w:rsidR="1B810387" w:rsidRPr="005251A8">
        <w:t xml:space="preserve"> </w:t>
      </w:r>
      <w:r w:rsidR="00F65522" w:rsidRPr="005251A8">
        <w:t xml:space="preserve">which </w:t>
      </w:r>
      <w:r w:rsidR="1B810387" w:rsidRPr="005251A8">
        <w:t>ha</w:t>
      </w:r>
      <w:r w:rsidR="00F65522" w:rsidRPr="005251A8">
        <w:t>ve</w:t>
      </w:r>
      <w:r w:rsidR="1B810387" w:rsidRPr="005251A8">
        <w:t xml:space="preserve"> not been finalised and impact </w:t>
      </w:r>
      <w:r w:rsidRPr="005251A8">
        <w:t>the customs duty head of revenue</w:t>
      </w:r>
      <w:r w:rsidR="1B810387" w:rsidRPr="005251A8">
        <w:t>.</w:t>
      </w:r>
      <w:r w:rsidR="008771FB" w:rsidRPr="005251A8" w:rsidDel="008771FB">
        <w:t xml:space="preserve"> </w:t>
      </w:r>
    </w:p>
    <w:p w14:paraId="6180A18C" w14:textId="6313E52E" w:rsidR="0017568B" w:rsidRPr="005251A8" w:rsidRDefault="0017568B" w:rsidP="00AB32F9">
      <w:pPr>
        <w:rPr>
          <w:spacing w:val="-1"/>
        </w:rPr>
      </w:pPr>
      <w:r w:rsidRPr="005251A8">
        <w:t xml:space="preserve">A number of other FTAs are currently under negotiation but are not expected to have a material impact on revenue over the forward estimates. A full list of FTAs currently under negotiation is available on the Department of Foreign Affairs and Trade website. </w:t>
      </w:r>
    </w:p>
    <w:p w14:paraId="1EC26F37" w14:textId="77777777" w:rsidR="0017568B" w:rsidRPr="005251A8" w:rsidRDefault="0017568B" w:rsidP="0017568B">
      <w:pPr>
        <w:pStyle w:val="Heading4"/>
      </w:pPr>
      <w:bookmarkStart w:id="32" w:name="_Toc512338387"/>
      <w:bookmarkStart w:id="33" w:name="_Toc67658754"/>
      <w:bookmarkEnd w:id="31"/>
      <w:r w:rsidRPr="005251A8">
        <w:t>Other sales taxes</w:t>
      </w:r>
      <w:bookmarkEnd w:id="32"/>
      <w:bookmarkEnd w:id="33"/>
    </w:p>
    <w:p w14:paraId="24316547" w14:textId="2BD96837" w:rsidR="0017568B" w:rsidRPr="005251A8" w:rsidRDefault="0017568B" w:rsidP="0017568B">
      <w:bookmarkStart w:id="34" w:name="_Hlk70951680"/>
      <w:r w:rsidRPr="005251A8">
        <w:t xml:space="preserve">Since </w:t>
      </w:r>
      <w:r w:rsidR="08A5E0FD" w:rsidRPr="005251A8">
        <w:t>MYEFO</w:t>
      </w:r>
      <w:r w:rsidRPr="005251A8">
        <w:t xml:space="preserve">, luxury car tax (LCT) receipts have been revised up </w:t>
      </w:r>
      <w:r w:rsidR="00D625AA" w:rsidRPr="005251A8">
        <w:t xml:space="preserve">by </w:t>
      </w:r>
      <w:r w:rsidRPr="005251A8">
        <w:t>$</w:t>
      </w:r>
      <w:r w:rsidR="00116C5E" w:rsidRPr="005251A8">
        <w:t>160</w:t>
      </w:r>
      <w:r w:rsidRPr="005251A8">
        <w:t> million in 202</w:t>
      </w:r>
      <w:r w:rsidR="00BA448A" w:rsidRPr="005251A8">
        <w:t>2</w:t>
      </w:r>
      <w:r w:rsidR="00C97754" w:rsidRPr="005251A8">
        <w:noBreakHyphen/>
      </w:r>
      <w:r w:rsidR="00BA448A" w:rsidRPr="005251A8">
        <w:t>23</w:t>
      </w:r>
      <w:r w:rsidRPr="005251A8">
        <w:t xml:space="preserve"> and $</w:t>
      </w:r>
      <w:r w:rsidR="00116C5E" w:rsidRPr="005251A8">
        <w:t>570</w:t>
      </w:r>
      <w:r w:rsidRPr="005251A8">
        <w:t xml:space="preserve"> million over the </w:t>
      </w:r>
      <w:r w:rsidR="00615FB0" w:rsidRPr="005251A8">
        <w:t>4</w:t>
      </w:r>
      <w:r w:rsidR="00615FB0" w:rsidRPr="005251A8" w:rsidDel="001D2000">
        <w:t xml:space="preserve"> </w:t>
      </w:r>
      <w:r w:rsidRPr="005251A8" w:rsidDel="001D2000">
        <w:t xml:space="preserve">years to </w:t>
      </w:r>
      <w:r w:rsidR="001D2000" w:rsidRPr="005251A8">
        <w:t>2025</w:t>
      </w:r>
      <w:r w:rsidR="00C97754" w:rsidRPr="005251A8">
        <w:noBreakHyphen/>
      </w:r>
      <w:r w:rsidR="001D2000" w:rsidRPr="005251A8">
        <w:t>26</w:t>
      </w:r>
      <w:r w:rsidRPr="005251A8">
        <w:t xml:space="preserve">. LCT receipts are forecast to </w:t>
      </w:r>
      <w:r w:rsidR="1B810387" w:rsidRPr="005251A8">
        <w:t>decrease</w:t>
      </w:r>
      <w:r w:rsidRPr="005251A8">
        <w:t xml:space="preserve"> by </w:t>
      </w:r>
      <w:r w:rsidR="009E55E2" w:rsidRPr="005251A8">
        <w:t>3.7</w:t>
      </w:r>
      <w:r w:rsidRPr="005251A8">
        <w:t> per cent in 202</w:t>
      </w:r>
      <w:r w:rsidR="001D2000" w:rsidRPr="005251A8">
        <w:t>1</w:t>
      </w:r>
      <w:r w:rsidR="00C97754" w:rsidRPr="005251A8">
        <w:noBreakHyphen/>
      </w:r>
      <w:r w:rsidR="008D1C44" w:rsidRPr="005251A8">
        <w:t>22</w:t>
      </w:r>
      <w:r w:rsidRPr="005251A8">
        <w:t xml:space="preserve"> </w:t>
      </w:r>
      <w:r w:rsidR="1B810387" w:rsidRPr="005251A8">
        <w:t>and</w:t>
      </w:r>
      <w:r w:rsidRPr="005251A8">
        <w:t xml:space="preserve"> </w:t>
      </w:r>
      <w:r w:rsidR="00843DAE" w:rsidRPr="005251A8">
        <w:t xml:space="preserve">remain </w:t>
      </w:r>
      <w:r w:rsidR="009E55E2" w:rsidRPr="005251A8">
        <w:t>steady</w:t>
      </w:r>
      <w:r w:rsidRPr="005251A8">
        <w:t xml:space="preserve"> in 202</w:t>
      </w:r>
      <w:r w:rsidR="001D2000" w:rsidRPr="005251A8">
        <w:t>2</w:t>
      </w:r>
      <w:r w:rsidR="00C97754" w:rsidRPr="005251A8">
        <w:noBreakHyphen/>
      </w:r>
      <w:r w:rsidR="08A5E0FD" w:rsidRPr="005251A8">
        <w:t>23</w:t>
      </w:r>
      <w:r w:rsidR="1B810387" w:rsidRPr="005251A8">
        <w:t>.</w:t>
      </w:r>
      <w:r w:rsidRPr="005251A8">
        <w:t xml:space="preserve"> </w:t>
      </w:r>
      <w:bookmarkEnd w:id="34"/>
      <w:r w:rsidR="1B810387" w:rsidRPr="005251A8">
        <w:rPr>
          <w:rFonts w:eastAsia="Book Antiqua"/>
        </w:rPr>
        <w:t xml:space="preserve">This is consistent with the expectation that </w:t>
      </w:r>
      <w:r w:rsidR="1B810387" w:rsidRPr="005251A8">
        <w:t xml:space="preserve">purchases of </w:t>
      </w:r>
      <w:r w:rsidR="0099673E" w:rsidRPr="005251A8">
        <w:t xml:space="preserve">new </w:t>
      </w:r>
      <w:r w:rsidR="1B810387" w:rsidRPr="005251A8">
        <w:t>motor vehicles are</w:t>
      </w:r>
      <w:r w:rsidR="1B810387" w:rsidRPr="005251A8">
        <w:rPr>
          <w:rFonts w:eastAsia="Book Antiqua"/>
        </w:rPr>
        <w:t xml:space="preserve"> beginning to ease off</w:t>
      </w:r>
      <w:r w:rsidR="1B810387" w:rsidRPr="005251A8">
        <w:t xml:space="preserve"> the elevated levels recorded in 2020</w:t>
      </w:r>
      <w:r w:rsidR="00C97754" w:rsidRPr="005251A8">
        <w:noBreakHyphen/>
      </w:r>
      <w:r w:rsidR="1B810387" w:rsidRPr="005251A8">
        <w:t xml:space="preserve">21 and will moderate in the latter years of the forward estimates. </w:t>
      </w:r>
    </w:p>
    <w:p w14:paraId="16071589" w14:textId="01350DC5" w:rsidR="0017568B" w:rsidRPr="005251A8" w:rsidRDefault="0017568B" w:rsidP="0017568B">
      <w:r w:rsidRPr="005251A8">
        <w:t xml:space="preserve">Since </w:t>
      </w:r>
      <w:r w:rsidR="00C27333" w:rsidRPr="005251A8">
        <w:t>MYEFO</w:t>
      </w:r>
      <w:r w:rsidRPr="005251A8">
        <w:t>, wine equalisation tax (WET) receipts have been revised up by $</w:t>
      </w:r>
      <w:r w:rsidR="00E52749" w:rsidRPr="005251A8">
        <w:t>70</w:t>
      </w:r>
      <w:r w:rsidRPr="005251A8">
        <w:t xml:space="preserve"> million in </w:t>
      </w:r>
      <w:r w:rsidR="008D1C44" w:rsidRPr="005251A8">
        <w:t>2022</w:t>
      </w:r>
      <w:r w:rsidR="00C97754" w:rsidRPr="005251A8">
        <w:noBreakHyphen/>
      </w:r>
      <w:r w:rsidR="008D1C44" w:rsidRPr="005251A8">
        <w:t>23</w:t>
      </w:r>
      <w:r w:rsidRPr="005251A8">
        <w:t>, and $</w:t>
      </w:r>
      <w:r w:rsidR="00747E02" w:rsidRPr="005251A8">
        <w:t>280</w:t>
      </w:r>
      <w:r w:rsidRPr="005251A8">
        <w:t xml:space="preserve"> million over the </w:t>
      </w:r>
      <w:r w:rsidR="00615FB0" w:rsidRPr="005251A8">
        <w:t>4</w:t>
      </w:r>
      <w:r w:rsidR="00615FB0" w:rsidRPr="005251A8" w:rsidDel="00C27333">
        <w:t xml:space="preserve"> </w:t>
      </w:r>
      <w:r w:rsidRPr="005251A8" w:rsidDel="00C27333">
        <w:t xml:space="preserve">years to </w:t>
      </w:r>
      <w:r w:rsidR="00C27333" w:rsidRPr="005251A8">
        <w:t>2025</w:t>
      </w:r>
      <w:r w:rsidR="00C97754" w:rsidRPr="005251A8">
        <w:noBreakHyphen/>
      </w:r>
      <w:r w:rsidR="00C27333" w:rsidRPr="005251A8">
        <w:t>26</w:t>
      </w:r>
      <w:r w:rsidRPr="005251A8">
        <w:t xml:space="preserve">. WET receipts are forecast to grow by </w:t>
      </w:r>
      <w:r w:rsidR="009965D0" w:rsidRPr="005251A8">
        <w:t>1.</w:t>
      </w:r>
      <w:r w:rsidR="00805322" w:rsidRPr="005251A8">
        <w:t>9</w:t>
      </w:r>
      <w:r w:rsidRPr="005251A8">
        <w:t> per cent in 202</w:t>
      </w:r>
      <w:r w:rsidR="00FE6231" w:rsidRPr="005251A8">
        <w:t>1</w:t>
      </w:r>
      <w:r w:rsidR="00C97754" w:rsidRPr="005251A8">
        <w:noBreakHyphen/>
      </w:r>
      <w:r w:rsidR="00FE6231" w:rsidRPr="005251A8">
        <w:t>22</w:t>
      </w:r>
      <w:r w:rsidRPr="005251A8">
        <w:t xml:space="preserve"> </w:t>
      </w:r>
      <w:r w:rsidR="00F85883" w:rsidRPr="005251A8">
        <w:t>and</w:t>
      </w:r>
      <w:r w:rsidRPr="005251A8">
        <w:t xml:space="preserve"> by </w:t>
      </w:r>
      <w:r w:rsidR="00F85883" w:rsidRPr="005251A8">
        <w:t>2.6</w:t>
      </w:r>
      <w:r w:rsidRPr="005251A8">
        <w:t xml:space="preserve"> per cent in 202</w:t>
      </w:r>
      <w:r w:rsidR="00FE6231" w:rsidRPr="005251A8">
        <w:t>2</w:t>
      </w:r>
      <w:r w:rsidR="00C97754" w:rsidRPr="005251A8">
        <w:noBreakHyphen/>
      </w:r>
      <w:r w:rsidR="00FE6231" w:rsidRPr="005251A8">
        <w:t>23</w:t>
      </w:r>
      <w:r w:rsidRPr="005251A8">
        <w:t xml:space="preserve">. </w:t>
      </w:r>
    </w:p>
    <w:p w14:paraId="28D1D9D9" w14:textId="77777777" w:rsidR="0017568B" w:rsidRPr="005251A8" w:rsidRDefault="0017568B" w:rsidP="0017568B">
      <w:pPr>
        <w:pStyle w:val="Heading4"/>
      </w:pPr>
      <w:bookmarkStart w:id="35" w:name="_Toc512338388"/>
      <w:bookmarkStart w:id="36" w:name="_Toc67658755"/>
      <w:r w:rsidRPr="005251A8">
        <w:t>Other taxes</w:t>
      </w:r>
      <w:bookmarkEnd w:id="35"/>
      <w:bookmarkEnd w:id="36"/>
    </w:p>
    <w:p w14:paraId="159F32B3" w14:textId="0A686DBC" w:rsidR="0017568B" w:rsidRPr="005251A8" w:rsidRDefault="0017568B" w:rsidP="0017568B">
      <w:r w:rsidRPr="005251A8">
        <w:t>Other taxes encompass a range of sources of revenue, including the major bank levy and agricultural levies. Those particularly impacted by the travel restrictions implemented in response to the COVID</w:t>
      </w:r>
      <w:r w:rsidR="00C97754" w:rsidRPr="005251A8">
        <w:noBreakHyphen/>
      </w:r>
      <w:r w:rsidRPr="005251A8">
        <w:t xml:space="preserve">19 pandemic include visa application charges and passenger movement charge. </w:t>
      </w:r>
    </w:p>
    <w:p w14:paraId="1768C0D7" w14:textId="0770DF50" w:rsidR="0017568B" w:rsidRPr="005251A8" w:rsidRDefault="0017568B" w:rsidP="0017568B">
      <w:r w:rsidRPr="005251A8">
        <w:t xml:space="preserve">Since </w:t>
      </w:r>
      <w:r w:rsidR="00FE6231" w:rsidRPr="005251A8">
        <w:t>MYEFO</w:t>
      </w:r>
      <w:r w:rsidRPr="005251A8">
        <w:t xml:space="preserve">, other taxes have been revised </w:t>
      </w:r>
      <w:r w:rsidR="00294902" w:rsidRPr="005251A8">
        <w:t>down</w:t>
      </w:r>
      <w:r w:rsidRPr="005251A8">
        <w:t xml:space="preserve"> by $</w:t>
      </w:r>
      <w:r w:rsidR="00985243" w:rsidRPr="005251A8">
        <w:t>29.3</w:t>
      </w:r>
      <w:r w:rsidRPr="005251A8">
        <w:t xml:space="preserve"> million in 202</w:t>
      </w:r>
      <w:r w:rsidR="00A733BB" w:rsidRPr="005251A8">
        <w:t>2</w:t>
      </w:r>
      <w:r w:rsidR="00C97754" w:rsidRPr="005251A8">
        <w:noBreakHyphen/>
      </w:r>
      <w:r w:rsidR="00FE6231" w:rsidRPr="005251A8">
        <w:t>2</w:t>
      </w:r>
      <w:r w:rsidR="00A733BB" w:rsidRPr="005251A8">
        <w:t>3</w:t>
      </w:r>
      <w:r w:rsidRPr="005251A8" w:rsidDel="00FE6231">
        <w:t xml:space="preserve">, </w:t>
      </w:r>
      <w:r w:rsidR="00C721D9" w:rsidRPr="005251A8">
        <w:t>and</w:t>
      </w:r>
      <w:r w:rsidRPr="005251A8">
        <w:t xml:space="preserve"> by $</w:t>
      </w:r>
      <w:r w:rsidR="007150F4" w:rsidRPr="005251A8">
        <w:t>143.1</w:t>
      </w:r>
      <w:r w:rsidR="00C721D9" w:rsidRPr="005251A8">
        <w:t xml:space="preserve"> </w:t>
      </w:r>
      <w:r w:rsidR="007150F4" w:rsidRPr="005251A8">
        <w:t>m</w:t>
      </w:r>
      <w:r w:rsidRPr="005251A8">
        <w:t xml:space="preserve">illion over the </w:t>
      </w:r>
      <w:r w:rsidR="00615FB0" w:rsidRPr="005251A8">
        <w:t xml:space="preserve">4 </w:t>
      </w:r>
      <w:r w:rsidR="00FE6231" w:rsidRPr="005251A8">
        <w:t>years to 2025</w:t>
      </w:r>
      <w:r w:rsidR="00C97754" w:rsidRPr="005251A8">
        <w:noBreakHyphen/>
      </w:r>
      <w:r w:rsidR="00FE6231" w:rsidRPr="005251A8">
        <w:t>26</w:t>
      </w:r>
      <w:r w:rsidRPr="005251A8">
        <w:t xml:space="preserve">. Other taxes are forecast to </w:t>
      </w:r>
      <w:r w:rsidR="00960B11" w:rsidRPr="005251A8">
        <w:t>increase</w:t>
      </w:r>
      <w:r w:rsidR="0046439F" w:rsidRPr="005251A8">
        <w:t xml:space="preserve"> by</w:t>
      </w:r>
      <w:r w:rsidR="00960B11" w:rsidRPr="005251A8">
        <w:t xml:space="preserve"> </w:t>
      </w:r>
      <w:r w:rsidR="00715271" w:rsidRPr="005251A8">
        <w:t>2.0</w:t>
      </w:r>
      <w:r w:rsidRPr="005251A8">
        <w:t> per cent in 202</w:t>
      </w:r>
      <w:r w:rsidR="00FE6231" w:rsidRPr="005251A8">
        <w:t>1</w:t>
      </w:r>
      <w:r w:rsidR="00C97754" w:rsidRPr="005251A8">
        <w:noBreakHyphen/>
      </w:r>
      <w:r w:rsidR="00FE6231" w:rsidRPr="005251A8">
        <w:t>22</w:t>
      </w:r>
      <w:r w:rsidRPr="005251A8">
        <w:t xml:space="preserve"> </w:t>
      </w:r>
      <w:r w:rsidR="00FF137B" w:rsidRPr="005251A8">
        <w:t>and</w:t>
      </w:r>
      <w:r w:rsidR="002B7499" w:rsidRPr="005251A8">
        <w:t xml:space="preserve"> increase</w:t>
      </w:r>
      <w:r w:rsidRPr="005251A8" w:rsidDel="00E029D6">
        <w:t xml:space="preserve"> </w:t>
      </w:r>
      <w:r w:rsidRPr="005251A8">
        <w:t xml:space="preserve">by </w:t>
      </w:r>
      <w:r w:rsidR="00314071" w:rsidRPr="005251A8">
        <w:t>16.0</w:t>
      </w:r>
      <w:r w:rsidRPr="005251A8">
        <w:t xml:space="preserve"> per cent in 202</w:t>
      </w:r>
      <w:r w:rsidR="00FE6231" w:rsidRPr="005251A8">
        <w:t>2</w:t>
      </w:r>
      <w:r w:rsidR="00C97754" w:rsidRPr="005251A8">
        <w:noBreakHyphen/>
      </w:r>
      <w:r w:rsidR="00FE6231" w:rsidRPr="005251A8">
        <w:t>23</w:t>
      </w:r>
      <w:r w:rsidRPr="005251A8">
        <w:t xml:space="preserve">. </w:t>
      </w:r>
    </w:p>
    <w:p w14:paraId="28BABA58" w14:textId="2A4C37BA" w:rsidR="0017568B" w:rsidRPr="005251A8" w:rsidRDefault="0017568B" w:rsidP="0017568B">
      <w:r w:rsidRPr="005251A8">
        <w:t>Excluding new policy decisions, other taxes have been revised up by $</w:t>
      </w:r>
      <w:r w:rsidR="00985243" w:rsidRPr="005251A8">
        <w:t>81.</w:t>
      </w:r>
      <w:r w:rsidR="000E35D8" w:rsidRPr="005251A8">
        <w:t>2</w:t>
      </w:r>
      <w:r w:rsidRPr="005251A8">
        <w:t> </w:t>
      </w:r>
      <w:r w:rsidR="00D54231" w:rsidRPr="005251A8">
        <w:t>m</w:t>
      </w:r>
      <w:r w:rsidRPr="005251A8">
        <w:t>illion in</w:t>
      </w:r>
      <w:r w:rsidR="00843512" w:rsidRPr="005251A8">
        <w:t> </w:t>
      </w:r>
      <w:r w:rsidRPr="005251A8">
        <w:t>202</w:t>
      </w:r>
      <w:r w:rsidR="00811F04" w:rsidRPr="005251A8">
        <w:t>2</w:t>
      </w:r>
      <w:r w:rsidR="00C97754" w:rsidRPr="005251A8">
        <w:noBreakHyphen/>
      </w:r>
      <w:r w:rsidR="00811F04" w:rsidRPr="005251A8">
        <w:t>23</w:t>
      </w:r>
      <w:r w:rsidRPr="005251A8">
        <w:t>, but revised down by $</w:t>
      </w:r>
      <w:r w:rsidR="00FE7679" w:rsidRPr="005251A8">
        <w:t>3</w:t>
      </w:r>
      <w:r w:rsidR="000E35D8" w:rsidRPr="005251A8">
        <w:t>9.</w:t>
      </w:r>
      <w:r w:rsidR="0002709D" w:rsidRPr="005251A8">
        <w:t>6</w:t>
      </w:r>
      <w:r w:rsidRPr="005251A8">
        <w:t> </w:t>
      </w:r>
      <w:r w:rsidR="0015467D" w:rsidRPr="005251A8">
        <w:t>m</w:t>
      </w:r>
      <w:r w:rsidRPr="005251A8">
        <w:t xml:space="preserve">illion over the </w:t>
      </w:r>
      <w:r w:rsidR="00615FB0" w:rsidRPr="005251A8">
        <w:t>4</w:t>
      </w:r>
      <w:r w:rsidR="00615FB0" w:rsidRPr="005251A8" w:rsidDel="00956CBD">
        <w:t xml:space="preserve"> </w:t>
      </w:r>
      <w:r w:rsidRPr="005251A8" w:rsidDel="00956CBD">
        <w:t xml:space="preserve">years to </w:t>
      </w:r>
      <w:r w:rsidR="00956CBD" w:rsidRPr="005251A8">
        <w:t>2025</w:t>
      </w:r>
      <w:r w:rsidR="00C97754" w:rsidRPr="005251A8">
        <w:noBreakHyphen/>
      </w:r>
      <w:r w:rsidR="00956CBD" w:rsidRPr="005251A8">
        <w:t>26</w:t>
      </w:r>
      <w:r w:rsidRPr="005251A8">
        <w:t xml:space="preserve">. </w:t>
      </w:r>
    </w:p>
    <w:p w14:paraId="1E8B8B53" w14:textId="799E0C46" w:rsidR="0017568B" w:rsidRPr="005251A8" w:rsidRDefault="0017568B" w:rsidP="0017568B">
      <w:pPr>
        <w:pStyle w:val="Heading3"/>
      </w:pPr>
      <w:bookmarkStart w:id="37" w:name="_Toc512338389"/>
      <w:bookmarkStart w:id="38" w:name="_Toc67658756"/>
      <w:bookmarkStart w:id="39" w:name="_Toc99201822"/>
      <w:r w:rsidRPr="005251A8">
        <w:t>Non</w:t>
      </w:r>
      <w:r w:rsidR="00C97754" w:rsidRPr="005251A8">
        <w:noBreakHyphen/>
      </w:r>
      <w:r w:rsidRPr="005251A8">
        <w:t>taxation receipts</w:t>
      </w:r>
      <w:bookmarkEnd w:id="37"/>
      <w:bookmarkEnd w:id="38"/>
      <w:bookmarkEnd w:id="39"/>
      <w:r w:rsidRPr="005251A8">
        <w:t xml:space="preserve"> </w:t>
      </w:r>
    </w:p>
    <w:p w14:paraId="67665743" w14:textId="64E80A08" w:rsidR="0098433F" w:rsidRPr="005251A8" w:rsidRDefault="0098433F" w:rsidP="0098433F">
      <w:r w:rsidRPr="005251A8">
        <w:t>Since MYEFO, non</w:t>
      </w:r>
      <w:r w:rsidR="00C97754" w:rsidRPr="005251A8">
        <w:noBreakHyphen/>
      </w:r>
      <w:r w:rsidRPr="005251A8">
        <w:t>taxation receipts are expected to increase by $1.3 billion in 2022</w:t>
      </w:r>
      <w:r w:rsidR="00C97754" w:rsidRPr="005251A8">
        <w:noBreakHyphen/>
      </w:r>
      <w:r w:rsidRPr="005251A8">
        <w:t>23 and decrease by $</w:t>
      </w:r>
      <w:r w:rsidR="00C3118A" w:rsidRPr="005251A8">
        <w:t>5.6</w:t>
      </w:r>
      <w:r w:rsidRPr="005251A8">
        <w:t xml:space="preserve"> billion over the </w:t>
      </w:r>
      <w:r w:rsidR="004F1B1E" w:rsidRPr="005251A8">
        <w:t>4</w:t>
      </w:r>
      <w:r w:rsidRPr="005251A8">
        <w:t xml:space="preserve"> years to 2025</w:t>
      </w:r>
      <w:r w:rsidR="00C97754" w:rsidRPr="005251A8">
        <w:noBreakHyphen/>
      </w:r>
      <w:r w:rsidRPr="005251A8">
        <w:t>26.</w:t>
      </w:r>
    </w:p>
    <w:p w14:paraId="5C2E81A6" w14:textId="763403AA" w:rsidR="0098433F" w:rsidRPr="005251A8" w:rsidRDefault="0098433F" w:rsidP="0098433F">
      <w:r w:rsidRPr="005251A8">
        <w:t>Parameter and other variations are expected to increase non</w:t>
      </w:r>
      <w:r w:rsidR="00C97754" w:rsidRPr="005251A8">
        <w:noBreakHyphen/>
      </w:r>
      <w:r w:rsidRPr="005251A8">
        <w:t>taxation receipts by $0.9</w:t>
      </w:r>
      <w:r w:rsidR="00494020" w:rsidRPr="005251A8">
        <w:t> </w:t>
      </w:r>
      <w:r w:rsidRPr="005251A8">
        <w:t>billion in 2022</w:t>
      </w:r>
      <w:r w:rsidR="00C97754" w:rsidRPr="005251A8">
        <w:noBreakHyphen/>
      </w:r>
      <w:r w:rsidRPr="005251A8">
        <w:t>23, and to decrease non</w:t>
      </w:r>
      <w:r w:rsidR="00C97754" w:rsidRPr="005251A8">
        <w:noBreakHyphen/>
      </w:r>
      <w:r w:rsidRPr="005251A8">
        <w:t>taxation receipts by $</w:t>
      </w:r>
      <w:r w:rsidR="008A7BED" w:rsidRPr="005251A8">
        <w:t xml:space="preserve">7.5 </w:t>
      </w:r>
      <w:r w:rsidRPr="005251A8">
        <w:t xml:space="preserve">billion over the </w:t>
      </w:r>
      <w:r w:rsidR="004F1B1E" w:rsidRPr="005251A8">
        <w:t>4</w:t>
      </w:r>
      <w:r w:rsidR="006832E1" w:rsidRPr="005251A8">
        <w:t> </w:t>
      </w:r>
      <w:r w:rsidRPr="005251A8">
        <w:t>years to 2025</w:t>
      </w:r>
      <w:r w:rsidR="00C97754" w:rsidRPr="005251A8">
        <w:noBreakHyphen/>
      </w:r>
      <w:r w:rsidRPr="005251A8">
        <w:t xml:space="preserve">26. This is primarily due to </w:t>
      </w:r>
      <w:r w:rsidR="00AA752D" w:rsidRPr="005251A8">
        <w:t>lower expected</w:t>
      </w:r>
      <w:r w:rsidRPr="005251A8">
        <w:t xml:space="preserve"> dividends from the Reserve Bank of Australia</w:t>
      </w:r>
      <w:r w:rsidR="00EC2BDD" w:rsidRPr="005251A8">
        <w:t xml:space="preserve"> (RBA)</w:t>
      </w:r>
      <w:r w:rsidRPr="005251A8">
        <w:t xml:space="preserve">, </w:t>
      </w:r>
      <w:r w:rsidR="00EC2BDD" w:rsidRPr="005251A8">
        <w:t xml:space="preserve">with the assumed rise in interest rates reducing the </w:t>
      </w:r>
      <w:r w:rsidR="00EC2BDD" w:rsidRPr="005251A8">
        <w:lastRenderedPageBreak/>
        <w:t>RBA</w:t>
      </w:r>
      <w:r w:rsidR="00C97754" w:rsidRPr="005251A8">
        <w:t>’</w:t>
      </w:r>
      <w:r w:rsidR="00EC2BDD" w:rsidRPr="005251A8">
        <w:t>s</w:t>
      </w:r>
      <w:r w:rsidR="00843512" w:rsidRPr="005251A8">
        <w:t> </w:t>
      </w:r>
      <w:r w:rsidR="00EC2BDD" w:rsidRPr="005251A8">
        <w:t>profits</w:t>
      </w:r>
      <w:r w:rsidR="00510B73" w:rsidRPr="005251A8">
        <w:t>.</w:t>
      </w:r>
      <w:r w:rsidRPr="005251A8">
        <w:t xml:space="preserve"> This is partially offset by higher</w:t>
      </w:r>
      <w:r w:rsidR="00C97754" w:rsidRPr="005251A8">
        <w:noBreakHyphen/>
      </w:r>
      <w:r w:rsidRPr="005251A8">
        <w:t>than</w:t>
      </w:r>
      <w:r w:rsidR="00C97754" w:rsidRPr="005251A8">
        <w:noBreakHyphen/>
      </w:r>
      <w:r w:rsidRPr="005251A8">
        <w:t xml:space="preserve">expected Future Fund earnings and an increase in liquefied natural gas (LNG) royalties. </w:t>
      </w:r>
    </w:p>
    <w:p w14:paraId="00EF847A" w14:textId="12DEE049" w:rsidR="00DD53F7" w:rsidRPr="005251A8" w:rsidRDefault="00DD53F7" w:rsidP="0098433F">
      <w:r w:rsidRPr="005251A8">
        <w:t>Since MYEFO, policy decisions are expected to increase non</w:t>
      </w:r>
      <w:r w:rsidR="00C97754" w:rsidRPr="005251A8">
        <w:noBreakHyphen/>
      </w:r>
      <w:r w:rsidRPr="005251A8">
        <w:t>taxation receipts by $0.5 billion in 2022</w:t>
      </w:r>
      <w:r w:rsidR="00C97754" w:rsidRPr="005251A8">
        <w:noBreakHyphen/>
      </w:r>
      <w:r w:rsidRPr="005251A8">
        <w:t xml:space="preserve">23, and by $2.0 billion over the </w:t>
      </w:r>
      <w:r w:rsidR="004F1B1E" w:rsidRPr="005251A8">
        <w:t>4</w:t>
      </w:r>
      <w:r w:rsidRPr="005251A8">
        <w:t xml:space="preserve"> years to 2025</w:t>
      </w:r>
      <w:r w:rsidR="00C97754" w:rsidRPr="005251A8">
        <w:noBreakHyphen/>
      </w:r>
      <w:r w:rsidRPr="005251A8">
        <w:t>26, including proceeds arising from the Clean Energy Regulator allowing permit holders to exit their fixed delivery contracts held under the Emissions Reduction Fund</w:t>
      </w:r>
      <w:r w:rsidR="00C97754" w:rsidRPr="005251A8">
        <w:t xml:space="preserve">. </w:t>
      </w:r>
    </w:p>
    <w:p w14:paraId="11C00678" w14:textId="141A3384" w:rsidR="002F5671" w:rsidRPr="005251A8" w:rsidRDefault="00127F42">
      <w:pPr>
        <w:spacing w:after="160" w:line="259" w:lineRule="auto"/>
        <w:jc w:val="left"/>
      </w:pPr>
      <w:r w:rsidRPr="005251A8">
        <w:br w:type="page"/>
      </w:r>
    </w:p>
    <w:p w14:paraId="25FBD66A" w14:textId="0CDEC83E" w:rsidR="002A2FFC" w:rsidRPr="005251A8" w:rsidRDefault="00AD6131" w:rsidP="002A2FFC">
      <w:pPr>
        <w:pStyle w:val="TableHeading"/>
        <w:rPr>
          <w:rFonts w:asciiTheme="minorHAnsi" w:eastAsiaTheme="minorHAnsi" w:hAnsiTheme="minorHAnsi" w:cstheme="minorBidi"/>
          <w:sz w:val="22"/>
          <w:szCs w:val="22"/>
          <w:lang w:eastAsia="en-US"/>
        </w:rPr>
      </w:pPr>
      <w:r w:rsidRPr="005251A8">
        <w:lastRenderedPageBreak/>
        <w:t>Table 4.5: Reconciliation of 2021</w:t>
      </w:r>
      <w:r w:rsidR="00C97754" w:rsidRPr="005251A8">
        <w:noBreakHyphen/>
      </w:r>
      <w:r w:rsidRPr="005251A8">
        <w:t>22 general government (cash) receipts</w:t>
      </w:r>
    </w:p>
    <w:tbl>
      <w:tblPr>
        <w:tblW w:w="5000" w:type="pct"/>
        <w:tblCellMar>
          <w:left w:w="0" w:type="dxa"/>
          <w:right w:w="28" w:type="dxa"/>
        </w:tblCellMar>
        <w:tblLook w:val="04A0" w:firstRow="1" w:lastRow="0" w:firstColumn="1" w:lastColumn="0" w:noHBand="0" w:noVBand="1"/>
      </w:tblPr>
      <w:tblGrid>
        <w:gridCol w:w="4213"/>
        <w:gridCol w:w="848"/>
        <w:gridCol w:w="848"/>
        <w:gridCol w:w="105"/>
        <w:gridCol w:w="848"/>
        <w:gridCol w:w="848"/>
      </w:tblGrid>
      <w:tr w:rsidR="002A2FFC" w:rsidRPr="00E75221" w14:paraId="60B05EDF" w14:textId="77777777" w:rsidTr="00D37D4A">
        <w:trPr>
          <w:trHeight w:hRule="exact" w:val="204"/>
        </w:trPr>
        <w:tc>
          <w:tcPr>
            <w:tcW w:w="2731" w:type="pct"/>
            <w:tcBorders>
              <w:top w:val="single" w:sz="4" w:space="0" w:color="auto"/>
              <w:left w:val="nil"/>
              <w:bottom w:val="nil"/>
              <w:right w:val="nil"/>
            </w:tcBorders>
            <w:shd w:val="clear" w:color="auto" w:fill="auto"/>
            <w:noWrap/>
            <w:vAlign w:val="center"/>
            <w:hideMark/>
          </w:tcPr>
          <w:p w14:paraId="49CCCE30" w14:textId="4E32377B"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 </w:t>
            </w:r>
          </w:p>
        </w:tc>
        <w:tc>
          <w:tcPr>
            <w:tcW w:w="1100" w:type="pct"/>
            <w:gridSpan w:val="2"/>
            <w:tcBorders>
              <w:top w:val="single" w:sz="4" w:space="0" w:color="auto"/>
              <w:left w:val="nil"/>
              <w:bottom w:val="single" w:sz="4" w:space="0" w:color="auto"/>
              <w:right w:val="nil"/>
            </w:tcBorders>
            <w:shd w:val="clear" w:color="auto" w:fill="auto"/>
            <w:noWrap/>
            <w:vAlign w:val="center"/>
            <w:hideMark/>
          </w:tcPr>
          <w:p w14:paraId="510EE8FE" w14:textId="77777777" w:rsidR="002A2FFC" w:rsidRPr="00345C1C" w:rsidRDefault="002A2FFC" w:rsidP="002A2FFC">
            <w:pPr>
              <w:spacing w:after="0" w:line="240" w:lineRule="auto"/>
              <w:jc w:val="center"/>
              <w:rPr>
                <w:rFonts w:ascii="Arial" w:hAnsi="Arial" w:cs="Arial"/>
                <w:sz w:val="16"/>
                <w:szCs w:val="16"/>
              </w:rPr>
            </w:pPr>
            <w:r w:rsidRPr="005251A8">
              <w:rPr>
                <w:rFonts w:ascii="Arial" w:hAnsi="Arial" w:cs="Arial"/>
                <w:sz w:val="16"/>
                <w:szCs w:val="16"/>
              </w:rPr>
              <w:t>Estimates</w:t>
            </w:r>
          </w:p>
        </w:tc>
        <w:tc>
          <w:tcPr>
            <w:tcW w:w="68" w:type="pct"/>
            <w:tcBorders>
              <w:top w:val="single" w:sz="4" w:space="0" w:color="auto"/>
              <w:left w:val="nil"/>
              <w:bottom w:val="nil"/>
              <w:right w:val="nil"/>
            </w:tcBorders>
            <w:shd w:val="clear" w:color="auto" w:fill="auto"/>
            <w:noWrap/>
            <w:vAlign w:val="center"/>
            <w:hideMark/>
          </w:tcPr>
          <w:p w14:paraId="440D4525"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 </w:t>
            </w:r>
          </w:p>
        </w:tc>
        <w:tc>
          <w:tcPr>
            <w:tcW w:w="1100" w:type="pct"/>
            <w:gridSpan w:val="2"/>
            <w:tcBorders>
              <w:top w:val="single" w:sz="4" w:space="0" w:color="auto"/>
              <w:left w:val="nil"/>
              <w:bottom w:val="single" w:sz="4" w:space="0" w:color="auto"/>
              <w:right w:val="nil"/>
            </w:tcBorders>
            <w:shd w:val="clear" w:color="auto" w:fill="auto"/>
            <w:noWrap/>
            <w:vAlign w:val="center"/>
            <w:hideMark/>
          </w:tcPr>
          <w:p w14:paraId="4C22735C" w14:textId="77777777" w:rsidR="002A2FFC" w:rsidRPr="005251A8" w:rsidRDefault="002A2FFC" w:rsidP="002A2FFC">
            <w:pPr>
              <w:spacing w:after="0" w:line="240" w:lineRule="auto"/>
              <w:jc w:val="center"/>
              <w:rPr>
                <w:rFonts w:ascii="Arial" w:hAnsi="Arial" w:cs="Arial"/>
                <w:sz w:val="16"/>
                <w:szCs w:val="16"/>
              </w:rPr>
            </w:pPr>
            <w:r w:rsidRPr="005251A8">
              <w:rPr>
                <w:rFonts w:ascii="Arial" w:hAnsi="Arial" w:cs="Arial"/>
                <w:sz w:val="16"/>
                <w:szCs w:val="16"/>
              </w:rPr>
              <w:t>Change from MYEFO</w:t>
            </w:r>
          </w:p>
        </w:tc>
      </w:tr>
      <w:tr w:rsidR="002A2FFC" w:rsidRPr="00E75221" w14:paraId="0464E598" w14:textId="77777777" w:rsidTr="00D37D4A">
        <w:trPr>
          <w:trHeight w:hRule="exact" w:val="204"/>
        </w:trPr>
        <w:tc>
          <w:tcPr>
            <w:tcW w:w="2731" w:type="pct"/>
            <w:tcBorders>
              <w:top w:val="nil"/>
              <w:left w:val="nil"/>
              <w:bottom w:val="nil"/>
              <w:right w:val="nil"/>
            </w:tcBorders>
            <w:shd w:val="clear" w:color="auto" w:fill="auto"/>
            <w:noWrap/>
            <w:vAlign w:val="center"/>
            <w:hideMark/>
          </w:tcPr>
          <w:p w14:paraId="693471AB" w14:textId="77777777" w:rsidR="002A2FFC" w:rsidRPr="00345C1C" w:rsidRDefault="002A2FFC" w:rsidP="002A2FFC">
            <w:pPr>
              <w:spacing w:after="0" w:line="240" w:lineRule="auto"/>
              <w:jc w:val="center"/>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BF9931A"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MYEFO</w:t>
            </w:r>
          </w:p>
        </w:tc>
        <w:tc>
          <w:tcPr>
            <w:tcW w:w="550" w:type="pct"/>
            <w:tcBorders>
              <w:top w:val="nil"/>
              <w:left w:val="nil"/>
              <w:bottom w:val="nil"/>
              <w:right w:val="nil"/>
            </w:tcBorders>
            <w:shd w:val="clear" w:color="000000" w:fill="F2F9FC"/>
            <w:noWrap/>
            <w:vAlign w:val="center"/>
            <w:hideMark/>
          </w:tcPr>
          <w:p w14:paraId="508D0816"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Budget</w:t>
            </w:r>
          </w:p>
        </w:tc>
        <w:tc>
          <w:tcPr>
            <w:tcW w:w="68" w:type="pct"/>
            <w:tcBorders>
              <w:top w:val="nil"/>
              <w:left w:val="nil"/>
              <w:bottom w:val="nil"/>
              <w:right w:val="nil"/>
            </w:tcBorders>
            <w:shd w:val="clear" w:color="auto" w:fill="auto"/>
            <w:noWrap/>
            <w:vAlign w:val="center"/>
            <w:hideMark/>
          </w:tcPr>
          <w:p w14:paraId="4D7C244F" w14:textId="77777777" w:rsidR="002A2FFC" w:rsidRPr="00402CA0" w:rsidRDefault="002A2FFC" w:rsidP="002A2FFC">
            <w:pPr>
              <w:spacing w:after="0" w:line="240" w:lineRule="auto"/>
              <w:jc w:val="righ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2E89CF41"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77E0C14F" w14:textId="77777777" w:rsidR="002A2FFC" w:rsidRPr="005251A8" w:rsidRDefault="002A2FFC" w:rsidP="002A2FFC">
            <w:pPr>
              <w:spacing w:after="0" w:line="240" w:lineRule="auto"/>
              <w:jc w:val="right"/>
              <w:rPr>
                <w:rFonts w:ascii="Times New Roman" w:hAnsi="Times New Roman"/>
              </w:rPr>
            </w:pPr>
          </w:p>
        </w:tc>
      </w:tr>
      <w:tr w:rsidR="002A2FFC" w:rsidRPr="00E75221" w14:paraId="4F4D53FD" w14:textId="77777777" w:rsidTr="0017452F">
        <w:trPr>
          <w:trHeight w:hRule="exact" w:val="180"/>
        </w:trPr>
        <w:tc>
          <w:tcPr>
            <w:tcW w:w="2731" w:type="pct"/>
            <w:tcBorders>
              <w:top w:val="nil"/>
              <w:left w:val="nil"/>
              <w:bottom w:val="nil"/>
              <w:right w:val="nil"/>
            </w:tcBorders>
            <w:shd w:val="clear" w:color="auto" w:fill="auto"/>
            <w:vAlign w:val="center"/>
            <w:hideMark/>
          </w:tcPr>
          <w:p w14:paraId="2DC8AF4B"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single" w:sz="4" w:space="0" w:color="auto"/>
              <w:right w:val="nil"/>
            </w:tcBorders>
            <w:shd w:val="clear" w:color="auto" w:fill="auto"/>
            <w:vAlign w:val="center"/>
            <w:hideMark/>
          </w:tcPr>
          <w:p w14:paraId="06F99722"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$m</w:t>
            </w:r>
          </w:p>
        </w:tc>
        <w:tc>
          <w:tcPr>
            <w:tcW w:w="550" w:type="pct"/>
            <w:tcBorders>
              <w:top w:val="nil"/>
              <w:left w:val="nil"/>
              <w:bottom w:val="single" w:sz="4" w:space="0" w:color="auto"/>
              <w:right w:val="nil"/>
            </w:tcBorders>
            <w:shd w:val="clear" w:color="000000" w:fill="F2F9FC"/>
            <w:noWrap/>
            <w:vAlign w:val="center"/>
            <w:hideMark/>
          </w:tcPr>
          <w:p w14:paraId="3027A062"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$m</w:t>
            </w:r>
          </w:p>
        </w:tc>
        <w:tc>
          <w:tcPr>
            <w:tcW w:w="68" w:type="pct"/>
            <w:tcBorders>
              <w:top w:val="nil"/>
              <w:left w:val="nil"/>
              <w:bottom w:val="nil"/>
              <w:right w:val="nil"/>
            </w:tcBorders>
            <w:shd w:val="clear" w:color="auto" w:fill="auto"/>
            <w:vAlign w:val="center"/>
            <w:hideMark/>
          </w:tcPr>
          <w:p w14:paraId="7B40AFCE"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vAlign w:val="center"/>
            <w:hideMark/>
          </w:tcPr>
          <w:p w14:paraId="7BA57ABA"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$m</w:t>
            </w:r>
          </w:p>
        </w:tc>
        <w:tc>
          <w:tcPr>
            <w:tcW w:w="550" w:type="pct"/>
            <w:tcBorders>
              <w:top w:val="nil"/>
              <w:left w:val="nil"/>
              <w:bottom w:val="single" w:sz="4" w:space="0" w:color="auto"/>
              <w:right w:val="nil"/>
            </w:tcBorders>
            <w:shd w:val="clear" w:color="auto" w:fill="auto"/>
            <w:vAlign w:val="center"/>
            <w:hideMark/>
          </w:tcPr>
          <w:p w14:paraId="16622C61"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w:t>
            </w:r>
          </w:p>
        </w:tc>
      </w:tr>
      <w:tr w:rsidR="002A2FFC" w:rsidRPr="00E75221" w14:paraId="1495ED3F" w14:textId="77777777" w:rsidTr="00F77777">
        <w:trPr>
          <w:trHeight w:hRule="exact" w:val="204"/>
        </w:trPr>
        <w:tc>
          <w:tcPr>
            <w:tcW w:w="2731" w:type="pct"/>
            <w:tcBorders>
              <w:top w:val="nil"/>
              <w:left w:val="nil"/>
              <w:bottom w:val="nil"/>
              <w:right w:val="nil"/>
            </w:tcBorders>
            <w:shd w:val="clear" w:color="auto" w:fill="auto"/>
            <w:noWrap/>
            <w:vAlign w:val="center"/>
            <w:hideMark/>
          </w:tcPr>
          <w:p w14:paraId="649BE713" w14:textId="77777777" w:rsidR="002A2FFC" w:rsidRPr="00402CA0" w:rsidRDefault="002A2FFC" w:rsidP="002A2FFC">
            <w:pPr>
              <w:spacing w:after="0" w:line="240" w:lineRule="auto"/>
              <w:jc w:val="left"/>
              <w:rPr>
                <w:rFonts w:ascii="Arial" w:hAnsi="Arial" w:cs="Arial"/>
                <w:sz w:val="16"/>
                <w:szCs w:val="16"/>
                <w:highlight w:val="yellow"/>
              </w:rPr>
            </w:pPr>
            <w:r w:rsidRPr="005251A8">
              <w:rPr>
                <w:rFonts w:ascii="Arial" w:hAnsi="Arial" w:cs="Arial"/>
                <w:sz w:val="16"/>
                <w:szCs w:val="16"/>
              </w:rPr>
              <w:t>Individuals and other withholding taxes</w:t>
            </w:r>
          </w:p>
        </w:tc>
        <w:tc>
          <w:tcPr>
            <w:tcW w:w="550" w:type="pct"/>
            <w:tcBorders>
              <w:top w:val="nil"/>
              <w:left w:val="nil"/>
              <w:bottom w:val="nil"/>
              <w:right w:val="nil"/>
            </w:tcBorders>
            <w:shd w:val="clear" w:color="auto" w:fill="auto"/>
            <w:noWrap/>
            <w:vAlign w:val="center"/>
            <w:hideMark/>
          </w:tcPr>
          <w:p w14:paraId="4BFCBFC2" w14:textId="77777777" w:rsidR="002A2FFC" w:rsidRPr="00345C1C" w:rsidRDefault="002A2FFC" w:rsidP="002A2FFC">
            <w:pPr>
              <w:spacing w:after="0" w:line="240" w:lineRule="auto"/>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3A5558FB" w14:textId="77777777" w:rsidR="002A2FFC" w:rsidRPr="00402CA0" w:rsidRDefault="002A2FFC" w:rsidP="002A2FFC">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77437769" w14:textId="77777777" w:rsidR="002A2FFC" w:rsidRPr="00402CA0" w:rsidRDefault="002A2FFC" w:rsidP="002A2FFC">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7248FC5D"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75067A7C" w14:textId="77777777" w:rsidR="002A2FFC" w:rsidRPr="005251A8" w:rsidRDefault="002A2FFC" w:rsidP="002A2FFC">
            <w:pPr>
              <w:spacing w:after="0" w:line="240" w:lineRule="auto"/>
              <w:jc w:val="left"/>
              <w:rPr>
                <w:rFonts w:ascii="Times New Roman" w:hAnsi="Times New Roman"/>
              </w:rPr>
            </w:pPr>
          </w:p>
        </w:tc>
      </w:tr>
      <w:tr w:rsidR="002A2FFC" w:rsidRPr="00E75221" w14:paraId="1C93AFA9" w14:textId="77777777" w:rsidTr="00F77777">
        <w:trPr>
          <w:trHeight w:hRule="exact" w:val="204"/>
        </w:trPr>
        <w:tc>
          <w:tcPr>
            <w:tcW w:w="2731" w:type="pct"/>
            <w:tcBorders>
              <w:top w:val="nil"/>
              <w:left w:val="nil"/>
              <w:bottom w:val="nil"/>
              <w:right w:val="nil"/>
            </w:tcBorders>
            <w:shd w:val="clear" w:color="auto" w:fill="auto"/>
            <w:noWrap/>
            <w:vAlign w:val="center"/>
            <w:hideMark/>
          </w:tcPr>
          <w:p w14:paraId="56BB49A6"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Gross income tax withholding</w:t>
            </w:r>
          </w:p>
        </w:tc>
        <w:tc>
          <w:tcPr>
            <w:tcW w:w="550" w:type="pct"/>
            <w:tcBorders>
              <w:top w:val="nil"/>
              <w:left w:val="nil"/>
              <w:bottom w:val="nil"/>
              <w:right w:val="nil"/>
            </w:tcBorders>
            <w:shd w:val="clear" w:color="auto" w:fill="auto"/>
            <w:noWrap/>
            <w:vAlign w:val="center"/>
            <w:hideMark/>
          </w:tcPr>
          <w:p w14:paraId="6A05553F"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227,400</w:t>
            </w:r>
          </w:p>
        </w:tc>
        <w:tc>
          <w:tcPr>
            <w:tcW w:w="550" w:type="pct"/>
            <w:tcBorders>
              <w:top w:val="nil"/>
              <w:left w:val="nil"/>
              <w:bottom w:val="nil"/>
              <w:right w:val="nil"/>
            </w:tcBorders>
            <w:shd w:val="clear" w:color="000000" w:fill="F2F9FC"/>
            <w:noWrap/>
            <w:vAlign w:val="center"/>
            <w:hideMark/>
          </w:tcPr>
          <w:p w14:paraId="69A439F6"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236,300</w:t>
            </w:r>
          </w:p>
        </w:tc>
        <w:tc>
          <w:tcPr>
            <w:tcW w:w="68" w:type="pct"/>
            <w:tcBorders>
              <w:top w:val="nil"/>
              <w:left w:val="nil"/>
              <w:bottom w:val="nil"/>
              <w:right w:val="nil"/>
            </w:tcBorders>
            <w:shd w:val="clear" w:color="auto" w:fill="auto"/>
            <w:noWrap/>
            <w:vAlign w:val="center"/>
            <w:hideMark/>
          </w:tcPr>
          <w:p w14:paraId="5C5077AB"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60BCB24"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8,900</w:t>
            </w:r>
          </w:p>
        </w:tc>
        <w:tc>
          <w:tcPr>
            <w:tcW w:w="550" w:type="pct"/>
            <w:tcBorders>
              <w:top w:val="nil"/>
              <w:left w:val="nil"/>
              <w:bottom w:val="nil"/>
              <w:right w:val="nil"/>
            </w:tcBorders>
            <w:shd w:val="clear" w:color="auto" w:fill="auto"/>
            <w:noWrap/>
            <w:vAlign w:val="center"/>
            <w:hideMark/>
          </w:tcPr>
          <w:p w14:paraId="5D7CECC2"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3.9</w:t>
            </w:r>
          </w:p>
        </w:tc>
      </w:tr>
      <w:tr w:rsidR="002A2FFC" w:rsidRPr="00E75221" w14:paraId="207E2D97" w14:textId="77777777" w:rsidTr="00F77777">
        <w:trPr>
          <w:trHeight w:hRule="exact" w:val="204"/>
        </w:trPr>
        <w:tc>
          <w:tcPr>
            <w:tcW w:w="2731" w:type="pct"/>
            <w:tcBorders>
              <w:top w:val="nil"/>
              <w:left w:val="nil"/>
              <w:bottom w:val="nil"/>
              <w:right w:val="nil"/>
            </w:tcBorders>
            <w:shd w:val="clear" w:color="auto" w:fill="auto"/>
            <w:noWrap/>
            <w:vAlign w:val="center"/>
            <w:hideMark/>
          </w:tcPr>
          <w:p w14:paraId="68C6B06C"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Gross other individuals</w:t>
            </w:r>
          </w:p>
        </w:tc>
        <w:tc>
          <w:tcPr>
            <w:tcW w:w="550" w:type="pct"/>
            <w:tcBorders>
              <w:top w:val="nil"/>
              <w:left w:val="nil"/>
              <w:bottom w:val="nil"/>
              <w:right w:val="nil"/>
            </w:tcBorders>
            <w:shd w:val="clear" w:color="auto" w:fill="auto"/>
            <w:noWrap/>
            <w:vAlign w:val="center"/>
            <w:hideMark/>
          </w:tcPr>
          <w:p w14:paraId="296B0AC2"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50,300</w:t>
            </w:r>
          </w:p>
        </w:tc>
        <w:tc>
          <w:tcPr>
            <w:tcW w:w="550" w:type="pct"/>
            <w:tcBorders>
              <w:top w:val="nil"/>
              <w:left w:val="nil"/>
              <w:bottom w:val="nil"/>
              <w:right w:val="nil"/>
            </w:tcBorders>
            <w:shd w:val="clear" w:color="000000" w:fill="F2F9FC"/>
            <w:noWrap/>
            <w:vAlign w:val="center"/>
            <w:hideMark/>
          </w:tcPr>
          <w:p w14:paraId="0A88810F"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54,200</w:t>
            </w:r>
          </w:p>
        </w:tc>
        <w:tc>
          <w:tcPr>
            <w:tcW w:w="68" w:type="pct"/>
            <w:tcBorders>
              <w:top w:val="nil"/>
              <w:left w:val="nil"/>
              <w:bottom w:val="nil"/>
              <w:right w:val="nil"/>
            </w:tcBorders>
            <w:shd w:val="clear" w:color="auto" w:fill="auto"/>
            <w:noWrap/>
            <w:vAlign w:val="center"/>
            <w:hideMark/>
          </w:tcPr>
          <w:p w14:paraId="31CBC1FD"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70DDE0D2"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3,900</w:t>
            </w:r>
          </w:p>
        </w:tc>
        <w:tc>
          <w:tcPr>
            <w:tcW w:w="550" w:type="pct"/>
            <w:tcBorders>
              <w:top w:val="nil"/>
              <w:left w:val="nil"/>
              <w:bottom w:val="nil"/>
              <w:right w:val="nil"/>
            </w:tcBorders>
            <w:shd w:val="clear" w:color="auto" w:fill="auto"/>
            <w:noWrap/>
            <w:vAlign w:val="center"/>
            <w:hideMark/>
          </w:tcPr>
          <w:p w14:paraId="0B06D74C"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7.8</w:t>
            </w:r>
          </w:p>
        </w:tc>
      </w:tr>
      <w:tr w:rsidR="002A2FFC" w:rsidRPr="00E75221" w14:paraId="6F128BD2" w14:textId="77777777" w:rsidTr="00F77777">
        <w:trPr>
          <w:trHeight w:hRule="exact" w:val="204"/>
        </w:trPr>
        <w:tc>
          <w:tcPr>
            <w:tcW w:w="2731" w:type="pct"/>
            <w:tcBorders>
              <w:top w:val="nil"/>
              <w:left w:val="nil"/>
              <w:bottom w:val="nil"/>
              <w:right w:val="nil"/>
            </w:tcBorders>
            <w:shd w:val="clear" w:color="auto" w:fill="auto"/>
            <w:noWrap/>
            <w:vAlign w:val="center"/>
            <w:hideMark/>
          </w:tcPr>
          <w:p w14:paraId="23A7CF6D" w14:textId="77777777" w:rsidR="002A2FFC" w:rsidRPr="00345C1C" w:rsidRDefault="002A2FFC" w:rsidP="0017452F">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w:t>
            </w:r>
          </w:p>
        </w:tc>
        <w:tc>
          <w:tcPr>
            <w:tcW w:w="550" w:type="pct"/>
            <w:tcBorders>
              <w:top w:val="nil"/>
              <w:left w:val="nil"/>
              <w:bottom w:val="single" w:sz="4" w:space="0" w:color="auto"/>
              <w:right w:val="nil"/>
            </w:tcBorders>
            <w:shd w:val="clear" w:color="auto" w:fill="auto"/>
            <w:noWrap/>
            <w:vAlign w:val="center"/>
            <w:hideMark/>
          </w:tcPr>
          <w:p w14:paraId="77CD4CB4"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38,700</w:t>
            </w:r>
          </w:p>
        </w:tc>
        <w:tc>
          <w:tcPr>
            <w:tcW w:w="550" w:type="pct"/>
            <w:tcBorders>
              <w:top w:val="nil"/>
              <w:left w:val="nil"/>
              <w:bottom w:val="single" w:sz="4" w:space="0" w:color="auto"/>
              <w:right w:val="nil"/>
            </w:tcBorders>
            <w:shd w:val="clear" w:color="000000" w:fill="F2F9FC"/>
            <w:noWrap/>
            <w:vAlign w:val="center"/>
            <w:hideMark/>
          </w:tcPr>
          <w:p w14:paraId="1A0499DE"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38,200</w:t>
            </w:r>
          </w:p>
        </w:tc>
        <w:tc>
          <w:tcPr>
            <w:tcW w:w="68" w:type="pct"/>
            <w:tcBorders>
              <w:top w:val="nil"/>
              <w:left w:val="nil"/>
              <w:bottom w:val="nil"/>
              <w:right w:val="nil"/>
            </w:tcBorders>
            <w:shd w:val="clear" w:color="auto" w:fill="auto"/>
            <w:noWrap/>
            <w:vAlign w:val="center"/>
            <w:hideMark/>
          </w:tcPr>
          <w:p w14:paraId="3D8F9285"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47F4CCFC" w14:textId="012B7770"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500</w:t>
            </w:r>
          </w:p>
        </w:tc>
        <w:tc>
          <w:tcPr>
            <w:tcW w:w="550" w:type="pct"/>
            <w:tcBorders>
              <w:top w:val="nil"/>
              <w:left w:val="nil"/>
              <w:bottom w:val="single" w:sz="4" w:space="0" w:color="auto"/>
              <w:right w:val="nil"/>
            </w:tcBorders>
            <w:shd w:val="clear" w:color="auto" w:fill="auto"/>
            <w:noWrap/>
            <w:vAlign w:val="center"/>
            <w:hideMark/>
          </w:tcPr>
          <w:p w14:paraId="1568C321" w14:textId="21156D75"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1.3</w:t>
            </w:r>
          </w:p>
        </w:tc>
      </w:tr>
      <w:tr w:rsidR="002A2FFC" w:rsidRPr="00E75221" w14:paraId="5950D84F" w14:textId="77777777" w:rsidTr="00F77777">
        <w:trPr>
          <w:trHeight w:hRule="exact" w:val="204"/>
        </w:trPr>
        <w:tc>
          <w:tcPr>
            <w:tcW w:w="2731" w:type="pct"/>
            <w:tcBorders>
              <w:top w:val="nil"/>
              <w:left w:val="nil"/>
              <w:bottom w:val="nil"/>
              <w:right w:val="nil"/>
            </w:tcBorders>
            <w:shd w:val="clear" w:color="auto" w:fill="auto"/>
            <w:noWrap/>
            <w:vAlign w:val="center"/>
            <w:hideMark/>
          </w:tcPr>
          <w:p w14:paraId="358AF864"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Total individuals and other withholding tax</w:t>
            </w:r>
          </w:p>
        </w:tc>
        <w:tc>
          <w:tcPr>
            <w:tcW w:w="550" w:type="pct"/>
            <w:tcBorders>
              <w:top w:val="nil"/>
              <w:left w:val="nil"/>
              <w:bottom w:val="nil"/>
              <w:right w:val="nil"/>
            </w:tcBorders>
            <w:shd w:val="clear" w:color="auto" w:fill="auto"/>
            <w:noWrap/>
            <w:vAlign w:val="center"/>
            <w:hideMark/>
          </w:tcPr>
          <w:p w14:paraId="2F67ECF8"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239,000</w:t>
            </w:r>
          </w:p>
        </w:tc>
        <w:tc>
          <w:tcPr>
            <w:tcW w:w="550" w:type="pct"/>
            <w:tcBorders>
              <w:top w:val="nil"/>
              <w:left w:val="nil"/>
              <w:bottom w:val="nil"/>
              <w:right w:val="nil"/>
            </w:tcBorders>
            <w:shd w:val="clear" w:color="000000" w:fill="F2F9FC"/>
            <w:noWrap/>
            <w:vAlign w:val="center"/>
            <w:hideMark/>
          </w:tcPr>
          <w:p w14:paraId="40FABB5D"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252,300</w:t>
            </w:r>
          </w:p>
        </w:tc>
        <w:tc>
          <w:tcPr>
            <w:tcW w:w="68" w:type="pct"/>
            <w:tcBorders>
              <w:top w:val="nil"/>
              <w:left w:val="nil"/>
              <w:bottom w:val="nil"/>
              <w:right w:val="nil"/>
            </w:tcBorders>
            <w:shd w:val="clear" w:color="auto" w:fill="auto"/>
            <w:noWrap/>
            <w:vAlign w:val="center"/>
            <w:hideMark/>
          </w:tcPr>
          <w:p w14:paraId="6DF2AD62"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1F27733"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13,300</w:t>
            </w:r>
          </w:p>
        </w:tc>
        <w:tc>
          <w:tcPr>
            <w:tcW w:w="550" w:type="pct"/>
            <w:tcBorders>
              <w:top w:val="nil"/>
              <w:left w:val="nil"/>
              <w:bottom w:val="nil"/>
              <w:right w:val="nil"/>
            </w:tcBorders>
            <w:shd w:val="clear" w:color="auto" w:fill="auto"/>
            <w:noWrap/>
            <w:vAlign w:val="center"/>
            <w:hideMark/>
          </w:tcPr>
          <w:p w14:paraId="1DD396E7"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5.6</w:t>
            </w:r>
          </w:p>
        </w:tc>
      </w:tr>
      <w:tr w:rsidR="002A2FFC" w:rsidRPr="00E75221" w14:paraId="3DE79152" w14:textId="77777777" w:rsidTr="00F77777">
        <w:trPr>
          <w:trHeight w:hRule="exact" w:val="204"/>
        </w:trPr>
        <w:tc>
          <w:tcPr>
            <w:tcW w:w="2731" w:type="pct"/>
            <w:tcBorders>
              <w:top w:val="nil"/>
              <w:left w:val="nil"/>
              <w:bottom w:val="nil"/>
              <w:right w:val="nil"/>
            </w:tcBorders>
            <w:shd w:val="clear" w:color="auto" w:fill="auto"/>
            <w:noWrap/>
            <w:vAlign w:val="center"/>
            <w:hideMark/>
          </w:tcPr>
          <w:p w14:paraId="0D8737FA"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Fringe benefits tax</w:t>
            </w:r>
          </w:p>
        </w:tc>
        <w:tc>
          <w:tcPr>
            <w:tcW w:w="550" w:type="pct"/>
            <w:tcBorders>
              <w:top w:val="nil"/>
              <w:left w:val="nil"/>
              <w:bottom w:val="nil"/>
              <w:right w:val="nil"/>
            </w:tcBorders>
            <w:shd w:val="clear" w:color="auto" w:fill="auto"/>
            <w:noWrap/>
            <w:vAlign w:val="center"/>
            <w:hideMark/>
          </w:tcPr>
          <w:p w14:paraId="177B2D2B"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3,310</w:t>
            </w:r>
          </w:p>
        </w:tc>
        <w:tc>
          <w:tcPr>
            <w:tcW w:w="550" w:type="pct"/>
            <w:tcBorders>
              <w:top w:val="nil"/>
              <w:left w:val="nil"/>
              <w:bottom w:val="nil"/>
              <w:right w:val="nil"/>
            </w:tcBorders>
            <w:shd w:val="clear" w:color="000000" w:fill="F2F9FC"/>
            <w:noWrap/>
            <w:vAlign w:val="center"/>
            <w:hideMark/>
          </w:tcPr>
          <w:p w14:paraId="6B8078B3"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3,330</w:t>
            </w:r>
          </w:p>
        </w:tc>
        <w:tc>
          <w:tcPr>
            <w:tcW w:w="68" w:type="pct"/>
            <w:tcBorders>
              <w:top w:val="nil"/>
              <w:left w:val="nil"/>
              <w:bottom w:val="nil"/>
              <w:right w:val="nil"/>
            </w:tcBorders>
            <w:shd w:val="clear" w:color="auto" w:fill="auto"/>
            <w:noWrap/>
            <w:vAlign w:val="center"/>
            <w:hideMark/>
          </w:tcPr>
          <w:p w14:paraId="3AA36011"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8A93B87"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20</w:t>
            </w:r>
          </w:p>
        </w:tc>
        <w:tc>
          <w:tcPr>
            <w:tcW w:w="550" w:type="pct"/>
            <w:tcBorders>
              <w:top w:val="nil"/>
              <w:left w:val="nil"/>
              <w:bottom w:val="nil"/>
              <w:right w:val="nil"/>
            </w:tcBorders>
            <w:shd w:val="clear" w:color="auto" w:fill="auto"/>
            <w:noWrap/>
            <w:vAlign w:val="center"/>
            <w:hideMark/>
          </w:tcPr>
          <w:p w14:paraId="7F5D6B3A"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0.6</w:t>
            </w:r>
          </w:p>
        </w:tc>
      </w:tr>
      <w:tr w:rsidR="002A2FFC" w:rsidRPr="00E75221" w14:paraId="55B6E22B" w14:textId="77777777" w:rsidTr="00C73D21">
        <w:trPr>
          <w:trHeight w:hRule="exact" w:val="204"/>
        </w:trPr>
        <w:tc>
          <w:tcPr>
            <w:tcW w:w="2731" w:type="pct"/>
            <w:tcBorders>
              <w:top w:val="nil"/>
              <w:left w:val="nil"/>
              <w:bottom w:val="nil"/>
              <w:right w:val="nil"/>
            </w:tcBorders>
            <w:shd w:val="clear" w:color="auto" w:fill="auto"/>
            <w:noWrap/>
            <w:vAlign w:val="center"/>
            <w:hideMark/>
          </w:tcPr>
          <w:p w14:paraId="77BEDD5D"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Company tax</w:t>
            </w:r>
          </w:p>
        </w:tc>
        <w:tc>
          <w:tcPr>
            <w:tcW w:w="550" w:type="pct"/>
            <w:tcBorders>
              <w:top w:val="nil"/>
              <w:left w:val="nil"/>
              <w:bottom w:val="nil"/>
              <w:right w:val="nil"/>
            </w:tcBorders>
            <w:shd w:val="clear" w:color="auto" w:fill="auto"/>
            <w:noWrap/>
            <w:vAlign w:val="center"/>
            <w:hideMark/>
          </w:tcPr>
          <w:p w14:paraId="703F2C2C"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100,300</w:t>
            </w:r>
          </w:p>
        </w:tc>
        <w:tc>
          <w:tcPr>
            <w:tcW w:w="550" w:type="pct"/>
            <w:tcBorders>
              <w:top w:val="nil"/>
              <w:left w:val="nil"/>
              <w:bottom w:val="nil"/>
              <w:right w:val="nil"/>
            </w:tcBorders>
            <w:shd w:val="clear" w:color="000000" w:fill="F2F9FC"/>
            <w:noWrap/>
            <w:vAlign w:val="center"/>
            <w:hideMark/>
          </w:tcPr>
          <w:p w14:paraId="428E89B2"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109,100</w:t>
            </w:r>
          </w:p>
        </w:tc>
        <w:tc>
          <w:tcPr>
            <w:tcW w:w="68" w:type="pct"/>
            <w:tcBorders>
              <w:top w:val="nil"/>
              <w:left w:val="nil"/>
              <w:bottom w:val="nil"/>
              <w:right w:val="nil"/>
            </w:tcBorders>
            <w:shd w:val="clear" w:color="auto" w:fill="auto"/>
            <w:noWrap/>
            <w:vAlign w:val="center"/>
            <w:hideMark/>
          </w:tcPr>
          <w:p w14:paraId="7145594A"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0C7F4DBE"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8,800</w:t>
            </w:r>
          </w:p>
        </w:tc>
        <w:tc>
          <w:tcPr>
            <w:tcW w:w="550" w:type="pct"/>
            <w:tcBorders>
              <w:top w:val="nil"/>
              <w:left w:val="nil"/>
              <w:bottom w:val="nil"/>
              <w:right w:val="nil"/>
            </w:tcBorders>
            <w:shd w:val="clear" w:color="auto" w:fill="auto"/>
            <w:noWrap/>
            <w:vAlign w:val="center"/>
            <w:hideMark/>
          </w:tcPr>
          <w:p w14:paraId="0AD62E32"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8.8</w:t>
            </w:r>
          </w:p>
        </w:tc>
      </w:tr>
      <w:tr w:rsidR="002A2FFC" w:rsidRPr="00E75221" w14:paraId="01F75A6C" w14:textId="77777777" w:rsidTr="00C73D21">
        <w:trPr>
          <w:trHeight w:hRule="exact" w:val="204"/>
        </w:trPr>
        <w:tc>
          <w:tcPr>
            <w:tcW w:w="2731" w:type="pct"/>
            <w:tcBorders>
              <w:top w:val="nil"/>
              <w:left w:val="nil"/>
              <w:bottom w:val="nil"/>
              <w:right w:val="nil"/>
            </w:tcBorders>
            <w:shd w:val="clear" w:color="auto" w:fill="auto"/>
            <w:noWrap/>
            <w:vAlign w:val="center"/>
            <w:hideMark/>
          </w:tcPr>
          <w:p w14:paraId="640F79B0"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Superannuation fund taxes</w:t>
            </w:r>
          </w:p>
        </w:tc>
        <w:tc>
          <w:tcPr>
            <w:tcW w:w="550" w:type="pct"/>
            <w:tcBorders>
              <w:top w:val="nil"/>
              <w:left w:val="nil"/>
              <w:bottom w:val="nil"/>
              <w:right w:val="nil"/>
            </w:tcBorders>
            <w:shd w:val="clear" w:color="auto" w:fill="auto"/>
            <w:noWrap/>
            <w:vAlign w:val="center"/>
            <w:hideMark/>
          </w:tcPr>
          <w:p w14:paraId="40BC4E9F"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23,210</w:t>
            </w:r>
          </w:p>
        </w:tc>
        <w:tc>
          <w:tcPr>
            <w:tcW w:w="550" w:type="pct"/>
            <w:tcBorders>
              <w:top w:val="nil"/>
              <w:left w:val="nil"/>
              <w:bottom w:val="nil"/>
              <w:right w:val="nil"/>
            </w:tcBorders>
            <w:shd w:val="clear" w:color="000000" w:fill="F2F9FC"/>
            <w:noWrap/>
            <w:vAlign w:val="center"/>
            <w:hideMark/>
          </w:tcPr>
          <w:p w14:paraId="13210301"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24,560</w:t>
            </w:r>
          </w:p>
        </w:tc>
        <w:tc>
          <w:tcPr>
            <w:tcW w:w="68" w:type="pct"/>
            <w:tcBorders>
              <w:top w:val="nil"/>
              <w:left w:val="nil"/>
              <w:bottom w:val="nil"/>
              <w:right w:val="nil"/>
            </w:tcBorders>
            <w:shd w:val="clear" w:color="auto" w:fill="auto"/>
            <w:noWrap/>
            <w:vAlign w:val="center"/>
            <w:hideMark/>
          </w:tcPr>
          <w:p w14:paraId="747CFDA6"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7A1BC3A9"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1,350</w:t>
            </w:r>
          </w:p>
        </w:tc>
        <w:tc>
          <w:tcPr>
            <w:tcW w:w="550" w:type="pct"/>
            <w:tcBorders>
              <w:top w:val="nil"/>
              <w:left w:val="nil"/>
              <w:bottom w:val="nil"/>
              <w:right w:val="nil"/>
            </w:tcBorders>
            <w:shd w:val="clear" w:color="auto" w:fill="auto"/>
            <w:noWrap/>
            <w:vAlign w:val="center"/>
            <w:hideMark/>
          </w:tcPr>
          <w:p w14:paraId="162E1C10"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5.8</w:t>
            </w:r>
          </w:p>
        </w:tc>
      </w:tr>
      <w:tr w:rsidR="002A2FFC" w:rsidRPr="00E75221" w14:paraId="1FB62764" w14:textId="77777777" w:rsidTr="00C73D21">
        <w:trPr>
          <w:trHeight w:hRule="exact" w:val="204"/>
        </w:trPr>
        <w:tc>
          <w:tcPr>
            <w:tcW w:w="2731" w:type="pct"/>
            <w:tcBorders>
              <w:top w:val="nil"/>
              <w:left w:val="nil"/>
              <w:bottom w:val="nil"/>
              <w:right w:val="nil"/>
            </w:tcBorders>
            <w:shd w:val="clear" w:color="auto" w:fill="auto"/>
            <w:noWrap/>
            <w:vAlign w:val="center"/>
            <w:hideMark/>
          </w:tcPr>
          <w:p w14:paraId="09549517"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Petroleum resource rent tax</w:t>
            </w:r>
          </w:p>
        </w:tc>
        <w:tc>
          <w:tcPr>
            <w:tcW w:w="550" w:type="pct"/>
            <w:tcBorders>
              <w:top w:val="nil"/>
              <w:left w:val="nil"/>
              <w:bottom w:val="single" w:sz="4" w:space="0" w:color="auto"/>
              <w:right w:val="nil"/>
            </w:tcBorders>
            <w:shd w:val="clear" w:color="auto" w:fill="auto"/>
            <w:noWrap/>
            <w:vAlign w:val="center"/>
            <w:hideMark/>
          </w:tcPr>
          <w:p w14:paraId="0CE83B26"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1,400</w:t>
            </w:r>
          </w:p>
        </w:tc>
        <w:tc>
          <w:tcPr>
            <w:tcW w:w="550" w:type="pct"/>
            <w:tcBorders>
              <w:top w:val="nil"/>
              <w:left w:val="nil"/>
              <w:bottom w:val="single" w:sz="4" w:space="0" w:color="auto"/>
              <w:right w:val="nil"/>
            </w:tcBorders>
            <w:shd w:val="clear" w:color="000000" w:fill="F2F9FC"/>
            <w:noWrap/>
            <w:vAlign w:val="center"/>
            <w:hideMark/>
          </w:tcPr>
          <w:p w14:paraId="4431D638"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1,650</w:t>
            </w:r>
          </w:p>
        </w:tc>
        <w:tc>
          <w:tcPr>
            <w:tcW w:w="68" w:type="pct"/>
            <w:tcBorders>
              <w:top w:val="nil"/>
              <w:left w:val="nil"/>
              <w:bottom w:val="nil"/>
              <w:right w:val="nil"/>
            </w:tcBorders>
            <w:shd w:val="clear" w:color="auto" w:fill="auto"/>
            <w:noWrap/>
            <w:vAlign w:val="center"/>
            <w:hideMark/>
          </w:tcPr>
          <w:p w14:paraId="46F4007B"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19C35557"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250</w:t>
            </w:r>
          </w:p>
        </w:tc>
        <w:tc>
          <w:tcPr>
            <w:tcW w:w="550" w:type="pct"/>
            <w:tcBorders>
              <w:top w:val="nil"/>
              <w:left w:val="nil"/>
              <w:bottom w:val="single" w:sz="4" w:space="0" w:color="auto"/>
              <w:right w:val="nil"/>
            </w:tcBorders>
            <w:shd w:val="clear" w:color="auto" w:fill="auto"/>
            <w:noWrap/>
            <w:vAlign w:val="center"/>
            <w:hideMark/>
          </w:tcPr>
          <w:p w14:paraId="75AD983C"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17.9</w:t>
            </w:r>
          </w:p>
        </w:tc>
      </w:tr>
      <w:tr w:rsidR="002A2FFC" w:rsidRPr="00E75221" w14:paraId="019BE368" w14:textId="77777777" w:rsidTr="00C73D21">
        <w:trPr>
          <w:trHeight w:hRule="exact" w:val="204"/>
        </w:trPr>
        <w:tc>
          <w:tcPr>
            <w:tcW w:w="2731" w:type="pct"/>
            <w:tcBorders>
              <w:top w:val="nil"/>
              <w:left w:val="nil"/>
              <w:bottom w:val="nil"/>
              <w:right w:val="nil"/>
            </w:tcBorders>
            <w:shd w:val="clear" w:color="auto" w:fill="auto"/>
            <w:noWrap/>
            <w:vAlign w:val="center"/>
            <w:hideMark/>
          </w:tcPr>
          <w:p w14:paraId="2A11E8E4" w14:textId="77777777" w:rsidR="002A2FFC" w:rsidRPr="00345C1C" w:rsidRDefault="002A2FFC" w:rsidP="002A2FFC">
            <w:pPr>
              <w:spacing w:after="0" w:line="240" w:lineRule="auto"/>
              <w:jc w:val="left"/>
              <w:rPr>
                <w:rFonts w:ascii="Arial" w:hAnsi="Arial" w:cs="Arial"/>
                <w:b/>
                <w:sz w:val="16"/>
                <w:szCs w:val="16"/>
              </w:rPr>
            </w:pPr>
            <w:r w:rsidRPr="005251A8">
              <w:rPr>
                <w:rFonts w:ascii="Arial" w:hAnsi="Arial" w:cs="Arial"/>
                <w:b/>
                <w:sz w:val="16"/>
                <w:szCs w:val="16"/>
              </w:rPr>
              <w:t>Income taxation receipts</w:t>
            </w:r>
          </w:p>
        </w:tc>
        <w:tc>
          <w:tcPr>
            <w:tcW w:w="550" w:type="pct"/>
            <w:tcBorders>
              <w:top w:val="nil"/>
              <w:left w:val="nil"/>
              <w:bottom w:val="single" w:sz="4" w:space="0" w:color="auto"/>
              <w:right w:val="nil"/>
            </w:tcBorders>
            <w:shd w:val="clear" w:color="auto" w:fill="auto"/>
            <w:noWrap/>
            <w:vAlign w:val="center"/>
            <w:hideMark/>
          </w:tcPr>
          <w:p w14:paraId="0C204A33"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367,220</w:t>
            </w:r>
          </w:p>
        </w:tc>
        <w:tc>
          <w:tcPr>
            <w:tcW w:w="550" w:type="pct"/>
            <w:tcBorders>
              <w:top w:val="nil"/>
              <w:left w:val="nil"/>
              <w:bottom w:val="single" w:sz="4" w:space="0" w:color="auto"/>
              <w:right w:val="nil"/>
            </w:tcBorders>
            <w:shd w:val="clear" w:color="000000" w:fill="F2F9FC"/>
            <w:noWrap/>
            <w:vAlign w:val="center"/>
            <w:hideMark/>
          </w:tcPr>
          <w:p w14:paraId="4DCB320F" w14:textId="77777777" w:rsidR="002A2FFC" w:rsidRPr="00402CA0" w:rsidRDefault="002A2FFC" w:rsidP="002A2FFC">
            <w:pPr>
              <w:spacing w:after="0" w:line="240" w:lineRule="auto"/>
              <w:jc w:val="right"/>
              <w:rPr>
                <w:rFonts w:ascii="Arial" w:hAnsi="Arial" w:cs="Arial"/>
                <w:b/>
                <w:sz w:val="16"/>
                <w:szCs w:val="16"/>
                <w:highlight w:val="yellow"/>
              </w:rPr>
            </w:pPr>
            <w:r w:rsidRPr="005251A8">
              <w:rPr>
                <w:rFonts w:ascii="Arial" w:hAnsi="Arial" w:cs="Arial"/>
                <w:b/>
                <w:sz w:val="16"/>
                <w:szCs w:val="16"/>
              </w:rPr>
              <w:t>390,940</w:t>
            </w:r>
          </w:p>
        </w:tc>
        <w:tc>
          <w:tcPr>
            <w:tcW w:w="68" w:type="pct"/>
            <w:tcBorders>
              <w:top w:val="nil"/>
              <w:left w:val="nil"/>
              <w:bottom w:val="nil"/>
              <w:right w:val="nil"/>
            </w:tcBorders>
            <w:shd w:val="clear" w:color="auto" w:fill="auto"/>
            <w:noWrap/>
            <w:vAlign w:val="center"/>
            <w:hideMark/>
          </w:tcPr>
          <w:p w14:paraId="074C57BF" w14:textId="77777777" w:rsidR="002A2FFC" w:rsidRPr="00345C1C" w:rsidRDefault="002A2FFC" w:rsidP="002A2FFC">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16CEFC40"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23,720</w:t>
            </w:r>
          </w:p>
        </w:tc>
        <w:tc>
          <w:tcPr>
            <w:tcW w:w="550" w:type="pct"/>
            <w:tcBorders>
              <w:top w:val="nil"/>
              <w:left w:val="nil"/>
              <w:bottom w:val="single" w:sz="4" w:space="0" w:color="auto"/>
              <w:right w:val="nil"/>
            </w:tcBorders>
            <w:shd w:val="clear" w:color="auto" w:fill="auto"/>
            <w:noWrap/>
            <w:vAlign w:val="center"/>
            <w:hideMark/>
          </w:tcPr>
          <w:p w14:paraId="1DAFF021" w14:textId="77777777" w:rsidR="002A2FFC" w:rsidRPr="005251A8"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6.5</w:t>
            </w:r>
          </w:p>
        </w:tc>
      </w:tr>
      <w:tr w:rsidR="002A2FFC" w:rsidRPr="00E75221" w14:paraId="5C9CC452" w14:textId="77777777" w:rsidTr="00C73D21">
        <w:trPr>
          <w:trHeight w:hRule="exact" w:val="204"/>
        </w:trPr>
        <w:tc>
          <w:tcPr>
            <w:tcW w:w="2731" w:type="pct"/>
            <w:tcBorders>
              <w:top w:val="nil"/>
              <w:left w:val="nil"/>
              <w:bottom w:val="nil"/>
              <w:right w:val="nil"/>
            </w:tcBorders>
            <w:shd w:val="clear" w:color="auto" w:fill="auto"/>
            <w:noWrap/>
            <w:vAlign w:val="center"/>
            <w:hideMark/>
          </w:tcPr>
          <w:p w14:paraId="546FAFD9"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Goods and services tax</w:t>
            </w:r>
          </w:p>
        </w:tc>
        <w:tc>
          <w:tcPr>
            <w:tcW w:w="550" w:type="pct"/>
            <w:tcBorders>
              <w:top w:val="nil"/>
              <w:left w:val="nil"/>
              <w:bottom w:val="nil"/>
              <w:right w:val="nil"/>
            </w:tcBorders>
            <w:shd w:val="clear" w:color="auto" w:fill="auto"/>
            <w:noWrap/>
            <w:vAlign w:val="center"/>
            <w:hideMark/>
          </w:tcPr>
          <w:p w14:paraId="5BB9F1F8"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72,541</w:t>
            </w:r>
          </w:p>
        </w:tc>
        <w:tc>
          <w:tcPr>
            <w:tcW w:w="550" w:type="pct"/>
            <w:tcBorders>
              <w:top w:val="nil"/>
              <w:left w:val="nil"/>
              <w:bottom w:val="nil"/>
              <w:right w:val="nil"/>
            </w:tcBorders>
            <w:shd w:val="clear" w:color="000000" w:fill="F2F9FC"/>
            <w:noWrap/>
            <w:vAlign w:val="center"/>
            <w:hideMark/>
          </w:tcPr>
          <w:p w14:paraId="0784B01B"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72,782</w:t>
            </w:r>
          </w:p>
        </w:tc>
        <w:tc>
          <w:tcPr>
            <w:tcW w:w="68" w:type="pct"/>
            <w:tcBorders>
              <w:top w:val="nil"/>
              <w:left w:val="nil"/>
              <w:bottom w:val="nil"/>
              <w:right w:val="nil"/>
            </w:tcBorders>
            <w:shd w:val="clear" w:color="auto" w:fill="auto"/>
            <w:noWrap/>
            <w:vAlign w:val="center"/>
            <w:hideMark/>
          </w:tcPr>
          <w:p w14:paraId="0864BCB3"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BA7DE0B"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241</w:t>
            </w:r>
          </w:p>
        </w:tc>
        <w:tc>
          <w:tcPr>
            <w:tcW w:w="550" w:type="pct"/>
            <w:tcBorders>
              <w:top w:val="nil"/>
              <w:left w:val="nil"/>
              <w:bottom w:val="nil"/>
              <w:right w:val="nil"/>
            </w:tcBorders>
            <w:shd w:val="clear" w:color="auto" w:fill="auto"/>
            <w:noWrap/>
            <w:vAlign w:val="center"/>
            <w:hideMark/>
          </w:tcPr>
          <w:p w14:paraId="11FE1C9F"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0.3</w:t>
            </w:r>
          </w:p>
        </w:tc>
      </w:tr>
      <w:tr w:rsidR="002A2FFC" w:rsidRPr="00E75221" w14:paraId="0B9676B2"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5245F5A"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Wine equalisation tax</w:t>
            </w:r>
          </w:p>
        </w:tc>
        <w:tc>
          <w:tcPr>
            <w:tcW w:w="550" w:type="pct"/>
            <w:tcBorders>
              <w:top w:val="nil"/>
              <w:left w:val="nil"/>
              <w:bottom w:val="nil"/>
              <w:right w:val="nil"/>
            </w:tcBorders>
            <w:shd w:val="clear" w:color="auto" w:fill="auto"/>
            <w:noWrap/>
            <w:vAlign w:val="center"/>
            <w:hideMark/>
          </w:tcPr>
          <w:p w14:paraId="5F6A9FD7"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1,140</w:t>
            </w:r>
          </w:p>
        </w:tc>
        <w:tc>
          <w:tcPr>
            <w:tcW w:w="550" w:type="pct"/>
            <w:tcBorders>
              <w:top w:val="nil"/>
              <w:left w:val="nil"/>
              <w:bottom w:val="nil"/>
              <w:right w:val="nil"/>
            </w:tcBorders>
            <w:shd w:val="clear" w:color="000000" w:fill="F2F9FC"/>
            <w:noWrap/>
            <w:vAlign w:val="center"/>
            <w:hideMark/>
          </w:tcPr>
          <w:p w14:paraId="1882D206"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1,140</w:t>
            </w:r>
          </w:p>
        </w:tc>
        <w:tc>
          <w:tcPr>
            <w:tcW w:w="68" w:type="pct"/>
            <w:tcBorders>
              <w:top w:val="nil"/>
              <w:left w:val="nil"/>
              <w:bottom w:val="nil"/>
              <w:right w:val="nil"/>
            </w:tcBorders>
            <w:shd w:val="clear" w:color="auto" w:fill="auto"/>
            <w:noWrap/>
            <w:vAlign w:val="center"/>
            <w:hideMark/>
          </w:tcPr>
          <w:p w14:paraId="6DBFFEA1"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79984725"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0</w:t>
            </w:r>
          </w:p>
        </w:tc>
        <w:tc>
          <w:tcPr>
            <w:tcW w:w="550" w:type="pct"/>
            <w:tcBorders>
              <w:top w:val="nil"/>
              <w:left w:val="nil"/>
              <w:bottom w:val="nil"/>
              <w:right w:val="nil"/>
            </w:tcBorders>
            <w:shd w:val="clear" w:color="auto" w:fill="auto"/>
            <w:noWrap/>
            <w:vAlign w:val="center"/>
            <w:hideMark/>
          </w:tcPr>
          <w:p w14:paraId="61EE3C91"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0.0</w:t>
            </w:r>
          </w:p>
        </w:tc>
      </w:tr>
      <w:tr w:rsidR="002A2FFC" w:rsidRPr="00E75221" w14:paraId="65348536" w14:textId="77777777" w:rsidTr="00D37D4A">
        <w:trPr>
          <w:trHeight w:hRule="exact" w:val="204"/>
        </w:trPr>
        <w:tc>
          <w:tcPr>
            <w:tcW w:w="2731" w:type="pct"/>
            <w:tcBorders>
              <w:top w:val="nil"/>
              <w:left w:val="nil"/>
              <w:bottom w:val="nil"/>
              <w:right w:val="nil"/>
            </w:tcBorders>
            <w:shd w:val="clear" w:color="auto" w:fill="auto"/>
            <w:noWrap/>
            <w:vAlign w:val="center"/>
            <w:hideMark/>
          </w:tcPr>
          <w:p w14:paraId="26545359"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Luxury car tax</w:t>
            </w:r>
          </w:p>
        </w:tc>
        <w:tc>
          <w:tcPr>
            <w:tcW w:w="550" w:type="pct"/>
            <w:tcBorders>
              <w:top w:val="nil"/>
              <w:left w:val="nil"/>
              <w:bottom w:val="nil"/>
              <w:right w:val="nil"/>
            </w:tcBorders>
            <w:shd w:val="clear" w:color="auto" w:fill="auto"/>
            <w:noWrap/>
            <w:vAlign w:val="center"/>
            <w:hideMark/>
          </w:tcPr>
          <w:p w14:paraId="0C0E3827"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770</w:t>
            </w:r>
          </w:p>
        </w:tc>
        <w:tc>
          <w:tcPr>
            <w:tcW w:w="550" w:type="pct"/>
            <w:tcBorders>
              <w:top w:val="nil"/>
              <w:left w:val="nil"/>
              <w:bottom w:val="nil"/>
              <w:right w:val="nil"/>
            </w:tcBorders>
            <w:shd w:val="clear" w:color="000000" w:fill="F2F9FC"/>
            <w:noWrap/>
            <w:vAlign w:val="center"/>
            <w:hideMark/>
          </w:tcPr>
          <w:p w14:paraId="188CFA33"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880</w:t>
            </w:r>
          </w:p>
        </w:tc>
        <w:tc>
          <w:tcPr>
            <w:tcW w:w="68" w:type="pct"/>
            <w:tcBorders>
              <w:top w:val="nil"/>
              <w:left w:val="nil"/>
              <w:bottom w:val="nil"/>
              <w:right w:val="nil"/>
            </w:tcBorders>
            <w:shd w:val="clear" w:color="auto" w:fill="auto"/>
            <w:noWrap/>
            <w:vAlign w:val="center"/>
            <w:hideMark/>
          </w:tcPr>
          <w:p w14:paraId="73673BAF"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5A699B83"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110</w:t>
            </w:r>
          </w:p>
        </w:tc>
        <w:tc>
          <w:tcPr>
            <w:tcW w:w="550" w:type="pct"/>
            <w:tcBorders>
              <w:top w:val="nil"/>
              <w:left w:val="nil"/>
              <w:bottom w:val="nil"/>
              <w:right w:val="nil"/>
            </w:tcBorders>
            <w:shd w:val="clear" w:color="auto" w:fill="auto"/>
            <w:noWrap/>
            <w:vAlign w:val="center"/>
            <w:hideMark/>
          </w:tcPr>
          <w:p w14:paraId="207FE302"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14.3</w:t>
            </w:r>
          </w:p>
        </w:tc>
      </w:tr>
      <w:tr w:rsidR="002A2FFC" w:rsidRPr="00E75221" w14:paraId="1A7A514B" w14:textId="77777777" w:rsidTr="00D37D4A">
        <w:trPr>
          <w:trHeight w:hRule="exact" w:val="204"/>
        </w:trPr>
        <w:tc>
          <w:tcPr>
            <w:tcW w:w="2731" w:type="pct"/>
            <w:tcBorders>
              <w:top w:val="nil"/>
              <w:left w:val="nil"/>
              <w:bottom w:val="nil"/>
              <w:right w:val="nil"/>
            </w:tcBorders>
            <w:shd w:val="clear" w:color="auto" w:fill="auto"/>
            <w:noWrap/>
            <w:vAlign w:val="center"/>
            <w:hideMark/>
          </w:tcPr>
          <w:p w14:paraId="2AE75F61" w14:textId="77777777" w:rsidR="002A2FFC" w:rsidRPr="00402CA0" w:rsidRDefault="002A2FFC" w:rsidP="002A2FFC">
            <w:pPr>
              <w:spacing w:after="0" w:line="240" w:lineRule="auto"/>
              <w:jc w:val="left"/>
              <w:rPr>
                <w:rFonts w:ascii="Arial" w:hAnsi="Arial" w:cs="Arial"/>
                <w:sz w:val="16"/>
                <w:szCs w:val="16"/>
                <w:highlight w:val="yellow"/>
              </w:rPr>
            </w:pPr>
            <w:r w:rsidRPr="005251A8">
              <w:rPr>
                <w:rFonts w:ascii="Arial" w:hAnsi="Arial" w:cs="Arial"/>
                <w:sz w:val="16"/>
                <w:szCs w:val="16"/>
              </w:rPr>
              <w:t>Excise and customs duty</w:t>
            </w:r>
          </w:p>
        </w:tc>
        <w:tc>
          <w:tcPr>
            <w:tcW w:w="550" w:type="pct"/>
            <w:tcBorders>
              <w:top w:val="nil"/>
              <w:left w:val="nil"/>
              <w:bottom w:val="nil"/>
              <w:right w:val="nil"/>
            </w:tcBorders>
            <w:shd w:val="clear" w:color="auto" w:fill="auto"/>
            <w:noWrap/>
            <w:vAlign w:val="center"/>
            <w:hideMark/>
          </w:tcPr>
          <w:p w14:paraId="0942E242" w14:textId="77777777" w:rsidR="002A2FFC" w:rsidRPr="00345C1C" w:rsidRDefault="002A2FFC" w:rsidP="002A2FFC">
            <w:pPr>
              <w:spacing w:after="0" w:line="240" w:lineRule="auto"/>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65EEC588" w14:textId="77777777" w:rsidR="002A2FFC" w:rsidRPr="00402CA0" w:rsidRDefault="002A2FFC" w:rsidP="002A2FFC">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141CDE28" w14:textId="77777777" w:rsidR="002A2FFC" w:rsidRPr="00402CA0" w:rsidRDefault="002A2FFC" w:rsidP="002A2FFC">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32835FA7"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74F94934" w14:textId="77777777" w:rsidR="002A2FFC" w:rsidRPr="005251A8" w:rsidRDefault="002A2FFC" w:rsidP="002A2FFC">
            <w:pPr>
              <w:spacing w:after="0" w:line="240" w:lineRule="auto"/>
              <w:jc w:val="right"/>
              <w:rPr>
                <w:rFonts w:ascii="Times New Roman" w:hAnsi="Times New Roman"/>
              </w:rPr>
            </w:pPr>
          </w:p>
        </w:tc>
      </w:tr>
      <w:tr w:rsidR="002A2FFC" w:rsidRPr="00E75221" w14:paraId="54BFB64C" w14:textId="77777777" w:rsidTr="00D37D4A">
        <w:trPr>
          <w:trHeight w:hRule="exact" w:val="204"/>
        </w:trPr>
        <w:tc>
          <w:tcPr>
            <w:tcW w:w="2731" w:type="pct"/>
            <w:tcBorders>
              <w:top w:val="nil"/>
              <w:left w:val="nil"/>
              <w:bottom w:val="nil"/>
              <w:right w:val="nil"/>
            </w:tcBorders>
            <w:shd w:val="clear" w:color="auto" w:fill="auto"/>
            <w:noWrap/>
            <w:vAlign w:val="center"/>
            <w:hideMark/>
          </w:tcPr>
          <w:p w14:paraId="618D7865"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Petrol</w:t>
            </w:r>
          </w:p>
        </w:tc>
        <w:tc>
          <w:tcPr>
            <w:tcW w:w="550" w:type="pct"/>
            <w:tcBorders>
              <w:top w:val="nil"/>
              <w:left w:val="nil"/>
              <w:bottom w:val="nil"/>
              <w:right w:val="nil"/>
            </w:tcBorders>
            <w:shd w:val="clear" w:color="auto" w:fill="auto"/>
            <w:noWrap/>
            <w:vAlign w:val="center"/>
            <w:hideMark/>
          </w:tcPr>
          <w:p w14:paraId="0B50A5D8"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5,650</w:t>
            </w:r>
          </w:p>
        </w:tc>
        <w:tc>
          <w:tcPr>
            <w:tcW w:w="550" w:type="pct"/>
            <w:tcBorders>
              <w:top w:val="nil"/>
              <w:left w:val="nil"/>
              <w:bottom w:val="nil"/>
              <w:right w:val="nil"/>
            </w:tcBorders>
            <w:shd w:val="clear" w:color="000000" w:fill="F2F9FC"/>
            <w:noWrap/>
            <w:vAlign w:val="center"/>
            <w:hideMark/>
          </w:tcPr>
          <w:p w14:paraId="2FF6F935"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4,950</w:t>
            </w:r>
          </w:p>
        </w:tc>
        <w:tc>
          <w:tcPr>
            <w:tcW w:w="68" w:type="pct"/>
            <w:tcBorders>
              <w:top w:val="nil"/>
              <w:left w:val="nil"/>
              <w:bottom w:val="nil"/>
              <w:right w:val="nil"/>
            </w:tcBorders>
            <w:shd w:val="clear" w:color="auto" w:fill="auto"/>
            <w:noWrap/>
            <w:vAlign w:val="center"/>
            <w:hideMark/>
          </w:tcPr>
          <w:p w14:paraId="30C32066"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8BEC118" w14:textId="139F8BCD"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700</w:t>
            </w:r>
          </w:p>
        </w:tc>
        <w:tc>
          <w:tcPr>
            <w:tcW w:w="550" w:type="pct"/>
            <w:tcBorders>
              <w:top w:val="nil"/>
              <w:left w:val="nil"/>
              <w:bottom w:val="nil"/>
              <w:right w:val="nil"/>
            </w:tcBorders>
            <w:shd w:val="clear" w:color="auto" w:fill="auto"/>
            <w:noWrap/>
            <w:vAlign w:val="center"/>
            <w:hideMark/>
          </w:tcPr>
          <w:p w14:paraId="59029FF7" w14:textId="55E119BD"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12.4</w:t>
            </w:r>
          </w:p>
        </w:tc>
      </w:tr>
      <w:tr w:rsidR="002A2FFC" w:rsidRPr="00E75221" w14:paraId="2995AB3B" w14:textId="77777777" w:rsidTr="00D37D4A">
        <w:trPr>
          <w:trHeight w:hRule="exact" w:val="204"/>
        </w:trPr>
        <w:tc>
          <w:tcPr>
            <w:tcW w:w="2731" w:type="pct"/>
            <w:tcBorders>
              <w:top w:val="nil"/>
              <w:left w:val="nil"/>
              <w:bottom w:val="nil"/>
              <w:right w:val="nil"/>
            </w:tcBorders>
            <w:shd w:val="clear" w:color="auto" w:fill="auto"/>
            <w:noWrap/>
            <w:vAlign w:val="center"/>
            <w:hideMark/>
          </w:tcPr>
          <w:p w14:paraId="59C16D35"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Diesel</w:t>
            </w:r>
          </w:p>
        </w:tc>
        <w:tc>
          <w:tcPr>
            <w:tcW w:w="550" w:type="pct"/>
            <w:tcBorders>
              <w:top w:val="nil"/>
              <w:left w:val="nil"/>
              <w:bottom w:val="nil"/>
              <w:right w:val="nil"/>
            </w:tcBorders>
            <w:shd w:val="clear" w:color="auto" w:fill="auto"/>
            <w:noWrap/>
            <w:vAlign w:val="center"/>
            <w:hideMark/>
          </w:tcPr>
          <w:p w14:paraId="6C875DCC"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13,580</w:t>
            </w:r>
          </w:p>
        </w:tc>
        <w:tc>
          <w:tcPr>
            <w:tcW w:w="550" w:type="pct"/>
            <w:tcBorders>
              <w:top w:val="nil"/>
              <w:left w:val="nil"/>
              <w:bottom w:val="nil"/>
              <w:right w:val="nil"/>
            </w:tcBorders>
            <w:shd w:val="clear" w:color="000000" w:fill="F2F9FC"/>
            <w:noWrap/>
            <w:vAlign w:val="center"/>
            <w:hideMark/>
          </w:tcPr>
          <w:p w14:paraId="20264942"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11,720</w:t>
            </w:r>
          </w:p>
        </w:tc>
        <w:tc>
          <w:tcPr>
            <w:tcW w:w="68" w:type="pct"/>
            <w:tcBorders>
              <w:top w:val="nil"/>
              <w:left w:val="nil"/>
              <w:bottom w:val="nil"/>
              <w:right w:val="nil"/>
            </w:tcBorders>
            <w:shd w:val="clear" w:color="auto" w:fill="auto"/>
            <w:noWrap/>
            <w:vAlign w:val="center"/>
            <w:hideMark/>
          </w:tcPr>
          <w:p w14:paraId="77D51D0C"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5C85EC7" w14:textId="594A631F"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1,860</w:t>
            </w:r>
          </w:p>
        </w:tc>
        <w:tc>
          <w:tcPr>
            <w:tcW w:w="550" w:type="pct"/>
            <w:tcBorders>
              <w:top w:val="nil"/>
              <w:left w:val="nil"/>
              <w:bottom w:val="nil"/>
              <w:right w:val="nil"/>
            </w:tcBorders>
            <w:shd w:val="clear" w:color="auto" w:fill="auto"/>
            <w:noWrap/>
            <w:vAlign w:val="center"/>
            <w:hideMark/>
          </w:tcPr>
          <w:p w14:paraId="32E8D73A" w14:textId="6C5D19C5"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13.7</w:t>
            </w:r>
          </w:p>
        </w:tc>
      </w:tr>
      <w:tr w:rsidR="002A2FFC" w:rsidRPr="00E75221" w14:paraId="0842A610" w14:textId="77777777" w:rsidTr="00D37D4A">
        <w:trPr>
          <w:trHeight w:hRule="exact" w:val="204"/>
        </w:trPr>
        <w:tc>
          <w:tcPr>
            <w:tcW w:w="2731" w:type="pct"/>
            <w:tcBorders>
              <w:top w:val="nil"/>
              <w:left w:val="nil"/>
              <w:bottom w:val="nil"/>
              <w:right w:val="nil"/>
            </w:tcBorders>
            <w:shd w:val="clear" w:color="auto" w:fill="auto"/>
            <w:noWrap/>
            <w:vAlign w:val="center"/>
            <w:hideMark/>
          </w:tcPr>
          <w:p w14:paraId="6DD6C422"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Other fuel products</w:t>
            </w:r>
          </w:p>
        </w:tc>
        <w:tc>
          <w:tcPr>
            <w:tcW w:w="550" w:type="pct"/>
            <w:tcBorders>
              <w:top w:val="nil"/>
              <w:left w:val="nil"/>
              <w:bottom w:val="nil"/>
              <w:right w:val="nil"/>
            </w:tcBorders>
            <w:shd w:val="clear" w:color="auto" w:fill="auto"/>
            <w:noWrap/>
            <w:vAlign w:val="center"/>
            <w:hideMark/>
          </w:tcPr>
          <w:p w14:paraId="632F340D"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1,640</w:t>
            </w:r>
          </w:p>
        </w:tc>
        <w:tc>
          <w:tcPr>
            <w:tcW w:w="550" w:type="pct"/>
            <w:tcBorders>
              <w:top w:val="nil"/>
              <w:left w:val="nil"/>
              <w:bottom w:val="nil"/>
              <w:right w:val="nil"/>
            </w:tcBorders>
            <w:shd w:val="clear" w:color="000000" w:fill="F2F9FC"/>
            <w:noWrap/>
            <w:vAlign w:val="center"/>
            <w:hideMark/>
          </w:tcPr>
          <w:p w14:paraId="24ECBF8D"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1,510</w:t>
            </w:r>
          </w:p>
        </w:tc>
        <w:tc>
          <w:tcPr>
            <w:tcW w:w="68" w:type="pct"/>
            <w:tcBorders>
              <w:top w:val="nil"/>
              <w:left w:val="nil"/>
              <w:bottom w:val="nil"/>
              <w:right w:val="nil"/>
            </w:tcBorders>
            <w:shd w:val="clear" w:color="auto" w:fill="auto"/>
            <w:noWrap/>
            <w:vAlign w:val="center"/>
            <w:hideMark/>
          </w:tcPr>
          <w:p w14:paraId="297D3C1F"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4783812" w14:textId="401392E2"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130</w:t>
            </w:r>
          </w:p>
        </w:tc>
        <w:tc>
          <w:tcPr>
            <w:tcW w:w="550" w:type="pct"/>
            <w:tcBorders>
              <w:top w:val="nil"/>
              <w:left w:val="nil"/>
              <w:bottom w:val="nil"/>
              <w:right w:val="nil"/>
            </w:tcBorders>
            <w:shd w:val="clear" w:color="auto" w:fill="auto"/>
            <w:noWrap/>
            <w:vAlign w:val="center"/>
            <w:hideMark/>
          </w:tcPr>
          <w:p w14:paraId="530BD6F7" w14:textId="1B2A6456"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7.9</w:t>
            </w:r>
          </w:p>
        </w:tc>
      </w:tr>
      <w:tr w:rsidR="002A2FFC" w:rsidRPr="00E75221" w14:paraId="539C66FC" w14:textId="77777777" w:rsidTr="00D37D4A">
        <w:trPr>
          <w:trHeight w:hRule="exact" w:val="204"/>
        </w:trPr>
        <w:tc>
          <w:tcPr>
            <w:tcW w:w="2731" w:type="pct"/>
            <w:tcBorders>
              <w:top w:val="nil"/>
              <w:left w:val="nil"/>
              <w:bottom w:val="nil"/>
              <w:right w:val="nil"/>
            </w:tcBorders>
            <w:shd w:val="clear" w:color="auto" w:fill="auto"/>
            <w:noWrap/>
            <w:vAlign w:val="center"/>
            <w:hideMark/>
          </w:tcPr>
          <w:p w14:paraId="7FE96F9A"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Tobacco</w:t>
            </w:r>
          </w:p>
        </w:tc>
        <w:tc>
          <w:tcPr>
            <w:tcW w:w="550" w:type="pct"/>
            <w:tcBorders>
              <w:top w:val="nil"/>
              <w:left w:val="nil"/>
              <w:bottom w:val="nil"/>
              <w:right w:val="nil"/>
            </w:tcBorders>
            <w:shd w:val="clear" w:color="auto" w:fill="auto"/>
            <w:noWrap/>
            <w:vAlign w:val="center"/>
            <w:hideMark/>
          </w:tcPr>
          <w:p w14:paraId="396B6533"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13,300</w:t>
            </w:r>
          </w:p>
        </w:tc>
        <w:tc>
          <w:tcPr>
            <w:tcW w:w="550" w:type="pct"/>
            <w:tcBorders>
              <w:top w:val="nil"/>
              <w:left w:val="nil"/>
              <w:bottom w:val="nil"/>
              <w:right w:val="nil"/>
            </w:tcBorders>
            <w:shd w:val="clear" w:color="000000" w:fill="F2F9FC"/>
            <w:noWrap/>
            <w:vAlign w:val="center"/>
            <w:hideMark/>
          </w:tcPr>
          <w:p w14:paraId="681631E9"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12,950</w:t>
            </w:r>
          </w:p>
        </w:tc>
        <w:tc>
          <w:tcPr>
            <w:tcW w:w="68" w:type="pct"/>
            <w:tcBorders>
              <w:top w:val="nil"/>
              <w:left w:val="nil"/>
              <w:bottom w:val="nil"/>
              <w:right w:val="nil"/>
            </w:tcBorders>
            <w:shd w:val="clear" w:color="auto" w:fill="auto"/>
            <w:noWrap/>
            <w:vAlign w:val="center"/>
            <w:hideMark/>
          </w:tcPr>
          <w:p w14:paraId="3685B66D"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2B433F6" w14:textId="7E5569AC"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350</w:t>
            </w:r>
          </w:p>
        </w:tc>
        <w:tc>
          <w:tcPr>
            <w:tcW w:w="550" w:type="pct"/>
            <w:tcBorders>
              <w:top w:val="nil"/>
              <w:left w:val="nil"/>
              <w:bottom w:val="nil"/>
              <w:right w:val="nil"/>
            </w:tcBorders>
            <w:shd w:val="clear" w:color="auto" w:fill="auto"/>
            <w:noWrap/>
            <w:vAlign w:val="center"/>
            <w:hideMark/>
          </w:tcPr>
          <w:p w14:paraId="163A3F55" w14:textId="50666E69"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2.6</w:t>
            </w:r>
          </w:p>
        </w:tc>
      </w:tr>
      <w:tr w:rsidR="002A2FFC" w:rsidRPr="00E75221" w14:paraId="744D7C9D" w14:textId="77777777" w:rsidTr="00D37D4A">
        <w:trPr>
          <w:trHeight w:hRule="exact" w:val="204"/>
        </w:trPr>
        <w:tc>
          <w:tcPr>
            <w:tcW w:w="2731" w:type="pct"/>
            <w:tcBorders>
              <w:top w:val="nil"/>
              <w:left w:val="nil"/>
              <w:bottom w:val="nil"/>
              <w:right w:val="nil"/>
            </w:tcBorders>
            <w:shd w:val="clear" w:color="auto" w:fill="auto"/>
            <w:noWrap/>
            <w:vAlign w:val="center"/>
            <w:hideMark/>
          </w:tcPr>
          <w:p w14:paraId="3227B9D9"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Beer</w:t>
            </w:r>
          </w:p>
        </w:tc>
        <w:tc>
          <w:tcPr>
            <w:tcW w:w="550" w:type="pct"/>
            <w:tcBorders>
              <w:top w:val="nil"/>
              <w:left w:val="nil"/>
              <w:bottom w:val="nil"/>
              <w:right w:val="nil"/>
            </w:tcBorders>
            <w:shd w:val="clear" w:color="auto" w:fill="auto"/>
            <w:noWrap/>
            <w:vAlign w:val="center"/>
            <w:hideMark/>
          </w:tcPr>
          <w:p w14:paraId="39118DAD"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2,490</w:t>
            </w:r>
          </w:p>
        </w:tc>
        <w:tc>
          <w:tcPr>
            <w:tcW w:w="550" w:type="pct"/>
            <w:tcBorders>
              <w:top w:val="nil"/>
              <w:left w:val="nil"/>
              <w:bottom w:val="nil"/>
              <w:right w:val="nil"/>
            </w:tcBorders>
            <w:shd w:val="clear" w:color="000000" w:fill="F2F9FC"/>
            <w:noWrap/>
            <w:vAlign w:val="center"/>
            <w:hideMark/>
          </w:tcPr>
          <w:p w14:paraId="71750980"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2,440</w:t>
            </w:r>
          </w:p>
        </w:tc>
        <w:tc>
          <w:tcPr>
            <w:tcW w:w="68" w:type="pct"/>
            <w:tcBorders>
              <w:top w:val="nil"/>
              <w:left w:val="nil"/>
              <w:bottom w:val="nil"/>
              <w:right w:val="nil"/>
            </w:tcBorders>
            <w:shd w:val="clear" w:color="auto" w:fill="auto"/>
            <w:noWrap/>
            <w:vAlign w:val="center"/>
            <w:hideMark/>
          </w:tcPr>
          <w:p w14:paraId="31FA63AB"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DCE6DD0" w14:textId="0543A97D"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50</w:t>
            </w:r>
          </w:p>
        </w:tc>
        <w:tc>
          <w:tcPr>
            <w:tcW w:w="550" w:type="pct"/>
            <w:tcBorders>
              <w:top w:val="nil"/>
              <w:left w:val="nil"/>
              <w:bottom w:val="nil"/>
              <w:right w:val="nil"/>
            </w:tcBorders>
            <w:shd w:val="clear" w:color="auto" w:fill="auto"/>
            <w:noWrap/>
            <w:vAlign w:val="center"/>
            <w:hideMark/>
          </w:tcPr>
          <w:p w14:paraId="2357A479" w14:textId="4D3CD85A"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2.0</w:t>
            </w:r>
          </w:p>
        </w:tc>
      </w:tr>
      <w:tr w:rsidR="002A2FFC" w:rsidRPr="00E75221" w14:paraId="5512F087" w14:textId="77777777" w:rsidTr="00D37D4A">
        <w:trPr>
          <w:trHeight w:hRule="exact" w:val="204"/>
        </w:trPr>
        <w:tc>
          <w:tcPr>
            <w:tcW w:w="2731" w:type="pct"/>
            <w:tcBorders>
              <w:top w:val="nil"/>
              <w:left w:val="nil"/>
              <w:bottom w:val="nil"/>
              <w:right w:val="nil"/>
            </w:tcBorders>
            <w:shd w:val="clear" w:color="auto" w:fill="auto"/>
            <w:noWrap/>
            <w:vAlign w:val="center"/>
            <w:hideMark/>
          </w:tcPr>
          <w:p w14:paraId="5BB277E3"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Spirits</w:t>
            </w:r>
          </w:p>
        </w:tc>
        <w:tc>
          <w:tcPr>
            <w:tcW w:w="550" w:type="pct"/>
            <w:tcBorders>
              <w:top w:val="nil"/>
              <w:left w:val="nil"/>
              <w:bottom w:val="nil"/>
              <w:right w:val="nil"/>
            </w:tcBorders>
            <w:shd w:val="clear" w:color="auto" w:fill="auto"/>
            <w:noWrap/>
            <w:vAlign w:val="center"/>
            <w:hideMark/>
          </w:tcPr>
          <w:p w14:paraId="68AE2C2F"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3,080</w:t>
            </w:r>
          </w:p>
        </w:tc>
        <w:tc>
          <w:tcPr>
            <w:tcW w:w="550" w:type="pct"/>
            <w:tcBorders>
              <w:top w:val="nil"/>
              <w:left w:val="nil"/>
              <w:bottom w:val="nil"/>
              <w:right w:val="nil"/>
            </w:tcBorders>
            <w:shd w:val="clear" w:color="000000" w:fill="F2F9FC"/>
            <w:noWrap/>
            <w:vAlign w:val="center"/>
            <w:hideMark/>
          </w:tcPr>
          <w:p w14:paraId="7CE1F66A"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3,280</w:t>
            </w:r>
          </w:p>
        </w:tc>
        <w:tc>
          <w:tcPr>
            <w:tcW w:w="68" w:type="pct"/>
            <w:tcBorders>
              <w:top w:val="nil"/>
              <w:left w:val="nil"/>
              <w:bottom w:val="nil"/>
              <w:right w:val="nil"/>
            </w:tcBorders>
            <w:shd w:val="clear" w:color="auto" w:fill="auto"/>
            <w:noWrap/>
            <w:vAlign w:val="center"/>
            <w:hideMark/>
          </w:tcPr>
          <w:p w14:paraId="03B73D91"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7C19D4C"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200</w:t>
            </w:r>
          </w:p>
        </w:tc>
        <w:tc>
          <w:tcPr>
            <w:tcW w:w="550" w:type="pct"/>
            <w:tcBorders>
              <w:top w:val="nil"/>
              <w:left w:val="nil"/>
              <w:bottom w:val="nil"/>
              <w:right w:val="nil"/>
            </w:tcBorders>
            <w:shd w:val="clear" w:color="auto" w:fill="auto"/>
            <w:noWrap/>
            <w:vAlign w:val="center"/>
            <w:hideMark/>
          </w:tcPr>
          <w:p w14:paraId="49BC3A3C"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6.5</w:t>
            </w:r>
          </w:p>
        </w:tc>
      </w:tr>
      <w:tr w:rsidR="002A2FFC" w:rsidRPr="00E75221" w14:paraId="10B8C9B5" w14:textId="77777777" w:rsidTr="00D37D4A">
        <w:trPr>
          <w:trHeight w:hRule="exact" w:val="204"/>
        </w:trPr>
        <w:tc>
          <w:tcPr>
            <w:tcW w:w="2731" w:type="pct"/>
            <w:tcBorders>
              <w:top w:val="nil"/>
              <w:left w:val="nil"/>
              <w:bottom w:val="nil"/>
              <w:right w:val="nil"/>
            </w:tcBorders>
            <w:shd w:val="clear" w:color="auto" w:fill="auto"/>
            <w:noWrap/>
            <w:vAlign w:val="center"/>
            <w:hideMark/>
          </w:tcPr>
          <w:p w14:paraId="52A257FD"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Other alcoholic beverages(a)</w:t>
            </w:r>
          </w:p>
        </w:tc>
        <w:tc>
          <w:tcPr>
            <w:tcW w:w="550" w:type="pct"/>
            <w:tcBorders>
              <w:top w:val="nil"/>
              <w:left w:val="nil"/>
              <w:bottom w:val="nil"/>
              <w:right w:val="nil"/>
            </w:tcBorders>
            <w:shd w:val="clear" w:color="auto" w:fill="auto"/>
            <w:noWrap/>
            <w:vAlign w:val="center"/>
            <w:hideMark/>
          </w:tcPr>
          <w:p w14:paraId="391662CC"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1,270</w:t>
            </w:r>
          </w:p>
        </w:tc>
        <w:tc>
          <w:tcPr>
            <w:tcW w:w="550" w:type="pct"/>
            <w:tcBorders>
              <w:top w:val="nil"/>
              <w:left w:val="nil"/>
              <w:bottom w:val="nil"/>
              <w:right w:val="nil"/>
            </w:tcBorders>
            <w:shd w:val="clear" w:color="000000" w:fill="F2F9FC"/>
            <w:noWrap/>
            <w:vAlign w:val="center"/>
            <w:hideMark/>
          </w:tcPr>
          <w:p w14:paraId="2AD8F671"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1,440</w:t>
            </w:r>
          </w:p>
        </w:tc>
        <w:tc>
          <w:tcPr>
            <w:tcW w:w="68" w:type="pct"/>
            <w:tcBorders>
              <w:top w:val="nil"/>
              <w:left w:val="nil"/>
              <w:bottom w:val="nil"/>
              <w:right w:val="nil"/>
            </w:tcBorders>
            <w:shd w:val="clear" w:color="auto" w:fill="auto"/>
            <w:noWrap/>
            <w:vAlign w:val="center"/>
            <w:hideMark/>
          </w:tcPr>
          <w:p w14:paraId="607307B8"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7FC004D"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170</w:t>
            </w:r>
          </w:p>
        </w:tc>
        <w:tc>
          <w:tcPr>
            <w:tcW w:w="550" w:type="pct"/>
            <w:tcBorders>
              <w:top w:val="nil"/>
              <w:left w:val="nil"/>
              <w:bottom w:val="nil"/>
              <w:right w:val="nil"/>
            </w:tcBorders>
            <w:shd w:val="clear" w:color="auto" w:fill="auto"/>
            <w:noWrap/>
            <w:vAlign w:val="center"/>
            <w:hideMark/>
          </w:tcPr>
          <w:p w14:paraId="59A4575F"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13.4</w:t>
            </w:r>
          </w:p>
        </w:tc>
      </w:tr>
      <w:tr w:rsidR="002A2FFC" w:rsidRPr="00E75221" w14:paraId="19B807CD" w14:textId="77777777" w:rsidTr="00D37D4A">
        <w:trPr>
          <w:trHeight w:hRule="exact" w:val="204"/>
        </w:trPr>
        <w:tc>
          <w:tcPr>
            <w:tcW w:w="2731" w:type="pct"/>
            <w:tcBorders>
              <w:top w:val="nil"/>
              <w:left w:val="nil"/>
              <w:bottom w:val="nil"/>
              <w:right w:val="nil"/>
            </w:tcBorders>
            <w:shd w:val="clear" w:color="auto" w:fill="auto"/>
            <w:noWrap/>
            <w:vAlign w:val="center"/>
            <w:hideMark/>
          </w:tcPr>
          <w:p w14:paraId="1C1ED157" w14:textId="77777777" w:rsidR="002A2FFC" w:rsidRPr="00402CA0" w:rsidRDefault="002A2FFC" w:rsidP="0017452F">
            <w:pPr>
              <w:spacing w:after="0" w:line="240" w:lineRule="auto"/>
              <w:ind w:left="170"/>
              <w:jc w:val="left"/>
              <w:rPr>
                <w:rFonts w:ascii="Arial" w:hAnsi="Arial" w:cs="Arial"/>
                <w:sz w:val="16"/>
                <w:szCs w:val="16"/>
                <w:highlight w:val="yellow"/>
              </w:rPr>
            </w:pPr>
            <w:r w:rsidRPr="005251A8">
              <w:rPr>
                <w:rFonts w:ascii="Arial" w:hAnsi="Arial" w:cs="Arial"/>
                <w:sz w:val="16"/>
                <w:szCs w:val="16"/>
              </w:rPr>
              <w:t>Other customs duty</w:t>
            </w:r>
          </w:p>
        </w:tc>
        <w:tc>
          <w:tcPr>
            <w:tcW w:w="550" w:type="pct"/>
            <w:tcBorders>
              <w:top w:val="nil"/>
              <w:left w:val="nil"/>
              <w:bottom w:val="nil"/>
              <w:right w:val="nil"/>
            </w:tcBorders>
            <w:shd w:val="clear" w:color="auto" w:fill="auto"/>
            <w:noWrap/>
            <w:vAlign w:val="center"/>
            <w:hideMark/>
          </w:tcPr>
          <w:p w14:paraId="6551AD00" w14:textId="77777777" w:rsidR="002A2FFC" w:rsidRPr="00345C1C" w:rsidRDefault="002A2FFC" w:rsidP="002A2FFC">
            <w:pPr>
              <w:spacing w:after="0" w:line="240" w:lineRule="auto"/>
              <w:ind w:firstLineChars="100" w:firstLine="160"/>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0966D443" w14:textId="77777777" w:rsidR="002A2FFC" w:rsidRPr="00402CA0" w:rsidRDefault="002A2FFC" w:rsidP="002A2FFC">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48E9BA19" w14:textId="77777777" w:rsidR="002A2FFC" w:rsidRPr="00402CA0" w:rsidRDefault="002A2FFC" w:rsidP="002A2FFC">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49952DEB"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7B0F6C3B" w14:textId="77777777" w:rsidR="002A2FFC" w:rsidRPr="005251A8" w:rsidRDefault="002A2FFC" w:rsidP="002A2FFC">
            <w:pPr>
              <w:spacing w:after="0" w:line="240" w:lineRule="auto"/>
              <w:jc w:val="right"/>
              <w:rPr>
                <w:rFonts w:ascii="Times New Roman" w:hAnsi="Times New Roman"/>
              </w:rPr>
            </w:pPr>
          </w:p>
        </w:tc>
      </w:tr>
      <w:tr w:rsidR="002A2FFC" w:rsidRPr="00E75221" w14:paraId="58011D14" w14:textId="77777777" w:rsidTr="00D37D4A">
        <w:trPr>
          <w:trHeight w:hRule="exact" w:val="204"/>
        </w:trPr>
        <w:tc>
          <w:tcPr>
            <w:tcW w:w="2731" w:type="pct"/>
            <w:tcBorders>
              <w:top w:val="nil"/>
              <w:left w:val="nil"/>
              <w:bottom w:val="nil"/>
              <w:right w:val="nil"/>
            </w:tcBorders>
            <w:shd w:val="clear" w:color="auto" w:fill="auto"/>
            <w:noWrap/>
            <w:vAlign w:val="bottom"/>
            <w:hideMark/>
          </w:tcPr>
          <w:p w14:paraId="440FFA65"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 xml:space="preserve">    Textiles, clothing and footwear</w:t>
            </w:r>
          </w:p>
        </w:tc>
        <w:tc>
          <w:tcPr>
            <w:tcW w:w="550" w:type="pct"/>
            <w:tcBorders>
              <w:top w:val="nil"/>
              <w:left w:val="nil"/>
              <w:bottom w:val="nil"/>
              <w:right w:val="nil"/>
            </w:tcBorders>
            <w:shd w:val="clear" w:color="auto" w:fill="auto"/>
            <w:noWrap/>
            <w:vAlign w:val="center"/>
            <w:hideMark/>
          </w:tcPr>
          <w:p w14:paraId="3405D400"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190</w:t>
            </w:r>
          </w:p>
        </w:tc>
        <w:tc>
          <w:tcPr>
            <w:tcW w:w="550" w:type="pct"/>
            <w:tcBorders>
              <w:top w:val="nil"/>
              <w:left w:val="nil"/>
              <w:bottom w:val="nil"/>
              <w:right w:val="nil"/>
            </w:tcBorders>
            <w:shd w:val="clear" w:color="000000" w:fill="F2F9FC"/>
            <w:noWrap/>
            <w:vAlign w:val="center"/>
            <w:hideMark/>
          </w:tcPr>
          <w:p w14:paraId="5EA2DFA3"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190</w:t>
            </w:r>
          </w:p>
        </w:tc>
        <w:tc>
          <w:tcPr>
            <w:tcW w:w="68" w:type="pct"/>
            <w:tcBorders>
              <w:top w:val="nil"/>
              <w:left w:val="nil"/>
              <w:bottom w:val="nil"/>
              <w:right w:val="nil"/>
            </w:tcBorders>
            <w:shd w:val="clear" w:color="auto" w:fill="auto"/>
            <w:noWrap/>
            <w:vAlign w:val="center"/>
            <w:hideMark/>
          </w:tcPr>
          <w:p w14:paraId="296A4FAD"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E7F630E"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0</w:t>
            </w:r>
          </w:p>
        </w:tc>
        <w:tc>
          <w:tcPr>
            <w:tcW w:w="550" w:type="pct"/>
            <w:tcBorders>
              <w:top w:val="nil"/>
              <w:left w:val="nil"/>
              <w:bottom w:val="nil"/>
              <w:right w:val="nil"/>
            </w:tcBorders>
            <w:shd w:val="clear" w:color="auto" w:fill="auto"/>
            <w:noWrap/>
            <w:vAlign w:val="center"/>
            <w:hideMark/>
          </w:tcPr>
          <w:p w14:paraId="28080DAB"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0.0</w:t>
            </w:r>
          </w:p>
        </w:tc>
      </w:tr>
      <w:tr w:rsidR="002A2FFC" w:rsidRPr="00E75221" w14:paraId="33E2080A" w14:textId="77777777" w:rsidTr="00D37D4A">
        <w:trPr>
          <w:trHeight w:hRule="exact" w:val="204"/>
        </w:trPr>
        <w:tc>
          <w:tcPr>
            <w:tcW w:w="2731" w:type="pct"/>
            <w:tcBorders>
              <w:top w:val="nil"/>
              <w:left w:val="nil"/>
              <w:bottom w:val="nil"/>
              <w:right w:val="nil"/>
            </w:tcBorders>
            <w:shd w:val="clear" w:color="auto" w:fill="auto"/>
            <w:noWrap/>
            <w:vAlign w:val="bottom"/>
            <w:hideMark/>
          </w:tcPr>
          <w:p w14:paraId="3DC57ECD"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 xml:space="preserve">    Passenger motor vehicles</w:t>
            </w:r>
          </w:p>
        </w:tc>
        <w:tc>
          <w:tcPr>
            <w:tcW w:w="550" w:type="pct"/>
            <w:tcBorders>
              <w:top w:val="nil"/>
              <w:left w:val="nil"/>
              <w:bottom w:val="nil"/>
              <w:right w:val="nil"/>
            </w:tcBorders>
            <w:shd w:val="clear" w:color="auto" w:fill="auto"/>
            <w:noWrap/>
            <w:vAlign w:val="center"/>
            <w:hideMark/>
          </w:tcPr>
          <w:p w14:paraId="5C9E65F2"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350</w:t>
            </w:r>
          </w:p>
        </w:tc>
        <w:tc>
          <w:tcPr>
            <w:tcW w:w="550" w:type="pct"/>
            <w:tcBorders>
              <w:top w:val="nil"/>
              <w:left w:val="nil"/>
              <w:bottom w:val="nil"/>
              <w:right w:val="nil"/>
            </w:tcBorders>
            <w:shd w:val="clear" w:color="000000" w:fill="F2F9FC"/>
            <w:noWrap/>
            <w:vAlign w:val="center"/>
            <w:hideMark/>
          </w:tcPr>
          <w:p w14:paraId="43B9EF32"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330</w:t>
            </w:r>
          </w:p>
        </w:tc>
        <w:tc>
          <w:tcPr>
            <w:tcW w:w="68" w:type="pct"/>
            <w:tcBorders>
              <w:top w:val="nil"/>
              <w:left w:val="nil"/>
              <w:bottom w:val="nil"/>
              <w:right w:val="nil"/>
            </w:tcBorders>
            <w:shd w:val="clear" w:color="auto" w:fill="auto"/>
            <w:noWrap/>
            <w:vAlign w:val="center"/>
            <w:hideMark/>
          </w:tcPr>
          <w:p w14:paraId="4F1A3BC9"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C747A11" w14:textId="14C84E8A"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20</w:t>
            </w:r>
          </w:p>
        </w:tc>
        <w:tc>
          <w:tcPr>
            <w:tcW w:w="550" w:type="pct"/>
            <w:tcBorders>
              <w:top w:val="nil"/>
              <w:left w:val="nil"/>
              <w:bottom w:val="nil"/>
              <w:right w:val="nil"/>
            </w:tcBorders>
            <w:shd w:val="clear" w:color="auto" w:fill="auto"/>
            <w:noWrap/>
            <w:vAlign w:val="center"/>
            <w:hideMark/>
          </w:tcPr>
          <w:p w14:paraId="5B7BB52B" w14:textId="50E17DB2"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5.7</w:t>
            </w:r>
          </w:p>
        </w:tc>
      </w:tr>
      <w:tr w:rsidR="002A2FFC" w:rsidRPr="00E75221" w14:paraId="231C0EB2"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15B442C" w14:textId="77777777" w:rsidR="002A2FFC" w:rsidRPr="00345C1C" w:rsidRDefault="002A2FFC" w:rsidP="0017452F">
            <w:pPr>
              <w:spacing w:after="0" w:line="240" w:lineRule="auto"/>
              <w:ind w:left="170"/>
              <w:jc w:val="left"/>
              <w:rPr>
                <w:rFonts w:ascii="Arial" w:hAnsi="Arial" w:cs="Arial"/>
                <w:sz w:val="16"/>
                <w:szCs w:val="16"/>
              </w:rPr>
            </w:pPr>
            <w:r w:rsidRPr="005251A8">
              <w:rPr>
                <w:rFonts w:ascii="Arial" w:hAnsi="Arial" w:cs="Arial"/>
                <w:sz w:val="16"/>
                <w:szCs w:val="16"/>
              </w:rPr>
              <w:t xml:space="preserve">    Other imports</w:t>
            </w:r>
          </w:p>
        </w:tc>
        <w:tc>
          <w:tcPr>
            <w:tcW w:w="550" w:type="pct"/>
            <w:tcBorders>
              <w:top w:val="nil"/>
              <w:left w:val="nil"/>
              <w:bottom w:val="nil"/>
              <w:right w:val="nil"/>
            </w:tcBorders>
            <w:shd w:val="clear" w:color="auto" w:fill="auto"/>
            <w:noWrap/>
            <w:vAlign w:val="center"/>
            <w:hideMark/>
          </w:tcPr>
          <w:p w14:paraId="25530BFA"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1,290</w:t>
            </w:r>
          </w:p>
        </w:tc>
        <w:tc>
          <w:tcPr>
            <w:tcW w:w="550" w:type="pct"/>
            <w:tcBorders>
              <w:top w:val="nil"/>
              <w:left w:val="nil"/>
              <w:bottom w:val="nil"/>
              <w:right w:val="nil"/>
            </w:tcBorders>
            <w:shd w:val="clear" w:color="000000" w:fill="F2F9FC"/>
            <w:noWrap/>
            <w:vAlign w:val="center"/>
            <w:hideMark/>
          </w:tcPr>
          <w:p w14:paraId="7DFF2DF0"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1,340</w:t>
            </w:r>
          </w:p>
        </w:tc>
        <w:tc>
          <w:tcPr>
            <w:tcW w:w="68" w:type="pct"/>
            <w:tcBorders>
              <w:top w:val="nil"/>
              <w:left w:val="nil"/>
              <w:bottom w:val="nil"/>
              <w:right w:val="nil"/>
            </w:tcBorders>
            <w:shd w:val="clear" w:color="auto" w:fill="auto"/>
            <w:noWrap/>
            <w:vAlign w:val="center"/>
            <w:hideMark/>
          </w:tcPr>
          <w:p w14:paraId="41925DC4"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723F6F4"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50</w:t>
            </w:r>
          </w:p>
        </w:tc>
        <w:tc>
          <w:tcPr>
            <w:tcW w:w="550" w:type="pct"/>
            <w:tcBorders>
              <w:top w:val="nil"/>
              <w:left w:val="nil"/>
              <w:bottom w:val="nil"/>
              <w:right w:val="nil"/>
            </w:tcBorders>
            <w:shd w:val="clear" w:color="auto" w:fill="auto"/>
            <w:noWrap/>
            <w:vAlign w:val="center"/>
            <w:hideMark/>
          </w:tcPr>
          <w:p w14:paraId="29C5C4CF"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3.9</w:t>
            </w:r>
          </w:p>
        </w:tc>
      </w:tr>
      <w:tr w:rsidR="002A2FFC" w:rsidRPr="00E75221" w14:paraId="0290A5B1" w14:textId="77777777" w:rsidTr="00D37D4A">
        <w:trPr>
          <w:trHeight w:hRule="exact" w:val="204"/>
        </w:trPr>
        <w:tc>
          <w:tcPr>
            <w:tcW w:w="2731" w:type="pct"/>
            <w:tcBorders>
              <w:top w:val="nil"/>
              <w:left w:val="nil"/>
              <w:bottom w:val="nil"/>
              <w:right w:val="nil"/>
            </w:tcBorders>
            <w:shd w:val="clear" w:color="auto" w:fill="auto"/>
            <w:noWrap/>
            <w:vAlign w:val="bottom"/>
            <w:hideMark/>
          </w:tcPr>
          <w:p w14:paraId="066C7FCF" w14:textId="77777777" w:rsidR="002A2FFC" w:rsidRPr="00345C1C" w:rsidRDefault="002A2FFC" w:rsidP="0017452F">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 and drawbacks</w:t>
            </w:r>
          </w:p>
        </w:tc>
        <w:tc>
          <w:tcPr>
            <w:tcW w:w="550" w:type="pct"/>
            <w:tcBorders>
              <w:top w:val="nil"/>
              <w:left w:val="nil"/>
              <w:bottom w:val="single" w:sz="4" w:space="0" w:color="auto"/>
              <w:right w:val="nil"/>
            </w:tcBorders>
            <w:shd w:val="clear" w:color="auto" w:fill="auto"/>
            <w:noWrap/>
            <w:vAlign w:val="center"/>
            <w:hideMark/>
          </w:tcPr>
          <w:p w14:paraId="0B6FE412"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800</w:t>
            </w:r>
          </w:p>
        </w:tc>
        <w:tc>
          <w:tcPr>
            <w:tcW w:w="550" w:type="pct"/>
            <w:tcBorders>
              <w:top w:val="nil"/>
              <w:left w:val="nil"/>
              <w:bottom w:val="single" w:sz="4" w:space="0" w:color="auto"/>
              <w:right w:val="nil"/>
            </w:tcBorders>
            <w:shd w:val="clear" w:color="000000" w:fill="F2F9FC"/>
            <w:noWrap/>
            <w:vAlign w:val="center"/>
            <w:hideMark/>
          </w:tcPr>
          <w:p w14:paraId="5E8D3F09"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800</w:t>
            </w:r>
          </w:p>
        </w:tc>
        <w:tc>
          <w:tcPr>
            <w:tcW w:w="68" w:type="pct"/>
            <w:tcBorders>
              <w:top w:val="nil"/>
              <w:left w:val="nil"/>
              <w:bottom w:val="nil"/>
              <w:right w:val="nil"/>
            </w:tcBorders>
            <w:shd w:val="clear" w:color="auto" w:fill="auto"/>
            <w:noWrap/>
            <w:vAlign w:val="center"/>
            <w:hideMark/>
          </w:tcPr>
          <w:p w14:paraId="6BB81475"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0FF5C4B1"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0</w:t>
            </w:r>
          </w:p>
        </w:tc>
        <w:tc>
          <w:tcPr>
            <w:tcW w:w="550" w:type="pct"/>
            <w:tcBorders>
              <w:top w:val="nil"/>
              <w:left w:val="nil"/>
              <w:bottom w:val="single" w:sz="4" w:space="0" w:color="auto"/>
              <w:right w:val="nil"/>
            </w:tcBorders>
            <w:shd w:val="clear" w:color="auto" w:fill="auto"/>
            <w:noWrap/>
            <w:vAlign w:val="center"/>
            <w:hideMark/>
          </w:tcPr>
          <w:p w14:paraId="62877B43"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0.0</w:t>
            </w:r>
          </w:p>
        </w:tc>
      </w:tr>
      <w:tr w:rsidR="002A2FFC" w:rsidRPr="00E75221" w14:paraId="06779DDD" w14:textId="77777777" w:rsidTr="00D37D4A">
        <w:trPr>
          <w:trHeight w:hRule="exact" w:val="204"/>
        </w:trPr>
        <w:tc>
          <w:tcPr>
            <w:tcW w:w="2731" w:type="pct"/>
            <w:tcBorders>
              <w:top w:val="nil"/>
              <w:left w:val="nil"/>
              <w:bottom w:val="nil"/>
              <w:right w:val="nil"/>
            </w:tcBorders>
            <w:shd w:val="clear" w:color="auto" w:fill="auto"/>
            <w:noWrap/>
            <w:vAlign w:val="bottom"/>
            <w:hideMark/>
          </w:tcPr>
          <w:p w14:paraId="02311D72"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 xml:space="preserve">Total excise and customs duty </w:t>
            </w:r>
          </w:p>
        </w:tc>
        <w:tc>
          <w:tcPr>
            <w:tcW w:w="550" w:type="pct"/>
            <w:tcBorders>
              <w:top w:val="nil"/>
              <w:left w:val="nil"/>
              <w:bottom w:val="nil"/>
              <w:right w:val="nil"/>
            </w:tcBorders>
            <w:shd w:val="clear" w:color="auto" w:fill="auto"/>
            <w:noWrap/>
            <w:vAlign w:val="center"/>
            <w:hideMark/>
          </w:tcPr>
          <w:p w14:paraId="31433CFD"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42,040</w:t>
            </w:r>
          </w:p>
        </w:tc>
        <w:tc>
          <w:tcPr>
            <w:tcW w:w="550" w:type="pct"/>
            <w:tcBorders>
              <w:top w:val="nil"/>
              <w:left w:val="nil"/>
              <w:bottom w:val="nil"/>
              <w:right w:val="nil"/>
            </w:tcBorders>
            <w:shd w:val="clear" w:color="000000" w:fill="F2F9FC"/>
            <w:noWrap/>
            <w:vAlign w:val="center"/>
            <w:hideMark/>
          </w:tcPr>
          <w:p w14:paraId="7B878494"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39,350</w:t>
            </w:r>
          </w:p>
        </w:tc>
        <w:tc>
          <w:tcPr>
            <w:tcW w:w="68" w:type="pct"/>
            <w:tcBorders>
              <w:top w:val="nil"/>
              <w:left w:val="nil"/>
              <w:bottom w:val="nil"/>
              <w:right w:val="nil"/>
            </w:tcBorders>
            <w:shd w:val="clear" w:color="auto" w:fill="auto"/>
            <w:noWrap/>
            <w:vAlign w:val="center"/>
            <w:hideMark/>
          </w:tcPr>
          <w:p w14:paraId="18F60FB0"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2C49866" w14:textId="13A59A2F"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2,690</w:t>
            </w:r>
          </w:p>
        </w:tc>
        <w:tc>
          <w:tcPr>
            <w:tcW w:w="550" w:type="pct"/>
            <w:tcBorders>
              <w:top w:val="nil"/>
              <w:left w:val="nil"/>
              <w:bottom w:val="nil"/>
              <w:right w:val="nil"/>
            </w:tcBorders>
            <w:shd w:val="clear" w:color="auto" w:fill="auto"/>
            <w:noWrap/>
            <w:vAlign w:val="center"/>
            <w:hideMark/>
          </w:tcPr>
          <w:p w14:paraId="3B174324" w14:textId="7841FFF9"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6.4</w:t>
            </w:r>
          </w:p>
        </w:tc>
      </w:tr>
      <w:tr w:rsidR="002A2FFC" w:rsidRPr="00E75221" w14:paraId="76009887" w14:textId="77777777" w:rsidTr="00D37D4A">
        <w:trPr>
          <w:trHeight w:hRule="exact" w:val="204"/>
        </w:trPr>
        <w:tc>
          <w:tcPr>
            <w:tcW w:w="2731" w:type="pct"/>
            <w:tcBorders>
              <w:top w:val="nil"/>
              <w:left w:val="nil"/>
              <w:bottom w:val="nil"/>
              <w:right w:val="nil"/>
            </w:tcBorders>
            <w:shd w:val="clear" w:color="auto" w:fill="auto"/>
            <w:noWrap/>
            <w:vAlign w:val="center"/>
            <w:hideMark/>
          </w:tcPr>
          <w:p w14:paraId="35EFDC56"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Major Bank Levy</w:t>
            </w:r>
          </w:p>
        </w:tc>
        <w:tc>
          <w:tcPr>
            <w:tcW w:w="550" w:type="pct"/>
            <w:tcBorders>
              <w:top w:val="nil"/>
              <w:left w:val="nil"/>
              <w:bottom w:val="nil"/>
              <w:right w:val="nil"/>
            </w:tcBorders>
            <w:shd w:val="clear" w:color="auto" w:fill="auto"/>
            <w:noWrap/>
            <w:vAlign w:val="center"/>
            <w:hideMark/>
          </w:tcPr>
          <w:p w14:paraId="4DE499CC"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1,500</w:t>
            </w:r>
          </w:p>
        </w:tc>
        <w:tc>
          <w:tcPr>
            <w:tcW w:w="550" w:type="pct"/>
            <w:tcBorders>
              <w:top w:val="nil"/>
              <w:left w:val="nil"/>
              <w:bottom w:val="nil"/>
              <w:right w:val="nil"/>
            </w:tcBorders>
            <w:shd w:val="clear" w:color="000000" w:fill="F2F9FC"/>
            <w:noWrap/>
            <w:vAlign w:val="center"/>
            <w:hideMark/>
          </w:tcPr>
          <w:p w14:paraId="55ECF6AF"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1,500</w:t>
            </w:r>
          </w:p>
        </w:tc>
        <w:tc>
          <w:tcPr>
            <w:tcW w:w="68" w:type="pct"/>
            <w:tcBorders>
              <w:top w:val="nil"/>
              <w:left w:val="nil"/>
              <w:bottom w:val="nil"/>
              <w:right w:val="nil"/>
            </w:tcBorders>
            <w:shd w:val="clear" w:color="auto" w:fill="auto"/>
            <w:noWrap/>
            <w:vAlign w:val="center"/>
            <w:hideMark/>
          </w:tcPr>
          <w:p w14:paraId="7EC06DAA"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73C07A6"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0</w:t>
            </w:r>
          </w:p>
        </w:tc>
        <w:tc>
          <w:tcPr>
            <w:tcW w:w="550" w:type="pct"/>
            <w:tcBorders>
              <w:top w:val="nil"/>
              <w:left w:val="nil"/>
              <w:bottom w:val="nil"/>
              <w:right w:val="nil"/>
            </w:tcBorders>
            <w:shd w:val="clear" w:color="auto" w:fill="auto"/>
            <w:noWrap/>
            <w:vAlign w:val="center"/>
            <w:hideMark/>
          </w:tcPr>
          <w:p w14:paraId="14FE2C92"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0.0</w:t>
            </w:r>
          </w:p>
        </w:tc>
      </w:tr>
      <w:tr w:rsidR="002A2FFC" w:rsidRPr="00E75221" w14:paraId="42884DEA"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FE87BCA"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Agricultural levies</w:t>
            </w:r>
          </w:p>
        </w:tc>
        <w:tc>
          <w:tcPr>
            <w:tcW w:w="550" w:type="pct"/>
            <w:tcBorders>
              <w:top w:val="nil"/>
              <w:left w:val="nil"/>
              <w:bottom w:val="nil"/>
              <w:right w:val="nil"/>
            </w:tcBorders>
            <w:shd w:val="clear" w:color="auto" w:fill="auto"/>
            <w:noWrap/>
            <w:vAlign w:val="center"/>
            <w:hideMark/>
          </w:tcPr>
          <w:p w14:paraId="64E1BAE3"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554</w:t>
            </w:r>
          </w:p>
        </w:tc>
        <w:tc>
          <w:tcPr>
            <w:tcW w:w="550" w:type="pct"/>
            <w:tcBorders>
              <w:top w:val="nil"/>
              <w:left w:val="nil"/>
              <w:bottom w:val="nil"/>
              <w:right w:val="nil"/>
            </w:tcBorders>
            <w:shd w:val="clear" w:color="000000" w:fill="F2F9FC"/>
            <w:noWrap/>
            <w:vAlign w:val="center"/>
            <w:hideMark/>
          </w:tcPr>
          <w:p w14:paraId="42CB93BF"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600</w:t>
            </w:r>
          </w:p>
        </w:tc>
        <w:tc>
          <w:tcPr>
            <w:tcW w:w="68" w:type="pct"/>
            <w:tcBorders>
              <w:top w:val="nil"/>
              <w:left w:val="nil"/>
              <w:bottom w:val="nil"/>
              <w:right w:val="nil"/>
            </w:tcBorders>
            <w:shd w:val="clear" w:color="auto" w:fill="auto"/>
            <w:noWrap/>
            <w:vAlign w:val="center"/>
            <w:hideMark/>
          </w:tcPr>
          <w:p w14:paraId="16EFD4D7"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09C4F667"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46</w:t>
            </w:r>
          </w:p>
        </w:tc>
        <w:tc>
          <w:tcPr>
            <w:tcW w:w="550" w:type="pct"/>
            <w:tcBorders>
              <w:top w:val="nil"/>
              <w:left w:val="nil"/>
              <w:bottom w:val="nil"/>
              <w:right w:val="nil"/>
            </w:tcBorders>
            <w:shd w:val="clear" w:color="auto" w:fill="auto"/>
            <w:noWrap/>
            <w:vAlign w:val="center"/>
            <w:hideMark/>
          </w:tcPr>
          <w:p w14:paraId="642D8D08"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8.2</w:t>
            </w:r>
          </w:p>
        </w:tc>
      </w:tr>
      <w:tr w:rsidR="002A2FFC" w:rsidRPr="00E75221" w14:paraId="2B9B0FD5"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221D3F7"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Other taxes(b)</w:t>
            </w:r>
          </w:p>
        </w:tc>
        <w:tc>
          <w:tcPr>
            <w:tcW w:w="550" w:type="pct"/>
            <w:tcBorders>
              <w:top w:val="nil"/>
              <w:left w:val="nil"/>
              <w:bottom w:val="nil"/>
              <w:right w:val="nil"/>
            </w:tcBorders>
            <w:shd w:val="clear" w:color="auto" w:fill="auto"/>
            <w:noWrap/>
            <w:vAlign w:val="center"/>
            <w:hideMark/>
          </w:tcPr>
          <w:p w14:paraId="66CD68EB"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4,723</w:t>
            </w:r>
          </w:p>
        </w:tc>
        <w:tc>
          <w:tcPr>
            <w:tcW w:w="550" w:type="pct"/>
            <w:tcBorders>
              <w:top w:val="nil"/>
              <w:left w:val="nil"/>
              <w:bottom w:val="nil"/>
              <w:right w:val="nil"/>
            </w:tcBorders>
            <w:shd w:val="clear" w:color="000000" w:fill="F2F9FC"/>
            <w:noWrap/>
            <w:vAlign w:val="center"/>
            <w:hideMark/>
          </w:tcPr>
          <w:p w14:paraId="713EF66F"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5,289</w:t>
            </w:r>
          </w:p>
        </w:tc>
        <w:tc>
          <w:tcPr>
            <w:tcW w:w="68" w:type="pct"/>
            <w:tcBorders>
              <w:top w:val="nil"/>
              <w:left w:val="nil"/>
              <w:bottom w:val="nil"/>
              <w:right w:val="nil"/>
            </w:tcBorders>
            <w:shd w:val="clear" w:color="auto" w:fill="auto"/>
            <w:noWrap/>
            <w:vAlign w:val="center"/>
            <w:hideMark/>
          </w:tcPr>
          <w:p w14:paraId="1780E2DC"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68BC001"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566</w:t>
            </w:r>
          </w:p>
        </w:tc>
        <w:tc>
          <w:tcPr>
            <w:tcW w:w="550" w:type="pct"/>
            <w:tcBorders>
              <w:top w:val="nil"/>
              <w:left w:val="nil"/>
              <w:bottom w:val="nil"/>
              <w:right w:val="nil"/>
            </w:tcBorders>
            <w:shd w:val="clear" w:color="auto" w:fill="auto"/>
            <w:noWrap/>
            <w:vAlign w:val="center"/>
            <w:hideMark/>
          </w:tcPr>
          <w:p w14:paraId="7A51B509"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12.0</w:t>
            </w:r>
          </w:p>
        </w:tc>
      </w:tr>
      <w:tr w:rsidR="002A2FFC" w:rsidRPr="00E75221" w14:paraId="1D445930" w14:textId="77777777" w:rsidTr="00D37D4A">
        <w:trPr>
          <w:trHeight w:hRule="exact" w:val="204"/>
        </w:trPr>
        <w:tc>
          <w:tcPr>
            <w:tcW w:w="2731" w:type="pct"/>
            <w:tcBorders>
              <w:top w:val="nil"/>
              <w:left w:val="nil"/>
              <w:bottom w:val="nil"/>
              <w:right w:val="nil"/>
            </w:tcBorders>
            <w:shd w:val="clear" w:color="auto" w:fill="auto"/>
            <w:noWrap/>
            <w:vAlign w:val="center"/>
            <w:hideMark/>
          </w:tcPr>
          <w:p w14:paraId="76BB3811" w14:textId="77777777" w:rsidR="002A2FFC" w:rsidRPr="00345C1C" w:rsidRDefault="002A2FFC" w:rsidP="002A2FFC">
            <w:pPr>
              <w:spacing w:after="0" w:line="240" w:lineRule="auto"/>
              <w:jc w:val="left"/>
              <w:rPr>
                <w:rFonts w:ascii="Arial" w:hAnsi="Arial" w:cs="Arial"/>
                <w:b/>
                <w:sz w:val="16"/>
                <w:szCs w:val="16"/>
              </w:rPr>
            </w:pPr>
            <w:r w:rsidRPr="005251A8">
              <w:rPr>
                <w:rFonts w:ascii="Arial" w:hAnsi="Arial" w:cs="Arial"/>
                <w:b/>
                <w:sz w:val="16"/>
                <w:szCs w:val="16"/>
              </w:rPr>
              <w:t>Indirect taxation receipts</w:t>
            </w:r>
          </w:p>
        </w:tc>
        <w:tc>
          <w:tcPr>
            <w:tcW w:w="550" w:type="pct"/>
            <w:tcBorders>
              <w:top w:val="single" w:sz="4" w:space="0" w:color="auto"/>
              <w:left w:val="nil"/>
              <w:bottom w:val="single" w:sz="4" w:space="0" w:color="auto"/>
              <w:right w:val="nil"/>
            </w:tcBorders>
            <w:shd w:val="clear" w:color="auto" w:fill="auto"/>
            <w:noWrap/>
            <w:vAlign w:val="center"/>
            <w:hideMark/>
          </w:tcPr>
          <w:p w14:paraId="0762CE47"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123,267</w:t>
            </w:r>
          </w:p>
        </w:tc>
        <w:tc>
          <w:tcPr>
            <w:tcW w:w="550" w:type="pct"/>
            <w:tcBorders>
              <w:top w:val="single" w:sz="4" w:space="0" w:color="auto"/>
              <w:left w:val="nil"/>
              <w:bottom w:val="single" w:sz="4" w:space="0" w:color="auto"/>
              <w:right w:val="nil"/>
            </w:tcBorders>
            <w:shd w:val="clear" w:color="000000" w:fill="F2F9FC"/>
            <w:noWrap/>
            <w:vAlign w:val="center"/>
            <w:hideMark/>
          </w:tcPr>
          <w:p w14:paraId="7490350F" w14:textId="77777777" w:rsidR="002A2FFC" w:rsidRPr="00402CA0" w:rsidRDefault="002A2FFC" w:rsidP="002A2FFC">
            <w:pPr>
              <w:spacing w:after="0" w:line="240" w:lineRule="auto"/>
              <w:jc w:val="right"/>
              <w:rPr>
                <w:rFonts w:ascii="Arial" w:hAnsi="Arial" w:cs="Arial"/>
                <w:b/>
                <w:sz w:val="16"/>
                <w:szCs w:val="16"/>
                <w:highlight w:val="yellow"/>
              </w:rPr>
            </w:pPr>
            <w:r w:rsidRPr="005251A8">
              <w:rPr>
                <w:rFonts w:ascii="Arial" w:hAnsi="Arial" w:cs="Arial"/>
                <w:b/>
                <w:sz w:val="16"/>
                <w:szCs w:val="16"/>
              </w:rPr>
              <w:t>121,540</w:t>
            </w:r>
          </w:p>
        </w:tc>
        <w:tc>
          <w:tcPr>
            <w:tcW w:w="68" w:type="pct"/>
            <w:tcBorders>
              <w:top w:val="nil"/>
              <w:left w:val="nil"/>
              <w:bottom w:val="nil"/>
              <w:right w:val="nil"/>
            </w:tcBorders>
            <w:shd w:val="clear" w:color="auto" w:fill="auto"/>
            <w:noWrap/>
            <w:vAlign w:val="center"/>
            <w:hideMark/>
          </w:tcPr>
          <w:p w14:paraId="5B507449" w14:textId="77777777" w:rsidR="002A2FFC" w:rsidRPr="00345C1C" w:rsidRDefault="002A2FFC" w:rsidP="002A2FFC">
            <w:pPr>
              <w:spacing w:after="0" w:line="240" w:lineRule="auto"/>
              <w:jc w:val="right"/>
              <w:rPr>
                <w:rFonts w:ascii="Arial" w:hAnsi="Arial" w:cs="Arial"/>
                <w:b/>
                <w:sz w:val="16"/>
                <w:szCs w:val="16"/>
              </w:rPr>
            </w:pPr>
          </w:p>
        </w:tc>
        <w:tc>
          <w:tcPr>
            <w:tcW w:w="550" w:type="pct"/>
            <w:tcBorders>
              <w:top w:val="single" w:sz="4" w:space="0" w:color="auto"/>
              <w:left w:val="nil"/>
              <w:bottom w:val="single" w:sz="4" w:space="0" w:color="auto"/>
              <w:right w:val="nil"/>
            </w:tcBorders>
            <w:shd w:val="clear" w:color="auto" w:fill="auto"/>
            <w:noWrap/>
            <w:vAlign w:val="center"/>
            <w:hideMark/>
          </w:tcPr>
          <w:p w14:paraId="388A0DD4" w14:textId="5A4A6D2D" w:rsidR="002A2FFC" w:rsidRPr="00345C1C" w:rsidRDefault="00FC6443" w:rsidP="002A2FFC">
            <w:pPr>
              <w:spacing w:after="0" w:line="240" w:lineRule="auto"/>
              <w:jc w:val="right"/>
              <w:rPr>
                <w:rFonts w:ascii="Arial" w:hAnsi="Arial" w:cs="Arial"/>
                <w:b/>
                <w:sz w:val="16"/>
                <w:szCs w:val="16"/>
              </w:rPr>
            </w:pPr>
            <w:r w:rsidRPr="005251A8">
              <w:rPr>
                <w:rFonts w:ascii="Arial" w:hAnsi="Arial" w:cs="Arial"/>
                <w:b/>
                <w:sz w:val="16"/>
                <w:szCs w:val="16"/>
              </w:rPr>
              <w:noBreakHyphen/>
            </w:r>
            <w:r w:rsidR="002A2FFC" w:rsidRPr="005251A8">
              <w:rPr>
                <w:rFonts w:ascii="Arial" w:hAnsi="Arial" w:cs="Arial"/>
                <w:b/>
                <w:sz w:val="16"/>
                <w:szCs w:val="16"/>
              </w:rPr>
              <w:t>1,727</w:t>
            </w:r>
          </w:p>
        </w:tc>
        <w:tc>
          <w:tcPr>
            <w:tcW w:w="550" w:type="pct"/>
            <w:tcBorders>
              <w:top w:val="single" w:sz="4" w:space="0" w:color="auto"/>
              <w:left w:val="nil"/>
              <w:bottom w:val="single" w:sz="4" w:space="0" w:color="auto"/>
              <w:right w:val="nil"/>
            </w:tcBorders>
            <w:shd w:val="clear" w:color="auto" w:fill="auto"/>
            <w:noWrap/>
            <w:vAlign w:val="center"/>
            <w:hideMark/>
          </w:tcPr>
          <w:p w14:paraId="23415AC7" w14:textId="03D5EE2C" w:rsidR="002A2FFC" w:rsidRPr="005251A8" w:rsidRDefault="00FC6443" w:rsidP="002A2FFC">
            <w:pPr>
              <w:spacing w:after="0" w:line="240" w:lineRule="auto"/>
              <w:jc w:val="right"/>
              <w:rPr>
                <w:rFonts w:ascii="Arial" w:hAnsi="Arial" w:cs="Arial"/>
                <w:b/>
                <w:sz w:val="16"/>
                <w:szCs w:val="16"/>
              </w:rPr>
            </w:pPr>
            <w:r w:rsidRPr="005251A8">
              <w:rPr>
                <w:rFonts w:ascii="Arial" w:hAnsi="Arial" w:cs="Arial"/>
                <w:b/>
                <w:sz w:val="16"/>
                <w:szCs w:val="16"/>
              </w:rPr>
              <w:noBreakHyphen/>
            </w:r>
            <w:r w:rsidR="002A2FFC" w:rsidRPr="005251A8">
              <w:rPr>
                <w:rFonts w:ascii="Arial" w:hAnsi="Arial" w:cs="Arial"/>
                <w:b/>
                <w:sz w:val="16"/>
                <w:szCs w:val="16"/>
              </w:rPr>
              <w:t>1.4</w:t>
            </w:r>
          </w:p>
        </w:tc>
      </w:tr>
      <w:tr w:rsidR="002A2FFC" w:rsidRPr="00E75221" w14:paraId="028DCF46" w14:textId="77777777" w:rsidTr="00D37D4A">
        <w:trPr>
          <w:trHeight w:hRule="exact" w:val="204"/>
        </w:trPr>
        <w:tc>
          <w:tcPr>
            <w:tcW w:w="2731" w:type="pct"/>
            <w:tcBorders>
              <w:top w:val="nil"/>
              <w:left w:val="nil"/>
              <w:bottom w:val="nil"/>
              <w:right w:val="nil"/>
            </w:tcBorders>
            <w:shd w:val="clear" w:color="auto" w:fill="auto"/>
            <w:noWrap/>
            <w:vAlign w:val="center"/>
            <w:hideMark/>
          </w:tcPr>
          <w:p w14:paraId="621E588F" w14:textId="77777777" w:rsidR="002A2FFC" w:rsidRPr="00345C1C" w:rsidRDefault="002A2FFC" w:rsidP="002A2FFC">
            <w:pPr>
              <w:spacing w:after="0" w:line="240" w:lineRule="auto"/>
              <w:jc w:val="left"/>
              <w:rPr>
                <w:rFonts w:ascii="Arial" w:hAnsi="Arial" w:cs="Arial"/>
                <w:b/>
                <w:sz w:val="16"/>
                <w:szCs w:val="16"/>
              </w:rPr>
            </w:pPr>
            <w:r w:rsidRPr="005251A8">
              <w:rPr>
                <w:rFonts w:ascii="Arial" w:hAnsi="Arial" w:cs="Arial"/>
                <w:b/>
                <w:sz w:val="16"/>
                <w:szCs w:val="16"/>
              </w:rPr>
              <w:t>Taxation receipts</w:t>
            </w:r>
          </w:p>
        </w:tc>
        <w:tc>
          <w:tcPr>
            <w:tcW w:w="550" w:type="pct"/>
            <w:tcBorders>
              <w:top w:val="nil"/>
              <w:left w:val="nil"/>
              <w:bottom w:val="single" w:sz="4" w:space="0" w:color="auto"/>
              <w:right w:val="nil"/>
            </w:tcBorders>
            <w:shd w:val="clear" w:color="auto" w:fill="auto"/>
            <w:noWrap/>
            <w:vAlign w:val="center"/>
            <w:hideMark/>
          </w:tcPr>
          <w:p w14:paraId="413842C9"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490,487</w:t>
            </w:r>
          </w:p>
        </w:tc>
        <w:tc>
          <w:tcPr>
            <w:tcW w:w="550" w:type="pct"/>
            <w:tcBorders>
              <w:top w:val="nil"/>
              <w:left w:val="nil"/>
              <w:bottom w:val="single" w:sz="4" w:space="0" w:color="auto"/>
              <w:right w:val="nil"/>
            </w:tcBorders>
            <w:shd w:val="clear" w:color="000000" w:fill="F2F9FC"/>
            <w:noWrap/>
            <w:vAlign w:val="center"/>
            <w:hideMark/>
          </w:tcPr>
          <w:p w14:paraId="2666F4E2" w14:textId="77777777" w:rsidR="002A2FFC" w:rsidRPr="00402CA0" w:rsidRDefault="002A2FFC" w:rsidP="002A2FFC">
            <w:pPr>
              <w:spacing w:after="0" w:line="240" w:lineRule="auto"/>
              <w:jc w:val="right"/>
              <w:rPr>
                <w:rFonts w:ascii="Arial" w:hAnsi="Arial" w:cs="Arial"/>
                <w:b/>
                <w:sz w:val="16"/>
                <w:szCs w:val="16"/>
                <w:highlight w:val="yellow"/>
              </w:rPr>
            </w:pPr>
            <w:r w:rsidRPr="005251A8">
              <w:rPr>
                <w:rFonts w:ascii="Arial" w:hAnsi="Arial" w:cs="Arial"/>
                <w:b/>
                <w:sz w:val="16"/>
                <w:szCs w:val="16"/>
              </w:rPr>
              <w:t>512,480</w:t>
            </w:r>
          </w:p>
        </w:tc>
        <w:tc>
          <w:tcPr>
            <w:tcW w:w="68" w:type="pct"/>
            <w:tcBorders>
              <w:top w:val="nil"/>
              <w:left w:val="nil"/>
              <w:bottom w:val="nil"/>
              <w:right w:val="nil"/>
            </w:tcBorders>
            <w:shd w:val="clear" w:color="auto" w:fill="auto"/>
            <w:noWrap/>
            <w:vAlign w:val="center"/>
            <w:hideMark/>
          </w:tcPr>
          <w:p w14:paraId="56CD501A" w14:textId="77777777" w:rsidR="002A2FFC" w:rsidRPr="00345C1C" w:rsidRDefault="002A2FFC" w:rsidP="002A2FFC">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1D86D2A9"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21,993</w:t>
            </w:r>
          </w:p>
        </w:tc>
        <w:tc>
          <w:tcPr>
            <w:tcW w:w="550" w:type="pct"/>
            <w:tcBorders>
              <w:top w:val="nil"/>
              <w:left w:val="nil"/>
              <w:bottom w:val="single" w:sz="4" w:space="0" w:color="auto"/>
              <w:right w:val="nil"/>
            </w:tcBorders>
            <w:shd w:val="clear" w:color="auto" w:fill="auto"/>
            <w:noWrap/>
            <w:vAlign w:val="center"/>
            <w:hideMark/>
          </w:tcPr>
          <w:p w14:paraId="584C4F5F" w14:textId="77777777" w:rsidR="002A2FFC" w:rsidRPr="005251A8"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4.5</w:t>
            </w:r>
          </w:p>
        </w:tc>
      </w:tr>
      <w:tr w:rsidR="002A2FFC" w:rsidRPr="00E75221" w14:paraId="046D1B00" w14:textId="77777777" w:rsidTr="00D37D4A">
        <w:trPr>
          <w:trHeight w:hRule="exact" w:val="204"/>
        </w:trPr>
        <w:tc>
          <w:tcPr>
            <w:tcW w:w="2731" w:type="pct"/>
            <w:tcBorders>
              <w:top w:val="nil"/>
              <w:left w:val="nil"/>
              <w:bottom w:val="nil"/>
              <w:right w:val="nil"/>
            </w:tcBorders>
            <w:shd w:val="clear" w:color="auto" w:fill="auto"/>
            <w:noWrap/>
            <w:vAlign w:val="center"/>
            <w:hideMark/>
          </w:tcPr>
          <w:p w14:paraId="15556927"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Sales of goods and services</w:t>
            </w:r>
          </w:p>
        </w:tc>
        <w:tc>
          <w:tcPr>
            <w:tcW w:w="550" w:type="pct"/>
            <w:tcBorders>
              <w:top w:val="nil"/>
              <w:left w:val="nil"/>
              <w:bottom w:val="nil"/>
              <w:right w:val="nil"/>
            </w:tcBorders>
            <w:shd w:val="clear" w:color="auto" w:fill="auto"/>
            <w:noWrap/>
            <w:vAlign w:val="center"/>
            <w:hideMark/>
          </w:tcPr>
          <w:p w14:paraId="08AFC3E8"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17,520</w:t>
            </w:r>
          </w:p>
        </w:tc>
        <w:tc>
          <w:tcPr>
            <w:tcW w:w="550" w:type="pct"/>
            <w:tcBorders>
              <w:top w:val="nil"/>
              <w:left w:val="nil"/>
              <w:bottom w:val="nil"/>
              <w:right w:val="nil"/>
            </w:tcBorders>
            <w:shd w:val="clear" w:color="000000" w:fill="F2F9FC"/>
            <w:noWrap/>
            <w:vAlign w:val="center"/>
            <w:hideMark/>
          </w:tcPr>
          <w:p w14:paraId="59FB5161"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17,626</w:t>
            </w:r>
          </w:p>
        </w:tc>
        <w:tc>
          <w:tcPr>
            <w:tcW w:w="68" w:type="pct"/>
            <w:tcBorders>
              <w:top w:val="nil"/>
              <w:left w:val="nil"/>
              <w:bottom w:val="nil"/>
              <w:right w:val="nil"/>
            </w:tcBorders>
            <w:shd w:val="clear" w:color="auto" w:fill="auto"/>
            <w:noWrap/>
            <w:vAlign w:val="center"/>
            <w:hideMark/>
          </w:tcPr>
          <w:p w14:paraId="196DD5A0"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5A9175F"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106</w:t>
            </w:r>
          </w:p>
        </w:tc>
        <w:tc>
          <w:tcPr>
            <w:tcW w:w="550" w:type="pct"/>
            <w:tcBorders>
              <w:top w:val="nil"/>
              <w:left w:val="nil"/>
              <w:bottom w:val="nil"/>
              <w:right w:val="nil"/>
            </w:tcBorders>
            <w:shd w:val="clear" w:color="auto" w:fill="auto"/>
            <w:noWrap/>
            <w:vAlign w:val="center"/>
            <w:hideMark/>
          </w:tcPr>
          <w:p w14:paraId="62F24C7C"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0.6</w:t>
            </w:r>
          </w:p>
        </w:tc>
      </w:tr>
      <w:tr w:rsidR="002A2FFC" w:rsidRPr="00E75221" w14:paraId="257B1397" w14:textId="77777777" w:rsidTr="00D37D4A">
        <w:trPr>
          <w:trHeight w:hRule="exact" w:val="204"/>
        </w:trPr>
        <w:tc>
          <w:tcPr>
            <w:tcW w:w="2731" w:type="pct"/>
            <w:tcBorders>
              <w:top w:val="nil"/>
              <w:left w:val="nil"/>
              <w:bottom w:val="nil"/>
              <w:right w:val="nil"/>
            </w:tcBorders>
            <w:shd w:val="clear" w:color="auto" w:fill="auto"/>
            <w:noWrap/>
            <w:vAlign w:val="center"/>
            <w:hideMark/>
          </w:tcPr>
          <w:p w14:paraId="68B17C54"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Interest received</w:t>
            </w:r>
          </w:p>
        </w:tc>
        <w:tc>
          <w:tcPr>
            <w:tcW w:w="550" w:type="pct"/>
            <w:tcBorders>
              <w:top w:val="nil"/>
              <w:left w:val="nil"/>
              <w:bottom w:val="nil"/>
              <w:right w:val="nil"/>
            </w:tcBorders>
            <w:shd w:val="clear" w:color="auto" w:fill="auto"/>
            <w:noWrap/>
            <w:vAlign w:val="center"/>
            <w:hideMark/>
          </w:tcPr>
          <w:p w14:paraId="7BFB9E98"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2,732</w:t>
            </w:r>
          </w:p>
        </w:tc>
        <w:tc>
          <w:tcPr>
            <w:tcW w:w="550" w:type="pct"/>
            <w:tcBorders>
              <w:top w:val="nil"/>
              <w:left w:val="nil"/>
              <w:bottom w:val="nil"/>
              <w:right w:val="nil"/>
            </w:tcBorders>
            <w:shd w:val="clear" w:color="000000" w:fill="F2F9FC"/>
            <w:noWrap/>
            <w:vAlign w:val="center"/>
            <w:hideMark/>
          </w:tcPr>
          <w:p w14:paraId="7F0025A0"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2,557</w:t>
            </w:r>
          </w:p>
        </w:tc>
        <w:tc>
          <w:tcPr>
            <w:tcW w:w="68" w:type="pct"/>
            <w:tcBorders>
              <w:top w:val="nil"/>
              <w:left w:val="nil"/>
              <w:bottom w:val="nil"/>
              <w:right w:val="nil"/>
            </w:tcBorders>
            <w:shd w:val="clear" w:color="auto" w:fill="auto"/>
            <w:noWrap/>
            <w:vAlign w:val="center"/>
            <w:hideMark/>
          </w:tcPr>
          <w:p w14:paraId="43B0676E"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17CCDFC" w14:textId="561E4473" w:rsidR="002A2FFC" w:rsidRPr="00345C1C"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175</w:t>
            </w:r>
          </w:p>
        </w:tc>
        <w:tc>
          <w:tcPr>
            <w:tcW w:w="550" w:type="pct"/>
            <w:tcBorders>
              <w:top w:val="nil"/>
              <w:left w:val="nil"/>
              <w:bottom w:val="nil"/>
              <w:right w:val="nil"/>
            </w:tcBorders>
            <w:shd w:val="clear" w:color="auto" w:fill="auto"/>
            <w:noWrap/>
            <w:vAlign w:val="center"/>
            <w:hideMark/>
          </w:tcPr>
          <w:p w14:paraId="0BF73363" w14:textId="1F01FA3E" w:rsidR="002A2FFC" w:rsidRPr="005251A8" w:rsidRDefault="00FC6443" w:rsidP="002A2FFC">
            <w:pPr>
              <w:spacing w:after="0" w:line="240" w:lineRule="auto"/>
              <w:jc w:val="right"/>
              <w:rPr>
                <w:rFonts w:ascii="Arial" w:hAnsi="Arial" w:cs="Arial"/>
                <w:sz w:val="16"/>
                <w:szCs w:val="16"/>
              </w:rPr>
            </w:pPr>
            <w:r w:rsidRPr="005251A8">
              <w:rPr>
                <w:rFonts w:ascii="Arial" w:hAnsi="Arial" w:cs="Arial"/>
                <w:sz w:val="16"/>
                <w:szCs w:val="16"/>
              </w:rPr>
              <w:noBreakHyphen/>
            </w:r>
            <w:r w:rsidR="002A2FFC" w:rsidRPr="005251A8">
              <w:rPr>
                <w:rFonts w:ascii="Arial" w:hAnsi="Arial" w:cs="Arial"/>
                <w:sz w:val="16"/>
                <w:szCs w:val="16"/>
              </w:rPr>
              <w:t>6.4</w:t>
            </w:r>
          </w:p>
        </w:tc>
      </w:tr>
      <w:tr w:rsidR="002A2FFC" w:rsidRPr="00E75221" w14:paraId="0FCE9BD1" w14:textId="77777777" w:rsidTr="00D37D4A">
        <w:trPr>
          <w:trHeight w:hRule="exact" w:val="204"/>
        </w:trPr>
        <w:tc>
          <w:tcPr>
            <w:tcW w:w="2731" w:type="pct"/>
            <w:tcBorders>
              <w:top w:val="nil"/>
              <w:left w:val="nil"/>
              <w:bottom w:val="nil"/>
              <w:right w:val="nil"/>
            </w:tcBorders>
            <w:shd w:val="clear" w:color="auto" w:fill="auto"/>
            <w:noWrap/>
            <w:vAlign w:val="center"/>
            <w:hideMark/>
          </w:tcPr>
          <w:p w14:paraId="7DAB4B4A" w14:textId="77777777"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Dividends and distributions(c)</w:t>
            </w:r>
          </w:p>
        </w:tc>
        <w:tc>
          <w:tcPr>
            <w:tcW w:w="550" w:type="pct"/>
            <w:tcBorders>
              <w:top w:val="nil"/>
              <w:left w:val="nil"/>
              <w:bottom w:val="nil"/>
              <w:right w:val="nil"/>
            </w:tcBorders>
            <w:shd w:val="clear" w:color="auto" w:fill="auto"/>
            <w:noWrap/>
            <w:vAlign w:val="center"/>
            <w:hideMark/>
          </w:tcPr>
          <w:p w14:paraId="2F744201"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7,980</w:t>
            </w:r>
          </w:p>
        </w:tc>
        <w:tc>
          <w:tcPr>
            <w:tcW w:w="550" w:type="pct"/>
            <w:tcBorders>
              <w:top w:val="nil"/>
              <w:left w:val="nil"/>
              <w:bottom w:val="nil"/>
              <w:right w:val="nil"/>
            </w:tcBorders>
            <w:shd w:val="clear" w:color="000000" w:fill="F2F9FC"/>
            <w:noWrap/>
            <w:vAlign w:val="center"/>
            <w:hideMark/>
          </w:tcPr>
          <w:p w14:paraId="1A14FE67"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9,142</w:t>
            </w:r>
          </w:p>
        </w:tc>
        <w:tc>
          <w:tcPr>
            <w:tcW w:w="68" w:type="pct"/>
            <w:tcBorders>
              <w:top w:val="nil"/>
              <w:left w:val="nil"/>
              <w:bottom w:val="nil"/>
              <w:right w:val="nil"/>
            </w:tcBorders>
            <w:shd w:val="clear" w:color="auto" w:fill="auto"/>
            <w:noWrap/>
            <w:vAlign w:val="center"/>
            <w:hideMark/>
          </w:tcPr>
          <w:p w14:paraId="32706752"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D388D95"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1,162</w:t>
            </w:r>
          </w:p>
        </w:tc>
        <w:tc>
          <w:tcPr>
            <w:tcW w:w="550" w:type="pct"/>
            <w:tcBorders>
              <w:top w:val="nil"/>
              <w:left w:val="nil"/>
              <w:bottom w:val="nil"/>
              <w:right w:val="nil"/>
            </w:tcBorders>
            <w:shd w:val="clear" w:color="auto" w:fill="auto"/>
            <w:noWrap/>
            <w:vAlign w:val="center"/>
            <w:hideMark/>
          </w:tcPr>
          <w:p w14:paraId="1D9C49F9"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14.6</w:t>
            </w:r>
          </w:p>
        </w:tc>
      </w:tr>
      <w:tr w:rsidR="002A2FFC" w:rsidRPr="00E75221" w14:paraId="041162A3"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43C69E9" w14:textId="0E9A6B1A" w:rsidR="002A2FFC" w:rsidRPr="00345C1C" w:rsidRDefault="002A2FFC" w:rsidP="002A2FFC">
            <w:pPr>
              <w:spacing w:after="0" w:line="240" w:lineRule="auto"/>
              <w:jc w:val="left"/>
              <w:rPr>
                <w:rFonts w:ascii="Arial" w:hAnsi="Arial" w:cs="Arial"/>
                <w:sz w:val="16"/>
                <w:szCs w:val="16"/>
              </w:rPr>
            </w:pPr>
            <w:r w:rsidRPr="005251A8">
              <w:rPr>
                <w:rFonts w:ascii="Arial" w:hAnsi="Arial" w:cs="Arial"/>
                <w:sz w:val="16"/>
                <w:szCs w:val="16"/>
              </w:rPr>
              <w:t>Other non</w:t>
            </w:r>
            <w:r w:rsidR="00FC6443" w:rsidRPr="005251A8">
              <w:rPr>
                <w:rFonts w:ascii="Arial" w:hAnsi="Arial" w:cs="Arial"/>
                <w:sz w:val="16"/>
                <w:szCs w:val="16"/>
              </w:rPr>
              <w:noBreakHyphen/>
            </w:r>
            <w:r w:rsidRPr="005251A8">
              <w:rPr>
                <w:rFonts w:ascii="Arial" w:hAnsi="Arial" w:cs="Arial"/>
                <w:sz w:val="16"/>
                <w:szCs w:val="16"/>
              </w:rPr>
              <w:t>taxation receipts(b)</w:t>
            </w:r>
          </w:p>
        </w:tc>
        <w:tc>
          <w:tcPr>
            <w:tcW w:w="550" w:type="pct"/>
            <w:tcBorders>
              <w:top w:val="nil"/>
              <w:left w:val="nil"/>
              <w:bottom w:val="single" w:sz="4" w:space="0" w:color="auto"/>
              <w:right w:val="nil"/>
            </w:tcBorders>
            <w:shd w:val="clear" w:color="auto" w:fill="auto"/>
            <w:noWrap/>
            <w:vAlign w:val="center"/>
            <w:hideMark/>
          </w:tcPr>
          <w:p w14:paraId="1CB7BFFA"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13,411</w:t>
            </w:r>
          </w:p>
        </w:tc>
        <w:tc>
          <w:tcPr>
            <w:tcW w:w="550" w:type="pct"/>
            <w:tcBorders>
              <w:top w:val="nil"/>
              <w:left w:val="nil"/>
              <w:bottom w:val="single" w:sz="4" w:space="0" w:color="auto"/>
              <w:right w:val="nil"/>
            </w:tcBorders>
            <w:shd w:val="clear" w:color="000000" w:fill="F2F9FC"/>
            <w:noWrap/>
            <w:vAlign w:val="center"/>
            <w:hideMark/>
          </w:tcPr>
          <w:p w14:paraId="504C935D" w14:textId="77777777" w:rsidR="002A2FFC" w:rsidRPr="00402CA0" w:rsidRDefault="002A2FFC" w:rsidP="002A2FFC">
            <w:pPr>
              <w:spacing w:after="0" w:line="240" w:lineRule="auto"/>
              <w:jc w:val="right"/>
              <w:rPr>
                <w:rFonts w:ascii="Arial" w:hAnsi="Arial" w:cs="Arial"/>
                <w:sz w:val="16"/>
                <w:szCs w:val="16"/>
                <w:highlight w:val="yellow"/>
              </w:rPr>
            </w:pPr>
            <w:r w:rsidRPr="005251A8">
              <w:rPr>
                <w:rFonts w:ascii="Arial" w:hAnsi="Arial" w:cs="Arial"/>
                <w:sz w:val="16"/>
                <w:szCs w:val="16"/>
              </w:rPr>
              <w:t>14,821</w:t>
            </w:r>
          </w:p>
        </w:tc>
        <w:tc>
          <w:tcPr>
            <w:tcW w:w="68" w:type="pct"/>
            <w:tcBorders>
              <w:top w:val="nil"/>
              <w:left w:val="nil"/>
              <w:bottom w:val="nil"/>
              <w:right w:val="nil"/>
            </w:tcBorders>
            <w:shd w:val="clear" w:color="auto" w:fill="auto"/>
            <w:noWrap/>
            <w:vAlign w:val="center"/>
            <w:hideMark/>
          </w:tcPr>
          <w:p w14:paraId="24BE43CF" w14:textId="77777777" w:rsidR="002A2FFC" w:rsidRPr="00345C1C" w:rsidRDefault="002A2FFC" w:rsidP="002A2FFC">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323C1AB1" w14:textId="77777777" w:rsidR="002A2FFC" w:rsidRPr="00345C1C" w:rsidRDefault="002A2FFC" w:rsidP="002A2FFC">
            <w:pPr>
              <w:spacing w:after="0" w:line="240" w:lineRule="auto"/>
              <w:jc w:val="right"/>
              <w:rPr>
                <w:rFonts w:ascii="Arial" w:hAnsi="Arial" w:cs="Arial"/>
                <w:sz w:val="16"/>
                <w:szCs w:val="16"/>
              </w:rPr>
            </w:pPr>
            <w:r w:rsidRPr="005251A8">
              <w:rPr>
                <w:rFonts w:ascii="Arial" w:hAnsi="Arial" w:cs="Arial"/>
                <w:sz w:val="16"/>
                <w:szCs w:val="16"/>
              </w:rPr>
              <w:t>1,411</w:t>
            </w:r>
          </w:p>
        </w:tc>
        <w:tc>
          <w:tcPr>
            <w:tcW w:w="550" w:type="pct"/>
            <w:tcBorders>
              <w:top w:val="nil"/>
              <w:left w:val="nil"/>
              <w:bottom w:val="single" w:sz="4" w:space="0" w:color="auto"/>
              <w:right w:val="nil"/>
            </w:tcBorders>
            <w:shd w:val="clear" w:color="auto" w:fill="auto"/>
            <w:noWrap/>
            <w:vAlign w:val="center"/>
            <w:hideMark/>
          </w:tcPr>
          <w:p w14:paraId="46D8BE82" w14:textId="77777777" w:rsidR="002A2FFC" w:rsidRPr="005251A8" w:rsidRDefault="002A2FFC" w:rsidP="002A2FFC">
            <w:pPr>
              <w:spacing w:after="0" w:line="240" w:lineRule="auto"/>
              <w:jc w:val="right"/>
              <w:rPr>
                <w:rFonts w:ascii="Arial" w:hAnsi="Arial" w:cs="Arial"/>
                <w:sz w:val="16"/>
                <w:szCs w:val="16"/>
              </w:rPr>
            </w:pPr>
            <w:r w:rsidRPr="005251A8">
              <w:rPr>
                <w:rFonts w:ascii="Arial" w:hAnsi="Arial" w:cs="Arial"/>
                <w:sz w:val="16"/>
                <w:szCs w:val="16"/>
              </w:rPr>
              <w:t>10.5</w:t>
            </w:r>
          </w:p>
        </w:tc>
      </w:tr>
      <w:tr w:rsidR="002A2FFC" w:rsidRPr="00E75221" w14:paraId="69261E08" w14:textId="77777777" w:rsidTr="00D37D4A">
        <w:trPr>
          <w:trHeight w:hRule="exact" w:val="204"/>
        </w:trPr>
        <w:tc>
          <w:tcPr>
            <w:tcW w:w="2731" w:type="pct"/>
            <w:tcBorders>
              <w:top w:val="nil"/>
              <w:left w:val="nil"/>
              <w:bottom w:val="nil"/>
              <w:right w:val="nil"/>
            </w:tcBorders>
            <w:shd w:val="clear" w:color="auto" w:fill="auto"/>
            <w:noWrap/>
            <w:vAlign w:val="center"/>
            <w:hideMark/>
          </w:tcPr>
          <w:p w14:paraId="2A01BFCA" w14:textId="320A812B" w:rsidR="002A2FFC" w:rsidRPr="00345C1C" w:rsidRDefault="002A2FFC" w:rsidP="002A2FFC">
            <w:pPr>
              <w:spacing w:after="0" w:line="240" w:lineRule="auto"/>
              <w:jc w:val="left"/>
              <w:rPr>
                <w:rFonts w:ascii="Arial" w:hAnsi="Arial" w:cs="Arial"/>
                <w:b/>
                <w:sz w:val="16"/>
                <w:szCs w:val="16"/>
              </w:rPr>
            </w:pPr>
            <w:r w:rsidRPr="005251A8">
              <w:rPr>
                <w:rFonts w:ascii="Arial" w:hAnsi="Arial" w:cs="Arial"/>
                <w:b/>
                <w:sz w:val="16"/>
                <w:szCs w:val="16"/>
              </w:rPr>
              <w:t>Non</w:t>
            </w:r>
            <w:r w:rsidR="00FC6443" w:rsidRPr="005251A8">
              <w:rPr>
                <w:rFonts w:ascii="Arial" w:hAnsi="Arial" w:cs="Arial"/>
                <w:b/>
                <w:sz w:val="16"/>
                <w:szCs w:val="16"/>
              </w:rPr>
              <w:noBreakHyphen/>
            </w:r>
            <w:r w:rsidRPr="005251A8">
              <w:rPr>
                <w:rFonts w:ascii="Arial" w:hAnsi="Arial" w:cs="Arial"/>
                <w:b/>
                <w:sz w:val="16"/>
                <w:szCs w:val="16"/>
              </w:rPr>
              <w:t>taxation receipts</w:t>
            </w:r>
          </w:p>
        </w:tc>
        <w:tc>
          <w:tcPr>
            <w:tcW w:w="550" w:type="pct"/>
            <w:tcBorders>
              <w:top w:val="nil"/>
              <w:left w:val="nil"/>
              <w:bottom w:val="single" w:sz="4" w:space="0" w:color="auto"/>
              <w:right w:val="nil"/>
            </w:tcBorders>
            <w:shd w:val="clear" w:color="auto" w:fill="auto"/>
            <w:noWrap/>
            <w:vAlign w:val="center"/>
            <w:hideMark/>
          </w:tcPr>
          <w:p w14:paraId="2027612E"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41,642</w:t>
            </w:r>
          </w:p>
        </w:tc>
        <w:tc>
          <w:tcPr>
            <w:tcW w:w="550" w:type="pct"/>
            <w:tcBorders>
              <w:top w:val="nil"/>
              <w:left w:val="nil"/>
              <w:bottom w:val="single" w:sz="4" w:space="0" w:color="auto"/>
              <w:right w:val="nil"/>
            </w:tcBorders>
            <w:shd w:val="clear" w:color="000000" w:fill="F2F9FC"/>
            <w:noWrap/>
            <w:vAlign w:val="center"/>
            <w:hideMark/>
          </w:tcPr>
          <w:p w14:paraId="21C7EF6A" w14:textId="77777777" w:rsidR="002A2FFC" w:rsidRPr="00402CA0" w:rsidRDefault="002A2FFC" w:rsidP="002A2FFC">
            <w:pPr>
              <w:spacing w:after="0" w:line="240" w:lineRule="auto"/>
              <w:jc w:val="right"/>
              <w:rPr>
                <w:rFonts w:ascii="Arial" w:hAnsi="Arial" w:cs="Arial"/>
                <w:b/>
                <w:sz w:val="16"/>
                <w:szCs w:val="16"/>
                <w:highlight w:val="yellow"/>
              </w:rPr>
            </w:pPr>
            <w:r w:rsidRPr="005251A8">
              <w:rPr>
                <w:rFonts w:ascii="Arial" w:hAnsi="Arial" w:cs="Arial"/>
                <w:b/>
                <w:sz w:val="16"/>
                <w:szCs w:val="16"/>
              </w:rPr>
              <w:t>44,146</w:t>
            </w:r>
          </w:p>
        </w:tc>
        <w:tc>
          <w:tcPr>
            <w:tcW w:w="68" w:type="pct"/>
            <w:tcBorders>
              <w:top w:val="nil"/>
              <w:left w:val="nil"/>
              <w:bottom w:val="nil"/>
              <w:right w:val="nil"/>
            </w:tcBorders>
            <w:shd w:val="clear" w:color="auto" w:fill="auto"/>
            <w:noWrap/>
            <w:vAlign w:val="center"/>
            <w:hideMark/>
          </w:tcPr>
          <w:p w14:paraId="0E3876D9" w14:textId="77777777" w:rsidR="002A2FFC" w:rsidRPr="00345C1C" w:rsidRDefault="002A2FFC" w:rsidP="002A2FFC">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2734254C"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2,504</w:t>
            </w:r>
          </w:p>
        </w:tc>
        <w:tc>
          <w:tcPr>
            <w:tcW w:w="550" w:type="pct"/>
            <w:tcBorders>
              <w:top w:val="nil"/>
              <w:left w:val="nil"/>
              <w:bottom w:val="single" w:sz="4" w:space="0" w:color="auto"/>
              <w:right w:val="nil"/>
            </w:tcBorders>
            <w:shd w:val="clear" w:color="auto" w:fill="auto"/>
            <w:noWrap/>
            <w:vAlign w:val="center"/>
            <w:hideMark/>
          </w:tcPr>
          <w:p w14:paraId="16878C82" w14:textId="77777777" w:rsidR="002A2FFC" w:rsidRPr="005251A8"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6.0</w:t>
            </w:r>
          </w:p>
        </w:tc>
      </w:tr>
      <w:tr w:rsidR="002A2FFC" w:rsidRPr="00E75221" w14:paraId="11C9B7B4" w14:textId="77777777" w:rsidTr="00D37D4A">
        <w:trPr>
          <w:trHeight w:hRule="exact" w:val="204"/>
        </w:trPr>
        <w:tc>
          <w:tcPr>
            <w:tcW w:w="2731" w:type="pct"/>
            <w:tcBorders>
              <w:top w:val="nil"/>
              <w:left w:val="nil"/>
              <w:bottom w:val="single" w:sz="4" w:space="0" w:color="auto"/>
              <w:right w:val="nil"/>
            </w:tcBorders>
            <w:shd w:val="clear" w:color="auto" w:fill="auto"/>
            <w:noWrap/>
            <w:vAlign w:val="center"/>
            <w:hideMark/>
          </w:tcPr>
          <w:p w14:paraId="765B0BB2" w14:textId="77777777" w:rsidR="002A2FFC" w:rsidRPr="00345C1C" w:rsidRDefault="002A2FFC" w:rsidP="002A2FFC">
            <w:pPr>
              <w:spacing w:after="0" w:line="240" w:lineRule="auto"/>
              <w:jc w:val="left"/>
              <w:rPr>
                <w:rFonts w:ascii="Arial" w:hAnsi="Arial" w:cs="Arial"/>
                <w:b/>
                <w:sz w:val="16"/>
                <w:szCs w:val="16"/>
              </w:rPr>
            </w:pPr>
            <w:r w:rsidRPr="005251A8">
              <w:rPr>
                <w:rFonts w:ascii="Arial" w:hAnsi="Arial" w:cs="Arial"/>
                <w:b/>
                <w:sz w:val="16"/>
                <w:szCs w:val="16"/>
              </w:rPr>
              <w:t>Total receipts</w:t>
            </w:r>
          </w:p>
        </w:tc>
        <w:tc>
          <w:tcPr>
            <w:tcW w:w="550" w:type="pct"/>
            <w:tcBorders>
              <w:top w:val="nil"/>
              <w:left w:val="nil"/>
              <w:bottom w:val="single" w:sz="4" w:space="0" w:color="auto"/>
              <w:right w:val="nil"/>
            </w:tcBorders>
            <w:shd w:val="clear" w:color="auto" w:fill="auto"/>
            <w:noWrap/>
            <w:vAlign w:val="center"/>
            <w:hideMark/>
          </w:tcPr>
          <w:p w14:paraId="1DDC8FFF"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532,130</w:t>
            </w:r>
          </w:p>
        </w:tc>
        <w:tc>
          <w:tcPr>
            <w:tcW w:w="550" w:type="pct"/>
            <w:tcBorders>
              <w:top w:val="nil"/>
              <w:left w:val="nil"/>
              <w:bottom w:val="single" w:sz="4" w:space="0" w:color="auto"/>
              <w:right w:val="nil"/>
            </w:tcBorders>
            <w:shd w:val="clear" w:color="000000" w:fill="F2F9FC"/>
            <w:noWrap/>
            <w:vAlign w:val="center"/>
            <w:hideMark/>
          </w:tcPr>
          <w:p w14:paraId="318CE581"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556,626</w:t>
            </w:r>
          </w:p>
        </w:tc>
        <w:tc>
          <w:tcPr>
            <w:tcW w:w="68" w:type="pct"/>
            <w:tcBorders>
              <w:top w:val="nil"/>
              <w:left w:val="nil"/>
              <w:bottom w:val="single" w:sz="4" w:space="0" w:color="auto"/>
              <w:right w:val="nil"/>
            </w:tcBorders>
            <w:shd w:val="clear" w:color="auto" w:fill="auto"/>
            <w:noWrap/>
            <w:vAlign w:val="center"/>
            <w:hideMark/>
          </w:tcPr>
          <w:p w14:paraId="054D64BA"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 </w:t>
            </w:r>
          </w:p>
        </w:tc>
        <w:tc>
          <w:tcPr>
            <w:tcW w:w="550" w:type="pct"/>
            <w:tcBorders>
              <w:top w:val="nil"/>
              <w:left w:val="nil"/>
              <w:bottom w:val="single" w:sz="4" w:space="0" w:color="auto"/>
              <w:right w:val="nil"/>
            </w:tcBorders>
            <w:shd w:val="clear" w:color="auto" w:fill="auto"/>
            <w:noWrap/>
            <w:vAlign w:val="center"/>
            <w:hideMark/>
          </w:tcPr>
          <w:p w14:paraId="051DE567" w14:textId="77777777" w:rsidR="002A2FFC" w:rsidRPr="00345C1C"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24,496</w:t>
            </w:r>
          </w:p>
        </w:tc>
        <w:tc>
          <w:tcPr>
            <w:tcW w:w="550" w:type="pct"/>
            <w:tcBorders>
              <w:top w:val="nil"/>
              <w:left w:val="nil"/>
              <w:bottom w:val="single" w:sz="4" w:space="0" w:color="auto"/>
              <w:right w:val="nil"/>
            </w:tcBorders>
            <w:shd w:val="clear" w:color="auto" w:fill="auto"/>
            <w:noWrap/>
            <w:vAlign w:val="center"/>
            <w:hideMark/>
          </w:tcPr>
          <w:p w14:paraId="66F64BE0" w14:textId="77777777" w:rsidR="002A2FFC" w:rsidRPr="005251A8" w:rsidRDefault="002A2FFC" w:rsidP="002A2FFC">
            <w:pPr>
              <w:spacing w:after="0" w:line="240" w:lineRule="auto"/>
              <w:jc w:val="right"/>
              <w:rPr>
                <w:rFonts w:ascii="Arial" w:hAnsi="Arial" w:cs="Arial"/>
                <w:b/>
                <w:sz w:val="16"/>
                <w:szCs w:val="16"/>
              </w:rPr>
            </w:pPr>
            <w:r w:rsidRPr="005251A8">
              <w:rPr>
                <w:rFonts w:ascii="Arial" w:hAnsi="Arial" w:cs="Arial"/>
                <w:b/>
                <w:sz w:val="16"/>
                <w:szCs w:val="16"/>
              </w:rPr>
              <w:t>4.6</w:t>
            </w:r>
          </w:p>
        </w:tc>
      </w:tr>
      <w:tr w:rsidR="002A2FFC" w:rsidRPr="00E75221" w14:paraId="0D9B94FC" w14:textId="77777777" w:rsidTr="00D37D4A">
        <w:trPr>
          <w:trHeight w:hRule="exact" w:val="204"/>
        </w:trPr>
        <w:tc>
          <w:tcPr>
            <w:tcW w:w="2731" w:type="pct"/>
            <w:tcBorders>
              <w:top w:val="nil"/>
              <w:left w:val="nil"/>
              <w:bottom w:val="nil"/>
              <w:right w:val="nil"/>
            </w:tcBorders>
            <w:shd w:val="clear" w:color="auto" w:fill="auto"/>
            <w:noWrap/>
            <w:vAlign w:val="center"/>
            <w:hideMark/>
          </w:tcPr>
          <w:p w14:paraId="02993A61" w14:textId="77777777" w:rsidR="002A2FFC" w:rsidRPr="00402CA0" w:rsidRDefault="002A2FFC" w:rsidP="002A2FFC">
            <w:pPr>
              <w:spacing w:after="0" w:line="240" w:lineRule="auto"/>
              <w:jc w:val="left"/>
              <w:rPr>
                <w:rFonts w:ascii="Arial" w:hAnsi="Arial" w:cs="Arial"/>
                <w:i/>
                <w:sz w:val="16"/>
                <w:szCs w:val="16"/>
                <w:highlight w:val="yellow"/>
              </w:rPr>
            </w:pPr>
            <w:r w:rsidRPr="005251A8">
              <w:rPr>
                <w:rFonts w:ascii="Arial" w:hAnsi="Arial" w:cs="Arial"/>
                <w:i/>
                <w:sz w:val="16"/>
                <w:szCs w:val="16"/>
              </w:rPr>
              <w:t>Memorandum:</w:t>
            </w:r>
          </w:p>
        </w:tc>
        <w:tc>
          <w:tcPr>
            <w:tcW w:w="550" w:type="pct"/>
            <w:tcBorders>
              <w:top w:val="nil"/>
              <w:left w:val="nil"/>
              <w:bottom w:val="nil"/>
              <w:right w:val="nil"/>
            </w:tcBorders>
            <w:shd w:val="clear" w:color="auto" w:fill="auto"/>
            <w:noWrap/>
            <w:vAlign w:val="center"/>
            <w:hideMark/>
          </w:tcPr>
          <w:p w14:paraId="4B614160" w14:textId="77777777" w:rsidR="002A2FFC" w:rsidRPr="00345C1C" w:rsidRDefault="002A2FFC" w:rsidP="002A2FFC">
            <w:pPr>
              <w:spacing w:after="0" w:line="240" w:lineRule="auto"/>
              <w:jc w:val="left"/>
              <w:rPr>
                <w:rFonts w:ascii="Arial" w:hAnsi="Arial" w:cs="Arial"/>
                <w:i/>
                <w:sz w:val="16"/>
                <w:szCs w:val="16"/>
              </w:rPr>
            </w:pPr>
          </w:p>
        </w:tc>
        <w:tc>
          <w:tcPr>
            <w:tcW w:w="550" w:type="pct"/>
            <w:tcBorders>
              <w:top w:val="nil"/>
              <w:left w:val="nil"/>
              <w:bottom w:val="nil"/>
              <w:right w:val="nil"/>
            </w:tcBorders>
            <w:shd w:val="clear" w:color="000000" w:fill="F2F9FC"/>
            <w:noWrap/>
            <w:vAlign w:val="center"/>
            <w:hideMark/>
          </w:tcPr>
          <w:p w14:paraId="6D15EB2C" w14:textId="77777777" w:rsidR="002A2FFC" w:rsidRPr="00402CA0" w:rsidRDefault="002A2FFC" w:rsidP="002A2FFC">
            <w:pPr>
              <w:spacing w:after="0" w:line="240" w:lineRule="auto"/>
              <w:jc w:val="left"/>
              <w:rPr>
                <w:rFonts w:ascii="Arial" w:hAnsi="Arial" w:cs="Arial"/>
                <w:b/>
                <w:sz w:val="16"/>
                <w:szCs w:val="16"/>
                <w:highlight w:val="yellow"/>
              </w:rPr>
            </w:pPr>
            <w:r w:rsidRPr="005251A8">
              <w:rPr>
                <w:rFonts w:ascii="Arial" w:hAnsi="Arial" w:cs="Arial"/>
                <w:b/>
                <w:sz w:val="16"/>
                <w:szCs w:val="16"/>
              </w:rPr>
              <w:t> </w:t>
            </w:r>
          </w:p>
        </w:tc>
        <w:tc>
          <w:tcPr>
            <w:tcW w:w="68" w:type="pct"/>
            <w:tcBorders>
              <w:top w:val="nil"/>
              <w:left w:val="nil"/>
              <w:bottom w:val="nil"/>
              <w:right w:val="nil"/>
            </w:tcBorders>
            <w:shd w:val="clear" w:color="auto" w:fill="auto"/>
            <w:noWrap/>
            <w:vAlign w:val="center"/>
            <w:hideMark/>
          </w:tcPr>
          <w:p w14:paraId="7CEBEC05" w14:textId="77777777" w:rsidR="002A2FFC" w:rsidRPr="00402CA0" w:rsidRDefault="002A2FFC" w:rsidP="002A2FFC">
            <w:pPr>
              <w:spacing w:after="0" w:line="240" w:lineRule="auto"/>
              <w:jc w:val="left"/>
              <w:rPr>
                <w:rFonts w:ascii="Arial" w:hAnsi="Arial" w:cs="Arial"/>
                <w:b/>
                <w:sz w:val="16"/>
                <w:szCs w:val="16"/>
                <w:highlight w:val="yellow"/>
              </w:rPr>
            </w:pPr>
          </w:p>
        </w:tc>
        <w:tc>
          <w:tcPr>
            <w:tcW w:w="550" w:type="pct"/>
            <w:tcBorders>
              <w:top w:val="nil"/>
              <w:left w:val="nil"/>
              <w:bottom w:val="nil"/>
              <w:right w:val="nil"/>
            </w:tcBorders>
            <w:shd w:val="clear" w:color="auto" w:fill="auto"/>
            <w:noWrap/>
            <w:vAlign w:val="center"/>
            <w:hideMark/>
          </w:tcPr>
          <w:p w14:paraId="01CA7188" w14:textId="77777777" w:rsidR="002A2FFC" w:rsidRPr="00345C1C" w:rsidRDefault="002A2FFC" w:rsidP="002A2FFC">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4E722FAB" w14:textId="77777777" w:rsidR="002A2FFC" w:rsidRPr="005251A8" w:rsidRDefault="002A2FFC" w:rsidP="002A2FFC">
            <w:pPr>
              <w:spacing w:after="0" w:line="240" w:lineRule="auto"/>
              <w:jc w:val="right"/>
              <w:rPr>
                <w:rFonts w:ascii="Times New Roman" w:hAnsi="Times New Roman"/>
              </w:rPr>
            </w:pPr>
          </w:p>
        </w:tc>
      </w:tr>
      <w:tr w:rsidR="002A2FFC" w:rsidRPr="00E75221" w14:paraId="47816812" w14:textId="77777777" w:rsidTr="00D37D4A">
        <w:trPr>
          <w:trHeight w:hRule="exact" w:val="204"/>
        </w:trPr>
        <w:tc>
          <w:tcPr>
            <w:tcW w:w="2731" w:type="pct"/>
            <w:tcBorders>
              <w:top w:val="nil"/>
              <w:left w:val="nil"/>
              <w:bottom w:val="nil"/>
              <w:right w:val="nil"/>
            </w:tcBorders>
            <w:shd w:val="clear" w:color="auto" w:fill="auto"/>
            <w:noWrap/>
            <w:vAlign w:val="center"/>
            <w:hideMark/>
          </w:tcPr>
          <w:p w14:paraId="24AF3435" w14:textId="77777777" w:rsidR="002A2FFC" w:rsidRPr="00345C1C" w:rsidRDefault="002A2FFC" w:rsidP="0017452F">
            <w:pPr>
              <w:spacing w:after="0" w:line="240" w:lineRule="auto"/>
              <w:ind w:left="170"/>
              <w:jc w:val="left"/>
              <w:rPr>
                <w:rFonts w:ascii="Arial" w:hAnsi="Arial" w:cs="Arial"/>
                <w:i/>
                <w:sz w:val="16"/>
                <w:szCs w:val="16"/>
              </w:rPr>
            </w:pPr>
            <w:r w:rsidRPr="005251A8">
              <w:rPr>
                <w:rFonts w:ascii="Arial" w:hAnsi="Arial" w:cs="Arial"/>
                <w:i/>
                <w:sz w:val="16"/>
                <w:szCs w:val="16"/>
              </w:rPr>
              <w:t xml:space="preserve">Total excise </w:t>
            </w:r>
          </w:p>
        </w:tc>
        <w:tc>
          <w:tcPr>
            <w:tcW w:w="550" w:type="pct"/>
            <w:tcBorders>
              <w:top w:val="nil"/>
              <w:left w:val="nil"/>
              <w:bottom w:val="nil"/>
              <w:right w:val="nil"/>
            </w:tcBorders>
            <w:shd w:val="clear" w:color="auto" w:fill="auto"/>
            <w:noWrap/>
            <w:vAlign w:val="center"/>
            <w:hideMark/>
          </w:tcPr>
          <w:p w14:paraId="7072929E" w14:textId="77777777" w:rsidR="002A2FFC" w:rsidRPr="00345C1C" w:rsidRDefault="002A2FFC" w:rsidP="002A2FFC">
            <w:pPr>
              <w:spacing w:after="0" w:line="240" w:lineRule="auto"/>
              <w:jc w:val="right"/>
              <w:rPr>
                <w:rFonts w:ascii="Arial" w:hAnsi="Arial" w:cs="Arial"/>
                <w:i/>
                <w:sz w:val="16"/>
                <w:szCs w:val="16"/>
              </w:rPr>
            </w:pPr>
            <w:r w:rsidRPr="005251A8">
              <w:rPr>
                <w:rFonts w:ascii="Arial" w:hAnsi="Arial" w:cs="Arial"/>
                <w:i/>
                <w:sz w:val="16"/>
                <w:szCs w:val="16"/>
              </w:rPr>
              <w:t>24,850</w:t>
            </w:r>
          </w:p>
        </w:tc>
        <w:tc>
          <w:tcPr>
            <w:tcW w:w="550" w:type="pct"/>
            <w:tcBorders>
              <w:top w:val="nil"/>
              <w:left w:val="nil"/>
              <w:bottom w:val="nil"/>
              <w:right w:val="nil"/>
            </w:tcBorders>
            <w:shd w:val="clear" w:color="000000" w:fill="F2F9FC"/>
            <w:noWrap/>
            <w:vAlign w:val="center"/>
            <w:hideMark/>
          </w:tcPr>
          <w:p w14:paraId="766FAE88" w14:textId="77777777" w:rsidR="002A2FFC" w:rsidRPr="00402CA0" w:rsidRDefault="002A2FFC" w:rsidP="002A2FFC">
            <w:pPr>
              <w:spacing w:after="0" w:line="240" w:lineRule="auto"/>
              <w:jc w:val="right"/>
              <w:rPr>
                <w:rFonts w:ascii="Arial" w:hAnsi="Arial" w:cs="Arial"/>
                <w:i/>
                <w:sz w:val="16"/>
                <w:szCs w:val="16"/>
                <w:highlight w:val="yellow"/>
              </w:rPr>
            </w:pPr>
            <w:r w:rsidRPr="005251A8">
              <w:rPr>
                <w:rFonts w:ascii="Arial" w:hAnsi="Arial" w:cs="Arial"/>
                <w:i/>
                <w:sz w:val="16"/>
                <w:szCs w:val="16"/>
              </w:rPr>
              <w:t>22,370</w:t>
            </w:r>
          </w:p>
        </w:tc>
        <w:tc>
          <w:tcPr>
            <w:tcW w:w="68" w:type="pct"/>
            <w:tcBorders>
              <w:top w:val="nil"/>
              <w:left w:val="nil"/>
              <w:bottom w:val="nil"/>
              <w:right w:val="nil"/>
            </w:tcBorders>
            <w:shd w:val="clear" w:color="auto" w:fill="auto"/>
            <w:noWrap/>
            <w:vAlign w:val="center"/>
            <w:hideMark/>
          </w:tcPr>
          <w:p w14:paraId="3587906B" w14:textId="77777777" w:rsidR="002A2FFC" w:rsidRPr="00345C1C" w:rsidRDefault="002A2FFC" w:rsidP="002A2FFC">
            <w:pPr>
              <w:spacing w:after="0" w:line="240" w:lineRule="auto"/>
              <w:jc w:val="right"/>
              <w:rPr>
                <w:rFonts w:ascii="Arial" w:hAnsi="Arial" w:cs="Arial"/>
                <w:i/>
                <w:sz w:val="16"/>
                <w:szCs w:val="16"/>
              </w:rPr>
            </w:pPr>
          </w:p>
        </w:tc>
        <w:tc>
          <w:tcPr>
            <w:tcW w:w="550" w:type="pct"/>
            <w:tcBorders>
              <w:top w:val="nil"/>
              <w:left w:val="nil"/>
              <w:bottom w:val="nil"/>
              <w:right w:val="nil"/>
            </w:tcBorders>
            <w:shd w:val="clear" w:color="auto" w:fill="auto"/>
            <w:noWrap/>
            <w:vAlign w:val="center"/>
            <w:hideMark/>
          </w:tcPr>
          <w:p w14:paraId="2CBC19D6" w14:textId="1823CF86" w:rsidR="002A2FFC" w:rsidRPr="00345C1C"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2,480</w:t>
            </w:r>
          </w:p>
        </w:tc>
        <w:tc>
          <w:tcPr>
            <w:tcW w:w="550" w:type="pct"/>
            <w:tcBorders>
              <w:top w:val="nil"/>
              <w:left w:val="nil"/>
              <w:bottom w:val="nil"/>
              <w:right w:val="nil"/>
            </w:tcBorders>
            <w:shd w:val="clear" w:color="auto" w:fill="auto"/>
            <w:noWrap/>
            <w:vAlign w:val="center"/>
            <w:hideMark/>
          </w:tcPr>
          <w:p w14:paraId="4737ECBA" w14:textId="2D254AF5" w:rsidR="002A2FFC" w:rsidRPr="005251A8"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10.0</w:t>
            </w:r>
          </w:p>
        </w:tc>
      </w:tr>
      <w:tr w:rsidR="002A2FFC" w:rsidRPr="00E75221" w14:paraId="7F63F9B4" w14:textId="77777777" w:rsidTr="00D37D4A">
        <w:trPr>
          <w:trHeight w:hRule="exact" w:val="204"/>
        </w:trPr>
        <w:tc>
          <w:tcPr>
            <w:tcW w:w="2731" w:type="pct"/>
            <w:tcBorders>
              <w:top w:val="nil"/>
              <w:left w:val="nil"/>
              <w:bottom w:val="nil"/>
              <w:right w:val="nil"/>
            </w:tcBorders>
            <w:shd w:val="clear" w:color="auto" w:fill="auto"/>
            <w:noWrap/>
            <w:vAlign w:val="center"/>
            <w:hideMark/>
          </w:tcPr>
          <w:p w14:paraId="4A8265D6" w14:textId="77777777" w:rsidR="002A2FFC" w:rsidRPr="00345C1C" w:rsidRDefault="002A2FFC" w:rsidP="0017452F">
            <w:pPr>
              <w:spacing w:after="0" w:line="240" w:lineRule="auto"/>
              <w:ind w:left="170"/>
              <w:jc w:val="left"/>
              <w:rPr>
                <w:rFonts w:ascii="Arial" w:hAnsi="Arial" w:cs="Arial"/>
                <w:i/>
                <w:sz w:val="16"/>
                <w:szCs w:val="16"/>
              </w:rPr>
            </w:pPr>
            <w:r w:rsidRPr="005251A8">
              <w:rPr>
                <w:rFonts w:ascii="Arial" w:hAnsi="Arial" w:cs="Arial"/>
                <w:i/>
                <w:sz w:val="16"/>
                <w:szCs w:val="16"/>
              </w:rPr>
              <w:t xml:space="preserve">Total customs duty </w:t>
            </w:r>
          </w:p>
        </w:tc>
        <w:tc>
          <w:tcPr>
            <w:tcW w:w="550" w:type="pct"/>
            <w:tcBorders>
              <w:top w:val="nil"/>
              <w:left w:val="nil"/>
              <w:bottom w:val="nil"/>
              <w:right w:val="nil"/>
            </w:tcBorders>
            <w:shd w:val="clear" w:color="auto" w:fill="auto"/>
            <w:noWrap/>
            <w:vAlign w:val="center"/>
            <w:hideMark/>
          </w:tcPr>
          <w:p w14:paraId="0789A0C8" w14:textId="77777777" w:rsidR="002A2FFC" w:rsidRPr="00345C1C" w:rsidRDefault="002A2FFC" w:rsidP="002A2FFC">
            <w:pPr>
              <w:spacing w:after="0" w:line="240" w:lineRule="auto"/>
              <w:jc w:val="right"/>
              <w:rPr>
                <w:rFonts w:ascii="Arial" w:hAnsi="Arial" w:cs="Arial"/>
                <w:i/>
                <w:sz w:val="16"/>
                <w:szCs w:val="16"/>
              </w:rPr>
            </w:pPr>
            <w:r w:rsidRPr="005251A8">
              <w:rPr>
                <w:rFonts w:ascii="Arial" w:hAnsi="Arial" w:cs="Arial"/>
                <w:i/>
                <w:sz w:val="16"/>
                <w:szCs w:val="16"/>
              </w:rPr>
              <w:t>17,190</w:t>
            </w:r>
          </w:p>
        </w:tc>
        <w:tc>
          <w:tcPr>
            <w:tcW w:w="550" w:type="pct"/>
            <w:tcBorders>
              <w:top w:val="nil"/>
              <w:left w:val="nil"/>
              <w:bottom w:val="nil"/>
              <w:right w:val="nil"/>
            </w:tcBorders>
            <w:shd w:val="clear" w:color="000000" w:fill="F2F9FC"/>
            <w:noWrap/>
            <w:vAlign w:val="center"/>
            <w:hideMark/>
          </w:tcPr>
          <w:p w14:paraId="45E9CA8F" w14:textId="77777777" w:rsidR="002A2FFC" w:rsidRPr="00402CA0" w:rsidRDefault="002A2FFC" w:rsidP="002A2FFC">
            <w:pPr>
              <w:spacing w:after="0" w:line="240" w:lineRule="auto"/>
              <w:jc w:val="right"/>
              <w:rPr>
                <w:rFonts w:ascii="Arial" w:hAnsi="Arial" w:cs="Arial"/>
                <w:i/>
                <w:sz w:val="16"/>
                <w:szCs w:val="16"/>
                <w:highlight w:val="yellow"/>
              </w:rPr>
            </w:pPr>
            <w:r w:rsidRPr="005251A8">
              <w:rPr>
                <w:rFonts w:ascii="Arial" w:hAnsi="Arial" w:cs="Arial"/>
                <w:i/>
                <w:sz w:val="16"/>
                <w:szCs w:val="16"/>
              </w:rPr>
              <w:t>16,980</w:t>
            </w:r>
          </w:p>
        </w:tc>
        <w:tc>
          <w:tcPr>
            <w:tcW w:w="68" w:type="pct"/>
            <w:tcBorders>
              <w:top w:val="nil"/>
              <w:left w:val="nil"/>
              <w:bottom w:val="nil"/>
              <w:right w:val="nil"/>
            </w:tcBorders>
            <w:shd w:val="clear" w:color="auto" w:fill="auto"/>
            <w:noWrap/>
            <w:vAlign w:val="center"/>
            <w:hideMark/>
          </w:tcPr>
          <w:p w14:paraId="350CA8BE" w14:textId="77777777" w:rsidR="002A2FFC" w:rsidRPr="00345C1C" w:rsidRDefault="002A2FFC" w:rsidP="002A2FFC">
            <w:pPr>
              <w:spacing w:after="0" w:line="240" w:lineRule="auto"/>
              <w:jc w:val="right"/>
              <w:rPr>
                <w:rFonts w:ascii="Arial" w:hAnsi="Arial" w:cs="Arial"/>
                <w:i/>
                <w:sz w:val="16"/>
                <w:szCs w:val="16"/>
              </w:rPr>
            </w:pPr>
          </w:p>
        </w:tc>
        <w:tc>
          <w:tcPr>
            <w:tcW w:w="550" w:type="pct"/>
            <w:tcBorders>
              <w:top w:val="nil"/>
              <w:left w:val="nil"/>
              <w:bottom w:val="nil"/>
              <w:right w:val="nil"/>
            </w:tcBorders>
            <w:shd w:val="clear" w:color="auto" w:fill="auto"/>
            <w:noWrap/>
            <w:vAlign w:val="center"/>
            <w:hideMark/>
          </w:tcPr>
          <w:p w14:paraId="41B23DDE" w14:textId="051BF54E" w:rsidR="002A2FFC" w:rsidRPr="00345C1C"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210</w:t>
            </w:r>
          </w:p>
        </w:tc>
        <w:tc>
          <w:tcPr>
            <w:tcW w:w="550" w:type="pct"/>
            <w:tcBorders>
              <w:top w:val="nil"/>
              <w:left w:val="nil"/>
              <w:bottom w:val="nil"/>
              <w:right w:val="nil"/>
            </w:tcBorders>
            <w:shd w:val="clear" w:color="auto" w:fill="auto"/>
            <w:noWrap/>
            <w:vAlign w:val="center"/>
            <w:hideMark/>
          </w:tcPr>
          <w:p w14:paraId="6DFC3401" w14:textId="00F36F3E" w:rsidR="002A2FFC" w:rsidRPr="005251A8"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1.2</w:t>
            </w:r>
          </w:p>
        </w:tc>
      </w:tr>
      <w:tr w:rsidR="002A2FFC" w:rsidRPr="00E75221" w14:paraId="32218E41" w14:textId="77777777" w:rsidTr="00D37D4A">
        <w:trPr>
          <w:trHeight w:hRule="exact" w:val="204"/>
        </w:trPr>
        <w:tc>
          <w:tcPr>
            <w:tcW w:w="2731" w:type="pct"/>
            <w:tcBorders>
              <w:top w:val="nil"/>
              <w:left w:val="nil"/>
              <w:bottom w:val="single" w:sz="4" w:space="0" w:color="auto"/>
              <w:right w:val="nil"/>
            </w:tcBorders>
            <w:shd w:val="clear" w:color="auto" w:fill="auto"/>
            <w:noWrap/>
            <w:vAlign w:val="center"/>
            <w:hideMark/>
          </w:tcPr>
          <w:p w14:paraId="396F6B99" w14:textId="77777777" w:rsidR="002A2FFC" w:rsidRPr="00345C1C" w:rsidRDefault="002A2FFC" w:rsidP="0017452F">
            <w:pPr>
              <w:spacing w:after="0" w:line="240" w:lineRule="auto"/>
              <w:ind w:left="170"/>
              <w:jc w:val="left"/>
              <w:rPr>
                <w:rFonts w:ascii="Arial" w:hAnsi="Arial" w:cs="Arial"/>
                <w:i/>
                <w:sz w:val="16"/>
                <w:szCs w:val="16"/>
              </w:rPr>
            </w:pPr>
            <w:r w:rsidRPr="005251A8">
              <w:rPr>
                <w:rFonts w:ascii="Arial" w:hAnsi="Arial" w:cs="Arial"/>
                <w:i/>
                <w:sz w:val="16"/>
                <w:szCs w:val="16"/>
              </w:rPr>
              <w:t>Capital gains tax(d)</w:t>
            </w:r>
          </w:p>
        </w:tc>
        <w:tc>
          <w:tcPr>
            <w:tcW w:w="550" w:type="pct"/>
            <w:tcBorders>
              <w:top w:val="nil"/>
              <w:left w:val="nil"/>
              <w:bottom w:val="single" w:sz="4" w:space="0" w:color="auto"/>
              <w:right w:val="nil"/>
            </w:tcBorders>
            <w:shd w:val="clear" w:color="auto" w:fill="auto"/>
            <w:noWrap/>
            <w:vAlign w:val="center"/>
            <w:hideMark/>
          </w:tcPr>
          <w:p w14:paraId="027F9425" w14:textId="77777777" w:rsidR="002A2FFC" w:rsidRPr="00345C1C" w:rsidRDefault="002A2FFC" w:rsidP="002A2FFC">
            <w:pPr>
              <w:spacing w:after="0" w:line="240" w:lineRule="auto"/>
              <w:jc w:val="right"/>
              <w:rPr>
                <w:rFonts w:ascii="Arial" w:hAnsi="Arial" w:cs="Arial"/>
                <w:i/>
                <w:sz w:val="16"/>
                <w:szCs w:val="16"/>
              </w:rPr>
            </w:pPr>
            <w:r w:rsidRPr="005251A8">
              <w:rPr>
                <w:rFonts w:ascii="Arial" w:hAnsi="Arial" w:cs="Arial"/>
                <w:i/>
                <w:sz w:val="16"/>
                <w:szCs w:val="16"/>
              </w:rPr>
              <w:t>24,500</w:t>
            </w:r>
          </w:p>
        </w:tc>
        <w:tc>
          <w:tcPr>
            <w:tcW w:w="550" w:type="pct"/>
            <w:tcBorders>
              <w:top w:val="nil"/>
              <w:left w:val="nil"/>
              <w:bottom w:val="single" w:sz="4" w:space="0" w:color="auto"/>
              <w:right w:val="nil"/>
            </w:tcBorders>
            <w:shd w:val="clear" w:color="000000" w:fill="F2F9FC"/>
            <w:noWrap/>
            <w:vAlign w:val="center"/>
            <w:hideMark/>
          </w:tcPr>
          <w:p w14:paraId="7362EE75" w14:textId="77777777" w:rsidR="002A2FFC" w:rsidRPr="00345C1C" w:rsidRDefault="002A2FFC" w:rsidP="002A2FFC">
            <w:pPr>
              <w:spacing w:after="0" w:line="240" w:lineRule="auto"/>
              <w:jc w:val="right"/>
              <w:rPr>
                <w:rFonts w:ascii="Arial" w:hAnsi="Arial" w:cs="Arial"/>
                <w:i/>
                <w:sz w:val="16"/>
                <w:szCs w:val="16"/>
              </w:rPr>
            </w:pPr>
            <w:r w:rsidRPr="005251A8">
              <w:rPr>
                <w:rFonts w:ascii="Arial" w:hAnsi="Arial" w:cs="Arial"/>
                <w:i/>
                <w:sz w:val="16"/>
                <w:szCs w:val="16"/>
              </w:rPr>
              <w:t>24,100</w:t>
            </w:r>
          </w:p>
        </w:tc>
        <w:tc>
          <w:tcPr>
            <w:tcW w:w="68" w:type="pct"/>
            <w:tcBorders>
              <w:top w:val="nil"/>
              <w:left w:val="nil"/>
              <w:bottom w:val="single" w:sz="4" w:space="0" w:color="auto"/>
              <w:right w:val="nil"/>
            </w:tcBorders>
            <w:shd w:val="clear" w:color="auto" w:fill="auto"/>
            <w:noWrap/>
            <w:vAlign w:val="center"/>
            <w:hideMark/>
          </w:tcPr>
          <w:p w14:paraId="3563065A" w14:textId="77777777" w:rsidR="002A2FFC" w:rsidRPr="00345C1C" w:rsidRDefault="002A2FFC" w:rsidP="002A2FFC">
            <w:pPr>
              <w:spacing w:after="0" w:line="240" w:lineRule="auto"/>
              <w:jc w:val="right"/>
              <w:rPr>
                <w:rFonts w:ascii="Arial" w:hAnsi="Arial" w:cs="Arial"/>
                <w:i/>
                <w:sz w:val="16"/>
                <w:szCs w:val="16"/>
              </w:rPr>
            </w:pPr>
            <w:r w:rsidRPr="005251A8">
              <w:rPr>
                <w:rFonts w:ascii="Arial" w:hAnsi="Arial" w:cs="Arial"/>
                <w:i/>
                <w:sz w:val="16"/>
                <w:szCs w:val="16"/>
              </w:rPr>
              <w:t> </w:t>
            </w:r>
          </w:p>
        </w:tc>
        <w:tc>
          <w:tcPr>
            <w:tcW w:w="550" w:type="pct"/>
            <w:tcBorders>
              <w:top w:val="nil"/>
              <w:left w:val="nil"/>
              <w:bottom w:val="single" w:sz="4" w:space="0" w:color="auto"/>
              <w:right w:val="nil"/>
            </w:tcBorders>
            <w:shd w:val="clear" w:color="auto" w:fill="auto"/>
            <w:noWrap/>
            <w:vAlign w:val="center"/>
            <w:hideMark/>
          </w:tcPr>
          <w:p w14:paraId="32F7813D" w14:textId="7E4F049E" w:rsidR="002A2FFC" w:rsidRPr="00345C1C"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400</w:t>
            </w:r>
          </w:p>
        </w:tc>
        <w:tc>
          <w:tcPr>
            <w:tcW w:w="550" w:type="pct"/>
            <w:tcBorders>
              <w:top w:val="nil"/>
              <w:left w:val="nil"/>
              <w:bottom w:val="single" w:sz="4" w:space="0" w:color="auto"/>
              <w:right w:val="nil"/>
            </w:tcBorders>
            <w:shd w:val="clear" w:color="auto" w:fill="auto"/>
            <w:noWrap/>
            <w:vAlign w:val="center"/>
            <w:hideMark/>
          </w:tcPr>
          <w:p w14:paraId="5C25D321" w14:textId="6874A388" w:rsidR="002A2FFC" w:rsidRPr="005251A8" w:rsidRDefault="00FC6443" w:rsidP="002A2FFC">
            <w:pPr>
              <w:spacing w:after="0" w:line="240" w:lineRule="auto"/>
              <w:jc w:val="right"/>
              <w:rPr>
                <w:rFonts w:ascii="Arial" w:hAnsi="Arial" w:cs="Arial"/>
                <w:i/>
                <w:sz w:val="16"/>
                <w:szCs w:val="16"/>
              </w:rPr>
            </w:pPr>
            <w:r w:rsidRPr="005251A8">
              <w:rPr>
                <w:rFonts w:ascii="Arial" w:hAnsi="Arial" w:cs="Arial"/>
                <w:i/>
                <w:sz w:val="16"/>
                <w:szCs w:val="16"/>
              </w:rPr>
              <w:noBreakHyphen/>
            </w:r>
            <w:r w:rsidR="002A2FFC" w:rsidRPr="005251A8">
              <w:rPr>
                <w:rFonts w:ascii="Arial" w:hAnsi="Arial" w:cs="Arial"/>
                <w:i/>
                <w:sz w:val="16"/>
                <w:szCs w:val="16"/>
              </w:rPr>
              <w:t>1.6</w:t>
            </w:r>
          </w:p>
        </w:tc>
      </w:tr>
    </w:tbl>
    <w:p w14:paraId="476E2C66" w14:textId="2148454A" w:rsidR="0017452F" w:rsidRPr="005251A8" w:rsidRDefault="0017452F" w:rsidP="00EC5494">
      <w:pPr>
        <w:pStyle w:val="ChartandTableFootnoteAlpha"/>
        <w:numPr>
          <w:ilvl w:val="0"/>
          <w:numId w:val="87"/>
        </w:numPr>
        <w:rPr>
          <w:color w:val="auto"/>
        </w:rPr>
      </w:pPr>
      <w:r w:rsidRPr="005251A8">
        <w:rPr>
          <w:color w:val="auto"/>
        </w:rPr>
        <w:t>‘Other alcoholic beverages’ are those not exceeding 10 per cent by volume of alcohol (excluding beer, brandy and wine).</w:t>
      </w:r>
    </w:p>
    <w:p w14:paraId="7F1AE755" w14:textId="1732F7CE" w:rsidR="00C73034" w:rsidRPr="005251A8" w:rsidRDefault="00C73034" w:rsidP="00C73034">
      <w:pPr>
        <w:pStyle w:val="ChartandTableFootnoteAlpha"/>
        <w:rPr>
          <w:color w:val="auto"/>
        </w:rPr>
      </w:pPr>
      <w:r w:rsidRPr="005251A8">
        <w:rPr>
          <w:color w:val="auto"/>
        </w:rPr>
        <w:t>In the 2022</w:t>
      </w:r>
      <w:r w:rsidR="00C97754" w:rsidRPr="005251A8">
        <w:rPr>
          <w:color w:val="auto"/>
        </w:rPr>
        <w:noBreakHyphen/>
      </w:r>
      <w:r w:rsidRPr="005251A8">
        <w:rPr>
          <w:color w:val="auto"/>
        </w:rPr>
        <w:t>23 Budget, following a determination issued by the ABS, the industry contribution levy collected by the Australian Transaction Reports and Analysis Centre has been reclassified from non</w:t>
      </w:r>
      <w:r w:rsidR="00C97754" w:rsidRPr="005251A8">
        <w:rPr>
          <w:color w:val="auto"/>
        </w:rPr>
        <w:noBreakHyphen/>
      </w:r>
      <w:r w:rsidRPr="005251A8">
        <w:rPr>
          <w:color w:val="auto"/>
        </w:rPr>
        <w:t>taxation receipts to taxation receipts to reflect the change in the nature of these receipts.</w:t>
      </w:r>
      <w:r w:rsidR="0009670B" w:rsidRPr="005251A8">
        <w:rPr>
          <w:color w:val="auto"/>
        </w:rPr>
        <w:t xml:space="preserve"> </w:t>
      </w:r>
      <w:r w:rsidR="00E52B49" w:rsidRPr="005251A8">
        <w:rPr>
          <w:color w:val="auto"/>
        </w:rPr>
        <w:t>The taxation receipts and non</w:t>
      </w:r>
      <w:r w:rsidR="00FC6443" w:rsidRPr="005251A8">
        <w:rPr>
          <w:color w:val="auto"/>
        </w:rPr>
        <w:noBreakHyphen/>
      </w:r>
      <w:r w:rsidR="00E52B49" w:rsidRPr="005251A8">
        <w:rPr>
          <w:color w:val="auto"/>
        </w:rPr>
        <w:t>taxation receipts series in Statement 10: Historical Australian Government Data have been back</w:t>
      </w:r>
      <w:r w:rsidR="00FC6443" w:rsidRPr="005251A8">
        <w:rPr>
          <w:color w:val="auto"/>
        </w:rPr>
        <w:noBreakHyphen/>
      </w:r>
      <w:r w:rsidR="00E52B49" w:rsidRPr="005251A8">
        <w:rPr>
          <w:color w:val="auto"/>
        </w:rPr>
        <w:t>cast from 2014</w:t>
      </w:r>
      <w:r w:rsidR="00FC6443" w:rsidRPr="005251A8">
        <w:rPr>
          <w:color w:val="auto"/>
        </w:rPr>
        <w:noBreakHyphen/>
      </w:r>
      <w:r w:rsidR="00E52B49" w:rsidRPr="005251A8">
        <w:rPr>
          <w:color w:val="auto"/>
        </w:rPr>
        <w:t>15 for this change.</w:t>
      </w:r>
    </w:p>
    <w:p w14:paraId="58453EDB" w14:textId="72A65B45" w:rsidR="00DA0AFD" w:rsidRPr="005251A8" w:rsidRDefault="00C97754" w:rsidP="00843512">
      <w:pPr>
        <w:pStyle w:val="ChartandTableFootnoteAlpha"/>
        <w:rPr>
          <w:color w:val="auto"/>
        </w:rPr>
      </w:pPr>
      <w:r w:rsidRPr="005251A8">
        <w:rPr>
          <w:color w:val="auto"/>
        </w:rPr>
        <w:t>‘</w:t>
      </w:r>
      <w:r w:rsidR="00DA0AFD" w:rsidRPr="005251A8">
        <w:rPr>
          <w:color w:val="auto"/>
        </w:rPr>
        <w:t>Dividends</w:t>
      </w:r>
      <w:r w:rsidRPr="005251A8">
        <w:rPr>
          <w:color w:val="auto"/>
        </w:rPr>
        <w:t>’</w:t>
      </w:r>
      <w:r w:rsidR="00DA0AFD" w:rsidRPr="005251A8">
        <w:rPr>
          <w:color w:val="auto"/>
        </w:rPr>
        <w:t xml:space="preserve"> has been renamed </w:t>
      </w:r>
      <w:r w:rsidRPr="005251A8">
        <w:rPr>
          <w:color w:val="auto"/>
        </w:rPr>
        <w:t>‘</w:t>
      </w:r>
      <w:r w:rsidR="00DA0AFD" w:rsidRPr="005251A8">
        <w:rPr>
          <w:color w:val="auto"/>
        </w:rPr>
        <w:t>dividends and distributions</w:t>
      </w:r>
      <w:r w:rsidRPr="005251A8">
        <w:rPr>
          <w:color w:val="auto"/>
        </w:rPr>
        <w:t>’</w:t>
      </w:r>
      <w:r w:rsidR="00DA0AFD" w:rsidRPr="005251A8">
        <w:rPr>
          <w:color w:val="auto"/>
        </w:rPr>
        <w:t xml:space="preserve"> to more accurately reflect the transactions included in this item.</w:t>
      </w:r>
    </w:p>
    <w:p w14:paraId="0BD13448" w14:textId="2EA0C3C0" w:rsidR="0000785D" w:rsidRPr="00980932" w:rsidRDefault="00C97754" w:rsidP="00843512">
      <w:pPr>
        <w:pStyle w:val="ChartandTableFootnoteAlpha"/>
        <w:rPr>
          <w:rFonts w:eastAsiaTheme="minorHAnsi" w:cs="Arial"/>
          <w:szCs w:val="16"/>
        </w:rPr>
      </w:pPr>
      <w:r w:rsidRPr="005251A8">
        <w:rPr>
          <w:color w:val="auto"/>
        </w:rPr>
        <w:t>‘</w:t>
      </w:r>
      <w:r w:rsidR="00C73034" w:rsidRPr="005251A8">
        <w:rPr>
          <w:color w:val="auto"/>
        </w:rPr>
        <w:t>Capital gains tax</w:t>
      </w:r>
      <w:r w:rsidRPr="005251A8">
        <w:rPr>
          <w:color w:val="auto"/>
        </w:rPr>
        <w:t>’</w:t>
      </w:r>
      <w:r w:rsidR="00C73034" w:rsidRPr="005251A8">
        <w:rPr>
          <w:color w:val="auto"/>
        </w:rPr>
        <w:t xml:space="preserve"> is part of gross other individuals, company tax and superannuation fund taxes.</w:t>
      </w:r>
      <w:r w:rsidR="0000785D" w:rsidRPr="005251A8">
        <w:rPr>
          <w:color w:val="auto"/>
        </w:rPr>
        <w:br w:type="page"/>
      </w:r>
    </w:p>
    <w:p w14:paraId="2234199E" w14:textId="77777777" w:rsidR="00262188" w:rsidRPr="005251A8" w:rsidRDefault="0017568B" w:rsidP="00262188">
      <w:pPr>
        <w:pStyle w:val="TableHeading"/>
        <w:rPr>
          <w:rFonts w:asciiTheme="minorHAnsi" w:eastAsiaTheme="minorHAnsi" w:hAnsiTheme="minorHAnsi" w:cstheme="minorBidi"/>
          <w:sz w:val="22"/>
          <w:szCs w:val="22"/>
          <w:lang w:eastAsia="en-US"/>
        </w:rPr>
      </w:pPr>
      <w:r w:rsidRPr="005251A8">
        <w:lastRenderedPageBreak/>
        <w:t xml:space="preserve">Table </w:t>
      </w:r>
      <w:r w:rsidR="0058649A" w:rsidRPr="005251A8">
        <w:t>4</w:t>
      </w:r>
      <w:r w:rsidRPr="005251A8">
        <w:t xml:space="preserve">.6: Reconciliation of </w:t>
      </w:r>
      <w:r w:rsidR="00536D35" w:rsidRPr="005251A8">
        <w:t>2022</w:t>
      </w:r>
      <w:r w:rsidR="00C97754" w:rsidRPr="005251A8">
        <w:noBreakHyphen/>
      </w:r>
      <w:r w:rsidR="00536D35" w:rsidRPr="005251A8">
        <w:t>23</w:t>
      </w:r>
      <w:r w:rsidRPr="005251A8">
        <w:t xml:space="preserve"> general government (cash) receipts</w:t>
      </w:r>
    </w:p>
    <w:tbl>
      <w:tblPr>
        <w:tblW w:w="5000" w:type="pct"/>
        <w:tblCellMar>
          <w:left w:w="0" w:type="dxa"/>
          <w:right w:w="28" w:type="dxa"/>
        </w:tblCellMar>
        <w:tblLook w:val="04A0" w:firstRow="1" w:lastRow="0" w:firstColumn="1" w:lastColumn="0" w:noHBand="0" w:noVBand="1"/>
      </w:tblPr>
      <w:tblGrid>
        <w:gridCol w:w="4213"/>
        <w:gridCol w:w="848"/>
        <w:gridCol w:w="848"/>
        <w:gridCol w:w="105"/>
        <w:gridCol w:w="848"/>
        <w:gridCol w:w="848"/>
      </w:tblGrid>
      <w:tr w:rsidR="006E1C8B" w:rsidRPr="00E75221" w14:paraId="27667EEF" w14:textId="77777777" w:rsidTr="00D37D4A">
        <w:trPr>
          <w:trHeight w:hRule="exact" w:val="204"/>
        </w:trPr>
        <w:tc>
          <w:tcPr>
            <w:tcW w:w="2732" w:type="pct"/>
            <w:tcBorders>
              <w:top w:val="single" w:sz="4" w:space="0" w:color="auto"/>
              <w:left w:val="nil"/>
              <w:bottom w:val="nil"/>
              <w:right w:val="nil"/>
            </w:tcBorders>
            <w:shd w:val="clear" w:color="auto" w:fill="auto"/>
            <w:noWrap/>
            <w:vAlign w:val="center"/>
            <w:hideMark/>
          </w:tcPr>
          <w:p w14:paraId="74DEE48C" w14:textId="1F1895FD"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 </w:t>
            </w:r>
          </w:p>
        </w:tc>
        <w:tc>
          <w:tcPr>
            <w:tcW w:w="1100" w:type="pct"/>
            <w:gridSpan w:val="2"/>
            <w:tcBorders>
              <w:top w:val="single" w:sz="4" w:space="0" w:color="auto"/>
              <w:left w:val="nil"/>
              <w:bottom w:val="single" w:sz="4" w:space="0" w:color="auto"/>
              <w:right w:val="nil"/>
            </w:tcBorders>
            <w:shd w:val="clear" w:color="auto" w:fill="auto"/>
            <w:noWrap/>
            <w:vAlign w:val="center"/>
            <w:hideMark/>
          </w:tcPr>
          <w:p w14:paraId="25F2C626" w14:textId="77777777" w:rsidR="00262188" w:rsidRPr="00345C1C" w:rsidRDefault="00262188" w:rsidP="00262188">
            <w:pPr>
              <w:spacing w:after="0" w:line="240" w:lineRule="auto"/>
              <w:jc w:val="center"/>
              <w:rPr>
                <w:rFonts w:ascii="Arial" w:hAnsi="Arial" w:cs="Arial"/>
                <w:sz w:val="16"/>
                <w:szCs w:val="16"/>
              </w:rPr>
            </w:pPr>
            <w:r w:rsidRPr="005251A8">
              <w:rPr>
                <w:rFonts w:ascii="Arial" w:hAnsi="Arial" w:cs="Arial"/>
                <w:sz w:val="16"/>
                <w:szCs w:val="16"/>
              </w:rPr>
              <w:t>Estimates</w:t>
            </w:r>
          </w:p>
        </w:tc>
        <w:tc>
          <w:tcPr>
            <w:tcW w:w="68" w:type="pct"/>
            <w:tcBorders>
              <w:top w:val="single" w:sz="4" w:space="0" w:color="auto"/>
              <w:left w:val="nil"/>
              <w:bottom w:val="nil"/>
              <w:right w:val="nil"/>
            </w:tcBorders>
            <w:shd w:val="clear" w:color="auto" w:fill="auto"/>
            <w:noWrap/>
            <w:vAlign w:val="center"/>
            <w:hideMark/>
          </w:tcPr>
          <w:p w14:paraId="6DA859DF"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 </w:t>
            </w:r>
          </w:p>
        </w:tc>
        <w:tc>
          <w:tcPr>
            <w:tcW w:w="1100" w:type="pct"/>
            <w:gridSpan w:val="2"/>
            <w:tcBorders>
              <w:top w:val="single" w:sz="4" w:space="0" w:color="auto"/>
              <w:left w:val="nil"/>
              <w:bottom w:val="single" w:sz="4" w:space="0" w:color="auto"/>
              <w:right w:val="nil"/>
            </w:tcBorders>
            <w:shd w:val="clear" w:color="auto" w:fill="auto"/>
            <w:noWrap/>
            <w:vAlign w:val="center"/>
            <w:hideMark/>
          </w:tcPr>
          <w:p w14:paraId="6E8CB772" w14:textId="77777777" w:rsidR="00262188" w:rsidRPr="005251A8" w:rsidRDefault="00262188" w:rsidP="00262188">
            <w:pPr>
              <w:spacing w:after="0" w:line="240" w:lineRule="auto"/>
              <w:jc w:val="center"/>
              <w:rPr>
                <w:rFonts w:ascii="Arial" w:hAnsi="Arial" w:cs="Arial"/>
                <w:sz w:val="16"/>
                <w:szCs w:val="16"/>
              </w:rPr>
            </w:pPr>
            <w:r w:rsidRPr="005251A8">
              <w:rPr>
                <w:rFonts w:ascii="Arial" w:hAnsi="Arial" w:cs="Arial"/>
                <w:sz w:val="16"/>
                <w:szCs w:val="16"/>
              </w:rPr>
              <w:t>Change from MYEFO</w:t>
            </w:r>
          </w:p>
        </w:tc>
      </w:tr>
      <w:tr w:rsidR="006E1C8B" w:rsidRPr="00E75221" w14:paraId="219C22AC" w14:textId="77777777" w:rsidTr="00D37D4A">
        <w:trPr>
          <w:trHeight w:hRule="exact" w:val="204"/>
        </w:trPr>
        <w:tc>
          <w:tcPr>
            <w:tcW w:w="2732" w:type="pct"/>
            <w:tcBorders>
              <w:top w:val="nil"/>
              <w:left w:val="nil"/>
              <w:bottom w:val="nil"/>
              <w:right w:val="nil"/>
            </w:tcBorders>
            <w:shd w:val="clear" w:color="auto" w:fill="auto"/>
            <w:noWrap/>
            <w:vAlign w:val="center"/>
            <w:hideMark/>
          </w:tcPr>
          <w:p w14:paraId="22206DAB" w14:textId="77777777" w:rsidR="00262188" w:rsidRPr="00345C1C" w:rsidRDefault="00262188" w:rsidP="00262188">
            <w:pPr>
              <w:spacing w:after="0" w:line="240" w:lineRule="auto"/>
              <w:jc w:val="center"/>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511C009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MYEFO</w:t>
            </w:r>
          </w:p>
        </w:tc>
        <w:tc>
          <w:tcPr>
            <w:tcW w:w="550" w:type="pct"/>
            <w:tcBorders>
              <w:top w:val="nil"/>
              <w:left w:val="nil"/>
              <w:bottom w:val="nil"/>
              <w:right w:val="nil"/>
            </w:tcBorders>
            <w:shd w:val="clear" w:color="000000" w:fill="F2F9FC"/>
            <w:noWrap/>
            <w:vAlign w:val="center"/>
            <w:hideMark/>
          </w:tcPr>
          <w:p w14:paraId="3A4FF8B9"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Budget</w:t>
            </w:r>
          </w:p>
        </w:tc>
        <w:tc>
          <w:tcPr>
            <w:tcW w:w="68" w:type="pct"/>
            <w:tcBorders>
              <w:top w:val="nil"/>
              <w:left w:val="nil"/>
              <w:bottom w:val="nil"/>
              <w:right w:val="nil"/>
            </w:tcBorders>
            <w:shd w:val="clear" w:color="auto" w:fill="auto"/>
            <w:noWrap/>
            <w:vAlign w:val="center"/>
            <w:hideMark/>
          </w:tcPr>
          <w:p w14:paraId="2905B6D0" w14:textId="77777777" w:rsidR="00262188" w:rsidRPr="00402CA0" w:rsidRDefault="00262188" w:rsidP="00262188">
            <w:pPr>
              <w:spacing w:after="0" w:line="240" w:lineRule="auto"/>
              <w:jc w:val="righ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5B4308BA"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35B2A621" w14:textId="77777777" w:rsidR="00262188" w:rsidRPr="005251A8" w:rsidRDefault="00262188" w:rsidP="00262188">
            <w:pPr>
              <w:spacing w:after="0" w:line="240" w:lineRule="auto"/>
              <w:jc w:val="right"/>
              <w:rPr>
                <w:rFonts w:ascii="Times New Roman" w:hAnsi="Times New Roman"/>
              </w:rPr>
            </w:pPr>
          </w:p>
        </w:tc>
      </w:tr>
      <w:tr w:rsidR="006E1C8B" w:rsidRPr="00E75221" w14:paraId="459423F6" w14:textId="77777777" w:rsidTr="00EC228E">
        <w:trPr>
          <w:trHeight w:hRule="exact" w:val="190"/>
        </w:trPr>
        <w:tc>
          <w:tcPr>
            <w:tcW w:w="2732" w:type="pct"/>
            <w:tcBorders>
              <w:top w:val="nil"/>
              <w:left w:val="nil"/>
              <w:bottom w:val="nil"/>
              <w:right w:val="nil"/>
            </w:tcBorders>
            <w:shd w:val="clear" w:color="auto" w:fill="auto"/>
            <w:vAlign w:val="center"/>
            <w:hideMark/>
          </w:tcPr>
          <w:p w14:paraId="7DEADC6C"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single" w:sz="4" w:space="0" w:color="auto"/>
              <w:right w:val="nil"/>
            </w:tcBorders>
            <w:shd w:val="clear" w:color="auto" w:fill="auto"/>
            <w:vAlign w:val="center"/>
            <w:hideMark/>
          </w:tcPr>
          <w:p w14:paraId="3617276D"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$m</w:t>
            </w:r>
          </w:p>
        </w:tc>
        <w:tc>
          <w:tcPr>
            <w:tcW w:w="550" w:type="pct"/>
            <w:tcBorders>
              <w:top w:val="nil"/>
              <w:left w:val="nil"/>
              <w:bottom w:val="single" w:sz="4" w:space="0" w:color="auto"/>
              <w:right w:val="nil"/>
            </w:tcBorders>
            <w:shd w:val="clear" w:color="000000" w:fill="F2F9FC"/>
            <w:noWrap/>
            <w:vAlign w:val="center"/>
            <w:hideMark/>
          </w:tcPr>
          <w:p w14:paraId="315054BE"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$m</w:t>
            </w:r>
          </w:p>
        </w:tc>
        <w:tc>
          <w:tcPr>
            <w:tcW w:w="68" w:type="pct"/>
            <w:tcBorders>
              <w:top w:val="nil"/>
              <w:left w:val="nil"/>
              <w:bottom w:val="nil"/>
              <w:right w:val="nil"/>
            </w:tcBorders>
            <w:shd w:val="clear" w:color="auto" w:fill="auto"/>
            <w:vAlign w:val="center"/>
            <w:hideMark/>
          </w:tcPr>
          <w:p w14:paraId="71CFD62F"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vAlign w:val="center"/>
            <w:hideMark/>
          </w:tcPr>
          <w:p w14:paraId="4D58CF1F"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$m</w:t>
            </w:r>
          </w:p>
        </w:tc>
        <w:tc>
          <w:tcPr>
            <w:tcW w:w="550" w:type="pct"/>
            <w:tcBorders>
              <w:top w:val="nil"/>
              <w:left w:val="nil"/>
              <w:bottom w:val="single" w:sz="4" w:space="0" w:color="auto"/>
              <w:right w:val="nil"/>
            </w:tcBorders>
            <w:shd w:val="clear" w:color="auto" w:fill="auto"/>
            <w:vAlign w:val="center"/>
            <w:hideMark/>
          </w:tcPr>
          <w:p w14:paraId="630EB073"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w:t>
            </w:r>
          </w:p>
        </w:tc>
      </w:tr>
      <w:tr w:rsidR="006E1C8B" w:rsidRPr="00E75221" w14:paraId="1CE94781" w14:textId="77777777" w:rsidTr="00EC228E">
        <w:trPr>
          <w:trHeight w:hRule="exact" w:val="205"/>
        </w:trPr>
        <w:tc>
          <w:tcPr>
            <w:tcW w:w="2732" w:type="pct"/>
            <w:tcBorders>
              <w:top w:val="nil"/>
              <w:left w:val="nil"/>
              <w:bottom w:val="nil"/>
              <w:right w:val="nil"/>
            </w:tcBorders>
            <w:shd w:val="clear" w:color="auto" w:fill="auto"/>
            <w:noWrap/>
            <w:vAlign w:val="center"/>
            <w:hideMark/>
          </w:tcPr>
          <w:p w14:paraId="5F347BB1"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Individuals and other withholding taxes</w:t>
            </w:r>
          </w:p>
        </w:tc>
        <w:tc>
          <w:tcPr>
            <w:tcW w:w="550" w:type="pct"/>
            <w:tcBorders>
              <w:top w:val="nil"/>
              <w:left w:val="nil"/>
              <w:bottom w:val="nil"/>
              <w:right w:val="nil"/>
            </w:tcBorders>
            <w:shd w:val="clear" w:color="auto" w:fill="auto"/>
            <w:noWrap/>
            <w:vAlign w:val="center"/>
            <w:hideMark/>
          </w:tcPr>
          <w:p w14:paraId="7B7A21A5" w14:textId="77777777" w:rsidR="00262188" w:rsidRPr="00345C1C" w:rsidRDefault="00262188" w:rsidP="00262188">
            <w:pPr>
              <w:spacing w:after="0" w:line="240" w:lineRule="auto"/>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1769A9CF"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4BA42F35" w14:textId="77777777" w:rsidR="00262188" w:rsidRPr="00402CA0" w:rsidRDefault="00262188" w:rsidP="00262188">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74B3E941"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35085D1F" w14:textId="77777777" w:rsidR="00262188" w:rsidRPr="005251A8" w:rsidRDefault="00262188" w:rsidP="00262188">
            <w:pPr>
              <w:spacing w:after="0" w:line="240" w:lineRule="auto"/>
              <w:jc w:val="left"/>
              <w:rPr>
                <w:rFonts w:ascii="Times New Roman" w:hAnsi="Times New Roman"/>
              </w:rPr>
            </w:pPr>
          </w:p>
        </w:tc>
      </w:tr>
      <w:tr w:rsidR="006E1C8B" w:rsidRPr="00E75221" w14:paraId="14D5B628" w14:textId="77777777" w:rsidTr="00EC228E">
        <w:trPr>
          <w:trHeight w:hRule="exact" w:val="205"/>
        </w:trPr>
        <w:tc>
          <w:tcPr>
            <w:tcW w:w="2732" w:type="pct"/>
            <w:tcBorders>
              <w:top w:val="nil"/>
              <w:left w:val="nil"/>
              <w:bottom w:val="nil"/>
              <w:right w:val="nil"/>
            </w:tcBorders>
            <w:shd w:val="clear" w:color="auto" w:fill="auto"/>
            <w:noWrap/>
            <w:vAlign w:val="center"/>
            <w:hideMark/>
          </w:tcPr>
          <w:p w14:paraId="3C68E027"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Gross income tax withholding</w:t>
            </w:r>
          </w:p>
        </w:tc>
        <w:tc>
          <w:tcPr>
            <w:tcW w:w="550" w:type="pct"/>
            <w:tcBorders>
              <w:top w:val="nil"/>
              <w:left w:val="nil"/>
              <w:bottom w:val="nil"/>
              <w:right w:val="nil"/>
            </w:tcBorders>
            <w:shd w:val="clear" w:color="auto" w:fill="auto"/>
            <w:noWrap/>
            <w:vAlign w:val="center"/>
            <w:hideMark/>
          </w:tcPr>
          <w:p w14:paraId="1E6C0C2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233,900</w:t>
            </w:r>
          </w:p>
        </w:tc>
        <w:tc>
          <w:tcPr>
            <w:tcW w:w="550" w:type="pct"/>
            <w:tcBorders>
              <w:top w:val="nil"/>
              <w:left w:val="nil"/>
              <w:bottom w:val="nil"/>
              <w:right w:val="nil"/>
            </w:tcBorders>
            <w:shd w:val="clear" w:color="000000" w:fill="F2F9FC"/>
            <w:noWrap/>
            <w:vAlign w:val="center"/>
            <w:hideMark/>
          </w:tcPr>
          <w:p w14:paraId="321B727D"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249,600</w:t>
            </w:r>
          </w:p>
        </w:tc>
        <w:tc>
          <w:tcPr>
            <w:tcW w:w="68" w:type="pct"/>
            <w:tcBorders>
              <w:top w:val="nil"/>
              <w:left w:val="nil"/>
              <w:bottom w:val="nil"/>
              <w:right w:val="nil"/>
            </w:tcBorders>
            <w:shd w:val="clear" w:color="auto" w:fill="auto"/>
            <w:noWrap/>
            <w:vAlign w:val="center"/>
            <w:hideMark/>
          </w:tcPr>
          <w:p w14:paraId="6203E6F8"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AC0B5D3"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15,700</w:t>
            </w:r>
          </w:p>
        </w:tc>
        <w:tc>
          <w:tcPr>
            <w:tcW w:w="550" w:type="pct"/>
            <w:tcBorders>
              <w:top w:val="nil"/>
              <w:left w:val="nil"/>
              <w:bottom w:val="nil"/>
              <w:right w:val="nil"/>
            </w:tcBorders>
            <w:shd w:val="clear" w:color="auto" w:fill="auto"/>
            <w:noWrap/>
            <w:vAlign w:val="center"/>
            <w:hideMark/>
          </w:tcPr>
          <w:p w14:paraId="5E0C318C"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6.7</w:t>
            </w:r>
          </w:p>
        </w:tc>
      </w:tr>
      <w:tr w:rsidR="006E1C8B" w:rsidRPr="00E75221" w14:paraId="0C942478"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5B9DE64"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Gross other individuals</w:t>
            </w:r>
          </w:p>
        </w:tc>
        <w:tc>
          <w:tcPr>
            <w:tcW w:w="550" w:type="pct"/>
            <w:tcBorders>
              <w:top w:val="nil"/>
              <w:left w:val="nil"/>
              <w:bottom w:val="nil"/>
              <w:right w:val="nil"/>
            </w:tcBorders>
            <w:shd w:val="clear" w:color="auto" w:fill="auto"/>
            <w:noWrap/>
            <w:vAlign w:val="center"/>
            <w:hideMark/>
          </w:tcPr>
          <w:p w14:paraId="26959592"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54,100</w:t>
            </w:r>
          </w:p>
        </w:tc>
        <w:tc>
          <w:tcPr>
            <w:tcW w:w="550" w:type="pct"/>
            <w:tcBorders>
              <w:top w:val="nil"/>
              <w:left w:val="nil"/>
              <w:bottom w:val="nil"/>
              <w:right w:val="nil"/>
            </w:tcBorders>
            <w:shd w:val="clear" w:color="000000" w:fill="F2F9FC"/>
            <w:noWrap/>
            <w:vAlign w:val="center"/>
            <w:hideMark/>
          </w:tcPr>
          <w:p w14:paraId="5397C373"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55,400</w:t>
            </w:r>
          </w:p>
        </w:tc>
        <w:tc>
          <w:tcPr>
            <w:tcW w:w="68" w:type="pct"/>
            <w:tcBorders>
              <w:top w:val="nil"/>
              <w:left w:val="nil"/>
              <w:bottom w:val="nil"/>
              <w:right w:val="nil"/>
            </w:tcBorders>
            <w:shd w:val="clear" w:color="auto" w:fill="auto"/>
            <w:noWrap/>
            <w:vAlign w:val="center"/>
            <w:hideMark/>
          </w:tcPr>
          <w:p w14:paraId="00320293"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999752E"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1,300</w:t>
            </w:r>
          </w:p>
        </w:tc>
        <w:tc>
          <w:tcPr>
            <w:tcW w:w="550" w:type="pct"/>
            <w:tcBorders>
              <w:top w:val="nil"/>
              <w:left w:val="nil"/>
              <w:bottom w:val="nil"/>
              <w:right w:val="nil"/>
            </w:tcBorders>
            <w:shd w:val="clear" w:color="auto" w:fill="auto"/>
            <w:noWrap/>
            <w:vAlign w:val="center"/>
            <w:hideMark/>
          </w:tcPr>
          <w:p w14:paraId="2F312CE5"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2.4</w:t>
            </w:r>
          </w:p>
        </w:tc>
      </w:tr>
      <w:tr w:rsidR="006E1C8B" w:rsidRPr="00E75221" w14:paraId="1A0F267D" w14:textId="77777777" w:rsidTr="00EC228E">
        <w:trPr>
          <w:trHeight w:hRule="exact" w:val="205"/>
        </w:trPr>
        <w:tc>
          <w:tcPr>
            <w:tcW w:w="2732" w:type="pct"/>
            <w:tcBorders>
              <w:top w:val="nil"/>
              <w:left w:val="nil"/>
              <w:bottom w:val="nil"/>
              <w:right w:val="nil"/>
            </w:tcBorders>
            <w:shd w:val="clear" w:color="auto" w:fill="auto"/>
            <w:noWrap/>
            <w:vAlign w:val="center"/>
            <w:hideMark/>
          </w:tcPr>
          <w:p w14:paraId="2A47BC07" w14:textId="77777777" w:rsidR="00262188" w:rsidRPr="00345C1C" w:rsidRDefault="00262188" w:rsidP="00EC228E">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w:t>
            </w:r>
          </w:p>
        </w:tc>
        <w:tc>
          <w:tcPr>
            <w:tcW w:w="550" w:type="pct"/>
            <w:tcBorders>
              <w:top w:val="nil"/>
              <w:left w:val="nil"/>
              <w:bottom w:val="single" w:sz="4" w:space="0" w:color="auto"/>
              <w:right w:val="nil"/>
            </w:tcBorders>
            <w:shd w:val="clear" w:color="auto" w:fill="auto"/>
            <w:noWrap/>
            <w:vAlign w:val="center"/>
            <w:hideMark/>
          </w:tcPr>
          <w:p w14:paraId="1D05275F"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37,900</w:t>
            </w:r>
          </w:p>
        </w:tc>
        <w:tc>
          <w:tcPr>
            <w:tcW w:w="550" w:type="pct"/>
            <w:tcBorders>
              <w:top w:val="nil"/>
              <w:left w:val="nil"/>
              <w:bottom w:val="single" w:sz="4" w:space="0" w:color="auto"/>
              <w:right w:val="nil"/>
            </w:tcBorders>
            <w:shd w:val="clear" w:color="000000" w:fill="F2F9FC"/>
            <w:noWrap/>
            <w:vAlign w:val="center"/>
            <w:hideMark/>
          </w:tcPr>
          <w:p w14:paraId="69C41E48"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41,100</w:t>
            </w:r>
          </w:p>
        </w:tc>
        <w:tc>
          <w:tcPr>
            <w:tcW w:w="68" w:type="pct"/>
            <w:tcBorders>
              <w:top w:val="nil"/>
              <w:left w:val="nil"/>
              <w:bottom w:val="nil"/>
              <w:right w:val="nil"/>
            </w:tcBorders>
            <w:shd w:val="clear" w:color="auto" w:fill="auto"/>
            <w:noWrap/>
            <w:vAlign w:val="center"/>
            <w:hideMark/>
          </w:tcPr>
          <w:p w14:paraId="23CAA7E5"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3097B9B5"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3,200</w:t>
            </w:r>
          </w:p>
        </w:tc>
        <w:tc>
          <w:tcPr>
            <w:tcW w:w="550" w:type="pct"/>
            <w:tcBorders>
              <w:top w:val="nil"/>
              <w:left w:val="nil"/>
              <w:bottom w:val="single" w:sz="4" w:space="0" w:color="auto"/>
              <w:right w:val="nil"/>
            </w:tcBorders>
            <w:shd w:val="clear" w:color="auto" w:fill="auto"/>
            <w:noWrap/>
            <w:vAlign w:val="center"/>
            <w:hideMark/>
          </w:tcPr>
          <w:p w14:paraId="47BC3377"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8.4</w:t>
            </w:r>
          </w:p>
        </w:tc>
      </w:tr>
      <w:tr w:rsidR="006E1C8B" w:rsidRPr="00E75221" w14:paraId="0B6914C5" w14:textId="77777777" w:rsidTr="00EC228E">
        <w:trPr>
          <w:trHeight w:hRule="exact" w:val="205"/>
        </w:trPr>
        <w:tc>
          <w:tcPr>
            <w:tcW w:w="2732" w:type="pct"/>
            <w:tcBorders>
              <w:top w:val="nil"/>
              <w:left w:val="nil"/>
              <w:bottom w:val="nil"/>
              <w:right w:val="nil"/>
            </w:tcBorders>
            <w:shd w:val="clear" w:color="auto" w:fill="auto"/>
            <w:noWrap/>
            <w:vAlign w:val="center"/>
            <w:hideMark/>
          </w:tcPr>
          <w:p w14:paraId="52443D1C"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Total individuals and other withholding tax</w:t>
            </w:r>
          </w:p>
        </w:tc>
        <w:tc>
          <w:tcPr>
            <w:tcW w:w="550" w:type="pct"/>
            <w:tcBorders>
              <w:top w:val="nil"/>
              <w:left w:val="nil"/>
              <w:bottom w:val="nil"/>
              <w:right w:val="nil"/>
            </w:tcBorders>
            <w:shd w:val="clear" w:color="auto" w:fill="auto"/>
            <w:noWrap/>
            <w:vAlign w:val="center"/>
            <w:hideMark/>
          </w:tcPr>
          <w:p w14:paraId="1EE941C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250,100</w:t>
            </w:r>
          </w:p>
        </w:tc>
        <w:tc>
          <w:tcPr>
            <w:tcW w:w="550" w:type="pct"/>
            <w:tcBorders>
              <w:top w:val="nil"/>
              <w:left w:val="nil"/>
              <w:bottom w:val="nil"/>
              <w:right w:val="nil"/>
            </w:tcBorders>
            <w:shd w:val="clear" w:color="000000" w:fill="F2F9FC"/>
            <w:noWrap/>
            <w:vAlign w:val="center"/>
            <w:hideMark/>
          </w:tcPr>
          <w:p w14:paraId="758C2FC6"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263,900</w:t>
            </w:r>
          </w:p>
        </w:tc>
        <w:tc>
          <w:tcPr>
            <w:tcW w:w="68" w:type="pct"/>
            <w:tcBorders>
              <w:top w:val="nil"/>
              <w:left w:val="nil"/>
              <w:bottom w:val="nil"/>
              <w:right w:val="nil"/>
            </w:tcBorders>
            <w:shd w:val="clear" w:color="auto" w:fill="auto"/>
            <w:noWrap/>
            <w:vAlign w:val="center"/>
            <w:hideMark/>
          </w:tcPr>
          <w:p w14:paraId="1E11B4A5"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84BDF35"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13,800</w:t>
            </w:r>
          </w:p>
        </w:tc>
        <w:tc>
          <w:tcPr>
            <w:tcW w:w="550" w:type="pct"/>
            <w:tcBorders>
              <w:top w:val="nil"/>
              <w:left w:val="nil"/>
              <w:bottom w:val="nil"/>
              <w:right w:val="nil"/>
            </w:tcBorders>
            <w:shd w:val="clear" w:color="auto" w:fill="auto"/>
            <w:noWrap/>
            <w:vAlign w:val="center"/>
            <w:hideMark/>
          </w:tcPr>
          <w:p w14:paraId="01BEAFC0"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5.5</w:t>
            </w:r>
          </w:p>
        </w:tc>
      </w:tr>
      <w:tr w:rsidR="006E1C8B" w:rsidRPr="00E75221" w14:paraId="0F6B186C" w14:textId="77777777" w:rsidTr="00EC228E">
        <w:trPr>
          <w:trHeight w:hRule="exact" w:val="205"/>
        </w:trPr>
        <w:tc>
          <w:tcPr>
            <w:tcW w:w="2732" w:type="pct"/>
            <w:tcBorders>
              <w:top w:val="nil"/>
              <w:left w:val="nil"/>
              <w:bottom w:val="nil"/>
              <w:right w:val="nil"/>
            </w:tcBorders>
            <w:shd w:val="clear" w:color="auto" w:fill="auto"/>
            <w:noWrap/>
            <w:vAlign w:val="center"/>
            <w:hideMark/>
          </w:tcPr>
          <w:p w14:paraId="594E9000"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Fringe benefits tax</w:t>
            </w:r>
          </w:p>
        </w:tc>
        <w:tc>
          <w:tcPr>
            <w:tcW w:w="550" w:type="pct"/>
            <w:tcBorders>
              <w:top w:val="nil"/>
              <w:left w:val="nil"/>
              <w:bottom w:val="nil"/>
              <w:right w:val="nil"/>
            </w:tcBorders>
            <w:shd w:val="clear" w:color="auto" w:fill="auto"/>
            <w:noWrap/>
            <w:vAlign w:val="center"/>
            <w:hideMark/>
          </w:tcPr>
          <w:p w14:paraId="35F736F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3,590</w:t>
            </w:r>
          </w:p>
        </w:tc>
        <w:tc>
          <w:tcPr>
            <w:tcW w:w="550" w:type="pct"/>
            <w:tcBorders>
              <w:top w:val="nil"/>
              <w:left w:val="nil"/>
              <w:bottom w:val="nil"/>
              <w:right w:val="nil"/>
            </w:tcBorders>
            <w:shd w:val="clear" w:color="000000" w:fill="F2F9FC"/>
            <w:noWrap/>
            <w:vAlign w:val="center"/>
            <w:hideMark/>
          </w:tcPr>
          <w:p w14:paraId="68039C22"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3,630</w:t>
            </w:r>
          </w:p>
        </w:tc>
        <w:tc>
          <w:tcPr>
            <w:tcW w:w="68" w:type="pct"/>
            <w:tcBorders>
              <w:top w:val="nil"/>
              <w:left w:val="nil"/>
              <w:bottom w:val="nil"/>
              <w:right w:val="nil"/>
            </w:tcBorders>
            <w:shd w:val="clear" w:color="auto" w:fill="auto"/>
            <w:noWrap/>
            <w:vAlign w:val="center"/>
            <w:hideMark/>
          </w:tcPr>
          <w:p w14:paraId="6D89A35C"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544CE68C"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40</w:t>
            </w:r>
          </w:p>
        </w:tc>
        <w:tc>
          <w:tcPr>
            <w:tcW w:w="550" w:type="pct"/>
            <w:tcBorders>
              <w:top w:val="nil"/>
              <w:left w:val="nil"/>
              <w:bottom w:val="nil"/>
              <w:right w:val="nil"/>
            </w:tcBorders>
            <w:shd w:val="clear" w:color="auto" w:fill="auto"/>
            <w:noWrap/>
            <w:vAlign w:val="center"/>
            <w:hideMark/>
          </w:tcPr>
          <w:p w14:paraId="253578E1"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1.1</w:t>
            </w:r>
          </w:p>
        </w:tc>
      </w:tr>
      <w:tr w:rsidR="006E1C8B" w:rsidRPr="00E75221" w14:paraId="08899329" w14:textId="77777777" w:rsidTr="00EC228E">
        <w:trPr>
          <w:trHeight w:hRule="exact" w:val="205"/>
        </w:trPr>
        <w:tc>
          <w:tcPr>
            <w:tcW w:w="2732" w:type="pct"/>
            <w:tcBorders>
              <w:top w:val="nil"/>
              <w:left w:val="nil"/>
              <w:bottom w:val="nil"/>
              <w:right w:val="nil"/>
            </w:tcBorders>
            <w:shd w:val="clear" w:color="auto" w:fill="auto"/>
            <w:noWrap/>
            <w:vAlign w:val="center"/>
            <w:hideMark/>
          </w:tcPr>
          <w:p w14:paraId="1A94A20E"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Company tax</w:t>
            </w:r>
          </w:p>
        </w:tc>
        <w:tc>
          <w:tcPr>
            <w:tcW w:w="550" w:type="pct"/>
            <w:tcBorders>
              <w:top w:val="nil"/>
              <w:left w:val="nil"/>
              <w:bottom w:val="nil"/>
              <w:right w:val="nil"/>
            </w:tcBorders>
            <w:shd w:val="clear" w:color="auto" w:fill="auto"/>
            <w:noWrap/>
            <w:vAlign w:val="center"/>
            <w:hideMark/>
          </w:tcPr>
          <w:p w14:paraId="5319BD1D"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79,900</w:t>
            </w:r>
          </w:p>
        </w:tc>
        <w:tc>
          <w:tcPr>
            <w:tcW w:w="550" w:type="pct"/>
            <w:tcBorders>
              <w:top w:val="nil"/>
              <w:left w:val="nil"/>
              <w:bottom w:val="nil"/>
              <w:right w:val="nil"/>
            </w:tcBorders>
            <w:shd w:val="clear" w:color="000000" w:fill="F2F9FC"/>
            <w:noWrap/>
            <w:vAlign w:val="center"/>
            <w:hideMark/>
          </w:tcPr>
          <w:p w14:paraId="1D78ED0F"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90,200</w:t>
            </w:r>
          </w:p>
        </w:tc>
        <w:tc>
          <w:tcPr>
            <w:tcW w:w="68" w:type="pct"/>
            <w:tcBorders>
              <w:top w:val="nil"/>
              <w:left w:val="nil"/>
              <w:bottom w:val="nil"/>
              <w:right w:val="nil"/>
            </w:tcBorders>
            <w:shd w:val="clear" w:color="auto" w:fill="auto"/>
            <w:noWrap/>
            <w:vAlign w:val="center"/>
            <w:hideMark/>
          </w:tcPr>
          <w:p w14:paraId="432B2507"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938497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10,300</w:t>
            </w:r>
          </w:p>
        </w:tc>
        <w:tc>
          <w:tcPr>
            <w:tcW w:w="550" w:type="pct"/>
            <w:tcBorders>
              <w:top w:val="nil"/>
              <w:left w:val="nil"/>
              <w:bottom w:val="nil"/>
              <w:right w:val="nil"/>
            </w:tcBorders>
            <w:shd w:val="clear" w:color="auto" w:fill="auto"/>
            <w:noWrap/>
            <w:vAlign w:val="center"/>
            <w:hideMark/>
          </w:tcPr>
          <w:p w14:paraId="2F667454"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12.9</w:t>
            </w:r>
          </w:p>
        </w:tc>
      </w:tr>
      <w:tr w:rsidR="006E1C8B" w:rsidRPr="00E75221" w14:paraId="11869F1B" w14:textId="77777777" w:rsidTr="00EC228E">
        <w:trPr>
          <w:trHeight w:hRule="exact" w:val="205"/>
        </w:trPr>
        <w:tc>
          <w:tcPr>
            <w:tcW w:w="2732" w:type="pct"/>
            <w:tcBorders>
              <w:top w:val="nil"/>
              <w:left w:val="nil"/>
              <w:bottom w:val="nil"/>
              <w:right w:val="nil"/>
            </w:tcBorders>
            <w:shd w:val="clear" w:color="auto" w:fill="auto"/>
            <w:noWrap/>
            <w:vAlign w:val="center"/>
            <w:hideMark/>
          </w:tcPr>
          <w:p w14:paraId="20DF3ACD"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Superannuation fund taxes</w:t>
            </w:r>
          </w:p>
        </w:tc>
        <w:tc>
          <w:tcPr>
            <w:tcW w:w="550" w:type="pct"/>
            <w:tcBorders>
              <w:top w:val="nil"/>
              <w:left w:val="nil"/>
              <w:bottom w:val="nil"/>
              <w:right w:val="nil"/>
            </w:tcBorders>
            <w:shd w:val="clear" w:color="auto" w:fill="auto"/>
            <w:noWrap/>
            <w:vAlign w:val="center"/>
            <w:hideMark/>
          </w:tcPr>
          <w:p w14:paraId="2EDF9913"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12,660</w:t>
            </w:r>
          </w:p>
        </w:tc>
        <w:tc>
          <w:tcPr>
            <w:tcW w:w="550" w:type="pct"/>
            <w:tcBorders>
              <w:top w:val="nil"/>
              <w:left w:val="nil"/>
              <w:bottom w:val="nil"/>
              <w:right w:val="nil"/>
            </w:tcBorders>
            <w:shd w:val="clear" w:color="000000" w:fill="F2F9FC"/>
            <w:noWrap/>
            <w:vAlign w:val="center"/>
            <w:hideMark/>
          </w:tcPr>
          <w:p w14:paraId="53003622"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15,660</w:t>
            </w:r>
          </w:p>
        </w:tc>
        <w:tc>
          <w:tcPr>
            <w:tcW w:w="68" w:type="pct"/>
            <w:tcBorders>
              <w:top w:val="nil"/>
              <w:left w:val="nil"/>
              <w:bottom w:val="nil"/>
              <w:right w:val="nil"/>
            </w:tcBorders>
            <w:shd w:val="clear" w:color="auto" w:fill="auto"/>
            <w:noWrap/>
            <w:vAlign w:val="center"/>
            <w:hideMark/>
          </w:tcPr>
          <w:p w14:paraId="4A299416"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822F2C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3,000</w:t>
            </w:r>
          </w:p>
        </w:tc>
        <w:tc>
          <w:tcPr>
            <w:tcW w:w="550" w:type="pct"/>
            <w:tcBorders>
              <w:top w:val="nil"/>
              <w:left w:val="nil"/>
              <w:bottom w:val="nil"/>
              <w:right w:val="nil"/>
            </w:tcBorders>
            <w:shd w:val="clear" w:color="auto" w:fill="auto"/>
            <w:noWrap/>
            <w:vAlign w:val="center"/>
            <w:hideMark/>
          </w:tcPr>
          <w:p w14:paraId="2FC772AA"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23.7</w:t>
            </w:r>
          </w:p>
        </w:tc>
      </w:tr>
      <w:tr w:rsidR="006E1C8B" w:rsidRPr="00E75221" w14:paraId="635894DD"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4927CE3"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Petroleum resource rent tax</w:t>
            </w:r>
          </w:p>
        </w:tc>
        <w:tc>
          <w:tcPr>
            <w:tcW w:w="550" w:type="pct"/>
            <w:tcBorders>
              <w:top w:val="nil"/>
              <w:left w:val="nil"/>
              <w:bottom w:val="single" w:sz="4" w:space="0" w:color="auto"/>
              <w:right w:val="nil"/>
            </w:tcBorders>
            <w:shd w:val="clear" w:color="auto" w:fill="auto"/>
            <w:noWrap/>
            <w:vAlign w:val="center"/>
            <w:hideMark/>
          </w:tcPr>
          <w:p w14:paraId="32CE058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1,400</w:t>
            </w:r>
          </w:p>
        </w:tc>
        <w:tc>
          <w:tcPr>
            <w:tcW w:w="550" w:type="pct"/>
            <w:tcBorders>
              <w:top w:val="nil"/>
              <w:left w:val="nil"/>
              <w:bottom w:val="single" w:sz="4" w:space="0" w:color="auto"/>
              <w:right w:val="nil"/>
            </w:tcBorders>
            <w:shd w:val="clear" w:color="000000" w:fill="F2F9FC"/>
            <w:noWrap/>
            <w:vAlign w:val="center"/>
            <w:hideMark/>
          </w:tcPr>
          <w:p w14:paraId="24B5F537"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2,400</w:t>
            </w:r>
          </w:p>
        </w:tc>
        <w:tc>
          <w:tcPr>
            <w:tcW w:w="68" w:type="pct"/>
            <w:tcBorders>
              <w:top w:val="nil"/>
              <w:left w:val="nil"/>
              <w:bottom w:val="nil"/>
              <w:right w:val="nil"/>
            </w:tcBorders>
            <w:shd w:val="clear" w:color="auto" w:fill="auto"/>
            <w:noWrap/>
            <w:vAlign w:val="center"/>
            <w:hideMark/>
          </w:tcPr>
          <w:p w14:paraId="738D002A"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034C4C83"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1,000</w:t>
            </w:r>
          </w:p>
        </w:tc>
        <w:tc>
          <w:tcPr>
            <w:tcW w:w="550" w:type="pct"/>
            <w:tcBorders>
              <w:top w:val="nil"/>
              <w:left w:val="nil"/>
              <w:bottom w:val="single" w:sz="4" w:space="0" w:color="auto"/>
              <w:right w:val="nil"/>
            </w:tcBorders>
            <w:shd w:val="clear" w:color="auto" w:fill="auto"/>
            <w:noWrap/>
            <w:vAlign w:val="center"/>
            <w:hideMark/>
          </w:tcPr>
          <w:p w14:paraId="211FFDCE"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71.4</w:t>
            </w:r>
          </w:p>
        </w:tc>
      </w:tr>
      <w:tr w:rsidR="006E1C8B" w:rsidRPr="00E75221" w14:paraId="4A4A2B0E" w14:textId="77777777" w:rsidTr="00EC228E">
        <w:trPr>
          <w:trHeight w:hRule="exact" w:val="205"/>
        </w:trPr>
        <w:tc>
          <w:tcPr>
            <w:tcW w:w="2732" w:type="pct"/>
            <w:tcBorders>
              <w:top w:val="nil"/>
              <w:left w:val="nil"/>
              <w:bottom w:val="nil"/>
              <w:right w:val="nil"/>
            </w:tcBorders>
            <w:shd w:val="clear" w:color="auto" w:fill="auto"/>
            <w:noWrap/>
            <w:vAlign w:val="center"/>
            <w:hideMark/>
          </w:tcPr>
          <w:p w14:paraId="5853C8A3" w14:textId="77777777" w:rsidR="00262188" w:rsidRPr="00345C1C" w:rsidRDefault="00262188" w:rsidP="00262188">
            <w:pPr>
              <w:spacing w:after="0" w:line="240" w:lineRule="auto"/>
              <w:jc w:val="left"/>
              <w:rPr>
                <w:rFonts w:ascii="Arial" w:hAnsi="Arial" w:cs="Arial"/>
                <w:b/>
                <w:sz w:val="16"/>
                <w:szCs w:val="16"/>
              </w:rPr>
            </w:pPr>
            <w:r w:rsidRPr="005251A8">
              <w:rPr>
                <w:rFonts w:ascii="Arial" w:hAnsi="Arial" w:cs="Arial"/>
                <w:b/>
                <w:sz w:val="16"/>
                <w:szCs w:val="16"/>
              </w:rPr>
              <w:t>Income taxation receipts</w:t>
            </w:r>
          </w:p>
        </w:tc>
        <w:tc>
          <w:tcPr>
            <w:tcW w:w="550" w:type="pct"/>
            <w:tcBorders>
              <w:top w:val="nil"/>
              <w:left w:val="nil"/>
              <w:bottom w:val="single" w:sz="4" w:space="0" w:color="auto"/>
              <w:right w:val="nil"/>
            </w:tcBorders>
            <w:shd w:val="clear" w:color="auto" w:fill="auto"/>
            <w:noWrap/>
            <w:vAlign w:val="center"/>
            <w:hideMark/>
          </w:tcPr>
          <w:p w14:paraId="2144F3B4"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347,650</w:t>
            </w:r>
          </w:p>
        </w:tc>
        <w:tc>
          <w:tcPr>
            <w:tcW w:w="550" w:type="pct"/>
            <w:tcBorders>
              <w:top w:val="nil"/>
              <w:left w:val="nil"/>
              <w:bottom w:val="single" w:sz="4" w:space="0" w:color="auto"/>
              <w:right w:val="nil"/>
            </w:tcBorders>
            <w:shd w:val="clear" w:color="000000" w:fill="F2F9FC"/>
            <w:noWrap/>
            <w:vAlign w:val="center"/>
            <w:hideMark/>
          </w:tcPr>
          <w:p w14:paraId="6D45F5BD" w14:textId="77777777" w:rsidR="00262188" w:rsidRPr="00402CA0" w:rsidRDefault="00262188" w:rsidP="00262188">
            <w:pPr>
              <w:spacing w:after="0" w:line="240" w:lineRule="auto"/>
              <w:jc w:val="right"/>
              <w:rPr>
                <w:rFonts w:ascii="Arial" w:hAnsi="Arial" w:cs="Arial"/>
                <w:b/>
                <w:sz w:val="16"/>
                <w:szCs w:val="16"/>
                <w:highlight w:val="yellow"/>
              </w:rPr>
            </w:pPr>
            <w:r w:rsidRPr="005251A8">
              <w:rPr>
                <w:rFonts w:ascii="Arial" w:hAnsi="Arial" w:cs="Arial"/>
                <w:b/>
                <w:sz w:val="16"/>
                <w:szCs w:val="16"/>
              </w:rPr>
              <w:t>375,790</w:t>
            </w:r>
          </w:p>
        </w:tc>
        <w:tc>
          <w:tcPr>
            <w:tcW w:w="68" w:type="pct"/>
            <w:tcBorders>
              <w:top w:val="nil"/>
              <w:left w:val="nil"/>
              <w:bottom w:val="nil"/>
              <w:right w:val="nil"/>
            </w:tcBorders>
            <w:shd w:val="clear" w:color="auto" w:fill="auto"/>
            <w:noWrap/>
            <w:vAlign w:val="center"/>
            <w:hideMark/>
          </w:tcPr>
          <w:p w14:paraId="2FF13A17" w14:textId="77777777" w:rsidR="00262188" w:rsidRPr="00345C1C" w:rsidRDefault="00262188" w:rsidP="00262188">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544E4385"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28,140</w:t>
            </w:r>
          </w:p>
        </w:tc>
        <w:tc>
          <w:tcPr>
            <w:tcW w:w="550" w:type="pct"/>
            <w:tcBorders>
              <w:top w:val="nil"/>
              <w:left w:val="nil"/>
              <w:bottom w:val="single" w:sz="4" w:space="0" w:color="auto"/>
              <w:right w:val="nil"/>
            </w:tcBorders>
            <w:shd w:val="clear" w:color="auto" w:fill="auto"/>
            <w:noWrap/>
            <w:vAlign w:val="center"/>
            <w:hideMark/>
          </w:tcPr>
          <w:p w14:paraId="598123E0" w14:textId="77777777" w:rsidR="00262188" w:rsidRPr="005251A8"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8.1</w:t>
            </w:r>
          </w:p>
        </w:tc>
      </w:tr>
      <w:tr w:rsidR="006E1C8B" w:rsidRPr="00E75221" w14:paraId="5806E5FE" w14:textId="77777777" w:rsidTr="00EC228E">
        <w:trPr>
          <w:trHeight w:hRule="exact" w:val="205"/>
        </w:trPr>
        <w:tc>
          <w:tcPr>
            <w:tcW w:w="2732" w:type="pct"/>
            <w:tcBorders>
              <w:top w:val="nil"/>
              <w:left w:val="nil"/>
              <w:bottom w:val="nil"/>
              <w:right w:val="nil"/>
            </w:tcBorders>
            <w:shd w:val="clear" w:color="auto" w:fill="auto"/>
            <w:noWrap/>
            <w:vAlign w:val="center"/>
            <w:hideMark/>
          </w:tcPr>
          <w:p w14:paraId="1A629A65"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Goods and services tax</w:t>
            </w:r>
          </w:p>
        </w:tc>
        <w:tc>
          <w:tcPr>
            <w:tcW w:w="550" w:type="pct"/>
            <w:tcBorders>
              <w:top w:val="nil"/>
              <w:left w:val="nil"/>
              <w:bottom w:val="nil"/>
              <w:right w:val="nil"/>
            </w:tcBorders>
            <w:shd w:val="clear" w:color="auto" w:fill="auto"/>
            <w:noWrap/>
            <w:vAlign w:val="center"/>
            <w:hideMark/>
          </w:tcPr>
          <w:p w14:paraId="53C9D428"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76,861</w:t>
            </w:r>
          </w:p>
        </w:tc>
        <w:tc>
          <w:tcPr>
            <w:tcW w:w="550" w:type="pct"/>
            <w:tcBorders>
              <w:top w:val="nil"/>
              <w:left w:val="nil"/>
              <w:bottom w:val="nil"/>
              <w:right w:val="nil"/>
            </w:tcBorders>
            <w:shd w:val="clear" w:color="000000" w:fill="F2F9FC"/>
            <w:noWrap/>
            <w:vAlign w:val="center"/>
            <w:hideMark/>
          </w:tcPr>
          <w:p w14:paraId="00DCD69B"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79,432</w:t>
            </w:r>
          </w:p>
        </w:tc>
        <w:tc>
          <w:tcPr>
            <w:tcW w:w="68" w:type="pct"/>
            <w:tcBorders>
              <w:top w:val="nil"/>
              <w:left w:val="nil"/>
              <w:bottom w:val="nil"/>
              <w:right w:val="nil"/>
            </w:tcBorders>
            <w:shd w:val="clear" w:color="auto" w:fill="auto"/>
            <w:noWrap/>
            <w:vAlign w:val="center"/>
            <w:hideMark/>
          </w:tcPr>
          <w:p w14:paraId="3321A425"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CA2DCE3"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2,571</w:t>
            </w:r>
          </w:p>
        </w:tc>
        <w:tc>
          <w:tcPr>
            <w:tcW w:w="550" w:type="pct"/>
            <w:tcBorders>
              <w:top w:val="nil"/>
              <w:left w:val="nil"/>
              <w:bottom w:val="nil"/>
              <w:right w:val="nil"/>
            </w:tcBorders>
            <w:shd w:val="clear" w:color="auto" w:fill="auto"/>
            <w:noWrap/>
            <w:vAlign w:val="center"/>
            <w:hideMark/>
          </w:tcPr>
          <w:p w14:paraId="7F00AD57"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3.3</w:t>
            </w:r>
          </w:p>
        </w:tc>
      </w:tr>
      <w:tr w:rsidR="006E1C8B" w:rsidRPr="00E75221" w14:paraId="34A33EB2" w14:textId="77777777" w:rsidTr="00EC228E">
        <w:trPr>
          <w:trHeight w:hRule="exact" w:val="205"/>
        </w:trPr>
        <w:tc>
          <w:tcPr>
            <w:tcW w:w="2732" w:type="pct"/>
            <w:tcBorders>
              <w:top w:val="nil"/>
              <w:left w:val="nil"/>
              <w:bottom w:val="nil"/>
              <w:right w:val="nil"/>
            </w:tcBorders>
            <w:shd w:val="clear" w:color="auto" w:fill="auto"/>
            <w:noWrap/>
            <w:vAlign w:val="center"/>
            <w:hideMark/>
          </w:tcPr>
          <w:p w14:paraId="1BB21B6A"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Wine equalisation tax</w:t>
            </w:r>
          </w:p>
        </w:tc>
        <w:tc>
          <w:tcPr>
            <w:tcW w:w="550" w:type="pct"/>
            <w:tcBorders>
              <w:top w:val="nil"/>
              <w:left w:val="nil"/>
              <w:bottom w:val="nil"/>
              <w:right w:val="nil"/>
            </w:tcBorders>
            <w:shd w:val="clear" w:color="auto" w:fill="auto"/>
            <w:noWrap/>
            <w:vAlign w:val="center"/>
            <w:hideMark/>
          </w:tcPr>
          <w:p w14:paraId="1AD278B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1,100</w:t>
            </w:r>
          </w:p>
        </w:tc>
        <w:tc>
          <w:tcPr>
            <w:tcW w:w="550" w:type="pct"/>
            <w:tcBorders>
              <w:top w:val="nil"/>
              <w:left w:val="nil"/>
              <w:bottom w:val="nil"/>
              <w:right w:val="nil"/>
            </w:tcBorders>
            <w:shd w:val="clear" w:color="000000" w:fill="F2F9FC"/>
            <w:noWrap/>
            <w:vAlign w:val="center"/>
            <w:hideMark/>
          </w:tcPr>
          <w:p w14:paraId="176CE735"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1,170</w:t>
            </w:r>
          </w:p>
        </w:tc>
        <w:tc>
          <w:tcPr>
            <w:tcW w:w="68" w:type="pct"/>
            <w:tcBorders>
              <w:top w:val="nil"/>
              <w:left w:val="nil"/>
              <w:bottom w:val="nil"/>
              <w:right w:val="nil"/>
            </w:tcBorders>
            <w:shd w:val="clear" w:color="auto" w:fill="auto"/>
            <w:noWrap/>
            <w:vAlign w:val="center"/>
            <w:hideMark/>
          </w:tcPr>
          <w:p w14:paraId="47EEABFA"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A4879D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70</w:t>
            </w:r>
          </w:p>
        </w:tc>
        <w:tc>
          <w:tcPr>
            <w:tcW w:w="550" w:type="pct"/>
            <w:tcBorders>
              <w:top w:val="nil"/>
              <w:left w:val="nil"/>
              <w:bottom w:val="nil"/>
              <w:right w:val="nil"/>
            </w:tcBorders>
            <w:shd w:val="clear" w:color="auto" w:fill="auto"/>
            <w:noWrap/>
            <w:vAlign w:val="center"/>
            <w:hideMark/>
          </w:tcPr>
          <w:p w14:paraId="3977667B"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6.4</w:t>
            </w:r>
          </w:p>
        </w:tc>
      </w:tr>
      <w:tr w:rsidR="006E1C8B" w:rsidRPr="00E75221" w14:paraId="06C46451"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5A90D79"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Luxury car tax</w:t>
            </w:r>
          </w:p>
        </w:tc>
        <w:tc>
          <w:tcPr>
            <w:tcW w:w="550" w:type="pct"/>
            <w:tcBorders>
              <w:top w:val="nil"/>
              <w:left w:val="nil"/>
              <w:bottom w:val="nil"/>
              <w:right w:val="nil"/>
            </w:tcBorders>
            <w:shd w:val="clear" w:color="auto" w:fill="auto"/>
            <w:noWrap/>
            <w:vAlign w:val="center"/>
            <w:hideMark/>
          </w:tcPr>
          <w:p w14:paraId="7176E0D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720</w:t>
            </w:r>
          </w:p>
        </w:tc>
        <w:tc>
          <w:tcPr>
            <w:tcW w:w="550" w:type="pct"/>
            <w:tcBorders>
              <w:top w:val="nil"/>
              <w:left w:val="nil"/>
              <w:bottom w:val="nil"/>
              <w:right w:val="nil"/>
            </w:tcBorders>
            <w:shd w:val="clear" w:color="000000" w:fill="F2F9FC"/>
            <w:noWrap/>
            <w:vAlign w:val="center"/>
            <w:hideMark/>
          </w:tcPr>
          <w:p w14:paraId="789CFBCF"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880</w:t>
            </w:r>
          </w:p>
        </w:tc>
        <w:tc>
          <w:tcPr>
            <w:tcW w:w="68" w:type="pct"/>
            <w:tcBorders>
              <w:top w:val="nil"/>
              <w:left w:val="nil"/>
              <w:bottom w:val="nil"/>
              <w:right w:val="nil"/>
            </w:tcBorders>
            <w:shd w:val="clear" w:color="auto" w:fill="auto"/>
            <w:noWrap/>
            <w:vAlign w:val="center"/>
            <w:hideMark/>
          </w:tcPr>
          <w:p w14:paraId="397534B4"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073A4A5"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160</w:t>
            </w:r>
          </w:p>
        </w:tc>
        <w:tc>
          <w:tcPr>
            <w:tcW w:w="550" w:type="pct"/>
            <w:tcBorders>
              <w:top w:val="nil"/>
              <w:left w:val="nil"/>
              <w:bottom w:val="nil"/>
              <w:right w:val="nil"/>
            </w:tcBorders>
            <w:shd w:val="clear" w:color="auto" w:fill="auto"/>
            <w:noWrap/>
            <w:vAlign w:val="center"/>
            <w:hideMark/>
          </w:tcPr>
          <w:p w14:paraId="4F80442D"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22.2</w:t>
            </w:r>
          </w:p>
        </w:tc>
      </w:tr>
      <w:tr w:rsidR="006E1C8B" w:rsidRPr="00E75221" w14:paraId="2D44BE96" w14:textId="77777777" w:rsidTr="00EC228E">
        <w:trPr>
          <w:trHeight w:hRule="exact" w:val="205"/>
        </w:trPr>
        <w:tc>
          <w:tcPr>
            <w:tcW w:w="2732" w:type="pct"/>
            <w:tcBorders>
              <w:top w:val="nil"/>
              <w:left w:val="nil"/>
              <w:bottom w:val="nil"/>
              <w:right w:val="nil"/>
            </w:tcBorders>
            <w:shd w:val="clear" w:color="auto" w:fill="auto"/>
            <w:noWrap/>
            <w:vAlign w:val="center"/>
            <w:hideMark/>
          </w:tcPr>
          <w:p w14:paraId="37493578"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Excise and customs duty</w:t>
            </w:r>
          </w:p>
        </w:tc>
        <w:tc>
          <w:tcPr>
            <w:tcW w:w="550" w:type="pct"/>
            <w:tcBorders>
              <w:top w:val="nil"/>
              <w:left w:val="nil"/>
              <w:bottom w:val="nil"/>
              <w:right w:val="nil"/>
            </w:tcBorders>
            <w:shd w:val="clear" w:color="auto" w:fill="auto"/>
            <w:noWrap/>
            <w:vAlign w:val="center"/>
            <w:hideMark/>
          </w:tcPr>
          <w:p w14:paraId="0E94FF5C" w14:textId="77777777" w:rsidR="00262188" w:rsidRPr="00345C1C" w:rsidRDefault="00262188" w:rsidP="00262188">
            <w:pPr>
              <w:spacing w:after="0" w:line="240" w:lineRule="auto"/>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051519D5"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158CB6B4" w14:textId="77777777" w:rsidR="00262188" w:rsidRPr="00402CA0" w:rsidRDefault="00262188" w:rsidP="00262188">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5249E551"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77EF2AAA" w14:textId="77777777" w:rsidR="00262188" w:rsidRPr="005251A8" w:rsidRDefault="00262188" w:rsidP="00262188">
            <w:pPr>
              <w:spacing w:after="0" w:line="240" w:lineRule="auto"/>
              <w:jc w:val="right"/>
              <w:rPr>
                <w:rFonts w:ascii="Times New Roman" w:hAnsi="Times New Roman"/>
              </w:rPr>
            </w:pPr>
          </w:p>
        </w:tc>
      </w:tr>
      <w:tr w:rsidR="006E1C8B" w:rsidRPr="00E75221" w14:paraId="60E2A734" w14:textId="77777777" w:rsidTr="00EC228E">
        <w:trPr>
          <w:trHeight w:hRule="exact" w:val="205"/>
        </w:trPr>
        <w:tc>
          <w:tcPr>
            <w:tcW w:w="2732" w:type="pct"/>
            <w:tcBorders>
              <w:top w:val="nil"/>
              <w:left w:val="nil"/>
              <w:bottom w:val="nil"/>
              <w:right w:val="nil"/>
            </w:tcBorders>
            <w:shd w:val="clear" w:color="auto" w:fill="auto"/>
            <w:noWrap/>
            <w:vAlign w:val="center"/>
            <w:hideMark/>
          </w:tcPr>
          <w:p w14:paraId="415039AA"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Petrol</w:t>
            </w:r>
          </w:p>
        </w:tc>
        <w:tc>
          <w:tcPr>
            <w:tcW w:w="550" w:type="pct"/>
            <w:tcBorders>
              <w:top w:val="nil"/>
              <w:left w:val="nil"/>
              <w:bottom w:val="nil"/>
              <w:right w:val="nil"/>
            </w:tcBorders>
            <w:shd w:val="clear" w:color="auto" w:fill="auto"/>
            <w:noWrap/>
            <w:vAlign w:val="center"/>
            <w:hideMark/>
          </w:tcPr>
          <w:p w14:paraId="3DC0F8F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6,300</w:t>
            </w:r>
          </w:p>
        </w:tc>
        <w:tc>
          <w:tcPr>
            <w:tcW w:w="550" w:type="pct"/>
            <w:tcBorders>
              <w:top w:val="nil"/>
              <w:left w:val="nil"/>
              <w:bottom w:val="nil"/>
              <w:right w:val="nil"/>
            </w:tcBorders>
            <w:shd w:val="clear" w:color="000000" w:fill="F2F9FC"/>
            <w:noWrap/>
            <w:vAlign w:val="center"/>
            <w:hideMark/>
          </w:tcPr>
          <w:p w14:paraId="2F1AE249"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6,050</w:t>
            </w:r>
          </w:p>
        </w:tc>
        <w:tc>
          <w:tcPr>
            <w:tcW w:w="68" w:type="pct"/>
            <w:tcBorders>
              <w:top w:val="nil"/>
              <w:left w:val="nil"/>
              <w:bottom w:val="nil"/>
              <w:right w:val="nil"/>
            </w:tcBorders>
            <w:shd w:val="clear" w:color="auto" w:fill="auto"/>
            <w:noWrap/>
            <w:vAlign w:val="center"/>
            <w:hideMark/>
          </w:tcPr>
          <w:p w14:paraId="3567CEDB"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A777435" w14:textId="1DDC9DD5"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250</w:t>
            </w:r>
          </w:p>
        </w:tc>
        <w:tc>
          <w:tcPr>
            <w:tcW w:w="550" w:type="pct"/>
            <w:tcBorders>
              <w:top w:val="nil"/>
              <w:left w:val="nil"/>
              <w:bottom w:val="nil"/>
              <w:right w:val="nil"/>
            </w:tcBorders>
            <w:shd w:val="clear" w:color="auto" w:fill="auto"/>
            <w:noWrap/>
            <w:vAlign w:val="center"/>
            <w:hideMark/>
          </w:tcPr>
          <w:p w14:paraId="03B20E7E" w14:textId="139D58B1"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4.0</w:t>
            </w:r>
          </w:p>
        </w:tc>
      </w:tr>
      <w:tr w:rsidR="006E1C8B" w:rsidRPr="00E75221" w14:paraId="0F24539D"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2354EE7"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Diesel</w:t>
            </w:r>
          </w:p>
        </w:tc>
        <w:tc>
          <w:tcPr>
            <w:tcW w:w="550" w:type="pct"/>
            <w:tcBorders>
              <w:top w:val="nil"/>
              <w:left w:val="nil"/>
              <w:bottom w:val="nil"/>
              <w:right w:val="nil"/>
            </w:tcBorders>
            <w:shd w:val="clear" w:color="auto" w:fill="auto"/>
            <w:noWrap/>
            <w:vAlign w:val="center"/>
            <w:hideMark/>
          </w:tcPr>
          <w:p w14:paraId="0220EC08"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14,530</w:t>
            </w:r>
          </w:p>
        </w:tc>
        <w:tc>
          <w:tcPr>
            <w:tcW w:w="550" w:type="pct"/>
            <w:tcBorders>
              <w:top w:val="nil"/>
              <w:left w:val="nil"/>
              <w:bottom w:val="nil"/>
              <w:right w:val="nil"/>
            </w:tcBorders>
            <w:shd w:val="clear" w:color="000000" w:fill="F2F9FC"/>
            <w:noWrap/>
            <w:vAlign w:val="center"/>
            <w:hideMark/>
          </w:tcPr>
          <w:p w14:paraId="440BA8FA"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12,880</w:t>
            </w:r>
          </w:p>
        </w:tc>
        <w:tc>
          <w:tcPr>
            <w:tcW w:w="68" w:type="pct"/>
            <w:tcBorders>
              <w:top w:val="nil"/>
              <w:left w:val="nil"/>
              <w:bottom w:val="nil"/>
              <w:right w:val="nil"/>
            </w:tcBorders>
            <w:shd w:val="clear" w:color="auto" w:fill="auto"/>
            <w:noWrap/>
            <w:vAlign w:val="center"/>
            <w:hideMark/>
          </w:tcPr>
          <w:p w14:paraId="0E5E4FE6"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532BE333" w14:textId="06594ED4"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1,650</w:t>
            </w:r>
          </w:p>
        </w:tc>
        <w:tc>
          <w:tcPr>
            <w:tcW w:w="550" w:type="pct"/>
            <w:tcBorders>
              <w:top w:val="nil"/>
              <w:left w:val="nil"/>
              <w:bottom w:val="nil"/>
              <w:right w:val="nil"/>
            </w:tcBorders>
            <w:shd w:val="clear" w:color="auto" w:fill="auto"/>
            <w:noWrap/>
            <w:vAlign w:val="center"/>
            <w:hideMark/>
          </w:tcPr>
          <w:p w14:paraId="55B801A7" w14:textId="2EA96205"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11.4</w:t>
            </w:r>
          </w:p>
        </w:tc>
      </w:tr>
      <w:tr w:rsidR="006E1C8B" w:rsidRPr="00E75221" w14:paraId="5C40EB96"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FA86FBE"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Other fuel products</w:t>
            </w:r>
          </w:p>
        </w:tc>
        <w:tc>
          <w:tcPr>
            <w:tcW w:w="550" w:type="pct"/>
            <w:tcBorders>
              <w:top w:val="nil"/>
              <w:left w:val="nil"/>
              <w:bottom w:val="nil"/>
              <w:right w:val="nil"/>
            </w:tcBorders>
            <w:shd w:val="clear" w:color="auto" w:fill="auto"/>
            <w:noWrap/>
            <w:vAlign w:val="center"/>
            <w:hideMark/>
          </w:tcPr>
          <w:p w14:paraId="7BD3D7B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1,900</w:t>
            </w:r>
          </w:p>
        </w:tc>
        <w:tc>
          <w:tcPr>
            <w:tcW w:w="550" w:type="pct"/>
            <w:tcBorders>
              <w:top w:val="nil"/>
              <w:left w:val="nil"/>
              <w:bottom w:val="nil"/>
              <w:right w:val="nil"/>
            </w:tcBorders>
            <w:shd w:val="clear" w:color="000000" w:fill="F2F9FC"/>
            <w:noWrap/>
            <w:vAlign w:val="center"/>
            <w:hideMark/>
          </w:tcPr>
          <w:p w14:paraId="09066AF5"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2,700</w:t>
            </w:r>
          </w:p>
        </w:tc>
        <w:tc>
          <w:tcPr>
            <w:tcW w:w="68" w:type="pct"/>
            <w:tcBorders>
              <w:top w:val="nil"/>
              <w:left w:val="nil"/>
              <w:bottom w:val="nil"/>
              <w:right w:val="nil"/>
            </w:tcBorders>
            <w:shd w:val="clear" w:color="auto" w:fill="auto"/>
            <w:noWrap/>
            <w:vAlign w:val="center"/>
            <w:hideMark/>
          </w:tcPr>
          <w:p w14:paraId="564201C2"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D4A57A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800</w:t>
            </w:r>
          </w:p>
        </w:tc>
        <w:tc>
          <w:tcPr>
            <w:tcW w:w="550" w:type="pct"/>
            <w:tcBorders>
              <w:top w:val="nil"/>
              <w:left w:val="nil"/>
              <w:bottom w:val="nil"/>
              <w:right w:val="nil"/>
            </w:tcBorders>
            <w:shd w:val="clear" w:color="auto" w:fill="auto"/>
            <w:noWrap/>
            <w:vAlign w:val="center"/>
            <w:hideMark/>
          </w:tcPr>
          <w:p w14:paraId="68108165"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42.1</w:t>
            </w:r>
          </w:p>
        </w:tc>
      </w:tr>
      <w:tr w:rsidR="006E1C8B" w:rsidRPr="00E75221" w14:paraId="2427A7FA" w14:textId="77777777" w:rsidTr="00EC228E">
        <w:trPr>
          <w:trHeight w:hRule="exact" w:val="205"/>
        </w:trPr>
        <w:tc>
          <w:tcPr>
            <w:tcW w:w="2732" w:type="pct"/>
            <w:tcBorders>
              <w:top w:val="nil"/>
              <w:left w:val="nil"/>
              <w:bottom w:val="nil"/>
              <w:right w:val="nil"/>
            </w:tcBorders>
            <w:shd w:val="clear" w:color="auto" w:fill="auto"/>
            <w:noWrap/>
            <w:vAlign w:val="center"/>
            <w:hideMark/>
          </w:tcPr>
          <w:p w14:paraId="419AC8E9"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Tobacco</w:t>
            </w:r>
          </w:p>
        </w:tc>
        <w:tc>
          <w:tcPr>
            <w:tcW w:w="550" w:type="pct"/>
            <w:tcBorders>
              <w:top w:val="nil"/>
              <w:left w:val="nil"/>
              <w:bottom w:val="nil"/>
              <w:right w:val="nil"/>
            </w:tcBorders>
            <w:shd w:val="clear" w:color="auto" w:fill="auto"/>
            <w:noWrap/>
            <w:vAlign w:val="center"/>
            <w:hideMark/>
          </w:tcPr>
          <w:p w14:paraId="6A1A704D"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13,150</w:t>
            </w:r>
          </w:p>
        </w:tc>
        <w:tc>
          <w:tcPr>
            <w:tcW w:w="550" w:type="pct"/>
            <w:tcBorders>
              <w:top w:val="nil"/>
              <w:left w:val="nil"/>
              <w:bottom w:val="nil"/>
              <w:right w:val="nil"/>
            </w:tcBorders>
            <w:shd w:val="clear" w:color="000000" w:fill="F2F9FC"/>
            <w:noWrap/>
            <w:vAlign w:val="center"/>
            <w:hideMark/>
          </w:tcPr>
          <w:p w14:paraId="13533C20"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12,800</w:t>
            </w:r>
          </w:p>
        </w:tc>
        <w:tc>
          <w:tcPr>
            <w:tcW w:w="68" w:type="pct"/>
            <w:tcBorders>
              <w:top w:val="nil"/>
              <w:left w:val="nil"/>
              <w:bottom w:val="nil"/>
              <w:right w:val="nil"/>
            </w:tcBorders>
            <w:shd w:val="clear" w:color="auto" w:fill="auto"/>
            <w:noWrap/>
            <w:vAlign w:val="center"/>
            <w:hideMark/>
          </w:tcPr>
          <w:p w14:paraId="7B365EA7"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FDA345C" w14:textId="3EAF2D89"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350</w:t>
            </w:r>
          </w:p>
        </w:tc>
        <w:tc>
          <w:tcPr>
            <w:tcW w:w="550" w:type="pct"/>
            <w:tcBorders>
              <w:top w:val="nil"/>
              <w:left w:val="nil"/>
              <w:bottom w:val="nil"/>
              <w:right w:val="nil"/>
            </w:tcBorders>
            <w:shd w:val="clear" w:color="auto" w:fill="auto"/>
            <w:noWrap/>
            <w:vAlign w:val="center"/>
            <w:hideMark/>
          </w:tcPr>
          <w:p w14:paraId="2117ABD4" w14:textId="09DAFF6F"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2.7</w:t>
            </w:r>
          </w:p>
        </w:tc>
      </w:tr>
      <w:tr w:rsidR="006E1C8B" w:rsidRPr="00E75221" w14:paraId="776817D2" w14:textId="77777777" w:rsidTr="00EC228E">
        <w:trPr>
          <w:trHeight w:hRule="exact" w:val="205"/>
        </w:trPr>
        <w:tc>
          <w:tcPr>
            <w:tcW w:w="2732" w:type="pct"/>
            <w:tcBorders>
              <w:top w:val="nil"/>
              <w:left w:val="nil"/>
              <w:bottom w:val="nil"/>
              <w:right w:val="nil"/>
            </w:tcBorders>
            <w:shd w:val="clear" w:color="auto" w:fill="auto"/>
            <w:noWrap/>
            <w:vAlign w:val="center"/>
            <w:hideMark/>
          </w:tcPr>
          <w:p w14:paraId="2063F1FF"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Beer</w:t>
            </w:r>
          </w:p>
        </w:tc>
        <w:tc>
          <w:tcPr>
            <w:tcW w:w="550" w:type="pct"/>
            <w:tcBorders>
              <w:top w:val="nil"/>
              <w:left w:val="nil"/>
              <w:bottom w:val="nil"/>
              <w:right w:val="nil"/>
            </w:tcBorders>
            <w:shd w:val="clear" w:color="auto" w:fill="auto"/>
            <w:noWrap/>
            <w:vAlign w:val="center"/>
            <w:hideMark/>
          </w:tcPr>
          <w:p w14:paraId="354784C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2,600</w:t>
            </w:r>
          </w:p>
        </w:tc>
        <w:tc>
          <w:tcPr>
            <w:tcW w:w="550" w:type="pct"/>
            <w:tcBorders>
              <w:top w:val="nil"/>
              <w:left w:val="nil"/>
              <w:bottom w:val="nil"/>
              <w:right w:val="nil"/>
            </w:tcBorders>
            <w:shd w:val="clear" w:color="000000" w:fill="F2F9FC"/>
            <w:noWrap/>
            <w:vAlign w:val="center"/>
            <w:hideMark/>
          </w:tcPr>
          <w:p w14:paraId="13BC8DAC"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2,650</w:t>
            </w:r>
          </w:p>
        </w:tc>
        <w:tc>
          <w:tcPr>
            <w:tcW w:w="68" w:type="pct"/>
            <w:tcBorders>
              <w:top w:val="nil"/>
              <w:left w:val="nil"/>
              <w:bottom w:val="nil"/>
              <w:right w:val="nil"/>
            </w:tcBorders>
            <w:shd w:val="clear" w:color="auto" w:fill="auto"/>
            <w:noWrap/>
            <w:vAlign w:val="center"/>
            <w:hideMark/>
          </w:tcPr>
          <w:p w14:paraId="4393C3BF"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6C93C13"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50</w:t>
            </w:r>
          </w:p>
        </w:tc>
        <w:tc>
          <w:tcPr>
            <w:tcW w:w="550" w:type="pct"/>
            <w:tcBorders>
              <w:top w:val="nil"/>
              <w:left w:val="nil"/>
              <w:bottom w:val="nil"/>
              <w:right w:val="nil"/>
            </w:tcBorders>
            <w:shd w:val="clear" w:color="auto" w:fill="auto"/>
            <w:noWrap/>
            <w:vAlign w:val="center"/>
            <w:hideMark/>
          </w:tcPr>
          <w:p w14:paraId="41125588"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1.9</w:t>
            </w:r>
          </w:p>
        </w:tc>
      </w:tr>
      <w:tr w:rsidR="006E1C8B" w:rsidRPr="00E75221" w14:paraId="5BABE309"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F66D630"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Spirits</w:t>
            </w:r>
          </w:p>
        </w:tc>
        <w:tc>
          <w:tcPr>
            <w:tcW w:w="550" w:type="pct"/>
            <w:tcBorders>
              <w:top w:val="nil"/>
              <w:left w:val="nil"/>
              <w:bottom w:val="nil"/>
              <w:right w:val="nil"/>
            </w:tcBorders>
            <w:shd w:val="clear" w:color="auto" w:fill="auto"/>
            <w:noWrap/>
            <w:vAlign w:val="center"/>
            <w:hideMark/>
          </w:tcPr>
          <w:p w14:paraId="5733D5DD"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2,920</w:t>
            </w:r>
          </w:p>
        </w:tc>
        <w:tc>
          <w:tcPr>
            <w:tcW w:w="550" w:type="pct"/>
            <w:tcBorders>
              <w:top w:val="nil"/>
              <w:left w:val="nil"/>
              <w:bottom w:val="nil"/>
              <w:right w:val="nil"/>
            </w:tcBorders>
            <w:shd w:val="clear" w:color="000000" w:fill="F2F9FC"/>
            <w:noWrap/>
            <w:vAlign w:val="center"/>
            <w:hideMark/>
          </w:tcPr>
          <w:p w14:paraId="7AA064CF"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3,080</w:t>
            </w:r>
          </w:p>
        </w:tc>
        <w:tc>
          <w:tcPr>
            <w:tcW w:w="68" w:type="pct"/>
            <w:tcBorders>
              <w:top w:val="nil"/>
              <w:left w:val="nil"/>
              <w:bottom w:val="nil"/>
              <w:right w:val="nil"/>
            </w:tcBorders>
            <w:shd w:val="clear" w:color="auto" w:fill="auto"/>
            <w:noWrap/>
            <w:vAlign w:val="center"/>
            <w:hideMark/>
          </w:tcPr>
          <w:p w14:paraId="76485E1E"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514FAE17"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160</w:t>
            </w:r>
          </w:p>
        </w:tc>
        <w:tc>
          <w:tcPr>
            <w:tcW w:w="550" w:type="pct"/>
            <w:tcBorders>
              <w:top w:val="nil"/>
              <w:left w:val="nil"/>
              <w:bottom w:val="nil"/>
              <w:right w:val="nil"/>
            </w:tcBorders>
            <w:shd w:val="clear" w:color="auto" w:fill="auto"/>
            <w:noWrap/>
            <w:vAlign w:val="center"/>
            <w:hideMark/>
          </w:tcPr>
          <w:p w14:paraId="78D698AB"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5.5</w:t>
            </w:r>
          </w:p>
        </w:tc>
      </w:tr>
      <w:tr w:rsidR="006E1C8B" w:rsidRPr="00E75221" w14:paraId="4C775044"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C31C77A"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Other alcoholic beverages(a)</w:t>
            </w:r>
          </w:p>
        </w:tc>
        <w:tc>
          <w:tcPr>
            <w:tcW w:w="550" w:type="pct"/>
            <w:tcBorders>
              <w:top w:val="nil"/>
              <w:left w:val="nil"/>
              <w:bottom w:val="nil"/>
              <w:right w:val="nil"/>
            </w:tcBorders>
            <w:shd w:val="clear" w:color="auto" w:fill="auto"/>
            <w:noWrap/>
            <w:vAlign w:val="center"/>
            <w:hideMark/>
          </w:tcPr>
          <w:p w14:paraId="4CBE9326"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1,080</w:t>
            </w:r>
          </w:p>
        </w:tc>
        <w:tc>
          <w:tcPr>
            <w:tcW w:w="550" w:type="pct"/>
            <w:tcBorders>
              <w:top w:val="nil"/>
              <w:left w:val="nil"/>
              <w:bottom w:val="nil"/>
              <w:right w:val="nil"/>
            </w:tcBorders>
            <w:shd w:val="clear" w:color="000000" w:fill="F2F9FC"/>
            <w:noWrap/>
            <w:vAlign w:val="center"/>
            <w:hideMark/>
          </w:tcPr>
          <w:p w14:paraId="461FEE26"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1,220</w:t>
            </w:r>
          </w:p>
        </w:tc>
        <w:tc>
          <w:tcPr>
            <w:tcW w:w="68" w:type="pct"/>
            <w:tcBorders>
              <w:top w:val="nil"/>
              <w:left w:val="nil"/>
              <w:bottom w:val="nil"/>
              <w:right w:val="nil"/>
            </w:tcBorders>
            <w:shd w:val="clear" w:color="auto" w:fill="auto"/>
            <w:noWrap/>
            <w:vAlign w:val="center"/>
            <w:hideMark/>
          </w:tcPr>
          <w:p w14:paraId="51FFFD5F"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4A80FFC"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140</w:t>
            </w:r>
          </w:p>
        </w:tc>
        <w:tc>
          <w:tcPr>
            <w:tcW w:w="550" w:type="pct"/>
            <w:tcBorders>
              <w:top w:val="nil"/>
              <w:left w:val="nil"/>
              <w:bottom w:val="nil"/>
              <w:right w:val="nil"/>
            </w:tcBorders>
            <w:shd w:val="clear" w:color="auto" w:fill="auto"/>
            <w:noWrap/>
            <w:vAlign w:val="center"/>
            <w:hideMark/>
          </w:tcPr>
          <w:p w14:paraId="1E7A14A9"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13.0</w:t>
            </w:r>
          </w:p>
        </w:tc>
      </w:tr>
      <w:tr w:rsidR="006E1C8B" w:rsidRPr="00E75221" w14:paraId="32BCC52A" w14:textId="77777777" w:rsidTr="00EC228E">
        <w:trPr>
          <w:trHeight w:hRule="exact" w:val="205"/>
        </w:trPr>
        <w:tc>
          <w:tcPr>
            <w:tcW w:w="2732" w:type="pct"/>
            <w:tcBorders>
              <w:top w:val="nil"/>
              <w:left w:val="nil"/>
              <w:bottom w:val="nil"/>
              <w:right w:val="nil"/>
            </w:tcBorders>
            <w:shd w:val="clear" w:color="auto" w:fill="auto"/>
            <w:noWrap/>
            <w:vAlign w:val="center"/>
            <w:hideMark/>
          </w:tcPr>
          <w:p w14:paraId="184F1560" w14:textId="77777777" w:rsidR="00262188" w:rsidRPr="00402CA0" w:rsidRDefault="00262188" w:rsidP="00EC228E">
            <w:pPr>
              <w:spacing w:after="0" w:line="240" w:lineRule="auto"/>
              <w:ind w:left="170"/>
              <w:jc w:val="left"/>
              <w:rPr>
                <w:rFonts w:ascii="Arial" w:hAnsi="Arial" w:cs="Arial"/>
                <w:sz w:val="16"/>
                <w:szCs w:val="16"/>
                <w:highlight w:val="yellow"/>
              </w:rPr>
            </w:pPr>
            <w:r w:rsidRPr="005251A8">
              <w:rPr>
                <w:rFonts w:ascii="Arial" w:hAnsi="Arial" w:cs="Arial"/>
                <w:sz w:val="16"/>
                <w:szCs w:val="16"/>
              </w:rPr>
              <w:t>Other customs duty</w:t>
            </w:r>
          </w:p>
        </w:tc>
        <w:tc>
          <w:tcPr>
            <w:tcW w:w="550" w:type="pct"/>
            <w:tcBorders>
              <w:top w:val="nil"/>
              <w:left w:val="nil"/>
              <w:bottom w:val="nil"/>
              <w:right w:val="nil"/>
            </w:tcBorders>
            <w:shd w:val="clear" w:color="auto" w:fill="auto"/>
            <w:noWrap/>
            <w:vAlign w:val="center"/>
            <w:hideMark/>
          </w:tcPr>
          <w:p w14:paraId="2CF3C118" w14:textId="77777777" w:rsidR="00262188" w:rsidRPr="00345C1C" w:rsidRDefault="00262188" w:rsidP="00262188">
            <w:pPr>
              <w:spacing w:after="0" w:line="240" w:lineRule="auto"/>
              <w:ind w:firstLineChars="100" w:firstLine="160"/>
              <w:jc w:val="left"/>
              <w:rPr>
                <w:rFonts w:ascii="Arial" w:hAnsi="Arial" w:cs="Arial"/>
                <w:sz w:val="16"/>
                <w:szCs w:val="16"/>
              </w:rPr>
            </w:pPr>
          </w:p>
        </w:tc>
        <w:tc>
          <w:tcPr>
            <w:tcW w:w="550" w:type="pct"/>
            <w:tcBorders>
              <w:top w:val="nil"/>
              <w:left w:val="nil"/>
              <w:bottom w:val="nil"/>
              <w:right w:val="nil"/>
            </w:tcBorders>
            <w:shd w:val="clear" w:color="000000" w:fill="F2F9FC"/>
            <w:noWrap/>
            <w:vAlign w:val="center"/>
            <w:hideMark/>
          </w:tcPr>
          <w:p w14:paraId="1E43788F"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1D74BA54" w14:textId="77777777" w:rsidR="00262188" w:rsidRPr="00402CA0" w:rsidRDefault="00262188" w:rsidP="00262188">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221CDAB8"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47FF9325" w14:textId="77777777" w:rsidR="00262188" w:rsidRPr="005251A8" w:rsidRDefault="00262188" w:rsidP="00262188">
            <w:pPr>
              <w:spacing w:after="0" w:line="240" w:lineRule="auto"/>
              <w:jc w:val="right"/>
              <w:rPr>
                <w:rFonts w:ascii="Times New Roman" w:hAnsi="Times New Roman"/>
              </w:rPr>
            </w:pPr>
          </w:p>
        </w:tc>
      </w:tr>
      <w:tr w:rsidR="006E1C8B" w:rsidRPr="00E75221" w14:paraId="1AF24BD3" w14:textId="77777777" w:rsidTr="00EC228E">
        <w:trPr>
          <w:trHeight w:hRule="exact" w:val="205"/>
        </w:trPr>
        <w:tc>
          <w:tcPr>
            <w:tcW w:w="2732" w:type="pct"/>
            <w:tcBorders>
              <w:top w:val="nil"/>
              <w:left w:val="nil"/>
              <w:bottom w:val="nil"/>
              <w:right w:val="nil"/>
            </w:tcBorders>
            <w:shd w:val="clear" w:color="auto" w:fill="auto"/>
            <w:noWrap/>
            <w:vAlign w:val="bottom"/>
            <w:hideMark/>
          </w:tcPr>
          <w:p w14:paraId="0EE4A41E"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 xml:space="preserve">    Textiles, clothing and footwear</w:t>
            </w:r>
          </w:p>
        </w:tc>
        <w:tc>
          <w:tcPr>
            <w:tcW w:w="550" w:type="pct"/>
            <w:tcBorders>
              <w:top w:val="nil"/>
              <w:left w:val="nil"/>
              <w:bottom w:val="nil"/>
              <w:right w:val="nil"/>
            </w:tcBorders>
            <w:shd w:val="clear" w:color="auto" w:fill="auto"/>
            <w:noWrap/>
            <w:vAlign w:val="center"/>
            <w:hideMark/>
          </w:tcPr>
          <w:p w14:paraId="7478CDC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200</w:t>
            </w:r>
          </w:p>
        </w:tc>
        <w:tc>
          <w:tcPr>
            <w:tcW w:w="550" w:type="pct"/>
            <w:tcBorders>
              <w:top w:val="nil"/>
              <w:left w:val="nil"/>
              <w:bottom w:val="nil"/>
              <w:right w:val="nil"/>
            </w:tcBorders>
            <w:shd w:val="clear" w:color="000000" w:fill="F2F9FC"/>
            <w:noWrap/>
            <w:vAlign w:val="center"/>
            <w:hideMark/>
          </w:tcPr>
          <w:p w14:paraId="597BB5BE"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170</w:t>
            </w:r>
          </w:p>
        </w:tc>
        <w:tc>
          <w:tcPr>
            <w:tcW w:w="68" w:type="pct"/>
            <w:tcBorders>
              <w:top w:val="nil"/>
              <w:left w:val="nil"/>
              <w:bottom w:val="nil"/>
              <w:right w:val="nil"/>
            </w:tcBorders>
            <w:shd w:val="clear" w:color="auto" w:fill="auto"/>
            <w:noWrap/>
            <w:vAlign w:val="center"/>
            <w:hideMark/>
          </w:tcPr>
          <w:p w14:paraId="79F8217F"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F29FF6C" w14:textId="7B1CA859"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30</w:t>
            </w:r>
          </w:p>
        </w:tc>
        <w:tc>
          <w:tcPr>
            <w:tcW w:w="550" w:type="pct"/>
            <w:tcBorders>
              <w:top w:val="nil"/>
              <w:left w:val="nil"/>
              <w:bottom w:val="nil"/>
              <w:right w:val="nil"/>
            </w:tcBorders>
            <w:shd w:val="clear" w:color="auto" w:fill="auto"/>
            <w:noWrap/>
            <w:vAlign w:val="center"/>
            <w:hideMark/>
          </w:tcPr>
          <w:p w14:paraId="4938967E" w14:textId="06D335F3"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15.0</w:t>
            </w:r>
          </w:p>
        </w:tc>
      </w:tr>
      <w:tr w:rsidR="006E1C8B" w:rsidRPr="00E75221" w14:paraId="02F77E9A" w14:textId="77777777" w:rsidTr="00EC228E">
        <w:trPr>
          <w:trHeight w:hRule="exact" w:val="205"/>
        </w:trPr>
        <w:tc>
          <w:tcPr>
            <w:tcW w:w="2732" w:type="pct"/>
            <w:tcBorders>
              <w:top w:val="nil"/>
              <w:left w:val="nil"/>
              <w:bottom w:val="nil"/>
              <w:right w:val="nil"/>
            </w:tcBorders>
            <w:shd w:val="clear" w:color="auto" w:fill="auto"/>
            <w:noWrap/>
            <w:vAlign w:val="bottom"/>
            <w:hideMark/>
          </w:tcPr>
          <w:p w14:paraId="5C538E48"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 xml:space="preserve">    Passenger motor vehicles</w:t>
            </w:r>
          </w:p>
        </w:tc>
        <w:tc>
          <w:tcPr>
            <w:tcW w:w="550" w:type="pct"/>
            <w:tcBorders>
              <w:top w:val="nil"/>
              <w:left w:val="nil"/>
              <w:bottom w:val="nil"/>
              <w:right w:val="nil"/>
            </w:tcBorders>
            <w:shd w:val="clear" w:color="auto" w:fill="auto"/>
            <w:noWrap/>
            <w:vAlign w:val="center"/>
            <w:hideMark/>
          </w:tcPr>
          <w:p w14:paraId="0C863594"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290</w:t>
            </w:r>
          </w:p>
        </w:tc>
        <w:tc>
          <w:tcPr>
            <w:tcW w:w="550" w:type="pct"/>
            <w:tcBorders>
              <w:top w:val="nil"/>
              <w:left w:val="nil"/>
              <w:bottom w:val="nil"/>
              <w:right w:val="nil"/>
            </w:tcBorders>
            <w:shd w:val="clear" w:color="000000" w:fill="F2F9FC"/>
            <w:noWrap/>
            <w:vAlign w:val="center"/>
            <w:hideMark/>
          </w:tcPr>
          <w:p w14:paraId="13C224F1"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310</w:t>
            </w:r>
          </w:p>
        </w:tc>
        <w:tc>
          <w:tcPr>
            <w:tcW w:w="68" w:type="pct"/>
            <w:tcBorders>
              <w:top w:val="nil"/>
              <w:left w:val="nil"/>
              <w:bottom w:val="nil"/>
              <w:right w:val="nil"/>
            </w:tcBorders>
            <w:shd w:val="clear" w:color="auto" w:fill="auto"/>
            <w:noWrap/>
            <w:vAlign w:val="center"/>
            <w:hideMark/>
          </w:tcPr>
          <w:p w14:paraId="1A0FF18B"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70B2199D"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20</w:t>
            </w:r>
          </w:p>
        </w:tc>
        <w:tc>
          <w:tcPr>
            <w:tcW w:w="550" w:type="pct"/>
            <w:tcBorders>
              <w:top w:val="nil"/>
              <w:left w:val="nil"/>
              <w:bottom w:val="nil"/>
              <w:right w:val="nil"/>
            </w:tcBorders>
            <w:shd w:val="clear" w:color="auto" w:fill="auto"/>
            <w:noWrap/>
            <w:vAlign w:val="center"/>
            <w:hideMark/>
          </w:tcPr>
          <w:p w14:paraId="7B8D9E1B"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6.9</w:t>
            </w:r>
          </w:p>
        </w:tc>
      </w:tr>
      <w:tr w:rsidR="006E1C8B" w:rsidRPr="00E75221" w14:paraId="27CCCD8A"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BC0991C" w14:textId="77777777" w:rsidR="00262188" w:rsidRPr="00345C1C" w:rsidRDefault="00262188" w:rsidP="00EC228E">
            <w:pPr>
              <w:spacing w:after="0" w:line="240" w:lineRule="auto"/>
              <w:ind w:left="170"/>
              <w:jc w:val="left"/>
              <w:rPr>
                <w:rFonts w:ascii="Arial" w:hAnsi="Arial" w:cs="Arial"/>
                <w:sz w:val="16"/>
                <w:szCs w:val="16"/>
              </w:rPr>
            </w:pPr>
            <w:r w:rsidRPr="005251A8">
              <w:rPr>
                <w:rFonts w:ascii="Arial" w:hAnsi="Arial" w:cs="Arial"/>
                <w:sz w:val="16"/>
                <w:szCs w:val="16"/>
              </w:rPr>
              <w:t xml:space="preserve">    Other imports</w:t>
            </w:r>
          </w:p>
        </w:tc>
        <w:tc>
          <w:tcPr>
            <w:tcW w:w="550" w:type="pct"/>
            <w:tcBorders>
              <w:top w:val="nil"/>
              <w:left w:val="nil"/>
              <w:bottom w:val="nil"/>
              <w:right w:val="nil"/>
            </w:tcBorders>
            <w:shd w:val="clear" w:color="auto" w:fill="auto"/>
            <w:noWrap/>
            <w:vAlign w:val="center"/>
            <w:hideMark/>
          </w:tcPr>
          <w:p w14:paraId="56BEA5BC"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1,330</w:t>
            </w:r>
          </w:p>
        </w:tc>
        <w:tc>
          <w:tcPr>
            <w:tcW w:w="550" w:type="pct"/>
            <w:tcBorders>
              <w:top w:val="nil"/>
              <w:left w:val="nil"/>
              <w:bottom w:val="nil"/>
              <w:right w:val="nil"/>
            </w:tcBorders>
            <w:shd w:val="clear" w:color="000000" w:fill="F2F9FC"/>
            <w:noWrap/>
            <w:vAlign w:val="center"/>
            <w:hideMark/>
          </w:tcPr>
          <w:p w14:paraId="6AE8F0B1"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1,400</w:t>
            </w:r>
          </w:p>
        </w:tc>
        <w:tc>
          <w:tcPr>
            <w:tcW w:w="68" w:type="pct"/>
            <w:tcBorders>
              <w:top w:val="nil"/>
              <w:left w:val="nil"/>
              <w:bottom w:val="nil"/>
              <w:right w:val="nil"/>
            </w:tcBorders>
            <w:shd w:val="clear" w:color="auto" w:fill="auto"/>
            <w:noWrap/>
            <w:vAlign w:val="center"/>
            <w:hideMark/>
          </w:tcPr>
          <w:p w14:paraId="05669683"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BA8DBC2"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70</w:t>
            </w:r>
          </w:p>
        </w:tc>
        <w:tc>
          <w:tcPr>
            <w:tcW w:w="550" w:type="pct"/>
            <w:tcBorders>
              <w:top w:val="nil"/>
              <w:left w:val="nil"/>
              <w:bottom w:val="nil"/>
              <w:right w:val="nil"/>
            </w:tcBorders>
            <w:shd w:val="clear" w:color="auto" w:fill="auto"/>
            <w:noWrap/>
            <w:vAlign w:val="center"/>
            <w:hideMark/>
          </w:tcPr>
          <w:p w14:paraId="280375D9"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5.3</w:t>
            </w:r>
          </w:p>
        </w:tc>
      </w:tr>
      <w:tr w:rsidR="006E1C8B" w:rsidRPr="00E75221" w14:paraId="2720CE47" w14:textId="77777777" w:rsidTr="00EC228E">
        <w:trPr>
          <w:trHeight w:hRule="exact" w:val="205"/>
        </w:trPr>
        <w:tc>
          <w:tcPr>
            <w:tcW w:w="2732" w:type="pct"/>
            <w:tcBorders>
              <w:top w:val="nil"/>
              <w:left w:val="nil"/>
              <w:bottom w:val="nil"/>
              <w:right w:val="nil"/>
            </w:tcBorders>
            <w:shd w:val="clear" w:color="auto" w:fill="auto"/>
            <w:noWrap/>
            <w:vAlign w:val="bottom"/>
            <w:hideMark/>
          </w:tcPr>
          <w:p w14:paraId="76F5FA73" w14:textId="77777777" w:rsidR="00262188" w:rsidRPr="00345C1C" w:rsidRDefault="00262188" w:rsidP="00EC228E">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 and drawbacks</w:t>
            </w:r>
          </w:p>
        </w:tc>
        <w:tc>
          <w:tcPr>
            <w:tcW w:w="550" w:type="pct"/>
            <w:tcBorders>
              <w:top w:val="nil"/>
              <w:left w:val="nil"/>
              <w:bottom w:val="single" w:sz="4" w:space="0" w:color="auto"/>
              <w:right w:val="nil"/>
            </w:tcBorders>
            <w:shd w:val="clear" w:color="auto" w:fill="auto"/>
            <w:noWrap/>
            <w:vAlign w:val="center"/>
            <w:hideMark/>
          </w:tcPr>
          <w:p w14:paraId="55960D6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700</w:t>
            </w:r>
          </w:p>
        </w:tc>
        <w:tc>
          <w:tcPr>
            <w:tcW w:w="550" w:type="pct"/>
            <w:tcBorders>
              <w:top w:val="nil"/>
              <w:left w:val="nil"/>
              <w:bottom w:val="single" w:sz="4" w:space="0" w:color="auto"/>
              <w:right w:val="nil"/>
            </w:tcBorders>
            <w:shd w:val="clear" w:color="000000" w:fill="F2F9FC"/>
            <w:noWrap/>
            <w:vAlign w:val="center"/>
            <w:hideMark/>
          </w:tcPr>
          <w:p w14:paraId="788C28F6"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700</w:t>
            </w:r>
          </w:p>
        </w:tc>
        <w:tc>
          <w:tcPr>
            <w:tcW w:w="68" w:type="pct"/>
            <w:tcBorders>
              <w:top w:val="nil"/>
              <w:left w:val="nil"/>
              <w:bottom w:val="nil"/>
              <w:right w:val="nil"/>
            </w:tcBorders>
            <w:shd w:val="clear" w:color="auto" w:fill="auto"/>
            <w:noWrap/>
            <w:vAlign w:val="center"/>
            <w:hideMark/>
          </w:tcPr>
          <w:p w14:paraId="340C66B2"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5ACC81EB"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0</w:t>
            </w:r>
          </w:p>
        </w:tc>
        <w:tc>
          <w:tcPr>
            <w:tcW w:w="550" w:type="pct"/>
            <w:tcBorders>
              <w:top w:val="nil"/>
              <w:left w:val="nil"/>
              <w:bottom w:val="single" w:sz="4" w:space="0" w:color="auto"/>
              <w:right w:val="nil"/>
            </w:tcBorders>
            <w:shd w:val="clear" w:color="auto" w:fill="auto"/>
            <w:noWrap/>
            <w:vAlign w:val="center"/>
            <w:hideMark/>
          </w:tcPr>
          <w:p w14:paraId="72A10A9B"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0.0</w:t>
            </w:r>
          </w:p>
        </w:tc>
      </w:tr>
      <w:tr w:rsidR="006E1C8B" w:rsidRPr="00E75221" w14:paraId="35A3F9CA" w14:textId="77777777" w:rsidTr="00EC228E">
        <w:trPr>
          <w:trHeight w:hRule="exact" w:val="205"/>
        </w:trPr>
        <w:tc>
          <w:tcPr>
            <w:tcW w:w="2732" w:type="pct"/>
            <w:tcBorders>
              <w:top w:val="nil"/>
              <w:left w:val="nil"/>
              <w:bottom w:val="nil"/>
              <w:right w:val="nil"/>
            </w:tcBorders>
            <w:shd w:val="clear" w:color="auto" w:fill="auto"/>
            <w:noWrap/>
            <w:vAlign w:val="bottom"/>
            <w:hideMark/>
          </w:tcPr>
          <w:p w14:paraId="309637E9"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 xml:space="preserve">Total excise and customs duty </w:t>
            </w:r>
          </w:p>
        </w:tc>
        <w:tc>
          <w:tcPr>
            <w:tcW w:w="550" w:type="pct"/>
            <w:tcBorders>
              <w:top w:val="nil"/>
              <w:left w:val="nil"/>
              <w:bottom w:val="nil"/>
              <w:right w:val="nil"/>
            </w:tcBorders>
            <w:shd w:val="clear" w:color="auto" w:fill="auto"/>
            <w:noWrap/>
            <w:vAlign w:val="center"/>
            <w:hideMark/>
          </w:tcPr>
          <w:p w14:paraId="0DEBAF6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43,600</w:t>
            </w:r>
          </w:p>
        </w:tc>
        <w:tc>
          <w:tcPr>
            <w:tcW w:w="550" w:type="pct"/>
            <w:tcBorders>
              <w:top w:val="nil"/>
              <w:left w:val="nil"/>
              <w:bottom w:val="nil"/>
              <w:right w:val="nil"/>
            </w:tcBorders>
            <w:shd w:val="clear" w:color="000000" w:fill="F2F9FC"/>
            <w:noWrap/>
            <w:vAlign w:val="center"/>
            <w:hideMark/>
          </w:tcPr>
          <w:p w14:paraId="25B3C587"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42,560</w:t>
            </w:r>
          </w:p>
        </w:tc>
        <w:tc>
          <w:tcPr>
            <w:tcW w:w="68" w:type="pct"/>
            <w:tcBorders>
              <w:top w:val="nil"/>
              <w:left w:val="nil"/>
              <w:bottom w:val="nil"/>
              <w:right w:val="nil"/>
            </w:tcBorders>
            <w:shd w:val="clear" w:color="auto" w:fill="auto"/>
            <w:noWrap/>
            <w:vAlign w:val="center"/>
            <w:hideMark/>
          </w:tcPr>
          <w:p w14:paraId="7CAD82BD"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277D7D6E" w14:textId="1C89B52C"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1,040</w:t>
            </w:r>
          </w:p>
        </w:tc>
        <w:tc>
          <w:tcPr>
            <w:tcW w:w="550" w:type="pct"/>
            <w:tcBorders>
              <w:top w:val="nil"/>
              <w:left w:val="nil"/>
              <w:bottom w:val="nil"/>
              <w:right w:val="nil"/>
            </w:tcBorders>
            <w:shd w:val="clear" w:color="auto" w:fill="auto"/>
            <w:noWrap/>
            <w:vAlign w:val="center"/>
            <w:hideMark/>
          </w:tcPr>
          <w:p w14:paraId="1441A6AD" w14:textId="70E82426"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2.4</w:t>
            </w:r>
          </w:p>
        </w:tc>
      </w:tr>
      <w:tr w:rsidR="006E1C8B" w:rsidRPr="00E75221" w14:paraId="350E5F30"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EB28409"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Major Bank Levy</w:t>
            </w:r>
          </w:p>
        </w:tc>
        <w:tc>
          <w:tcPr>
            <w:tcW w:w="550" w:type="pct"/>
            <w:tcBorders>
              <w:top w:val="nil"/>
              <w:left w:val="nil"/>
              <w:bottom w:val="nil"/>
              <w:right w:val="nil"/>
            </w:tcBorders>
            <w:shd w:val="clear" w:color="auto" w:fill="auto"/>
            <w:noWrap/>
            <w:vAlign w:val="center"/>
            <w:hideMark/>
          </w:tcPr>
          <w:p w14:paraId="51803C50"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1,600</w:t>
            </w:r>
          </w:p>
        </w:tc>
        <w:tc>
          <w:tcPr>
            <w:tcW w:w="550" w:type="pct"/>
            <w:tcBorders>
              <w:top w:val="nil"/>
              <w:left w:val="nil"/>
              <w:bottom w:val="nil"/>
              <w:right w:val="nil"/>
            </w:tcBorders>
            <w:shd w:val="clear" w:color="000000" w:fill="F2F9FC"/>
            <w:noWrap/>
            <w:vAlign w:val="center"/>
            <w:hideMark/>
          </w:tcPr>
          <w:p w14:paraId="3F96AA65"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1,550</w:t>
            </w:r>
          </w:p>
        </w:tc>
        <w:tc>
          <w:tcPr>
            <w:tcW w:w="68" w:type="pct"/>
            <w:tcBorders>
              <w:top w:val="nil"/>
              <w:left w:val="nil"/>
              <w:bottom w:val="nil"/>
              <w:right w:val="nil"/>
            </w:tcBorders>
            <w:shd w:val="clear" w:color="auto" w:fill="auto"/>
            <w:noWrap/>
            <w:vAlign w:val="center"/>
            <w:hideMark/>
          </w:tcPr>
          <w:p w14:paraId="1213BCA9"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1A395C50" w14:textId="1CFC4263"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50</w:t>
            </w:r>
          </w:p>
        </w:tc>
        <w:tc>
          <w:tcPr>
            <w:tcW w:w="550" w:type="pct"/>
            <w:tcBorders>
              <w:top w:val="nil"/>
              <w:left w:val="nil"/>
              <w:bottom w:val="nil"/>
              <w:right w:val="nil"/>
            </w:tcBorders>
            <w:shd w:val="clear" w:color="auto" w:fill="auto"/>
            <w:noWrap/>
            <w:vAlign w:val="center"/>
            <w:hideMark/>
          </w:tcPr>
          <w:p w14:paraId="25973664" w14:textId="4BCA8358"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3.1</w:t>
            </w:r>
          </w:p>
        </w:tc>
      </w:tr>
      <w:tr w:rsidR="006E1C8B" w:rsidRPr="00E75221" w14:paraId="0953D778" w14:textId="77777777" w:rsidTr="00EC228E">
        <w:trPr>
          <w:trHeight w:hRule="exact" w:val="205"/>
        </w:trPr>
        <w:tc>
          <w:tcPr>
            <w:tcW w:w="2732" w:type="pct"/>
            <w:tcBorders>
              <w:top w:val="nil"/>
              <w:left w:val="nil"/>
              <w:bottom w:val="nil"/>
              <w:right w:val="nil"/>
            </w:tcBorders>
            <w:shd w:val="clear" w:color="auto" w:fill="auto"/>
            <w:noWrap/>
            <w:vAlign w:val="center"/>
            <w:hideMark/>
          </w:tcPr>
          <w:p w14:paraId="03668B82"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Agricultural levies</w:t>
            </w:r>
          </w:p>
        </w:tc>
        <w:tc>
          <w:tcPr>
            <w:tcW w:w="550" w:type="pct"/>
            <w:tcBorders>
              <w:top w:val="nil"/>
              <w:left w:val="nil"/>
              <w:bottom w:val="nil"/>
              <w:right w:val="nil"/>
            </w:tcBorders>
            <w:shd w:val="clear" w:color="auto" w:fill="auto"/>
            <w:noWrap/>
            <w:vAlign w:val="center"/>
            <w:hideMark/>
          </w:tcPr>
          <w:p w14:paraId="1002B041"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541</w:t>
            </w:r>
          </w:p>
        </w:tc>
        <w:tc>
          <w:tcPr>
            <w:tcW w:w="550" w:type="pct"/>
            <w:tcBorders>
              <w:top w:val="nil"/>
              <w:left w:val="nil"/>
              <w:bottom w:val="nil"/>
              <w:right w:val="nil"/>
            </w:tcBorders>
            <w:shd w:val="clear" w:color="000000" w:fill="F2F9FC"/>
            <w:noWrap/>
            <w:vAlign w:val="center"/>
            <w:hideMark/>
          </w:tcPr>
          <w:p w14:paraId="52305FAA"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560</w:t>
            </w:r>
          </w:p>
        </w:tc>
        <w:tc>
          <w:tcPr>
            <w:tcW w:w="68" w:type="pct"/>
            <w:tcBorders>
              <w:top w:val="nil"/>
              <w:left w:val="nil"/>
              <w:bottom w:val="nil"/>
              <w:right w:val="nil"/>
            </w:tcBorders>
            <w:shd w:val="clear" w:color="auto" w:fill="auto"/>
            <w:noWrap/>
            <w:vAlign w:val="center"/>
            <w:hideMark/>
          </w:tcPr>
          <w:p w14:paraId="24D2E37D"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496DE702"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19</w:t>
            </w:r>
          </w:p>
        </w:tc>
        <w:tc>
          <w:tcPr>
            <w:tcW w:w="550" w:type="pct"/>
            <w:tcBorders>
              <w:top w:val="nil"/>
              <w:left w:val="nil"/>
              <w:bottom w:val="nil"/>
              <w:right w:val="nil"/>
            </w:tcBorders>
            <w:shd w:val="clear" w:color="auto" w:fill="auto"/>
            <w:noWrap/>
            <w:vAlign w:val="center"/>
            <w:hideMark/>
          </w:tcPr>
          <w:p w14:paraId="18442533"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3.4</w:t>
            </w:r>
          </w:p>
        </w:tc>
      </w:tr>
      <w:tr w:rsidR="006E1C8B" w:rsidRPr="00E75221" w14:paraId="466A0662"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07DC413"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Other taxes(b)</w:t>
            </w:r>
          </w:p>
        </w:tc>
        <w:tc>
          <w:tcPr>
            <w:tcW w:w="550" w:type="pct"/>
            <w:tcBorders>
              <w:top w:val="nil"/>
              <w:left w:val="nil"/>
              <w:bottom w:val="single" w:sz="4" w:space="0" w:color="auto"/>
              <w:right w:val="nil"/>
            </w:tcBorders>
            <w:shd w:val="clear" w:color="auto" w:fill="auto"/>
            <w:noWrap/>
            <w:vAlign w:val="center"/>
            <w:hideMark/>
          </w:tcPr>
          <w:p w14:paraId="23D7F08F"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6,456</w:t>
            </w:r>
          </w:p>
        </w:tc>
        <w:tc>
          <w:tcPr>
            <w:tcW w:w="550" w:type="pct"/>
            <w:tcBorders>
              <w:top w:val="nil"/>
              <w:left w:val="nil"/>
              <w:bottom w:val="single" w:sz="4" w:space="0" w:color="auto"/>
              <w:right w:val="nil"/>
            </w:tcBorders>
            <w:shd w:val="clear" w:color="000000" w:fill="F2F9FC"/>
            <w:noWrap/>
            <w:vAlign w:val="center"/>
            <w:hideMark/>
          </w:tcPr>
          <w:p w14:paraId="2E3467E8"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6,458</w:t>
            </w:r>
          </w:p>
        </w:tc>
        <w:tc>
          <w:tcPr>
            <w:tcW w:w="68" w:type="pct"/>
            <w:tcBorders>
              <w:top w:val="nil"/>
              <w:left w:val="nil"/>
              <w:bottom w:val="nil"/>
              <w:right w:val="nil"/>
            </w:tcBorders>
            <w:shd w:val="clear" w:color="auto" w:fill="auto"/>
            <w:noWrap/>
            <w:vAlign w:val="center"/>
            <w:hideMark/>
          </w:tcPr>
          <w:p w14:paraId="2B82ED79"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58DD0BA7"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w:t>
            </w:r>
          </w:p>
        </w:tc>
        <w:tc>
          <w:tcPr>
            <w:tcW w:w="550" w:type="pct"/>
            <w:tcBorders>
              <w:top w:val="nil"/>
              <w:left w:val="nil"/>
              <w:bottom w:val="single" w:sz="4" w:space="0" w:color="auto"/>
              <w:right w:val="nil"/>
            </w:tcBorders>
            <w:shd w:val="clear" w:color="auto" w:fill="auto"/>
            <w:noWrap/>
            <w:vAlign w:val="center"/>
            <w:hideMark/>
          </w:tcPr>
          <w:p w14:paraId="3314F78F"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0.0</w:t>
            </w:r>
          </w:p>
        </w:tc>
      </w:tr>
      <w:tr w:rsidR="006E1C8B" w:rsidRPr="00E75221" w14:paraId="301001A8"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C83CAD8" w14:textId="77777777" w:rsidR="00262188" w:rsidRPr="00345C1C" w:rsidRDefault="00262188" w:rsidP="00262188">
            <w:pPr>
              <w:spacing w:after="0" w:line="240" w:lineRule="auto"/>
              <w:jc w:val="left"/>
              <w:rPr>
                <w:rFonts w:ascii="Arial" w:hAnsi="Arial" w:cs="Arial"/>
                <w:b/>
                <w:sz w:val="16"/>
                <w:szCs w:val="16"/>
              </w:rPr>
            </w:pPr>
            <w:r w:rsidRPr="005251A8">
              <w:rPr>
                <w:rFonts w:ascii="Arial" w:hAnsi="Arial" w:cs="Arial"/>
                <w:b/>
                <w:sz w:val="16"/>
                <w:szCs w:val="16"/>
              </w:rPr>
              <w:t>Indirect taxation receipts</w:t>
            </w:r>
          </w:p>
        </w:tc>
        <w:tc>
          <w:tcPr>
            <w:tcW w:w="550" w:type="pct"/>
            <w:tcBorders>
              <w:top w:val="nil"/>
              <w:left w:val="nil"/>
              <w:bottom w:val="single" w:sz="4" w:space="0" w:color="auto"/>
              <w:right w:val="nil"/>
            </w:tcBorders>
            <w:shd w:val="clear" w:color="auto" w:fill="auto"/>
            <w:noWrap/>
            <w:vAlign w:val="center"/>
            <w:hideMark/>
          </w:tcPr>
          <w:p w14:paraId="1709BA3B"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130,878</w:t>
            </w:r>
          </w:p>
        </w:tc>
        <w:tc>
          <w:tcPr>
            <w:tcW w:w="550" w:type="pct"/>
            <w:tcBorders>
              <w:top w:val="nil"/>
              <w:left w:val="nil"/>
              <w:bottom w:val="single" w:sz="4" w:space="0" w:color="auto"/>
              <w:right w:val="nil"/>
            </w:tcBorders>
            <w:shd w:val="clear" w:color="000000" w:fill="F2F9FC"/>
            <w:noWrap/>
            <w:vAlign w:val="center"/>
            <w:hideMark/>
          </w:tcPr>
          <w:p w14:paraId="6B3A235A" w14:textId="77777777" w:rsidR="00262188" w:rsidRPr="00402CA0" w:rsidRDefault="00262188" w:rsidP="00262188">
            <w:pPr>
              <w:spacing w:after="0" w:line="240" w:lineRule="auto"/>
              <w:jc w:val="right"/>
              <w:rPr>
                <w:rFonts w:ascii="Arial" w:hAnsi="Arial" w:cs="Arial"/>
                <w:b/>
                <w:sz w:val="16"/>
                <w:szCs w:val="16"/>
                <w:highlight w:val="yellow"/>
              </w:rPr>
            </w:pPr>
            <w:r w:rsidRPr="005251A8">
              <w:rPr>
                <w:rFonts w:ascii="Arial" w:hAnsi="Arial" w:cs="Arial"/>
                <w:b/>
                <w:sz w:val="16"/>
                <w:szCs w:val="16"/>
              </w:rPr>
              <w:t>132,610</w:t>
            </w:r>
          </w:p>
        </w:tc>
        <w:tc>
          <w:tcPr>
            <w:tcW w:w="68" w:type="pct"/>
            <w:tcBorders>
              <w:top w:val="nil"/>
              <w:left w:val="nil"/>
              <w:bottom w:val="nil"/>
              <w:right w:val="nil"/>
            </w:tcBorders>
            <w:shd w:val="clear" w:color="auto" w:fill="auto"/>
            <w:noWrap/>
            <w:vAlign w:val="center"/>
            <w:hideMark/>
          </w:tcPr>
          <w:p w14:paraId="306B1D32" w14:textId="77777777" w:rsidR="00262188" w:rsidRPr="00345C1C" w:rsidRDefault="00262188" w:rsidP="00262188">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184BD76A"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1,732</w:t>
            </w:r>
          </w:p>
        </w:tc>
        <w:tc>
          <w:tcPr>
            <w:tcW w:w="550" w:type="pct"/>
            <w:tcBorders>
              <w:top w:val="nil"/>
              <w:left w:val="nil"/>
              <w:bottom w:val="single" w:sz="4" w:space="0" w:color="auto"/>
              <w:right w:val="nil"/>
            </w:tcBorders>
            <w:shd w:val="clear" w:color="auto" w:fill="auto"/>
            <w:noWrap/>
            <w:vAlign w:val="center"/>
            <w:hideMark/>
          </w:tcPr>
          <w:p w14:paraId="3093C597" w14:textId="77777777" w:rsidR="00262188" w:rsidRPr="005251A8"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1.3</w:t>
            </w:r>
          </w:p>
        </w:tc>
      </w:tr>
      <w:tr w:rsidR="006E1C8B" w:rsidRPr="00E75221" w14:paraId="564964AE"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11C4EAA" w14:textId="77777777" w:rsidR="00262188" w:rsidRPr="00345C1C" w:rsidRDefault="00262188" w:rsidP="00262188">
            <w:pPr>
              <w:spacing w:after="0" w:line="240" w:lineRule="auto"/>
              <w:jc w:val="left"/>
              <w:rPr>
                <w:rFonts w:ascii="Arial" w:hAnsi="Arial" w:cs="Arial"/>
                <w:b/>
                <w:sz w:val="16"/>
                <w:szCs w:val="16"/>
              </w:rPr>
            </w:pPr>
            <w:r w:rsidRPr="005251A8">
              <w:rPr>
                <w:rFonts w:ascii="Arial" w:hAnsi="Arial" w:cs="Arial"/>
                <w:b/>
                <w:sz w:val="16"/>
                <w:szCs w:val="16"/>
              </w:rPr>
              <w:t>Taxation receipts</w:t>
            </w:r>
          </w:p>
        </w:tc>
        <w:tc>
          <w:tcPr>
            <w:tcW w:w="550" w:type="pct"/>
            <w:tcBorders>
              <w:top w:val="nil"/>
              <w:left w:val="nil"/>
              <w:bottom w:val="single" w:sz="4" w:space="0" w:color="auto"/>
              <w:right w:val="nil"/>
            </w:tcBorders>
            <w:shd w:val="clear" w:color="auto" w:fill="auto"/>
            <w:noWrap/>
            <w:vAlign w:val="center"/>
            <w:hideMark/>
          </w:tcPr>
          <w:p w14:paraId="6602B848"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478,528</w:t>
            </w:r>
          </w:p>
        </w:tc>
        <w:tc>
          <w:tcPr>
            <w:tcW w:w="550" w:type="pct"/>
            <w:tcBorders>
              <w:top w:val="nil"/>
              <w:left w:val="nil"/>
              <w:bottom w:val="single" w:sz="4" w:space="0" w:color="auto"/>
              <w:right w:val="nil"/>
            </w:tcBorders>
            <w:shd w:val="clear" w:color="000000" w:fill="F2F9FC"/>
            <w:noWrap/>
            <w:vAlign w:val="center"/>
            <w:hideMark/>
          </w:tcPr>
          <w:p w14:paraId="11648AFC" w14:textId="77777777" w:rsidR="00262188" w:rsidRPr="00402CA0" w:rsidRDefault="00262188" w:rsidP="00262188">
            <w:pPr>
              <w:spacing w:after="0" w:line="240" w:lineRule="auto"/>
              <w:jc w:val="right"/>
              <w:rPr>
                <w:rFonts w:ascii="Arial" w:hAnsi="Arial" w:cs="Arial"/>
                <w:b/>
                <w:sz w:val="16"/>
                <w:szCs w:val="16"/>
                <w:highlight w:val="yellow"/>
              </w:rPr>
            </w:pPr>
            <w:r w:rsidRPr="005251A8">
              <w:rPr>
                <w:rFonts w:ascii="Arial" w:hAnsi="Arial" w:cs="Arial"/>
                <w:b/>
                <w:sz w:val="16"/>
                <w:szCs w:val="16"/>
              </w:rPr>
              <w:t>508,400</w:t>
            </w:r>
          </w:p>
        </w:tc>
        <w:tc>
          <w:tcPr>
            <w:tcW w:w="68" w:type="pct"/>
            <w:tcBorders>
              <w:top w:val="nil"/>
              <w:left w:val="nil"/>
              <w:bottom w:val="nil"/>
              <w:right w:val="nil"/>
            </w:tcBorders>
            <w:shd w:val="clear" w:color="auto" w:fill="auto"/>
            <w:noWrap/>
            <w:vAlign w:val="center"/>
            <w:hideMark/>
          </w:tcPr>
          <w:p w14:paraId="59349D71" w14:textId="77777777" w:rsidR="00262188" w:rsidRPr="00345C1C" w:rsidRDefault="00262188" w:rsidP="00262188">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5288E538"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29,872</w:t>
            </w:r>
          </w:p>
        </w:tc>
        <w:tc>
          <w:tcPr>
            <w:tcW w:w="550" w:type="pct"/>
            <w:tcBorders>
              <w:top w:val="nil"/>
              <w:left w:val="nil"/>
              <w:bottom w:val="single" w:sz="4" w:space="0" w:color="auto"/>
              <w:right w:val="nil"/>
            </w:tcBorders>
            <w:shd w:val="clear" w:color="auto" w:fill="auto"/>
            <w:noWrap/>
            <w:vAlign w:val="center"/>
            <w:hideMark/>
          </w:tcPr>
          <w:p w14:paraId="68CE8822" w14:textId="77777777" w:rsidR="00262188" w:rsidRPr="005251A8"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6.2</w:t>
            </w:r>
          </w:p>
        </w:tc>
      </w:tr>
      <w:tr w:rsidR="006E1C8B" w:rsidRPr="00E75221" w14:paraId="0EDC43BD" w14:textId="77777777" w:rsidTr="00EC228E">
        <w:trPr>
          <w:trHeight w:hRule="exact" w:val="205"/>
        </w:trPr>
        <w:tc>
          <w:tcPr>
            <w:tcW w:w="2732" w:type="pct"/>
            <w:tcBorders>
              <w:top w:val="nil"/>
              <w:left w:val="nil"/>
              <w:bottom w:val="nil"/>
              <w:right w:val="nil"/>
            </w:tcBorders>
            <w:shd w:val="clear" w:color="auto" w:fill="auto"/>
            <w:noWrap/>
            <w:vAlign w:val="center"/>
            <w:hideMark/>
          </w:tcPr>
          <w:p w14:paraId="58A8495E"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Sales of goods and services</w:t>
            </w:r>
          </w:p>
        </w:tc>
        <w:tc>
          <w:tcPr>
            <w:tcW w:w="550" w:type="pct"/>
            <w:tcBorders>
              <w:top w:val="nil"/>
              <w:left w:val="nil"/>
              <w:bottom w:val="nil"/>
              <w:right w:val="nil"/>
            </w:tcBorders>
            <w:shd w:val="clear" w:color="auto" w:fill="auto"/>
            <w:noWrap/>
            <w:vAlign w:val="center"/>
            <w:hideMark/>
          </w:tcPr>
          <w:p w14:paraId="4B13730A"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18,136</w:t>
            </w:r>
          </w:p>
        </w:tc>
        <w:tc>
          <w:tcPr>
            <w:tcW w:w="550" w:type="pct"/>
            <w:tcBorders>
              <w:top w:val="nil"/>
              <w:left w:val="nil"/>
              <w:bottom w:val="nil"/>
              <w:right w:val="nil"/>
            </w:tcBorders>
            <w:shd w:val="clear" w:color="000000" w:fill="F2F9FC"/>
            <w:noWrap/>
            <w:vAlign w:val="center"/>
            <w:hideMark/>
          </w:tcPr>
          <w:p w14:paraId="443122F2"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18,346</w:t>
            </w:r>
          </w:p>
        </w:tc>
        <w:tc>
          <w:tcPr>
            <w:tcW w:w="68" w:type="pct"/>
            <w:tcBorders>
              <w:top w:val="nil"/>
              <w:left w:val="nil"/>
              <w:bottom w:val="nil"/>
              <w:right w:val="nil"/>
            </w:tcBorders>
            <w:shd w:val="clear" w:color="auto" w:fill="auto"/>
            <w:noWrap/>
            <w:vAlign w:val="center"/>
            <w:hideMark/>
          </w:tcPr>
          <w:p w14:paraId="2C166F5D"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73BB0744"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210</w:t>
            </w:r>
          </w:p>
        </w:tc>
        <w:tc>
          <w:tcPr>
            <w:tcW w:w="550" w:type="pct"/>
            <w:tcBorders>
              <w:top w:val="nil"/>
              <w:left w:val="nil"/>
              <w:bottom w:val="nil"/>
              <w:right w:val="nil"/>
            </w:tcBorders>
            <w:shd w:val="clear" w:color="auto" w:fill="auto"/>
            <w:noWrap/>
            <w:vAlign w:val="center"/>
            <w:hideMark/>
          </w:tcPr>
          <w:p w14:paraId="6912BCA7"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1.2</w:t>
            </w:r>
          </w:p>
        </w:tc>
      </w:tr>
      <w:tr w:rsidR="006E1C8B" w:rsidRPr="00E75221" w14:paraId="7BB7583B" w14:textId="77777777" w:rsidTr="00EC228E">
        <w:trPr>
          <w:trHeight w:hRule="exact" w:val="205"/>
        </w:trPr>
        <w:tc>
          <w:tcPr>
            <w:tcW w:w="2732" w:type="pct"/>
            <w:tcBorders>
              <w:top w:val="nil"/>
              <w:left w:val="nil"/>
              <w:bottom w:val="nil"/>
              <w:right w:val="nil"/>
            </w:tcBorders>
            <w:shd w:val="clear" w:color="auto" w:fill="auto"/>
            <w:noWrap/>
            <w:vAlign w:val="center"/>
            <w:hideMark/>
          </w:tcPr>
          <w:p w14:paraId="331F60CF"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Interest received</w:t>
            </w:r>
          </w:p>
        </w:tc>
        <w:tc>
          <w:tcPr>
            <w:tcW w:w="550" w:type="pct"/>
            <w:tcBorders>
              <w:top w:val="nil"/>
              <w:left w:val="nil"/>
              <w:bottom w:val="nil"/>
              <w:right w:val="nil"/>
            </w:tcBorders>
            <w:shd w:val="clear" w:color="auto" w:fill="auto"/>
            <w:noWrap/>
            <w:vAlign w:val="center"/>
            <w:hideMark/>
          </w:tcPr>
          <w:p w14:paraId="55D1B30C"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3,032</w:t>
            </w:r>
          </w:p>
        </w:tc>
        <w:tc>
          <w:tcPr>
            <w:tcW w:w="550" w:type="pct"/>
            <w:tcBorders>
              <w:top w:val="nil"/>
              <w:left w:val="nil"/>
              <w:bottom w:val="nil"/>
              <w:right w:val="nil"/>
            </w:tcBorders>
            <w:shd w:val="clear" w:color="000000" w:fill="F2F9FC"/>
            <w:noWrap/>
            <w:vAlign w:val="center"/>
            <w:hideMark/>
          </w:tcPr>
          <w:p w14:paraId="68CEC8FF"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2,820</w:t>
            </w:r>
          </w:p>
        </w:tc>
        <w:tc>
          <w:tcPr>
            <w:tcW w:w="68" w:type="pct"/>
            <w:tcBorders>
              <w:top w:val="nil"/>
              <w:left w:val="nil"/>
              <w:bottom w:val="nil"/>
              <w:right w:val="nil"/>
            </w:tcBorders>
            <w:shd w:val="clear" w:color="auto" w:fill="auto"/>
            <w:noWrap/>
            <w:vAlign w:val="center"/>
            <w:hideMark/>
          </w:tcPr>
          <w:p w14:paraId="6001BF38"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E11A65A" w14:textId="1574F6EE" w:rsidR="00262188" w:rsidRPr="00345C1C"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212</w:t>
            </w:r>
          </w:p>
        </w:tc>
        <w:tc>
          <w:tcPr>
            <w:tcW w:w="550" w:type="pct"/>
            <w:tcBorders>
              <w:top w:val="nil"/>
              <w:left w:val="nil"/>
              <w:bottom w:val="nil"/>
              <w:right w:val="nil"/>
            </w:tcBorders>
            <w:shd w:val="clear" w:color="auto" w:fill="auto"/>
            <w:noWrap/>
            <w:vAlign w:val="center"/>
            <w:hideMark/>
          </w:tcPr>
          <w:p w14:paraId="4627B0D3" w14:textId="68A179B9" w:rsidR="00262188" w:rsidRPr="005251A8" w:rsidRDefault="00FC6443" w:rsidP="00262188">
            <w:pPr>
              <w:spacing w:after="0" w:line="240" w:lineRule="auto"/>
              <w:jc w:val="right"/>
              <w:rPr>
                <w:rFonts w:ascii="Arial" w:hAnsi="Arial" w:cs="Arial"/>
                <w:sz w:val="16"/>
                <w:szCs w:val="16"/>
              </w:rPr>
            </w:pPr>
            <w:r w:rsidRPr="005251A8">
              <w:rPr>
                <w:rFonts w:ascii="Arial" w:hAnsi="Arial" w:cs="Arial"/>
                <w:sz w:val="16"/>
                <w:szCs w:val="16"/>
              </w:rPr>
              <w:noBreakHyphen/>
            </w:r>
            <w:r w:rsidR="00262188" w:rsidRPr="005251A8">
              <w:rPr>
                <w:rFonts w:ascii="Arial" w:hAnsi="Arial" w:cs="Arial"/>
                <w:sz w:val="16"/>
                <w:szCs w:val="16"/>
              </w:rPr>
              <w:t>7.0</w:t>
            </w:r>
          </w:p>
        </w:tc>
      </w:tr>
      <w:tr w:rsidR="006E1C8B" w:rsidRPr="00E75221" w14:paraId="2E575056" w14:textId="77777777" w:rsidTr="00EC228E">
        <w:trPr>
          <w:trHeight w:hRule="exact" w:val="205"/>
        </w:trPr>
        <w:tc>
          <w:tcPr>
            <w:tcW w:w="2732" w:type="pct"/>
            <w:tcBorders>
              <w:top w:val="nil"/>
              <w:left w:val="nil"/>
              <w:bottom w:val="nil"/>
              <w:right w:val="nil"/>
            </w:tcBorders>
            <w:shd w:val="clear" w:color="auto" w:fill="auto"/>
            <w:noWrap/>
            <w:vAlign w:val="center"/>
            <w:hideMark/>
          </w:tcPr>
          <w:p w14:paraId="43C0B782" w14:textId="77777777"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Dividends and distributions(c)</w:t>
            </w:r>
          </w:p>
        </w:tc>
        <w:tc>
          <w:tcPr>
            <w:tcW w:w="550" w:type="pct"/>
            <w:tcBorders>
              <w:top w:val="nil"/>
              <w:left w:val="nil"/>
              <w:bottom w:val="nil"/>
              <w:right w:val="nil"/>
            </w:tcBorders>
            <w:shd w:val="clear" w:color="auto" w:fill="auto"/>
            <w:noWrap/>
            <w:vAlign w:val="center"/>
            <w:hideMark/>
          </w:tcPr>
          <w:p w14:paraId="534CDB9B"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4,825</w:t>
            </w:r>
          </w:p>
        </w:tc>
        <w:tc>
          <w:tcPr>
            <w:tcW w:w="550" w:type="pct"/>
            <w:tcBorders>
              <w:top w:val="nil"/>
              <w:left w:val="nil"/>
              <w:bottom w:val="nil"/>
              <w:right w:val="nil"/>
            </w:tcBorders>
            <w:shd w:val="clear" w:color="000000" w:fill="F2F9FC"/>
            <w:noWrap/>
            <w:vAlign w:val="center"/>
            <w:hideMark/>
          </w:tcPr>
          <w:p w14:paraId="469199EE"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5,284</w:t>
            </w:r>
          </w:p>
        </w:tc>
        <w:tc>
          <w:tcPr>
            <w:tcW w:w="68" w:type="pct"/>
            <w:tcBorders>
              <w:top w:val="nil"/>
              <w:left w:val="nil"/>
              <w:bottom w:val="nil"/>
              <w:right w:val="nil"/>
            </w:tcBorders>
            <w:shd w:val="clear" w:color="auto" w:fill="auto"/>
            <w:noWrap/>
            <w:vAlign w:val="center"/>
            <w:hideMark/>
          </w:tcPr>
          <w:p w14:paraId="5ACB2A62"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3F25D329"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459</w:t>
            </w:r>
          </w:p>
        </w:tc>
        <w:tc>
          <w:tcPr>
            <w:tcW w:w="550" w:type="pct"/>
            <w:tcBorders>
              <w:top w:val="nil"/>
              <w:left w:val="nil"/>
              <w:bottom w:val="nil"/>
              <w:right w:val="nil"/>
            </w:tcBorders>
            <w:shd w:val="clear" w:color="auto" w:fill="auto"/>
            <w:noWrap/>
            <w:vAlign w:val="center"/>
            <w:hideMark/>
          </w:tcPr>
          <w:p w14:paraId="29229267"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9.5</w:t>
            </w:r>
          </w:p>
        </w:tc>
      </w:tr>
      <w:tr w:rsidR="006E1C8B" w:rsidRPr="00E75221" w14:paraId="5D6807D1"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6B1C1B1" w14:textId="283E6689" w:rsidR="00262188" w:rsidRPr="00345C1C" w:rsidRDefault="00262188" w:rsidP="00262188">
            <w:pPr>
              <w:spacing w:after="0" w:line="240" w:lineRule="auto"/>
              <w:jc w:val="left"/>
              <w:rPr>
                <w:rFonts w:ascii="Arial" w:hAnsi="Arial" w:cs="Arial"/>
                <w:sz w:val="16"/>
                <w:szCs w:val="16"/>
              </w:rPr>
            </w:pPr>
            <w:r w:rsidRPr="005251A8">
              <w:rPr>
                <w:rFonts w:ascii="Arial" w:hAnsi="Arial" w:cs="Arial"/>
                <w:sz w:val="16"/>
                <w:szCs w:val="16"/>
              </w:rPr>
              <w:t>Other non</w:t>
            </w:r>
            <w:r w:rsidR="00FC6443" w:rsidRPr="005251A8">
              <w:rPr>
                <w:rFonts w:ascii="Arial" w:hAnsi="Arial" w:cs="Arial"/>
                <w:sz w:val="16"/>
                <w:szCs w:val="16"/>
              </w:rPr>
              <w:noBreakHyphen/>
            </w:r>
            <w:r w:rsidRPr="005251A8">
              <w:rPr>
                <w:rFonts w:ascii="Arial" w:hAnsi="Arial" w:cs="Arial"/>
                <w:sz w:val="16"/>
                <w:szCs w:val="16"/>
              </w:rPr>
              <w:t>taxation receipts(b)</w:t>
            </w:r>
          </w:p>
        </w:tc>
        <w:tc>
          <w:tcPr>
            <w:tcW w:w="550" w:type="pct"/>
            <w:tcBorders>
              <w:top w:val="nil"/>
              <w:left w:val="nil"/>
              <w:bottom w:val="single" w:sz="4" w:space="0" w:color="auto"/>
              <w:right w:val="nil"/>
            </w:tcBorders>
            <w:shd w:val="clear" w:color="auto" w:fill="auto"/>
            <w:noWrap/>
            <w:vAlign w:val="center"/>
            <w:hideMark/>
          </w:tcPr>
          <w:p w14:paraId="4C6083F5"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11,929</w:t>
            </w:r>
          </w:p>
        </w:tc>
        <w:tc>
          <w:tcPr>
            <w:tcW w:w="550" w:type="pct"/>
            <w:tcBorders>
              <w:top w:val="nil"/>
              <w:left w:val="nil"/>
              <w:bottom w:val="single" w:sz="4" w:space="0" w:color="auto"/>
              <w:right w:val="nil"/>
            </w:tcBorders>
            <w:shd w:val="clear" w:color="000000" w:fill="F2F9FC"/>
            <w:noWrap/>
            <w:vAlign w:val="center"/>
            <w:hideMark/>
          </w:tcPr>
          <w:p w14:paraId="2DB333FC" w14:textId="77777777" w:rsidR="00262188" w:rsidRPr="00402CA0" w:rsidRDefault="00262188" w:rsidP="00262188">
            <w:pPr>
              <w:spacing w:after="0" w:line="240" w:lineRule="auto"/>
              <w:jc w:val="right"/>
              <w:rPr>
                <w:rFonts w:ascii="Arial" w:hAnsi="Arial" w:cs="Arial"/>
                <w:sz w:val="16"/>
                <w:szCs w:val="16"/>
                <w:highlight w:val="yellow"/>
              </w:rPr>
            </w:pPr>
            <w:r w:rsidRPr="005251A8">
              <w:rPr>
                <w:rFonts w:ascii="Arial" w:hAnsi="Arial" w:cs="Arial"/>
                <w:sz w:val="16"/>
                <w:szCs w:val="16"/>
              </w:rPr>
              <w:t>12,783</w:t>
            </w:r>
          </w:p>
        </w:tc>
        <w:tc>
          <w:tcPr>
            <w:tcW w:w="68" w:type="pct"/>
            <w:tcBorders>
              <w:top w:val="nil"/>
              <w:left w:val="nil"/>
              <w:bottom w:val="nil"/>
              <w:right w:val="nil"/>
            </w:tcBorders>
            <w:shd w:val="clear" w:color="auto" w:fill="auto"/>
            <w:noWrap/>
            <w:vAlign w:val="center"/>
            <w:hideMark/>
          </w:tcPr>
          <w:p w14:paraId="4EDE0630" w14:textId="77777777" w:rsidR="00262188" w:rsidRPr="00345C1C" w:rsidRDefault="00262188" w:rsidP="00262188">
            <w:pPr>
              <w:spacing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noWrap/>
            <w:vAlign w:val="center"/>
            <w:hideMark/>
          </w:tcPr>
          <w:p w14:paraId="36A04FC2" w14:textId="77777777" w:rsidR="00262188" w:rsidRPr="00345C1C" w:rsidRDefault="00262188" w:rsidP="00262188">
            <w:pPr>
              <w:spacing w:after="0" w:line="240" w:lineRule="auto"/>
              <w:jc w:val="right"/>
              <w:rPr>
                <w:rFonts w:ascii="Arial" w:hAnsi="Arial" w:cs="Arial"/>
                <w:sz w:val="16"/>
                <w:szCs w:val="16"/>
              </w:rPr>
            </w:pPr>
            <w:r w:rsidRPr="005251A8">
              <w:rPr>
                <w:rFonts w:ascii="Arial" w:hAnsi="Arial" w:cs="Arial"/>
                <w:sz w:val="16"/>
                <w:szCs w:val="16"/>
              </w:rPr>
              <w:t>854</w:t>
            </w:r>
          </w:p>
        </w:tc>
        <w:tc>
          <w:tcPr>
            <w:tcW w:w="550" w:type="pct"/>
            <w:tcBorders>
              <w:top w:val="nil"/>
              <w:left w:val="nil"/>
              <w:bottom w:val="single" w:sz="4" w:space="0" w:color="auto"/>
              <w:right w:val="nil"/>
            </w:tcBorders>
            <w:shd w:val="clear" w:color="auto" w:fill="auto"/>
            <w:noWrap/>
            <w:vAlign w:val="center"/>
            <w:hideMark/>
          </w:tcPr>
          <w:p w14:paraId="3F2083AB" w14:textId="77777777" w:rsidR="00262188" w:rsidRPr="005251A8" w:rsidRDefault="00262188" w:rsidP="00262188">
            <w:pPr>
              <w:spacing w:after="0" w:line="240" w:lineRule="auto"/>
              <w:jc w:val="right"/>
              <w:rPr>
                <w:rFonts w:ascii="Arial" w:hAnsi="Arial" w:cs="Arial"/>
                <w:sz w:val="16"/>
                <w:szCs w:val="16"/>
              </w:rPr>
            </w:pPr>
            <w:r w:rsidRPr="005251A8">
              <w:rPr>
                <w:rFonts w:ascii="Arial" w:hAnsi="Arial" w:cs="Arial"/>
                <w:sz w:val="16"/>
                <w:szCs w:val="16"/>
              </w:rPr>
              <w:t>7.2</w:t>
            </w:r>
          </w:p>
        </w:tc>
      </w:tr>
      <w:tr w:rsidR="006E1C8B" w:rsidRPr="00E75221" w14:paraId="42DDEA56" w14:textId="77777777" w:rsidTr="00EC228E">
        <w:trPr>
          <w:trHeight w:hRule="exact" w:val="205"/>
        </w:trPr>
        <w:tc>
          <w:tcPr>
            <w:tcW w:w="2732" w:type="pct"/>
            <w:tcBorders>
              <w:top w:val="nil"/>
              <w:left w:val="nil"/>
              <w:bottom w:val="nil"/>
              <w:right w:val="nil"/>
            </w:tcBorders>
            <w:shd w:val="clear" w:color="auto" w:fill="auto"/>
            <w:noWrap/>
            <w:vAlign w:val="center"/>
            <w:hideMark/>
          </w:tcPr>
          <w:p w14:paraId="7B00CED0" w14:textId="2A9E1765" w:rsidR="00262188" w:rsidRPr="00345C1C" w:rsidRDefault="00262188" w:rsidP="00262188">
            <w:pPr>
              <w:spacing w:after="0" w:line="240" w:lineRule="auto"/>
              <w:jc w:val="left"/>
              <w:rPr>
                <w:rFonts w:ascii="Arial" w:hAnsi="Arial" w:cs="Arial"/>
                <w:b/>
                <w:sz w:val="16"/>
                <w:szCs w:val="16"/>
              </w:rPr>
            </w:pPr>
            <w:r w:rsidRPr="005251A8">
              <w:rPr>
                <w:rFonts w:ascii="Arial" w:hAnsi="Arial" w:cs="Arial"/>
                <w:b/>
                <w:sz w:val="16"/>
                <w:szCs w:val="16"/>
              </w:rPr>
              <w:t>Non</w:t>
            </w:r>
            <w:r w:rsidR="00FC6443" w:rsidRPr="005251A8">
              <w:rPr>
                <w:rFonts w:ascii="Arial" w:hAnsi="Arial" w:cs="Arial"/>
                <w:b/>
                <w:sz w:val="16"/>
                <w:szCs w:val="16"/>
              </w:rPr>
              <w:noBreakHyphen/>
            </w:r>
            <w:r w:rsidRPr="005251A8">
              <w:rPr>
                <w:rFonts w:ascii="Arial" w:hAnsi="Arial" w:cs="Arial"/>
                <w:b/>
                <w:sz w:val="16"/>
                <w:szCs w:val="16"/>
              </w:rPr>
              <w:t>taxation receipts</w:t>
            </w:r>
          </w:p>
        </w:tc>
        <w:tc>
          <w:tcPr>
            <w:tcW w:w="550" w:type="pct"/>
            <w:tcBorders>
              <w:top w:val="nil"/>
              <w:left w:val="nil"/>
              <w:bottom w:val="single" w:sz="4" w:space="0" w:color="auto"/>
              <w:right w:val="nil"/>
            </w:tcBorders>
            <w:shd w:val="clear" w:color="auto" w:fill="auto"/>
            <w:noWrap/>
            <w:vAlign w:val="center"/>
            <w:hideMark/>
          </w:tcPr>
          <w:p w14:paraId="690B055C"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37,921</w:t>
            </w:r>
          </w:p>
        </w:tc>
        <w:tc>
          <w:tcPr>
            <w:tcW w:w="550" w:type="pct"/>
            <w:tcBorders>
              <w:top w:val="nil"/>
              <w:left w:val="nil"/>
              <w:bottom w:val="single" w:sz="4" w:space="0" w:color="auto"/>
              <w:right w:val="nil"/>
            </w:tcBorders>
            <w:shd w:val="clear" w:color="000000" w:fill="F2F9FC"/>
            <w:noWrap/>
            <w:vAlign w:val="center"/>
            <w:hideMark/>
          </w:tcPr>
          <w:p w14:paraId="66D987BD" w14:textId="77777777" w:rsidR="00262188" w:rsidRPr="00402CA0" w:rsidRDefault="00262188" w:rsidP="00262188">
            <w:pPr>
              <w:spacing w:after="0" w:line="240" w:lineRule="auto"/>
              <w:jc w:val="right"/>
              <w:rPr>
                <w:rFonts w:ascii="Arial" w:hAnsi="Arial" w:cs="Arial"/>
                <w:b/>
                <w:sz w:val="16"/>
                <w:szCs w:val="16"/>
                <w:highlight w:val="yellow"/>
              </w:rPr>
            </w:pPr>
            <w:r w:rsidRPr="005251A8">
              <w:rPr>
                <w:rFonts w:ascii="Arial" w:hAnsi="Arial" w:cs="Arial"/>
                <w:b/>
                <w:sz w:val="16"/>
                <w:szCs w:val="16"/>
              </w:rPr>
              <w:t>39,232</w:t>
            </w:r>
          </w:p>
        </w:tc>
        <w:tc>
          <w:tcPr>
            <w:tcW w:w="68" w:type="pct"/>
            <w:tcBorders>
              <w:top w:val="nil"/>
              <w:left w:val="nil"/>
              <w:bottom w:val="nil"/>
              <w:right w:val="nil"/>
            </w:tcBorders>
            <w:shd w:val="clear" w:color="auto" w:fill="auto"/>
            <w:noWrap/>
            <w:vAlign w:val="center"/>
            <w:hideMark/>
          </w:tcPr>
          <w:p w14:paraId="42395E63" w14:textId="77777777" w:rsidR="00262188" w:rsidRPr="00345C1C" w:rsidRDefault="00262188" w:rsidP="00262188">
            <w:pPr>
              <w:spacing w:after="0" w:line="240" w:lineRule="auto"/>
              <w:jc w:val="right"/>
              <w:rPr>
                <w:rFonts w:ascii="Arial" w:hAnsi="Arial" w:cs="Arial"/>
                <w:b/>
                <w:sz w:val="16"/>
                <w:szCs w:val="16"/>
              </w:rPr>
            </w:pPr>
          </w:p>
        </w:tc>
        <w:tc>
          <w:tcPr>
            <w:tcW w:w="550" w:type="pct"/>
            <w:tcBorders>
              <w:top w:val="nil"/>
              <w:left w:val="nil"/>
              <w:bottom w:val="single" w:sz="4" w:space="0" w:color="auto"/>
              <w:right w:val="nil"/>
            </w:tcBorders>
            <w:shd w:val="clear" w:color="auto" w:fill="auto"/>
            <w:noWrap/>
            <w:vAlign w:val="center"/>
            <w:hideMark/>
          </w:tcPr>
          <w:p w14:paraId="2DE6D80E"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1,311</w:t>
            </w:r>
          </w:p>
        </w:tc>
        <w:tc>
          <w:tcPr>
            <w:tcW w:w="550" w:type="pct"/>
            <w:tcBorders>
              <w:top w:val="nil"/>
              <w:left w:val="nil"/>
              <w:bottom w:val="single" w:sz="4" w:space="0" w:color="auto"/>
              <w:right w:val="nil"/>
            </w:tcBorders>
            <w:shd w:val="clear" w:color="auto" w:fill="auto"/>
            <w:noWrap/>
            <w:vAlign w:val="center"/>
            <w:hideMark/>
          </w:tcPr>
          <w:p w14:paraId="0BFB4DA2" w14:textId="77777777" w:rsidR="00262188" w:rsidRPr="005251A8"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3.5</w:t>
            </w:r>
          </w:p>
        </w:tc>
      </w:tr>
      <w:tr w:rsidR="006E1C8B" w:rsidRPr="00E75221" w14:paraId="31296A6A" w14:textId="77777777" w:rsidTr="00EC228E">
        <w:trPr>
          <w:trHeight w:hRule="exact" w:val="205"/>
        </w:trPr>
        <w:tc>
          <w:tcPr>
            <w:tcW w:w="2732" w:type="pct"/>
            <w:tcBorders>
              <w:top w:val="nil"/>
              <w:left w:val="nil"/>
              <w:bottom w:val="single" w:sz="4" w:space="0" w:color="auto"/>
              <w:right w:val="nil"/>
            </w:tcBorders>
            <w:shd w:val="clear" w:color="auto" w:fill="auto"/>
            <w:noWrap/>
            <w:vAlign w:val="center"/>
            <w:hideMark/>
          </w:tcPr>
          <w:p w14:paraId="5673BEB5" w14:textId="77777777" w:rsidR="00262188" w:rsidRPr="00345C1C" w:rsidRDefault="00262188" w:rsidP="00262188">
            <w:pPr>
              <w:spacing w:after="0" w:line="240" w:lineRule="auto"/>
              <w:jc w:val="left"/>
              <w:rPr>
                <w:rFonts w:ascii="Arial" w:hAnsi="Arial" w:cs="Arial"/>
                <w:b/>
                <w:sz w:val="16"/>
                <w:szCs w:val="16"/>
              </w:rPr>
            </w:pPr>
            <w:r w:rsidRPr="005251A8">
              <w:rPr>
                <w:rFonts w:ascii="Arial" w:hAnsi="Arial" w:cs="Arial"/>
                <w:b/>
                <w:sz w:val="16"/>
                <w:szCs w:val="16"/>
              </w:rPr>
              <w:t>Total receipts</w:t>
            </w:r>
          </w:p>
        </w:tc>
        <w:tc>
          <w:tcPr>
            <w:tcW w:w="550" w:type="pct"/>
            <w:tcBorders>
              <w:top w:val="nil"/>
              <w:left w:val="nil"/>
              <w:bottom w:val="single" w:sz="4" w:space="0" w:color="auto"/>
              <w:right w:val="nil"/>
            </w:tcBorders>
            <w:shd w:val="clear" w:color="auto" w:fill="auto"/>
            <w:noWrap/>
            <w:vAlign w:val="center"/>
            <w:hideMark/>
          </w:tcPr>
          <w:p w14:paraId="3167FAF3"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516,449</w:t>
            </w:r>
          </w:p>
        </w:tc>
        <w:tc>
          <w:tcPr>
            <w:tcW w:w="550" w:type="pct"/>
            <w:tcBorders>
              <w:top w:val="nil"/>
              <w:left w:val="nil"/>
              <w:bottom w:val="single" w:sz="4" w:space="0" w:color="auto"/>
              <w:right w:val="nil"/>
            </w:tcBorders>
            <w:shd w:val="clear" w:color="000000" w:fill="F2F9FC"/>
            <w:noWrap/>
            <w:vAlign w:val="center"/>
            <w:hideMark/>
          </w:tcPr>
          <w:p w14:paraId="7D1303E8"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547,632</w:t>
            </w:r>
          </w:p>
        </w:tc>
        <w:tc>
          <w:tcPr>
            <w:tcW w:w="68" w:type="pct"/>
            <w:tcBorders>
              <w:top w:val="nil"/>
              <w:left w:val="nil"/>
              <w:bottom w:val="single" w:sz="4" w:space="0" w:color="auto"/>
              <w:right w:val="nil"/>
            </w:tcBorders>
            <w:shd w:val="clear" w:color="auto" w:fill="auto"/>
            <w:noWrap/>
            <w:vAlign w:val="center"/>
            <w:hideMark/>
          </w:tcPr>
          <w:p w14:paraId="5D89CDFF"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 </w:t>
            </w:r>
          </w:p>
        </w:tc>
        <w:tc>
          <w:tcPr>
            <w:tcW w:w="550" w:type="pct"/>
            <w:tcBorders>
              <w:top w:val="nil"/>
              <w:left w:val="nil"/>
              <w:bottom w:val="single" w:sz="4" w:space="0" w:color="auto"/>
              <w:right w:val="nil"/>
            </w:tcBorders>
            <w:shd w:val="clear" w:color="auto" w:fill="auto"/>
            <w:noWrap/>
            <w:vAlign w:val="center"/>
            <w:hideMark/>
          </w:tcPr>
          <w:p w14:paraId="0AB08D13" w14:textId="77777777" w:rsidR="00262188" w:rsidRPr="00345C1C"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31,183</w:t>
            </w:r>
          </w:p>
        </w:tc>
        <w:tc>
          <w:tcPr>
            <w:tcW w:w="550" w:type="pct"/>
            <w:tcBorders>
              <w:top w:val="nil"/>
              <w:left w:val="nil"/>
              <w:bottom w:val="single" w:sz="4" w:space="0" w:color="auto"/>
              <w:right w:val="nil"/>
            </w:tcBorders>
            <w:shd w:val="clear" w:color="auto" w:fill="auto"/>
            <w:noWrap/>
            <w:vAlign w:val="center"/>
            <w:hideMark/>
          </w:tcPr>
          <w:p w14:paraId="3220D8C9" w14:textId="77777777" w:rsidR="00262188" w:rsidRPr="005251A8" w:rsidRDefault="00262188" w:rsidP="00262188">
            <w:pPr>
              <w:spacing w:after="0" w:line="240" w:lineRule="auto"/>
              <w:jc w:val="right"/>
              <w:rPr>
                <w:rFonts w:ascii="Arial" w:hAnsi="Arial" w:cs="Arial"/>
                <w:b/>
                <w:sz w:val="16"/>
                <w:szCs w:val="16"/>
              </w:rPr>
            </w:pPr>
            <w:r w:rsidRPr="005251A8">
              <w:rPr>
                <w:rFonts w:ascii="Arial" w:hAnsi="Arial" w:cs="Arial"/>
                <w:b/>
                <w:sz w:val="16"/>
                <w:szCs w:val="16"/>
              </w:rPr>
              <w:t>6.0</w:t>
            </w:r>
          </w:p>
        </w:tc>
      </w:tr>
      <w:tr w:rsidR="006E1C8B" w:rsidRPr="00E75221" w14:paraId="257EDC79" w14:textId="77777777" w:rsidTr="00EC228E">
        <w:trPr>
          <w:trHeight w:hRule="exact" w:val="205"/>
        </w:trPr>
        <w:tc>
          <w:tcPr>
            <w:tcW w:w="2732" w:type="pct"/>
            <w:tcBorders>
              <w:top w:val="nil"/>
              <w:left w:val="nil"/>
              <w:bottom w:val="nil"/>
              <w:right w:val="nil"/>
            </w:tcBorders>
            <w:shd w:val="clear" w:color="auto" w:fill="auto"/>
            <w:noWrap/>
            <w:vAlign w:val="center"/>
            <w:hideMark/>
          </w:tcPr>
          <w:p w14:paraId="1CE444B8" w14:textId="77777777" w:rsidR="00262188" w:rsidRPr="00402CA0" w:rsidRDefault="00262188" w:rsidP="00262188">
            <w:pPr>
              <w:spacing w:after="0" w:line="240" w:lineRule="auto"/>
              <w:jc w:val="left"/>
              <w:rPr>
                <w:rFonts w:ascii="Arial" w:hAnsi="Arial" w:cs="Arial"/>
                <w:i/>
                <w:sz w:val="16"/>
                <w:szCs w:val="16"/>
                <w:highlight w:val="yellow"/>
              </w:rPr>
            </w:pPr>
            <w:r w:rsidRPr="005251A8">
              <w:rPr>
                <w:rFonts w:ascii="Arial" w:hAnsi="Arial" w:cs="Arial"/>
                <w:i/>
                <w:sz w:val="16"/>
                <w:szCs w:val="16"/>
              </w:rPr>
              <w:t>Memorandum:</w:t>
            </w:r>
          </w:p>
        </w:tc>
        <w:tc>
          <w:tcPr>
            <w:tcW w:w="550" w:type="pct"/>
            <w:tcBorders>
              <w:top w:val="nil"/>
              <w:left w:val="nil"/>
              <w:bottom w:val="nil"/>
              <w:right w:val="nil"/>
            </w:tcBorders>
            <w:shd w:val="clear" w:color="auto" w:fill="auto"/>
            <w:noWrap/>
            <w:vAlign w:val="center"/>
            <w:hideMark/>
          </w:tcPr>
          <w:p w14:paraId="7C2D0302" w14:textId="77777777" w:rsidR="00262188" w:rsidRPr="00345C1C" w:rsidRDefault="00262188" w:rsidP="00262188">
            <w:pPr>
              <w:spacing w:after="0" w:line="240" w:lineRule="auto"/>
              <w:jc w:val="left"/>
              <w:rPr>
                <w:rFonts w:ascii="Arial" w:hAnsi="Arial" w:cs="Arial"/>
                <w:i/>
                <w:sz w:val="16"/>
                <w:szCs w:val="16"/>
              </w:rPr>
            </w:pPr>
          </w:p>
        </w:tc>
        <w:tc>
          <w:tcPr>
            <w:tcW w:w="550" w:type="pct"/>
            <w:tcBorders>
              <w:top w:val="nil"/>
              <w:left w:val="nil"/>
              <w:bottom w:val="nil"/>
              <w:right w:val="nil"/>
            </w:tcBorders>
            <w:shd w:val="clear" w:color="000000" w:fill="F2F9FC"/>
            <w:noWrap/>
            <w:vAlign w:val="center"/>
            <w:hideMark/>
          </w:tcPr>
          <w:p w14:paraId="65D95E75" w14:textId="77777777" w:rsidR="00262188" w:rsidRPr="00402CA0" w:rsidRDefault="00262188" w:rsidP="00262188">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68" w:type="pct"/>
            <w:tcBorders>
              <w:top w:val="nil"/>
              <w:left w:val="nil"/>
              <w:bottom w:val="nil"/>
              <w:right w:val="nil"/>
            </w:tcBorders>
            <w:shd w:val="clear" w:color="auto" w:fill="auto"/>
            <w:noWrap/>
            <w:vAlign w:val="center"/>
            <w:hideMark/>
          </w:tcPr>
          <w:p w14:paraId="5F099CB9" w14:textId="77777777" w:rsidR="00262188" w:rsidRPr="00402CA0" w:rsidRDefault="00262188" w:rsidP="00262188">
            <w:pPr>
              <w:spacing w:after="0" w:line="240" w:lineRule="auto"/>
              <w:jc w:val="left"/>
              <w:rPr>
                <w:rFonts w:ascii="Arial" w:hAnsi="Arial" w:cs="Arial"/>
                <w:sz w:val="16"/>
                <w:szCs w:val="16"/>
                <w:highlight w:val="yellow"/>
              </w:rPr>
            </w:pPr>
          </w:p>
        </w:tc>
        <w:tc>
          <w:tcPr>
            <w:tcW w:w="550" w:type="pct"/>
            <w:tcBorders>
              <w:top w:val="nil"/>
              <w:left w:val="nil"/>
              <w:bottom w:val="nil"/>
              <w:right w:val="nil"/>
            </w:tcBorders>
            <w:shd w:val="clear" w:color="auto" w:fill="auto"/>
            <w:noWrap/>
            <w:vAlign w:val="center"/>
            <w:hideMark/>
          </w:tcPr>
          <w:p w14:paraId="0ECE4678" w14:textId="77777777" w:rsidR="00262188" w:rsidRPr="00345C1C" w:rsidRDefault="00262188" w:rsidP="00262188">
            <w:pPr>
              <w:spacing w:after="0" w:line="240" w:lineRule="auto"/>
              <w:jc w:val="right"/>
              <w:rPr>
                <w:rFonts w:ascii="Times New Roman" w:hAnsi="Times New Roman"/>
              </w:rPr>
            </w:pPr>
          </w:p>
        </w:tc>
        <w:tc>
          <w:tcPr>
            <w:tcW w:w="550" w:type="pct"/>
            <w:tcBorders>
              <w:top w:val="nil"/>
              <w:left w:val="nil"/>
              <w:bottom w:val="nil"/>
              <w:right w:val="nil"/>
            </w:tcBorders>
            <w:shd w:val="clear" w:color="auto" w:fill="auto"/>
            <w:noWrap/>
            <w:vAlign w:val="center"/>
            <w:hideMark/>
          </w:tcPr>
          <w:p w14:paraId="1A72143B" w14:textId="77777777" w:rsidR="00262188" w:rsidRPr="005251A8" w:rsidRDefault="00262188" w:rsidP="00262188">
            <w:pPr>
              <w:spacing w:after="0" w:line="240" w:lineRule="auto"/>
              <w:jc w:val="right"/>
              <w:rPr>
                <w:rFonts w:ascii="Times New Roman" w:hAnsi="Times New Roman"/>
              </w:rPr>
            </w:pPr>
          </w:p>
        </w:tc>
      </w:tr>
      <w:tr w:rsidR="006E1C8B" w:rsidRPr="00E75221" w14:paraId="66C65099" w14:textId="77777777" w:rsidTr="00EC228E">
        <w:trPr>
          <w:trHeight w:hRule="exact" w:val="205"/>
        </w:trPr>
        <w:tc>
          <w:tcPr>
            <w:tcW w:w="2732" w:type="pct"/>
            <w:tcBorders>
              <w:top w:val="nil"/>
              <w:left w:val="nil"/>
              <w:bottom w:val="nil"/>
              <w:right w:val="nil"/>
            </w:tcBorders>
            <w:shd w:val="clear" w:color="auto" w:fill="auto"/>
            <w:noWrap/>
            <w:vAlign w:val="center"/>
            <w:hideMark/>
          </w:tcPr>
          <w:p w14:paraId="0EDCDAE9" w14:textId="77777777" w:rsidR="00262188" w:rsidRPr="00345C1C" w:rsidRDefault="00262188" w:rsidP="00EC228E">
            <w:pPr>
              <w:spacing w:after="0" w:line="240" w:lineRule="auto"/>
              <w:ind w:left="170"/>
              <w:jc w:val="left"/>
              <w:rPr>
                <w:rFonts w:ascii="Arial" w:hAnsi="Arial" w:cs="Arial"/>
                <w:i/>
                <w:sz w:val="16"/>
                <w:szCs w:val="16"/>
              </w:rPr>
            </w:pPr>
            <w:r w:rsidRPr="005251A8">
              <w:rPr>
                <w:rFonts w:ascii="Arial" w:hAnsi="Arial" w:cs="Arial"/>
                <w:i/>
                <w:sz w:val="16"/>
                <w:szCs w:val="16"/>
              </w:rPr>
              <w:t xml:space="preserve">Total excise </w:t>
            </w:r>
          </w:p>
        </w:tc>
        <w:tc>
          <w:tcPr>
            <w:tcW w:w="550" w:type="pct"/>
            <w:tcBorders>
              <w:top w:val="nil"/>
              <w:left w:val="nil"/>
              <w:bottom w:val="nil"/>
              <w:right w:val="nil"/>
            </w:tcBorders>
            <w:shd w:val="clear" w:color="auto" w:fill="auto"/>
            <w:noWrap/>
            <w:vAlign w:val="center"/>
            <w:hideMark/>
          </w:tcPr>
          <w:p w14:paraId="49C6E506" w14:textId="77777777" w:rsidR="00262188" w:rsidRPr="00345C1C" w:rsidRDefault="00262188" w:rsidP="00262188">
            <w:pPr>
              <w:spacing w:after="0" w:line="240" w:lineRule="auto"/>
              <w:jc w:val="right"/>
              <w:rPr>
                <w:rFonts w:ascii="Arial" w:hAnsi="Arial" w:cs="Arial"/>
                <w:i/>
                <w:sz w:val="16"/>
                <w:szCs w:val="16"/>
              </w:rPr>
            </w:pPr>
            <w:r w:rsidRPr="005251A8">
              <w:rPr>
                <w:rFonts w:ascii="Arial" w:hAnsi="Arial" w:cs="Arial"/>
                <w:i/>
                <w:sz w:val="16"/>
                <w:szCs w:val="16"/>
              </w:rPr>
              <w:t>26,550</w:t>
            </w:r>
          </w:p>
        </w:tc>
        <w:tc>
          <w:tcPr>
            <w:tcW w:w="550" w:type="pct"/>
            <w:tcBorders>
              <w:top w:val="nil"/>
              <w:left w:val="nil"/>
              <w:bottom w:val="nil"/>
              <w:right w:val="nil"/>
            </w:tcBorders>
            <w:shd w:val="clear" w:color="000000" w:fill="F2F9FC"/>
            <w:noWrap/>
            <w:vAlign w:val="center"/>
            <w:hideMark/>
          </w:tcPr>
          <w:p w14:paraId="6E4D02D9" w14:textId="77777777" w:rsidR="00262188" w:rsidRPr="00402CA0" w:rsidRDefault="00262188" w:rsidP="00262188">
            <w:pPr>
              <w:spacing w:after="0" w:line="240" w:lineRule="auto"/>
              <w:jc w:val="right"/>
              <w:rPr>
                <w:rFonts w:ascii="Arial" w:hAnsi="Arial" w:cs="Arial"/>
                <w:i/>
                <w:sz w:val="16"/>
                <w:szCs w:val="16"/>
                <w:highlight w:val="yellow"/>
              </w:rPr>
            </w:pPr>
            <w:r w:rsidRPr="005251A8">
              <w:rPr>
                <w:rFonts w:ascii="Arial" w:hAnsi="Arial" w:cs="Arial"/>
                <w:i/>
                <w:sz w:val="16"/>
                <w:szCs w:val="16"/>
              </w:rPr>
              <w:t>25,640</w:t>
            </w:r>
          </w:p>
        </w:tc>
        <w:tc>
          <w:tcPr>
            <w:tcW w:w="68" w:type="pct"/>
            <w:tcBorders>
              <w:top w:val="nil"/>
              <w:left w:val="nil"/>
              <w:bottom w:val="nil"/>
              <w:right w:val="nil"/>
            </w:tcBorders>
            <w:shd w:val="clear" w:color="auto" w:fill="auto"/>
            <w:noWrap/>
            <w:vAlign w:val="center"/>
            <w:hideMark/>
          </w:tcPr>
          <w:p w14:paraId="1B733FB6" w14:textId="77777777" w:rsidR="00262188" w:rsidRPr="00345C1C" w:rsidRDefault="00262188" w:rsidP="00262188">
            <w:pPr>
              <w:spacing w:after="0" w:line="240" w:lineRule="auto"/>
              <w:jc w:val="right"/>
              <w:rPr>
                <w:rFonts w:ascii="Arial" w:hAnsi="Arial" w:cs="Arial"/>
                <w:i/>
                <w:sz w:val="16"/>
                <w:szCs w:val="16"/>
              </w:rPr>
            </w:pPr>
          </w:p>
        </w:tc>
        <w:tc>
          <w:tcPr>
            <w:tcW w:w="550" w:type="pct"/>
            <w:tcBorders>
              <w:top w:val="nil"/>
              <w:left w:val="nil"/>
              <w:bottom w:val="nil"/>
              <w:right w:val="nil"/>
            </w:tcBorders>
            <w:shd w:val="clear" w:color="auto" w:fill="auto"/>
            <w:noWrap/>
            <w:vAlign w:val="center"/>
            <w:hideMark/>
          </w:tcPr>
          <w:p w14:paraId="2F5FECC7" w14:textId="6F4AEB0B" w:rsidR="00262188" w:rsidRPr="00345C1C"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910</w:t>
            </w:r>
          </w:p>
        </w:tc>
        <w:tc>
          <w:tcPr>
            <w:tcW w:w="550" w:type="pct"/>
            <w:tcBorders>
              <w:top w:val="nil"/>
              <w:left w:val="nil"/>
              <w:bottom w:val="nil"/>
              <w:right w:val="nil"/>
            </w:tcBorders>
            <w:shd w:val="clear" w:color="auto" w:fill="auto"/>
            <w:noWrap/>
            <w:vAlign w:val="center"/>
            <w:hideMark/>
          </w:tcPr>
          <w:p w14:paraId="0E0B68F6" w14:textId="22A703EA" w:rsidR="00262188" w:rsidRPr="005251A8"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3.4</w:t>
            </w:r>
          </w:p>
        </w:tc>
      </w:tr>
      <w:tr w:rsidR="006E1C8B" w:rsidRPr="00E75221" w14:paraId="40E3D195" w14:textId="77777777" w:rsidTr="00EC228E">
        <w:trPr>
          <w:trHeight w:hRule="exact" w:val="205"/>
        </w:trPr>
        <w:tc>
          <w:tcPr>
            <w:tcW w:w="2732" w:type="pct"/>
            <w:tcBorders>
              <w:top w:val="nil"/>
              <w:left w:val="nil"/>
              <w:bottom w:val="nil"/>
              <w:right w:val="nil"/>
            </w:tcBorders>
            <w:shd w:val="clear" w:color="auto" w:fill="auto"/>
            <w:noWrap/>
            <w:vAlign w:val="center"/>
            <w:hideMark/>
          </w:tcPr>
          <w:p w14:paraId="610EF65D" w14:textId="77777777" w:rsidR="00262188" w:rsidRPr="00345C1C" w:rsidRDefault="00262188" w:rsidP="00EC228E">
            <w:pPr>
              <w:spacing w:after="0" w:line="240" w:lineRule="auto"/>
              <w:ind w:left="170"/>
              <w:jc w:val="left"/>
              <w:rPr>
                <w:rFonts w:ascii="Arial" w:hAnsi="Arial" w:cs="Arial"/>
                <w:i/>
                <w:sz w:val="16"/>
                <w:szCs w:val="16"/>
              </w:rPr>
            </w:pPr>
            <w:r w:rsidRPr="005251A8">
              <w:rPr>
                <w:rFonts w:ascii="Arial" w:hAnsi="Arial" w:cs="Arial"/>
                <w:i/>
                <w:sz w:val="16"/>
                <w:szCs w:val="16"/>
              </w:rPr>
              <w:t xml:space="preserve">Total customs duty </w:t>
            </w:r>
          </w:p>
        </w:tc>
        <w:tc>
          <w:tcPr>
            <w:tcW w:w="550" w:type="pct"/>
            <w:tcBorders>
              <w:top w:val="nil"/>
              <w:left w:val="nil"/>
              <w:bottom w:val="nil"/>
              <w:right w:val="nil"/>
            </w:tcBorders>
            <w:shd w:val="clear" w:color="auto" w:fill="auto"/>
            <w:noWrap/>
            <w:vAlign w:val="center"/>
            <w:hideMark/>
          </w:tcPr>
          <w:p w14:paraId="160E467F" w14:textId="77777777" w:rsidR="00262188" w:rsidRPr="00345C1C" w:rsidRDefault="00262188" w:rsidP="00262188">
            <w:pPr>
              <w:spacing w:after="0" w:line="240" w:lineRule="auto"/>
              <w:jc w:val="right"/>
              <w:rPr>
                <w:rFonts w:ascii="Arial" w:hAnsi="Arial" w:cs="Arial"/>
                <w:i/>
                <w:sz w:val="16"/>
                <w:szCs w:val="16"/>
              </w:rPr>
            </w:pPr>
            <w:r w:rsidRPr="005251A8">
              <w:rPr>
                <w:rFonts w:ascii="Arial" w:hAnsi="Arial" w:cs="Arial"/>
                <w:i/>
                <w:sz w:val="16"/>
                <w:szCs w:val="16"/>
              </w:rPr>
              <w:t>17,050</w:t>
            </w:r>
          </w:p>
        </w:tc>
        <w:tc>
          <w:tcPr>
            <w:tcW w:w="550" w:type="pct"/>
            <w:tcBorders>
              <w:top w:val="nil"/>
              <w:left w:val="nil"/>
              <w:bottom w:val="nil"/>
              <w:right w:val="nil"/>
            </w:tcBorders>
            <w:shd w:val="clear" w:color="000000" w:fill="F2F9FC"/>
            <w:noWrap/>
            <w:vAlign w:val="center"/>
            <w:hideMark/>
          </w:tcPr>
          <w:p w14:paraId="3CB34184" w14:textId="77777777" w:rsidR="00262188" w:rsidRPr="00402CA0" w:rsidRDefault="00262188" w:rsidP="00262188">
            <w:pPr>
              <w:spacing w:after="0" w:line="240" w:lineRule="auto"/>
              <w:jc w:val="right"/>
              <w:rPr>
                <w:rFonts w:ascii="Arial" w:hAnsi="Arial" w:cs="Arial"/>
                <w:i/>
                <w:sz w:val="16"/>
                <w:szCs w:val="16"/>
                <w:highlight w:val="yellow"/>
              </w:rPr>
            </w:pPr>
            <w:r w:rsidRPr="005251A8">
              <w:rPr>
                <w:rFonts w:ascii="Arial" w:hAnsi="Arial" w:cs="Arial"/>
                <w:i/>
                <w:sz w:val="16"/>
                <w:szCs w:val="16"/>
              </w:rPr>
              <w:t>16,920</w:t>
            </w:r>
          </w:p>
        </w:tc>
        <w:tc>
          <w:tcPr>
            <w:tcW w:w="68" w:type="pct"/>
            <w:tcBorders>
              <w:top w:val="nil"/>
              <w:left w:val="nil"/>
              <w:bottom w:val="nil"/>
              <w:right w:val="nil"/>
            </w:tcBorders>
            <w:shd w:val="clear" w:color="auto" w:fill="auto"/>
            <w:noWrap/>
            <w:vAlign w:val="center"/>
            <w:hideMark/>
          </w:tcPr>
          <w:p w14:paraId="43E53474" w14:textId="77777777" w:rsidR="00262188" w:rsidRPr="00345C1C" w:rsidRDefault="00262188" w:rsidP="00262188">
            <w:pPr>
              <w:spacing w:after="0" w:line="240" w:lineRule="auto"/>
              <w:jc w:val="right"/>
              <w:rPr>
                <w:rFonts w:ascii="Arial" w:hAnsi="Arial" w:cs="Arial"/>
                <w:i/>
                <w:sz w:val="16"/>
                <w:szCs w:val="16"/>
              </w:rPr>
            </w:pPr>
          </w:p>
        </w:tc>
        <w:tc>
          <w:tcPr>
            <w:tcW w:w="550" w:type="pct"/>
            <w:tcBorders>
              <w:top w:val="nil"/>
              <w:left w:val="nil"/>
              <w:bottom w:val="nil"/>
              <w:right w:val="nil"/>
            </w:tcBorders>
            <w:shd w:val="clear" w:color="auto" w:fill="auto"/>
            <w:noWrap/>
            <w:vAlign w:val="center"/>
            <w:hideMark/>
          </w:tcPr>
          <w:p w14:paraId="4B1A1544" w14:textId="5414BCC2" w:rsidR="00262188" w:rsidRPr="00345C1C"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130</w:t>
            </w:r>
          </w:p>
        </w:tc>
        <w:tc>
          <w:tcPr>
            <w:tcW w:w="550" w:type="pct"/>
            <w:tcBorders>
              <w:top w:val="nil"/>
              <w:left w:val="nil"/>
              <w:bottom w:val="nil"/>
              <w:right w:val="nil"/>
            </w:tcBorders>
            <w:shd w:val="clear" w:color="auto" w:fill="auto"/>
            <w:noWrap/>
            <w:vAlign w:val="center"/>
            <w:hideMark/>
          </w:tcPr>
          <w:p w14:paraId="42AEA459" w14:textId="4AEABC07" w:rsidR="00262188" w:rsidRPr="005251A8"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0.8</w:t>
            </w:r>
          </w:p>
        </w:tc>
      </w:tr>
      <w:tr w:rsidR="006E1C8B" w:rsidRPr="00E75221" w14:paraId="141EC241" w14:textId="77777777" w:rsidTr="00EC228E">
        <w:trPr>
          <w:trHeight w:hRule="exact" w:val="205"/>
        </w:trPr>
        <w:tc>
          <w:tcPr>
            <w:tcW w:w="2732" w:type="pct"/>
            <w:tcBorders>
              <w:top w:val="nil"/>
              <w:left w:val="nil"/>
              <w:bottom w:val="single" w:sz="4" w:space="0" w:color="auto"/>
              <w:right w:val="nil"/>
            </w:tcBorders>
            <w:shd w:val="clear" w:color="auto" w:fill="auto"/>
            <w:noWrap/>
            <w:vAlign w:val="center"/>
            <w:hideMark/>
          </w:tcPr>
          <w:p w14:paraId="7EEC2681" w14:textId="77777777" w:rsidR="00262188" w:rsidRPr="00345C1C" w:rsidRDefault="00262188" w:rsidP="00EC228E">
            <w:pPr>
              <w:spacing w:after="0" w:line="240" w:lineRule="auto"/>
              <w:ind w:left="170"/>
              <w:jc w:val="left"/>
              <w:rPr>
                <w:rFonts w:ascii="Arial" w:hAnsi="Arial" w:cs="Arial"/>
                <w:i/>
                <w:sz w:val="16"/>
                <w:szCs w:val="16"/>
              </w:rPr>
            </w:pPr>
            <w:r w:rsidRPr="005251A8">
              <w:rPr>
                <w:rFonts w:ascii="Arial" w:hAnsi="Arial" w:cs="Arial"/>
                <w:i/>
                <w:sz w:val="16"/>
                <w:szCs w:val="16"/>
              </w:rPr>
              <w:t>Capital gains tax(d)</w:t>
            </w:r>
          </w:p>
        </w:tc>
        <w:tc>
          <w:tcPr>
            <w:tcW w:w="550" w:type="pct"/>
            <w:tcBorders>
              <w:top w:val="nil"/>
              <w:left w:val="nil"/>
              <w:bottom w:val="single" w:sz="4" w:space="0" w:color="auto"/>
              <w:right w:val="nil"/>
            </w:tcBorders>
            <w:shd w:val="clear" w:color="auto" w:fill="auto"/>
            <w:noWrap/>
            <w:vAlign w:val="center"/>
            <w:hideMark/>
          </w:tcPr>
          <w:p w14:paraId="448E19D9" w14:textId="77777777" w:rsidR="00262188" w:rsidRPr="00345C1C" w:rsidRDefault="00262188" w:rsidP="00262188">
            <w:pPr>
              <w:spacing w:after="0" w:line="240" w:lineRule="auto"/>
              <w:jc w:val="right"/>
              <w:rPr>
                <w:rFonts w:ascii="Arial" w:hAnsi="Arial" w:cs="Arial"/>
                <w:i/>
                <w:sz w:val="16"/>
                <w:szCs w:val="16"/>
              </w:rPr>
            </w:pPr>
            <w:r w:rsidRPr="005251A8">
              <w:rPr>
                <w:rFonts w:ascii="Arial" w:hAnsi="Arial" w:cs="Arial"/>
                <w:i/>
                <w:sz w:val="16"/>
                <w:szCs w:val="16"/>
              </w:rPr>
              <w:t>22,500</w:t>
            </w:r>
          </w:p>
        </w:tc>
        <w:tc>
          <w:tcPr>
            <w:tcW w:w="550" w:type="pct"/>
            <w:tcBorders>
              <w:top w:val="nil"/>
              <w:left w:val="nil"/>
              <w:bottom w:val="single" w:sz="4" w:space="0" w:color="auto"/>
              <w:right w:val="nil"/>
            </w:tcBorders>
            <w:shd w:val="clear" w:color="000000" w:fill="F2F9FC"/>
            <w:noWrap/>
            <w:vAlign w:val="center"/>
            <w:hideMark/>
          </w:tcPr>
          <w:p w14:paraId="1A8284C2" w14:textId="77777777" w:rsidR="00262188" w:rsidRPr="00345C1C" w:rsidRDefault="00262188" w:rsidP="00262188">
            <w:pPr>
              <w:spacing w:after="0" w:line="240" w:lineRule="auto"/>
              <w:jc w:val="right"/>
              <w:rPr>
                <w:rFonts w:ascii="Arial" w:hAnsi="Arial" w:cs="Arial"/>
                <w:i/>
                <w:sz w:val="16"/>
                <w:szCs w:val="16"/>
              </w:rPr>
            </w:pPr>
            <w:r w:rsidRPr="005251A8">
              <w:rPr>
                <w:rFonts w:ascii="Arial" w:hAnsi="Arial" w:cs="Arial"/>
                <w:i/>
                <w:sz w:val="16"/>
                <w:szCs w:val="16"/>
              </w:rPr>
              <w:t>22,400</w:t>
            </w:r>
          </w:p>
        </w:tc>
        <w:tc>
          <w:tcPr>
            <w:tcW w:w="68" w:type="pct"/>
            <w:tcBorders>
              <w:top w:val="nil"/>
              <w:left w:val="nil"/>
              <w:bottom w:val="single" w:sz="4" w:space="0" w:color="auto"/>
              <w:right w:val="nil"/>
            </w:tcBorders>
            <w:shd w:val="clear" w:color="auto" w:fill="auto"/>
            <w:noWrap/>
            <w:vAlign w:val="center"/>
            <w:hideMark/>
          </w:tcPr>
          <w:p w14:paraId="1C2BC1AC" w14:textId="77777777" w:rsidR="00262188" w:rsidRPr="00345C1C" w:rsidRDefault="00262188" w:rsidP="00262188">
            <w:pPr>
              <w:spacing w:after="0" w:line="240" w:lineRule="auto"/>
              <w:jc w:val="right"/>
              <w:rPr>
                <w:rFonts w:ascii="Arial" w:hAnsi="Arial" w:cs="Arial"/>
                <w:i/>
                <w:sz w:val="16"/>
                <w:szCs w:val="16"/>
              </w:rPr>
            </w:pPr>
            <w:r w:rsidRPr="005251A8">
              <w:rPr>
                <w:rFonts w:ascii="Arial" w:hAnsi="Arial" w:cs="Arial"/>
                <w:i/>
                <w:sz w:val="16"/>
                <w:szCs w:val="16"/>
              </w:rPr>
              <w:t> </w:t>
            </w:r>
          </w:p>
        </w:tc>
        <w:tc>
          <w:tcPr>
            <w:tcW w:w="550" w:type="pct"/>
            <w:tcBorders>
              <w:top w:val="nil"/>
              <w:left w:val="nil"/>
              <w:bottom w:val="single" w:sz="4" w:space="0" w:color="auto"/>
              <w:right w:val="nil"/>
            </w:tcBorders>
            <w:shd w:val="clear" w:color="auto" w:fill="auto"/>
            <w:noWrap/>
            <w:vAlign w:val="center"/>
            <w:hideMark/>
          </w:tcPr>
          <w:p w14:paraId="55B1A9FE" w14:textId="614BF7F2" w:rsidR="00262188" w:rsidRPr="00345C1C"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100</w:t>
            </w:r>
          </w:p>
        </w:tc>
        <w:tc>
          <w:tcPr>
            <w:tcW w:w="550" w:type="pct"/>
            <w:tcBorders>
              <w:top w:val="nil"/>
              <w:left w:val="nil"/>
              <w:bottom w:val="single" w:sz="4" w:space="0" w:color="auto"/>
              <w:right w:val="nil"/>
            </w:tcBorders>
            <w:shd w:val="clear" w:color="auto" w:fill="auto"/>
            <w:noWrap/>
            <w:vAlign w:val="center"/>
            <w:hideMark/>
          </w:tcPr>
          <w:p w14:paraId="1BD34C31" w14:textId="0C4613A6" w:rsidR="00262188" w:rsidRPr="005251A8" w:rsidRDefault="00FC6443" w:rsidP="00262188">
            <w:pPr>
              <w:spacing w:after="0" w:line="240" w:lineRule="auto"/>
              <w:jc w:val="right"/>
              <w:rPr>
                <w:rFonts w:ascii="Arial" w:hAnsi="Arial" w:cs="Arial"/>
                <w:i/>
                <w:sz w:val="16"/>
                <w:szCs w:val="16"/>
              </w:rPr>
            </w:pPr>
            <w:r w:rsidRPr="005251A8">
              <w:rPr>
                <w:rFonts w:ascii="Arial" w:hAnsi="Arial" w:cs="Arial"/>
                <w:i/>
                <w:sz w:val="16"/>
                <w:szCs w:val="16"/>
              </w:rPr>
              <w:noBreakHyphen/>
            </w:r>
            <w:r w:rsidR="00262188" w:rsidRPr="005251A8">
              <w:rPr>
                <w:rFonts w:ascii="Arial" w:hAnsi="Arial" w:cs="Arial"/>
                <w:i/>
                <w:sz w:val="16"/>
                <w:szCs w:val="16"/>
              </w:rPr>
              <w:t>0.4</w:t>
            </w:r>
          </w:p>
        </w:tc>
      </w:tr>
    </w:tbl>
    <w:p w14:paraId="66CC27DF" w14:textId="72224D53" w:rsidR="0017568B" w:rsidRPr="005251A8" w:rsidRDefault="00FC1F41" w:rsidP="0017568B">
      <w:pPr>
        <w:pStyle w:val="ChartandTableFootnoteAlpha"/>
        <w:numPr>
          <w:ilvl w:val="0"/>
          <w:numId w:val="21"/>
        </w:numPr>
        <w:rPr>
          <w:color w:val="auto"/>
        </w:rPr>
      </w:pPr>
      <w:r w:rsidRPr="005251A8">
        <w:rPr>
          <w:color w:val="auto"/>
        </w:rPr>
        <w:t>‘</w:t>
      </w:r>
      <w:bookmarkStart w:id="40" w:name="_Hlk98940030"/>
      <w:r w:rsidR="0017568B" w:rsidRPr="005251A8">
        <w:rPr>
          <w:color w:val="auto"/>
        </w:rPr>
        <w:t>Other alcoholic beverages</w:t>
      </w:r>
      <w:r w:rsidR="00C97754" w:rsidRPr="005251A8">
        <w:rPr>
          <w:color w:val="auto"/>
        </w:rPr>
        <w:t>’</w:t>
      </w:r>
      <w:r w:rsidR="0017568B" w:rsidRPr="005251A8">
        <w:rPr>
          <w:color w:val="auto"/>
        </w:rPr>
        <w:t xml:space="preserve"> are those not exceeding 10 per cent by volume of alcohol (excluding beer, brandy and wine).</w:t>
      </w:r>
    </w:p>
    <w:p w14:paraId="16926791" w14:textId="2E734601" w:rsidR="00CD5FBA" w:rsidRPr="005251A8" w:rsidRDefault="001877F9" w:rsidP="00EC5494">
      <w:pPr>
        <w:pStyle w:val="ChartandTableFootnoteAlpha"/>
        <w:numPr>
          <w:ilvl w:val="0"/>
          <w:numId w:val="21"/>
        </w:numPr>
        <w:rPr>
          <w:color w:val="auto"/>
        </w:rPr>
      </w:pPr>
      <w:r w:rsidRPr="005251A8">
        <w:rPr>
          <w:color w:val="auto"/>
        </w:rPr>
        <w:t>In the 2022</w:t>
      </w:r>
      <w:r w:rsidR="00C97754" w:rsidRPr="005251A8">
        <w:rPr>
          <w:color w:val="auto"/>
        </w:rPr>
        <w:noBreakHyphen/>
      </w:r>
      <w:r w:rsidRPr="005251A8">
        <w:rPr>
          <w:color w:val="auto"/>
        </w:rPr>
        <w:t>23 Budget, following a determination issued by the ABS, the industry contribution levy collected by the Australian Transaction Reports and Analysis Centre has been reclassified from non</w:t>
      </w:r>
      <w:r w:rsidR="00C97754" w:rsidRPr="005251A8">
        <w:rPr>
          <w:color w:val="auto"/>
        </w:rPr>
        <w:noBreakHyphen/>
      </w:r>
      <w:r w:rsidRPr="005251A8">
        <w:rPr>
          <w:color w:val="auto"/>
        </w:rPr>
        <w:t>taxation receipts to taxation receipts to reflect the change in the nature of these receipts.</w:t>
      </w:r>
      <w:r w:rsidR="00A3571E" w:rsidRPr="005251A8">
        <w:rPr>
          <w:color w:val="auto"/>
        </w:rPr>
        <w:t xml:space="preserve"> The taxation receipts and non</w:t>
      </w:r>
      <w:r w:rsidR="00FC6443" w:rsidRPr="005251A8">
        <w:rPr>
          <w:color w:val="auto"/>
        </w:rPr>
        <w:noBreakHyphen/>
      </w:r>
      <w:r w:rsidR="00A3571E" w:rsidRPr="005251A8">
        <w:rPr>
          <w:color w:val="auto"/>
        </w:rPr>
        <w:t>taxation receipts series in Statement 10: Historical Australian Government Data have been back</w:t>
      </w:r>
      <w:r w:rsidR="00FC6443" w:rsidRPr="005251A8">
        <w:rPr>
          <w:color w:val="auto"/>
        </w:rPr>
        <w:noBreakHyphen/>
      </w:r>
      <w:r w:rsidR="00A3571E" w:rsidRPr="005251A8">
        <w:rPr>
          <w:color w:val="auto"/>
        </w:rPr>
        <w:t>cast from 2014</w:t>
      </w:r>
      <w:r w:rsidR="00FC6443" w:rsidRPr="005251A8">
        <w:rPr>
          <w:color w:val="auto"/>
        </w:rPr>
        <w:noBreakHyphen/>
      </w:r>
      <w:r w:rsidR="00A3571E" w:rsidRPr="005251A8">
        <w:rPr>
          <w:color w:val="auto"/>
        </w:rPr>
        <w:t>15 for this change.</w:t>
      </w:r>
    </w:p>
    <w:p w14:paraId="5ACE297C" w14:textId="5921B745" w:rsidR="0056383E" w:rsidRPr="005251A8" w:rsidRDefault="00C97754" w:rsidP="00AA1F63">
      <w:pPr>
        <w:pStyle w:val="ChartandTableFootnoteAlpha"/>
        <w:rPr>
          <w:color w:val="auto"/>
        </w:rPr>
      </w:pPr>
      <w:r w:rsidRPr="005251A8">
        <w:rPr>
          <w:color w:val="auto"/>
        </w:rPr>
        <w:t>‘</w:t>
      </w:r>
      <w:r w:rsidR="0056383E" w:rsidRPr="005251A8">
        <w:rPr>
          <w:color w:val="auto"/>
        </w:rPr>
        <w:t>Dividends</w:t>
      </w:r>
      <w:r w:rsidRPr="005251A8">
        <w:rPr>
          <w:color w:val="auto"/>
        </w:rPr>
        <w:t>’</w:t>
      </w:r>
      <w:r w:rsidR="0056383E" w:rsidRPr="005251A8">
        <w:rPr>
          <w:color w:val="auto"/>
        </w:rPr>
        <w:t xml:space="preserve"> has been renamed </w:t>
      </w:r>
      <w:r w:rsidRPr="005251A8">
        <w:rPr>
          <w:color w:val="auto"/>
        </w:rPr>
        <w:t>‘</w:t>
      </w:r>
      <w:r w:rsidR="0056383E" w:rsidRPr="005251A8">
        <w:rPr>
          <w:color w:val="auto"/>
        </w:rPr>
        <w:t>dividends and distributions</w:t>
      </w:r>
      <w:r w:rsidRPr="005251A8">
        <w:rPr>
          <w:color w:val="auto"/>
        </w:rPr>
        <w:t>’</w:t>
      </w:r>
      <w:r w:rsidR="0056383E" w:rsidRPr="005251A8">
        <w:rPr>
          <w:color w:val="auto"/>
        </w:rPr>
        <w:t xml:space="preserve"> to more accurately reflect the transactions included in this item.</w:t>
      </w:r>
    </w:p>
    <w:p w14:paraId="61622A57" w14:textId="0C6CEF3F" w:rsidR="005313E8" w:rsidRPr="005251A8" w:rsidRDefault="00C97754" w:rsidP="00D836A9">
      <w:pPr>
        <w:pStyle w:val="ChartandTableFootnoteAlpha"/>
        <w:rPr>
          <w:color w:val="auto"/>
        </w:rPr>
      </w:pPr>
      <w:r w:rsidRPr="005251A8">
        <w:rPr>
          <w:color w:val="auto"/>
        </w:rPr>
        <w:t>‘</w:t>
      </w:r>
      <w:r w:rsidR="0017568B" w:rsidRPr="005251A8">
        <w:rPr>
          <w:color w:val="auto"/>
        </w:rPr>
        <w:t>Capital gains tax</w:t>
      </w:r>
      <w:r w:rsidRPr="005251A8">
        <w:rPr>
          <w:color w:val="auto"/>
        </w:rPr>
        <w:t>’</w:t>
      </w:r>
      <w:r w:rsidR="0017568B" w:rsidRPr="005251A8">
        <w:rPr>
          <w:color w:val="auto"/>
        </w:rPr>
        <w:t xml:space="preserve"> is part of gross other individuals, company tax and superannuation fund taxes.</w:t>
      </w:r>
    </w:p>
    <w:bookmarkEnd w:id="40"/>
    <w:p w14:paraId="3FA6376B" w14:textId="05DECEEF" w:rsidR="00F06D29" w:rsidRPr="005251A8" w:rsidRDefault="00992733" w:rsidP="00F06D29">
      <w:pPr>
        <w:pStyle w:val="TableHeading"/>
        <w:rPr>
          <w:rFonts w:asciiTheme="minorHAnsi" w:eastAsiaTheme="minorHAnsi" w:hAnsiTheme="minorHAnsi" w:cstheme="minorBidi"/>
          <w:sz w:val="22"/>
          <w:szCs w:val="22"/>
          <w:lang w:eastAsia="en-US"/>
        </w:rPr>
      </w:pPr>
      <w:r w:rsidRPr="005251A8">
        <w:lastRenderedPageBreak/>
        <w:t>Table 4.7: Australian Government general government (cash) receipts</w:t>
      </w:r>
    </w:p>
    <w:tbl>
      <w:tblPr>
        <w:tblW w:w="5000" w:type="pct"/>
        <w:tblCellMar>
          <w:left w:w="0" w:type="dxa"/>
          <w:right w:w="28" w:type="dxa"/>
        </w:tblCellMar>
        <w:tblLook w:val="04A0" w:firstRow="1" w:lastRow="0" w:firstColumn="1" w:lastColumn="0" w:noHBand="0" w:noVBand="1"/>
      </w:tblPr>
      <w:tblGrid>
        <w:gridCol w:w="3539"/>
        <w:gridCol w:w="817"/>
        <w:gridCol w:w="99"/>
        <w:gridCol w:w="660"/>
        <w:gridCol w:w="618"/>
        <w:gridCol w:w="660"/>
        <w:gridCol w:w="660"/>
        <w:gridCol w:w="657"/>
      </w:tblGrid>
      <w:tr w:rsidR="00F06D29" w:rsidRPr="00E75221" w14:paraId="37144EBB" w14:textId="77777777" w:rsidTr="00A67C12">
        <w:trPr>
          <w:trHeight w:hRule="exact" w:val="180"/>
        </w:trPr>
        <w:tc>
          <w:tcPr>
            <w:tcW w:w="2295" w:type="pct"/>
            <w:tcBorders>
              <w:top w:val="single" w:sz="4" w:space="0" w:color="000000"/>
              <w:left w:val="nil"/>
              <w:bottom w:val="nil"/>
              <w:right w:val="nil"/>
            </w:tcBorders>
            <w:shd w:val="clear" w:color="auto" w:fill="auto"/>
            <w:noWrap/>
            <w:vAlign w:val="center"/>
            <w:hideMark/>
          </w:tcPr>
          <w:p w14:paraId="0F67FD58" w14:textId="684524EB"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 </w:t>
            </w:r>
          </w:p>
        </w:tc>
        <w:tc>
          <w:tcPr>
            <w:tcW w:w="530" w:type="pct"/>
            <w:tcBorders>
              <w:top w:val="single" w:sz="4" w:space="0" w:color="000000"/>
              <w:left w:val="nil"/>
              <w:bottom w:val="nil"/>
              <w:right w:val="nil"/>
            </w:tcBorders>
            <w:shd w:val="clear" w:color="auto" w:fill="auto"/>
            <w:noWrap/>
            <w:vAlign w:val="center"/>
            <w:hideMark/>
          </w:tcPr>
          <w:p w14:paraId="236EC268" w14:textId="77777777" w:rsidR="00F06D29" w:rsidRPr="00345C1C" w:rsidRDefault="00F06D29" w:rsidP="00F06D29">
            <w:pPr>
              <w:spacing w:after="0" w:line="240" w:lineRule="auto"/>
              <w:jc w:val="center"/>
              <w:rPr>
                <w:rFonts w:ascii="Arial" w:hAnsi="Arial" w:cs="Arial"/>
                <w:sz w:val="16"/>
                <w:szCs w:val="16"/>
              </w:rPr>
            </w:pPr>
            <w:r w:rsidRPr="005251A8">
              <w:rPr>
                <w:rFonts w:ascii="Arial" w:hAnsi="Arial" w:cs="Arial"/>
                <w:sz w:val="16"/>
                <w:szCs w:val="16"/>
              </w:rPr>
              <w:t>Actual</w:t>
            </w:r>
          </w:p>
        </w:tc>
        <w:tc>
          <w:tcPr>
            <w:tcW w:w="64" w:type="pct"/>
            <w:tcBorders>
              <w:top w:val="single" w:sz="4" w:space="0" w:color="000000"/>
              <w:left w:val="nil"/>
              <w:bottom w:val="nil"/>
              <w:right w:val="nil"/>
            </w:tcBorders>
            <w:shd w:val="clear" w:color="auto" w:fill="auto"/>
            <w:noWrap/>
            <w:vAlign w:val="center"/>
            <w:hideMark/>
          </w:tcPr>
          <w:p w14:paraId="6B24D46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2112" w:type="pct"/>
            <w:gridSpan w:val="5"/>
            <w:tcBorders>
              <w:top w:val="single" w:sz="4" w:space="0" w:color="000000"/>
              <w:left w:val="nil"/>
              <w:bottom w:val="nil"/>
              <w:right w:val="nil"/>
            </w:tcBorders>
            <w:shd w:val="clear" w:color="auto" w:fill="auto"/>
            <w:noWrap/>
            <w:vAlign w:val="center"/>
            <w:hideMark/>
          </w:tcPr>
          <w:p w14:paraId="7EF5CF07" w14:textId="77777777" w:rsidR="00F06D29" w:rsidRPr="005251A8" w:rsidRDefault="00F06D29" w:rsidP="00F06D29">
            <w:pPr>
              <w:spacing w:after="0" w:line="240" w:lineRule="auto"/>
              <w:jc w:val="center"/>
              <w:rPr>
                <w:rFonts w:ascii="Arial" w:hAnsi="Arial" w:cs="Arial"/>
                <w:sz w:val="16"/>
                <w:szCs w:val="16"/>
              </w:rPr>
            </w:pPr>
            <w:r w:rsidRPr="005251A8">
              <w:rPr>
                <w:rFonts w:ascii="Arial" w:hAnsi="Arial" w:cs="Arial"/>
                <w:sz w:val="16"/>
                <w:szCs w:val="16"/>
              </w:rPr>
              <w:t>Estimates</w:t>
            </w:r>
          </w:p>
        </w:tc>
      </w:tr>
      <w:tr w:rsidR="00F06D29" w:rsidRPr="00E75221" w14:paraId="10CAC4BA" w14:textId="77777777" w:rsidTr="00A67C12">
        <w:trPr>
          <w:trHeight w:hRule="exact" w:val="180"/>
        </w:trPr>
        <w:tc>
          <w:tcPr>
            <w:tcW w:w="2295" w:type="pct"/>
            <w:tcBorders>
              <w:top w:val="nil"/>
              <w:left w:val="nil"/>
              <w:bottom w:val="nil"/>
              <w:right w:val="nil"/>
            </w:tcBorders>
            <w:shd w:val="clear" w:color="auto" w:fill="auto"/>
            <w:noWrap/>
            <w:vAlign w:val="center"/>
            <w:hideMark/>
          </w:tcPr>
          <w:p w14:paraId="211D3A45" w14:textId="77777777" w:rsidR="00F06D29" w:rsidRPr="00345C1C" w:rsidRDefault="00F06D29" w:rsidP="00F06D29">
            <w:pPr>
              <w:spacing w:after="0" w:line="240" w:lineRule="auto"/>
              <w:jc w:val="center"/>
              <w:rPr>
                <w:rFonts w:ascii="Arial" w:hAnsi="Arial" w:cs="Arial"/>
                <w:sz w:val="16"/>
                <w:szCs w:val="16"/>
              </w:rPr>
            </w:pPr>
          </w:p>
        </w:tc>
        <w:tc>
          <w:tcPr>
            <w:tcW w:w="530" w:type="pct"/>
            <w:tcBorders>
              <w:top w:val="single" w:sz="4" w:space="0" w:color="000000"/>
              <w:left w:val="nil"/>
              <w:bottom w:val="nil"/>
              <w:right w:val="nil"/>
            </w:tcBorders>
            <w:shd w:val="clear" w:color="auto" w:fill="auto"/>
            <w:noWrap/>
            <w:vAlign w:val="center"/>
            <w:hideMark/>
          </w:tcPr>
          <w:p w14:paraId="795136D7" w14:textId="6AF6EE48"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2020</w:t>
            </w:r>
            <w:r w:rsidR="00FC6443" w:rsidRPr="005251A8">
              <w:rPr>
                <w:rFonts w:ascii="Arial" w:hAnsi="Arial" w:cs="Arial"/>
                <w:sz w:val="16"/>
                <w:szCs w:val="16"/>
              </w:rPr>
              <w:noBreakHyphen/>
            </w:r>
            <w:r w:rsidRPr="005251A8">
              <w:rPr>
                <w:rFonts w:ascii="Arial" w:hAnsi="Arial" w:cs="Arial"/>
                <w:sz w:val="16"/>
                <w:szCs w:val="16"/>
              </w:rPr>
              <w:t>21</w:t>
            </w:r>
          </w:p>
        </w:tc>
        <w:tc>
          <w:tcPr>
            <w:tcW w:w="64" w:type="pct"/>
            <w:tcBorders>
              <w:top w:val="nil"/>
              <w:left w:val="nil"/>
              <w:bottom w:val="nil"/>
              <w:right w:val="nil"/>
            </w:tcBorders>
            <w:shd w:val="clear" w:color="auto" w:fill="auto"/>
            <w:noWrap/>
            <w:vAlign w:val="center"/>
            <w:hideMark/>
          </w:tcPr>
          <w:p w14:paraId="3BB1C4C6"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single" w:sz="4" w:space="0" w:color="000000"/>
              <w:left w:val="nil"/>
              <w:bottom w:val="nil"/>
              <w:right w:val="nil"/>
            </w:tcBorders>
            <w:shd w:val="clear" w:color="auto" w:fill="auto"/>
            <w:noWrap/>
            <w:vAlign w:val="center"/>
            <w:hideMark/>
          </w:tcPr>
          <w:p w14:paraId="2DD6C4B6" w14:textId="53DF375C"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2021</w:t>
            </w:r>
            <w:r w:rsidR="00FC6443" w:rsidRPr="005251A8">
              <w:rPr>
                <w:rFonts w:ascii="Arial" w:hAnsi="Arial" w:cs="Arial"/>
                <w:sz w:val="16"/>
                <w:szCs w:val="16"/>
              </w:rPr>
              <w:noBreakHyphen/>
            </w:r>
            <w:r w:rsidRPr="005251A8">
              <w:rPr>
                <w:rFonts w:ascii="Arial" w:hAnsi="Arial" w:cs="Arial"/>
                <w:sz w:val="16"/>
                <w:szCs w:val="16"/>
              </w:rPr>
              <w:t>22</w:t>
            </w:r>
          </w:p>
        </w:tc>
        <w:tc>
          <w:tcPr>
            <w:tcW w:w="401" w:type="pct"/>
            <w:tcBorders>
              <w:top w:val="single" w:sz="4" w:space="0" w:color="000000"/>
              <w:left w:val="nil"/>
              <w:bottom w:val="nil"/>
              <w:right w:val="nil"/>
            </w:tcBorders>
            <w:shd w:val="clear" w:color="000000" w:fill="F2F9FC"/>
            <w:noWrap/>
            <w:vAlign w:val="center"/>
            <w:hideMark/>
          </w:tcPr>
          <w:p w14:paraId="2345395C" w14:textId="1A347B16"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2022</w:t>
            </w:r>
            <w:r w:rsidR="00FC6443" w:rsidRPr="005251A8">
              <w:rPr>
                <w:rFonts w:ascii="Arial" w:hAnsi="Arial" w:cs="Arial"/>
                <w:sz w:val="16"/>
                <w:szCs w:val="16"/>
              </w:rPr>
              <w:noBreakHyphen/>
            </w:r>
            <w:r w:rsidRPr="005251A8">
              <w:rPr>
                <w:rFonts w:ascii="Arial" w:hAnsi="Arial" w:cs="Arial"/>
                <w:sz w:val="16"/>
                <w:szCs w:val="16"/>
              </w:rPr>
              <w:t>23</w:t>
            </w:r>
          </w:p>
        </w:tc>
        <w:tc>
          <w:tcPr>
            <w:tcW w:w="428" w:type="pct"/>
            <w:tcBorders>
              <w:top w:val="single" w:sz="4" w:space="0" w:color="000000"/>
              <w:left w:val="nil"/>
              <w:bottom w:val="nil"/>
              <w:right w:val="nil"/>
            </w:tcBorders>
            <w:shd w:val="clear" w:color="auto" w:fill="auto"/>
            <w:noWrap/>
            <w:vAlign w:val="center"/>
            <w:hideMark/>
          </w:tcPr>
          <w:p w14:paraId="31B63D96" w14:textId="6A8EF7F0"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2023</w:t>
            </w:r>
            <w:r w:rsidR="00FC6443" w:rsidRPr="005251A8">
              <w:rPr>
                <w:rFonts w:ascii="Arial" w:hAnsi="Arial" w:cs="Arial"/>
                <w:sz w:val="16"/>
                <w:szCs w:val="16"/>
              </w:rPr>
              <w:noBreakHyphen/>
            </w:r>
            <w:r w:rsidRPr="005251A8">
              <w:rPr>
                <w:rFonts w:ascii="Arial" w:hAnsi="Arial" w:cs="Arial"/>
                <w:sz w:val="16"/>
                <w:szCs w:val="16"/>
              </w:rPr>
              <w:t>24</w:t>
            </w:r>
          </w:p>
        </w:tc>
        <w:tc>
          <w:tcPr>
            <w:tcW w:w="428" w:type="pct"/>
            <w:tcBorders>
              <w:top w:val="single" w:sz="4" w:space="0" w:color="000000"/>
              <w:left w:val="nil"/>
              <w:bottom w:val="nil"/>
              <w:right w:val="nil"/>
            </w:tcBorders>
            <w:shd w:val="clear" w:color="auto" w:fill="auto"/>
            <w:noWrap/>
            <w:vAlign w:val="center"/>
            <w:hideMark/>
          </w:tcPr>
          <w:p w14:paraId="3765820D" w14:textId="402D57DF"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2024</w:t>
            </w:r>
            <w:r w:rsidR="00FC6443" w:rsidRPr="005251A8">
              <w:rPr>
                <w:rFonts w:ascii="Arial" w:hAnsi="Arial" w:cs="Arial"/>
                <w:sz w:val="16"/>
                <w:szCs w:val="16"/>
              </w:rPr>
              <w:noBreakHyphen/>
            </w:r>
            <w:r w:rsidRPr="005251A8">
              <w:rPr>
                <w:rFonts w:ascii="Arial" w:hAnsi="Arial" w:cs="Arial"/>
                <w:sz w:val="16"/>
                <w:szCs w:val="16"/>
              </w:rPr>
              <w:t>25</w:t>
            </w:r>
          </w:p>
        </w:tc>
        <w:tc>
          <w:tcPr>
            <w:tcW w:w="428" w:type="pct"/>
            <w:tcBorders>
              <w:top w:val="single" w:sz="4" w:space="0" w:color="000000"/>
              <w:left w:val="nil"/>
              <w:bottom w:val="nil"/>
              <w:right w:val="nil"/>
            </w:tcBorders>
            <w:shd w:val="clear" w:color="auto" w:fill="auto"/>
            <w:noWrap/>
            <w:vAlign w:val="center"/>
            <w:hideMark/>
          </w:tcPr>
          <w:p w14:paraId="4C3B0F67" w14:textId="1E3927C2"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2025</w:t>
            </w:r>
            <w:r w:rsidR="00FC6443" w:rsidRPr="005251A8">
              <w:rPr>
                <w:rFonts w:ascii="Arial" w:hAnsi="Arial" w:cs="Arial"/>
                <w:sz w:val="16"/>
                <w:szCs w:val="16"/>
              </w:rPr>
              <w:noBreakHyphen/>
            </w:r>
            <w:r w:rsidRPr="005251A8">
              <w:rPr>
                <w:rFonts w:ascii="Arial" w:hAnsi="Arial" w:cs="Arial"/>
                <w:sz w:val="16"/>
                <w:szCs w:val="16"/>
              </w:rPr>
              <w:t>26</w:t>
            </w:r>
          </w:p>
        </w:tc>
      </w:tr>
      <w:tr w:rsidR="00F06D29" w:rsidRPr="00E75221" w14:paraId="6BCB8667" w14:textId="77777777" w:rsidTr="00A67C12">
        <w:trPr>
          <w:trHeight w:hRule="exact" w:val="180"/>
        </w:trPr>
        <w:tc>
          <w:tcPr>
            <w:tcW w:w="2295" w:type="pct"/>
            <w:tcBorders>
              <w:top w:val="nil"/>
              <w:left w:val="nil"/>
              <w:bottom w:val="nil"/>
              <w:right w:val="nil"/>
            </w:tcBorders>
            <w:shd w:val="clear" w:color="auto" w:fill="auto"/>
            <w:vAlign w:val="center"/>
            <w:hideMark/>
          </w:tcPr>
          <w:p w14:paraId="4DE9D309" w14:textId="77777777" w:rsidR="00F06D29" w:rsidRPr="00345C1C" w:rsidRDefault="00F06D29" w:rsidP="00F06D29">
            <w:pPr>
              <w:spacing w:after="0" w:line="240" w:lineRule="auto"/>
              <w:jc w:val="right"/>
              <w:rPr>
                <w:rFonts w:ascii="Arial" w:hAnsi="Arial" w:cs="Arial"/>
                <w:sz w:val="16"/>
                <w:szCs w:val="16"/>
              </w:rPr>
            </w:pPr>
          </w:p>
        </w:tc>
        <w:tc>
          <w:tcPr>
            <w:tcW w:w="530" w:type="pct"/>
            <w:tcBorders>
              <w:top w:val="nil"/>
              <w:left w:val="nil"/>
              <w:bottom w:val="single" w:sz="4" w:space="0" w:color="000000"/>
              <w:right w:val="nil"/>
            </w:tcBorders>
            <w:shd w:val="clear" w:color="auto" w:fill="auto"/>
            <w:vAlign w:val="center"/>
            <w:hideMark/>
          </w:tcPr>
          <w:p w14:paraId="1E51D457"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$m</w:t>
            </w:r>
          </w:p>
        </w:tc>
        <w:tc>
          <w:tcPr>
            <w:tcW w:w="64" w:type="pct"/>
            <w:tcBorders>
              <w:top w:val="nil"/>
              <w:left w:val="nil"/>
              <w:bottom w:val="nil"/>
              <w:right w:val="nil"/>
            </w:tcBorders>
            <w:shd w:val="clear" w:color="auto" w:fill="auto"/>
            <w:vAlign w:val="center"/>
            <w:hideMark/>
          </w:tcPr>
          <w:p w14:paraId="444BDFCD"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single" w:sz="4" w:space="0" w:color="000000"/>
              <w:right w:val="nil"/>
            </w:tcBorders>
            <w:shd w:val="clear" w:color="auto" w:fill="auto"/>
            <w:vAlign w:val="center"/>
            <w:hideMark/>
          </w:tcPr>
          <w:p w14:paraId="2DD59F47"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$m</w:t>
            </w:r>
          </w:p>
        </w:tc>
        <w:tc>
          <w:tcPr>
            <w:tcW w:w="401" w:type="pct"/>
            <w:tcBorders>
              <w:top w:val="nil"/>
              <w:left w:val="nil"/>
              <w:bottom w:val="single" w:sz="4" w:space="0" w:color="000000"/>
              <w:right w:val="nil"/>
            </w:tcBorders>
            <w:shd w:val="clear" w:color="000000" w:fill="F2F9FC"/>
            <w:noWrap/>
            <w:vAlign w:val="center"/>
            <w:hideMark/>
          </w:tcPr>
          <w:p w14:paraId="774C3E8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$m</w:t>
            </w:r>
          </w:p>
        </w:tc>
        <w:tc>
          <w:tcPr>
            <w:tcW w:w="428" w:type="pct"/>
            <w:tcBorders>
              <w:top w:val="nil"/>
              <w:left w:val="nil"/>
              <w:bottom w:val="single" w:sz="4" w:space="0" w:color="000000"/>
              <w:right w:val="nil"/>
            </w:tcBorders>
            <w:shd w:val="clear" w:color="auto" w:fill="auto"/>
            <w:vAlign w:val="center"/>
            <w:hideMark/>
          </w:tcPr>
          <w:p w14:paraId="4307DC2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$m</w:t>
            </w:r>
          </w:p>
        </w:tc>
        <w:tc>
          <w:tcPr>
            <w:tcW w:w="428" w:type="pct"/>
            <w:tcBorders>
              <w:top w:val="nil"/>
              <w:left w:val="nil"/>
              <w:bottom w:val="single" w:sz="4" w:space="0" w:color="000000"/>
              <w:right w:val="nil"/>
            </w:tcBorders>
            <w:shd w:val="clear" w:color="auto" w:fill="auto"/>
            <w:vAlign w:val="center"/>
            <w:hideMark/>
          </w:tcPr>
          <w:p w14:paraId="1F95514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$m</w:t>
            </w:r>
          </w:p>
        </w:tc>
        <w:tc>
          <w:tcPr>
            <w:tcW w:w="428" w:type="pct"/>
            <w:tcBorders>
              <w:top w:val="nil"/>
              <w:left w:val="nil"/>
              <w:bottom w:val="single" w:sz="4" w:space="0" w:color="000000"/>
              <w:right w:val="nil"/>
            </w:tcBorders>
            <w:shd w:val="clear" w:color="auto" w:fill="auto"/>
            <w:vAlign w:val="center"/>
            <w:hideMark/>
          </w:tcPr>
          <w:p w14:paraId="3E5C08D4"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$m</w:t>
            </w:r>
          </w:p>
        </w:tc>
      </w:tr>
      <w:tr w:rsidR="00F06D29" w:rsidRPr="00E75221" w14:paraId="7F282AE8"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9F01201"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Individuals and other withholding taxes</w:t>
            </w:r>
          </w:p>
        </w:tc>
        <w:tc>
          <w:tcPr>
            <w:tcW w:w="530" w:type="pct"/>
            <w:tcBorders>
              <w:top w:val="nil"/>
              <w:left w:val="nil"/>
              <w:bottom w:val="nil"/>
              <w:right w:val="nil"/>
            </w:tcBorders>
            <w:shd w:val="clear" w:color="auto" w:fill="auto"/>
            <w:noWrap/>
            <w:vAlign w:val="center"/>
            <w:hideMark/>
          </w:tcPr>
          <w:p w14:paraId="09EFA27C" w14:textId="77777777" w:rsidR="00F06D29" w:rsidRPr="00402CA0" w:rsidRDefault="00F06D29" w:rsidP="00F06D29">
            <w:pPr>
              <w:spacing w:after="0" w:line="240" w:lineRule="auto"/>
              <w:jc w:val="left"/>
              <w:rPr>
                <w:rFonts w:ascii="Arial" w:hAnsi="Arial" w:cs="Arial"/>
                <w:sz w:val="16"/>
                <w:szCs w:val="16"/>
                <w:highlight w:val="yellow"/>
              </w:rPr>
            </w:pPr>
          </w:p>
        </w:tc>
        <w:tc>
          <w:tcPr>
            <w:tcW w:w="64" w:type="pct"/>
            <w:tcBorders>
              <w:top w:val="nil"/>
              <w:left w:val="nil"/>
              <w:bottom w:val="nil"/>
              <w:right w:val="nil"/>
            </w:tcBorders>
            <w:shd w:val="clear" w:color="auto" w:fill="auto"/>
            <w:noWrap/>
            <w:vAlign w:val="center"/>
            <w:hideMark/>
          </w:tcPr>
          <w:p w14:paraId="493914BC"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2DDD5826"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1F8B7A34"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428" w:type="pct"/>
            <w:tcBorders>
              <w:top w:val="nil"/>
              <w:left w:val="nil"/>
              <w:bottom w:val="nil"/>
              <w:right w:val="nil"/>
            </w:tcBorders>
            <w:shd w:val="clear" w:color="auto" w:fill="auto"/>
            <w:noWrap/>
            <w:vAlign w:val="center"/>
            <w:hideMark/>
          </w:tcPr>
          <w:p w14:paraId="44DBF2E9" w14:textId="77777777" w:rsidR="00F06D29" w:rsidRPr="00402CA0" w:rsidRDefault="00F06D29" w:rsidP="00F06D29">
            <w:pPr>
              <w:spacing w:after="0" w:line="240" w:lineRule="auto"/>
              <w:jc w:val="left"/>
              <w:rPr>
                <w:rFonts w:ascii="Arial" w:hAnsi="Arial" w:cs="Arial"/>
                <w:sz w:val="16"/>
                <w:szCs w:val="16"/>
                <w:highlight w:val="yellow"/>
              </w:rPr>
            </w:pPr>
          </w:p>
        </w:tc>
        <w:tc>
          <w:tcPr>
            <w:tcW w:w="428" w:type="pct"/>
            <w:tcBorders>
              <w:top w:val="nil"/>
              <w:left w:val="nil"/>
              <w:bottom w:val="nil"/>
              <w:right w:val="nil"/>
            </w:tcBorders>
            <w:shd w:val="clear" w:color="auto" w:fill="auto"/>
            <w:noWrap/>
            <w:vAlign w:val="center"/>
            <w:hideMark/>
          </w:tcPr>
          <w:p w14:paraId="45029C33" w14:textId="77777777" w:rsidR="00F06D29" w:rsidRPr="00345C1C" w:rsidRDefault="00F06D29" w:rsidP="00F06D29">
            <w:pPr>
              <w:spacing w:after="0" w:line="240" w:lineRule="auto"/>
              <w:jc w:val="left"/>
              <w:rPr>
                <w:rFonts w:ascii="Times New Roman" w:hAnsi="Times New Roman"/>
              </w:rPr>
            </w:pPr>
          </w:p>
        </w:tc>
        <w:tc>
          <w:tcPr>
            <w:tcW w:w="428" w:type="pct"/>
            <w:tcBorders>
              <w:top w:val="nil"/>
              <w:left w:val="nil"/>
              <w:bottom w:val="nil"/>
              <w:right w:val="nil"/>
            </w:tcBorders>
            <w:shd w:val="clear" w:color="auto" w:fill="auto"/>
            <w:noWrap/>
            <w:vAlign w:val="center"/>
            <w:hideMark/>
          </w:tcPr>
          <w:p w14:paraId="102F3C47" w14:textId="77777777" w:rsidR="00F06D29" w:rsidRPr="005251A8" w:rsidRDefault="00F06D29" w:rsidP="00F06D29">
            <w:pPr>
              <w:spacing w:after="0" w:line="240" w:lineRule="auto"/>
              <w:jc w:val="left"/>
              <w:rPr>
                <w:rFonts w:ascii="Times New Roman" w:hAnsi="Times New Roman"/>
              </w:rPr>
            </w:pPr>
          </w:p>
        </w:tc>
      </w:tr>
      <w:tr w:rsidR="00F06D29" w:rsidRPr="00E75221" w14:paraId="37F2FDDC" w14:textId="77777777" w:rsidTr="00A67C12">
        <w:trPr>
          <w:trHeight w:hRule="exact" w:val="195"/>
        </w:trPr>
        <w:tc>
          <w:tcPr>
            <w:tcW w:w="2295" w:type="pct"/>
            <w:tcBorders>
              <w:top w:val="nil"/>
              <w:left w:val="nil"/>
              <w:bottom w:val="nil"/>
              <w:right w:val="nil"/>
            </w:tcBorders>
            <w:shd w:val="clear" w:color="auto" w:fill="auto"/>
            <w:noWrap/>
            <w:vAlign w:val="center"/>
            <w:hideMark/>
          </w:tcPr>
          <w:p w14:paraId="4303128C"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Gross income tax withholding</w:t>
            </w:r>
          </w:p>
        </w:tc>
        <w:tc>
          <w:tcPr>
            <w:tcW w:w="530" w:type="pct"/>
            <w:tcBorders>
              <w:top w:val="nil"/>
              <w:left w:val="nil"/>
              <w:bottom w:val="nil"/>
              <w:right w:val="nil"/>
            </w:tcBorders>
            <w:shd w:val="clear" w:color="auto" w:fill="auto"/>
            <w:noWrap/>
            <w:vAlign w:val="center"/>
            <w:hideMark/>
          </w:tcPr>
          <w:p w14:paraId="67EB5FE5"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220,457</w:t>
            </w:r>
          </w:p>
        </w:tc>
        <w:tc>
          <w:tcPr>
            <w:tcW w:w="64" w:type="pct"/>
            <w:tcBorders>
              <w:top w:val="nil"/>
              <w:left w:val="nil"/>
              <w:bottom w:val="nil"/>
              <w:right w:val="nil"/>
            </w:tcBorders>
            <w:shd w:val="clear" w:color="auto" w:fill="auto"/>
            <w:noWrap/>
            <w:vAlign w:val="center"/>
            <w:hideMark/>
          </w:tcPr>
          <w:p w14:paraId="4BCAC8A1"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3D7FACA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236,300</w:t>
            </w:r>
          </w:p>
        </w:tc>
        <w:tc>
          <w:tcPr>
            <w:tcW w:w="401" w:type="pct"/>
            <w:tcBorders>
              <w:top w:val="nil"/>
              <w:left w:val="nil"/>
              <w:bottom w:val="nil"/>
              <w:right w:val="nil"/>
            </w:tcBorders>
            <w:shd w:val="clear" w:color="000000" w:fill="F2F9FC"/>
            <w:noWrap/>
            <w:vAlign w:val="center"/>
            <w:hideMark/>
          </w:tcPr>
          <w:p w14:paraId="660FF057"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249,600</w:t>
            </w:r>
          </w:p>
        </w:tc>
        <w:tc>
          <w:tcPr>
            <w:tcW w:w="428" w:type="pct"/>
            <w:tcBorders>
              <w:top w:val="nil"/>
              <w:left w:val="nil"/>
              <w:bottom w:val="nil"/>
              <w:right w:val="nil"/>
            </w:tcBorders>
            <w:shd w:val="clear" w:color="auto" w:fill="auto"/>
            <w:noWrap/>
            <w:vAlign w:val="center"/>
            <w:hideMark/>
          </w:tcPr>
          <w:p w14:paraId="0C8419B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264,500</w:t>
            </w:r>
          </w:p>
        </w:tc>
        <w:tc>
          <w:tcPr>
            <w:tcW w:w="428" w:type="pct"/>
            <w:tcBorders>
              <w:top w:val="nil"/>
              <w:left w:val="nil"/>
              <w:bottom w:val="nil"/>
              <w:right w:val="nil"/>
            </w:tcBorders>
            <w:shd w:val="clear" w:color="auto" w:fill="auto"/>
            <w:noWrap/>
            <w:vAlign w:val="center"/>
            <w:hideMark/>
          </w:tcPr>
          <w:p w14:paraId="42DC433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266,500</w:t>
            </w:r>
          </w:p>
        </w:tc>
        <w:tc>
          <w:tcPr>
            <w:tcW w:w="428" w:type="pct"/>
            <w:tcBorders>
              <w:top w:val="nil"/>
              <w:left w:val="nil"/>
              <w:bottom w:val="nil"/>
              <w:right w:val="nil"/>
            </w:tcBorders>
            <w:shd w:val="clear" w:color="auto" w:fill="auto"/>
            <w:noWrap/>
            <w:vAlign w:val="center"/>
            <w:hideMark/>
          </w:tcPr>
          <w:p w14:paraId="170BBA33"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281,100</w:t>
            </w:r>
          </w:p>
        </w:tc>
      </w:tr>
      <w:tr w:rsidR="00F06D29" w:rsidRPr="00E75221" w14:paraId="72E8F294" w14:textId="77777777" w:rsidTr="00A67C12">
        <w:trPr>
          <w:trHeight w:hRule="exact" w:val="195"/>
        </w:trPr>
        <w:tc>
          <w:tcPr>
            <w:tcW w:w="2295" w:type="pct"/>
            <w:tcBorders>
              <w:top w:val="nil"/>
              <w:left w:val="nil"/>
              <w:bottom w:val="nil"/>
              <w:right w:val="nil"/>
            </w:tcBorders>
            <w:shd w:val="clear" w:color="auto" w:fill="auto"/>
            <w:noWrap/>
            <w:vAlign w:val="center"/>
            <w:hideMark/>
          </w:tcPr>
          <w:p w14:paraId="0001B7C5"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Gross other individuals</w:t>
            </w:r>
          </w:p>
        </w:tc>
        <w:tc>
          <w:tcPr>
            <w:tcW w:w="530" w:type="pct"/>
            <w:tcBorders>
              <w:top w:val="nil"/>
              <w:left w:val="nil"/>
              <w:bottom w:val="nil"/>
              <w:right w:val="nil"/>
            </w:tcBorders>
            <w:shd w:val="clear" w:color="auto" w:fill="auto"/>
            <w:noWrap/>
            <w:vAlign w:val="center"/>
            <w:hideMark/>
          </w:tcPr>
          <w:p w14:paraId="5CF3A1AF"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48,769</w:t>
            </w:r>
          </w:p>
        </w:tc>
        <w:tc>
          <w:tcPr>
            <w:tcW w:w="64" w:type="pct"/>
            <w:tcBorders>
              <w:top w:val="nil"/>
              <w:left w:val="nil"/>
              <w:bottom w:val="nil"/>
              <w:right w:val="nil"/>
            </w:tcBorders>
            <w:shd w:val="clear" w:color="auto" w:fill="auto"/>
            <w:noWrap/>
            <w:vAlign w:val="center"/>
            <w:hideMark/>
          </w:tcPr>
          <w:p w14:paraId="098E9B5C"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3EEABF2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54,200</w:t>
            </w:r>
          </w:p>
        </w:tc>
        <w:tc>
          <w:tcPr>
            <w:tcW w:w="401" w:type="pct"/>
            <w:tcBorders>
              <w:top w:val="nil"/>
              <w:left w:val="nil"/>
              <w:bottom w:val="nil"/>
              <w:right w:val="nil"/>
            </w:tcBorders>
            <w:shd w:val="clear" w:color="000000" w:fill="F2F9FC"/>
            <w:noWrap/>
            <w:vAlign w:val="center"/>
            <w:hideMark/>
          </w:tcPr>
          <w:p w14:paraId="4EB45E3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55,400</w:t>
            </w:r>
          </w:p>
        </w:tc>
        <w:tc>
          <w:tcPr>
            <w:tcW w:w="428" w:type="pct"/>
            <w:tcBorders>
              <w:top w:val="nil"/>
              <w:left w:val="nil"/>
              <w:bottom w:val="nil"/>
              <w:right w:val="nil"/>
            </w:tcBorders>
            <w:shd w:val="clear" w:color="auto" w:fill="auto"/>
            <w:noWrap/>
            <w:vAlign w:val="center"/>
            <w:hideMark/>
          </w:tcPr>
          <w:p w14:paraId="788F210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58,800</w:t>
            </w:r>
          </w:p>
        </w:tc>
        <w:tc>
          <w:tcPr>
            <w:tcW w:w="428" w:type="pct"/>
            <w:tcBorders>
              <w:top w:val="nil"/>
              <w:left w:val="nil"/>
              <w:bottom w:val="nil"/>
              <w:right w:val="nil"/>
            </w:tcBorders>
            <w:shd w:val="clear" w:color="auto" w:fill="auto"/>
            <w:noWrap/>
            <w:vAlign w:val="center"/>
            <w:hideMark/>
          </w:tcPr>
          <w:p w14:paraId="25F3A4A0"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61,200</w:t>
            </w:r>
          </w:p>
        </w:tc>
        <w:tc>
          <w:tcPr>
            <w:tcW w:w="428" w:type="pct"/>
            <w:tcBorders>
              <w:top w:val="nil"/>
              <w:left w:val="nil"/>
              <w:bottom w:val="nil"/>
              <w:right w:val="nil"/>
            </w:tcBorders>
            <w:shd w:val="clear" w:color="auto" w:fill="auto"/>
            <w:noWrap/>
            <w:vAlign w:val="center"/>
            <w:hideMark/>
          </w:tcPr>
          <w:p w14:paraId="0EFF4AE5"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65,300</w:t>
            </w:r>
          </w:p>
        </w:tc>
      </w:tr>
      <w:tr w:rsidR="00F06D29" w:rsidRPr="00E75221" w14:paraId="63742DBF" w14:textId="77777777" w:rsidTr="00A67C12">
        <w:trPr>
          <w:trHeight w:hRule="exact" w:val="195"/>
        </w:trPr>
        <w:tc>
          <w:tcPr>
            <w:tcW w:w="2295" w:type="pct"/>
            <w:tcBorders>
              <w:top w:val="nil"/>
              <w:left w:val="nil"/>
              <w:bottom w:val="nil"/>
              <w:right w:val="nil"/>
            </w:tcBorders>
            <w:shd w:val="clear" w:color="auto" w:fill="auto"/>
            <w:noWrap/>
            <w:vAlign w:val="center"/>
            <w:hideMark/>
          </w:tcPr>
          <w:p w14:paraId="6DAF0B3A" w14:textId="77777777" w:rsidR="00F06D29" w:rsidRPr="00345C1C" w:rsidRDefault="00F06D29" w:rsidP="00F06D29">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w:t>
            </w:r>
          </w:p>
        </w:tc>
        <w:tc>
          <w:tcPr>
            <w:tcW w:w="530" w:type="pct"/>
            <w:tcBorders>
              <w:top w:val="nil"/>
              <w:left w:val="nil"/>
              <w:bottom w:val="nil"/>
              <w:right w:val="nil"/>
            </w:tcBorders>
            <w:shd w:val="clear" w:color="auto" w:fill="auto"/>
            <w:noWrap/>
            <w:vAlign w:val="center"/>
            <w:hideMark/>
          </w:tcPr>
          <w:p w14:paraId="6F4EACD3"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36,265</w:t>
            </w:r>
          </w:p>
        </w:tc>
        <w:tc>
          <w:tcPr>
            <w:tcW w:w="64" w:type="pct"/>
            <w:tcBorders>
              <w:top w:val="nil"/>
              <w:left w:val="nil"/>
              <w:bottom w:val="nil"/>
              <w:right w:val="nil"/>
            </w:tcBorders>
            <w:shd w:val="clear" w:color="auto" w:fill="auto"/>
            <w:noWrap/>
            <w:vAlign w:val="center"/>
            <w:hideMark/>
          </w:tcPr>
          <w:p w14:paraId="38490520"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4567AC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38,200</w:t>
            </w:r>
          </w:p>
        </w:tc>
        <w:tc>
          <w:tcPr>
            <w:tcW w:w="401" w:type="pct"/>
            <w:tcBorders>
              <w:top w:val="nil"/>
              <w:left w:val="nil"/>
              <w:bottom w:val="nil"/>
              <w:right w:val="nil"/>
            </w:tcBorders>
            <w:shd w:val="clear" w:color="000000" w:fill="F2F9FC"/>
            <w:noWrap/>
            <w:vAlign w:val="center"/>
            <w:hideMark/>
          </w:tcPr>
          <w:p w14:paraId="64B23D6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41,100</w:t>
            </w:r>
          </w:p>
        </w:tc>
        <w:tc>
          <w:tcPr>
            <w:tcW w:w="428" w:type="pct"/>
            <w:tcBorders>
              <w:top w:val="nil"/>
              <w:left w:val="nil"/>
              <w:bottom w:val="nil"/>
              <w:right w:val="nil"/>
            </w:tcBorders>
            <w:shd w:val="clear" w:color="auto" w:fill="auto"/>
            <w:noWrap/>
            <w:vAlign w:val="center"/>
            <w:hideMark/>
          </w:tcPr>
          <w:p w14:paraId="24EA68F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34,300</w:t>
            </w:r>
          </w:p>
        </w:tc>
        <w:tc>
          <w:tcPr>
            <w:tcW w:w="428" w:type="pct"/>
            <w:tcBorders>
              <w:top w:val="nil"/>
              <w:left w:val="nil"/>
              <w:bottom w:val="nil"/>
              <w:right w:val="nil"/>
            </w:tcBorders>
            <w:shd w:val="clear" w:color="auto" w:fill="auto"/>
            <w:noWrap/>
            <w:vAlign w:val="center"/>
            <w:hideMark/>
          </w:tcPr>
          <w:p w14:paraId="4FC9AFA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37,400</w:t>
            </w:r>
          </w:p>
        </w:tc>
        <w:tc>
          <w:tcPr>
            <w:tcW w:w="428" w:type="pct"/>
            <w:tcBorders>
              <w:top w:val="nil"/>
              <w:left w:val="nil"/>
              <w:bottom w:val="nil"/>
              <w:right w:val="nil"/>
            </w:tcBorders>
            <w:shd w:val="clear" w:color="auto" w:fill="auto"/>
            <w:noWrap/>
            <w:vAlign w:val="center"/>
            <w:hideMark/>
          </w:tcPr>
          <w:p w14:paraId="0765B241"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38,200</w:t>
            </w:r>
          </w:p>
        </w:tc>
      </w:tr>
      <w:tr w:rsidR="00F06D29" w:rsidRPr="00E75221" w14:paraId="1F159998"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B0BD2D2"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Total individuals and other withholding tax</w:t>
            </w:r>
          </w:p>
        </w:tc>
        <w:tc>
          <w:tcPr>
            <w:tcW w:w="530" w:type="pct"/>
            <w:tcBorders>
              <w:top w:val="single" w:sz="4" w:space="0" w:color="000000"/>
              <w:left w:val="nil"/>
              <w:bottom w:val="nil"/>
              <w:right w:val="nil"/>
            </w:tcBorders>
            <w:shd w:val="clear" w:color="auto" w:fill="auto"/>
            <w:noWrap/>
            <w:vAlign w:val="center"/>
            <w:hideMark/>
          </w:tcPr>
          <w:p w14:paraId="0FA3CBB6"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232,961</w:t>
            </w:r>
          </w:p>
        </w:tc>
        <w:tc>
          <w:tcPr>
            <w:tcW w:w="64" w:type="pct"/>
            <w:tcBorders>
              <w:top w:val="nil"/>
              <w:left w:val="nil"/>
              <w:bottom w:val="nil"/>
              <w:right w:val="nil"/>
            </w:tcBorders>
            <w:shd w:val="clear" w:color="auto" w:fill="auto"/>
            <w:noWrap/>
            <w:vAlign w:val="center"/>
            <w:hideMark/>
          </w:tcPr>
          <w:p w14:paraId="19CABDB1"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single" w:sz="4" w:space="0" w:color="000000"/>
              <w:left w:val="nil"/>
              <w:bottom w:val="nil"/>
              <w:right w:val="nil"/>
            </w:tcBorders>
            <w:shd w:val="clear" w:color="auto" w:fill="auto"/>
            <w:noWrap/>
            <w:vAlign w:val="center"/>
            <w:hideMark/>
          </w:tcPr>
          <w:p w14:paraId="11DBE81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252,300</w:t>
            </w:r>
          </w:p>
        </w:tc>
        <w:tc>
          <w:tcPr>
            <w:tcW w:w="401" w:type="pct"/>
            <w:tcBorders>
              <w:top w:val="single" w:sz="4" w:space="0" w:color="000000"/>
              <w:left w:val="nil"/>
              <w:bottom w:val="nil"/>
              <w:right w:val="nil"/>
            </w:tcBorders>
            <w:shd w:val="clear" w:color="000000" w:fill="F2F9FC"/>
            <w:noWrap/>
            <w:vAlign w:val="center"/>
            <w:hideMark/>
          </w:tcPr>
          <w:p w14:paraId="3C63D4C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263,900</w:t>
            </w:r>
          </w:p>
        </w:tc>
        <w:tc>
          <w:tcPr>
            <w:tcW w:w="428" w:type="pct"/>
            <w:tcBorders>
              <w:top w:val="single" w:sz="4" w:space="0" w:color="000000"/>
              <w:left w:val="nil"/>
              <w:bottom w:val="nil"/>
              <w:right w:val="nil"/>
            </w:tcBorders>
            <w:shd w:val="clear" w:color="auto" w:fill="auto"/>
            <w:noWrap/>
            <w:vAlign w:val="center"/>
            <w:hideMark/>
          </w:tcPr>
          <w:p w14:paraId="5CE6E45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289,000</w:t>
            </w:r>
          </w:p>
        </w:tc>
        <w:tc>
          <w:tcPr>
            <w:tcW w:w="428" w:type="pct"/>
            <w:tcBorders>
              <w:top w:val="single" w:sz="4" w:space="0" w:color="000000"/>
              <w:left w:val="nil"/>
              <w:bottom w:val="nil"/>
              <w:right w:val="nil"/>
            </w:tcBorders>
            <w:shd w:val="clear" w:color="auto" w:fill="auto"/>
            <w:noWrap/>
            <w:vAlign w:val="center"/>
            <w:hideMark/>
          </w:tcPr>
          <w:p w14:paraId="20D35FE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290,300</w:t>
            </w:r>
          </w:p>
        </w:tc>
        <w:tc>
          <w:tcPr>
            <w:tcW w:w="428" w:type="pct"/>
            <w:tcBorders>
              <w:top w:val="single" w:sz="4" w:space="0" w:color="000000"/>
              <w:left w:val="nil"/>
              <w:bottom w:val="nil"/>
              <w:right w:val="nil"/>
            </w:tcBorders>
            <w:shd w:val="clear" w:color="auto" w:fill="auto"/>
            <w:noWrap/>
            <w:vAlign w:val="center"/>
            <w:hideMark/>
          </w:tcPr>
          <w:p w14:paraId="68123F5C"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308,200</w:t>
            </w:r>
          </w:p>
        </w:tc>
      </w:tr>
      <w:tr w:rsidR="00F06D29" w:rsidRPr="00E75221" w14:paraId="28FDBE0C"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AB228A6"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Fringe benefits tax</w:t>
            </w:r>
          </w:p>
        </w:tc>
        <w:tc>
          <w:tcPr>
            <w:tcW w:w="530" w:type="pct"/>
            <w:tcBorders>
              <w:top w:val="nil"/>
              <w:left w:val="nil"/>
              <w:bottom w:val="nil"/>
              <w:right w:val="nil"/>
            </w:tcBorders>
            <w:shd w:val="clear" w:color="auto" w:fill="auto"/>
            <w:noWrap/>
            <w:vAlign w:val="center"/>
            <w:hideMark/>
          </w:tcPr>
          <w:p w14:paraId="3FCE2645"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3,569</w:t>
            </w:r>
          </w:p>
        </w:tc>
        <w:tc>
          <w:tcPr>
            <w:tcW w:w="64" w:type="pct"/>
            <w:tcBorders>
              <w:top w:val="nil"/>
              <w:left w:val="nil"/>
              <w:bottom w:val="nil"/>
              <w:right w:val="nil"/>
            </w:tcBorders>
            <w:shd w:val="clear" w:color="auto" w:fill="auto"/>
            <w:noWrap/>
            <w:vAlign w:val="center"/>
            <w:hideMark/>
          </w:tcPr>
          <w:p w14:paraId="629F0738"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09E4ED9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3,330</w:t>
            </w:r>
          </w:p>
        </w:tc>
        <w:tc>
          <w:tcPr>
            <w:tcW w:w="401" w:type="pct"/>
            <w:tcBorders>
              <w:top w:val="nil"/>
              <w:left w:val="nil"/>
              <w:bottom w:val="nil"/>
              <w:right w:val="nil"/>
            </w:tcBorders>
            <w:shd w:val="clear" w:color="000000" w:fill="F2F9FC"/>
            <w:noWrap/>
            <w:vAlign w:val="center"/>
            <w:hideMark/>
          </w:tcPr>
          <w:p w14:paraId="2E7BE2E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3,630</w:t>
            </w:r>
          </w:p>
        </w:tc>
        <w:tc>
          <w:tcPr>
            <w:tcW w:w="428" w:type="pct"/>
            <w:tcBorders>
              <w:top w:val="nil"/>
              <w:left w:val="nil"/>
              <w:bottom w:val="nil"/>
              <w:right w:val="nil"/>
            </w:tcBorders>
            <w:shd w:val="clear" w:color="auto" w:fill="auto"/>
            <w:noWrap/>
            <w:vAlign w:val="center"/>
            <w:hideMark/>
          </w:tcPr>
          <w:p w14:paraId="61BC3CA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3,930</w:t>
            </w:r>
          </w:p>
        </w:tc>
        <w:tc>
          <w:tcPr>
            <w:tcW w:w="428" w:type="pct"/>
            <w:tcBorders>
              <w:top w:val="nil"/>
              <w:left w:val="nil"/>
              <w:bottom w:val="nil"/>
              <w:right w:val="nil"/>
            </w:tcBorders>
            <w:shd w:val="clear" w:color="auto" w:fill="auto"/>
            <w:noWrap/>
            <w:vAlign w:val="center"/>
            <w:hideMark/>
          </w:tcPr>
          <w:p w14:paraId="0D6F241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4,120</w:t>
            </w:r>
          </w:p>
        </w:tc>
        <w:tc>
          <w:tcPr>
            <w:tcW w:w="428" w:type="pct"/>
            <w:tcBorders>
              <w:top w:val="nil"/>
              <w:left w:val="nil"/>
              <w:bottom w:val="nil"/>
              <w:right w:val="nil"/>
            </w:tcBorders>
            <w:shd w:val="clear" w:color="auto" w:fill="auto"/>
            <w:noWrap/>
            <w:vAlign w:val="center"/>
            <w:hideMark/>
          </w:tcPr>
          <w:p w14:paraId="7BC75466"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4,330</w:t>
            </w:r>
          </w:p>
        </w:tc>
      </w:tr>
      <w:tr w:rsidR="00F06D29" w:rsidRPr="00E75221" w14:paraId="6D41E998" w14:textId="77777777" w:rsidTr="00A67C12">
        <w:trPr>
          <w:trHeight w:hRule="exact" w:val="195"/>
        </w:trPr>
        <w:tc>
          <w:tcPr>
            <w:tcW w:w="2295" w:type="pct"/>
            <w:tcBorders>
              <w:top w:val="nil"/>
              <w:left w:val="nil"/>
              <w:bottom w:val="nil"/>
              <w:right w:val="nil"/>
            </w:tcBorders>
            <w:shd w:val="clear" w:color="auto" w:fill="auto"/>
            <w:noWrap/>
            <w:vAlign w:val="center"/>
            <w:hideMark/>
          </w:tcPr>
          <w:p w14:paraId="2970A8E7"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Company tax</w:t>
            </w:r>
          </w:p>
        </w:tc>
        <w:tc>
          <w:tcPr>
            <w:tcW w:w="530" w:type="pct"/>
            <w:tcBorders>
              <w:top w:val="nil"/>
              <w:left w:val="nil"/>
              <w:bottom w:val="nil"/>
              <w:right w:val="nil"/>
            </w:tcBorders>
            <w:shd w:val="clear" w:color="auto" w:fill="auto"/>
            <w:noWrap/>
            <w:vAlign w:val="center"/>
            <w:hideMark/>
          </w:tcPr>
          <w:p w14:paraId="620C77E3"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98,786</w:t>
            </w:r>
          </w:p>
        </w:tc>
        <w:tc>
          <w:tcPr>
            <w:tcW w:w="64" w:type="pct"/>
            <w:tcBorders>
              <w:top w:val="nil"/>
              <w:left w:val="nil"/>
              <w:bottom w:val="nil"/>
              <w:right w:val="nil"/>
            </w:tcBorders>
            <w:shd w:val="clear" w:color="auto" w:fill="auto"/>
            <w:noWrap/>
            <w:vAlign w:val="center"/>
            <w:hideMark/>
          </w:tcPr>
          <w:p w14:paraId="136034BB"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CD3A7A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109,100</w:t>
            </w:r>
          </w:p>
        </w:tc>
        <w:tc>
          <w:tcPr>
            <w:tcW w:w="401" w:type="pct"/>
            <w:tcBorders>
              <w:top w:val="nil"/>
              <w:left w:val="nil"/>
              <w:bottom w:val="nil"/>
              <w:right w:val="nil"/>
            </w:tcBorders>
            <w:shd w:val="clear" w:color="000000" w:fill="F2F9FC"/>
            <w:noWrap/>
            <w:vAlign w:val="center"/>
            <w:hideMark/>
          </w:tcPr>
          <w:p w14:paraId="0ED4651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90,200</w:t>
            </w:r>
          </w:p>
        </w:tc>
        <w:tc>
          <w:tcPr>
            <w:tcW w:w="428" w:type="pct"/>
            <w:tcBorders>
              <w:top w:val="nil"/>
              <w:left w:val="nil"/>
              <w:bottom w:val="nil"/>
              <w:right w:val="nil"/>
            </w:tcBorders>
            <w:shd w:val="clear" w:color="auto" w:fill="auto"/>
            <w:noWrap/>
            <w:vAlign w:val="center"/>
            <w:hideMark/>
          </w:tcPr>
          <w:p w14:paraId="0537546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87,500</w:t>
            </w:r>
          </w:p>
        </w:tc>
        <w:tc>
          <w:tcPr>
            <w:tcW w:w="428" w:type="pct"/>
            <w:tcBorders>
              <w:top w:val="nil"/>
              <w:left w:val="nil"/>
              <w:bottom w:val="nil"/>
              <w:right w:val="nil"/>
            </w:tcBorders>
            <w:shd w:val="clear" w:color="auto" w:fill="auto"/>
            <w:noWrap/>
            <w:vAlign w:val="center"/>
            <w:hideMark/>
          </w:tcPr>
          <w:p w14:paraId="36AE224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103,000</w:t>
            </w:r>
          </w:p>
        </w:tc>
        <w:tc>
          <w:tcPr>
            <w:tcW w:w="428" w:type="pct"/>
            <w:tcBorders>
              <w:top w:val="nil"/>
              <w:left w:val="nil"/>
              <w:bottom w:val="nil"/>
              <w:right w:val="nil"/>
            </w:tcBorders>
            <w:shd w:val="clear" w:color="auto" w:fill="auto"/>
            <w:noWrap/>
            <w:vAlign w:val="center"/>
            <w:hideMark/>
          </w:tcPr>
          <w:p w14:paraId="5166BBDD"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109,600</w:t>
            </w:r>
          </w:p>
        </w:tc>
      </w:tr>
      <w:tr w:rsidR="00F06D29" w:rsidRPr="00E75221" w14:paraId="6792A1CD"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4AB6408"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Superannuation fund taxes</w:t>
            </w:r>
          </w:p>
        </w:tc>
        <w:tc>
          <w:tcPr>
            <w:tcW w:w="530" w:type="pct"/>
            <w:tcBorders>
              <w:top w:val="nil"/>
              <w:left w:val="nil"/>
              <w:bottom w:val="nil"/>
              <w:right w:val="nil"/>
            </w:tcBorders>
            <w:shd w:val="clear" w:color="auto" w:fill="auto"/>
            <w:noWrap/>
            <w:vAlign w:val="center"/>
            <w:hideMark/>
          </w:tcPr>
          <w:p w14:paraId="0E294B78"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12,956</w:t>
            </w:r>
          </w:p>
        </w:tc>
        <w:tc>
          <w:tcPr>
            <w:tcW w:w="64" w:type="pct"/>
            <w:tcBorders>
              <w:top w:val="nil"/>
              <w:left w:val="nil"/>
              <w:bottom w:val="nil"/>
              <w:right w:val="nil"/>
            </w:tcBorders>
            <w:shd w:val="clear" w:color="auto" w:fill="auto"/>
            <w:noWrap/>
            <w:vAlign w:val="center"/>
            <w:hideMark/>
          </w:tcPr>
          <w:p w14:paraId="6140F5C9"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14220CE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24,560</w:t>
            </w:r>
          </w:p>
        </w:tc>
        <w:tc>
          <w:tcPr>
            <w:tcW w:w="401" w:type="pct"/>
            <w:tcBorders>
              <w:top w:val="nil"/>
              <w:left w:val="nil"/>
              <w:bottom w:val="nil"/>
              <w:right w:val="nil"/>
            </w:tcBorders>
            <w:shd w:val="clear" w:color="000000" w:fill="F2F9FC"/>
            <w:noWrap/>
            <w:vAlign w:val="center"/>
            <w:hideMark/>
          </w:tcPr>
          <w:p w14:paraId="79555DB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15,660</w:t>
            </w:r>
          </w:p>
        </w:tc>
        <w:tc>
          <w:tcPr>
            <w:tcW w:w="428" w:type="pct"/>
            <w:tcBorders>
              <w:top w:val="nil"/>
              <w:left w:val="nil"/>
              <w:bottom w:val="nil"/>
              <w:right w:val="nil"/>
            </w:tcBorders>
            <w:shd w:val="clear" w:color="auto" w:fill="auto"/>
            <w:noWrap/>
            <w:vAlign w:val="center"/>
            <w:hideMark/>
          </w:tcPr>
          <w:p w14:paraId="5AFA36D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19,410</w:t>
            </w:r>
          </w:p>
        </w:tc>
        <w:tc>
          <w:tcPr>
            <w:tcW w:w="428" w:type="pct"/>
            <w:tcBorders>
              <w:top w:val="nil"/>
              <w:left w:val="nil"/>
              <w:bottom w:val="nil"/>
              <w:right w:val="nil"/>
            </w:tcBorders>
            <w:shd w:val="clear" w:color="auto" w:fill="auto"/>
            <w:noWrap/>
            <w:vAlign w:val="center"/>
            <w:hideMark/>
          </w:tcPr>
          <w:p w14:paraId="4C16907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20,560</w:t>
            </w:r>
          </w:p>
        </w:tc>
        <w:tc>
          <w:tcPr>
            <w:tcW w:w="428" w:type="pct"/>
            <w:tcBorders>
              <w:top w:val="nil"/>
              <w:left w:val="nil"/>
              <w:bottom w:val="nil"/>
              <w:right w:val="nil"/>
            </w:tcBorders>
            <w:shd w:val="clear" w:color="auto" w:fill="auto"/>
            <w:noWrap/>
            <w:vAlign w:val="center"/>
            <w:hideMark/>
          </w:tcPr>
          <w:p w14:paraId="18B15EE8"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22,110</w:t>
            </w:r>
          </w:p>
        </w:tc>
      </w:tr>
      <w:tr w:rsidR="00F06D29" w:rsidRPr="00E75221" w14:paraId="24AB4E1A"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F562629"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Petroleum resource rent tax</w:t>
            </w:r>
          </w:p>
        </w:tc>
        <w:tc>
          <w:tcPr>
            <w:tcW w:w="530" w:type="pct"/>
            <w:tcBorders>
              <w:top w:val="nil"/>
              <w:left w:val="nil"/>
              <w:bottom w:val="single" w:sz="4" w:space="0" w:color="000000"/>
              <w:right w:val="nil"/>
            </w:tcBorders>
            <w:shd w:val="clear" w:color="auto" w:fill="auto"/>
            <w:noWrap/>
            <w:vAlign w:val="center"/>
            <w:hideMark/>
          </w:tcPr>
          <w:p w14:paraId="2702FA4B"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786</w:t>
            </w:r>
          </w:p>
        </w:tc>
        <w:tc>
          <w:tcPr>
            <w:tcW w:w="64" w:type="pct"/>
            <w:tcBorders>
              <w:top w:val="nil"/>
              <w:left w:val="nil"/>
              <w:bottom w:val="nil"/>
              <w:right w:val="nil"/>
            </w:tcBorders>
            <w:shd w:val="clear" w:color="auto" w:fill="auto"/>
            <w:noWrap/>
            <w:vAlign w:val="center"/>
            <w:hideMark/>
          </w:tcPr>
          <w:p w14:paraId="3848CB6A"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single" w:sz="4" w:space="0" w:color="000000"/>
              <w:right w:val="nil"/>
            </w:tcBorders>
            <w:shd w:val="clear" w:color="auto" w:fill="auto"/>
            <w:noWrap/>
            <w:vAlign w:val="center"/>
            <w:hideMark/>
          </w:tcPr>
          <w:p w14:paraId="5BB075E0"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1,650</w:t>
            </w:r>
          </w:p>
        </w:tc>
        <w:tc>
          <w:tcPr>
            <w:tcW w:w="401" w:type="pct"/>
            <w:tcBorders>
              <w:top w:val="nil"/>
              <w:left w:val="nil"/>
              <w:bottom w:val="single" w:sz="4" w:space="0" w:color="000000"/>
              <w:right w:val="nil"/>
            </w:tcBorders>
            <w:shd w:val="clear" w:color="000000" w:fill="F2F9FC"/>
            <w:noWrap/>
            <w:vAlign w:val="center"/>
            <w:hideMark/>
          </w:tcPr>
          <w:p w14:paraId="1BA7007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2,400</w:t>
            </w:r>
          </w:p>
        </w:tc>
        <w:tc>
          <w:tcPr>
            <w:tcW w:w="428" w:type="pct"/>
            <w:tcBorders>
              <w:top w:val="nil"/>
              <w:left w:val="nil"/>
              <w:bottom w:val="single" w:sz="4" w:space="0" w:color="000000"/>
              <w:right w:val="nil"/>
            </w:tcBorders>
            <w:shd w:val="clear" w:color="auto" w:fill="auto"/>
            <w:noWrap/>
            <w:vAlign w:val="center"/>
            <w:hideMark/>
          </w:tcPr>
          <w:p w14:paraId="70C8E8B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2,400</w:t>
            </w:r>
          </w:p>
        </w:tc>
        <w:tc>
          <w:tcPr>
            <w:tcW w:w="428" w:type="pct"/>
            <w:tcBorders>
              <w:top w:val="nil"/>
              <w:left w:val="nil"/>
              <w:bottom w:val="single" w:sz="4" w:space="0" w:color="000000"/>
              <w:right w:val="nil"/>
            </w:tcBorders>
            <w:shd w:val="clear" w:color="auto" w:fill="auto"/>
            <w:noWrap/>
            <w:vAlign w:val="center"/>
            <w:hideMark/>
          </w:tcPr>
          <w:p w14:paraId="66954D8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2,400</w:t>
            </w:r>
          </w:p>
        </w:tc>
        <w:tc>
          <w:tcPr>
            <w:tcW w:w="428" w:type="pct"/>
            <w:tcBorders>
              <w:top w:val="nil"/>
              <w:left w:val="nil"/>
              <w:bottom w:val="single" w:sz="4" w:space="0" w:color="000000"/>
              <w:right w:val="nil"/>
            </w:tcBorders>
            <w:shd w:val="clear" w:color="auto" w:fill="auto"/>
            <w:noWrap/>
            <w:vAlign w:val="center"/>
            <w:hideMark/>
          </w:tcPr>
          <w:p w14:paraId="08CC6780"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2,400</w:t>
            </w:r>
          </w:p>
        </w:tc>
      </w:tr>
      <w:tr w:rsidR="00F06D29" w:rsidRPr="00E75221" w14:paraId="1CE2A615" w14:textId="77777777" w:rsidTr="00A67C12">
        <w:trPr>
          <w:trHeight w:hRule="exact" w:val="195"/>
        </w:trPr>
        <w:tc>
          <w:tcPr>
            <w:tcW w:w="2295" w:type="pct"/>
            <w:tcBorders>
              <w:top w:val="nil"/>
              <w:left w:val="nil"/>
              <w:bottom w:val="nil"/>
              <w:right w:val="nil"/>
            </w:tcBorders>
            <w:shd w:val="clear" w:color="auto" w:fill="auto"/>
            <w:noWrap/>
            <w:vAlign w:val="center"/>
            <w:hideMark/>
          </w:tcPr>
          <w:p w14:paraId="5AE0028D"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Income taxation receipts</w:t>
            </w:r>
          </w:p>
        </w:tc>
        <w:tc>
          <w:tcPr>
            <w:tcW w:w="530" w:type="pct"/>
            <w:tcBorders>
              <w:top w:val="nil"/>
              <w:left w:val="nil"/>
              <w:bottom w:val="nil"/>
              <w:right w:val="nil"/>
            </w:tcBorders>
            <w:shd w:val="clear" w:color="auto" w:fill="auto"/>
            <w:noWrap/>
            <w:vAlign w:val="center"/>
            <w:hideMark/>
          </w:tcPr>
          <w:p w14:paraId="5ECEC385" w14:textId="77777777" w:rsidR="00F06D29" w:rsidRPr="00402CA0" w:rsidRDefault="00F06D29" w:rsidP="00F06D29">
            <w:pPr>
              <w:spacing w:after="0" w:line="240" w:lineRule="auto"/>
              <w:jc w:val="right"/>
              <w:rPr>
                <w:rFonts w:ascii="Arial" w:hAnsi="Arial" w:cs="Arial"/>
                <w:b/>
                <w:sz w:val="16"/>
                <w:szCs w:val="16"/>
                <w:highlight w:val="yellow"/>
              </w:rPr>
            </w:pPr>
            <w:r w:rsidRPr="005251A8">
              <w:rPr>
                <w:rFonts w:ascii="Arial" w:hAnsi="Arial" w:cs="Arial"/>
                <w:b/>
                <w:sz w:val="16"/>
                <w:szCs w:val="16"/>
              </w:rPr>
              <w:t>349,058</w:t>
            </w:r>
          </w:p>
        </w:tc>
        <w:tc>
          <w:tcPr>
            <w:tcW w:w="64" w:type="pct"/>
            <w:tcBorders>
              <w:top w:val="nil"/>
              <w:left w:val="nil"/>
              <w:bottom w:val="nil"/>
              <w:right w:val="nil"/>
            </w:tcBorders>
            <w:shd w:val="clear" w:color="auto" w:fill="auto"/>
            <w:noWrap/>
            <w:vAlign w:val="center"/>
            <w:hideMark/>
          </w:tcPr>
          <w:p w14:paraId="3D2FBF86" w14:textId="77777777" w:rsidR="00F06D29" w:rsidRPr="00345C1C" w:rsidRDefault="00F06D29" w:rsidP="00F06D29">
            <w:pPr>
              <w:spacing w:after="0" w:line="240" w:lineRule="auto"/>
              <w:jc w:val="right"/>
              <w:rPr>
                <w:rFonts w:ascii="Arial" w:hAnsi="Arial" w:cs="Arial"/>
                <w:b/>
                <w:sz w:val="16"/>
                <w:szCs w:val="16"/>
              </w:rPr>
            </w:pPr>
          </w:p>
        </w:tc>
        <w:tc>
          <w:tcPr>
            <w:tcW w:w="428" w:type="pct"/>
            <w:tcBorders>
              <w:top w:val="nil"/>
              <w:left w:val="nil"/>
              <w:bottom w:val="nil"/>
              <w:right w:val="nil"/>
            </w:tcBorders>
            <w:shd w:val="clear" w:color="auto" w:fill="auto"/>
            <w:noWrap/>
            <w:vAlign w:val="center"/>
            <w:hideMark/>
          </w:tcPr>
          <w:p w14:paraId="6BD35B55"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390,940</w:t>
            </w:r>
          </w:p>
        </w:tc>
        <w:tc>
          <w:tcPr>
            <w:tcW w:w="401" w:type="pct"/>
            <w:tcBorders>
              <w:top w:val="nil"/>
              <w:left w:val="nil"/>
              <w:bottom w:val="nil"/>
              <w:right w:val="nil"/>
            </w:tcBorders>
            <w:shd w:val="clear" w:color="000000" w:fill="F2F9FC"/>
            <w:noWrap/>
            <w:vAlign w:val="center"/>
            <w:hideMark/>
          </w:tcPr>
          <w:p w14:paraId="2663BC0C"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375,790</w:t>
            </w:r>
          </w:p>
        </w:tc>
        <w:tc>
          <w:tcPr>
            <w:tcW w:w="428" w:type="pct"/>
            <w:tcBorders>
              <w:top w:val="nil"/>
              <w:left w:val="nil"/>
              <w:bottom w:val="nil"/>
              <w:right w:val="nil"/>
            </w:tcBorders>
            <w:shd w:val="clear" w:color="auto" w:fill="auto"/>
            <w:noWrap/>
            <w:vAlign w:val="center"/>
            <w:hideMark/>
          </w:tcPr>
          <w:p w14:paraId="5B31EF0D"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402,240</w:t>
            </w:r>
          </w:p>
        </w:tc>
        <w:tc>
          <w:tcPr>
            <w:tcW w:w="428" w:type="pct"/>
            <w:tcBorders>
              <w:top w:val="nil"/>
              <w:left w:val="nil"/>
              <w:bottom w:val="nil"/>
              <w:right w:val="nil"/>
            </w:tcBorders>
            <w:shd w:val="clear" w:color="auto" w:fill="auto"/>
            <w:noWrap/>
            <w:vAlign w:val="center"/>
            <w:hideMark/>
          </w:tcPr>
          <w:p w14:paraId="25ACA5A2"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420,380</w:t>
            </w:r>
          </w:p>
        </w:tc>
        <w:tc>
          <w:tcPr>
            <w:tcW w:w="428" w:type="pct"/>
            <w:tcBorders>
              <w:top w:val="nil"/>
              <w:left w:val="nil"/>
              <w:bottom w:val="nil"/>
              <w:right w:val="nil"/>
            </w:tcBorders>
            <w:shd w:val="clear" w:color="auto" w:fill="auto"/>
            <w:noWrap/>
            <w:vAlign w:val="center"/>
            <w:hideMark/>
          </w:tcPr>
          <w:p w14:paraId="6B5AFE82"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446,640</w:t>
            </w:r>
          </w:p>
        </w:tc>
      </w:tr>
      <w:tr w:rsidR="00F06D29" w:rsidRPr="00E75221" w14:paraId="5C443967" w14:textId="77777777" w:rsidTr="00F06D29">
        <w:trPr>
          <w:trHeight w:hRule="exact" w:val="60"/>
        </w:trPr>
        <w:tc>
          <w:tcPr>
            <w:tcW w:w="2295" w:type="pct"/>
            <w:tcBorders>
              <w:top w:val="nil"/>
              <w:left w:val="nil"/>
              <w:bottom w:val="nil"/>
              <w:right w:val="nil"/>
            </w:tcBorders>
            <w:shd w:val="clear" w:color="auto" w:fill="auto"/>
            <w:noWrap/>
            <w:vAlign w:val="center"/>
            <w:hideMark/>
          </w:tcPr>
          <w:p w14:paraId="3E0A39FD" w14:textId="77777777" w:rsidR="00F06D29" w:rsidRPr="00345C1C" w:rsidRDefault="00F06D29" w:rsidP="00F06D29">
            <w:pPr>
              <w:spacing w:after="0" w:line="240" w:lineRule="auto"/>
              <w:jc w:val="right"/>
              <w:rPr>
                <w:rFonts w:ascii="Arial" w:hAnsi="Arial" w:cs="Arial"/>
                <w:b/>
                <w:sz w:val="16"/>
                <w:szCs w:val="16"/>
              </w:rPr>
            </w:pPr>
          </w:p>
        </w:tc>
        <w:tc>
          <w:tcPr>
            <w:tcW w:w="530" w:type="pct"/>
            <w:tcBorders>
              <w:top w:val="single" w:sz="4" w:space="0" w:color="000000"/>
              <w:left w:val="nil"/>
              <w:bottom w:val="nil"/>
              <w:right w:val="nil"/>
            </w:tcBorders>
            <w:shd w:val="clear" w:color="auto" w:fill="auto"/>
            <w:noWrap/>
            <w:vAlign w:val="center"/>
            <w:hideMark/>
          </w:tcPr>
          <w:p w14:paraId="295F67E4"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64" w:type="pct"/>
            <w:tcBorders>
              <w:top w:val="nil"/>
              <w:left w:val="nil"/>
              <w:bottom w:val="nil"/>
              <w:right w:val="nil"/>
            </w:tcBorders>
            <w:shd w:val="clear" w:color="auto" w:fill="auto"/>
            <w:noWrap/>
            <w:vAlign w:val="center"/>
            <w:hideMark/>
          </w:tcPr>
          <w:p w14:paraId="4C216C85"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single" w:sz="4" w:space="0" w:color="000000"/>
              <w:left w:val="nil"/>
              <w:bottom w:val="nil"/>
              <w:right w:val="nil"/>
            </w:tcBorders>
            <w:shd w:val="clear" w:color="auto" w:fill="auto"/>
            <w:noWrap/>
            <w:vAlign w:val="center"/>
            <w:hideMark/>
          </w:tcPr>
          <w:p w14:paraId="394D0A3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01" w:type="pct"/>
            <w:tcBorders>
              <w:top w:val="single" w:sz="4" w:space="0" w:color="000000"/>
              <w:left w:val="nil"/>
              <w:bottom w:val="nil"/>
              <w:right w:val="nil"/>
            </w:tcBorders>
            <w:shd w:val="clear" w:color="000000" w:fill="F2F9FC"/>
            <w:noWrap/>
            <w:vAlign w:val="center"/>
            <w:hideMark/>
          </w:tcPr>
          <w:p w14:paraId="5B8E19BA"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 </w:t>
            </w:r>
          </w:p>
        </w:tc>
        <w:tc>
          <w:tcPr>
            <w:tcW w:w="428" w:type="pct"/>
            <w:tcBorders>
              <w:top w:val="single" w:sz="4" w:space="0" w:color="000000"/>
              <w:left w:val="nil"/>
              <w:bottom w:val="nil"/>
              <w:right w:val="nil"/>
            </w:tcBorders>
            <w:shd w:val="clear" w:color="auto" w:fill="auto"/>
            <w:noWrap/>
            <w:vAlign w:val="center"/>
            <w:hideMark/>
          </w:tcPr>
          <w:p w14:paraId="757DD96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28" w:type="pct"/>
            <w:tcBorders>
              <w:top w:val="single" w:sz="4" w:space="0" w:color="000000"/>
              <w:left w:val="nil"/>
              <w:bottom w:val="nil"/>
              <w:right w:val="nil"/>
            </w:tcBorders>
            <w:shd w:val="clear" w:color="auto" w:fill="auto"/>
            <w:noWrap/>
            <w:vAlign w:val="center"/>
            <w:hideMark/>
          </w:tcPr>
          <w:p w14:paraId="780AF0C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28" w:type="pct"/>
            <w:tcBorders>
              <w:top w:val="single" w:sz="4" w:space="0" w:color="000000"/>
              <w:left w:val="nil"/>
              <w:bottom w:val="nil"/>
              <w:right w:val="nil"/>
            </w:tcBorders>
            <w:shd w:val="clear" w:color="auto" w:fill="auto"/>
            <w:noWrap/>
            <w:vAlign w:val="center"/>
            <w:hideMark/>
          </w:tcPr>
          <w:p w14:paraId="56C4F051"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r>
      <w:tr w:rsidR="00F06D29" w:rsidRPr="00E75221" w14:paraId="07B99115" w14:textId="77777777" w:rsidTr="00A67C12">
        <w:trPr>
          <w:trHeight w:hRule="exact" w:val="195"/>
        </w:trPr>
        <w:tc>
          <w:tcPr>
            <w:tcW w:w="2295" w:type="pct"/>
            <w:tcBorders>
              <w:top w:val="nil"/>
              <w:left w:val="nil"/>
              <w:bottom w:val="nil"/>
              <w:right w:val="nil"/>
            </w:tcBorders>
            <w:shd w:val="clear" w:color="auto" w:fill="auto"/>
            <w:noWrap/>
            <w:vAlign w:val="center"/>
            <w:hideMark/>
          </w:tcPr>
          <w:p w14:paraId="405B066D"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Goods and services tax</w:t>
            </w:r>
          </w:p>
        </w:tc>
        <w:tc>
          <w:tcPr>
            <w:tcW w:w="530" w:type="pct"/>
            <w:tcBorders>
              <w:top w:val="nil"/>
              <w:left w:val="nil"/>
              <w:bottom w:val="nil"/>
              <w:right w:val="nil"/>
            </w:tcBorders>
            <w:shd w:val="clear" w:color="auto" w:fill="auto"/>
            <w:noWrap/>
            <w:vAlign w:val="center"/>
            <w:hideMark/>
          </w:tcPr>
          <w:p w14:paraId="7F124D8C"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72,932</w:t>
            </w:r>
          </w:p>
        </w:tc>
        <w:tc>
          <w:tcPr>
            <w:tcW w:w="64" w:type="pct"/>
            <w:tcBorders>
              <w:top w:val="nil"/>
              <w:left w:val="nil"/>
              <w:bottom w:val="nil"/>
              <w:right w:val="nil"/>
            </w:tcBorders>
            <w:shd w:val="clear" w:color="auto" w:fill="auto"/>
            <w:noWrap/>
            <w:vAlign w:val="center"/>
            <w:hideMark/>
          </w:tcPr>
          <w:p w14:paraId="7C35FEC6"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3E7BE92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72,782</w:t>
            </w:r>
          </w:p>
        </w:tc>
        <w:tc>
          <w:tcPr>
            <w:tcW w:w="401" w:type="pct"/>
            <w:tcBorders>
              <w:top w:val="nil"/>
              <w:left w:val="nil"/>
              <w:bottom w:val="nil"/>
              <w:right w:val="nil"/>
            </w:tcBorders>
            <w:shd w:val="clear" w:color="000000" w:fill="F2F9FC"/>
            <w:noWrap/>
            <w:vAlign w:val="center"/>
            <w:hideMark/>
          </w:tcPr>
          <w:p w14:paraId="32ABE39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79,432</w:t>
            </w:r>
          </w:p>
        </w:tc>
        <w:tc>
          <w:tcPr>
            <w:tcW w:w="428" w:type="pct"/>
            <w:tcBorders>
              <w:top w:val="nil"/>
              <w:left w:val="nil"/>
              <w:bottom w:val="nil"/>
              <w:right w:val="nil"/>
            </w:tcBorders>
            <w:shd w:val="clear" w:color="auto" w:fill="auto"/>
            <w:noWrap/>
            <w:vAlign w:val="center"/>
            <w:hideMark/>
          </w:tcPr>
          <w:p w14:paraId="07480090"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82,921</w:t>
            </w:r>
          </w:p>
        </w:tc>
        <w:tc>
          <w:tcPr>
            <w:tcW w:w="428" w:type="pct"/>
            <w:tcBorders>
              <w:top w:val="nil"/>
              <w:left w:val="nil"/>
              <w:bottom w:val="nil"/>
              <w:right w:val="nil"/>
            </w:tcBorders>
            <w:shd w:val="clear" w:color="auto" w:fill="auto"/>
            <w:noWrap/>
            <w:vAlign w:val="center"/>
            <w:hideMark/>
          </w:tcPr>
          <w:p w14:paraId="704A57D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86,603</w:t>
            </w:r>
          </w:p>
        </w:tc>
        <w:tc>
          <w:tcPr>
            <w:tcW w:w="428" w:type="pct"/>
            <w:tcBorders>
              <w:top w:val="nil"/>
              <w:left w:val="nil"/>
              <w:bottom w:val="nil"/>
              <w:right w:val="nil"/>
            </w:tcBorders>
            <w:shd w:val="clear" w:color="auto" w:fill="auto"/>
            <w:noWrap/>
            <w:vAlign w:val="center"/>
            <w:hideMark/>
          </w:tcPr>
          <w:p w14:paraId="6F180660"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90,362</w:t>
            </w:r>
          </w:p>
        </w:tc>
      </w:tr>
      <w:tr w:rsidR="00F06D29" w:rsidRPr="00E75221" w14:paraId="2F40718D"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4FF7E02"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Wine equalisation tax</w:t>
            </w:r>
          </w:p>
        </w:tc>
        <w:tc>
          <w:tcPr>
            <w:tcW w:w="530" w:type="pct"/>
            <w:tcBorders>
              <w:top w:val="nil"/>
              <w:left w:val="nil"/>
              <w:bottom w:val="nil"/>
              <w:right w:val="nil"/>
            </w:tcBorders>
            <w:shd w:val="clear" w:color="auto" w:fill="auto"/>
            <w:noWrap/>
            <w:vAlign w:val="center"/>
            <w:hideMark/>
          </w:tcPr>
          <w:p w14:paraId="08921974"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1,119</w:t>
            </w:r>
          </w:p>
        </w:tc>
        <w:tc>
          <w:tcPr>
            <w:tcW w:w="64" w:type="pct"/>
            <w:tcBorders>
              <w:top w:val="nil"/>
              <w:left w:val="nil"/>
              <w:bottom w:val="nil"/>
              <w:right w:val="nil"/>
            </w:tcBorders>
            <w:shd w:val="clear" w:color="auto" w:fill="auto"/>
            <w:noWrap/>
            <w:vAlign w:val="center"/>
            <w:hideMark/>
          </w:tcPr>
          <w:p w14:paraId="67E71B07"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2804DBF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1,140</w:t>
            </w:r>
          </w:p>
        </w:tc>
        <w:tc>
          <w:tcPr>
            <w:tcW w:w="401" w:type="pct"/>
            <w:tcBorders>
              <w:top w:val="nil"/>
              <w:left w:val="nil"/>
              <w:bottom w:val="nil"/>
              <w:right w:val="nil"/>
            </w:tcBorders>
            <w:shd w:val="clear" w:color="000000" w:fill="F2F9FC"/>
            <w:noWrap/>
            <w:vAlign w:val="center"/>
            <w:hideMark/>
          </w:tcPr>
          <w:p w14:paraId="5D779FA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1,170</w:t>
            </w:r>
          </w:p>
        </w:tc>
        <w:tc>
          <w:tcPr>
            <w:tcW w:w="428" w:type="pct"/>
            <w:tcBorders>
              <w:top w:val="nil"/>
              <w:left w:val="nil"/>
              <w:bottom w:val="nil"/>
              <w:right w:val="nil"/>
            </w:tcBorders>
            <w:shd w:val="clear" w:color="auto" w:fill="auto"/>
            <w:noWrap/>
            <w:vAlign w:val="center"/>
            <w:hideMark/>
          </w:tcPr>
          <w:p w14:paraId="5135568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1,200</w:t>
            </w:r>
          </w:p>
        </w:tc>
        <w:tc>
          <w:tcPr>
            <w:tcW w:w="428" w:type="pct"/>
            <w:tcBorders>
              <w:top w:val="nil"/>
              <w:left w:val="nil"/>
              <w:bottom w:val="nil"/>
              <w:right w:val="nil"/>
            </w:tcBorders>
            <w:shd w:val="clear" w:color="auto" w:fill="auto"/>
            <w:noWrap/>
            <w:vAlign w:val="center"/>
            <w:hideMark/>
          </w:tcPr>
          <w:p w14:paraId="0644AEF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1,250</w:t>
            </w:r>
          </w:p>
        </w:tc>
        <w:tc>
          <w:tcPr>
            <w:tcW w:w="428" w:type="pct"/>
            <w:tcBorders>
              <w:top w:val="nil"/>
              <w:left w:val="nil"/>
              <w:bottom w:val="nil"/>
              <w:right w:val="nil"/>
            </w:tcBorders>
            <w:shd w:val="clear" w:color="auto" w:fill="auto"/>
            <w:noWrap/>
            <w:vAlign w:val="center"/>
            <w:hideMark/>
          </w:tcPr>
          <w:p w14:paraId="13F814BE"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1,300</w:t>
            </w:r>
          </w:p>
        </w:tc>
      </w:tr>
      <w:tr w:rsidR="00F06D29" w:rsidRPr="00E75221" w14:paraId="343725E6" w14:textId="77777777" w:rsidTr="00A67C12">
        <w:trPr>
          <w:trHeight w:hRule="exact" w:val="195"/>
        </w:trPr>
        <w:tc>
          <w:tcPr>
            <w:tcW w:w="2295" w:type="pct"/>
            <w:tcBorders>
              <w:top w:val="nil"/>
              <w:left w:val="nil"/>
              <w:bottom w:val="nil"/>
              <w:right w:val="nil"/>
            </w:tcBorders>
            <w:shd w:val="clear" w:color="auto" w:fill="auto"/>
            <w:noWrap/>
            <w:vAlign w:val="center"/>
            <w:hideMark/>
          </w:tcPr>
          <w:p w14:paraId="5650EE5C"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Luxury car tax</w:t>
            </w:r>
          </w:p>
        </w:tc>
        <w:tc>
          <w:tcPr>
            <w:tcW w:w="530" w:type="pct"/>
            <w:tcBorders>
              <w:top w:val="nil"/>
              <w:left w:val="nil"/>
              <w:bottom w:val="nil"/>
              <w:right w:val="nil"/>
            </w:tcBorders>
            <w:shd w:val="clear" w:color="auto" w:fill="auto"/>
            <w:noWrap/>
            <w:vAlign w:val="center"/>
            <w:hideMark/>
          </w:tcPr>
          <w:p w14:paraId="79D52BD7"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914</w:t>
            </w:r>
          </w:p>
        </w:tc>
        <w:tc>
          <w:tcPr>
            <w:tcW w:w="64" w:type="pct"/>
            <w:tcBorders>
              <w:top w:val="nil"/>
              <w:left w:val="nil"/>
              <w:bottom w:val="nil"/>
              <w:right w:val="nil"/>
            </w:tcBorders>
            <w:shd w:val="clear" w:color="auto" w:fill="auto"/>
            <w:noWrap/>
            <w:vAlign w:val="center"/>
            <w:hideMark/>
          </w:tcPr>
          <w:p w14:paraId="01FFD0F1"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4DFF6E8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880</w:t>
            </w:r>
          </w:p>
        </w:tc>
        <w:tc>
          <w:tcPr>
            <w:tcW w:w="401" w:type="pct"/>
            <w:tcBorders>
              <w:top w:val="nil"/>
              <w:left w:val="nil"/>
              <w:bottom w:val="nil"/>
              <w:right w:val="nil"/>
            </w:tcBorders>
            <w:shd w:val="clear" w:color="000000" w:fill="F2F9FC"/>
            <w:noWrap/>
            <w:vAlign w:val="center"/>
            <w:hideMark/>
          </w:tcPr>
          <w:p w14:paraId="5B3F83F0"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880</w:t>
            </w:r>
          </w:p>
        </w:tc>
        <w:tc>
          <w:tcPr>
            <w:tcW w:w="428" w:type="pct"/>
            <w:tcBorders>
              <w:top w:val="nil"/>
              <w:left w:val="nil"/>
              <w:bottom w:val="nil"/>
              <w:right w:val="nil"/>
            </w:tcBorders>
            <w:shd w:val="clear" w:color="auto" w:fill="auto"/>
            <w:noWrap/>
            <w:vAlign w:val="center"/>
            <w:hideMark/>
          </w:tcPr>
          <w:p w14:paraId="2EB571B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850</w:t>
            </w:r>
          </w:p>
        </w:tc>
        <w:tc>
          <w:tcPr>
            <w:tcW w:w="428" w:type="pct"/>
            <w:tcBorders>
              <w:top w:val="nil"/>
              <w:left w:val="nil"/>
              <w:bottom w:val="nil"/>
              <w:right w:val="nil"/>
            </w:tcBorders>
            <w:shd w:val="clear" w:color="auto" w:fill="auto"/>
            <w:noWrap/>
            <w:vAlign w:val="center"/>
            <w:hideMark/>
          </w:tcPr>
          <w:p w14:paraId="01D7758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890</w:t>
            </w:r>
          </w:p>
        </w:tc>
        <w:tc>
          <w:tcPr>
            <w:tcW w:w="428" w:type="pct"/>
            <w:tcBorders>
              <w:top w:val="nil"/>
              <w:left w:val="nil"/>
              <w:bottom w:val="nil"/>
              <w:right w:val="nil"/>
            </w:tcBorders>
            <w:shd w:val="clear" w:color="auto" w:fill="auto"/>
            <w:noWrap/>
            <w:vAlign w:val="center"/>
            <w:hideMark/>
          </w:tcPr>
          <w:p w14:paraId="41C4C144"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940</w:t>
            </w:r>
          </w:p>
        </w:tc>
      </w:tr>
      <w:tr w:rsidR="00F06D29" w:rsidRPr="00E75221" w14:paraId="5D442D05" w14:textId="77777777" w:rsidTr="00A67C12">
        <w:trPr>
          <w:trHeight w:hRule="exact" w:val="195"/>
        </w:trPr>
        <w:tc>
          <w:tcPr>
            <w:tcW w:w="2295" w:type="pct"/>
            <w:tcBorders>
              <w:top w:val="nil"/>
              <w:left w:val="nil"/>
              <w:bottom w:val="nil"/>
              <w:right w:val="nil"/>
            </w:tcBorders>
            <w:shd w:val="clear" w:color="auto" w:fill="auto"/>
            <w:noWrap/>
            <w:vAlign w:val="center"/>
            <w:hideMark/>
          </w:tcPr>
          <w:p w14:paraId="42B5AB04"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Excise and customs duty</w:t>
            </w:r>
          </w:p>
        </w:tc>
        <w:tc>
          <w:tcPr>
            <w:tcW w:w="530" w:type="pct"/>
            <w:tcBorders>
              <w:top w:val="nil"/>
              <w:left w:val="nil"/>
              <w:bottom w:val="nil"/>
              <w:right w:val="nil"/>
            </w:tcBorders>
            <w:shd w:val="clear" w:color="auto" w:fill="auto"/>
            <w:noWrap/>
            <w:vAlign w:val="center"/>
            <w:hideMark/>
          </w:tcPr>
          <w:p w14:paraId="4E6E96B6" w14:textId="77777777" w:rsidR="00F06D29" w:rsidRPr="00402CA0" w:rsidRDefault="00F06D29" w:rsidP="00F06D29">
            <w:pPr>
              <w:spacing w:after="0" w:line="240" w:lineRule="auto"/>
              <w:jc w:val="left"/>
              <w:rPr>
                <w:rFonts w:ascii="Arial" w:hAnsi="Arial" w:cs="Arial"/>
                <w:sz w:val="16"/>
                <w:szCs w:val="16"/>
                <w:highlight w:val="yellow"/>
              </w:rPr>
            </w:pPr>
          </w:p>
        </w:tc>
        <w:tc>
          <w:tcPr>
            <w:tcW w:w="64" w:type="pct"/>
            <w:tcBorders>
              <w:top w:val="nil"/>
              <w:left w:val="nil"/>
              <w:bottom w:val="nil"/>
              <w:right w:val="nil"/>
            </w:tcBorders>
            <w:shd w:val="clear" w:color="auto" w:fill="auto"/>
            <w:noWrap/>
            <w:vAlign w:val="center"/>
            <w:hideMark/>
          </w:tcPr>
          <w:p w14:paraId="0398B14B"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13D63050"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1B082B08"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428" w:type="pct"/>
            <w:tcBorders>
              <w:top w:val="nil"/>
              <w:left w:val="nil"/>
              <w:bottom w:val="nil"/>
              <w:right w:val="nil"/>
            </w:tcBorders>
            <w:shd w:val="clear" w:color="auto" w:fill="auto"/>
            <w:noWrap/>
            <w:vAlign w:val="center"/>
            <w:hideMark/>
          </w:tcPr>
          <w:p w14:paraId="23678DB3" w14:textId="77777777" w:rsidR="00F06D29" w:rsidRPr="00402CA0" w:rsidRDefault="00F06D29" w:rsidP="00F06D29">
            <w:pPr>
              <w:spacing w:after="0" w:line="240" w:lineRule="auto"/>
              <w:jc w:val="left"/>
              <w:rPr>
                <w:rFonts w:ascii="Arial" w:hAnsi="Arial" w:cs="Arial"/>
                <w:sz w:val="16"/>
                <w:szCs w:val="16"/>
                <w:highlight w:val="yellow"/>
              </w:rPr>
            </w:pPr>
          </w:p>
        </w:tc>
        <w:tc>
          <w:tcPr>
            <w:tcW w:w="428" w:type="pct"/>
            <w:tcBorders>
              <w:top w:val="nil"/>
              <w:left w:val="nil"/>
              <w:bottom w:val="nil"/>
              <w:right w:val="nil"/>
            </w:tcBorders>
            <w:shd w:val="clear" w:color="auto" w:fill="auto"/>
            <w:noWrap/>
            <w:vAlign w:val="center"/>
            <w:hideMark/>
          </w:tcPr>
          <w:p w14:paraId="56B3E3EB" w14:textId="77777777" w:rsidR="00F06D29" w:rsidRPr="00345C1C" w:rsidRDefault="00F06D29" w:rsidP="00F06D29">
            <w:pPr>
              <w:spacing w:after="0" w:line="240" w:lineRule="auto"/>
              <w:jc w:val="right"/>
              <w:rPr>
                <w:rFonts w:ascii="Times New Roman" w:hAnsi="Times New Roman"/>
              </w:rPr>
            </w:pPr>
          </w:p>
        </w:tc>
        <w:tc>
          <w:tcPr>
            <w:tcW w:w="428" w:type="pct"/>
            <w:tcBorders>
              <w:top w:val="nil"/>
              <w:left w:val="nil"/>
              <w:bottom w:val="nil"/>
              <w:right w:val="nil"/>
            </w:tcBorders>
            <w:shd w:val="clear" w:color="auto" w:fill="auto"/>
            <w:noWrap/>
            <w:vAlign w:val="center"/>
            <w:hideMark/>
          </w:tcPr>
          <w:p w14:paraId="4E3B8AAF" w14:textId="77777777" w:rsidR="00F06D29" w:rsidRPr="005251A8" w:rsidRDefault="00F06D29" w:rsidP="00F06D29">
            <w:pPr>
              <w:spacing w:after="0" w:line="240" w:lineRule="auto"/>
              <w:jc w:val="right"/>
              <w:rPr>
                <w:rFonts w:ascii="Times New Roman" w:hAnsi="Times New Roman"/>
              </w:rPr>
            </w:pPr>
          </w:p>
        </w:tc>
      </w:tr>
      <w:tr w:rsidR="00F06D29" w:rsidRPr="00E75221" w14:paraId="03A8BB90"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B8003AB"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Petrol</w:t>
            </w:r>
          </w:p>
        </w:tc>
        <w:tc>
          <w:tcPr>
            <w:tcW w:w="530" w:type="pct"/>
            <w:tcBorders>
              <w:top w:val="nil"/>
              <w:left w:val="nil"/>
              <w:bottom w:val="nil"/>
              <w:right w:val="nil"/>
            </w:tcBorders>
            <w:shd w:val="clear" w:color="auto" w:fill="auto"/>
            <w:noWrap/>
            <w:vAlign w:val="center"/>
            <w:hideMark/>
          </w:tcPr>
          <w:p w14:paraId="19196B59"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5,985</w:t>
            </w:r>
          </w:p>
        </w:tc>
        <w:tc>
          <w:tcPr>
            <w:tcW w:w="64" w:type="pct"/>
            <w:tcBorders>
              <w:top w:val="nil"/>
              <w:left w:val="nil"/>
              <w:bottom w:val="nil"/>
              <w:right w:val="nil"/>
            </w:tcBorders>
            <w:shd w:val="clear" w:color="auto" w:fill="auto"/>
            <w:noWrap/>
            <w:vAlign w:val="center"/>
            <w:hideMark/>
          </w:tcPr>
          <w:p w14:paraId="7F37FFF5"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226356E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4,950</w:t>
            </w:r>
          </w:p>
        </w:tc>
        <w:tc>
          <w:tcPr>
            <w:tcW w:w="401" w:type="pct"/>
            <w:tcBorders>
              <w:top w:val="nil"/>
              <w:left w:val="nil"/>
              <w:bottom w:val="nil"/>
              <w:right w:val="nil"/>
            </w:tcBorders>
            <w:shd w:val="clear" w:color="000000" w:fill="F2F9FC"/>
            <w:noWrap/>
            <w:vAlign w:val="center"/>
            <w:hideMark/>
          </w:tcPr>
          <w:p w14:paraId="5809FAB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6,050</w:t>
            </w:r>
          </w:p>
        </w:tc>
        <w:tc>
          <w:tcPr>
            <w:tcW w:w="428" w:type="pct"/>
            <w:tcBorders>
              <w:top w:val="nil"/>
              <w:left w:val="nil"/>
              <w:bottom w:val="nil"/>
              <w:right w:val="nil"/>
            </w:tcBorders>
            <w:shd w:val="clear" w:color="auto" w:fill="auto"/>
            <w:noWrap/>
            <w:vAlign w:val="center"/>
            <w:hideMark/>
          </w:tcPr>
          <w:p w14:paraId="11E32E2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7,350</w:t>
            </w:r>
          </w:p>
        </w:tc>
        <w:tc>
          <w:tcPr>
            <w:tcW w:w="428" w:type="pct"/>
            <w:tcBorders>
              <w:top w:val="nil"/>
              <w:left w:val="nil"/>
              <w:bottom w:val="nil"/>
              <w:right w:val="nil"/>
            </w:tcBorders>
            <w:shd w:val="clear" w:color="auto" w:fill="auto"/>
            <w:noWrap/>
            <w:vAlign w:val="center"/>
            <w:hideMark/>
          </w:tcPr>
          <w:p w14:paraId="536F079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7,950</w:t>
            </w:r>
          </w:p>
        </w:tc>
        <w:tc>
          <w:tcPr>
            <w:tcW w:w="428" w:type="pct"/>
            <w:tcBorders>
              <w:top w:val="nil"/>
              <w:left w:val="nil"/>
              <w:bottom w:val="nil"/>
              <w:right w:val="nil"/>
            </w:tcBorders>
            <w:shd w:val="clear" w:color="auto" w:fill="auto"/>
            <w:noWrap/>
            <w:vAlign w:val="center"/>
            <w:hideMark/>
          </w:tcPr>
          <w:p w14:paraId="658392EF"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8,250</w:t>
            </w:r>
          </w:p>
        </w:tc>
      </w:tr>
      <w:tr w:rsidR="00F06D29" w:rsidRPr="00E75221" w14:paraId="13C46F09"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B302387"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Diesel</w:t>
            </w:r>
          </w:p>
        </w:tc>
        <w:tc>
          <w:tcPr>
            <w:tcW w:w="530" w:type="pct"/>
            <w:tcBorders>
              <w:top w:val="nil"/>
              <w:left w:val="nil"/>
              <w:bottom w:val="nil"/>
              <w:right w:val="nil"/>
            </w:tcBorders>
            <w:shd w:val="clear" w:color="auto" w:fill="auto"/>
            <w:noWrap/>
            <w:vAlign w:val="center"/>
            <w:hideMark/>
          </w:tcPr>
          <w:p w14:paraId="00CFF64C"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12,740</w:t>
            </w:r>
          </w:p>
        </w:tc>
        <w:tc>
          <w:tcPr>
            <w:tcW w:w="64" w:type="pct"/>
            <w:tcBorders>
              <w:top w:val="nil"/>
              <w:left w:val="nil"/>
              <w:bottom w:val="nil"/>
              <w:right w:val="nil"/>
            </w:tcBorders>
            <w:shd w:val="clear" w:color="auto" w:fill="auto"/>
            <w:noWrap/>
            <w:vAlign w:val="center"/>
            <w:hideMark/>
          </w:tcPr>
          <w:p w14:paraId="452865A6"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39D0794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11,720</w:t>
            </w:r>
          </w:p>
        </w:tc>
        <w:tc>
          <w:tcPr>
            <w:tcW w:w="401" w:type="pct"/>
            <w:tcBorders>
              <w:top w:val="nil"/>
              <w:left w:val="nil"/>
              <w:bottom w:val="nil"/>
              <w:right w:val="nil"/>
            </w:tcBorders>
            <w:shd w:val="clear" w:color="000000" w:fill="F2F9FC"/>
            <w:noWrap/>
            <w:vAlign w:val="center"/>
            <w:hideMark/>
          </w:tcPr>
          <w:p w14:paraId="0DCA8F2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12,880</w:t>
            </w:r>
          </w:p>
        </w:tc>
        <w:tc>
          <w:tcPr>
            <w:tcW w:w="428" w:type="pct"/>
            <w:tcBorders>
              <w:top w:val="nil"/>
              <w:left w:val="nil"/>
              <w:bottom w:val="nil"/>
              <w:right w:val="nil"/>
            </w:tcBorders>
            <w:shd w:val="clear" w:color="auto" w:fill="auto"/>
            <w:noWrap/>
            <w:vAlign w:val="center"/>
            <w:hideMark/>
          </w:tcPr>
          <w:p w14:paraId="2EE1F77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15,120</w:t>
            </w:r>
          </w:p>
        </w:tc>
        <w:tc>
          <w:tcPr>
            <w:tcW w:w="428" w:type="pct"/>
            <w:tcBorders>
              <w:top w:val="nil"/>
              <w:left w:val="nil"/>
              <w:bottom w:val="nil"/>
              <w:right w:val="nil"/>
            </w:tcBorders>
            <w:shd w:val="clear" w:color="auto" w:fill="auto"/>
            <w:noWrap/>
            <w:vAlign w:val="center"/>
            <w:hideMark/>
          </w:tcPr>
          <w:p w14:paraId="2DDFBAE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16,270</w:t>
            </w:r>
          </w:p>
        </w:tc>
        <w:tc>
          <w:tcPr>
            <w:tcW w:w="428" w:type="pct"/>
            <w:tcBorders>
              <w:top w:val="nil"/>
              <w:left w:val="nil"/>
              <w:bottom w:val="nil"/>
              <w:right w:val="nil"/>
            </w:tcBorders>
            <w:shd w:val="clear" w:color="auto" w:fill="auto"/>
            <w:noWrap/>
            <w:vAlign w:val="center"/>
            <w:hideMark/>
          </w:tcPr>
          <w:p w14:paraId="7B129AAA"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16,820</w:t>
            </w:r>
          </w:p>
        </w:tc>
      </w:tr>
      <w:tr w:rsidR="00F06D29" w:rsidRPr="00E75221" w14:paraId="0B905B99"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1E468BC"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Other fuel products</w:t>
            </w:r>
          </w:p>
        </w:tc>
        <w:tc>
          <w:tcPr>
            <w:tcW w:w="530" w:type="pct"/>
            <w:tcBorders>
              <w:top w:val="nil"/>
              <w:left w:val="nil"/>
              <w:bottom w:val="nil"/>
              <w:right w:val="nil"/>
            </w:tcBorders>
            <w:shd w:val="clear" w:color="auto" w:fill="auto"/>
            <w:noWrap/>
            <w:vAlign w:val="center"/>
            <w:hideMark/>
          </w:tcPr>
          <w:p w14:paraId="6292E48A"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1,580</w:t>
            </w:r>
          </w:p>
        </w:tc>
        <w:tc>
          <w:tcPr>
            <w:tcW w:w="64" w:type="pct"/>
            <w:tcBorders>
              <w:top w:val="nil"/>
              <w:left w:val="nil"/>
              <w:bottom w:val="nil"/>
              <w:right w:val="nil"/>
            </w:tcBorders>
            <w:shd w:val="clear" w:color="auto" w:fill="auto"/>
            <w:noWrap/>
            <w:vAlign w:val="center"/>
            <w:hideMark/>
          </w:tcPr>
          <w:p w14:paraId="38565FDE"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4A8AA67"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1,510</w:t>
            </w:r>
          </w:p>
        </w:tc>
        <w:tc>
          <w:tcPr>
            <w:tcW w:w="401" w:type="pct"/>
            <w:tcBorders>
              <w:top w:val="nil"/>
              <w:left w:val="nil"/>
              <w:bottom w:val="nil"/>
              <w:right w:val="nil"/>
            </w:tcBorders>
            <w:shd w:val="clear" w:color="000000" w:fill="F2F9FC"/>
            <w:noWrap/>
            <w:vAlign w:val="center"/>
            <w:hideMark/>
          </w:tcPr>
          <w:p w14:paraId="359E1AB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2,700</w:t>
            </w:r>
          </w:p>
        </w:tc>
        <w:tc>
          <w:tcPr>
            <w:tcW w:w="428" w:type="pct"/>
            <w:tcBorders>
              <w:top w:val="nil"/>
              <w:left w:val="nil"/>
              <w:bottom w:val="nil"/>
              <w:right w:val="nil"/>
            </w:tcBorders>
            <w:shd w:val="clear" w:color="auto" w:fill="auto"/>
            <w:noWrap/>
            <w:vAlign w:val="center"/>
            <w:hideMark/>
          </w:tcPr>
          <w:p w14:paraId="0D72DA0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2,200</w:t>
            </w:r>
          </w:p>
        </w:tc>
        <w:tc>
          <w:tcPr>
            <w:tcW w:w="428" w:type="pct"/>
            <w:tcBorders>
              <w:top w:val="nil"/>
              <w:left w:val="nil"/>
              <w:bottom w:val="nil"/>
              <w:right w:val="nil"/>
            </w:tcBorders>
            <w:shd w:val="clear" w:color="auto" w:fill="auto"/>
            <w:noWrap/>
            <w:vAlign w:val="center"/>
            <w:hideMark/>
          </w:tcPr>
          <w:p w14:paraId="0A22532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2,280</w:t>
            </w:r>
          </w:p>
        </w:tc>
        <w:tc>
          <w:tcPr>
            <w:tcW w:w="428" w:type="pct"/>
            <w:tcBorders>
              <w:top w:val="nil"/>
              <w:left w:val="nil"/>
              <w:bottom w:val="nil"/>
              <w:right w:val="nil"/>
            </w:tcBorders>
            <w:shd w:val="clear" w:color="auto" w:fill="auto"/>
            <w:noWrap/>
            <w:vAlign w:val="center"/>
            <w:hideMark/>
          </w:tcPr>
          <w:p w14:paraId="61DD8DA8"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2,280</w:t>
            </w:r>
          </w:p>
        </w:tc>
      </w:tr>
      <w:tr w:rsidR="00F06D29" w:rsidRPr="00E75221" w14:paraId="586D70E6" w14:textId="77777777" w:rsidTr="00A67C12">
        <w:trPr>
          <w:trHeight w:hRule="exact" w:val="195"/>
        </w:trPr>
        <w:tc>
          <w:tcPr>
            <w:tcW w:w="2295" w:type="pct"/>
            <w:tcBorders>
              <w:top w:val="nil"/>
              <w:left w:val="nil"/>
              <w:bottom w:val="nil"/>
              <w:right w:val="nil"/>
            </w:tcBorders>
            <w:shd w:val="clear" w:color="auto" w:fill="auto"/>
            <w:noWrap/>
            <w:vAlign w:val="center"/>
            <w:hideMark/>
          </w:tcPr>
          <w:p w14:paraId="3C16AFD5"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Tobacco</w:t>
            </w:r>
          </w:p>
        </w:tc>
        <w:tc>
          <w:tcPr>
            <w:tcW w:w="530" w:type="pct"/>
            <w:tcBorders>
              <w:top w:val="nil"/>
              <w:left w:val="nil"/>
              <w:bottom w:val="nil"/>
              <w:right w:val="nil"/>
            </w:tcBorders>
            <w:shd w:val="clear" w:color="auto" w:fill="auto"/>
            <w:noWrap/>
            <w:vAlign w:val="center"/>
            <w:hideMark/>
          </w:tcPr>
          <w:p w14:paraId="4D646182"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14,264</w:t>
            </w:r>
          </w:p>
        </w:tc>
        <w:tc>
          <w:tcPr>
            <w:tcW w:w="64" w:type="pct"/>
            <w:tcBorders>
              <w:top w:val="nil"/>
              <w:left w:val="nil"/>
              <w:bottom w:val="nil"/>
              <w:right w:val="nil"/>
            </w:tcBorders>
            <w:shd w:val="clear" w:color="auto" w:fill="auto"/>
            <w:noWrap/>
            <w:vAlign w:val="center"/>
            <w:hideMark/>
          </w:tcPr>
          <w:p w14:paraId="1EFD9DFB"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02A2734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12,950</w:t>
            </w:r>
          </w:p>
        </w:tc>
        <w:tc>
          <w:tcPr>
            <w:tcW w:w="401" w:type="pct"/>
            <w:tcBorders>
              <w:top w:val="nil"/>
              <w:left w:val="nil"/>
              <w:bottom w:val="nil"/>
              <w:right w:val="nil"/>
            </w:tcBorders>
            <w:shd w:val="clear" w:color="000000" w:fill="F2F9FC"/>
            <w:noWrap/>
            <w:vAlign w:val="center"/>
            <w:hideMark/>
          </w:tcPr>
          <w:p w14:paraId="2D2D8DD7"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12,800</w:t>
            </w:r>
          </w:p>
        </w:tc>
        <w:tc>
          <w:tcPr>
            <w:tcW w:w="428" w:type="pct"/>
            <w:tcBorders>
              <w:top w:val="nil"/>
              <w:left w:val="nil"/>
              <w:bottom w:val="nil"/>
              <w:right w:val="nil"/>
            </w:tcBorders>
            <w:shd w:val="clear" w:color="auto" w:fill="auto"/>
            <w:noWrap/>
            <w:vAlign w:val="center"/>
            <w:hideMark/>
          </w:tcPr>
          <w:p w14:paraId="47A72E2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12,700</w:t>
            </w:r>
          </w:p>
        </w:tc>
        <w:tc>
          <w:tcPr>
            <w:tcW w:w="428" w:type="pct"/>
            <w:tcBorders>
              <w:top w:val="nil"/>
              <w:left w:val="nil"/>
              <w:bottom w:val="nil"/>
              <w:right w:val="nil"/>
            </w:tcBorders>
            <w:shd w:val="clear" w:color="auto" w:fill="auto"/>
            <w:noWrap/>
            <w:vAlign w:val="center"/>
            <w:hideMark/>
          </w:tcPr>
          <w:p w14:paraId="73A3403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13,100</w:t>
            </w:r>
          </w:p>
        </w:tc>
        <w:tc>
          <w:tcPr>
            <w:tcW w:w="428" w:type="pct"/>
            <w:tcBorders>
              <w:top w:val="nil"/>
              <w:left w:val="nil"/>
              <w:bottom w:val="nil"/>
              <w:right w:val="nil"/>
            </w:tcBorders>
            <w:shd w:val="clear" w:color="auto" w:fill="auto"/>
            <w:noWrap/>
            <w:vAlign w:val="center"/>
            <w:hideMark/>
          </w:tcPr>
          <w:p w14:paraId="58E4B12A"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13,550</w:t>
            </w:r>
          </w:p>
        </w:tc>
      </w:tr>
      <w:tr w:rsidR="00F06D29" w:rsidRPr="00E75221" w14:paraId="1F78DB6F"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990FCD2"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Beer</w:t>
            </w:r>
          </w:p>
        </w:tc>
        <w:tc>
          <w:tcPr>
            <w:tcW w:w="530" w:type="pct"/>
            <w:tcBorders>
              <w:top w:val="nil"/>
              <w:left w:val="nil"/>
              <w:bottom w:val="nil"/>
              <w:right w:val="nil"/>
            </w:tcBorders>
            <w:shd w:val="clear" w:color="auto" w:fill="auto"/>
            <w:noWrap/>
            <w:vAlign w:val="center"/>
            <w:hideMark/>
          </w:tcPr>
          <w:p w14:paraId="4A3FF940"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2,543</w:t>
            </w:r>
          </w:p>
        </w:tc>
        <w:tc>
          <w:tcPr>
            <w:tcW w:w="64" w:type="pct"/>
            <w:tcBorders>
              <w:top w:val="nil"/>
              <w:left w:val="nil"/>
              <w:bottom w:val="nil"/>
              <w:right w:val="nil"/>
            </w:tcBorders>
            <w:shd w:val="clear" w:color="auto" w:fill="auto"/>
            <w:noWrap/>
            <w:vAlign w:val="center"/>
            <w:hideMark/>
          </w:tcPr>
          <w:p w14:paraId="1349FAEC"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182BEE1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2,440</w:t>
            </w:r>
          </w:p>
        </w:tc>
        <w:tc>
          <w:tcPr>
            <w:tcW w:w="401" w:type="pct"/>
            <w:tcBorders>
              <w:top w:val="nil"/>
              <w:left w:val="nil"/>
              <w:bottom w:val="nil"/>
              <w:right w:val="nil"/>
            </w:tcBorders>
            <w:shd w:val="clear" w:color="000000" w:fill="F2F9FC"/>
            <w:noWrap/>
            <w:vAlign w:val="center"/>
            <w:hideMark/>
          </w:tcPr>
          <w:p w14:paraId="68592D8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2,650</w:t>
            </w:r>
          </w:p>
        </w:tc>
        <w:tc>
          <w:tcPr>
            <w:tcW w:w="428" w:type="pct"/>
            <w:tcBorders>
              <w:top w:val="nil"/>
              <w:left w:val="nil"/>
              <w:bottom w:val="nil"/>
              <w:right w:val="nil"/>
            </w:tcBorders>
            <w:shd w:val="clear" w:color="auto" w:fill="auto"/>
            <w:noWrap/>
            <w:vAlign w:val="center"/>
            <w:hideMark/>
          </w:tcPr>
          <w:p w14:paraId="4034CA6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2,710</w:t>
            </w:r>
          </w:p>
        </w:tc>
        <w:tc>
          <w:tcPr>
            <w:tcW w:w="428" w:type="pct"/>
            <w:tcBorders>
              <w:top w:val="nil"/>
              <w:left w:val="nil"/>
              <w:bottom w:val="nil"/>
              <w:right w:val="nil"/>
            </w:tcBorders>
            <w:shd w:val="clear" w:color="auto" w:fill="auto"/>
            <w:noWrap/>
            <w:vAlign w:val="center"/>
            <w:hideMark/>
          </w:tcPr>
          <w:p w14:paraId="4446490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2,890</w:t>
            </w:r>
          </w:p>
        </w:tc>
        <w:tc>
          <w:tcPr>
            <w:tcW w:w="428" w:type="pct"/>
            <w:tcBorders>
              <w:top w:val="nil"/>
              <w:left w:val="nil"/>
              <w:bottom w:val="nil"/>
              <w:right w:val="nil"/>
            </w:tcBorders>
            <w:shd w:val="clear" w:color="auto" w:fill="auto"/>
            <w:noWrap/>
            <w:vAlign w:val="center"/>
            <w:hideMark/>
          </w:tcPr>
          <w:p w14:paraId="576D8449"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2,970</w:t>
            </w:r>
          </w:p>
        </w:tc>
      </w:tr>
      <w:tr w:rsidR="00F06D29" w:rsidRPr="00E75221" w14:paraId="00449037"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A86EEE9"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Spirits</w:t>
            </w:r>
          </w:p>
        </w:tc>
        <w:tc>
          <w:tcPr>
            <w:tcW w:w="530" w:type="pct"/>
            <w:tcBorders>
              <w:top w:val="nil"/>
              <w:left w:val="nil"/>
              <w:bottom w:val="nil"/>
              <w:right w:val="nil"/>
            </w:tcBorders>
            <w:shd w:val="clear" w:color="auto" w:fill="auto"/>
            <w:noWrap/>
            <w:vAlign w:val="center"/>
            <w:hideMark/>
          </w:tcPr>
          <w:p w14:paraId="25886CB0"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3,160</w:t>
            </w:r>
          </w:p>
        </w:tc>
        <w:tc>
          <w:tcPr>
            <w:tcW w:w="64" w:type="pct"/>
            <w:tcBorders>
              <w:top w:val="nil"/>
              <w:left w:val="nil"/>
              <w:bottom w:val="nil"/>
              <w:right w:val="nil"/>
            </w:tcBorders>
            <w:shd w:val="clear" w:color="auto" w:fill="auto"/>
            <w:noWrap/>
            <w:vAlign w:val="center"/>
            <w:hideMark/>
          </w:tcPr>
          <w:p w14:paraId="7DBE6224"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0BC806D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3,280</w:t>
            </w:r>
          </w:p>
        </w:tc>
        <w:tc>
          <w:tcPr>
            <w:tcW w:w="401" w:type="pct"/>
            <w:tcBorders>
              <w:top w:val="nil"/>
              <w:left w:val="nil"/>
              <w:bottom w:val="nil"/>
              <w:right w:val="nil"/>
            </w:tcBorders>
            <w:shd w:val="clear" w:color="000000" w:fill="F2F9FC"/>
            <w:noWrap/>
            <w:vAlign w:val="center"/>
            <w:hideMark/>
          </w:tcPr>
          <w:p w14:paraId="13BB91C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3,080</w:t>
            </w:r>
          </w:p>
        </w:tc>
        <w:tc>
          <w:tcPr>
            <w:tcW w:w="428" w:type="pct"/>
            <w:tcBorders>
              <w:top w:val="nil"/>
              <w:left w:val="nil"/>
              <w:bottom w:val="nil"/>
              <w:right w:val="nil"/>
            </w:tcBorders>
            <w:shd w:val="clear" w:color="auto" w:fill="auto"/>
            <w:noWrap/>
            <w:vAlign w:val="center"/>
            <w:hideMark/>
          </w:tcPr>
          <w:p w14:paraId="1DD3EB5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3,100</w:t>
            </w:r>
          </w:p>
        </w:tc>
        <w:tc>
          <w:tcPr>
            <w:tcW w:w="428" w:type="pct"/>
            <w:tcBorders>
              <w:top w:val="nil"/>
              <w:left w:val="nil"/>
              <w:bottom w:val="nil"/>
              <w:right w:val="nil"/>
            </w:tcBorders>
            <w:shd w:val="clear" w:color="auto" w:fill="auto"/>
            <w:noWrap/>
            <w:vAlign w:val="center"/>
            <w:hideMark/>
          </w:tcPr>
          <w:p w14:paraId="65F91C7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3,280</w:t>
            </w:r>
          </w:p>
        </w:tc>
        <w:tc>
          <w:tcPr>
            <w:tcW w:w="428" w:type="pct"/>
            <w:tcBorders>
              <w:top w:val="nil"/>
              <w:left w:val="nil"/>
              <w:bottom w:val="nil"/>
              <w:right w:val="nil"/>
            </w:tcBorders>
            <w:shd w:val="clear" w:color="auto" w:fill="auto"/>
            <w:noWrap/>
            <w:vAlign w:val="center"/>
            <w:hideMark/>
          </w:tcPr>
          <w:p w14:paraId="20C6A8C0"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3,410</w:t>
            </w:r>
          </w:p>
        </w:tc>
      </w:tr>
      <w:tr w:rsidR="00F06D29" w:rsidRPr="00E75221" w14:paraId="3291BABC" w14:textId="77777777" w:rsidTr="00A67C12">
        <w:trPr>
          <w:trHeight w:hRule="exact" w:val="195"/>
        </w:trPr>
        <w:tc>
          <w:tcPr>
            <w:tcW w:w="2295" w:type="pct"/>
            <w:tcBorders>
              <w:top w:val="nil"/>
              <w:left w:val="nil"/>
              <w:bottom w:val="nil"/>
              <w:right w:val="nil"/>
            </w:tcBorders>
            <w:shd w:val="clear" w:color="auto" w:fill="auto"/>
            <w:noWrap/>
            <w:vAlign w:val="center"/>
            <w:hideMark/>
          </w:tcPr>
          <w:p w14:paraId="615D45E0"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Other alcoholic beverages(a)</w:t>
            </w:r>
          </w:p>
        </w:tc>
        <w:tc>
          <w:tcPr>
            <w:tcW w:w="530" w:type="pct"/>
            <w:tcBorders>
              <w:top w:val="nil"/>
              <w:left w:val="nil"/>
              <w:bottom w:val="nil"/>
              <w:right w:val="nil"/>
            </w:tcBorders>
            <w:shd w:val="clear" w:color="auto" w:fill="auto"/>
            <w:noWrap/>
            <w:vAlign w:val="center"/>
            <w:hideMark/>
          </w:tcPr>
          <w:p w14:paraId="524E8F8C"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1,301</w:t>
            </w:r>
          </w:p>
        </w:tc>
        <w:tc>
          <w:tcPr>
            <w:tcW w:w="64" w:type="pct"/>
            <w:tcBorders>
              <w:top w:val="nil"/>
              <w:left w:val="nil"/>
              <w:bottom w:val="nil"/>
              <w:right w:val="nil"/>
            </w:tcBorders>
            <w:shd w:val="clear" w:color="auto" w:fill="auto"/>
            <w:noWrap/>
            <w:vAlign w:val="center"/>
            <w:hideMark/>
          </w:tcPr>
          <w:p w14:paraId="2AE5C8AD"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4C504E0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1,440</w:t>
            </w:r>
          </w:p>
        </w:tc>
        <w:tc>
          <w:tcPr>
            <w:tcW w:w="401" w:type="pct"/>
            <w:tcBorders>
              <w:top w:val="nil"/>
              <w:left w:val="nil"/>
              <w:bottom w:val="nil"/>
              <w:right w:val="nil"/>
            </w:tcBorders>
            <w:shd w:val="clear" w:color="000000" w:fill="F2F9FC"/>
            <w:noWrap/>
            <w:vAlign w:val="center"/>
            <w:hideMark/>
          </w:tcPr>
          <w:p w14:paraId="3FCDDFF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1,220</w:t>
            </w:r>
          </w:p>
        </w:tc>
        <w:tc>
          <w:tcPr>
            <w:tcW w:w="428" w:type="pct"/>
            <w:tcBorders>
              <w:top w:val="nil"/>
              <w:left w:val="nil"/>
              <w:bottom w:val="nil"/>
              <w:right w:val="nil"/>
            </w:tcBorders>
            <w:shd w:val="clear" w:color="auto" w:fill="auto"/>
            <w:noWrap/>
            <w:vAlign w:val="center"/>
            <w:hideMark/>
          </w:tcPr>
          <w:p w14:paraId="58170CB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1,260</w:t>
            </w:r>
          </w:p>
        </w:tc>
        <w:tc>
          <w:tcPr>
            <w:tcW w:w="428" w:type="pct"/>
            <w:tcBorders>
              <w:top w:val="nil"/>
              <w:left w:val="nil"/>
              <w:bottom w:val="nil"/>
              <w:right w:val="nil"/>
            </w:tcBorders>
            <w:shd w:val="clear" w:color="auto" w:fill="auto"/>
            <w:noWrap/>
            <w:vAlign w:val="center"/>
            <w:hideMark/>
          </w:tcPr>
          <w:p w14:paraId="07504CA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1,280</w:t>
            </w:r>
          </w:p>
        </w:tc>
        <w:tc>
          <w:tcPr>
            <w:tcW w:w="428" w:type="pct"/>
            <w:tcBorders>
              <w:top w:val="nil"/>
              <w:left w:val="nil"/>
              <w:bottom w:val="nil"/>
              <w:right w:val="nil"/>
            </w:tcBorders>
            <w:shd w:val="clear" w:color="auto" w:fill="auto"/>
            <w:noWrap/>
            <w:vAlign w:val="center"/>
            <w:hideMark/>
          </w:tcPr>
          <w:p w14:paraId="2E98AF81"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1,320</w:t>
            </w:r>
          </w:p>
        </w:tc>
      </w:tr>
      <w:tr w:rsidR="00F06D29" w:rsidRPr="00E75221" w14:paraId="112F815B"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BB59418" w14:textId="77777777" w:rsidR="00F06D29" w:rsidRPr="00402CA0" w:rsidRDefault="00F06D29" w:rsidP="00F06D29">
            <w:pPr>
              <w:spacing w:after="0" w:line="240" w:lineRule="auto"/>
              <w:ind w:left="170"/>
              <w:jc w:val="left"/>
              <w:rPr>
                <w:rFonts w:ascii="Arial" w:hAnsi="Arial" w:cs="Arial"/>
                <w:sz w:val="16"/>
                <w:szCs w:val="16"/>
                <w:highlight w:val="yellow"/>
              </w:rPr>
            </w:pPr>
            <w:r w:rsidRPr="005251A8">
              <w:rPr>
                <w:rFonts w:ascii="Arial" w:hAnsi="Arial" w:cs="Arial"/>
                <w:sz w:val="16"/>
                <w:szCs w:val="16"/>
              </w:rPr>
              <w:t>Other customs duty</w:t>
            </w:r>
          </w:p>
        </w:tc>
        <w:tc>
          <w:tcPr>
            <w:tcW w:w="530" w:type="pct"/>
            <w:tcBorders>
              <w:top w:val="nil"/>
              <w:left w:val="nil"/>
              <w:bottom w:val="nil"/>
              <w:right w:val="nil"/>
            </w:tcBorders>
            <w:shd w:val="clear" w:color="auto" w:fill="auto"/>
            <w:noWrap/>
            <w:vAlign w:val="center"/>
            <w:hideMark/>
          </w:tcPr>
          <w:p w14:paraId="1FFF0F5F" w14:textId="77777777" w:rsidR="00F06D29" w:rsidRPr="00402CA0" w:rsidRDefault="00F06D29" w:rsidP="00F06D29">
            <w:pPr>
              <w:spacing w:after="0" w:line="240" w:lineRule="auto"/>
              <w:ind w:firstLineChars="100" w:firstLine="160"/>
              <w:jc w:val="left"/>
              <w:rPr>
                <w:rFonts w:ascii="Arial" w:hAnsi="Arial" w:cs="Arial"/>
                <w:sz w:val="16"/>
                <w:szCs w:val="16"/>
                <w:highlight w:val="yellow"/>
              </w:rPr>
            </w:pPr>
          </w:p>
        </w:tc>
        <w:tc>
          <w:tcPr>
            <w:tcW w:w="64" w:type="pct"/>
            <w:tcBorders>
              <w:top w:val="nil"/>
              <w:left w:val="nil"/>
              <w:bottom w:val="nil"/>
              <w:right w:val="nil"/>
            </w:tcBorders>
            <w:shd w:val="clear" w:color="auto" w:fill="auto"/>
            <w:noWrap/>
            <w:vAlign w:val="center"/>
            <w:hideMark/>
          </w:tcPr>
          <w:p w14:paraId="16FD8143"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1654A156"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47BE2A59"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428" w:type="pct"/>
            <w:tcBorders>
              <w:top w:val="nil"/>
              <w:left w:val="nil"/>
              <w:bottom w:val="nil"/>
              <w:right w:val="nil"/>
            </w:tcBorders>
            <w:shd w:val="clear" w:color="auto" w:fill="auto"/>
            <w:noWrap/>
            <w:vAlign w:val="center"/>
            <w:hideMark/>
          </w:tcPr>
          <w:p w14:paraId="656B6475" w14:textId="77777777" w:rsidR="00F06D29" w:rsidRPr="00402CA0" w:rsidRDefault="00F06D29" w:rsidP="00F06D29">
            <w:pPr>
              <w:spacing w:after="0" w:line="240" w:lineRule="auto"/>
              <w:jc w:val="left"/>
              <w:rPr>
                <w:rFonts w:ascii="Arial" w:hAnsi="Arial" w:cs="Arial"/>
                <w:sz w:val="16"/>
                <w:szCs w:val="16"/>
                <w:highlight w:val="yellow"/>
              </w:rPr>
            </w:pPr>
          </w:p>
        </w:tc>
        <w:tc>
          <w:tcPr>
            <w:tcW w:w="428" w:type="pct"/>
            <w:tcBorders>
              <w:top w:val="nil"/>
              <w:left w:val="nil"/>
              <w:bottom w:val="nil"/>
              <w:right w:val="nil"/>
            </w:tcBorders>
            <w:shd w:val="clear" w:color="auto" w:fill="auto"/>
            <w:noWrap/>
            <w:vAlign w:val="center"/>
            <w:hideMark/>
          </w:tcPr>
          <w:p w14:paraId="63F9CB52" w14:textId="77777777" w:rsidR="00F06D29" w:rsidRPr="00345C1C" w:rsidRDefault="00F06D29" w:rsidP="00F06D29">
            <w:pPr>
              <w:spacing w:after="0" w:line="240" w:lineRule="auto"/>
              <w:jc w:val="right"/>
              <w:rPr>
                <w:rFonts w:ascii="Times New Roman" w:hAnsi="Times New Roman"/>
              </w:rPr>
            </w:pPr>
          </w:p>
        </w:tc>
        <w:tc>
          <w:tcPr>
            <w:tcW w:w="428" w:type="pct"/>
            <w:tcBorders>
              <w:top w:val="nil"/>
              <w:left w:val="nil"/>
              <w:bottom w:val="nil"/>
              <w:right w:val="nil"/>
            </w:tcBorders>
            <w:shd w:val="clear" w:color="auto" w:fill="auto"/>
            <w:noWrap/>
            <w:vAlign w:val="center"/>
            <w:hideMark/>
          </w:tcPr>
          <w:p w14:paraId="00F9FB6F" w14:textId="77777777" w:rsidR="00F06D29" w:rsidRPr="005251A8" w:rsidRDefault="00F06D29" w:rsidP="00F06D29">
            <w:pPr>
              <w:spacing w:after="0" w:line="240" w:lineRule="auto"/>
              <w:jc w:val="right"/>
              <w:rPr>
                <w:rFonts w:ascii="Times New Roman" w:hAnsi="Times New Roman"/>
              </w:rPr>
            </w:pPr>
          </w:p>
        </w:tc>
      </w:tr>
      <w:tr w:rsidR="00F06D29" w:rsidRPr="00E75221" w14:paraId="38F60071" w14:textId="77777777" w:rsidTr="00A67C12">
        <w:trPr>
          <w:trHeight w:hRule="exact" w:val="195"/>
        </w:trPr>
        <w:tc>
          <w:tcPr>
            <w:tcW w:w="2295" w:type="pct"/>
            <w:tcBorders>
              <w:top w:val="nil"/>
              <w:left w:val="nil"/>
              <w:bottom w:val="nil"/>
              <w:right w:val="nil"/>
            </w:tcBorders>
            <w:shd w:val="clear" w:color="auto" w:fill="auto"/>
            <w:noWrap/>
            <w:vAlign w:val="bottom"/>
            <w:hideMark/>
          </w:tcPr>
          <w:p w14:paraId="66824418"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 xml:space="preserve">    Textiles, clothing and footwear</w:t>
            </w:r>
          </w:p>
        </w:tc>
        <w:tc>
          <w:tcPr>
            <w:tcW w:w="530" w:type="pct"/>
            <w:tcBorders>
              <w:top w:val="nil"/>
              <w:left w:val="nil"/>
              <w:bottom w:val="nil"/>
              <w:right w:val="nil"/>
            </w:tcBorders>
            <w:shd w:val="clear" w:color="auto" w:fill="auto"/>
            <w:noWrap/>
            <w:vAlign w:val="center"/>
            <w:hideMark/>
          </w:tcPr>
          <w:p w14:paraId="2E7B2F5D"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178</w:t>
            </w:r>
          </w:p>
        </w:tc>
        <w:tc>
          <w:tcPr>
            <w:tcW w:w="64" w:type="pct"/>
            <w:tcBorders>
              <w:top w:val="nil"/>
              <w:left w:val="nil"/>
              <w:bottom w:val="nil"/>
              <w:right w:val="nil"/>
            </w:tcBorders>
            <w:shd w:val="clear" w:color="auto" w:fill="auto"/>
            <w:noWrap/>
            <w:vAlign w:val="center"/>
            <w:hideMark/>
          </w:tcPr>
          <w:p w14:paraId="46D4CE76"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D01703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190</w:t>
            </w:r>
          </w:p>
        </w:tc>
        <w:tc>
          <w:tcPr>
            <w:tcW w:w="401" w:type="pct"/>
            <w:tcBorders>
              <w:top w:val="nil"/>
              <w:left w:val="nil"/>
              <w:bottom w:val="nil"/>
              <w:right w:val="nil"/>
            </w:tcBorders>
            <w:shd w:val="clear" w:color="000000" w:fill="F2F9FC"/>
            <w:noWrap/>
            <w:vAlign w:val="center"/>
            <w:hideMark/>
          </w:tcPr>
          <w:p w14:paraId="6B3BB92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170</w:t>
            </w:r>
          </w:p>
        </w:tc>
        <w:tc>
          <w:tcPr>
            <w:tcW w:w="428" w:type="pct"/>
            <w:tcBorders>
              <w:top w:val="nil"/>
              <w:left w:val="nil"/>
              <w:bottom w:val="nil"/>
              <w:right w:val="nil"/>
            </w:tcBorders>
            <w:shd w:val="clear" w:color="auto" w:fill="auto"/>
            <w:noWrap/>
            <w:vAlign w:val="center"/>
            <w:hideMark/>
          </w:tcPr>
          <w:p w14:paraId="6D3B546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120</w:t>
            </w:r>
          </w:p>
        </w:tc>
        <w:tc>
          <w:tcPr>
            <w:tcW w:w="428" w:type="pct"/>
            <w:tcBorders>
              <w:top w:val="nil"/>
              <w:left w:val="nil"/>
              <w:bottom w:val="nil"/>
              <w:right w:val="nil"/>
            </w:tcBorders>
            <w:shd w:val="clear" w:color="auto" w:fill="auto"/>
            <w:noWrap/>
            <w:vAlign w:val="center"/>
            <w:hideMark/>
          </w:tcPr>
          <w:p w14:paraId="1821CCA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120</w:t>
            </w:r>
          </w:p>
        </w:tc>
        <w:tc>
          <w:tcPr>
            <w:tcW w:w="428" w:type="pct"/>
            <w:tcBorders>
              <w:top w:val="nil"/>
              <w:left w:val="nil"/>
              <w:bottom w:val="nil"/>
              <w:right w:val="nil"/>
            </w:tcBorders>
            <w:shd w:val="clear" w:color="auto" w:fill="auto"/>
            <w:noWrap/>
            <w:vAlign w:val="center"/>
            <w:hideMark/>
          </w:tcPr>
          <w:p w14:paraId="63B52FC2"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120</w:t>
            </w:r>
          </w:p>
        </w:tc>
      </w:tr>
      <w:tr w:rsidR="00F06D29" w:rsidRPr="00E75221" w14:paraId="25F02970" w14:textId="77777777" w:rsidTr="00A67C12">
        <w:trPr>
          <w:trHeight w:hRule="exact" w:val="195"/>
        </w:trPr>
        <w:tc>
          <w:tcPr>
            <w:tcW w:w="2295" w:type="pct"/>
            <w:tcBorders>
              <w:top w:val="nil"/>
              <w:left w:val="nil"/>
              <w:bottom w:val="nil"/>
              <w:right w:val="nil"/>
            </w:tcBorders>
            <w:shd w:val="clear" w:color="auto" w:fill="auto"/>
            <w:noWrap/>
            <w:vAlign w:val="bottom"/>
            <w:hideMark/>
          </w:tcPr>
          <w:p w14:paraId="507BB628"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 xml:space="preserve">    Passenger motor vehicles</w:t>
            </w:r>
          </w:p>
        </w:tc>
        <w:tc>
          <w:tcPr>
            <w:tcW w:w="530" w:type="pct"/>
            <w:tcBorders>
              <w:top w:val="nil"/>
              <w:left w:val="nil"/>
              <w:bottom w:val="nil"/>
              <w:right w:val="nil"/>
            </w:tcBorders>
            <w:shd w:val="clear" w:color="auto" w:fill="auto"/>
            <w:noWrap/>
            <w:vAlign w:val="center"/>
            <w:hideMark/>
          </w:tcPr>
          <w:p w14:paraId="350804D5"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372</w:t>
            </w:r>
          </w:p>
        </w:tc>
        <w:tc>
          <w:tcPr>
            <w:tcW w:w="64" w:type="pct"/>
            <w:tcBorders>
              <w:top w:val="nil"/>
              <w:left w:val="nil"/>
              <w:bottom w:val="nil"/>
              <w:right w:val="nil"/>
            </w:tcBorders>
            <w:shd w:val="clear" w:color="auto" w:fill="auto"/>
            <w:noWrap/>
            <w:vAlign w:val="center"/>
            <w:hideMark/>
          </w:tcPr>
          <w:p w14:paraId="0FAE333A"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28EFF55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330</w:t>
            </w:r>
          </w:p>
        </w:tc>
        <w:tc>
          <w:tcPr>
            <w:tcW w:w="401" w:type="pct"/>
            <w:tcBorders>
              <w:top w:val="nil"/>
              <w:left w:val="nil"/>
              <w:bottom w:val="nil"/>
              <w:right w:val="nil"/>
            </w:tcBorders>
            <w:shd w:val="clear" w:color="000000" w:fill="F2F9FC"/>
            <w:noWrap/>
            <w:vAlign w:val="center"/>
            <w:hideMark/>
          </w:tcPr>
          <w:p w14:paraId="18A4BA9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310</w:t>
            </w:r>
          </w:p>
        </w:tc>
        <w:tc>
          <w:tcPr>
            <w:tcW w:w="428" w:type="pct"/>
            <w:tcBorders>
              <w:top w:val="nil"/>
              <w:left w:val="nil"/>
              <w:bottom w:val="nil"/>
              <w:right w:val="nil"/>
            </w:tcBorders>
            <w:shd w:val="clear" w:color="auto" w:fill="auto"/>
            <w:noWrap/>
            <w:vAlign w:val="center"/>
            <w:hideMark/>
          </w:tcPr>
          <w:p w14:paraId="0297097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90</w:t>
            </w:r>
          </w:p>
        </w:tc>
        <w:tc>
          <w:tcPr>
            <w:tcW w:w="428" w:type="pct"/>
            <w:tcBorders>
              <w:top w:val="nil"/>
              <w:left w:val="nil"/>
              <w:bottom w:val="nil"/>
              <w:right w:val="nil"/>
            </w:tcBorders>
            <w:shd w:val="clear" w:color="auto" w:fill="auto"/>
            <w:noWrap/>
            <w:vAlign w:val="center"/>
            <w:hideMark/>
          </w:tcPr>
          <w:p w14:paraId="77533FE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90</w:t>
            </w:r>
          </w:p>
        </w:tc>
        <w:tc>
          <w:tcPr>
            <w:tcW w:w="428" w:type="pct"/>
            <w:tcBorders>
              <w:top w:val="nil"/>
              <w:left w:val="nil"/>
              <w:bottom w:val="nil"/>
              <w:right w:val="nil"/>
            </w:tcBorders>
            <w:shd w:val="clear" w:color="auto" w:fill="auto"/>
            <w:noWrap/>
            <w:vAlign w:val="center"/>
            <w:hideMark/>
          </w:tcPr>
          <w:p w14:paraId="4FC72556"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100</w:t>
            </w:r>
          </w:p>
        </w:tc>
      </w:tr>
      <w:tr w:rsidR="00F06D29" w:rsidRPr="00E75221" w14:paraId="46733158" w14:textId="77777777" w:rsidTr="00A67C12">
        <w:trPr>
          <w:trHeight w:hRule="exact" w:val="195"/>
        </w:trPr>
        <w:tc>
          <w:tcPr>
            <w:tcW w:w="2295" w:type="pct"/>
            <w:tcBorders>
              <w:top w:val="nil"/>
              <w:left w:val="nil"/>
              <w:bottom w:val="nil"/>
              <w:right w:val="nil"/>
            </w:tcBorders>
            <w:shd w:val="clear" w:color="auto" w:fill="auto"/>
            <w:noWrap/>
            <w:vAlign w:val="center"/>
            <w:hideMark/>
          </w:tcPr>
          <w:p w14:paraId="09727553" w14:textId="77777777" w:rsidR="00F06D29" w:rsidRPr="00345C1C" w:rsidRDefault="00F06D29" w:rsidP="00F06D29">
            <w:pPr>
              <w:spacing w:after="0" w:line="240" w:lineRule="auto"/>
              <w:ind w:left="170"/>
              <w:jc w:val="left"/>
              <w:rPr>
                <w:rFonts w:ascii="Arial" w:hAnsi="Arial" w:cs="Arial"/>
                <w:sz w:val="16"/>
                <w:szCs w:val="16"/>
              </w:rPr>
            </w:pPr>
            <w:r w:rsidRPr="005251A8">
              <w:rPr>
                <w:rFonts w:ascii="Arial" w:hAnsi="Arial" w:cs="Arial"/>
                <w:sz w:val="16"/>
                <w:szCs w:val="16"/>
              </w:rPr>
              <w:t xml:space="preserve">    Other imports</w:t>
            </w:r>
          </w:p>
        </w:tc>
        <w:tc>
          <w:tcPr>
            <w:tcW w:w="530" w:type="pct"/>
            <w:tcBorders>
              <w:top w:val="nil"/>
              <w:left w:val="nil"/>
              <w:bottom w:val="nil"/>
              <w:right w:val="nil"/>
            </w:tcBorders>
            <w:shd w:val="clear" w:color="auto" w:fill="auto"/>
            <w:noWrap/>
            <w:vAlign w:val="center"/>
            <w:hideMark/>
          </w:tcPr>
          <w:p w14:paraId="070B9725"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1,189</w:t>
            </w:r>
          </w:p>
        </w:tc>
        <w:tc>
          <w:tcPr>
            <w:tcW w:w="64" w:type="pct"/>
            <w:tcBorders>
              <w:top w:val="nil"/>
              <w:left w:val="nil"/>
              <w:bottom w:val="nil"/>
              <w:right w:val="nil"/>
            </w:tcBorders>
            <w:shd w:val="clear" w:color="auto" w:fill="auto"/>
            <w:noWrap/>
            <w:vAlign w:val="center"/>
            <w:hideMark/>
          </w:tcPr>
          <w:p w14:paraId="62B21D70"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62037F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1,340</w:t>
            </w:r>
          </w:p>
        </w:tc>
        <w:tc>
          <w:tcPr>
            <w:tcW w:w="401" w:type="pct"/>
            <w:tcBorders>
              <w:top w:val="nil"/>
              <w:left w:val="nil"/>
              <w:bottom w:val="nil"/>
              <w:right w:val="nil"/>
            </w:tcBorders>
            <w:shd w:val="clear" w:color="000000" w:fill="F2F9FC"/>
            <w:noWrap/>
            <w:vAlign w:val="center"/>
            <w:hideMark/>
          </w:tcPr>
          <w:p w14:paraId="7D0FD63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1,400</w:t>
            </w:r>
          </w:p>
        </w:tc>
        <w:tc>
          <w:tcPr>
            <w:tcW w:w="428" w:type="pct"/>
            <w:tcBorders>
              <w:top w:val="nil"/>
              <w:left w:val="nil"/>
              <w:bottom w:val="nil"/>
              <w:right w:val="nil"/>
            </w:tcBorders>
            <w:shd w:val="clear" w:color="auto" w:fill="auto"/>
            <w:noWrap/>
            <w:vAlign w:val="center"/>
            <w:hideMark/>
          </w:tcPr>
          <w:p w14:paraId="639B0EB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1,000</w:t>
            </w:r>
          </w:p>
        </w:tc>
        <w:tc>
          <w:tcPr>
            <w:tcW w:w="428" w:type="pct"/>
            <w:tcBorders>
              <w:top w:val="nil"/>
              <w:left w:val="nil"/>
              <w:bottom w:val="nil"/>
              <w:right w:val="nil"/>
            </w:tcBorders>
            <w:shd w:val="clear" w:color="auto" w:fill="auto"/>
            <w:noWrap/>
            <w:vAlign w:val="center"/>
            <w:hideMark/>
          </w:tcPr>
          <w:p w14:paraId="4E908EF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1,040</w:t>
            </w:r>
          </w:p>
        </w:tc>
        <w:tc>
          <w:tcPr>
            <w:tcW w:w="428" w:type="pct"/>
            <w:tcBorders>
              <w:top w:val="nil"/>
              <w:left w:val="nil"/>
              <w:bottom w:val="nil"/>
              <w:right w:val="nil"/>
            </w:tcBorders>
            <w:shd w:val="clear" w:color="auto" w:fill="auto"/>
            <w:noWrap/>
            <w:vAlign w:val="center"/>
            <w:hideMark/>
          </w:tcPr>
          <w:p w14:paraId="1AC9B00A"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1,050</w:t>
            </w:r>
          </w:p>
        </w:tc>
      </w:tr>
      <w:tr w:rsidR="00F06D29" w:rsidRPr="00E75221" w14:paraId="2184E724" w14:textId="77777777" w:rsidTr="00A67C12">
        <w:trPr>
          <w:trHeight w:hRule="exact" w:val="195"/>
        </w:trPr>
        <w:tc>
          <w:tcPr>
            <w:tcW w:w="2295" w:type="pct"/>
            <w:tcBorders>
              <w:top w:val="nil"/>
              <w:left w:val="nil"/>
              <w:bottom w:val="nil"/>
              <w:right w:val="nil"/>
            </w:tcBorders>
            <w:shd w:val="clear" w:color="auto" w:fill="auto"/>
            <w:noWrap/>
            <w:vAlign w:val="bottom"/>
            <w:hideMark/>
          </w:tcPr>
          <w:p w14:paraId="4C38E245" w14:textId="77777777" w:rsidR="00F06D29" w:rsidRPr="00345C1C" w:rsidRDefault="00F06D29" w:rsidP="00F06D29">
            <w:pPr>
              <w:spacing w:after="0" w:line="240" w:lineRule="auto"/>
              <w:ind w:left="170"/>
              <w:jc w:val="left"/>
              <w:rPr>
                <w:rFonts w:ascii="Arial" w:hAnsi="Arial" w:cs="Arial"/>
                <w:i/>
                <w:sz w:val="16"/>
                <w:szCs w:val="16"/>
              </w:rPr>
            </w:pPr>
            <w:r w:rsidRPr="005251A8">
              <w:rPr>
                <w:rFonts w:ascii="Arial" w:hAnsi="Arial" w:cs="Arial"/>
                <w:i/>
                <w:sz w:val="16"/>
                <w:szCs w:val="16"/>
              </w:rPr>
              <w:t xml:space="preserve">less: </w:t>
            </w:r>
            <w:r w:rsidRPr="005251A8">
              <w:rPr>
                <w:rFonts w:ascii="Arial" w:hAnsi="Arial" w:cs="Arial"/>
                <w:sz w:val="16"/>
                <w:szCs w:val="16"/>
              </w:rPr>
              <w:t>Refunds and drawbacks</w:t>
            </w:r>
          </w:p>
        </w:tc>
        <w:tc>
          <w:tcPr>
            <w:tcW w:w="530" w:type="pct"/>
            <w:tcBorders>
              <w:top w:val="nil"/>
              <w:left w:val="nil"/>
              <w:bottom w:val="single" w:sz="4" w:space="0" w:color="000000"/>
              <w:right w:val="nil"/>
            </w:tcBorders>
            <w:shd w:val="clear" w:color="auto" w:fill="auto"/>
            <w:noWrap/>
            <w:vAlign w:val="center"/>
            <w:hideMark/>
          </w:tcPr>
          <w:p w14:paraId="3D4D6116"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729</w:t>
            </w:r>
          </w:p>
        </w:tc>
        <w:tc>
          <w:tcPr>
            <w:tcW w:w="64" w:type="pct"/>
            <w:tcBorders>
              <w:top w:val="nil"/>
              <w:left w:val="nil"/>
              <w:bottom w:val="nil"/>
              <w:right w:val="nil"/>
            </w:tcBorders>
            <w:shd w:val="clear" w:color="auto" w:fill="auto"/>
            <w:noWrap/>
            <w:vAlign w:val="center"/>
            <w:hideMark/>
          </w:tcPr>
          <w:p w14:paraId="5C9251AC"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single" w:sz="4" w:space="0" w:color="000000"/>
              <w:right w:val="nil"/>
            </w:tcBorders>
            <w:shd w:val="clear" w:color="auto" w:fill="auto"/>
            <w:noWrap/>
            <w:vAlign w:val="center"/>
            <w:hideMark/>
          </w:tcPr>
          <w:p w14:paraId="745414A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800</w:t>
            </w:r>
          </w:p>
        </w:tc>
        <w:tc>
          <w:tcPr>
            <w:tcW w:w="401" w:type="pct"/>
            <w:tcBorders>
              <w:top w:val="nil"/>
              <w:left w:val="nil"/>
              <w:bottom w:val="single" w:sz="4" w:space="0" w:color="000000"/>
              <w:right w:val="nil"/>
            </w:tcBorders>
            <w:shd w:val="clear" w:color="000000" w:fill="F2F9FC"/>
            <w:noWrap/>
            <w:vAlign w:val="center"/>
            <w:hideMark/>
          </w:tcPr>
          <w:p w14:paraId="58A9AE2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700</w:t>
            </w:r>
          </w:p>
        </w:tc>
        <w:tc>
          <w:tcPr>
            <w:tcW w:w="428" w:type="pct"/>
            <w:tcBorders>
              <w:top w:val="nil"/>
              <w:left w:val="nil"/>
              <w:bottom w:val="single" w:sz="4" w:space="0" w:color="000000"/>
              <w:right w:val="nil"/>
            </w:tcBorders>
            <w:shd w:val="clear" w:color="auto" w:fill="auto"/>
            <w:noWrap/>
            <w:vAlign w:val="center"/>
            <w:hideMark/>
          </w:tcPr>
          <w:p w14:paraId="008AD35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700</w:t>
            </w:r>
          </w:p>
        </w:tc>
        <w:tc>
          <w:tcPr>
            <w:tcW w:w="428" w:type="pct"/>
            <w:tcBorders>
              <w:top w:val="nil"/>
              <w:left w:val="nil"/>
              <w:bottom w:val="single" w:sz="4" w:space="0" w:color="000000"/>
              <w:right w:val="nil"/>
            </w:tcBorders>
            <w:shd w:val="clear" w:color="auto" w:fill="auto"/>
            <w:noWrap/>
            <w:vAlign w:val="center"/>
            <w:hideMark/>
          </w:tcPr>
          <w:p w14:paraId="68DA0A17"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700</w:t>
            </w:r>
          </w:p>
        </w:tc>
        <w:tc>
          <w:tcPr>
            <w:tcW w:w="428" w:type="pct"/>
            <w:tcBorders>
              <w:top w:val="nil"/>
              <w:left w:val="nil"/>
              <w:bottom w:val="single" w:sz="4" w:space="0" w:color="000000"/>
              <w:right w:val="nil"/>
            </w:tcBorders>
            <w:shd w:val="clear" w:color="auto" w:fill="auto"/>
            <w:noWrap/>
            <w:vAlign w:val="center"/>
            <w:hideMark/>
          </w:tcPr>
          <w:p w14:paraId="0FC206A0"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700</w:t>
            </w:r>
          </w:p>
        </w:tc>
      </w:tr>
      <w:tr w:rsidR="00F06D29" w:rsidRPr="00E75221" w14:paraId="0F6156A4" w14:textId="77777777" w:rsidTr="00A67C12">
        <w:trPr>
          <w:trHeight w:hRule="exact" w:val="195"/>
        </w:trPr>
        <w:tc>
          <w:tcPr>
            <w:tcW w:w="2295" w:type="pct"/>
            <w:tcBorders>
              <w:top w:val="nil"/>
              <w:left w:val="nil"/>
              <w:bottom w:val="nil"/>
              <w:right w:val="nil"/>
            </w:tcBorders>
            <w:shd w:val="clear" w:color="auto" w:fill="auto"/>
            <w:noWrap/>
            <w:vAlign w:val="bottom"/>
            <w:hideMark/>
          </w:tcPr>
          <w:p w14:paraId="02A420B4"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 xml:space="preserve">Total excise and customs duty </w:t>
            </w:r>
          </w:p>
        </w:tc>
        <w:tc>
          <w:tcPr>
            <w:tcW w:w="530" w:type="pct"/>
            <w:tcBorders>
              <w:top w:val="nil"/>
              <w:left w:val="nil"/>
              <w:bottom w:val="nil"/>
              <w:right w:val="nil"/>
            </w:tcBorders>
            <w:shd w:val="clear" w:color="auto" w:fill="auto"/>
            <w:noWrap/>
            <w:vAlign w:val="center"/>
            <w:hideMark/>
          </w:tcPr>
          <w:p w14:paraId="6D875DF3"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42,582</w:t>
            </w:r>
          </w:p>
        </w:tc>
        <w:tc>
          <w:tcPr>
            <w:tcW w:w="64" w:type="pct"/>
            <w:tcBorders>
              <w:top w:val="nil"/>
              <w:left w:val="nil"/>
              <w:bottom w:val="nil"/>
              <w:right w:val="nil"/>
            </w:tcBorders>
            <w:shd w:val="clear" w:color="auto" w:fill="auto"/>
            <w:noWrap/>
            <w:vAlign w:val="center"/>
            <w:hideMark/>
          </w:tcPr>
          <w:p w14:paraId="7D2C14D5"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1F28335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39,350</w:t>
            </w:r>
          </w:p>
        </w:tc>
        <w:tc>
          <w:tcPr>
            <w:tcW w:w="401" w:type="pct"/>
            <w:tcBorders>
              <w:top w:val="nil"/>
              <w:left w:val="nil"/>
              <w:bottom w:val="nil"/>
              <w:right w:val="nil"/>
            </w:tcBorders>
            <w:shd w:val="clear" w:color="000000" w:fill="F2F9FC"/>
            <w:noWrap/>
            <w:vAlign w:val="center"/>
            <w:hideMark/>
          </w:tcPr>
          <w:p w14:paraId="6445F26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42,560</w:t>
            </w:r>
          </w:p>
        </w:tc>
        <w:tc>
          <w:tcPr>
            <w:tcW w:w="428" w:type="pct"/>
            <w:tcBorders>
              <w:top w:val="nil"/>
              <w:left w:val="nil"/>
              <w:bottom w:val="nil"/>
              <w:right w:val="nil"/>
            </w:tcBorders>
            <w:shd w:val="clear" w:color="auto" w:fill="auto"/>
            <w:noWrap/>
            <w:vAlign w:val="center"/>
            <w:hideMark/>
          </w:tcPr>
          <w:p w14:paraId="6A71784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44,950</w:t>
            </w:r>
          </w:p>
        </w:tc>
        <w:tc>
          <w:tcPr>
            <w:tcW w:w="428" w:type="pct"/>
            <w:tcBorders>
              <w:top w:val="nil"/>
              <w:left w:val="nil"/>
              <w:bottom w:val="nil"/>
              <w:right w:val="nil"/>
            </w:tcBorders>
            <w:shd w:val="clear" w:color="auto" w:fill="auto"/>
            <w:noWrap/>
            <w:vAlign w:val="center"/>
            <w:hideMark/>
          </w:tcPr>
          <w:p w14:paraId="1E1FA58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47,600</w:t>
            </w:r>
          </w:p>
        </w:tc>
        <w:tc>
          <w:tcPr>
            <w:tcW w:w="428" w:type="pct"/>
            <w:tcBorders>
              <w:top w:val="nil"/>
              <w:left w:val="nil"/>
              <w:bottom w:val="nil"/>
              <w:right w:val="nil"/>
            </w:tcBorders>
            <w:shd w:val="clear" w:color="auto" w:fill="auto"/>
            <w:noWrap/>
            <w:vAlign w:val="center"/>
            <w:hideMark/>
          </w:tcPr>
          <w:p w14:paraId="3F1E7AFF"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49,170</w:t>
            </w:r>
          </w:p>
        </w:tc>
      </w:tr>
      <w:tr w:rsidR="00F06D29" w:rsidRPr="00E75221" w14:paraId="2239A722" w14:textId="77777777" w:rsidTr="00F06D29">
        <w:trPr>
          <w:trHeight w:hRule="exact" w:val="60"/>
        </w:trPr>
        <w:tc>
          <w:tcPr>
            <w:tcW w:w="2295" w:type="pct"/>
            <w:tcBorders>
              <w:top w:val="nil"/>
              <w:left w:val="nil"/>
              <w:bottom w:val="nil"/>
              <w:right w:val="nil"/>
            </w:tcBorders>
            <w:shd w:val="clear" w:color="auto" w:fill="auto"/>
            <w:noWrap/>
            <w:vAlign w:val="bottom"/>
            <w:hideMark/>
          </w:tcPr>
          <w:p w14:paraId="2445886D" w14:textId="77777777" w:rsidR="00F06D29" w:rsidRPr="00402CA0" w:rsidRDefault="00F06D29" w:rsidP="00F06D29">
            <w:pPr>
              <w:spacing w:after="0" w:line="240" w:lineRule="auto"/>
              <w:jc w:val="right"/>
              <w:rPr>
                <w:rFonts w:ascii="Arial" w:hAnsi="Arial" w:cs="Arial"/>
                <w:sz w:val="16"/>
                <w:szCs w:val="16"/>
                <w:highlight w:val="yellow"/>
              </w:rPr>
            </w:pPr>
          </w:p>
        </w:tc>
        <w:tc>
          <w:tcPr>
            <w:tcW w:w="530" w:type="pct"/>
            <w:tcBorders>
              <w:top w:val="nil"/>
              <w:left w:val="nil"/>
              <w:bottom w:val="nil"/>
              <w:right w:val="nil"/>
            </w:tcBorders>
            <w:shd w:val="clear" w:color="auto" w:fill="auto"/>
            <w:noWrap/>
            <w:vAlign w:val="center"/>
            <w:hideMark/>
          </w:tcPr>
          <w:p w14:paraId="1A8F95F1" w14:textId="77777777" w:rsidR="00F06D29" w:rsidRPr="00402CA0" w:rsidRDefault="00F06D29" w:rsidP="00F06D29">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noWrap/>
            <w:vAlign w:val="center"/>
            <w:hideMark/>
          </w:tcPr>
          <w:p w14:paraId="1177F7F3"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426FDE00"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58A46CBB"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428" w:type="pct"/>
            <w:tcBorders>
              <w:top w:val="nil"/>
              <w:left w:val="nil"/>
              <w:bottom w:val="nil"/>
              <w:right w:val="nil"/>
            </w:tcBorders>
            <w:shd w:val="clear" w:color="auto" w:fill="auto"/>
            <w:noWrap/>
            <w:vAlign w:val="center"/>
            <w:hideMark/>
          </w:tcPr>
          <w:p w14:paraId="36EC2DC2" w14:textId="77777777" w:rsidR="00F06D29" w:rsidRPr="00402CA0" w:rsidRDefault="00F06D29" w:rsidP="00F06D29">
            <w:pPr>
              <w:spacing w:after="0" w:line="240" w:lineRule="auto"/>
              <w:jc w:val="left"/>
              <w:rPr>
                <w:rFonts w:ascii="Arial" w:hAnsi="Arial" w:cs="Arial"/>
                <w:sz w:val="16"/>
                <w:szCs w:val="16"/>
                <w:highlight w:val="yellow"/>
              </w:rPr>
            </w:pPr>
          </w:p>
        </w:tc>
        <w:tc>
          <w:tcPr>
            <w:tcW w:w="428" w:type="pct"/>
            <w:tcBorders>
              <w:top w:val="nil"/>
              <w:left w:val="nil"/>
              <w:bottom w:val="nil"/>
              <w:right w:val="nil"/>
            </w:tcBorders>
            <w:shd w:val="clear" w:color="auto" w:fill="auto"/>
            <w:noWrap/>
            <w:vAlign w:val="center"/>
            <w:hideMark/>
          </w:tcPr>
          <w:p w14:paraId="1DA42D91" w14:textId="77777777" w:rsidR="00F06D29" w:rsidRPr="00345C1C" w:rsidRDefault="00F06D29" w:rsidP="00F06D29">
            <w:pPr>
              <w:spacing w:after="0" w:line="240" w:lineRule="auto"/>
              <w:jc w:val="right"/>
              <w:rPr>
                <w:rFonts w:ascii="Times New Roman" w:hAnsi="Times New Roman"/>
              </w:rPr>
            </w:pPr>
          </w:p>
        </w:tc>
        <w:tc>
          <w:tcPr>
            <w:tcW w:w="428" w:type="pct"/>
            <w:tcBorders>
              <w:top w:val="nil"/>
              <w:left w:val="nil"/>
              <w:bottom w:val="nil"/>
              <w:right w:val="nil"/>
            </w:tcBorders>
            <w:shd w:val="clear" w:color="auto" w:fill="auto"/>
            <w:noWrap/>
            <w:vAlign w:val="center"/>
            <w:hideMark/>
          </w:tcPr>
          <w:p w14:paraId="3E74CF18" w14:textId="77777777" w:rsidR="00F06D29" w:rsidRPr="005251A8" w:rsidRDefault="00F06D29" w:rsidP="00F06D29">
            <w:pPr>
              <w:spacing w:after="0" w:line="240" w:lineRule="auto"/>
              <w:jc w:val="right"/>
              <w:rPr>
                <w:rFonts w:ascii="Times New Roman" w:hAnsi="Times New Roman"/>
              </w:rPr>
            </w:pPr>
          </w:p>
        </w:tc>
      </w:tr>
      <w:tr w:rsidR="00F06D29" w:rsidRPr="00E75221" w14:paraId="2EFDD97C"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8CD8DE8"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Major Bank Levy</w:t>
            </w:r>
          </w:p>
        </w:tc>
        <w:tc>
          <w:tcPr>
            <w:tcW w:w="530" w:type="pct"/>
            <w:tcBorders>
              <w:top w:val="nil"/>
              <w:left w:val="nil"/>
              <w:bottom w:val="nil"/>
              <w:right w:val="nil"/>
            </w:tcBorders>
            <w:shd w:val="clear" w:color="auto" w:fill="auto"/>
            <w:noWrap/>
            <w:vAlign w:val="center"/>
            <w:hideMark/>
          </w:tcPr>
          <w:p w14:paraId="20C9CCDB"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1,619</w:t>
            </w:r>
          </w:p>
        </w:tc>
        <w:tc>
          <w:tcPr>
            <w:tcW w:w="64" w:type="pct"/>
            <w:tcBorders>
              <w:top w:val="nil"/>
              <w:left w:val="nil"/>
              <w:bottom w:val="nil"/>
              <w:right w:val="nil"/>
            </w:tcBorders>
            <w:shd w:val="clear" w:color="auto" w:fill="auto"/>
            <w:noWrap/>
            <w:vAlign w:val="center"/>
            <w:hideMark/>
          </w:tcPr>
          <w:p w14:paraId="78C4C3A6"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2F92AC3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1,500</w:t>
            </w:r>
          </w:p>
        </w:tc>
        <w:tc>
          <w:tcPr>
            <w:tcW w:w="401" w:type="pct"/>
            <w:tcBorders>
              <w:top w:val="nil"/>
              <w:left w:val="nil"/>
              <w:bottom w:val="nil"/>
              <w:right w:val="nil"/>
            </w:tcBorders>
            <w:shd w:val="clear" w:color="000000" w:fill="F2F9FC"/>
            <w:noWrap/>
            <w:vAlign w:val="center"/>
            <w:hideMark/>
          </w:tcPr>
          <w:p w14:paraId="28E4BB6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1,550</w:t>
            </w:r>
          </w:p>
        </w:tc>
        <w:tc>
          <w:tcPr>
            <w:tcW w:w="428" w:type="pct"/>
            <w:tcBorders>
              <w:top w:val="nil"/>
              <w:left w:val="nil"/>
              <w:bottom w:val="nil"/>
              <w:right w:val="nil"/>
            </w:tcBorders>
            <w:shd w:val="clear" w:color="auto" w:fill="auto"/>
            <w:noWrap/>
            <w:vAlign w:val="center"/>
            <w:hideMark/>
          </w:tcPr>
          <w:p w14:paraId="69F7267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1,600</w:t>
            </w:r>
          </w:p>
        </w:tc>
        <w:tc>
          <w:tcPr>
            <w:tcW w:w="428" w:type="pct"/>
            <w:tcBorders>
              <w:top w:val="nil"/>
              <w:left w:val="nil"/>
              <w:bottom w:val="nil"/>
              <w:right w:val="nil"/>
            </w:tcBorders>
            <w:shd w:val="clear" w:color="auto" w:fill="auto"/>
            <w:noWrap/>
            <w:vAlign w:val="center"/>
            <w:hideMark/>
          </w:tcPr>
          <w:p w14:paraId="498B128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1,650</w:t>
            </w:r>
          </w:p>
        </w:tc>
        <w:tc>
          <w:tcPr>
            <w:tcW w:w="428" w:type="pct"/>
            <w:tcBorders>
              <w:top w:val="nil"/>
              <w:left w:val="nil"/>
              <w:bottom w:val="nil"/>
              <w:right w:val="nil"/>
            </w:tcBorders>
            <w:shd w:val="clear" w:color="auto" w:fill="auto"/>
            <w:noWrap/>
            <w:vAlign w:val="center"/>
            <w:hideMark/>
          </w:tcPr>
          <w:p w14:paraId="7752651C"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1,750</w:t>
            </w:r>
          </w:p>
        </w:tc>
      </w:tr>
      <w:tr w:rsidR="00F06D29" w:rsidRPr="00E75221" w14:paraId="03CE8540" w14:textId="77777777" w:rsidTr="00A67C12">
        <w:trPr>
          <w:trHeight w:hRule="exact" w:val="195"/>
        </w:trPr>
        <w:tc>
          <w:tcPr>
            <w:tcW w:w="2295" w:type="pct"/>
            <w:tcBorders>
              <w:top w:val="nil"/>
              <w:left w:val="nil"/>
              <w:bottom w:val="nil"/>
              <w:right w:val="nil"/>
            </w:tcBorders>
            <w:shd w:val="clear" w:color="auto" w:fill="auto"/>
            <w:noWrap/>
            <w:vAlign w:val="center"/>
            <w:hideMark/>
          </w:tcPr>
          <w:p w14:paraId="5B8D3CB1"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Agricultural levies</w:t>
            </w:r>
          </w:p>
        </w:tc>
        <w:tc>
          <w:tcPr>
            <w:tcW w:w="530" w:type="pct"/>
            <w:tcBorders>
              <w:top w:val="nil"/>
              <w:left w:val="nil"/>
              <w:bottom w:val="nil"/>
              <w:right w:val="nil"/>
            </w:tcBorders>
            <w:shd w:val="clear" w:color="auto" w:fill="auto"/>
            <w:noWrap/>
            <w:vAlign w:val="center"/>
            <w:hideMark/>
          </w:tcPr>
          <w:p w14:paraId="545E398D"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525</w:t>
            </w:r>
          </w:p>
        </w:tc>
        <w:tc>
          <w:tcPr>
            <w:tcW w:w="64" w:type="pct"/>
            <w:tcBorders>
              <w:top w:val="nil"/>
              <w:left w:val="nil"/>
              <w:bottom w:val="nil"/>
              <w:right w:val="nil"/>
            </w:tcBorders>
            <w:shd w:val="clear" w:color="auto" w:fill="auto"/>
            <w:noWrap/>
            <w:vAlign w:val="center"/>
            <w:hideMark/>
          </w:tcPr>
          <w:p w14:paraId="3DD2BB9A"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5873D39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600</w:t>
            </w:r>
          </w:p>
        </w:tc>
        <w:tc>
          <w:tcPr>
            <w:tcW w:w="401" w:type="pct"/>
            <w:tcBorders>
              <w:top w:val="nil"/>
              <w:left w:val="nil"/>
              <w:bottom w:val="nil"/>
              <w:right w:val="nil"/>
            </w:tcBorders>
            <w:shd w:val="clear" w:color="000000" w:fill="F2F9FC"/>
            <w:noWrap/>
            <w:vAlign w:val="center"/>
            <w:hideMark/>
          </w:tcPr>
          <w:p w14:paraId="6E884C9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560</w:t>
            </w:r>
          </w:p>
        </w:tc>
        <w:tc>
          <w:tcPr>
            <w:tcW w:w="428" w:type="pct"/>
            <w:tcBorders>
              <w:top w:val="nil"/>
              <w:left w:val="nil"/>
              <w:bottom w:val="nil"/>
              <w:right w:val="nil"/>
            </w:tcBorders>
            <w:shd w:val="clear" w:color="auto" w:fill="auto"/>
            <w:noWrap/>
            <w:vAlign w:val="center"/>
            <w:hideMark/>
          </w:tcPr>
          <w:p w14:paraId="7DEF6B23"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572</w:t>
            </w:r>
          </w:p>
        </w:tc>
        <w:tc>
          <w:tcPr>
            <w:tcW w:w="428" w:type="pct"/>
            <w:tcBorders>
              <w:top w:val="nil"/>
              <w:left w:val="nil"/>
              <w:bottom w:val="nil"/>
              <w:right w:val="nil"/>
            </w:tcBorders>
            <w:shd w:val="clear" w:color="auto" w:fill="auto"/>
            <w:noWrap/>
            <w:vAlign w:val="center"/>
            <w:hideMark/>
          </w:tcPr>
          <w:p w14:paraId="64EE0AB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578</w:t>
            </w:r>
          </w:p>
        </w:tc>
        <w:tc>
          <w:tcPr>
            <w:tcW w:w="428" w:type="pct"/>
            <w:tcBorders>
              <w:top w:val="nil"/>
              <w:left w:val="nil"/>
              <w:bottom w:val="nil"/>
              <w:right w:val="nil"/>
            </w:tcBorders>
            <w:shd w:val="clear" w:color="auto" w:fill="auto"/>
            <w:noWrap/>
            <w:vAlign w:val="center"/>
            <w:hideMark/>
          </w:tcPr>
          <w:p w14:paraId="1B1EB33A"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589</w:t>
            </w:r>
          </w:p>
        </w:tc>
      </w:tr>
      <w:tr w:rsidR="00F06D29" w:rsidRPr="00E75221" w14:paraId="201E2E71" w14:textId="77777777" w:rsidTr="00A67C12">
        <w:trPr>
          <w:trHeight w:hRule="exact" w:val="195"/>
        </w:trPr>
        <w:tc>
          <w:tcPr>
            <w:tcW w:w="2295" w:type="pct"/>
            <w:tcBorders>
              <w:top w:val="nil"/>
              <w:left w:val="nil"/>
              <w:bottom w:val="nil"/>
              <w:right w:val="nil"/>
            </w:tcBorders>
            <w:shd w:val="clear" w:color="auto" w:fill="auto"/>
            <w:noWrap/>
            <w:vAlign w:val="center"/>
            <w:hideMark/>
          </w:tcPr>
          <w:p w14:paraId="24DA9F2D"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Other taxes(b)</w:t>
            </w:r>
          </w:p>
        </w:tc>
        <w:tc>
          <w:tcPr>
            <w:tcW w:w="530" w:type="pct"/>
            <w:tcBorders>
              <w:top w:val="nil"/>
              <w:left w:val="nil"/>
              <w:bottom w:val="nil"/>
              <w:right w:val="nil"/>
            </w:tcBorders>
            <w:shd w:val="clear" w:color="auto" w:fill="auto"/>
            <w:noWrap/>
            <w:vAlign w:val="center"/>
            <w:hideMark/>
          </w:tcPr>
          <w:p w14:paraId="72193A4A"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5,101</w:t>
            </w:r>
          </w:p>
        </w:tc>
        <w:tc>
          <w:tcPr>
            <w:tcW w:w="64" w:type="pct"/>
            <w:tcBorders>
              <w:top w:val="nil"/>
              <w:left w:val="nil"/>
              <w:bottom w:val="nil"/>
              <w:right w:val="nil"/>
            </w:tcBorders>
            <w:shd w:val="clear" w:color="auto" w:fill="auto"/>
            <w:noWrap/>
            <w:vAlign w:val="center"/>
            <w:hideMark/>
          </w:tcPr>
          <w:p w14:paraId="4CDE2AE2"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021FFFA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5,289</w:t>
            </w:r>
          </w:p>
        </w:tc>
        <w:tc>
          <w:tcPr>
            <w:tcW w:w="401" w:type="pct"/>
            <w:tcBorders>
              <w:top w:val="nil"/>
              <w:left w:val="nil"/>
              <w:bottom w:val="nil"/>
              <w:right w:val="nil"/>
            </w:tcBorders>
            <w:shd w:val="clear" w:color="000000" w:fill="F2F9FC"/>
            <w:noWrap/>
            <w:vAlign w:val="center"/>
            <w:hideMark/>
          </w:tcPr>
          <w:p w14:paraId="209EDA6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6,458</w:t>
            </w:r>
          </w:p>
        </w:tc>
        <w:tc>
          <w:tcPr>
            <w:tcW w:w="428" w:type="pct"/>
            <w:tcBorders>
              <w:top w:val="nil"/>
              <w:left w:val="nil"/>
              <w:bottom w:val="nil"/>
              <w:right w:val="nil"/>
            </w:tcBorders>
            <w:shd w:val="clear" w:color="auto" w:fill="auto"/>
            <w:noWrap/>
            <w:vAlign w:val="center"/>
            <w:hideMark/>
          </w:tcPr>
          <w:p w14:paraId="092D27CB"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7,424</w:t>
            </w:r>
          </w:p>
        </w:tc>
        <w:tc>
          <w:tcPr>
            <w:tcW w:w="428" w:type="pct"/>
            <w:tcBorders>
              <w:top w:val="nil"/>
              <w:left w:val="nil"/>
              <w:bottom w:val="nil"/>
              <w:right w:val="nil"/>
            </w:tcBorders>
            <w:shd w:val="clear" w:color="auto" w:fill="auto"/>
            <w:noWrap/>
            <w:vAlign w:val="center"/>
            <w:hideMark/>
          </w:tcPr>
          <w:p w14:paraId="245C4BB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7,673</w:t>
            </w:r>
          </w:p>
        </w:tc>
        <w:tc>
          <w:tcPr>
            <w:tcW w:w="428" w:type="pct"/>
            <w:tcBorders>
              <w:top w:val="nil"/>
              <w:left w:val="nil"/>
              <w:bottom w:val="nil"/>
              <w:right w:val="nil"/>
            </w:tcBorders>
            <w:shd w:val="clear" w:color="auto" w:fill="auto"/>
            <w:noWrap/>
            <w:vAlign w:val="center"/>
            <w:hideMark/>
          </w:tcPr>
          <w:p w14:paraId="03D1BBCC"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7,483</w:t>
            </w:r>
          </w:p>
        </w:tc>
      </w:tr>
      <w:tr w:rsidR="00F06D29" w:rsidRPr="00E75221" w14:paraId="56E7FCD3" w14:textId="77777777" w:rsidTr="00A67C12">
        <w:trPr>
          <w:trHeight w:hRule="exact" w:val="195"/>
        </w:trPr>
        <w:tc>
          <w:tcPr>
            <w:tcW w:w="2295" w:type="pct"/>
            <w:tcBorders>
              <w:top w:val="nil"/>
              <w:left w:val="nil"/>
              <w:bottom w:val="nil"/>
              <w:right w:val="nil"/>
            </w:tcBorders>
            <w:shd w:val="clear" w:color="auto" w:fill="auto"/>
            <w:noWrap/>
            <w:vAlign w:val="center"/>
            <w:hideMark/>
          </w:tcPr>
          <w:p w14:paraId="40E87AC5"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Indirect taxation receipts</w:t>
            </w:r>
          </w:p>
        </w:tc>
        <w:tc>
          <w:tcPr>
            <w:tcW w:w="530" w:type="pct"/>
            <w:tcBorders>
              <w:top w:val="single" w:sz="4" w:space="0" w:color="000000"/>
              <w:left w:val="nil"/>
              <w:bottom w:val="nil"/>
              <w:right w:val="nil"/>
            </w:tcBorders>
            <w:shd w:val="clear" w:color="auto" w:fill="auto"/>
            <w:noWrap/>
            <w:vAlign w:val="center"/>
            <w:hideMark/>
          </w:tcPr>
          <w:p w14:paraId="31BAA99D" w14:textId="77777777" w:rsidR="00F06D29" w:rsidRPr="00402CA0" w:rsidRDefault="00F06D29" w:rsidP="00F06D29">
            <w:pPr>
              <w:spacing w:after="0" w:line="240" w:lineRule="auto"/>
              <w:jc w:val="right"/>
              <w:rPr>
                <w:rFonts w:ascii="Arial" w:hAnsi="Arial" w:cs="Arial"/>
                <w:b/>
                <w:sz w:val="16"/>
                <w:szCs w:val="16"/>
                <w:highlight w:val="yellow"/>
              </w:rPr>
            </w:pPr>
            <w:r w:rsidRPr="005251A8">
              <w:rPr>
                <w:rFonts w:ascii="Arial" w:hAnsi="Arial" w:cs="Arial"/>
                <w:b/>
                <w:sz w:val="16"/>
                <w:szCs w:val="16"/>
              </w:rPr>
              <w:t>124,792</w:t>
            </w:r>
          </w:p>
        </w:tc>
        <w:tc>
          <w:tcPr>
            <w:tcW w:w="64" w:type="pct"/>
            <w:tcBorders>
              <w:top w:val="nil"/>
              <w:left w:val="nil"/>
              <w:bottom w:val="nil"/>
              <w:right w:val="nil"/>
            </w:tcBorders>
            <w:shd w:val="clear" w:color="auto" w:fill="auto"/>
            <w:noWrap/>
            <w:vAlign w:val="center"/>
            <w:hideMark/>
          </w:tcPr>
          <w:p w14:paraId="6109C1E7" w14:textId="77777777" w:rsidR="00F06D29" w:rsidRPr="00345C1C" w:rsidRDefault="00F06D29" w:rsidP="00F06D29">
            <w:pPr>
              <w:spacing w:after="0" w:line="240" w:lineRule="auto"/>
              <w:jc w:val="right"/>
              <w:rPr>
                <w:rFonts w:ascii="Arial" w:hAnsi="Arial" w:cs="Arial"/>
                <w:b/>
                <w:sz w:val="16"/>
                <w:szCs w:val="16"/>
              </w:rPr>
            </w:pPr>
          </w:p>
        </w:tc>
        <w:tc>
          <w:tcPr>
            <w:tcW w:w="428" w:type="pct"/>
            <w:tcBorders>
              <w:top w:val="single" w:sz="4" w:space="0" w:color="000000"/>
              <w:left w:val="nil"/>
              <w:bottom w:val="nil"/>
              <w:right w:val="nil"/>
            </w:tcBorders>
            <w:shd w:val="clear" w:color="auto" w:fill="auto"/>
            <w:noWrap/>
            <w:vAlign w:val="center"/>
            <w:hideMark/>
          </w:tcPr>
          <w:p w14:paraId="4E609AE7"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121,540</w:t>
            </w:r>
          </w:p>
        </w:tc>
        <w:tc>
          <w:tcPr>
            <w:tcW w:w="401" w:type="pct"/>
            <w:tcBorders>
              <w:top w:val="single" w:sz="4" w:space="0" w:color="000000"/>
              <w:left w:val="nil"/>
              <w:bottom w:val="nil"/>
              <w:right w:val="nil"/>
            </w:tcBorders>
            <w:shd w:val="clear" w:color="000000" w:fill="F2F9FC"/>
            <w:noWrap/>
            <w:vAlign w:val="center"/>
            <w:hideMark/>
          </w:tcPr>
          <w:p w14:paraId="6B235D8B"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132,610</w:t>
            </w:r>
          </w:p>
        </w:tc>
        <w:tc>
          <w:tcPr>
            <w:tcW w:w="428" w:type="pct"/>
            <w:tcBorders>
              <w:top w:val="single" w:sz="4" w:space="0" w:color="000000"/>
              <w:left w:val="nil"/>
              <w:bottom w:val="nil"/>
              <w:right w:val="nil"/>
            </w:tcBorders>
            <w:shd w:val="clear" w:color="auto" w:fill="auto"/>
            <w:noWrap/>
            <w:vAlign w:val="center"/>
            <w:hideMark/>
          </w:tcPr>
          <w:p w14:paraId="46C87E3A"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139,517</w:t>
            </w:r>
          </w:p>
        </w:tc>
        <w:tc>
          <w:tcPr>
            <w:tcW w:w="428" w:type="pct"/>
            <w:tcBorders>
              <w:top w:val="single" w:sz="4" w:space="0" w:color="000000"/>
              <w:left w:val="nil"/>
              <w:bottom w:val="nil"/>
              <w:right w:val="nil"/>
            </w:tcBorders>
            <w:shd w:val="clear" w:color="auto" w:fill="auto"/>
            <w:noWrap/>
            <w:vAlign w:val="center"/>
            <w:hideMark/>
          </w:tcPr>
          <w:p w14:paraId="149F6418"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146,245</w:t>
            </w:r>
          </w:p>
        </w:tc>
        <w:tc>
          <w:tcPr>
            <w:tcW w:w="428" w:type="pct"/>
            <w:tcBorders>
              <w:top w:val="single" w:sz="4" w:space="0" w:color="000000"/>
              <w:left w:val="nil"/>
              <w:bottom w:val="nil"/>
              <w:right w:val="nil"/>
            </w:tcBorders>
            <w:shd w:val="clear" w:color="auto" w:fill="auto"/>
            <w:noWrap/>
            <w:vAlign w:val="center"/>
            <w:hideMark/>
          </w:tcPr>
          <w:p w14:paraId="41CFAB36"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151,593</w:t>
            </w:r>
          </w:p>
        </w:tc>
      </w:tr>
      <w:tr w:rsidR="00F06D29" w:rsidRPr="00E75221" w14:paraId="45D80FB3" w14:textId="77777777" w:rsidTr="00F06D29">
        <w:trPr>
          <w:trHeight w:hRule="exact" w:val="60"/>
        </w:trPr>
        <w:tc>
          <w:tcPr>
            <w:tcW w:w="2295" w:type="pct"/>
            <w:tcBorders>
              <w:top w:val="nil"/>
              <w:left w:val="nil"/>
              <w:bottom w:val="nil"/>
              <w:right w:val="nil"/>
            </w:tcBorders>
            <w:shd w:val="clear" w:color="auto" w:fill="auto"/>
            <w:noWrap/>
            <w:vAlign w:val="center"/>
            <w:hideMark/>
          </w:tcPr>
          <w:p w14:paraId="1CDB0C10" w14:textId="77777777" w:rsidR="00F06D29" w:rsidRPr="00345C1C" w:rsidRDefault="00F06D29" w:rsidP="00F06D29">
            <w:pPr>
              <w:spacing w:after="0" w:line="240" w:lineRule="auto"/>
              <w:jc w:val="right"/>
              <w:rPr>
                <w:rFonts w:ascii="Arial" w:hAnsi="Arial" w:cs="Arial"/>
                <w:b/>
                <w:sz w:val="16"/>
                <w:szCs w:val="16"/>
              </w:rPr>
            </w:pPr>
          </w:p>
        </w:tc>
        <w:tc>
          <w:tcPr>
            <w:tcW w:w="530" w:type="pct"/>
            <w:tcBorders>
              <w:top w:val="single" w:sz="4" w:space="0" w:color="000000"/>
              <w:left w:val="nil"/>
              <w:bottom w:val="nil"/>
              <w:right w:val="nil"/>
            </w:tcBorders>
            <w:shd w:val="clear" w:color="auto" w:fill="auto"/>
            <w:noWrap/>
            <w:vAlign w:val="center"/>
            <w:hideMark/>
          </w:tcPr>
          <w:p w14:paraId="1A6A7A63"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 </w:t>
            </w:r>
          </w:p>
        </w:tc>
        <w:tc>
          <w:tcPr>
            <w:tcW w:w="64" w:type="pct"/>
            <w:tcBorders>
              <w:top w:val="nil"/>
              <w:left w:val="nil"/>
              <w:bottom w:val="nil"/>
              <w:right w:val="nil"/>
            </w:tcBorders>
            <w:shd w:val="clear" w:color="auto" w:fill="auto"/>
            <w:noWrap/>
            <w:vAlign w:val="center"/>
            <w:hideMark/>
          </w:tcPr>
          <w:p w14:paraId="01E5E0C4"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single" w:sz="4" w:space="0" w:color="000000"/>
              <w:left w:val="nil"/>
              <w:bottom w:val="nil"/>
              <w:right w:val="nil"/>
            </w:tcBorders>
            <w:shd w:val="clear" w:color="auto" w:fill="auto"/>
            <w:noWrap/>
            <w:vAlign w:val="center"/>
            <w:hideMark/>
          </w:tcPr>
          <w:p w14:paraId="6AEC668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01" w:type="pct"/>
            <w:tcBorders>
              <w:top w:val="single" w:sz="4" w:space="0" w:color="000000"/>
              <w:left w:val="nil"/>
              <w:bottom w:val="nil"/>
              <w:right w:val="nil"/>
            </w:tcBorders>
            <w:shd w:val="clear" w:color="000000" w:fill="F2F9FC"/>
            <w:noWrap/>
            <w:vAlign w:val="center"/>
            <w:hideMark/>
          </w:tcPr>
          <w:p w14:paraId="0A26A3D7"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 </w:t>
            </w:r>
          </w:p>
        </w:tc>
        <w:tc>
          <w:tcPr>
            <w:tcW w:w="428" w:type="pct"/>
            <w:tcBorders>
              <w:top w:val="single" w:sz="4" w:space="0" w:color="000000"/>
              <w:left w:val="nil"/>
              <w:bottom w:val="nil"/>
              <w:right w:val="nil"/>
            </w:tcBorders>
            <w:shd w:val="clear" w:color="auto" w:fill="auto"/>
            <w:noWrap/>
            <w:vAlign w:val="center"/>
            <w:hideMark/>
          </w:tcPr>
          <w:p w14:paraId="07682249"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28" w:type="pct"/>
            <w:tcBorders>
              <w:top w:val="single" w:sz="4" w:space="0" w:color="000000"/>
              <w:left w:val="nil"/>
              <w:bottom w:val="nil"/>
              <w:right w:val="nil"/>
            </w:tcBorders>
            <w:shd w:val="clear" w:color="auto" w:fill="auto"/>
            <w:noWrap/>
            <w:vAlign w:val="center"/>
            <w:hideMark/>
          </w:tcPr>
          <w:p w14:paraId="40F8005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c>
          <w:tcPr>
            <w:tcW w:w="428" w:type="pct"/>
            <w:tcBorders>
              <w:top w:val="single" w:sz="4" w:space="0" w:color="000000"/>
              <w:left w:val="nil"/>
              <w:bottom w:val="nil"/>
              <w:right w:val="nil"/>
            </w:tcBorders>
            <w:shd w:val="clear" w:color="auto" w:fill="auto"/>
            <w:noWrap/>
            <w:vAlign w:val="center"/>
            <w:hideMark/>
          </w:tcPr>
          <w:p w14:paraId="05310D4E"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 </w:t>
            </w:r>
          </w:p>
        </w:tc>
      </w:tr>
      <w:tr w:rsidR="00F06D29" w:rsidRPr="00E75221" w14:paraId="3F6F1F0B" w14:textId="77777777" w:rsidTr="00A67C12">
        <w:trPr>
          <w:trHeight w:hRule="exact" w:val="195"/>
        </w:trPr>
        <w:tc>
          <w:tcPr>
            <w:tcW w:w="2295" w:type="pct"/>
            <w:tcBorders>
              <w:top w:val="nil"/>
              <w:left w:val="nil"/>
              <w:bottom w:val="nil"/>
              <w:right w:val="nil"/>
            </w:tcBorders>
            <w:shd w:val="clear" w:color="auto" w:fill="auto"/>
            <w:noWrap/>
            <w:vAlign w:val="center"/>
            <w:hideMark/>
          </w:tcPr>
          <w:p w14:paraId="0CDF1FDF"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Taxation receipts</w:t>
            </w:r>
          </w:p>
        </w:tc>
        <w:tc>
          <w:tcPr>
            <w:tcW w:w="530" w:type="pct"/>
            <w:tcBorders>
              <w:top w:val="nil"/>
              <w:left w:val="nil"/>
              <w:bottom w:val="single" w:sz="4" w:space="0" w:color="000000"/>
              <w:right w:val="nil"/>
            </w:tcBorders>
            <w:shd w:val="clear" w:color="auto" w:fill="auto"/>
            <w:noWrap/>
            <w:vAlign w:val="center"/>
            <w:hideMark/>
          </w:tcPr>
          <w:p w14:paraId="66D65951" w14:textId="77777777" w:rsidR="00F06D29" w:rsidRPr="00402CA0" w:rsidRDefault="00F06D29" w:rsidP="00F06D29">
            <w:pPr>
              <w:spacing w:after="0" w:line="240" w:lineRule="auto"/>
              <w:jc w:val="right"/>
              <w:rPr>
                <w:rFonts w:ascii="Arial" w:hAnsi="Arial" w:cs="Arial"/>
                <w:b/>
                <w:sz w:val="16"/>
                <w:szCs w:val="16"/>
                <w:highlight w:val="yellow"/>
              </w:rPr>
            </w:pPr>
            <w:r w:rsidRPr="005251A8">
              <w:rPr>
                <w:rFonts w:ascii="Arial" w:hAnsi="Arial" w:cs="Arial"/>
                <w:b/>
                <w:sz w:val="16"/>
                <w:szCs w:val="16"/>
              </w:rPr>
              <w:t>473,850</w:t>
            </w:r>
          </w:p>
        </w:tc>
        <w:tc>
          <w:tcPr>
            <w:tcW w:w="64" w:type="pct"/>
            <w:tcBorders>
              <w:top w:val="nil"/>
              <w:left w:val="nil"/>
              <w:bottom w:val="nil"/>
              <w:right w:val="nil"/>
            </w:tcBorders>
            <w:shd w:val="clear" w:color="auto" w:fill="auto"/>
            <w:noWrap/>
            <w:vAlign w:val="center"/>
            <w:hideMark/>
          </w:tcPr>
          <w:p w14:paraId="482D782E" w14:textId="77777777" w:rsidR="00F06D29" w:rsidRPr="00345C1C" w:rsidRDefault="00F06D29" w:rsidP="00F06D29">
            <w:pPr>
              <w:spacing w:after="0" w:line="240" w:lineRule="auto"/>
              <w:jc w:val="right"/>
              <w:rPr>
                <w:rFonts w:ascii="Arial" w:hAnsi="Arial" w:cs="Arial"/>
                <w:b/>
                <w:sz w:val="16"/>
                <w:szCs w:val="16"/>
              </w:rPr>
            </w:pPr>
          </w:p>
        </w:tc>
        <w:tc>
          <w:tcPr>
            <w:tcW w:w="428" w:type="pct"/>
            <w:tcBorders>
              <w:top w:val="nil"/>
              <w:left w:val="nil"/>
              <w:bottom w:val="single" w:sz="4" w:space="0" w:color="000000"/>
              <w:right w:val="nil"/>
            </w:tcBorders>
            <w:shd w:val="clear" w:color="auto" w:fill="auto"/>
            <w:noWrap/>
            <w:vAlign w:val="center"/>
            <w:hideMark/>
          </w:tcPr>
          <w:p w14:paraId="13684AF0"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512,480</w:t>
            </w:r>
          </w:p>
        </w:tc>
        <w:tc>
          <w:tcPr>
            <w:tcW w:w="401" w:type="pct"/>
            <w:tcBorders>
              <w:top w:val="nil"/>
              <w:left w:val="nil"/>
              <w:bottom w:val="single" w:sz="4" w:space="0" w:color="000000"/>
              <w:right w:val="nil"/>
            </w:tcBorders>
            <w:shd w:val="clear" w:color="000000" w:fill="F2F9FC"/>
            <w:noWrap/>
            <w:vAlign w:val="center"/>
            <w:hideMark/>
          </w:tcPr>
          <w:p w14:paraId="230FA4F1"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508,400</w:t>
            </w:r>
          </w:p>
        </w:tc>
        <w:tc>
          <w:tcPr>
            <w:tcW w:w="428" w:type="pct"/>
            <w:tcBorders>
              <w:top w:val="nil"/>
              <w:left w:val="nil"/>
              <w:bottom w:val="single" w:sz="4" w:space="0" w:color="000000"/>
              <w:right w:val="nil"/>
            </w:tcBorders>
            <w:shd w:val="clear" w:color="auto" w:fill="auto"/>
            <w:noWrap/>
            <w:vAlign w:val="center"/>
            <w:hideMark/>
          </w:tcPr>
          <w:p w14:paraId="2A377D88"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541,757</w:t>
            </w:r>
          </w:p>
        </w:tc>
        <w:tc>
          <w:tcPr>
            <w:tcW w:w="428" w:type="pct"/>
            <w:tcBorders>
              <w:top w:val="nil"/>
              <w:left w:val="nil"/>
              <w:bottom w:val="single" w:sz="4" w:space="0" w:color="000000"/>
              <w:right w:val="nil"/>
            </w:tcBorders>
            <w:shd w:val="clear" w:color="auto" w:fill="auto"/>
            <w:noWrap/>
            <w:vAlign w:val="center"/>
            <w:hideMark/>
          </w:tcPr>
          <w:p w14:paraId="2DD784ED"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566,625</w:t>
            </w:r>
          </w:p>
        </w:tc>
        <w:tc>
          <w:tcPr>
            <w:tcW w:w="428" w:type="pct"/>
            <w:tcBorders>
              <w:top w:val="nil"/>
              <w:left w:val="nil"/>
              <w:bottom w:val="single" w:sz="4" w:space="0" w:color="000000"/>
              <w:right w:val="nil"/>
            </w:tcBorders>
            <w:shd w:val="clear" w:color="auto" w:fill="auto"/>
            <w:noWrap/>
            <w:vAlign w:val="center"/>
            <w:hideMark/>
          </w:tcPr>
          <w:p w14:paraId="40134C9E"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598,233</w:t>
            </w:r>
          </w:p>
        </w:tc>
      </w:tr>
      <w:tr w:rsidR="00F06D29" w:rsidRPr="00E75221" w14:paraId="5931A73E" w14:textId="77777777" w:rsidTr="00F06D29">
        <w:trPr>
          <w:trHeight w:hRule="exact" w:val="60"/>
        </w:trPr>
        <w:tc>
          <w:tcPr>
            <w:tcW w:w="2295" w:type="pct"/>
            <w:tcBorders>
              <w:top w:val="nil"/>
              <w:left w:val="nil"/>
              <w:bottom w:val="nil"/>
              <w:right w:val="nil"/>
            </w:tcBorders>
            <w:shd w:val="clear" w:color="auto" w:fill="auto"/>
            <w:noWrap/>
            <w:vAlign w:val="center"/>
            <w:hideMark/>
          </w:tcPr>
          <w:p w14:paraId="2506B414" w14:textId="77777777" w:rsidR="00F06D29" w:rsidRPr="00402CA0" w:rsidRDefault="00F06D29" w:rsidP="00F06D29">
            <w:pPr>
              <w:spacing w:after="0" w:line="240" w:lineRule="auto"/>
              <w:jc w:val="right"/>
              <w:rPr>
                <w:rFonts w:ascii="Arial" w:hAnsi="Arial" w:cs="Arial"/>
                <w:b/>
                <w:sz w:val="16"/>
                <w:szCs w:val="16"/>
                <w:highlight w:val="yellow"/>
              </w:rPr>
            </w:pPr>
          </w:p>
        </w:tc>
        <w:tc>
          <w:tcPr>
            <w:tcW w:w="530" w:type="pct"/>
            <w:tcBorders>
              <w:top w:val="nil"/>
              <w:left w:val="nil"/>
              <w:bottom w:val="nil"/>
              <w:right w:val="nil"/>
            </w:tcBorders>
            <w:shd w:val="clear" w:color="auto" w:fill="auto"/>
            <w:noWrap/>
            <w:vAlign w:val="center"/>
            <w:hideMark/>
          </w:tcPr>
          <w:p w14:paraId="0D3716E5" w14:textId="77777777" w:rsidR="00F06D29" w:rsidRPr="00402CA0" w:rsidRDefault="00F06D29" w:rsidP="00F06D29">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noWrap/>
            <w:vAlign w:val="center"/>
            <w:hideMark/>
          </w:tcPr>
          <w:p w14:paraId="15760871"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6C2E81D5"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4F37BDB7" w14:textId="77777777" w:rsidR="00F06D29" w:rsidRPr="00402CA0" w:rsidRDefault="00F06D29" w:rsidP="00F06D29">
            <w:pPr>
              <w:spacing w:after="0" w:line="240" w:lineRule="auto"/>
              <w:jc w:val="left"/>
              <w:rPr>
                <w:rFonts w:ascii="Arial" w:hAnsi="Arial" w:cs="Arial"/>
                <w:sz w:val="16"/>
                <w:szCs w:val="16"/>
                <w:highlight w:val="yellow"/>
              </w:rPr>
            </w:pPr>
            <w:r w:rsidRPr="005251A8">
              <w:rPr>
                <w:rFonts w:ascii="Arial" w:hAnsi="Arial" w:cs="Arial"/>
                <w:sz w:val="16"/>
                <w:szCs w:val="16"/>
              </w:rPr>
              <w:t> </w:t>
            </w:r>
          </w:p>
        </w:tc>
        <w:tc>
          <w:tcPr>
            <w:tcW w:w="428" w:type="pct"/>
            <w:tcBorders>
              <w:top w:val="nil"/>
              <w:left w:val="nil"/>
              <w:bottom w:val="nil"/>
              <w:right w:val="nil"/>
            </w:tcBorders>
            <w:shd w:val="clear" w:color="auto" w:fill="auto"/>
            <w:noWrap/>
            <w:vAlign w:val="center"/>
            <w:hideMark/>
          </w:tcPr>
          <w:p w14:paraId="287600B4" w14:textId="77777777" w:rsidR="00F06D29" w:rsidRPr="00402CA0" w:rsidRDefault="00F06D29" w:rsidP="00F06D29">
            <w:pPr>
              <w:spacing w:after="0" w:line="240" w:lineRule="auto"/>
              <w:jc w:val="left"/>
              <w:rPr>
                <w:rFonts w:ascii="Arial" w:hAnsi="Arial" w:cs="Arial"/>
                <w:sz w:val="16"/>
                <w:szCs w:val="16"/>
                <w:highlight w:val="yellow"/>
              </w:rPr>
            </w:pPr>
          </w:p>
        </w:tc>
        <w:tc>
          <w:tcPr>
            <w:tcW w:w="428" w:type="pct"/>
            <w:tcBorders>
              <w:top w:val="nil"/>
              <w:left w:val="nil"/>
              <w:bottom w:val="nil"/>
              <w:right w:val="nil"/>
            </w:tcBorders>
            <w:shd w:val="clear" w:color="auto" w:fill="auto"/>
            <w:noWrap/>
            <w:vAlign w:val="center"/>
            <w:hideMark/>
          </w:tcPr>
          <w:p w14:paraId="5205D075" w14:textId="77777777" w:rsidR="00F06D29" w:rsidRPr="00345C1C" w:rsidRDefault="00F06D29" w:rsidP="00F06D29">
            <w:pPr>
              <w:spacing w:after="0" w:line="240" w:lineRule="auto"/>
              <w:jc w:val="right"/>
              <w:rPr>
                <w:rFonts w:ascii="Times New Roman" w:hAnsi="Times New Roman"/>
              </w:rPr>
            </w:pPr>
          </w:p>
        </w:tc>
        <w:tc>
          <w:tcPr>
            <w:tcW w:w="428" w:type="pct"/>
            <w:tcBorders>
              <w:top w:val="nil"/>
              <w:left w:val="nil"/>
              <w:bottom w:val="nil"/>
              <w:right w:val="nil"/>
            </w:tcBorders>
            <w:shd w:val="clear" w:color="auto" w:fill="auto"/>
            <w:noWrap/>
            <w:vAlign w:val="center"/>
            <w:hideMark/>
          </w:tcPr>
          <w:p w14:paraId="441AF4E4" w14:textId="77777777" w:rsidR="00F06D29" w:rsidRPr="005251A8" w:rsidRDefault="00F06D29" w:rsidP="00F06D29">
            <w:pPr>
              <w:spacing w:after="0" w:line="240" w:lineRule="auto"/>
              <w:jc w:val="right"/>
              <w:rPr>
                <w:rFonts w:ascii="Times New Roman" w:hAnsi="Times New Roman"/>
              </w:rPr>
            </w:pPr>
          </w:p>
        </w:tc>
      </w:tr>
      <w:tr w:rsidR="00F06D29" w:rsidRPr="00E75221" w14:paraId="60CEEB02" w14:textId="77777777" w:rsidTr="00A67C12">
        <w:trPr>
          <w:trHeight w:hRule="exact" w:val="195"/>
        </w:trPr>
        <w:tc>
          <w:tcPr>
            <w:tcW w:w="2295" w:type="pct"/>
            <w:tcBorders>
              <w:top w:val="nil"/>
              <w:left w:val="nil"/>
              <w:bottom w:val="nil"/>
              <w:right w:val="nil"/>
            </w:tcBorders>
            <w:shd w:val="clear" w:color="auto" w:fill="auto"/>
            <w:noWrap/>
            <w:vAlign w:val="center"/>
            <w:hideMark/>
          </w:tcPr>
          <w:p w14:paraId="60E9DC40"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Sales of goods and services</w:t>
            </w:r>
          </w:p>
        </w:tc>
        <w:tc>
          <w:tcPr>
            <w:tcW w:w="530" w:type="pct"/>
            <w:tcBorders>
              <w:top w:val="nil"/>
              <w:left w:val="nil"/>
              <w:bottom w:val="nil"/>
              <w:right w:val="nil"/>
            </w:tcBorders>
            <w:shd w:val="clear" w:color="auto" w:fill="auto"/>
            <w:noWrap/>
            <w:vAlign w:val="center"/>
            <w:hideMark/>
          </w:tcPr>
          <w:p w14:paraId="06B35E37"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16,390</w:t>
            </w:r>
          </w:p>
        </w:tc>
        <w:tc>
          <w:tcPr>
            <w:tcW w:w="64" w:type="pct"/>
            <w:tcBorders>
              <w:top w:val="nil"/>
              <w:left w:val="nil"/>
              <w:bottom w:val="nil"/>
              <w:right w:val="nil"/>
            </w:tcBorders>
            <w:shd w:val="clear" w:color="auto" w:fill="auto"/>
            <w:noWrap/>
            <w:vAlign w:val="center"/>
            <w:hideMark/>
          </w:tcPr>
          <w:p w14:paraId="2A322B17"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61ABD34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17,626</w:t>
            </w:r>
          </w:p>
        </w:tc>
        <w:tc>
          <w:tcPr>
            <w:tcW w:w="401" w:type="pct"/>
            <w:tcBorders>
              <w:top w:val="nil"/>
              <w:left w:val="nil"/>
              <w:bottom w:val="nil"/>
              <w:right w:val="nil"/>
            </w:tcBorders>
            <w:shd w:val="clear" w:color="000000" w:fill="F2F9FC"/>
            <w:noWrap/>
            <w:vAlign w:val="center"/>
            <w:hideMark/>
          </w:tcPr>
          <w:p w14:paraId="17D5B818"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18,346</w:t>
            </w:r>
          </w:p>
        </w:tc>
        <w:tc>
          <w:tcPr>
            <w:tcW w:w="428" w:type="pct"/>
            <w:tcBorders>
              <w:top w:val="nil"/>
              <w:left w:val="nil"/>
              <w:bottom w:val="nil"/>
              <w:right w:val="nil"/>
            </w:tcBorders>
            <w:shd w:val="clear" w:color="auto" w:fill="auto"/>
            <w:noWrap/>
            <w:vAlign w:val="center"/>
            <w:hideMark/>
          </w:tcPr>
          <w:p w14:paraId="7D042E0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19,520</w:t>
            </w:r>
          </w:p>
        </w:tc>
        <w:tc>
          <w:tcPr>
            <w:tcW w:w="428" w:type="pct"/>
            <w:tcBorders>
              <w:top w:val="nil"/>
              <w:left w:val="nil"/>
              <w:bottom w:val="nil"/>
              <w:right w:val="nil"/>
            </w:tcBorders>
            <w:shd w:val="clear" w:color="auto" w:fill="auto"/>
            <w:noWrap/>
            <w:vAlign w:val="center"/>
            <w:hideMark/>
          </w:tcPr>
          <w:p w14:paraId="2465F2E5"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20,413</w:t>
            </w:r>
          </w:p>
        </w:tc>
        <w:tc>
          <w:tcPr>
            <w:tcW w:w="428" w:type="pct"/>
            <w:tcBorders>
              <w:top w:val="nil"/>
              <w:left w:val="nil"/>
              <w:bottom w:val="nil"/>
              <w:right w:val="nil"/>
            </w:tcBorders>
            <w:shd w:val="clear" w:color="auto" w:fill="auto"/>
            <w:noWrap/>
            <w:vAlign w:val="center"/>
            <w:hideMark/>
          </w:tcPr>
          <w:p w14:paraId="762411E1"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20,943</w:t>
            </w:r>
          </w:p>
        </w:tc>
      </w:tr>
      <w:tr w:rsidR="00F06D29" w:rsidRPr="00E75221" w14:paraId="4684F004"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D1A98BE"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Interest received</w:t>
            </w:r>
          </w:p>
        </w:tc>
        <w:tc>
          <w:tcPr>
            <w:tcW w:w="530" w:type="pct"/>
            <w:tcBorders>
              <w:top w:val="nil"/>
              <w:left w:val="nil"/>
              <w:bottom w:val="nil"/>
              <w:right w:val="nil"/>
            </w:tcBorders>
            <w:shd w:val="clear" w:color="auto" w:fill="auto"/>
            <w:noWrap/>
            <w:vAlign w:val="center"/>
            <w:hideMark/>
          </w:tcPr>
          <w:p w14:paraId="0062BC3F"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2,812</w:t>
            </w:r>
          </w:p>
        </w:tc>
        <w:tc>
          <w:tcPr>
            <w:tcW w:w="64" w:type="pct"/>
            <w:tcBorders>
              <w:top w:val="nil"/>
              <w:left w:val="nil"/>
              <w:bottom w:val="nil"/>
              <w:right w:val="nil"/>
            </w:tcBorders>
            <w:shd w:val="clear" w:color="auto" w:fill="auto"/>
            <w:noWrap/>
            <w:vAlign w:val="center"/>
            <w:hideMark/>
          </w:tcPr>
          <w:p w14:paraId="66DC5CE1"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2EE4131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2,557</w:t>
            </w:r>
          </w:p>
        </w:tc>
        <w:tc>
          <w:tcPr>
            <w:tcW w:w="401" w:type="pct"/>
            <w:tcBorders>
              <w:top w:val="nil"/>
              <w:left w:val="nil"/>
              <w:bottom w:val="nil"/>
              <w:right w:val="nil"/>
            </w:tcBorders>
            <w:shd w:val="clear" w:color="000000" w:fill="F2F9FC"/>
            <w:noWrap/>
            <w:vAlign w:val="center"/>
            <w:hideMark/>
          </w:tcPr>
          <w:p w14:paraId="7EBCF1B4"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2,820</w:t>
            </w:r>
          </w:p>
        </w:tc>
        <w:tc>
          <w:tcPr>
            <w:tcW w:w="428" w:type="pct"/>
            <w:tcBorders>
              <w:top w:val="nil"/>
              <w:left w:val="nil"/>
              <w:bottom w:val="nil"/>
              <w:right w:val="nil"/>
            </w:tcBorders>
            <w:shd w:val="clear" w:color="auto" w:fill="auto"/>
            <w:noWrap/>
            <w:vAlign w:val="center"/>
            <w:hideMark/>
          </w:tcPr>
          <w:p w14:paraId="319187DE"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3,393</w:t>
            </w:r>
          </w:p>
        </w:tc>
        <w:tc>
          <w:tcPr>
            <w:tcW w:w="428" w:type="pct"/>
            <w:tcBorders>
              <w:top w:val="nil"/>
              <w:left w:val="nil"/>
              <w:bottom w:val="nil"/>
              <w:right w:val="nil"/>
            </w:tcBorders>
            <w:shd w:val="clear" w:color="auto" w:fill="auto"/>
            <w:noWrap/>
            <w:vAlign w:val="center"/>
            <w:hideMark/>
          </w:tcPr>
          <w:p w14:paraId="371624B1"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3,670</w:t>
            </w:r>
          </w:p>
        </w:tc>
        <w:tc>
          <w:tcPr>
            <w:tcW w:w="428" w:type="pct"/>
            <w:tcBorders>
              <w:top w:val="nil"/>
              <w:left w:val="nil"/>
              <w:bottom w:val="nil"/>
              <w:right w:val="nil"/>
            </w:tcBorders>
            <w:shd w:val="clear" w:color="auto" w:fill="auto"/>
            <w:noWrap/>
            <w:vAlign w:val="center"/>
            <w:hideMark/>
          </w:tcPr>
          <w:p w14:paraId="678A7A5B"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3,932</w:t>
            </w:r>
          </w:p>
        </w:tc>
      </w:tr>
      <w:tr w:rsidR="00F06D29" w:rsidRPr="00E75221" w14:paraId="1F95231F" w14:textId="77777777" w:rsidTr="00A67C12">
        <w:trPr>
          <w:trHeight w:hRule="exact" w:val="195"/>
        </w:trPr>
        <w:tc>
          <w:tcPr>
            <w:tcW w:w="2295" w:type="pct"/>
            <w:tcBorders>
              <w:top w:val="nil"/>
              <w:left w:val="nil"/>
              <w:bottom w:val="nil"/>
              <w:right w:val="nil"/>
            </w:tcBorders>
            <w:shd w:val="clear" w:color="auto" w:fill="auto"/>
            <w:noWrap/>
            <w:vAlign w:val="center"/>
            <w:hideMark/>
          </w:tcPr>
          <w:p w14:paraId="74F8A610" w14:textId="77777777"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Dividends and distributions(c)</w:t>
            </w:r>
          </w:p>
        </w:tc>
        <w:tc>
          <w:tcPr>
            <w:tcW w:w="530" w:type="pct"/>
            <w:tcBorders>
              <w:top w:val="nil"/>
              <w:left w:val="nil"/>
              <w:bottom w:val="nil"/>
              <w:right w:val="nil"/>
            </w:tcBorders>
            <w:shd w:val="clear" w:color="auto" w:fill="auto"/>
            <w:noWrap/>
            <w:vAlign w:val="center"/>
            <w:hideMark/>
          </w:tcPr>
          <w:p w14:paraId="0207A123"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9,757</w:t>
            </w:r>
          </w:p>
        </w:tc>
        <w:tc>
          <w:tcPr>
            <w:tcW w:w="64" w:type="pct"/>
            <w:tcBorders>
              <w:top w:val="nil"/>
              <w:left w:val="nil"/>
              <w:bottom w:val="nil"/>
              <w:right w:val="nil"/>
            </w:tcBorders>
            <w:shd w:val="clear" w:color="auto" w:fill="auto"/>
            <w:noWrap/>
            <w:vAlign w:val="center"/>
            <w:hideMark/>
          </w:tcPr>
          <w:p w14:paraId="79BD6FC9"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73767B70"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9,142</w:t>
            </w:r>
          </w:p>
        </w:tc>
        <w:tc>
          <w:tcPr>
            <w:tcW w:w="401" w:type="pct"/>
            <w:tcBorders>
              <w:top w:val="nil"/>
              <w:left w:val="nil"/>
              <w:bottom w:val="nil"/>
              <w:right w:val="nil"/>
            </w:tcBorders>
            <w:shd w:val="clear" w:color="000000" w:fill="F2F9FC"/>
            <w:noWrap/>
            <w:vAlign w:val="center"/>
            <w:hideMark/>
          </w:tcPr>
          <w:p w14:paraId="236A6D8D"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5,284</w:t>
            </w:r>
          </w:p>
        </w:tc>
        <w:tc>
          <w:tcPr>
            <w:tcW w:w="428" w:type="pct"/>
            <w:tcBorders>
              <w:top w:val="nil"/>
              <w:left w:val="nil"/>
              <w:bottom w:val="nil"/>
              <w:right w:val="nil"/>
            </w:tcBorders>
            <w:shd w:val="clear" w:color="auto" w:fill="auto"/>
            <w:noWrap/>
            <w:vAlign w:val="center"/>
            <w:hideMark/>
          </w:tcPr>
          <w:p w14:paraId="44F9896C"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5,672</w:t>
            </w:r>
          </w:p>
        </w:tc>
        <w:tc>
          <w:tcPr>
            <w:tcW w:w="428" w:type="pct"/>
            <w:tcBorders>
              <w:top w:val="nil"/>
              <w:left w:val="nil"/>
              <w:bottom w:val="nil"/>
              <w:right w:val="nil"/>
            </w:tcBorders>
            <w:shd w:val="clear" w:color="auto" w:fill="auto"/>
            <w:noWrap/>
            <w:vAlign w:val="center"/>
            <w:hideMark/>
          </w:tcPr>
          <w:p w14:paraId="3419CDDA"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6,048</w:t>
            </w:r>
          </w:p>
        </w:tc>
        <w:tc>
          <w:tcPr>
            <w:tcW w:w="428" w:type="pct"/>
            <w:tcBorders>
              <w:top w:val="nil"/>
              <w:left w:val="nil"/>
              <w:bottom w:val="nil"/>
              <w:right w:val="nil"/>
            </w:tcBorders>
            <w:shd w:val="clear" w:color="auto" w:fill="auto"/>
            <w:noWrap/>
            <w:vAlign w:val="center"/>
            <w:hideMark/>
          </w:tcPr>
          <w:p w14:paraId="5CFAE0F6"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6,418</w:t>
            </w:r>
          </w:p>
        </w:tc>
      </w:tr>
      <w:tr w:rsidR="00F06D29" w:rsidRPr="00E75221" w14:paraId="1C89715A" w14:textId="77777777" w:rsidTr="00A67C12">
        <w:trPr>
          <w:trHeight w:hRule="exact" w:val="195"/>
        </w:trPr>
        <w:tc>
          <w:tcPr>
            <w:tcW w:w="2295" w:type="pct"/>
            <w:tcBorders>
              <w:top w:val="nil"/>
              <w:left w:val="nil"/>
              <w:bottom w:val="nil"/>
              <w:right w:val="nil"/>
            </w:tcBorders>
            <w:shd w:val="clear" w:color="auto" w:fill="auto"/>
            <w:noWrap/>
            <w:vAlign w:val="center"/>
            <w:hideMark/>
          </w:tcPr>
          <w:p w14:paraId="3771295D" w14:textId="3562CE7D" w:rsidR="00F06D29" w:rsidRPr="00345C1C" w:rsidRDefault="00F06D29" w:rsidP="00F06D29">
            <w:pPr>
              <w:spacing w:after="0" w:line="240" w:lineRule="auto"/>
              <w:jc w:val="left"/>
              <w:rPr>
                <w:rFonts w:ascii="Arial" w:hAnsi="Arial" w:cs="Arial"/>
                <w:sz w:val="16"/>
                <w:szCs w:val="16"/>
              </w:rPr>
            </w:pPr>
            <w:r w:rsidRPr="005251A8">
              <w:rPr>
                <w:rFonts w:ascii="Arial" w:hAnsi="Arial" w:cs="Arial"/>
                <w:sz w:val="16"/>
                <w:szCs w:val="16"/>
              </w:rPr>
              <w:t>Other non</w:t>
            </w:r>
            <w:r w:rsidR="00FC6443" w:rsidRPr="005251A8">
              <w:rPr>
                <w:rFonts w:ascii="Arial" w:hAnsi="Arial" w:cs="Arial"/>
                <w:sz w:val="16"/>
                <w:szCs w:val="16"/>
              </w:rPr>
              <w:noBreakHyphen/>
            </w:r>
            <w:r w:rsidRPr="005251A8">
              <w:rPr>
                <w:rFonts w:ascii="Arial" w:hAnsi="Arial" w:cs="Arial"/>
                <w:sz w:val="16"/>
                <w:szCs w:val="16"/>
              </w:rPr>
              <w:t>taxation receipts(b)</w:t>
            </w:r>
          </w:p>
        </w:tc>
        <w:tc>
          <w:tcPr>
            <w:tcW w:w="530" w:type="pct"/>
            <w:tcBorders>
              <w:top w:val="nil"/>
              <w:left w:val="nil"/>
              <w:bottom w:val="nil"/>
              <w:right w:val="nil"/>
            </w:tcBorders>
            <w:shd w:val="clear" w:color="auto" w:fill="auto"/>
            <w:noWrap/>
            <w:vAlign w:val="center"/>
            <w:hideMark/>
          </w:tcPr>
          <w:p w14:paraId="0B4CAB1B" w14:textId="77777777" w:rsidR="00F06D29" w:rsidRPr="00402CA0" w:rsidRDefault="00F06D29" w:rsidP="00F06D29">
            <w:pPr>
              <w:spacing w:after="0" w:line="240" w:lineRule="auto"/>
              <w:jc w:val="right"/>
              <w:rPr>
                <w:rFonts w:ascii="Arial" w:hAnsi="Arial" w:cs="Arial"/>
                <w:sz w:val="16"/>
                <w:szCs w:val="16"/>
                <w:highlight w:val="yellow"/>
              </w:rPr>
            </w:pPr>
            <w:r w:rsidRPr="005251A8">
              <w:rPr>
                <w:rFonts w:ascii="Arial" w:hAnsi="Arial" w:cs="Arial"/>
                <w:sz w:val="16"/>
                <w:szCs w:val="16"/>
              </w:rPr>
              <w:t>17,105</w:t>
            </w:r>
          </w:p>
        </w:tc>
        <w:tc>
          <w:tcPr>
            <w:tcW w:w="64" w:type="pct"/>
            <w:tcBorders>
              <w:top w:val="nil"/>
              <w:left w:val="nil"/>
              <w:bottom w:val="nil"/>
              <w:right w:val="nil"/>
            </w:tcBorders>
            <w:shd w:val="clear" w:color="auto" w:fill="auto"/>
            <w:noWrap/>
            <w:vAlign w:val="center"/>
            <w:hideMark/>
          </w:tcPr>
          <w:p w14:paraId="174CE7E1" w14:textId="77777777" w:rsidR="00F06D29" w:rsidRPr="00345C1C" w:rsidRDefault="00F06D29" w:rsidP="00F06D29">
            <w:pPr>
              <w:spacing w:after="0" w:line="240" w:lineRule="auto"/>
              <w:jc w:val="right"/>
              <w:rPr>
                <w:rFonts w:ascii="Arial" w:hAnsi="Arial" w:cs="Arial"/>
                <w:sz w:val="16"/>
                <w:szCs w:val="16"/>
              </w:rPr>
            </w:pPr>
          </w:p>
        </w:tc>
        <w:tc>
          <w:tcPr>
            <w:tcW w:w="428" w:type="pct"/>
            <w:tcBorders>
              <w:top w:val="nil"/>
              <w:left w:val="nil"/>
              <w:bottom w:val="nil"/>
              <w:right w:val="nil"/>
            </w:tcBorders>
            <w:shd w:val="clear" w:color="auto" w:fill="auto"/>
            <w:noWrap/>
            <w:vAlign w:val="center"/>
            <w:hideMark/>
          </w:tcPr>
          <w:p w14:paraId="7C6857A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14,821</w:t>
            </w:r>
          </w:p>
        </w:tc>
        <w:tc>
          <w:tcPr>
            <w:tcW w:w="401" w:type="pct"/>
            <w:tcBorders>
              <w:top w:val="nil"/>
              <w:left w:val="nil"/>
              <w:bottom w:val="nil"/>
              <w:right w:val="nil"/>
            </w:tcBorders>
            <w:shd w:val="clear" w:color="000000" w:fill="F2F9FC"/>
            <w:noWrap/>
            <w:vAlign w:val="center"/>
            <w:hideMark/>
          </w:tcPr>
          <w:p w14:paraId="49F6EB32"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12,783</w:t>
            </w:r>
          </w:p>
        </w:tc>
        <w:tc>
          <w:tcPr>
            <w:tcW w:w="428" w:type="pct"/>
            <w:tcBorders>
              <w:top w:val="nil"/>
              <w:left w:val="nil"/>
              <w:bottom w:val="nil"/>
              <w:right w:val="nil"/>
            </w:tcBorders>
            <w:shd w:val="clear" w:color="auto" w:fill="auto"/>
            <w:noWrap/>
            <w:vAlign w:val="center"/>
            <w:hideMark/>
          </w:tcPr>
          <w:p w14:paraId="20A9B50F"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14,866</w:t>
            </w:r>
          </w:p>
        </w:tc>
        <w:tc>
          <w:tcPr>
            <w:tcW w:w="428" w:type="pct"/>
            <w:tcBorders>
              <w:top w:val="nil"/>
              <w:left w:val="nil"/>
              <w:bottom w:val="nil"/>
              <w:right w:val="nil"/>
            </w:tcBorders>
            <w:shd w:val="clear" w:color="auto" w:fill="auto"/>
            <w:noWrap/>
            <w:vAlign w:val="center"/>
            <w:hideMark/>
          </w:tcPr>
          <w:p w14:paraId="2993B666" w14:textId="77777777" w:rsidR="00F06D29" w:rsidRPr="00345C1C" w:rsidRDefault="00F06D29" w:rsidP="00F06D29">
            <w:pPr>
              <w:spacing w:after="0" w:line="240" w:lineRule="auto"/>
              <w:jc w:val="right"/>
              <w:rPr>
                <w:rFonts w:ascii="Arial" w:hAnsi="Arial" w:cs="Arial"/>
                <w:sz w:val="16"/>
                <w:szCs w:val="16"/>
              </w:rPr>
            </w:pPr>
            <w:r w:rsidRPr="005251A8">
              <w:rPr>
                <w:rFonts w:ascii="Arial" w:hAnsi="Arial" w:cs="Arial"/>
                <w:sz w:val="16"/>
                <w:szCs w:val="16"/>
              </w:rPr>
              <w:t>18,481</w:t>
            </w:r>
          </w:p>
        </w:tc>
        <w:tc>
          <w:tcPr>
            <w:tcW w:w="428" w:type="pct"/>
            <w:tcBorders>
              <w:top w:val="nil"/>
              <w:left w:val="nil"/>
              <w:bottom w:val="nil"/>
              <w:right w:val="nil"/>
            </w:tcBorders>
            <w:shd w:val="clear" w:color="auto" w:fill="auto"/>
            <w:noWrap/>
            <w:vAlign w:val="center"/>
            <w:hideMark/>
          </w:tcPr>
          <w:p w14:paraId="22C93881" w14:textId="77777777" w:rsidR="00F06D29" w:rsidRPr="005251A8" w:rsidRDefault="00F06D29" w:rsidP="00F06D29">
            <w:pPr>
              <w:spacing w:after="0" w:line="240" w:lineRule="auto"/>
              <w:jc w:val="right"/>
              <w:rPr>
                <w:rFonts w:ascii="Arial" w:hAnsi="Arial" w:cs="Arial"/>
                <w:sz w:val="16"/>
                <w:szCs w:val="16"/>
              </w:rPr>
            </w:pPr>
            <w:r w:rsidRPr="005251A8">
              <w:rPr>
                <w:rFonts w:ascii="Arial" w:hAnsi="Arial" w:cs="Arial"/>
                <w:sz w:val="16"/>
                <w:szCs w:val="16"/>
              </w:rPr>
              <w:t>14,374</w:t>
            </w:r>
          </w:p>
        </w:tc>
      </w:tr>
      <w:tr w:rsidR="00F06D29" w:rsidRPr="00E75221" w14:paraId="2FDC112B" w14:textId="77777777" w:rsidTr="00A67C12">
        <w:trPr>
          <w:trHeight w:hRule="exact" w:val="195"/>
        </w:trPr>
        <w:tc>
          <w:tcPr>
            <w:tcW w:w="2295" w:type="pct"/>
            <w:tcBorders>
              <w:top w:val="nil"/>
              <w:left w:val="nil"/>
              <w:bottom w:val="nil"/>
              <w:right w:val="nil"/>
            </w:tcBorders>
            <w:shd w:val="clear" w:color="auto" w:fill="auto"/>
            <w:noWrap/>
            <w:vAlign w:val="center"/>
            <w:hideMark/>
          </w:tcPr>
          <w:p w14:paraId="5FCE3DEB" w14:textId="35AD5888"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Non</w:t>
            </w:r>
            <w:r w:rsidR="00FC6443" w:rsidRPr="005251A8">
              <w:rPr>
                <w:rFonts w:ascii="Arial" w:hAnsi="Arial" w:cs="Arial"/>
                <w:b/>
                <w:sz w:val="16"/>
                <w:szCs w:val="16"/>
              </w:rPr>
              <w:noBreakHyphen/>
            </w:r>
            <w:r w:rsidRPr="005251A8">
              <w:rPr>
                <w:rFonts w:ascii="Arial" w:hAnsi="Arial" w:cs="Arial"/>
                <w:b/>
                <w:sz w:val="16"/>
                <w:szCs w:val="16"/>
              </w:rPr>
              <w:t>taxation receipts</w:t>
            </w:r>
          </w:p>
        </w:tc>
        <w:tc>
          <w:tcPr>
            <w:tcW w:w="530" w:type="pct"/>
            <w:tcBorders>
              <w:top w:val="single" w:sz="4" w:space="0" w:color="000000"/>
              <w:left w:val="nil"/>
              <w:bottom w:val="single" w:sz="4" w:space="0" w:color="000000"/>
              <w:right w:val="nil"/>
            </w:tcBorders>
            <w:shd w:val="clear" w:color="auto" w:fill="auto"/>
            <w:noWrap/>
            <w:vAlign w:val="center"/>
            <w:hideMark/>
          </w:tcPr>
          <w:p w14:paraId="062A515E" w14:textId="77777777" w:rsidR="00F06D29" w:rsidRPr="00402CA0" w:rsidRDefault="00F06D29" w:rsidP="00F06D29">
            <w:pPr>
              <w:spacing w:after="0" w:line="240" w:lineRule="auto"/>
              <w:jc w:val="right"/>
              <w:rPr>
                <w:rFonts w:ascii="Arial" w:hAnsi="Arial" w:cs="Arial"/>
                <w:b/>
                <w:sz w:val="16"/>
                <w:szCs w:val="16"/>
                <w:highlight w:val="yellow"/>
              </w:rPr>
            </w:pPr>
            <w:r w:rsidRPr="005251A8">
              <w:rPr>
                <w:rFonts w:ascii="Arial" w:hAnsi="Arial" w:cs="Arial"/>
                <w:b/>
                <w:sz w:val="16"/>
                <w:szCs w:val="16"/>
              </w:rPr>
              <w:t>46,063</w:t>
            </w:r>
          </w:p>
        </w:tc>
        <w:tc>
          <w:tcPr>
            <w:tcW w:w="64" w:type="pct"/>
            <w:tcBorders>
              <w:top w:val="nil"/>
              <w:left w:val="nil"/>
              <w:bottom w:val="nil"/>
              <w:right w:val="nil"/>
            </w:tcBorders>
            <w:shd w:val="clear" w:color="auto" w:fill="auto"/>
            <w:noWrap/>
            <w:vAlign w:val="center"/>
            <w:hideMark/>
          </w:tcPr>
          <w:p w14:paraId="20803354" w14:textId="77777777" w:rsidR="00F06D29" w:rsidRPr="00345C1C" w:rsidRDefault="00F06D29" w:rsidP="00F06D29">
            <w:pPr>
              <w:spacing w:after="0" w:line="240" w:lineRule="auto"/>
              <w:jc w:val="right"/>
              <w:rPr>
                <w:rFonts w:ascii="Arial" w:hAnsi="Arial" w:cs="Arial"/>
                <w:b/>
                <w:sz w:val="16"/>
                <w:szCs w:val="16"/>
              </w:rPr>
            </w:pPr>
          </w:p>
        </w:tc>
        <w:tc>
          <w:tcPr>
            <w:tcW w:w="428" w:type="pct"/>
            <w:tcBorders>
              <w:top w:val="single" w:sz="4" w:space="0" w:color="000000"/>
              <w:left w:val="nil"/>
              <w:bottom w:val="single" w:sz="4" w:space="0" w:color="000000"/>
              <w:right w:val="nil"/>
            </w:tcBorders>
            <w:shd w:val="clear" w:color="auto" w:fill="auto"/>
            <w:noWrap/>
            <w:vAlign w:val="center"/>
            <w:hideMark/>
          </w:tcPr>
          <w:p w14:paraId="713DEF7C"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44,146</w:t>
            </w:r>
          </w:p>
        </w:tc>
        <w:tc>
          <w:tcPr>
            <w:tcW w:w="401" w:type="pct"/>
            <w:tcBorders>
              <w:top w:val="single" w:sz="4" w:space="0" w:color="000000"/>
              <w:left w:val="nil"/>
              <w:bottom w:val="single" w:sz="4" w:space="0" w:color="000000"/>
              <w:right w:val="nil"/>
            </w:tcBorders>
            <w:shd w:val="clear" w:color="000000" w:fill="F2F9FC"/>
            <w:noWrap/>
            <w:vAlign w:val="center"/>
            <w:hideMark/>
          </w:tcPr>
          <w:p w14:paraId="70195D4F"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39,232</w:t>
            </w:r>
          </w:p>
        </w:tc>
        <w:tc>
          <w:tcPr>
            <w:tcW w:w="428" w:type="pct"/>
            <w:tcBorders>
              <w:top w:val="single" w:sz="4" w:space="0" w:color="000000"/>
              <w:left w:val="nil"/>
              <w:bottom w:val="single" w:sz="4" w:space="0" w:color="000000"/>
              <w:right w:val="nil"/>
            </w:tcBorders>
            <w:shd w:val="clear" w:color="auto" w:fill="auto"/>
            <w:noWrap/>
            <w:vAlign w:val="center"/>
            <w:hideMark/>
          </w:tcPr>
          <w:p w14:paraId="181D83E2"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43,451</w:t>
            </w:r>
          </w:p>
        </w:tc>
        <w:tc>
          <w:tcPr>
            <w:tcW w:w="428" w:type="pct"/>
            <w:tcBorders>
              <w:top w:val="single" w:sz="4" w:space="0" w:color="000000"/>
              <w:left w:val="nil"/>
              <w:bottom w:val="single" w:sz="4" w:space="0" w:color="000000"/>
              <w:right w:val="nil"/>
            </w:tcBorders>
            <w:shd w:val="clear" w:color="auto" w:fill="auto"/>
            <w:noWrap/>
            <w:vAlign w:val="center"/>
            <w:hideMark/>
          </w:tcPr>
          <w:p w14:paraId="3F592308"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48,612</w:t>
            </w:r>
          </w:p>
        </w:tc>
        <w:tc>
          <w:tcPr>
            <w:tcW w:w="428" w:type="pct"/>
            <w:tcBorders>
              <w:top w:val="single" w:sz="4" w:space="0" w:color="000000"/>
              <w:left w:val="nil"/>
              <w:bottom w:val="single" w:sz="4" w:space="0" w:color="000000"/>
              <w:right w:val="nil"/>
            </w:tcBorders>
            <w:shd w:val="clear" w:color="auto" w:fill="auto"/>
            <w:noWrap/>
            <w:vAlign w:val="center"/>
            <w:hideMark/>
          </w:tcPr>
          <w:p w14:paraId="59A1D102"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45,667</w:t>
            </w:r>
          </w:p>
        </w:tc>
      </w:tr>
      <w:tr w:rsidR="00F06D29" w:rsidRPr="00E75221" w14:paraId="09B36B44" w14:textId="77777777" w:rsidTr="00F06D29">
        <w:trPr>
          <w:trHeight w:hRule="exact" w:val="60"/>
        </w:trPr>
        <w:tc>
          <w:tcPr>
            <w:tcW w:w="2295" w:type="pct"/>
            <w:tcBorders>
              <w:top w:val="nil"/>
              <w:left w:val="nil"/>
              <w:bottom w:val="nil"/>
              <w:right w:val="nil"/>
            </w:tcBorders>
            <w:shd w:val="clear" w:color="auto" w:fill="auto"/>
            <w:noWrap/>
            <w:vAlign w:val="center"/>
            <w:hideMark/>
          </w:tcPr>
          <w:p w14:paraId="288B777D" w14:textId="77777777" w:rsidR="00F06D29" w:rsidRPr="00402CA0" w:rsidRDefault="00F06D29" w:rsidP="00F06D29">
            <w:pPr>
              <w:spacing w:after="0" w:line="240" w:lineRule="auto"/>
              <w:jc w:val="right"/>
              <w:rPr>
                <w:rFonts w:ascii="Arial" w:hAnsi="Arial" w:cs="Arial"/>
                <w:b/>
                <w:sz w:val="16"/>
                <w:szCs w:val="16"/>
                <w:highlight w:val="yellow"/>
              </w:rPr>
            </w:pPr>
          </w:p>
        </w:tc>
        <w:tc>
          <w:tcPr>
            <w:tcW w:w="530" w:type="pct"/>
            <w:tcBorders>
              <w:top w:val="nil"/>
              <w:left w:val="nil"/>
              <w:bottom w:val="nil"/>
              <w:right w:val="nil"/>
            </w:tcBorders>
            <w:shd w:val="clear" w:color="auto" w:fill="auto"/>
            <w:noWrap/>
            <w:vAlign w:val="center"/>
            <w:hideMark/>
          </w:tcPr>
          <w:p w14:paraId="0973BA39" w14:textId="77777777" w:rsidR="00F06D29" w:rsidRPr="00402CA0" w:rsidRDefault="00F06D29" w:rsidP="00F06D29">
            <w:pPr>
              <w:spacing w:after="0" w:line="240" w:lineRule="auto"/>
              <w:jc w:val="left"/>
              <w:rPr>
                <w:rFonts w:ascii="Times New Roman" w:hAnsi="Times New Roman"/>
                <w:highlight w:val="yellow"/>
              </w:rPr>
            </w:pPr>
          </w:p>
        </w:tc>
        <w:tc>
          <w:tcPr>
            <w:tcW w:w="64" w:type="pct"/>
            <w:tcBorders>
              <w:top w:val="nil"/>
              <w:left w:val="nil"/>
              <w:bottom w:val="nil"/>
              <w:right w:val="nil"/>
            </w:tcBorders>
            <w:shd w:val="clear" w:color="auto" w:fill="auto"/>
            <w:noWrap/>
            <w:vAlign w:val="center"/>
            <w:hideMark/>
          </w:tcPr>
          <w:p w14:paraId="37BBDEF2" w14:textId="77777777" w:rsidR="00F06D29" w:rsidRPr="00402CA0" w:rsidRDefault="00F06D29" w:rsidP="00F06D29">
            <w:pPr>
              <w:spacing w:after="0" w:line="240" w:lineRule="auto"/>
              <w:jc w:val="right"/>
              <w:rPr>
                <w:rFonts w:ascii="Times New Roman" w:hAnsi="Times New Roman"/>
                <w:highlight w:val="yellow"/>
              </w:rPr>
            </w:pPr>
          </w:p>
        </w:tc>
        <w:tc>
          <w:tcPr>
            <w:tcW w:w="428" w:type="pct"/>
            <w:tcBorders>
              <w:top w:val="nil"/>
              <w:left w:val="nil"/>
              <w:bottom w:val="nil"/>
              <w:right w:val="nil"/>
            </w:tcBorders>
            <w:shd w:val="clear" w:color="auto" w:fill="auto"/>
            <w:noWrap/>
            <w:vAlign w:val="center"/>
            <w:hideMark/>
          </w:tcPr>
          <w:p w14:paraId="3D64B345" w14:textId="77777777" w:rsidR="00F06D29" w:rsidRPr="00345C1C" w:rsidRDefault="00F06D29" w:rsidP="00F06D29">
            <w:pPr>
              <w:spacing w:after="0" w:line="240" w:lineRule="auto"/>
              <w:jc w:val="right"/>
              <w:rPr>
                <w:rFonts w:ascii="Times New Roman" w:hAnsi="Times New Roman"/>
              </w:rPr>
            </w:pPr>
          </w:p>
        </w:tc>
        <w:tc>
          <w:tcPr>
            <w:tcW w:w="401" w:type="pct"/>
            <w:tcBorders>
              <w:top w:val="nil"/>
              <w:left w:val="nil"/>
              <w:bottom w:val="nil"/>
              <w:right w:val="nil"/>
            </w:tcBorders>
            <w:shd w:val="clear" w:color="000000" w:fill="F2F9FC"/>
            <w:noWrap/>
            <w:vAlign w:val="center"/>
            <w:hideMark/>
          </w:tcPr>
          <w:p w14:paraId="5B3E313C" w14:textId="77777777" w:rsidR="00F06D29" w:rsidRPr="00402CA0" w:rsidRDefault="00F06D29" w:rsidP="00F06D29">
            <w:pPr>
              <w:spacing w:after="0" w:line="240" w:lineRule="auto"/>
              <w:jc w:val="left"/>
              <w:rPr>
                <w:rFonts w:ascii="Arial" w:hAnsi="Arial" w:cs="Arial"/>
                <w:b/>
                <w:sz w:val="16"/>
                <w:szCs w:val="16"/>
                <w:highlight w:val="yellow"/>
              </w:rPr>
            </w:pPr>
            <w:r w:rsidRPr="005251A8">
              <w:rPr>
                <w:rFonts w:ascii="Arial" w:hAnsi="Arial" w:cs="Arial"/>
                <w:b/>
                <w:sz w:val="16"/>
                <w:szCs w:val="16"/>
              </w:rPr>
              <w:t> </w:t>
            </w:r>
          </w:p>
        </w:tc>
        <w:tc>
          <w:tcPr>
            <w:tcW w:w="428" w:type="pct"/>
            <w:tcBorders>
              <w:top w:val="nil"/>
              <w:left w:val="nil"/>
              <w:bottom w:val="nil"/>
              <w:right w:val="nil"/>
            </w:tcBorders>
            <w:shd w:val="clear" w:color="auto" w:fill="auto"/>
            <w:noWrap/>
            <w:vAlign w:val="center"/>
            <w:hideMark/>
          </w:tcPr>
          <w:p w14:paraId="7BF3BC76" w14:textId="77777777" w:rsidR="00F06D29" w:rsidRPr="00402CA0" w:rsidRDefault="00F06D29" w:rsidP="00F06D29">
            <w:pPr>
              <w:spacing w:after="0" w:line="240" w:lineRule="auto"/>
              <w:jc w:val="left"/>
              <w:rPr>
                <w:rFonts w:ascii="Arial" w:hAnsi="Arial" w:cs="Arial"/>
                <w:b/>
                <w:sz w:val="16"/>
                <w:szCs w:val="16"/>
                <w:highlight w:val="yellow"/>
              </w:rPr>
            </w:pPr>
          </w:p>
        </w:tc>
        <w:tc>
          <w:tcPr>
            <w:tcW w:w="428" w:type="pct"/>
            <w:tcBorders>
              <w:top w:val="nil"/>
              <w:left w:val="nil"/>
              <w:bottom w:val="nil"/>
              <w:right w:val="nil"/>
            </w:tcBorders>
            <w:shd w:val="clear" w:color="auto" w:fill="auto"/>
            <w:noWrap/>
            <w:vAlign w:val="center"/>
            <w:hideMark/>
          </w:tcPr>
          <w:p w14:paraId="5091E9C3" w14:textId="77777777" w:rsidR="00F06D29" w:rsidRPr="00345C1C" w:rsidRDefault="00F06D29" w:rsidP="00F06D29">
            <w:pPr>
              <w:spacing w:after="0" w:line="240" w:lineRule="auto"/>
              <w:jc w:val="right"/>
              <w:rPr>
                <w:rFonts w:ascii="Times New Roman" w:hAnsi="Times New Roman"/>
              </w:rPr>
            </w:pPr>
          </w:p>
        </w:tc>
        <w:tc>
          <w:tcPr>
            <w:tcW w:w="428" w:type="pct"/>
            <w:tcBorders>
              <w:top w:val="nil"/>
              <w:left w:val="nil"/>
              <w:bottom w:val="nil"/>
              <w:right w:val="nil"/>
            </w:tcBorders>
            <w:shd w:val="clear" w:color="auto" w:fill="auto"/>
            <w:noWrap/>
            <w:vAlign w:val="center"/>
            <w:hideMark/>
          </w:tcPr>
          <w:p w14:paraId="08C1B117" w14:textId="77777777" w:rsidR="00F06D29" w:rsidRPr="005251A8" w:rsidRDefault="00F06D29" w:rsidP="00F06D29">
            <w:pPr>
              <w:spacing w:after="0" w:line="240" w:lineRule="auto"/>
              <w:jc w:val="right"/>
              <w:rPr>
                <w:rFonts w:ascii="Times New Roman" w:hAnsi="Times New Roman"/>
              </w:rPr>
            </w:pPr>
          </w:p>
        </w:tc>
      </w:tr>
      <w:tr w:rsidR="00F06D29" w:rsidRPr="00E75221" w14:paraId="4D1B32D0" w14:textId="77777777" w:rsidTr="00A67C12">
        <w:trPr>
          <w:trHeight w:hRule="exact" w:val="195"/>
        </w:trPr>
        <w:tc>
          <w:tcPr>
            <w:tcW w:w="2295" w:type="pct"/>
            <w:tcBorders>
              <w:top w:val="nil"/>
              <w:left w:val="nil"/>
              <w:bottom w:val="nil"/>
              <w:right w:val="nil"/>
            </w:tcBorders>
            <w:shd w:val="clear" w:color="auto" w:fill="auto"/>
            <w:noWrap/>
            <w:vAlign w:val="center"/>
            <w:hideMark/>
          </w:tcPr>
          <w:p w14:paraId="4326D41D"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Total receipts</w:t>
            </w:r>
          </w:p>
        </w:tc>
        <w:tc>
          <w:tcPr>
            <w:tcW w:w="530" w:type="pct"/>
            <w:tcBorders>
              <w:top w:val="nil"/>
              <w:left w:val="nil"/>
              <w:bottom w:val="nil"/>
              <w:right w:val="nil"/>
            </w:tcBorders>
            <w:shd w:val="clear" w:color="auto" w:fill="auto"/>
            <w:noWrap/>
            <w:vAlign w:val="center"/>
            <w:hideMark/>
          </w:tcPr>
          <w:p w14:paraId="43A43028" w14:textId="77777777" w:rsidR="00F06D29" w:rsidRPr="00402CA0" w:rsidRDefault="00F06D29" w:rsidP="00F06D29">
            <w:pPr>
              <w:spacing w:after="0" w:line="240" w:lineRule="auto"/>
              <w:jc w:val="right"/>
              <w:rPr>
                <w:rFonts w:ascii="Arial" w:hAnsi="Arial" w:cs="Arial"/>
                <w:b/>
                <w:sz w:val="16"/>
                <w:szCs w:val="16"/>
                <w:highlight w:val="yellow"/>
              </w:rPr>
            </w:pPr>
            <w:r w:rsidRPr="005251A8">
              <w:rPr>
                <w:rFonts w:ascii="Arial" w:hAnsi="Arial" w:cs="Arial"/>
                <w:b/>
                <w:sz w:val="16"/>
                <w:szCs w:val="16"/>
              </w:rPr>
              <w:t>519,913</w:t>
            </w:r>
          </w:p>
        </w:tc>
        <w:tc>
          <w:tcPr>
            <w:tcW w:w="64" w:type="pct"/>
            <w:tcBorders>
              <w:top w:val="nil"/>
              <w:left w:val="nil"/>
              <w:bottom w:val="nil"/>
              <w:right w:val="nil"/>
            </w:tcBorders>
            <w:shd w:val="clear" w:color="auto" w:fill="auto"/>
            <w:noWrap/>
            <w:vAlign w:val="center"/>
            <w:hideMark/>
          </w:tcPr>
          <w:p w14:paraId="0CD83D49" w14:textId="77777777" w:rsidR="00F06D29" w:rsidRPr="00345C1C" w:rsidRDefault="00F06D29" w:rsidP="00F06D29">
            <w:pPr>
              <w:spacing w:after="0" w:line="240" w:lineRule="auto"/>
              <w:jc w:val="right"/>
              <w:rPr>
                <w:rFonts w:ascii="Arial" w:hAnsi="Arial" w:cs="Arial"/>
                <w:b/>
                <w:sz w:val="16"/>
                <w:szCs w:val="16"/>
              </w:rPr>
            </w:pPr>
          </w:p>
        </w:tc>
        <w:tc>
          <w:tcPr>
            <w:tcW w:w="428" w:type="pct"/>
            <w:tcBorders>
              <w:top w:val="nil"/>
              <w:left w:val="nil"/>
              <w:bottom w:val="nil"/>
              <w:right w:val="nil"/>
            </w:tcBorders>
            <w:shd w:val="clear" w:color="auto" w:fill="auto"/>
            <w:noWrap/>
            <w:vAlign w:val="center"/>
            <w:hideMark/>
          </w:tcPr>
          <w:p w14:paraId="5EB3C952"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556,626</w:t>
            </w:r>
          </w:p>
        </w:tc>
        <w:tc>
          <w:tcPr>
            <w:tcW w:w="401" w:type="pct"/>
            <w:tcBorders>
              <w:top w:val="nil"/>
              <w:left w:val="nil"/>
              <w:bottom w:val="nil"/>
              <w:right w:val="nil"/>
            </w:tcBorders>
            <w:shd w:val="clear" w:color="000000" w:fill="F2F9FC"/>
            <w:noWrap/>
            <w:vAlign w:val="center"/>
            <w:hideMark/>
          </w:tcPr>
          <w:p w14:paraId="323F4AA6"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547,632</w:t>
            </w:r>
          </w:p>
        </w:tc>
        <w:tc>
          <w:tcPr>
            <w:tcW w:w="428" w:type="pct"/>
            <w:tcBorders>
              <w:top w:val="nil"/>
              <w:left w:val="nil"/>
              <w:bottom w:val="nil"/>
              <w:right w:val="nil"/>
            </w:tcBorders>
            <w:shd w:val="clear" w:color="auto" w:fill="auto"/>
            <w:noWrap/>
            <w:vAlign w:val="center"/>
            <w:hideMark/>
          </w:tcPr>
          <w:p w14:paraId="411F7F72"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585,208</w:t>
            </w:r>
          </w:p>
        </w:tc>
        <w:tc>
          <w:tcPr>
            <w:tcW w:w="428" w:type="pct"/>
            <w:tcBorders>
              <w:top w:val="nil"/>
              <w:left w:val="nil"/>
              <w:bottom w:val="nil"/>
              <w:right w:val="nil"/>
            </w:tcBorders>
            <w:shd w:val="clear" w:color="auto" w:fill="auto"/>
            <w:noWrap/>
            <w:vAlign w:val="center"/>
            <w:hideMark/>
          </w:tcPr>
          <w:p w14:paraId="70691AA4"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615,237</w:t>
            </w:r>
          </w:p>
        </w:tc>
        <w:tc>
          <w:tcPr>
            <w:tcW w:w="428" w:type="pct"/>
            <w:tcBorders>
              <w:top w:val="nil"/>
              <w:left w:val="nil"/>
              <w:bottom w:val="nil"/>
              <w:right w:val="nil"/>
            </w:tcBorders>
            <w:shd w:val="clear" w:color="auto" w:fill="auto"/>
            <w:noWrap/>
            <w:vAlign w:val="center"/>
            <w:hideMark/>
          </w:tcPr>
          <w:p w14:paraId="0B300ACE"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643,900</w:t>
            </w:r>
          </w:p>
        </w:tc>
      </w:tr>
      <w:tr w:rsidR="00F06D29" w:rsidRPr="00E75221" w14:paraId="6800D01E" w14:textId="77777777" w:rsidTr="00A67C12">
        <w:trPr>
          <w:trHeight w:hRule="exact" w:val="195"/>
        </w:trPr>
        <w:tc>
          <w:tcPr>
            <w:tcW w:w="2295" w:type="pct"/>
            <w:tcBorders>
              <w:top w:val="single" w:sz="4" w:space="0" w:color="000000"/>
              <w:left w:val="nil"/>
              <w:bottom w:val="nil"/>
              <w:right w:val="nil"/>
            </w:tcBorders>
            <w:shd w:val="clear" w:color="auto" w:fill="auto"/>
            <w:noWrap/>
            <w:vAlign w:val="center"/>
            <w:hideMark/>
          </w:tcPr>
          <w:p w14:paraId="27793553" w14:textId="77777777" w:rsidR="00F06D29" w:rsidRPr="00345C1C" w:rsidRDefault="00F06D29" w:rsidP="00F06D29">
            <w:pPr>
              <w:spacing w:after="0" w:line="240" w:lineRule="auto"/>
              <w:jc w:val="left"/>
              <w:rPr>
                <w:rFonts w:ascii="Arial" w:hAnsi="Arial" w:cs="Arial"/>
                <w:i/>
                <w:sz w:val="16"/>
                <w:szCs w:val="16"/>
              </w:rPr>
            </w:pPr>
            <w:r w:rsidRPr="005251A8">
              <w:rPr>
                <w:rFonts w:ascii="Arial" w:hAnsi="Arial" w:cs="Arial"/>
                <w:i/>
                <w:sz w:val="16"/>
                <w:szCs w:val="16"/>
              </w:rPr>
              <w:t>Memorandum:</w:t>
            </w:r>
          </w:p>
        </w:tc>
        <w:tc>
          <w:tcPr>
            <w:tcW w:w="530" w:type="pct"/>
            <w:tcBorders>
              <w:top w:val="single" w:sz="4" w:space="0" w:color="000000"/>
              <w:left w:val="nil"/>
              <w:bottom w:val="nil"/>
              <w:right w:val="nil"/>
            </w:tcBorders>
            <w:shd w:val="clear" w:color="auto" w:fill="auto"/>
            <w:noWrap/>
            <w:vAlign w:val="center"/>
            <w:hideMark/>
          </w:tcPr>
          <w:p w14:paraId="6FFF69DF"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c>
          <w:tcPr>
            <w:tcW w:w="64" w:type="pct"/>
            <w:tcBorders>
              <w:top w:val="single" w:sz="4" w:space="0" w:color="000000"/>
              <w:left w:val="nil"/>
              <w:bottom w:val="nil"/>
              <w:right w:val="nil"/>
            </w:tcBorders>
            <w:shd w:val="clear" w:color="auto" w:fill="auto"/>
            <w:noWrap/>
            <w:vAlign w:val="center"/>
            <w:hideMark/>
          </w:tcPr>
          <w:p w14:paraId="348D7D1C"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c>
          <w:tcPr>
            <w:tcW w:w="428" w:type="pct"/>
            <w:tcBorders>
              <w:top w:val="single" w:sz="4" w:space="0" w:color="000000"/>
              <w:left w:val="nil"/>
              <w:bottom w:val="nil"/>
              <w:right w:val="nil"/>
            </w:tcBorders>
            <w:shd w:val="clear" w:color="auto" w:fill="auto"/>
            <w:noWrap/>
            <w:vAlign w:val="center"/>
            <w:hideMark/>
          </w:tcPr>
          <w:p w14:paraId="330560A2"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c>
          <w:tcPr>
            <w:tcW w:w="401" w:type="pct"/>
            <w:tcBorders>
              <w:top w:val="single" w:sz="4" w:space="0" w:color="000000"/>
              <w:left w:val="nil"/>
              <w:bottom w:val="nil"/>
              <w:right w:val="nil"/>
            </w:tcBorders>
            <w:shd w:val="clear" w:color="000000" w:fill="F2F9FC"/>
            <w:noWrap/>
            <w:vAlign w:val="center"/>
            <w:hideMark/>
          </w:tcPr>
          <w:p w14:paraId="7058E8F0" w14:textId="77777777" w:rsidR="00F06D29" w:rsidRPr="00345C1C" w:rsidRDefault="00F06D29" w:rsidP="00F06D29">
            <w:pPr>
              <w:spacing w:after="0" w:line="240" w:lineRule="auto"/>
              <w:jc w:val="left"/>
              <w:rPr>
                <w:rFonts w:ascii="Arial" w:hAnsi="Arial" w:cs="Arial"/>
                <w:b/>
                <w:sz w:val="16"/>
                <w:szCs w:val="16"/>
              </w:rPr>
            </w:pPr>
            <w:r w:rsidRPr="005251A8">
              <w:rPr>
                <w:rFonts w:ascii="Arial" w:hAnsi="Arial" w:cs="Arial"/>
                <w:b/>
                <w:sz w:val="16"/>
                <w:szCs w:val="16"/>
              </w:rPr>
              <w:t> </w:t>
            </w:r>
          </w:p>
        </w:tc>
        <w:tc>
          <w:tcPr>
            <w:tcW w:w="428" w:type="pct"/>
            <w:tcBorders>
              <w:top w:val="single" w:sz="4" w:space="0" w:color="000000"/>
              <w:left w:val="nil"/>
              <w:bottom w:val="nil"/>
              <w:right w:val="nil"/>
            </w:tcBorders>
            <w:shd w:val="clear" w:color="auto" w:fill="auto"/>
            <w:noWrap/>
            <w:vAlign w:val="center"/>
            <w:hideMark/>
          </w:tcPr>
          <w:p w14:paraId="1DED20F9"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c>
          <w:tcPr>
            <w:tcW w:w="428" w:type="pct"/>
            <w:tcBorders>
              <w:top w:val="single" w:sz="4" w:space="0" w:color="000000"/>
              <w:left w:val="nil"/>
              <w:bottom w:val="nil"/>
              <w:right w:val="nil"/>
            </w:tcBorders>
            <w:shd w:val="clear" w:color="auto" w:fill="auto"/>
            <w:noWrap/>
            <w:vAlign w:val="center"/>
            <w:hideMark/>
          </w:tcPr>
          <w:p w14:paraId="2D16A595" w14:textId="77777777" w:rsidR="00F06D29" w:rsidRPr="00345C1C"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c>
          <w:tcPr>
            <w:tcW w:w="428" w:type="pct"/>
            <w:tcBorders>
              <w:top w:val="single" w:sz="4" w:space="0" w:color="000000"/>
              <w:left w:val="nil"/>
              <w:bottom w:val="nil"/>
              <w:right w:val="nil"/>
            </w:tcBorders>
            <w:shd w:val="clear" w:color="auto" w:fill="auto"/>
            <w:noWrap/>
            <w:vAlign w:val="center"/>
            <w:hideMark/>
          </w:tcPr>
          <w:p w14:paraId="58DB16A6" w14:textId="77777777" w:rsidR="00F06D29" w:rsidRPr="005251A8" w:rsidRDefault="00F06D29" w:rsidP="00F06D29">
            <w:pPr>
              <w:spacing w:after="0" w:line="240" w:lineRule="auto"/>
              <w:jc w:val="right"/>
              <w:rPr>
                <w:rFonts w:ascii="Arial" w:hAnsi="Arial" w:cs="Arial"/>
                <w:b/>
                <w:sz w:val="16"/>
                <w:szCs w:val="16"/>
              </w:rPr>
            </w:pPr>
            <w:r w:rsidRPr="005251A8">
              <w:rPr>
                <w:rFonts w:ascii="Arial" w:hAnsi="Arial" w:cs="Arial"/>
                <w:b/>
                <w:sz w:val="16"/>
                <w:szCs w:val="16"/>
              </w:rPr>
              <w:t> </w:t>
            </w:r>
          </w:p>
        </w:tc>
      </w:tr>
      <w:tr w:rsidR="00F06D29" w:rsidRPr="00E75221" w14:paraId="13ED4E0F" w14:textId="77777777" w:rsidTr="00A67C12">
        <w:trPr>
          <w:trHeight w:hRule="exact" w:val="195"/>
        </w:trPr>
        <w:tc>
          <w:tcPr>
            <w:tcW w:w="2295" w:type="pct"/>
            <w:tcBorders>
              <w:top w:val="nil"/>
              <w:left w:val="nil"/>
              <w:bottom w:val="nil"/>
              <w:right w:val="nil"/>
            </w:tcBorders>
            <w:shd w:val="clear" w:color="auto" w:fill="auto"/>
            <w:noWrap/>
            <w:vAlign w:val="center"/>
            <w:hideMark/>
          </w:tcPr>
          <w:p w14:paraId="023D0BBC" w14:textId="77777777" w:rsidR="00F06D29" w:rsidRPr="00345C1C" w:rsidRDefault="00F06D29" w:rsidP="00F06D29">
            <w:pPr>
              <w:spacing w:after="0" w:line="240" w:lineRule="auto"/>
              <w:ind w:left="170"/>
              <w:jc w:val="left"/>
              <w:rPr>
                <w:rFonts w:ascii="Arial" w:hAnsi="Arial" w:cs="Arial"/>
                <w:i/>
                <w:sz w:val="16"/>
                <w:szCs w:val="16"/>
              </w:rPr>
            </w:pPr>
            <w:r w:rsidRPr="005251A8">
              <w:rPr>
                <w:rFonts w:ascii="Arial" w:hAnsi="Arial" w:cs="Arial"/>
                <w:i/>
                <w:sz w:val="16"/>
                <w:szCs w:val="16"/>
              </w:rPr>
              <w:t xml:space="preserve">Total excise </w:t>
            </w:r>
          </w:p>
        </w:tc>
        <w:tc>
          <w:tcPr>
            <w:tcW w:w="530" w:type="pct"/>
            <w:tcBorders>
              <w:top w:val="nil"/>
              <w:left w:val="nil"/>
              <w:bottom w:val="nil"/>
              <w:right w:val="nil"/>
            </w:tcBorders>
            <w:shd w:val="clear" w:color="auto" w:fill="auto"/>
            <w:noWrap/>
            <w:vAlign w:val="center"/>
            <w:hideMark/>
          </w:tcPr>
          <w:p w14:paraId="7AF7CFEF" w14:textId="77777777" w:rsidR="00F06D29" w:rsidRPr="00402CA0" w:rsidRDefault="00F06D29" w:rsidP="00F06D29">
            <w:pPr>
              <w:spacing w:after="0" w:line="240" w:lineRule="auto"/>
              <w:jc w:val="right"/>
              <w:rPr>
                <w:rFonts w:ascii="Arial" w:hAnsi="Arial" w:cs="Arial"/>
                <w:i/>
                <w:sz w:val="16"/>
                <w:szCs w:val="16"/>
                <w:highlight w:val="yellow"/>
              </w:rPr>
            </w:pPr>
            <w:r w:rsidRPr="005251A8">
              <w:rPr>
                <w:rFonts w:ascii="Arial" w:hAnsi="Arial" w:cs="Arial"/>
                <w:i/>
                <w:sz w:val="16"/>
                <w:szCs w:val="16"/>
              </w:rPr>
              <w:t>24,462</w:t>
            </w:r>
          </w:p>
        </w:tc>
        <w:tc>
          <w:tcPr>
            <w:tcW w:w="64" w:type="pct"/>
            <w:tcBorders>
              <w:top w:val="nil"/>
              <w:left w:val="nil"/>
              <w:bottom w:val="nil"/>
              <w:right w:val="nil"/>
            </w:tcBorders>
            <w:shd w:val="clear" w:color="auto" w:fill="auto"/>
            <w:noWrap/>
            <w:vAlign w:val="center"/>
            <w:hideMark/>
          </w:tcPr>
          <w:p w14:paraId="0FF0FD37" w14:textId="77777777" w:rsidR="00F06D29" w:rsidRPr="00345C1C" w:rsidRDefault="00F06D29" w:rsidP="00F06D29">
            <w:pPr>
              <w:spacing w:after="0" w:line="240" w:lineRule="auto"/>
              <w:jc w:val="right"/>
              <w:rPr>
                <w:rFonts w:ascii="Arial" w:hAnsi="Arial" w:cs="Arial"/>
                <w:i/>
                <w:sz w:val="16"/>
                <w:szCs w:val="16"/>
              </w:rPr>
            </w:pPr>
          </w:p>
        </w:tc>
        <w:tc>
          <w:tcPr>
            <w:tcW w:w="428" w:type="pct"/>
            <w:tcBorders>
              <w:top w:val="nil"/>
              <w:left w:val="nil"/>
              <w:bottom w:val="nil"/>
              <w:right w:val="nil"/>
            </w:tcBorders>
            <w:shd w:val="clear" w:color="auto" w:fill="auto"/>
            <w:noWrap/>
            <w:vAlign w:val="center"/>
            <w:hideMark/>
          </w:tcPr>
          <w:p w14:paraId="2B2ED510"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22,370</w:t>
            </w:r>
          </w:p>
        </w:tc>
        <w:tc>
          <w:tcPr>
            <w:tcW w:w="401" w:type="pct"/>
            <w:tcBorders>
              <w:top w:val="nil"/>
              <w:left w:val="nil"/>
              <w:bottom w:val="nil"/>
              <w:right w:val="nil"/>
            </w:tcBorders>
            <w:shd w:val="clear" w:color="000000" w:fill="F2F9FC"/>
            <w:noWrap/>
            <w:vAlign w:val="center"/>
            <w:hideMark/>
          </w:tcPr>
          <w:p w14:paraId="3EB0957D"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25,640</w:t>
            </w:r>
          </w:p>
        </w:tc>
        <w:tc>
          <w:tcPr>
            <w:tcW w:w="428" w:type="pct"/>
            <w:tcBorders>
              <w:top w:val="nil"/>
              <w:left w:val="nil"/>
              <w:bottom w:val="nil"/>
              <w:right w:val="nil"/>
            </w:tcBorders>
            <w:shd w:val="clear" w:color="auto" w:fill="auto"/>
            <w:noWrap/>
            <w:vAlign w:val="center"/>
            <w:hideMark/>
          </w:tcPr>
          <w:p w14:paraId="1763AB9D"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31,320</w:t>
            </w:r>
          </w:p>
        </w:tc>
        <w:tc>
          <w:tcPr>
            <w:tcW w:w="428" w:type="pct"/>
            <w:tcBorders>
              <w:top w:val="nil"/>
              <w:left w:val="nil"/>
              <w:bottom w:val="nil"/>
              <w:right w:val="nil"/>
            </w:tcBorders>
            <w:shd w:val="clear" w:color="auto" w:fill="auto"/>
            <w:noWrap/>
            <w:vAlign w:val="center"/>
            <w:hideMark/>
          </w:tcPr>
          <w:p w14:paraId="65BB5949"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33,450</w:t>
            </w:r>
          </w:p>
        </w:tc>
        <w:tc>
          <w:tcPr>
            <w:tcW w:w="428" w:type="pct"/>
            <w:tcBorders>
              <w:top w:val="nil"/>
              <w:left w:val="nil"/>
              <w:bottom w:val="nil"/>
              <w:right w:val="nil"/>
            </w:tcBorders>
            <w:shd w:val="clear" w:color="auto" w:fill="auto"/>
            <w:noWrap/>
            <w:vAlign w:val="center"/>
            <w:hideMark/>
          </w:tcPr>
          <w:p w14:paraId="5F5D28A6" w14:textId="77777777" w:rsidR="00F06D29" w:rsidRPr="005251A8"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34,480</w:t>
            </w:r>
          </w:p>
        </w:tc>
      </w:tr>
      <w:tr w:rsidR="00F06D29" w:rsidRPr="00E75221" w14:paraId="3E189855" w14:textId="77777777" w:rsidTr="00A67C12">
        <w:trPr>
          <w:trHeight w:hRule="exact" w:val="195"/>
        </w:trPr>
        <w:tc>
          <w:tcPr>
            <w:tcW w:w="2295" w:type="pct"/>
            <w:tcBorders>
              <w:top w:val="nil"/>
              <w:left w:val="nil"/>
              <w:bottom w:val="nil"/>
              <w:right w:val="nil"/>
            </w:tcBorders>
            <w:shd w:val="clear" w:color="auto" w:fill="auto"/>
            <w:noWrap/>
            <w:vAlign w:val="center"/>
            <w:hideMark/>
          </w:tcPr>
          <w:p w14:paraId="11D8628E" w14:textId="77777777" w:rsidR="00F06D29" w:rsidRPr="00345C1C" w:rsidRDefault="00F06D29" w:rsidP="00F06D29">
            <w:pPr>
              <w:spacing w:after="0" w:line="240" w:lineRule="auto"/>
              <w:ind w:left="170"/>
              <w:jc w:val="left"/>
              <w:rPr>
                <w:rFonts w:ascii="Arial" w:hAnsi="Arial" w:cs="Arial"/>
                <w:i/>
                <w:sz w:val="16"/>
                <w:szCs w:val="16"/>
              </w:rPr>
            </w:pPr>
            <w:r w:rsidRPr="005251A8">
              <w:rPr>
                <w:rFonts w:ascii="Arial" w:hAnsi="Arial" w:cs="Arial"/>
                <w:i/>
                <w:sz w:val="16"/>
                <w:szCs w:val="16"/>
              </w:rPr>
              <w:t xml:space="preserve">Total customs duty </w:t>
            </w:r>
          </w:p>
        </w:tc>
        <w:tc>
          <w:tcPr>
            <w:tcW w:w="530" w:type="pct"/>
            <w:tcBorders>
              <w:top w:val="nil"/>
              <w:left w:val="nil"/>
              <w:bottom w:val="nil"/>
              <w:right w:val="nil"/>
            </w:tcBorders>
            <w:shd w:val="clear" w:color="auto" w:fill="auto"/>
            <w:noWrap/>
            <w:vAlign w:val="center"/>
            <w:hideMark/>
          </w:tcPr>
          <w:p w14:paraId="3549918B" w14:textId="77777777" w:rsidR="00F06D29" w:rsidRPr="00402CA0" w:rsidRDefault="00F06D29" w:rsidP="00F06D29">
            <w:pPr>
              <w:spacing w:after="0" w:line="240" w:lineRule="auto"/>
              <w:jc w:val="right"/>
              <w:rPr>
                <w:rFonts w:ascii="Arial" w:hAnsi="Arial" w:cs="Arial"/>
                <w:i/>
                <w:sz w:val="16"/>
                <w:szCs w:val="16"/>
                <w:highlight w:val="yellow"/>
              </w:rPr>
            </w:pPr>
            <w:r w:rsidRPr="005251A8">
              <w:rPr>
                <w:rFonts w:ascii="Arial" w:hAnsi="Arial" w:cs="Arial"/>
                <w:i/>
                <w:sz w:val="16"/>
                <w:szCs w:val="16"/>
              </w:rPr>
              <w:t>18,120</w:t>
            </w:r>
          </w:p>
        </w:tc>
        <w:tc>
          <w:tcPr>
            <w:tcW w:w="64" w:type="pct"/>
            <w:tcBorders>
              <w:top w:val="nil"/>
              <w:left w:val="nil"/>
              <w:bottom w:val="nil"/>
              <w:right w:val="nil"/>
            </w:tcBorders>
            <w:shd w:val="clear" w:color="auto" w:fill="auto"/>
            <w:noWrap/>
            <w:vAlign w:val="center"/>
            <w:hideMark/>
          </w:tcPr>
          <w:p w14:paraId="62613E90" w14:textId="77777777" w:rsidR="00F06D29" w:rsidRPr="00345C1C" w:rsidRDefault="00F06D29" w:rsidP="00F06D29">
            <w:pPr>
              <w:spacing w:after="0" w:line="240" w:lineRule="auto"/>
              <w:jc w:val="right"/>
              <w:rPr>
                <w:rFonts w:ascii="Arial" w:hAnsi="Arial" w:cs="Arial"/>
                <w:i/>
                <w:sz w:val="16"/>
                <w:szCs w:val="16"/>
              </w:rPr>
            </w:pPr>
          </w:p>
        </w:tc>
        <w:tc>
          <w:tcPr>
            <w:tcW w:w="428" w:type="pct"/>
            <w:tcBorders>
              <w:top w:val="nil"/>
              <w:left w:val="nil"/>
              <w:bottom w:val="nil"/>
              <w:right w:val="nil"/>
            </w:tcBorders>
            <w:shd w:val="clear" w:color="auto" w:fill="auto"/>
            <w:noWrap/>
            <w:vAlign w:val="center"/>
            <w:hideMark/>
          </w:tcPr>
          <w:p w14:paraId="47A9F593"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16,980</w:t>
            </w:r>
          </w:p>
        </w:tc>
        <w:tc>
          <w:tcPr>
            <w:tcW w:w="401" w:type="pct"/>
            <w:tcBorders>
              <w:top w:val="nil"/>
              <w:left w:val="nil"/>
              <w:bottom w:val="nil"/>
              <w:right w:val="nil"/>
            </w:tcBorders>
            <w:shd w:val="clear" w:color="000000" w:fill="F2F9FC"/>
            <w:noWrap/>
            <w:vAlign w:val="center"/>
            <w:hideMark/>
          </w:tcPr>
          <w:p w14:paraId="5E3EEB62"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16,920</w:t>
            </w:r>
          </w:p>
        </w:tc>
        <w:tc>
          <w:tcPr>
            <w:tcW w:w="428" w:type="pct"/>
            <w:tcBorders>
              <w:top w:val="nil"/>
              <w:left w:val="nil"/>
              <w:bottom w:val="nil"/>
              <w:right w:val="nil"/>
            </w:tcBorders>
            <w:shd w:val="clear" w:color="auto" w:fill="auto"/>
            <w:noWrap/>
            <w:vAlign w:val="center"/>
            <w:hideMark/>
          </w:tcPr>
          <w:p w14:paraId="2ED8E66B"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13,630</w:t>
            </w:r>
          </w:p>
        </w:tc>
        <w:tc>
          <w:tcPr>
            <w:tcW w:w="428" w:type="pct"/>
            <w:tcBorders>
              <w:top w:val="nil"/>
              <w:left w:val="nil"/>
              <w:bottom w:val="nil"/>
              <w:right w:val="nil"/>
            </w:tcBorders>
            <w:shd w:val="clear" w:color="auto" w:fill="auto"/>
            <w:noWrap/>
            <w:vAlign w:val="center"/>
            <w:hideMark/>
          </w:tcPr>
          <w:p w14:paraId="520C6C37"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14,150</w:t>
            </w:r>
          </w:p>
        </w:tc>
        <w:tc>
          <w:tcPr>
            <w:tcW w:w="428" w:type="pct"/>
            <w:tcBorders>
              <w:top w:val="nil"/>
              <w:left w:val="nil"/>
              <w:bottom w:val="nil"/>
              <w:right w:val="nil"/>
            </w:tcBorders>
            <w:shd w:val="clear" w:color="auto" w:fill="auto"/>
            <w:noWrap/>
            <w:vAlign w:val="center"/>
            <w:hideMark/>
          </w:tcPr>
          <w:p w14:paraId="41A04F8C" w14:textId="77777777" w:rsidR="00F06D29" w:rsidRPr="005251A8"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14,690</w:t>
            </w:r>
          </w:p>
        </w:tc>
      </w:tr>
      <w:tr w:rsidR="00F06D29" w:rsidRPr="00E75221" w14:paraId="1F37309F" w14:textId="77777777" w:rsidTr="00A67C12">
        <w:trPr>
          <w:trHeight w:hRule="exact" w:val="195"/>
        </w:trPr>
        <w:tc>
          <w:tcPr>
            <w:tcW w:w="2295" w:type="pct"/>
            <w:tcBorders>
              <w:top w:val="nil"/>
              <w:left w:val="nil"/>
              <w:bottom w:val="single" w:sz="4" w:space="0" w:color="000000"/>
              <w:right w:val="nil"/>
            </w:tcBorders>
            <w:shd w:val="clear" w:color="auto" w:fill="auto"/>
            <w:noWrap/>
            <w:vAlign w:val="center"/>
            <w:hideMark/>
          </w:tcPr>
          <w:p w14:paraId="5098D2FD" w14:textId="77777777" w:rsidR="00F06D29" w:rsidRPr="00345C1C" w:rsidRDefault="00F06D29" w:rsidP="00F06D29">
            <w:pPr>
              <w:spacing w:after="0" w:line="240" w:lineRule="auto"/>
              <w:ind w:left="170"/>
              <w:jc w:val="left"/>
              <w:rPr>
                <w:rFonts w:ascii="Arial" w:hAnsi="Arial" w:cs="Arial"/>
                <w:i/>
                <w:sz w:val="16"/>
                <w:szCs w:val="16"/>
              </w:rPr>
            </w:pPr>
            <w:r w:rsidRPr="005251A8">
              <w:rPr>
                <w:rFonts w:ascii="Arial" w:hAnsi="Arial" w:cs="Arial"/>
                <w:i/>
                <w:sz w:val="16"/>
                <w:szCs w:val="16"/>
              </w:rPr>
              <w:t>Capital gains tax(d)</w:t>
            </w:r>
          </w:p>
        </w:tc>
        <w:tc>
          <w:tcPr>
            <w:tcW w:w="530" w:type="pct"/>
            <w:tcBorders>
              <w:top w:val="nil"/>
              <w:left w:val="nil"/>
              <w:bottom w:val="single" w:sz="4" w:space="0" w:color="000000"/>
              <w:right w:val="nil"/>
            </w:tcBorders>
            <w:shd w:val="clear" w:color="auto" w:fill="auto"/>
            <w:noWrap/>
            <w:vAlign w:val="center"/>
            <w:hideMark/>
          </w:tcPr>
          <w:p w14:paraId="11E31326"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19,600</w:t>
            </w:r>
          </w:p>
        </w:tc>
        <w:tc>
          <w:tcPr>
            <w:tcW w:w="64" w:type="pct"/>
            <w:tcBorders>
              <w:top w:val="nil"/>
              <w:left w:val="nil"/>
              <w:bottom w:val="single" w:sz="4" w:space="0" w:color="000000"/>
              <w:right w:val="nil"/>
            </w:tcBorders>
            <w:shd w:val="clear" w:color="auto" w:fill="auto"/>
            <w:noWrap/>
            <w:vAlign w:val="center"/>
            <w:hideMark/>
          </w:tcPr>
          <w:p w14:paraId="4F62471C"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 </w:t>
            </w:r>
          </w:p>
        </w:tc>
        <w:tc>
          <w:tcPr>
            <w:tcW w:w="428" w:type="pct"/>
            <w:tcBorders>
              <w:top w:val="nil"/>
              <w:left w:val="nil"/>
              <w:bottom w:val="single" w:sz="4" w:space="0" w:color="000000"/>
              <w:right w:val="nil"/>
            </w:tcBorders>
            <w:shd w:val="clear" w:color="auto" w:fill="auto"/>
            <w:noWrap/>
            <w:vAlign w:val="center"/>
            <w:hideMark/>
          </w:tcPr>
          <w:p w14:paraId="084EE0C1"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24,100</w:t>
            </w:r>
          </w:p>
        </w:tc>
        <w:tc>
          <w:tcPr>
            <w:tcW w:w="401" w:type="pct"/>
            <w:tcBorders>
              <w:top w:val="nil"/>
              <w:left w:val="nil"/>
              <w:bottom w:val="single" w:sz="4" w:space="0" w:color="000000"/>
              <w:right w:val="nil"/>
            </w:tcBorders>
            <w:shd w:val="clear" w:color="000000" w:fill="F2F9FC"/>
            <w:noWrap/>
            <w:vAlign w:val="center"/>
            <w:hideMark/>
          </w:tcPr>
          <w:p w14:paraId="55110EF3"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22,400</w:t>
            </w:r>
          </w:p>
        </w:tc>
        <w:tc>
          <w:tcPr>
            <w:tcW w:w="428" w:type="pct"/>
            <w:tcBorders>
              <w:top w:val="nil"/>
              <w:left w:val="nil"/>
              <w:bottom w:val="single" w:sz="4" w:space="0" w:color="000000"/>
              <w:right w:val="nil"/>
            </w:tcBorders>
            <w:shd w:val="clear" w:color="auto" w:fill="auto"/>
            <w:noWrap/>
            <w:vAlign w:val="center"/>
            <w:hideMark/>
          </w:tcPr>
          <w:p w14:paraId="0A775B05"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21,600</w:t>
            </w:r>
          </w:p>
        </w:tc>
        <w:tc>
          <w:tcPr>
            <w:tcW w:w="428" w:type="pct"/>
            <w:tcBorders>
              <w:top w:val="nil"/>
              <w:left w:val="nil"/>
              <w:bottom w:val="single" w:sz="4" w:space="0" w:color="000000"/>
              <w:right w:val="nil"/>
            </w:tcBorders>
            <w:shd w:val="clear" w:color="auto" w:fill="auto"/>
            <w:noWrap/>
            <w:vAlign w:val="center"/>
            <w:hideMark/>
          </w:tcPr>
          <w:p w14:paraId="1FEB8105" w14:textId="77777777" w:rsidR="00F06D29" w:rsidRPr="00345C1C"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22,300</w:t>
            </w:r>
          </w:p>
        </w:tc>
        <w:tc>
          <w:tcPr>
            <w:tcW w:w="428" w:type="pct"/>
            <w:tcBorders>
              <w:top w:val="nil"/>
              <w:left w:val="nil"/>
              <w:bottom w:val="single" w:sz="4" w:space="0" w:color="000000"/>
              <w:right w:val="nil"/>
            </w:tcBorders>
            <w:shd w:val="clear" w:color="auto" w:fill="auto"/>
            <w:noWrap/>
            <w:vAlign w:val="center"/>
            <w:hideMark/>
          </w:tcPr>
          <w:p w14:paraId="28C16B1E" w14:textId="77777777" w:rsidR="00F06D29" w:rsidRPr="005251A8" w:rsidRDefault="00F06D29" w:rsidP="00F06D29">
            <w:pPr>
              <w:spacing w:after="0" w:line="240" w:lineRule="auto"/>
              <w:jc w:val="right"/>
              <w:rPr>
                <w:rFonts w:ascii="Arial" w:hAnsi="Arial" w:cs="Arial"/>
                <w:i/>
                <w:sz w:val="16"/>
                <w:szCs w:val="16"/>
              </w:rPr>
            </w:pPr>
            <w:r w:rsidRPr="005251A8">
              <w:rPr>
                <w:rFonts w:ascii="Arial" w:hAnsi="Arial" w:cs="Arial"/>
                <w:i/>
                <w:sz w:val="16"/>
                <w:szCs w:val="16"/>
              </w:rPr>
              <w:t>23,100</w:t>
            </w:r>
          </w:p>
        </w:tc>
      </w:tr>
    </w:tbl>
    <w:p w14:paraId="65251AC6" w14:textId="051EB3A7" w:rsidR="00063E10" w:rsidRPr="005251A8" w:rsidRDefault="00063E10" w:rsidP="00EC5494">
      <w:pPr>
        <w:pStyle w:val="ChartandTableFootnoteAlpha"/>
        <w:numPr>
          <w:ilvl w:val="0"/>
          <w:numId w:val="88"/>
        </w:numPr>
        <w:rPr>
          <w:color w:val="auto"/>
        </w:rPr>
      </w:pPr>
      <w:r w:rsidRPr="005251A8">
        <w:rPr>
          <w:color w:val="auto"/>
        </w:rPr>
        <w:t>‘Other alcoholic beverages’ are those not exceeding 10 per cent by volume of alcohol (excluding beer, brandy and wine).</w:t>
      </w:r>
    </w:p>
    <w:p w14:paraId="418A8DD8" w14:textId="2E42A05B" w:rsidR="001877F9" w:rsidRPr="005251A8" w:rsidRDefault="001877F9" w:rsidP="00AE0A49">
      <w:pPr>
        <w:pStyle w:val="ChartandTableFootnoteAlpha"/>
        <w:rPr>
          <w:color w:val="auto"/>
        </w:rPr>
      </w:pPr>
      <w:r w:rsidRPr="005251A8">
        <w:rPr>
          <w:color w:val="auto"/>
        </w:rPr>
        <w:t>In the 2022</w:t>
      </w:r>
      <w:r w:rsidR="00C97754" w:rsidRPr="005251A8">
        <w:rPr>
          <w:color w:val="auto"/>
        </w:rPr>
        <w:noBreakHyphen/>
      </w:r>
      <w:r w:rsidRPr="005251A8">
        <w:rPr>
          <w:color w:val="auto"/>
        </w:rPr>
        <w:t>23 Budget, following a determination issued by the ABS, the industry contribution levy collected by the Australian Transaction Reports and Analysis Centre has been reclassified from non</w:t>
      </w:r>
      <w:r w:rsidR="00C97754" w:rsidRPr="005251A8">
        <w:rPr>
          <w:color w:val="auto"/>
        </w:rPr>
        <w:noBreakHyphen/>
      </w:r>
      <w:r w:rsidRPr="005251A8">
        <w:rPr>
          <w:color w:val="auto"/>
        </w:rPr>
        <w:t>taxation receipts to taxation receipts to reflect the change in the nature of these receipts.</w:t>
      </w:r>
      <w:r w:rsidR="0009670B" w:rsidRPr="005251A8">
        <w:rPr>
          <w:color w:val="auto"/>
        </w:rPr>
        <w:t xml:space="preserve"> </w:t>
      </w:r>
      <w:r w:rsidR="008B54CE" w:rsidRPr="005251A8">
        <w:rPr>
          <w:color w:val="auto"/>
        </w:rPr>
        <w:t>The taxation receipts and non</w:t>
      </w:r>
      <w:r w:rsidR="00FC6443" w:rsidRPr="005251A8">
        <w:rPr>
          <w:color w:val="auto"/>
        </w:rPr>
        <w:noBreakHyphen/>
      </w:r>
      <w:r w:rsidR="008B54CE" w:rsidRPr="005251A8">
        <w:rPr>
          <w:color w:val="auto"/>
        </w:rPr>
        <w:t>taxation receipts series in Statement 10: Historical Australian Government Data have been back</w:t>
      </w:r>
      <w:r w:rsidR="00FC6443" w:rsidRPr="005251A8">
        <w:rPr>
          <w:color w:val="auto"/>
        </w:rPr>
        <w:noBreakHyphen/>
      </w:r>
      <w:r w:rsidR="008B54CE" w:rsidRPr="005251A8">
        <w:rPr>
          <w:color w:val="auto"/>
        </w:rPr>
        <w:t>cast from 2014</w:t>
      </w:r>
      <w:r w:rsidR="00FC6443" w:rsidRPr="005251A8">
        <w:rPr>
          <w:color w:val="auto"/>
        </w:rPr>
        <w:noBreakHyphen/>
      </w:r>
      <w:r w:rsidR="008B54CE" w:rsidRPr="005251A8">
        <w:rPr>
          <w:color w:val="auto"/>
        </w:rPr>
        <w:t>15 for this change.</w:t>
      </w:r>
    </w:p>
    <w:p w14:paraId="790A43FA" w14:textId="31E6B88B" w:rsidR="008B0AD8" w:rsidRPr="005251A8" w:rsidRDefault="00C97754" w:rsidP="00AE0A49">
      <w:pPr>
        <w:pStyle w:val="ChartandTableFootnoteAlpha"/>
        <w:rPr>
          <w:color w:val="auto"/>
        </w:rPr>
      </w:pPr>
      <w:r w:rsidRPr="005251A8">
        <w:rPr>
          <w:color w:val="auto"/>
        </w:rPr>
        <w:t>‘</w:t>
      </w:r>
      <w:r w:rsidR="00F751E6" w:rsidRPr="005251A8">
        <w:rPr>
          <w:color w:val="auto"/>
        </w:rPr>
        <w:t>Dividends</w:t>
      </w:r>
      <w:r w:rsidRPr="005251A8">
        <w:rPr>
          <w:color w:val="auto"/>
        </w:rPr>
        <w:t>’</w:t>
      </w:r>
      <w:r w:rsidR="00F751E6" w:rsidRPr="005251A8">
        <w:rPr>
          <w:color w:val="auto"/>
        </w:rPr>
        <w:t xml:space="preserve"> has been renamed </w:t>
      </w:r>
      <w:r w:rsidRPr="005251A8">
        <w:rPr>
          <w:color w:val="auto"/>
        </w:rPr>
        <w:t>‘</w:t>
      </w:r>
      <w:r w:rsidR="00F751E6" w:rsidRPr="005251A8">
        <w:rPr>
          <w:color w:val="auto"/>
        </w:rPr>
        <w:t>dividends and distributions</w:t>
      </w:r>
      <w:r w:rsidRPr="005251A8">
        <w:rPr>
          <w:color w:val="auto"/>
        </w:rPr>
        <w:t>’</w:t>
      </w:r>
      <w:r w:rsidR="00F751E6" w:rsidRPr="005251A8">
        <w:rPr>
          <w:color w:val="auto"/>
        </w:rPr>
        <w:t xml:space="preserve"> to more accurately reflect the transactions included in this item.</w:t>
      </w:r>
    </w:p>
    <w:p w14:paraId="7B7079EC" w14:textId="037D4D47" w:rsidR="001877F9" w:rsidRPr="005251A8" w:rsidRDefault="00C97754" w:rsidP="00AE0A49">
      <w:pPr>
        <w:pStyle w:val="ChartandTableFootnoteAlpha"/>
        <w:rPr>
          <w:color w:val="auto"/>
        </w:rPr>
      </w:pPr>
      <w:r w:rsidRPr="005251A8">
        <w:rPr>
          <w:color w:val="auto"/>
        </w:rPr>
        <w:t>‘</w:t>
      </w:r>
      <w:r w:rsidR="001877F9" w:rsidRPr="005251A8">
        <w:rPr>
          <w:color w:val="auto"/>
        </w:rPr>
        <w:t>Capital gains tax</w:t>
      </w:r>
      <w:r w:rsidRPr="005251A8">
        <w:rPr>
          <w:color w:val="auto"/>
        </w:rPr>
        <w:t>’</w:t>
      </w:r>
      <w:r w:rsidR="001877F9" w:rsidRPr="005251A8">
        <w:rPr>
          <w:color w:val="auto"/>
        </w:rPr>
        <w:t xml:space="preserve"> is part of gross other individuals, company tax and superannuation fund taxes.</w:t>
      </w:r>
    </w:p>
    <w:p w14:paraId="4584D3B4" w14:textId="1E2F8127" w:rsidR="0017568B" w:rsidRPr="005251A8" w:rsidRDefault="0017568B" w:rsidP="008F6E2F">
      <w:pPr>
        <w:pStyle w:val="Heading2"/>
      </w:pPr>
      <w:bookmarkStart w:id="41" w:name="_Toc512337935"/>
      <w:bookmarkStart w:id="42" w:name="_Toc52676200"/>
      <w:bookmarkStart w:id="43" w:name="_Toc99201823"/>
      <w:r w:rsidRPr="005251A8">
        <w:lastRenderedPageBreak/>
        <w:t>Variations in revenue estimates</w:t>
      </w:r>
      <w:bookmarkEnd w:id="41"/>
      <w:bookmarkEnd w:id="42"/>
      <w:bookmarkEnd w:id="43"/>
    </w:p>
    <w:p w14:paraId="13BA767C" w14:textId="528D0919" w:rsidR="0017568B" w:rsidRPr="005251A8" w:rsidRDefault="0017568B" w:rsidP="0017568B">
      <w:r w:rsidRPr="005251A8">
        <w:t>The revenue estimates are the accrual accounting equivalent of the cash</w:t>
      </w:r>
      <w:r w:rsidR="00C97754" w:rsidRPr="005251A8">
        <w:noBreakHyphen/>
      </w:r>
      <w:r w:rsidRPr="005251A8">
        <w:t xml:space="preserve">based receipts estimates. Changes in revenue are generally driven by the same factors as receipts. </w:t>
      </w:r>
    </w:p>
    <w:p w14:paraId="73604192" w14:textId="09B7DBD1" w:rsidR="0017568B" w:rsidRPr="005251A8" w:rsidRDefault="0017568B" w:rsidP="0017568B">
      <w:r w:rsidRPr="005251A8">
        <w:t>Revenues are usually higher than the cash equivalents because the amounts are generally recognised when they are owed rather than when they are paid. The</w:t>
      </w:r>
      <w:r w:rsidR="006832E1" w:rsidRPr="005251A8">
        <w:t> </w:t>
      </w:r>
      <w:r w:rsidRPr="005251A8">
        <w:t xml:space="preserve">differences between the accrual and cash amounts therefore generally reflect payment timing differences. Table </w:t>
      </w:r>
      <w:r w:rsidR="00A617D3" w:rsidRPr="005251A8">
        <w:t>4</w:t>
      </w:r>
      <w:r w:rsidRPr="005251A8">
        <w:t>.8 provides a reconciliation of the 202</w:t>
      </w:r>
      <w:r w:rsidR="00F26794" w:rsidRPr="005251A8">
        <w:t>2</w:t>
      </w:r>
      <w:r w:rsidR="00C97754" w:rsidRPr="005251A8">
        <w:noBreakHyphen/>
      </w:r>
      <w:r w:rsidR="00F26794" w:rsidRPr="005251A8">
        <w:t>23</w:t>
      </w:r>
      <w:r w:rsidRPr="005251A8">
        <w:t> Budget</w:t>
      </w:r>
      <w:r w:rsidR="00C97754" w:rsidRPr="005251A8">
        <w:t>’</w:t>
      </w:r>
      <w:r w:rsidRPr="005251A8">
        <w:t xml:space="preserve">s revenue estimates with those at the </w:t>
      </w:r>
      <w:r w:rsidR="00EE6536" w:rsidRPr="005251A8">
        <w:t>2021</w:t>
      </w:r>
      <w:r w:rsidR="00FC6443" w:rsidRPr="005251A8">
        <w:noBreakHyphen/>
      </w:r>
      <w:r w:rsidR="00EE6536" w:rsidRPr="005251A8">
        <w:t xml:space="preserve">22 Budget and </w:t>
      </w:r>
      <w:r w:rsidR="00F26794" w:rsidRPr="005251A8">
        <w:t>2021</w:t>
      </w:r>
      <w:r w:rsidR="00C97754" w:rsidRPr="005251A8">
        <w:noBreakHyphen/>
      </w:r>
      <w:r w:rsidR="00F26794" w:rsidRPr="005251A8">
        <w:t xml:space="preserve">22 </w:t>
      </w:r>
      <w:r w:rsidRPr="005251A8">
        <w:t xml:space="preserve">MYEFO. </w:t>
      </w:r>
    </w:p>
    <w:p w14:paraId="2008F5DA" w14:textId="3BCD7676" w:rsidR="00290A5A" w:rsidRPr="005251A8" w:rsidRDefault="007D0E15" w:rsidP="00290A5A">
      <w:pPr>
        <w:pStyle w:val="TableHeading"/>
        <w:spacing w:after="0"/>
      </w:pPr>
      <w:r w:rsidRPr="005251A8">
        <w:rPr>
          <w:shd w:val="clear" w:color="auto" w:fill="E6E6E6"/>
        </w:rPr>
        <w:fldChar w:fldCharType="begin"/>
      </w:r>
      <w:r w:rsidRPr="005251A8">
        <w:instrText xml:space="preserve"> :End:TAD_KDM1 </w:instrText>
      </w:r>
      <w:r w:rsidRPr="005251A8">
        <w:rPr>
          <w:shd w:val="clear" w:color="auto" w:fill="E6E6E6"/>
        </w:rPr>
        <w:fldChar w:fldCharType="end"/>
      </w:r>
      <w:r w:rsidR="009F54E8" w:rsidRPr="005251A8">
        <w:rPr>
          <w:shd w:val="clear" w:color="auto" w:fill="E6E6E6"/>
        </w:rPr>
        <w:fldChar w:fldCharType="begin"/>
      </w:r>
      <w:r w:rsidR="009F54E8" w:rsidRPr="005251A8">
        <w:instrText xml:space="preserve"> :Start:x_LS1 </w:instrText>
      </w:r>
      <w:r w:rsidR="009F54E8" w:rsidRPr="005251A8">
        <w:rPr>
          <w:shd w:val="clear" w:color="auto" w:fill="E6E6E6"/>
        </w:rPr>
        <w:fldChar w:fldCharType="end"/>
      </w:r>
      <w:r w:rsidR="00290A5A" w:rsidRPr="005251A8">
        <w:t>Table 4.8</w:t>
      </w:r>
      <w:r w:rsidR="00420AFA" w:rsidRPr="005251A8">
        <w:t>:</w:t>
      </w:r>
      <w:r w:rsidR="00290A5A" w:rsidRPr="005251A8">
        <w:t xml:space="preserve"> </w:t>
      </w:r>
      <w:r w:rsidR="00B54AE6" w:rsidRPr="005251A8">
        <w:t xml:space="preserve">Reconciliation of Australian Government general government </w:t>
      </w:r>
      <w:r w:rsidR="00420AFA" w:rsidRPr="005251A8">
        <w:t>revenue</w:t>
      </w:r>
      <w:r w:rsidR="00B54AE6" w:rsidRPr="005251A8">
        <w:t xml:space="preserve"> estimates from the 2021</w:t>
      </w:r>
      <w:r w:rsidR="00B54AE6" w:rsidRPr="005251A8">
        <w:noBreakHyphen/>
        <w:t>22 Budget</w:t>
      </w:r>
    </w:p>
    <w:tbl>
      <w:tblPr>
        <w:tblW w:w="5000" w:type="pct"/>
        <w:tblCellMar>
          <w:left w:w="0" w:type="dxa"/>
          <w:right w:w="28" w:type="dxa"/>
        </w:tblCellMar>
        <w:tblLook w:val="04A0" w:firstRow="1" w:lastRow="0" w:firstColumn="1" w:lastColumn="0" w:noHBand="0" w:noVBand="1"/>
      </w:tblPr>
      <w:tblGrid>
        <w:gridCol w:w="3044"/>
        <w:gridCol w:w="762"/>
        <w:gridCol w:w="762"/>
        <w:gridCol w:w="762"/>
        <w:gridCol w:w="762"/>
        <w:gridCol w:w="762"/>
        <w:gridCol w:w="83"/>
        <w:gridCol w:w="773"/>
      </w:tblGrid>
      <w:tr w:rsidR="00290A5A" w:rsidRPr="00106E96" w14:paraId="09E7393C" w14:textId="77777777" w:rsidTr="00290A5A">
        <w:trPr>
          <w:trHeight w:hRule="exact" w:val="226"/>
        </w:trPr>
        <w:tc>
          <w:tcPr>
            <w:tcW w:w="1975" w:type="pct"/>
            <w:tcBorders>
              <w:top w:val="single" w:sz="4" w:space="0" w:color="auto"/>
              <w:left w:val="nil"/>
              <w:bottom w:val="nil"/>
              <w:right w:val="nil"/>
            </w:tcBorders>
            <w:shd w:val="clear" w:color="000000" w:fill="FFFFFF"/>
            <w:noWrap/>
            <w:vAlign w:val="center"/>
            <w:hideMark/>
          </w:tcPr>
          <w:p w14:paraId="5E26D00B" w14:textId="449EED78" w:rsidR="00290A5A" w:rsidRPr="00345C1C" w:rsidRDefault="00290A5A" w:rsidP="00290A5A">
            <w:pPr>
              <w:spacing w:after="0" w:line="240" w:lineRule="auto"/>
              <w:rPr>
                <w:rFonts w:ascii="Arial" w:hAnsi="Arial" w:cs="Arial"/>
                <w:sz w:val="16"/>
                <w:szCs w:val="16"/>
              </w:rPr>
            </w:pPr>
            <w:r w:rsidRPr="005251A8">
              <w:rPr>
                <w:rFonts w:ascii="Arial" w:hAnsi="Arial" w:cs="Arial"/>
                <w:sz w:val="16"/>
                <w:szCs w:val="16"/>
              </w:rPr>
              <w:t> </w:t>
            </w:r>
          </w:p>
        </w:tc>
        <w:tc>
          <w:tcPr>
            <w:tcW w:w="2470" w:type="pct"/>
            <w:gridSpan w:val="5"/>
            <w:tcBorders>
              <w:top w:val="single" w:sz="4" w:space="0" w:color="auto"/>
              <w:left w:val="nil"/>
              <w:bottom w:val="single" w:sz="4" w:space="0" w:color="auto"/>
              <w:right w:val="nil"/>
            </w:tcBorders>
            <w:shd w:val="clear" w:color="000000" w:fill="FFFFFF"/>
            <w:noWrap/>
            <w:vAlign w:val="center"/>
            <w:hideMark/>
          </w:tcPr>
          <w:p w14:paraId="120826EB" w14:textId="77777777" w:rsidR="00290A5A" w:rsidRPr="00345C1C" w:rsidRDefault="00290A5A" w:rsidP="00290A5A">
            <w:pPr>
              <w:spacing w:after="0" w:line="240" w:lineRule="auto"/>
              <w:jc w:val="center"/>
              <w:rPr>
                <w:rFonts w:ascii="Arial" w:hAnsi="Arial" w:cs="Arial"/>
                <w:sz w:val="16"/>
                <w:szCs w:val="16"/>
              </w:rPr>
            </w:pPr>
            <w:r w:rsidRPr="005251A8">
              <w:rPr>
                <w:rFonts w:ascii="Arial" w:hAnsi="Arial" w:cs="Arial"/>
                <w:sz w:val="16"/>
                <w:szCs w:val="16"/>
              </w:rPr>
              <w:t>Estimates</w:t>
            </w:r>
          </w:p>
        </w:tc>
        <w:tc>
          <w:tcPr>
            <w:tcW w:w="54" w:type="pct"/>
            <w:tcBorders>
              <w:top w:val="single" w:sz="4" w:space="0" w:color="auto"/>
              <w:left w:val="nil"/>
              <w:bottom w:val="nil"/>
              <w:right w:val="nil"/>
            </w:tcBorders>
            <w:shd w:val="clear" w:color="000000" w:fill="FFFFFF"/>
            <w:noWrap/>
            <w:vAlign w:val="center"/>
            <w:hideMark/>
          </w:tcPr>
          <w:p w14:paraId="5DC9AE9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single" w:sz="4" w:space="0" w:color="auto"/>
              <w:left w:val="nil"/>
              <w:bottom w:val="single" w:sz="4" w:space="0" w:color="auto"/>
              <w:right w:val="nil"/>
            </w:tcBorders>
            <w:shd w:val="clear" w:color="000000" w:fill="FFFFFF"/>
            <w:noWrap/>
            <w:vAlign w:val="center"/>
            <w:hideMark/>
          </w:tcPr>
          <w:p w14:paraId="1D3B6039"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351C5140" w14:textId="77777777" w:rsidTr="00290A5A">
        <w:trPr>
          <w:trHeight w:hRule="exact" w:val="226"/>
        </w:trPr>
        <w:tc>
          <w:tcPr>
            <w:tcW w:w="1975" w:type="pct"/>
            <w:tcBorders>
              <w:top w:val="nil"/>
              <w:left w:val="nil"/>
              <w:bottom w:val="nil"/>
              <w:right w:val="nil"/>
            </w:tcBorders>
            <w:shd w:val="clear" w:color="000000" w:fill="FFFFFF"/>
            <w:noWrap/>
            <w:vAlign w:val="bottom"/>
            <w:hideMark/>
          </w:tcPr>
          <w:p w14:paraId="068B7410"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single" w:sz="4" w:space="0" w:color="auto"/>
              <w:left w:val="nil"/>
              <w:bottom w:val="nil"/>
              <w:right w:val="nil"/>
            </w:tcBorders>
            <w:shd w:val="clear" w:color="000000" w:fill="FFFFFF"/>
            <w:noWrap/>
            <w:vAlign w:val="center"/>
            <w:hideMark/>
          </w:tcPr>
          <w:p w14:paraId="2EF0454F" w14:textId="07B8B26E"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2021</w:t>
            </w:r>
            <w:r w:rsidR="00C97754" w:rsidRPr="005251A8">
              <w:rPr>
                <w:rFonts w:ascii="Arial" w:hAnsi="Arial" w:cs="Arial"/>
                <w:sz w:val="16"/>
                <w:szCs w:val="16"/>
              </w:rPr>
              <w:noBreakHyphen/>
            </w:r>
            <w:r w:rsidRPr="005251A8">
              <w:rPr>
                <w:rFonts w:ascii="Arial" w:hAnsi="Arial" w:cs="Arial"/>
                <w:sz w:val="16"/>
                <w:szCs w:val="16"/>
              </w:rPr>
              <w:t>22</w:t>
            </w:r>
          </w:p>
        </w:tc>
        <w:tc>
          <w:tcPr>
            <w:tcW w:w="494" w:type="pct"/>
            <w:tcBorders>
              <w:top w:val="single" w:sz="4" w:space="0" w:color="auto"/>
              <w:left w:val="nil"/>
              <w:bottom w:val="nil"/>
              <w:right w:val="nil"/>
            </w:tcBorders>
            <w:shd w:val="clear" w:color="000000" w:fill="F2F9FC"/>
            <w:noWrap/>
            <w:vAlign w:val="center"/>
            <w:hideMark/>
          </w:tcPr>
          <w:p w14:paraId="529FA3B7" w14:textId="02CC131D"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2022</w:t>
            </w:r>
            <w:r w:rsidR="00C97754" w:rsidRPr="005251A8">
              <w:rPr>
                <w:rFonts w:ascii="Arial" w:hAnsi="Arial" w:cs="Arial"/>
                <w:sz w:val="16"/>
                <w:szCs w:val="16"/>
              </w:rPr>
              <w:noBreakHyphen/>
            </w:r>
            <w:r w:rsidRPr="005251A8">
              <w:rPr>
                <w:rFonts w:ascii="Arial" w:hAnsi="Arial" w:cs="Arial"/>
                <w:sz w:val="16"/>
                <w:szCs w:val="16"/>
              </w:rPr>
              <w:t>23</w:t>
            </w:r>
          </w:p>
        </w:tc>
        <w:tc>
          <w:tcPr>
            <w:tcW w:w="494" w:type="pct"/>
            <w:tcBorders>
              <w:top w:val="single" w:sz="4" w:space="0" w:color="auto"/>
              <w:left w:val="nil"/>
              <w:bottom w:val="nil"/>
              <w:right w:val="nil"/>
            </w:tcBorders>
            <w:shd w:val="clear" w:color="000000" w:fill="FFFFFF"/>
            <w:noWrap/>
            <w:vAlign w:val="center"/>
            <w:hideMark/>
          </w:tcPr>
          <w:p w14:paraId="51589047" w14:textId="01E0E4EA"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2023</w:t>
            </w:r>
            <w:r w:rsidR="00C97754" w:rsidRPr="005251A8">
              <w:rPr>
                <w:rFonts w:ascii="Arial" w:hAnsi="Arial" w:cs="Arial"/>
                <w:sz w:val="16"/>
                <w:szCs w:val="16"/>
              </w:rPr>
              <w:noBreakHyphen/>
            </w:r>
            <w:r w:rsidRPr="005251A8">
              <w:rPr>
                <w:rFonts w:ascii="Arial" w:hAnsi="Arial" w:cs="Arial"/>
                <w:sz w:val="16"/>
                <w:szCs w:val="16"/>
              </w:rPr>
              <w:t>24</w:t>
            </w:r>
          </w:p>
        </w:tc>
        <w:tc>
          <w:tcPr>
            <w:tcW w:w="494" w:type="pct"/>
            <w:tcBorders>
              <w:top w:val="single" w:sz="4" w:space="0" w:color="auto"/>
              <w:left w:val="nil"/>
              <w:bottom w:val="nil"/>
              <w:right w:val="nil"/>
            </w:tcBorders>
            <w:shd w:val="clear" w:color="000000" w:fill="FFFFFF"/>
            <w:noWrap/>
            <w:vAlign w:val="center"/>
            <w:hideMark/>
          </w:tcPr>
          <w:p w14:paraId="4DA3C3BE" w14:textId="2FDD65B5"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2024</w:t>
            </w:r>
            <w:r w:rsidR="00C97754" w:rsidRPr="005251A8">
              <w:rPr>
                <w:rFonts w:ascii="Arial" w:hAnsi="Arial" w:cs="Arial"/>
                <w:sz w:val="16"/>
                <w:szCs w:val="16"/>
              </w:rPr>
              <w:noBreakHyphen/>
            </w:r>
            <w:r w:rsidRPr="005251A8">
              <w:rPr>
                <w:rFonts w:ascii="Arial" w:hAnsi="Arial" w:cs="Arial"/>
                <w:sz w:val="16"/>
                <w:szCs w:val="16"/>
              </w:rPr>
              <w:t>25</w:t>
            </w:r>
          </w:p>
        </w:tc>
        <w:tc>
          <w:tcPr>
            <w:tcW w:w="494" w:type="pct"/>
            <w:tcBorders>
              <w:top w:val="single" w:sz="4" w:space="0" w:color="auto"/>
              <w:left w:val="nil"/>
              <w:bottom w:val="nil"/>
              <w:right w:val="nil"/>
            </w:tcBorders>
            <w:shd w:val="clear" w:color="000000" w:fill="FFFFFF"/>
            <w:noWrap/>
            <w:vAlign w:val="center"/>
            <w:hideMark/>
          </w:tcPr>
          <w:p w14:paraId="1E992299" w14:textId="4780A35F"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2025</w:t>
            </w:r>
            <w:r w:rsidR="00C97754" w:rsidRPr="005251A8">
              <w:rPr>
                <w:rFonts w:ascii="Arial" w:hAnsi="Arial" w:cs="Arial"/>
                <w:sz w:val="16"/>
                <w:szCs w:val="16"/>
              </w:rPr>
              <w:noBreakHyphen/>
            </w:r>
            <w:r w:rsidRPr="005251A8">
              <w:rPr>
                <w:rFonts w:ascii="Arial" w:hAnsi="Arial" w:cs="Arial"/>
                <w:sz w:val="16"/>
                <w:szCs w:val="16"/>
              </w:rPr>
              <w:t>26</w:t>
            </w:r>
          </w:p>
        </w:tc>
        <w:tc>
          <w:tcPr>
            <w:tcW w:w="54" w:type="pct"/>
            <w:tcBorders>
              <w:top w:val="nil"/>
              <w:left w:val="nil"/>
              <w:bottom w:val="nil"/>
              <w:right w:val="nil"/>
            </w:tcBorders>
            <w:shd w:val="clear" w:color="000000" w:fill="FFFFFF"/>
            <w:noWrap/>
            <w:vAlign w:val="center"/>
            <w:hideMark/>
          </w:tcPr>
          <w:p w14:paraId="73D10180"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34337500"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Total(a)</w:t>
            </w:r>
          </w:p>
        </w:tc>
      </w:tr>
      <w:tr w:rsidR="00290A5A" w:rsidRPr="00106E96" w14:paraId="2AEE173D"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1A65CC5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single" w:sz="4" w:space="0" w:color="auto"/>
              <w:right w:val="nil"/>
            </w:tcBorders>
            <w:shd w:val="clear" w:color="000000" w:fill="FFFFFF"/>
            <w:noWrap/>
            <w:vAlign w:val="center"/>
            <w:hideMark/>
          </w:tcPr>
          <w:p w14:paraId="4E5CA8AD"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c>
          <w:tcPr>
            <w:tcW w:w="494" w:type="pct"/>
            <w:tcBorders>
              <w:top w:val="nil"/>
              <w:left w:val="nil"/>
              <w:bottom w:val="single" w:sz="4" w:space="0" w:color="auto"/>
              <w:right w:val="nil"/>
            </w:tcBorders>
            <w:shd w:val="clear" w:color="000000" w:fill="F2F9FC"/>
            <w:noWrap/>
            <w:vAlign w:val="center"/>
            <w:hideMark/>
          </w:tcPr>
          <w:p w14:paraId="53BFDFD8"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c>
          <w:tcPr>
            <w:tcW w:w="494" w:type="pct"/>
            <w:tcBorders>
              <w:top w:val="nil"/>
              <w:left w:val="nil"/>
              <w:bottom w:val="single" w:sz="4" w:space="0" w:color="auto"/>
              <w:right w:val="nil"/>
            </w:tcBorders>
            <w:shd w:val="clear" w:color="000000" w:fill="FFFFFF"/>
            <w:noWrap/>
            <w:vAlign w:val="center"/>
            <w:hideMark/>
          </w:tcPr>
          <w:p w14:paraId="02FB49FF"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c>
          <w:tcPr>
            <w:tcW w:w="494" w:type="pct"/>
            <w:tcBorders>
              <w:top w:val="nil"/>
              <w:left w:val="nil"/>
              <w:bottom w:val="single" w:sz="4" w:space="0" w:color="auto"/>
              <w:right w:val="nil"/>
            </w:tcBorders>
            <w:shd w:val="clear" w:color="000000" w:fill="FFFFFF"/>
            <w:noWrap/>
            <w:vAlign w:val="center"/>
            <w:hideMark/>
          </w:tcPr>
          <w:p w14:paraId="7D527E05"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c>
          <w:tcPr>
            <w:tcW w:w="494" w:type="pct"/>
            <w:tcBorders>
              <w:top w:val="nil"/>
              <w:left w:val="nil"/>
              <w:bottom w:val="single" w:sz="4" w:space="0" w:color="auto"/>
              <w:right w:val="nil"/>
            </w:tcBorders>
            <w:shd w:val="clear" w:color="000000" w:fill="FFFFFF"/>
            <w:noWrap/>
            <w:vAlign w:val="center"/>
            <w:hideMark/>
          </w:tcPr>
          <w:p w14:paraId="60B98379"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c>
          <w:tcPr>
            <w:tcW w:w="54" w:type="pct"/>
            <w:tcBorders>
              <w:top w:val="nil"/>
              <w:left w:val="nil"/>
              <w:bottom w:val="nil"/>
              <w:right w:val="nil"/>
            </w:tcBorders>
            <w:shd w:val="clear" w:color="000000" w:fill="FFFFFF"/>
            <w:noWrap/>
            <w:vAlign w:val="center"/>
            <w:hideMark/>
          </w:tcPr>
          <w:p w14:paraId="47F59AE3"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single" w:sz="4" w:space="0" w:color="auto"/>
              <w:right w:val="nil"/>
            </w:tcBorders>
            <w:shd w:val="clear" w:color="000000" w:fill="FFFFFF"/>
            <w:noWrap/>
            <w:vAlign w:val="center"/>
            <w:hideMark/>
          </w:tcPr>
          <w:p w14:paraId="3443DFD1"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$m</w:t>
            </w:r>
          </w:p>
        </w:tc>
      </w:tr>
      <w:tr w:rsidR="00290A5A" w:rsidRPr="00106E96" w14:paraId="57EFE4AC"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0AFE4F7D" w14:textId="3050411B"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Revenue at 2021</w:t>
            </w:r>
            <w:r w:rsidR="00C97754" w:rsidRPr="005251A8">
              <w:rPr>
                <w:rFonts w:ascii="Arial" w:hAnsi="Arial" w:cs="Arial"/>
                <w:b/>
                <w:sz w:val="16"/>
                <w:szCs w:val="16"/>
              </w:rPr>
              <w:noBreakHyphen/>
            </w:r>
            <w:r w:rsidRPr="005251A8">
              <w:rPr>
                <w:rFonts w:ascii="Arial" w:hAnsi="Arial" w:cs="Arial"/>
                <w:b/>
                <w:sz w:val="16"/>
                <w:szCs w:val="16"/>
              </w:rPr>
              <w:t>22 Budget</w:t>
            </w:r>
          </w:p>
        </w:tc>
        <w:tc>
          <w:tcPr>
            <w:tcW w:w="494" w:type="pct"/>
            <w:tcBorders>
              <w:top w:val="nil"/>
              <w:left w:val="nil"/>
              <w:bottom w:val="nil"/>
              <w:right w:val="nil"/>
            </w:tcBorders>
            <w:shd w:val="clear" w:color="000000" w:fill="FFFFFF"/>
            <w:noWrap/>
            <w:vAlign w:val="center"/>
            <w:hideMark/>
          </w:tcPr>
          <w:p w14:paraId="593C1718"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496,621</w:t>
            </w:r>
          </w:p>
        </w:tc>
        <w:tc>
          <w:tcPr>
            <w:tcW w:w="494" w:type="pct"/>
            <w:tcBorders>
              <w:top w:val="nil"/>
              <w:left w:val="nil"/>
              <w:bottom w:val="nil"/>
              <w:right w:val="nil"/>
            </w:tcBorders>
            <w:shd w:val="clear" w:color="000000" w:fill="F2F9FC"/>
            <w:noWrap/>
            <w:vAlign w:val="center"/>
            <w:hideMark/>
          </w:tcPr>
          <w:p w14:paraId="714EE5C2"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505,145</w:t>
            </w:r>
          </w:p>
        </w:tc>
        <w:tc>
          <w:tcPr>
            <w:tcW w:w="494" w:type="pct"/>
            <w:tcBorders>
              <w:top w:val="nil"/>
              <w:left w:val="nil"/>
              <w:bottom w:val="nil"/>
              <w:right w:val="nil"/>
            </w:tcBorders>
            <w:shd w:val="clear" w:color="000000" w:fill="FFFFFF"/>
            <w:noWrap/>
            <w:vAlign w:val="center"/>
            <w:hideMark/>
          </w:tcPr>
          <w:p w14:paraId="7AD12ED8"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544,487</w:t>
            </w:r>
          </w:p>
        </w:tc>
        <w:tc>
          <w:tcPr>
            <w:tcW w:w="494" w:type="pct"/>
            <w:tcBorders>
              <w:top w:val="nil"/>
              <w:left w:val="nil"/>
              <w:bottom w:val="nil"/>
              <w:right w:val="nil"/>
            </w:tcBorders>
            <w:shd w:val="clear" w:color="000000" w:fill="FFFFFF"/>
            <w:noWrap/>
            <w:vAlign w:val="center"/>
            <w:hideMark/>
          </w:tcPr>
          <w:p w14:paraId="45FF1FE9"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577,959</w:t>
            </w:r>
          </w:p>
        </w:tc>
        <w:tc>
          <w:tcPr>
            <w:tcW w:w="494" w:type="pct"/>
            <w:tcBorders>
              <w:top w:val="single" w:sz="4" w:space="0" w:color="auto"/>
              <w:left w:val="nil"/>
              <w:bottom w:val="nil"/>
              <w:right w:val="nil"/>
            </w:tcBorders>
            <w:shd w:val="clear" w:color="000000" w:fill="FFFFFF"/>
            <w:noWrap/>
            <w:vAlign w:val="center"/>
            <w:hideMark/>
          </w:tcPr>
          <w:p w14:paraId="677808D5"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c>
          <w:tcPr>
            <w:tcW w:w="54" w:type="pct"/>
            <w:tcBorders>
              <w:top w:val="nil"/>
              <w:left w:val="nil"/>
              <w:bottom w:val="nil"/>
              <w:right w:val="nil"/>
            </w:tcBorders>
            <w:shd w:val="clear" w:color="000000" w:fill="FFFFFF"/>
            <w:noWrap/>
            <w:vAlign w:val="center"/>
            <w:hideMark/>
          </w:tcPr>
          <w:p w14:paraId="02F7AF65"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73106B43" w14:textId="77777777" w:rsidR="00290A5A" w:rsidRPr="005251A8"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r>
      <w:tr w:rsidR="00290A5A" w:rsidRPr="00106E96" w14:paraId="3282B749" w14:textId="77777777" w:rsidTr="00290A5A">
        <w:trPr>
          <w:trHeight w:hRule="exact" w:val="60"/>
        </w:trPr>
        <w:tc>
          <w:tcPr>
            <w:tcW w:w="1975" w:type="pct"/>
            <w:tcBorders>
              <w:top w:val="nil"/>
              <w:left w:val="nil"/>
              <w:bottom w:val="nil"/>
              <w:right w:val="nil"/>
            </w:tcBorders>
            <w:shd w:val="clear" w:color="000000" w:fill="FFFFFF"/>
            <w:noWrap/>
            <w:vAlign w:val="center"/>
            <w:hideMark/>
          </w:tcPr>
          <w:p w14:paraId="29248AA7"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494" w:type="pct"/>
            <w:tcBorders>
              <w:top w:val="nil"/>
              <w:left w:val="nil"/>
              <w:bottom w:val="nil"/>
              <w:right w:val="nil"/>
            </w:tcBorders>
            <w:shd w:val="clear" w:color="000000" w:fill="FFFFFF"/>
            <w:noWrap/>
            <w:vAlign w:val="center"/>
            <w:hideMark/>
          </w:tcPr>
          <w:p w14:paraId="79E7FF48"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54396C7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3A02B5B9"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15023F4B"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1242E5DC"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2B78D29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53377AB"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135ED3BD"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5BBE2F07" w14:textId="1CA0B603"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Changes from 2021</w:t>
            </w:r>
            <w:r w:rsidR="00C97754" w:rsidRPr="005251A8">
              <w:rPr>
                <w:rFonts w:ascii="Arial" w:hAnsi="Arial" w:cs="Arial"/>
                <w:b/>
                <w:sz w:val="16"/>
                <w:szCs w:val="16"/>
              </w:rPr>
              <w:noBreakHyphen/>
            </w:r>
            <w:r w:rsidRPr="005251A8">
              <w:rPr>
                <w:rFonts w:ascii="Arial" w:hAnsi="Arial" w:cs="Arial"/>
                <w:b/>
                <w:sz w:val="16"/>
                <w:szCs w:val="16"/>
              </w:rPr>
              <w:t xml:space="preserve">22 Budget to </w:t>
            </w:r>
          </w:p>
        </w:tc>
        <w:tc>
          <w:tcPr>
            <w:tcW w:w="494" w:type="pct"/>
            <w:tcBorders>
              <w:top w:val="nil"/>
              <w:left w:val="nil"/>
              <w:bottom w:val="nil"/>
              <w:right w:val="nil"/>
            </w:tcBorders>
            <w:shd w:val="clear" w:color="000000" w:fill="FFFFFF"/>
            <w:noWrap/>
            <w:vAlign w:val="center"/>
            <w:hideMark/>
          </w:tcPr>
          <w:p w14:paraId="2A1F12A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051AAAB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B1319F8"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6D83ED8"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40EFD92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4C69C01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FFA60C3"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5B3F937E"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37EDA44C" w14:textId="4C87A6F1" w:rsidR="00290A5A" w:rsidRPr="00345C1C" w:rsidRDefault="00290A5A" w:rsidP="00290A5A">
            <w:pPr>
              <w:spacing w:after="0" w:line="240" w:lineRule="auto"/>
              <w:ind w:left="170"/>
              <w:jc w:val="left"/>
              <w:rPr>
                <w:rFonts w:ascii="Arial" w:hAnsi="Arial" w:cs="Arial"/>
                <w:b/>
                <w:sz w:val="16"/>
                <w:szCs w:val="16"/>
              </w:rPr>
            </w:pPr>
            <w:r w:rsidRPr="005251A8">
              <w:rPr>
                <w:rFonts w:ascii="Arial" w:hAnsi="Arial" w:cs="Arial"/>
                <w:b/>
                <w:sz w:val="16"/>
                <w:szCs w:val="16"/>
              </w:rPr>
              <w:t>2021</w:t>
            </w:r>
            <w:r w:rsidR="00C97754" w:rsidRPr="005251A8">
              <w:rPr>
                <w:rFonts w:ascii="Arial" w:hAnsi="Arial" w:cs="Arial"/>
                <w:b/>
                <w:sz w:val="16"/>
                <w:szCs w:val="16"/>
              </w:rPr>
              <w:noBreakHyphen/>
            </w:r>
            <w:r w:rsidRPr="005251A8">
              <w:rPr>
                <w:rFonts w:ascii="Arial" w:hAnsi="Arial" w:cs="Arial"/>
                <w:b/>
                <w:sz w:val="16"/>
                <w:szCs w:val="16"/>
              </w:rPr>
              <w:t>22 MYEFO</w:t>
            </w:r>
          </w:p>
        </w:tc>
        <w:tc>
          <w:tcPr>
            <w:tcW w:w="494" w:type="pct"/>
            <w:tcBorders>
              <w:top w:val="nil"/>
              <w:left w:val="nil"/>
              <w:bottom w:val="nil"/>
              <w:right w:val="nil"/>
            </w:tcBorders>
            <w:shd w:val="clear" w:color="000000" w:fill="FFFFFF"/>
            <w:noWrap/>
            <w:vAlign w:val="center"/>
            <w:hideMark/>
          </w:tcPr>
          <w:p w14:paraId="32C4B8A6"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2F9FC"/>
            <w:noWrap/>
            <w:vAlign w:val="center"/>
            <w:hideMark/>
          </w:tcPr>
          <w:p w14:paraId="3FEC8542"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6FC0FD5B"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59C477BB"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61321B85"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54" w:type="pct"/>
            <w:tcBorders>
              <w:top w:val="nil"/>
              <w:left w:val="nil"/>
              <w:bottom w:val="nil"/>
              <w:right w:val="nil"/>
            </w:tcBorders>
            <w:shd w:val="clear" w:color="000000" w:fill="FFFFFF"/>
            <w:noWrap/>
            <w:vAlign w:val="center"/>
            <w:hideMark/>
          </w:tcPr>
          <w:p w14:paraId="5A56AE4F"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4A69E33E"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7B6ACE12"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310A3E0A"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Effect of policy decisions(b)</w:t>
            </w:r>
          </w:p>
        </w:tc>
        <w:tc>
          <w:tcPr>
            <w:tcW w:w="494" w:type="pct"/>
            <w:tcBorders>
              <w:top w:val="nil"/>
              <w:left w:val="nil"/>
              <w:bottom w:val="nil"/>
              <w:right w:val="nil"/>
            </w:tcBorders>
            <w:shd w:val="clear" w:color="000000" w:fill="FFFFFF"/>
            <w:noWrap/>
            <w:vAlign w:val="center"/>
            <w:hideMark/>
          </w:tcPr>
          <w:p w14:paraId="70FAC35F"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530</w:t>
            </w:r>
          </w:p>
        </w:tc>
        <w:tc>
          <w:tcPr>
            <w:tcW w:w="494" w:type="pct"/>
            <w:tcBorders>
              <w:top w:val="nil"/>
              <w:left w:val="nil"/>
              <w:bottom w:val="nil"/>
              <w:right w:val="nil"/>
            </w:tcBorders>
            <w:shd w:val="clear" w:color="000000" w:fill="F2F9FC"/>
            <w:noWrap/>
            <w:vAlign w:val="center"/>
            <w:hideMark/>
          </w:tcPr>
          <w:p w14:paraId="5F260720"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1,266</w:t>
            </w:r>
          </w:p>
        </w:tc>
        <w:tc>
          <w:tcPr>
            <w:tcW w:w="494" w:type="pct"/>
            <w:tcBorders>
              <w:top w:val="nil"/>
              <w:left w:val="nil"/>
              <w:bottom w:val="nil"/>
              <w:right w:val="nil"/>
            </w:tcBorders>
            <w:shd w:val="clear" w:color="000000" w:fill="FFFFFF"/>
            <w:noWrap/>
            <w:vAlign w:val="center"/>
            <w:hideMark/>
          </w:tcPr>
          <w:p w14:paraId="50EC3AF4"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918</w:t>
            </w:r>
          </w:p>
        </w:tc>
        <w:tc>
          <w:tcPr>
            <w:tcW w:w="494" w:type="pct"/>
            <w:tcBorders>
              <w:top w:val="nil"/>
              <w:left w:val="nil"/>
              <w:bottom w:val="nil"/>
              <w:right w:val="nil"/>
            </w:tcBorders>
            <w:shd w:val="clear" w:color="000000" w:fill="FFFFFF"/>
            <w:noWrap/>
            <w:vAlign w:val="center"/>
            <w:hideMark/>
          </w:tcPr>
          <w:p w14:paraId="119E84CD"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781</w:t>
            </w:r>
          </w:p>
        </w:tc>
        <w:tc>
          <w:tcPr>
            <w:tcW w:w="494" w:type="pct"/>
            <w:tcBorders>
              <w:top w:val="nil"/>
              <w:left w:val="nil"/>
              <w:bottom w:val="nil"/>
              <w:right w:val="nil"/>
            </w:tcBorders>
            <w:shd w:val="clear" w:color="000000" w:fill="FFFFFF"/>
            <w:noWrap/>
            <w:vAlign w:val="center"/>
            <w:hideMark/>
          </w:tcPr>
          <w:p w14:paraId="09595E01"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c>
          <w:tcPr>
            <w:tcW w:w="54" w:type="pct"/>
            <w:tcBorders>
              <w:top w:val="nil"/>
              <w:left w:val="nil"/>
              <w:bottom w:val="nil"/>
              <w:right w:val="nil"/>
            </w:tcBorders>
            <w:shd w:val="clear" w:color="000000" w:fill="FFFFFF"/>
            <w:noWrap/>
            <w:vAlign w:val="center"/>
            <w:hideMark/>
          </w:tcPr>
          <w:p w14:paraId="44780250"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AFD8882"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r>
      <w:tr w:rsidR="00290A5A" w:rsidRPr="00106E96" w14:paraId="1DEFBAD3"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4B70897E"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Effect of parameter and other variations</w:t>
            </w:r>
          </w:p>
        </w:tc>
        <w:tc>
          <w:tcPr>
            <w:tcW w:w="494" w:type="pct"/>
            <w:tcBorders>
              <w:top w:val="nil"/>
              <w:left w:val="nil"/>
              <w:bottom w:val="single" w:sz="4" w:space="0" w:color="auto"/>
              <w:right w:val="nil"/>
            </w:tcBorders>
            <w:shd w:val="clear" w:color="000000" w:fill="FFFFFF"/>
            <w:noWrap/>
            <w:vAlign w:val="center"/>
            <w:hideMark/>
          </w:tcPr>
          <w:p w14:paraId="3757717A"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45,378</w:t>
            </w:r>
          </w:p>
        </w:tc>
        <w:tc>
          <w:tcPr>
            <w:tcW w:w="494" w:type="pct"/>
            <w:tcBorders>
              <w:top w:val="nil"/>
              <w:left w:val="nil"/>
              <w:bottom w:val="single" w:sz="4" w:space="0" w:color="auto"/>
              <w:right w:val="nil"/>
            </w:tcBorders>
            <w:shd w:val="clear" w:color="000000" w:fill="F2F9FC"/>
            <w:noWrap/>
            <w:vAlign w:val="center"/>
            <w:hideMark/>
          </w:tcPr>
          <w:p w14:paraId="30A932D5"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23,929</w:t>
            </w:r>
          </w:p>
        </w:tc>
        <w:tc>
          <w:tcPr>
            <w:tcW w:w="494" w:type="pct"/>
            <w:tcBorders>
              <w:top w:val="nil"/>
              <w:left w:val="nil"/>
              <w:bottom w:val="single" w:sz="4" w:space="0" w:color="auto"/>
              <w:right w:val="nil"/>
            </w:tcBorders>
            <w:shd w:val="clear" w:color="000000" w:fill="FFFFFF"/>
            <w:noWrap/>
            <w:vAlign w:val="center"/>
            <w:hideMark/>
          </w:tcPr>
          <w:p w14:paraId="660FE33A"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18,564</w:t>
            </w:r>
          </w:p>
        </w:tc>
        <w:tc>
          <w:tcPr>
            <w:tcW w:w="494" w:type="pct"/>
            <w:tcBorders>
              <w:top w:val="nil"/>
              <w:left w:val="nil"/>
              <w:bottom w:val="single" w:sz="4" w:space="0" w:color="auto"/>
              <w:right w:val="nil"/>
            </w:tcBorders>
            <w:shd w:val="clear" w:color="000000" w:fill="FFFFFF"/>
            <w:noWrap/>
            <w:vAlign w:val="center"/>
            <w:hideMark/>
          </w:tcPr>
          <w:p w14:paraId="0A8D1DB6"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18,584</w:t>
            </w:r>
          </w:p>
        </w:tc>
        <w:tc>
          <w:tcPr>
            <w:tcW w:w="494" w:type="pct"/>
            <w:tcBorders>
              <w:top w:val="nil"/>
              <w:left w:val="nil"/>
              <w:bottom w:val="single" w:sz="4" w:space="0" w:color="auto"/>
              <w:right w:val="nil"/>
            </w:tcBorders>
            <w:shd w:val="clear" w:color="000000" w:fill="FFFFFF"/>
            <w:noWrap/>
            <w:vAlign w:val="center"/>
            <w:hideMark/>
          </w:tcPr>
          <w:p w14:paraId="62B98956"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c>
          <w:tcPr>
            <w:tcW w:w="54" w:type="pct"/>
            <w:tcBorders>
              <w:top w:val="nil"/>
              <w:left w:val="nil"/>
              <w:bottom w:val="nil"/>
              <w:right w:val="nil"/>
            </w:tcBorders>
            <w:shd w:val="clear" w:color="000000" w:fill="FFFFFF"/>
            <w:noWrap/>
            <w:vAlign w:val="center"/>
            <w:hideMark/>
          </w:tcPr>
          <w:p w14:paraId="02D68741"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single" w:sz="4" w:space="0" w:color="auto"/>
              <w:right w:val="nil"/>
            </w:tcBorders>
            <w:shd w:val="clear" w:color="000000" w:fill="FFFFFF"/>
            <w:noWrap/>
            <w:vAlign w:val="center"/>
            <w:hideMark/>
          </w:tcPr>
          <w:p w14:paraId="7B0F8860"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r>
      <w:tr w:rsidR="00290A5A" w:rsidRPr="00106E96" w14:paraId="215A32C0"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10DEE315"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Total variations</w:t>
            </w:r>
          </w:p>
        </w:tc>
        <w:tc>
          <w:tcPr>
            <w:tcW w:w="494" w:type="pct"/>
            <w:tcBorders>
              <w:top w:val="nil"/>
              <w:left w:val="nil"/>
              <w:bottom w:val="single" w:sz="4" w:space="0" w:color="auto"/>
              <w:right w:val="nil"/>
            </w:tcBorders>
            <w:shd w:val="clear" w:color="000000" w:fill="FFFFFF"/>
            <w:noWrap/>
            <w:vAlign w:val="center"/>
            <w:hideMark/>
          </w:tcPr>
          <w:p w14:paraId="51BA5978"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45,907</w:t>
            </w:r>
          </w:p>
        </w:tc>
        <w:tc>
          <w:tcPr>
            <w:tcW w:w="494" w:type="pct"/>
            <w:tcBorders>
              <w:top w:val="nil"/>
              <w:left w:val="nil"/>
              <w:bottom w:val="single" w:sz="4" w:space="0" w:color="auto"/>
              <w:right w:val="nil"/>
            </w:tcBorders>
            <w:shd w:val="clear" w:color="000000" w:fill="F2F9FC"/>
            <w:noWrap/>
            <w:vAlign w:val="center"/>
            <w:hideMark/>
          </w:tcPr>
          <w:p w14:paraId="75073D50"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25,195</w:t>
            </w:r>
          </w:p>
        </w:tc>
        <w:tc>
          <w:tcPr>
            <w:tcW w:w="494" w:type="pct"/>
            <w:tcBorders>
              <w:top w:val="nil"/>
              <w:left w:val="nil"/>
              <w:bottom w:val="single" w:sz="4" w:space="0" w:color="auto"/>
              <w:right w:val="nil"/>
            </w:tcBorders>
            <w:shd w:val="clear" w:color="000000" w:fill="FFFFFF"/>
            <w:noWrap/>
            <w:vAlign w:val="center"/>
            <w:hideMark/>
          </w:tcPr>
          <w:p w14:paraId="31C81568"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19,482</w:t>
            </w:r>
          </w:p>
        </w:tc>
        <w:tc>
          <w:tcPr>
            <w:tcW w:w="494" w:type="pct"/>
            <w:tcBorders>
              <w:top w:val="nil"/>
              <w:left w:val="nil"/>
              <w:bottom w:val="single" w:sz="4" w:space="0" w:color="auto"/>
              <w:right w:val="nil"/>
            </w:tcBorders>
            <w:shd w:val="clear" w:color="000000" w:fill="FFFFFF"/>
            <w:noWrap/>
            <w:vAlign w:val="center"/>
            <w:hideMark/>
          </w:tcPr>
          <w:p w14:paraId="63EA0D9F"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19,364</w:t>
            </w:r>
          </w:p>
        </w:tc>
        <w:tc>
          <w:tcPr>
            <w:tcW w:w="494" w:type="pct"/>
            <w:tcBorders>
              <w:top w:val="nil"/>
              <w:left w:val="nil"/>
              <w:bottom w:val="single" w:sz="4" w:space="0" w:color="auto"/>
              <w:right w:val="nil"/>
            </w:tcBorders>
            <w:shd w:val="clear" w:color="000000" w:fill="FFFFFF"/>
            <w:noWrap/>
            <w:vAlign w:val="center"/>
            <w:hideMark/>
          </w:tcPr>
          <w:p w14:paraId="25197A9C"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c>
          <w:tcPr>
            <w:tcW w:w="54" w:type="pct"/>
            <w:tcBorders>
              <w:top w:val="nil"/>
              <w:left w:val="nil"/>
              <w:bottom w:val="nil"/>
              <w:right w:val="nil"/>
            </w:tcBorders>
            <w:shd w:val="clear" w:color="000000" w:fill="FFFFFF"/>
            <w:noWrap/>
            <w:vAlign w:val="center"/>
            <w:hideMark/>
          </w:tcPr>
          <w:p w14:paraId="5D817116"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 </w:t>
            </w:r>
          </w:p>
        </w:tc>
        <w:tc>
          <w:tcPr>
            <w:tcW w:w="501" w:type="pct"/>
            <w:tcBorders>
              <w:top w:val="single" w:sz="4" w:space="0" w:color="auto"/>
              <w:left w:val="nil"/>
              <w:bottom w:val="single" w:sz="4" w:space="0" w:color="auto"/>
              <w:right w:val="nil"/>
            </w:tcBorders>
            <w:shd w:val="clear" w:color="000000" w:fill="FFFFFF"/>
            <w:noWrap/>
            <w:vAlign w:val="center"/>
            <w:hideMark/>
          </w:tcPr>
          <w:p w14:paraId="49DC3E98" w14:textId="77777777" w:rsidR="00290A5A" w:rsidRPr="005251A8"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r>
      <w:tr w:rsidR="00290A5A" w:rsidRPr="00106E96" w14:paraId="1D0BD355" w14:textId="77777777" w:rsidTr="00290A5A">
        <w:trPr>
          <w:trHeight w:hRule="exact" w:val="60"/>
        </w:trPr>
        <w:tc>
          <w:tcPr>
            <w:tcW w:w="1975" w:type="pct"/>
            <w:tcBorders>
              <w:top w:val="nil"/>
              <w:left w:val="nil"/>
              <w:bottom w:val="nil"/>
              <w:right w:val="nil"/>
            </w:tcBorders>
            <w:shd w:val="clear" w:color="000000" w:fill="FFFFFF"/>
            <w:noWrap/>
            <w:vAlign w:val="center"/>
            <w:hideMark/>
          </w:tcPr>
          <w:p w14:paraId="1C59A7F3"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494" w:type="pct"/>
            <w:tcBorders>
              <w:top w:val="nil"/>
              <w:left w:val="nil"/>
              <w:bottom w:val="nil"/>
              <w:right w:val="nil"/>
            </w:tcBorders>
            <w:shd w:val="clear" w:color="000000" w:fill="FFFFFF"/>
            <w:noWrap/>
            <w:vAlign w:val="center"/>
            <w:hideMark/>
          </w:tcPr>
          <w:p w14:paraId="368CD198"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53519686"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7C087881"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C03E74B"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single" w:sz="4" w:space="0" w:color="auto"/>
              <w:left w:val="nil"/>
              <w:bottom w:val="nil"/>
              <w:right w:val="nil"/>
            </w:tcBorders>
            <w:shd w:val="clear" w:color="000000" w:fill="FFFFFF"/>
            <w:noWrap/>
            <w:vAlign w:val="center"/>
            <w:hideMark/>
          </w:tcPr>
          <w:p w14:paraId="6CCD20F4"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14762276"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314B90D"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r>
      <w:tr w:rsidR="00290A5A" w:rsidRPr="00106E96" w14:paraId="5E58C6A9"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69B732C7" w14:textId="594DE01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Revenue at 2021</w:t>
            </w:r>
            <w:r w:rsidR="00C97754" w:rsidRPr="005251A8">
              <w:rPr>
                <w:rFonts w:ascii="Arial" w:hAnsi="Arial" w:cs="Arial"/>
                <w:b/>
                <w:sz w:val="16"/>
                <w:szCs w:val="16"/>
              </w:rPr>
              <w:noBreakHyphen/>
            </w:r>
            <w:r w:rsidRPr="005251A8">
              <w:rPr>
                <w:rFonts w:ascii="Arial" w:hAnsi="Arial" w:cs="Arial"/>
                <w:b/>
                <w:sz w:val="16"/>
                <w:szCs w:val="16"/>
              </w:rPr>
              <w:t>22 MYEFO</w:t>
            </w:r>
          </w:p>
        </w:tc>
        <w:tc>
          <w:tcPr>
            <w:tcW w:w="494" w:type="pct"/>
            <w:tcBorders>
              <w:top w:val="nil"/>
              <w:left w:val="nil"/>
              <w:bottom w:val="nil"/>
              <w:right w:val="nil"/>
            </w:tcBorders>
            <w:shd w:val="clear" w:color="000000" w:fill="FFFFFF"/>
            <w:noWrap/>
            <w:vAlign w:val="center"/>
            <w:hideMark/>
          </w:tcPr>
          <w:p w14:paraId="3423E066"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542,528</w:t>
            </w:r>
          </w:p>
        </w:tc>
        <w:tc>
          <w:tcPr>
            <w:tcW w:w="494" w:type="pct"/>
            <w:tcBorders>
              <w:top w:val="nil"/>
              <w:left w:val="nil"/>
              <w:bottom w:val="nil"/>
              <w:right w:val="nil"/>
            </w:tcBorders>
            <w:shd w:val="clear" w:color="000000" w:fill="F2F9FC"/>
            <w:noWrap/>
            <w:vAlign w:val="center"/>
            <w:hideMark/>
          </w:tcPr>
          <w:p w14:paraId="5F64764E"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530,340</w:t>
            </w:r>
          </w:p>
        </w:tc>
        <w:tc>
          <w:tcPr>
            <w:tcW w:w="494" w:type="pct"/>
            <w:tcBorders>
              <w:top w:val="nil"/>
              <w:left w:val="nil"/>
              <w:bottom w:val="nil"/>
              <w:right w:val="nil"/>
            </w:tcBorders>
            <w:shd w:val="clear" w:color="000000" w:fill="FFFFFF"/>
            <w:noWrap/>
            <w:vAlign w:val="center"/>
            <w:hideMark/>
          </w:tcPr>
          <w:p w14:paraId="2C1B7297"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563,969</w:t>
            </w:r>
          </w:p>
        </w:tc>
        <w:tc>
          <w:tcPr>
            <w:tcW w:w="494" w:type="pct"/>
            <w:tcBorders>
              <w:top w:val="nil"/>
              <w:left w:val="nil"/>
              <w:bottom w:val="nil"/>
              <w:right w:val="nil"/>
            </w:tcBorders>
            <w:shd w:val="clear" w:color="000000" w:fill="FFFFFF"/>
            <w:noWrap/>
            <w:vAlign w:val="center"/>
            <w:hideMark/>
          </w:tcPr>
          <w:p w14:paraId="3407E60B"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597,323</w:t>
            </w:r>
          </w:p>
        </w:tc>
        <w:tc>
          <w:tcPr>
            <w:tcW w:w="494" w:type="pct"/>
            <w:tcBorders>
              <w:top w:val="nil"/>
              <w:left w:val="nil"/>
              <w:bottom w:val="nil"/>
              <w:right w:val="nil"/>
            </w:tcBorders>
            <w:shd w:val="clear" w:color="000000" w:fill="FFFFFF"/>
            <w:noWrap/>
            <w:vAlign w:val="center"/>
            <w:hideMark/>
          </w:tcPr>
          <w:p w14:paraId="2E111002"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c>
          <w:tcPr>
            <w:tcW w:w="54" w:type="pct"/>
            <w:tcBorders>
              <w:top w:val="nil"/>
              <w:left w:val="nil"/>
              <w:bottom w:val="nil"/>
              <w:right w:val="nil"/>
            </w:tcBorders>
            <w:shd w:val="clear" w:color="000000" w:fill="FFFFFF"/>
            <w:noWrap/>
            <w:vAlign w:val="center"/>
            <w:hideMark/>
          </w:tcPr>
          <w:p w14:paraId="5F9FF8A9"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171366BB" w14:textId="77777777" w:rsidR="00290A5A" w:rsidRPr="005251A8"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r>
      <w:tr w:rsidR="00290A5A" w:rsidRPr="00106E96" w14:paraId="21579402" w14:textId="77777777" w:rsidTr="00290A5A">
        <w:trPr>
          <w:trHeight w:hRule="exact" w:val="60"/>
        </w:trPr>
        <w:tc>
          <w:tcPr>
            <w:tcW w:w="1975" w:type="pct"/>
            <w:tcBorders>
              <w:top w:val="nil"/>
              <w:left w:val="nil"/>
              <w:bottom w:val="nil"/>
              <w:right w:val="nil"/>
            </w:tcBorders>
            <w:shd w:val="clear" w:color="000000" w:fill="FFFFFF"/>
            <w:noWrap/>
            <w:vAlign w:val="center"/>
            <w:hideMark/>
          </w:tcPr>
          <w:p w14:paraId="0ECA1A1D"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494" w:type="pct"/>
            <w:tcBorders>
              <w:top w:val="nil"/>
              <w:left w:val="nil"/>
              <w:bottom w:val="nil"/>
              <w:right w:val="nil"/>
            </w:tcBorders>
            <w:shd w:val="clear" w:color="000000" w:fill="FFFFFF"/>
            <w:noWrap/>
            <w:vAlign w:val="center"/>
            <w:hideMark/>
          </w:tcPr>
          <w:p w14:paraId="7A588068"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304306A0"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1661F0E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4662CFE3"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7CE23BC"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1A3DCF32"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0427A38"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67D6B012"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37D5C627" w14:textId="199B9704"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Changes from 2021</w:t>
            </w:r>
            <w:r w:rsidR="00C97754" w:rsidRPr="005251A8">
              <w:rPr>
                <w:rFonts w:ascii="Arial" w:hAnsi="Arial" w:cs="Arial"/>
                <w:b/>
                <w:sz w:val="16"/>
                <w:szCs w:val="16"/>
              </w:rPr>
              <w:noBreakHyphen/>
            </w:r>
            <w:r w:rsidRPr="005251A8">
              <w:rPr>
                <w:rFonts w:ascii="Arial" w:hAnsi="Arial" w:cs="Arial"/>
                <w:b/>
                <w:sz w:val="16"/>
                <w:szCs w:val="16"/>
              </w:rPr>
              <w:t>22 MYEFO</w:t>
            </w:r>
          </w:p>
        </w:tc>
        <w:tc>
          <w:tcPr>
            <w:tcW w:w="494" w:type="pct"/>
            <w:tcBorders>
              <w:top w:val="nil"/>
              <w:left w:val="nil"/>
              <w:bottom w:val="nil"/>
              <w:right w:val="nil"/>
            </w:tcBorders>
            <w:shd w:val="clear" w:color="000000" w:fill="FFFFFF"/>
            <w:noWrap/>
            <w:vAlign w:val="center"/>
            <w:hideMark/>
          </w:tcPr>
          <w:p w14:paraId="1F1F8D34"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1878BEDD"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B3ED5E3"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4A048BE"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741394C9"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2E3FD536"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1E34B90"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4C292F42"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322D9DCC" w14:textId="0EEE193A" w:rsidR="00290A5A" w:rsidRPr="00345C1C" w:rsidRDefault="00290A5A" w:rsidP="00290A5A">
            <w:pPr>
              <w:spacing w:after="0" w:line="240" w:lineRule="auto"/>
              <w:ind w:left="170"/>
              <w:jc w:val="left"/>
              <w:rPr>
                <w:rFonts w:ascii="Arial" w:hAnsi="Arial" w:cs="Arial"/>
                <w:b/>
                <w:sz w:val="16"/>
                <w:szCs w:val="16"/>
              </w:rPr>
            </w:pPr>
            <w:r w:rsidRPr="005251A8">
              <w:rPr>
                <w:rFonts w:ascii="Arial" w:hAnsi="Arial" w:cs="Arial"/>
                <w:b/>
                <w:sz w:val="16"/>
                <w:szCs w:val="16"/>
              </w:rPr>
              <w:t>to 2022</w:t>
            </w:r>
            <w:r w:rsidR="00C97754" w:rsidRPr="005251A8">
              <w:rPr>
                <w:rFonts w:ascii="Arial" w:hAnsi="Arial" w:cs="Arial"/>
                <w:b/>
                <w:sz w:val="16"/>
                <w:szCs w:val="16"/>
              </w:rPr>
              <w:noBreakHyphen/>
            </w:r>
            <w:r w:rsidRPr="005251A8">
              <w:rPr>
                <w:rFonts w:ascii="Arial" w:hAnsi="Arial" w:cs="Arial"/>
                <w:b/>
                <w:sz w:val="16"/>
                <w:szCs w:val="16"/>
              </w:rPr>
              <w:t>23 Budget</w:t>
            </w:r>
          </w:p>
        </w:tc>
        <w:tc>
          <w:tcPr>
            <w:tcW w:w="494" w:type="pct"/>
            <w:tcBorders>
              <w:top w:val="nil"/>
              <w:left w:val="nil"/>
              <w:bottom w:val="nil"/>
              <w:right w:val="nil"/>
            </w:tcBorders>
            <w:shd w:val="clear" w:color="000000" w:fill="FFFFFF"/>
            <w:noWrap/>
            <w:vAlign w:val="center"/>
            <w:hideMark/>
          </w:tcPr>
          <w:p w14:paraId="1B0B6D3C"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2F9FC"/>
            <w:noWrap/>
            <w:vAlign w:val="center"/>
            <w:hideMark/>
          </w:tcPr>
          <w:p w14:paraId="206A4D46"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29232BEE"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45591776"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494" w:type="pct"/>
            <w:tcBorders>
              <w:top w:val="nil"/>
              <w:left w:val="nil"/>
              <w:bottom w:val="nil"/>
              <w:right w:val="nil"/>
            </w:tcBorders>
            <w:shd w:val="clear" w:color="000000" w:fill="FFFFFF"/>
            <w:noWrap/>
            <w:vAlign w:val="center"/>
            <w:hideMark/>
          </w:tcPr>
          <w:p w14:paraId="05E5E715"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54" w:type="pct"/>
            <w:tcBorders>
              <w:top w:val="nil"/>
              <w:left w:val="nil"/>
              <w:bottom w:val="nil"/>
              <w:right w:val="nil"/>
            </w:tcBorders>
            <w:shd w:val="clear" w:color="000000" w:fill="FFFFFF"/>
            <w:noWrap/>
            <w:vAlign w:val="center"/>
            <w:hideMark/>
          </w:tcPr>
          <w:p w14:paraId="5FDEC29B" w14:textId="77777777" w:rsidR="00290A5A" w:rsidRPr="00345C1C" w:rsidRDefault="00290A5A" w:rsidP="00290A5A">
            <w:pPr>
              <w:spacing w:after="0" w:line="240" w:lineRule="auto"/>
              <w:jc w:val="left"/>
              <w:rPr>
                <w:rFonts w:ascii="Arial" w:hAnsi="Arial" w:cs="Arial"/>
                <w:i/>
                <w:sz w:val="16"/>
                <w:szCs w:val="16"/>
              </w:rPr>
            </w:pPr>
            <w:r w:rsidRPr="005251A8">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7FDC9410"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106E96" w14:paraId="6ACD1EC8"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6306E42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Effect of policy decisions(b)</w:t>
            </w:r>
          </w:p>
        </w:tc>
        <w:tc>
          <w:tcPr>
            <w:tcW w:w="494" w:type="pct"/>
            <w:tcBorders>
              <w:top w:val="nil"/>
              <w:left w:val="nil"/>
              <w:bottom w:val="nil"/>
              <w:right w:val="nil"/>
            </w:tcBorders>
            <w:shd w:val="clear" w:color="000000" w:fill="FFFFFF"/>
            <w:noWrap/>
            <w:vAlign w:val="center"/>
            <w:hideMark/>
          </w:tcPr>
          <w:p w14:paraId="1A6B523C" w14:textId="464E36BB" w:rsidR="00290A5A" w:rsidRPr="00345C1C" w:rsidRDefault="00C97754" w:rsidP="00290A5A">
            <w:pPr>
              <w:spacing w:after="0" w:line="240" w:lineRule="auto"/>
              <w:jc w:val="right"/>
              <w:rPr>
                <w:rFonts w:ascii="Arial" w:hAnsi="Arial" w:cs="Arial"/>
                <w:sz w:val="16"/>
                <w:szCs w:val="16"/>
              </w:rPr>
            </w:pPr>
            <w:r w:rsidRPr="005251A8">
              <w:rPr>
                <w:rFonts w:ascii="Arial" w:hAnsi="Arial" w:cs="Arial"/>
                <w:sz w:val="16"/>
                <w:szCs w:val="16"/>
              </w:rPr>
              <w:noBreakHyphen/>
            </w:r>
            <w:r w:rsidR="00290A5A" w:rsidRPr="005251A8">
              <w:rPr>
                <w:rFonts w:ascii="Arial" w:hAnsi="Arial" w:cs="Arial"/>
                <w:sz w:val="16"/>
                <w:szCs w:val="16"/>
              </w:rPr>
              <w:t>2,379</w:t>
            </w:r>
          </w:p>
        </w:tc>
        <w:tc>
          <w:tcPr>
            <w:tcW w:w="494" w:type="pct"/>
            <w:tcBorders>
              <w:top w:val="nil"/>
              <w:left w:val="nil"/>
              <w:bottom w:val="nil"/>
              <w:right w:val="nil"/>
            </w:tcBorders>
            <w:shd w:val="clear" w:color="000000" w:fill="F2F9FC"/>
            <w:noWrap/>
            <w:vAlign w:val="center"/>
            <w:hideMark/>
          </w:tcPr>
          <w:p w14:paraId="223E85C4" w14:textId="47D96A47" w:rsidR="00290A5A" w:rsidRPr="00345C1C" w:rsidRDefault="00C97754" w:rsidP="00290A5A">
            <w:pPr>
              <w:spacing w:after="0" w:line="240" w:lineRule="auto"/>
              <w:jc w:val="right"/>
              <w:rPr>
                <w:rFonts w:ascii="Arial" w:hAnsi="Arial" w:cs="Arial"/>
                <w:sz w:val="16"/>
                <w:szCs w:val="16"/>
              </w:rPr>
            </w:pPr>
            <w:r w:rsidRPr="005251A8">
              <w:rPr>
                <w:rFonts w:ascii="Arial" w:hAnsi="Arial" w:cs="Arial"/>
                <w:sz w:val="16"/>
                <w:szCs w:val="16"/>
              </w:rPr>
              <w:noBreakHyphen/>
            </w:r>
            <w:r w:rsidR="00290A5A" w:rsidRPr="005251A8">
              <w:rPr>
                <w:rFonts w:ascii="Arial" w:hAnsi="Arial" w:cs="Arial"/>
                <w:sz w:val="16"/>
                <w:szCs w:val="16"/>
              </w:rPr>
              <w:t>8,318</w:t>
            </w:r>
          </w:p>
        </w:tc>
        <w:tc>
          <w:tcPr>
            <w:tcW w:w="494" w:type="pct"/>
            <w:tcBorders>
              <w:top w:val="nil"/>
              <w:left w:val="nil"/>
              <w:bottom w:val="nil"/>
              <w:right w:val="nil"/>
            </w:tcBorders>
            <w:shd w:val="clear" w:color="000000" w:fill="FFFFFF"/>
            <w:noWrap/>
            <w:vAlign w:val="center"/>
            <w:hideMark/>
          </w:tcPr>
          <w:p w14:paraId="539E6BFF"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2,305</w:t>
            </w:r>
          </w:p>
        </w:tc>
        <w:tc>
          <w:tcPr>
            <w:tcW w:w="494" w:type="pct"/>
            <w:tcBorders>
              <w:top w:val="nil"/>
              <w:left w:val="nil"/>
              <w:bottom w:val="nil"/>
              <w:right w:val="nil"/>
            </w:tcBorders>
            <w:shd w:val="clear" w:color="000000" w:fill="FFFFFF"/>
            <w:noWrap/>
            <w:vAlign w:val="center"/>
            <w:hideMark/>
          </w:tcPr>
          <w:p w14:paraId="7FA1ED86"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1,081</w:t>
            </w:r>
          </w:p>
        </w:tc>
        <w:tc>
          <w:tcPr>
            <w:tcW w:w="494" w:type="pct"/>
            <w:tcBorders>
              <w:top w:val="nil"/>
              <w:left w:val="nil"/>
              <w:bottom w:val="nil"/>
              <w:right w:val="nil"/>
            </w:tcBorders>
            <w:shd w:val="clear" w:color="000000" w:fill="FFFFFF"/>
            <w:noWrap/>
            <w:vAlign w:val="center"/>
            <w:hideMark/>
          </w:tcPr>
          <w:p w14:paraId="0222305C"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260</w:t>
            </w:r>
          </w:p>
        </w:tc>
        <w:tc>
          <w:tcPr>
            <w:tcW w:w="54" w:type="pct"/>
            <w:tcBorders>
              <w:top w:val="nil"/>
              <w:left w:val="nil"/>
              <w:bottom w:val="nil"/>
              <w:right w:val="nil"/>
            </w:tcBorders>
            <w:shd w:val="clear" w:color="000000" w:fill="FFFFFF"/>
            <w:noWrap/>
            <w:vAlign w:val="center"/>
            <w:hideMark/>
          </w:tcPr>
          <w:p w14:paraId="74A5E481"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B3C13B7" w14:textId="74DAFCDF" w:rsidR="00290A5A" w:rsidRPr="005251A8" w:rsidRDefault="00C97754" w:rsidP="00290A5A">
            <w:pPr>
              <w:spacing w:after="0" w:line="240" w:lineRule="auto"/>
              <w:jc w:val="right"/>
              <w:rPr>
                <w:rFonts w:ascii="Arial" w:hAnsi="Arial" w:cs="Arial"/>
                <w:sz w:val="16"/>
                <w:szCs w:val="16"/>
              </w:rPr>
            </w:pPr>
            <w:r w:rsidRPr="005251A8">
              <w:rPr>
                <w:rFonts w:ascii="Arial" w:hAnsi="Arial" w:cs="Arial"/>
                <w:sz w:val="16"/>
                <w:szCs w:val="16"/>
              </w:rPr>
              <w:noBreakHyphen/>
            </w:r>
            <w:r w:rsidR="00290A5A" w:rsidRPr="005251A8">
              <w:rPr>
                <w:rFonts w:ascii="Arial" w:hAnsi="Arial" w:cs="Arial"/>
                <w:sz w:val="16"/>
                <w:szCs w:val="16"/>
              </w:rPr>
              <w:t>4,672</w:t>
            </w:r>
          </w:p>
        </w:tc>
      </w:tr>
      <w:tr w:rsidR="00290A5A" w:rsidRPr="00106E96" w14:paraId="2CB0F13A"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5A22CD8D"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Effect of parameter and other variations</w:t>
            </w:r>
          </w:p>
        </w:tc>
        <w:tc>
          <w:tcPr>
            <w:tcW w:w="494" w:type="pct"/>
            <w:tcBorders>
              <w:top w:val="nil"/>
              <w:left w:val="nil"/>
              <w:bottom w:val="single" w:sz="4" w:space="0" w:color="auto"/>
              <w:right w:val="nil"/>
            </w:tcBorders>
            <w:shd w:val="clear" w:color="000000" w:fill="FFFFFF"/>
            <w:noWrap/>
            <w:vAlign w:val="center"/>
            <w:hideMark/>
          </w:tcPr>
          <w:p w14:paraId="04346D79"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26,268</w:t>
            </w:r>
          </w:p>
        </w:tc>
        <w:tc>
          <w:tcPr>
            <w:tcW w:w="494" w:type="pct"/>
            <w:tcBorders>
              <w:top w:val="nil"/>
              <w:left w:val="nil"/>
              <w:bottom w:val="single" w:sz="4" w:space="0" w:color="auto"/>
              <w:right w:val="nil"/>
            </w:tcBorders>
            <w:shd w:val="clear" w:color="000000" w:fill="F2F9FC"/>
            <w:noWrap/>
            <w:vAlign w:val="center"/>
            <w:hideMark/>
          </w:tcPr>
          <w:p w14:paraId="6A5866DD"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38,924</w:t>
            </w:r>
          </w:p>
        </w:tc>
        <w:tc>
          <w:tcPr>
            <w:tcW w:w="494" w:type="pct"/>
            <w:tcBorders>
              <w:top w:val="nil"/>
              <w:left w:val="nil"/>
              <w:bottom w:val="single" w:sz="4" w:space="0" w:color="auto"/>
              <w:right w:val="nil"/>
            </w:tcBorders>
            <w:shd w:val="clear" w:color="000000" w:fill="FFFFFF"/>
            <w:noWrap/>
            <w:vAlign w:val="center"/>
            <w:hideMark/>
          </w:tcPr>
          <w:p w14:paraId="5C6F170E"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29,386</w:t>
            </w:r>
          </w:p>
        </w:tc>
        <w:tc>
          <w:tcPr>
            <w:tcW w:w="494" w:type="pct"/>
            <w:tcBorders>
              <w:top w:val="nil"/>
              <w:left w:val="nil"/>
              <w:bottom w:val="single" w:sz="4" w:space="0" w:color="auto"/>
              <w:right w:val="nil"/>
            </w:tcBorders>
            <w:shd w:val="clear" w:color="000000" w:fill="FFFFFF"/>
            <w:noWrap/>
            <w:vAlign w:val="center"/>
            <w:hideMark/>
          </w:tcPr>
          <w:p w14:paraId="2CD46E12"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23,337</w:t>
            </w:r>
          </w:p>
        </w:tc>
        <w:tc>
          <w:tcPr>
            <w:tcW w:w="494" w:type="pct"/>
            <w:tcBorders>
              <w:top w:val="nil"/>
              <w:left w:val="nil"/>
              <w:bottom w:val="single" w:sz="4" w:space="0" w:color="auto"/>
              <w:right w:val="nil"/>
            </w:tcBorders>
            <w:shd w:val="clear" w:color="000000" w:fill="FFFFFF"/>
            <w:noWrap/>
            <w:vAlign w:val="center"/>
            <w:hideMark/>
          </w:tcPr>
          <w:p w14:paraId="6C8F7749"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c>
          <w:tcPr>
            <w:tcW w:w="54" w:type="pct"/>
            <w:tcBorders>
              <w:top w:val="nil"/>
              <w:left w:val="nil"/>
              <w:bottom w:val="nil"/>
              <w:right w:val="nil"/>
            </w:tcBorders>
            <w:shd w:val="clear" w:color="000000" w:fill="FFFFFF"/>
            <w:noWrap/>
            <w:vAlign w:val="center"/>
            <w:hideMark/>
          </w:tcPr>
          <w:p w14:paraId="56E0280D" w14:textId="77777777" w:rsidR="00290A5A" w:rsidRPr="00345C1C" w:rsidRDefault="00290A5A" w:rsidP="00290A5A">
            <w:pPr>
              <w:spacing w:after="0" w:line="240" w:lineRule="auto"/>
              <w:jc w:val="right"/>
              <w:rPr>
                <w:rFonts w:ascii="Arial" w:hAnsi="Arial" w:cs="Arial"/>
                <w:sz w:val="16"/>
                <w:szCs w:val="16"/>
              </w:rPr>
            </w:pPr>
            <w:r w:rsidRPr="005251A8">
              <w:rPr>
                <w:rFonts w:ascii="Arial" w:hAnsi="Arial" w:cs="Arial"/>
                <w:sz w:val="16"/>
                <w:szCs w:val="16"/>
              </w:rPr>
              <w:t> </w:t>
            </w:r>
          </w:p>
        </w:tc>
        <w:tc>
          <w:tcPr>
            <w:tcW w:w="501" w:type="pct"/>
            <w:tcBorders>
              <w:top w:val="nil"/>
              <w:left w:val="nil"/>
              <w:bottom w:val="single" w:sz="4" w:space="0" w:color="auto"/>
              <w:right w:val="nil"/>
            </w:tcBorders>
            <w:shd w:val="clear" w:color="000000" w:fill="FFFFFF"/>
            <w:noWrap/>
            <w:vAlign w:val="center"/>
            <w:hideMark/>
          </w:tcPr>
          <w:p w14:paraId="706D505D" w14:textId="77777777" w:rsidR="00290A5A" w:rsidRPr="005251A8" w:rsidRDefault="00290A5A" w:rsidP="00290A5A">
            <w:pPr>
              <w:spacing w:after="0" w:line="240" w:lineRule="auto"/>
              <w:jc w:val="right"/>
              <w:rPr>
                <w:rFonts w:ascii="Arial" w:hAnsi="Arial" w:cs="Arial"/>
                <w:sz w:val="16"/>
                <w:szCs w:val="16"/>
              </w:rPr>
            </w:pPr>
            <w:r w:rsidRPr="005251A8">
              <w:rPr>
                <w:rFonts w:ascii="Arial" w:hAnsi="Arial" w:cs="Arial"/>
                <w:sz w:val="16"/>
                <w:szCs w:val="16"/>
              </w:rPr>
              <w:t>*</w:t>
            </w:r>
          </w:p>
        </w:tc>
      </w:tr>
      <w:tr w:rsidR="00290A5A" w:rsidRPr="00106E96" w14:paraId="070A4D5B" w14:textId="77777777" w:rsidTr="00290A5A">
        <w:trPr>
          <w:trHeight w:hRule="exact" w:val="226"/>
        </w:trPr>
        <w:tc>
          <w:tcPr>
            <w:tcW w:w="1975" w:type="pct"/>
            <w:tcBorders>
              <w:top w:val="nil"/>
              <w:left w:val="nil"/>
              <w:bottom w:val="nil"/>
              <w:right w:val="nil"/>
            </w:tcBorders>
            <w:shd w:val="clear" w:color="000000" w:fill="FFFFFF"/>
            <w:noWrap/>
            <w:vAlign w:val="center"/>
            <w:hideMark/>
          </w:tcPr>
          <w:p w14:paraId="1B231836"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Total variations</w:t>
            </w:r>
          </w:p>
        </w:tc>
        <w:tc>
          <w:tcPr>
            <w:tcW w:w="494" w:type="pct"/>
            <w:tcBorders>
              <w:top w:val="nil"/>
              <w:left w:val="nil"/>
              <w:bottom w:val="single" w:sz="4" w:space="0" w:color="auto"/>
              <w:right w:val="nil"/>
            </w:tcBorders>
            <w:shd w:val="clear" w:color="000000" w:fill="FFFFFF"/>
            <w:noWrap/>
            <w:vAlign w:val="center"/>
            <w:hideMark/>
          </w:tcPr>
          <w:p w14:paraId="2C6496CD"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23,889</w:t>
            </w:r>
          </w:p>
        </w:tc>
        <w:tc>
          <w:tcPr>
            <w:tcW w:w="494" w:type="pct"/>
            <w:tcBorders>
              <w:top w:val="nil"/>
              <w:left w:val="nil"/>
              <w:bottom w:val="single" w:sz="4" w:space="0" w:color="auto"/>
              <w:right w:val="nil"/>
            </w:tcBorders>
            <w:shd w:val="clear" w:color="000000" w:fill="F2F9FC"/>
            <w:noWrap/>
            <w:vAlign w:val="center"/>
            <w:hideMark/>
          </w:tcPr>
          <w:p w14:paraId="29F9FF61"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30,606</w:t>
            </w:r>
          </w:p>
        </w:tc>
        <w:tc>
          <w:tcPr>
            <w:tcW w:w="494" w:type="pct"/>
            <w:tcBorders>
              <w:top w:val="nil"/>
              <w:left w:val="nil"/>
              <w:bottom w:val="single" w:sz="4" w:space="0" w:color="auto"/>
              <w:right w:val="nil"/>
            </w:tcBorders>
            <w:shd w:val="clear" w:color="000000" w:fill="FFFFFF"/>
            <w:noWrap/>
            <w:vAlign w:val="center"/>
            <w:hideMark/>
          </w:tcPr>
          <w:p w14:paraId="76C6FBF5"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31,691</w:t>
            </w:r>
          </w:p>
        </w:tc>
        <w:tc>
          <w:tcPr>
            <w:tcW w:w="494" w:type="pct"/>
            <w:tcBorders>
              <w:top w:val="nil"/>
              <w:left w:val="nil"/>
              <w:bottom w:val="single" w:sz="4" w:space="0" w:color="auto"/>
              <w:right w:val="nil"/>
            </w:tcBorders>
            <w:shd w:val="clear" w:color="000000" w:fill="FFFFFF"/>
            <w:noWrap/>
            <w:vAlign w:val="center"/>
            <w:hideMark/>
          </w:tcPr>
          <w:p w14:paraId="4ABCF065"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24,417</w:t>
            </w:r>
          </w:p>
        </w:tc>
        <w:tc>
          <w:tcPr>
            <w:tcW w:w="494" w:type="pct"/>
            <w:tcBorders>
              <w:top w:val="single" w:sz="4" w:space="0" w:color="auto"/>
              <w:left w:val="nil"/>
              <w:bottom w:val="single" w:sz="4" w:space="0" w:color="auto"/>
              <w:right w:val="nil"/>
            </w:tcBorders>
            <w:shd w:val="clear" w:color="000000" w:fill="FFFFFF"/>
            <w:noWrap/>
            <w:vAlign w:val="center"/>
            <w:hideMark/>
          </w:tcPr>
          <w:p w14:paraId="4D5F3F69"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c>
          <w:tcPr>
            <w:tcW w:w="54" w:type="pct"/>
            <w:tcBorders>
              <w:top w:val="nil"/>
              <w:left w:val="nil"/>
              <w:bottom w:val="nil"/>
              <w:right w:val="nil"/>
            </w:tcBorders>
            <w:shd w:val="clear" w:color="000000" w:fill="FFFFFF"/>
            <w:noWrap/>
            <w:vAlign w:val="center"/>
            <w:hideMark/>
          </w:tcPr>
          <w:p w14:paraId="5A108E7D"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 </w:t>
            </w:r>
          </w:p>
        </w:tc>
        <w:tc>
          <w:tcPr>
            <w:tcW w:w="501" w:type="pct"/>
            <w:tcBorders>
              <w:top w:val="single" w:sz="4" w:space="0" w:color="auto"/>
              <w:left w:val="nil"/>
              <w:bottom w:val="single" w:sz="4" w:space="0" w:color="auto"/>
              <w:right w:val="nil"/>
            </w:tcBorders>
            <w:shd w:val="clear" w:color="000000" w:fill="FFFFFF"/>
            <w:noWrap/>
            <w:vAlign w:val="center"/>
            <w:hideMark/>
          </w:tcPr>
          <w:p w14:paraId="4837281A" w14:textId="77777777" w:rsidR="00290A5A" w:rsidRPr="005251A8"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w:t>
            </w:r>
          </w:p>
        </w:tc>
      </w:tr>
      <w:tr w:rsidR="00290A5A" w:rsidRPr="00106E96" w14:paraId="0960BA03" w14:textId="77777777" w:rsidTr="00290A5A">
        <w:trPr>
          <w:trHeight w:hRule="exact" w:val="60"/>
        </w:trPr>
        <w:tc>
          <w:tcPr>
            <w:tcW w:w="1975" w:type="pct"/>
            <w:tcBorders>
              <w:top w:val="nil"/>
              <w:left w:val="nil"/>
              <w:bottom w:val="nil"/>
              <w:right w:val="nil"/>
            </w:tcBorders>
            <w:shd w:val="clear" w:color="000000" w:fill="FFFFFF"/>
            <w:noWrap/>
            <w:vAlign w:val="center"/>
            <w:hideMark/>
          </w:tcPr>
          <w:p w14:paraId="314662B8"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494" w:type="pct"/>
            <w:tcBorders>
              <w:top w:val="nil"/>
              <w:left w:val="nil"/>
              <w:bottom w:val="nil"/>
              <w:right w:val="nil"/>
            </w:tcBorders>
            <w:shd w:val="clear" w:color="000000" w:fill="FFFFFF"/>
            <w:noWrap/>
            <w:vAlign w:val="center"/>
            <w:hideMark/>
          </w:tcPr>
          <w:p w14:paraId="7445EB5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2F9FC"/>
            <w:noWrap/>
            <w:vAlign w:val="center"/>
            <w:hideMark/>
          </w:tcPr>
          <w:p w14:paraId="39620873"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00EB0543"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3359AE1"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4A8384C7"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32899FD5" w14:textId="77777777" w:rsidR="00290A5A" w:rsidRPr="00345C1C"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4C58A8A" w14:textId="77777777" w:rsidR="00290A5A" w:rsidRPr="005251A8" w:rsidRDefault="00290A5A" w:rsidP="00290A5A">
            <w:pPr>
              <w:spacing w:after="0" w:line="240" w:lineRule="auto"/>
              <w:jc w:val="left"/>
              <w:rPr>
                <w:rFonts w:ascii="Arial" w:hAnsi="Arial" w:cs="Arial"/>
                <w:sz w:val="16"/>
                <w:szCs w:val="16"/>
              </w:rPr>
            </w:pPr>
            <w:r w:rsidRPr="005251A8">
              <w:rPr>
                <w:rFonts w:ascii="Arial" w:hAnsi="Arial" w:cs="Arial"/>
                <w:sz w:val="16"/>
                <w:szCs w:val="16"/>
              </w:rPr>
              <w:t> </w:t>
            </w:r>
          </w:p>
        </w:tc>
      </w:tr>
      <w:tr w:rsidR="00290A5A" w:rsidRPr="00290A5A" w14:paraId="6B399ECE" w14:textId="77777777" w:rsidTr="00290A5A">
        <w:trPr>
          <w:trHeight w:hRule="exact" w:val="226"/>
        </w:trPr>
        <w:tc>
          <w:tcPr>
            <w:tcW w:w="1975" w:type="pct"/>
            <w:tcBorders>
              <w:top w:val="nil"/>
              <w:left w:val="nil"/>
              <w:bottom w:val="single" w:sz="4" w:space="0" w:color="auto"/>
              <w:right w:val="nil"/>
            </w:tcBorders>
            <w:shd w:val="clear" w:color="000000" w:fill="FFFFFF"/>
            <w:noWrap/>
            <w:vAlign w:val="center"/>
            <w:hideMark/>
          </w:tcPr>
          <w:p w14:paraId="5ECCAB74" w14:textId="4C1DE9C4"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Revenue at 2022</w:t>
            </w:r>
            <w:r w:rsidR="00C97754" w:rsidRPr="005251A8">
              <w:rPr>
                <w:rFonts w:ascii="Arial" w:hAnsi="Arial" w:cs="Arial"/>
                <w:b/>
                <w:sz w:val="16"/>
                <w:szCs w:val="16"/>
              </w:rPr>
              <w:noBreakHyphen/>
            </w:r>
            <w:r w:rsidRPr="005251A8">
              <w:rPr>
                <w:rFonts w:ascii="Arial" w:hAnsi="Arial" w:cs="Arial"/>
                <w:b/>
                <w:sz w:val="16"/>
                <w:szCs w:val="16"/>
              </w:rPr>
              <w:t>23 Budget</w:t>
            </w:r>
          </w:p>
        </w:tc>
        <w:tc>
          <w:tcPr>
            <w:tcW w:w="494" w:type="pct"/>
            <w:tcBorders>
              <w:top w:val="nil"/>
              <w:left w:val="nil"/>
              <w:bottom w:val="single" w:sz="4" w:space="0" w:color="auto"/>
              <w:right w:val="nil"/>
            </w:tcBorders>
            <w:shd w:val="clear" w:color="000000" w:fill="FFFFFF"/>
            <w:noWrap/>
            <w:vAlign w:val="center"/>
            <w:hideMark/>
          </w:tcPr>
          <w:p w14:paraId="6CDA5AFA"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566,417</w:t>
            </w:r>
          </w:p>
        </w:tc>
        <w:tc>
          <w:tcPr>
            <w:tcW w:w="494" w:type="pct"/>
            <w:tcBorders>
              <w:top w:val="nil"/>
              <w:left w:val="nil"/>
              <w:bottom w:val="single" w:sz="4" w:space="0" w:color="auto"/>
              <w:right w:val="nil"/>
            </w:tcBorders>
            <w:shd w:val="clear" w:color="000000" w:fill="F2F9FC"/>
            <w:noWrap/>
            <w:vAlign w:val="center"/>
            <w:hideMark/>
          </w:tcPr>
          <w:p w14:paraId="0FE120DC"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560,947</w:t>
            </w:r>
          </w:p>
        </w:tc>
        <w:tc>
          <w:tcPr>
            <w:tcW w:w="494" w:type="pct"/>
            <w:tcBorders>
              <w:top w:val="nil"/>
              <w:left w:val="nil"/>
              <w:bottom w:val="single" w:sz="4" w:space="0" w:color="auto"/>
              <w:right w:val="nil"/>
            </w:tcBorders>
            <w:shd w:val="clear" w:color="000000" w:fill="FFFFFF"/>
            <w:noWrap/>
            <w:vAlign w:val="center"/>
            <w:hideMark/>
          </w:tcPr>
          <w:p w14:paraId="4AB64B19"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595,660</w:t>
            </w:r>
          </w:p>
        </w:tc>
        <w:tc>
          <w:tcPr>
            <w:tcW w:w="494" w:type="pct"/>
            <w:tcBorders>
              <w:top w:val="nil"/>
              <w:left w:val="nil"/>
              <w:bottom w:val="single" w:sz="4" w:space="0" w:color="auto"/>
              <w:right w:val="nil"/>
            </w:tcBorders>
            <w:shd w:val="clear" w:color="000000" w:fill="FFFFFF"/>
            <w:noWrap/>
            <w:vAlign w:val="center"/>
            <w:hideMark/>
          </w:tcPr>
          <w:p w14:paraId="4E6BDA3E"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621,741</w:t>
            </w:r>
          </w:p>
        </w:tc>
        <w:tc>
          <w:tcPr>
            <w:tcW w:w="494" w:type="pct"/>
            <w:tcBorders>
              <w:top w:val="nil"/>
              <w:left w:val="nil"/>
              <w:bottom w:val="single" w:sz="4" w:space="0" w:color="auto"/>
              <w:right w:val="nil"/>
            </w:tcBorders>
            <w:shd w:val="clear" w:color="000000" w:fill="FFFFFF"/>
            <w:noWrap/>
            <w:vAlign w:val="center"/>
            <w:hideMark/>
          </w:tcPr>
          <w:p w14:paraId="1AA06666" w14:textId="77777777" w:rsidR="00290A5A" w:rsidRPr="00345C1C"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655,232</w:t>
            </w:r>
          </w:p>
        </w:tc>
        <w:tc>
          <w:tcPr>
            <w:tcW w:w="54" w:type="pct"/>
            <w:tcBorders>
              <w:top w:val="nil"/>
              <w:left w:val="nil"/>
              <w:bottom w:val="single" w:sz="4" w:space="0" w:color="auto"/>
              <w:right w:val="nil"/>
            </w:tcBorders>
            <w:shd w:val="clear" w:color="000000" w:fill="FFFFFF"/>
            <w:noWrap/>
            <w:vAlign w:val="center"/>
            <w:hideMark/>
          </w:tcPr>
          <w:p w14:paraId="168523C9" w14:textId="77777777" w:rsidR="00290A5A" w:rsidRPr="00345C1C" w:rsidRDefault="00290A5A" w:rsidP="00290A5A">
            <w:pPr>
              <w:spacing w:after="0" w:line="240" w:lineRule="auto"/>
              <w:jc w:val="left"/>
              <w:rPr>
                <w:rFonts w:ascii="Arial" w:hAnsi="Arial" w:cs="Arial"/>
                <w:b/>
                <w:sz w:val="16"/>
                <w:szCs w:val="16"/>
              </w:rPr>
            </w:pPr>
            <w:r w:rsidRPr="005251A8">
              <w:rPr>
                <w:rFonts w:ascii="Arial" w:hAnsi="Arial" w:cs="Arial"/>
                <w:b/>
                <w:sz w:val="16"/>
                <w:szCs w:val="16"/>
              </w:rPr>
              <w:t> </w:t>
            </w:r>
          </w:p>
        </w:tc>
        <w:tc>
          <w:tcPr>
            <w:tcW w:w="501" w:type="pct"/>
            <w:tcBorders>
              <w:top w:val="nil"/>
              <w:left w:val="nil"/>
              <w:bottom w:val="single" w:sz="4" w:space="0" w:color="auto"/>
              <w:right w:val="nil"/>
            </w:tcBorders>
            <w:shd w:val="clear" w:color="000000" w:fill="FFFFFF"/>
            <w:noWrap/>
            <w:vAlign w:val="center"/>
            <w:hideMark/>
          </w:tcPr>
          <w:p w14:paraId="0CBA8980" w14:textId="77777777" w:rsidR="00290A5A" w:rsidRPr="005251A8" w:rsidRDefault="00290A5A" w:rsidP="00290A5A">
            <w:pPr>
              <w:spacing w:after="0" w:line="240" w:lineRule="auto"/>
              <w:jc w:val="right"/>
              <w:rPr>
                <w:rFonts w:ascii="Arial" w:hAnsi="Arial" w:cs="Arial"/>
                <w:b/>
                <w:sz w:val="16"/>
                <w:szCs w:val="16"/>
              </w:rPr>
            </w:pPr>
            <w:r w:rsidRPr="005251A8">
              <w:rPr>
                <w:rFonts w:ascii="Arial" w:hAnsi="Arial" w:cs="Arial"/>
                <w:b/>
                <w:sz w:val="16"/>
                <w:szCs w:val="16"/>
              </w:rPr>
              <w:t>2,433,579</w:t>
            </w:r>
          </w:p>
        </w:tc>
      </w:tr>
    </w:tbl>
    <w:p w14:paraId="65106F36" w14:textId="73708D4B" w:rsidR="0017568B" w:rsidRPr="00FA211D" w:rsidRDefault="00290A5A" w:rsidP="008C4017">
      <w:pPr>
        <w:pStyle w:val="ChartandTableFootnoteAlpha"/>
        <w:numPr>
          <w:ilvl w:val="0"/>
          <w:numId w:val="0"/>
        </w:numPr>
        <w:ind w:left="284" w:hanging="284"/>
        <w:rPr>
          <w:b/>
          <w:szCs w:val="16"/>
        </w:rPr>
      </w:pPr>
      <w:r w:rsidRPr="005251A8">
        <w:rPr>
          <w:color w:val="auto"/>
        </w:rPr>
        <w:t>*</w:t>
      </w:r>
      <w:r w:rsidR="0017568B" w:rsidRPr="00031A80">
        <w:rPr>
          <w:rFonts w:cs="Arial"/>
          <w:szCs w:val="16"/>
        </w:rPr>
        <w:t xml:space="preserve">Data is not </w:t>
      </w:r>
      <w:r w:rsidR="00CC6812" w:rsidRPr="00CC6812">
        <w:rPr>
          <w:bCs/>
          <w:szCs w:val="16"/>
        </w:rPr>
        <w:t>published</w:t>
      </w:r>
    </w:p>
    <w:p w14:paraId="125A6808" w14:textId="5D5854BF" w:rsidR="00CA4A25" w:rsidRPr="005251A8" w:rsidRDefault="005F686D" w:rsidP="008C4017">
      <w:pPr>
        <w:pStyle w:val="ChartandTableFootnoteAlpha"/>
        <w:numPr>
          <w:ilvl w:val="0"/>
          <w:numId w:val="54"/>
        </w:numPr>
        <w:rPr>
          <w:color w:val="auto"/>
        </w:rPr>
      </w:pPr>
      <w:r w:rsidRPr="005251A8">
        <w:rPr>
          <w:color w:val="auto"/>
        </w:rPr>
        <w:t>Total is equal to the sum of amounts from 2022</w:t>
      </w:r>
      <w:r w:rsidR="00C97754" w:rsidRPr="005251A8">
        <w:rPr>
          <w:color w:val="auto"/>
        </w:rPr>
        <w:noBreakHyphen/>
      </w:r>
      <w:r w:rsidRPr="005251A8">
        <w:rPr>
          <w:color w:val="auto"/>
        </w:rPr>
        <w:t>23 to 2025</w:t>
      </w:r>
      <w:r w:rsidR="00C97754" w:rsidRPr="005251A8">
        <w:rPr>
          <w:color w:val="auto"/>
        </w:rPr>
        <w:noBreakHyphen/>
      </w:r>
      <w:r w:rsidRPr="005251A8">
        <w:rPr>
          <w:color w:val="auto"/>
        </w:rPr>
        <w:t>26.</w:t>
      </w:r>
    </w:p>
    <w:p w14:paraId="5C28D95A" w14:textId="35A0DDD6" w:rsidR="0017568B" w:rsidRPr="00E7361C" w:rsidRDefault="0017568B" w:rsidP="00D16DF4">
      <w:pPr>
        <w:pStyle w:val="ChartandTableFootnoteAlpha"/>
        <w:spacing w:after="240"/>
      </w:pPr>
      <w:r w:rsidRPr="005251A8">
        <w:rPr>
          <w:color w:val="auto"/>
        </w:rPr>
        <w:t>Excludes secondary impacts on public debt interest of policy decisions and offsets from the Contingency</w:t>
      </w:r>
      <w:r w:rsidR="00843512" w:rsidRPr="005251A8">
        <w:rPr>
          <w:color w:val="auto"/>
        </w:rPr>
        <w:t> </w:t>
      </w:r>
      <w:r w:rsidRPr="005251A8">
        <w:rPr>
          <w:color w:val="auto"/>
        </w:rPr>
        <w:t>Reserve for decisions taken.</w:t>
      </w:r>
      <w:r w:rsidR="009F54E8">
        <w:rPr>
          <w:color w:val="2B579A"/>
          <w:shd w:val="clear" w:color="auto" w:fill="E6E6E6"/>
        </w:rPr>
        <w:fldChar w:fldCharType="begin"/>
      </w:r>
      <w:r w:rsidR="009F54E8">
        <w:instrText xml:space="preserve"> :End:x_LS1 </w:instrText>
      </w:r>
      <w:r w:rsidR="009F54E8">
        <w:rPr>
          <w:color w:val="2B579A"/>
          <w:shd w:val="clear" w:color="auto" w:fill="E6E6E6"/>
        </w:rPr>
        <w:fldChar w:fldCharType="end"/>
      </w:r>
    </w:p>
    <w:p w14:paraId="26274623" w14:textId="59B4B176" w:rsidR="0017568B" w:rsidRPr="005251A8" w:rsidRDefault="0017568B" w:rsidP="0017568B">
      <w:r w:rsidRPr="005251A8">
        <w:t xml:space="preserve">Since </w:t>
      </w:r>
      <w:r w:rsidR="00507F3E" w:rsidRPr="005251A8">
        <w:t>MYEFO</w:t>
      </w:r>
      <w:r w:rsidRPr="005251A8">
        <w:t>, total revenue has been revised up by $</w:t>
      </w:r>
      <w:r w:rsidR="00A91FBC" w:rsidRPr="005251A8">
        <w:t>30.6</w:t>
      </w:r>
      <w:r w:rsidRPr="005251A8">
        <w:t xml:space="preserve"> billion in </w:t>
      </w:r>
      <w:r w:rsidR="00BD1EE5" w:rsidRPr="005251A8">
        <w:t>2022</w:t>
      </w:r>
      <w:r w:rsidR="00C97754" w:rsidRPr="005251A8">
        <w:noBreakHyphen/>
      </w:r>
      <w:r w:rsidR="00BD1EE5" w:rsidRPr="005251A8">
        <w:t>23</w:t>
      </w:r>
      <w:r w:rsidRPr="005251A8">
        <w:t xml:space="preserve"> and by </w:t>
      </w:r>
      <w:r w:rsidR="001136AF" w:rsidRPr="005251A8">
        <w:t>$</w:t>
      </w:r>
      <w:r w:rsidR="00143B42" w:rsidRPr="005251A8">
        <w:t>116.2</w:t>
      </w:r>
      <w:r w:rsidR="001136AF" w:rsidRPr="005251A8">
        <w:t xml:space="preserve"> </w:t>
      </w:r>
      <w:r w:rsidRPr="005251A8">
        <w:t xml:space="preserve">billion over the </w:t>
      </w:r>
      <w:r w:rsidR="00E31996" w:rsidRPr="005251A8">
        <w:t xml:space="preserve">4 </w:t>
      </w:r>
      <w:r w:rsidRPr="005251A8">
        <w:t>years to 202</w:t>
      </w:r>
      <w:r w:rsidR="00BD1EE5" w:rsidRPr="005251A8">
        <w:t>5</w:t>
      </w:r>
      <w:r w:rsidR="00C97754" w:rsidRPr="005251A8">
        <w:noBreakHyphen/>
      </w:r>
      <w:r w:rsidR="00BD1EE5" w:rsidRPr="005251A8">
        <w:t>26</w:t>
      </w:r>
      <w:r w:rsidRPr="005251A8">
        <w:t xml:space="preserve">. </w:t>
      </w:r>
    </w:p>
    <w:p w14:paraId="4BBA6A88" w14:textId="058650DB" w:rsidR="0017568B" w:rsidRPr="005251A8" w:rsidRDefault="0017568B" w:rsidP="0017568B">
      <w:r w:rsidRPr="005251A8">
        <w:t xml:space="preserve">The changes in the individual heads of revenue accrual estimates relative to </w:t>
      </w:r>
      <w:r w:rsidR="00785EAF" w:rsidRPr="005251A8">
        <w:t>MYEFO</w:t>
      </w:r>
      <w:r w:rsidRPr="005251A8">
        <w:t xml:space="preserve"> are shown in Tables </w:t>
      </w:r>
      <w:r w:rsidR="00632ADA" w:rsidRPr="005251A8">
        <w:t>4</w:t>
      </w:r>
      <w:r w:rsidRPr="005251A8">
        <w:t xml:space="preserve">.9 and </w:t>
      </w:r>
      <w:r w:rsidR="00632ADA" w:rsidRPr="005251A8">
        <w:t>4</w:t>
      </w:r>
      <w:r w:rsidRPr="005251A8">
        <w:t xml:space="preserve">.10, for </w:t>
      </w:r>
      <w:r w:rsidR="00362936" w:rsidRPr="005251A8">
        <w:t>2021</w:t>
      </w:r>
      <w:r w:rsidR="00C97754" w:rsidRPr="005251A8">
        <w:noBreakHyphen/>
      </w:r>
      <w:r w:rsidR="00362936" w:rsidRPr="005251A8">
        <w:t>22</w:t>
      </w:r>
      <w:r w:rsidRPr="005251A8">
        <w:t xml:space="preserve"> and </w:t>
      </w:r>
      <w:r w:rsidR="00362936" w:rsidRPr="005251A8">
        <w:t>2022</w:t>
      </w:r>
      <w:r w:rsidR="00C97754" w:rsidRPr="005251A8">
        <w:noBreakHyphen/>
      </w:r>
      <w:r w:rsidR="00362936" w:rsidRPr="005251A8">
        <w:t>23</w:t>
      </w:r>
      <w:r w:rsidR="00C02D7D" w:rsidRPr="005251A8">
        <w:t>,</w:t>
      </w:r>
      <w:r w:rsidRPr="005251A8">
        <w:t xml:space="preserve"> respectively. For the </w:t>
      </w:r>
      <w:r w:rsidR="006832E1" w:rsidRPr="005251A8">
        <w:t>5</w:t>
      </w:r>
      <w:r w:rsidR="00C97754" w:rsidRPr="005251A8">
        <w:noBreakHyphen/>
      </w:r>
      <w:r w:rsidR="00C02D7D" w:rsidRPr="005251A8">
        <w:t>year</w:t>
      </w:r>
      <w:r w:rsidRPr="005251A8">
        <w:t xml:space="preserve"> accrual table, the accrual equivalent of Table </w:t>
      </w:r>
      <w:r w:rsidR="00A617D3" w:rsidRPr="005251A8">
        <w:t>4</w:t>
      </w:r>
      <w:r w:rsidRPr="005251A8">
        <w:t>.7, see Budget Statement </w:t>
      </w:r>
      <w:r w:rsidR="00632ADA" w:rsidRPr="005251A8">
        <w:t>9</w:t>
      </w:r>
      <w:r w:rsidRPr="005251A8">
        <w:t>, Note 3.</w:t>
      </w:r>
    </w:p>
    <w:p w14:paraId="4995B7A0" w14:textId="07E13F19" w:rsidR="0017568B" w:rsidRPr="005251A8" w:rsidRDefault="0017568B" w:rsidP="00C31187">
      <w:r w:rsidRPr="005251A8">
        <w:t xml:space="preserve">Additional revenue and receipts historical tables are available online and can be accessed at www.budget.gov.au. </w:t>
      </w:r>
    </w:p>
    <w:p w14:paraId="742C262D" w14:textId="654E2C25" w:rsidR="00347ECF" w:rsidRPr="005251A8" w:rsidRDefault="00091842" w:rsidP="00615214">
      <w:pPr>
        <w:pStyle w:val="TableHeading"/>
        <w:spacing w:after="0"/>
        <w:rPr>
          <w:rFonts w:asciiTheme="minorHAnsi" w:eastAsiaTheme="minorHAnsi" w:hAnsiTheme="minorHAnsi" w:cstheme="minorBidi"/>
          <w:sz w:val="22"/>
          <w:szCs w:val="22"/>
          <w:lang w:eastAsia="en-US"/>
        </w:rPr>
      </w:pPr>
      <w:r w:rsidRPr="005251A8">
        <w:br w:type="page"/>
      </w:r>
      <w:r w:rsidR="006F4D29" w:rsidRPr="005251A8">
        <w:lastRenderedPageBreak/>
        <w:t>Table 4.9: Reconciliation of 2021</w:t>
      </w:r>
      <w:r w:rsidR="00C97754" w:rsidRPr="005251A8">
        <w:noBreakHyphen/>
      </w:r>
      <w:r w:rsidR="006F4D29" w:rsidRPr="005251A8">
        <w:t>22 general government (accrual) revenue</w:t>
      </w:r>
    </w:p>
    <w:tbl>
      <w:tblPr>
        <w:tblW w:w="5000" w:type="pct"/>
        <w:tblCellMar>
          <w:left w:w="0" w:type="dxa"/>
          <w:right w:w="28" w:type="dxa"/>
        </w:tblCellMar>
        <w:tblLook w:val="04A0" w:firstRow="1" w:lastRow="0" w:firstColumn="1" w:lastColumn="0" w:noHBand="0" w:noVBand="1"/>
      </w:tblPr>
      <w:tblGrid>
        <w:gridCol w:w="3560"/>
        <w:gridCol w:w="1112"/>
        <w:gridCol w:w="1113"/>
        <w:gridCol w:w="99"/>
        <w:gridCol w:w="987"/>
        <w:gridCol w:w="839"/>
      </w:tblGrid>
      <w:tr w:rsidR="00AC44CE" w:rsidRPr="00106E96" w14:paraId="1F7977BD" w14:textId="77777777" w:rsidTr="008F6E2F">
        <w:trPr>
          <w:trHeight w:hRule="exact" w:val="210"/>
        </w:trPr>
        <w:tc>
          <w:tcPr>
            <w:tcW w:w="2309" w:type="pct"/>
            <w:tcBorders>
              <w:top w:val="single" w:sz="4" w:space="0" w:color="auto"/>
              <w:left w:val="nil"/>
              <w:bottom w:val="nil"/>
              <w:right w:val="nil"/>
            </w:tcBorders>
            <w:shd w:val="clear" w:color="000000" w:fill="FFFFFF"/>
            <w:noWrap/>
            <w:vAlign w:val="center"/>
            <w:hideMark/>
          </w:tcPr>
          <w:p w14:paraId="3ECB3BCB" w14:textId="56E6ED58"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 </w:t>
            </w:r>
          </w:p>
        </w:tc>
        <w:tc>
          <w:tcPr>
            <w:tcW w:w="1443" w:type="pct"/>
            <w:gridSpan w:val="2"/>
            <w:tcBorders>
              <w:top w:val="single" w:sz="4" w:space="0" w:color="000000"/>
              <w:left w:val="nil"/>
              <w:bottom w:val="single" w:sz="4" w:space="0" w:color="000000"/>
              <w:right w:val="nil"/>
            </w:tcBorders>
            <w:shd w:val="clear" w:color="000000" w:fill="FFFFFF"/>
            <w:noWrap/>
            <w:vAlign w:val="center"/>
            <w:hideMark/>
          </w:tcPr>
          <w:p w14:paraId="15C1B497" w14:textId="77777777" w:rsidR="00347ECF" w:rsidRPr="00345C1C" w:rsidRDefault="00347ECF" w:rsidP="00347ECF">
            <w:pPr>
              <w:spacing w:after="0" w:line="240" w:lineRule="auto"/>
              <w:jc w:val="center"/>
              <w:rPr>
                <w:rFonts w:ascii="Arial" w:hAnsi="Arial" w:cs="Arial"/>
                <w:sz w:val="16"/>
                <w:szCs w:val="16"/>
              </w:rPr>
            </w:pPr>
            <w:r w:rsidRPr="005251A8">
              <w:rPr>
                <w:rFonts w:ascii="Arial" w:hAnsi="Arial" w:cs="Arial"/>
                <w:sz w:val="16"/>
                <w:szCs w:val="16"/>
              </w:rPr>
              <w:t>Estimates</w:t>
            </w:r>
          </w:p>
        </w:tc>
        <w:tc>
          <w:tcPr>
            <w:tcW w:w="64" w:type="pct"/>
            <w:tcBorders>
              <w:top w:val="single" w:sz="4" w:space="0" w:color="000000"/>
              <w:left w:val="nil"/>
              <w:bottom w:val="nil"/>
              <w:right w:val="nil"/>
            </w:tcBorders>
            <w:shd w:val="clear" w:color="000000" w:fill="FFFFFF"/>
            <w:noWrap/>
            <w:vAlign w:val="center"/>
            <w:hideMark/>
          </w:tcPr>
          <w:p w14:paraId="4339B02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1184" w:type="pct"/>
            <w:gridSpan w:val="2"/>
            <w:tcBorders>
              <w:top w:val="single" w:sz="4" w:space="0" w:color="000000"/>
              <w:left w:val="nil"/>
              <w:bottom w:val="single" w:sz="4" w:space="0" w:color="000000"/>
              <w:right w:val="nil"/>
            </w:tcBorders>
            <w:shd w:val="clear" w:color="000000" w:fill="FFFFFF"/>
            <w:noWrap/>
            <w:vAlign w:val="center"/>
            <w:hideMark/>
          </w:tcPr>
          <w:p w14:paraId="172814A6" w14:textId="30136858" w:rsidR="00347ECF" w:rsidRPr="005251A8" w:rsidRDefault="00347ECF" w:rsidP="00347ECF">
            <w:pPr>
              <w:spacing w:after="0" w:line="240" w:lineRule="auto"/>
              <w:jc w:val="center"/>
              <w:rPr>
                <w:rFonts w:ascii="Arial" w:hAnsi="Arial" w:cs="Arial"/>
                <w:sz w:val="16"/>
                <w:szCs w:val="16"/>
              </w:rPr>
            </w:pPr>
            <w:r w:rsidRPr="005251A8">
              <w:rPr>
                <w:rFonts w:ascii="Arial" w:hAnsi="Arial" w:cs="Arial"/>
                <w:sz w:val="16"/>
                <w:szCs w:val="16"/>
              </w:rPr>
              <w:t>Change on MYEFO</w:t>
            </w:r>
          </w:p>
        </w:tc>
      </w:tr>
      <w:tr w:rsidR="00AC44CE" w:rsidRPr="00106E96" w14:paraId="36EE5055"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40E11729"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 </w:t>
            </w:r>
          </w:p>
        </w:tc>
        <w:tc>
          <w:tcPr>
            <w:tcW w:w="721" w:type="pct"/>
            <w:tcBorders>
              <w:top w:val="nil"/>
              <w:left w:val="nil"/>
              <w:bottom w:val="nil"/>
              <w:right w:val="nil"/>
            </w:tcBorders>
            <w:shd w:val="clear" w:color="000000" w:fill="FFFFFF"/>
            <w:noWrap/>
            <w:vAlign w:val="center"/>
            <w:hideMark/>
          </w:tcPr>
          <w:p w14:paraId="16424BF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MYEFO</w:t>
            </w:r>
          </w:p>
        </w:tc>
        <w:tc>
          <w:tcPr>
            <w:tcW w:w="722" w:type="pct"/>
            <w:tcBorders>
              <w:top w:val="nil"/>
              <w:left w:val="nil"/>
              <w:bottom w:val="nil"/>
              <w:right w:val="nil"/>
            </w:tcBorders>
            <w:shd w:val="clear" w:color="000000" w:fill="F2F9FC"/>
            <w:noWrap/>
            <w:vAlign w:val="center"/>
            <w:hideMark/>
          </w:tcPr>
          <w:p w14:paraId="08686AC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Budget</w:t>
            </w:r>
          </w:p>
        </w:tc>
        <w:tc>
          <w:tcPr>
            <w:tcW w:w="64" w:type="pct"/>
            <w:tcBorders>
              <w:top w:val="nil"/>
              <w:left w:val="nil"/>
              <w:bottom w:val="nil"/>
              <w:right w:val="nil"/>
            </w:tcBorders>
            <w:shd w:val="clear" w:color="000000" w:fill="FFFFFF"/>
            <w:noWrap/>
            <w:vAlign w:val="center"/>
            <w:hideMark/>
          </w:tcPr>
          <w:p w14:paraId="28D4B19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1184" w:type="pct"/>
            <w:gridSpan w:val="2"/>
            <w:tcBorders>
              <w:top w:val="nil"/>
              <w:left w:val="nil"/>
              <w:bottom w:val="nil"/>
              <w:right w:val="nil"/>
            </w:tcBorders>
            <w:shd w:val="clear" w:color="000000" w:fill="FFFFFF"/>
            <w:noWrap/>
            <w:vAlign w:val="center"/>
            <w:hideMark/>
          </w:tcPr>
          <w:p w14:paraId="02AE36F8" w14:textId="77777777" w:rsidR="00347ECF" w:rsidRPr="005251A8" w:rsidRDefault="00347ECF" w:rsidP="00347ECF">
            <w:pPr>
              <w:spacing w:after="0" w:line="240" w:lineRule="auto"/>
              <w:jc w:val="center"/>
              <w:rPr>
                <w:rFonts w:ascii="Arial" w:hAnsi="Arial" w:cs="Arial"/>
                <w:sz w:val="16"/>
                <w:szCs w:val="16"/>
              </w:rPr>
            </w:pPr>
            <w:r w:rsidRPr="005251A8">
              <w:rPr>
                <w:rFonts w:ascii="Arial" w:hAnsi="Arial" w:cs="Arial"/>
                <w:sz w:val="16"/>
                <w:szCs w:val="16"/>
              </w:rPr>
              <w:t xml:space="preserve"> </w:t>
            </w:r>
          </w:p>
        </w:tc>
      </w:tr>
      <w:tr w:rsidR="00347ECF" w:rsidRPr="00106E96" w14:paraId="269F0C55" w14:textId="77777777" w:rsidTr="008F6E2F">
        <w:trPr>
          <w:trHeight w:hRule="exact" w:val="210"/>
        </w:trPr>
        <w:tc>
          <w:tcPr>
            <w:tcW w:w="2309" w:type="pct"/>
            <w:tcBorders>
              <w:top w:val="nil"/>
              <w:left w:val="nil"/>
              <w:bottom w:val="nil"/>
              <w:right w:val="nil"/>
            </w:tcBorders>
            <w:shd w:val="clear" w:color="000000" w:fill="FFFFFF"/>
            <w:vAlign w:val="center"/>
            <w:hideMark/>
          </w:tcPr>
          <w:p w14:paraId="62F70144"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 </w:t>
            </w:r>
          </w:p>
        </w:tc>
        <w:tc>
          <w:tcPr>
            <w:tcW w:w="721" w:type="pct"/>
            <w:tcBorders>
              <w:top w:val="nil"/>
              <w:left w:val="nil"/>
              <w:bottom w:val="single" w:sz="4" w:space="0" w:color="000000"/>
              <w:right w:val="nil"/>
            </w:tcBorders>
            <w:shd w:val="clear" w:color="000000" w:fill="FFFFFF"/>
            <w:vAlign w:val="center"/>
            <w:hideMark/>
          </w:tcPr>
          <w:p w14:paraId="38F8864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$m</w:t>
            </w:r>
          </w:p>
        </w:tc>
        <w:tc>
          <w:tcPr>
            <w:tcW w:w="722" w:type="pct"/>
            <w:tcBorders>
              <w:top w:val="nil"/>
              <w:left w:val="nil"/>
              <w:bottom w:val="single" w:sz="4" w:space="0" w:color="000000"/>
              <w:right w:val="nil"/>
            </w:tcBorders>
            <w:shd w:val="clear" w:color="000000" w:fill="F2F9FC"/>
            <w:vAlign w:val="center"/>
            <w:hideMark/>
          </w:tcPr>
          <w:p w14:paraId="31439C2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$m</w:t>
            </w:r>
          </w:p>
        </w:tc>
        <w:tc>
          <w:tcPr>
            <w:tcW w:w="64" w:type="pct"/>
            <w:tcBorders>
              <w:top w:val="nil"/>
              <w:left w:val="nil"/>
              <w:bottom w:val="nil"/>
              <w:right w:val="nil"/>
            </w:tcBorders>
            <w:shd w:val="clear" w:color="000000" w:fill="FFFFFF"/>
            <w:vAlign w:val="center"/>
            <w:hideMark/>
          </w:tcPr>
          <w:p w14:paraId="09CA0F3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000000"/>
              <w:right w:val="nil"/>
            </w:tcBorders>
            <w:shd w:val="clear" w:color="000000" w:fill="FFFFFF"/>
            <w:vAlign w:val="center"/>
            <w:hideMark/>
          </w:tcPr>
          <w:p w14:paraId="27B54C7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$m</w:t>
            </w:r>
          </w:p>
        </w:tc>
        <w:tc>
          <w:tcPr>
            <w:tcW w:w="544" w:type="pct"/>
            <w:tcBorders>
              <w:top w:val="nil"/>
              <w:left w:val="nil"/>
              <w:bottom w:val="single" w:sz="4" w:space="0" w:color="000000"/>
              <w:right w:val="nil"/>
            </w:tcBorders>
            <w:shd w:val="clear" w:color="000000" w:fill="FFFFFF"/>
            <w:vAlign w:val="center"/>
            <w:hideMark/>
          </w:tcPr>
          <w:p w14:paraId="7142B177"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w:t>
            </w:r>
          </w:p>
        </w:tc>
      </w:tr>
      <w:tr w:rsidR="00347ECF" w:rsidRPr="00106E96" w14:paraId="235A4D67"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3EA8D426"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Individuals and other withholding taxes</w:t>
            </w:r>
          </w:p>
        </w:tc>
        <w:tc>
          <w:tcPr>
            <w:tcW w:w="721" w:type="pct"/>
            <w:tcBorders>
              <w:top w:val="nil"/>
              <w:left w:val="nil"/>
              <w:bottom w:val="nil"/>
              <w:right w:val="nil"/>
            </w:tcBorders>
            <w:shd w:val="clear" w:color="000000" w:fill="FFFFFF"/>
            <w:noWrap/>
            <w:vAlign w:val="center"/>
            <w:hideMark/>
          </w:tcPr>
          <w:p w14:paraId="6DDF834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722" w:type="pct"/>
            <w:tcBorders>
              <w:top w:val="nil"/>
              <w:left w:val="nil"/>
              <w:bottom w:val="nil"/>
              <w:right w:val="nil"/>
            </w:tcBorders>
            <w:shd w:val="clear" w:color="000000" w:fill="F2F9FC"/>
            <w:noWrap/>
            <w:vAlign w:val="center"/>
            <w:hideMark/>
          </w:tcPr>
          <w:p w14:paraId="32BC33F4"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7921E68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2496203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2E5F916A"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r>
      <w:tr w:rsidR="00347ECF" w:rsidRPr="00106E96" w14:paraId="1E9B9DAA"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A581D3E"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Gross income tax withholding</w:t>
            </w:r>
          </w:p>
        </w:tc>
        <w:tc>
          <w:tcPr>
            <w:tcW w:w="721" w:type="pct"/>
            <w:tcBorders>
              <w:top w:val="nil"/>
              <w:left w:val="nil"/>
              <w:bottom w:val="nil"/>
              <w:right w:val="nil"/>
            </w:tcBorders>
            <w:shd w:val="clear" w:color="000000" w:fill="FFFFFF"/>
            <w:noWrap/>
            <w:vAlign w:val="center"/>
            <w:hideMark/>
          </w:tcPr>
          <w:p w14:paraId="0166AF8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229,700</w:t>
            </w:r>
          </w:p>
        </w:tc>
        <w:tc>
          <w:tcPr>
            <w:tcW w:w="722" w:type="pct"/>
            <w:tcBorders>
              <w:top w:val="nil"/>
              <w:left w:val="nil"/>
              <w:bottom w:val="nil"/>
              <w:right w:val="nil"/>
            </w:tcBorders>
            <w:shd w:val="clear" w:color="000000" w:fill="F2F9FC"/>
            <w:noWrap/>
            <w:vAlign w:val="center"/>
            <w:hideMark/>
          </w:tcPr>
          <w:p w14:paraId="5B68F6B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238,500</w:t>
            </w:r>
          </w:p>
        </w:tc>
        <w:tc>
          <w:tcPr>
            <w:tcW w:w="64" w:type="pct"/>
            <w:tcBorders>
              <w:top w:val="nil"/>
              <w:left w:val="nil"/>
              <w:bottom w:val="nil"/>
              <w:right w:val="nil"/>
            </w:tcBorders>
            <w:shd w:val="clear" w:color="000000" w:fill="FFFFFF"/>
            <w:noWrap/>
            <w:vAlign w:val="center"/>
            <w:hideMark/>
          </w:tcPr>
          <w:p w14:paraId="64CD52B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33EB67C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8,800</w:t>
            </w:r>
          </w:p>
        </w:tc>
        <w:tc>
          <w:tcPr>
            <w:tcW w:w="544" w:type="pct"/>
            <w:tcBorders>
              <w:top w:val="nil"/>
              <w:left w:val="nil"/>
              <w:bottom w:val="nil"/>
              <w:right w:val="nil"/>
            </w:tcBorders>
            <w:shd w:val="clear" w:color="000000" w:fill="FFFFFF"/>
            <w:noWrap/>
            <w:vAlign w:val="center"/>
            <w:hideMark/>
          </w:tcPr>
          <w:p w14:paraId="68F87489"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3.8</w:t>
            </w:r>
          </w:p>
        </w:tc>
      </w:tr>
      <w:tr w:rsidR="00347ECF" w:rsidRPr="00106E96" w14:paraId="470793D1"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2FC39D4"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Gross other individuals</w:t>
            </w:r>
          </w:p>
        </w:tc>
        <w:tc>
          <w:tcPr>
            <w:tcW w:w="721" w:type="pct"/>
            <w:tcBorders>
              <w:top w:val="nil"/>
              <w:left w:val="nil"/>
              <w:bottom w:val="nil"/>
              <w:right w:val="nil"/>
            </w:tcBorders>
            <w:shd w:val="clear" w:color="000000" w:fill="FFFFFF"/>
            <w:noWrap/>
            <w:vAlign w:val="center"/>
            <w:hideMark/>
          </w:tcPr>
          <w:p w14:paraId="3143674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53,800</w:t>
            </w:r>
          </w:p>
        </w:tc>
        <w:tc>
          <w:tcPr>
            <w:tcW w:w="722" w:type="pct"/>
            <w:tcBorders>
              <w:top w:val="nil"/>
              <w:left w:val="nil"/>
              <w:bottom w:val="nil"/>
              <w:right w:val="nil"/>
            </w:tcBorders>
            <w:shd w:val="clear" w:color="000000" w:fill="F2F9FC"/>
            <w:noWrap/>
            <w:vAlign w:val="center"/>
            <w:hideMark/>
          </w:tcPr>
          <w:p w14:paraId="01DD48B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57,500</w:t>
            </w:r>
          </w:p>
        </w:tc>
        <w:tc>
          <w:tcPr>
            <w:tcW w:w="64" w:type="pct"/>
            <w:tcBorders>
              <w:top w:val="nil"/>
              <w:left w:val="nil"/>
              <w:bottom w:val="nil"/>
              <w:right w:val="nil"/>
            </w:tcBorders>
            <w:shd w:val="clear" w:color="000000" w:fill="FFFFFF"/>
            <w:noWrap/>
            <w:vAlign w:val="center"/>
            <w:hideMark/>
          </w:tcPr>
          <w:p w14:paraId="213C348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1DB71B6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3,700</w:t>
            </w:r>
          </w:p>
        </w:tc>
        <w:tc>
          <w:tcPr>
            <w:tcW w:w="544" w:type="pct"/>
            <w:tcBorders>
              <w:top w:val="nil"/>
              <w:left w:val="nil"/>
              <w:bottom w:val="nil"/>
              <w:right w:val="nil"/>
            </w:tcBorders>
            <w:shd w:val="clear" w:color="000000" w:fill="FFFFFF"/>
            <w:noWrap/>
            <w:vAlign w:val="center"/>
            <w:hideMark/>
          </w:tcPr>
          <w:p w14:paraId="14A2DD11"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6.9</w:t>
            </w:r>
          </w:p>
        </w:tc>
      </w:tr>
      <w:tr w:rsidR="00347ECF" w:rsidRPr="00106E96" w14:paraId="435991A6"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08BE8D13" w14:textId="77777777" w:rsidR="00347ECF" w:rsidRPr="00345C1C" w:rsidRDefault="00347ECF" w:rsidP="00347ECF">
            <w:pPr>
              <w:spacing w:after="0" w:line="240" w:lineRule="auto"/>
              <w:ind w:left="170"/>
              <w:jc w:val="left"/>
              <w:rPr>
                <w:rFonts w:ascii="Arial" w:hAnsi="Arial" w:cs="Arial"/>
                <w:i/>
                <w:sz w:val="16"/>
                <w:szCs w:val="16"/>
              </w:rPr>
            </w:pPr>
            <w:r w:rsidRPr="005251A8">
              <w:rPr>
                <w:rFonts w:ascii="Arial" w:hAnsi="Arial" w:cs="Arial"/>
                <w:i/>
                <w:sz w:val="16"/>
                <w:szCs w:val="16"/>
              </w:rPr>
              <w:t>less:</w:t>
            </w:r>
            <w:r w:rsidRPr="005251A8">
              <w:rPr>
                <w:rFonts w:ascii="Arial" w:hAnsi="Arial" w:cs="Arial"/>
                <w:sz w:val="16"/>
                <w:szCs w:val="16"/>
              </w:rPr>
              <w:t xml:space="preserve"> Refunds</w:t>
            </w:r>
          </w:p>
        </w:tc>
        <w:tc>
          <w:tcPr>
            <w:tcW w:w="721" w:type="pct"/>
            <w:tcBorders>
              <w:top w:val="nil"/>
              <w:left w:val="nil"/>
              <w:bottom w:val="single" w:sz="4" w:space="0" w:color="000000"/>
              <w:right w:val="nil"/>
            </w:tcBorders>
            <w:shd w:val="clear" w:color="000000" w:fill="FFFFFF"/>
            <w:noWrap/>
            <w:vAlign w:val="center"/>
            <w:hideMark/>
          </w:tcPr>
          <w:p w14:paraId="1136C4B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38,700</w:t>
            </w:r>
          </w:p>
        </w:tc>
        <w:tc>
          <w:tcPr>
            <w:tcW w:w="722" w:type="pct"/>
            <w:tcBorders>
              <w:top w:val="nil"/>
              <w:left w:val="nil"/>
              <w:bottom w:val="single" w:sz="4" w:space="0" w:color="000000"/>
              <w:right w:val="nil"/>
            </w:tcBorders>
            <w:shd w:val="clear" w:color="000000" w:fill="F2F9FC"/>
            <w:noWrap/>
            <w:vAlign w:val="center"/>
            <w:hideMark/>
          </w:tcPr>
          <w:p w14:paraId="7D250D1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38,200</w:t>
            </w:r>
          </w:p>
        </w:tc>
        <w:tc>
          <w:tcPr>
            <w:tcW w:w="64" w:type="pct"/>
            <w:tcBorders>
              <w:top w:val="nil"/>
              <w:left w:val="nil"/>
              <w:bottom w:val="nil"/>
              <w:right w:val="nil"/>
            </w:tcBorders>
            <w:shd w:val="clear" w:color="000000" w:fill="FFFFFF"/>
            <w:noWrap/>
            <w:vAlign w:val="center"/>
            <w:hideMark/>
          </w:tcPr>
          <w:p w14:paraId="11736A0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13B70CAC" w14:textId="6D469189"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500</w:t>
            </w:r>
          </w:p>
        </w:tc>
        <w:tc>
          <w:tcPr>
            <w:tcW w:w="544" w:type="pct"/>
            <w:tcBorders>
              <w:top w:val="nil"/>
              <w:left w:val="nil"/>
              <w:bottom w:val="single" w:sz="4" w:space="0" w:color="000000"/>
              <w:right w:val="nil"/>
            </w:tcBorders>
            <w:shd w:val="clear" w:color="000000" w:fill="FFFFFF"/>
            <w:noWrap/>
            <w:vAlign w:val="center"/>
            <w:hideMark/>
          </w:tcPr>
          <w:p w14:paraId="706DE791" w14:textId="01D12962"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1.3</w:t>
            </w:r>
          </w:p>
        </w:tc>
      </w:tr>
      <w:tr w:rsidR="00347ECF" w:rsidRPr="00106E96" w14:paraId="548A76A6"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E355D67"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Total individuals and other withholding tax</w:t>
            </w:r>
          </w:p>
        </w:tc>
        <w:tc>
          <w:tcPr>
            <w:tcW w:w="721" w:type="pct"/>
            <w:tcBorders>
              <w:top w:val="nil"/>
              <w:left w:val="nil"/>
              <w:bottom w:val="nil"/>
              <w:right w:val="nil"/>
            </w:tcBorders>
            <w:shd w:val="clear" w:color="000000" w:fill="FFFFFF"/>
            <w:noWrap/>
            <w:vAlign w:val="center"/>
            <w:hideMark/>
          </w:tcPr>
          <w:p w14:paraId="404D18E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244,800</w:t>
            </w:r>
          </w:p>
        </w:tc>
        <w:tc>
          <w:tcPr>
            <w:tcW w:w="722" w:type="pct"/>
            <w:tcBorders>
              <w:top w:val="nil"/>
              <w:left w:val="nil"/>
              <w:bottom w:val="nil"/>
              <w:right w:val="nil"/>
            </w:tcBorders>
            <w:shd w:val="clear" w:color="000000" w:fill="F2F9FC"/>
            <w:noWrap/>
            <w:vAlign w:val="center"/>
            <w:hideMark/>
          </w:tcPr>
          <w:p w14:paraId="68C2142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257,800</w:t>
            </w:r>
          </w:p>
        </w:tc>
        <w:tc>
          <w:tcPr>
            <w:tcW w:w="64" w:type="pct"/>
            <w:tcBorders>
              <w:top w:val="nil"/>
              <w:left w:val="nil"/>
              <w:bottom w:val="nil"/>
              <w:right w:val="nil"/>
            </w:tcBorders>
            <w:shd w:val="clear" w:color="000000" w:fill="FFFFFF"/>
            <w:noWrap/>
            <w:vAlign w:val="center"/>
            <w:hideMark/>
          </w:tcPr>
          <w:p w14:paraId="788B6CF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17E008F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13,000</w:t>
            </w:r>
          </w:p>
        </w:tc>
        <w:tc>
          <w:tcPr>
            <w:tcW w:w="544" w:type="pct"/>
            <w:tcBorders>
              <w:top w:val="nil"/>
              <w:left w:val="nil"/>
              <w:bottom w:val="nil"/>
              <w:right w:val="nil"/>
            </w:tcBorders>
            <w:shd w:val="clear" w:color="000000" w:fill="FFFFFF"/>
            <w:noWrap/>
            <w:vAlign w:val="center"/>
            <w:hideMark/>
          </w:tcPr>
          <w:p w14:paraId="08C3A480"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5.3</w:t>
            </w:r>
          </w:p>
        </w:tc>
      </w:tr>
      <w:tr w:rsidR="00347ECF" w:rsidRPr="00106E96" w14:paraId="2E411539"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EF6A854"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Fringe benefits tax</w:t>
            </w:r>
          </w:p>
        </w:tc>
        <w:tc>
          <w:tcPr>
            <w:tcW w:w="721" w:type="pct"/>
            <w:tcBorders>
              <w:top w:val="nil"/>
              <w:left w:val="nil"/>
              <w:bottom w:val="nil"/>
              <w:right w:val="nil"/>
            </w:tcBorders>
            <w:shd w:val="clear" w:color="000000" w:fill="FFFFFF"/>
            <w:noWrap/>
            <w:vAlign w:val="center"/>
            <w:hideMark/>
          </w:tcPr>
          <w:p w14:paraId="37A4792E"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3,160</w:t>
            </w:r>
          </w:p>
        </w:tc>
        <w:tc>
          <w:tcPr>
            <w:tcW w:w="722" w:type="pct"/>
            <w:tcBorders>
              <w:top w:val="nil"/>
              <w:left w:val="nil"/>
              <w:bottom w:val="nil"/>
              <w:right w:val="nil"/>
            </w:tcBorders>
            <w:shd w:val="clear" w:color="000000" w:fill="F2F9FC"/>
            <w:noWrap/>
            <w:vAlign w:val="center"/>
            <w:hideMark/>
          </w:tcPr>
          <w:p w14:paraId="3BC9AB4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3,180</w:t>
            </w:r>
          </w:p>
        </w:tc>
        <w:tc>
          <w:tcPr>
            <w:tcW w:w="64" w:type="pct"/>
            <w:tcBorders>
              <w:top w:val="nil"/>
              <w:left w:val="nil"/>
              <w:bottom w:val="nil"/>
              <w:right w:val="nil"/>
            </w:tcBorders>
            <w:shd w:val="clear" w:color="000000" w:fill="FFFFFF"/>
            <w:noWrap/>
            <w:vAlign w:val="center"/>
            <w:hideMark/>
          </w:tcPr>
          <w:p w14:paraId="42BDC81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05B31F9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20</w:t>
            </w:r>
          </w:p>
        </w:tc>
        <w:tc>
          <w:tcPr>
            <w:tcW w:w="544" w:type="pct"/>
            <w:tcBorders>
              <w:top w:val="nil"/>
              <w:left w:val="nil"/>
              <w:bottom w:val="nil"/>
              <w:right w:val="nil"/>
            </w:tcBorders>
            <w:shd w:val="clear" w:color="000000" w:fill="FFFFFF"/>
            <w:noWrap/>
            <w:vAlign w:val="center"/>
            <w:hideMark/>
          </w:tcPr>
          <w:p w14:paraId="43D06F0D"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0.6</w:t>
            </w:r>
          </w:p>
        </w:tc>
      </w:tr>
      <w:tr w:rsidR="00347ECF" w:rsidRPr="00106E96" w14:paraId="1F91FCE8"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11D7FAD6"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Company tax</w:t>
            </w:r>
          </w:p>
        </w:tc>
        <w:tc>
          <w:tcPr>
            <w:tcW w:w="721" w:type="pct"/>
            <w:tcBorders>
              <w:top w:val="nil"/>
              <w:left w:val="nil"/>
              <w:bottom w:val="nil"/>
              <w:right w:val="nil"/>
            </w:tcBorders>
            <w:shd w:val="clear" w:color="000000" w:fill="FFFFFF"/>
            <w:noWrap/>
            <w:vAlign w:val="center"/>
            <w:hideMark/>
          </w:tcPr>
          <w:p w14:paraId="25BE900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102,700</w:t>
            </w:r>
          </w:p>
        </w:tc>
        <w:tc>
          <w:tcPr>
            <w:tcW w:w="722" w:type="pct"/>
            <w:tcBorders>
              <w:top w:val="nil"/>
              <w:left w:val="nil"/>
              <w:bottom w:val="nil"/>
              <w:right w:val="nil"/>
            </w:tcBorders>
            <w:shd w:val="clear" w:color="000000" w:fill="F2F9FC"/>
            <w:noWrap/>
            <w:vAlign w:val="center"/>
            <w:hideMark/>
          </w:tcPr>
          <w:p w14:paraId="1AA81D6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111,500</w:t>
            </w:r>
          </w:p>
        </w:tc>
        <w:tc>
          <w:tcPr>
            <w:tcW w:w="64" w:type="pct"/>
            <w:tcBorders>
              <w:top w:val="nil"/>
              <w:left w:val="nil"/>
              <w:bottom w:val="nil"/>
              <w:right w:val="nil"/>
            </w:tcBorders>
            <w:shd w:val="clear" w:color="000000" w:fill="FFFFFF"/>
            <w:noWrap/>
            <w:vAlign w:val="center"/>
            <w:hideMark/>
          </w:tcPr>
          <w:p w14:paraId="3E7DEA5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7F93DC3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8,800</w:t>
            </w:r>
          </w:p>
        </w:tc>
        <w:tc>
          <w:tcPr>
            <w:tcW w:w="544" w:type="pct"/>
            <w:tcBorders>
              <w:top w:val="nil"/>
              <w:left w:val="nil"/>
              <w:bottom w:val="nil"/>
              <w:right w:val="nil"/>
            </w:tcBorders>
            <w:shd w:val="clear" w:color="000000" w:fill="FFFFFF"/>
            <w:noWrap/>
            <w:vAlign w:val="center"/>
            <w:hideMark/>
          </w:tcPr>
          <w:p w14:paraId="667487FE"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8.6</w:t>
            </w:r>
          </w:p>
        </w:tc>
      </w:tr>
      <w:tr w:rsidR="00347ECF" w:rsidRPr="00106E96" w14:paraId="2D6B7BCA"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3EA01DC2"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Superannuation fund taxes</w:t>
            </w:r>
          </w:p>
        </w:tc>
        <w:tc>
          <w:tcPr>
            <w:tcW w:w="721" w:type="pct"/>
            <w:tcBorders>
              <w:top w:val="nil"/>
              <w:left w:val="nil"/>
              <w:bottom w:val="nil"/>
              <w:right w:val="nil"/>
            </w:tcBorders>
            <w:shd w:val="clear" w:color="000000" w:fill="FFFFFF"/>
            <w:noWrap/>
            <w:vAlign w:val="center"/>
            <w:hideMark/>
          </w:tcPr>
          <w:p w14:paraId="1FA26E4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23,230</w:t>
            </w:r>
          </w:p>
        </w:tc>
        <w:tc>
          <w:tcPr>
            <w:tcW w:w="722" w:type="pct"/>
            <w:tcBorders>
              <w:top w:val="nil"/>
              <w:left w:val="nil"/>
              <w:bottom w:val="nil"/>
              <w:right w:val="nil"/>
            </w:tcBorders>
            <w:shd w:val="clear" w:color="000000" w:fill="F2F9FC"/>
            <w:noWrap/>
            <w:vAlign w:val="center"/>
            <w:hideMark/>
          </w:tcPr>
          <w:p w14:paraId="356D4241"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24,580</w:t>
            </w:r>
          </w:p>
        </w:tc>
        <w:tc>
          <w:tcPr>
            <w:tcW w:w="64" w:type="pct"/>
            <w:tcBorders>
              <w:top w:val="nil"/>
              <w:left w:val="nil"/>
              <w:bottom w:val="nil"/>
              <w:right w:val="nil"/>
            </w:tcBorders>
            <w:shd w:val="clear" w:color="000000" w:fill="FFFFFF"/>
            <w:noWrap/>
            <w:vAlign w:val="center"/>
            <w:hideMark/>
          </w:tcPr>
          <w:p w14:paraId="3B9394C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27BE5B2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1,350</w:t>
            </w:r>
          </w:p>
        </w:tc>
        <w:tc>
          <w:tcPr>
            <w:tcW w:w="544" w:type="pct"/>
            <w:tcBorders>
              <w:top w:val="nil"/>
              <w:left w:val="nil"/>
              <w:bottom w:val="nil"/>
              <w:right w:val="nil"/>
            </w:tcBorders>
            <w:shd w:val="clear" w:color="000000" w:fill="FFFFFF"/>
            <w:noWrap/>
            <w:vAlign w:val="center"/>
            <w:hideMark/>
          </w:tcPr>
          <w:p w14:paraId="4CBA9824"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5.8</w:t>
            </w:r>
          </w:p>
        </w:tc>
      </w:tr>
      <w:tr w:rsidR="00347ECF" w:rsidRPr="00106E96" w14:paraId="64F13B8E"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0F78BEA4"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Petroleum resource rent tax</w:t>
            </w:r>
          </w:p>
        </w:tc>
        <w:tc>
          <w:tcPr>
            <w:tcW w:w="721" w:type="pct"/>
            <w:tcBorders>
              <w:top w:val="nil"/>
              <w:left w:val="nil"/>
              <w:bottom w:val="nil"/>
              <w:right w:val="nil"/>
            </w:tcBorders>
            <w:shd w:val="clear" w:color="000000" w:fill="FFFFFF"/>
            <w:noWrap/>
            <w:vAlign w:val="center"/>
            <w:hideMark/>
          </w:tcPr>
          <w:p w14:paraId="26364D4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1,470</w:t>
            </w:r>
          </w:p>
        </w:tc>
        <w:tc>
          <w:tcPr>
            <w:tcW w:w="722" w:type="pct"/>
            <w:tcBorders>
              <w:top w:val="nil"/>
              <w:left w:val="nil"/>
              <w:bottom w:val="nil"/>
              <w:right w:val="nil"/>
            </w:tcBorders>
            <w:shd w:val="clear" w:color="000000" w:fill="F2F9FC"/>
            <w:noWrap/>
            <w:vAlign w:val="center"/>
            <w:hideMark/>
          </w:tcPr>
          <w:p w14:paraId="0C3F836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1,720</w:t>
            </w:r>
          </w:p>
        </w:tc>
        <w:tc>
          <w:tcPr>
            <w:tcW w:w="64" w:type="pct"/>
            <w:tcBorders>
              <w:top w:val="nil"/>
              <w:left w:val="nil"/>
              <w:bottom w:val="nil"/>
              <w:right w:val="nil"/>
            </w:tcBorders>
            <w:shd w:val="clear" w:color="000000" w:fill="FFFFFF"/>
            <w:noWrap/>
            <w:vAlign w:val="center"/>
            <w:hideMark/>
          </w:tcPr>
          <w:p w14:paraId="7B9FA08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auto"/>
              <w:right w:val="nil"/>
            </w:tcBorders>
            <w:shd w:val="clear" w:color="000000" w:fill="FFFFFF"/>
            <w:noWrap/>
            <w:vAlign w:val="center"/>
            <w:hideMark/>
          </w:tcPr>
          <w:p w14:paraId="35DE9D7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250</w:t>
            </w:r>
          </w:p>
        </w:tc>
        <w:tc>
          <w:tcPr>
            <w:tcW w:w="544" w:type="pct"/>
            <w:tcBorders>
              <w:top w:val="nil"/>
              <w:left w:val="nil"/>
              <w:bottom w:val="single" w:sz="4" w:space="0" w:color="auto"/>
              <w:right w:val="nil"/>
            </w:tcBorders>
            <w:shd w:val="clear" w:color="000000" w:fill="FFFFFF"/>
            <w:noWrap/>
            <w:vAlign w:val="center"/>
            <w:hideMark/>
          </w:tcPr>
          <w:p w14:paraId="384C5F4F"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17.0</w:t>
            </w:r>
          </w:p>
        </w:tc>
      </w:tr>
      <w:tr w:rsidR="00347ECF" w:rsidRPr="00106E96" w14:paraId="4F2E4FF6"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158698F8" w14:textId="77777777" w:rsidR="00347ECF" w:rsidRPr="00345C1C" w:rsidRDefault="00347ECF" w:rsidP="00347ECF">
            <w:pPr>
              <w:spacing w:after="0" w:line="240" w:lineRule="auto"/>
              <w:jc w:val="left"/>
              <w:rPr>
                <w:rFonts w:ascii="Arial" w:hAnsi="Arial" w:cs="Arial"/>
                <w:b/>
                <w:sz w:val="16"/>
                <w:szCs w:val="16"/>
              </w:rPr>
            </w:pPr>
            <w:r w:rsidRPr="005251A8">
              <w:rPr>
                <w:rFonts w:ascii="Arial" w:hAnsi="Arial" w:cs="Arial"/>
                <w:b/>
                <w:sz w:val="16"/>
                <w:szCs w:val="16"/>
              </w:rPr>
              <w:t>Income taxation revenue</w:t>
            </w:r>
          </w:p>
        </w:tc>
        <w:tc>
          <w:tcPr>
            <w:tcW w:w="721" w:type="pct"/>
            <w:tcBorders>
              <w:top w:val="single" w:sz="4" w:space="0" w:color="auto"/>
              <w:left w:val="nil"/>
              <w:bottom w:val="single" w:sz="4" w:space="0" w:color="000000"/>
              <w:right w:val="nil"/>
            </w:tcBorders>
            <w:shd w:val="clear" w:color="000000" w:fill="FFFFFF"/>
            <w:noWrap/>
            <w:vAlign w:val="center"/>
            <w:hideMark/>
          </w:tcPr>
          <w:p w14:paraId="67A72886"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375,360</w:t>
            </w:r>
          </w:p>
        </w:tc>
        <w:tc>
          <w:tcPr>
            <w:tcW w:w="722" w:type="pct"/>
            <w:tcBorders>
              <w:top w:val="single" w:sz="4" w:space="0" w:color="auto"/>
              <w:left w:val="nil"/>
              <w:bottom w:val="single" w:sz="4" w:space="0" w:color="000000"/>
              <w:right w:val="nil"/>
            </w:tcBorders>
            <w:shd w:val="clear" w:color="000000" w:fill="F2F9FC"/>
            <w:noWrap/>
            <w:vAlign w:val="center"/>
            <w:hideMark/>
          </w:tcPr>
          <w:p w14:paraId="12CA92FF"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398,780</w:t>
            </w:r>
          </w:p>
        </w:tc>
        <w:tc>
          <w:tcPr>
            <w:tcW w:w="64" w:type="pct"/>
            <w:tcBorders>
              <w:top w:val="nil"/>
              <w:left w:val="nil"/>
              <w:bottom w:val="nil"/>
              <w:right w:val="nil"/>
            </w:tcBorders>
            <w:shd w:val="clear" w:color="000000" w:fill="FFFFFF"/>
            <w:noWrap/>
            <w:vAlign w:val="center"/>
            <w:hideMark/>
          </w:tcPr>
          <w:p w14:paraId="0075ECD9"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470BFAC0"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23,420</w:t>
            </w:r>
          </w:p>
        </w:tc>
        <w:tc>
          <w:tcPr>
            <w:tcW w:w="544" w:type="pct"/>
            <w:tcBorders>
              <w:top w:val="nil"/>
              <w:left w:val="nil"/>
              <w:bottom w:val="single" w:sz="4" w:space="0" w:color="000000"/>
              <w:right w:val="nil"/>
            </w:tcBorders>
            <w:shd w:val="clear" w:color="000000" w:fill="FFFFFF"/>
            <w:noWrap/>
            <w:vAlign w:val="center"/>
            <w:hideMark/>
          </w:tcPr>
          <w:p w14:paraId="319F8140" w14:textId="77777777" w:rsidR="00347ECF" w:rsidRPr="005251A8"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6.2</w:t>
            </w:r>
          </w:p>
        </w:tc>
      </w:tr>
      <w:tr w:rsidR="00347ECF" w:rsidRPr="00106E96" w14:paraId="31DDA860"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3EBE76CB"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Goods and services tax</w:t>
            </w:r>
          </w:p>
        </w:tc>
        <w:tc>
          <w:tcPr>
            <w:tcW w:w="721" w:type="pct"/>
            <w:tcBorders>
              <w:top w:val="nil"/>
              <w:left w:val="nil"/>
              <w:bottom w:val="nil"/>
              <w:right w:val="nil"/>
            </w:tcBorders>
            <w:shd w:val="clear" w:color="000000" w:fill="FFFFFF"/>
            <w:noWrap/>
            <w:vAlign w:val="center"/>
            <w:hideMark/>
          </w:tcPr>
          <w:p w14:paraId="2BE02F3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76,410</w:t>
            </w:r>
          </w:p>
        </w:tc>
        <w:tc>
          <w:tcPr>
            <w:tcW w:w="722" w:type="pct"/>
            <w:tcBorders>
              <w:top w:val="nil"/>
              <w:left w:val="nil"/>
              <w:bottom w:val="nil"/>
              <w:right w:val="nil"/>
            </w:tcBorders>
            <w:shd w:val="clear" w:color="000000" w:fill="F2F9FC"/>
            <w:noWrap/>
            <w:vAlign w:val="center"/>
            <w:hideMark/>
          </w:tcPr>
          <w:p w14:paraId="527F8F1E"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76,409</w:t>
            </w:r>
          </w:p>
        </w:tc>
        <w:tc>
          <w:tcPr>
            <w:tcW w:w="64" w:type="pct"/>
            <w:tcBorders>
              <w:top w:val="nil"/>
              <w:left w:val="nil"/>
              <w:bottom w:val="nil"/>
              <w:right w:val="nil"/>
            </w:tcBorders>
            <w:shd w:val="clear" w:color="000000" w:fill="FFFFFF"/>
            <w:noWrap/>
            <w:vAlign w:val="center"/>
            <w:hideMark/>
          </w:tcPr>
          <w:p w14:paraId="02A258B4"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2931ACF6" w14:textId="766EFF33"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w:t>
            </w:r>
          </w:p>
        </w:tc>
        <w:tc>
          <w:tcPr>
            <w:tcW w:w="544" w:type="pct"/>
            <w:tcBorders>
              <w:top w:val="nil"/>
              <w:left w:val="nil"/>
              <w:bottom w:val="nil"/>
              <w:right w:val="nil"/>
            </w:tcBorders>
            <w:shd w:val="clear" w:color="000000" w:fill="FFFFFF"/>
            <w:noWrap/>
            <w:vAlign w:val="center"/>
            <w:hideMark/>
          </w:tcPr>
          <w:p w14:paraId="71C51C5A"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0.0</w:t>
            </w:r>
          </w:p>
        </w:tc>
      </w:tr>
      <w:tr w:rsidR="00347ECF" w:rsidRPr="00106E96" w14:paraId="13D327AF"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1F913222"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Wine equalisation tax</w:t>
            </w:r>
          </w:p>
        </w:tc>
        <w:tc>
          <w:tcPr>
            <w:tcW w:w="721" w:type="pct"/>
            <w:tcBorders>
              <w:top w:val="nil"/>
              <w:left w:val="nil"/>
              <w:bottom w:val="nil"/>
              <w:right w:val="nil"/>
            </w:tcBorders>
            <w:shd w:val="clear" w:color="000000" w:fill="FFFFFF"/>
            <w:noWrap/>
            <w:vAlign w:val="center"/>
            <w:hideMark/>
          </w:tcPr>
          <w:p w14:paraId="203D123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1,160</w:t>
            </w:r>
          </w:p>
        </w:tc>
        <w:tc>
          <w:tcPr>
            <w:tcW w:w="722" w:type="pct"/>
            <w:tcBorders>
              <w:top w:val="nil"/>
              <w:left w:val="nil"/>
              <w:bottom w:val="nil"/>
              <w:right w:val="nil"/>
            </w:tcBorders>
            <w:shd w:val="clear" w:color="000000" w:fill="F2F9FC"/>
            <w:noWrap/>
            <w:vAlign w:val="center"/>
            <w:hideMark/>
          </w:tcPr>
          <w:p w14:paraId="61F106A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1,160</w:t>
            </w:r>
          </w:p>
        </w:tc>
        <w:tc>
          <w:tcPr>
            <w:tcW w:w="64" w:type="pct"/>
            <w:tcBorders>
              <w:top w:val="nil"/>
              <w:left w:val="nil"/>
              <w:bottom w:val="nil"/>
              <w:right w:val="nil"/>
            </w:tcBorders>
            <w:shd w:val="clear" w:color="000000" w:fill="FFFFFF"/>
            <w:noWrap/>
            <w:vAlign w:val="center"/>
            <w:hideMark/>
          </w:tcPr>
          <w:p w14:paraId="7699D8E3"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0722659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0</w:t>
            </w:r>
          </w:p>
        </w:tc>
        <w:tc>
          <w:tcPr>
            <w:tcW w:w="544" w:type="pct"/>
            <w:tcBorders>
              <w:top w:val="nil"/>
              <w:left w:val="nil"/>
              <w:bottom w:val="nil"/>
              <w:right w:val="nil"/>
            </w:tcBorders>
            <w:shd w:val="clear" w:color="000000" w:fill="FFFFFF"/>
            <w:noWrap/>
            <w:vAlign w:val="center"/>
            <w:hideMark/>
          </w:tcPr>
          <w:p w14:paraId="4DA025B3"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0.0</w:t>
            </w:r>
          </w:p>
        </w:tc>
      </w:tr>
      <w:tr w:rsidR="00347ECF" w:rsidRPr="00106E96" w14:paraId="067E9F8C"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26A62E61"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Luxury car tax</w:t>
            </w:r>
          </w:p>
        </w:tc>
        <w:tc>
          <w:tcPr>
            <w:tcW w:w="721" w:type="pct"/>
            <w:tcBorders>
              <w:top w:val="nil"/>
              <w:left w:val="nil"/>
              <w:bottom w:val="nil"/>
              <w:right w:val="nil"/>
            </w:tcBorders>
            <w:shd w:val="clear" w:color="000000" w:fill="FFFFFF"/>
            <w:noWrap/>
            <w:vAlign w:val="center"/>
            <w:hideMark/>
          </w:tcPr>
          <w:p w14:paraId="504E15D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770</w:t>
            </w:r>
          </w:p>
        </w:tc>
        <w:tc>
          <w:tcPr>
            <w:tcW w:w="722" w:type="pct"/>
            <w:tcBorders>
              <w:top w:val="nil"/>
              <w:left w:val="nil"/>
              <w:bottom w:val="nil"/>
              <w:right w:val="nil"/>
            </w:tcBorders>
            <w:shd w:val="clear" w:color="000000" w:fill="F2F9FC"/>
            <w:noWrap/>
            <w:vAlign w:val="center"/>
            <w:hideMark/>
          </w:tcPr>
          <w:p w14:paraId="5EA94B7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880</w:t>
            </w:r>
          </w:p>
        </w:tc>
        <w:tc>
          <w:tcPr>
            <w:tcW w:w="64" w:type="pct"/>
            <w:tcBorders>
              <w:top w:val="nil"/>
              <w:left w:val="nil"/>
              <w:bottom w:val="nil"/>
              <w:right w:val="nil"/>
            </w:tcBorders>
            <w:shd w:val="clear" w:color="000000" w:fill="FFFFFF"/>
            <w:noWrap/>
            <w:vAlign w:val="center"/>
            <w:hideMark/>
          </w:tcPr>
          <w:p w14:paraId="1FC23848"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78F5E04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110</w:t>
            </w:r>
          </w:p>
        </w:tc>
        <w:tc>
          <w:tcPr>
            <w:tcW w:w="544" w:type="pct"/>
            <w:tcBorders>
              <w:top w:val="nil"/>
              <w:left w:val="nil"/>
              <w:bottom w:val="nil"/>
              <w:right w:val="nil"/>
            </w:tcBorders>
            <w:shd w:val="clear" w:color="000000" w:fill="FFFFFF"/>
            <w:noWrap/>
            <w:vAlign w:val="center"/>
            <w:hideMark/>
          </w:tcPr>
          <w:p w14:paraId="0BA9A72A"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14.3</w:t>
            </w:r>
          </w:p>
        </w:tc>
      </w:tr>
      <w:tr w:rsidR="00347ECF" w:rsidRPr="00106E96" w14:paraId="1261404A"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42BB748F"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 xml:space="preserve">Excise and customs duty  </w:t>
            </w:r>
          </w:p>
        </w:tc>
        <w:tc>
          <w:tcPr>
            <w:tcW w:w="721" w:type="pct"/>
            <w:tcBorders>
              <w:top w:val="nil"/>
              <w:left w:val="nil"/>
              <w:bottom w:val="nil"/>
              <w:right w:val="nil"/>
            </w:tcBorders>
            <w:shd w:val="clear" w:color="000000" w:fill="FFFFFF"/>
            <w:noWrap/>
            <w:vAlign w:val="center"/>
            <w:hideMark/>
          </w:tcPr>
          <w:p w14:paraId="2C735C5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722" w:type="pct"/>
            <w:tcBorders>
              <w:top w:val="nil"/>
              <w:left w:val="nil"/>
              <w:bottom w:val="nil"/>
              <w:right w:val="nil"/>
            </w:tcBorders>
            <w:shd w:val="clear" w:color="000000" w:fill="F2F9FC"/>
            <w:noWrap/>
            <w:vAlign w:val="center"/>
            <w:hideMark/>
          </w:tcPr>
          <w:p w14:paraId="60AAD0B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14151B0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08B99CC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53C04699"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r>
      <w:tr w:rsidR="00347ECF" w:rsidRPr="00106E96" w14:paraId="64933C50"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37EC0F28"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Petrol</w:t>
            </w:r>
          </w:p>
        </w:tc>
        <w:tc>
          <w:tcPr>
            <w:tcW w:w="721" w:type="pct"/>
            <w:tcBorders>
              <w:top w:val="nil"/>
              <w:left w:val="nil"/>
              <w:bottom w:val="nil"/>
              <w:right w:val="nil"/>
            </w:tcBorders>
            <w:shd w:val="clear" w:color="000000" w:fill="FFFFFF"/>
            <w:noWrap/>
            <w:vAlign w:val="center"/>
            <w:hideMark/>
          </w:tcPr>
          <w:p w14:paraId="760E34D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5,650</w:t>
            </w:r>
          </w:p>
        </w:tc>
        <w:tc>
          <w:tcPr>
            <w:tcW w:w="722" w:type="pct"/>
            <w:tcBorders>
              <w:top w:val="nil"/>
              <w:left w:val="nil"/>
              <w:bottom w:val="nil"/>
              <w:right w:val="nil"/>
            </w:tcBorders>
            <w:shd w:val="clear" w:color="000000" w:fill="F2F9FC"/>
            <w:noWrap/>
            <w:vAlign w:val="center"/>
            <w:hideMark/>
          </w:tcPr>
          <w:p w14:paraId="1A0D141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4,950</w:t>
            </w:r>
          </w:p>
        </w:tc>
        <w:tc>
          <w:tcPr>
            <w:tcW w:w="64" w:type="pct"/>
            <w:tcBorders>
              <w:top w:val="nil"/>
              <w:left w:val="nil"/>
              <w:bottom w:val="nil"/>
              <w:right w:val="nil"/>
            </w:tcBorders>
            <w:shd w:val="clear" w:color="000000" w:fill="FFFFFF"/>
            <w:noWrap/>
            <w:vAlign w:val="center"/>
            <w:hideMark/>
          </w:tcPr>
          <w:p w14:paraId="02C95C74"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01EC7F4C" w14:textId="33A014B7"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700</w:t>
            </w:r>
          </w:p>
        </w:tc>
        <w:tc>
          <w:tcPr>
            <w:tcW w:w="544" w:type="pct"/>
            <w:tcBorders>
              <w:top w:val="nil"/>
              <w:left w:val="nil"/>
              <w:bottom w:val="nil"/>
              <w:right w:val="nil"/>
            </w:tcBorders>
            <w:shd w:val="clear" w:color="000000" w:fill="FFFFFF"/>
            <w:noWrap/>
            <w:vAlign w:val="center"/>
            <w:hideMark/>
          </w:tcPr>
          <w:p w14:paraId="68DC4014" w14:textId="1416FA0C"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12.4</w:t>
            </w:r>
          </w:p>
        </w:tc>
      </w:tr>
      <w:tr w:rsidR="00347ECF" w:rsidRPr="00106E96" w14:paraId="00E40404"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F7DC7B0"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Diesel</w:t>
            </w:r>
          </w:p>
        </w:tc>
        <w:tc>
          <w:tcPr>
            <w:tcW w:w="721" w:type="pct"/>
            <w:tcBorders>
              <w:top w:val="nil"/>
              <w:left w:val="nil"/>
              <w:bottom w:val="nil"/>
              <w:right w:val="nil"/>
            </w:tcBorders>
            <w:shd w:val="clear" w:color="000000" w:fill="FFFFFF"/>
            <w:noWrap/>
            <w:vAlign w:val="center"/>
            <w:hideMark/>
          </w:tcPr>
          <w:p w14:paraId="1762AA1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13,580</w:t>
            </w:r>
          </w:p>
        </w:tc>
        <w:tc>
          <w:tcPr>
            <w:tcW w:w="722" w:type="pct"/>
            <w:tcBorders>
              <w:top w:val="nil"/>
              <w:left w:val="nil"/>
              <w:bottom w:val="nil"/>
              <w:right w:val="nil"/>
            </w:tcBorders>
            <w:shd w:val="clear" w:color="000000" w:fill="F2F9FC"/>
            <w:noWrap/>
            <w:vAlign w:val="center"/>
            <w:hideMark/>
          </w:tcPr>
          <w:p w14:paraId="3F2417A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11,720</w:t>
            </w:r>
          </w:p>
        </w:tc>
        <w:tc>
          <w:tcPr>
            <w:tcW w:w="64" w:type="pct"/>
            <w:tcBorders>
              <w:top w:val="nil"/>
              <w:left w:val="nil"/>
              <w:bottom w:val="nil"/>
              <w:right w:val="nil"/>
            </w:tcBorders>
            <w:shd w:val="clear" w:color="000000" w:fill="FFFFFF"/>
            <w:noWrap/>
            <w:vAlign w:val="center"/>
            <w:hideMark/>
          </w:tcPr>
          <w:p w14:paraId="66AB958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5F94BA5B" w14:textId="5757C264"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1,860</w:t>
            </w:r>
          </w:p>
        </w:tc>
        <w:tc>
          <w:tcPr>
            <w:tcW w:w="544" w:type="pct"/>
            <w:tcBorders>
              <w:top w:val="nil"/>
              <w:left w:val="nil"/>
              <w:bottom w:val="nil"/>
              <w:right w:val="nil"/>
            </w:tcBorders>
            <w:shd w:val="clear" w:color="000000" w:fill="FFFFFF"/>
            <w:noWrap/>
            <w:vAlign w:val="center"/>
            <w:hideMark/>
          </w:tcPr>
          <w:p w14:paraId="67BE0C20" w14:textId="319F7899"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13.7</w:t>
            </w:r>
          </w:p>
        </w:tc>
      </w:tr>
      <w:tr w:rsidR="00347ECF" w:rsidRPr="00106E96" w14:paraId="051A0437"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467ABF81"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Other fuel products</w:t>
            </w:r>
          </w:p>
        </w:tc>
        <w:tc>
          <w:tcPr>
            <w:tcW w:w="721" w:type="pct"/>
            <w:tcBorders>
              <w:top w:val="nil"/>
              <w:left w:val="nil"/>
              <w:bottom w:val="nil"/>
              <w:right w:val="nil"/>
            </w:tcBorders>
            <w:shd w:val="clear" w:color="000000" w:fill="FFFFFF"/>
            <w:noWrap/>
            <w:vAlign w:val="center"/>
            <w:hideMark/>
          </w:tcPr>
          <w:p w14:paraId="6E119E9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1,640</w:t>
            </w:r>
          </w:p>
        </w:tc>
        <w:tc>
          <w:tcPr>
            <w:tcW w:w="722" w:type="pct"/>
            <w:tcBorders>
              <w:top w:val="nil"/>
              <w:left w:val="nil"/>
              <w:bottom w:val="nil"/>
              <w:right w:val="nil"/>
            </w:tcBorders>
            <w:shd w:val="clear" w:color="000000" w:fill="F2F9FC"/>
            <w:noWrap/>
            <w:vAlign w:val="center"/>
            <w:hideMark/>
          </w:tcPr>
          <w:p w14:paraId="34FDED4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1,510</w:t>
            </w:r>
          </w:p>
        </w:tc>
        <w:tc>
          <w:tcPr>
            <w:tcW w:w="64" w:type="pct"/>
            <w:tcBorders>
              <w:top w:val="nil"/>
              <w:left w:val="nil"/>
              <w:bottom w:val="nil"/>
              <w:right w:val="nil"/>
            </w:tcBorders>
            <w:shd w:val="clear" w:color="000000" w:fill="FFFFFF"/>
            <w:noWrap/>
            <w:vAlign w:val="center"/>
            <w:hideMark/>
          </w:tcPr>
          <w:p w14:paraId="0C84C8B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5D13C022" w14:textId="7CF58C20"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130</w:t>
            </w:r>
          </w:p>
        </w:tc>
        <w:tc>
          <w:tcPr>
            <w:tcW w:w="544" w:type="pct"/>
            <w:tcBorders>
              <w:top w:val="nil"/>
              <w:left w:val="nil"/>
              <w:bottom w:val="nil"/>
              <w:right w:val="nil"/>
            </w:tcBorders>
            <w:shd w:val="clear" w:color="000000" w:fill="FFFFFF"/>
            <w:noWrap/>
            <w:vAlign w:val="center"/>
            <w:hideMark/>
          </w:tcPr>
          <w:p w14:paraId="59BEBB08" w14:textId="6A7409CC"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7.9</w:t>
            </w:r>
          </w:p>
        </w:tc>
      </w:tr>
      <w:tr w:rsidR="00347ECF" w:rsidRPr="00106E96" w14:paraId="622FF941"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2207172"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Tobacco</w:t>
            </w:r>
          </w:p>
        </w:tc>
        <w:tc>
          <w:tcPr>
            <w:tcW w:w="721" w:type="pct"/>
            <w:tcBorders>
              <w:top w:val="nil"/>
              <w:left w:val="nil"/>
              <w:bottom w:val="nil"/>
              <w:right w:val="nil"/>
            </w:tcBorders>
            <w:shd w:val="clear" w:color="000000" w:fill="FFFFFF"/>
            <w:noWrap/>
            <w:vAlign w:val="center"/>
            <w:hideMark/>
          </w:tcPr>
          <w:p w14:paraId="41ACF67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13,300</w:t>
            </w:r>
          </w:p>
        </w:tc>
        <w:tc>
          <w:tcPr>
            <w:tcW w:w="722" w:type="pct"/>
            <w:tcBorders>
              <w:top w:val="nil"/>
              <w:left w:val="nil"/>
              <w:bottom w:val="nil"/>
              <w:right w:val="nil"/>
            </w:tcBorders>
            <w:shd w:val="clear" w:color="000000" w:fill="F2F9FC"/>
            <w:noWrap/>
            <w:vAlign w:val="center"/>
            <w:hideMark/>
          </w:tcPr>
          <w:p w14:paraId="2378C53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12,950</w:t>
            </w:r>
          </w:p>
        </w:tc>
        <w:tc>
          <w:tcPr>
            <w:tcW w:w="64" w:type="pct"/>
            <w:tcBorders>
              <w:top w:val="nil"/>
              <w:left w:val="nil"/>
              <w:bottom w:val="nil"/>
              <w:right w:val="nil"/>
            </w:tcBorders>
            <w:shd w:val="clear" w:color="000000" w:fill="FFFFFF"/>
            <w:noWrap/>
            <w:vAlign w:val="center"/>
            <w:hideMark/>
          </w:tcPr>
          <w:p w14:paraId="6B33BF5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3B3FD142" w14:textId="65BE07BC"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350</w:t>
            </w:r>
          </w:p>
        </w:tc>
        <w:tc>
          <w:tcPr>
            <w:tcW w:w="544" w:type="pct"/>
            <w:tcBorders>
              <w:top w:val="nil"/>
              <w:left w:val="nil"/>
              <w:bottom w:val="nil"/>
              <w:right w:val="nil"/>
            </w:tcBorders>
            <w:shd w:val="clear" w:color="000000" w:fill="FFFFFF"/>
            <w:noWrap/>
            <w:vAlign w:val="center"/>
            <w:hideMark/>
          </w:tcPr>
          <w:p w14:paraId="1A4B9F6E" w14:textId="7B774C95"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2.6</w:t>
            </w:r>
          </w:p>
        </w:tc>
      </w:tr>
      <w:tr w:rsidR="00347ECF" w:rsidRPr="00106E96" w14:paraId="66D1CC52"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657A1897"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Beer</w:t>
            </w:r>
          </w:p>
        </w:tc>
        <w:tc>
          <w:tcPr>
            <w:tcW w:w="721" w:type="pct"/>
            <w:tcBorders>
              <w:top w:val="nil"/>
              <w:left w:val="nil"/>
              <w:bottom w:val="nil"/>
              <w:right w:val="nil"/>
            </w:tcBorders>
            <w:shd w:val="clear" w:color="000000" w:fill="FFFFFF"/>
            <w:noWrap/>
            <w:vAlign w:val="center"/>
            <w:hideMark/>
          </w:tcPr>
          <w:p w14:paraId="180E3AD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2,490</w:t>
            </w:r>
          </w:p>
        </w:tc>
        <w:tc>
          <w:tcPr>
            <w:tcW w:w="722" w:type="pct"/>
            <w:tcBorders>
              <w:top w:val="nil"/>
              <w:left w:val="nil"/>
              <w:bottom w:val="nil"/>
              <w:right w:val="nil"/>
            </w:tcBorders>
            <w:shd w:val="clear" w:color="000000" w:fill="F2F9FC"/>
            <w:noWrap/>
            <w:vAlign w:val="center"/>
            <w:hideMark/>
          </w:tcPr>
          <w:p w14:paraId="74F4FA3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2,440</w:t>
            </w:r>
          </w:p>
        </w:tc>
        <w:tc>
          <w:tcPr>
            <w:tcW w:w="64" w:type="pct"/>
            <w:tcBorders>
              <w:top w:val="nil"/>
              <w:left w:val="nil"/>
              <w:bottom w:val="nil"/>
              <w:right w:val="nil"/>
            </w:tcBorders>
            <w:shd w:val="clear" w:color="000000" w:fill="FFFFFF"/>
            <w:noWrap/>
            <w:vAlign w:val="center"/>
            <w:hideMark/>
          </w:tcPr>
          <w:p w14:paraId="7530DAB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6E436F53" w14:textId="6B92B10B"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50</w:t>
            </w:r>
          </w:p>
        </w:tc>
        <w:tc>
          <w:tcPr>
            <w:tcW w:w="544" w:type="pct"/>
            <w:tcBorders>
              <w:top w:val="nil"/>
              <w:left w:val="nil"/>
              <w:bottom w:val="nil"/>
              <w:right w:val="nil"/>
            </w:tcBorders>
            <w:shd w:val="clear" w:color="000000" w:fill="FFFFFF"/>
            <w:noWrap/>
            <w:vAlign w:val="center"/>
            <w:hideMark/>
          </w:tcPr>
          <w:p w14:paraId="2C12C30E" w14:textId="6A27886A"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2.0</w:t>
            </w:r>
          </w:p>
        </w:tc>
      </w:tr>
      <w:tr w:rsidR="00347ECF" w:rsidRPr="00106E96" w14:paraId="53EB7E63"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199856A2"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Spirits</w:t>
            </w:r>
          </w:p>
        </w:tc>
        <w:tc>
          <w:tcPr>
            <w:tcW w:w="721" w:type="pct"/>
            <w:tcBorders>
              <w:top w:val="nil"/>
              <w:left w:val="nil"/>
              <w:bottom w:val="nil"/>
              <w:right w:val="nil"/>
            </w:tcBorders>
            <w:shd w:val="clear" w:color="000000" w:fill="FFFFFF"/>
            <w:noWrap/>
            <w:vAlign w:val="center"/>
            <w:hideMark/>
          </w:tcPr>
          <w:p w14:paraId="04404D7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3,080</w:t>
            </w:r>
          </w:p>
        </w:tc>
        <w:tc>
          <w:tcPr>
            <w:tcW w:w="722" w:type="pct"/>
            <w:tcBorders>
              <w:top w:val="nil"/>
              <w:left w:val="nil"/>
              <w:bottom w:val="nil"/>
              <w:right w:val="nil"/>
            </w:tcBorders>
            <w:shd w:val="clear" w:color="000000" w:fill="F2F9FC"/>
            <w:noWrap/>
            <w:vAlign w:val="center"/>
            <w:hideMark/>
          </w:tcPr>
          <w:p w14:paraId="31E85BB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3,280</w:t>
            </w:r>
          </w:p>
        </w:tc>
        <w:tc>
          <w:tcPr>
            <w:tcW w:w="64" w:type="pct"/>
            <w:tcBorders>
              <w:top w:val="nil"/>
              <w:left w:val="nil"/>
              <w:bottom w:val="nil"/>
              <w:right w:val="nil"/>
            </w:tcBorders>
            <w:shd w:val="clear" w:color="000000" w:fill="FFFFFF"/>
            <w:noWrap/>
            <w:vAlign w:val="center"/>
            <w:hideMark/>
          </w:tcPr>
          <w:p w14:paraId="3A136FF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16BC4E6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200</w:t>
            </w:r>
          </w:p>
        </w:tc>
        <w:tc>
          <w:tcPr>
            <w:tcW w:w="544" w:type="pct"/>
            <w:tcBorders>
              <w:top w:val="nil"/>
              <w:left w:val="nil"/>
              <w:bottom w:val="nil"/>
              <w:right w:val="nil"/>
            </w:tcBorders>
            <w:shd w:val="clear" w:color="000000" w:fill="FFFFFF"/>
            <w:noWrap/>
            <w:vAlign w:val="center"/>
            <w:hideMark/>
          </w:tcPr>
          <w:p w14:paraId="51195555"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6.5</w:t>
            </w:r>
          </w:p>
        </w:tc>
      </w:tr>
      <w:tr w:rsidR="00347ECF" w:rsidRPr="00106E96" w14:paraId="52A5E5A8"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0C5C7402"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Other alcoholic beverages(a)</w:t>
            </w:r>
          </w:p>
        </w:tc>
        <w:tc>
          <w:tcPr>
            <w:tcW w:w="721" w:type="pct"/>
            <w:tcBorders>
              <w:top w:val="nil"/>
              <w:left w:val="nil"/>
              <w:bottom w:val="nil"/>
              <w:right w:val="nil"/>
            </w:tcBorders>
            <w:shd w:val="clear" w:color="000000" w:fill="FFFFFF"/>
            <w:noWrap/>
            <w:vAlign w:val="center"/>
            <w:hideMark/>
          </w:tcPr>
          <w:p w14:paraId="51DB349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1,270</w:t>
            </w:r>
          </w:p>
        </w:tc>
        <w:tc>
          <w:tcPr>
            <w:tcW w:w="722" w:type="pct"/>
            <w:tcBorders>
              <w:top w:val="nil"/>
              <w:left w:val="nil"/>
              <w:bottom w:val="nil"/>
              <w:right w:val="nil"/>
            </w:tcBorders>
            <w:shd w:val="clear" w:color="000000" w:fill="F2F9FC"/>
            <w:noWrap/>
            <w:vAlign w:val="center"/>
            <w:hideMark/>
          </w:tcPr>
          <w:p w14:paraId="617E343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1,440</w:t>
            </w:r>
          </w:p>
        </w:tc>
        <w:tc>
          <w:tcPr>
            <w:tcW w:w="64" w:type="pct"/>
            <w:tcBorders>
              <w:top w:val="nil"/>
              <w:left w:val="nil"/>
              <w:bottom w:val="nil"/>
              <w:right w:val="nil"/>
            </w:tcBorders>
            <w:shd w:val="clear" w:color="000000" w:fill="FFFFFF"/>
            <w:noWrap/>
            <w:vAlign w:val="center"/>
            <w:hideMark/>
          </w:tcPr>
          <w:p w14:paraId="41A6F3C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3CE22D0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170</w:t>
            </w:r>
          </w:p>
        </w:tc>
        <w:tc>
          <w:tcPr>
            <w:tcW w:w="544" w:type="pct"/>
            <w:tcBorders>
              <w:top w:val="nil"/>
              <w:left w:val="nil"/>
              <w:bottom w:val="nil"/>
              <w:right w:val="nil"/>
            </w:tcBorders>
            <w:shd w:val="clear" w:color="000000" w:fill="FFFFFF"/>
            <w:noWrap/>
            <w:vAlign w:val="center"/>
            <w:hideMark/>
          </w:tcPr>
          <w:p w14:paraId="4BE606F6"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13.4</w:t>
            </w:r>
          </w:p>
        </w:tc>
      </w:tr>
      <w:tr w:rsidR="00347ECF" w:rsidRPr="00106E96" w14:paraId="2D25634B"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41683326" w14:textId="77777777" w:rsidR="00347ECF" w:rsidRPr="00345C1C" w:rsidRDefault="00347ECF" w:rsidP="00347ECF">
            <w:pPr>
              <w:spacing w:after="0" w:line="240" w:lineRule="auto"/>
              <w:ind w:left="170"/>
              <w:jc w:val="left"/>
              <w:rPr>
                <w:rFonts w:ascii="Arial" w:hAnsi="Arial" w:cs="Arial"/>
                <w:sz w:val="16"/>
                <w:szCs w:val="16"/>
              </w:rPr>
            </w:pPr>
            <w:r w:rsidRPr="005251A8">
              <w:rPr>
                <w:rFonts w:ascii="Arial" w:hAnsi="Arial" w:cs="Arial"/>
                <w:sz w:val="16"/>
                <w:szCs w:val="16"/>
              </w:rPr>
              <w:t>Other customs duty</w:t>
            </w:r>
          </w:p>
        </w:tc>
        <w:tc>
          <w:tcPr>
            <w:tcW w:w="721" w:type="pct"/>
            <w:tcBorders>
              <w:top w:val="nil"/>
              <w:left w:val="nil"/>
              <w:bottom w:val="nil"/>
              <w:right w:val="nil"/>
            </w:tcBorders>
            <w:shd w:val="clear" w:color="000000" w:fill="FFFFFF"/>
            <w:noWrap/>
            <w:vAlign w:val="center"/>
            <w:hideMark/>
          </w:tcPr>
          <w:p w14:paraId="557F1FD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722" w:type="pct"/>
            <w:tcBorders>
              <w:top w:val="nil"/>
              <w:left w:val="nil"/>
              <w:bottom w:val="nil"/>
              <w:right w:val="nil"/>
            </w:tcBorders>
            <w:shd w:val="clear" w:color="000000" w:fill="F2F9FC"/>
            <w:noWrap/>
            <w:vAlign w:val="center"/>
            <w:hideMark/>
          </w:tcPr>
          <w:p w14:paraId="08F4FED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39E1CE2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26AFA48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3B46FB59"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r>
      <w:tr w:rsidR="00347ECF" w:rsidRPr="00106E96" w14:paraId="5C0A06FD" w14:textId="77777777" w:rsidTr="008F6E2F">
        <w:trPr>
          <w:trHeight w:hRule="exact" w:val="210"/>
        </w:trPr>
        <w:tc>
          <w:tcPr>
            <w:tcW w:w="2309" w:type="pct"/>
            <w:tcBorders>
              <w:top w:val="nil"/>
              <w:left w:val="nil"/>
              <w:bottom w:val="nil"/>
              <w:right w:val="nil"/>
            </w:tcBorders>
            <w:shd w:val="clear" w:color="000000" w:fill="FFFFFF"/>
            <w:noWrap/>
            <w:vAlign w:val="bottom"/>
            <w:hideMark/>
          </w:tcPr>
          <w:p w14:paraId="0E5F058C" w14:textId="77777777" w:rsidR="00347ECF" w:rsidRPr="00345C1C" w:rsidRDefault="00347ECF" w:rsidP="00347ECF">
            <w:pPr>
              <w:spacing w:after="0" w:line="240" w:lineRule="auto"/>
              <w:ind w:left="340"/>
              <w:jc w:val="left"/>
              <w:rPr>
                <w:rFonts w:ascii="Arial" w:hAnsi="Arial" w:cs="Arial"/>
                <w:sz w:val="16"/>
                <w:szCs w:val="16"/>
              </w:rPr>
            </w:pPr>
            <w:r w:rsidRPr="005251A8">
              <w:rPr>
                <w:rFonts w:ascii="Arial" w:hAnsi="Arial" w:cs="Arial"/>
                <w:sz w:val="16"/>
                <w:szCs w:val="16"/>
              </w:rPr>
              <w:t>Textiles, clothing and footwear</w:t>
            </w:r>
          </w:p>
        </w:tc>
        <w:tc>
          <w:tcPr>
            <w:tcW w:w="721" w:type="pct"/>
            <w:tcBorders>
              <w:top w:val="nil"/>
              <w:left w:val="nil"/>
              <w:bottom w:val="nil"/>
              <w:right w:val="nil"/>
            </w:tcBorders>
            <w:shd w:val="clear" w:color="000000" w:fill="FFFFFF"/>
            <w:noWrap/>
            <w:vAlign w:val="center"/>
            <w:hideMark/>
          </w:tcPr>
          <w:p w14:paraId="6E64826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190</w:t>
            </w:r>
          </w:p>
        </w:tc>
        <w:tc>
          <w:tcPr>
            <w:tcW w:w="722" w:type="pct"/>
            <w:tcBorders>
              <w:top w:val="nil"/>
              <w:left w:val="nil"/>
              <w:bottom w:val="nil"/>
              <w:right w:val="nil"/>
            </w:tcBorders>
            <w:shd w:val="clear" w:color="000000" w:fill="F2F9FC"/>
            <w:noWrap/>
            <w:vAlign w:val="center"/>
            <w:hideMark/>
          </w:tcPr>
          <w:p w14:paraId="20EBB29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190</w:t>
            </w:r>
          </w:p>
        </w:tc>
        <w:tc>
          <w:tcPr>
            <w:tcW w:w="64" w:type="pct"/>
            <w:tcBorders>
              <w:top w:val="nil"/>
              <w:left w:val="nil"/>
              <w:bottom w:val="nil"/>
              <w:right w:val="nil"/>
            </w:tcBorders>
            <w:shd w:val="clear" w:color="000000" w:fill="FFFFFF"/>
            <w:noWrap/>
            <w:vAlign w:val="center"/>
            <w:hideMark/>
          </w:tcPr>
          <w:p w14:paraId="0D2FFAFE"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04BCA078"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0</w:t>
            </w:r>
          </w:p>
        </w:tc>
        <w:tc>
          <w:tcPr>
            <w:tcW w:w="544" w:type="pct"/>
            <w:tcBorders>
              <w:top w:val="nil"/>
              <w:left w:val="nil"/>
              <w:bottom w:val="nil"/>
              <w:right w:val="nil"/>
            </w:tcBorders>
            <w:shd w:val="clear" w:color="000000" w:fill="FFFFFF"/>
            <w:noWrap/>
            <w:vAlign w:val="center"/>
            <w:hideMark/>
          </w:tcPr>
          <w:p w14:paraId="5364C5ED"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0.0</w:t>
            </w:r>
          </w:p>
        </w:tc>
      </w:tr>
      <w:tr w:rsidR="00347ECF" w:rsidRPr="00106E96" w14:paraId="7E24AB8E" w14:textId="77777777" w:rsidTr="008F6E2F">
        <w:trPr>
          <w:trHeight w:hRule="exact" w:val="210"/>
        </w:trPr>
        <w:tc>
          <w:tcPr>
            <w:tcW w:w="2309" w:type="pct"/>
            <w:tcBorders>
              <w:top w:val="nil"/>
              <w:left w:val="nil"/>
              <w:bottom w:val="nil"/>
              <w:right w:val="nil"/>
            </w:tcBorders>
            <w:shd w:val="clear" w:color="000000" w:fill="FFFFFF"/>
            <w:noWrap/>
            <w:vAlign w:val="bottom"/>
            <w:hideMark/>
          </w:tcPr>
          <w:p w14:paraId="07BAF559" w14:textId="77777777" w:rsidR="00347ECF" w:rsidRPr="00345C1C" w:rsidRDefault="00347ECF" w:rsidP="00347ECF">
            <w:pPr>
              <w:spacing w:after="0" w:line="240" w:lineRule="auto"/>
              <w:ind w:left="340"/>
              <w:jc w:val="left"/>
              <w:rPr>
                <w:rFonts w:ascii="Arial" w:hAnsi="Arial" w:cs="Arial"/>
                <w:sz w:val="16"/>
                <w:szCs w:val="16"/>
              </w:rPr>
            </w:pPr>
            <w:r w:rsidRPr="005251A8">
              <w:rPr>
                <w:rFonts w:ascii="Arial" w:hAnsi="Arial" w:cs="Arial"/>
                <w:sz w:val="16"/>
                <w:szCs w:val="16"/>
              </w:rPr>
              <w:t>Passenger motor vehicles</w:t>
            </w:r>
          </w:p>
        </w:tc>
        <w:tc>
          <w:tcPr>
            <w:tcW w:w="721" w:type="pct"/>
            <w:tcBorders>
              <w:top w:val="nil"/>
              <w:left w:val="nil"/>
              <w:bottom w:val="nil"/>
              <w:right w:val="nil"/>
            </w:tcBorders>
            <w:shd w:val="clear" w:color="000000" w:fill="FFFFFF"/>
            <w:noWrap/>
            <w:vAlign w:val="center"/>
            <w:hideMark/>
          </w:tcPr>
          <w:p w14:paraId="2A631E3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350</w:t>
            </w:r>
          </w:p>
        </w:tc>
        <w:tc>
          <w:tcPr>
            <w:tcW w:w="722" w:type="pct"/>
            <w:tcBorders>
              <w:top w:val="nil"/>
              <w:left w:val="nil"/>
              <w:bottom w:val="nil"/>
              <w:right w:val="nil"/>
            </w:tcBorders>
            <w:shd w:val="clear" w:color="000000" w:fill="F2F9FC"/>
            <w:noWrap/>
            <w:vAlign w:val="center"/>
            <w:hideMark/>
          </w:tcPr>
          <w:p w14:paraId="378AF76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330</w:t>
            </w:r>
          </w:p>
        </w:tc>
        <w:tc>
          <w:tcPr>
            <w:tcW w:w="64" w:type="pct"/>
            <w:tcBorders>
              <w:top w:val="nil"/>
              <w:left w:val="nil"/>
              <w:bottom w:val="nil"/>
              <w:right w:val="nil"/>
            </w:tcBorders>
            <w:shd w:val="clear" w:color="000000" w:fill="FFFFFF"/>
            <w:noWrap/>
            <w:vAlign w:val="center"/>
            <w:hideMark/>
          </w:tcPr>
          <w:p w14:paraId="6940FE1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7D604E28" w14:textId="399C33BA"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20</w:t>
            </w:r>
          </w:p>
        </w:tc>
        <w:tc>
          <w:tcPr>
            <w:tcW w:w="544" w:type="pct"/>
            <w:tcBorders>
              <w:top w:val="nil"/>
              <w:left w:val="nil"/>
              <w:bottom w:val="nil"/>
              <w:right w:val="nil"/>
            </w:tcBorders>
            <w:shd w:val="clear" w:color="000000" w:fill="FFFFFF"/>
            <w:noWrap/>
            <w:vAlign w:val="center"/>
            <w:hideMark/>
          </w:tcPr>
          <w:p w14:paraId="72A34F43" w14:textId="1F4F8651"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5.7</w:t>
            </w:r>
          </w:p>
        </w:tc>
      </w:tr>
      <w:tr w:rsidR="00347ECF" w:rsidRPr="00106E96" w14:paraId="76BA8452"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FD66E48" w14:textId="77777777" w:rsidR="00347ECF" w:rsidRPr="00345C1C" w:rsidRDefault="00347ECF" w:rsidP="00347ECF">
            <w:pPr>
              <w:spacing w:after="0" w:line="240" w:lineRule="auto"/>
              <w:ind w:left="340"/>
              <w:jc w:val="left"/>
              <w:rPr>
                <w:rFonts w:ascii="Arial" w:hAnsi="Arial" w:cs="Arial"/>
                <w:sz w:val="16"/>
                <w:szCs w:val="16"/>
              </w:rPr>
            </w:pPr>
            <w:r w:rsidRPr="005251A8">
              <w:rPr>
                <w:rFonts w:ascii="Arial" w:hAnsi="Arial" w:cs="Arial"/>
                <w:sz w:val="16"/>
                <w:szCs w:val="16"/>
              </w:rPr>
              <w:t>Other imports</w:t>
            </w:r>
          </w:p>
        </w:tc>
        <w:tc>
          <w:tcPr>
            <w:tcW w:w="721" w:type="pct"/>
            <w:tcBorders>
              <w:top w:val="nil"/>
              <w:left w:val="nil"/>
              <w:bottom w:val="nil"/>
              <w:right w:val="nil"/>
            </w:tcBorders>
            <w:shd w:val="clear" w:color="000000" w:fill="FFFFFF"/>
            <w:noWrap/>
            <w:vAlign w:val="center"/>
            <w:hideMark/>
          </w:tcPr>
          <w:p w14:paraId="4051983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1,290</w:t>
            </w:r>
          </w:p>
        </w:tc>
        <w:tc>
          <w:tcPr>
            <w:tcW w:w="722" w:type="pct"/>
            <w:tcBorders>
              <w:top w:val="nil"/>
              <w:left w:val="nil"/>
              <w:bottom w:val="nil"/>
              <w:right w:val="nil"/>
            </w:tcBorders>
            <w:shd w:val="clear" w:color="000000" w:fill="F2F9FC"/>
            <w:noWrap/>
            <w:vAlign w:val="center"/>
            <w:hideMark/>
          </w:tcPr>
          <w:p w14:paraId="1548A06A"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1,340</w:t>
            </w:r>
          </w:p>
        </w:tc>
        <w:tc>
          <w:tcPr>
            <w:tcW w:w="64" w:type="pct"/>
            <w:tcBorders>
              <w:top w:val="nil"/>
              <w:left w:val="nil"/>
              <w:bottom w:val="nil"/>
              <w:right w:val="nil"/>
            </w:tcBorders>
            <w:shd w:val="clear" w:color="000000" w:fill="FFFFFF"/>
            <w:noWrap/>
            <w:vAlign w:val="center"/>
            <w:hideMark/>
          </w:tcPr>
          <w:p w14:paraId="1E3ECBB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6A19F0B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50</w:t>
            </w:r>
          </w:p>
        </w:tc>
        <w:tc>
          <w:tcPr>
            <w:tcW w:w="544" w:type="pct"/>
            <w:tcBorders>
              <w:top w:val="nil"/>
              <w:left w:val="nil"/>
              <w:bottom w:val="nil"/>
              <w:right w:val="nil"/>
            </w:tcBorders>
            <w:shd w:val="clear" w:color="000000" w:fill="FFFFFF"/>
            <w:noWrap/>
            <w:vAlign w:val="center"/>
            <w:hideMark/>
          </w:tcPr>
          <w:p w14:paraId="00347008"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3.9</w:t>
            </w:r>
          </w:p>
        </w:tc>
      </w:tr>
      <w:tr w:rsidR="00347ECF" w:rsidRPr="00106E96" w14:paraId="009E3F4B" w14:textId="77777777" w:rsidTr="008F6E2F">
        <w:trPr>
          <w:trHeight w:hRule="exact" w:val="210"/>
        </w:trPr>
        <w:tc>
          <w:tcPr>
            <w:tcW w:w="2309" w:type="pct"/>
            <w:tcBorders>
              <w:top w:val="nil"/>
              <w:left w:val="nil"/>
              <w:bottom w:val="nil"/>
              <w:right w:val="nil"/>
            </w:tcBorders>
            <w:shd w:val="clear" w:color="000000" w:fill="FFFFFF"/>
            <w:noWrap/>
            <w:vAlign w:val="bottom"/>
            <w:hideMark/>
          </w:tcPr>
          <w:p w14:paraId="6C733E71" w14:textId="77777777" w:rsidR="00347ECF" w:rsidRPr="00345C1C" w:rsidRDefault="00347ECF" w:rsidP="00347ECF">
            <w:pPr>
              <w:spacing w:after="0" w:line="240" w:lineRule="auto"/>
              <w:ind w:left="170"/>
              <w:jc w:val="left"/>
              <w:rPr>
                <w:rFonts w:ascii="Arial" w:hAnsi="Arial" w:cs="Arial"/>
                <w:i/>
                <w:sz w:val="16"/>
                <w:szCs w:val="16"/>
              </w:rPr>
            </w:pPr>
            <w:r w:rsidRPr="005251A8">
              <w:rPr>
                <w:rFonts w:ascii="Arial" w:hAnsi="Arial" w:cs="Arial"/>
                <w:i/>
                <w:sz w:val="16"/>
                <w:szCs w:val="16"/>
              </w:rPr>
              <w:t>less:</w:t>
            </w:r>
            <w:r w:rsidRPr="005251A8">
              <w:rPr>
                <w:rFonts w:ascii="Arial" w:hAnsi="Arial" w:cs="Arial"/>
                <w:sz w:val="16"/>
                <w:szCs w:val="16"/>
              </w:rPr>
              <w:t xml:space="preserve"> Refunds and drawbacks</w:t>
            </w:r>
          </w:p>
        </w:tc>
        <w:tc>
          <w:tcPr>
            <w:tcW w:w="721" w:type="pct"/>
            <w:tcBorders>
              <w:top w:val="nil"/>
              <w:left w:val="nil"/>
              <w:bottom w:val="single" w:sz="4" w:space="0" w:color="000000"/>
              <w:right w:val="nil"/>
            </w:tcBorders>
            <w:shd w:val="clear" w:color="000000" w:fill="FFFFFF"/>
            <w:noWrap/>
            <w:vAlign w:val="center"/>
            <w:hideMark/>
          </w:tcPr>
          <w:p w14:paraId="1C2F58A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800</w:t>
            </w:r>
          </w:p>
        </w:tc>
        <w:tc>
          <w:tcPr>
            <w:tcW w:w="722" w:type="pct"/>
            <w:tcBorders>
              <w:top w:val="nil"/>
              <w:left w:val="nil"/>
              <w:bottom w:val="single" w:sz="4" w:space="0" w:color="000000"/>
              <w:right w:val="nil"/>
            </w:tcBorders>
            <w:shd w:val="clear" w:color="000000" w:fill="F2F9FC"/>
            <w:noWrap/>
            <w:vAlign w:val="center"/>
            <w:hideMark/>
          </w:tcPr>
          <w:p w14:paraId="5F6801C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800</w:t>
            </w:r>
          </w:p>
        </w:tc>
        <w:tc>
          <w:tcPr>
            <w:tcW w:w="64" w:type="pct"/>
            <w:tcBorders>
              <w:top w:val="nil"/>
              <w:left w:val="nil"/>
              <w:bottom w:val="nil"/>
              <w:right w:val="nil"/>
            </w:tcBorders>
            <w:shd w:val="clear" w:color="000000" w:fill="FFFFFF"/>
            <w:noWrap/>
            <w:vAlign w:val="center"/>
            <w:hideMark/>
          </w:tcPr>
          <w:p w14:paraId="3418778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29AF0A4E"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0</w:t>
            </w:r>
          </w:p>
        </w:tc>
        <w:tc>
          <w:tcPr>
            <w:tcW w:w="544" w:type="pct"/>
            <w:tcBorders>
              <w:top w:val="nil"/>
              <w:left w:val="nil"/>
              <w:bottom w:val="single" w:sz="4" w:space="0" w:color="000000"/>
              <w:right w:val="nil"/>
            </w:tcBorders>
            <w:shd w:val="clear" w:color="000000" w:fill="FFFFFF"/>
            <w:noWrap/>
            <w:vAlign w:val="center"/>
            <w:hideMark/>
          </w:tcPr>
          <w:p w14:paraId="3B2B2103"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0.0</w:t>
            </w:r>
          </w:p>
        </w:tc>
      </w:tr>
      <w:tr w:rsidR="00347ECF" w:rsidRPr="00106E96" w14:paraId="282B7C4F"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1EED37F"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Total excise and customs duty</w:t>
            </w:r>
          </w:p>
        </w:tc>
        <w:tc>
          <w:tcPr>
            <w:tcW w:w="721" w:type="pct"/>
            <w:tcBorders>
              <w:top w:val="nil"/>
              <w:left w:val="nil"/>
              <w:bottom w:val="nil"/>
              <w:right w:val="nil"/>
            </w:tcBorders>
            <w:shd w:val="clear" w:color="000000" w:fill="FFFFFF"/>
            <w:noWrap/>
            <w:vAlign w:val="center"/>
            <w:hideMark/>
          </w:tcPr>
          <w:p w14:paraId="52349244"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42,040</w:t>
            </w:r>
          </w:p>
        </w:tc>
        <w:tc>
          <w:tcPr>
            <w:tcW w:w="722" w:type="pct"/>
            <w:tcBorders>
              <w:top w:val="nil"/>
              <w:left w:val="nil"/>
              <w:bottom w:val="nil"/>
              <w:right w:val="nil"/>
            </w:tcBorders>
            <w:shd w:val="clear" w:color="000000" w:fill="F2F9FC"/>
            <w:noWrap/>
            <w:vAlign w:val="center"/>
            <w:hideMark/>
          </w:tcPr>
          <w:p w14:paraId="45DC2BE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39,350</w:t>
            </w:r>
          </w:p>
        </w:tc>
        <w:tc>
          <w:tcPr>
            <w:tcW w:w="64" w:type="pct"/>
            <w:tcBorders>
              <w:top w:val="nil"/>
              <w:left w:val="nil"/>
              <w:bottom w:val="nil"/>
              <w:right w:val="nil"/>
            </w:tcBorders>
            <w:shd w:val="clear" w:color="000000" w:fill="FFFFFF"/>
            <w:noWrap/>
            <w:vAlign w:val="center"/>
            <w:hideMark/>
          </w:tcPr>
          <w:p w14:paraId="2A8DC1D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1B515AE6" w14:textId="6CB2B169" w:rsidR="00347ECF" w:rsidRPr="00345C1C"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2,690</w:t>
            </w:r>
          </w:p>
        </w:tc>
        <w:tc>
          <w:tcPr>
            <w:tcW w:w="544" w:type="pct"/>
            <w:tcBorders>
              <w:top w:val="nil"/>
              <w:left w:val="nil"/>
              <w:bottom w:val="nil"/>
              <w:right w:val="nil"/>
            </w:tcBorders>
            <w:shd w:val="clear" w:color="000000" w:fill="FFFFFF"/>
            <w:noWrap/>
            <w:vAlign w:val="center"/>
            <w:hideMark/>
          </w:tcPr>
          <w:p w14:paraId="1B18F995" w14:textId="0872DADD" w:rsidR="00347ECF" w:rsidRPr="005251A8" w:rsidRDefault="00C97754" w:rsidP="00347ECF">
            <w:pPr>
              <w:spacing w:after="0" w:line="240" w:lineRule="auto"/>
              <w:jc w:val="right"/>
              <w:rPr>
                <w:rFonts w:ascii="Arial" w:hAnsi="Arial" w:cs="Arial"/>
                <w:sz w:val="16"/>
                <w:szCs w:val="16"/>
              </w:rPr>
            </w:pPr>
            <w:r w:rsidRPr="005251A8">
              <w:rPr>
                <w:rFonts w:ascii="Arial" w:hAnsi="Arial" w:cs="Arial"/>
                <w:sz w:val="16"/>
                <w:szCs w:val="16"/>
              </w:rPr>
              <w:noBreakHyphen/>
            </w:r>
            <w:r w:rsidR="00347ECF" w:rsidRPr="005251A8">
              <w:rPr>
                <w:rFonts w:ascii="Arial" w:hAnsi="Arial" w:cs="Arial"/>
                <w:sz w:val="16"/>
                <w:szCs w:val="16"/>
              </w:rPr>
              <w:t>6.4</w:t>
            </w:r>
          </w:p>
        </w:tc>
      </w:tr>
      <w:tr w:rsidR="00347ECF" w:rsidRPr="00106E96" w14:paraId="08A8FFBB"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274C9880"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Major bank levy</w:t>
            </w:r>
          </w:p>
        </w:tc>
        <w:tc>
          <w:tcPr>
            <w:tcW w:w="721" w:type="pct"/>
            <w:tcBorders>
              <w:top w:val="nil"/>
              <w:left w:val="nil"/>
              <w:bottom w:val="nil"/>
              <w:right w:val="nil"/>
            </w:tcBorders>
            <w:shd w:val="clear" w:color="000000" w:fill="FFFFFF"/>
            <w:noWrap/>
            <w:vAlign w:val="center"/>
            <w:hideMark/>
          </w:tcPr>
          <w:p w14:paraId="40832A0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1,510</w:t>
            </w:r>
          </w:p>
        </w:tc>
        <w:tc>
          <w:tcPr>
            <w:tcW w:w="722" w:type="pct"/>
            <w:tcBorders>
              <w:top w:val="nil"/>
              <w:left w:val="nil"/>
              <w:bottom w:val="nil"/>
              <w:right w:val="nil"/>
            </w:tcBorders>
            <w:shd w:val="clear" w:color="000000" w:fill="F2F9FC"/>
            <w:noWrap/>
            <w:vAlign w:val="center"/>
            <w:hideMark/>
          </w:tcPr>
          <w:p w14:paraId="02EF81D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1,510</w:t>
            </w:r>
          </w:p>
        </w:tc>
        <w:tc>
          <w:tcPr>
            <w:tcW w:w="64" w:type="pct"/>
            <w:tcBorders>
              <w:top w:val="nil"/>
              <w:left w:val="nil"/>
              <w:bottom w:val="nil"/>
              <w:right w:val="nil"/>
            </w:tcBorders>
            <w:shd w:val="clear" w:color="000000" w:fill="FFFFFF"/>
            <w:noWrap/>
            <w:vAlign w:val="center"/>
            <w:hideMark/>
          </w:tcPr>
          <w:p w14:paraId="395408C4"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67E118E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0</w:t>
            </w:r>
          </w:p>
        </w:tc>
        <w:tc>
          <w:tcPr>
            <w:tcW w:w="544" w:type="pct"/>
            <w:tcBorders>
              <w:top w:val="nil"/>
              <w:left w:val="nil"/>
              <w:bottom w:val="nil"/>
              <w:right w:val="nil"/>
            </w:tcBorders>
            <w:shd w:val="clear" w:color="000000" w:fill="FFFFFF"/>
            <w:noWrap/>
            <w:vAlign w:val="center"/>
            <w:hideMark/>
          </w:tcPr>
          <w:p w14:paraId="418439C5"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0.0</w:t>
            </w:r>
          </w:p>
        </w:tc>
      </w:tr>
      <w:tr w:rsidR="00347ECF" w:rsidRPr="00106E96" w14:paraId="2C348329"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6674F25"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Agricultural levies</w:t>
            </w:r>
          </w:p>
        </w:tc>
        <w:tc>
          <w:tcPr>
            <w:tcW w:w="721" w:type="pct"/>
            <w:tcBorders>
              <w:top w:val="nil"/>
              <w:left w:val="nil"/>
              <w:bottom w:val="nil"/>
              <w:right w:val="nil"/>
            </w:tcBorders>
            <w:shd w:val="clear" w:color="000000" w:fill="FFFFFF"/>
            <w:noWrap/>
            <w:vAlign w:val="center"/>
            <w:hideMark/>
          </w:tcPr>
          <w:p w14:paraId="545430B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554</w:t>
            </w:r>
          </w:p>
        </w:tc>
        <w:tc>
          <w:tcPr>
            <w:tcW w:w="722" w:type="pct"/>
            <w:tcBorders>
              <w:top w:val="nil"/>
              <w:left w:val="nil"/>
              <w:bottom w:val="nil"/>
              <w:right w:val="nil"/>
            </w:tcBorders>
            <w:shd w:val="clear" w:color="000000" w:fill="F2F9FC"/>
            <w:noWrap/>
            <w:vAlign w:val="center"/>
            <w:hideMark/>
          </w:tcPr>
          <w:p w14:paraId="3CDD69A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600</w:t>
            </w:r>
          </w:p>
        </w:tc>
        <w:tc>
          <w:tcPr>
            <w:tcW w:w="64" w:type="pct"/>
            <w:tcBorders>
              <w:top w:val="nil"/>
              <w:left w:val="nil"/>
              <w:bottom w:val="nil"/>
              <w:right w:val="nil"/>
            </w:tcBorders>
            <w:shd w:val="clear" w:color="000000" w:fill="FFFFFF"/>
            <w:noWrap/>
            <w:vAlign w:val="center"/>
            <w:hideMark/>
          </w:tcPr>
          <w:p w14:paraId="152B9DC4"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4550171C"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46</w:t>
            </w:r>
          </w:p>
        </w:tc>
        <w:tc>
          <w:tcPr>
            <w:tcW w:w="544" w:type="pct"/>
            <w:tcBorders>
              <w:top w:val="nil"/>
              <w:left w:val="nil"/>
              <w:bottom w:val="nil"/>
              <w:right w:val="nil"/>
            </w:tcBorders>
            <w:shd w:val="clear" w:color="000000" w:fill="FFFFFF"/>
            <w:noWrap/>
            <w:vAlign w:val="center"/>
            <w:hideMark/>
          </w:tcPr>
          <w:p w14:paraId="2C935BC6"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8.2</w:t>
            </w:r>
          </w:p>
        </w:tc>
      </w:tr>
      <w:tr w:rsidR="00347ECF" w:rsidRPr="00106E96" w14:paraId="4CD36EA7"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59899A0"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Other taxes(b)</w:t>
            </w:r>
          </w:p>
        </w:tc>
        <w:tc>
          <w:tcPr>
            <w:tcW w:w="721" w:type="pct"/>
            <w:tcBorders>
              <w:top w:val="nil"/>
              <w:left w:val="nil"/>
              <w:bottom w:val="single" w:sz="4" w:space="0" w:color="000000"/>
              <w:right w:val="nil"/>
            </w:tcBorders>
            <w:shd w:val="clear" w:color="000000" w:fill="FFFFFF"/>
            <w:noWrap/>
            <w:vAlign w:val="center"/>
            <w:hideMark/>
          </w:tcPr>
          <w:p w14:paraId="7A4A983E"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6,237</w:t>
            </w:r>
          </w:p>
        </w:tc>
        <w:tc>
          <w:tcPr>
            <w:tcW w:w="722" w:type="pct"/>
            <w:tcBorders>
              <w:top w:val="nil"/>
              <w:left w:val="nil"/>
              <w:bottom w:val="single" w:sz="4" w:space="0" w:color="000000"/>
              <w:right w:val="nil"/>
            </w:tcBorders>
            <w:shd w:val="clear" w:color="000000" w:fill="F2F9FC"/>
            <w:noWrap/>
            <w:vAlign w:val="center"/>
            <w:hideMark/>
          </w:tcPr>
          <w:p w14:paraId="1ABF6BF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6,692</w:t>
            </w:r>
          </w:p>
        </w:tc>
        <w:tc>
          <w:tcPr>
            <w:tcW w:w="64" w:type="pct"/>
            <w:tcBorders>
              <w:top w:val="nil"/>
              <w:left w:val="nil"/>
              <w:bottom w:val="nil"/>
              <w:right w:val="nil"/>
            </w:tcBorders>
            <w:shd w:val="clear" w:color="000000" w:fill="FFFFFF"/>
            <w:noWrap/>
            <w:vAlign w:val="center"/>
            <w:hideMark/>
          </w:tcPr>
          <w:p w14:paraId="3C9D12A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70E0A405"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455</w:t>
            </w:r>
          </w:p>
        </w:tc>
        <w:tc>
          <w:tcPr>
            <w:tcW w:w="544" w:type="pct"/>
            <w:tcBorders>
              <w:top w:val="nil"/>
              <w:left w:val="nil"/>
              <w:bottom w:val="single" w:sz="4" w:space="0" w:color="000000"/>
              <w:right w:val="nil"/>
            </w:tcBorders>
            <w:shd w:val="clear" w:color="000000" w:fill="FFFFFF"/>
            <w:noWrap/>
            <w:vAlign w:val="center"/>
            <w:hideMark/>
          </w:tcPr>
          <w:p w14:paraId="7501457B"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7.3</w:t>
            </w:r>
          </w:p>
        </w:tc>
      </w:tr>
      <w:tr w:rsidR="00347ECF" w:rsidRPr="00106E96" w14:paraId="7D1711F2"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0D79F19D" w14:textId="77777777" w:rsidR="00347ECF" w:rsidRPr="00345C1C" w:rsidRDefault="00347ECF" w:rsidP="00347ECF">
            <w:pPr>
              <w:spacing w:after="0" w:line="240" w:lineRule="auto"/>
              <w:jc w:val="left"/>
              <w:rPr>
                <w:rFonts w:ascii="Arial" w:hAnsi="Arial" w:cs="Arial"/>
                <w:b/>
                <w:sz w:val="16"/>
                <w:szCs w:val="16"/>
              </w:rPr>
            </w:pPr>
            <w:r w:rsidRPr="005251A8">
              <w:rPr>
                <w:rFonts w:ascii="Arial" w:hAnsi="Arial" w:cs="Arial"/>
                <w:b/>
                <w:sz w:val="16"/>
                <w:szCs w:val="16"/>
              </w:rPr>
              <w:t>Indirect taxation revenue</w:t>
            </w:r>
          </w:p>
        </w:tc>
        <w:tc>
          <w:tcPr>
            <w:tcW w:w="721" w:type="pct"/>
            <w:tcBorders>
              <w:top w:val="nil"/>
              <w:left w:val="nil"/>
              <w:bottom w:val="single" w:sz="4" w:space="0" w:color="000000"/>
              <w:right w:val="nil"/>
            </w:tcBorders>
            <w:shd w:val="clear" w:color="000000" w:fill="FFFFFF"/>
            <w:noWrap/>
            <w:vAlign w:val="center"/>
            <w:hideMark/>
          </w:tcPr>
          <w:p w14:paraId="1A36BEF9"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128,681</w:t>
            </w:r>
          </w:p>
        </w:tc>
        <w:tc>
          <w:tcPr>
            <w:tcW w:w="722" w:type="pct"/>
            <w:tcBorders>
              <w:top w:val="nil"/>
              <w:left w:val="nil"/>
              <w:bottom w:val="single" w:sz="4" w:space="0" w:color="000000"/>
              <w:right w:val="nil"/>
            </w:tcBorders>
            <w:shd w:val="clear" w:color="000000" w:fill="F2F9FC"/>
            <w:noWrap/>
            <w:vAlign w:val="center"/>
            <w:hideMark/>
          </w:tcPr>
          <w:p w14:paraId="41490D01"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126,600</w:t>
            </w:r>
          </w:p>
        </w:tc>
        <w:tc>
          <w:tcPr>
            <w:tcW w:w="64" w:type="pct"/>
            <w:tcBorders>
              <w:top w:val="nil"/>
              <w:left w:val="nil"/>
              <w:bottom w:val="nil"/>
              <w:right w:val="nil"/>
            </w:tcBorders>
            <w:shd w:val="clear" w:color="000000" w:fill="FFFFFF"/>
            <w:noWrap/>
            <w:vAlign w:val="center"/>
            <w:hideMark/>
          </w:tcPr>
          <w:p w14:paraId="2A84C232"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421AC20B" w14:textId="5C167473" w:rsidR="00347ECF" w:rsidRPr="00345C1C" w:rsidRDefault="00C97754" w:rsidP="00347ECF">
            <w:pPr>
              <w:spacing w:after="0" w:line="240" w:lineRule="auto"/>
              <w:jc w:val="right"/>
              <w:rPr>
                <w:rFonts w:ascii="Arial" w:hAnsi="Arial" w:cs="Arial"/>
                <w:b/>
                <w:sz w:val="16"/>
                <w:szCs w:val="16"/>
              </w:rPr>
            </w:pPr>
            <w:r w:rsidRPr="005251A8">
              <w:rPr>
                <w:rFonts w:ascii="Arial" w:hAnsi="Arial" w:cs="Arial"/>
                <w:b/>
                <w:sz w:val="16"/>
                <w:szCs w:val="16"/>
              </w:rPr>
              <w:noBreakHyphen/>
            </w:r>
            <w:r w:rsidR="00347ECF" w:rsidRPr="005251A8">
              <w:rPr>
                <w:rFonts w:ascii="Arial" w:hAnsi="Arial" w:cs="Arial"/>
                <w:b/>
                <w:sz w:val="16"/>
                <w:szCs w:val="16"/>
              </w:rPr>
              <w:t>2,081</w:t>
            </w:r>
          </w:p>
        </w:tc>
        <w:tc>
          <w:tcPr>
            <w:tcW w:w="544" w:type="pct"/>
            <w:tcBorders>
              <w:top w:val="nil"/>
              <w:left w:val="nil"/>
              <w:bottom w:val="single" w:sz="4" w:space="0" w:color="000000"/>
              <w:right w:val="nil"/>
            </w:tcBorders>
            <w:shd w:val="clear" w:color="000000" w:fill="FFFFFF"/>
            <w:noWrap/>
            <w:vAlign w:val="center"/>
            <w:hideMark/>
          </w:tcPr>
          <w:p w14:paraId="1792FD96" w14:textId="5A414AE3" w:rsidR="00347ECF" w:rsidRPr="005251A8" w:rsidRDefault="00C97754" w:rsidP="00347ECF">
            <w:pPr>
              <w:spacing w:after="0" w:line="240" w:lineRule="auto"/>
              <w:jc w:val="right"/>
              <w:rPr>
                <w:rFonts w:ascii="Arial" w:hAnsi="Arial" w:cs="Arial"/>
                <w:b/>
                <w:sz w:val="16"/>
                <w:szCs w:val="16"/>
              </w:rPr>
            </w:pPr>
            <w:r w:rsidRPr="005251A8">
              <w:rPr>
                <w:rFonts w:ascii="Arial" w:hAnsi="Arial" w:cs="Arial"/>
                <w:b/>
                <w:sz w:val="16"/>
                <w:szCs w:val="16"/>
              </w:rPr>
              <w:noBreakHyphen/>
            </w:r>
            <w:r w:rsidR="00347ECF" w:rsidRPr="005251A8">
              <w:rPr>
                <w:rFonts w:ascii="Arial" w:hAnsi="Arial" w:cs="Arial"/>
                <w:b/>
                <w:sz w:val="16"/>
                <w:szCs w:val="16"/>
              </w:rPr>
              <w:t>1.6</w:t>
            </w:r>
          </w:p>
        </w:tc>
      </w:tr>
      <w:tr w:rsidR="00347ECF" w:rsidRPr="00106E96" w14:paraId="1E4AE87A"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918626D" w14:textId="77777777" w:rsidR="00347ECF" w:rsidRPr="00345C1C" w:rsidRDefault="00347ECF" w:rsidP="00347ECF">
            <w:pPr>
              <w:spacing w:after="0" w:line="240" w:lineRule="auto"/>
              <w:jc w:val="left"/>
              <w:rPr>
                <w:rFonts w:ascii="Arial" w:hAnsi="Arial" w:cs="Arial"/>
                <w:b/>
                <w:sz w:val="16"/>
                <w:szCs w:val="16"/>
              </w:rPr>
            </w:pPr>
            <w:r w:rsidRPr="005251A8">
              <w:rPr>
                <w:rFonts w:ascii="Arial" w:hAnsi="Arial" w:cs="Arial"/>
                <w:b/>
                <w:sz w:val="16"/>
                <w:szCs w:val="16"/>
              </w:rPr>
              <w:t>Taxation revenue</w:t>
            </w:r>
          </w:p>
        </w:tc>
        <w:tc>
          <w:tcPr>
            <w:tcW w:w="721" w:type="pct"/>
            <w:tcBorders>
              <w:top w:val="nil"/>
              <w:left w:val="nil"/>
              <w:bottom w:val="single" w:sz="4" w:space="0" w:color="000000"/>
              <w:right w:val="nil"/>
            </w:tcBorders>
            <w:shd w:val="clear" w:color="000000" w:fill="FFFFFF"/>
            <w:noWrap/>
            <w:vAlign w:val="center"/>
            <w:hideMark/>
          </w:tcPr>
          <w:p w14:paraId="3784F6FE"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504,041</w:t>
            </w:r>
          </w:p>
        </w:tc>
        <w:tc>
          <w:tcPr>
            <w:tcW w:w="722" w:type="pct"/>
            <w:tcBorders>
              <w:top w:val="nil"/>
              <w:left w:val="nil"/>
              <w:bottom w:val="single" w:sz="4" w:space="0" w:color="000000"/>
              <w:right w:val="nil"/>
            </w:tcBorders>
            <w:shd w:val="clear" w:color="000000" w:fill="F2F9FC"/>
            <w:noWrap/>
            <w:vAlign w:val="center"/>
            <w:hideMark/>
          </w:tcPr>
          <w:p w14:paraId="030450CF"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525,380</w:t>
            </w:r>
          </w:p>
        </w:tc>
        <w:tc>
          <w:tcPr>
            <w:tcW w:w="64" w:type="pct"/>
            <w:tcBorders>
              <w:top w:val="nil"/>
              <w:left w:val="nil"/>
              <w:bottom w:val="nil"/>
              <w:right w:val="nil"/>
            </w:tcBorders>
            <w:shd w:val="clear" w:color="000000" w:fill="FFFFFF"/>
            <w:noWrap/>
            <w:vAlign w:val="center"/>
            <w:hideMark/>
          </w:tcPr>
          <w:p w14:paraId="579CC334"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33F98FF7"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21,339</w:t>
            </w:r>
          </w:p>
        </w:tc>
        <w:tc>
          <w:tcPr>
            <w:tcW w:w="544" w:type="pct"/>
            <w:tcBorders>
              <w:top w:val="nil"/>
              <w:left w:val="nil"/>
              <w:bottom w:val="single" w:sz="4" w:space="0" w:color="000000"/>
              <w:right w:val="nil"/>
            </w:tcBorders>
            <w:shd w:val="clear" w:color="000000" w:fill="FFFFFF"/>
            <w:noWrap/>
            <w:vAlign w:val="center"/>
            <w:hideMark/>
          </w:tcPr>
          <w:p w14:paraId="0814BAB2" w14:textId="77777777" w:rsidR="00347ECF" w:rsidRPr="005251A8"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4.2</w:t>
            </w:r>
          </w:p>
        </w:tc>
      </w:tr>
      <w:tr w:rsidR="00347ECF" w:rsidRPr="00106E96" w14:paraId="79E90347"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3AC5516F"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Sales of goods and services</w:t>
            </w:r>
          </w:p>
        </w:tc>
        <w:tc>
          <w:tcPr>
            <w:tcW w:w="721" w:type="pct"/>
            <w:tcBorders>
              <w:top w:val="nil"/>
              <w:left w:val="nil"/>
              <w:bottom w:val="nil"/>
              <w:right w:val="nil"/>
            </w:tcBorders>
            <w:shd w:val="clear" w:color="000000" w:fill="FFFFFF"/>
            <w:noWrap/>
            <w:vAlign w:val="center"/>
            <w:hideMark/>
          </w:tcPr>
          <w:p w14:paraId="3ED1E33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17,424</w:t>
            </w:r>
          </w:p>
        </w:tc>
        <w:tc>
          <w:tcPr>
            <w:tcW w:w="722" w:type="pct"/>
            <w:tcBorders>
              <w:top w:val="nil"/>
              <w:left w:val="nil"/>
              <w:bottom w:val="nil"/>
              <w:right w:val="nil"/>
            </w:tcBorders>
            <w:shd w:val="clear" w:color="000000" w:fill="F2F9FC"/>
            <w:noWrap/>
            <w:vAlign w:val="center"/>
            <w:hideMark/>
          </w:tcPr>
          <w:p w14:paraId="1507AC2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17,628</w:t>
            </w:r>
          </w:p>
        </w:tc>
        <w:tc>
          <w:tcPr>
            <w:tcW w:w="64" w:type="pct"/>
            <w:tcBorders>
              <w:top w:val="nil"/>
              <w:left w:val="nil"/>
              <w:bottom w:val="nil"/>
              <w:right w:val="nil"/>
            </w:tcBorders>
            <w:shd w:val="clear" w:color="000000" w:fill="FFFFFF"/>
            <w:noWrap/>
            <w:vAlign w:val="center"/>
            <w:hideMark/>
          </w:tcPr>
          <w:p w14:paraId="6263F37C"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2F80D967"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204</w:t>
            </w:r>
          </w:p>
        </w:tc>
        <w:tc>
          <w:tcPr>
            <w:tcW w:w="544" w:type="pct"/>
            <w:tcBorders>
              <w:top w:val="nil"/>
              <w:left w:val="nil"/>
              <w:bottom w:val="nil"/>
              <w:right w:val="nil"/>
            </w:tcBorders>
            <w:shd w:val="clear" w:color="000000" w:fill="FFFFFF"/>
            <w:noWrap/>
            <w:vAlign w:val="center"/>
            <w:hideMark/>
          </w:tcPr>
          <w:p w14:paraId="7D2119D5"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1.2</w:t>
            </w:r>
          </w:p>
        </w:tc>
      </w:tr>
      <w:tr w:rsidR="00347ECF" w:rsidRPr="00106E96" w14:paraId="4457B07E"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B2FA137"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Interest</w:t>
            </w:r>
          </w:p>
        </w:tc>
        <w:tc>
          <w:tcPr>
            <w:tcW w:w="721" w:type="pct"/>
            <w:tcBorders>
              <w:top w:val="nil"/>
              <w:left w:val="nil"/>
              <w:bottom w:val="nil"/>
              <w:right w:val="nil"/>
            </w:tcBorders>
            <w:shd w:val="clear" w:color="000000" w:fill="FFFFFF"/>
            <w:noWrap/>
            <w:vAlign w:val="center"/>
            <w:hideMark/>
          </w:tcPr>
          <w:p w14:paraId="6D48C6DF"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3,619</w:t>
            </w:r>
          </w:p>
        </w:tc>
        <w:tc>
          <w:tcPr>
            <w:tcW w:w="722" w:type="pct"/>
            <w:tcBorders>
              <w:top w:val="nil"/>
              <w:left w:val="nil"/>
              <w:bottom w:val="nil"/>
              <w:right w:val="nil"/>
            </w:tcBorders>
            <w:shd w:val="clear" w:color="000000" w:fill="F2F9FC"/>
            <w:noWrap/>
            <w:vAlign w:val="center"/>
            <w:hideMark/>
          </w:tcPr>
          <w:p w14:paraId="1C0237A6"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3,916</w:t>
            </w:r>
          </w:p>
        </w:tc>
        <w:tc>
          <w:tcPr>
            <w:tcW w:w="64" w:type="pct"/>
            <w:tcBorders>
              <w:top w:val="nil"/>
              <w:left w:val="nil"/>
              <w:bottom w:val="nil"/>
              <w:right w:val="nil"/>
            </w:tcBorders>
            <w:shd w:val="clear" w:color="000000" w:fill="FFFFFF"/>
            <w:noWrap/>
            <w:vAlign w:val="center"/>
            <w:hideMark/>
          </w:tcPr>
          <w:p w14:paraId="1C1D9EA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nil"/>
              <w:right w:val="nil"/>
            </w:tcBorders>
            <w:shd w:val="clear" w:color="000000" w:fill="FFFFFF"/>
            <w:noWrap/>
            <w:vAlign w:val="center"/>
            <w:hideMark/>
          </w:tcPr>
          <w:p w14:paraId="375CC4E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297</w:t>
            </w:r>
          </w:p>
        </w:tc>
        <w:tc>
          <w:tcPr>
            <w:tcW w:w="544" w:type="pct"/>
            <w:tcBorders>
              <w:top w:val="nil"/>
              <w:left w:val="nil"/>
              <w:bottom w:val="nil"/>
              <w:right w:val="nil"/>
            </w:tcBorders>
            <w:shd w:val="clear" w:color="000000" w:fill="FFFFFF"/>
            <w:noWrap/>
            <w:vAlign w:val="center"/>
            <w:hideMark/>
          </w:tcPr>
          <w:p w14:paraId="7CFB00B9"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8.2</w:t>
            </w:r>
          </w:p>
        </w:tc>
      </w:tr>
      <w:tr w:rsidR="00347ECF" w:rsidRPr="00106E96" w14:paraId="35D216E9"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31AB234" w14:textId="77777777"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Dividends and distributions(c)</w:t>
            </w:r>
          </w:p>
        </w:tc>
        <w:tc>
          <w:tcPr>
            <w:tcW w:w="721" w:type="pct"/>
            <w:tcBorders>
              <w:top w:val="nil"/>
              <w:left w:val="nil"/>
              <w:bottom w:val="nil"/>
              <w:right w:val="nil"/>
            </w:tcBorders>
            <w:shd w:val="clear" w:color="000000" w:fill="FFFFFF"/>
            <w:noWrap/>
            <w:vAlign w:val="center"/>
            <w:hideMark/>
          </w:tcPr>
          <w:p w14:paraId="62336C53"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5,178</w:t>
            </w:r>
          </w:p>
        </w:tc>
        <w:tc>
          <w:tcPr>
            <w:tcW w:w="722" w:type="pct"/>
            <w:tcBorders>
              <w:top w:val="nil"/>
              <w:left w:val="nil"/>
              <w:bottom w:val="nil"/>
              <w:right w:val="nil"/>
            </w:tcBorders>
            <w:shd w:val="clear" w:color="000000" w:fill="F2F9FC"/>
            <w:noWrap/>
            <w:vAlign w:val="center"/>
            <w:hideMark/>
          </w:tcPr>
          <w:p w14:paraId="69CF9AAB"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6,219</w:t>
            </w:r>
          </w:p>
        </w:tc>
        <w:tc>
          <w:tcPr>
            <w:tcW w:w="64" w:type="pct"/>
            <w:tcBorders>
              <w:top w:val="nil"/>
              <w:left w:val="nil"/>
              <w:bottom w:val="nil"/>
              <w:right w:val="nil"/>
            </w:tcBorders>
            <w:shd w:val="clear" w:color="000000" w:fill="FFFFFF"/>
            <w:noWrap/>
            <w:vAlign w:val="center"/>
            <w:hideMark/>
          </w:tcPr>
          <w:p w14:paraId="5C6D8F40"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nil"/>
              <w:right w:val="nil"/>
            </w:tcBorders>
            <w:shd w:val="clear" w:color="000000" w:fill="FFFFFF"/>
            <w:noWrap/>
            <w:vAlign w:val="center"/>
            <w:hideMark/>
          </w:tcPr>
          <w:p w14:paraId="721D7120"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1,042</w:t>
            </w:r>
          </w:p>
        </w:tc>
        <w:tc>
          <w:tcPr>
            <w:tcW w:w="544" w:type="pct"/>
            <w:tcBorders>
              <w:top w:val="nil"/>
              <w:left w:val="nil"/>
              <w:bottom w:val="nil"/>
              <w:right w:val="nil"/>
            </w:tcBorders>
            <w:shd w:val="clear" w:color="000000" w:fill="FFFFFF"/>
            <w:noWrap/>
            <w:vAlign w:val="center"/>
            <w:hideMark/>
          </w:tcPr>
          <w:p w14:paraId="6E89C186"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20.1</w:t>
            </w:r>
          </w:p>
        </w:tc>
      </w:tr>
      <w:tr w:rsidR="00347ECF" w:rsidRPr="00106E96" w14:paraId="319C96C9"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7C5AB68" w14:textId="390C0A15" w:rsidR="00347ECF" w:rsidRPr="00345C1C" w:rsidRDefault="00347ECF" w:rsidP="00347ECF">
            <w:pPr>
              <w:spacing w:after="0" w:line="240" w:lineRule="auto"/>
              <w:jc w:val="left"/>
              <w:rPr>
                <w:rFonts w:ascii="Arial" w:hAnsi="Arial" w:cs="Arial"/>
                <w:sz w:val="16"/>
                <w:szCs w:val="16"/>
              </w:rPr>
            </w:pPr>
            <w:r w:rsidRPr="005251A8">
              <w:rPr>
                <w:rFonts w:ascii="Arial" w:hAnsi="Arial" w:cs="Arial"/>
                <w:sz w:val="16"/>
                <w:szCs w:val="16"/>
              </w:rPr>
              <w:t>Other non</w:t>
            </w:r>
            <w:r w:rsidR="00C97754" w:rsidRPr="005251A8">
              <w:rPr>
                <w:rFonts w:ascii="Arial" w:hAnsi="Arial" w:cs="Arial"/>
                <w:sz w:val="16"/>
                <w:szCs w:val="16"/>
              </w:rPr>
              <w:noBreakHyphen/>
            </w:r>
            <w:r w:rsidRPr="005251A8">
              <w:rPr>
                <w:rFonts w:ascii="Arial" w:hAnsi="Arial" w:cs="Arial"/>
                <w:sz w:val="16"/>
                <w:szCs w:val="16"/>
              </w:rPr>
              <w:t>taxation revenue(b)</w:t>
            </w:r>
          </w:p>
        </w:tc>
        <w:tc>
          <w:tcPr>
            <w:tcW w:w="721" w:type="pct"/>
            <w:tcBorders>
              <w:top w:val="nil"/>
              <w:left w:val="nil"/>
              <w:bottom w:val="single" w:sz="4" w:space="0" w:color="000000"/>
              <w:right w:val="nil"/>
            </w:tcBorders>
            <w:shd w:val="clear" w:color="000000" w:fill="FFFFFF"/>
            <w:noWrap/>
            <w:vAlign w:val="center"/>
            <w:hideMark/>
          </w:tcPr>
          <w:p w14:paraId="554D888D"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12,266</w:t>
            </w:r>
          </w:p>
        </w:tc>
        <w:tc>
          <w:tcPr>
            <w:tcW w:w="722" w:type="pct"/>
            <w:tcBorders>
              <w:top w:val="nil"/>
              <w:left w:val="nil"/>
              <w:bottom w:val="single" w:sz="4" w:space="0" w:color="000000"/>
              <w:right w:val="nil"/>
            </w:tcBorders>
            <w:shd w:val="clear" w:color="000000" w:fill="F2F9FC"/>
            <w:noWrap/>
            <w:vAlign w:val="center"/>
            <w:hideMark/>
          </w:tcPr>
          <w:p w14:paraId="1A7C65E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13,273</w:t>
            </w:r>
          </w:p>
        </w:tc>
        <w:tc>
          <w:tcPr>
            <w:tcW w:w="64" w:type="pct"/>
            <w:tcBorders>
              <w:top w:val="nil"/>
              <w:left w:val="nil"/>
              <w:bottom w:val="nil"/>
              <w:right w:val="nil"/>
            </w:tcBorders>
            <w:shd w:val="clear" w:color="000000" w:fill="FFFFFF"/>
            <w:noWrap/>
            <w:vAlign w:val="center"/>
            <w:hideMark/>
          </w:tcPr>
          <w:p w14:paraId="315E6992"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0E04DC49" w14:textId="77777777" w:rsidR="00347ECF" w:rsidRPr="00345C1C" w:rsidRDefault="00347ECF" w:rsidP="00347ECF">
            <w:pPr>
              <w:spacing w:after="0" w:line="240" w:lineRule="auto"/>
              <w:jc w:val="right"/>
              <w:rPr>
                <w:rFonts w:ascii="Arial" w:hAnsi="Arial" w:cs="Arial"/>
                <w:sz w:val="16"/>
                <w:szCs w:val="16"/>
              </w:rPr>
            </w:pPr>
            <w:r w:rsidRPr="005251A8">
              <w:rPr>
                <w:rFonts w:ascii="Arial" w:hAnsi="Arial" w:cs="Arial"/>
                <w:sz w:val="16"/>
                <w:szCs w:val="16"/>
              </w:rPr>
              <w:t>1,007</w:t>
            </w:r>
          </w:p>
        </w:tc>
        <w:tc>
          <w:tcPr>
            <w:tcW w:w="544" w:type="pct"/>
            <w:tcBorders>
              <w:top w:val="nil"/>
              <w:left w:val="nil"/>
              <w:bottom w:val="single" w:sz="4" w:space="0" w:color="000000"/>
              <w:right w:val="nil"/>
            </w:tcBorders>
            <w:shd w:val="clear" w:color="000000" w:fill="FFFFFF"/>
            <w:noWrap/>
            <w:vAlign w:val="center"/>
            <w:hideMark/>
          </w:tcPr>
          <w:p w14:paraId="6B83929E" w14:textId="77777777" w:rsidR="00347ECF" w:rsidRPr="005251A8" w:rsidRDefault="00347ECF" w:rsidP="00347ECF">
            <w:pPr>
              <w:spacing w:after="0" w:line="240" w:lineRule="auto"/>
              <w:jc w:val="right"/>
              <w:rPr>
                <w:rFonts w:ascii="Arial" w:hAnsi="Arial" w:cs="Arial"/>
                <w:sz w:val="16"/>
                <w:szCs w:val="16"/>
              </w:rPr>
            </w:pPr>
            <w:r w:rsidRPr="005251A8">
              <w:rPr>
                <w:rFonts w:ascii="Arial" w:hAnsi="Arial" w:cs="Arial"/>
                <w:sz w:val="16"/>
                <w:szCs w:val="16"/>
              </w:rPr>
              <w:t>8.2</w:t>
            </w:r>
          </w:p>
        </w:tc>
      </w:tr>
      <w:tr w:rsidR="00347ECF" w:rsidRPr="00106E96" w14:paraId="4DB6A6E0"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5F515956" w14:textId="7447E2A2" w:rsidR="00347ECF" w:rsidRPr="00345C1C" w:rsidRDefault="00347ECF" w:rsidP="00347ECF">
            <w:pPr>
              <w:spacing w:after="0" w:line="240" w:lineRule="auto"/>
              <w:jc w:val="left"/>
              <w:rPr>
                <w:rFonts w:ascii="Arial" w:hAnsi="Arial" w:cs="Arial"/>
                <w:b/>
                <w:sz w:val="16"/>
                <w:szCs w:val="16"/>
              </w:rPr>
            </w:pPr>
            <w:r w:rsidRPr="005251A8">
              <w:rPr>
                <w:rFonts w:ascii="Arial" w:hAnsi="Arial" w:cs="Arial"/>
                <w:b/>
                <w:sz w:val="16"/>
                <w:szCs w:val="16"/>
              </w:rPr>
              <w:t>Non</w:t>
            </w:r>
            <w:r w:rsidR="00C97754" w:rsidRPr="005251A8">
              <w:rPr>
                <w:rFonts w:ascii="Arial" w:hAnsi="Arial" w:cs="Arial"/>
                <w:b/>
                <w:sz w:val="16"/>
                <w:szCs w:val="16"/>
              </w:rPr>
              <w:noBreakHyphen/>
            </w:r>
            <w:r w:rsidRPr="005251A8">
              <w:rPr>
                <w:rFonts w:ascii="Arial" w:hAnsi="Arial" w:cs="Arial"/>
                <w:b/>
                <w:sz w:val="16"/>
                <w:szCs w:val="16"/>
              </w:rPr>
              <w:t>taxation revenue</w:t>
            </w:r>
          </w:p>
        </w:tc>
        <w:tc>
          <w:tcPr>
            <w:tcW w:w="721" w:type="pct"/>
            <w:tcBorders>
              <w:top w:val="nil"/>
              <w:left w:val="nil"/>
              <w:bottom w:val="single" w:sz="4" w:space="0" w:color="000000"/>
              <w:right w:val="nil"/>
            </w:tcBorders>
            <w:shd w:val="clear" w:color="000000" w:fill="FFFFFF"/>
            <w:noWrap/>
            <w:vAlign w:val="center"/>
            <w:hideMark/>
          </w:tcPr>
          <w:p w14:paraId="4EDD1A8C"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38,487</w:t>
            </w:r>
          </w:p>
        </w:tc>
        <w:tc>
          <w:tcPr>
            <w:tcW w:w="722" w:type="pct"/>
            <w:tcBorders>
              <w:top w:val="nil"/>
              <w:left w:val="nil"/>
              <w:bottom w:val="single" w:sz="4" w:space="0" w:color="000000"/>
              <w:right w:val="nil"/>
            </w:tcBorders>
            <w:shd w:val="clear" w:color="000000" w:fill="F2F9FC"/>
            <w:noWrap/>
            <w:vAlign w:val="center"/>
            <w:hideMark/>
          </w:tcPr>
          <w:p w14:paraId="135052B1"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41,036</w:t>
            </w:r>
          </w:p>
        </w:tc>
        <w:tc>
          <w:tcPr>
            <w:tcW w:w="64" w:type="pct"/>
            <w:tcBorders>
              <w:top w:val="nil"/>
              <w:left w:val="nil"/>
              <w:bottom w:val="nil"/>
              <w:right w:val="nil"/>
            </w:tcBorders>
            <w:shd w:val="clear" w:color="000000" w:fill="FFFFFF"/>
            <w:noWrap/>
            <w:vAlign w:val="center"/>
            <w:hideMark/>
          </w:tcPr>
          <w:p w14:paraId="0B80FE03"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6E9D64EC"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2,549</w:t>
            </w:r>
          </w:p>
        </w:tc>
        <w:tc>
          <w:tcPr>
            <w:tcW w:w="544" w:type="pct"/>
            <w:tcBorders>
              <w:top w:val="nil"/>
              <w:left w:val="nil"/>
              <w:bottom w:val="single" w:sz="4" w:space="0" w:color="000000"/>
              <w:right w:val="nil"/>
            </w:tcBorders>
            <w:shd w:val="clear" w:color="000000" w:fill="FFFFFF"/>
            <w:noWrap/>
            <w:vAlign w:val="center"/>
            <w:hideMark/>
          </w:tcPr>
          <w:p w14:paraId="2735958A" w14:textId="77777777" w:rsidR="00347ECF" w:rsidRPr="005251A8"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6.6</w:t>
            </w:r>
          </w:p>
        </w:tc>
      </w:tr>
      <w:tr w:rsidR="00347ECF" w:rsidRPr="00106E96" w14:paraId="467ACE5B" w14:textId="77777777" w:rsidTr="008F6E2F">
        <w:trPr>
          <w:trHeight w:hRule="exact" w:val="210"/>
        </w:trPr>
        <w:tc>
          <w:tcPr>
            <w:tcW w:w="2309" w:type="pct"/>
            <w:tcBorders>
              <w:top w:val="nil"/>
              <w:left w:val="nil"/>
              <w:bottom w:val="single" w:sz="4" w:space="0" w:color="000000"/>
              <w:right w:val="nil"/>
            </w:tcBorders>
            <w:shd w:val="clear" w:color="000000" w:fill="FFFFFF"/>
            <w:noWrap/>
            <w:vAlign w:val="center"/>
            <w:hideMark/>
          </w:tcPr>
          <w:p w14:paraId="732CADBF" w14:textId="77777777" w:rsidR="00347ECF" w:rsidRPr="00345C1C" w:rsidRDefault="00347ECF" w:rsidP="00347ECF">
            <w:pPr>
              <w:spacing w:after="0" w:line="240" w:lineRule="auto"/>
              <w:jc w:val="left"/>
              <w:rPr>
                <w:rFonts w:ascii="Arial" w:hAnsi="Arial" w:cs="Arial"/>
                <w:b/>
                <w:sz w:val="16"/>
                <w:szCs w:val="16"/>
              </w:rPr>
            </w:pPr>
            <w:r w:rsidRPr="005251A8">
              <w:rPr>
                <w:rFonts w:ascii="Arial" w:hAnsi="Arial" w:cs="Arial"/>
                <w:b/>
                <w:sz w:val="16"/>
                <w:szCs w:val="16"/>
              </w:rPr>
              <w:t>Total revenue</w:t>
            </w:r>
          </w:p>
        </w:tc>
        <w:tc>
          <w:tcPr>
            <w:tcW w:w="721" w:type="pct"/>
            <w:tcBorders>
              <w:top w:val="nil"/>
              <w:left w:val="nil"/>
              <w:bottom w:val="single" w:sz="4" w:space="0" w:color="000000"/>
              <w:right w:val="nil"/>
            </w:tcBorders>
            <w:shd w:val="clear" w:color="000000" w:fill="FFFFFF"/>
            <w:noWrap/>
            <w:vAlign w:val="center"/>
            <w:hideMark/>
          </w:tcPr>
          <w:p w14:paraId="14127871"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542,528</w:t>
            </w:r>
          </w:p>
        </w:tc>
        <w:tc>
          <w:tcPr>
            <w:tcW w:w="722" w:type="pct"/>
            <w:tcBorders>
              <w:top w:val="nil"/>
              <w:left w:val="nil"/>
              <w:bottom w:val="single" w:sz="4" w:space="0" w:color="000000"/>
              <w:right w:val="nil"/>
            </w:tcBorders>
            <w:shd w:val="clear" w:color="000000" w:fill="F2F9FC"/>
            <w:noWrap/>
            <w:vAlign w:val="center"/>
            <w:hideMark/>
          </w:tcPr>
          <w:p w14:paraId="23A34ADD"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566,417</w:t>
            </w:r>
          </w:p>
        </w:tc>
        <w:tc>
          <w:tcPr>
            <w:tcW w:w="64" w:type="pct"/>
            <w:tcBorders>
              <w:top w:val="nil"/>
              <w:left w:val="nil"/>
              <w:bottom w:val="single" w:sz="4" w:space="0" w:color="000000"/>
              <w:right w:val="nil"/>
            </w:tcBorders>
            <w:shd w:val="clear" w:color="000000" w:fill="FFFFFF"/>
            <w:noWrap/>
            <w:vAlign w:val="center"/>
            <w:hideMark/>
          </w:tcPr>
          <w:p w14:paraId="4A7BC285"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 </w:t>
            </w:r>
          </w:p>
        </w:tc>
        <w:tc>
          <w:tcPr>
            <w:tcW w:w="640" w:type="pct"/>
            <w:tcBorders>
              <w:top w:val="nil"/>
              <w:left w:val="nil"/>
              <w:bottom w:val="single" w:sz="4" w:space="0" w:color="000000"/>
              <w:right w:val="nil"/>
            </w:tcBorders>
            <w:shd w:val="clear" w:color="000000" w:fill="FFFFFF"/>
            <w:noWrap/>
            <w:vAlign w:val="center"/>
            <w:hideMark/>
          </w:tcPr>
          <w:p w14:paraId="08E2580A" w14:textId="77777777" w:rsidR="00347ECF" w:rsidRPr="00345C1C"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23,889</w:t>
            </w:r>
          </w:p>
        </w:tc>
        <w:tc>
          <w:tcPr>
            <w:tcW w:w="544" w:type="pct"/>
            <w:tcBorders>
              <w:top w:val="nil"/>
              <w:left w:val="nil"/>
              <w:bottom w:val="single" w:sz="4" w:space="0" w:color="000000"/>
              <w:right w:val="nil"/>
            </w:tcBorders>
            <w:shd w:val="clear" w:color="000000" w:fill="FFFFFF"/>
            <w:noWrap/>
            <w:vAlign w:val="center"/>
            <w:hideMark/>
          </w:tcPr>
          <w:p w14:paraId="6E582470" w14:textId="77777777" w:rsidR="00347ECF" w:rsidRPr="005251A8" w:rsidRDefault="00347ECF" w:rsidP="00347ECF">
            <w:pPr>
              <w:spacing w:after="0" w:line="240" w:lineRule="auto"/>
              <w:jc w:val="right"/>
              <w:rPr>
                <w:rFonts w:ascii="Arial" w:hAnsi="Arial" w:cs="Arial"/>
                <w:b/>
                <w:sz w:val="16"/>
                <w:szCs w:val="16"/>
              </w:rPr>
            </w:pPr>
            <w:r w:rsidRPr="005251A8">
              <w:rPr>
                <w:rFonts w:ascii="Arial" w:hAnsi="Arial" w:cs="Arial"/>
                <w:b/>
                <w:sz w:val="16"/>
                <w:szCs w:val="16"/>
              </w:rPr>
              <w:t>4.4</w:t>
            </w:r>
          </w:p>
        </w:tc>
      </w:tr>
      <w:tr w:rsidR="00347ECF" w:rsidRPr="00106E96" w14:paraId="1B625D2F"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704B41A9" w14:textId="77777777" w:rsidR="00347ECF" w:rsidRPr="00345C1C" w:rsidRDefault="00347ECF" w:rsidP="00347ECF">
            <w:pPr>
              <w:spacing w:after="0" w:line="240" w:lineRule="auto"/>
              <w:jc w:val="left"/>
              <w:rPr>
                <w:rFonts w:ascii="Arial" w:hAnsi="Arial" w:cs="Arial"/>
                <w:i/>
                <w:sz w:val="16"/>
                <w:szCs w:val="16"/>
              </w:rPr>
            </w:pPr>
            <w:r w:rsidRPr="005251A8">
              <w:rPr>
                <w:rFonts w:ascii="Arial" w:hAnsi="Arial" w:cs="Arial"/>
                <w:i/>
                <w:sz w:val="16"/>
                <w:szCs w:val="16"/>
              </w:rPr>
              <w:t>Memorandum:</w:t>
            </w:r>
          </w:p>
        </w:tc>
        <w:tc>
          <w:tcPr>
            <w:tcW w:w="721" w:type="pct"/>
            <w:tcBorders>
              <w:top w:val="nil"/>
              <w:left w:val="nil"/>
              <w:bottom w:val="nil"/>
              <w:right w:val="nil"/>
            </w:tcBorders>
            <w:shd w:val="clear" w:color="000000" w:fill="FFFFFF"/>
            <w:noWrap/>
            <w:vAlign w:val="center"/>
            <w:hideMark/>
          </w:tcPr>
          <w:p w14:paraId="1222F0F9"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722" w:type="pct"/>
            <w:tcBorders>
              <w:top w:val="nil"/>
              <w:left w:val="nil"/>
              <w:bottom w:val="nil"/>
              <w:right w:val="nil"/>
            </w:tcBorders>
            <w:shd w:val="clear" w:color="000000" w:fill="F2F9FC"/>
            <w:noWrap/>
            <w:vAlign w:val="center"/>
            <w:hideMark/>
          </w:tcPr>
          <w:p w14:paraId="61834E9B"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64" w:type="pct"/>
            <w:tcBorders>
              <w:top w:val="nil"/>
              <w:left w:val="nil"/>
              <w:bottom w:val="nil"/>
              <w:right w:val="nil"/>
            </w:tcBorders>
            <w:shd w:val="clear" w:color="000000" w:fill="FFFFFF"/>
            <w:noWrap/>
            <w:vAlign w:val="center"/>
            <w:hideMark/>
          </w:tcPr>
          <w:p w14:paraId="056B7B76"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640" w:type="pct"/>
            <w:tcBorders>
              <w:top w:val="nil"/>
              <w:left w:val="nil"/>
              <w:bottom w:val="nil"/>
              <w:right w:val="nil"/>
            </w:tcBorders>
            <w:shd w:val="clear" w:color="000000" w:fill="FFFFFF"/>
            <w:noWrap/>
            <w:vAlign w:val="center"/>
            <w:hideMark/>
          </w:tcPr>
          <w:p w14:paraId="076C079B"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544" w:type="pct"/>
            <w:tcBorders>
              <w:top w:val="nil"/>
              <w:left w:val="nil"/>
              <w:bottom w:val="nil"/>
              <w:right w:val="nil"/>
            </w:tcBorders>
            <w:shd w:val="clear" w:color="000000" w:fill="FFFFFF"/>
            <w:noWrap/>
            <w:vAlign w:val="center"/>
            <w:hideMark/>
          </w:tcPr>
          <w:p w14:paraId="566C7F74" w14:textId="77777777" w:rsidR="00347ECF" w:rsidRPr="005251A8"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r>
      <w:tr w:rsidR="00347ECF" w:rsidRPr="00106E96" w14:paraId="099FA0E3"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279D97F6" w14:textId="77777777" w:rsidR="00347ECF" w:rsidRPr="00345C1C" w:rsidRDefault="00347ECF" w:rsidP="00347ECF">
            <w:pPr>
              <w:spacing w:after="0" w:line="240" w:lineRule="auto"/>
              <w:ind w:left="170"/>
              <w:jc w:val="left"/>
              <w:rPr>
                <w:rFonts w:ascii="Arial" w:hAnsi="Arial" w:cs="Arial"/>
                <w:i/>
                <w:sz w:val="16"/>
                <w:szCs w:val="16"/>
              </w:rPr>
            </w:pPr>
            <w:r w:rsidRPr="005251A8">
              <w:rPr>
                <w:rFonts w:ascii="Arial" w:hAnsi="Arial" w:cs="Arial"/>
                <w:i/>
                <w:sz w:val="16"/>
                <w:szCs w:val="16"/>
              </w:rPr>
              <w:t>Total excise</w:t>
            </w:r>
          </w:p>
        </w:tc>
        <w:tc>
          <w:tcPr>
            <w:tcW w:w="721" w:type="pct"/>
            <w:tcBorders>
              <w:top w:val="nil"/>
              <w:left w:val="nil"/>
              <w:bottom w:val="nil"/>
              <w:right w:val="nil"/>
            </w:tcBorders>
            <w:shd w:val="clear" w:color="000000" w:fill="FFFFFF"/>
            <w:noWrap/>
            <w:vAlign w:val="center"/>
            <w:hideMark/>
          </w:tcPr>
          <w:p w14:paraId="63DB8192"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24,850</w:t>
            </w:r>
          </w:p>
        </w:tc>
        <w:tc>
          <w:tcPr>
            <w:tcW w:w="722" w:type="pct"/>
            <w:tcBorders>
              <w:top w:val="nil"/>
              <w:left w:val="nil"/>
              <w:bottom w:val="nil"/>
              <w:right w:val="nil"/>
            </w:tcBorders>
            <w:shd w:val="clear" w:color="000000" w:fill="F2F9FC"/>
            <w:noWrap/>
            <w:vAlign w:val="center"/>
            <w:hideMark/>
          </w:tcPr>
          <w:p w14:paraId="7706A9A2"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22,370</w:t>
            </w:r>
          </w:p>
        </w:tc>
        <w:tc>
          <w:tcPr>
            <w:tcW w:w="64" w:type="pct"/>
            <w:tcBorders>
              <w:top w:val="nil"/>
              <w:left w:val="nil"/>
              <w:bottom w:val="nil"/>
              <w:right w:val="nil"/>
            </w:tcBorders>
            <w:shd w:val="clear" w:color="000000" w:fill="FFFFFF"/>
            <w:noWrap/>
            <w:vAlign w:val="center"/>
            <w:hideMark/>
          </w:tcPr>
          <w:p w14:paraId="55A6A5C2"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640" w:type="pct"/>
            <w:tcBorders>
              <w:top w:val="nil"/>
              <w:left w:val="nil"/>
              <w:bottom w:val="nil"/>
              <w:right w:val="nil"/>
            </w:tcBorders>
            <w:shd w:val="clear" w:color="000000" w:fill="FFFFFF"/>
            <w:noWrap/>
            <w:vAlign w:val="center"/>
            <w:hideMark/>
          </w:tcPr>
          <w:p w14:paraId="7531F1B1" w14:textId="7A6B9EE7" w:rsidR="00347ECF" w:rsidRPr="00345C1C"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2,480</w:t>
            </w:r>
          </w:p>
        </w:tc>
        <w:tc>
          <w:tcPr>
            <w:tcW w:w="544" w:type="pct"/>
            <w:tcBorders>
              <w:top w:val="nil"/>
              <w:left w:val="nil"/>
              <w:bottom w:val="nil"/>
              <w:right w:val="nil"/>
            </w:tcBorders>
            <w:shd w:val="clear" w:color="000000" w:fill="FFFFFF"/>
            <w:noWrap/>
            <w:vAlign w:val="center"/>
            <w:hideMark/>
          </w:tcPr>
          <w:p w14:paraId="18121AEC" w14:textId="0235FCBB" w:rsidR="00347ECF" w:rsidRPr="005251A8"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10.0</w:t>
            </w:r>
          </w:p>
        </w:tc>
      </w:tr>
      <w:tr w:rsidR="00347ECF" w:rsidRPr="00106E96" w14:paraId="290C6226" w14:textId="77777777" w:rsidTr="008F6E2F">
        <w:trPr>
          <w:trHeight w:hRule="exact" w:val="210"/>
        </w:trPr>
        <w:tc>
          <w:tcPr>
            <w:tcW w:w="2309" w:type="pct"/>
            <w:tcBorders>
              <w:top w:val="nil"/>
              <w:left w:val="nil"/>
              <w:bottom w:val="nil"/>
              <w:right w:val="nil"/>
            </w:tcBorders>
            <w:shd w:val="clear" w:color="000000" w:fill="FFFFFF"/>
            <w:noWrap/>
            <w:vAlign w:val="center"/>
            <w:hideMark/>
          </w:tcPr>
          <w:p w14:paraId="4BEBCD13" w14:textId="77777777" w:rsidR="00347ECF" w:rsidRPr="00345C1C" w:rsidRDefault="00347ECF" w:rsidP="00347ECF">
            <w:pPr>
              <w:spacing w:after="0" w:line="240" w:lineRule="auto"/>
              <w:ind w:left="170"/>
              <w:jc w:val="left"/>
              <w:rPr>
                <w:rFonts w:ascii="Arial" w:hAnsi="Arial" w:cs="Arial"/>
                <w:i/>
                <w:sz w:val="16"/>
                <w:szCs w:val="16"/>
              </w:rPr>
            </w:pPr>
            <w:r w:rsidRPr="005251A8">
              <w:rPr>
                <w:rFonts w:ascii="Arial" w:hAnsi="Arial" w:cs="Arial"/>
                <w:i/>
                <w:sz w:val="16"/>
                <w:szCs w:val="16"/>
              </w:rPr>
              <w:t>Total customs duty</w:t>
            </w:r>
          </w:p>
        </w:tc>
        <w:tc>
          <w:tcPr>
            <w:tcW w:w="721" w:type="pct"/>
            <w:tcBorders>
              <w:top w:val="nil"/>
              <w:left w:val="nil"/>
              <w:bottom w:val="nil"/>
              <w:right w:val="nil"/>
            </w:tcBorders>
            <w:shd w:val="clear" w:color="000000" w:fill="FFFFFF"/>
            <w:noWrap/>
            <w:vAlign w:val="center"/>
            <w:hideMark/>
          </w:tcPr>
          <w:p w14:paraId="30273CFA"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17,190</w:t>
            </w:r>
          </w:p>
        </w:tc>
        <w:tc>
          <w:tcPr>
            <w:tcW w:w="722" w:type="pct"/>
            <w:tcBorders>
              <w:top w:val="nil"/>
              <w:left w:val="nil"/>
              <w:right w:val="nil"/>
            </w:tcBorders>
            <w:shd w:val="clear" w:color="000000" w:fill="F2F9FC"/>
            <w:noWrap/>
            <w:vAlign w:val="center"/>
            <w:hideMark/>
          </w:tcPr>
          <w:p w14:paraId="6C5B0BF3"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16,980</w:t>
            </w:r>
          </w:p>
        </w:tc>
        <w:tc>
          <w:tcPr>
            <w:tcW w:w="64" w:type="pct"/>
            <w:tcBorders>
              <w:top w:val="nil"/>
              <w:left w:val="nil"/>
              <w:right w:val="nil"/>
            </w:tcBorders>
            <w:shd w:val="clear" w:color="000000" w:fill="FFFFFF"/>
            <w:noWrap/>
            <w:vAlign w:val="center"/>
            <w:hideMark/>
          </w:tcPr>
          <w:p w14:paraId="7BE64DE7"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640" w:type="pct"/>
            <w:tcBorders>
              <w:top w:val="nil"/>
              <w:left w:val="nil"/>
              <w:right w:val="nil"/>
            </w:tcBorders>
            <w:shd w:val="clear" w:color="000000" w:fill="FFFFFF"/>
            <w:noWrap/>
            <w:vAlign w:val="center"/>
            <w:hideMark/>
          </w:tcPr>
          <w:p w14:paraId="4D479506" w14:textId="22422280" w:rsidR="00347ECF" w:rsidRPr="00345C1C"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210</w:t>
            </w:r>
          </w:p>
        </w:tc>
        <w:tc>
          <w:tcPr>
            <w:tcW w:w="544" w:type="pct"/>
            <w:tcBorders>
              <w:top w:val="nil"/>
              <w:left w:val="nil"/>
              <w:bottom w:val="nil"/>
              <w:right w:val="nil"/>
            </w:tcBorders>
            <w:shd w:val="clear" w:color="000000" w:fill="FFFFFF"/>
            <w:noWrap/>
            <w:vAlign w:val="center"/>
            <w:hideMark/>
          </w:tcPr>
          <w:p w14:paraId="4E2CD5A1" w14:textId="488FB35B" w:rsidR="00347ECF" w:rsidRPr="005251A8"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1.2</w:t>
            </w:r>
          </w:p>
        </w:tc>
      </w:tr>
      <w:tr w:rsidR="00347ECF" w:rsidRPr="00347ECF" w14:paraId="54B7EF2B" w14:textId="77777777" w:rsidTr="008F6E2F">
        <w:trPr>
          <w:trHeight w:hRule="exact" w:val="210"/>
        </w:trPr>
        <w:tc>
          <w:tcPr>
            <w:tcW w:w="2309" w:type="pct"/>
            <w:tcBorders>
              <w:top w:val="nil"/>
              <w:left w:val="nil"/>
              <w:bottom w:val="single" w:sz="4" w:space="0" w:color="auto"/>
              <w:right w:val="nil"/>
            </w:tcBorders>
            <w:shd w:val="clear" w:color="000000" w:fill="FFFFFF"/>
            <w:noWrap/>
            <w:vAlign w:val="center"/>
            <w:hideMark/>
          </w:tcPr>
          <w:p w14:paraId="5B1E0B6B" w14:textId="77777777" w:rsidR="00347ECF" w:rsidRPr="00345C1C" w:rsidRDefault="00347ECF" w:rsidP="00347ECF">
            <w:pPr>
              <w:spacing w:after="0" w:line="240" w:lineRule="auto"/>
              <w:ind w:left="170"/>
              <w:jc w:val="left"/>
              <w:rPr>
                <w:rFonts w:ascii="Arial" w:hAnsi="Arial" w:cs="Arial"/>
                <w:i/>
                <w:sz w:val="16"/>
                <w:szCs w:val="16"/>
              </w:rPr>
            </w:pPr>
            <w:r w:rsidRPr="005251A8">
              <w:rPr>
                <w:rFonts w:ascii="Arial" w:hAnsi="Arial" w:cs="Arial"/>
                <w:i/>
                <w:sz w:val="16"/>
                <w:szCs w:val="16"/>
              </w:rPr>
              <w:t>Capital gains tax(d)</w:t>
            </w:r>
          </w:p>
        </w:tc>
        <w:tc>
          <w:tcPr>
            <w:tcW w:w="721" w:type="pct"/>
            <w:tcBorders>
              <w:top w:val="nil"/>
              <w:left w:val="nil"/>
              <w:bottom w:val="single" w:sz="4" w:space="0" w:color="auto"/>
              <w:right w:val="nil"/>
            </w:tcBorders>
            <w:shd w:val="clear" w:color="000000" w:fill="FFFFFF"/>
            <w:noWrap/>
            <w:vAlign w:val="center"/>
            <w:hideMark/>
          </w:tcPr>
          <w:p w14:paraId="2AA8E9E1"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24,500</w:t>
            </w:r>
          </w:p>
        </w:tc>
        <w:tc>
          <w:tcPr>
            <w:tcW w:w="722" w:type="pct"/>
            <w:tcBorders>
              <w:top w:val="nil"/>
              <w:left w:val="nil"/>
              <w:bottom w:val="single" w:sz="4" w:space="0" w:color="auto"/>
              <w:right w:val="nil"/>
            </w:tcBorders>
            <w:shd w:val="clear" w:color="000000" w:fill="F2F9FC"/>
            <w:noWrap/>
            <w:vAlign w:val="center"/>
            <w:hideMark/>
          </w:tcPr>
          <w:p w14:paraId="2D2126B2"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24,100</w:t>
            </w:r>
          </w:p>
        </w:tc>
        <w:tc>
          <w:tcPr>
            <w:tcW w:w="64" w:type="pct"/>
            <w:tcBorders>
              <w:top w:val="nil"/>
              <w:left w:val="nil"/>
              <w:bottom w:val="single" w:sz="4" w:space="0" w:color="auto"/>
              <w:right w:val="nil"/>
            </w:tcBorders>
            <w:shd w:val="clear" w:color="000000" w:fill="FFFFFF"/>
            <w:noWrap/>
            <w:vAlign w:val="center"/>
            <w:hideMark/>
          </w:tcPr>
          <w:p w14:paraId="6BD638DA" w14:textId="77777777" w:rsidR="00347ECF" w:rsidRPr="00345C1C" w:rsidRDefault="00347ECF" w:rsidP="00347ECF">
            <w:pPr>
              <w:spacing w:after="0" w:line="240" w:lineRule="auto"/>
              <w:jc w:val="right"/>
              <w:rPr>
                <w:rFonts w:ascii="Arial" w:hAnsi="Arial" w:cs="Arial"/>
                <w:i/>
                <w:sz w:val="16"/>
                <w:szCs w:val="16"/>
              </w:rPr>
            </w:pPr>
            <w:r w:rsidRPr="005251A8">
              <w:rPr>
                <w:rFonts w:ascii="Arial" w:hAnsi="Arial" w:cs="Arial"/>
                <w:i/>
                <w:sz w:val="16"/>
                <w:szCs w:val="16"/>
              </w:rPr>
              <w:t> </w:t>
            </w:r>
          </w:p>
        </w:tc>
        <w:tc>
          <w:tcPr>
            <w:tcW w:w="640" w:type="pct"/>
            <w:tcBorders>
              <w:top w:val="nil"/>
              <w:left w:val="nil"/>
              <w:bottom w:val="single" w:sz="4" w:space="0" w:color="auto"/>
              <w:right w:val="nil"/>
            </w:tcBorders>
            <w:shd w:val="clear" w:color="000000" w:fill="FFFFFF"/>
            <w:noWrap/>
            <w:vAlign w:val="center"/>
            <w:hideMark/>
          </w:tcPr>
          <w:p w14:paraId="144FFA42" w14:textId="7C9BBDF8" w:rsidR="00347ECF" w:rsidRPr="00345C1C"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400</w:t>
            </w:r>
          </w:p>
        </w:tc>
        <w:tc>
          <w:tcPr>
            <w:tcW w:w="544" w:type="pct"/>
            <w:tcBorders>
              <w:top w:val="nil"/>
              <w:left w:val="nil"/>
              <w:bottom w:val="single" w:sz="4" w:space="0" w:color="auto"/>
              <w:right w:val="nil"/>
            </w:tcBorders>
            <w:shd w:val="clear" w:color="000000" w:fill="FFFFFF"/>
            <w:noWrap/>
            <w:vAlign w:val="center"/>
            <w:hideMark/>
          </w:tcPr>
          <w:p w14:paraId="5B408194" w14:textId="409D7088" w:rsidR="00347ECF" w:rsidRPr="005251A8" w:rsidRDefault="00C97754" w:rsidP="00347ECF">
            <w:pPr>
              <w:spacing w:after="0" w:line="240" w:lineRule="auto"/>
              <w:jc w:val="right"/>
              <w:rPr>
                <w:rFonts w:ascii="Arial" w:hAnsi="Arial" w:cs="Arial"/>
                <w:i/>
                <w:sz w:val="16"/>
                <w:szCs w:val="16"/>
              </w:rPr>
            </w:pPr>
            <w:r w:rsidRPr="005251A8">
              <w:rPr>
                <w:rFonts w:ascii="Arial" w:hAnsi="Arial" w:cs="Arial"/>
                <w:i/>
                <w:sz w:val="16"/>
                <w:szCs w:val="16"/>
              </w:rPr>
              <w:noBreakHyphen/>
            </w:r>
            <w:r w:rsidR="00347ECF" w:rsidRPr="005251A8">
              <w:rPr>
                <w:rFonts w:ascii="Arial" w:hAnsi="Arial" w:cs="Arial"/>
                <w:i/>
                <w:sz w:val="16"/>
                <w:szCs w:val="16"/>
              </w:rPr>
              <w:t>1.6</w:t>
            </w:r>
          </w:p>
        </w:tc>
      </w:tr>
    </w:tbl>
    <w:p w14:paraId="7FEB9DF1" w14:textId="490EE923" w:rsidR="001E04FF" w:rsidRPr="005251A8" w:rsidRDefault="00C97754" w:rsidP="00EC5494">
      <w:pPr>
        <w:pStyle w:val="ChartandTableFootnoteAlpha"/>
        <w:numPr>
          <w:ilvl w:val="0"/>
          <w:numId w:val="89"/>
        </w:numPr>
        <w:rPr>
          <w:color w:val="auto"/>
        </w:rPr>
      </w:pPr>
      <w:r w:rsidRPr="005251A8">
        <w:rPr>
          <w:color w:val="auto"/>
        </w:rPr>
        <w:t>‘</w:t>
      </w:r>
      <w:r w:rsidR="001E04FF" w:rsidRPr="005251A8">
        <w:rPr>
          <w:color w:val="auto"/>
        </w:rPr>
        <w:t>Other alcoholic beverages</w:t>
      </w:r>
      <w:r w:rsidRPr="005251A8">
        <w:rPr>
          <w:color w:val="auto"/>
        </w:rPr>
        <w:t>’</w:t>
      </w:r>
      <w:r w:rsidR="001E04FF" w:rsidRPr="005251A8">
        <w:rPr>
          <w:color w:val="auto"/>
        </w:rPr>
        <w:t xml:space="preserve"> are those not exceeding 10 per cent by volume of alcohol (excluding beer, brandy and wine).</w:t>
      </w:r>
    </w:p>
    <w:p w14:paraId="0D171141" w14:textId="5CEC5A53" w:rsidR="001E04FF" w:rsidRPr="005251A8" w:rsidRDefault="001E04FF" w:rsidP="00D16DF4">
      <w:pPr>
        <w:pStyle w:val="ChartandTableFootnoteAlpha"/>
        <w:rPr>
          <w:color w:val="auto"/>
        </w:rPr>
      </w:pPr>
      <w:r w:rsidRPr="005251A8">
        <w:rPr>
          <w:color w:val="auto"/>
        </w:rPr>
        <w:t>In the 2022</w:t>
      </w:r>
      <w:r w:rsidR="00C97754" w:rsidRPr="005251A8">
        <w:rPr>
          <w:color w:val="auto"/>
        </w:rPr>
        <w:noBreakHyphen/>
      </w:r>
      <w:r w:rsidRPr="005251A8">
        <w:rPr>
          <w:color w:val="auto"/>
        </w:rPr>
        <w:t>23 Budget, following a determination issued by the ABS, the industry contribution levy collected by the Australian Transaction Reports and Analysis Centre has been reclassified from non</w:t>
      </w:r>
      <w:r w:rsidR="00C97754" w:rsidRPr="005251A8">
        <w:rPr>
          <w:color w:val="auto"/>
        </w:rPr>
        <w:noBreakHyphen/>
      </w:r>
      <w:r w:rsidRPr="005251A8">
        <w:rPr>
          <w:color w:val="auto"/>
        </w:rPr>
        <w:t xml:space="preserve">taxation revenue to taxation revenue to reflect the change in the nature of this revenue. </w:t>
      </w:r>
      <w:r w:rsidR="0009670B" w:rsidRPr="005251A8">
        <w:rPr>
          <w:color w:val="auto"/>
        </w:rPr>
        <w:t>The taxation revenue and non</w:t>
      </w:r>
      <w:r w:rsidR="00FC6443" w:rsidRPr="005251A8">
        <w:rPr>
          <w:color w:val="auto"/>
        </w:rPr>
        <w:noBreakHyphen/>
      </w:r>
      <w:r w:rsidR="0009670B" w:rsidRPr="005251A8">
        <w:rPr>
          <w:color w:val="auto"/>
        </w:rPr>
        <w:t>taxation revenue series in Statement 10: Historical Australian Government Data have been back</w:t>
      </w:r>
      <w:r w:rsidR="00FC6443" w:rsidRPr="005251A8">
        <w:rPr>
          <w:color w:val="auto"/>
        </w:rPr>
        <w:noBreakHyphen/>
      </w:r>
      <w:r w:rsidR="0009670B" w:rsidRPr="005251A8">
        <w:rPr>
          <w:color w:val="auto"/>
        </w:rPr>
        <w:t>cast from 2014</w:t>
      </w:r>
      <w:r w:rsidR="00FC6443" w:rsidRPr="005251A8">
        <w:rPr>
          <w:color w:val="auto"/>
        </w:rPr>
        <w:noBreakHyphen/>
      </w:r>
      <w:r w:rsidR="0009670B" w:rsidRPr="005251A8">
        <w:rPr>
          <w:color w:val="auto"/>
        </w:rPr>
        <w:t>15 for this change.</w:t>
      </w:r>
    </w:p>
    <w:p w14:paraId="48FDA7FB" w14:textId="7C97F35B" w:rsidR="001E04FF" w:rsidRPr="005251A8" w:rsidRDefault="00C97754" w:rsidP="00D16DF4">
      <w:pPr>
        <w:pStyle w:val="ChartandTableFootnoteAlpha"/>
        <w:rPr>
          <w:color w:val="auto"/>
        </w:rPr>
      </w:pPr>
      <w:r w:rsidRPr="005251A8">
        <w:rPr>
          <w:color w:val="auto"/>
        </w:rPr>
        <w:t>‘</w:t>
      </w:r>
      <w:r w:rsidR="001E04FF" w:rsidRPr="005251A8">
        <w:rPr>
          <w:color w:val="auto"/>
        </w:rPr>
        <w:t>Dividends</w:t>
      </w:r>
      <w:r w:rsidRPr="005251A8">
        <w:rPr>
          <w:color w:val="auto"/>
        </w:rPr>
        <w:t>’</w:t>
      </w:r>
      <w:r w:rsidR="001E04FF" w:rsidRPr="005251A8">
        <w:rPr>
          <w:color w:val="auto"/>
        </w:rPr>
        <w:t xml:space="preserve"> has been renamed </w:t>
      </w:r>
      <w:r w:rsidRPr="005251A8">
        <w:rPr>
          <w:color w:val="auto"/>
        </w:rPr>
        <w:t>‘</w:t>
      </w:r>
      <w:r w:rsidR="001E04FF" w:rsidRPr="005251A8">
        <w:rPr>
          <w:color w:val="auto"/>
        </w:rPr>
        <w:t>dividends and distributions</w:t>
      </w:r>
      <w:r w:rsidRPr="005251A8">
        <w:rPr>
          <w:color w:val="auto"/>
        </w:rPr>
        <w:t>’</w:t>
      </w:r>
      <w:r w:rsidR="001E04FF" w:rsidRPr="005251A8">
        <w:rPr>
          <w:color w:val="auto"/>
        </w:rPr>
        <w:t xml:space="preserve"> to more accurately reflect the transactions included in this item.</w:t>
      </w:r>
    </w:p>
    <w:p w14:paraId="462218F5" w14:textId="71982CCE" w:rsidR="001E04FF" w:rsidRPr="005251A8" w:rsidRDefault="00C97754" w:rsidP="00D16DF4">
      <w:pPr>
        <w:pStyle w:val="ChartandTableFootnoteAlpha"/>
        <w:rPr>
          <w:color w:val="auto"/>
        </w:rPr>
      </w:pPr>
      <w:r w:rsidRPr="005251A8">
        <w:rPr>
          <w:color w:val="auto"/>
        </w:rPr>
        <w:t>‘</w:t>
      </w:r>
      <w:r w:rsidR="001E04FF" w:rsidRPr="005251A8">
        <w:rPr>
          <w:color w:val="auto"/>
        </w:rPr>
        <w:t>Capital gains tax</w:t>
      </w:r>
      <w:r w:rsidRPr="005251A8">
        <w:rPr>
          <w:color w:val="auto"/>
        </w:rPr>
        <w:t>’</w:t>
      </w:r>
      <w:r w:rsidR="001E04FF" w:rsidRPr="005251A8">
        <w:rPr>
          <w:color w:val="auto"/>
        </w:rPr>
        <w:t xml:space="preserve"> is part of gross other individuals, company tax and superannuation fund taxes.</w:t>
      </w:r>
    </w:p>
    <w:p w14:paraId="6A1F98B2" w14:textId="5751A3FE" w:rsidR="00A6631B" w:rsidRPr="005251A8" w:rsidRDefault="0017568B" w:rsidP="0096057B">
      <w:pPr>
        <w:pStyle w:val="TableHeading"/>
        <w:spacing w:after="0"/>
        <w:rPr>
          <w:rFonts w:asciiTheme="minorHAnsi" w:eastAsiaTheme="minorHAnsi" w:hAnsiTheme="minorHAnsi" w:cstheme="minorBidi"/>
          <w:sz w:val="22"/>
          <w:szCs w:val="22"/>
          <w:lang w:eastAsia="en-US"/>
        </w:rPr>
      </w:pPr>
      <w:r w:rsidRPr="005251A8">
        <w:lastRenderedPageBreak/>
        <w:t xml:space="preserve">Table </w:t>
      </w:r>
      <w:r w:rsidR="0058649A" w:rsidRPr="005251A8">
        <w:t>4</w:t>
      </w:r>
      <w:r w:rsidRPr="005251A8">
        <w:t xml:space="preserve">.10: Reconciliation of </w:t>
      </w:r>
      <w:r w:rsidR="00A16805" w:rsidRPr="005251A8">
        <w:t>2022</w:t>
      </w:r>
      <w:r w:rsidR="00C97754" w:rsidRPr="005251A8">
        <w:noBreakHyphen/>
      </w:r>
      <w:r w:rsidR="00A16805" w:rsidRPr="005251A8">
        <w:t>23</w:t>
      </w:r>
      <w:r w:rsidRPr="005251A8">
        <w:t xml:space="preserve"> general government (accrual) revenue</w:t>
      </w:r>
    </w:p>
    <w:tbl>
      <w:tblPr>
        <w:tblW w:w="5000" w:type="pct"/>
        <w:tblCellMar>
          <w:left w:w="0" w:type="dxa"/>
          <w:right w:w="28" w:type="dxa"/>
        </w:tblCellMar>
        <w:tblLook w:val="04A0" w:firstRow="1" w:lastRow="0" w:firstColumn="1" w:lastColumn="0" w:noHBand="0" w:noVBand="1"/>
      </w:tblPr>
      <w:tblGrid>
        <w:gridCol w:w="3450"/>
        <w:gridCol w:w="1187"/>
        <w:gridCol w:w="1189"/>
        <w:gridCol w:w="96"/>
        <w:gridCol w:w="934"/>
        <w:gridCol w:w="854"/>
      </w:tblGrid>
      <w:tr w:rsidR="00A6631B" w:rsidRPr="00106E96" w14:paraId="7044B62D" w14:textId="77777777" w:rsidTr="008368E5">
        <w:trPr>
          <w:trHeight w:hRule="exact" w:val="210"/>
        </w:trPr>
        <w:tc>
          <w:tcPr>
            <w:tcW w:w="2237" w:type="pct"/>
            <w:tcBorders>
              <w:top w:val="single" w:sz="4" w:space="0" w:color="000000"/>
              <w:left w:val="nil"/>
              <w:bottom w:val="nil"/>
              <w:right w:val="nil"/>
            </w:tcBorders>
            <w:shd w:val="clear" w:color="000000" w:fill="FFFFFF"/>
            <w:noWrap/>
            <w:vAlign w:val="center"/>
            <w:hideMark/>
          </w:tcPr>
          <w:p w14:paraId="5F8309BA" w14:textId="2A17B24A"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 </w:t>
            </w:r>
          </w:p>
        </w:tc>
        <w:tc>
          <w:tcPr>
            <w:tcW w:w="1541" w:type="pct"/>
            <w:gridSpan w:val="2"/>
            <w:tcBorders>
              <w:top w:val="single" w:sz="4" w:space="0" w:color="000000"/>
              <w:left w:val="nil"/>
              <w:bottom w:val="single" w:sz="4" w:space="0" w:color="000000"/>
              <w:right w:val="nil"/>
            </w:tcBorders>
            <w:shd w:val="clear" w:color="000000" w:fill="FFFFFF"/>
            <w:noWrap/>
            <w:vAlign w:val="center"/>
            <w:hideMark/>
          </w:tcPr>
          <w:p w14:paraId="41190E12" w14:textId="77777777" w:rsidR="00A6631B" w:rsidRPr="00345C1C" w:rsidRDefault="00A6631B" w:rsidP="008368E5">
            <w:pPr>
              <w:spacing w:after="0" w:line="240" w:lineRule="auto"/>
              <w:jc w:val="center"/>
              <w:rPr>
                <w:rFonts w:ascii="Arial" w:hAnsi="Arial" w:cs="Arial"/>
                <w:sz w:val="16"/>
                <w:szCs w:val="16"/>
              </w:rPr>
            </w:pPr>
            <w:r w:rsidRPr="005251A8">
              <w:rPr>
                <w:rFonts w:ascii="Arial" w:hAnsi="Arial" w:cs="Arial"/>
                <w:sz w:val="16"/>
                <w:szCs w:val="16"/>
              </w:rPr>
              <w:t>Estimates</w:t>
            </w:r>
          </w:p>
        </w:tc>
        <w:tc>
          <w:tcPr>
            <w:tcW w:w="62" w:type="pct"/>
            <w:tcBorders>
              <w:top w:val="single" w:sz="4" w:space="0" w:color="000000"/>
              <w:left w:val="nil"/>
              <w:bottom w:val="nil"/>
              <w:right w:val="nil"/>
            </w:tcBorders>
            <w:shd w:val="clear" w:color="000000" w:fill="FFFFFF"/>
            <w:noWrap/>
            <w:vAlign w:val="center"/>
            <w:hideMark/>
          </w:tcPr>
          <w:p w14:paraId="793D98C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1160" w:type="pct"/>
            <w:gridSpan w:val="2"/>
            <w:tcBorders>
              <w:top w:val="single" w:sz="4" w:space="0" w:color="000000"/>
              <w:left w:val="nil"/>
              <w:bottom w:val="single" w:sz="4" w:space="0" w:color="000000"/>
              <w:right w:val="nil"/>
            </w:tcBorders>
            <w:shd w:val="clear" w:color="000000" w:fill="FFFFFF"/>
            <w:noWrap/>
            <w:vAlign w:val="center"/>
            <w:hideMark/>
          </w:tcPr>
          <w:p w14:paraId="4B1B4577" w14:textId="77777777" w:rsidR="00A6631B" w:rsidRPr="005251A8" w:rsidRDefault="00A6631B" w:rsidP="008368E5">
            <w:pPr>
              <w:spacing w:after="0" w:line="240" w:lineRule="auto"/>
              <w:jc w:val="center"/>
              <w:rPr>
                <w:rFonts w:ascii="Arial" w:hAnsi="Arial" w:cs="Arial"/>
                <w:sz w:val="16"/>
                <w:szCs w:val="16"/>
              </w:rPr>
            </w:pPr>
            <w:r w:rsidRPr="005251A8">
              <w:rPr>
                <w:rFonts w:ascii="Arial" w:hAnsi="Arial" w:cs="Arial"/>
                <w:sz w:val="16"/>
                <w:szCs w:val="16"/>
              </w:rPr>
              <w:t>Change on MYEFO</w:t>
            </w:r>
          </w:p>
        </w:tc>
      </w:tr>
      <w:tr w:rsidR="00A6631B" w:rsidRPr="00106E96" w14:paraId="3681045B"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170DD549"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 </w:t>
            </w:r>
          </w:p>
        </w:tc>
        <w:tc>
          <w:tcPr>
            <w:tcW w:w="770" w:type="pct"/>
            <w:tcBorders>
              <w:top w:val="nil"/>
              <w:left w:val="nil"/>
              <w:bottom w:val="nil"/>
              <w:right w:val="nil"/>
            </w:tcBorders>
            <w:shd w:val="clear" w:color="000000" w:fill="FFFFFF"/>
            <w:noWrap/>
            <w:vAlign w:val="center"/>
            <w:hideMark/>
          </w:tcPr>
          <w:p w14:paraId="08BC0B98"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MYEFO</w:t>
            </w:r>
          </w:p>
        </w:tc>
        <w:tc>
          <w:tcPr>
            <w:tcW w:w="771" w:type="pct"/>
            <w:tcBorders>
              <w:top w:val="nil"/>
              <w:left w:val="nil"/>
              <w:bottom w:val="nil"/>
              <w:right w:val="nil"/>
            </w:tcBorders>
            <w:shd w:val="clear" w:color="000000" w:fill="F2F9FC"/>
            <w:noWrap/>
            <w:vAlign w:val="center"/>
            <w:hideMark/>
          </w:tcPr>
          <w:p w14:paraId="311570E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Budget</w:t>
            </w:r>
          </w:p>
        </w:tc>
        <w:tc>
          <w:tcPr>
            <w:tcW w:w="62" w:type="pct"/>
            <w:tcBorders>
              <w:top w:val="nil"/>
              <w:left w:val="nil"/>
              <w:bottom w:val="nil"/>
              <w:right w:val="nil"/>
            </w:tcBorders>
            <w:shd w:val="clear" w:color="000000" w:fill="FFFFFF"/>
            <w:noWrap/>
            <w:vAlign w:val="center"/>
            <w:hideMark/>
          </w:tcPr>
          <w:p w14:paraId="1E9A2278"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1160" w:type="pct"/>
            <w:gridSpan w:val="2"/>
            <w:tcBorders>
              <w:top w:val="nil"/>
              <w:left w:val="nil"/>
              <w:bottom w:val="nil"/>
              <w:right w:val="nil"/>
            </w:tcBorders>
            <w:shd w:val="clear" w:color="000000" w:fill="FFFFFF"/>
            <w:noWrap/>
            <w:vAlign w:val="center"/>
            <w:hideMark/>
          </w:tcPr>
          <w:p w14:paraId="1A291E6D" w14:textId="77777777" w:rsidR="00A6631B" w:rsidRPr="005251A8" w:rsidRDefault="00A6631B" w:rsidP="008368E5">
            <w:pPr>
              <w:spacing w:after="0" w:line="240" w:lineRule="auto"/>
              <w:jc w:val="center"/>
              <w:rPr>
                <w:rFonts w:ascii="Arial" w:hAnsi="Arial" w:cs="Arial"/>
                <w:sz w:val="16"/>
                <w:szCs w:val="16"/>
              </w:rPr>
            </w:pPr>
            <w:r w:rsidRPr="005251A8">
              <w:rPr>
                <w:rFonts w:ascii="Arial" w:hAnsi="Arial" w:cs="Arial"/>
                <w:sz w:val="16"/>
                <w:szCs w:val="16"/>
              </w:rPr>
              <w:t xml:space="preserve"> </w:t>
            </w:r>
          </w:p>
        </w:tc>
      </w:tr>
      <w:tr w:rsidR="00A6631B" w:rsidRPr="00106E96" w14:paraId="762E7D1F" w14:textId="77777777" w:rsidTr="008368E5">
        <w:trPr>
          <w:trHeight w:hRule="exact" w:val="210"/>
        </w:trPr>
        <w:tc>
          <w:tcPr>
            <w:tcW w:w="2237" w:type="pct"/>
            <w:tcBorders>
              <w:top w:val="nil"/>
              <w:left w:val="nil"/>
              <w:bottom w:val="nil"/>
              <w:right w:val="nil"/>
            </w:tcBorders>
            <w:shd w:val="clear" w:color="000000" w:fill="FFFFFF"/>
            <w:vAlign w:val="center"/>
            <w:hideMark/>
          </w:tcPr>
          <w:p w14:paraId="0E90D8D9"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 </w:t>
            </w:r>
          </w:p>
        </w:tc>
        <w:tc>
          <w:tcPr>
            <w:tcW w:w="770" w:type="pct"/>
            <w:tcBorders>
              <w:top w:val="nil"/>
              <w:left w:val="nil"/>
              <w:bottom w:val="single" w:sz="4" w:space="0" w:color="auto"/>
              <w:right w:val="nil"/>
            </w:tcBorders>
            <w:shd w:val="clear" w:color="000000" w:fill="FFFFFF"/>
            <w:vAlign w:val="center"/>
            <w:hideMark/>
          </w:tcPr>
          <w:p w14:paraId="65DBC2B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$m</w:t>
            </w:r>
          </w:p>
        </w:tc>
        <w:tc>
          <w:tcPr>
            <w:tcW w:w="771" w:type="pct"/>
            <w:tcBorders>
              <w:top w:val="nil"/>
              <w:left w:val="nil"/>
              <w:bottom w:val="single" w:sz="4" w:space="0" w:color="auto"/>
              <w:right w:val="nil"/>
            </w:tcBorders>
            <w:shd w:val="clear" w:color="000000" w:fill="F2F9FC"/>
            <w:vAlign w:val="center"/>
            <w:hideMark/>
          </w:tcPr>
          <w:p w14:paraId="3ACAB88F"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$m</w:t>
            </w:r>
          </w:p>
        </w:tc>
        <w:tc>
          <w:tcPr>
            <w:tcW w:w="62" w:type="pct"/>
            <w:tcBorders>
              <w:top w:val="nil"/>
              <w:left w:val="nil"/>
              <w:bottom w:val="nil"/>
              <w:right w:val="nil"/>
            </w:tcBorders>
            <w:shd w:val="clear" w:color="000000" w:fill="FFFFFF"/>
            <w:vAlign w:val="center"/>
            <w:hideMark/>
          </w:tcPr>
          <w:p w14:paraId="0E170F02"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single" w:sz="4" w:space="0" w:color="auto"/>
              <w:right w:val="nil"/>
            </w:tcBorders>
            <w:shd w:val="clear" w:color="000000" w:fill="FFFFFF"/>
            <w:vAlign w:val="center"/>
            <w:hideMark/>
          </w:tcPr>
          <w:p w14:paraId="25A77707"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$m</w:t>
            </w:r>
          </w:p>
        </w:tc>
        <w:tc>
          <w:tcPr>
            <w:tcW w:w="554" w:type="pct"/>
            <w:tcBorders>
              <w:top w:val="nil"/>
              <w:left w:val="nil"/>
              <w:bottom w:val="single" w:sz="4" w:space="0" w:color="auto"/>
              <w:right w:val="nil"/>
            </w:tcBorders>
            <w:shd w:val="clear" w:color="000000" w:fill="FFFFFF"/>
            <w:vAlign w:val="center"/>
            <w:hideMark/>
          </w:tcPr>
          <w:p w14:paraId="248DFCF8"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w:t>
            </w:r>
          </w:p>
        </w:tc>
      </w:tr>
      <w:tr w:rsidR="00A6631B" w:rsidRPr="00106E96" w14:paraId="62A19BDD"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708315F4"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Individuals and other withholding taxes</w:t>
            </w:r>
          </w:p>
        </w:tc>
        <w:tc>
          <w:tcPr>
            <w:tcW w:w="770" w:type="pct"/>
            <w:tcBorders>
              <w:top w:val="nil"/>
              <w:left w:val="nil"/>
              <w:bottom w:val="nil"/>
              <w:right w:val="nil"/>
            </w:tcBorders>
            <w:shd w:val="clear" w:color="000000" w:fill="FFFFFF"/>
            <w:noWrap/>
            <w:vAlign w:val="center"/>
            <w:hideMark/>
          </w:tcPr>
          <w:p w14:paraId="6FEE300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771" w:type="pct"/>
            <w:tcBorders>
              <w:top w:val="nil"/>
              <w:left w:val="nil"/>
              <w:bottom w:val="nil"/>
              <w:right w:val="nil"/>
            </w:tcBorders>
            <w:shd w:val="clear" w:color="000000" w:fill="F2F9FC"/>
            <w:noWrap/>
            <w:vAlign w:val="center"/>
            <w:hideMark/>
          </w:tcPr>
          <w:p w14:paraId="1FB60052"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4371A0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70EEB9B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11577148"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r>
      <w:tr w:rsidR="00A6631B" w:rsidRPr="00106E96" w14:paraId="04B19E41"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CE55CC7"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Gross income tax withholding</w:t>
            </w:r>
          </w:p>
        </w:tc>
        <w:tc>
          <w:tcPr>
            <w:tcW w:w="770" w:type="pct"/>
            <w:tcBorders>
              <w:top w:val="nil"/>
              <w:left w:val="nil"/>
              <w:bottom w:val="nil"/>
              <w:right w:val="nil"/>
            </w:tcBorders>
            <w:shd w:val="clear" w:color="000000" w:fill="FFFFFF"/>
            <w:noWrap/>
            <w:vAlign w:val="center"/>
            <w:hideMark/>
          </w:tcPr>
          <w:p w14:paraId="362522E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236,400</w:t>
            </w:r>
          </w:p>
        </w:tc>
        <w:tc>
          <w:tcPr>
            <w:tcW w:w="771" w:type="pct"/>
            <w:tcBorders>
              <w:top w:val="nil"/>
              <w:left w:val="nil"/>
              <w:bottom w:val="nil"/>
              <w:right w:val="nil"/>
            </w:tcBorders>
            <w:shd w:val="clear" w:color="000000" w:fill="F2F9FC"/>
            <w:noWrap/>
            <w:vAlign w:val="center"/>
            <w:hideMark/>
          </w:tcPr>
          <w:p w14:paraId="49B98F7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252,100</w:t>
            </w:r>
          </w:p>
        </w:tc>
        <w:tc>
          <w:tcPr>
            <w:tcW w:w="62" w:type="pct"/>
            <w:tcBorders>
              <w:top w:val="nil"/>
              <w:left w:val="nil"/>
              <w:bottom w:val="nil"/>
              <w:right w:val="nil"/>
            </w:tcBorders>
            <w:shd w:val="clear" w:color="000000" w:fill="FFFFFF"/>
            <w:noWrap/>
            <w:vAlign w:val="center"/>
            <w:hideMark/>
          </w:tcPr>
          <w:p w14:paraId="6EC209B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24FACB5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15,700</w:t>
            </w:r>
          </w:p>
        </w:tc>
        <w:tc>
          <w:tcPr>
            <w:tcW w:w="554" w:type="pct"/>
            <w:tcBorders>
              <w:top w:val="nil"/>
              <w:left w:val="nil"/>
              <w:bottom w:val="nil"/>
              <w:right w:val="nil"/>
            </w:tcBorders>
            <w:shd w:val="clear" w:color="000000" w:fill="FFFFFF"/>
            <w:noWrap/>
            <w:vAlign w:val="center"/>
            <w:hideMark/>
          </w:tcPr>
          <w:p w14:paraId="445825DE"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6.6</w:t>
            </w:r>
          </w:p>
        </w:tc>
      </w:tr>
      <w:tr w:rsidR="00A6631B" w:rsidRPr="00106E96" w14:paraId="11A4E7B8"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2D10C69B"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Gross other individuals</w:t>
            </w:r>
          </w:p>
        </w:tc>
        <w:tc>
          <w:tcPr>
            <w:tcW w:w="770" w:type="pct"/>
            <w:tcBorders>
              <w:top w:val="nil"/>
              <w:left w:val="nil"/>
              <w:bottom w:val="nil"/>
              <w:right w:val="nil"/>
            </w:tcBorders>
            <w:shd w:val="clear" w:color="000000" w:fill="FFFFFF"/>
            <w:noWrap/>
            <w:vAlign w:val="center"/>
            <w:hideMark/>
          </w:tcPr>
          <w:p w14:paraId="779FFB7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57,800</w:t>
            </w:r>
          </w:p>
        </w:tc>
        <w:tc>
          <w:tcPr>
            <w:tcW w:w="771" w:type="pct"/>
            <w:tcBorders>
              <w:top w:val="nil"/>
              <w:left w:val="nil"/>
              <w:bottom w:val="nil"/>
              <w:right w:val="nil"/>
            </w:tcBorders>
            <w:shd w:val="clear" w:color="000000" w:fill="F2F9FC"/>
            <w:noWrap/>
            <w:vAlign w:val="center"/>
            <w:hideMark/>
          </w:tcPr>
          <w:p w14:paraId="4F7F68F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59,100</w:t>
            </w:r>
          </w:p>
        </w:tc>
        <w:tc>
          <w:tcPr>
            <w:tcW w:w="62" w:type="pct"/>
            <w:tcBorders>
              <w:top w:val="nil"/>
              <w:left w:val="nil"/>
              <w:bottom w:val="nil"/>
              <w:right w:val="nil"/>
            </w:tcBorders>
            <w:shd w:val="clear" w:color="000000" w:fill="FFFFFF"/>
            <w:noWrap/>
            <w:vAlign w:val="center"/>
            <w:hideMark/>
          </w:tcPr>
          <w:p w14:paraId="65EB7A8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15C7F42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1,300</w:t>
            </w:r>
          </w:p>
        </w:tc>
        <w:tc>
          <w:tcPr>
            <w:tcW w:w="554" w:type="pct"/>
            <w:tcBorders>
              <w:top w:val="nil"/>
              <w:left w:val="nil"/>
              <w:bottom w:val="nil"/>
              <w:right w:val="nil"/>
            </w:tcBorders>
            <w:shd w:val="clear" w:color="000000" w:fill="FFFFFF"/>
            <w:noWrap/>
            <w:vAlign w:val="center"/>
            <w:hideMark/>
          </w:tcPr>
          <w:p w14:paraId="32EEE3C6"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2.2</w:t>
            </w:r>
          </w:p>
        </w:tc>
      </w:tr>
      <w:tr w:rsidR="00A6631B" w:rsidRPr="00106E96" w14:paraId="41C4E52D"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7E5A2793" w14:textId="77777777" w:rsidR="00A6631B" w:rsidRPr="00345C1C" w:rsidRDefault="00A6631B" w:rsidP="008368E5">
            <w:pPr>
              <w:spacing w:after="0" w:line="240" w:lineRule="auto"/>
              <w:ind w:left="170"/>
              <w:jc w:val="left"/>
              <w:rPr>
                <w:rFonts w:ascii="Arial" w:hAnsi="Arial" w:cs="Arial"/>
                <w:i/>
                <w:sz w:val="16"/>
                <w:szCs w:val="16"/>
              </w:rPr>
            </w:pPr>
            <w:r w:rsidRPr="005251A8">
              <w:rPr>
                <w:rFonts w:ascii="Arial" w:hAnsi="Arial" w:cs="Arial"/>
                <w:i/>
                <w:sz w:val="16"/>
                <w:szCs w:val="16"/>
              </w:rPr>
              <w:t>less:</w:t>
            </w:r>
            <w:r w:rsidRPr="005251A8">
              <w:rPr>
                <w:rFonts w:ascii="Arial" w:hAnsi="Arial" w:cs="Arial"/>
                <w:sz w:val="16"/>
                <w:szCs w:val="16"/>
              </w:rPr>
              <w:t xml:space="preserve"> Refunds</w:t>
            </w:r>
          </w:p>
        </w:tc>
        <w:tc>
          <w:tcPr>
            <w:tcW w:w="770" w:type="pct"/>
            <w:tcBorders>
              <w:top w:val="nil"/>
              <w:left w:val="nil"/>
              <w:bottom w:val="single" w:sz="4" w:space="0" w:color="auto"/>
              <w:right w:val="nil"/>
            </w:tcBorders>
            <w:shd w:val="clear" w:color="000000" w:fill="FFFFFF"/>
            <w:noWrap/>
            <w:vAlign w:val="center"/>
            <w:hideMark/>
          </w:tcPr>
          <w:p w14:paraId="63AD394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37,900</w:t>
            </w:r>
          </w:p>
        </w:tc>
        <w:tc>
          <w:tcPr>
            <w:tcW w:w="771" w:type="pct"/>
            <w:tcBorders>
              <w:top w:val="nil"/>
              <w:left w:val="nil"/>
              <w:bottom w:val="nil"/>
              <w:right w:val="nil"/>
            </w:tcBorders>
            <w:shd w:val="clear" w:color="000000" w:fill="F2F9FC"/>
            <w:noWrap/>
            <w:vAlign w:val="center"/>
            <w:hideMark/>
          </w:tcPr>
          <w:p w14:paraId="077B0A7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41,100</w:t>
            </w:r>
          </w:p>
        </w:tc>
        <w:tc>
          <w:tcPr>
            <w:tcW w:w="62" w:type="pct"/>
            <w:tcBorders>
              <w:top w:val="nil"/>
              <w:left w:val="nil"/>
              <w:bottom w:val="nil"/>
              <w:right w:val="nil"/>
            </w:tcBorders>
            <w:shd w:val="clear" w:color="000000" w:fill="FFFFFF"/>
            <w:noWrap/>
            <w:vAlign w:val="center"/>
            <w:hideMark/>
          </w:tcPr>
          <w:p w14:paraId="164D87D8"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376132A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3,200</w:t>
            </w:r>
          </w:p>
        </w:tc>
        <w:tc>
          <w:tcPr>
            <w:tcW w:w="554" w:type="pct"/>
            <w:tcBorders>
              <w:top w:val="nil"/>
              <w:left w:val="nil"/>
              <w:bottom w:val="nil"/>
              <w:right w:val="nil"/>
            </w:tcBorders>
            <w:shd w:val="clear" w:color="000000" w:fill="FFFFFF"/>
            <w:noWrap/>
            <w:vAlign w:val="center"/>
            <w:hideMark/>
          </w:tcPr>
          <w:p w14:paraId="26E1DC15"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8.4</w:t>
            </w:r>
          </w:p>
        </w:tc>
      </w:tr>
      <w:tr w:rsidR="00A6631B" w:rsidRPr="00106E96" w14:paraId="569CC8B5"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998B721"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Total individuals and other withholding tax</w:t>
            </w:r>
          </w:p>
        </w:tc>
        <w:tc>
          <w:tcPr>
            <w:tcW w:w="770" w:type="pct"/>
            <w:tcBorders>
              <w:top w:val="nil"/>
              <w:left w:val="nil"/>
              <w:bottom w:val="nil"/>
              <w:right w:val="nil"/>
            </w:tcBorders>
            <w:shd w:val="clear" w:color="000000" w:fill="FFFFFF"/>
            <w:noWrap/>
            <w:vAlign w:val="center"/>
            <w:hideMark/>
          </w:tcPr>
          <w:p w14:paraId="32B64747"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256,300</w:t>
            </w:r>
          </w:p>
        </w:tc>
        <w:tc>
          <w:tcPr>
            <w:tcW w:w="771" w:type="pct"/>
            <w:tcBorders>
              <w:top w:val="single" w:sz="4" w:space="0" w:color="auto"/>
              <w:left w:val="nil"/>
              <w:bottom w:val="nil"/>
              <w:right w:val="nil"/>
            </w:tcBorders>
            <w:shd w:val="clear" w:color="000000" w:fill="F2F9FC"/>
            <w:noWrap/>
            <w:vAlign w:val="center"/>
            <w:hideMark/>
          </w:tcPr>
          <w:p w14:paraId="15D943E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270,100</w:t>
            </w:r>
          </w:p>
        </w:tc>
        <w:tc>
          <w:tcPr>
            <w:tcW w:w="62" w:type="pct"/>
            <w:tcBorders>
              <w:top w:val="nil"/>
              <w:left w:val="nil"/>
              <w:bottom w:val="nil"/>
              <w:right w:val="nil"/>
            </w:tcBorders>
            <w:shd w:val="clear" w:color="000000" w:fill="FFFFFF"/>
            <w:noWrap/>
            <w:vAlign w:val="center"/>
            <w:hideMark/>
          </w:tcPr>
          <w:p w14:paraId="4B0F28A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single" w:sz="4" w:space="0" w:color="auto"/>
              <w:left w:val="nil"/>
              <w:bottom w:val="nil"/>
              <w:right w:val="nil"/>
            </w:tcBorders>
            <w:shd w:val="clear" w:color="000000" w:fill="FFFFFF"/>
            <w:noWrap/>
            <w:vAlign w:val="center"/>
            <w:hideMark/>
          </w:tcPr>
          <w:p w14:paraId="1F981EF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13,800</w:t>
            </w:r>
          </w:p>
        </w:tc>
        <w:tc>
          <w:tcPr>
            <w:tcW w:w="554" w:type="pct"/>
            <w:tcBorders>
              <w:top w:val="single" w:sz="4" w:space="0" w:color="auto"/>
              <w:left w:val="nil"/>
              <w:bottom w:val="nil"/>
              <w:right w:val="nil"/>
            </w:tcBorders>
            <w:shd w:val="clear" w:color="000000" w:fill="FFFFFF"/>
            <w:noWrap/>
            <w:vAlign w:val="center"/>
            <w:hideMark/>
          </w:tcPr>
          <w:p w14:paraId="29E879FE"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5.4</w:t>
            </w:r>
          </w:p>
        </w:tc>
      </w:tr>
      <w:tr w:rsidR="00A6631B" w:rsidRPr="00106E96" w14:paraId="65D975C6"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57CCB3E0"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Fringe benefits tax</w:t>
            </w:r>
          </w:p>
        </w:tc>
        <w:tc>
          <w:tcPr>
            <w:tcW w:w="770" w:type="pct"/>
            <w:tcBorders>
              <w:top w:val="nil"/>
              <w:left w:val="nil"/>
              <w:bottom w:val="nil"/>
              <w:right w:val="nil"/>
            </w:tcBorders>
            <w:shd w:val="clear" w:color="000000" w:fill="FFFFFF"/>
            <w:noWrap/>
            <w:vAlign w:val="center"/>
            <w:hideMark/>
          </w:tcPr>
          <w:p w14:paraId="631D765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3,540</w:t>
            </w:r>
          </w:p>
        </w:tc>
        <w:tc>
          <w:tcPr>
            <w:tcW w:w="771" w:type="pct"/>
            <w:tcBorders>
              <w:top w:val="nil"/>
              <w:left w:val="nil"/>
              <w:bottom w:val="nil"/>
              <w:right w:val="nil"/>
            </w:tcBorders>
            <w:shd w:val="clear" w:color="000000" w:fill="F2F9FC"/>
            <w:noWrap/>
            <w:vAlign w:val="center"/>
            <w:hideMark/>
          </w:tcPr>
          <w:p w14:paraId="7C51928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3,580</w:t>
            </w:r>
          </w:p>
        </w:tc>
        <w:tc>
          <w:tcPr>
            <w:tcW w:w="62" w:type="pct"/>
            <w:tcBorders>
              <w:top w:val="nil"/>
              <w:left w:val="nil"/>
              <w:bottom w:val="nil"/>
              <w:right w:val="nil"/>
            </w:tcBorders>
            <w:shd w:val="clear" w:color="000000" w:fill="FFFFFF"/>
            <w:noWrap/>
            <w:vAlign w:val="center"/>
            <w:hideMark/>
          </w:tcPr>
          <w:p w14:paraId="606F950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33B5A9D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40</w:t>
            </w:r>
          </w:p>
        </w:tc>
        <w:tc>
          <w:tcPr>
            <w:tcW w:w="554" w:type="pct"/>
            <w:tcBorders>
              <w:top w:val="nil"/>
              <w:left w:val="nil"/>
              <w:bottom w:val="nil"/>
              <w:right w:val="nil"/>
            </w:tcBorders>
            <w:shd w:val="clear" w:color="000000" w:fill="FFFFFF"/>
            <w:noWrap/>
            <w:vAlign w:val="center"/>
            <w:hideMark/>
          </w:tcPr>
          <w:p w14:paraId="5B40F3E5"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1.1</w:t>
            </w:r>
          </w:p>
        </w:tc>
      </w:tr>
      <w:tr w:rsidR="00A6631B" w:rsidRPr="00106E96" w14:paraId="4406C638"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288281C"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Company tax</w:t>
            </w:r>
          </w:p>
        </w:tc>
        <w:tc>
          <w:tcPr>
            <w:tcW w:w="770" w:type="pct"/>
            <w:tcBorders>
              <w:top w:val="nil"/>
              <w:left w:val="nil"/>
              <w:bottom w:val="nil"/>
              <w:right w:val="nil"/>
            </w:tcBorders>
            <w:shd w:val="clear" w:color="000000" w:fill="FFFFFF"/>
            <w:noWrap/>
            <w:vAlign w:val="center"/>
            <w:hideMark/>
          </w:tcPr>
          <w:p w14:paraId="1C77ABB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81,900</w:t>
            </w:r>
          </w:p>
        </w:tc>
        <w:tc>
          <w:tcPr>
            <w:tcW w:w="771" w:type="pct"/>
            <w:tcBorders>
              <w:top w:val="nil"/>
              <w:left w:val="nil"/>
              <w:bottom w:val="nil"/>
              <w:right w:val="nil"/>
            </w:tcBorders>
            <w:shd w:val="clear" w:color="000000" w:fill="F2F9FC"/>
            <w:noWrap/>
            <w:vAlign w:val="center"/>
            <w:hideMark/>
          </w:tcPr>
          <w:p w14:paraId="36025FE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92,200</w:t>
            </w:r>
          </w:p>
        </w:tc>
        <w:tc>
          <w:tcPr>
            <w:tcW w:w="62" w:type="pct"/>
            <w:tcBorders>
              <w:top w:val="nil"/>
              <w:left w:val="nil"/>
              <w:bottom w:val="nil"/>
              <w:right w:val="nil"/>
            </w:tcBorders>
            <w:shd w:val="clear" w:color="000000" w:fill="FFFFFF"/>
            <w:noWrap/>
            <w:vAlign w:val="center"/>
            <w:hideMark/>
          </w:tcPr>
          <w:p w14:paraId="1425AFAF"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04D177B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10,300</w:t>
            </w:r>
          </w:p>
        </w:tc>
        <w:tc>
          <w:tcPr>
            <w:tcW w:w="554" w:type="pct"/>
            <w:tcBorders>
              <w:top w:val="nil"/>
              <w:left w:val="nil"/>
              <w:bottom w:val="nil"/>
              <w:right w:val="nil"/>
            </w:tcBorders>
            <w:shd w:val="clear" w:color="000000" w:fill="FFFFFF"/>
            <w:noWrap/>
            <w:vAlign w:val="center"/>
            <w:hideMark/>
          </w:tcPr>
          <w:p w14:paraId="72EB32BF"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12.6</w:t>
            </w:r>
          </w:p>
        </w:tc>
      </w:tr>
      <w:tr w:rsidR="00A6631B" w:rsidRPr="00106E96" w14:paraId="459C6A90"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52EF1D7F"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Superannuation fund taxes</w:t>
            </w:r>
          </w:p>
        </w:tc>
        <w:tc>
          <w:tcPr>
            <w:tcW w:w="770" w:type="pct"/>
            <w:tcBorders>
              <w:top w:val="nil"/>
              <w:left w:val="nil"/>
              <w:bottom w:val="nil"/>
              <w:right w:val="nil"/>
            </w:tcBorders>
            <w:shd w:val="clear" w:color="000000" w:fill="FFFFFF"/>
            <w:noWrap/>
            <w:vAlign w:val="center"/>
            <w:hideMark/>
          </w:tcPr>
          <w:p w14:paraId="3A4B7218"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12,690</w:t>
            </w:r>
          </w:p>
        </w:tc>
        <w:tc>
          <w:tcPr>
            <w:tcW w:w="771" w:type="pct"/>
            <w:tcBorders>
              <w:top w:val="nil"/>
              <w:left w:val="nil"/>
              <w:bottom w:val="nil"/>
              <w:right w:val="nil"/>
            </w:tcBorders>
            <w:shd w:val="clear" w:color="000000" w:fill="F2F9FC"/>
            <w:noWrap/>
            <w:vAlign w:val="center"/>
            <w:hideMark/>
          </w:tcPr>
          <w:p w14:paraId="7B64DE3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15,690</w:t>
            </w:r>
          </w:p>
        </w:tc>
        <w:tc>
          <w:tcPr>
            <w:tcW w:w="62" w:type="pct"/>
            <w:tcBorders>
              <w:top w:val="nil"/>
              <w:left w:val="nil"/>
              <w:bottom w:val="nil"/>
              <w:right w:val="nil"/>
            </w:tcBorders>
            <w:shd w:val="clear" w:color="000000" w:fill="FFFFFF"/>
            <w:noWrap/>
            <w:vAlign w:val="center"/>
            <w:hideMark/>
          </w:tcPr>
          <w:p w14:paraId="67AD68C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029965C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3,000</w:t>
            </w:r>
          </w:p>
        </w:tc>
        <w:tc>
          <w:tcPr>
            <w:tcW w:w="554" w:type="pct"/>
            <w:tcBorders>
              <w:top w:val="nil"/>
              <w:left w:val="nil"/>
              <w:bottom w:val="nil"/>
              <w:right w:val="nil"/>
            </w:tcBorders>
            <w:shd w:val="clear" w:color="000000" w:fill="FFFFFF"/>
            <w:noWrap/>
            <w:vAlign w:val="center"/>
            <w:hideMark/>
          </w:tcPr>
          <w:p w14:paraId="51E126DA"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23.6</w:t>
            </w:r>
          </w:p>
        </w:tc>
      </w:tr>
      <w:tr w:rsidR="00A6631B" w:rsidRPr="00106E96" w14:paraId="6DFF4D6A"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1CB10057"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Petroleum resource rent tax</w:t>
            </w:r>
          </w:p>
        </w:tc>
        <w:tc>
          <w:tcPr>
            <w:tcW w:w="770" w:type="pct"/>
            <w:tcBorders>
              <w:top w:val="nil"/>
              <w:left w:val="nil"/>
              <w:bottom w:val="nil"/>
              <w:right w:val="nil"/>
            </w:tcBorders>
            <w:shd w:val="clear" w:color="000000" w:fill="FFFFFF"/>
            <w:noWrap/>
            <w:vAlign w:val="center"/>
            <w:hideMark/>
          </w:tcPr>
          <w:p w14:paraId="4D66BDE8"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1,440</w:t>
            </w:r>
          </w:p>
        </w:tc>
        <w:tc>
          <w:tcPr>
            <w:tcW w:w="771" w:type="pct"/>
            <w:tcBorders>
              <w:top w:val="nil"/>
              <w:left w:val="nil"/>
              <w:bottom w:val="nil"/>
              <w:right w:val="nil"/>
            </w:tcBorders>
            <w:shd w:val="clear" w:color="000000" w:fill="F2F9FC"/>
            <w:noWrap/>
            <w:vAlign w:val="center"/>
            <w:hideMark/>
          </w:tcPr>
          <w:p w14:paraId="79903EE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2,440</w:t>
            </w:r>
          </w:p>
        </w:tc>
        <w:tc>
          <w:tcPr>
            <w:tcW w:w="62" w:type="pct"/>
            <w:tcBorders>
              <w:top w:val="nil"/>
              <w:left w:val="nil"/>
              <w:bottom w:val="nil"/>
              <w:right w:val="nil"/>
            </w:tcBorders>
            <w:shd w:val="clear" w:color="000000" w:fill="FFFFFF"/>
            <w:noWrap/>
            <w:vAlign w:val="center"/>
            <w:hideMark/>
          </w:tcPr>
          <w:p w14:paraId="2DC9102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157DC73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1,000</w:t>
            </w:r>
          </w:p>
        </w:tc>
        <w:tc>
          <w:tcPr>
            <w:tcW w:w="554" w:type="pct"/>
            <w:tcBorders>
              <w:top w:val="nil"/>
              <w:left w:val="nil"/>
              <w:bottom w:val="nil"/>
              <w:right w:val="nil"/>
            </w:tcBorders>
            <w:shd w:val="clear" w:color="000000" w:fill="FFFFFF"/>
            <w:noWrap/>
            <w:vAlign w:val="center"/>
            <w:hideMark/>
          </w:tcPr>
          <w:p w14:paraId="155160E7"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69.4</w:t>
            </w:r>
          </w:p>
        </w:tc>
      </w:tr>
      <w:tr w:rsidR="00A6631B" w:rsidRPr="00106E96" w14:paraId="63323A51"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471083D" w14:textId="77777777" w:rsidR="00A6631B" w:rsidRPr="00345C1C" w:rsidRDefault="00A6631B" w:rsidP="008368E5">
            <w:pPr>
              <w:spacing w:after="0" w:line="240" w:lineRule="auto"/>
              <w:jc w:val="left"/>
              <w:rPr>
                <w:rFonts w:ascii="Arial" w:hAnsi="Arial" w:cs="Arial"/>
                <w:b/>
                <w:sz w:val="16"/>
                <w:szCs w:val="16"/>
              </w:rPr>
            </w:pPr>
            <w:r w:rsidRPr="005251A8">
              <w:rPr>
                <w:rFonts w:ascii="Arial" w:hAnsi="Arial" w:cs="Arial"/>
                <w:b/>
                <w:sz w:val="16"/>
                <w:szCs w:val="16"/>
              </w:rPr>
              <w:t>Income taxation revenue</w:t>
            </w:r>
          </w:p>
        </w:tc>
        <w:tc>
          <w:tcPr>
            <w:tcW w:w="770" w:type="pct"/>
            <w:tcBorders>
              <w:top w:val="single" w:sz="4" w:space="0" w:color="auto"/>
              <w:left w:val="nil"/>
              <w:bottom w:val="single" w:sz="4" w:space="0" w:color="auto"/>
              <w:right w:val="nil"/>
            </w:tcBorders>
            <w:shd w:val="clear" w:color="000000" w:fill="FFFFFF"/>
            <w:noWrap/>
            <w:vAlign w:val="center"/>
            <w:hideMark/>
          </w:tcPr>
          <w:p w14:paraId="6F55E4F3"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355,870</w:t>
            </w:r>
          </w:p>
        </w:tc>
        <w:tc>
          <w:tcPr>
            <w:tcW w:w="771" w:type="pct"/>
            <w:tcBorders>
              <w:top w:val="single" w:sz="4" w:space="0" w:color="auto"/>
              <w:left w:val="nil"/>
              <w:bottom w:val="single" w:sz="4" w:space="0" w:color="auto"/>
              <w:right w:val="nil"/>
            </w:tcBorders>
            <w:shd w:val="clear" w:color="000000" w:fill="F2F9FC"/>
            <w:noWrap/>
            <w:vAlign w:val="center"/>
            <w:hideMark/>
          </w:tcPr>
          <w:p w14:paraId="4D3D217B"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384,010</w:t>
            </w:r>
          </w:p>
        </w:tc>
        <w:tc>
          <w:tcPr>
            <w:tcW w:w="62" w:type="pct"/>
            <w:tcBorders>
              <w:top w:val="nil"/>
              <w:left w:val="nil"/>
              <w:bottom w:val="nil"/>
              <w:right w:val="nil"/>
            </w:tcBorders>
            <w:shd w:val="clear" w:color="000000" w:fill="FFFFFF"/>
            <w:noWrap/>
            <w:vAlign w:val="center"/>
            <w:hideMark/>
          </w:tcPr>
          <w:p w14:paraId="3D3A5868"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single" w:sz="4" w:space="0" w:color="auto"/>
              <w:left w:val="nil"/>
              <w:bottom w:val="single" w:sz="4" w:space="0" w:color="auto"/>
              <w:right w:val="nil"/>
            </w:tcBorders>
            <w:shd w:val="clear" w:color="000000" w:fill="FFFFFF"/>
            <w:noWrap/>
            <w:vAlign w:val="center"/>
            <w:hideMark/>
          </w:tcPr>
          <w:p w14:paraId="025E56C4"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28,140</w:t>
            </w:r>
          </w:p>
        </w:tc>
        <w:tc>
          <w:tcPr>
            <w:tcW w:w="554" w:type="pct"/>
            <w:tcBorders>
              <w:top w:val="single" w:sz="4" w:space="0" w:color="auto"/>
              <w:left w:val="nil"/>
              <w:bottom w:val="single" w:sz="4" w:space="0" w:color="auto"/>
              <w:right w:val="nil"/>
            </w:tcBorders>
            <w:shd w:val="clear" w:color="000000" w:fill="FFFFFF"/>
            <w:noWrap/>
            <w:vAlign w:val="center"/>
            <w:hideMark/>
          </w:tcPr>
          <w:p w14:paraId="78334D87" w14:textId="77777777" w:rsidR="00A6631B" w:rsidRPr="005251A8"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7.9</w:t>
            </w:r>
          </w:p>
        </w:tc>
      </w:tr>
      <w:tr w:rsidR="00A6631B" w:rsidRPr="00106E96" w14:paraId="069DADDE"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18F4132A"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Goods and services tax</w:t>
            </w:r>
          </w:p>
        </w:tc>
        <w:tc>
          <w:tcPr>
            <w:tcW w:w="770" w:type="pct"/>
            <w:tcBorders>
              <w:top w:val="nil"/>
              <w:left w:val="nil"/>
              <w:bottom w:val="nil"/>
              <w:right w:val="nil"/>
            </w:tcBorders>
            <w:shd w:val="clear" w:color="000000" w:fill="FFFFFF"/>
            <w:noWrap/>
            <w:vAlign w:val="center"/>
            <w:hideMark/>
          </w:tcPr>
          <w:p w14:paraId="668FEEA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79,880</w:t>
            </w:r>
          </w:p>
        </w:tc>
        <w:tc>
          <w:tcPr>
            <w:tcW w:w="771" w:type="pct"/>
            <w:tcBorders>
              <w:top w:val="nil"/>
              <w:left w:val="nil"/>
              <w:bottom w:val="nil"/>
              <w:right w:val="nil"/>
            </w:tcBorders>
            <w:shd w:val="clear" w:color="000000" w:fill="F2F9FC"/>
            <w:noWrap/>
            <w:vAlign w:val="center"/>
            <w:hideMark/>
          </w:tcPr>
          <w:p w14:paraId="3AC33F9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82,460</w:t>
            </w:r>
          </w:p>
        </w:tc>
        <w:tc>
          <w:tcPr>
            <w:tcW w:w="62" w:type="pct"/>
            <w:tcBorders>
              <w:top w:val="nil"/>
              <w:left w:val="nil"/>
              <w:bottom w:val="nil"/>
              <w:right w:val="nil"/>
            </w:tcBorders>
            <w:shd w:val="clear" w:color="000000" w:fill="FFFFFF"/>
            <w:noWrap/>
            <w:vAlign w:val="center"/>
            <w:hideMark/>
          </w:tcPr>
          <w:p w14:paraId="6F6AF278"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nil"/>
              <w:right w:val="nil"/>
            </w:tcBorders>
            <w:shd w:val="clear" w:color="000000" w:fill="FFFFFF"/>
            <w:noWrap/>
            <w:vAlign w:val="center"/>
            <w:hideMark/>
          </w:tcPr>
          <w:p w14:paraId="74E4E06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2,580</w:t>
            </w:r>
          </w:p>
        </w:tc>
        <w:tc>
          <w:tcPr>
            <w:tcW w:w="554" w:type="pct"/>
            <w:tcBorders>
              <w:top w:val="nil"/>
              <w:left w:val="nil"/>
              <w:bottom w:val="nil"/>
              <w:right w:val="nil"/>
            </w:tcBorders>
            <w:shd w:val="clear" w:color="000000" w:fill="FFFFFF"/>
            <w:noWrap/>
            <w:vAlign w:val="center"/>
            <w:hideMark/>
          </w:tcPr>
          <w:p w14:paraId="0B819E2C"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3.2</w:t>
            </w:r>
          </w:p>
        </w:tc>
      </w:tr>
      <w:tr w:rsidR="00A6631B" w:rsidRPr="00106E96" w14:paraId="1CB2B9C7"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A23D3BF"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Wine equalisation tax</w:t>
            </w:r>
          </w:p>
        </w:tc>
        <w:tc>
          <w:tcPr>
            <w:tcW w:w="770" w:type="pct"/>
            <w:tcBorders>
              <w:top w:val="nil"/>
              <w:left w:val="nil"/>
              <w:bottom w:val="nil"/>
              <w:right w:val="nil"/>
            </w:tcBorders>
            <w:shd w:val="clear" w:color="000000" w:fill="FFFFFF"/>
            <w:noWrap/>
            <w:vAlign w:val="center"/>
            <w:hideMark/>
          </w:tcPr>
          <w:p w14:paraId="7B7F25C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1,120</w:t>
            </w:r>
          </w:p>
        </w:tc>
        <w:tc>
          <w:tcPr>
            <w:tcW w:w="771" w:type="pct"/>
            <w:tcBorders>
              <w:top w:val="nil"/>
              <w:left w:val="nil"/>
              <w:bottom w:val="nil"/>
              <w:right w:val="nil"/>
            </w:tcBorders>
            <w:shd w:val="clear" w:color="000000" w:fill="F2F9FC"/>
            <w:noWrap/>
            <w:vAlign w:val="center"/>
            <w:hideMark/>
          </w:tcPr>
          <w:p w14:paraId="57D8D92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1,190</w:t>
            </w:r>
          </w:p>
        </w:tc>
        <w:tc>
          <w:tcPr>
            <w:tcW w:w="62" w:type="pct"/>
            <w:tcBorders>
              <w:top w:val="nil"/>
              <w:left w:val="nil"/>
              <w:bottom w:val="nil"/>
              <w:right w:val="nil"/>
            </w:tcBorders>
            <w:shd w:val="clear" w:color="000000" w:fill="FFFFFF"/>
            <w:noWrap/>
            <w:vAlign w:val="center"/>
            <w:hideMark/>
          </w:tcPr>
          <w:p w14:paraId="35104853"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nil"/>
              <w:right w:val="nil"/>
            </w:tcBorders>
            <w:shd w:val="clear" w:color="000000" w:fill="FFFFFF"/>
            <w:noWrap/>
            <w:vAlign w:val="center"/>
            <w:hideMark/>
          </w:tcPr>
          <w:p w14:paraId="4CB35BB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70</w:t>
            </w:r>
          </w:p>
        </w:tc>
        <w:tc>
          <w:tcPr>
            <w:tcW w:w="554" w:type="pct"/>
            <w:tcBorders>
              <w:top w:val="nil"/>
              <w:left w:val="nil"/>
              <w:bottom w:val="nil"/>
              <w:right w:val="nil"/>
            </w:tcBorders>
            <w:shd w:val="clear" w:color="000000" w:fill="FFFFFF"/>
            <w:noWrap/>
            <w:vAlign w:val="center"/>
            <w:hideMark/>
          </w:tcPr>
          <w:p w14:paraId="17D3355C"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6.3</w:t>
            </w:r>
          </w:p>
        </w:tc>
      </w:tr>
      <w:tr w:rsidR="00A6631B" w:rsidRPr="00106E96" w14:paraId="05D59482"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F8DD958"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Luxury car tax</w:t>
            </w:r>
          </w:p>
        </w:tc>
        <w:tc>
          <w:tcPr>
            <w:tcW w:w="770" w:type="pct"/>
            <w:tcBorders>
              <w:top w:val="nil"/>
              <w:left w:val="nil"/>
              <w:bottom w:val="nil"/>
              <w:right w:val="nil"/>
            </w:tcBorders>
            <w:shd w:val="clear" w:color="000000" w:fill="FFFFFF"/>
            <w:noWrap/>
            <w:vAlign w:val="center"/>
            <w:hideMark/>
          </w:tcPr>
          <w:p w14:paraId="4FD7B47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720</w:t>
            </w:r>
          </w:p>
        </w:tc>
        <w:tc>
          <w:tcPr>
            <w:tcW w:w="771" w:type="pct"/>
            <w:tcBorders>
              <w:top w:val="nil"/>
              <w:left w:val="nil"/>
              <w:bottom w:val="nil"/>
              <w:right w:val="nil"/>
            </w:tcBorders>
            <w:shd w:val="clear" w:color="000000" w:fill="F2F9FC"/>
            <w:noWrap/>
            <w:vAlign w:val="center"/>
            <w:hideMark/>
          </w:tcPr>
          <w:p w14:paraId="213365F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880</w:t>
            </w:r>
          </w:p>
        </w:tc>
        <w:tc>
          <w:tcPr>
            <w:tcW w:w="62" w:type="pct"/>
            <w:tcBorders>
              <w:top w:val="nil"/>
              <w:left w:val="nil"/>
              <w:bottom w:val="nil"/>
              <w:right w:val="nil"/>
            </w:tcBorders>
            <w:shd w:val="clear" w:color="000000" w:fill="FFFFFF"/>
            <w:noWrap/>
            <w:vAlign w:val="center"/>
            <w:hideMark/>
          </w:tcPr>
          <w:p w14:paraId="4BDA9C2D"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nil"/>
              <w:right w:val="nil"/>
            </w:tcBorders>
            <w:shd w:val="clear" w:color="000000" w:fill="FFFFFF"/>
            <w:noWrap/>
            <w:vAlign w:val="center"/>
            <w:hideMark/>
          </w:tcPr>
          <w:p w14:paraId="1CA64B1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160</w:t>
            </w:r>
          </w:p>
        </w:tc>
        <w:tc>
          <w:tcPr>
            <w:tcW w:w="554" w:type="pct"/>
            <w:tcBorders>
              <w:top w:val="nil"/>
              <w:left w:val="nil"/>
              <w:bottom w:val="nil"/>
              <w:right w:val="nil"/>
            </w:tcBorders>
            <w:shd w:val="clear" w:color="000000" w:fill="FFFFFF"/>
            <w:noWrap/>
            <w:vAlign w:val="center"/>
            <w:hideMark/>
          </w:tcPr>
          <w:p w14:paraId="329B2B36"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22.2</w:t>
            </w:r>
          </w:p>
        </w:tc>
      </w:tr>
      <w:tr w:rsidR="00A6631B" w:rsidRPr="00106E96" w14:paraId="0F7B5318"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DAEE331"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 xml:space="preserve">Excise and customs duty  </w:t>
            </w:r>
          </w:p>
        </w:tc>
        <w:tc>
          <w:tcPr>
            <w:tcW w:w="770" w:type="pct"/>
            <w:tcBorders>
              <w:top w:val="nil"/>
              <w:left w:val="nil"/>
              <w:bottom w:val="nil"/>
              <w:right w:val="nil"/>
            </w:tcBorders>
            <w:shd w:val="clear" w:color="000000" w:fill="FFFFFF"/>
            <w:noWrap/>
            <w:vAlign w:val="center"/>
            <w:hideMark/>
          </w:tcPr>
          <w:p w14:paraId="694EAFD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771" w:type="pct"/>
            <w:tcBorders>
              <w:top w:val="nil"/>
              <w:left w:val="nil"/>
              <w:bottom w:val="nil"/>
              <w:right w:val="nil"/>
            </w:tcBorders>
            <w:shd w:val="clear" w:color="000000" w:fill="F2F9FC"/>
            <w:noWrap/>
            <w:vAlign w:val="center"/>
            <w:hideMark/>
          </w:tcPr>
          <w:p w14:paraId="0ABC60E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7DE9F03"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3287242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05830C4B"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r>
      <w:tr w:rsidR="00A6631B" w:rsidRPr="00106E96" w14:paraId="0701B425"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92F7BE4"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Petrol</w:t>
            </w:r>
          </w:p>
        </w:tc>
        <w:tc>
          <w:tcPr>
            <w:tcW w:w="770" w:type="pct"/>
            <w:tcBorders>
              <w:top w:val="nil"/>
              <w:left w:val="nil"/>
              <w:bottom w:val="nil"/>
              <w:right w:val="nil"/>
            </w:tcBorders>
            <w:shd w:val="clear" w:color="000000" w:fill="FFFFFF"/>
            <w:noWrap/>
            <w:vAlign w:val="center"/>
            <w:hideMark/>
          </w:tcPr>
          <w:p w14:paraId="7DB087D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6,300</w:t>
            </w:r>
          </w:p>
        </w:tc>
        <w:tc>
          <w:tcPr>
            <w:tcW w:w="771" w:type="pct"/>
            <w:tcBorders>
              <w:top w:val="nil"/>
              <w:left w:val="nil"/>
              <w:bottom w:val="nil"/>
              <w:right w:val="nil"/>
            </w:tcBorders>
            <w:shd w:val="clear" w:color="000000" w:fill="F2F9FC"/>
            <w:noWrap/>
            <w:vAlign w:val="center"/>
            <w:hideMark/>
          </w:tcPr>
          <w:p w14:paraId="7857E472"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6,050</w:t>
            </w:r>
          </w:p>
        </w:tc>
        <w:tc>
          <w:tcPr>
            <w:tcW w:w="62" w:type="pct"/>
            <w:tcBorders>
              <w:top w:val="nil"/>
              <w:left w:val="nil"/>
              <w:bottom w:val="nil"/>
              <w:right w:val="nil"/>
            </w:tcBorders>
            <w:shd w:val="clear" w:color="000000" w:fill="FFFFFF"/>
            <w:noWrap/>
            <w:vAlign w:val="center"/>
            <w:hideMark/>
          </w:tcPr>
          <w:p w14:paraId="5EE3E32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678EEF44" w14:textId="7E2EF685"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250</w:t>
            </w:r>
          </w:p>
        </w:tc>
        <w:tc>
          <w:tcPr>
            <w:tcW w:w="554" w:type="pct"/>
            <w:tcBorders>
              <w:top w:val="nil"/>
              <w:left w:val="nil"/>
              <w:bottom w:val="nil"/>
              <w:right w:val="nil"/>
            </w:tcBorders>
            <w:shd w:val="clear" w:color="000000" w:fill="FFFFFF"/>
            <w:noWrap/>
            <w:vAlign w:val="center"/>
            <w:hideMark/>
          </w:tcPr>
          <w:p w14:paraId="717DED33" w14:textId="22ABD345"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4.0</w:t>
            </w:r>
          </w:p>
        </w:tc>
      </w:tr>
      <w:tr w:rsidR="00A6631B" w:rsidRPr="00106E96" w14:paraId="3A5FBCBE"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768913B"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Diesel</w:t>
            </w:r>
          </w:p>
        </w:tc>
        <w:tc>
          <w:tcPr>
            <w:tcW w:w="770" w:type="pct"/>
            <w:tcBorders>
              <w:top w:val="nil"/>
              <w:left w:val="nil"/>
              <w:bottom w:val="nil"/>
              <w:right w:val="nil"/>
            </w:tcBorders>
            <w:shd w:val="clear" w:color="000000" w:fill="FFFFFF"/>
            <w:noWrap/>
            <w:vAlign w:val="center"/>
            <w:hideMark/>
          </w:tcPr>
          <w:p w14:paraId="3198819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14,530</w:t>
            </w:r>
          </w:p>
        </w:tc>
        <w:tc>
          <w:tcPr>
            <w:tcW w:w="771" w:type="pct"/>
            <w:tcBorders>
              <w:top w:val="nil"/>
              <w:left w:val="nil"/>
              <w:bottom w:val="nil"/>
              <w:right w:val="nil"/>
            </w:tcBorders>
            <w:shd w:val="clear" w:color="000000" w:fill="F2F9FC"/>
            <w:noWrap/>
            <w:vAlign w:val="center"/>
            <w:hideMark/>
          </w:tcPr>
          <w:p w14:paraId="42AF583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12,880</w:t>
            </w:r>
          </w:p>
        </w:tc>
        <w:tc>
          <w:tcPr>
            <w:tcW w:w="62" w:type="pct"/>
            <w:tcBorders>
              <w:top w:val="nil"/>
              <w:left w:val="nil"/>
              <w:bottom w:val="nil"/>
              <w:right w:val="nil"/>
            </w:tcBorders>
            <w:shd w:val="clear" w:color="000000" w:fill="FFFFFF"/>
            <w:noWrap/>
            <w:vAlign w:val="center"/>
            <w:hideMark/>
          </w:tcPr>
          <w:p w14:paraId="5BD7125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64E75278" w14:textId="63A559E0"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1,650</w:t>
            </w:r>
          </w:p>
        </w:tc>
        <w:tc>
          <w:tcPr>
            <w:tcW w:w="554" w:type="pct"/>
            <w:tcBorders>
              <w:top w:val="nil"/>
              <w:left w:val="nil"/>
              <w:bottom w:val="nil"/>
              <w:right w:val="nil"/>
            </w:tcBorders>
            <w:shd w:val="clear" w:color="000000" w:fill="FFFFFF"/>
            <w:noWrap/>
            <w:vAlign w:val="center"/>
            <w:hideMark/>
          </w:tcPr>
          <w:p w14:paraId="1953AEA5" w14:textId="17A91525"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11.4</w:t>
            </w:r>
          </w:p>
        </w:tc>
      </w:tr>
      <w:tr w:rsidR="00A6631B" w:rsidRPr="00106E96" w14:paraId="1A68EA45"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5D8A5D6"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Other fuel products</w:t>
            </w:r>
          </w:p>
        </w:tc>
        <w:tc>
          <w:tcPr>
            <w:tcW w:w="770" w:type="pct"/>
            <w:tcBorders>
              <w:top w:val="nil"/>
              <w:left w:val="nil"/>
              <w:bottom w:val="nil"/>
              <w:right w:val="nil"/>
            </w:tcBorders>
            <w:shd w:val="clear" w:color="000000" w:fill="FFFFFF"/>
            <w:noWrap/>
            <w:vAlign w:val="center"/>
            <w:hideMark/>
          </w:tcPr>
          <w:p w14:paraId="635EA9E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1,900</w:t>
            </w:r>
          </w:p>
        </w:tc>
        <w:tc>
          <w:tcPr>
            <w:tcW w:w="771" w:type="pct"/>
            <w:tcBorders>
              <w:top w:val="nil"/>
              <w:left w:val="nil"/>
              <w:bottom w:val="nil"/>
              <w:right w:val="nil"/>
            </w:tcBorders>
            <w:shd w:val="clear" w:color="000000" w:fill="F2F9FC"/>
            <w:noWrap/>
            <w:vAlign w:val="center"/>
            <w:hideMark/>
          </w:tcPr>
          <w:p w14:paraId="41A9E93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2,700</w:t>
            </w:r>
          </w:p>
        </w:tc>
        <w:tc>
          <w:tcPr>
            <w:tcW w:w="62" w:type="pct"/>
            <w:tcBorders>
              <w:top w:val="nil"/>
              <w:left w:val="nil"/>
              <w:bottom w:val="nil"/>
              <w:right w:val="nil"/>
            </w:tcBorders>
            <w:shd w:val="clear" w:color="000000" w:fill="FFFFFF"/>
            <w:noWrap/>
            <w:vAlign w:val="center"/>
            <w:hideMark/>
          </w:tcPr>
          <w:p w14:paraId="2E6520C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78A7297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800</w:t>
            </w:r>
          </w:p>
        </w:tc>
        <w:tc>
          <w:tcPr>
            <w:tcW w:w="554" w:type="pct"/>
            <w:tcBorders>
              <w:top w:val="nil"/>
              <w:left w:val="nil"/>
              <w:bottom w:val="nil"/>
              <w:right w:val="nil"/>
            </w:tcBorders>
            <w:shd w:val="clear" w:color="000000" w:fill="FFFFFF"/>
            <w:noWrap/>
            <w:vAlign w:val="center"/>
            <w:hideMark/>
          </w:tcPr>
          <w:p w14:paraId="3FEDA1E7"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42.1</w:t>
            </w:r>
          </w:p>
        </w:tc>
      </w:tr>
      <w:tr w:rsidR="00A6631B" w:rsidRPr="00106E96" w14:paraId="4E874DD4"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45F01A41"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Tobacco</w:t>
            </w:r>
          </w:p>
        </w:tc>
        <w:tc>
          <w:tcPr>
            <w:tcW w:w="770" w:type="pct"/>
            <w:tcBorders>
              <w:top w:val="nil"/>
              <w:left w:val="nil"/>
              <w:bottom w:val="nil"/>
              <w:right w:val="nil"/>
            </w:tcBorders>
            <w:shd w:val="clear" w:color="000000" w:fill="FFFFFF"/>
            <w:noWrap/>
            <w:vAlign w:val="center"/>
            <w:hideMark/>
          </w:tcPr>
          <w:p w14:paraId="272C0A8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13,150</w:t>
            </w:r>
          </w:p>
        </w:tc>
        <w:tc>
          <w:tcPr>
            <w:tcW w:w="771" w:type="pct"/>
            <w:tcBorders>
              <w:top w:val="nil"/>
              <w:left w:val="nil"/>
              <w:bottom w:val="nil"/>
              <w:right w:val="nil"/>
            </w:tcBorders>
            <w:shd w:val="clear" w:color="000000" w:fill="F2F9FC"/>
            <w:noWrap/>
            <w:vAlign w:val="center"/>
            <w:hideMark/>
          </w:tcPr>
          <w:p w14:paraId="5F9BB70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12,800</w:t>
            </w:r>
          </w:p>
        </w:tc>
        <w:tc>
          <w:tcPr>
            <w:tcW w:w="62" w:type="pct"/>
            <w:tcBorders>
              <w:top w:val="nil"/>
              <w:left w:val="nil"/>
              <w:bottom w:val="nil"/>
              <w:right w:val="nil"/>
            </w:tcBorders>
            <w:shd w:val="clear" w:color="000000" w:fill="FFFFFF"/>
            <w:noWrap/>
            <w:vAlign w:val="center"/>
            <w:hideMark/>
          </w:tcPr>
          <w:p w14:paraId="73C8676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6A346DB4" w14:textId="39162E3E"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350</w:t>
            </w:r>
          </w:p>
        </w:tc>
        <w:tc>
          <w:tcPr>
            <w:tcW w:w="554" w:type="pct"/>
            <w:tcBorders>
              <w:top w:val="nil"/>
              <w:left w:val="nil"/>
              <w:bottom w:val="nil"/>
              <w:right w:val="nil"/>
            </w:tcBorders>
            <w:shd w:val="clear" w:color="000000" w:fill="FFFFFF"/>
            <w:noWrap/>
            <w:vAlign w:val="center"/>
            <w:hideMark/>
          </w:tcPr>
          <w:p w14:paraId="786179B7" w14:textId="3ECCDFBE"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2.7</w:t>
            </w:r>
          </w:p>
        </w:tc>
      </w:tr>
      <w:tr w:rsidR="00A6631B" w:rsidRPr="00106E96" w14:paraId="339FB199"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7C18AAB"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Beer</w:t>
            </w:r>
          </w:p>
        </w:tc>
        <w:tc>
          <w:tcPr>
            <w:tcW w:w="770" w:type="pct"/>
            <w:tcBorders>
              <w:top w:val="nil"/>
              <w:left w:val="nil"/>
              <w:bottom w:val="nil"/>
              <w:right w:val="nil"/>
            </w:tcBorders>
            <w:shd w:val="clear" w:color="000000" w:fill="FFFFFF"/>
            <w:noWrap/>
            <w:vAlign w:val="center"/>
            <w:hideMark/>
          </w:tcPr>
          <w:p w14:paraId="16F194FF"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2,600</w:t>
            </w:r>
          </w:p>
        </w:tc>
        <w:tc>
          <w:tcPr>
            <w:tcW w:w="771" w:type="pct"/>
            <w:tcBorders>
              <w:top w:val="nil"/>
              <w:left w:val="nil"/>
              <w:bottom w:val="nil"/>
              <w:right w:val="nil"/>
            </w:tcBorders>
            <w:shd w:val="clear" w:color="000000" w:fill="F2F9FC"/>
            <w:noWrap/>
            <w:vAlign w:val="center"/>
            <w:hideMark/>
          </w:tcPr>
          <w:p w14:paraId="4CEDAA1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2,650</w:t>
            </w:r>
          </w:p>
        </w:tc>
        <w:tc>
          <w:tcPr>
            <w:tcW w:w="62" w:type="pct"/>
            <w:tcBorders>
              <w:top w:val="nil"/>
              <w:left w:val="nil"/>
              <w:bottom w:val="nil"/>
              <w:right w:val="nil"/>
            </w:tcBorders>
            <w:shd w:val="clear" w:color="000000" w:fill="FFFFFF"/>
            <w:noWrap/>
            <w:vAlign w:val="center"/>
            <w:hideMark/>
          </w:tcPr>
          <w:p w14:paraId="54A2273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6BC6548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50</w:t>
            </w:r>
          </w:p>
        </w:tc>
        <w:tc>
          <w:tcPr>
            <w:tcW w:w="554" w:type="pct"/>
            <w:tcBorders>
              <w:top w:val="nil"/>
              <w:left w:val="nil"/>
              <w:bottom w:val="nil"/>
              <w:right w:val="nil"/>
            </w:tcBorders>
            <w:shd w:val="clear" w:color="000000" w:fill="FFFFFF"/>
            <w:noWrap/>
            <w:vAlign w:val="center"/>
            <w:hideMark/>
          </w:tcPr>
          <w:p w14:paraId="32A65F38"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1.9</w:t>
            </w:r>
          </w:p>
        </w:tc>
      </w:tr>
      <w:tr w:rsidR="00A6631B" w:rsidRPr="00106E96" w14:paraId="046C0743"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106D14A6"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Spirits</w:t>
            </w:r>
          </w:p>
        </w:tc>
        <w:tc>
          <w:tcPr>
            <w:tcW w:w="770" w:type="pct"/>
            <w:tcBorders>
              <w:top w:val="nil"/>
              <w:left w:val="nil"/>
              <w:bottom w:val="nil"/>
              <w:right w:val="nil"/>
            </w:tcBorders>
            <w:shd w:val="clear" w:color="000000" w:fill="FFFFFF"/>
            <w:noWrap/>
            <w:vAlign w:val="center"/>
            <w:hideMark/>
          </w:tcPr>
          <w:p w14:paraId="43BDE48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2,920</w:t>
            </w:r>
          </w:p>
        </w:tc>
        <w:tc>
          <w:tcPr>
            <w:tcW w:w="771" w:type="pct"/>
            <w:tcBorders>
              <w:top w:val="nil"/>
              <w:left w:val="nil"/>
              <w:bottom w:val="nil"/>
              <w:right w:val="nil"/>
            </w:tcBorders>
            <w:shd w:val="clear" w:color="000000" w:fill="F2F9FC"/>
            <w:noWrap/>
            <w:vAlign w:val="center"/>
            <w:hideMark/>
          </w:tcPr>
          <w:p w14:paraId="66F48F57"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3,080</w:t>
            </w:r>
          </w:p>
        </w:tc>
        <w:tc>
          <w:tcPr>
            <w:tcW w:w="62" w:type="pct"/>
            <w:tcBorders>
              <w:top w:val="nil"/>
              <w:left w:val="nil"/>
              <w:bottom w:val="nil"/>
              <w:right w:val="nil"/>
            </w:tcBorders>
            <w:shd w:val="clear" w:color="000000" w:fill="FFFFFF"/>
            <w:noWrap/>
            <w:vAlign w:val="center"/>
            <w:hideMark/>
          </w:tcPr>
          <w:p w14:paraId="4F2BF25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63FBF4F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160</w:t>
            </w:r>
          </w:p>
        </w:tc>
        <w:tc>
          <w:tcPr>
            <w:tcW w:w="554" w:type="pct"/>
            <w:tcBorders>
              <w:top w:val="nil"/>
              <w:left w:val="nil"/>
              <w:bottom w:val="nil"/>
              <w:right w:val="nil"/>
            </w:tcBorders>
            <w:shd w:val="clear" w:color="000000" w:fill="FFFFFF"/>
            <w:noWrap/>
            <w:vAlign w:val="center"/>
            <w:hideMark/>
          </w:tcPr>
          <w:p w14:paraId="53F1F5B5"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5.5</w:t>
            </w:r>
          </w:p>
        </w:tc>
      </w:tr>
      <w:tr w:rsidR="00A6631B" w:rsidRPr="00106E96" w14:paraId="3A7CABD3"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F5F3509"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Other alcoholic beverages(a)</w:t>
            </w:r>
          </w:p>
        </w:tc>
        <w:tc>
          <w:tcPr>
            <w:tcW w:w="770" w:type="pct"/>
            <w:tcBorders>
              <w:top w:val="nil"/>
              <w:left w:val="nil"/>
              <w:bottom w:val="nil"/>
              <w:right w:val="nil"/>
            </w:tcBorders>
            <w:shd w:val="clear" w:color="000000" w:fill="FFFFFF"/>
            <w:noWrap/>
            <w:vAlign w:val="center"/>
            <w:hideMark/>
          </w:tcPr>
          <w:p w14:paraId="42826DB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1,080</w:t>
            </w:r>
          </w:p>
        </w:tc>
        <w:tc>
          <w:tcPr>
            <w:tcW w:w="771" w:type="pct"/>
            <w:tcBorders>
              <w:top w:val="nil"/>
              <w:left w:val="nil"/>
              <w:bottom w:val="nil"/>
              <w:right w:val="nil"/>
            </w:tcBorders>
            <w:shd w:val="clear" w:color="000000" w:fill="F2F9FC"/>
            <w:noWrap/>
            <w:vAlign w:val="center"/>
            <w:hideMark/>
          </w:tcPr>
          <w:p w14:paraId="20B8D2D7"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1,220</w:t>
            </w:r>
          </w:p>
        </w:tc>
        <w:tc>
          <w:tcPr>
            <w:tcW w:w="62" w:type="pct"/>
            <w:tcBorders>
              <w:top w:val="nil"/>
              <w:left w:val="nil"/>
              <w:bottom w:val="nil"/>
              <w:right w:val="nil"/>
            </w:tcBorders>
            <w:shd w:val="clear" w:color="000000" w:fill="FFFFFF"/>
            <w:noWrap/>
            <w:vAlign w:val="center"/>
            <w:hideMark/>
          </w:tcPr>
          <w:p w14:paraId="6D7D3A2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782CBEE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140</w:t>
            </w:r>
          </w:p>
        </w:tc>
        <w:tc>
          <w:tcPr>
            <w:tcW w:w="554" w:type="pct"/>
            <w:tcBorders>
              <w:top w:val="nil"/>
              <w:left w:val="nil"/>
              <w:bottom w:val="nil"/>
              <w:right w:val="nil"/>
            </w:tcBorders>
            <w:shd w:val="clear" w:color="000000" w:fill="FFFFFF"/>
            <w:noWrap/>
            <w:vAlign w:val="center"/>
            <w:hideMark/>
          </w:tcPr>
          <w:p w14:paraId="67A4DB44"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13.0</w:t>
            </w:r>
          </w:p>
        </w:tc>
      </w:tr>
      <w:tr w:rsidR="00A6631B" w:rsidRPr="00106E96" w14:paraId="2CFB7C0C"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5BD89B9C" w14:textId="77777777" w:rsidR="00A6631B" w:rsidRPr="00345C1C" w:rsidRDefault="00A6631B" w:rsidP="008368E5">
            <w:pPr>
              <w:spacing w:after="0" w:line="240" w:lineRule="auto"/>
              <w:ind w:left="170"/>
              <w:jc w:val="left"/>
              <w:rPr>
                <w:rFonts w:ascii="Arial" w:hAnsi="Arial" w:cs="Arial"/>
                <w:sz w:val="16"/>
                <w:szCs w:val="16"/>
              </w:rPr>
            </w:pPr>
            <w:r w:rsidRPr="005251A8">
              <w:rPr>
                <w:rFonts w:ascii="Arial" w:hAnsi="Arial" w:cs="Arial"/>
                <w:sz w:val="16"/>
                <w:szCs w:val="16"/>
              </w:rPr>
              <w:t>Other customs duty</w:t>
            </w:r>
          </w:p>
        </w:tc>
        <w:tc>
          <w:tcPr>
            <w:tcW w:w="770" w:type="pct"/>
            <w:tcBorders>
              <w:top w:val="nil"/>
              <w:left w:val="nil"/>
              <w:bottom w:val="nil"/>
              <w:right w:val="nil"/>
            </w:tcBorders>
            <w:shd w:val="clear" w:color="000000" w:fill="FFFFFF"/>
            <w:noWrap/>
            <w:vAlign w:val="center"/>
            <w:hideMark/>
          </w:tcPr>
          <w:p w14:paraId="1FD6A75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771" w:type="pct"/>
            <w:tcBorders>
              <w:top w:val="nil"/>
              <w:left w:val="nil"/>
              <w:bottom w:val="nil"/>
              <w:right w:val="nil"/>
            </w:tcBorders>
            <w:shd w:val="clear" w:color="000000" w:fill="F2F9FC"/>
            <w:noWrap/>
            <w:vAlign w:val="center"/>
            <w:hideMark/>
          </w:tcPr>
          <w:p w14:paraId="08DE44C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201DC3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2C69F3D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77BD1C81"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r>
      <w:tr w:rsidR="00A6631B" w:rsidRPr="00106E96" w14:paraId="43CBC0F4" w14:textId="77777777" w:rsidTr="008368E5">
        <w:trPr>
          <w:trHeight w:hRule="exact" w:val="210"/>
        </w:trPr>
        <w:tc>
          <w:tcPr>
            <w:tcW w:w="2237" w:type="pct"/>
            <w:tcBorders>
              <w:top w:val="nil"/>
              <w:left w:val="nil"/>
              <w:bottom w:val="nil"/>
              <w:right w:val="nil"/>
            </w:tcBorders>
            <w:shd w:val="clear" w:color="000000" w:fill="FFFFFF"/>
            <w:noWrap/>
            <w:vAlign w:val="bottom"/>
            <w:hideMark/>
          </w:tcPr>
          <w:p w14:paraId="46D2A383" w14:textId="77777777" w:rsidR="00A6631B" w:rsidRPr="00345C1C" w:rsidRDefault="00A6631B" w:rsidP="008368E5">
            <w:pPr>
              <w:spacing w:after="0" w:line="240" w:lineRule="auto"/>
              <w:ind w:left="340"/>
              <w:jc w:val="left"/>
              <w:rPr>
                <w:rFonts w:ascii="Arial" w:hAnsi="Arial" w:cs="Arial"/>
                <w:sz w:val="16"/>
                <w:szCs w:val="16"/>
              </w:rPr>
            </w:pPr>
            <w:r w:rsidRPr="005251A8">
              <w:rPr>
                <w:rFonts w:ascii="Arial" w:hAnsi="Arial" w:cs="Arial"/>
                <w:sz w:val="16"/>
                <w:szCs w:val="16"/>
              </w:rPr>
              <w:t>Textiles, clothing and footwear</w:t>
            </w:r>
          </w:p>
        </w:tc>
        <w:tc>
          <w:tcPr>
            <w:tcW w:w="770" w:type="pct"/>
            <w:tcBorders>
              <w:top w:val="nil"/>
              <w:left w:val="nil"/>
              <w:bottom w:val="nil"/>
              <w:right w:val="nil"/>
            </w:tcBorders>
            <w:shd w:val="clear" w:color="000000" w:fill="FFFFFF"/>
            <w:noWrap/>
            <w:vAlign w:val="center"/>
            <w:hideMark/>
          </w:tcPr>
          <w:p w14:paraId="19D7B98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200</w:t>
            </w:r>
          </w:p>
        </w:tc>
        <w:tc>
          <w:tcPr>
            <w:tcW w:w="771" w:type="pct"/>
            <w:tcBorders>
              <w:top w:val="nil"/>
              <w:left w:val="nil"/>
              <w:bottom w:val="nil"/>
              <w:right w:val="nil"/>
            </w:tcBorders>
            <w:shd w:val="clear" w:color="000000" w:fill="F2F9FC"/>
            <w:noWrap/>
            <w:vAlign w:val="center"/>
            <w:hideMark/>
          </w:tcPr>
          <w:p w14:paraId="03F60B5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170</w:t>
            </w:r>
          </w:p>
        </w:tc>
        <w:tc>
          <w:tcPr>
            <w:tcW w:w="62" w:type="pct"/>
            <w:tcBorders>
              <w:top w:val="nil"/>
              <w:left w:val="nil"/>
              <w:bottom w:val="nil"/>
              <w:right w:val="nil"/>
            </w:tcBorders>
            <w:shd w:val="clear" w:color="000000" w:fill="FFFFFF"/>
            <w:noWrap/>
            <w:vAlign w:val="center"/>
            <w:hideMark/>
          </w:tcPr>
          <w:p w14:paraId="111E26D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4CC56B03" w14:textId="0CF76428"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30</w:t>
            </w:r>
          </w:p>
        </w:tc>
        <w:tc>
          <w:tcPr>
            <w:tcW w:w="554" w:type="pct"/>
            <w:tcBorders>
              <w:top w:val="nil"/>
              <w:left w:val="nil"/>
              <w:bottom w:val="nil"/>
              <w:right w:val="nil"/>
            </w:tcBorders>
            <w:shd w:val="clear" w:color="000000" w:fill="FFFFFF"/>
            <w:noWrap/>
            <w:vAlign w:val="center"/>
            <w:hideMark/>
          </w:tcPr>
          <w:p w14:paraId="4CA7288F" w14:textId="285D94FE"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15.0</w:t>
            </w:r>
          </w:p>
        </w:tc>
      </w:tr>
      <w:tr w:rsidR="00A6631B" w:rsidRPr="00106E96" w14:paraId="0648A793" w14:textId="77777777" w:rsidTr="008368E5">
        <w:trPr>
          <w:trHeight w:hRule="exact" w:val="210"/>
        </w:trPr>
        <w:tc>
          <w:tcPr>
            <w:tcW w:w="2237" w:type="pct"/>
            <w:tcBorders>
              <w:top w:val="nil"/>
              <w:left w:val="nil"/>
              <w:bottom w:val="nil"/>
              <w:right w:val="nil"/>
            </w:tcBorders>
            <w:shd w:val="clear" w:color="000000" w:fill="FFFFFF"/>
            <w:noWrap/>
            <w:vAlign w:val="bottom"/>
            <w:hideMark/>
          </w:tcPr>
          <w:p w14:paraId="7AB623A8" w14:textId="77777777" w:rsidR="00A6631B" w:rsidRPr="00345C1C" w:rsidRDefault="00A6631B" w:rsidP="008368E5">
            <w:pPr>
              <w:spacing w:after="0" w:line="240" w:lineRule="auto"/>
              <w:ind w:left="340"/>
              <w:jc w:val="left"/>
              <w:rPr>
                <w:rFonts w:ascii="Arial" w:hAnsi="Arial" w:cs="Arial"/>
                <w:sz w:val="16"/>
                <w:szCs w:val="16"/>
              </w:rPr>
            </w:pPr>
            <w:r w:rsidRPr="005251A8">
              <w:rPr>
                <w:rFonts w:ascii="Arial" w:hAnsi="Arial" w:cs="Arial"/>
                <w:sz w:val="16"/>
                <w:szCs w:val="16"/>
              </w:rPr>
              <w:t>Passenger motor vehicles</w:t>
            </w:r>
          </w:p>
        </w:tc>
        <w:tc>
          <w:tcPr>
            <w:tcW w:w="770" w:type="pct"/>
            <w:tcBorders>
              <w:top w:val="nil"/>
              <w:left w:val="nil"/>
              <w:bottom w:val="nil"/>
              <w:right w:val="nil"/>
            </w:tcBorders>
            <w:shd w:val="clear" w:color="000000" w:fill="FFFFFF"/>
            <w:noWrap/>
            <w:vAlign w:val="center"/>
            <w:hideMark/>
          </w:tcPr>
          <w:p w14:paraId="3882EE20"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290</w:t>
            </w:r>
          </w:p>
        </w:tc>
        <w:tc>
          <w:tcPr>
            <w:tcW w:w="771" w:type="pct"/>
            <w:tcBorders>
              <w:top w:val="nil"/>
              <w:left w:val="nil"/>
              <w:bottom w:val="nil"/>
              <w:right w:val="nil"/>
            </w:tcBorders>
            <w:shd w:val="clear" w:color="000000" w:fill="F2F9FC"/>
            <w:noWrap/>
            <w:vAlign w:val="center"/>
            <w:hideMark/>
          </w:tcPr>
          <w:p w14:paraId="11F6127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310</w:t>
            </w:r>
          </w:p>
        </w:tc>
        <w:tc>
          <w:tcPr>
            <w:tcW w:w="62" w:type="pct"/>
            <w:tcBorders>
              <w:top w:val="nil"/>
              <w:left w:val="nil"/>
              <w:bottom w:val="nil"/>
              <w:right w:val="nil"/>
            </w:tcBorders>
            <w:shd w:val="clear" w:color="000000" w:fill="FFFFFF"/>
            <w:noWrap/>
            <w:vAlign w:val="center"/>
            <w:hideMark/>
          </w:tcPr>
          <w:p w14:paraId="282F856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421E556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20</w:t>
            </w:r>
          </w:p>
        </w:tc>
        <w:tc>
          <w:tcPr>
            <w:tcW w:w="554" w:type="pct"/>
            <w:tcBorders>
              <w:top w:val="nil"/>
              <w:left w:val="nil"/>
              <w:bottom w:val="nil"/>
              <w:right w:val="nil"/>
            </w:tcBorders>
            <w:shd w:val="clear" w:color="000000" w:fill="FFFFFF"/>
            <w:noWrap/>
            <w:vAlign w:val="center"/>
            <w:hideMark/>
          </w:tcPr>
          <w:p w14:paraId="20C02498"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6.9</w:t>
            </w:r>
          </w:p>
        </w:tc>
      </w:tr>
      <w:tr w:rsidR="00A6631B" w:rsidRPr="00106E96" w14:paraId="5CEF4D9C"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8FB8B08" w14:textId="77777777" w:rsidR="00A6631B" w:rsidRPr="00345C1C" w:rsidRDefault="00A6631B" w:rsidP="008368E5">
            <w:pPr>
              <w:spacing w:after="0" w:line="240" w:lineRule="auto"/>
              <w:ind w:left="340"/>
              <w:jc w:val="left"/>
              <w:rPr>
                <w:rFonts w:ascii="Arial" w:hAnsi="Arial" w:cs="Arial"/>
                <w:sz w:val="16"/>
                <w:szCs w:val="16"/>
              </w:rPr>
            </w:pPr>
            <w:r w:rsidRPr="005251A8">
              <w:rPr>
                <w:rFonts w:ascii="Arial" w:hAnsi="Arial" w:cs="Arial"/>
                <w:sz w:val="16"/>
                <w:szCs w:val="16"/>
              </w:rPr>
              <w:t>Other imports</w:t>
            </w:r>
          </w:p>
        </w:tc>
        <w:tc>
          <w:tcPr>
            <w:tcW w:w="770" w:type="pct"/>
            <w:tcBorders>
              <w:top w:val="nil"/>
              <w:left w:val="nil"/>
              <w:bottom w:val="nil"/>
              <w:right w:val="nil"/>
            </w:tcBorders>
            <w:shd w:val="clear" w:color="000000" w:fill="FFFFFF"/>
            <w:noWrap/>
            <w:vAlign w:val="center"/>
            <w:hideMark/>
          </w:tcPr>
          <w:p w14:paraId="25117FE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1,330</w:t>
            </w:r>
          </w:p>
        </w:tc>
        <w:tc>
          <w:tcPr>
            <w:tcW w:w="771" w:type="pct"/>
            <w:tcBorders>
              <w:top w:val="nil"/>
              <w:left w:val="nil"/>
              <w:bottom w:val="nil"/>
              <w:right w:val="nil"/>
            </w:tcBorders>
            <w:shd w:val="clear" w:color="000000" w:fill="F2F9FC"/>
            <w:noWrap/>
            <w:vAlign w:val="center"/>
            <w:hideMark/>
          </w:tcPr>
          <w:p w14:paraId="2B64C47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1,400</w:t>
            </w:r>
          </w:p>
        </w:tc>
        <w:tc>
          <w:tcPr>
            <w:tcW w:w="62" w:type="pct"/>
            <w:tcBorders>
              <w:top w:val="nil"/>
              <w:left w:val="nil"/>
              <w:bottom w:val="nil"/>
              <w:right w:val="nil"/>
            </w:tcBorders>
            <w:shd w:val="clear" w:color="000000" w:fill="FFFFFF"/>
            <w:noWrap/>
            <w:vAlign w:val="center"/>
            <w:hideMark/>
          </w:tcPr>
          <w:p w14:paraId="53D2EE1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5E05AE4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70</w:t>
            </w:r>
          </w:p>
        </w:tc>
        <w:tc>
          <w:tcPr>
            <w:tcW w:w="554" w:type="pct"/>
            <w:tcBorders>
              <w:top w:val="nil"/>
              <w:left w:val="nil"/>
              <w:bottom w:val="nil"/>
              <w:right w:val="nil"/>
            </w:tcBorders>
            <w:shd w:val="clear" w:color="000000" w:fill="FFFFFF"/>
            <w:noWrap/>
            <w:vAlign w:val="center"/>
            <w:hideMark/>
          </w:tcPr>
          <w:p w14:paraId="1AFC5255"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5.3</w:t>
            </w:r>
          </w:p>
        </w:tc>
      </w:tr>
      <w:tr w:rsidR="00A6631B" w:rsidRPr="00106E96" w14:paraId="6B1AF54F" w14:textId="77777777" w:rsidTr="008368E5">
        <w:trPr>
          <w:trHeight w:hRule="exact" w:val="210"/>
        </w:trPr>
        <w:tc>
          <w:tcPr>
            <w:tcW w:w="2237" w:type="pct"/>
            <w:tcBorders>
              <w:top w:val="nil"/>
              <w:left w:val="nil"/>
              <w:bottom w:val="nil"/>
              <w:right w:val="nil"/>
            </w:tcBorders>
            <w:shd w:val="clear" w:color="000000" w:fill="FFFFFF"/>
            <w:noWrap/>
            <w:vAlign w:val="bottom"/>
            <w:hideMark/>
          </w:tcPr>
          <w:p w14:paraId="6381457E" w14:textId="77777777" w:rsidR="00A6631B" w:rsidRPr="00345C1C" w:rsidRDefault="00A6631B" w:rsidP="008368E5">
            <w:pPr>
              <w:spacing w:after="0" w:line="240" w:lineRule="auto"/>
              <w:ind w:left="170"/>
              <w:jc w:val="left"/>
              <w:rPr>
                <w:rFonts w:ascii="Arial" w:hAnsi="Arial" w:cs="Arial"/>
                <w:i/>
                <w:sz w:val="16"/>
                <w:szCs w:val="16"/>
              </w:rPr>
            </w:pPr>
            <w:r w:rsidRPr="005251A8">
              <w:rPr>
                <w:rFonts w:ascii="Arial" w:hAnsi="Arial" w:cs="Arial"/>
                <w:i/>
                <w:sz w:val="16"/>
                <w:szCs w:val="16"/>
              </w:rPr>
              <w:t>less:</w:t>
            </w:r>
            <w:r w:rsidRPr="005251A8">
              <w:rPr>
                <w:rFonts w:ascii="Arial" w:hAnsi="Arial" w:cs="Arial"/>
                <w:sz w:val="16"/>
                <w:szCs w:val="16"/>
              </w:rPr>
              <w:t xml:space="preserve"> Refunds and drawbacks</w:t>
            </w:r>
          </w:p>
        </w:tc>
        <w:tc>
          <w:tcPr>
            <w:tcW w:w="770" w:type="pct"/>
            <w:tcBorders>
              <w:top w:val="nil"/>
              <w:left w:val="nil"/>
              <w:bottom w:val="single" w:sz="4" w:space="0" w:color="auto"/>
              <w:right w:val="nil"/>
            </w:tcBorders>
            <w:shd w:val="clear" w:color="000000" w:fill="FFFFFF"/>
            <w:noWrap/>
            <w:vAlign w:val="center"/>
            <w:hideMark/>
          </w:tcPr>
          <w:p w14:paraId="7153DB3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700</w:t>
            </w:r>
          </w:p>
        </w:tc>
        <w:tc>
          <w:tcPr>
            <w:tcW w:w="771" w:type="pct"/>
            <w:tcBorders>
              <w:top w:val="nil"/>
              <w:left w:val="nil"/>
              <w:bottom w:val="single" w:sz="4" w:space="0" w:color="auto"/>
              <w:right w:val="nil"/>
            </w:tcBorders>
            <w:shd w:val="clear" w:color="000000" w:fill="F2F9FC"/>
            <w:noWrap/>
            <w:vAlign w:val="center"/>
            <w:hideMark/>
          </w:tcPr>
          <w:p w14:paraId="390DFB7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700</w:t>
            </w:r>
          </w:p>
        </w:tc>
        <w:tc>
          <w:tcPr>
            <w:tcW w:w="62" w:type="pct"/>
            <w:tcBorders>
              <w:top w:val="nil"/>
              <w:left w:val="nil"/>
              <w:bottom w:val="nil"/>
              <w:right w:val="nil"/>
            </w:tcBorders>
            <w:shd w:val="clear" w:color="000000" w:fill="FFFFFF"/>
            <w:noWrap/>
            <w:vAlign w:val="center"/>
            <w:hideMark/>
          </w:tcPr>
          <w:p w14:paraId="6875C5E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0935DA1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0</w:t>
            </w:r>
          </w:p>
        </w:tc>
        <w:tc>
          <w:tcPr>
            <w:tcW w:w="554" w:type="pct"/>
            <w:tcBorders>
              <w:top w:val="nil"/>
              <w:left w:val="nil"/>
              <w:bottom w:val="nil"/>
              <w:right w:val="nil"/>
            </w:tcBorders>
            <w:shd w:val="clear" w:color="000000" w:fill="FFFFFF"/>
            <w:noWrap/>
            <w:vAlign w:val="center"/>
            <w:hideMark/>
          </w:tcPr>
          <w:p w14:paraId="71FBFCB7"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0.0</w:t>
            </w:r>
          </w:p>
        </w:tc>
      </w:tr>
      <w:tr w:rsidR="00A6631B" w:rsidRPr="00106E96" w14:paraId="5611FCBB"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441C938"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Total excise and customs duty</w:t>
            </w:r>
          </w:p>
        </w:tc>
        <w:tc>
          <w:tcPr>
            <w:tcW w:w="770" w:type="pct"/>
            <w:tcBorders>
              <w:top w:val="nil"/>
              <w:left w:val="nil"/>
              <w:bottom w:val="nil"/>
              <w:right w:val="nil"/>
            </w:tcBorders>
            <w:shd w:val="clear" w:color="000000" w:fill="FFFFFF"/>
            <w:noWrap/>
            <w:vAlign w:val="center"/>
            <w:hideMark/>
          </w:tcPr>
          <w:p w14:paraId="6AD12403"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43,600</w:t>
            </w:r>
          </w:p>
        </w:tc>
        <w:tc>
          <w:tcPr>
            <w:tcW w:w="771" w:type="pct"/>
            <w:tcBorders>
              <w:top w:val="nil"/>
              <w:left w:val="nil"/>
              <w:bottom w:val="nil"/>
              <w:right w:val="nil"/>
            </w:tcBorders>
            <w:shd w:val="clear" w:color="000000" w:fill="F2F9FC"/>
            <w:noWrap/>
            <w:vAlign w:val="center"/>
            <w:hideMark/>
          </w:tcPr>
          <w:p w14:paraId="745F698B"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42,560</w:t>
            </w:r>
          </w:p>
        </w:tc>
        <w:tc>
          <w:tcPr>
            <w:tcW w:w="62" w:type="pct"/>
            <w:tcBorders>
              <w:top w:val="nil"/>
              <w:left w:val="nil"/>
              <w:bottom w:val="nil"/>
              <w:right w:val="nil"/>
            </w:tcBorders>
            <w:shd w:val="clear" w:color="000000" w:fill="FFFFFF"/>
            <w:noWrap/>
            <w:vAlign w:val="center"/>
            <w:hideMark/>
          </w:tcPr>
          <w:p w14:paraId="0B60ED6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single" w:sz="4" w:space="0" w:color="auto"/>
              <w:left w:val="nil"/>
              <w:bottom w:val="nil"/>
              <w:right w:val="nil"/>
            </w:tcBorders>
            <w:shd w:val="clear" w:color="000000" w:fill="FFFFFF"/>
            <w:noWrap/>
            <w:vAlign w:val="center"/>
            <w:hideMark/>
          </w:tcPr>
          <w:p w14:paraId="2080AEFC" w14:textId="11764AED"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1,040</w:t>
            </w:r>
          </w:p>
        </w:tc>
        <w:tc>
          <w:tcPr>
            <w:tcW w:w="554" w:type="pct"/>
            <w:tcBorders>
              <w:top w:val="single" w:sz="4" w:space="0" w:color="auto"/>
              <w:left w:val="nil"/>
              <w:bottom w:val="nil"/>
              <w:right w:val="nil"/>
            </w:tcBorders>
            <w:shd w:val="clear" w:color="000000" w:fill="FFFFFF"/>
            <w:noWrap/>
            <w:vAlign w:val="center"/>
            <w:hideMark/>
          </w:tcPr>
          <w:p w14:paraId="03C5CB39" w14:textId="64728CA6"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2.4</w:t>
            </w:r>
          </w:p>
        </w:tc>
      </w:tr>
      <w:tr w:rsidR="00A6631B" w:rsidRPr="00106E96" w14:paraId="59460621"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B198687"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Major bank levy</w:t>
            </w:r>
          </w:p>
        </w:tc>
        <w:tc>
          <w:tcPr>
            <w:tcW w:w="770" w:type="pct"/>
            <w:tcBorders>
              <w:top w:val="nil"/>
              <w:left w:val="nil"/>
              <w:bottom w:val="nil"/>
              <w:right w:val="nil"/>
            </w:tcBorders>
            <w:shd w:val="clear" w:color="000000" w:fill="FFFFFF"/>
            <w:noWrap/>
            <w:vAlign w:val="center"/>
            <w:hideMark/>
          </w:tcPr>
          <w:p w14:paraId="6D4A8E6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1,620</w:t>
            </w:r>
          </w:p>
        </w:tc>
        <w:tc>
          <w:tcPr>
            <w:tcW w:w="771" w:type="pct"/>
            <w:tcBorders>
              <w:top w:val="nil"/>
              <w:left w:val="nil"/>
              <w:bottom w:val="nil"/>
              <w:right w:val="nil"/>
            </w:tcBorders>
            <w:shd w:val="clear" w:color="000000" w:fill="F2F9FC"/>
            <w:noWrap/>
            <w:vAlign w:val="center"/>
            <w:hideMark/>
          </w:tcPr>
          <w:p w14:paraId="6047044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1,570</w:t>
            </w:r>
          </w:p>
        </w:tc>
        <w:tc>
          <w:tcPr>
            <w:tcW w:w="62" w:type="pct"/>
            <w:tcBorders>
              <w:top w:val="nil"/>
              <w:left w:val="nil"/>
              <w:bottom w:val="nil"/>
              <w:right w:val="nil"/>
            </w:tcBorders>
            <w:shd w:val="clear" w:color="000000" w:fill="FFFFFF"/>
            <w:noWrap/>
            <w:vAlign w:val="center"/>
            <w:hideMark/>
          </w:tcPr>
          <w:p w14:paraId="1F7CDF02"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14840BD2" w14:textId="79521CB4"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50</w:t>
            </w:r>
          </w:p>
        </w:tc>
        <w:tc>
          <w:tcPr>
            <w:tcW w:w="554" w:type="pct"/>
            <w:tcBorders>
              <w:top w:val="nil"/>
              <w:left w:val="nil"/>
              <w:bottom w:val="nil"/>
              <w:right w:val="nil"/>
            </w:tcBorders>
            <w:shd w:val="clear" w:color="000000" w:fill="FFFFFF"/>
            <w:noWrap/>
            <w:vAlign w:val="center"/>
            <w:hideMark/>
          </w:tcPr>
          <w:p w14:paraId="28C644B1" w14:textId="283C7293"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3.1</w:t>
            </w:r>
          </w:p>
        </w:tc>
      </w:tr>
      <w:tr w:rsidR="00A6631B" w:rsidRPr="00106E96" w14:paraId="5BB54E7A"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6E65F2EE"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Agricultural levies</w:t>
            </w:r>
          </w:p>
        </w:tc>
        <w:tc>
          <w:tcPr>
            <w:tcW w:w="770" w:type="pct"/>
            <w:tcBorders>
              <w:top w:val="nil"/>
              <w:left w:val="nil"/>
              <w:bottom w:val="nil"/>
              <w:right w:val="nil"/>
            </w:tcBorders>
            <w:shd w:val="clear" w:color="000000" w:fill="FFFFFF"/>
            <w:noWrap/>
            <w:vAlign w:val="center"/>
            <w:hideMark/>
          </w:tcPr>
          <w:p w14:paraId="5825979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541</w:t>
            </w:r>
          </w:p>
        </w:tc>
        <w:tc>
          <w:tcPr>
            <w:tcW w:w="771" w:type="pct"/>
            <w:tcBorders>
              <w:top w:val="nil"/>
              <w:left w:val="nil"/>
              <w:bottom w:val="nil"/>
              <w:right w:val="nil"/>
            </w:tcBorders>
            <w:shd w:val="clear" w:color="000000" w:fill="F2F9FC"/>
            <w:noWrap/>
            <w:vAlign w:val="center"/>
            <w:hideMark/>
          </w:tcPr>
          <w:p w14:paraId="35352A89"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560</w:t>
            </w:r>
          </w:p>
        </w:tc>
        <w:tc>
          <w:tcPr>
            <w:tcW w:w="62" w:type="pct"/>
            <w:tcBorders>
              <w:top w:val="nil"/>
              <w:left w:val="nil"/>
              <w:bottom w:val="nil"/>
              <w:right w:val="nil"/>
            </w:tcBorders>
            <w:shd w:val="clear" w:color="000000" w:fill="FFFFFF"/>
            <w:noWrap/>
            <w:vAlign w:val="center"/>
            <w:hideMark/>
          </w:tcPr>
          <w:p w14:paraId="53ADA9D4"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4858FE9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19</w:t>
            </w:r>
          </w:p>
        </w:tc>
        <w:tc>
          <w:tcPr>
            <w:tcW w:w="554" w:type="pct"/>
            <w:tcBorders>
              <w:top w:val="nil"/>
              <w:left w:val="nil"/>
              <w:bottom w:val="nil"/>
              <w:right w:val="nil"/>
            </w:tcBorders>
            <w:shd w:val="clear" w:color="000000" w:fill="FFFFFF"/>
            <w:noWrap/>
            <w:vAlign w:val="center"/>
            <w:hideMark/>
          </w:tcPr>
          <w:p w14:paraId="192C8349"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3.4</w:t>
            </w:r>
          </w:p>
        </w:tc>
      </w:tr>
      <w:tr w:rsidR="00A6631B" w:rsidRPr="00106E96" w14:paraId="5F741512"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559078AF"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Other taxes(b)</w:t>
            </w:r>
          </w:p>
        </w:tc>
        <w:tc>
          <w:tcPr>
            <w:tcW w:w="770" w:type="pct"/>
            <w:tcBorders>
              <w:top w:val="nil"/>
              <w:left w:val="nil"/>
              <w:bottom w:val="nil"/>
              <w:right w:val="nil"/>
            </w:tcBorders>
            <w:shd w:val="clear" w:color="000000" w:fill="FFFFFF"/>
            <w:noWrap/>
            <w:vAlign w:val="center"/>
            <w:hideMark/>
          </w:tcPr>
          <w:p w14:paraId="2272ADAA"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7,735</w:t>
            </w:r>
          </w:p>
        </w:tc>
        <w:tc>
          <w:tcPr>
            <w:tcW w:w="771" w:type="pct"/>
            <w:tcBorders>
              <w:top w:val="nil"/>
              <w:left w:val="nil"/>
              <w:bottom w:val="nil"/>
              <w:right w:val="nil"/>
            </w:tcBorders>
            <w:shd w:val="clear" w:color="000000" w:fill="F2F9FC"/>
            <w:noWrap/>
            <w:vAlign w:val="center"/>
            <w:hideMark/>
          </w:tcPr>
          <w:p w14:paraId="247D0F4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7,729</w:t>
            </w:r>
          </w:p>
        </w:tc>
        <w:tc>
          <w:tcPr>
            <w:tcW w:w="62" w:type="pct"/>
            <w:tcBorders>
              <w:top w:val="nil"/>
              <w:left w:val="nil"/>
              <w:bottom w:val="nil"/>
              <w:right w:val="nil"/>
            </w:tcBorders>
            <w:shd w:val="clear" w:color="000000" w:fill="FFFFFF"/>
            <w:noWrap/>
            <w:vAlign w:val="center"/>
            <w:hideMark/>
          </w:tcPr>
          <w:p w14:paraId="6CC0CDD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3BA4CAC1" w14:textId="6934C1CA"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7</w:t>
            </w:r>
          </w:p>
        </w:tc>
        <w:tc>
          <w:tcPr>
            <w:tcW w:w="554" w:type="pct"/>
            <w:tcBorders>
              <w:top w:val="nil"/>
              <w:left w:val="nil"/>
              <w:bottom w:val="nil"/>
              <w:right w:val="nil"/>
            </w:tcBorders>
            <w:shd w:val="clear" w:color="000000" w:fill="FFFFFF"/>
            <w:noWrap/>
            <w:vAlign w:val="center"/>
            <w:hideMark/>
          </w:tcPr>
          <w:p w14:paraId="3C032375" w14:textId="6EF12978"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0.1</w:t>
            </w:r>
          </w:p>
        </w:tc>
      </w:tr>
      <w:tr w:rsidR="00A6631B" w:rsidRPr="00106E96" w14:paraId="4A25883E"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7659CA4A" w14:textId="77777777" w:rsidR="00A6631B" w:rsidRPr="00345C1C" w:rsidRDefault="00A6631B" w:rsidP="008368E5">
            <w:pPr>
              <w:spacing w:after="0" w:line="240" w:lineRule="auto"/>
              <w:jc w:val="left"/>
              <w:rPr>
                <w:rFonts w:ascii="Arial" w:hAnsi="Arial" w:cs="Arial"/>
                <w:b/>
                <w:sz w:val="16"/>
                <w:szCs w:val="16"/>
              </w:rPr>
            </w:pPr>
            <w:r w:rsidRPr="005251A8">
              <w:rPr>
                <w:rFonts w:ascii="Arial" w:hAnsi="Arial" w:cs="Arial"/>
                <w:b/>
                <w:sz w:val="16"/>
                <w:szCs w:val="16"/>
              </w:rPr>
              <w:t>Indirect taxation revenue</w:t>
            </w:r>
          </w:p>
        </w:tc>
        <w:tc>
          <w:tcPr>
            <w:tcW w:w="770" w:type="pct"/>
            <w:tcBorders>
              <w:top w:val="single" w:sz="4" w:space="0" w:color="auto"/>
              <w:left w:val="nil"/>
              <w:bottom w:val="single" w:sz="4" w:space="0" w:color="auto"/>
              <w:right w:val="nil"/>
            </w:tcBorders>
            <w:shd w:val="clear" w:color="000000" w:fill="FFFFFF"/>
            <w:noWrap/>
            <w:vAlign w:val="center"/>
            <w:hideMark/>
          </w:tcPr>
          <w:p w14:paraId="6DB26D8B"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135,217</w:t>
            </w:r>
          </w:p>
        </w:tc>
        <w:tc>
          <w:tcPr>
            <w:tcW w:w="771" w:type="pct"/>
            <w:tcBorders>
              <w:top w:val="single" w:sz="4" w:space="0" w:color="auto"/>
              <w:left w:val="nil"/>
              <w:bottom w:val="single" w:sz="4" w:space="0" w:color="auto"/>
              <w:right w:val="nil"/>
            </w:tcBorders>
            <w:shd w:val="clear" w:color="000000" w:fill="F2F9FC"/>
            <w:noWrap/>
            <w:vAlign w:val="center"/>
            <w:hideMark/>
          </w:tcPr>
          <w:p w14:paraId="712166A7"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136,949</w:t>
            </w:r>
          </w:p>
        </w:tc>
        <w:tc>
          <w:tcPr>
            <w:tcW w:w="62" w:type="pct"/>
            <w:tcBorders>
              <w:top w:val="nil"/>
              <w:left w:val="nil"/>
              <w:bottom w:val="nil"/>
              <w:right w:val="nil"/>
            </w:tcBorders>
            <w:shd w:val="clear" w:color="000000" w:fill="FFFFFF"/>
            <w:noWrap/>
            <w:vAlign w:val="center"/>
            <w:hideMark/>
          </w:tcPr>
          <w:p w14:paraId="296C09EF"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single" w:sz="4" w:space="0" w:color="auto"/>
              <w:left w:val="nil"/>
              <w:bottom w:val="single" w:sz="4" w:space="0" w:color="auto"/>
              <w:right w:val="nil"/>
            </w:tcBorders>
            <w:shd w:val="clear" w:color="000000" w:fill="FFFFFF"/>
            <w:noWrap/>
            <w:vAlign w:val="center"/>
            <w:hideMark/>
          </w:tcPr>
          <w:p w14:paraId="30C5D3A4"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1,732</w:t>
            </w:r>
          </w:p>
        </w:tc>
        <w:tc>
          <w:tcPr>
            <w:tcW w:w="554" w:type="pct"/>
            <w:tcBorders>
              <w:top w:val="single" w:sz="4" w:space="0" w:color="auto"/>
              <w:left w:val="nil"/>
              <w:bottom w:val="single" w:sz="4" w:space="0" w:color="auto"/>
              <w:right w:val="nil"/>
            </w:tcBorders>
            <w:shd w:val="clear" w:color="000000" w:fill="FFFFFF"/>
            <w:noWrap/>
            <w:vAlign w:val="center"/>
            <w:hideMark/>
          </w:tcPr>
          <w:p w14:paraId="30550ECC" w14:textId="77777777" w:rsidR="00A6631B" w:rsidRPr="005251A8"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1.3</w:t>
            </w:r>
          </w:p>
        </w:tc>
      </w:tr>
      <w:tr w:rsidR="00A6631B" w:rsidRPr="00106E96" w14:paraId="1079B3B4"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2AC9C133" w14:textId="77777777" w:rsidR="00A6631B" w:rsidRPr="00345C1C" w:rsidRDefault="00A6631B" w:rsidP="008368E5">
            <w:pPr>
              <w:spacing w:after="0" w:line="240" w:lineRule="auto"/>
              <w:jc w:val="left"/>
              <w:rPr>
                <w:rFonts w:ascii="Arial" w:hAnsi="Arial" w:cs="Arial"/>
                <w:b/>
                <w:sz w:val="16"/>
                <w:szCs w:val="16"/>
              </w:rPr>
            </w:pPr>
            <w:r w:rsidRPr="005251A8">
              <w:rPr>
                <w:rFonts w:ascii="Arial" w:hAnsi="Arial" w:cs="Arial"/>
                <w:b/>
                <w:sz w:val="16"/>
                <w:szCs w:val="16"/>
              </w:rPr>
              <w:t>Taxation revenue</w:t>
            </w:r>
          </w:p>
        </w:tc>
        <w:tc>
          <w:tcPr>
            <w:tcW w:w="770" w:type="pct"/>
            <w:tcBorders>
              <w:top w:val="nil"/>
              <w:left w:val="nil"/>
              <w:bottom w:val="single" w:sz="4" w:space="0" w:color="auto"/>
              <w:right w:val="nil"/>
            </w:tcBorders>
            <w:shd w:val="clear" w:color="000000" w:fill="FFFFFF"/>
            <w:noWrap/>
            <w:vAlign w:val="center"/>
            <w:hideMark/>
          </w:tcPr>
          <w:p w14:paraId="1905886A"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491,087</w:t>
            </w:r>
          </w:p>
        </w:tc>
        <w:tc>
          <w:tcPr>
            <w:tcW w:w="771" w:type="pct"/>
            <w:tcBorders>
              <w:top w:val="nil"/>
              <w:left w:val="nil"/>
              <w:bottom w:val="single" w:sz="4" w:space="0" w:color="auto"/>
              <w:right w:val="nil"/>
            </w:tcBorders>
            <w:shd w:val="clear" w:color="000000" w:fill="F2F9FC"/>
            <w:noWrap/>
            <w:vAlign w:val="center"/>
            <w:hideMark/>
          </w:tcPr>
          <w:p w14:paraId="044EF78B"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520,959</w:t>
            </w:r>
          </w:p>
        </w:tc>
        <w:tc>
          <w:tcPr>
            <w:tcW w:w="62" w:type="pct"/>
            <w:tcBorders>
              <w:top w:val="nil"/>
              <w:left w:val="nil"/>
              <w:bottom w:val="nil"/>
              <w:right w:val="nil"/>
            </w:tcBorders>
            <w:shd w:val="clear" w:color="000000" w:fill="FFFFFF"/>
            <w:noWrap/>
            <w:vAlign w:val="center"/>
            <w:hideMark/>
          </w:tcPr>
          <w:p w14:paraId="647B4957"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single" w:sz="4" w:space="0" w:color="auto"/>
              <w:right w:val="nil"/>
            </w:tcBorders>
            <w:shd w:val="clear" w:color="000000" w:fill="FFFFFF"/>
            <w:noWrap/>
            <w:vAlign w:val="center"/>
            <w:hideMark/>
          </w:tcPr>
          <w:p w14:paraId="68B97122"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29,872</w:t>
            </w:r>
          </w:p>
        </w:tc>
        <w:tc>
          <w:tcPr>
            <w:tcW w:w="554" w:type="pct"/>
            <w:tcBorders>
              <w:top w:val="nil"/>
              <w:left w:val="nil"/>
              <w:bottom w:val="single" w:sz="4" w:space="0" w:color="auto"/>
              <w:right w:val="nil"/>
            </w:tcBorders>
            <w:shd w:val="clear" w:color="000000" w:fill="FFFFFF"/>
            <w:noWrap/>
            <w:vAlign w:val="center"/>
            <w:hideMark/>
          </w:tcPr>
          <w:p w14:paraId="2D362016" w14:textId="77777777" w:rsidR="00A6631B" w:rsidRPr="005251A8"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6.1</w:t>
            </w:r>
          </w:p>
        </w:tc>
      </w:tr>
      <w:tr w:rsidR="00A6631B" w:rsidRPr="00106E96" w14:paraId="5AA8AB7C"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27EFAD59"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Sales of goods and services</w:t>
            </w:r>
          </w:p>
        </w:tc>
        <w:tc>
          <w:tcPr>
            <w:tcW w:w="770" w:type="pct"/>
            <w:tcBorders>
              <w:top w:val="nil"/>
              <w:left w:val="nil"/>
              <w:bottom w:val="nil"/>
              <w:right w:val="nil"/>
            </w:tcBorders>
            <w:shd w:val="clear" w:color="000000" w:fill="FFFFFF"/>
            <w:noWrap/>
            <w:vAlign w:val="center"/>
            <w:hideMark/>
          </w:tcPr>
          <w:p w14:paraId="30DA0893"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18,128</w:t>
            </w:r>
          </w:p>
        </w:tc>
        <w:tc>
          <w:tcPr>
            <w:tcW w:w="771" w:type="pct"/>
            <w:tcBorders>
              <w:top w:val="nil"/>
              <w:left w:val="nil"/>
              <w:bottom w:val="nil"/>
              <w:right w:val="nil"/>
            </w:tcBorders>
            <w:shd w:val="clear" w:color="000000" w:fill="F2F9FC"/>
            <w:noWrap/>
            <w:vAlign w:val="center"/>
            <w:hideMark/>
          </w:tcPr>
          <w:p w14:paraId="3787AFB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18,326</w:t>
            </w:r>
          </w:p>
        </w:tc>
        <w:tc>
          <w:tcPr>
            <w:tcW w:w="62" w:type="pct"/>
            <w:tcBorders>
              <w:top w:val="nil"/>
              <w:left w:val="nil"/>
              <w:bottom w:val="nil"/>
              <w:right w:val="nil"/>
            </w:tcBorders>
            <w:shd w:val="clear" w:color="000000" w:fill="FFFFFF"/>
            <w:noWrap/>
            <w:vAlign w:val="center"/>
            <w:hideMark/>
          </w:tcPr>
          <w:p w14:paraId="6B6BED4B"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nil"/>
              <w:right w:val="nil"/>
            </w:tcBorders>
            <w:shd w:val="clear" w:color="000000" w:fill="FFFFFF"/>
            <w:noWrap/>
            <w:vAlign w:val="center"/>
            <w:hideMark/>
          </w:tcPr>
          <w:p w14:paraId="267B47D7"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198</w:t>
            </w:r>
          </w:p>
        </w:tc>
        <w:tc>
          <w:tcPr>
            <w:tcW w:w="554" w:type="pct"/>
            <w:tcBorders>
              <w:top w:val="nil"/>
              <w:left w:val="nil"/>
              <w:bottom w:val="nil"/>
              <w:right w:val="nil"/>
            </w:tcBorders>
            <w:shd w:val="clear" w:color="000000" w:fill="FFFFFF"/>
            <w:noWrap/>
            <w:vAlign w:val="center"/>
            <w:hideMark/>
          </w:tcPr>
          <w:p w14:paraId="627FC4AA"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1.1</w:t>
            </w:r>
          </w:p>
        </w:tc>
      </w:tr>
      <w:tr w:rsidR="00A6631B" w:rsidRPr="00106E96" w14:paraId="0EC22212"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13C7AC4F"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Interest</w:t>
            </w:r>
          </w:p>
        </w:tc>
        <w:tc>
          <w:tcPr>
            <w:tcW w:w="770" w:type="pct"/>
            <w:tcBorders>
              <w:top w:val="nil"/>
              <w:left w:val="nil"/>
              <w:bottom w:val="nil"/>
              <w:right w:val="nil"/>
            </w:tcBorders>
            <w:shd w:val="clear" w:color="000000" w:fill="FFFFFF"/>
            <w:noWrap/>
            <w:vAlign w:val="center"/>
            <w:hideMark/>
          </w:tcPr>
          <w:p w14:paraId="6E2A1AA1"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3,718</w:t>
            </w:r>
          </w:p>
        </w:tc>
        <w:tc>
          <w:tcPr>
            <w:tcW w:w="771" w:type="pct"/>
            <w:tcBorders>
              <w:top w:val="nil"/>
              <w:left w:val="nil"/>
              <w:bottom w:val="nil"/>
              <w:right w:val="nil"/>
            </w:tcBorders>
            <w:shd w:val="clear" w:color="000000" w:fill="F2F9FC"/>
            <w:noWrap/>
            <w:vAlign w:val="center"/>
            <w:hideMark/>
          </w:tcPr>
          <w:p w14:paraId="604C7AB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3,751</w:t>
            </w:r>
          </w:p>
        </w:tc>
        <w:tc>
          <w:tcPr>
            <w:tcW w:w="62" w:type="pct"/>
            <w:tcBorders>
              <w:top w:val="nil"/>
              <w:left w:val="nil"/>
              <w:bottom w:val="nil"/>
              <w:right w:val="nil"/>
            </w:tcBorders>
            <w:shd w:val="clear" w:color="000000" w:fill="FFFFFF"/>
            <w:noWrap/>
            <w:vAlign w:val="center"/>
            <w:hideMark/>
          </w:tcPr>
          <w:p w14:paraId="710C8B6E"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nil"/>
              <w:right w:val="nil"/>
            </w:tcBorders>
            <w:shd w:val="clear" w:color="000000" w:fill="FFFFFF"/>
            <w:noWrap/>
            <w:vAlign w:val="center"/>
            <w:hideMark/>
          </w:tcPr>
          <w:p w14:paraId="094DE9B5"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33</w:t>
            </w:r>
          </w:p>
        </w:tc>
        <w:tc>
          <w:tcPr>
            <w:tcW w:w="554" w:type="pct"/>
            <w:tcBorders>
              <w:top w:val="nil"/>
              <w:left w:val="nil"/>
              <w:bottom w:val="nil"/>
              <w:right w:val="nil"/>
            </w:tcBorders>
            <w:shd w:val="clear" w:color="000000" w:fill="FFFFFF"/>
            <w:noWrap/>
            <w:vAlign w:val="center"/>
            <w:hideMark/>
          </w:tcPr>
          <w:p w14:paraId="0D0B8A37"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0.9</w:t>
            </w:r>
          </w:p>
        </w:tc>
      </w:tr>
      <w:tr w:rsidR="00A6631B" w:rsidRPr="00106E96" w14:paraId="0068A207"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48A1C7F5" w14:textId="77777777"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Dividends and distributions(c)</w:t>
            </w:r>
          </w:p>
        </w:tc>
        <w:tc>
          <w:tcPr>
            <w:tcW w:w="770" w:type="pct"/>
            <w:tcBorders>
              <w:top w:val="nil"/>
              <w:left w:val="nil"/>
              <w:bottom w:val="nil"/>
              <w:right w:val="nil"/>
            </w:tcBorders>
            <w:shd w:val="clear" w:color="000000" w:fill="FFFFFF"/>
            <w:noWrap/>
            <w:vAlign w:val="center"/>
            <w:hideMark/>
          </w:tcPr>
          <w:p w14:paraId="0180DD6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5,682</w:t>
            </w:r>
          </w:p>
        </w:tc>
        <w:tc>
          <w:tcPr>
            <w:tcW w:w="771" w:type="pct"/>
            <w:tcBorders>
              <w:top w:val="nil"/>
              <w:left w:val="nil"/>
              <w:bottom w:val="nil"/>
              <w:right w:val="nil"/>
            </w:tcBorders>
            <w:shd w:val="clear" w:color="000000" w:fill="F2F9FC"/>
            <w:noWrap/>
            <w:vAlign w:val="center"/>
            <w:hideMark/>
          </w:tcPr>
          <w:p w14:paraId="47BB1C6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5,292</w:t>
            </w:r>
          </w:p>
        </w:tc>
        <w:tc>
          <w:tcPr>
            <w:tcW w:w="62" w:type="pct"/>
            <w:tcBorders>
              <w:top w:val="nil"/>
              <w:left w:val="nil"/>
              <w:bottom w:val="nil"/>
              <w:right w:val="nil"/>
            </w:tcBorders>
            <w:shd w:val="clear" w:color="000000" w:fill="FFFFFF"/>
            <w:noWrap/>
            <w:vAlign w:val="center"/>
            <w:hideMark/>
          </w:tcPr>
          <w:p w14:paraId="703E512C"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nil"/>
              <w:right w:val="nil"/>
            </w:tcBorders>
            <w:shd w:val="clear" w:color="000000" w:fill="FFFFFF"/>
            <w:noWrap/>
            <w:vAlign w:val="center"/>
            <w:hideMark/>
          </w:tcPr>
          <w:p w14:paraId="21BCE68B" w14:textId="485BD12D" w:rsidR="00A6631B" w:rsidRPr="00345C1C"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390</w:t>
            </w:r>
          </w:p>
        </w:tc>
        <w:tc>
          <w:tcPr>
            <w:tcW w:w="554" w:type="pct"/>
            <w:tcBorders>
              <w:top w:val="nil"/>
              <w:left w:val="nil"/>
              <w:bottom w:val="nil"/>
              <w:right w:val="nil"/>
            </w:tcBorders>
            <w:shd w:val="clear" w:color="000000" w:fill="FFFFFF"/>
            <w:noWrap/>
            <w:vAlign w:val="center"/>
            <w:hideMark/>
          </w:tcPr>
          <w:p w14:paraId="66E52927" w14:textId="60630869" w:rsidR="00A6631B" w:rsidRPr="005251A8" w:rsidRDefault="00C97754" w:rsidP="008368E5">
            <w:pPr>
              <w:spacing w:after="0" w:line="240" w:lineRule="auto"/>
              <w:jc w:val="right"/>
              <w:rPr>
                <w:rFonts w:ascii="Arial" w:hAnsi="Arial" w:cs="Arial"/>
                <w:sz w:val="16"/>
                <w:szCs w:val="16"/>
              </w:rPr>
            </w:pPr>
            <w:r w:rsidRPr="005251A8">
              <w:rPr>
                <w:rFonts w:ascii="Arial" w:hAnsi="Arial" w:cs="Arial"/>
                <w:sz w:val="16"/>
                <w:szCs w:val="16"/>
              </w:rPr>
              <w:noBreakHyphen/>
            </w:r>
            <w:r w:rsidR="00A6631B" w:rsidRPr="005251A8">
              <w:rPr>
                <w:rFonts w:ascii="Arial" w:hAnsi="Arial" w:cs="Arial"/>
                <w:sz w:val="16"/>
                <w:szCs w:val="16"/>
              </w:rPr>
              <w:t>6.9</w:t>
            </w:r>
          </w:p>
        </w:tc>
      </w:tr>
      <w:tr w:rsidR="00A6631B" w:rsidRPr="00106E96" w14:paraId="107D8D25"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491C8663" w14:textId="7A4425B3" w:rsidR="00A6631B" w:rsidRPr="00345C1C" w:rsidRDefault="00A6631B" w:rsidP="008368E5">
            <w:pPr>
              <w:spacing w:after="0" w:line="240" w:lineRule="auto"/>
              <w:jc w:val="left"/>
              <w:rPr>
                <w:rFonts w:ascii="Arial" w:hAnsi="Arial" w:cs="Arial"/>
                <w:sz w:val="16"/>
                <w:szCs w:val="16"/>
              </w:rPr>
            </w:pPr>
            <w:r w:rsidRPr="005251A8">
              <w:rPr>
                <w:rFonts w:ascii="Arial" w:hAnsi="Arial" w:cs="Arial"/>
                <w:sz w:val="16"/>
                <w:szCs w:val="16"/>
              </w:rPr>
              <w:t>Other non</w:t>
            </w:r>
            <w:r w:rsidR="00C97754" w:rsidRPr="005251A8">
              <w:rPr>
                <w:rFonts w:ascii="Arial" w:hAnsi="Arial" w:cs="Arial"/>
                <w:sz w:val="16"/>
                <w:szCs w:val="16"/>
              </w:rPr>
              <w:noBreakHyphen/>
            </w:r>
            <w:r w:rsidRPr="005251A8">
              <w:rPr>
                <w:rFonts w:ascii="Arial" w:hAnsi="Arial" w:cs="Arial"/>
                <w:sz w:val="16"/>
                <w:szCs w:val="16"/>
              </w:rPr>
              <w:t>taxation revenue(b)</w:t>
            </w:r>
          </w:p>
        </w:tc>
        <w:tc>
          <w:tcPr>
            <w:tcW w:w="770" w:type="pct"/>
            <w:tcBorders>
              <w:top w:val="nil"/>
              <w:left w:val="nil"/>
              <w:bottom w:val="nil"/>
              <w:right w:val="nil"/>
            </w:tcBorders>
            <w:shd w:val="clear" w:color="000000" w:fill="FFFFFF"/>
            <w:noWrap/>
            <w:vAlign w:val="center"/>
            <w:hideMark/>
          </w:tcPr>
          <w:p w14:paraId="665C655F"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11,726</w:t>
            </w:r>
          </w:p>
        </w:tc>
        <w:tc>
          <w:tcPr>
            <w:tcW w:w="771" w:type="pct"/>
            <w:tcBorders>
              <w:top w:val="nil"/>
              <w:left w:val="nil"/>
              <w:bottom w:val="single" w:sz="4" w:space="0" w:color="auto"/>
              <w:right w:val="nil"/>
            </w:tcBorders>
            <w:shd w:val="clear" w:color="000000" w:fill="F2F9FC"/>
            <w:noWrap/>
            <w:vAlign w:val="center"/>
            <w:hideMark/>
          </w:tcPr>
          <w:p w14:paraId="01A9DAD6"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12,619</w:t>
            </w:r>
          </w:p>
        </w:tc>
        <w:tc>
          <w:tcPr>
            <w:tcW w:w="62" w:type="pct"/>
            <w:tcBorders>
              <w:top w:val="nil"/>
              <w:left w:val="nil"/>
              <w:bottom w:val="nil"/>
              <w:right w:val="nil"/>
            </w:tcBorders>
            <w:shd w:val="clear" w:color="000000" w:fill="FFFFFF"/>
            <w:noWrap/>
            <w:vAlign w:val="center"/>
            <w:hideMark/>
          </w:tcPr>
          <w:p w14:paraId="6C3CF7BD"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 </w:t>
            </w:r>
          </w:p>
        </w:tc>
        <w:tc>
          <w:tcPr>
            <w:tcW w:w="606" w:type="pct"/>
            <w:tcBorders>
              <w:top w:val="nil"/>
              <w:left w:val="nil"/>
              <w:bottom w:val="single" w:sz="4" w:space="0" w:color="auto"/>
              <w:right w:val="nil"/>
            </w:tcBorders>
            <w:shd w:val="clear" w:color="000000" w:fill="FFFFFF"/>
            <w:noWrap/>
            <w:vAlign w:val="center"/>
            <w:hideMark/>
          </w:tcPr>
          <w:p w14:paraId="79F9101C" w14:textId="77777777" w:rsidR="00A6631B" w:rsidRPr="00345C1C" w:rsidRDefault="00A6631B" w:rsidP="008368E5">
            <w:pPr>
              <w:spacing w:after="0" w:line="240" w:lineRule="auto"/>
              <w:jc w:val="right"/>
              <w:rPr>
                <w:rFonts w:ascii="Arial" w:hAnsi="Arial" w:cs="Arial"/>
                <w:sz w:val="16"/>
                <w:szCs w:val="16"/>
              </w:rPr>
            </w:pPr>
            <w:r w:rsidRPr="005251A8">
              <w:rPr>
                <w:rFonts w:ascii="Arial" w:hAnsi="Arial" w:cs="Arial"/>
                <w:sz w:val="16"/>
                <w:szCs w:val="16"/>
              </w:rPr>
              <w:t>894</w:t>
            </w:r>
          </w:p>
        </w:tc>
        <w:tc>
          <w:tcPr>
            <w:tcW w:w="554" w:type="pct"/>
            <w:tcBorders>
              <w:top w:val="nil"/>
              <w:left w:val="nil"/>
              <w:bottom w:val="single" w:sz="4" w:space="0" w:color="auto"/>
              <w:right w:val="nil"/>
            </w:tcBorders>
            <w:shd w:val="clear" w:color="000000" w:fill="FFFFFF"/>
            <w:noWrap/>
            <w:vAlign w:val="center"/>
            <w:hideMark/>
          </w:tcPr>
          <w:p w14:paraId="62EBF0B0" w14:textId="77777777" w:rsidR="00A6631B" w:rsidRPr="005251A8" w:rsidRDefault="00A6631B" w:rsidP="008368E5">
            <w:pPr>
              <w:spacing w:after="0" w:line="240" w:lineRule="auto"/>
              <w:jc w:val="right"/>
              <w:rPr>
                <w:rFonts w:ascii="Arial" w:hAnsi="Arial" w:cs="Arial"/>
                <w:sz w:val="16"/>
                <w:szCs w:val="16"/>
              </w:rPr>
            </w:pPr>
            <w:r w:rsidRPr="005251A8">
              <w:rPr>
                <w:rFonts w:ascii="Arial" w:hAnsi="Arial" w:cs="Arial"/>
                <w:sz w:val="16"/>
                <w:szCs w:val="16"/>
              </w:rPr>
              <w:t>7.6</w:t>
            </w:r>
          </w:p>
        </w:tc>
      </w:tr>
      <w:tr w:rsidR="00A6631B" w:rsidRPr="00106E96" w14:paraId="0F451770"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B9C8BEC" w14:textId="4BF37A48" w:rsidR="00A6631B" w:rsidRPr="00345C1C" w:rsidRDefault="00A6631B" w:rsidP="008368E5">
            <w:pPr>
              <w:spacing w:after="0" w:line="240" w:lineRule="auto"/>
              <w:jc w:val="left"/>
              <w:rPr>
                <w:rFonts w:ascii="Arial" w:hAnsi="Arial" w:cs="Arial"/>
                <w:b/>
                <w:sz w:val="16"/>
                <w:szCs w:val="16"/>
              </w:rPr>
            </w:pPr>
            <w:r w:rsidRPr="005251A8">
              <w:rPr>
                <w:rFonts w:ascii="Arial" w:hAnsi="Arial" w:cs="Arial"/>
                <w:b/>
                <w:sz w:val="16"/>
                <w:szCs w:val="16"/>
              </w:rPr>
              <w:t>Non</w:t>
            </w:r>
            <w:r w:rsidR="00C97754" w:rsidRPr="005251A8">
              <w:rPr>
                <w:rFonts w:ascii="Arial" w:hAnsi="Arial" w:cs="Arial"/>
                <w:b/>
                <w:sz w:val="16"/>
                <w:szCs w:val="16"/>
              </w:rPr>
              <w:noBreakHyphen/>
            </w:r>
            <w:r w:rsidRPr="005251A8">
              <w:rPr>
                <w:rFonts w:ascii="Arial" w:hAnsi="Arial" w:cs="Arial"/>
                <w:b/>
                <w:sz w:val="16"/>
                <w:szCs w:val="16"/>
              </w:rPr>
              <w:t>taxation revenue</w:t>
            </w:r>
          </w:p>
        </w:tc>
        <w:tc>
          <w:tcPr>
            <w:tcW w:w="770" w:type="pct"/>
            <w:tcBorders>
              <w:top w:val="single" w:sz="4" w:space="0" w:color="auto"/>
              <w:left w:val="nil"/>
              <w:bottom w:val="single" w:sz="4" w:space="0" w:color="auto"/>
              <w:right w:val="nil"/>
            </w:tcBorders>
            <w:shd w:val="clear" w:color="000000" w:fill="FFFFFF"/>
            <w:noWrap/>
            <w:vAlign w:val="center"/>
            <w:hideMark/>
          </w:tcPr>
          <w:p w14:paraId="7FB0C182"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39,254</w:t>
            </w:r>
          </w:p>
        </w:tc>
        <w:tc>
          <w:tcPr>
            <w:tcW w:w="771" w:type="pct"/>
            <w:tcBorders>
              <w:top w:val="single" w:sz="4" w:space="0" w:color="auto"/>
              <w:left w:val="nil"/>
              <w:bottom w:val="single" w:sz="4" w:space="0" w:color="auto"/>
              <w:right w:val="nil"/>
            </w:tcBorders>
            <w:shd w:val="clear" w:color="000000" w:fill="F2F9FC"/>
            <w:noWrap/>
            <w:vAlign w:val="center"/>
            <w:hideMark/>
          </w:tcPr>
          <w:p w14:paraId="3AFCA431"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39,988</w:t>
            </w:r>
          </w:p>
        </w:tc>
        <w:tc>
          <w:tcPr>
            <w:tcW w:w="62" w:type="pct"/>
            <w:tcBorders>
              <w:top w:val="nil"/>
              <w:left w:val="nil"/>
              <w:bottom w:val="nil"/>
              <w:right w:val="nil"/>
            </w:tcBorders>
            <w:shd w:val="clear" w:color="000000" w:fill="FFFFFF"/>
            <w:noWrap/>
            <w:vAlign w:val="center"/>
            <w:hideMark/>
          </w:tcPr>
          <w:p w14:paraId="0933D155"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single" w:sz="4" w:space="0" w:color="auto"/>
              <w:left w:val="nil"/>
              <w:bottom w:val="single" w:sz="4" w:space="0" w:color="auto"/>
              <w:right w:val="nil"/>
            </w:tcBorders>
            <w:shd w:val="clear" w:color="000000" w:fill="FFFFFF"/>
            <w:noWrap/>
            <w:vAlign w:val="center"/>
            <w:hideMark/>
          </w:tcPr>
          <w:p w14:paraId="23F26214"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734</w:t>
            </w:r>
          </w:p>
        </w:tc>
        <w:tc>
          <w:tcPr>
            <w:tcW w:w="554" w:type="pct"/>
            <w:tcBorders>
              <w:top w:val="single" w:sz="4" w:space="0" w:color="auto"/>
              <w:left w:val="nil"/>
              <w:bottom w:val="single" w:sz="4" w:space="0" w:color="auto"/>
              <w:right w:val="nil"/>
            </w:tcBorders>
            <w:shd w:val="clear" w:color="000000" w:fill="FFFFFF"/>
            <w:noWrap/>
            <w:vAlign w:val="center"/>
            <w:hideMark/>
          </w:tcPr>
          <w:p w14:paraId="24A95596" w14:textId="77777777" w:rsidR="00A6631B" w:rsidRPr="005251A8"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1.9</w:t>
            </w:r>
          </w:p>
        </w:tc>
      </w:tr>
      <w:tr w:rsidR="00A6631B" w:rsidRPr="00106E96" w14:paraId="2AA48638" w14:textId="77777777" w:rsidTr="008368E5">
        <w:trPr>
          <w:trHeight w:hRule="exact" w:val="210"/>
        </w:trPr>
        <w:tc>
          <w:tcPr>
            <w:tcW w:w="2237" w:type="pct"/>
            <w:tcBorders>
              <w:top w:val="nil"/>
              <w:left w:val="nil"/>
              <w:bottom w:val="single" w:sz="4" w:space="0" w:color="auto"/>
              <w:right w:val="nil"/>
            </w:tcBorders>
            <w:shd w:val="clear" w:color="000000" w:fill="FFFFFF"/>
            <w:noWrap/>
            <w:vAlign w:val="center"/>
            <w:hideMark/>
          </w:tcPr>
          <w:p w14:paraId="3909FE44" w14:textId="77777777" w:rsidR="00A6631B" w:rsidRPr="00345C1C" w:rsidRDefault="00A6631B" w:rsidP="008368E5">
            <w:pPr>
              <w:spacing w:after="0" w:line="240" w:lineRule="auto"/>
              <w:jc w:val="left"/>
              <w:rPr>
                <w:rFonts w:ascii="Arial" w:hAnsi="Arial" w:cs="Arial"/>
                <w:b/>
                <w:sz w:val="16"/>
                <w:szCs w:val="16"/>
              </w:rPr>
            </w:pPr>
            <w:r w:rsidRPr="005251A8">
              <w:rPr>
                <w:rFonts w:ascii="Arial" w:hAnsi="Arial" w:cs="Arial"/>
                <w:b/>
                <w:sz w:val="16"/>
                <w:szCs w:val="16"/>
              </w:rPr>
              <w:t>Total revenue</w:t>
            </w:r>
          </w:p>
        </w:tc>
        <w:tc>
          <w:tcPr>
            <w:tcW w:w="770" w:type="pct"/>
            <w:tcBorders>
              <w:top w:val="nil"/>
              <w:left w:val="nil"/>
              <w:bottom w:val="single" w:sz="4" w:space="0" w:color="auto"/>
              <w:right w:val="nil"/>
            </w:tcBorders>
            <w:shd w:val="clear" w:color="000000" w:fill="FFFFFF"/>
            <w:noWrap/>
            <w:vAlign w:val="center"/>
            <w:hideMark/>
          </w:tcPr>
          <w:p w14:paraId="4F6C374A"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530,340</w:t>
            </w:r>
          </w:p>
        </w:tc>
        <w:tc>
          <w:tcPr>
            <w:tcW w:w="771" w:type="pct"/>
            <w:tcBorders>
              <w:top w:val="nil"/>
              <w:left w:val="nil"/>
              <w:bottom w:val="single" w:sz="4" w:space="0" w:color="auto"/>
              <w:right w:val="nil"/>
            </w:tcBorders>
            <w:shd w:val="clear" w:color="000000" w:fill="F2F9FC"/>
            <w:noWrap/>
            <w:vAlign w:val="center"/>
            <w:hideMark/>
          </w:tcPr>
          <w:p w14:paraId="059201C1"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560,947</w:t>
            </w:r>
          </w:p>
        </w:tc>
        <w:tc>
          <w:tcPr>
            <w:tcW w:w="62" w:type="pct"/>
            <w:tcBorders>
              <w:top w:val="nil"/>
              <w:left w:val="nil"/>
              <w:bottom w:val="nil"/>
              <w:right w:val="nil"/>
            </w:tcBorders>
            <w:shd w:val="clear" w:color="000000" w:fill="FFFFFF"/>
            <w:noWrap/>
            <w:vAlign w:val="center"/>
            <w:hideMark/>
          </w:tcPr>
          <w:p w14:paraId="4D5A03DB"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 </w:t>
            </w:r>
          </w:p>
        </w:tc>
        <w:tc>
          <w:tcPr>
            <w:tcW w:w="606" w:type="pct"/>
            <w:tcBorders>
              <w:top w:val="nil"/>
              <w:left w:val="nil"/>
              <w:bottom w:val="single" w:sz="4" w:space="0" w:color="auto"/>
              <w:right w:val="nil"/>
            </w:tcBorders>
            <w:shd w:val="clear" w:color="000000" w:fill="FFFFFF"/>
            <w:noWrap/>
            <w:vAlign w:val="center"/>
            <w:hideMark/>
          </w:tcPr>
          <w:p w14:paraId="1152D1FC" w14:textId="77777777" w:rsidR="00A6631B" w:rsidRPr="00345C1C"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30,606</w:t>
            </w:r>
          </w:p>
        </w:tc>
        <w:tc>
          <w:tcPr>
            <w:tcW w:w="554" w:type="pct"/>
            <w:tcBorders>
              <w:top w:val="nil"/>
              <w:left w:val="nil"/>
              <w:bottom w:val="single" w:sz="4" w:space="0" w:color="auto"/>
              <w:right w:val="nil"/>
            </w:tcBorders>
            <w:shd w:val="clear" w:color="000000" w:fill="FFFFFF"/>
            <w:noWrap/>
            <w:vAlign w:val="center"/>
            <w:hideMark/>
          </w:tcPr>
          <w:p w14:paraId="314E79D4" w14:textId="77777777" w:rsidR="00A6631B" w:rsidRPr="005251A8" w:rsidRDefault="00A6631B" w:rsidP="008368E5">
            <w:pPr>
              <w:spacing w:after="0" w:line="240" w:lineRule="auto"/>
              <w:jc w:val="right"/>
              <w:rPr>
                <w:rFonts w:ascii="Arial" w:hAnsi="Arial" w:cs="Arial"/>
                <w:b/>
                <w:sz w:val="16"/>
                <w:szCs w:val="16"/>
              </w:rPr>
            </w:pPr>
            <w:r w:rsidRPr="005251A8">
              <w:rPr>
                <w:rFonts w:ascii="Arial" w:hAnsi="Arial" w:cs="Arial"/>
                <w:b/>
                <w:sz w:val="16"/>
                <w:szCs w:val="16"/>
              </w:rPr>
              <w:t>5.8</w:t>
            </w:r>
          </w:p>
        </w:tc>
      </w:tr>
      <w:tr w:rsidR="00A6631B" w:rsidRPr="00106E96" w14:paraId="466BF35E"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04BDE1C6" w14:textId="77777777" w:rsidR="00A6631B" w:rsidRPr="00345C1C" w:rsidRDefault="00A6631B" w:rsidP="008368E5">
            <w:pPr>
              <w:spacing w:after="0" w:line="240" w:lineRule="auto"/>
              <w:jc w:val="left"/>
              <w:rPr>
                <w:rFonts w:ascii="Arial" w:hAnsi="Arial" w:cs="Arial"/>
                <w:i/>
                <w:sz w:val="16"/>
                <w:szCs w:val="16"/>
              </w:rPr>
            </w:pPr>
            <w:r w:rsidRPr="005251A8">
              <w:rPr>
                <w:rFonts w:ascii="Arial" w:hAnsi="Arial" w:cs="Arial"/>
                <w:i/>
                <w:sz w:val="16"/>
                <w:szCs w:val="16"/>
              </w:rPr>
              <w:t>Memorandum:</w:t>
            </w:r>
          </w:p>
        </w:tc>
        <w:tc>
          <w:tcPr>
            <w:tcW w:w="770" w:type="pct"/>
            <w:tcBorders>
              <w:top w:val="nil"/>
              <w:left w:val="nil"/>
              <w:bottom w:val="nil"/>
              <w:right w:val="nil"/>
            </w:tcBorders>
            <w:shd w:val="clear" w:color="000000" w:fill="FFFFFF"/>
            <w:noWrap/>
            <w:vAlign w:val="center"/>
            <w:hideMark/>
          </w:tcPr>
          <w:p w14:paraId="038B0ABA"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771" w:type="pct"/>
            <w:tcBorders>
              <w:top w:val="nil"/>
              <w:left w:val="nil"/>
              <w:bottom w:val="nil"/>
              <w:right w:val="nil"/>
            </w:tcBorders>
            <w:shd w:val="clear" w:color="000000" w:fill="F2F9FC"/>
            <w:noWrap/>
            <w:vAlign w:val="center"/>
            <w:hideMark/>
          </w:tcPr>
          <w:p w14:paraId="082731FA"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62" w:type="pct"/>
            <w:tcBorders>
              <w:top w:val="nil"/>
              <w:left w:val="nil"/>
              <w:bottom w:val="nil"/>
              <w:right w:val="nil"/>
            </w:tcBorders>
            <w:shd w:val="clear" w:color="000000" w:fill="FFFFFF"/>
            <w:noWrap/>
            <w:vAlign w:val="center"/>
            <w:hideMark/>
          </w:tcPr>
          <w:p w14:paraId="62B50455"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606" w:type="pct"/>
            <w:tcBorders>
              <w:top w:val="nil"/>
              <w:left w:val="nil"/>
              <w:bottom w:val="nil"/>
              <w:right w:val="nil"/>
            </w:tcBorders>
            <w:shd w:val="clear" w:color="000000" w:fill="FFFFFF"/>
            <w:noWrap/>
            <w:vAlign w:val="center"/>
            <w:hideMark/>
          </w:tcPr>
          <w:p w14:paraId="557419C7"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554" w:type="pct"/>
            <w:tcBorders>
              <w:top w:val="nil"/>
              <w:left w:val="nil"/>
              <w:bottom w:val="nil"/>
              <w:right w:val="nil"/>
            </w:tcBorders>
            <w:shd w:val="clear" w:color="000000" w:fill="FFFFFF"/>
            <w:noWrap/>
            <w:vAlign w:val="center"/>
            <w:hideMark/>
          </w:tcPr>
          <w:p w14:paraId="620DCC85" w14:textId="77777777" w:rsidR="00A6631B" w:rsidRPr="005251A8"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r>
      <w:tr w:rsidR="00A6631B" w:rsidRPr="00106E96" w14:paraId="6DA05C13" w14:textId="77777777" w:rsidTr="008368E5">
        <w:trPr>
          <w:trHeight w:hRule="exact" w:val="210"/>
        </w:trPr>
        <w:tc>
          <w:tcPr>
            <w:tcW w:w="2237" w:type="pct"/>
            <w:tcBorders>
              <w:top w:val="nil"/>
              <w:left w:val="nil"/>
              <w:bottom w:val="nil"/>
              <w:right w:val="nil"/>
            </w:tcBorders>
            <w:shd w:val="clear" w:color="000000" w:fill="FFFFFF"/>
            <w:noWrap/>
            <w:vAlign w:val="center"/>
            <w:hideMark/>
          </w:tcPr>
          <w:p w14:paraId="366429F3" w14:textId="77777777" w:rsidR="00A6631B" w:rsidRPr="00345C1C" w:rsidRDefault="00A6631B" w:rsidP="008368E5">
            <w:pPr>
              <w:spacing w:after="0" w:line="240" w:lineRule="auto"/>
              <w:ind w:left="170"/>
              <w:jc w:val="left"/>
              <w:rPr>
                <w:rFonts w:ascii="Arial" w:hAnsi="Arial" w:cs="Arial"/>
                <w:i/>
                <w:sz w:val="16"/>
                <w:szCs w:val="16"/>
              </w:rPr>
            </w:pPr>
            <w:r w:rsidRPr="005251A8">
              <w:rPr>
                <w:rFonts w:ascii="Arial" w:hAnsi="Arial" w:cs="Arial"/>
                <w:i/>
                <w:sz w:val="16"/>
                <w:szCs w:val="16"/>
              </w:rPr>
              <w:t>Total excise</w:t>
            </w:r>
          </w:p>
        </w:tc>
        <w:tc>
          <w:tcPr>
            <w:tcW w:w="770" w:type="pct"/>
            <w:tcBorders>
              <w:top w:val="nil"/>
              <w:left w:val="nil"/>
              <w:bottom w:val="nil"/>
              <w:right w:val="nil"/>
            </w:tcBorders>
            <w:shd w:val="clear" w:color="000000" w:fill="FFFFFF"/>
            <w:noWrap/>
            <w:vAlign w:val="center"/>
            <w:hideMark/>
          </w:tcPr>
          <w:p w14:paraId="3BAA3016"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26,550</w:t>
            </w:r>
          </w:p>
        </w:tc>
        <w:tc>
          <w:tcPr>
            <w:tcW w:w="771" w:type="pct"/>
            <w:tcBorders>
              <w:top w:val="nil"/>
              <w:left w:val="nil"/>
              <w:bottom w:val="nil"/>
              <w:right w:val="nil"/>
            </w:tcBorders>
            <w:shd w:val="clear" w:color="000000" w:fill="F2F9FC"/>
            <w:noWrap/>
            <w:vAlign w:val="center"/>
            <w:hideMark/>
          </w:tcPr>
          <w:p w14:paraId="0B03898C"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25,640</w:t>
            </w:r>
          </w:p>
        </w:tc>
        <w:tc>
          <w:tcPr>
            <w:tcW w:w="62" w:type="pct"/>
            <w:tcBorders>
              <w:top w:val="nil"/>
              <w:left w:val="nil"/>
              <w:bottom w:val="nil"/>
              <w:right w:val="nil"/>
            </w:tcBorders>
            <w:shd w:val="clear" w:color="000000" w:fill="FFFFFF"/>
            <w:noWrap/>
            <w:vAlign w:val="center"/>
            <w:hideMark/>
          </w:tcPr>
          <w:p w14:paraId="21C07343"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606" w:type="pct"/>
            <w:tcBorders>
              <w:top w:val="nil"/>
              <w:left w:val="nil"/>
              <w:bottom w:val="nil"/>
              <w:right w:val="nil"/>
            </w:tcBorders>
            <w:shd w:val="clear" w:color="000000" w:fill="FFFFFF"/>
            <w:noWrap/>
            <w:vAlign w:val="center"/>
            <w:hideMark/>
          </w:tcPr>
          <w:p w14:paraId="6F129C0A" w14:textId="5D88B132" w:rsidR="00A6631B" w:rsidRPr="00345C1C"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910</w:t>
            </w:r>
          </w:p>
        </w:tc>
        <w:tc>
          <w:tcPr>
            <w:tcW w:w="554" w:type="pct"/>
            <w:tcBorders>
              <w:top w:val="nil"/>
              <w:left w:val="nil"/>
              <w:bottom w:val="nil"/>
              <w:right w:val="nil"/>
            </w:tcBorders>
            <w:shd w:val="clear" w:color="000000" w:fill="FFFFFF"/>
            <w:noWrap/>
            <w:vAlign w:val="center"/>
            <w:hideMark/>
          </w:tcPr>
          <w:p w14:paraId="37F92F82" w14:textId="639D2536" w:rsidR="00A6631B" w:rsidRPr="005251A8"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3.4</w:t>
            </w:r>
          </w:p>
        </w:tc>
      </w:tr>
      <w:tr w:rsidR="00A6631B" w:rsidRPr="00106E96" w14:paraId="40B667FE" w14:textId="77777777" w:rsidTr="008368E5">
        <w:trPr>
          <w:trHeight w:hRule="exact" w:val="210"/>
        </w:trPr>
        <w:tc>
          <w:tcPr>
            <w:tcW w:w="2237" w:type="pct"/>
            <w:tcBorders>
              <w:top w:val="nil"/>
              <w:left w:val="nil"/>
              <w:right w:val="nil"/>
            </w:tcBorders>
            <w:shd w:val="clear" w:color="000000" w:fill="FFFFFF"/>
            <w:noWrap/>
            <w:vAlign w:val="center"/>
            <w:hideMark/>
          </w:tcPr>
          <w:p w14:paraId="3BF93A8A" w14:textId="77777777" w:rsidR="00A6631B" w:rsidRPr="00345C1C" w:rsidRDefault="00A6631B" w:rsidP="008368E5">
            <w:pPr>
              <w:spacing w:after="0" w:line="240" w:lineRule="auto"/>
              <w:ind w:left="170"/>
              <w:jc w:val="left"/>
              <w:rPr>
                <w:rFonts w:ascii="Arial" w:hAnsi="Arial" w:cs="Arial"/>
                <w:i/>
                <w:sz w:val="16"/>
                <w:szCs w:val="16"/>
              </w:rPr>
            </w:pPr>
            <w:r w:rsidRPr="005251A8">
              <w:rPr>
                <w:rFonts w:ascii="Arial" w:hAnsi="Arial" w:cs="Arial"/>
                <w:i/>
                <w:sz w:val="16"/>
                <w:szCs w:val="16"/>
              </w:rPr>
              <w:t>Total customs duty</w:t>
            </w:r>
          </w:p>
        </w:tc>
        <w:tc>
          <w:tcPr>
            <w:tcW w:w="770" w:type="pct"/>
            <w:tcBorders>
              <w:top w:val="nil"/>
              <w:left w:val="nil"/>
              <w:right w:val="nil"/>
            </w:tcBorders>
            <w:shd w:val="clear" w:color="000000" w:fill="FFFFFF"/>
            <w:noWrap/>
            <w:vAlign w:val="center"/>
            <w:hideMark/>
          </w:tcPr>
          <w:p w14:paraId="6347A0DD"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17,050</w:t>
            </w:r>
          </w:p>
        </w:tc>
        <w:tc>
          <w:tcPr>
            <w:tcW w:w="771" w:type="pct"/>
            <w:tcBorders>
              <w:top w:val="nil"/>
              <w:left w:val="nil"/>
              <w:right w:val="nil"/>
            </w:tcBorders>
            <w:shd w:val="clear" w:color="000000" w:fill="F2F9FC"/>
            <w:noWrap/>
            <w:vAlign w:val="center"/>
            <w:hideMark/>
          </w:tcPr>
          <w:p w14:paraId="4DF32B3B"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16,920</w:t>
            </w:r>
          </w:p>
        </w:tc>
        <w:tc>
          <w:tcPr>
            <w:tcW w:w="62" w:type="pct"/>
            <w:tcBorders>
              <w:top w:val="nil"/>
              <w:left w:val="nil"/>
              <w:right w:val="nil"/>
            </w:tcBorders>
            <w:shd w:val="clear" w:color="000000" w:fill="FFFFFF"/>
            <w:noWrap/>
            <w:vAlign w:val="center"/>
            <w:hideMark/>
          </w:tcPr>
          <w:p w14:paraId="04CE5453"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606" w:type="pct"/>
            <w:tcBorders>
              <w:top w:val="nil"/>
              <w:left w:val="nil"/>
              <w:right w:val="nil"/>
            </w:tcBorders>
            <w:shd w:val="clear" w:color="000000" w:fill="FFFFFF"/>
            <w:noWrap/>
            <w:vAlign w:val="center"/>
            <w:hideMark/>
          </w:tcPr>
          <w:p w14:paraId="7A85981D" w14:textId="648904C9" w:rsidR="00A6631B" w:rsidRPr="00345C1C"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130</w:t>
            </w:r>
          </w:p>
        </w:tc>
        <w:tc>
          <w:tcPr>
            <w:tcW w:w="554" w:type="pct"/>
            <w:tcBorders>
              <w:top w:val="nil"/>
              <w:left w:val="nil"/>
              <w:right w:val="nil"/>
            </w:tcBorders>
            <w:shd w:val="clear" w:color="000000" w:fill="FFFFFF"/>
            <w:noWrap/>
            <w:vAlign w:val="center"/>
            <w:hideMark/>
          </w:tcPr>
          <w:p w14:paraId="722997EE" w14:textId="6F4FD803" w:rsidR="00A6631B" w:rsidRPr="005251A8"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0.8</w:t>
            </w:r>
          </w:p>
        </w:tc>
      </w:tr>
      <w:tr w:rsidR="00A6631B" w:rsidRPr="00A6631B" w14:paraId="69FDDCF4" w14:textId="77777777" w:rsidTr="008368E5">
        <w:trPr>
          <w:trHeight w:hRule="exact" w:val="210"/>
        </w:trPr>
        <w:tc>
          <w:tcPr>
            <w:tcW w:w="2237" w:type="pct"/>
            <w:tcBorders>
              <w:top w:val="nil"/>
              <w:left w:val="nil"/>
              <w:bottom w:val="single" w:sz="4" w:space="0" w:color="auto"/>
              <w:right w:val="nil"/>
            </w:tcBorders>
            <w:shd w:val="clear" w:color="000000" w:fill="FFFFFF"/>
            <w:noWrap/>
            <w:vAlign w:val="center"/>
            <w:hideMark/>
          </w:tcPr>
          <w:p w14:paraId="30C04FB8" w14:textId="31F828A5" w:rsidR="00A6631B" w:rsidRPr="00345C1C" w:rsidRDefault="00A6631B" w:rsidP="008368E5">
            <w:pPr>
              <w:spacing w:after="0" w:line="240" w:lineRule="auto"/>
              <w:ind w:left="170"/>
              <w:jc w:val="left"/>
              <w:rPr>
                <w:rFonts w:ascii="Arial" w:hAnsi="Arial" w:cs="Arial"/>
                <w:i/>
                <w:sz w:val="16"/>
                <w:szCs w:val="16"/>
              </w:rPr>
            </w:pPr>
            <w:r w:rsidRPr="005251A8">
              <w:rPr>
                <w:rFonts w:ascii="Arial" w:hAnsi="Arial" w:cs="Arial"/>
                <w:i/>
                <w:sz w:val="16"/>
                <w:szCs w:val="16"/>
              </w:rPr>
              <w:t>Capital gains tax(d)</w:t>
            </w:r>
          </w:p>
        </w:tc>
        <w:tc>
          <w:tcPr>
            <w:tcW w:w="770" w:type="pct"/>
            <w:tcBorders>
              <w:top w:val="nil"/>
              <w:left w:val="nil"/>
              <w:bottom w:val="single" w:sz="4" w:space="0" w:color="auto"/>
              <w:right w:val="nil"/>
            </w:tcBorders>
            <w:shd w:val="clear" w:color="000000" w:fill="FFFFFF"/>
            <w:noWrap/>
            <w:vAlign w:val="center"/>
            <w:hideMark/>
          </w:tcPr>
          <w:p w14:paraId="5CBF1484"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22,500</w:t>
            </w:r>
          </w:p>
        </w:tc>
        <w:tc>
          <w:tcPr>
            <w:tcW w:w="771" w:type="pct"/>
            <w:tcBorders>
              <w:top w:val="nil"/>
              <w:left w:val="nil"/>
              <w:bottom w:val="single" w:sz="4" w:space="0" w:color="auto"/>
              <w:right w:val="nil"/>
            </w:tcBorders>
            <w:shd w:val="clear" w:color="000000" w:fill="F2F9FC"/>
            <w:noWrap/>
            <w:vAlign w:val="center"/>
            <w:hideMark/>
          </w:tcPr>
          <w:p w14:paraId="29830184"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22,400</w:t>
            </w:r>
          </w:p>
        </w:tc>
        <w:tc>
          <w:tcPr>
            <w:tcW w:w="62" w:type="pct"/>
            <w:tcBorders>
              <w:top w:val="nil"/>
              <w:left w:val="nil"/>
              <w:bottom w:val="single" w:sz="4" w:space="0" w:color="auto"/>
              <w:right w:val="nil"/>
            </w:tcBorders>
            <w:shd w:val="clear" w:color="000000" w:fill="FFFFFF"/>
            <w:noWrap/>
            <w:vAlign w:val="center"/>
            <w:hideMark/>
          </w:tcPr>
          <w:p w14:paraId="21DDFE92" w14:textId="77777777" w:rsidR="00A6631B" w:rsidRPr="00345C1C" w:rsidRDefault="00A6631B" w:rsidP="008368E5">
            <w:pPr>
              <w:spacing w:after="0" w:line="240" w:lineRule="auto"/>
              <w:jc w:val="right"/>
              <w:rPr>
                <w:rFonts w:ascii="Arial" w:hAnsi="Arial" w:cs="Arial"/>
                <w:i/>
                <w:sz w:val="16"/>
                <w:szCs w:val="16"/>
              </w:rPr>
            </w:pPr>
            <w:r w:rsidRPr="005251A8">
              <w:rPr>
                <w:rFonts w:ascii="Arial" w:hAnsi="Arial" w:cs="Arial"/>
                <w:i/>
                <w:sz w:val="16"/>
                <w:szCs w:val="16"/>
              </w:rPr>
              <w:t> </w:t>
            </w:r>
          </w:p>
        </w:tc>
        <w:tc>
          <w:tcPr>
            <w:tcW w:w="606" w:type="pct"/>
            <w:tcBorders>
              <w:top w:val="nil"/>
              <w:left w:val="nil"/>
              <w:bottom w:val="single" w:sz="4" w:space="0" w:color="auto"/>
              <w:right w:val="nil"/>
            </w:tcBorders>
            <w:shd w:val="clear" w:color="000000" w:fill="FFFFFF"/>
            <w:noWrap/>
            <w:vAlign w:val="center"/>
            <w:hideMark/>
          </w:tcPr>
          <w:p w14:paraId="5C7BE3CE" w14:textId="6C8C0121" w:rsidR="00A6631B" w:rsidRPr="00345C1C"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100</w:t>
            </w:r>
          </w:p>
        </w:tc>
        <w:tc>
          <w:tcPr>
            <w:tcW w:w="554" w:type="pct"/>
            <w:tcBorders>
              <w:top w:val="nil"/>
              <w:left w:val="nil"/>
              <w:bottom w:val="single" w:sz="4" w:space="0" w:color="auto"/>
              <w:right w:val="nil"/>
            </w:tcBorders>
            <w:shd w:val="clear" w:color="000000" w:fill="FFFFFF"/>
            <w:noWrap/>
            <w:vAlign w:val="center"/>
            <w:hideMark/>
          </w:tcPr>
          <w:p w14:paraId="17DF3B97" w14:textId="70937818" w:rsidR="00A6631B" w:rsidRPr="005251A8" w:rsidRDefault="00C97754" w:rsidP="008368E5">
            <w:pPr>
              <w:spacing w:after="0" w:line="240" w:lineRule="auto"/>
              <w:jc w:val="right"/>
              <w:rPr>
                <w:rFonts w:ascii="Arial" w:hAnsi="Arial" w:cs="Arial"/>
                <w:i/>
                <w:sz w:val="16"/>
                <w:szCs w:val="16"/>
              </w:rPr>
            </w:pPr>
            <w:r w:rsidRPr="005251A8">
              <w:rPr>
                <w:rFonts w:ascii="Arial" w:hAnsi="Arial" w:cs="Arial"/>
                <w:i/>
                <w:sz w:val="16"/>
                <w:szCs w:val="16"/>
              </w:rPr>
              <w:noBreakHyphen/>
            </w:r>
            <w:r w:rsidR="00A6631B" w:rsidRPr="005251A8">
              <w:rPr>
                <w:rFonts w:ascii="Arial" w:hAnsi="Arial" w:cs="Arial"/>
                <w:i/>
                <w:sz w:val="16"/>
                <w:szCs w:val="16"/>
              </w:rPr>
              <w:t>0.4</w:t>
            </w:r>
          </w:p>
        </w:tc>
      </w:tr>
    </w:tbl>
    <w:p w14:paraId="35771474" w14:textId="586BA652" w:rsidR="006A1D6F" w:rsidRPr="005251A8" w:rsidRDefault="00C97754" w:rsidP="008F6E2F">
      <w:pPr>
        <w:pStyle w:val="ChartandTableFootnoteAlpha"/>
        <w:numPr>
          <w:ilvl w:val="0"/>
          <w:numId w:val="52"/>
        </w:numPr>
        <w:rPr>
          <w:color w:val="auto"/>
        </w:rPr>
      </w:pPr>
      <w:r w:rsidRPr="005251A8">
        <w:rPr>
          <w:color w:val="auto"/>
        </w:rPr>
        <w:t>‘</w:t>
      </w:r>
      <w:r w:rsidR="006A1D6F" w:rsidRPr="005251A8">
        <w:rPr>
          <w:color w:val="auto"/>
        </w:rPr>
        <w:t>Other alcoholic beverages</w:t>
      </w:r>
      <w:r w:rsidRPr="005251A8">
        <w:rPr>
          <w:color w:val="auto"/>
        </w:rPr>
        <w:t>’</w:t>
      </w:r>
      <w:r w:rsidR="006A1D6F" w:rsidRPr="005251A8">
        <w:rPr>
          <w:color w:val="auto"/>
        </w:rPr>
        <w:t xml:space="preserve"> are those not exceeding 10 per cent by volume of alcohol (excluding beer, brandy and wine).</w:t>
      </w:r>
    </w:p>
    <w:p w14:paraId="34587EDB" w14:textId="46230760" w:rsidR="006A1D6F" w:rsidRPr="005251A8" w:rsidRDefault="006A1D6F" w:rsidP="00D16DF4">
      <w:pPr>
        <w:pStyle w:val="ChartandTableFootnoteAlpha"/>
        <w:rPr>
          <w:color w:val="auto"/>
        </w:rPr>
      </w:pPr>
      <w:r w:rsidRPr="005251A8">
        <w:rPr>
          <w:color w:val="auto"/>
        </w:rPr>
        <w:t>In the 2022</w:t>
      </w:r>
      <w:r w:rsidR="00C97754" w:rsidRPr="005251A8">
        <w:rPr>
          <w:color w:val="auto"/>
        </w:rPr>
        <w:noBreakHyphen/>
      </w:r>
      <w:r w:rsidRPr="005251A8">
        <w:rPr>
          <w:color w:val="auto"/>
        </w:rPr>
        <w:t>23 Budget, following a determination issued by the ABS, the industry contribution levy collected by the Australian Transaction Reports and Analysis Centre has been reclassified from non</w:t>
      </w:r>
      <w:r w:rsidR="00C97754" w:rsidRPr="005251A8">
        <w:rPr>
          <w:color w:val="auto"/>
        </w:rPr>
        <w:noBreakHyphen/>
      </w:r>
      <w:r w:rsidRPr="005251A8">
        <w:rPr>
          <w:color w:val="auto"/>
        </w:rPr>
        <w:t xml:space="preserve">taxation revenue to taxation revenue to reflect the change in the nature of this revenue. </w:t>
      </w:r>
      <w:r w:rsidR="001B61C5" w:rsidRPr="005251A8">
        <w:rPr>
          <w:color w:val="auto"/>
        </w:rPr>
        <w:t>The taxation revenue and non</w:t>
      </w:r>
      <w:r w:rsidR="00FC6443" w:rsidRPr="005251A8">
        <w:rPr>
          <w:color w:val="auto"/>
        </w:rPr>
        <w:noBreakHyphen/>
      </w:r>
      <w:r w:rsidR="001B61C5" w:rsidRPr="005251A8">
        <w:rPr>
          <w:color w:val="auto"/>
        </w:rPr>
        <w:t>taxation revenue series in Statement 10: Historical Australian Government Data have been back</w:t>
      </w:r>
      <w:r w:rsidR="00FC6443" w:rsidRPr="005251A8">
        <w:rPr>
          <w:color w:val="auto"/>
        </w:rPr>
        <w:noBreakHyphen/>
      </w:r>
      <w:r w:rsidR="001B61C5" w:rsidRPr="005251A8">
        <w:rPr>
          <w:color w:val="auto"/>
        </w:rPr>
        <w:t>cast from 2014</w:t>
      </w:r>
      <w:r w:rsidR="00FC6443" w:rsidRPr="005251A8">
        <w:rPr>
          <w:color w:val="auto"/>
        </w:rPr>
        <w:noBreakHyphen/>
      </w:r>
      <w:r w:rsidR="001B61C5" w:rsidRPr="005251A8">
        <w:rPr>
          <w:color w:val="auto"/>
        </w:rPr>
        <w:t>15 for this change</w:t>
      </w:r>
      <w:r w:rsidR="0009670B" w:rsidRPr="005251A8">
        <w:rPr>
          <w:color w:val="auto"/>
        </w:rPr>
        <w:t>.</w:t>
      </w:r>
    </w:p>
    <w:p w14:paraId="420773CC" w14:textId="4B026080" w:rsidR="006A1D6F" w:rsidRPr="005251A8" w:rsidRDefault="00C97754" w:rsidP="00D16DF4">
      <w:pPr>
        <w:pStyle w:val="ChartandTableFootnoteAlpha"/>
        <w:rPr>
          <w:color w:val="auto"/>
        </w:rPr>
      </w:pPr>
      <w:r w:rsidRPr="005251A8">
        <w:rPr>
          <w:color w:val="auto"/>
        </w:rPr>
        <w:t>‘</w:t>
      </w:r>
      <w:r w:rsidR="006A1D6F" w:rsidRPr="005251A8">
        <w:rPr>
          <w:color w:val="auto"/>
        </w:rPr>
        <w:t>Dividends</w:t>
      </w:r>
      <w:r w:rsidRPr="005251A8">
        <w:rPr>
          <w:color w:val="auto"/>
        </w:rPr>
        <w:t>’</w:t>
      </w:r>
      <w:r w:rsidR="006A1D6F" w:rsidRPr="005251A8">
        <w:rPr>
          <w:color w:val="auto"/>
        </w:rPr>
        <w:t xml:space="preserve"> has been renamed </w:t>
      </w:r>
      <w:r w:rsidRPr="005251A8">
        <w:rPr>
          <w:color w:val="auto"/>
        </w:rPr>
        <w:t>‘</w:t>
      </w:r>
      <w:r w:rsidR="006A1D6F" w:rsidRPr="005251A8">
        <w:rPr>
          <w:color w:val="auto"/>
        </w:rPr>
        <w:t>dividends and distributions</w:t>
      </w:r>
      <w:r w:rsidRPr="005251A8">
        <w:rPr>
          <w:color w:val="auto"/>
        </w:rPr>
        <w:t>’</w:t>
      </w:r>
      <w:r w:rsidR="006A1D6F" w:rsidRPr="005251A8">
        <w:rPr>
          <w:color w:val="auto"/>
        </w:rPr>
        <w:t xml:space="preserve"> to more accurately reflect the transactions included in this item.</w:t>
      </w:r>
    </w:p>
    <w:p w14:paraId="32F22397" w14:textId="2ABD1811" w:rsidR="006A1D6F" w:rsidRPr="005251A8" w:rsidRDefault="00C97754" w:rsidP="00D16DF4">
      <w:pPr>
        <w:pStyle w:val="ChartandTableFootnoteAlpha"/>
        <w:rPr>
          <w:color w:val="auto"/>
        </w:rPr>
      </w:pPr>
      <w:r w:rsidRPr="005251A8">
        <w:rPr>
          <w:color w:val="auto"/>
        </w:rPr>
        <w:t>‘</w:t>
      </w:r>
      <w:r w:rsidR="006A1D6F" w:rsidRPr="005251A8">
        <w:rPr>
          <w:color w:val="auto"/>
        </w:rPr>
        <w:t>Capital gains tax</w:t>
      </w:r>
      <w:r w:rsidRPr="005251A8">
        <w:rPr>
          <w:color w:val="auto"/>
        </w:rPr>
        <w:t>’</w:t>
      </w:r>
      <w:r w:rsidR="006A1D6F" w:rsidRPr="005251A8">
        <w:rPr>
          <w:color w:val="auto"/>
        </w:rPr>
        <w:t xml:space="preserve"> is part of gross other individuals, company tax and superannuation fund taxes.</w:t>
      </w:r>
    </w:p>
    <w:p w14:paraId="14297921" w14:textId="030068A1" w:rsidR="0017568B" w:rsidRPr="005251A8" w:rsidRDefault="009F54E8" w:rsidP="00B62A98">
      <w:pPr>
        <w:pStyle w:val="Heading2"/>
        <w:spacing w:before="0"/>
      </w:pPr>
      <w:r>
        <w:rPr>
          <w:color w:val="2B579A"/>
          <w:shd w:val="clear" w:color="auto" w:fill="E6E6E6"/>
        </w:rPr>
        <w:fldChar w:fldCharType="begin"/>
      </w:r>
      <w:r>
        <w:instrText xml:space="preserve"> :End:x_LS1 </w:instrText>
      </w:r>
      <w:r>
        <w:rPr>
          <w:color w:val="2B579A"/>
          <w:shd w:val="clear" w:color="auto" w:fill="E6E6E6"/>
        </w:rPr>
        <w:fldChar w:fldCharType="end"/>
      </w:r>
      <w:r w:rsidR="0017568B" w:rsidRPr="00E7361C">
        <w:br w:type="page"/>
      </w:r>
      <w:bookmarkStart w:id="44" w:name="_Toc512337936"/>
      <w:bookmarkStart w:id="45" w:name="_Toc52676201"/>
      <w:bookmarkStart w:id="46" w:name="_Toc99201824"/>
      <w:r w:rsidR="0017568B" w:rsidRPr="005251A8">
        <w:lastRenderedPageBreak/>
        <w:t>Appendix A: Tax Benchmarks and Variations Statement</w:t>
      </w:r>
      <w:bookmarkEnd w:id="44"/>
      <w:bookmarkEnd w:id="45"/>
      <w:bookmarkEnd w:id="46"/>
    </w:p>
    <w:p w14:paraId="7E0CA94E" w14:textId="2BA8587F" w:rsidR="0017568B" w:rsidRPr="005251A8" w:rsidRDefault="0017568B" w:rsidP="0341C752">
      <w:pPr>
        <w:rPr>
          <w:rFonts w:eastAsia="Book Antiqua" w:cs="Book Antiqua"/>
        </w:rPr>
      </w:pPr>
      <w:r w:rsidRPr="005251A8">
        <w:rPr>
          <w:rFonts w:eastAsia="Book Antiqua" w:cs="Book Antiqua"/>
        </w:rPr>
        <w:t>This appendix contains an overview of Australian Government tax benchmark variations</w:t>
      </w:r>
      <w:r w:rsidR="0341C752" w:rsidRPr="005251A8">
        <w:rPr>
          <w:rFonts w:eastAsia="Book Antiqua" w:cs="Book Antiqua"/>
        </w:rPr>
        <w:t>.</w:t>
      </w:r>
      <w:r w:rsidRPr="005251A8">
        <w:rPr>
          <w:rFonts w:eastAsia="Book Antiqua" w:cs="Book Antiqua"/>
        </w:rPr>
        <w:t xml:space="preserve"> Section 12 of the </w:t>
      </w:r>
      <w:r w:rsidRPr="005251A8">
        <w:rPr>
          <w:rFonts w:eastAsia="Book Antiqua" w:cs="Book Antiqua"/>
          <w:i/>
        </w:rPr>
        <w:t>Charter of Budget Honesty Act 1998</w:t>
      </w:r>
      <w:r w:rsidRPr="005251A8">
        <w:rPr>
          <w:rFonts w:eastAsia="Book Antiqua" w:cs="Book Antiqua"/>
        </w:rPr>
        <w:t xml:space="preserve"> (CBHA</w:t>
      </w:r>
      <w:r w:rsidR="0341C752" w:rsidRPr="005251A8">
        <w:rPr>
          <w:rFonts w:eastAsia="Book Antiqua" w:cs="Book Antiqua"/>
        </w:rPr>
        <w:t>) requires the publication of a</w:t>
      </w:r>
      <w:r w:rsidR="0004665A" w:rsidRPr="005251A8">
        <w:rPr>
          <w:rFonts w:eastAsia="Book Antiqua" w:cs="Book Antiqua"/>
        </w:rPr>
        <w:t>n</w:t>
      </w:r>
      <w:r w:rsidR="0341C752" w:rsidRPr="005251A8">
        <w:rPr>
          <w:rFonts w:eastAsia="Book Antiqua" w:cs="Book Antiqua"/>
        </w:rPr>
        <w:t xml:space="preserve"> overview of estimated tax expenditures.</w:t>
      </w:r>
    </w:p>
    <w:p w14:paraId="061E03FD" w14:textId="7F8436A0" w:rsidR="0017568B" w:rsidRPr="005251A8" w:rsidRDefault="0017568B">
      <w:pPr>
        <w:rPr>
          <w:rFonts w:eastAsia="Book Antiqua" w:cs="Book Antiqua"/>
        </w:rPr>
      </w:pPr>
      <w:r w:rsidRPr="005251A8">
        <w:rPr>
          <w:rFonts w:eastAsia="Book Antiqua" w:cs="Book Antiqua"/>
        </w:rPr>
        <w:t>Tax benchmarks represent a standard taxation treatment that applies to similar taxpayers or types of activities. Policy approaches can apply a taxation treatment different from a standard approach and the resulting variations can give rise to positive or negative variations. The choice of benchmark unavoidably involves judgment and may therefore be contentious in some cases.</w:t>
      </w:r>
    </w:p>
    <w:p w14:paraId="3C0BD000" w14:textId="5A250105" w:rsidR="0017568B" w:rsidRPr="005251A8" w:rsidRDefault="0017568B">
      <w:pPr>
        <w:rPr>
          <w:rFonts w:eastAsia="Book Antiqua" w:cs="Book Antiqua"/>
        </w:rPr>
      </w:pPr>
      <w:r w:rsidRPr="005251A8">
        <w:rPr>
          <w:rFonts w:eastAsia="Book Antiqua" w:cs="Book Antiqua"/>
        </w:rPr>
        <w:t>Benchmark variation estimates should be interpreted with caution as they do not indicate the revenue gain or loss to the Budget if they were to be abolished by a change of policy. In addition, the characterisation of a provision of the tax law that gives rise to a benchmark variation does not indicate a view on how an activity or class of taxpayer ought to be taxed.</w:t>
      </w:r>
    </w:p>
    <w:p w14:paraId="46C90291" w14:textId="0B44088A" w:rsidR="0017568B" w:rsidRPr="005251A8" w:rsidRDefault="0017568B">
      <w:pPr>
        <w:rPr>
          <w:rFonts w:eastAsia="Book Antiqua" w:cs="Book Antiqua"/>
        </w:rPr>
      </w:pPr>
      <w:r w:rsidRPr="005251A8">
        <w:rPr>
          <w:rFonts w:eastAsia="Book Antiqua" w:cs="Book Antiqua"/>
        </w:rPr>
        <w:t>Consistent with most OECD countries, estimates of a benchmark variation reflect the extent to which a variation is utilised, similar to Budget estimates of outlays on demand</w:t>
      </w:r>
      <w:r w:rsidR="0064538F" w:rsidRPr="005251A8">
        <w:rPr>
          <w:rFonts w:eastAsia="Book Antiqua" w:cs="Book Antiqua"/>
        </w:rPr>
        <w:noBreakHyphen/>
      </w:r>
      <w:r w:rsidR="0341C752" w:rsidRPr="005251A8">
        <w:rPr>
          <w:rFonts w:eastAsia="Book Antiqua" w:cs="Book Antiqua"/>
        </w:rPr>
        <w:t>driven expenditure programs.</w:t>
      </w:r>
      <w:r w:rsidRPr="005251A8">
        <w:rPr>
          <w:rFonts w:eastAsia="Book Antiqua" w:cs="Book Antiqua"/>
        </w:rPr>
        <w:t xml:space="preserve"> This is known as the </w:t>
      </w:r>
      <w:r w:rsidR="00C97754" w:rsidRPr="005251A8">
        <w:rPr>
          <w:rFonts w:eastAsia="Book Antiqua" w:cs="Book Antiqua"/>
        </w:rPr>
        <w:t>‘</w:t>
      </w:r>
      <w:r w:rsidRPr="005251A8">
        <w:rPr>
          <w:rFonts w:eastAsia="Book Antiqua" w:cs="Book Antiqua"/>
        </w:rPr>
        <w:t>revenue forgone</w:t>
      </w:r>
      <w:r w:rsidR="00C97754" w:rsidRPr="005251A8">
        <w:rPr>
          <w:rFonts w:eastAsia="Book Antiqua" w:cs="Book Antiqua"/>
        </w:rPr>
        <w:t>’</w:t>
      </w:r>
      <w:r w:rsidRPr="005251A8">
        <w:rPr>
          <w:rFonts w:eastAsia="Book Antiqua" w:cs="Book Antiqua"/>
        </w:rPr>
        <w:t xml:space="preserve"> approach which, in practice, involves estimating the difference in revenue between the actual and benchmark tax treatments but, importantly, assuming taxpayer behaviour is the same in each circumstance. Revenue forgone estimates therefore do not indicate the revenue gain to the Budget if specific benchmark variations were abolished through policy change, as there may be significant changes in taxpayer behaviour were the variations removed.</w:t>
      </w:r>
    </w:p>
    <w:p w14:paraId="30B41B89" w14:textId="6C7B5D74" w:rsidR="0341C752" w:rsidRPr="005251A8" w:rsidRDefault="0341C752">
      <w:pPr>
        <w:rPr>
          <w:rFonts w:eastAsia="Book Antiqua" w:cs="Book Antiqua"/>
        </w:rPr>
      </w:pPr>
      <w:r w:rsidRPr="005251A8">
        <w:rPr>
          <w:rFonts w:eastAsia="Book Antiqua" w:cs="Book Antiqua"/>
        </w:rPr>
        <w:t xml:space="preserve">Care needs to be taken when comparing benchmark variations with direct expenditures as they may measure different things. In addition, estimates from different editions of previously released </w:t>
      </w:r>
      <w:r w:rsidR="0064538F" w:rsidRPr="005251A8">
        <w:rPr>
          <w:rFonts w:eastAsia="Book Antiqua" w:cs="Book Antiqua"/>
        </w:rPr>
        <w:t>Tax Benchmarks and Variations Statements (</w:t>
      </w:r>
      <w:r w:rsidRPr="005251A8">
        <w:rPr>
          <w:rFonts w:eastAsia="Book Antiqua" w:cs="Book Antiqua"/>
        </w:rPr>
        <w:t>TBAVS</w:t>
      </w:r>
      <w:r w:rsidR="0064538F" w:rsidRPr="005251A8">
        <w:rPr>
          <w:rFonts w:eastAsia="Book Antiqua" w:cs="Book Antiqua"/>
        </w:rPr>
        <w:t>)</w:t>
      </w:r>
      <w:r w:rsidRPr="005251A8">
        <w:rPr>
          <w:rFonts w:eastAsia="Book Antiqua" w:cs="Book Antiqua"/>
        </w:rPr>
        <w:t xml:space="preserve"> are generally not </w:t>
      </w:r>
      <w:r w:rsidR="0032091C" w:rsidRPr="005251A8">
        <w:rPr>
          <w:rFonts w:eastAsia="Book Antiqua" w:cs="Book Antiqua"/>
        </w:rPr>
        <w:t>directly</w:t>
      </w:r>
      <w:r w:rsidRPr="005251A8">
        <w:rPr>
          <w:rFonts w:eastAsia="Book Antiqua" w:cs="Book Antiqua"/>
        </w:rPr>
        <w:t xml:space="preserve"> comparable, because of changes or modifications to </w:t>
      </w:r>
      <w:r w:rsidR="00AB4891" w:rsidRPr="005251A8">
        <w:rPr>
          <w:rFonts w:eastAsia="Book Antiqua" w:cs="Book Antiqua"/>
        </w:rPr>
        <w:t>–</w:t>
      </w:r>
      <w:r w:rsidRPr="005251A8">
        <w:rPr>
          <w:rFonts w:eastAsia="Book Antiqua" w:cs="Book Antiqua"/>
        </w:rPr>
        <w:t xml:space="preserve"> for example </w:t>
      </w:r>
      <w:r w:rsidR="00DF2C82" w:rsidRPr="005251A8">
        <w:rPr>
          <w:rFonts w:eastAsia="Book Antiqua" w:cs="Book Antiqua"/>
        </w:rPr>
        <w:softHyphen/>
      </w:r>
      <w:r w:rsidR="00DF2C82" w:rsidRPr="005251A8">
        <w:rPr>
          <w:rFonts w:eastAsia="Book Antiqua" w:cs="Book Antiqua"/>
        </w:rPr>
        <w:softHyphen/>
      </w:r>
      <w:r w:rsidR="00AB4891" w:rsidRPr="005251A8">
        <w:rPr>
          <w:rFonts w:eastAsia="Book Antiqua" w:cs="Book Antiqua"/>
        </w:rPr>
        <w:t>–</w:t>
      </w:r>
      <w:r w:rsidRPr="005251A8">
        <w:rPr>
          <w:rFonts w:eastAsia="Book Antiqua" w:cs="Book Antiqua"/>
        </w:rPr>
        <w:t xml:space="preserve"> benchmarks, individual benchmark variations, data used or modelling methodology.</w:t>
      </w:r>
    </w:p>
    <w:p w14:paraId="2D514600" w14:textId="73DE5792" w:rsidR="0341C752" w:rsidRPr="005251A8" w:rsidRDefault="0341C752">
      <w:r w:rsidRPr="005251A8">
        <w:rPr>
          <w:rFonts w:eastAsia="Book Antiqua" w:cs="Book Antiqua"/>
        </w:rPr>
        <w:t>The information in Table A</w:t>
      </w:r>
      <w:r w:rsidR="00F62D16" w:rsidRPr="005251A8">
        <w:rPr>
          <w:rFonts w:eastAsia="Book Antiqua" w:cs="Book Antiqua"/>
        </w:rPr>
        <w:t>.</w:t>
      </w:r>
      <w:r w:rsidRPr="005251A8">
        <w:rPr>
          <w:rFonts w:eastAsia="Book Antiqua" w:cs="Book Antiqua"/>
        </w:rPr>
        <w:t xml:space="preserve">1 is derived from the 2021 TBAVS, published in </w:t>
      </w:r>
      <w:r w:rsidRPr="005251A8">
        <w:rPr>
          <w:rFonts w:eastAsia="Book Antiqua"/>
        </w:rPr>
        <w:t>January</w:t>
      </w:r>
      <w:r w:rsidR="00DD51B5" w:rsidRPr="005251A8">
        <w:rPr>
          <w:rFonts w:eastAsia="Book Antiqua"/>
        </w:rPr>
        <w:t> </w:t>
      </w:r>
      <w:r w:rsidRPr="005251A8">
        <w:rPr>
          <w:rFonts w:eastAsia="Book Antiqua"/>
        </w:rPr>
        <w:t>2022</w:t>
      </w:r>
      <w:r w:rsidRPr="005251A8">
        <w:rPr>
          <w:rFonts w:eastAsia="Book Antiqua" w:cs="Book Antiqua"/>
        </w:rPr>
        <w:t>, based on economic parameters as at the publication of the 2021</w:t>
      </w:r>
      <w:r w:rsidR="00C97754" w:rsidRPr="005251A8">
        <w:rPr>
          <w:rFonts w:eastAsia="Book Antiqua" w:cs="Book Antiqua"/>
        </w:rPr>
        <w:noBreakHyphen/>
      </w:r>
      <w:r w:rsidRPr="005251A8">
        <w:rPr>
          <w:rFonts w:eastAsia="Book Antiqua" w:cs="Book Antiqua"/>
        </w:rPr>
        <w:t>22</w:t>
      </w:r>
      <w:r w:rsidR="00DD51B5" w:rsidRPr="005251A8">
        <w:rPr>
          <w:rFonts w:eastAsia="Book Antiqua" w:cs="Book Antiqua"/>
        </w:rPr>
        <w:t> </w:t>
      </w:r>
      <w:r w:rsidRPr="005251A8">
        <w:rPr>
          <w:rFonts w:eastAsia="Book Antiqua" w:cs="Book Antiqua"/>
        </w:rPr>
        <w:t xml:space="preserve">MYEFO. It does not include the impact of policy decisions, or changes in the economic outlook since then on benchmark variations. Further information on benchmarks and variations from them will be available in the next TBAVS, scheduled to be published in January 2023. </w:t>
      </w:r>
    </w:p>
    <w:p w14:paraId="1D9658B9" w14:textId="2A932C7C" w:rsidR="0341C752" w:rsidRPr="005251A8" w:rsidRDefault="0341C752" w:rsidP="0341C752">
      <w:pPr>
        <w:spacing w:after="0" w:line="250" w:lineRule="exact"/>
      </w:pPr>
    </w:p>
    <w:p w14:paraId="21521034" w14:textId="77777777" w:rsidR="0017568B" w:rsidRPr="005251A8" w:rsidRDefault="0017568B" w:rsidP="0017568B">
      <w:pPr>
        <w:spacing w:line="250" w:lineRule="exact"/>
        <w:sectPr w:rsidR="0017568B" w:rsidRPr="005251A8" w:rsidSect="00881F19">
          <w:headerReference w:type="even" r:id="rId21"/>
          <w:headerReference w:type="default" r:id="rId22"/>
          <w:footerReference w:type="even" r:id="rId23"/>
          <w:footerReference w:type="default" r:id="rId24"/>
          <w:headerReference w:type="first" r:id="rId25"/>
          <w:footerReference w:type="first" r:id="rId26"/>
          <w:type w:val="oddPage"/>
          <w:pgSz w:w="11906" w:h="16838" w:code="9"/>
          <w:pgMar w:top="2835" w:right="2098" w:bottom="2466" w:left="2098" w:header="1814" w:footer="1814" w:gutter="0"/>
          <w:cols w:space="708"/>
          <w:titlePg/>
          <w:docGrid w:linePitch="360"/>
        </w:sectPr>
      </w:pPr>
    </w:p>
    <w:p w14:paraId="6444551C" w14:textId="427D2F9B" w:rsidR="0017568B" w:rsidRPr="005251A8" w:rsidRDefault="0017568B" w:rsidP="0017568B">
      <w:pPr>
        <w:pStyle w:val="TableHeading"/>
        <w:rPr>
          <w:rFonts w:eastAsiaTheme="minorHAnsi"/>
        </w:rPr>
      </w:pPr>
      <w:r w:rsidRPr="005251A8">
        <w:lastRenderedPageBreak/>
        <w:t xml:space="preserve">Table </w:t>
      </w:r>
      <w:r w:rsidR="00F62D16" w:rsidRPr="005251A8">
        <w:t>A.</w:t>
      </w:r>
      <w:r w:rsidRPr="005251A8">
        <w:t xml:space="preserve">1: Estimates of large measured benchmark variations </w:t>
      </w:r>
    </w:p>
    <w:tbl>
      <w:tblPr>
        <w:tblW w:w="5000" w:type="pct"/>
        <w:tblLayout w:type="fixed"/>
        <w:tblLook w:val="04A0" w:firstRow="1" w:lastRow="0" w:firstColumn="1" w:lastColumn="0" w:noHBand="0" w:noVBand="1"/>
      </w:tblPr>
      <w:tblGrid>
        <w:gridCol w:w="988"/>
        <w:gridCol w:w="7092"/>
        <w:gridCol w:w="864"/>
        <w:gridCol w:w="864"/>
        <w:gridCol w:w="864"/>
        <w:gridCol w:w="865"/>
      </w:tblGrid>
      <w:tr w:rsidR="00736BBE" w:rsidRPr="00106E96" w14:paraId="1C10E627" w14:textId="77777777" w:rsidTr="005D2D60">
        <w:trPr>
          <w:trHeight w:val="113"/>
        </w:trPr>
        <w:tc>
          <w:tcPr>
            <w:tcW w:w="8080" w:type="dxa"/>
            <w:gridSpan w:val="2"/>
            <w:vMerge w:val="restart"/>
            <w:tcBorders>
              <w:top w:val="single" w:sz="4" w:space="0" w:color="000000" w:themeColor="text1"/>
              <w:left w:val="nil"/>
              <w:right w:val="nil"/>
            </w:tcBorders>
            <w:shd w:val="clear" w:color="auto" w:fill="auto"/>
            <w:noWrap/>
            <w:vAlign w:val="center"/>
            <w:hideMark/>
          </w:tcPr>
          <w:p w14:paraId="6EAFB74A" w14:textId="77777777" w:rsidR="00F62D16" w:rsidRPr="005251A8" w:rsidRDefault="00736BBE" w:rsidP="00655353">
            <w:pPr>
              <w:spacing w:after="10" w:line="240" w:lineRule="auto"/>
              <w:jc w:val="left"/>
              <w:rPr>
                <w:rFonts w:ascii="Arial" w:hAnsi="Arial" w:cs="Arial"/>
                <w:b/>
                <w:sz w:val="16"/>
                <w:szCs w:val="16"/>
              </w:rPr>
            </w:pPr>
            <w:r w:rsidRPr="005251A8">
              <w:rPr>
                <w:rFonts w:ascii="Arial" w:hAnsi="Arial" w:cs="Arial"/>
                <w:b/>
                <w:sz w:val="16"/>
                <w:szCs w:val="16"/>
              </w:rPr>
              <w:t>Benchmark variations</w:t>
            </w:r>
          </w:p>
          <w:p w14:paraId="3D14DC09" w14:textId="5798135E" w:rsidR="00736BBE" w:rsidRPr="00345C1C" w:rsidRDefault="00736BBE" w:rsidP="00655353">
            <w:pPr>
              <w:spacing w:after="10" w:line="240" w:lineRule="auto"/>
              <w:jc w:val="left"/>
              <w:rPr>
                <w:rFonts w:ascii="Arial" w:hAnsi="Arial" w:cs="Arial"/>
                <w:b/>
                <w:sz w:val="16"/>
                <w:szCs w:val="16"/>
              </w:rPr>
            </w:pPr>
          </w:p>
        </w:tc>
        <w:tc>
          <w:tcPr>
            <w:tcW w:w="3457" w:type="dxa"/>
            <w:gridSpan w:val="4"/>
            <w:tcBorders>
              <w:top w:val="single" w:sz="4" w:space="0" w:color="000000" w:themeColor="text1"/>
              <w:left w:val="nil"/>
              <w:bottom w:val="nil"/>
              <w:right w:val="nil"/>
            </w:tcBorders>
            <w:shd w:val="clear" w:color="auto" w:fill="auto"/>
            <w:noWrap/>
            <w:vAlign w:val="center"/>
            <w:hideMark/>
          </w:tcPr>
          <w:p w14:paraId="6F3D41C4" w14:textId="382BFF40" w:rsidR="00736BBE" w:rsidRPr="005251A8" w:rsidRDefault="00F62D16" w:rsidP="00655353">
            <w:pPr>
              <w:spacing w:after="10" w:line="240" w:lineRule="auto"/>
              <w:jc w:val="center"/>
              <w:rPr>
                <w:rFonts w:ascii="Arial" w:hAnsi="Arial" w:cs="Arial"/>
                <w:b/>
                <w:sz w:val="16"/>
                <w:szCs w:val="16"/>
              </w:rPr>
            </w:pPr>
            <w:r w:rsidRPr="005251A8">
              <w:rPr>
                <w:rFonts w:ascii="Arial" w:hAnsi="Arial" w:cs="Arial"/>
                <w:b/>
                <w:sz w:val="16"/>
                <w:szCs w:val="16"/>
              </w:rPr>
              <w:t>Estimate $m</w:t>
            </w:r>
          </w:p>
        </w:tc>
      </w:tr>
      <w:tr w:rsidR="00736BBE" w:rsidRPr="00106E96" w14:paraId="7E51C656" w14:textId="77777777" w:rsidTr="005D2D60">
        <w:trPr>
          <w:trHeight w:val="113"/>
        </w:trPr>
        <w:tc>
          <w:tcPr>
            <w:tcW w:w="8080" w:type="dxa"/>
            <w:gridSpan w:val="2"/>
            <w:vMerge/>
            <w:noWrap/>
            <w:vAlign w:val="center"/>
          </w:tcPr>
          <w:p w14:paraId="4F5A3A03" w14:textId="07A5E4D9" w:rsidR="00736BBE" w:rsidRPr="00345C1C" w:rsidRDefault="00736BBE" w:rsidP="00655353">
            <w:pPr>
              <w:spacing w:after="10" w:line="240" w:lineRule="auto"/>
              <w:jc w:val="left"/>
              <w:rPr>
                <w:rFonts w:ascii="Arial" w:hAnsi="Arial" w:cs="Arial"/>
                <w:b/>
                <w:sz w:val="16"/>
                <w:szCs w:val="16"/>
              </w:rPr>
            </w:pPr>
          </w:p>
        </w:tc>
        <w:tc>
          <w:tcPr>
            <w:tcW w:w="864" w:type="dxa"/>
            <w:tcBorders>
              <w:top w:val="nil"/>
              <w:left w:val="nil"/>
              <w:bottom w:val="single" w:sz="4" w:space="0" w:color="000000" w:themeColor="text1"/>
              <w:right w:val="nil"/>
            </w:tcBorders>
            <w:shd w:val="clear" w:color="auto" w:fill="auto"/>
            <w:noWrap/>
            <w:vAlign w:val="center"/>
            <w:hideMark/>
          </w:tcPr>
          <w:p w14:paraId="537068BE" w14:textId="2D8E4DCC" w:rsidR="00736BBE" w:rsidRPr="00345C1C" w:rsidRDefault="006F7025" w:rsidP="00655353">
            <w:pPr>
              <w:spacing w:after="10" w:line="240" w:lineRule="auto"/>
              <w:jc w:val="right"/>
              <w:rPr>
                <w:rFonts w:ascii="Arial" w:hAnsi="Arial" w:cs="Arial"/>
                <w:b/>
                <w:sz w:val="16"/>
                <w:szCs w:val="16"/>
              </w:rPr>
            </w:pPr>
            <w:r w:rsidRPr="005251A8">
              <w:rPr>
                <w:rFonts w:ascii="Arial" w:hAnsi="Arial" w:cs="Arial"/>
                <w:b/>
                <w:sz w:val="16"/>
                <w:szCs w:val="16"/>
              </w:rPr>
              <w:t>2022</w:t>
            </w:r>
            <w:r w:rsidR="00C97754" w:rsidRPr="005251A8">
              <w:rPr>
                <w:rFonts w:ascii="Arial" w:hAnsi="Arial" w:cs="Arial"/>
                <w:b/>
                <w:sz w:val="16"/>
                <w:szCs w:val="16"/>
              </w:rPr>
              <w:noBreakHyphen/>
            </w:r>
            <w:r w:rsidRPr="005251A8">
              <w:rPr>
                <w:rFonts w:ascii="Arial" w:hAnsi="Arial" w:cs="Arial"/>
                <w:b/>
                <w:sz w:val="16"/>
                <w:szCs w:val="16"/>
              </w:rPr>
              <w:t>23</w:t>
            </w:r>
          </w:p>
        </w:tc>
        <w:tc>
          <w:tcPr>
            <w:tcW w:w="864" w:type="dxa"/>
            <w:tcBorders>
              <w:top w:val="nil"/>
              <w:left w:val="nil"/>
              <w:bottom w:val="single" w:sz="4" w:space="0" w:color="000000" w:themeColor="text1"/>
              <w:right w:val="nil"/>
            </w:tcBorders>
            <w:shd w:val="clear" w:color="auto" w:fill="auto"/>
            <w:noWrap/>
            <w:vAlign w:val="center"/>
            <w:hideMark/>
          </w:tcPr>
          <w:p w14:paraId="1A6F3132" w14:textId="329D6DC0" w:rsidR="00736BBE" w:rsidRPr="00345C1C" w:rsidRDefault="006F7025" w:rsidP="00655353">
            <w:pPr>
              <w:spacing w:after="10" w:line="240" w:lineRule="auto"/>
              <w:jc w:val="right"/>
              <w:rPr>
                <w:rFonts w:ascii="Arial" w:hAnsi="Arial" w:cs="Arial"/>
                <w:b/>
                <w:sz w:val="16"/>
                <w:szCs w:val="16"/>
              </w:rPr>
            </w:pPr>
            <w:r w:rsidRPr="005251A8">
              <w:rPr>
                <w:rFonts w:ascii="Arial" w:hAnsi="Arial" w:cs="Arial"/>
                <w:b/>
                <w:sz w:val="16"/>
                <w:szCs w:val="16"/>
              </w:rPr>
              <w:t>2023</w:t>
            </w:r>
            <w:r w:rsidR="00C97754" w:rsidRPr="005251A8">
              <w:rPr>
                <w:rFonts w:ascii="Arial" w:hAnsi="Arial" w:cs="Arial"/>
                <w:b/>
                <w:sz w:val="16"/>
                <w:szCs w:val="16"/>
              </w:rPr>
              <w:noBreakHyphen/>
            </w:r>
            <w:r w:rsidRPr="005251A8">
              <w:rPr>
                <w:rFonts w:ascii="Arial" w:hAnsi="Arial" w:cs="Arial"/>
                <w:b/>
                <w:sz w:val="16"/>
                <w:szCs w:val="16"/>
              </w:rPr>
              <w:t>24</w:t>
            </w:r>
          </w:p>
        </w:tc>
        <w:tc>
          <w:tcPr>
            <w:tcW w:w="864" w:type="dxa"/>
            <w:tcBorders>
              <w:top w:val="nil"/>
              <w:left w:val="nil"/>
              <w:bottom w:val="single" w:sz="4" w:space="0" w:color="000000" w:themeColor="text1"/>
              <w:right w:val="nil"/>
            </w:tcBorders>
            <w:shd w:val="clear" w:color="auto" w:fill="auto"/>
            <w:noWrap/>
            <w:vAlign w:val="center"/>
            <w:hideMark/>
          </w:tcPr>
          <w:p w14:paraId="36BEFB6B" w14:textId="71DE5FCA" w:rsidR="00736BBE" w:rsidRPr="00345C1C" w:rsidRDefault="006F7025" w:rsidP="00655353">
            <w:pPr>
              <w:spacing w:after="10" w:line="240" w:lineRule="auto"/>
              <w:jc w:val="right"/>
              <w:rPr>
                <w:rFonts w:ascii="Arial" w:hAnsi="Arial" w:cs="Arial"/>
                <w:b/>
                <w:sz w:val="16"/>
                <w:szCs w:val="16"/>
              </w:rPr>
            </w:pPr>
            <w:r w:rsidRPr="005251A8">
              <w:rPr>
                <w:rFonts w:ascii="Arial" w:hAnsi="Arial" w:cs="Arial"/>
                <w:b/>
                <w:sz w:val="16"/>
                <w:szCs w:val="16"/>
              </w:rPr>
              <w:t>2024</w:t>
            </w:r>
            <w:r w:rsidR="00C97754" w:rsidRPr="005251A8">
              <w:rPr>
                <w:rFonts w:ascii="Arial" w:hAnsi="Arial" w:cs="Arial"/>
                <w:b/>
                <w:sz w:val="16"/>
                <w:szCs w:val="16"/>
              </w:rPr>
              <w:noBreakHyphen/>
            </w:r>
            <w:r w:rsidRPr="005251A8">
              <w:rPr>
                <w:rFonts w:ascii="Arial" w:hAnsi="Arial" w:cs="Arial"/>
                <w:b/>
                <w:sz w:val="16"/>
                <w:szCs w:val="16"/>
              </w:rPr>
              <w:t>25</w:t>
            </w:r>
          </w:p>
        </w:tc>
        <w:tc>
          <w:tcPr>
            <w:tcW w:w="865" w:type="dxa"/>
            <w:tcBorders>
              <w:top w:val="nil"/>
              <w:left w:val="nil"/>
              <w:bottom w:val="single" w:sz="4" w:space="0" w:color="000000" w:themeColor="text1"/>
              <w:right w:val="nil"/>
            </w:tcBorders>
            <w:shd w:val="clear" w:color="auto" w:fill="auto"/>
            <w:noWrap/>
            <w:vAlign w:val="center"/>
            <w:hideMark/>
          </w:tcPr>
          <w:p w14:paraId="57C010CF" w14:textId="5B3F4F61" w:rsidR="00736BBE" w:rsidRPr="005251A8" w:rsidRDefault="006F7025" w:rsidP="00655353">
            <w:pPr>
              <w:spacing w:after="10" w:line="240" w:lineRule="auto"/>
              <w:jc w:val="right"/>
              <w:rPr>
                <w:rFonts w:ascii="Arial" w:hAnsi="Arial" w:cs="Arial"/>
                <w:b/>
                <w:sz w:val="16"/>
                <w:szCs w:val="16"/>
              </w:rPr>
            </w:pPr>
            <w:r w:rsidRPr="005251A8">
              <w:rPr>
                <w:rFonts w:ascii="Arial" w:hAnsi="Arial" w:cs="Arial"/>
                <w:b/>
                <w:sz w:val="16"/>
                <w:szCs w:val="16"/>
              </w:rPr>
              <w:t>2025</w:t>
            </w:r>
            <w:r w:rsidR="00C97754" w:rsidRPr="005251A8">
              <w:rPr>
                <w:rFonts w:ascii="Arial" w:hAnsi="Arial" w:cs="Arial"/>
                <w:b/>
                <w:sz w:val="16"/>
                <w:szCs w:val="16"/>
              </w:rPr>
              <w:noBreakHyphen/>
            </w:r>
            <w:r w:rsidRPr="005251A8">
              <w:rPr>
                <w:rFonts w:ascii="Arial" w:hAnsi="Arial" w:cs="Arial"/>
                <w:b/>
                <w:sz w:val="16"/>
                <w:szCs w:val="16"/>
              </w:rPr>
              <w:t>26</w:t>
            </w:r>
          </w:p>
        </w:tc>
      </w:tr>
      <w:tr w:rsidR="006F7025" w:rsidRPr="00106E96" w14:paraId="3B3BA241" w14:textId="77777777" w:rsidTr="005D2D60">
        <w:trPr>
          <w:trHeight w:val="113"/>
        </w:trPr>
        <w:tc>
          <w:tcPr>
            <w:tcW w:w="8080" w:type="dxa"/>
            <w:gridSpan w:val="2"/>
            <w:tcBorders>
              <w:top w:val="nil"/>
              <w:left w:val="nil"/>
              <w:bottom w:val="nil"/>
              <w:right w:val="nil"/>
            </w:tcBorders>
            <w:shd w:val="clear" w:color="auto" w:fill="auto"/>
            <w:noWrap/>
            <w:vAlign w:val="center"/>
          </w:tcPr>
          <w:p w14:paraId="0B93EA84" w14:textId="4DDABEAA" w:rsidR="006F7025" w:rsidRPr="00402CA0" w:rsidRDefault="006F7025" w:rsidP="00655353">
            <w:pPr>
              <w:spacing w:after="10" w:line="240" w:lineRule="auto"/>
              <w:jc w:val="left"/>
              <w:rPr>
                <w:rFonts w:ascii="Arial" w:hAnsi="Arial" w:cs="Arial"/>
                <w:b/>
                <w:sz w:val="16"/>
                <w:szCs w:val="16"/>
                <w:highlight w:val="yellow"/>
              </w:rPr>
            </w:pPr>
            <w:r w:rsidRPr="005251A8">
              <w:rPr>
                <w:rFonts w:ascii="Arial" w:hAnsi="Arial" w:cs="Arial"/>
                <w:b/>
                <w:sz w:val="16"/>
                <w:szCs w:val="16"/>
              </w:rPr>
              <w:t>Large positive benchmark variations</w:t>
            </w:r>
          </w:p>
        </w:tc>
        <w:tc>
          <w:tcPr>
            <w:tcW w:w="864" w:type="dxa"/>
            <w:tcBorders>
              <w:top w:val="nil"/>
              <w:left w:val="nil"/>
              <w:bottom w:val="nil"/>
              <w:right w:val="nil"/>
            </w:tcBorders>
            <w:shd w:val="clear" w:color="auto" w:fill="auto"/>
            <w:noWrap/>
            <w:vAlign w:val="center"/>
          </w:tcPr>
          <w:p w14:paraId="44987F01" w14:textId="77777777" w:rsidR="006F7025" w:rsidRPr="00402CA0" w:rsidRDefault="006F7025" w:rsidP="00655353">
            <w:pPr>
              <w:spacing w:after="10" w:line="240" w:lineRule="auto"/>
              <w:jc w:val="right"/>
              <w:rPr>
                <w:rFonts w:ascii="Arial" w:hAnsi="Arial" w:cs="Arial"/>
                <w:b/>
                <w:sz w:val="16"/>
                <w:szCs w:val="16"/>
                <w:highlight w:val="yellow"/>
              </w:rPr>
            </w:pPr>
          </w:p>
        </w:tc>
        <w:tc>
          <w:tcPr>
            <w:tcW w:w="864" w:type="dxa"/>
            <w:tcBorders>
              <w:top w:val="nil"/>
              <w:left w:val="nil"/>
              <w:bottom w:val="nil"/>
              <w:right w:val="nil"/>
            </w:tcBorders>
            <w:shd w:val="clear" w:color="auto" w:fill="auto"/>
            <w:noWrap/>
            <w:vAlign w:val="center"/>
          </w:tcPr>
          <w:p w14:paraId="294D13EB" w14:textId="77777777" w:rsidR="006F7025" w:rsidRPr="00402CA0" w:rsidRDefault="006F7025" w:rsidP="00655353">
            <w:pPr>
              <w:spacing w:after="10" w:line="240" w:lineRule="auto"/>
              <w:jc w:val="right"/>
              <w:rPr>
                <w:rFonts w:ascii="Arial" w:hAnsi="Arial" w:cs="Arial"/>
                <w:b/>
                <w:sz w:val="16"/>
                <w:szCs w:val="16"/>
                <w:highlight w:val="yellow"/>
              </w:rPr>
            </w:pPr>
          </w:p>
        </w:tc>
        <w:tc>
          <w:tcPr>
            <w:tcW w:w="864" w:type="dxa"/>
            <w:tcBorders>
              <w:top w:val="nil"/>
              <w:left w:val="nil"/>
              <w:bottom w:val="nil"/>
              <w:right w:val="nil"/>
            </w:tcBorders>
            <w:shd w:val="clear" w:color="auto" w:fill="auto"/>
            <w:noWrap/>
            <w:vAlign w:val="center"/>
          </w:tcPr>
          <w:p w14:paraId="0D01EDF3" w14:textId="77777777" w:rsidR="006F7025" w:rsidRPr="00345C1C" w:rsidRDefault="006F7025" w:rsidP="00655353">
            <w:pPr>
              <w:spacing w:after="10" w:line="240" w:lineRule="auto"/>
              <w:jc w:val="right"/>
              <w:rPr>
                <w:rFonts w:ascii="Arial" w:hAnsi="Arial" w:cs="Arial"/>
                <w:b/>
                <w:sz w:val="16"/>
                <w:szCs w:val="16"/>
              </w:rPr>
            </w:pPr>
          </w:p>
        </w:tc>
        <w:tc>
          <w:tcPr>
            <w:tcW w:w="865" w:type="dxa"/>
            <w:tcBorders>
              <w:top w:val="nil"/>
              <w:left w:val="nil"/>
              <w:bottom w:val="nil"/>
              <w:right w:val="nil"/>
            </w:tcBorders>
            <w:shd w:val="clear" w:color="auto" w:fill="auto"/>
            <w:noWrap/>
            <w:vAlign w:val="center"/>
          </w:tcPr>
          <w:p w14:paraId="1E123302" w14:textId="77777777" w:rsidR="006F7025" w:rsidRPr="005251A8" w:rsidRDefault="006F7025" w:rsidP="00655353">
            <w:pPr>
              <w:spacing w:after="10" w:line="240" w:lineRule="auto"/>
              <w:jc w:val="right"/>
              <w:rPr>
                <w:rFonts w:ascii="Arial" w:hAnsi="Arial" w:cs="Arial"/>
                <w:b/>
                <w:sz w:val="16"/>
                <w:szCs w:val="16"/>
              </w:rPr>
            </w:pPr>
          </w:p>
        </w:tc>
      </w:tr>
      <w:tr w:rsidR="00736BBE" w:rsidRPr="00106E96" w14:paraId="0B1460C9" w14:textId="77777777" w:rsidTr="005D2D60">
        <w:trPr>
          <w:trHeight w:val="113"/>
        </w:trPr>
        <w:tc>
          <w:tcPr>
            <w:tcW w:w="988" w:type="dxa"/>
            <w:tcBorders>
              <w:top w:val="nil"/>
              <w:left w:val="nil"/>
              <w:bottom w:val="nil"/>
              <w:right w:val="nil"/>
            </w:tcBorders>
            <w:shd w:val="clear" w:color="auto" w:fill="auto"/>
            <w:noWrap/>
            <w:hideMark/>
          </w:tcPr>
          <w:p w14:paraId="4C1108C6"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E8</w:t>
            </w:r>
          </w:p>
        </w:tc>
        <w:tc>
          <w:tcPr>
            <w:tcW w:w="7092" w:type="dxa"/>
            <w:tcBorders>
              <w:top w:val="nil"/>
              <w:left w:val="nil"/>
              <w:bottom w:val="nil"/>
              <w:right w:val="nil"/>
            </w:tcBorders>
            <w:shd w:val="clear" w:color="auto" w:fill="auto"/>
            <w:hideMark/>
          </w:tcPr>
          <w:p w14:paraId="448A71BE"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Main residence exemption – discount component</w:t>
            </w:r>
          </w:p>
        </w:tc>
        <w:tc>
          <w:tcPr>
            <w:tcW w:w="864" w:type="dxa"/>
            <w:tcBorders>
              <w:top w:val="nil"/>
              <w:left w:val="nil"/>
              <w:bottom w:val="nil"/>
              <w:right w:val="nil"/>
            </w:tcBorders>
            <w:shd w:val="clear" w:color="auto" w:fill="auto"/>
            <w:noWrap/>
            <w:hideMark/>
          </w:tcPr>
          <w:p w14:paraId="0E3A6064"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33,500</w:t>
            </w:r>
          </w:p>
        </w:tc>
        <w:tc>
          <w:tcPr>
            <w:tcW w:w="864" w:type="dxa"/>
            <w:tcBorders>
              <w:top w:val="nil"/>
              <w:left w:val="nil"/>
              <w:bottom w:val="nil"/>
              <w:right w:val="nil"/>
            </w:tcBorders>
            <w:shd w:val="clear" w:color="auto" w:fill="auto"/>
            <w:noWrap/>
            <w:hideMark/>
          </w:tcPr>
          <w:p w14:paraId="7090920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35,000</w:t>
            </w:r>
          </w:p>
        </w:tc>
        <w:tc>
          <w:tcPr>
            <w:tcW w:w="864" w:type="dxa"/>
            <w:tcBorders>
              <w:top w:val="nil"/>
              <w:left w:val="nil"/>
              <w:bottom w:val="nil"/>
              <w:right w:val="nil"/>
            </w:tcBorders>
            <w:shd w:val="clear" w:color="auto" w:fill="auto"/>
            <w:noWrap/>
            <w:hideMark/>
          </w:tcPr>
          <w:p w14:paraId="753FDFA0"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34,500</w:t>
            </w:r>
          </w:p>
        </w:tc>
        <w:tc>
          <w:tcPr>
            <w:tcW w:w="865" w:type="dxa"/>
            <w:tcBorders>
              <w:top w:val="nil"/>
              <w:left w:val="nil"/>
              <w:bottom w:val="nil"/>
              <w:right w:val="nil"/>
            </w:tcBorders>
            <w:shd w:val="clear" w:color="auto" w:fill="auto"/>
            <w:noWrap/>
            <w:hideMark/>
          </w:tcPr>
          <w:p w14:paraId="2E72F456"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35,500</w:t>
            </w:r>
          </w:p>
        </w:tc>
      </w:tr>
      <w:tr w:rsidR="00736BBE" w:rsidRPr="00106E96" w14:paraId="36195554" w14:textId="77777777" w:rsidTr="005D2D60">
        <w:trPr>
          <w:trHeight w:val="113"/>
        </w:trPr>
        <w:tc>
          <w:tcPr>
            <w:tcW w:w="988" w:type="dxa"/>
            <w:tcBorders>
              <w:top w:val="nil"/>
              <w:left w:val="nil"/>
              <w:bottom w:val="nil"/>
              <w:right w:val="nil"/>
            </w:tcBorders>
            <w:shd w:val="clear" w:color="auto" w:fill="auto"/>
            <w:noWrap/>
            <w:hideMark/>
          </w:tcPr>
          <w:p w14:paraId="27D1B4D2"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E7</w:t>
            </w:r>
          </w:p>
        </w:tc>
        <w:tc>
          <w:tcPr>
            <w:tcW w:w="7092" w:type="dxa"/>
            <w:tcBorders>
              <w:top w:val="nil"/>
              <w:left w:val="nil"/>
              <w:bottom w:val="nil"/>
              <w:right w:val="nil"/>
            </w:tcBorders>
            <w:shd w:val="clear" w:color="auto" w:fill="auto"/>
            <w:hideMark/>
          </w:tcPr>
          <w:p w14:paraId="33129FCD"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Main residence exemption</w:t>
            </w:r>
          </w:p>
        </w:tc>
        <w:tc>
          <w:tcPr>
            <w:tcW w:w="864" w:type="dxa"/>
            <w:tcBorders>
              <w:top w:val="nil"/>
              <w:left w:val="nil"/>
              <w:bottom w:val="nil"/>
              <w:right w:val="nil"/>
            </w:tcBorders>
            <w:shd w:val="clear" w:color="auto" w:fill="auto"/>
            <w:noWrap/>
            <w:hideMark/>
          </w:tcPr>
          <w:p w14:paraId="6C89483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29,000</w:t>
            </w:r>
          </w:p>
        </w:tc>
        <w:tc>
          <w:tcPr>
            <w:tcW w:w="864" w:type="dxa"/>
            <w:tcBorders>
              <w:top w:val="nil"/>
              <w:left w:val="nil"/>
              <w:bottom w:val="nil"/>
              <w:right w:val="nil"/>
            </w:tcBorders>
            <w:shd w:val="clear" w:color="auto" w:fill="auto"/>
            <w:noWrap/>
            <w:hideMark/>
          </w:tcPr>
          <w:p w14:paraId="69A3A65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30,000</w:t>
            </w:r>
          </w:p>
        </w:tc>
        <w:tc>
          <w:tcPr>
            <w:tcW w:w="864" w:type="dxa"/>
            <w:tcBorders>
              <w:top w:val="nil"/>
              <w:left w:val="nil"/>
              <w:bottom w:val="nil"/>
              <w:right w:val="nil"/>
            </w:tcBorders>
            <w:shd w:val="clear" w:color="auto" w:fill="auto"/>
            <w:noWrap/>
            <w:hideMark/>
          </w:tcPr>
          <w:p w14:paraId="463235E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29,500</w:t>
            </w:r>
          </w:p>
        </w:tc>
        <w:tc>
          <w:tcPr>
            <w:tcW w:w="865" w:type="dxa"/>
            <w:tcBorders>
              <w:top w:val="nil"/>
              <w:left w:val="nil"/>
              <w:bottom w:val="nil"/>
              <w:right w:val="nil"/>
            </w:tcBorders>
            <w:shd w:val="clear" w:color="auto" w:fill="auto"/>
            <w:noWrap/>
            <w:hideMark/>
          </w:tcPr>
          <w:p w14:paraId="0F4A728D"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31,000</w:t>
            </w:r>
          </w:p>
        </w:tc>
      </w:tr>
      <w:tr w:rsidR="00736BBE" w:rsidRPr="00106E96" w14:paraId="25598DF2" w14:textId="77777777" w:rsidTr="005D2D60">
        <w:trPr>
          <w:trHeight w:val="113"/>
        </w:trPr>
        <w:tc>
          <w:tcPr>
            <w:tcW w:w="988" w:type="dxa"/>
            <w:tcBorders>
              <w:top w:val="nil"/>
              <w:left w:val="nil"/>
              <w:bottom w:val="nil"/>
              <w:right w:val="nil"/>
            </w:tcBorders>
            <w:shd w:val="clear" w:color="auto" w:fill="auto"/>
            <w:noWrap/>
            <w:hideMark/>
          </w:tcPr>
          <w:p w14:paraId="04EB43A6"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C4</w:t>
            </w:r>
          </w:p>
        </w:tc>
        <w:tc>
          <w:tcPr>
            <w:tcW w:w="7092" w:type="dxa"/>
            <w:tcBorders>
              <w:top w:val="nil"/>
              <w:left w:val="nil"/>
              <w:bottom w:val="nil"/>
              <w:right w:val="nil"/>
            </w:tcBorders>
            <w:shd w:val="clear" w:color="auto" w:fill="auto"/>
            <w:hideMark/>
          </w:tcPr>
          <w:p w14:paraId="508ED965"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Concessional taxation of superannuation entity earnings</w:t>
            </w:r>
          </w:p>
        </w:tc>
        <w:tc>
          <w:tcPr>
            <w:tcW w:w="864" w:type="dxa"/>
            <w:tcBorders>
              <w:top w:val="nil"/>
              <w:left w:val="nil"/>
              <w:bottom w:val="nil"/>
              <w:right w:val="nil"/>
            </w:tcBorders>
            <w:shd w:val="clear" w:color="auto" w:fill="auto"/>
            <w:noWrap/>
            <w:hideMark/>
          </w:tcPr>
          <w:p w14:paraId="1336EA5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26,350</w:t>
            </w:r>
          </w:p>
        </w:tc>
        <w:tc>
          <w:tcPr>
            <w:tcW w:w="864" w:type="dxa"/>
            <w:tcBorders>
              <w:top w:val="nil"/>
              <w:left w:val="nil"/>
              <w:bottom w:val="nil"/>
              <w:right w:val="nil"/>
            </w:tcBorders>
            <w:shd w:val="clear" w:color="auto" w:fill="auto"/>
            <w:noWrap/>
            <w:hideMark/>
          </w:tcPr>
          <w:p w14:paraId="3CC8954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20,000</w:t>
            </w:r>
          </w:p>
        </w:tc>
        <w:tc>
          <w:tcPr>
            <w:tcW w:w="864" w:type="dxa"/>
            <w:tcBorders>
              <w:top w:val="nil"/>
              <w:left w:val="nil"/>
              <w:bottom w:val="nil"/>
              <w:right w:val="nil"/>
            </w:tcBorders>
            <w:shd w:val="clear" w:color="auto" w:fill="auto"/>
            <w:noWrap/>
            <w:hideMark/>
          </w:tcPr>
          <w:p w14:paraId="7613627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19,900</w:t>
            </w:r>
          </w:p>
        </w:tc>
        <w:tc>
          <w:tcPr>
            <w:tcW w:w="865" w:type="dxa"/>
            <w:tcBorders>
              <w:top w:val="nil"/>
              <w:left w:val="nil"/>
              <w:bottom w:val="nil"/>
              <w:right w:val="nil"/>
            </w:tcBorders>
            <w:shd w:val="clear" w:color="auto" w:fill="auto"/>
            <w:noWrap/>
            <w:hideMark/>
          </w:tcPr>
          <w:p w14:paraId="60B5465F"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21,050</w:t>
            </w:r>
          </w:p>
        </w:tc>
      </w:tr>
      <w:tr w:rsidR="00736BBE" w:rsidRPr="00106E96" w14:paraId="2F971C51" w14:textId="77777777" w:rsidTr="005D2D60">
        <w:trPr>
          <w:trHeight w:val="113"/>
        </w:trPr>
        <w:tc>
          <w:tcPr>
            <w:tcW w:w="988" w:type="dxa"/>
            <w:tcBorders>
              <w:top w:val="nil"/>
              <w:left w:val="nil"/>
              <w:bottom w:val="nil"/>
              <w:right w:val="nil"/>
            </w:tcBorders>
            <w:shd w:val="clear" w:color="auto" w:fill="auto"/>
            <w:noWrap/>
            <w:hideMark/>
          </w:tcPr>
          <w:p w14:paraId="77A731CF"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C2</w:t>
            </w:r>
          </w:p>
        </w:tc>
        <w:tc>
          <w:tcPr>
            <w:tcW w:w="7092" w:type="dxa"/>
            <w:tcBorders>
              <w:top w:val="nil"/>
              <w:left w:val="nil"/>
              <w:bottom w:val="nil"/>
              <w:right w:val="nil"/>
            </w:tcBorders>
            <w:shd w:val="clear" w:color="auto" w:fill="auto"/>
            <w:hideMark/>
          </w:tcPr>
          <w:p w14:paraId="642EDB8A"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Concessional taxation of employer superannuation contributions</w:t>
            </w:r>
          </w:p>
        </w:tc>
        <w:tc>
          <w:tcPr>
            <w:tcW w:w="864" w:type="dxa"/>
            <w:tcBorders>
              <w:top w:val="nil"/>
              <w:left w:val="nil"/>
              <w:bottom w:val="nil"/>
              <w:right w:val="nil"/>
            </w:tcBorders>
            <w:shd w:val="clear" w:color="auto" w:fill="auto"/>
            <w:noWrap/>
            <w:hideMark/>
          </w:tcPr>
          <w:p w14:paraId="74A93B6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21,800</w:t>
            </w:r>
          </w:p>
        </w:tc>
        <w:tc>
          <w:tcPr>
            <w:tcW w:w="864" w:type="dxa"/>
            <w:tcBorders>
              <w:top w:val="nil"/>
              <w:left w:val="nil"/>
              <w:bottom w:val="nil"/>
              <w:right w:val="nil"/>
            </w:tcBorders>
            <w:shd w:val="clear" w:color="auto" w:fill="auto"/>
            <w:noWrap/>
            <w:hideMark/>
          </w:tcPr>
          <w:p w14:paraId="1B582147"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23,400</w:t>
            </w:r>
          </w:p>
        </w:tc>
        <w:tc>
          <w:tcPr>
            <w:tcW w:w="864" w:type="dxa"/>
            <w:tcBorders>
              <w:top w:val="nil"/>
              <w:left w:val="nil"/>
              <w:bottom w:val="nil"/>
              <w:right w:val="nil"/>
            </w:tcBorders>
            <w:shd w:val="clear" w:color="auto" w:fill="auto"/>
            <w:noWrap/>
            <w:hideMark/>
          </w:tcPr>
          <w:p w14:paraId="1F01723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21,450</w:t>
            </w:r>
          </w:p>
        </w:tc>
        <w:tc>
          <w:tcPr>
            <w:tcW w:w="865" w:type="dxa"/>
            <w:tcBorders>
              <w:top w:val="nil"/>
              <w:left w:val="nil"/>
              <w:bottom w:val="nil"/>
              <w:right w:val="nil"/>
            </w:tcBorders>
            <w:shd w:val="clear" w:color="auto" w:fill="auto"/>
            <w:noWrap/>
            <w:hideMark/>
          </w:tcPr>
          <w:p w14:paraId="15887903"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22,250</w:t>
            </w:r>
          </w:p>
        </w:tc>
      </w:tr>
      <w:tr w:rsidR="00736BBE" w:rsidRPr="00106E96" w14:paraId="47D2FAD4" w14:textId="77777777" w:rsidTr="005D2D60">
        <w:trPr>
          <w:trHeight w:val="113"/>
        </w:trPr>
        <w:tc>
          <w:tcPr>
            <w:tcW w:w="988" w:type="dxa"/>
            <w:tcBorders>
              <w:top w:val="nil"/>
              <w:left w:val="nil"/>
              <w:bottom w:val="nil"/>
              <w:right w:val="nil"/>
            </w:tcBorders>
            <w:shd w:val="clear" w:color="auto" w:fill="auto"/>
            <w:noWrap/>
            <w:hideMark/>
          </w:tcPr>
          <w:p w14:paraId="53261A0E"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E15</w:t>
            </w:r>
          </w:p>
        </w:tc>
        <w:tc>
          <w:tcPr>
            <w:tcW w:w="7092" w:type="dxa"/>
            <w:tcBorders>
              <w:top w:val="nil"/>
              <w:left w:val="nil"/>
              <w:bottom w:val="nil"/>
              <w:right w:val="nil"/>
            </w:tcBorders>
            <w:shd w:val="clear" w:color="auto" w:fill="auto"/>
            <w:hideMark/>
          </w:tcPr>
          <w:p w14:paraId="77C261A0"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Discount for individuals and trusts</w:t>
            </w:r>
          </w:p>
        </w:tc>
        <w:tc>
          <w:tcPr>
            <w:tcW w:w="864" w:type="dxa"/>
            <w:tcBorders>
              <w:top w:val="nil"/>
              <w:left w:val="nil"/>
              <w:bottom w:val="nil"/>
              <w:right w:val="nil"/>
            </w:tcBorders>
            <w:shd w:val="clear" w:color="auto" w:fill="auto"/>
            <w:noWrap/>
            <w:hideMark/>
          </w:tcPr>
          <w:p w14:paraId="77282F7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11,730</w:t>
            </w:r>
          </w:p>
        </w:tc>
        <w:tc>
          <w:tcPr>
            <w:tcW w:w="864" w:type="dxa"/>
            <w:tcBorders>
              <w:top w:val="nil"/>
              <w:left w:val="nil"/>
              <w:bottom w:val="nil"/>
              <w:right w:val="nil"/>
            </w:tcBorders>
            <w:shd w:val="clear" w:color="auto" w:fill="auto"/>
            <w:noWrap/>
            <w:hideMark/>
          </w:tcPr>
          <w:p w14:paraId="5BB190E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12,270</w:t>
            </w:r>
          </w:p>
        </w:tc>
        <w:tc>
          <w:tcPr>
            <w:tcW w:w="864" w:type="dxa"/>
            <w:tcBorders>
              <w:top w:val="nil"/>
              <w:left w:val="nil"/>
              <w:bottom w:val="nil"/>
              <w:right w:val="nil"/>
            </w:tcBorders>
            <w:shd w:val="clear" w:color="auto" w:fill="auto"/>
            <w:noWrap/>
            <w:hideMark/>
          </w:tcPr>
          <w:p w14:paraId="46115320"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12,870</w:t>
            </w:r>
          </w:p>
        </w:tc>
        <w:tc>
          <w:tcPr>
            <w:tcW w:w="865" w:type="dxa"/>
            <w:tcBorders>
              <w:top w:val="nil"/>
              <w:left w:val="nil"/>
              <w:bottom w:val="nil"/>
              <w:right w:val="nil"/>
            </w:tcBorders>
            <w:shd w:val="clear" w:color="auto" w:fill="auto"/>
            <w:noWrap/>
            <w:hideMark/>
          </w:tcPr>
          <w:p w14:paraId="21AEBE9B"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12,620</w:t>
            </w:r>
          </w:p>
        </w:tc>
      </w:tr>
      <w:tr w:rsidR="00736BBE" w:rsidRPr="00106E96" w14:paraId="7CBAB2AA" w14:textId="77777777" w:rsidTr="005D2D60">
        <w:trPr>
          <w:trHeight w:val="113"/>
        </w:trPr>
        <w:tc>
          <w:tcPr>
            <w:tcW w:w="988" w:type="dxa"/>
            <w:tcBorders>
              <w:top w:val="nil"/>
              <w:left w:val="nil"/>
              <w:bottom w:val="nil"/>
              <w:right w:val="nil"/>
            </w:tcBorders>
            <w:shd w:val="clear" w:color="auto" w:fill="auto"/>
            <w:noWrap/>
            <w:hideMark/>
          </w:tcPr>
          <w:p w14:paraId="03ED6B8A"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B67</w:t>
            </w:r>
          </w:p>
        </w:tc>
        <w:tc>
          <w:tcPr>
            <w:tcW w:w="7092" w:type="dxa"/>
            <w:tcBorders>
              <w:top w:val="nil"/>
              <w:left w:val="nil"/>
              <w:bottom w:val="nil"/>
              <w:right w:val="nil"/>
            </w:tcBorders>
            <w:shd w:val="clear" w:color="auto" w:fill="auto"/>
            <w:hideMark/>
          </w:tcPr>
          <w:p w14:paraId="46433C6A"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Accelerated depreciation for business entities</w:t>
            </w:r>
          </w:p>
        </w:tc>
        <w:tc>
          <w:tcPr>
            <w:tcW w:w="864" w:type="dxa"/>
            <w:tcBorders>
              <w:top w:val="nil"/>
              <w:left w:val="nil"/>
              <w:bottom w:val="nil"/>
              <w:right w:val="nil"/>
            </w:tcBorders>
            <w:shd w:val="clear" w:color="auto" w:fill="auto"/>
            <w:noWrap/>
            <w:hideMark/>
          </w:tcPr>
          <w:p w14:paraId="1C717997"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11,000</w:t>
            </w:r>
          </w:p>
        </w:tc>
        <w:tc>
          <w:tcPr>
            <w:tcW w:w="864" w:type="dxa"/>
            <w:tcBorders>
              <w:top w:val="nil"/>
              <w:left w:val="nil"/>
              <w:bottom w:val="nil"/>
              <w:right w:val="nil"/>
            </w:tcBorders>
            <w:shd w:val="clear" w:color="auto" w:fill="auto"/>
            <w:noWrap/>
            <w:hideMark/>
          </w:tcPr>
          <w:p w14:paraId="4852497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5,200</w:t>
            </w:r>
          </w:p>
        </w:tc>
        <w:tc>
          <w:tcPr>
            <w:tcW w:w="864" w:type="dxa"/>
            <w:tcBorders>
              <w:top w:val="nil"/>
              <w:left w:val="nil"/>
              <w:bottom w:val="nil"/>
              <w:right w:val="nil"/>
            </w:tcBorders>
            <w:shd w:val="clear" w:color="auto" w:fill="auto"/>
            <w:noWrap/>
            <w:hideMark/>
          </w:tcPr>
          <w:p w14:paraId="17D9D34B" w14:textId="575355E8" w:rsidR="00736BBE" w:rsidRPr="00345C1C"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7,400</w:t>
            </w:r>
          </w:p>
        </w:tc>
        <w:tc>
          <w:tcPr>
            <w:tcW w:w="865" w:type="dxa"/>
            <w:tcBorders>
              <w:top w:val="nil"/>
              <w:left w:val="nil"/>
              <w:bottom w:val="nil"/>
              <w:right w:val="nil"/>
            </w:tcBorders>
            <w:shd w:val="clear" w:color="auto" w:fill="auto"/>
            <w:noWrap/>
            <w:hideMark/>
          </w:tcPr>
          <w:p w14:paraId="1A8BB565" w14:textId="331397B3" w:rsidR="00736BBE" w:rsidRPr="005251A8"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8,100</w:t>
            </w:r>
          </w:p>
        </w:tc>
      </w:tr>
      <w:tr w:rsidR="00736BBE" w:rsidRPr="00106E96" w14:paraId="0649C25D" w14:textId="77777777" w:rsidTr="005D2D60">
        <w:trPr>
          <w:trHeight w:val="113"/>
        </w:trPr>
        <w:tc>
          <w:tcPr>
            <w:tcW w:w="988" w:type="dxa"/>
            <w:tcBorders>
              <w:top w:val="nil"/>
              <w:left w:val="nil"/>
              <w:bottom w:val="nil"/>
              <w:right w:val="nil"/>
            </w:tcBorders>
            <w:shd w:val="clear" w:color="auto" w:fill="auto"/>
            <w:noWrap/>
            <w:hideMark/>
          </w:tcPr>
          <w:p w14:paraId="21650ED5"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H26</w:t>
            </w:r>
          </w:p>
        </w:tc>
        <w:tc>
          <w:tcPr>
            <w:tcW w:w="7092" w:type="dxa"/>
            <w:tcBorders>
              <w:top w:val="nil"/>
              <w:left w:val="nil"/>
              <w:bottom w:val="nil"/>
              <w:right w:val="nil"/>
            </w:tcBorders>
            <w:shd w:val="clear" w:color="auto" w:fill="auto"/>
            <w:hideMark/>
          </w:tcPr>
          <w:p w14:paraId="3CF6CA96"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Food</w:t>
            </w:r>
          </w:p>
        </w:tc>
        <w:tc>
          <w:tcPr>
            <w:tcW w:w="864" w:type="dxa"/>
            <w:tcBorders>
              <w:top w:val="nil"/>
              <w:left w:val="nil"/>
              <w:bottom w:val="nil"/>
              <w:right w:val="nil"/>
            </w:tcBorders>
            <w:shd w:val="clear" w:color="auto" w:fill="auto"/>
            <w:noWrap/>
            <w:hideMark/>
          </w:tcPr>
          <w:p w14:paraId="62C6A1B9"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8,700</w:t>
            </w:r>
          </w:p>
        </w:tc>
        <w:tc>
          <w:tcPr>
            <w:tcW w:w="864" w:type="dxa"/>
            <w:tcBorders>
              <w:top w:val="nil"/>
              <w:left w:val="nil"/>
              <w:bottom w:val="nil"/>
              <w:right w:val="nil"/>
            </w:tcBorders>
            <w:shd w:val="clear" w:color="auto" w:fill="auto"/>
            <w:noWrap/>
            <w:hideMark/>
          </w:tcPr>
          <w:p w14:paraId="7937301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9,100</w:t>
            </w:r>
          </w:p>
        </w:tc>
        <w:tc>
          <w:tcPr>
            <w:tcW w:w="864" w:type="dxa"/>
            <w:tcBorders>
              <w:top w:val="nil"/>
              <w:left w:val="nil"/>
              <w:bottom w:val="nil"/>
              <w:right w:val="nil"/>
            </w:tcBorders>
            <w:shd w:val="clear" w:color="auto" w:fill="auto"/>
            <w:noWrap/>
            <w:hideMark/>
          </w:tcPr>
          <w:p w14:paraId="553DB6A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9,400</w:t>
            </w:r>
          </w:p>
        </w:tc>
        <w:tc>
          <w:tcPr>
            <w:tcW w:w="865" w:type="dxa"/>
            <w:tcBorders>
              <w:top w:val="nil"/>
              <w:left w:val="nil"/>
              <w:bottom w:val="nil"/>
              <w:right w:val="nil"/>
            </w:tcBorders>
            <w:shd w:val="clear" w:color="auto" w:fill="auto"/>
            <w:noWrap/>
            <w:hideMark/>
          </w:tcPr>
          <w:p w14:paraId="3B960BA6"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9,800</w:t>
            </w:r>
          </w:p>
        </w:tc>
      </w:tr>
      <w:tr w:rsidR="00736BBE" w:rsidRPr="00106E96" w14:paraId="0AB3B1C5" w14:textId="77777777" w:rsidTr="005D2D60">
        <w:trPr>
          <w:trHeight w:val="113"/>
        </w:trPr>
        <w:tc>
          <w:tcPr>
            <w:tcW w:w="988" w:type="dxa"/>
            <w:tcBorders>
              <w:top w:val="nil"/>
              <w:left w:val="nil"/>
              <w:bottom w:val="nil"/>
              <w:right w:val="nil"/>
            </w:tcBorders>
            <w:shd w:val="clear" w:color="auto" w:fill="auto"/>
            <w:noWrap/>
            <w:hideMark/>
          </w:tcPr>
          <w:p w14:paraId="56B22235"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H14</w:t>
            </w:r>
          </w:p>
        </w:tc>
        <w:tc>
          <w:tcPr>
            <w:tcW w:w="7092" w:type="dxa"/>
            <w:tcBorders>
              <w:top w:val="nil"/>
              <w:left w:val="nil"/>
              <w:bottom w:val="nil"/>
              <w:right w:val="nil"/>
            </w:tcBorders>
            <w:shd w:val="clear" w:color="auto" w:fill="auto"/>
            <w:hideMark/>
          </w:tcPr>
          <w:p w14:paraId="0AD71C7B"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Education</w:t>
            </w:r>
          </w:p>
        </w:tc>
        <w:tc>
          <w:tcPr>
            <w:tcW w:w="864" w:type="dxa"/>
            <w:tcBorders>
              <w:top w:val="nil"/>
              <w:left w:val="nil"/>
              <w:bottom w:val="nil"/>
              <w:right w:val="nil"/>
            </w:tcBorders>
            <w:shd w:val="clear" w:color="auto" w:fill="auto"/>
            <w:noWrap/>
            <w:hideMark/>
          </w:tcPr>
          <w:p w14:paraId="796C4A43"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5,450</w:t>
            </w:r>
          </w:p>
        </w:tc>
        <w:tc>
          <w:tcPr>
            <w:tcW w:w="864" w:type="dxa"/>
            <w:tcBorders>
              <w:top w:val="nil"/>
              <w:left w:val="nil"/>
              <w:bottom w:val="nil"/>
              <w:right w:val="nil"/>
            </w:tcBorders>
            <w:shd w:val="clear" w:color="auto" w:fill="auto"/>
            <w:noWrap/>
            <w:hideMark/>
          </w:tcPr>
          <w:p w14:paraId="4A69D34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5,700</w:t>
            </w:r>
          </w:p>
        </w:tc>
        <w:tc>
          <w:tcPr>
            <w:tcW w:w="864" w:type="dxa"/>
            <w:tcBorders>
              <w:top w:val="nil"/>
              <w:left w:val="nil"/>
              <w:bottom w:val="nil"/>
              <w:right w:val="nil"/>
            </w:tcBorders>
            <w:shd w:val="clear" w:color="auto" w:fill="auto"/>
            <w:noWrap/>
            <w:hideMark/>
          </w:tcPr>
          <w:p w14:paraId="58DBADE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5,950</w:t>
            </w:r>
          </w:p>
        </w:tc>
        <w:tc>
          <w:tcPr>
            <w:tcW w:w="865" w:type="dxa"/>
            <w:tcBorders>
              <w:top w:val="nil"/>
              <w:left w:val="nil"/>
              <w:bottom w:val="nil"/>
              <w:right w:val="nil"/>
            </w:tcBorders>
            <w:shd w:val="clear" w:color="auto" w:fill="auto"/>
            <w:noWrap/>
            <w:hideMark/>
          </w:tcPr>
          <w:p w14:paraId="7EAB3F98"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6,200</w:t>
            </w:r>
          </w:p>
        </w:tc>
      </w:tr>
      <w:tr w:rsidR="00736BBE" w:rsidRPr="00106E96" w14:paraId="65596EE2" w14:textId="77777777" w:rsidTr="005D2D60">
        <w:trPr>
          <w:trHeight w:val="113"/>
        </w:trPr>
        <w:tc>
          <w:tcPr>
            <w:tcW w:w="988" w:type="dxa"/>
            <w:tcBorders>
              <w:top w:val="nil"/>
              <w:left w:val="nil"/>
              <w:bottom w:val="nil"/>
              <w:right w:val="nil"/>
            </w:tcBorders>
            <w:shd w:val="clear" w:color="auto" w:fill="auto"/>
            <w:noWrap/>
            <w:hideMark/>
          </w:tcPr>
          <w:p w14:paraId="2AB7764F"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A25</w:t>
            </w:r>
          </w:p>
        </w:tc>
        <w:tc>
          <w:tcPr>
            <w:tcW w:w="7092" w:type="dxa"/>
            <w:tcBorders>
              <w:top w:val="nil"/>
              <w:left w:val="nil"/>
              <w:bottom w:val="nil"/>
              <w:right w:val="nil"/>
            </w:tcBorders>
            <w:shd w:val="clear" w:color="auto" w:fill="auto"/>
            <w:hideMark/>
          </w:tcPr>
          <w:p w14:paraId="5B4280D3"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for National Disability Insurance Scheme amounts</w:t>
            </w:r>
          </w:p>
        </w:tc>
        <w:tc>
          <w:tcPr>
            <w:tcW w:w="864" w:type="dxa"/>
            <w:tcBorders>
              <w:top w:val="nil"/>
              <w:left w:val="nil"/>
              <w:bottom w:val="nil"/>
              <w:right w:val="nil"/>
            </w:tcBorders>
            <w:shd w:val="clear" w:color="auto" w:fill="auto"/>
            <w:noWrap/>
            <w:hideMark/>
          </w:tcPr>
          <w:p w14:paraId="21550D79"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5,270</w:t>
            </w:r>
          </w:p>
        </w:tc>
        <w:tc>
          <w:tcPr>
            <w:tcW w:w="864" w:type="dxa"/>
            <w:tcBorders>
              <w:top w:val="nil"/>
              <w:left w:val="nil"/>
              <w:bottom w:val="nil"/>
              <w:right w:val="nil"/>
            </w:tcBorders>
            <w:shd w:val="clear" w:color="auto" w:fill="auto"/>
            <w:noWrap/>
            <w:hideMark/>
          </w:tcPr>
          <w:p w14:paraId="56F2A73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6,820</w:t>
            </w:r>
          </w:p>
        </w:tc>
        <w:tc>
          <w:tcPr>
            <w:tcW w:w="864" w:type="dxa"/>
            <w:tcBorders>
              <w:top w:val="nil"/>
              <w:left w:val="nil"/>
              <w:bottom w:val="nil"/>
              <w:right w:val="nil"/>
            </w:tcBorders>
            <w:shd w:val="clear" w:color="auto" w:fill="auto"/>
            <w:noWrap/>
            <w:hideMark/>
          </w:tcPr>
          <w:p w14:paraId="36067F31"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7,340</w:t>
            </w:r>
          </w:p>
        </w:tc>
        <w:tc>
          <w:tcPr>
            <w:tcW w:w="865" w:type="dxa"/>
            <w:tcBorders>
              <w:top w:val="nil"/>
              <w:left w:val="nil"/>
              <w:bottom w:val="nil"/>
              <w:right w:val="nil"/>
            </w:tcBorders>
            <w:shd w:val="clear" w:color="auto" w:fill="auto"/>
            <w:noWrap/>
            <w:hideMark/>
          </w:tcPr>
          <w:p w14:paraId="324A3ED6"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8,020</w:t>
            </w:r>
          </w:p>
        </w:tc>
      </w:tr>
      <w:tr w:rsidR="00736BBE" w:rsidRPr="00106E96" w14:paraId="5D9F2865" w14:textId="77777777" w:rsidTr="005D2D60">
        <w:trPr>
          <w:trHeight w:val="113"/>
        </w:trPr>
        <w:tc>
          <w:tcPr>
            <w:tcW w:w="988" w:type="dxa"/>
            <w:tcBorders>
              <w:top w:val="nil"/>
              <w:left w:val="nil"/>
              <w:bottom w:val="nil"/>
              <w:right w:val="nil"/>
            </w:tcBorders>
            <w:shd w:val="clear" w:color="auto" w:fill="auto"/>
            <w:noWrap/>
            <w:hideMark/>
          </w:tcPr>
          <w:p w14:paraId="32FFB775"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H17</w:t>
            </w:r>
          </w:p>
        </w:tc>
        <w:tc>
          <w:tcPr>
            <w:tcW w:w="7092" w:type="dxa"/>
            <w:tcBorders>
              <w:top w:val="nil"/>
              <w:left w:val="nil"/>
              <w:bottom w:val="nil"/>
              <w:right w:val="nil"/>
            </w:tcBorders>
            <w:shd w:val="clear" w:color="auto" w:fill="auto"/>
            <w:hideMark/>
          </w:tcPr>
          <w:p w14:paraId="172DD7CD"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Health – medical and health services</w:t>
            </w:r>
          </w:p>
        </w:tc>
        <w:tc>
          <w:tcPr>
            <w:tcW w:w="864" w:type="dxa"/>
            <w:tcBorders>
              <w:top w:val="nil"/>
              <w:left w:val="nil"/>
              <w:bottom w:val="nil"/>
              <w:right w:val="nil"/>
            </w:tcBorders>
            <w:shd w:val="clear" w:color="auto" w:fill="auto"/>
            <w:noWrap/>
            <w:hideMark/>
          </w:tcPr>
          <w:p w14:paraId="54BC943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5,200</w:t>
            </w:r>
          </w:p>
        </w:tc>
        <w:tc>
          <w:tcPr>
            <w:tcW w:w="864" w:type="dxa"/>
            <w:tcBorders>
              <w:top w:val="nil"/>
              <w:left w:val="nil"/>
              <w:bottom w:val="nil"/>
              <w:right w:val="nil"/>
            </w:tcBorders>
            <w:shd w:val="clear" w:color="auto" w:fill="auto"/>
            <w:noWrap/>
            <w:hideMark/>
          </w:tcPr>
          <w:p w14:paraId="618EB30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5,500</w:t>
            </w:r>
          </w:p>
        </w:tc>
        <w:tc>
          <w:tcPr>
            <w:tcW w:w="864" w:type="dxa"/>
            <w:tcBorders>
              <w:top w:val="nil"/>
              <w:left w:val="nil"/>
              <w:bottom w:val="nil"/>
              <w:right w:val="nil"/>
            </w:tcBorders>
            <w:shd w:val="clear" w:color="auto" w:fill="auto"/>
            <w:noWrap/>
            <w:hideMark/>
          </w:tcPr>
          <w:p w14:paraId="3A781F51"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5,800</w:t>
            </w:r>
          </w:p>
        </w:tc>
        <w:tc>
          <w:tcPr>
            <w:tcW w:w="865" w:type="dxa"/>
            <w:tcBorders>
              <w:top w:val="nil"/>
              <w:left w:val="nil"/>
              <w:bottom w:val="nil"/>
              <w:right w:val="nil"/>
            </w:tcBorders>
            <w:shd w:val="clear" w:color="auto" w:fill="auto"/>
            <w:noWrap/>
            <w:hideMark/>
          </w:tcPr>
          <w:p w14:paraId="2D562A3D"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6,100</w:t>
            </w:r>
          </w:p>
        </w:tc>
      </w:tr>
      <w:tr w:rsidR="00736BBE" w:rsidRPr="00106E96" w14:paraId="53C2F6D5" w14:textId="77777777" w:rsidTr="005D2D60">
        <w:trPr>
          <w:trHeight w:val="113"/>
        </w:trPr>
        <w:tc>
          <w:tcPr>
            <w:tcW w:w="988" w:type="dxa"/>
            <w:tcBorders>
              <w:top w:val="nil"/>
              <w:left w:val="nil"/>
              <w:bottom w:val="nil"/>
              <w:right w:val="nil"/>
            </w:tcBorders>
            <w:shd w:val="clear" w:color="auto" w:fill="auto"/>
            <w:noWrap/>
            <w:hideMark/>
          </w:tcPr>
          <w:p w14:paraId="3DDD9A69"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B83</w:t>
            </w:r>
          </w:p>
        </w:tc>
        <w:tc>
          <w:tcPr>
            <w:tcW w:w="7092" w:type="dxa"/>
            <w:tcBorders>
              <w:top w:val="nil"/>
              <w:left w:val="nil"/>
              <w:bottom w:val="nil"/>
              <w:right w:val="nil"/>
            </w:tcBorders>
            <w:shd w:val="clear" w:color="auto" w:fill="auto"/>
            <w:hideMark/>
          </w:tcPr>
          <w:p w14:paraId="79798150"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Simplified depreciation rules</w:t>
            </w:r>
          </w:p>
        </w:tc>
        <w:tc>
          <w:tcPr>
            <w:tcW w:w="864" w:type="dxa"/>
            <w:tcBorders>
              <w:top w:val="nil"/>
              <w:left w:val="nil"/>
              <w:bottom w:val="nil"/>
              <w:right w:val="nil"/>
            </w:tcBorders>
            <w:shd w:val="clear" w:color="auto" w:fill="auto"/>
            <w:noWrap/>
            <w:hideMark/>
          </w:tcPr>
          <w:p w14:paraId="4562CBB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4,700</w:t>
            </w:r>
          </w:p>
        </w:tc>
        <w:tc>
          <w:tcPr>
            <w:tcW w:w="864" w:type="dxa"/>
            <w:tcBorders>
              <w:top w:val="nil"/>
              <w:left w:val="nil"/>
              <w:bottom w:val="nil"/>
              <w:right w:val="nil"/>
            </w:tcBorders>
            <w:shd w:val="clear" w:color="auto" w:fill="auto"/>
            <w:noWrap/>
            <w:hideMark/>
          </w:tcPr>
          <w:p w14:paraId="7A2E8D89"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1,700</w:t>
            </w:r>
          </w:p>
        </w:tc>
        <w:tc>
          <w:tcPr>
            <w:tcW w:w="864" w:type="dxa"/>
            <w:tcBorders>
              <w:top w:val="nil"/>
              <w:left w:val="nil"/>
              <w:bottom w:val="nil"/>
              <w:right w:val="nil"/>
            </w:tcBorders>
            <w:shd w:val="clear" w:color="auto" w:fill="auto"/>
            <w:noWrap/>
            <w:hideMark/>
          </w:tcPr>
          <w:p w14:paraId="66F8C158" w14:textId="11AF6F85" w:rsidR="00736BBE" w:rsidRPr="00345C1C"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5,000</w:t>
            </w:r>
          </w:p>
        </w:tc>
        <w:tc>
          <w:tcPr>
            <w:tcW w:w="865" w:type="dxa"/>
            <w:tcBorders>
              <w:top w:val="nil"/>
              <w:left w:val="nil"/>
              <w:bottom w:val="nil"/>
              <w:right w:val="nil"/>
            </w:tcBorders>
            <w:shd w:val="clear" w:color="auto" w:fill="auto"/>
            <w:noWrap/>
            <w:hideMark/>
          </w:tcPr>
          <w:p w14:paraId="701E417B" w14:textId="1255EB5B" w:rsidR="00736BBE" w:rsidRPr="005251A8"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6,200</w:t>
            </w:r>
          </w:p>
        </w:tc>
      </w:tr>
      <w:tr w:rsidR="00736BBE" w:rsidRPr="00106E96" w14:paraId="5554738D" w14:textId="77777777" w:rsidTr="005D2D60">
        <w:trPr>
          <w:trHeight w:val="113"/>
        </w:trPr>
        <w:tc>
          <w:tcPr>
            <w:tcW w:w="988" w:type="dxa"/>
            <w:tcBorders>
              <w:top w:val="nil"/>
              <w:left w:val="nil"/>
              <w:bottom w:val="nil"/>
              <w:right w:val="nil"/>
            </w:tcBorders>
            <w:shd w:val="clear" w:color="auto" w:fill="auto"/>
            <w:noWrap/>
            <w:hideMark/>
          </w:tcPr>
          <w:p w14:paraId="798419A0"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H2</w:t>
            </w:r>
          </w:p>
        </w:tc>
        <w:tc>
          <w:tcPr>
            <w:tcW w:w="7092" w:type="dxa"/>
            <w:tcBorders>
              <w:top w:val="nil"/>
              <w:left w:val="nil"/>
              <w:bottom w:val="nil"/>
              <w:right w:val="nil"/>
            </w:tcBorders>
            <w:shd w:val="clear" w:color="auto" w:fill="auto"/>
            <w:hideMark/>
          </w:tcPr>
          <w:p w14:paraId="5BD7FD91"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Financial supplies – input taxed treatment</w:t>
            </w:r>
          </w:p>
        </w:tc>
        <w:tc>
          <w:tcPr>
            <w:tcW w:w="864" w:type="dxa"/>
            <w:tcBorders>
              <w:top w:val="nil"/>
              <w:left w:val="nil"/>
              <w:bottom w:val="nil"/>
              <w:right w:val="nil"/>
            </w:tcBorders>
            <w:shd w:val="clear" w:color="auto" w:fill="auto"/>
            <w:noWrap/>
            <w:hideMark/>
          </w:tcPr>
          <w:p w14:paraId="082799F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3,550</w:t>
            </w:r>
          </w:p>
        </w:tc>
        <w:tc>
          <w:tcPr>
            <w:tcW w:w="864" w:type="dxa"/>
            <w:tcBorders>
              <w:top w:val="nil"/>
              <w:left w:val="nil"/>
              <w:bottom w:val="nil"/>
              <w:right w:val="nil"/>
            </w:tcBorders>
            <w:shd w:val="clear" w:color="auto" w:fill="auto"/>
            <w:noWrap/>
            <w:hideMark/>
          </w:tcPr>
          <w:p w14:paraId="724B517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3,750</w:t>
            </w:r>
          </w:p>
        </w:tc>
        <w:tc>
          <w:tcPr>
            <w:tcW w:w="864" w:type="dxa"/>
            <w:tcBorders>
              <w:top w:val="nil"/>
              <w:left w:val="nil"/>
              <w:bottom w:val="nil"/>
              <w:right w:val="nil"/>
            </w:tcBorders>
            <w:shd w:val="clear" w:color="auto" w:fill="auto"/>
            <w:noWrap/>
            <w:hideMark/>
          </w:tcPr>
          <w:p w14:paraId="4E81BBF7"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3,900</w:t>
            </w:r>
          </w:p>
        </w:tc>
        <w:tc>
          <w:tcPr>
            <w:tcW w:w="865" w:type="dxa"/>
            <w:tcBorders>
              <w:top w:val="nil"/>
              <w:left w:val="nil"/>
              <w:bottom w:val="nil"/>
              <w:right w:val="nil"/>
            </w:tcBorders>
            <w:shd w:val="clear" w:color="auto" w:fill="auto"/>
            <w:noWrap/>
            <w:hideMark/>
          </w:tcPr>
          <w:p w14:paraId="6214DC4D"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4,100</w:t>
            </w:r>
          </w:p>
        </w:tc>
      </w:tr>
      <w:tr w:rsidR="00736BBE" w:rsidRPr="00106E96" w14:paraId="72B3FDA8" w14:textId="77777777" w:rsidTr="005D2D60">
        <w:trPr>
          <w:trHeight w:val="113"/>
        </w:trPr>
        <w:tc>
          <w:tcPr>
            <w:tcW w:w="988" w:type="dxa"/>
            <w:tcBorders>
              <w:top w:val="nil"/>
              <w:left w:val="nil"/>
              <w:bottom w:val="nil"/>
              <w:right w:val="nil"/>
            </w:tcBorders>
            <w:shd w:val="clear" w:color="auto" w:fill="auto"/>
            <w:noWrap/>
            <w:hideMark/>
          </w:tcPr>
          <w:p w14:paraId="23E1D28C"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A26</w:t>
            </w:r>
          </w:p>
        </w:tc>
        <w:tc>
          <w:tcPr>
            <w:tcW w:w="7092" w:type="dxa"/>
            <w:tcBorders>
              <w:top w:val="nil"/>
              <w:left w:val="nil"/>
              <w:bottom w:val="nil"/>
              <w:right w:val="nil"/>
            </w:tcBorders>
            <w:shd w:val="clear" w:color="auto" w:fill="auto"/>
            <w:hideMark/>
          </w:tcPr>
          <w:p w14:paraId="29571509"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of Child Care Assistance payments</w:t>
            </w:r>
          </w:p>
        </w:tc>
        <w:tc>
          <w:tcPr>
            <w:tcW w:w="864" w:type="dxa"/>
            <w:tcBorders>
              <w:top w:val="nil"/>
              <w:left w:val="nil"/>
              <w:bottom w:val="nil"/>
              <w:right w:val="nil"/>
            </w:tcBorders>
            <w:shd w:val="clear" w:color="auto" w:fill="auto"/>
            <w:noWrap/>
            <w:hideMark/>
          </w:tcPr>
          <w:p w14:paraId="0CCEBB63"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2,700</w:t>
            </w:r>
          </w:p>
        </w:tc>
        <w:tc>
          <w:tcPr>
            <w:tcW w:w="864" w:type="dxa"/>
            <w:tcBorders>
              <w:top w:val="nil"/>
              <w:left w:val="nil"/>
              <w:bottom w:val="nil"/>
              <w:right w:val="nil"/>
            </w:tcBorders>
            <w:shd w:val="clear" w:color="auto" w:fill="auto"/>
            <w:noWrap/>
            <w:hideMark/>
          </w:tcPr>
          <w:p w14:paraId="71F7728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2,900</w:t>
            </w:r>
          </w:p>
        </w:tc>
        <w:tc>
          <w:tcPr>
            <w:tcW w:w="864" w:type="dxa"/>
            <w:tcBorders>
              <w:top w:val="nil"/>
              <w:left w:val="nil"/>
              <w:bottom w:val="nil"/>
              <w:right w:val="nil"/>
            </w:tcBorders>
            <w:shd w:val="clear" w:color="auto" w:fill="auto"/>
            <w:noWrap/>
            <w:hideMark/>
          </w:tcPr>
          <w:p w14:paraId="3CF142F1"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2,900</w:t>
            </w:r>
          </w:p>
        </w:tc>
        <w:tc>
          <w:tcPr>
            <w:tcW w:w="865" w:type="dxa"/>
            <w:tcBorders>
              <w:top w:val="nil"/>
              <w:left w:val="nil"/>
              <w:bottom w:val="nil"/>
              <w:right w:val="nil"/>
            </w:tcBorders>
            <w:shd w:val="clear" w:color="auto" w:fill="auto"/>
            <w:noWrap/>
            <w:hideMark/>
          </w:tcPr>
          <w:p w14:paraId="0EA1DD50"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3,100</w:t>
            </w:r>
          </w:p>
        </w:tc>
      </w:tr>
      <w:tr w:rsidR="00736BBE" w:rsidRPr="00106E96" w14:paraId="1B1D5CA5" w14:textId="77777777" w:rsidTr="005D2D60">
        <w:trPr>
          <w:trHeight w:val="113"/>
        </w:trPr>
        <w:tc>
          <w:tcPr>
            <w:tcW w:w="988" w:type="dxa"/>
            <w:tcBorders>
              <w:top w:val="nil"/>
              <w:left w:val="nil"/>
              <w:bottom w:val="nil"/>
              <w:right w:val="nil"/>
            </w:tcBorders>
            <w:shd w:val="clear" w:color="auto" w:fill="auto"/>
            <w:noWrap/>
            <w:hideMark/>
          </w:tcPr>
          <w:p w14:paraId="7E170DB0"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B24</w:t>
            </w:r>
          </w:p>
        </w:tc>
        <w:tc>
          <w:tcPr>
            <w:tcW w:w="7092" w:type="dxa"/>
            <w:tcBorders>
              <w:top w:val="nil"/>
              <w:left w:val="nil"/>
              <w:bottom w:val="nil"/>
              <w:right w:val="nil"/>
            </w:tcBorders>
            <w:shd w:val="clear" w:color="auto" w:fill="auto"/>
            <w:hideMark/>
          </w:tcPr>
          <w:p w14:paraId="55751C49" w14:textId="449900A6"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Temporary loss carry</w:t>
            </w:r>
            <w:r w:rsidR="00C97754" w:rsidRPr="005251A8">
              <w:rPr>
                <w:rFonts w:ascii="Arial" w:hAnsi="Arial" w:cs="Arial"/>
                <w:sz w:val="16"/>
                <w:szCs w:val="16"/>
              </w:rPr>
              <w:noBreakHyphen/>
            </w:r>
            <w:r w:rsidRPr="005251A8">
              <w:rPr>
                <w:rFonts w:ascii="Arial" w:hAnsi="Arial" w:cs="Arial"/>
                <w:sz w:val="16"/>
                <w:szCs w:val="16"/>
              </w:rPr>
              <w:t>back for certain incorporated entities</w:t>
            </w:r>
          </w:p>
        </w:tc>
        <w:tc>
          <w:tcPr>
            <w:tcW w:w="864" w:type="dxa"/>
            <w:tcBorders>
              <w:top w:val="nil"/>
              <w:left w:val="nil"/>
              <w:bottom w:val="nil"/>
              <w:right w:val="nil"/>
            </w:tcBorders>
            <w:shd w:val="clear" w:color="auto" w:fill="auto"/>
            <w:noWrap/>
            <w:hideMark/>
          </w:tcPr>
          <w:p w14:paraId="08CB066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2,660</w:t>
            </w:r>
          </w:p>
        </w:tc>
        <w:tc>
          <w:tcPr>
            <w:tcW w:w="864" w:type="dxa"/>
            <w:tcBorders>
              <w:top w:val="nil"/>
              <w:left w:val="nil"/>
              <w:bottom w:val="nil"/>
              <w:right w:val="nil"/>
            </w:tcBorders>
            <w:shd w:val="clear" w:color="auto" w:fill="auto"/>
            <w:noWrap/>
            <w:hideMark/>
          </w:tcPr>
          <w:p w14:paraId="6FC11D6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2,570</w:t>
            </w:r>
          </w:p>
        </w:tc>
        <w:tc>
          <w:tcPr>
            <w:tcW w:w="864" w:type="dxa"/>
            <w:tcBorders>
              <w:top w:val="nil"/>
              <w:left w:val="nil"/>
              <w:bottom w:val="nil"/>
              <w:right w:val="nil"/>
            </w:tcBorders>
            <w:shd w:val="clear" w:color="auto" w:fill="auto"/>
            <w:noWrap/>
            <w:hideMark/>
          </w:tcPr>
          <w:p w14:paraId="5E926BB5" w14:textId="0532B1B8" w:rsidR="00736BBE" w:rsidRPr="00345C1C"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880</w:t>
            </w:r>
          </w:p>
        </w:tc>
        <w:tc>
          <w:tcPr>
            <w:tcW w:w="865" w:type="dxa"/>
            <w:tcBorders>
              <w:top w:val="nil"/>
              <w:left w:val="nil"/>
              <w:bottom w:val="nil"/>
              <w:right w:val="nil"/>
            </w:tcBorders>
            <w:shd w:val="clear" w:color="auto" w:fill="auto"/>
            <w:noWrap/>
            <w:hideMark/>
          </w:tcPr>
          <w:p w14:paraId="323AF6DD" w14:textId="04D8810A" w:rsidR="00736BBE" w:rsidRPr="005251A8" w:rsidRDefault="00C97754" w:rsidP="00655353">
            <w:pPr>
              <w:spacing w:after="10" w:line="240" w:lineRule="auto"/>
              <w:jc w:val="right"/>
              <w:rPr>
                <w:rFonts w:ascii="Arial" w:hAnsi="Arial" w:cs="Arial"/>
                <w:sz w:val="16"/>
                <w:szCs w:val="16"/>
              </w:rPr>
            </w:pPr>
            <w:r w:rsidRPr="005251A8">
              <w:rPr>
                <w:rFonts w:ascii="Arial" w:hAnsi="Arial" w:cs="Arial"/>
                <w:sz w:val="16"/>
                <w:szCs w:val="16"/>
              </w:rPr>
              <w:noBreakHyphen/>
            </w:r>
            <w:r w:rsidR="00736BBE" w:rsidRPr="005251A8">
              <w:rPr>
                <w:rFonts w:ascii="Arial" w:hAnsi="Arial" w:cs="Arial"/>
                <w:sz w:val="16"/>
                <w:szCs w:val="16"/>
              </w:rPr>
              <w:t>680</w:t>
            </w:r>
          </w:p>
        </w:tc>
      </w:tr>
      <w:tr w:rsidR="00736BBE" w:rsidRPr="00106E96" w14:paraId="533FE257" w14:textId="77777777" w:rsidTr="005D2D60">
        <w:trPr>
          <w:trHeight w:val="113"/>
        </w:trPr>
        <w:tc>
          <w:tcPr>
            <w:tcW w:w="988" w:type="dxa"/>
            <w:tcBorders>
              <w:top w:val="nil"/>
              <w:left w:val="nil"/>
              <w:bottom w:val="nil"/>
              <w:right w:val="nil"/>
            </w:tcBorders>
            <w:shd w:val="clear" w:color="auto" w:fill="auto"/>
            <w:noWrap/>
            <w:hideMark/>
          </w:tcPr>
          <w:p w14:paraId="5077F00B"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B12</w:t>
            </w:r>
          </w:p>
        </w:tc>
        <w:tc>
          <w:tcPr>
            <w:tcW w:w="7092" w:type="dxa"/>
            <w:tcBorders>
              <w:top w:val="nil"/>
              <w:left w:val="nil"/>
              <w:bottom w:val="nil"/>
              <w:right w:val="nil"/>
            </w:tcBorders>
            <w:shd w:val="clear" w:color="auto" w:fill="auto"/>
            <w:hideMark/>
          </w:tcPr>
          <w:p w14:paraId="2440C87D"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from interest withholding tax on certain securities</w:t>
            </w:r>
          </w:p>
        </w:tc>
        <w:tc>
          <w:tcPr>
            <w:tcW w:w="864" w:type="dxa"/>
            <w:tcBorders>
              <w:top w:val="nil"/>
              <w:left w:val="nil"/>
              <w:bottom w:val="nil"/>
              <w:right w:val="nil"/>
            </w:tcBorders>
            <w:shd w:val="clear" w:color="auto" w:fill="auto"/>
            <w:noWrap/>
            <w:hideMark/>
          </w:tcPr>
          <w:p w14:paraId="64582BD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2,410</w:t>
            </w:r>
          </w:p>
        </w:tc>
        <w:tc>
          <w:tcPr>
            <w:tcW w:w="864" w:type="dxa"/>
            <w:tcBorders>
              <w:top w:val="nil"/>
              <w:left w:val="nil"/>
              <w:bottom w:val="nil"/>
              <w:right w:val="nil"/>
            </w:tcBorders>
            <w:shd w:val="clear" w:color="auto" w:fill="auto"/>
            <w:noWrap/>
            <w:hideMark/>
          </w:tcPr>
          <w:p w14:paraId="2597AFE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2,410</w:t>
            </w:r>
          </w:p>
        </w:tc>
        <w:tc>
          <w:tcPr>
            <w:tcW w:w="864" w:type="dxa"/>
            <w:tcBorders>
              <w:top w:val="nil"/>
              <w:left w:val="nil"/>
              <w:bottom w:val="nil"/>
              <w:right w:val="nil"/>
            </w:tcBorders>
            <w:shd w:val="clear" w:color="auto" w:fill="auto"/>
            <w:noWrap/>
            <w:hideMark/>
          </w:tcPr>
          <w:p w14:paraId="4744ED7D"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2,410</w:t>
            </w:r>
          </w:p>
        </w:tc>
        <w:tc>
          <w:tcPr>
            <w:tcW w:w="865" w:type="dxa"/>
            <w:tcBorders>
              <w:top w:val="nil"/>
              <w:left w:val="nil"/>
              <w:bottom w:val="nil"/>
              <w:right w:val="nil"/>
            </w:tcBorders>
            <w:shd w:val="clear" w:color="auto" w:fill="auto"/>
            <w:noWrap/>
            <w:hideMark/>
          </w:tcPr>
          <w:p w14:paraId="3A57BECF"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2,410</w:t>
            </w:r>
          </w:p>
        </w:tc>
      </w:tr>
      <w:tr w:rsidR="00736BBE" w:rsidRPr="00106E96" w14:paraId="76AD7BBC" w14:textId="77777777" w:rsidTr="005D2D60">
        <w:trPr>
          <w:trHeight w:val="113"/>
        </w:trPr>
        <w:tc>
          <w:tcPr>
            <w:tcW w:w="988" w:type="dxa"/>
            <w:tcBorders>
              <w:top w:val="nil"/>
              <w:left w:val="nil"/>
              <w:bottom w:val="nil"/>
              <w:right w:val="nil"/>
            </w:tcBorders>
            <w:shd w:val="clear" w:color="auto" w:fill="auto"/>
            <w:noWrap/>
            <w:hideMark/>
          </w:tcPr>
          <w:p w14:paraId="54DB06F6"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D15</w:t>
            </w:r>
          </w:p>
        </w:tc>
        <w:tc>
          <w:tcPr>
            <w:tcW w:w="7092" w:type="dxa"/>
            <w:tcBorders>
              <w:top w:val="nil"/>
              <w:left w:val="nil"/>
              <w:bottom w:val="nil"/>
              <w:right w:val="nil"/>
            </w:tcBorders>
            <w:shd w:val="clear" w:color="auto" w:fill="auto"/>
            <w:hideMark/>
          </w:tcPr>
          <w:p w14:paraId="71A6DFA9"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for public benevolent institutions (excluding hospitals)</w:t>
            </w:r>
          </w:p>
        </w:tc>
        <w:tc>
          <w:tcPr>
            <w:tcW w:w="864" w:type="dxa"/>
            <w:tcBorders>
              <w:top w:val="nil"/>
              <w:left w:val="nil"/>
              <w:bottom w:val="nil"/>
              <w:right w:val="nil"/>
            </w:tcBorders>
            <w:shd w:val="clear" w:color="auto" w:fill="auto"/>
            <w:noWrap/>
            <w:hideMark/>
          </w:tcPr>
          <w:p w14:paraId="29DF3D7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2,300</w:t>
            </w:r>
          </w:p>
        </w:tc>
        <w:tc>
          <w:tcPr>
            <w:tcW w:w="864" w:type="dxa"/>
            <w:tcBorders>
              <w:top w:val="nil"/>
              <w:left w:val="nil"/>
              <w:bottom w:val="nil"/>
              <w:right w:val="nil"/>
            </w:tcBorders>
            <w:shd w:val="clear" w:color="auto" w:fill="auto"/>
            <w:noWrap/>
            <w:hideMark/>
          </w:tcPr>
          <w:p w14:paraId="74470893"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2,400</w:t>
            </w:r>
          </w:p>
        </w:tc>
        <w:tc>
          <w:tcPr>
            <w:tcW w:w="864" w:type="dxa"/>
            <w:tcBorders>
              <w:top w:val="nil"/>
              <w:left w:val="nil"/>
              <w:bottom w:val="nil"/>
              <w:right w:val="nil"/>
            </w:tcBorders>
            <w:shd w:val="clear" w:color="auto" w:fill="auto"/>
            <w:noWrap/>
            <w:hideMark/>
          </w:tcPr>
          <w:p w14:paraId="6420EEA1"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2,300</w:t>
            </w:r>
          </w:p>
        </w:tc>
        <w:tc>
          <w:tcPr>
            <w:tcW w:w="865" w:type="dxa"/>
            <w:tcBorders>
              <w:top w:val="nil"/>
              <w:left w:val="nil"/>
              <w:bottom w:val="nil"/>
              <w:right w:val="nil"/>
            </w:tcBorders>
            <w:shd w:val="clear" w:color="auto" w:fill="auto"/>
            <w:noWrap/>
            <w:hideMark/>
          </w:tcPr>
          <w:p w14:paraId="5E6F80CF"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2,400</w:t>
            </w:r>
          </w:p>
        </w:tc>
      </w:tr>
      <w:tr w:rsidR="00736BBE" w:rsidRPr="00106E96" w14:paraId="50FABEFF" w14:textId="77777777" w:rsidTr="005D2D60">
        <w:trPr>
          <w:trHeight w:val="113"/>
        </w:trPr>
        <w:tc>
          <w:tcPr>
            <w:tcW w:w="988" w:type="dxa"/>
            <w:tcBorders>
              <w:top w:val="nil"/>
              <w:left w:val="nil"/>
              <w:bottom w:val="nil"/>
              <w:right w:val="nil"/>
            </w:tcBorders>
            <w:shd w:val="clear" w:color="auto" w:fill="auto"/>
            <w:noWrap/>
            <w:hideMark/>
          </w:tcPr>
          <w:p w14:paraId="7870C2C5"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A23</w:t>
            </w:r>
          </w:p>
        </w:tc>
        <w:tc>
          <w:tcPr>
            <w:tcW w:w="7092" w:type="dxa"/>
            <w:tcBorders>
              <w:top w:val="nil"/>
              <w:left w:val="nil"/>
              <w:bottom w:val="nil"/>
              <w:right w:val="nil"/>
            </w:tcBorders>
            <w:shd w:val="clear" w:color="auto" w:fill="auto"/>
            <w:hideMark/>
          </w:tcPr>
          <w:p w14:paraId="18ECF9ED" w14:textId="5F59232D"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Concessional taxation of non</w:t>
            </w:r>
            <w:r w:rsidR="00C97754" w:rsidRPr="005251A8">
              <w:rPr>
                <w:rFonts w:ascii="Arial" w:hAnsi="Arial" w:cs="Arial"/>
                <w:sz w:val="16"/>
                <w:szCs w:val="16"/>
              </w:rPr>
              <w:noBreakHyphen/>
            </w:r>
            <w:r w:rsidRPr="005251A8">
              <w:rPr>
                <w:rFonts w:ascii="Arial" w:hAnsi="Arial" w:cs="Arial"/>
                <w:sz w:val="16"/>
                <w:szCs w:val="16"/>
              </w:rPr>
              <w:t>superannuation termination benefits</w:t>
            </w:r>
          </w:p>
        </w:tc>
        <w:tc>
          <w:tcPr>
            <w:tcW w:w="864" w:type="dxa"/>
            <w:tcBorders>
              <w:top w:val="nil"/>
              <w:left w:val="nil"/>
              <w:bottom w:val="nil"/>
              <w:right w:val="nil"/>
            </w:tcBorders>
            <w:shd w:val="clear" w:color="auto" w:fill="auto"/>
            <w:noWrap/>
            <w:hideMark/>
          </w:tcPr>
          <w:p w14:paraId="563CC46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2,250</w:t>
            </w:r>
          </w:p>
        </w:tc>
        <w:tc>
          <w:tcPr>
            <w:tcW w:w="864" w:type="dxa"/>
            <w:tcBorders>
              <w:top w:val="nil"/>
              <w:left w:val="nil"/>
              <w:bottom w:val="nil"/>
              <w:right w:val="nil"/>
            </w:tcBorders>
            <w:shd w:val="clear" w:color="auto" w:fill="auto"/>
            <w:noWrap/>
            <w:hideMark/>
          </w:tcPr>
          <w:p w14:paraId="74476BF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2,200</w:t>
            </w:r>
          </w:p>
        </w:tc>
        <w:tc>
          <w:tcPr>
            <w:tcW w:w="864" w:type="dxa"/>
            <w:tcBorders>
              <w:top w:val="nil"/>
              <w:left w:val="nil"/>
              <w:bottom w:val="nil"/>
              <w:right w:val="nil"/>
            </w:tcBorders>
            <w:shd w:val="clear" w:color="auto" w:fill="auto"/>
            <w:noWrap/>
            <w:hideMark/>
          </w:tcPr>
          <w:p w14:paraId="73051C8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1,950</w:t>
            </w:r>
          </w:p>
        </w:tc>
        <w:tc>
          <w:tcPr>
            <w:tcW w:w="865" w:type="dxa"/>
            <w:tcBorders>
              <w:top w:val="nil"/>
              <w:left w:val="nil"/>
              <w:bottom w:val="nil"/>
              <w:right w:val="nil"/>
            </w:tcBorders>
            <w:shd w:val="clear" w:color="auto" w:fill="auto"/>
            <w:noWrap/>
            <w:hideMark/>
          </w:tcPr>
          <w:p w14:paraId="26241307"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1,900</w:t>
            </w:r>
          </w:p>
        </w:tc>
      </w:tr>
      <w:tr w:rsidR="00736BBE" w:rsidRPr="00106E96" w14:paraId="7B229335" w14:textId="77777777" w:rsidTr="005D2D60">
        <w:trPr>
          <w:trHeight w:val="113"/>
        </w:trPr>
        <w:tc>
          <w:tcPr>
            <w:tcW w:w="988" w:type="dxa"/>
            <w:tcBorders>
              <w:top w:val="nil"/>
              <w:left w:val="nil"/>
              <w:bottom w:val="nil"/>
              <w:right w:val="nil"/>
            </w:tcBorders>
            <w:shd w:val="clear" w:color="auto" w:fill="auto"/>
            <w:noWrap/>
            <w:hideMark/>
          </w:tcPr>
          <w:p w14:paraId="3E7E131B"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A19</w:t>
            </w:r>
          </w:p>
        </w:tc>
        <w:tc>
          <w:tcPr>
            <w:tcW w:w="7092" w:type="dxa"/>
            <w:tcBorders>
              <w:top w:val="nil"/>
              <w:left w:val="nil"/>
              <w:bottom w:val="nil"/>
              <w:right w:val="nil"/>
            </w:tcBorders>
            <w:shd w:val="clear" w:color="auto" w:fill="auto"/>
            <w:hideMark/>
          </w:tcPr>
          <w:p w14:paraId="05AFBDD1" w14:textId="0A27D9CD"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Medicare levy exemption for residents with taxable income below the low</w:t>
            </w:r>
            <w:r w:rsidR="00C97754" w:rsidRPr="005251A8">
              <w:rPr>
                <w:rFonts w:ascii="Arial" w:hAnsi="Arial" w:cs="Arial"/>
                <w:sz w:val="16"/>
                <w:szCs w:val="16"/>
              </w:rPr>
              <w:noBreakHyphen/>
            </w:r>
            <w:r w:rsidRPr="005251A8">
              <w:rPr>
                <w:rFonts w:ascii="Arial" w:hAnsi="Arial" w:cs="Arial"/>
                <w:sz w:val="16"/>
                <w:szCs w:val="16"/>
              </w:rPr>
              <w:t>income thresholds</w:t>
            </w:r>
          </w:p>
        </w:tc>
        <w:tc>
          <w:tcPr>
            <w:tcW w:w="864" w:type="dxa"/>
            <w:tcBorders>
              <w:top w:val="nil"/>
              <w:left w:val="nil"/>
              <w:bottom w:val="nil"/>
              <w:right w:val="nil"/>
            </w:tcBorders>
            <w:shd w:val="clear" w:color="auto" w:fill="auto"/>
            <w:noWrap/>
            <w:hideMark/>
          </w:tcPr>
          <w:p w14:paraId="4211A79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2,050</w:t>
            </w:r>
          </w:p>
        </w:tc>
        <w:tc>
          <w:tcPr>
            <w:tcW w:w="864" w:type="dxa"/>
            <w:tcBorders>
              <w:top w:val="nil"/>
              <w:left w:val="nil"/>
              <w:bottom w:val="nil"/>
              <w:right w:val="nil"/>
            </w:tcBorders>
            <w:shd w:val="clear" w:color="auto" w:fill="auto"/>
            <w:noWrap/>
            <w:hideMark/>
          </w:tcPr>
          <w:p w14:paraId="3A56E2D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2,050</w:t>
            </w:r>
          </w:p>
        </w:tc>
        <w:tc>
          <w:tcPr>
            <w:tcW w:w="864" w:type="dxa"/>
            <w:tcBorders>
              <w:top w:val="nil"/>
              <w:left w:val="nil"/>
              <w:bottom w:val="nil"/>
              <w:right w:val="nil"/>
            </w:tcBorders>
            <w:shd w:val="clear" w:color="auto" w:fill="auto"/>
            <w:noWrap/>
            <w:hideMark/>
          </w:tcPr>
          <w:p w14:paraId="3249E2B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2,050</w:t>
            </w:r>
          </w:p>
        </w:tc>
        <w:tc>
          <w:tcPr>
            <w:tcW w:w="865" w:type="dxa"/>
            <w:tcBorders>
              <w:top w:val="nil"/>
              <w:left w:val="nil"/>
              <w:bottom w:val="nil"/>
              <w:right w:val="nil"/>
            </w:tcBorders>
            <w:shd w:val="clear" w:color="auto" w:fill="auto"/>
            <w:noWrap/>
            <w:hideMark/>
          </w:tcPr>
          <w:p w14:paraId="578A9929"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2,050</w:t>
            </w:r>
          </w:p>
        </w:tc>
      </w:tr>
      <w:tr w:rsidR="00736BBE" w:rsidRPr="00106E96" w14:paraId="5E42FFD8" w14:textId="77777777" w:rsidTr="005D2D60">
        <w:trPr>
          <w:trHeight w:val="113"/>
        </w:trPr>
        <w:tc>
          <w:tcPr>
            <w:tcW w:w="988" w:type="dxa"/>
            <w:tcBorders>
              <w:top w:val="nil"/>
              <w:left w:val="nil"/>
              <w:bottom w:val="nil"/>
              <w:right w:val="nil"/>
            </w:tcBorders>
            <w:shd w:val="clear" w:color="auto" w:fill="auto"/>
            <w:noWrap/>
            <w:hideMark/>
          </w:tcPr>
          <w:p w14:paraId="787645DF"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B57</w:t>
            </w:r>
          </w:p>
        </w:tc>
        <w:tc>
          <w:tcPr>
            <w:tcW w:w="7092" w:type="dxa"/>
            <w:tcBorders>
              <w:top w:val="nil"/>
              <w:left w:val="nil"/>
              <w:bottom w:val="nil"/>
              <w:right w:val="nil"/>
            </w:tcBorders>
            <w:shd w:val="clear" w:color="auto" w:fill="auto"/>
            <w:hideMark/>
          </w:tcPr>
          <w:p w14:paraId="6C637252"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Lower company tax rate</w:t>
            </w:r>
          </w:p>
        </w:tc>
        <w:tc>
          <w:tcPr>
            <w:tcW w:w="864" w:type="dxa"/>
            <w:tcBorders>
              <w:top w:val="nil"/>
              <w:left w:val="nil"/>
              <w:bottom w:val="nil"/>
              <w:right w:val="nil"/>
            </w:tcBorders>
            <w:shd w:val="clear" w:color="auto" w:fill="auto"/>
            <w:noWrap/>
            <w:hideMark/>
          </w:tcPr>
          <w:p w14:paraId="3E25ACC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2,000</w:t>
            </w:r>
          </w:p>
        </w:tc>
        <w:tc>
          <w:tcPr>
            <w:tcW w:w="864" w:type="dxa"/>
            <w:tcBorders>
              <w:top w:val="nil"/>
              <w:left w:val="nil"/>
              <w:bottom w:val="nil"/>
              <w:right w:val="nil"/>
            </w:tcBorders>
            <w:shd w:val="clear" w:color="auto" w:fill="auto"/>
            <w:noWrap/>
            <w:hideMark/>
          </w:tcPr>
          <w:p w14:paraId="4662F56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2,500</w:t>
            </w:r>
          </w:p>
        </w:tc>
        <w:tc>
          <w:tcPr>
            <w:tcW w:w="864" w:type="dxa"/>
            <w:tcBorders>
              <w:top w:val="nil"/>
              <w:left w:val="nil"/>
              <w:bottom w:val="nil"/>
              <w:right w:val="nil"/>
            </w:tcBorders>
            <w:shd w:val="clear" w:color="auto" w:fill="auto"/>
            <w:noWrap/>
            <w:hideMark/>
          </w:tcPr>
          <w:p w14:paraId="5D6E8FA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3,200</w:t>
            </w:r>
          </w:p>
        </w:tc>
        <w:tc>
          <w:tcPr>
            <w:tcW w:w="865" w:type="dxa"/>
            <w:tcBorders>
              <w:top w:val="nil"/>
              <w:left w:val="nil"/>
              <w:bottom w:val="nil"/>
              <w:right w:val="nil"/>
            </w:tcBorders>
            <w:shd w:val="clear" w:color="auto" w:fill="auto"/>
            <w:noWrap/>
            <w:hideMark/>
          </w:tcPr>
          <w:p w14:paraId="758A85FC"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3,100</w:t>
            </w:r>
          </w:p>
        </w:tc>
      </w:tr>
      <w:tr w:rsidR="00736BBE" w:rsidRPr="00106E96" w14:paraId="1E0EFBD1" w14:textId="77777777" w:rsidTr="005D2D60">
        <w:trPr>
          <w:trHeight w:val="113"/>
        </w:trPr>
        <w:tc>
          <w:tcPr>
            <w:tcW w:w="988" w:type="dxa"/>
            <w:tcBorders>
              <w:top w:val="nil"/>
              <w:left w:val="nil"/>
              <w:bottom w:val="nil"/>
              <w:right w:val="nil"/>
            </w:tcBorders>
            <w:shd w:val="clear" w:color="auto" w:fill="auto"/>
            <w:noWrap/>
            <w:hideMark/>
          </w:tcPr>
          <w:p w14:paraId="4B5DDF81"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D11</w:t>
            </w:r>
          </w:p>
        </w:tc>
        <w:tc>
          <w:tcPr>
            <w:tcW w:w="7092" w:type="dxa"/>
            <w:tcBorders>
              <w:top w:val="nil"/>
              <w:left w:val="nil"/>
              <w:bottom w:val="nil"/>
              <w:right w:val="nil"/>
            </w:tcBorders>
            <w:shd w:val="clear" w:color="auto" w:fill="auto"/>
            <w:hideMark/>
          </w:tcPr>
          <w:p w14:paraId="6B543020" w14:textId="3EA22093"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for public and not</w:t>
            </w:r>
            <w:r w:rsidR="00C97754" w:rsidRPr="005251A8">
              <w:rPr>
                <w:rFonts w:ascii="Arial" w:hAnsi="Arial" w:cs="Arial"/>
                <w:sz w:val="16"/>
                <w:szCs w:val="16"/>
              </w:rPr>
              <w:noBreakHyphen/>
            </w:r>
            <w:r w:rsidRPr="005251A8">
              <w:rPr>
                <w:rFonts w:ascii="Arial" w:hAnsi="Arial" w:cs="Arial"/>
                <w:sz w:val="16"/>
                <w:szCs w:val="16"/>
              </w:rPr>
              <w:t>for</w:t>
            </w:r>
            <w:r w:rsidR="00C97754" w:rsidRPr="005251A8">
              <w:rPr>
                <w:rFonts w:ascii="Arial" w:hAnsi="Arial" w:cs="Arial"/>
                <w:sz w:val="16"/>
                <w:szCs w:val="16"/>
              </w:rPr>
              <w:noBreakHyphen/>
            </w:r>
            <w:r w:rsidRPr="005251A8">
              <w:rPr>
                <w:rFonts w:ascii="Arial" w:hAnsi="Arial" w:cs="Arial"/>
                <w:sz w:val="16"/>
                <w:szCs w:val="16"/>
              </w:rPr>
              <w:t>profit hospitals and public ambulance services</w:t>
            </w:r>
          </w:p>
        </w:tc>
        <w:tc>
          <w:tcPr>
            <w:tcW w:w="864" w:type="dxa"/>
            <w:tcBorders>
              <w:top w:val="nil"/>
              <w:left w:val="nil"/>
              <w:bottom w:val="nil"/>
              <w:right w:val="nil"/>
            </w:tcBorders>
            <w:shd w:val="clear" w:color="auto" w:fill="auto"/>
            <w:noWrap/>
            <w:hideMark/>
          </w:tcPr>
          <w:p w14:paraId="17C73AC8"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2,000</w:t>
            </w:r>
          </w:p>
        </w:tc>
        <w:tc>
          <w:tcPr>
            <w:tcW w:w="864" w:type="dxa"/>
            <w:tcBorders>
              <w:top w:val="nil"/>
              <w:left w:val="nil"/>
              <w:bottom w:val="nil"/>
              <w:right w:val="nil"/>
            </w:tcBorders>
            <w:shd w:val="clear" w:color="auto" w:fill="auto"/>
            <w:noWrap/>
            <w:hideMark/>
          </w:tcPr>
          <w:p w14:paraId="5126C79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2,000</w:t>
            </w:r>
          </w:p>
        </w:tc>
        <w:tc>
          <w:tcPr>
            <w:tcW w:w="864" w:type="dxa"/>
            <w:tcBorders>
              <w:top w:val="nil"/>
              <w:left w:val="nil"/>
              <w:bottom w:val="nil"/>
              <w:right w:val="nil"/>
            </w:tcBorders>
            <w:shd w:val="clear" w:color="auto" w:fill="auto"/>
            <w:noWrap/>
            <w:hideMark/>
          </w:tcPr>
          <w:p w14:paraId="57C31FB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1,900</w:t>
            </w:r>
          </w:p>
        </w:tc>
        <w:tc>
          <w:tcPr>
            <w:tcW w:w="865" w:type="dxa"/>
            <w:tcBorders>
              <w:top w:val="nil"/>
              <w:left w:val="nil"/>
              <w:bottom w:val="nil"/>
              <w:right w:val="nil"/>
            </w:tcBorders>
            <w:shd w:val="clear" w:color="auto" w:fill="auto"/>
            <w:noWrap/>
            <w:hideMark/>
          </w:tcPr>
          <w:p w14:paraId="73A50DCA"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2,000</w:t>
            </w:r>
          </w:p>
        </w:tc>
      </w:tr>
      <w:tr w:rsidR="00736BBE" w:rsidRPr="00106E96" w14:paraId="62ED2C11" w14:textId="77777777" w:rsidTr="005D2D60">
        <w:trPr>
          <w:trHeight w:val="113"/>
        </w:trPr>
        <w:tc>
          <w:tcPr>
            <w:tcW w:w="988" w:type="dxa"/>
            <w:tcBorders>
              <w:top w:val="nil"/>
              <w:left w:val="nil"/>
              <w:bottom w:val="nil"/>
              <w:right w:val="nil"/>
            </w:tcBorders>
            <w:shd w:val="clear" w:color="auto" w:fill="auto"/>
            <w:noWrap/>
            <w:hideMark/>
          </w:tcPr>
          <w:p w14:paraId="3FDF3719"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H5</w:t>
            </w:r>
          </w:p>
        </w:tc>
        <w:tc>
          <w:tcPr>
            <w:tcW w:w="7092" w:type="dxa"/>
            <w:tcBorders>
              <w:top w:val="nil"/>
              <w:left w:val="nil"/>
              <w:bottom w:val="nil"/>
              <w:right w:val="nil"/>
            </w:tcBorders>
            <w:shd w:val="clear" w:color="auto" w:fill="auto"/>
            <w:hideMark/>
          </w:tcPr>
          <w:p w14:paraId="7151A06E"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Child care services</w:t>
            </w:r>
          </w:p>
        </w:tc>
        <w:tc>
          <w:tcPr>
            <w:tcW w:w="864" w:type="dxa"/>
            <w:tcBorders>
              <w:top w:val="nil"/>
              <w:left w:val="nil"/>
              <w:bottom w:val="nil"/>
              <w:right w:val="nil"/>
            </w:tcBorders>
            <w:shd w:val="clear" w:color="auto" w:fill="auto"/>
            <w:noWrap/>
            <w:hideMark/>
          </w:tcPr>
          <w:p w14:paraId="6384A0C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1,880</w:t>
            </w:r>
          </w:p>
        </w:tc>
        <w:tc>
          <w:tcPr>
            <w:tcW w:w="864" w:type="dxa"/>
            <w:tcBorders>
              <w:top w:val="nil"/>
              <w:left w:val="nil"/>
              <w:bottom w:val="nil"/>
              <w:right w:val="nil"/>
            </w:tcBorders>
            <w:shd w:val="clear" w:color="auto" w:fill="auto"/>
            <w:noWrap/>
            <w:hideMark/>
          </w:tcPr>
          <w:p w14:paraId="721A00F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1,980</w:t>
            </w:r>
          </w:p>
        </w:tc>
        <w:tc>
          <w:tcPr>
            <w:tcW w:w="864" w:type="dxa"/>
            <w:tcBorders>
              <w:top w:val="nil"/>
              <w:left w:val="nil"/>
              <w:bottom w:val="nil"/>
              <w:right w:val="nil"/>
            </w:tcBorders>
            <w:shd w:val="clear" w:color="auto" w:fill="auto"/>
            <w:noWrap/>
            <w:hideMark/>
          </w:tcPr>
          <w:p w14:paraId="6AA4B0F1"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2,120</w:t>
            </w:r>
          </w:p>
        </w:tc>
        <w:tc>
          <w:tcPr>
            <w:tcW w:w="865" w:type="dxa"/>
            <w:tcBorders>
              <w:top w:val="nil"/>
              <w:left w:val="nil"/>
              <w:bottom w:val="nil"/>
              <w:right w:val="nil"/>
            </w:tcBorders>
            <w:shd w:val="clear" w:color="auto" w:fill="auto"/>
            <w:noWrap/>
            <w:hideMark/>
          </w:tcPr>
          <w:p w14:paraId="4B24EEE2"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2,270</w:t>
            </w:r>
          </w:p>
        </w:tc>
      </w:tr>
      <w:tr w:rsidR="00736BBE" w:rsidRPr="00106E96" w14:paraId="658D4E0B" w14:textId="77777777" w:rsidTr="008F6E2F">
        <w:trPr>
          <w:trHeight w:val="113"/>
        </w:trPr>
        <w:tc>
          <w:tcPr>
            <w:tcW w:w="988" w:type="dxa"/>
            <w:tcBorders>
              <w:top w:val="nil"/>
              <w:left w:val="nil"/>
              <w:bottom w:val="nil"/>
              <w:right w:val="nil"/>
            </w:tcBorders>
            <w:shd w:val="clear" w:color="auto" w:fill="auto"/>
            <w:noWrap/>
            <w:vAlign w:val="center"/>
            <w:hideMark/>
          </w:tcPr>
          <w:p w14:paraId="3FC06B75" w14:textId="77777777" w:rsidR="00736BBE" w:rsidRPr="00345C1C" w:rsidRDefault="00736BBE" w:rsidP="00DB4DE3">
            <w:pPr>
              <w:spacing w:after="10" w:line="240" w:lineRule="auto"/>
              <w:jc w:val="left"/>
              <w:rPr>
                <w:rFonts w:ascii="Arial" w:hAnsi="Arial" w:cs="Arial"/>
                <w:sz w:val="16"/>
                <w:szCs w:val="16"/>
              </w:rPr>
            </w:pPr>
            <w:r w:rsidRPr="005251A8">
              <w:rPr>
                <w:rFonts w:ascii="Arial" w:hAnsi="Arial" w:cs="Arial"/>
                <w:sz w:val="16"/>
                <w:szCs w:val="16"/>
              </w:rPr>
              <w:t>C6</w:t>
            </w:r>
          </w:p>
        </w:tc>
        <w:tc>
          <w:tcPr>
            <w:tcW w:w="7092" w:type="dxa"/>
            <w:tcBorders>
              <w:top w:val="nil"/>
              <w:left w:val="nil"/>
              <w:bottom w:val="nil"/>
              <w:right w:val="nil"/>
            </w:tcBorders>
            <w:shd w:val="clear" w:color="auto" w:fill="auto"/>
            <w:hideMark/>
          </w:tcPr>
          <w:p w14:paraId="53E734D4"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Deductibility of life and total and permanent disability insurance premiums provided inside of superannuation</w:t>
            </w:r>
          </w:p>
        </w:tc>
        <w:tc>
          <w:tcPr>
            <w:tcW w:w="864" w:type="dxa"/>
            <w:tcBorders>
              <w:top w:val="nil"/>
              <w:left w:val="nil"/>
              <w:bottom w:val="nil"/>
              <w:right w:val="nil"/>
            </w:tcBorders>
            <w:shd w:val="clear" w:color="auto" w:fill="auto"/>
            <w:noWrap/>
            <w:vAlign w:val="center"/>
            <w:hideMark/>
          </w:tcPr>
          <w:p w14:paraId="67E2943C" w14:textId="77777777" w:rsidR="00736BBE" w:rsidRPr="00345C1C" w:rsidRDefault="00736BBE" w:rsidP="00DB4DE3">
            <w:pPr>
              <w:spacing w:after="10" w:line="240" w:lineRule="auto"/>
              <w:jc w:val="right"/>
              <w:rPr>
                <w:rFonts w:ascii="Arial" w:hAnsi="Arial" w:cs="Arial"/>
                <w:sz w:val="16"/>
                <w:szCs w:val="16"/>
              </w:rPr>
            </w:pPr>
            <w:r w:rsidRPr="005251A8">
              <w:rPr>
                <w:rFonts w:ascii="Arial" w:hAnsi="Arial" w:cs="Arial"/>
                <w:sz w:val="16"/>
                <w:szCs w:val="16"/>
              </w:rPr>
              <w:t>1,850</w:t>
            </w:r>
          </w:p>
        </w:tc>
        <w:tc>
          <w:tcPr>
            <w:tcW w:w="864" w:type="dxa"/>
            <w:tcBorders>
              <w:top w:val="nil"/>
              <w:left w:val="nil"/>
              <w:bottom w:val="nil"/>
              <w:right w:val="nil"/>
            </w:tcBorders>
            <w:shd w:val="clear" w:color="auto" w:fill="auto"/>
            <w:noWrap/>
            <w:vAlign w:val="center"/>
            <w:hideMark/>
          </w:tcPr>
          <w:p w14:paraId="7A5DBF39" w14:textId="77777777" w:rsidR="00736BBE" w:rsidRPr="00345C1C" w:rsidRDefault="00736BBE" w:rsidP="009426D6">
            <w:pPr>
              <w:spacing w:after="10" w:line="240" w:lineRule="auto"/>
              <w:jc w:val="right"/>
              <w:rPr>
                <w:rFonts w:ascii="Arial" w:hAnsi="Arial" w:cs="Arial"/>
                <w:sz w:val="16"/>
                <w:szCs w:val="16"/>
              </w:rPr>
            </w:pPr>
            <w:r w:rsidRPr="005251A8">
              <w:rPr>
                <w:rFonts w:ascii="Arial" w:hAnsi="Arial" w:cs="Arial"/>
                <w:sz w:val="16"/>
                <w:szCs w:val="16"/>
              </w:rPr>
              <w:t>1,970</w:t>
            </w:r>
          </w:p>
        </w:tc>
        <w:tc>
          <w:tcPr>
            <w:tcW w:w="864" w:type="dxa"/>
            <w:tcBorders>
              <w:top w:val="nil"/>
              <w:left w:val="nil"/>
              <w:bottom w:val="nil"/>
              <w:right w:val="nil"/>
            </w:tcBorders>
            <w:shd w:val="clear" w:color="auto" w:fill="auto"/>
            <w:noWrap/>
            <w:vAlign w:val="center"/>
            <w:hideMark/>
          </w:tcPr>
          <w:p w14:paraId="797DF074" w14:textId="77777777" w:rsidR="00736BBE" w:rsidRPr="00345C1C" w:rsidRDefault="00736BBE" w:rsidP="00430802">
            <w:pPr>
              <w:spacing w:after="10" w:line="240" w:lineRule="auto"/>
              <w:jc w:val="right"/>
              <w:rPr>
                <w:rFonts w:ascii="Arial" w:hAnsi="Arial" w:cs="Arial"/>
                <w:sz w:val="16"/>
                <w:szCs w:val="16"/>
              </w:rPr>
            </w:pPr>
            <w:r w:rsidRPr="005251A8">
              <w:rPr>
                <w:rFonts w:ascii="Arial" w:hAnsi="Arial" w:cs="Arial"/>
                <w:sz w:val="16"/>
                <w:szCs w:val="16"/>
              </w:rPr>
              <w:t>1,950</w:t>
            </w:r>
          </w:p>
        </w:tc>
        <w:tc>
          <w:tcPr>
            <w:tcW w:w="865" w:type="dxa"/>
            <w:tcBorders>
              <w:top w:val="nil"/>
              <w:left w:val="nil"/>
              <w:bottom w:val="nil"/>
              <w:right w:val="nil"/>
            </w:tcBorders>
            <w:shd w:val="clear" w:color="auto" w:fill="auto"/>
            <w:noWrap/>
            <w:vAlign w:val="center"/>
            <w:hideMark/>
          </w:tcPr>
          <w:p w14:paraId="6F7E90FE" w14:textId="6F416E3C" w:rsidR="00736BBE" w:rsidRPr="005251A8" w:rsidRDefault="00736BBE" w:rsidP="00430802">
            <w:pPr>
              <w:spacing w:after="10" w:line="240" w:lineRule="auto"/>
              <w:jc w:val="right"/>
              <w:rPr>
                <w:rFonts w:ascii="Arial" w:hAnsi="Arial" w:cs="Arial"/>
                <w:sz w:val="16"/>
                <w:szCs w:val="16"/>
              </w:rPr>
            </w:pPr>
            <w:r w:rsidRPr="005251A8">
              <w:rPr>
                <w:rFonts w:ascii="Arial" w:hAnsi="Arial" w:cs="Arial"/>
                <w:sz w:val="16"/>
                <w:szCs w:val="16"/>
              </w:rPr>
              <w:t>2,050</w:t>
            </w:r>
          </w:p>
        </w:tc>
      </w:tr>
      <w:tr w:rsidR="00736BBE" w:rsidRPr="00106E96" w14:paraId="7053527B" w14:textId="77777777" w:rsidTr="005D2D60">
        <w:trPr>
          <w:trHeight w:val="113"/>
        </w:trPr>
        <w:tc>
          <w:tcPr>
            <w:tcW w:w="988" w:type="dxa"/>
            <w:tcBorders>
              <w:top w:val="nil"/>
              <w:left w:val="nil"/>
              <w:bottom w:val="nil"/>
              <w:right w:val="nil"/>
            </w:tcBorders>
            <w:shd w:val="clear" w:color="auto" w:fill="auto"/>
            <w:noWrap/>
            <w:hideMark/>
          </w:tcPr>
          <w:p w14:paraId="78F7D9E1"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A38</w:t>
            </w:r>
          </w:p>
        </w:tc>
        <w:tc>
          <w:tcPr>
            <w:tcW w:w="7092" w:type="dxa"/>
            <w:tcBorders>
              <w:top w:val="nil"/>
              <w:left w:val="nil"/>
              <w:bottom w:val="nil"/>
              <w:right w:val="nil"/>
            </w:tcBorders>
            <w:shd w:val="clear" w:color="auto" w:fill="auto"/>
            <w:hideMark/>
          </w:tcPr>
          <w:p w14:paraId="576E7D6E"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of Family Tax Benefit payments</w:t>
            </w:r>
          </w:p>
        </w:tc>
        <w:tc>
          <w:tcPr>
            <w:tcW w:w="864" w:type="dxa"/>
            <w:tcBorders>
              <w:top w:val="nil"/>
              <w:left w:val="nil"/>
              <w:bottom w:val="nil"/>
              <w:right w:val="nil"/>
            </w:tcBorders>
            <w:shd w:val="clear" w:color="auto" w:fill="auto"/>
            <w:noWrap/>
            <w:hideMark/>
          </w:tcPr>
          <w:p w14:paraId="44CEC5F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1,840</w:t>
            </w:r>
          </w:p>
        </w:tc>
        <w:tc>
          <w:tcPr>
            <w:tcW w:w="864" w:type="dxa"/>
            <w:tcBorders>
              <w:top w:val="nil"/>
              <w:left w:val="nil"/>
              <w:bottom w:val="nil"/>
              <w:right w:val="nil"/>
            </w:tcBorders>
            <w:shd w:val="clear" w:color="auto" w:fill="auto"/>
            <w:noWrap/>
            <w:hideMark/>
          </w:tcPr>
          <w:p w14:paraId="4B8E83B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1,880</w:t>
            </w:r>
          </w:p>
        </w:tc>
        <w:tc>
          <w:tcPr>
            <w:tcW w:w="864" w:type="dxa"/>
            <w:tcBorders>
              <w:top w:val="nil"/>
              <w:left w:val="nil"/>
              <w:bottom w:val="nil"/>
              <w:right w:val="nil"/>
            </w:tcBorders>
            <w:shd w:val="clear" w:color="auto" w:fill="auto"/>
            <w:noWrap/>
            <w:hideMark/>
          </w:tcPr>
          <w:p w14:paraId="35606A5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1,770</w:t>
            </w:r>
          </w:p>
        </w:tc>
        <w:tc>
          <w:tcPr>
            <w:tcW w:w="865" w:type="dxa"/>
            <w:tcBorders>
              <w:top w:val="nil"/>
              <w:left w:val="nil"/>
              <w:bottom w:val="nil"/>
              <w:right w:val="nil"/>
            </w:tcBorders>
            <w:shd w:val="clear" w:color="auto" w:fill="auto"/>
            <w:noWrap/>
            <w:hideMark/>
          </w:tcPr>
          <w:p w14:paraId="4EDC3112"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1,790</w:t>
            </w:r>
          </w:p>
        </w:tc>
      </w:tr>
      <w:tr w:rsidR="00736BBE" w:rsidRPr="00106E96" w14:paraId="5876CED5" w14:textId="77777777" w:rsidTr="005D2D60">
        <w:trPr>
          <w:trHeight w:val="113"/>
        </w:trPr>
        <w:tc>
          <w:tcPr>
            <w:tcW w:w="988" w:type="dxa"/>
            <w:tcBorders>
              <w:top w:val="nil"/>
              <w:left w:val="nil"/>
              <w:bottom w:val="nil"/>
              <w:right w:val="nil"/>
            </w:tcBorders>
            <w:shd w:val="clear" w:color="auto" w:fill="auto"/>
            <w:noWrap/>
            <w:hideMark/>
          </w:tcPr>
          <w:p w14:paraId="47903BCF"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B2</w:t>
            </w:r>
          </w:p>
        </w:tc>
        <w:tc>
          <w:tcPr>
            <w:tcW w:w="7092" w:type="dxa"/>
            <w:tcBorders>
              <w:top w:val="nil"/>
              <w:left w:val="nil"/>
              <w:bottom w:val="nil"/>
              <w:right w:val="nil"/>
            </w:tcBorders>
            <w:shd w:val="clear" w:color="auto" w:fill="auto"/>
            <w:hideMark/>
          </w:tcPr>
          <w:p w14:paraId="0353493F"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Local government bodies income tax exemption</w:t>
            </w:r>
          </w:p>
        </w:tc>
        <w:tc>
          <w:tcPr>
            <w:tcW w:w="864" w:type="dxa"/>
            <w:tcBorders>
              <w:top w:val="nil"/>
              <w:left w:val="nil"/>
              <w:bottom w:val="nil"/>
              <w:right w:val="nil"/>
            </w:tcBorders>
            <w:shd w:val="clear" w:color="auto" w:fill="auto"/>
            <w:noWrap/>
            <w:hideMark/>
          </w:tcPr>
          <w:p w14:paraId="2D2DAF9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1,680</w:t>
            </w:r>
          </w:p>
        </w:tc>
        <w:tc>
          <w:tcPr>
            <w:tcW w:w="864" w:type="dxa"/>
            <w:tcBorders>
              <w:top w:val="nil"/>
              <w:left w:val="nil"/>
              <w:bottom w:val="nil"/>
              <w:right w:val="nil"/>
            </w:tcBorders>
            <w:shd w:val="clear" w:color="auto" w:fill="auto"/>
            <w:noWrap/>
            <w:hideMark/>
          </w:tcPr>
          <w:p w14:paraId="4CB5BBB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1,690</w:t>
            </w:r>
          </w:p>
        </w:tc>
        <w:tc>
          <w:tcPr>
            <w:tcW w:w="864" w:type="dxa"/>
            <w:tcBorders>
              <w:top w:val="nil"/>
              <w:left w:val="nil"/>
              <w:bottom w:val="nil"/>
              <w:right w:val="nil"/>
            </w:tcBorders>
            <w:shd w:val="clear" w:color="auto" w:fill="auto"/>
            <w:noWrap/>
            <w:hideMark/>
          </w:tcPr>
          <w:p w14:paraId="72EF9BD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1,690</w:t>
            </w:r>
          </w:p>
        </w:tc>
        <w:tc>
          <w:tcPr>
            <w:tcW w:w="865" w:type="dxa"/>
            <w:tcBorders>
              <w:top w:val="nil"/>
              <w:left w:val="nil"/>
              <w:bottom w:val="nil"/>
              <w:right w:val="nil"/>
            </w:tcBorders>
            <w:shd w:val="clear" w:color="auto" w:fill="auto"/>
            <w:noWrap/>
            <w:hideMark/>
          </w:tcPr>
          <w:p w14:paraId="6D39AB8A"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1,700</w:t>
            </w:r>
          </w:p>
        </w:tc>
      </w:tr>
      <w:tr w:rsidR="00736BBE" w:rsidRPr="00106E96" w14:paraId="11A72248" w14:textId="77777777" w:rsidTr="005D2D60">
        <w:trPr>
          <w:trHeight w:val="113"/>
        </w:trPr>
        <w:tc>
          <w:tcPr>
            <w:tcW w:w="988" w:type="dxa"/>
            <w:tcBorders>
              <w:top w:val="nil"/>
              <w:left w:val="nil"/>
              <w:bottom w:val="nil"/>
              <w:right w:val="nil"/>
            </w:tcBorders>
            <w:shd w:val="clear" w:color="auto" w:fill="auto"/>
            <w:noWrap/>
            <w:hideMark/>
          </w:tcPr>
          <w:p w14:paraId="60E9AB67"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A55</w:t>
            </w:r>
          </w:p>
        </w:tc>
        <w:tc>
          <w:tcPr>
            <w:tcW w:w="7092" w:type="dxa"/>
            <w:tcBorders>
              <w:top w:val="nil"/>
              <w:left w:val="nil"/>
              <w:bottom w:val="nil"/>
              <w:right w:val="nil"/>
            </w:tcBorders>
            <w:shd w:val="clear" w:color="auto" w:fill="auto"/>
            <w:hideMark/>
          </w:tcPr>
          <w:p w14:paraId="7F616914"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Philanthropy – deduction for gifts to deductible gift recipients</w:t>
            </w:r>
          </w:p>
        </w:tc>
        <w:tc>
          <w:tcPr>
            <w:tcW w:w="864" w:type="dxa"/>
            <w:tcBorders>
              <w:top w:val="nil"/>
              <w:left w:val="nil"/>
              <w:bottom w:val="nil"/>
              <w:right w:val="nil"/>
            </w:tcBorders>
            <w:shd w:val="clear" w:color="auto" w:fill="auto"/>
            <w:noWrap/>
            <w:hideMark/>
          </w:tcPr>
          <w:p w14:paraId="57091C3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1,645</w:t>
            </w:r>
          </w:p>
        </w:tc>
        <w:tc>
          <w:tcPr>
            <w:tcW w:w="864" w:type="dxa"/>
            <w:tcBorders>
              <w:top w:val="nil"/>
              <w:left w:val="nil"/>
              <w:bottom w:val="nil"/>
              <w:right w:val="nil"/>
            </w:tcBorders>
            <w:shd w:val="clear" w:color="auto" w:fill="auto"/>
            <w:noWrap/>
            <w:hideMark/>
          </w:tcPr>
          <w:p w14:paraId="138CAF9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1,760</w:t>
            </w:r>
          </w:p>
        </w:tc>
        <w:tc>
          <w:tcPr>
            <w:tcW w:w="864" w:type="dxa"/>
            <w:tcBorders>
              <w:top w:val="nil"/>
              <w:left w:val="nil"/>
              <w:bottom w:val="nil"/>
              <w:right w:val="nil"/>
            </w:tcBorders>
            <w:shd w:val="clear" w:color="auto" w:fill="auto"/>
            <w:noWrap/>
            <w:hideMark/>
          </w:tcPr>
          <w:p w14:paraId="173826F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1,830</w:t>
            </w:r>
          </w:p>
        </w:tc>
        <w:tc>
          <w:tcPr>
            <w:tcW w:w="865" w:type="dxa"/>
            <w:tcBorders>
              <w:top w:val="nil"/>
              <w:left w:val="nil"/>
              <w:bottom w:val="nil"/>
              <w:right w:val="nil"/>
            </w:tcBorders>
            <w:shd w:val="clear" w:color="auto" w:fill="auto"/>
            <w:noWrap/>
            <w:hideMark/>
          </w:tcPr>
          <w:p w14:paraId="603CA587"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1,790</w:t>
            </w:r>
          </w:p>
        </w:tc>
      </w:tr>
      <w:tr w:rsidR="00736BBE" w:rsidRPr="00106E96" w14:paraId="77363CBB" w14:textId="77777777" w:rsidTr="005D2D60">
        <w:trPr>
          <w:trHeight w:val="113"/>
        </w:trPr>
        <w:tc>
          <w:tcPr>
            <w:tcW w:w="988" w:type="dxa"/>
            <w:tcBorders>
              <w:top w:val="nil"/>
              <w:left w:val="nil"/>
              <w:bottom w:val="nil"/>
              <w:right w:val="nil"/>
            </w:tcBorders>
            <w:shd w:val="clear" w:color="auto" w:fill="auto"/>
            <w:noWrap/>
            <w:hideMark/>
          </w:tcPr>
          <w:p w14:paraId="53DAEFC2"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A17</w:t>
            </w:r>
          </w:p>
        </w:tc>
        <w:tc>
          <w:tcPr>
            <w:tcW w:w="7092" w:type="dxa"/>
            <w:tcBorders>
              <w:top w:val="nil"/>
              <w:left w:val="nil"/>
              <w:bottom w:val="nil"/>
              <w:right w:val="nil"/>
            </w:tcBorders>
            <w:shd w:val="clear" w:color="auto" w:fill="auto"/>
            <w:hideMark/>
          </w:tcPr>
          <w:p w14:paraId="112CC9E2"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of the Private Health Insurance Rebate</w:t>
            </w:r>
          </w:p>
        </w:tc>
        <w:tc>
          <w:tcPr>
            <w:tcW w:w="864" w:type="dxa"/>
            <w:tcBorders>
              <w:top w:val="nil"/>
              <w:left w:val="nil"/>
              <w:bottom w:val="nil"/>
              <w:right w:val="nil"/>
            </w:tcBorders>
            <w:shd w:val="clear" w:color="auto" w:fill="auto"/>
            <w:noWrap/>
            <w:hideMark/>
          </w:tcPr>
          <w:p w14:paraId="7E49A5D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1,560</w:t>
            </w:r>
          </w:p>
        </w:tc>
        <w:tc>
          <w:tcPr>
            <w:tcW w:w="864" w:type="dxa"/>
            <w:tcBorders>
              <w:top w:val="nil"/>
              <w:left w:val="nil"/>
              <w:bottom w:val="nil"/>
              <w:right w:val="nil"/>
            </w:tcBorders>
            <w:shd w:val="clear" w:color="auto" w:fill="auto"/>
            <w:noWrap/>
            <w:hideMark/>
          </w:tcPr>
          <w:p w14:paraId="6A6CE30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1,640</w:t>
            </w:r>
          </w:p>
        </w:tc>
        <w:tc>
          <w:tcPr>
            <w:tcW w:w="864" w:type="dxa"/>
            <w:tcBorders>
              <w:top w:val="nil"/>
              <w:left w:val="nil"/>
              <w:bottom w:val="nil"/>
              <w:right w:val="nil"/>
            </w:tcBorders>
            <w:shd w:val="clear" w:color="auto" w:fill="auto"/>
            <w:noWrap/>
            <w:hideMark/>
          </w:tcPr>
          <w:p w14:paraId="6E4F6CEB"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1,690</w:t>
            </w:r>
          </w:p>
        </w:tc>
        <w:tc>
          <w:tcPr>
            <w:tcW w:w="865" w:type="dxa"/>
            <w:tcBorders>
              <w:top w:val="nil"/>
              <w:left w:val="nil"/>
              <w:bottom w:val="nil"/>
              <w:right w:val="nil"/>
            </w:tcBorders>
            <w:shd w:val="clear" w:color="auto" w:fill="auto"/>
            <w:noWrap/>
            <w:hideMark/>
          </w:tcPr>
          <w:p w14:paraId="78127598"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1,620</w:t>
            </w:r>
          </w:p>
        </w:tc>
      </w:tr>
      <w:tr w:rsidR="00736BBE" w:rsidRPr="00106E96" w14:paraId="73983CE4" w14:textId="77777777" w:rsidTr="005D2D60">
        <w:trPr>
          <w:trHeight w:val="113"/>
        </w:trPr>
        <w:tc>
          <w:tcPr>
            <w:tcW w:w="988" w:type="dxa"/>
            <w:tcBorders>
              <w:top w:val="nil"/>
              <w:left w:val="nil"/>
              <w:bottom w:val="nil"/>
              <w:right w:val="nil"/>
            </w:tcBorders>
            <w:shd w:val="clear" w:color="auto" w:fill="auto"/>
            <w:noWrap/>
            <w:hideMark/>
          </w:tcPr>
          <w:p w14:paraId="76C4BD27"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H18</w:t>
            </w:r>
          </w:p>
        </w:tc>
        <w:tc>
          <w:tcPr>
            <w:tcW w:w="7092" w:type="dxa"/>
            <w:tcBorders>
              <w:top w:val="nil"/>
              <w:left w:val="nil"/>
              <w:bottom w:val="nil"/>
              <w:right w:val="nil"/>
            </w:tcBorders>
            <w:shd w:val="clear" w:color="auto" w:fill="auto"/>
            <w:hideMark/>
          </w:tcPr>
          <w:p w14:paraId="74997EAC"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Health – residential care, community care and other care services</w:t>
            </w:r>
          </w:p>
        </w:tc>
        <w:tc>
          <w:tcPr>
            <w:tcW w:w="864" w:type="dxa"/>
            <w:tcBorders>
              <w:top w:val="nil"/>
              <w:left w:val="nil"/>
              <w:bottom w:val="nil"/>
              <w:right w:val="nil"/>
            </w:tcBorders>
            <w:shd w:val="clear" w:color="auto" w:fill="auto"/>
            <w:noWrap/>
            <w:hideMark/>
          </w:tcPr>
          <w:p w14:paraId="3F9D6FE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1,500</w:t>
            </w:r>
          </w:p>
        </w:tc>
        <w:tc>
          <w:tcPr>
            <w:tcW w:w="864" w:type="dxa"/>
            <w:tcBorders>
              <w:top w:val="nil"/>
              <w:left w:val="nil"/>
              <w:bottom w:val="nil"/>
              <w:right w:val="nil"/>
            </w:tcBorders>
            <w:shd w:val="clear" w:color="auto" w:fill="auto"/>
            <w:noWrap/>
            <w:hideMark/>
          </w:tcPr>
          <w:p w14:paraId="15DB3F59"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1,590</w:t>
            </w:r>
          </w:p>
        </w:tc>
        <w:tc>
          <w:tcPr>
            <w:tcW w:w="864" w:type="dxa"/>
            <w:tcBorders>
              <w:top w:val="nil"/>
              <w:left w:val="nil"/>
              <w:bottom w:val="nil"/>
              <w:right w:val="nil"/>
            </w:tcBorders>
            <w:shd w:val="clear" w:color="auto" w:fill="auto"/>
            <w:noWrap/>
            <w:hideMark/>
          </w:tcPr>
          <w:p w14:paraId="1719FCE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1,680</w:t>
            </w:r>
          </w:p>
        </w:tc>
        <w:tc>
          <w:tcPr>
            <w:tcW w:w="865" w:type="dxa"/>
            <w:tcBorders>
              <w:top w:val="nil"/>
              <w:left w:val="nil"/>
              <w:bottom w:val="nil"/>
              <w:right w:val="nil"/>
            </w:tcBorders>
            <w:shd w:val="clear" w:color="auto" w:fill="auto"/>
            <w:noWrap/>
            <w:hideMark/>
          </w:tcPr>
          <w:p w14:paraId="5B089711"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1,770</w:t>
            </w:r>
          </w:p>
        </w:tc>
      </w:tr>
      <w:tr w:rsidR="00736BBE" w:rsidRPr="00106E96" w14:paraId="1F85DADF" w14:textId="77777777" w:rsidTr="005D2D60">
        <w:trPr>
          <w:trHeight w:val="113"/>
        </w:trPr>
        <w:tc>
          <w:tcPr>
            <w:tcW w:w="988" w:type="dxa"/>
            <w:tcBorders>
              <w:top w:val="nil"/>
              <w:left w:val="nil"/>
              <w:bottom w:val="nil"/>
              <w:right w:val="nil"/>
            </w:tcBorders>
            <w:shd w:val="clear" w:color="auto" w:fill="auto"/>
            <w:noWrap/>
            <w:hideMark/>
          </w:tcPr>
          <w:p w14:paraId="3264EF3D"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C3</w:t>
            </w:r>
          </w:p>
        </w:tc>
        <w:tc>
          <w:tcPr>
            <w:tcW w:w="7092" w:type="dxa"/>
            <w:tcBorders>
              <w:top w:val="nil"/>
              <w:left w:val="nil"/>
              <w:bottom w:val="nil"/>
              <w:right w:val="nil"/>
            </w:tcBorders>
            <w:shd w:val="clear" w:color="auto" w:fill="auto"/>
            <w:hideMark/>
          </w:tcPr>
          <w:p w14:paraId="653ACD1A"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Concessional taxation of personal superannuation contributions</w:t>
            </w:r>
          </w:p>
        </w:tc>
        <w:tc>
          <w:tcPr>
            <w:tcW w:w="864" w:type="dxa"/>
            <w:tcBorders>
              <w:top w:val="nil"/>
              <w:left w:val="nil"/>
              <w:bottom w:val="nil"/>
              <w:right w:val="nil"/>
            </w:tcBorders>
            <w:shd w:val="clear" w:color="auto" w:fill="auto"/>
            <w:noWrap/>
            <w:hideMark/>
          </w:tcPr>
          <w:p w14:paraId="1BDB456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1,350</w:t>
            </w:r>
          </w:p>
        </w:tc>
        <w:tc>
          <w:tcPr>
            <w:tcW w:w="864" w:type="dxa"/>
            <w:tcBorders>
              <w:top w:val="nil"/>
              <w:left w:val="nil"/>
              <w:bottom w:val="nil"/>
              <w:right w:val="nil"/>
            </w:tcBorders>
            <w:shd w:val="clear" w:color="auto" w:fill="auto"/>
            <w:noWrap/>
            <w:hideMark/>
          </w:tcPr>
          <w:p w14:paraId="4602238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1,400</w:t>
            </w:r>
          </w:p>
        </w:tc>
        <w:tc>
          <w:tcPr>
            <w:tcW w:w="864" w:type="dxa"/>
            <w:tcBorders>
              <w:top w:val="nil"/>
              <w:left w:val="nil"/>
              <w:bottom w:val="nil"/>
              <w:right w:val="nil"/>
            </w:tcBorders>
            <w:shd w:val="clear" w:color="auto" w:fill="auto"/>
            <w:noWrap/>
            <w:hideMark/>
          </w:tcPr>
          <w:p w14:paraId="5B1B060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1,500</w:t>
            </w:r>
          </w:p>
        </w:tc>
        <w:tc>
          <w:tcPr>
            <w:tcW w:w="865" w:type="dxa"/>
            <w:tcBorders>
              <w:top w:val="nil"/>
              <w:left w:val="nil"/>
              <w:bottom w:val="nil"/>
              <w:right w:val="nil"/>
            </w:tcBorders>
            <w:shd w:val="clear" w:color="auto" w:fill="auto"/>
            <w:noWrap/>
            <w:hideMark/>
          </w:tcPr>
          <w:p w14:paraId="36C43083"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1,400</w:t>
            </w:r>
          </w:p>
        </w:tc>
      </w:tr>
      <w:tr w:rsidR="00736BBE" w:rsidRPr="00106E96" w14:paraId="289ADB14" w14:textId="77777777" w:rsidTr="005D2D60">
        <w:trPr>
          <w:trHeight w:val="113"/>
        </w:trPr>
        <w:tc>
          <w:tcPr>
            <w:tcW w:w="988" w:type="dxa"/>
            <w:tcBorders>
              <w:top w:val="nil"/>
              <w:left w:val="nil"/>
              <w:bottom w:val="nil"/>
              <w:right w:val="nil"/>
            </w:tcBorders>
            <w:shd w:val="clear" w:color="auto" w:fill="auto"/>
            <w:noWrap/>
            <w:hideMark/>
          </w:tcPr>
          <w:p w14:paraId="6D2A6936"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C1</w:t>
            </w:r>
          </w:p>
        </w:tc>
        <w:tc>
          <w:tcPr>
            <w:tcW w:w="7092" w:type="dxa"/>
            <w:tcBorders>
              <w:top w:val="nil"/>
              <w:left w:val="nil"/>
              <w:bottom w:val="nil"/>
              <w:right w:val="nil"/>
            </w:tcBorders>
            <w:shd w:val="clear" w:color="auto" w:fill="auto"/>
            <w:hideMark/>
          </w:tcPr>
          <w:p w14:paraId="0F133268"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Concessional taxation of capital gains for superannuation funds</w:t>
            </w:r>
          </w:p>
        </w:tc>
        <w:tc>
          <w:tcPr>
            <w:tcW w:w="864" w:type="dxa"/>
            <w:tcBorders>
              <w:top w:val="nil"/>
              <w:left w:val="nil"/>
              <w:bottom w:val="nil"/>
              <w:right w:val="nil"/>
            </w:tcBorders>
            <w:shd w:val="clear" w:color="auto" w:fill="auto"/>
            <w:noWrap/>
            <w:hideMark/>
          </w:tcPr>
          <w:p w14:paraId="6E8187EF"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1,200</w:t>
            </w:r>
          </w:p>
        </w:tc>
        <w:tc>
          <w:tcPr>
            <w:tcW w:w="864" w:type="dxa"/>
            <w:tcBorders>
              <w:top w:val="nil"/>
              <w:left w:val="nil"/>
              <w:bottom w:val="nil"/>
              <w:right w:val="nil"/>
            </w:tcBorders>
            <w:shd w:val="clear" w:color="auto" w:fill="auto"/>
            <w:noWrap/>
            <w:hideMark/>
          </w:tcPr>
          <w:p w14:paraId="7A48D8F4"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1,150</w:t>
            </w:r>
          </w:p>
        </w:tc>
        <w:tc>
          <w:tcPr>
            <w:tcW w:w="864" w:type="dxa"/>
            <w:tcBorders>
              <w:top w:val="nil"/>
              <w:left w:val="nil"/>
              <w:bottom w:val="nil"/>
              <w:right w:val="nil"/>
            </w:tcBorders>
            <w:shd w:val="clear" w:color="auto" w:fill="auto"/>
            <w:noWrap/>
            <w:hideMark/>
          </w:tcPr>
          <w:p w14:paraId="57B7EFAA"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1,350</w:t>
            </w:r>
          </w:p>
        </w:tc>
        <w:tc>
          <w:tcPr>
            <w:tcW w:w="865" w:type="dxa"/>
            <w:tcBorders>
              <w:top w:val="nil"/>
              <w:left w:val="nil"/>
              <w:bottom w:val="nil"/>
              <w:right w:val="nil"/>
            </w:tcBorders>
            <w:shd w:val="clear" w:color="auto" w:fill="auto"/>
            <w:noWrap/>
            <w:hideMark/>
          </w:tcPr>
          <w:p w14:paraId="467243AB"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1,550</w:t>
            </w:r>
          </w:p>
        </w:tc>
      </w:tr>
      <w:tr w:rsidR="00736BBE" w:rsidRPr="00106E96" w14:paraId="6B636C34" w14:textId="77777777" w:rsidTr="005D2D60">
        <w:trPr>
          <w:trHeight w:val="113"/>
        </w:trPr>
        <w:tc>
          <w:tcPr>
            <w:tcW w:w="988" w:type="dxa"/>
            <w:tcBorders>
              <w:top w:val="nil"/>
              <w:left w:val="nil"/>
              <w:bottom w:val="nil"/>
              <w:right w:val="nil"/>
            </w:tcBorders>
            <w:shd w:val="clear" w:color="auto" w:fill="auto"/>
            <w:noWrap/>
            <w:hideMark/>
          </w:tcPr>
          <w:p w14:paraId="57D34D94"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B78</w:t>
            </w:r>
          </w:p>
        </w:tc>
        <w:tc>
          <w:tcPr>
            <w:tcW w:w="7092" w:type="dxa"/>
            <w:tcBorders>
              <w:top w:val="nil"/>
              <w:left w:val="nil"/>
              <w:bottom w:val="nil"/>
              <w:right w:val="nil"/>
            </w:tcBorders>
            <w:shd w:val="clear" w:color="auto" w:fill="auto"/>
            <w:hideMark/>
          </w:tcPr>
          <w:p w14:paraId="60541343"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Capital works expenditure deduction</w:t>
            </w:r>
          </w:p>
        </w:tc>
        <w:tc>
          <w:tcPr>
            <w:tcW w:w="864" w:type="dxa"/>
            <w:tcBorders>
              <w:top w:val="nil"/>
              <w:left w:val="nil"/>
              <w:bottom w:val="nil"/>
              <w:right w:val="nil"/>
            </w:tcBorders>
            <w:shd w:val="clear" w:color="auto" w:fill="auto"/>
            <w:noWrap/>
            <w:hideMark/>
          </w:tcPr>
          <w:p w14:paraId="1473CBC8"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1,200</w:t>
            </w:r>
          </w:p>
        </w:tc>
        <w:tc>
          <w:tcPr>
            <w:tcW w:w="864" w:type="dxa"/>
            <w:tcBorders>
              <w:top w:val="nil"/>
              <w:left w:val="nil"/>
              <w:bottom w:val="nil"/>
              <w:right w:val="nil"/>
            </w:tcBorders>
            <w:shd w:val="clear" w:color="auto" w:fill="auto"/>
            <w:noWrap/>
            <w:hideMark/>
          </w:tcPr>
          <w:p w14:paraId="395D7459"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1,210</w:t>
            </w:r>
          </w:p>
        </w:tc>
        <w:tc>
          <w:tcPr>
            <w:tcW w:w="864" w:type="dxa"/>
            <w:tcBorders>
              <w:top w:val="nil"/>
              <w:left w:val="nil"/>
              <w:bottom w:val="nil"/>
              <w:right w:val="nil"/>
            </w:tcBorders>
            <w:shd w:val="clear" w:color="auto" w:fill="auto"/>
            <w:noWrap/>
            <w:hideMark/>
          </w:tcPr>
          <w:p w14:paraId="5145591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1,210</w:t>
            </w:r>
          </w:p>
        </w:tc>
        <w:tc>
          <w:tcPr>
            <w:tcW w:w="865" w:type="dxa"/>
            <w:tcBorders>
              <w:top w:val="nil"/>
              <w:left w:val="nil"/>
              <w:bottom w:val="nil"/>
              <w:right w:val="nil"/>
            </w:tcBorders>
            <w:shd w:val="clear" w:color="auto" w:fill="auto"/>
            <w:noWrap/>
            <w:hideMark/>
          </w:tcPr>
          <w:p w14:paraId="6C78A51E"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1,130</w:t>
            </w:r>
          </w:p>
        </w:tc>
      </w:tr>
      <w:tr w:rsidR="00736BBE" w:rsidRPr="00106E96" w14:paraId="0242B27E" w14:textId="77777777" w:rsidTr="005D2D60">
        <w:trPr>
          <w:trHeight w:val="113"/>
        </w:trPr>
        <w:tc>
          <w:tcPr>
            <w:tcW w:w="988" w:type="dxa"/>
            <w:tcBorders>
              <w:top w:val="nil"/>
              <w:left w:val="nil"/>
              <w:bottom w:val="nil"/>
              <w:right w:val="nil"/>
            </w:tcBorders>
            <w:shd w:val="clear" w:color="auto" w:fill="auto"/>
            <w:noWrap/>
            <w:hideMark/>
          </w:tcPr>
          <w:p w14:paraId="603AEDEA"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A37</w:t>
            </w:r>
          </w:p>
        </w:tc>
        <w:tc>
          <w:tcPr>
            <w:tcW w:w="7092" w:type="dxa"/>
            <w:tcBorders>
              <w:top w:val="nil"/>
              <w:left w:val="nil"/>
              <w:bottom w:val="nil"/>
              <w:right w:val="nil"/>
            </w:tcBorders>
            <w:shd w:val="clear" w:color="auto" w:fill="auto"/>
            <w:hideMark/>
          </w:tcPr>
          <w:p w14:paraId="4FC620EB"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Exemption of certain income support benefits, pensions or allowances</w:t>
            </w:r>
          </w:p>
        </w:tc>
        <w:tc>
          <w:tcPr>
            <w:tcW w:w="864" w:type="dxa"/>
            <w:tcBorders>
              <w:top w:val="nil"/>
              <w:left w:val="nil"/>
              <w:bottom w:val="nil"/>
              <w:right w:val="nil"/>
            </w:tcBorders>
            <w:shd w:val="clear" w:color="auto" w:fill="auto"/>
            <w:noWrap/>
            <w:hideMark/>
          </w:tcPr>
          <w:p w14:paraId="7EE9BB52"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1,200</w:t>
            </w:r>
          </w:p>
        </w:tc>
        <w:tc>
          <w:tcPr>
            <w:tcW w:w="864" w:type="dxa"/>
            <w:tcBorders>
              <w:top w:val="nil"/>
              <w:left w:val="nil"/>
              <w:bottom w:val="nil"/>
              <w:right w:val="nil"/>
            </w:tcBorders>
            <w:shd w:val="clear" w:color="auto" w:fill="auto"/>
            <w:noWrap/>
            <w:hideMark/>
          </w:tcPr>
          <w:p w14:paraId="67C444D4"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1,250</w:t>
            </w:r>
          </w:p>
        </w:tc>
        <w:tc>
          <w:tcPr>
            <w:tcW w:w="864" w:type="dxa"/>
            <w:tcBorders>
              <w:top w:val="nil"/>
              <w:left w:val="nil"/>
              <w:bottom w:val="nil"/>
              <w:right w:val="nil"/>
            </w:tcBorders>
            <w:shd w:val="clear" w:color="auto" w:fill="auto"/>
            <w:noWrap/>
            <w:hideMark/>
          </w:tcPr>
          <w:p w14:paraId="6F91659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1,200</w:t>
            </w:r>
          </w:p>
        </w:tc>
        <w:tc>
          <w:tcPr>
            <w:tcW w:w="865" w:type="dxa"/>
            <w:tcBorders>
              <w:top w:val="nil"/>
              <w:left w:val="nil"/>
              <w:bottom w:val="nil"/>
              <w:right w:val="nil"/>
            </w:tcBorders>
            <w:shd w:val="clear" w:color="auto" w:fill="auto"/>
            <w:noWrap/>
            <w:hideMark/>
          </w:tcPr>
          <w:p w14:paraId="37F30CE6"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1,210</w:t>
            </w:r>
          </w:p>
        </w:tc>
      </w:tr>
      <w:tr w:rsidR="00736BBE" w:rsidRPr="00106E96" w14:paraId="510980D6" w14:textId="77777777" w:rsidTr="003A3843">
        <w:trPr>
          <w:trHeight w:val="113"/>
        </w:trPr>
        <w:tc>
          <w:tcPr>
            <w:tcW w:w="988" w:type="dxa"/>
            <w:tcBorders>
              <w:top w:val="nil"/>
              <w:left w:val="nil"/>
              <w:right w:val="nil"/>
            </w:tcBorders>
            <w:shd w:val="clear" w:color="auto" w:fill="auto"/>
            <w:noWrap/>
            <w:hideMark/>
          </w:tcPr>
          <w:p w14:paraId="53C64491"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B6</w:t>
            </w:r>
          </w:p>
        </w:tc>
        <w:tc>
          <w:tcPr>
            <w:tcW w:w="7092" w:type="dxa"/>
            <w:tcBorders>
              <w:top w:val="nil"/>
              <w:left w:val="nil"/>
              <w:right w:val="nil"/>
            </w:tcBorders>
            <w:shd w:val="clear" w:color="auto" w:fill="auto"/>
            <w:hideMark/>
          </w:tcPr>
          <w:p w14:paraId="784162BD"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Reduced withholding tax under international tax treaties</w:t>
            </w:r>
          </w:p>
        </w:tc>
        <w:tc>
          <w:tcPr>
            <w:tcW w:w="864" w:type="dxa"/>
            <w:tcBorders>
              <w:top w:val="nil"/>
              <w:left w:val="nil"/>
              <w:right w:val="nil"/>
            </w:tcBorders>
            <w:shd w:val="clear" w:color="auto" w:fill="auto"/>
            <w:noWrap/>
            <w:hideMark/>
          </w:tcPr>
          <w:p w14:paraId="7F75EB5C"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1,170</w:t>
            </w:r>
          </w:p>
        </w:tc>
        <w:tc>
          <w:tcPr>
            <w:tcW w:w="864" w:type="dxa"/>
            <w:tcBorders>
              <w:top w:val="nil"/>
              <w:left w:val="nil"/>
              <w:right w:val="nil"/>
            </w:tcBorders>
            <w:shd w:val="clear" w:color="auto" w:fill="auto"/>
            <w:noWrap/>
            <w:hideMark/>
          </w:tcPr>
          <w:p w14:paraId="69D32E9E"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1,350</w:t>
            </w:r>
          </w:p>
        </w:tc>
        <w:tc>
          <w:tcPr>
            <w:tcW w:w="864" w:type="dxa"/>
            <w:tcBorders>
              <w:top w:val="nil"/>
              <w:left w:val="nil"/>
              <w:right w:val="nil"/>
            </w:tcBorders>
            <w:shd w:val="clear" w:color="auto" w:fill="auto"/>
            <w:noWrap/>
            <w:hideMark/>
          </w:tcPr>
          <w:p w14:paraId="65B0498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1,550</w:t>
            </w:r>
          </w:p>
        </w:tc>
        <w:tc>
          <w:tcPr>
            <w:tcW w:w="865" w:type="dxa"/>
            <w:tcBorders>
              <w:top w:val="nil"/>
              <w:left w:val="nil"/>
              <w:right w:val="nil"/>
            </w:tcBorders>
            <w:shd w:val="clear" w:color="auto" w:fill="auto"/>
            <w:noWrap/>
            <w:hideMark/>
          </w:tcPr>
          <w:p w14:paraId="370189A0"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1,800</w:t>
            </w:r>
          </w:p>
        </w:tc>
      </w:tr>
      <w:tr w:rsidR="00736BBE" w:rsidRPr="00106E96" w14:paraId="79E41CBA" w14:textId="77777777" w:rsidTr="00E31D18">
        <w:trPr>
          <w:trHeight w:val="113"/>
        </w:trPr>
        <w:tc>
          <w:tcPr>
            <w:tcW w:w="988" w:type="dxa"/>
            <w:tcBorders>
              <w:top w:val="nil"/>
              <w:left w:val="nil"/>
              <w:bottom w:val="nil"/>
              <w:right w:val="nil"/>
            </w:tcBorders>
            <w:shd w:val="clear" w:color="auto" w:fill="auto"/>
            <w:noWrap/>
            <w:hideMark/>
          </w:tcPr>
          <w:p w14:paraId="74A0770B"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H6</w:t>
            </w:r>
          </w:p>
        </w:tc>
        <w:tc>
          <w:tcPr>
            <w:tcW w:w="7092" w:type="dxa"/>
            <w:tcBorders>
              <w:top w:val="nil"/>
              <w:left w:val="nil"/>
              <w:bottom w:val="nil"/>
              <w:right w:val="nil"/>
            </w:tcBorders>
            <w:shd w:val="clear" w:color="auto" w:fill="auto"/>
            <w:hideMark/>
          </w:tcPr>
          <w:p w14:paraId="4B03D103" w14:textId="77777777" w:rsidR="00736BBE" w:rsidRPr="00345C1C" w:rsidRDefault="00736BBE" w:rsidP="00655353">
            <w:pPr>
              <w:spacing w:after="10" w:line="240" w:lineRule="auto"/>
              <w:jc w:val="left"/>
              <w:rPr>
                <w:rFonts w:ascii="Arial" w:hAnsi="Arial" w:cs="Arial"/>
                <w:sz w:val="16"/>
                <w:szCs w:val="16"/>
              </w:rPr>
            </w:pPr>
            <w:r w:rsidRPr="005251A8">
              <w:rPr>
                <w:rFonts w:ascii="Arial" w:hAnsi="Arial" w:cs="Arial"/>
                <w:sz w:val="16"/>
                <w:szCs w:val="16"/>
              </w:rPr>
              <w:t>Water, sewerage and drainage</w:t>
            </w:r>
          </w:p>
        </w:tc>
        <w:tc>
          <w:tcPr>
            <w:tcW w:w="864" w:type="dxa"/>
            <w:tcBorders>
              <w:top w:val="nil"/>
              <w:left w:val="nil"/>
              <w:bottom w:val="nil"/>
              <w:right w:val="nil"/>
            </w:tcBorders>
            <w:shd w:val="clear" w:color="auto" w:fill="auto"/>
            <w:noWrap/>
            <w:hideMark/>
          </w:tcPr>
          <w:p w14:paraId="6C764F35"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1,150</w:t>
            </w:r>
          </w:p>
        </w:tc>
        <w:tc>
          <w:tcPr>
            <w:tcW w:w="864" w:type="dxa"/>
            <w:tcBorders>
              <w:top w:val="nil"/>
              <w:left w:val="nil"/>
              <w:bottom w:val="nil"/>
              <w:right w:val="nil"/>
            </w:tcBorders>
            <w:shd w:val="clear" w:color="auto" w:fill="auto"/>
            <w:noWrap/>
            <w:hideMark/>
          </w:tcPr>
          <w:p w14:paraId="11C98C68"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1,180</w:t>
            </w:r>
          </w:p>
        </w:tc>
        <w:tc>
          <w:tcPr>
            <w:tcW w:w="864" w:type="dxa"/>
            <w:tcBorders>
              <w:top w:val="nil"/>
              <w:left w:val="nil"/>
              <w:bottom w:val="nil"/>
              <w:right w:val="nil"/>
            </w:tcBorders>
            <w:shd w:val="clear" w:color="auto" w:fill="auto"/>
            <w:noWrap/>
            <w:hideMark/>
          </w:tcPr>
          <w:p w14:paraId="7C1C37D6" w14:textId="77777777" w:rsidR="00736BBE" w:rsidRPr="00345C1C" w:rsidRDefault="00736BBE" w:rsidP="00655353">
            <w:pPr>
              <w:spacing w:after="10" w:line="240" w:lineRule="auto"/>
              <w:jc w:val="right"/>
              <w:rPr>
                <w:rFonts w:ascii="Arial" w:hAnsi="Arial" w:cs="Arial"/>
                <w:sz w:val="16"/>
                <w:szCs w:val="16"/>
              </w:rPr>
            </w:pPr>
            <w:r w:rsidRPr="005251A8">
              <w:rPr>
                <w:rFonts w:ascii="Arial" w:hAnsi="Arial" w:cs="Arial"/>
                <w:sz w:val="16"/>
                <w:szCs w:val="16"/>
              </w:rPr>
              <w:t>1,220</w:t>
            </w:r>
          </w:p>
        </w:tc>
        <w:tc>
          <w:tcPr>
            <w:tcW w:w="865" w:type="dxa"/>
            <w:tcBorders>
              <w:top w:val="nil"/>
              <w:left w:val="nil"/>
              <w:bottom w:val="nil"/>
              <w:right w:val="nil"/>
            </w:tcBorders>
            <w:shd w:val="clear" w:color="auto" w:fill="auto"/>
            <w:noWrap/>
            <w:hideMark/>
          </w:tcPr>
          <w:p w14:paraId="61970693" w14:textId="77777777" w:rsidR="00736BBE" w:rsidRPr="005251A8" w:rsidRDefault="00736BBE" w:rsidP="00655353">
            <w:pPr>
              <w:spacing w:after="10" w:line="240" w:lineRule="auto"/>
              <w:jc w:val="right"/>
              <w:rPr>
                <w:rFonts w:ascii="Arial" w:hAnsi="Arial" w:cs="Arial"/>
                <w:sz w:val="16"/>
                <w:szCs w:val="16"/>
              </w:rPr>
            </w:pPr>
            <w:r w:rsidRPr="005251A8">
              <w:rPr>
                <w:rFonts w:ascii="Arial" w:hAnsi="Arial" w:cs="Arial"/>
                <w:sz w:val="16"/>
                <w:szCs w:val="16"/>
              </w:rPr>
              <w:t>1,250</w:t>
            </w:r>
          </w:p>
        </w:tc>
      </w:tr>
      <w:tr w:rsidR="006F5DA5" w:rsidRPr="00561B25" w14:paraId="38FFA420" w14:textId="77777777" w:rsidTr="003A3843">
        <w:trPr>
          <w:trHeight w:val="113"/>
        </w:trPr>
        <w:tc>
          <w:tcPr>
            <w:tcW w:w="988" w:type="dxa"/>
            <w:tcBorders>
              <w:top w:val="nil"/>
              <w:left w:val="nil"/>
              <w:bottom w:val="single" w:sz="4" w:space="0" w:color="auto"/>
              <w:right w:val="nil"/>
            </w:tcBorders>
            <w:shd w:val="clear" w:color="auto" w:fill="auto"/>
            <w:noWrap/>
          </w:tcPr>
          <w:p w14:paraId="5E92F12E" w14:textId="2030ECBD" w:rsidR="006F5DA5" w:rsidRPr="00345C1C" w:rsidRDefault="006F5DA5" w:rsidP="006F5DA5">
            <w:pPr>
              <w:spacing w:after="10" w:line="240" w:lineRule="auto"/>
              <w:jc w:val="left"/>
              <w:rPr>
                <w:rFonts w:ascii="Arial" w:hAnsi="Arial" w:cs="Arial"/>
                <w:sz w:val="16"/>
                <w:szCs w:val="16"/>
              </w:rPr>
            </w:pPr>
            <w:r w:rsidRPr="005251A8">
              <w:rPr>
                <w:rFonts w:ascii="Arial" w:hAnsi="Arial" w:cs="Arial"/>
                <w:sz w:val="16"/>
                <w:szCs w:val="16"/>
              </w:rPr>
              <w:t>F6</w:t>
            </w:r>
          </w:p>
        </w:tc>
        <w:tc>
          <w:tcPr>
            <w:tcW w:w="7092" w:type="dxa"/>
            <w:tcBorders>
              <w:top w:val="nil"/>
              <w:left w:val="nil"/>
              <w:bottom w:val="single" w:sz="4" w:space="0" w:color="auto"/>
              <w:right w:val="nil"/>
            </w:tcBorders>
            <w:shd w:val="clear" w:color="auto" w:fill="auto"/>
          </w:tcPr>
          <w:p w14:paraId="463B47E1" w14:textId="0FF6D818" w:rsidR="006F5DA5" w:rsidRPr="00345C1C" w:rsidRDefault="006F5DA5" w:rsidP="006F5DA5">
            <w:pPr>
              <w:spacing w:after="10" w:line="240" w:lineRule="auto"/>
              <w:jc w:val="left"/>
              <w:rPr>
                <w:rFonts w:ascii="Arial" w:hAnsi="Arial" w:cs="Arial"/>
                <w:sz w:val="16"/>
                <w:szCs w:val="16"/>
              </w:rPr>
            </w:pPr>
            <w:r w:rsidRPr="005251A8">
              <w:rPr>
                <w:rFonts w:ascii="Arial" w:hAnsi="Arial" w:cs="Arial"/>
                <w:sz w:val="16"/>
                <w:szCs w:val="16"/>
              </w:rPr>
              <w:t>Concessional rate of excise levied on aviation gasoline and aviation turbine fuel</w:t>
            </w:r>
          </w:p>
        </w:tc>
        <w:tc>
          <w:tcPr>
            <w:tcW w:w="864" w:type="dxa"/>
            <w:tcBorders>
              <w:top w:val="nil"/>
              <w:left w:val="nil"/>
              <w:bottom w:val="single" w:sz="4" w:space="0" w:color="auto"/>
              <w:right w:val="nil"/>
            </w:tcBorders>
            <w:shd w:val="clear" w:color="auto" w:fill="auto"/>
            <w:noWrap/>
          </w:tcPr>
          <w:p w14:paraId="6B41583B" w14:textId="0BCCC47F" w:rsidR="006F5DA5" w:rsidRPr="00345C1C" w:rsidRDefault="006F5DA5" w:rsidP="006F5DA5">
            <w:pPr>
              <w:spacing w:after="10" w:line="240" w:lineRule="auto"/>
              <w:jc w:val="right"/>
              <w:rPr>
                <w:rFonts w:ascii="Arial" w:hAnsi="Arial" w:cs="Arial"/>
                <w:sz w:val="16"/>
                <w:szCs w:val="16"/>
              </w:rPr>
            </w:pPr>
            <w:r w:rsidRPr="005251A8">
              <w:rPr>
                <w:rFonts w:ascii="Arial" w:hAnsi="Arial" w:cs="Arial"/>
                <w:sz w:val="16"/>
                <w:szCs w:val="16"/>
              </w:rPr>
              <w:t>1,020</w:t>
            </w:r>
          </w:p>
        </w:tc>
        <w:tc>
          <w:tcPr>
            <w:tcW w:w="864" w:type="dxa"/>
            <w:tcBorders>
              <w:top w:val="nil"/>
              <w:left w:val="nil"/>
              <w:bottom w:val="single" w:sz="4" w:space="0" w:color="auto"/>
              <w:right w:val="nil"/>
            </w:tcBorders>
            <w:shd w:val="clear" w:color="auto" w:fill="auto"/>
            <w:noWrap/>
          </w:tcPr>
          <w:p w14:paraId="44E2B2F0" w14:textId="499B0351" w:rsidR="006F5DA5" w:rsidRPr="00345C1C" w:rsidRDefault="006F5DA5" w:rsidP="006F5DA5">
            <w:pPr>
              <w:spacing w:after="10" w:line="240" w:lineRule="auto"/>
              <w:jc w:val="right"/>
              <w:rPr>
                <w:rFonts w:ascii="Arial" w:hAnsi="Arial" w:cs="Arial"/>
                <w:sz w:val="16"/>
                <w:szCs w:val="16"/>
              </w:rPr>
            </w:pPr>
            <w:r w:rsidRPr="005251A8">
              <w:rPr>
                <w:rFonts w:ascii="Arial" w:hAnsi="Arial" w:cs="Arial"/>
                <w:sz w:val="16"/>
                <w:szCs w:val="16"/>
              </w:rPr>
              <w:t>1,070</w:t>
            </w:r>
          </w:p>
        </w:tc>
        <w:tc>
          <w:tcPr>
            <w:tcW w:w="864" w:type="dxa"/>
            <w:tcBorders>
              <w:top w:val="nil"/>
              <w:left w:val="nil"/>
              <w:bottom w:val="single" w:sz="4" w:space="0" w:color="auto"/>
              <w:right w:val="nil"/>
            </w:tcBorders>
            <w:shd w:val="clear" w:color="auto" w:fill="auto"/>
            <w:noWrap/>
          </w:tcPr>
          <w:p w14:paraId="47F7836B" w14:textId="5ADB29B1" w:rsidR="006F5DA5" w:rsidRPr="00345C1C" w:rsidRDefault="006F5DA5" w:rsidP="006F5DA5">
            <w:pPr>
              <w:spacing w:after="10" w:line="240" w:lineRule="auto"/>
              <w:jc w:val="right"/>
              <w:rPr>
                <w:rFonts w:ascii="Arial" w:hAnsi="Arial" w:cs="Arial"/>
                <w:sz w:val="16"/>
                <w:szCs w:val="16"/>
              </w:rPr>
            </w:pPr>
            <w:r w:rsidRPr="005251A8">
              <w:rPr>
                <w:rFonts w:ascii="Arial" w:hAnsi="Arial" w:cs="Arial"/>
                <w:sz w:val="16"/>
                <w:szCs w:val="16"/>
              </w:rPr>
              <w:t>1,150</w:t>
            </w:r>
          </w:p>
        </w:tc>
        <w:tc>
          <w:tcPr>
            <w:tcW w:w="865" w:type="dxa"/>
            <w:tcBorders>
              <w:top w:val="nil"/>
              <w:left w:val="nil"/>
              <w:bottom w:val="single" w:sz="4" w:space="0" w:color="auto"/>
              <w:right w:val="nil"/>
            </w:tcBorders>
            <w:shd w:val="clear" w:color="auto" w:fill="auto"/>
            <w:noWrap/>
          </w:tcPr>
          <w:p w14:paraId="7D797EBA" w14:textId="77777777" w:rsidR="006F5DA5" w:rsidRPr="005251A8" w:rsidRDefault="006F5DA5" w:rsidP="006F5DA5">
            <w:pPr>
              <w:spacing w:after="10" w:line="240" w:lineRule="auto"/>
              <w:jc w:val="right"/>
              <w:rPr>
                <w:rFonts w:ascii="Arial" w:hAnsi="Arial" w:cs="Arial"/>
                <w:sz w:val="16"/>
                <w:szCs w:val="16"/>
              </w:rPr>
            </w:pPr>
            <w:r w:rsidRPr="005251A8">
              <w:rPr>
                <w:rFonts w:ascii="Arial" w:hAnsi="Arial" w:cs="Arial"/>
                <w:sz w:val="16"/>
                <w:szCs w:val="16"/>
              </w:rPr>
              <w:t>1,180</w:t>
            </w:r>
          </w:p>
        </w:tc>
      </w:tr>
    </w:tbl>
    <w:p w14:paraId="51765EE4" w14:textId="6051A4F3" w:rsidR="00F62D16" w:rsidRPr="005251A8" w:rsidRDefault="00F62D16" w:rsidP="009F5B7F">
      <w:pPr>
        <w:pStyle w:val="TableHeadingcontinued"/>
      </w:pPr>
      <w:r w:rsidRPr="005251A8">
        <w:lastRenderedPageBreak/>
        <w:t>Table A.1: Estimates of large measured benchmark variations (continued)</w:t>
      </w:r>
    </w:p>
    <w:tbl>
      <w:tblPr>
        <w:tblW w:w="5000" w:type="pct"/>
        <w:tblLayout w:type="fixed"/>
        <w:tblLook w:val="04A0" w:firstRow="1" w:lastRow="0" w:firstColumn="1" w:lastColumn="0" w:noHBand="0" w:noVBand="1"/>
      </w:tblPr>
      <w:tblGrid>
        <w:gridCol w:w="988"/>
        <w:gridCol w:w="7092"/>
        <w:gridCol w:w="864"/>
        <w:gridCol w:w="864"/>
        <w:gridCol w:w="864"/>
        <w:gridCol w:w="865"/>
      </w:tblGrid>
      <w:tr w:rsidR="00D836A9" w:rsidRPr="00106E96" w14:paraId="51C5C0C1" w14:textId="77777777" w:rsidTr="00A06222">
        <w:trPr>
          <w:trHeight w:val="113"/>
        </w:trPr>
        <w:tc>
          <w:tcPr>
            <w:tcW w:w="8080" w:type="dxa"/>
            <w:gridSpan w:val="2"/>
            <w:vMerge w:val="restart"/>
            <w:tcBorders>
              <w:top w:val="single" w:sz="4" w:space="0" w:color="000000" w:themeColor="text1"/>
              <w:left w:val="nil"/>
              <w:right w:val="nil"/>
            </w:tcBorders>
            <w:shd w:val="clear" w:color="auto" w:fill="auto"/>
            <w:noWrap/>
            <w:vAlign w:val="center"/>
            <w:hideMark/>
          </w:tcPr>
          <w:p w14:paraId="45232041" w14:textId="77777777" w:rsidR="00D836A9" w:rsidRPr="005251A8" w:rsidRDefault="00D836A9" w:rsidP="00A06222">
            <w:pPr>
              <w:spacing w:after="10" w:line="240" w:lineRule="auto"/>
              <w:jc w:val="left"/>
              <w:rPr>
                <w:rFonts w:ascii="Arial" w:hAnsi="Arial" w:cs="Arial"/>
                <w:b/>
                <w:sz w:val="16"/>
                <w:szCs w:val="16"/>
              </w:rPr>
            </w:pPr>
            <w:r w:rsidRPr="005251A8">
              <w:rPr>
                <w:rFonts w:ascii="Arial" w:hAnsi="Arial" w:cs="Arial"/>
                <w:b/>
                <w:sz w:val="16"/>
                <w:szCs w:val="16"/>
              </w:rPr>
              <w:t>Benchmark variations</w:t>
            </w:r>
          </w:p>
          <w:p w14:paraId="6F9925C4" w14:textId="77777777" w:rsidR="00D836A9" w:rsidRPr="00345C1C" w:rsidRDefault="00D836A9" w:rsidP="00A06222">
            <w:pPr>
              <w:spacing w:after="10" w:line="240" w:lineRule="auto"/>
              <w:jc w:val="left"/>
              <w:rPr>
                <w:rFonts w:ascii="Arial" w:hAnsi="Arial" w:cs="Arial"/>
                <w:b/>
                <w:sz w:val="16"/>
                <w:szCs w:val="16"/>
              </w:rPr>
            </w:pPr>
          </w:p>
        </w:tc>
        <w:tc>
          <w:tcPr>
            <w:tcW w:w="3457" w:type="dxa"/>
            <w:gridSpan w:val="4"/>
            <w:tcBorders>
              <w:top w:val="single" w:sz="4" w:space="0" w:color="000000" w:themeColor="text1"/>
              <w:left w:val="nil"/>
              <w:bottom w:val="nil"/>
              <w:right w:val="nil"/>
            </w:tcBorders>
            <w:shd w:val="clear" w:color="auto" w:fill="auto"/>
            <w:noWrap/>
            <w:vAlign w:val="center"/>
            <w:hideMark/>
          </w:tcPr>
          <w:p w14:paraId="0DB41CE9" w14:textId="72E20D87" w:rsidR="00D836A9" w:rsidRPr="005251A8" w:rsidRDefault="00D836A9" w:rsidP="00D836A9">
            <w:pPr>
              <w:spacing w:after="10" w:line="240" w:lineRule="auto"/>
              <w:jc w:val="center"/>
              <w:rPr>
                <w:rFonts w:ascii="Arial" w:hAnsi="Arial" w:cs="Arial"/>
                <w:b/>
                <w:sz w:val="16"/>
                <w:szCs w:val="16"/>
              </w:rPr>
            </w:pPr>
            <w:r w:rsidRPr="005251A8">
              <w:rPr>
                <w:rFonts w:ascii="Arial" w:hAnsi="Arial" w:cs="Arial"/>
                <w:b/>
                <w:sz w:val="16"/>
                <w:szCs w:val="16"/>
              </w:rPr>
              <w:t>Estimate $m</w:t>
            </w:r>
          </w:p>
        </w:tc>
      </w:tr>
      <w:tr w:rsidR="00D836A9" w:rsidRPr="00106E96" w14:paraId="7956220A" w14:textId="77777777" w:rsidTr="00A06222">
        <w:trPr>
          <w:trHeight w:val="113"/>
        </w:trPr>
        <w:tc>
          <w:tcPr>
            <w:tcW w:w="8080" w:type="dxa"/>
            <w:gridSpan w:val="2"/>
            <w:vMerge/>
            <w:noWrap/>
            <w:vAlign w:val="center"/>
          </w:tcPr>
          <w:p w14:paraId="2A80891A" w14:textId="77777777" w:rsidR="00D836A9" w:rsidRPr="00345C1C" w:rsidRDefault="00D836A9" w:rsidP="00A06222">
            <w:pPr>
              <w:spacing w:after="10" w:line="240" w:lineRule="auto"/>
              <w:jc w:val="left"/>
              <w:rPr>
                <w:rFonts w:ascii="Arial" w:hAnsi="Arial" w:cs="Arial"/>
                <w:b/>
                <w:sz w:val="16"/>
                <w:szCs w:val="16"/>
              </w:rPr>
            </w:pPr>
          </w:p>
        </w:tc>
        <w:tc>
          <w:tcPr>
            <w:tcW w:w="864" w:type="dxa"/>
            <w:tcBorders>
              <w:top w:val="nil"/>
              <w:left w:val="nil"/>
              <w:bottom w:val="single" w:sz="4" w:space="0" w:color="000000" w:themeColor="text1"/>
              <w:right w:val="nil"/>
            </w:tcBorders>
            <w:shd w:val="clear" w:color="auto" w:fill="auto"/>
            <w:noWrap/>
            <w:vAlign w:val="center"/>
            <w:hideMark/>
          </w:tcPr>
          <w:p w14:paraId="20186DE2" w14:textId="77777777" w:rsidR="00D836A9" w:rsidRPr="00345C1C" w:rsidRDefault="00D836A9" w:rsidP="00A06222">
            <w:pPr>
              <w:spacing w:after="10" w:line="240" w:lineRule="auto"/>
              <w:jc w:val="right"/>
              <w:rPr>
                <w:rFonts w:ascii="Arial" w:hAnsi="Arial" w:cs="Arial"/>
                <w:b/>
                <w:sz w:val="16"/>
                <w:szCs w:val="16"/>
              </w:rPr>
            </w:pPr>
            <w:r w:rsidRPr="005251A8">
              <w:rPr>
                <w:rFonts w:ascii="Arial" w:hAnsi="Arial" w:cs="Arial"/>
                <w:b/>
                <w:sz w:val="16"/>
                <w:szCs w:val="16"/>
              </w:rPr>
              <w:t>2022</w:t>
            </w:r>
            <w:r w:rsidR="00C97754" w:rsidRPr="005251A8">
              <w:rPr>
                <w:rFonts w:ascii="Arial" w:hAnsi="Arial" w:cs="Arial"/>
                <w:b/>
                <w:sz w:val="16"/>
                <w:szCs w:val="16"/>
              </w:rPr>
              <w:noBreakHyphen/>
            </w:r>
            <w:r w:rsidRPr="005251A8">
              <w:rPr>
                <w:rFonts w:ascii="Arial" w:hAnsi="Arial" w:cs="Arial"/>
                <w:b/>
                <w:sz w:val="16"/>
                <w:szCs w:val="16"/>
              </w:rPr>
              <w:t>23</w:t>
            </w:r>
          </w:p>
        </w:tc>
        <w:tc>
          <w:tcPr>
            <w:tcW w:w="864" w:type="dxa"/>
            <w:tcBorders>
              <w:top w:val="nil"/>
              <w:left w:val="nil"/>
              <w:bottom w:val="single" w:sz="4" w:space="0" w:color="000000" w:themeColor="text1"/>
              <w:right w:val="nil"/>
            </w:tcBorders>
            <w:shd w:val="clear" w:color="auto" w:fill="auto"/>
            <w:noWrap/>
            <w:vAlign w:val="center"/>
            <w:hideMark/>
          </w:tcPr>
          <w:p w14:paraId="643C3CDC" w14:textId="77777777" w:rsidR="00D836A9" w:rsidRPr="00345C1C" w:rsidRDefault="00D836A9" w:rsidP="00A06222">
            <w:pPr>
              <w:spacing w:after="10" w:line="240" w:lineRule="auto"/>
              <w:jc w:val="right"/>
              <w:rPr>
                <w:rFonts w:ascii="Arial" w:hAnsi="Arial" w:cs="Arial"/>
                <w:b/>
                <w:sz w:val="16"/>
                <w:szCs w:val="16"/>
              </w:rPr>
            </w:pPr>
            <w:r w:rsidRPr="005251A8">
              <w:rPr>
                <w:rFonts w:ascii="Arial" w:hAnsi="Arial" w:cs="Arial"/>
                <w:b/>
                <w:sz w:val="16"/>
                <w:szCs w:val="16"/>
              </w:rPr>
              <w:t>2023</w:t>
            </w:r>
            <w:r w:rsidR="00C97754" w:rsidRPr="005251A8">
              <w:rPr>
                <w:rFonts w:ascii="Arial" w:hAnsi="Arial" w:cs="Arial"/>
                <w:b/>
                <w:sz w:val="16"/>
                <w:szCs w:val="16"/>
              </w:rPr>
              <w:noBreakHyphen/>
            </w:r>
            <w:r w:rsidRPr="005251A8">
              <w:rPr>
                <w:rFonts w:ascii="Arial" w:hAnsi="Arial" w:cs="Arial"/>
                <w:b/>
                <w:sz w:val="16"/>
                <w:szCs w:val="16"/>
              </w:rPr>
              <w:t>24</w:t>
            </w:r>
          </w:p>
        </w:tc>
        <w:tc>
          <w:tcPr>
            <w:tcW w:w="864" w:type="dxa"/>
            <w:tcBorders>
              <w:top w:val="nil"/>
              <w:left w:val="nil"/>
              <w:bottom w:val="single" w:sz="4" w:space="0" w:color="000000" w:themeColor="text1"/>
              <w:right w:val="nil"/>
            </w:tcBorders>
            <w:shd w:val="clear" w:color="auto" w:fill="auto"/>
            <w:noWrap/>
            <w:vAlign w:val="center"/>
            <w:hideMark/>
          </w:tcPr>
          <w:p w14:paraId="75F7A1E1" w14:textId="77777777" w:rsidR="00D836A9" w:rsidRPr="00345C1C" w:rsidRDefault="00D836A9" w:rsidP="00A06222">
            <w:pPr>
              <w:spacing w:after="10" w:line="240" w:lineRule="auto"/>
              <w:jc w:val="right"/>
              <w:rPr>
                <w:rFonts w:ascii="Arial" w:hAnsi="Arial" w:cs="Arial"/>
                <w:b/>
                <w:sz w:val="16"/>
                <w:szCs w:val="16"/>
              </w:rPr>
            </w:pPr>
            <w:r w:rsidRPr="005251A8">
              <w:rPr>
                <w:rFonts w:ascii="Arial" w:hAnsi="Arial" w:cs="Arial"/>
                <w:b/>
                <w:sz w:val="16"/>
                <w:szCs w:val="16"/>
              </w:rPr>
              <w:t>2024</w:t>
            </w:r>
            <w:r w:rsidR="00C97754" w:rsidRPr="005251A8">
              <w:rPr>
                <w:rFonts w:ascii="Arial" w:hAnsi="Arial" w:cs="Arial"/>
                <w:b/>
                <w:sz w:val="16"/>
                <w:szCs w:val="16"/>
              </w:rPr>
              <w:noBreakHyphen/>
            </w:r>
            <w:r w:rsidRPr="005251A8">
              <w:rPr>
                <w:rFonts w:ascii="Arial" w:hAnsi="Arial" w:cs="Arial"/>
                <w:b/>
                <w:sz w:val="16"/>
                <w:szCs w:val="16"/>
              </w:rPr>
              <w:t>25</w:t>
            </w:r>
          </w:p>
        </w:tc>
        <w:tc>
          <w:tcPr>
            <w:tcW w:w="865" w:type="dxa"/>
            <w:tcBorders>
              <w:top w:val="nil"/>
              <w:left w:val="nil"/>
              <w:bottom w:val="single" w:sz="4" w:space="0" w:color="000000" w:themeColor="text1"/>
              <w:right w:val="nil"/>
            </w:tcBorders>
            <w:shd w:val="clear" w:color="auto" w:fill="auto"/>
            <w:noWrap/>
            <w:vAlign w:val="center"/>
            <w:hideMark/>
          </w:tcPr>
          <w:p w14:paraId="380A2C66" w14:textId="77777777" w:rsidR="00D836A9" w:rsidRPr="005251A8" w:rsidRDefault="00D836A9" w:rsidP="00A06222">
            <w:pPr>
              <w:spacing w:after="10" w:line="240" w:lineRule="auto"/>
              <w:jc w:val="right"/>
              <w:rPr>
                <w:rFonts w:ascii="Arial" w:hAnsi="Arial" w:cs="Arial"/>
                <w:b/>
                <w:sz w:val="16"/>
                <w:szCs w:val="16"/>
              </w:rPr>
            </w:pPr>
            <w:r w:rsidRPr="005251A8">
              <w:rPr>
                <w:rFonts w:ascii="Arial" w:hAnsi="Arial" w:cs="Arial"/>
                <w:b/>
                <w:sz w:val="16"/>
                <w:szCs w:val="16"/>
              </w:rPr>
              <w:t>2025</w:t>
            </w:r>
            <w:r w:rsidR="00C97754" w:rsidRPr="005251A8">
              <w:rPr>
                <w:rFonts w:ascii="Arial" w:hAnsi="Arial" w:cs="Arial"/>
                <w:b/>
                <w:sz w:val="16"/>
                <w:szCs w:val="16"/>
              </w:rPr>
              <w:noBreakHyphen/>
            </w:r>
            <w:r w:rsidRPr="005251A8">
              <w:rPr>
                <w:rFonts w:ascii="Arial" w:hAnsi="Arial" w:cs="Arial"/>
                <w:b/>
                <w:sz w:val="16"/>
                <w:szCs w:val="16"/>
              </w:rPr>
              <w:t>26</w:t>
            </w:r>
          </w:p>
        </w:tc>
      </w:tr>
      <w:tr w:rsidR="00D836A9" w:rsidRPr="00106E96" w14:paraId="3C02F34D" w14:textId="77777777" w:rsidTr="008A31CC">
        <w:trPr>
          <w:trHeight w:val="113"/>
        </w:trPr>
        <w:tc>
          <w:tcPr>
            <w:tcW w:w="8080" w:type="dxa"/>
            <w:gridSpan w:val="2"/>
            <w:tcBorders>
              <w:top w:val="nil"/>
              <w:left w:val="nil"/>
              <w:bottom w:val="nil"/>
              <w:right w:val="nil"/>
            </w:tcBorders>
            <w:shd w:val="clear" w:color="auto" w:fill="auto"/>
            <w:noWrap/>
          </w:tcPr>
          <w:p w14:paraId="7864C36E" w14:textId="2E357AC5" w:rsidR="00D836A9" w:rsidRPr="00402CA0" w:rsidRDefault="00D836A9" w:rsidP="00D836A9">
            <w:pPr>
              <w:spacing w:after="10" w:line="240" w:lineRule="auto"/>
              <w:jc w:val="left"/>
              <w:rPr>
                <w:rFonts w:ascii="Arial" w:hAnsi="Arial" w:cs="Arial"/>
                <w:b/>
                <w:sz w:val="16"/>
                <w:szCs w:val="16"/>
                <w:highlight w:val="yellow"/>
              </w:rPr>
            </w:pPr>
            <w:r w:rsidRPr="005251A8">
              <w:rPr>
                <w:rFonts w:ascii="Arial" w:hAnsi="Arial" w:cs="Arial"/>
                <w:b/>
                <w:sz w:val="16"/>
                <w:szCs w:val="16"/>
              </w:rPr>
              <w:t>Large negative benchmark variations</w:t>
            </w:r>
          </w:p>
        </w:tc>
        <w:tc>
          <w:tcPr>
            <w:tcW w:w="864" w:type="dxa"/>
            <w:tcBorders>
              <w:top w:val="nil"/>
              <w:left w:val="nil"/>
              <w:bottom w:val="nil"/>
              <w:right w:val="nil"/>
            </w:tcBorders>
            <w:shd w:val="clear" w:color="auto" w:fill="auto"/>
            <w:noWrap/>
          </w:tcPr>
          <w:p w14:paraId="4CAA3F15" w14:textId="77777777" w:rsidR="00D836A9" w:rsidRPr="00402CA0" w:rsidRDefault="00D836A9" w:rsidP="00D836A9">
            <w:pPr>
              <w:spacing w:after="10" w:line="240" w:lineRule="auto"/>
              <w:jc w:val="right"/>
              <w:rPr>
                <w:rFonts w:ascii="Arial" w:hAnsi="Arial" w:cs="Arial"/>
                <w:b/>
                <w:sz w:val="16"/>
                <w:szCs w:val="16"/>
                <w:highlight w:val="yellow"/>
              </w:rPr>
            </w:pPr>
          </w:p>
        </w:tc>
        <w:tc>
          <w:tcPr>
            <w:tcW w:w="864" w:type="dxa"/>
            <w:tcBorders>
              <w:top w:val="nil"/>
              <w:left w:val="nil"/>
              <w:bottom w:val="nil"/>
              <w:right w:val="nil"/>
            </w:tcBorders>
            <w:shd w:val="clear" w:color="auto" w:fill="auto"/>
            <w:noWrap/>
          </w:tcPr>
          <w:p w14:paraId="3A42E6AA" w14:textId="77777777" w:rsidR="00D836A9" w:rsidRPr="00402CA0" w:rsidRDefault="00D836A9" w:rsidP="00D836A9">
            <w:pPr>
              <w:spacing w:after="10" w:line="240" w:lineRule="auto"/>
              <w:jc w:val="right"/>
              <w:rPr>
                <w:rFonts w:ascii="Arial" w:hAnsi="Arial" w:cs="Arial"/>
                <w:b/>
                <w:sz w:val="16"/>
                <w:szCs w:val="16"/>
                <w:highlight w:val="yellow"/>
              </w:rPr>
            </w:pPr>
          </w:p>
        </w:tc>
        <w:tc>
          <w:tcPr>
            <w:tcW w:w="864" w:type="dxa"/>
            <w:tcBorders>
              <w:top w:val="nil"/>
              <w:left w:val="nil"/>
              <w:bottom w:val="nil"/>
              <w:right w:val="nil"/>
            </w:tcBorders>
            <w:shd w:val="clear" w:color="auto" w:fill="auto"/>
            <w:noWrap/>
          </w:tcPr>
          <w:p w14:paraId="3397E006" w14:textId="77777777" w:rsidR="00D836A9" w:rsidRPr="00345C1C" w:rsidRDefault="00D836A9" w:rsidP="00D836A9">
            <w:pPr>
              <w:spacing w:after="10" w:line="240" w:lineRule="auto"/>
              <w:jc w:val="right"/>
              <w:rPr>
                <w:rFonts w:ascii="Arial" w:hAnsi="Arial" w:cs="Arial"/>
                <w:b/>
                <w:sz w:val="16"/>
                <w:szCs w:val="16"/>
              </w:rPr>
            </w:pPr>
          </w:p>
        </w:tc>
        <w:tc>
          <w:tcPr>
            <w:tcW w:w="865" w:type="dxa"/>
            <w:tcBorders>
              <w:top w:val="nil"/>
              <w:left w:val="nil"/>
              <w:bottom w:val="nil"/>
              <w:right w:val="nil"/>
            </w:tcBorders>
            <w:shd w:val="clear" w:color="auto" w:fill="auto"/>
            <w:noWrap/>
          </w:tcPr>
          <w:p w14:paraId="647A1EF8" w14:textId="77777777" w:rsidR="00D836A9" w:rsidRPr="005251A8" w:rsidRDefault="00D836A9" w:rsidP="00D836A9">
            <w:pPr>
              <w:spacing w:after="10" w:line="240" w:lineRule="auto"/>
              <w:jc w:val="right"/>
              <w:rPr>
                <w:rFonts w:ascii="Arial" w:hAnsi="Arial" w:cs="Arial"/>
                <w:b/>
                <w:sz w:val="16"/>
                <w:szCs w:val="16"/>
              </w:rPr>
            </w:pPr>
          </w:p>
        </w:tc>
      </w:tr>
      <w:tr w:rsidR="00D836A9" w:rsidRPr="00106E96" w14:paraId="11858E67" w14:textId="77777777" w:rsidTr="00A06222">
        <w:trPr>
          <w:trHeight w:val="113"/>
        </w:trPr>
        <w:tc>
          <w:tcPr>
            <w:tcW w:w="988" w:type="dxa"/>
            <w:tcBorders>
              <w:top w:val="nil"/>
              <w:left w:val="nil"/>
              <w:bottom w:val="nil"/>
              <w:right w:val="nil"/>
            </w:tcBorders>
            <w:shd w:val="clear" w:color="auto" w:fill="auto"/>
            <w:noWrap/>
            <w:hideMark/>
          </w:tcPr>
          <w:p w14:paraId="583C9754" w14:textId="08CA0113" w:rsidR="00D836A9" w:rsidRPr="00345C1C" w:rsidRDefault="00D836A9" w:rsidP="00D836A9">
            <w:pPr>
              <w:spacing w:after="10" w:line="240" w:lineRule="auto"/>
              <w:jc w:val="left"/>
              <w:rPr>
                <w:rFonts w:ascii="Arial" w:hAnsi="Arial" w:cs="Arial"/>
                <w:sz w:val="16"/>
                <w:szCs w:val="16"/>
              </w:rPr>
            </w:pPr>
            <w:r w:rsidRPr="005251A8">
              <w:rPr>
                <w:rFonts w:ascii="Arial" w:hAnsi="Arial" w:cs="Arial"/>
                <w:sz w:val="16"/>
                <w:szCs w:val="16"/>
              </w:rPr>
              <w:t>F10</w:t>
            </w:r>
          </w:p>
        </w:tc>
        <w:tc>
          <w:tcPr>
            <w:tcW w:w="7092" w:type="dxa"/>
            <w:tcBorders>
              <w:top w:val="nil"/>
              <w:left w:val="nil"/>
              <w:bottom w:val="nil"/>
              <w:right w:val="nil"/>
            </w:tcBorders>
            <w:shd w:val="clear" w:color="auto" w:fill="auto"/>
            <w:hideMark/>
          </w:tcPr>
          <w:p w14:paraId="278660DC" w14:textId="0728DCAE" w:rsidR="00D836A9" w:rsidRPr="00345C1C" w:rsidRDefault="00D836A9" w:rsidP="00D836A9">
            <w:pPr>
              <w:spacing w:after="10" w:line="240" w:lineRule="auto"/>
              <w:jc w:val="left"/>
              <w:rPr>
                <w:rFonts w:ascii="Arial" w:hAnsi="Arial" w:cs="Arial"/>
                <w:sz w:val="16"/>
                <w:szCs w:val="16"/>
              </w:rPr>
            </w:pPr>
            <w:r w:rsidRPr="005251A8">
              <w:rPr>
                <w:rFonts w:ascii="Arial" w:hAnsi="Arial" w:cs="Arial"/>
                <w:sz w:val="16"/>
                <w:szCs w:val="16"/>
              </w:rPr>
              <w:t>Higher rate of excise levied on cigarettes not exceeding 0.8 grams of tobacco</w:t>
            </w:r>
          </w:p>
        </w:tc>
        <w:tc>
          <w:tcPr>
            <w:tcW w:w="864" w:type="dxa"/>
            <w:tcBorders>
              <w:top w:val="nil"/>
              <w:left w:val="nil"/>
              <w:bottom w:val="nil"/>
              <w:right w:val="nil"/>
            </w:tcBorders>
            <w:shd w:val="clear" w:color="auto" w:fill="auto"/>
            <w:noWrap/>
            <w:hideMark/>
          </w:tcPr>
          <w:p w14:paraId="693EAE9D" w14:textId="3F63DAD1"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1,445</w:t>
            </w:r>
          </w:p>
        </w:tc>
        <w:tc>
          <w:tcPr>
            <w:tcW w:w="864" w:type="dxa"/>
            <w:tcBorders>
              <w:top w:val="nil"/>
              <w:left w:val="nil"/>
              <w:bottom w:val="nil"/>
              <w:right w:val="nil"/>
            </w:tcBorders>
            <w:shd w:val="clear" w:color="auto" w:fill="auto"/>
            <w:noWrap/>
            <w:hideMark/>
          </w:tcPr>
          <w:p w14:paraId="24BD9CF2" w14:textId="291B9A78"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1,485</w:t>
            </w:r>
          </w:p>
        </w:tc>
        <w:tc>
          <w:tcPr>
            <w:tcW w:w="864" w:type="dxa"/>
            <w:tcBorders>
              <w:top w:val="nil"/>
              <w:left w:val="nil"/>
              <w:bottom w:val="nil"/>
              <w:right w:val="nil"/>
            </w:tcBorders>
            <w:shd w:val="clear" w:color="auto" w:fill="auto"/>
            <w:noWrap/>
            <w:hideMark/>
          </w:tcPr>
          <w:p w14:paraId="193AB693" w14:textId="10E8FD13"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1,525</w:t>
            </w:r>
          </w:p>
        </w:tc>
        <w:tc>
          <w:tcPr>
            <w:tcW w:w="865" w:type="dxa"/>
            <w:tcBorders>
              <w:top w:val="nil"/>
              <w:left w:val="nil"/>
              <w:bottom w:val="nil"/>
              <w:right w:val="nil"/>
            </w:tcBorders>
            <w:shd w:val="clear" w:color="auto" w:fill="auto"/>
            <w:noWrap/>
            <w:hideMark/>
          </w:tcPr>
          <w:p w14:paraId="7C7AE3E4" w14:textId="4E6B7771" w:rsidR="00D836A9" w:rsidRPr="005251A8"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1,570</w:t>
            </w:r>
          </w:p>
        </w:tc>
      </w:tr>
      <w:tr w:rsidR="00D836A9" w:rsidRPr="00561B25" w14:paraId="60AAF178" w14:textId="77777777" w:rsidTr="00A06222">
        <w:trPr>
          <w:trHeight w:val="113"/>
        </w:trPr>
        <w:tc>
          <w:tcPr>
            <w:tcW w:w="988" w:type="dxa"/>
            <w:tcBorders>
              <w:top w:val="nil"/>
              <w:left w:val="nil"/>
              <w:bottom w:val="single" w:sz="4" w:space="0" w:color="auto"/>
              <w:right w:val="nil"/>
            </w:tcBorders>
            <w:shd w:val="clear" w:color="auto" w:fill="auto"/>
            <w:noWrap/>
          </w:tcPr>
          <w:p w14:paraId="202EC045" w14:textId="4F82910A" w:rsidR="00D836A9" w:rsidRPr="00345C1C" w:rsidRDefault="00D836A9" w:rsidP="00D836A9">
            <w:pPr>
              <w:spacing w:after="10" w:line="240" w:lineRule="auto"/>
              <w:jc w:val="left"/>
              <w:rPr>
                <w:rFonts w:ascii="Arial" w:hAnsi="Arial" w:cs="Arial"/>
                <w:sz w:val="16"/>
                <w:szCs w:val="16"/>
              </w:rPr>
            </w:pPr>
            <w:r w:rsidRPr="005251A8">
              <w:rPr>
                <w:rFonts w:ascii="Arial" w:hAnsi="Arial" w:cs="Arial"/>
                <w:sz w:val="16"/>
                <w:szCs w:val="16"/>
              </w:rPr>
              <w:t>F21</w:t>
            </w:r>
          </w:p>
        </w:tc>
        <w:tc>
          <w:tcPr>
            <w:tcW w:w="7092" w:type="dxa"/>
            <w:tcBorders>
              <w:top w:val="nil"/>
              <w:left w:val="nil"/>
              <w:bottom w:val="single" w:sz="4" w:space="0" w:color="auto"/>
              <w:right w:val="nil"/>
            </w:tcBorders>
            <w:shd w:val="clear" w:color="auto" w:fill="auto"/>
          </w:tcPr>
          <w:p w14:paraId="3C92CB84" w14:textId="135B3347" w:rsidR="00D836A9" w:rsidRPr="00345C1C" w:rsidRDefault="00D836A9" w:rsidP="00D836A9">
            <w:pPr>
              <w:spacing w:after="10" w:line="240" w:lineRule="auto"/>
              <w:jc w:val="left"/>
              <w:rPr>
                <w:rFonts w:ascii="Arial" w:hAnsi="Arial" w:cs="Arial"/>
                <w:sz w:val="16"/>
                <w:szCs w:val="16"/>
              </w:rPr>
            </w:pPr>
            <w:r w:rsidRPr="005251A8">
              <w:rPr>
                <w:rFonts w:ascii="Arial" w:hAnsi="Arial" w:cs="Arial"/>
                <w:sz w:val="16"/>
                <w:szCs w:val="16"/>
              </w:rPr>
              <w:t>Customs duty</w:t>
            </w:r>
          </w:p>
        </w:tc>
        <w:tc>
          <w:tcPr>
            <w:tcW w:w="864" w:type="dxa"/>
            <w:tcBorders>
              <w:top w:val="nil"/>
              <w:left w:val="nil"/>
              <w:bottom w:val="single" w:sz="4" w:space="0" w:color="auto"/>
              <w:right w:val="nil"/>
            </w:tcBorders>
            <w:shd w:val="clear" w:color="auto" w:fill="auto"/>
            <w:noWrap/>
          </w:tcPr>
          <w:p w14:paraId="6696667C" w14:textId="112BA7AE"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1,850</w:t>
            </w:r>
          </w:p>
        </w:tc>
        <w:tc>
          <w:tcPr>
            <w:tcW w:w="864" w:type="dxa"/>
            <w:tcBorders>
              <w:top w:val="nil"/>
              <w:left w:val="nil"/>
              <w:bottom w:val="single" w:sz="4" w:space="0" w:color="auto"/>
              <w:right w:val="nil"/>
            </w:tcBorders>
            <w:shd w:val="clear" w:color="auto" w:fill="auto"/>
            <w:noWrap/>
          </w:tcPr>
          <w:p w14:paraId="32E69397" w14:textId="06BC8F6D"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1,080</w:t>
            </w:r>
          </w:p>
        </w:tc>
        <w:tc>
          <w:tcPr>
            <w:tcW w:w="864" w:type="dxa"/>
            <w:tcBorders>
              <w:top w:val="nil"/>
              <w:left w:val="nil"/>
              <w:bottom w:val="single" w:sz="4" w:space="0" w:color="auto"/>
              <w:right w:val="nil"/>
            </w:tcBorders>
            <w:shd w:val="clear" w:color="auto" w:fill="auto"/>
            <w:noWrap/>
          </w:tcPr>
          <w:p w14:paraId="52B8DAF3" w14:textId="744C39AD" w:rsidR="00D836A9" w:rsidRPr="00345C1C"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1,120</w:t>
            </w:r>
          </w:p>
        </w:tc>
        <w:tc>
          <w:tcPr>
            <w:tcW w:w="865" w:type="dxa"/>
            <w:tcBorders>
              <w:top w:val="nil"/>
              <w:left w:val="nil"/>
              <w:bottom w:val="single" w:sz="4" w:space="0" w:color="auto"/>
              <w:right w:val="nil"/>
            </w:tcBorders>
            <w:shd w:val="clear" w:color="auto" w:fill="auto"/>
            <w:noWrap/>
          </w:tcPr>
          <w:p w14:paraId="18B486FA" w14:textId="59D07B2E" w:rsidR="00D836A9" w:rsidRPr="005251A8" w:rsidRDefault="00D836A9" w:rsidP="00D836A9">
            <w:pPr>
              <w:spacing w:after="10" w:line="240" w:lineRule="auto"/>
              <w:jc w:val="right"/>
              <w:rPr>
                <w:rFonts w:ascii="Arial" w:hAnsi="Arial" w:cs="Arial"/>
                <w:sz w:val="16"/>
                <w:szCs w:val="16"/>
              </w:rPr>
            </w:pPr>
            <w:r w:rsidRPr="005251A8">
              <w:rPr>
                <w:rFonts w:ascii="Arial" w:hAnsi="Arial" w:cs="Arial"/>
                <w:sz w:val="16"/>
                <w:szCs w:val="16"/>
              </w:rPr>
              <w:t xml:space="preserve"> </w:t>
            </w:r>
            <w:r w:rsidR="00FC6443" w:rsidRPr="005251A8">
              <w:rPr>
                <w:rFonts w:ascii="Arial" w:hAnsi="Arial" w:cs="Arial"/>
                <w:sz w:val="16"/>
                <w:szCs w:val="16"/>
              </w:rPr>
              <w:noBreakHyphen/>
            </w:r>
            <w:r w:rsidRPr="005251A8">
              <w:rPr>
                <w:rFonts w:ascii="Arial" w:hAnsi="Arial" w:cs="Arial"/>
                <w:sz w:val="16"/>
                <w:szCs w:val="16"/>
              </w:rPr>
              <w:t>1,160</w:t>
            </w:r>
          </w:p>
        </w:tc>
      </w:tr>
    </w:tbl>
    <w:p w14:paraId="2BA72C68" w14:textId="41BA8C28" w:rsidR="009345C5" w:rsidRPr="006568AA" w:rsidRDefault="009345C5" w:rsidP="006568AA"/>
    <w:sectPr w:rsidR="009345C5" w:rsidRPr="006568AA" w:rsidSect="0013268D">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BA083" w14:textId="77777777" w:rsidR="00855DD8" w:rsidRDefault="00855DD8" w:rsidP="00E40261">
      <w:pPr>
        <w:spacing w:after="0" w:line="240" w:lineRule="auto"/>
      </w:pPr>
      <w:r>
        <w:separator/>
      </w:r>
    </w:p>
  </w:endnote>
  <w:endnote w:type="continuationSeparator" w:id="0">
    <w:p w14:paraId="2217F6C2" w14:textId="77777777" w:rsidR="00855DD8" w:rsidRDefault="00855DD8" w:rsidP="00E40261">
      <w:pPr>
        <w:spacing w:after="0" w:line="240" w:lineRule="auto"/>
      </w:pPr>
      <w:r>
        <w:continuationSeparator/>
      </w:r>
    </w:p>
  </w:endnote>
  <w:endnote w:type="continuationNotice" w:id="1">
    <w:p w14:paraId="2FFDEBCB" w14:textId="77777777" w:rsidR="00855DD8" w:rsidRDefault="00855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5FBD" w14:textId="07B9B8E5" w:rsidR="0017568B" w:rsidRPr="00A2676C" w:rsidRDefault="0017568B" w:rsidP="00881F19">
    <w:pPr>
      <w:pStyle w:val="FooterEven"/>
    </w:pPr>
    <w:r>
      <w:rPr>
        <w:color w:val="2B579A"/>
        <w:shd w:val="clear" w:color="auto" w:fill="E6E6E6"/>
      </w:rPr>
      <w:fldChar w:fldCharType="begin"/>
    </w:r>
    <w:r>
      <w:instrText xml:space="preserve"> KEYWORDS  \* MERGEFORMAT </w:instrText>
    </w:r>
    <w:r>
      <w:rPr>
        <w:color w:val="2B579A"/>
        <w:shd w:val="clear" w:color="auto" w:fill="E6E6E6"/>
      </w:rPr>
      <w:fldChar w:fldCharType="end"/>
    </w:r>
    <w:r w:rsidRPr="00B3705D">
      <w:rPr>
        <w:b/>
      </w:rPr>
      <w:t xml:space="preserve">Page </w:t>
    </w:r>
    <w:proofErr w:type="gramStart"/>
    <w:r w:rsidR="003F6DC2">
      <w:rPr>
        <w:b/>
        <w:bCs/>
      </w:rPr>
      <w:t>4</w:t>
    </w:r>
    <w:r w:rsidR="003F6DC2" w:rsidRPr="00B3705D">
      <w:t xml:space="preserve">  </w:t>
    </w:r>
    <w:r w:rsidRPr="00B3705D">
      <w:t>|</w:t>
    </w:r>
    <w:proofErr w:type="gramEnd"/>
    <w:r w:rsidRPr="00B3705D">
      <w:t xml:space="preserve">  </w:t>
    </w:r>
    <w:fldSimple w:instr="SUBJECT   \* MERGEFORMAT">
      <w:r w:rsidR="00B70BC9">
        <w:t>Statement 4: Revenue</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9D5B" w14:textId="15AC0B00" w:rsidR="00692105" w:rsidRDefault="00692105" w:rsidP="00C359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89CE" w14:textId="6A8DC886" w:rsidR="0017568B" w:rsidRDefault="0017568B" w:rsidP="00881F19">
    <w:pPr>
      <w:pStyle w:val="Footer"/>
    </w:pPr>
    <w:r>
      <w:rPr>
        <w:color w:val="2B579A"/>
        <w:shd w:val="clear" w:color="auto" w:fill="E6E6E6"/>
      </w:rPr>
      <w:fldChar w:fldCharType="begin"/>
    </w:r>
    <w:r>
      <w:instrText xml:space="preserve"> KEYWORDS  \* MERGEFORMAT </w:instrText>
    </w:r>
    <w:r>
      <w:rPr>
        <w:color w:val="2B579A"/>
        <w:shd w:val="clear" w:color="auto" w:fill="E6E6E6"/>
      </w:rPr>
      <w:fldChar w:fldCharType="end"/>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D59E" w14:textId="6C9B01FB" w:rsidR="0017568B" w:rsidRDefault="00855DD8" w:rsidP="00DA1148">
    <w:pPr>
      <w:pStyle w:val="FooterOdd"/>
    </w:pPr>
    <w:fldSimple w:instr="SUBJECT   \* MERGEFORMAT">
      <w:r w:rsidR="00B70BC9">
        <w:t>Statement 4: Revenue</w:t>
      </w:r>
    </w:fldSimple>
    <w:r w:rsidR="00DB385F" w:rsidRPr="00B3705D">
      <w:t xml:space="preserve">  |  </w:t>
    </w:r>
    <w:r w:rsidR="00DB385F" w:rsidRPr="00B3705D">
      <w:rPr>
        <w:b/>
        <w:bCs/>
      </w:rPr>
      <w:t xml:space="preserve">Page </w:t>
    </w:r>
    <w:r w:rsidR="00267504" w:rsidRPr="00267504">
      <w:rPr>
        <w:b/>
        <w:bCs/>
      </w:rPr>
      <w:fldChar w:fldCharType="begin"/>
    </w:r>
    <w:r w:rsidR="00267504" w:rsidRPr="00267504">
      <w:rPr>
        <w:b/>
        <w:bCs/>
      </w:rPr>
      <w:instrText xml:space="preserve"> PAGE   \* MERGEFORMAT </w:instrText>
    </w:r>
    <w:r w:rsidR="00267504" w:rsidRPr="00267504">
      <w:rPr>
        <w:b/>
        <w:bCs/>
      </w:rPr>
      <w:fldChar w:fldCharType="separate"/>
    </w:r>
    <w:r w:rsidR="00267504" w:rsidRPr="00267504">
      <w:rPr>
        <w:b/>
        <w:bCs/>
        <w:noProof/>
      </w:rPr>
      <w:t>1</w:t>
    </w:r>
    <w:r w:rsidR="00267504" w:rsidRPr="00267504">
      <w:rPr>
        <w:b/>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08F0" w14:textId="6F52725B" w:rsidR="009A24EC" w:rsidRPr="00570189" w:rsidRDefault="00855DD8" w:rsidP="00570189">
    <w:pPr>
      <w:pStyle w:val="FooterOdd"/>
      <w:rPr>
        <w:b/>
        <w:bCs/>
      </w:rPr>
    </w:pPr>
    <w:fldSimple w:instr="SUBJECT   \* MERGEFORMAT">
      <w:r w:rsidR="00B70BC9">
        <w:t>Statement 4: Revenue</w:t>
      </w:r>
    </w:fldSimple>
    <w:r w:rsidR="003F6DC2" w:rsidRPr="00B3705D">
      <w:t xml:space="preserve">  |  </w:t>
    </w:r>
    <w:r w:rsidR="003F6DC2" w:rsidRPr="00B3705D">
      <w:rPr>
        <w:b/>
        <w:bCs/>
      </w:rPr>
      <w:t xml:space="preserve">Page </w:t>
    </w:r>
    <w:r w:rsidR="00267504" w:rsidRPr="00267504">
      <w:rPr>
        <w:b/>
        <w:bCs/>
      </w:rPr>
      <w:fldChar w:fldCharType="begin"/>
    </w:r>
    <w:r w:rsidR="00267504" w:rsidRPr="00267504">
      <w:rPr>
        <w:b/>
        <w:bCs/>
      </w:rPr>
      <w:instrText xml:space="preserve"> PAGE   \* MERGEFORMAT </w:instrText>
    </w:r>
    <w:r w:rsidR="00267504" w:rsidRPr="00267504">
      <w:rPr>
        <w:b/>
        <w:bCs/>
      </w:rPr>
      <w:fldChar w:fldCharType="separate"/>
    </w:r>
    <w:r w:rsidR="00267504" w:rsidRPr="00267504">
      <w:rPr>
        <w:b/>
        <w:bCs/>
        <w:noProof/>
      </w:rPr>
      <w:t>1</w:t>
    </w:r>
    <w:r w:rsidR="00267504" w:rsidRPr="00267504">
      <w:rPr>
        <w:b/>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09CB" w14:textId="3DBF285D" w:rsidR="0017568B" w:rsidRPr="00A2676C" w:rsidRDefault="009A24EC" w:rsidP="00881F19">
    <w:pPr>
      <w:pStyle w:val="FooterEven"/>
    </w:pPr>
    <w:r w:rsidRPr="00B3705D">
      <w:rPr>
        <w:b/>
      </w:rPr>
      <w:t xml:space="preserve">Page </w:t>
    </w:r>
    <w:r w:rsidRPr="00AB28CA">
      <w:rPr>
        <w:b/>
        <w:color w:val="2B579A"/>
      </w:rPr>
      <w:fldChar w:fldCharType="begin"/>
    </w:r>
    <w:r w:rsidRPr="00B3705D">
      <w:rPr>
        <w:b/>
      </w:rPr>
      <w:instrText xml:space="preserve"> PAGE  \* Arabic  \* MERGEFORMAT </w:instrText>
    </w:r>
    <w:r w:rsidRPr="00AB28CA">
      <w:rPr>
        <w:b/>
        <w:color w:val="2B579A"/>
      </w:rPr>
      <w:fldChar w:fldCharType="separate"/>
    </w:r>
    <w:r>
      <w:rPr>
        <w:b/>
        <w:bCs/>
      </w:rPr>
      <w:t>6</w:t>
    </w:r>
    <w:r w:rsidRPr="00AB28CA">
      <w:rPr>
        <w:b/>
        <w:color w:val="2B579A"/>
      </w:rPr>
      <w:fldChar w:fldCharType="end"/>
    </w:r>
    <w:r w:rsidRPr="00B3705D">
      <w:t xml:space="preserve">  |  </w:t>
    </w:r>
    <w:fldSimple w:instr="SUBJECT   \* MERGEFORMAT">
      <w:r w:rsidR="00B70BC9">
        <w:t>Statement 4: Revenue</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CDEF" w14:textId="5F9C6C95" w:rsidR="0017568B" w:rsidRPr="00A2676C" w:rsidRDefault="00855DD8" w:rsidP="009A24EC">
    <w:pPr>
      <w:pStyle w:val="FooterOdd"/>
    </w:pPr>
    <w:fldSimple w:instr="SUBJECT   \* MERGEFORMAT">
      <w:r w:rsidR="00B70BC9">
        <w:t>Statement 4: Revenue</w:t>
      </w:r>
    </w:fldSimple>
    <w:r w:rsidR="009A24EC" w:rsidRPr="00B3705D">
      <w:t xml:space="preserve">  |  </w:t>
    </w:r>
    <w:r w:rsidR="009A24EC" w:rsidRPr="00B3705D">
      <w:rPr>
        <w:b/>
        <w:bCs/>
      </w:rPr>
      <w:t xml:space="preserve">Page </w:t>
    </w:r>
    <w:r w:rsidR="009A24EC" w:rsidRPr="00AB28CA">
      <w:rPr>
        <w:b/>
        <w:color w:val="2B579A"/>
      </w:rPr>
      <w:fldChar w:fldCharType="begin"/>
    </w:r>
    <w:r w:rsidR="009A24EC" w:rsidRPr="00B3705D">
      <w:rPr>
        <w:b/>
        <w:bCs/>
      </w:rPr>
      <w:instrText xml:space="preserve"> PAGE  \* Arabic  \* MERGEFORMAT </w:instrText>
    </w:r>
    <w:r w:rsidR="009A24EC" w:rsidRPr="00AB28CA">
      <w:rPr>
        <w:b/>
        <w:color w:val="2B579A"/>
      </w:rPr>
      <w:fldChar w:fldCharType="separate"/>
    </w:r>
    <w:r w:rsidR="009A24EC">
      <w:rPr>
        <w:b/>
        <w:bCs/>
      </w:rPr>
      <w:t>1</w:t>
    </w:r>
    <w:r w:rsidR="009A24EC" w:rsidRPr="00AB28CA">
      <w:rPr>
        <w:b/>
        <w:color w:val="2B579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DCD0" w14:textId="53A3E4B3" w:rsidR="0017568B" w:rsidRDefault="00855DD8" w:rsidP="00DA1148">
    <w:pPr>
      <w:pStyle w:val="FooterOdd"/>
    </w:pPr>
    <w:fldSimple w:instr="SUBJECT   \* MERGEFORMAT">
      <w:r w:rsidR="00B70BC9">
        <w:t>Statement 4: Revenue</w:t>
      </w:r>
    </w:fldSimple>
    <w:r w:rsidR="00DB385F" w:rsidRPr="00B3705D">
      <w:t xml:space="preserve">  |  </w:t>
    </w:r>
    <w:r w:rsidR="00DB385F" w:rsidRPr="00B3705D">
      <w:rPr>
        <w:b/>
        <w:bCs/>
      </w:rPr>
      <w:t xml:space="preserve">Page </w:t>
    </w:r>
    <w:r w:rsidR="00267504" w:rsidRPr="00267504">
      <w:rPr>
        <w:b/>
        <w:bCs/>
      </w:rPr>
      <w:fldChar w:fldCharType="begin"/>
    </w:r>
    <w:r w:rsidR="00267504" w:rsidRPr="00267504">
      <w:rPr>
        <w:b/>
        <w:bCs/>
      </w:rPr>
      <w:instrText xml:space="preserve"> PAGE   \* MERGEFORMAT </w:instrText>
    </w:r>
    <w:r w:rsidR="00267504" w:rsidRPr="00267504">
      <w:rPr>
        <w:b/>
        <w:bCs/>
      </w:rPr>
      <w:fldChar w:fldCharType="separate"/>
    </w:r>
    <w:r w:rsidR="00267504" w:rsidRPr="00267504">
      <w:rPr>
        <w:b/>
        <w:bCs/>
        <w:noProof/>
      </w:rPr>
      <w:t>1</w:t>
    </w:r>
    <w:r w:rsidR="00267504" w:rsidRPr="00267504">
      <w:rPr>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BE2C" w14:textId="7DFDEB59" w:rsidR="00692105" w:rsidRDefault="0013268D" w:rsidP="00101F79">
    <w:r w:rsidRPr="005E792C">
      <w:rPr>
        <w:noProof/>
        <w:color w:val="2B579A"/>
        <w:sz w:val="2"/>
        <w:szCs w:val="2"/>
        <w:shd w:val="clear" w:color="auto" w:fill="E6E6E6"/>
      </w:rPr>
      <mc:AlternateContent>
        <mc:Choice Requires="wps">
          <w:drawing>
            <wp:anchor distT="0" distB="0" distL="114300" distR="114300" simplePos="0" relativeHeight="251658260" behindDoc="0" locked="0" layoutInCell="1" allowOverlap="1" wp14:anchorId="7550E055" wp14:editId="3ABB0987">
              <wp:simplePos x="0" y="0"/>
              <wp:positionH relativeFrom="column">
                <wp:posOffset>-541020</wp:posOffset>
              </wp:positionH>
              <wp:positionV relativeFrom="margin">
                <wp:align>top</wp:align>
              </wp:positionV>
              <wp:extent cx="399600" cy="4896000"/>
              <wp:effectExtent l="0" t="0" r="635" b="0"/>
              <wp:wrapNone/>
              <wp:docPr id="2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64DB6E1" w14:textId="3C904E37" w:rsidR="0013268D" w:rsidRDefault="0013268D" w:rsidP="00447E2C">
                          <w:pPr>
                            <w:pStyle w:val="FooterEven"/>
                          </w:pPr>
                          <w:r w:rsidRPr="00B3705D">
                            <w:rPr>
                              <w:b/>
                            </w:rPr>
                            <w:t xml:space="preserve">Page </w:t>
                          </w:r>
                          <w:r w:rsidRPr="00B3705D">
                            <w:rPr>
                              <w:b/>
                              <w:color w:val="2B579A"/>
                              <w:shd w:val="clear" w:color="auto" w:fill="E6E6E6"/>
                            </w:rPr>
                            <w:fldChar w:fldCharType="begin"/>
                          </w:r>
                          <w:r w:rsidRPr="00B3705D">
                            <w:rPr>
                              <w:b/>
                            </w:rPr>
                            <w:instrText xml:space="preserve"> PAGE  \* Arabic  \* MERGEFORMAT </w:instrText>
                          </w:r>
                          <w:r w:rsidRPr="00B3705D">
                            <w:rPr>
                              <w:b/>
                              <w:color w:val="2B579A"/>
                              <w:shd w:val="clear" w:color="auto" w:fill="E6E6E6"/>
                            </w:rPr>
                            <w:fldChar w:fldCharType="separate"/>
                          </w:r>
                          <w:r>
                            <w:rPr>
                              <w:b/>
                              <w:bCs/>
                            </w:rPr>
                            <w:t>2</w:t>
                          </w:r>
                          <w:r w:rsidRPr="00B3705D">
                            <w:rPr>
                              <w:b/>
                              <w:color w:val="2B579A"/>
                              <w:shd w:val="clear" w:color="auto" w:fill="E6E6E6"/>
                            </w:rPr>
                            <w:fldChar w:fldCharType="end"/>
                          </w:r>
                          <w:r w:rsidRPr="00B3705D">
                            <w:t xml:space="preserve">  |  </w:t>
                          </w:r>
                          <w:fldSimple w:instr="SUBJECT   \* MERGEFORMAT">
                            <w:r w:rsidR="00B70BC9">
                              <w:t>Statement 4: Revenue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0E055" id="_x0000_t202" coordsize="21600,21600" o:spt="202" path="m,l,21600r21600,l21600,xe">
              <v:stroke joinstyle="miter"/>
              <v:path gradientshapeok="t" o:connecttype="rect"/>
            </v:shapetype>
            <v:shape id="Text Box 7" o:spid="_x0000_s1032" type="#_x0000_t202" alt="Landscape Page Number" style="position:absolute;left:0;text-align:left;margin-left:-42.6pt;margin-top:0;width:31.45pt;height:385.5pt;z-index:2516582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1MgIAAD4EAAAOAAAAZHJzL2Uyb0RvYy54bWysU8tu2zAQvBfoPxC817KdRx0hcpAmdVHA&#10;TQMk/YAVRUlESS5L0pb8911Sdhqkt6I6EEuRO5yd2b2+GY1me+mDQlvxxWzOmbQCG2W7iv943nxY&#10;cRYi2AY0Wlnxgwz8Zv3+3fXgSrnEHnUjPSMQG8rBVbyP0ZVFEUQvDYQZOmnpsEVvINLWd0XjYSB0&#10;o4vlfH5ZDOgb51HIEOjv/XTI1xm/baWI39s2yMh0xYlbzKvPa53WYn0NZefB9UocacA/sDCgLD36&#10;AnUPEdjOq7+gjBIeA7ZxJtAU2LZKyFwDVbOYv6nmqQcncy0kTnAvMoX/Byse9o+eqabiyzPOLBjy&#10;6FmOkX3CkX3krJFBkFxbcjAIYsMeoZPsYWdq6ZN4gwslYTw5QokjJVETZCGC26L4GZjFux5sJ2+9&#10;x6GX0BD5RcosXqVOOCGB1MM3bIgE7CJmoLH1JilLWjFCJxMPL8YlooJ+nl1dXc7pRNDR+SrF2dkC&#10;ylO28yF+kWhYCiruqTEyOuy3ISY2UJ6upMcCatVslNZ547v6Tnu2B2qiTf5yAW+uacuGil9dLC8y&#10;ssWUn/vLqEhNrpWp+IqoTeSgTGp8tk2+EkHpKSYm2h7lSYpM2sSxHrNNi/OT7DU2BxLM49TUNIQU&#10;pJWzgRq64uHXDrzkTH+1JHrq/lPgT0F9CsCKHsloSp7CuzhNyc551fWEPNlq8ZaMaVXWLDk4sTjy&#10;pSbNUh4HKk3B632+9Wfs178BAAD//wMAUEsDBBQABgAIAAAAIQDJfk4n3wAAAAgBAAAPAAAAZHJz&#10;L2Rvd25yZXYueG1sTI/NTsMwEITvSLyDtZW4oNT5EbRN41QICQ7l1ILU6zZekijxOordJvD0mBMc&#10;RzOa+abYzaYXVxpda1lBsoxBEFdWt1wr+Hh/idYgnEfW2FsmBV/kYFfe3hSYazvxga5HX4tQwi5H&#10;BY33Qy6lqxoy6JZ2IA7epx0N+iDHWuoRp1BuepnG8aM02HJYaHCg54aq7ngxCvb3ryfvu+57c3rL&#10;kmm/yaoeM6XuFvPTFoSn2f+F4Rc/oEMZmM72wtqJXkG0fkhDVEF4FOwoTTMQZwWrVRKDLAv5/0D5&#10;AwAA//8DAFBLAQItABQABgAIAAAAIQC2gziS/gAAAOEBAAATAAAAAAAAAAAAAAAAAAAAAABbQ29u&#10;dGVudF9UeXBlc10ueG1sUEsBAi0AFAAGAAgAAAAhADj9If/WAAAAlAEAAAsAAAAAAAAAAAAAAAAA&#10;LwEAAF9yZWxzLy5yZWxzUEsBAi0AFAAGAAgAAAAhAD++ZHUyAgAAPgQAAA4AAAAAAAAAAAAAAAAA&#10;LgIAAGRycy9lMm9Eb2MueG1sUEsBAi0AFAAGAAgAAAAhAMl+TiffAAAACAEAAA8AAAAAAAAAAAAA&#10;AAAAjAQAAGRycy9kb3ducmV2LnhtbFBLBQYAAAAABAAEAPMAAACYBQAAAAA=&#10;" stroked="f">
              <v:textbox style="layout-flow:vertical" inset="0,0,0,0">
                <w:txbxContent>
                  <w:p w14:paraId="764DB6E1" w14:textId="3C904E37" w:rsidR="0013268D" w:rsidRDefault="0013268D" w:rsidP="00447E2C">
                    <w:pPr>
                      <w:pStyle w:val="FooterEven"/>
                    </w:pPr>
                    <w:r w:rsidRPr="00B3705D">
                      <w:rPr>
                        <w:b/>
                      </w:rPr>
                      <w:t xml:space="preserve">Page </w:t>
                    </w:r>
                    <w:r w:rsidRPr="00B3705D">
                      <w:rPr>
                        <w:b/>
                        <w:color w:val="2B579A"/>
                        <w:shd w:val="clear" w:color="auto" w:fill="E6E6E6"/>
                      </w:rPr>
                      <w:fldChar w:fldCharType="begin"/>
                    </w:r>
                    <w:r w:rsidRPr="00B3705D">
                      <w:rPr>
                        <w:b/>
                      </w:rPr>
                      <w:instrText xml:space="preserve"> PAGE  \* Arabic  \* MERGEFORMAT </w:instrText>
                    </w:r>
                    <w:r w:rsidRPr="00B3705D">
                      <w:rPr>
                        <w:b/>
                        <w:color w:val="2B579A"/>
                        <w:shd w:val="clear" w:color="auto" w:fill="E6E6E6"/>
                      </w:rPr>
                      <w:fldChar w:fldCharType="separate"/>
                    </w:r>
                    <w:r>
                      <w:rPr>
                        <w:b/>
                        <w:bCs/>
                      </w:rPr>
                      <w:t>2</w:t>
                    </w:r>
                    <w:r w:rsidRPr="00B3705D">
                      <w:rPr>
                        <w:b/>
                        <w:color w:val="2B579A"/>
                        <w:shd w:val="clear" w:color="auto" w:fill="E6E6E6"/>
                      </w:rPr>
                      <w:fldChar w:fldCharType="end"/>
                    </w:r>
                    <w:r w:rsidRPr="00B3705D">
                      <w:t xml:space="preserve">  |  </w:t>
                    </w:r>
                    <w:fldSimple w:instr="SUBJECT   \* MERGEFORMAT">
                      <w:r w:rsidR="00B70BC9">
                        <w:t>Statement 4: Revenue</w:t>
                      </w:r>
                    </w:fldSimple>
                  </w:p>
                </w:txbxContent>
              </v:textbox>
              <w10:wrap anchory="margin"/>
            </v:shape>
          </w:pict>
        </mc:Fallback>
      </mc:AlternateContent>
    </w:r>
    <w:r w:rsidR="00D7588A" w:rsidRPr="005E792C">
      <w:rPr>
        <w:noProof/>
        <w:color w:val="2B579A"/>
        <w:sz w:val="2"/>
        <w:szCs w:val="2"/>
        <w:shd w:val="clear" w:color="auto" w:fill="E6E6E6"/>
      </w:rPr>
      <mc:AlternateContent>
        <mc:Choice Requires="wps">
          <w:drawing>
            <wp:anchor distT="0" distB="0" distL="114300" distR="114300" simplePos="0" relativeHeight="251658261" behindDoc="0" locked="0" layoutInCell="1" allowOverlap="1" wp14:anchorId="2B459B22" wp14:editId="285D2039">
              <wp:simplePos x="0" y="0"/>
              <wp:positionH relativeFrom="column">
                <wp:posOffset>-541020</wp:posOffset>
              </wp:positionH>
              <wp:positionV relativeFrom="margin">
                <wp:align>top</wp:align>
              </wp:positionV>
              <wp:extent cx="399600" cy="4896000"/>
              <wp:effectExtent l="0" t="0" r="635" b="0"/>
              <wp:wrapNone/>
              <wp:docPr id="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CEBFF45" w14:textId="5B0EEF60" w:rsidR="00D7588A" w:rsidRDefault="00D7588A" w:rsidP="00447E2C">
                          <w:pPr>
                            <w:pStyle w:val="FooterEven"/>
                          </w:pPr>
                          <w:r w:rsidRPr="00B3705D">
                            <w:rPr>
                              <w:b/>
                            </w:rPr>
                            <w:t xml:space="preserve">Page </w:t>
                          </w:r>
                          <w:r w:rsidRPr="0012457B">
                            <w:rPr>
                              <w:b/>
                              <w:color w:val="2B579A"/>
                            </w:rPr>
                            <w:fldChar w:fldCharType="begin"/>
                          </w:r>
                          <w:r w:rsidRPr="00B3705D">
                            <w:rPr>
                              <w:b/>
                            </w:rPr>
                            <w:instrText xml:space="preserve"> PAGE  \* Arabic  \* MERGEFORMAT </w:instrText>
                          </w:r>
                          <w:r w:rsidRPr="0012457B">
                            <w:rPr>
                              <w:b/>
                              <w:color w:val="2B579A"/>
                            </w:rPr>
                            <w:fldChar w:fldCharType="separate"/>
                          </w:r>
                          <w:r>
                            <w:rPr>
                              <w:b/>
                              <w:bCs/>
                            </w:rPr>
                            <w:t>2</w:t>
                          </w:r>
                          <w:r w:rsidRPr="0012457B">
                            <w:rPr>
                              <w:b/>
                              <w:color w:val="2B579A"/>
                            </w:rPr>
                            <w:fldChar w:fldCharType="end"/>
                          </w:r>
                          <w:r w:rsidRPr="00B3705D">
                            <w:t xml:space="preserve">  |  </w:t>
                          </w:r>
                          <w:fldSimple w:instr="SUBJECT   \* MERGEFORMAT">
                            <w:r w:rsidR="00B70BC9">
                              <w:t>Statement 4: Revenue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59B22" id="_x0000_s1033" type="#_x0000_t202" alt="Landscape Page Number" style="position:absolute;left:0;text-align:left;margin-left:-42.6pt;margin-top:0;width:31.45pt;height:385.5pt;z-index:25165826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3ZOMAIAAD0EAAAOAAAAZHJzL2Uyb0RvYy54bWysU1Fv0zAQfkfiP1h+Z2kLHWvUdBodQ0hl&#10;TNr4ARfHSSxsn7HdJv33nJ12TOMNkQfrHPs+f/d9d+vr0Wh2kD4otBWfX8w4k1Zgo2xX8R9Pd++u&#10;OAsRbAMaraz4UQZ+vXn7Zj24Ui6wR91IzwjEhnJwFe9jdGVRBNFLA+ECnbR02KI3EGnru6LxMBC6&#10;0cViNrssBvSN8yhkCPT3djrkm4zftlLE720bZGS64sQt5tXntU5rsVlD2XlwvRInGvAPLAwoS48+&#10;Q91CBLb36i8oo4THgG28EGgKbFslZK6BqpnPXlXz2IOTuRYSJ7hnmcL/gxX3hwfPVFPxJWcWDFn0&#10;JMfIPuHIPnLWyCBIrR0ZGASRYQ/QSXa/N7X0SbvBhZIgHh2BxJGSqAeyDsHtUPwMzOK2B9vJG+9x&#10;6CU0xH2eMosXqRNOSCD18A0bIgH7iBlobL1JwpJUjNDJw+Ozb4mooJ/vV6vLGZ0IOvpwleJsbAHl&#10;Odv5EL9INCwFFffUFxkdDrsQExsoz1fSYwG1au6U1nnju3qrPTsA9dBd/nIBr65py4aKr5aLZUa2&#10;mPJzexkVqce1MhW/ImoTOSiTGp9tk69EUHqKiYm2J3mSIpM2cazH7NJ8eZa9xuZIgnmceppmkIK0&#10;cjZQP1c8/NqDl5zpr5ZET81/Dvw5qM8BWNEjGU3JU7iN05DsnVddT8iTrRZvyJhWZc2SgxOLE1/q&#10;0SzlaZ7SELzc51t/pn7zGw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Bj13ZOMAIAAD0EAAAOAAAAAAAAAAAAAAAAAC4C&#10;AABkcnMvZTJvRG9jLnhtbFBLAQItABQABgAIAAAAIQDJfk4n3wAAAAgBAAAPAAAAAAAAAAAAAAAA&#10;AIoEAABkcnMvZG93bnJldi54bWxQSwUGAAAAAAQABADzAAAAlgUAAAAA&#10;" stroked="f">
              <v:textbox style="layout-flow:vertical" inset="0,0,0,0">
                <w:txbxContent>
                  <w:p w14:paraId="7CEBFF45" w14:textId="5B0EEF60" w:rsidR="00D7588A" w:rsidRDefault="00D7588A" w:rsidP="00447E2C">
                    <w:pPr>
                      <w:pStyle w:val="FooterEven"/>
                    </w:pPr>
                    <w:r w:rsidRPr="00B3705D">
                      <w:rPr>
                        <w:b/>
                      </w:rPr>
                      <w:t xml:space="preserve">Page </w:t>
                    </w:r>
                    <w:r w:rsidRPr="0012457B">
                      <w:rPr>
                        <w:b/>
                        <w:color w:val="2B579A"/>
                      </w:rPr>
                      <w:fldChar w:fldCharType="begin"/>
                    </w:r>
                    <w:r w:rsidRPr="00B3705D">
                      <w:rPr>
                        <w:b/>
                      </w:rPr>
                      <w:instrText xml:space="preserve"> PAGE  \* Arabic  \* MERGEFORMAT </w:instrText>
                    </w:r>
                    <w:r w:rsidRPr="0012457B">
                      <w:rPr>
                        <w:b/>
                        <w:color w:val="2B579A"/>
                      </w:rPr>
                      <w:fldChar w:fldCharType="separate"/>
                    </w:r>
                    <w:r>
                      <w:rPr>
                        <w:b/>
                        <w:bCs/>
                      </w:rPr>
                      <w:t>2</w:t>
                    </w:r>
                    <w:r w:rsidRPr="0012457B">
                      <w:rPr>
                        <w:b/>
                        <w:color w:val="2B579A"/>
                      </w:rPr>
                      <w:fldChar w:fldCharType="end"/>
                    </w:r>
                    <w:r w:rsidRPr="00B3705D">
                      <w:t xml:space="preserve">  |  </w:t>
                    </w:r>
                    <w:fldSimple w:instr="SUBJECT   \* MERGEFORMAT">
                      <w:r w:rsidR="00B70BC9">
                        <w:t>Statement 4: Revenue</w:t>
                      </w:r>
                    </w:fldSimple>
                  </w:p>
                </w:txbxContent>
              </v:textbox>
              <w10:wrap anchory="margin"/>
            </v:shape>
          </w:pict>
        </mc:Fallback>
      </mc:AlternateContent>
    </w:r>
    <w:r w:rsidR="00317EA0" w:rsidRPr="00317EA0">
      <w:rPr>
        <w:noProof/>
        <w:color w:val="2B579A"/>
        <w:sz w:val="2"/>
        <w:szCs w:val="2"/>
        <w:shd w:val="clear" w:color="auto" w:fill="E6E6E6"/>
      </w:rPr>
      <mc:AlternateContent>
        <mc:Choice Requires="wps">
          <w:drawing>
            <wp:anchor distT="0" distB="0" distL="114300" distR="114300" simplePos="0" relativeHeight="251658255" behindDoc="0" locked="0" layoutInCell="1" allowOverlap="1" wp14:anchorId="1258E764" wp14:editId="77B19209">
              <wp:simplePos x="0" y="0"/>
              <wp:positionH relativeFrom="column">
                <wp:posOffset>-541020</wp:posOffset>
              </wp:positionH>
              <wp:positionV relativeFrom="margin">
                <wp:align>top</wp:align>
              </wp:positionV>
              <wp:extent cx="399600" cy="4896000"/>
              <wp:effectExtent l="0" t="0" r="635" b="0"/>
              <wp:wrapNone/>
              <wp:docPr id="1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59292BF" w14:textId="56DC5D3C" w:rsidR="00317EA0" w:rsidRDefault="00317EA0" w:rsidP="00447E2C">
                          <w:pPr>
                            <w:pStyle w:val="FooterEven"/>
                          </w:pPr>
                          <w:r w:rsidRPr="00B3705D">
                            <w:rPr>
                              <w:b/>
                            </w:rPr>
                            <w:t xml:space="preserve">Page </w:t>
                          </w:r>
                          <w:r w:rsidRPr="00B3705D">
                            <w:rPr>
                              <w:b/>
                              <w:color w:val="2B579A"/>
                              <w:shd w:val="clear" w:color="auto" w:fill="E6E6E6"/>
                            </w:rPr>
                            <w:fldChar w:fldCharType="begin"/>
                          </w:r>
                          <w:r w:rsidRPr="00B3705D">
                            <w:rPr>
                              <w:b/>
                            </w:rPr>
                            <w:instrText xml:space="preserve"> PAGE  \* Arabic  \* MERGEFORMAT </w:instrText>
                          </w:r>
                          <w:r w:rsidRPr="00B3705D">
                            <w:rPr>
                              <w:b/>
                              <w:color w:val="2B579A"/>
                              <w:shd w:val="clear" w:color="auto" w:fill="E6E6E6"/>
                            </w:rPr>
                            <w:fldChar w:fldCharType="separate"/>
                          </w:r>
                          <w:r>
                            <w:rPr>
                              <w:b/>
                              <w:bCs/>
                            </w:rPr>
                            <w:t>2</w:t>
                          </w:r>
                          <w:r w:rsidRPr="00B3705D">
                            <w:rPr>
                              <w:b/>
                              <w:color w:val="2B579A"/>
                              <w:shd w:val="clear" w:color="auto" w:fill="E6E6E6"/>
                            </w:rPr>
                            <w:fldChar w:fldCharType="end"/>
                          </w:r>
                          <w:r w:rsidRPr="00B3705D">
                            <w:t xml:space="preserve">  |  </w:t>
                          </w:r>
                          <w:fldSimple w:instr="SUBJECT   \* MERGEFORMAT">
                            <w:r w:rsidR="00B70BC9">
                              <w:t>Statement 4: Revenue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8E764" id="_x0000_s1034" type="#_x0000_t202" alt="Landscape Page Number" style="position:absolute;left:0;text-align:left;margin-left:-42.6pt;margin-top:0;width:31.45pt;height:385.5pt;z-index:25165825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2GMAIAAD4EAAAOAAAAZHJzL2Uyb0RvYy54bWysU8Fu2zAMvQ/YPwi6L066NkuNOEXXLsOA&#10;tivQ7gNoWbaFSaImKbHz96PkpCu62zAfBMoSnx7fI9dXo9FsL31QaCu+mM05k1Zgo2xX8R/P2w8r&#10;zkIE24BGKyt+kIFfbd6/Ww+ulGfYo26kZwRiQzm4ivcxurIoguilgTBDJy0dtugNRNr6rmg8DIRu&#10;dHE2ny+LAX3jPAoZAv29nQ75JuO3rRTxe9sGGZmuOHGLefV5rdNabNZQdh5cr8SRBvwDCwPK0qMv&#10;ULcQge28+gvKKOExYBtnAk2BbauEzDVQNYv5m2qeenAy10LiBPciU/h/sOJh/+iZasi7c84sGPLo&#10;WY6RfcaRfeKskUGQXHfkYBDEhj1CJ9nDztTSJ/EGF0rCeHKEEkdKIqAsRHB3KH4GZvGmB9vJa+9x&#10;6CU0RH6RMotXqRNOSCD1cI8NkYBdxAw0tt4kZUkrRuhk4uHFuERU0M+Pl5fLOZ0IOjpfpTg7W0B5&#10;ynY+xK8SDUtBxT01RkaH/V2IiQ2UpyvpsYBaNVuldd74rr7Rnu2Bmmibv1zAm2vasqHilxdnFxnZ&#10;YsrP/WVUpCbXylR8RdQmclAmNb7YJl+JoPQUExNtj/IkRSZt4liPk03Lk+w1NgcSzOPU1DSEFKSV&#10;s4EauuLh1w685Ex/syR66v5T4E9BfQrAih7JaEqewps4TcnOedX1hDzZavGajGlV1iw5OLE48qUm&#10;zVIeBypNwet9vvVn7De/AQ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DfrR2GMAIAAD4EAAAOAAAAAAAAAAAAAAAAAC4C&#10;AABkcnMvZTJvRG9jLnhtbFBLAQItABQABgAIAAAAIQDJfk4n3wAAAAgBAAAPAAAAAAAAAAAAAAAA&#10;AIoEAABkcnMvZG93bnJldi54bWxQSwUGAAAAAAQABADzAAAAlgUAAAAA&#10;" stroked="f">
              <v:textbox style="layout-flow:vertical" inset="0,0,0,0">
                <w:txbxContent>
                  <w:p w14:paraId="659292BF" w14:textId="56DC5D3C" w:rsidR="00317EA0" w:rsidRDefault="00317EA0" w:rsidP="00447E2C">
                    <w:pPr>
                      <w:pStyle w:val="FooterEven"/>
                    </w:pPr>
                    <w:r w:rsidRPr="00B3705D">
                      <w:rPr>
                        <w:b/>
                      </w:rPr>
                      <w:t xml:space="preserve">Page </w:t>
                    </w:r>
                    <w:r w:rsidRPr="00B3705D">
                      <w:rPr>
                        <w:b/>
                        <w:color w:val="2B579A"/>
                        <w:shd w:val="clear" w:color="auto" w:fill="E6E6E6"/>
                      </w:rPr>
                      <w:fldChar w:fldCharType="begin"/>
                    </w:r>
                    <w:r w:rsidRPr="00B3705D">
                      <w:rPr>
                        <w:b/>
                      </w:rPr>
                      <w:instrText xml:space="preserve"> PAGE  \* Arabic  \* MERGEFORMAT </w:instrText>
                    </w:r>
                    <w:r w:rsidRPr="00B3705D">
                      <w:rPr>
                        <w:b/>
                        <w:color w:val="2B579A"/>
                        <w:shd w:val="clear" w:color="auto" w:fill="E6E6E6"/>
                      </w:rPr>
                      <w:fldChar w:fldCharType="separate"/>
                    </w:r>
                    <w:r>
                      <w:rPr>
                        <w:b/>
                        <w:bCs/>
                      </w:rPr>
                      <w:t>2</w:t>
                    </w:r>
                    <w:r w:rsidRPr="00B3705D">
                      <w:rPr>
                        <w:b/>
                        <w:color w:val="2B579A"/>
                        <w:shd w:val="clear" w:color="auto" w:fill="E6E6E6"/>
                      </w:rPr>
                      <w:fldChar w:fldCharType="end"/>
                    </w:r>
                    <w:r w:rsidRPr="00B3705D">
                      <w:t xml:space="preserve">  |  </w:t>
                    </w:r>
                    <w:fldSimple w:instr="SUBJECT   \* MERGEFORMAT">
                      <w:r w:rsidR="00B70BC9">
                        <w:t>Statement 4: Revenue</w:t>
                      </w:r>
                    </w:fldSimple>
                  </w:p>
                </w:txbxContent>
              </v:textbox>
              <w10:wrap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30F5" w14:textId="113ABE87" w:rsidR="00692105" w:rsidRDefault="0013268D" w:rsidP="00055C5F">
    <w:r w:rsidRPr="005E792C">
      <w:rPr>
        <w:noProof/>
        <w:color w:val="2B579A"/>
        <w:sz w:val="2"/>
        <w:szCs w:val="2"/>
        <w:shd w:val="clear" w:color="auto" w:fill="E6E6E6"/>
      </w:rPr>
      <mc:AlternateContent>
        <mc:Choice Requires="wps">
          <w:drawing>
            <wp:anchor distT="0" distB="0" distL="114300" distR="114300" simplePos="0" relativeHeight="251658262" behindDoc="0" locked="0" layoutInCell="1" allowOverlap="1" wp14:anchorId="39DD46CD" wp14:editId="78F1FB97">
              <wp:simplePos x="0" y="0"/>
              <wp:positionH relativeFrom="column">
                <wp:posOffset>-541020</wp:posOffset>
              </wp:positionH>
              <wp:positionV relativeFrom="margin">
                <wp:align>top</wp:align>
              </wp:positionV>
              <wp:extent cx="399600" cy="4896000"/>
              <wp:effectExtent l="0" t="0" r="635" b="0"/>
              <wp:wrapNone/>
              <wp:docPr id="2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45F3383" w14:textId="793BC166" w:rsidR="0013268D" w:rsidRDefault="00855DD8" w:rsidP="00447E2C">
                          <w:pPr>
                            <w:pStyle w:val="FooterOdd"/>
                          </w:pPr>
                          <w:fldSimple w:instr="SUBJECT   \* MERGEFORMAT">
                            <w:r w:rsidR="00B70BC9">
                              <w:t>Statement 4: Revenue</w:t>
                            </w:r>
                          </w:fldSimple>
                          <w:r w:rsidR="0013268D" w:rsidRPr="00B3705D">
                            <w:t xml:space="preserve">  |  </w:t>
                          </w:r>
                          <w:r w:rsidR="0013268D" w:rsidRPr="00B3705D">
                            <w:rPr>
                              <w:b/>
                              <w:bCs/>
                            </w:rPr>
                            <w:t xml:space="preserve">Page </w:t>
                          </w:r>
                          <w:r w:rsidR="0013268D" w:rsidRPr="0012457B">
                            <w:rPr>
                              <w:b/>
                              <w:color w:val="2B579A"/>
                            </w:rPr>
                            <w:fldChar w:fldCharType="begin"/>
                          </w:r>
                          <w:r w:rsidR="0013268D" w:rsidRPr="00B3705D">
                            <w:rPr>
                              <w:b/>
                              <w:bCs/>
                            </w:rPr>
                            <w:instrText xml:space="preserve"> PAGE  \* Arabic  \* MERGEFORMAT </w:instrText>
                          </w:r>
                          <w:r w:rsidR="0013268D" w:rsidRPr="0012457B">
                            <w:rPr>
                              <w:b/>
                              <w:color w:val="2B579A"/>
                            </w:rPr>
                            <w:fldChar w:fldCharType="separate"/>
                          </w:r>
                          <w:r w:rsidR="0013268D">
                            <w:rPr>
                              <w:b/>
                              <w:bCs/>
                            </w:rPr>
                            <w:t>3</w:t>
                          </w:r>
                          <w:r w:rsidR="0013268D" w:rsidRPr="0012457B">
                            <w:rPr>
                              <w:b/>
                              <w:color w:val="2B579A"/>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D46CD" id="_x0000_t202" coordsize="21600,21600" o:spt="202" path="m,l,21600r21600,l21600,xe">
              <v:stroke joinstyle="miter"/>
              <v:path gradientshapeok="t" o:connecttype="rect"/>
            </v:shapetype>
            <v:shape id="_x0000_s1035" type="#_x0000_t202" alt="Landscape Page Number" style="position:absolute;left:0;text-align:left;margin-left:-42.6pt;margin-top:0;width:31.45pt;height:385.5pt;z-index:25165826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WHMQIAAD4EAAAOAAAAZHJzL2Uyb0RvYy54bWysU8Fu1DAQvSPxD5bvNLsLLduo2aq0LEIq&#10;pVLLB0wcJ7GwPcb2brJ/z9jZLFW5IXKwxrHn+c17M1fXo9FsL31QaCu+PFtwJq3ARtmu4j+et+/W&#10;nIUItgGNVlb8IAO/3rx9czW4Uq6wR91IzwjEhnJwFe9jdGVRBNFLA+EMnbR02KI3EGnru6LxMBC6&#10;0cVqsbgoBvSN8yhkCPT3bjrkm4zftlLE720bZGS64sQt5tXntU5rsbmCsvPgeiWONOAfWBhQlh49&#10;Qd1BBLbz6i8oo4THgG08E2gKbFslZK6BqlkuXlXz1IOTuRYSJ7iTTOH/wYqH/aNnqqn4asWZBUMe&#10;Pcsxsk84so+cNTIIkuueHAyC2LBH6CR72Jla+iTe4EJJGE+OUOJISdQEWYjg7lH8DMzibQ+2kzfe&#10;49BLaIj8MmUWL1InnJBA6uEbNkQCdhEz0Nh6k5QlrRihk4mHk3GJqKCf7y8vLxZ0IujowzrF2dkC&#10;yjnb+RC/SDQsBRX31BgZHfb3ISY2UM5X0mMBtWq2Suu88V19qz3bAzXRNn+5gFfXtGVDxS/PV+cZ&#10;2WLKz/1lVKQm18pUfE3UJnJQJjU+2yZfiaD0FBMTbY/yJEUmbeJYj9mm5XqWvcbmQIJ5nJqahpCC&#10;tHI2UENXPPzagZec6a+WRE/dPwd+Duo5ACt6JKMpeQpv4zQlO+dV1xPyZKvFGzKmVVmz5ODE4siX&#10;mjRLeRyoNAUv9/nWn7Hf/AY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SmS1hzECAAA+BAAADgAAAAAAAAAAAAAAAAAu&#10;AgAAZHJzL2Uyb0RvYy54bWxQSwECLQAUAAYACAAAACEAyX5OJ98AAAAIAQAADwAAAAAAAAAAAAAA&#10;AACLBAAAZHJzL2Rvd25yZXYueG1sUEsFBgAAAAAEAAQA8wAAAJcFAAAAAA==&#10;" stroked="f">
              <v:textbox style="layout-flow:vertical" inset="0,0,0,0">
                <w:txbxContent>
                  <w:p w14:paraId="345F3383" w14:textId="793BC166" w:rsidR="0013268D" w:rsidRDefault="00855DD8" w:rsidP="00447E2C">
                    <w:pPr>
                      <w:pStyle w:val="FooterOdd"/>
                    </w:pPr>
                    <w:fldSimple w:instr="SUBJECT   \* MERGEFORMAT">
                      <w:r w:rsidR="00B70BC9">
                        <w:t>Statement 4: Revenue</w:t>
                      </w:r>
                    </w:fldSimple>
                    <w:r w:rsidR="0013268D" w:rsidRPr="00B3705D">
                      <w:t xml:space="preserve">  |  </w:t>
                    </w:r>
                    <w:r w:rsidR="0013268D" w:rsidRPr="00B3705D">
                      <w:rPr>
                        <w:b/>
                        <w:bCs/>
                      </w:rPr>
                      <w:t xml:space="preserve">Page </w:t>
                    </w:r>
                    <w:r w:rsidR="0013268D" w:rsidRPr="0012457B">
                      <w:rPr>
                        <w:b/>
                        <w:color w:val="2B579A"/>
                      </w:rPr>
                      <w:fldChar w:fldCharType="begin"/>
                    </w:r>
                    <w:r w:rsidR="0013268D" w:rsidRPr="00B3705D">
                      <w:rPr>
                        <w:b/>
                        <w:bCs/>
                      </w:rPr>
                      <w:instrText xml:space="preserve"> PAGE  \* Arabic  \* MERGEFORMAT </w:instrText>
                    </w:r>
                    <w:r w:rsidR="0013268D" w:rsidRPr="0012457B">
                      <w:rPr>
                        <w:b/>
                        <w:color w:val="2B579A"/>
                      </w:rPr>
                      <w:fldChar w:fldCharType="separate"/>
                    </w:r>
                    <w:r w:rsidR="0013268D">
                      <w:rPr>
                        <w:b/>
                        <w:bCs/>
                      </w:rPr>
                      <w:t>3</w:t>
                    </w:r>
                    <w:r w:rsidR="0013268D" w:rsidRPr="0012457B">
                      <w:rPr>
                        <w:b/>
                        <w:color w:val="2B579A"/>
                      </w:rPr>
                      <w:fldChar w:fldCharType="end"/>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5907" w14:textId="77777777" w:rsidR="00855DD8" w:rsidRDefault="00855DD8" w:rsidP="00E40261">
      <w:pPr>
        <w:spacing w:after="0" w:line="240" w:lineRule="auto"/>
      </w:pPr>
      <w:r>
        <w:separator/>
      </w:r>
    </w:p>
  </w:footnote>
  <w:footnote w:type="continuationSeparator" w:id="0">
    <w:p w14:paraId="2F50DC9E" w14:textId="77777777" w:rsidR="00855DD8" w:rsidRDefault="00855DD8" w:rsidP="00E40261">
      <w:pPr>
        <w:spacing w:after="0" w:line="240" w:lineRule="auto"/>
      </w:pPr>
      <w:r>
        <w:continuationSeparator/>
      </w:r>
    </w:p>
  </w:footnote>
  <w:footnote w:type="continuationNotice" w:id="1">
    <w:p w14:paraId="5E599355" w14:textId="77777777" w:rsidR="00855DD8" w:rsidRDefault="00855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57BA8" w14:textId="6594D418" w:rsidR="00A11B73" w:rsidRDefault="00A11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D95B" w14:textId="1131B180" w:rsidR="00A11B73" w:rsidRDefault="00A11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B1E2" w14:textId="5A6001AD" w:rsidR="0017568B" w:rsidRPr="00AA5439" w:rsidRDefault="0017568B" w:rsidP="00881F1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DA1148" w14:paraId="020B0822" w14:textId="77777777" w:rsidTr="002A6A16">
      <w:trPr>
        <w:trHeight w:hRule="exact" w:val="340"/>
      </w:trPr>
      <w:tc>
        <w:tcPr>
          <w:tcW w:w="7797" w:type="dxa"/>
        </w:tcPr>
        <w:p w14:paraId="3D29A77C" w14:textId="3760A89D" w:rsidR="00DA1148" w:rsidRDefault="00DA1148" w:rsidP="008F55F8">
          <w:pPr>
            <w:pStyle w:val="HeaderEven"/>
            <w:ind w:left="-113"/>
          </w:pPr>
          <w:r w:rsidRPr="0028280F">
            <w:rPr>
              <w:rFonts w:ascii="Arial Bold" w:hAnsi="Arial Bold"/>
              <w:b/>
              <w:noProof/>
              <w:color w:val="2B579A"/>
              <w:position w:val="-10"/>
            </w:rPr>
            <w:drawing>
              <wp:inline distT="0" distB="0" distL="0" distR="0" wp14:anchorId="4AD56F05" wp14:editId="58FB1389">
                <wp:extent cx="989308" cy="225993"/>
                <wp:effectExtent l="0" t="0" r="1905"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B70BC9">
              <w:t>Budget Paper No. 1</w:t>
            </w:r>
          </w:fldSimple>
        </w:p>
      </w:tc>
    </w:tr>
  </w:tbl>
  <w:p w14:paraId="7C43A9C9" w14:textId="77777777" w:rsidR="00DA1148" w:rsidRPr="00AA5439" w:rsidRDefault="00DA1148" w:rsidP="00AA5439">
    <w:pPr>
      <w:pStyle w:val="HeaderEven"/>
      <w:rPr>
        <w:sz w:val="2"/>
        <w:szCs w:val="4"/>
      </w:rPr>
    </w:pPr>
  </w:p>
  <w:p w14:paraId="4A9A8F2E" w14:textId="77777777" w:rsidR="0017568B" w:rsidRDefault="0017568B" w:rsidP="002203D8">
    <w:pPr>
      <w:pStyle w:val="HeaderEven"/>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19D3C" w14:textId="1CFB84BF" w:rsidR="0017568B" w:rsidRPr="000635BE" w:rsidRDefault="0017568B" w:rsidP="00881F19">
    <w:pPr>
      <w:pStyle w:val="HeaderOdd"/>
      <w:rPr>
        <w:sz w:val="2"/>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0"/>
    </w:tblGrid>
    <w:tr w:rsidR="0017568B" w14:paraId="6040D1B2" w14:textId="77777777" w:rsidTr="00881F19">
      <w:trPr>
        <w:trHeight w:hRule="exact" w:val="340"/>
      </w:trPr>
      <w:tc>
        <w:tcPr>
          <w:tcW w:w="7797" w:type="dxa"/>
        </w:tcPr>
        <w:p w14:paraId="1BA9E848" w14:textId="0BB3D502" w:rsidR="0017568B" w:rsidRDefault="00855DD8" w:rsidP="00881F19">
          <w:pPr>
            <w:pStyle w:val="HeaderOdd"/>
            <w:ind w:right="-113"/>
          </w:pPr>
          <w:fldSimple w:instr="TITLE   \* MERGEFORMAT">
            <w:r w:rsidR="00B70BC9">
              <w:t>Budget Paper No. 1</w:t>
            </w:r>
          </w:fldSimple>
          <w:r w:rsidR="0017568B">
            <w:t xml:space="preserve">  |  </w:t>
          </w:r>
          <w:r w:rsidR="002203D8" w:rsidRPr="00AB28CA">
            <w:rPr>
              <w:rFonts w:ascii="Arial Bold" w:hAnsi="Arial Bold"/>
              <w:b/>
              <w:noProof/>
              <w:color w:val="2B579A"/>
              <w:position w:val="-10"/>
            </w:rPr>
            <w:drawing>
              <wp:inline distT="0" distB="0" distL="0" distR="0" wp14:anchorId="4B67196C" wp14:editId="72D10D60">
                <wp:extent cx="989308" cy="225993"/>
                <wp:effectExtent l="0" t="0" r="1905" b="317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1B974B4" w14:textId="77777777" w:rsidR="0017568B" w:rsidRPr="00AA5439" w:rsidRDefault="0017568B" w:rsidP="00881F1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44C2" w14:textId="498AFA81" w:rsidR="0017568B" w:rsidRPr="000635BE" w:rsidRDefault="0017568B" w:rsidP="00881F19">
    <w:pPr>
      <w:pStyle w:val="HeaderOdd"/>
      <w:rPr>
        <w:sz w:val="2"/>
        <w:szCs w:val="4"/>
      </w:rPr>
    </w:pPr>
  </w:p>
  <w:p w14:paraId="79C89D51" w14:textId="77777777" w:rsidR="0017568B" w:rsidRPr="00AA5439" w:rsidRDefault="0017568B" w:rsidP="00881F19">
    <w:pPr>
      <w:pStyle w:val="Header"/>
      <w:rPr>
        <w:sz w:val="2"/>
        <w:szCs w:val="2"/>
      </w:rPr>
    </w:pPr>
  </w:p>
  <w:p w14:paraId="20481A46" w14:textId="77777777" w:rsidR="0017568B" w:rsidRDefault="001756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C5DF" w14:textId="51E37BDD" w:rsidR="00692105" w:rsidRPr="00AA5439" w:rsidRDefault="0013268D" w:rsidP="00AA5439">
    <w:pPr>
      <w:pStyle w:val="HeaderEven"/>
      <w:rPr>
        <w:sz w:val="2"/>
        <w:szCs w:val="2"/>
      </w:rPr>
    </w:pPr>
    <w:r w:rsidRPr="0013268D">
      <w:rPr>
        <w:noProof/>
        <w:color w:val="2B579A"/>
        <w:sz w:val="32"/>
        <w:szCs w:val="32"/>
        <w:shd w:val="clear" w:color="auto" w:fill="E6E6E6"/>
      </w:rPr>
      <mc:AlternateContent>
        <mc:Choice Requires="wps">
          <w:drawing>
            <wp:anchor distT="0" distB="0" distL="114300" distR="114300" simplePos="0" relativeHeight="251658256" behindDoc="0" locked="0" layoutInCell="1" allowOverlap="1" wp14:anchorId="723A7F54" wp14:editId="49339C92">
              <wp:simplePos x="0" y="0"/>
              <wp:positionH relativeFrom="column">
                <wp:posOffset>7560945</wp:posOffset>
              </wp:positionH>
              <wp:positionV relativeFrom="margin">
                <wp:align>top</wp:align>
              </wp:positionV>
              <wp:extent cx="399600" cy="4896000"/>
              <wp:effectExtent l="0" t="0" r="635" b="0"/>
              <wp:wrapNone/>
              <wp:docPr id="2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13EA8" w14:textId="27070972" w:rsidR="0013268D" w:rsidRPr="00137C7E" w:rsidRDefault="0013268D" w:rsidP="00CC6004">
                          <w:pPr>
                            <w:pStyle w:val="HeaderEven"/>
                          </w:pPr>
                          <w:r w:rsidRPr="000635BE">
                            <w:rPr>
                              <w:rFonts w:ascii="Arial Bold" w:hAnsi="Arial Bold"/>
                              <w:b/>
                              <w:noProof/>
                              <w:color w:val="2B579A"/>
                              <w:position w:val="-10"/>
                              <w:shd w:val="clear" w:color="auto" w:fill="E6E6E6"/>
                            </w:rPr>
                            <w:drawing>
                              <wp:inline distT="0" distB="0" distL="0" distR="0" wp14:anchorId="24FD96FD" wp14:editId="4BCB1AC4">
                                <wp:extent cx="1000760" cy="228609"/>
                                <wp:effectExtent l="508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A7F54"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FTDwIAAAQEAAAOAAAAZHJzL2Uyb0RvYy54bWysU9uO0zAQfUfiHyy/07QFlW7UdLV0VUAq&#10;u0i7fIBjO4lF4jFjt0n/nrHTlNXyhsjDaHyZk3POjDe3Q9eyk0ZvwBZ8MZtzpq0EZWxd8B/P+3dr&#10;znwQVokWrC74WXt+u337ZtO7XC+hgVZpZARifd67gjchuDzLvGx0J/wMnLZ0WAF2ItAS60yh6Am9&#10;a7PlfL7KekDlEKT2nnbvx0O+TfhVpWV4rCqvA2sLTtxCiphiGWO23Yi8RuEaIy80xD+w6ISx9NMr&#10;1L0Igh3R/AXVGYngoQozCV0GVWWkThpIzWL+Ss1TI5xOWsgc7642+f8HKx9O35EZVfDlR86s6KhH&#10;z3oI7BMMbMWZ0l6SXQfqoJfEhj0qxb5oQV2L3vXO5wTx5AgkDFRDM5B88O4A8qdnFnaNsLW+Q4S+&#10;oTrivoiV2YvSEcdHkLL/Boo4iGOABDRU2EVjySpG6NTD87Vvkaekzfc3N6s5nUg6+rCOeWpsJvKp&#10;2qEPnzV0LCYFR5qLhC5OBx8iG5FPV+LPPLRG7U3bpgXW5a5FdhI0Q/v0JQGvrrU2XrYQy0bEuJNk&#10;RmWjxjCUQ3J7PblXgjqTboRxNOkpURIjZz2NZcH9r6NAzVn71ZJ3cYanBKeknBJhZQPULioe010Y&#10;Z/3o0NQNIY/dsXBH/lYmSY+NGFlc6NKoJUcuzyLO8st1uvXn8W5/Aw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BJDqFT&#10;DwIAAAQEAAAOAAAAAAAAAAAAAAAAAC4CAABkcnMvZTJvRG9jLnhtbFBLAQItABQABgAIAAAAIQB0&#10;NCCy3wAAAAoBAAAPAAAAAAAAAAAAAAAAAGkEAABkcnMvZG93bnJldi54bWxQSwUGAAAAAAQABADz&#10;AAAAdQUAAAAA&#10;" stroked="f">
              <v:textbox style="layout-flow:vertical" inset="0,0,0,0">
                <w:txbxContent>
                  <w:p w14:paraId="3FF13EA8" w14:textId="27070972" w:rsidR="0013268D" w:rsidRPr="00137C7E" w:rsidRDefault="0013268D" w:rsidP="00CC6004">
                    <w:pPr>
                      <w:pStyle w:val="HeaderEven"/>
                    </w:pPr>
                    <w:r w:rsidRPr="000635BE">
                      <w:rPr>
                        <w:rFonts w:ascii="Arial Bold" w:hAnsi="Arial Bold"/>
                        <w:b/>
                        <w:noProof/>
                        <w:color w:val="2B579A"/>
                        <w:position w:val="-10"/>
                        <w:shd w:val="clear" w:color="auto" w:fill="E6E6E6"/>
                      </w:rPr>
                      <w:drawing>
                        <wp:inline distT="0" distB="0" distL="0" distR="0" wp14:anchorId="24FD96FD" wp14:editId="4BCB1AC4">
                          <wp:extent cx="1000760" cy="228609"/>
                          <wp:effectExtent l="508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v:textbox>
              <w10:wrap anchory="margin"/>
            </v:shape>
          </w:pict>
        </mc:Fallback>
      </mc:AlternateContent>
    </w:r>
    <w:r w:rsidR="00D7588A" w:rsidRPr="00D7588A">
      <w:rPr>
        <w:noProof/>
        <w:color w:val="2B579A"/>
        <w:sz w:val="32"/>
        <w:szCs w:val="32"/>
        <w:shd w:val="clear" w:color="auto" w:fill="E6E6E6"/>
      </w:rPr>
      <mc:AlternateContent>
        <mc:Choice Requires="wps">
          <w:drawing>
            <wp:anchor distT="0" distB="0" distL="114300" distR="114300" simplePos="0" relativeHeight="251658257" behindDoc="0" locked="0" layoutInCell="1" allowOverlap="1" wp14:anchorId="1F99C8A3" wp14:editId="69B2D8DF">
              <wp:simplePos x="0" y="0"/>
              <wp:positionH relativeFrom="column">
                <wp:posOffset>7560945</wp:posOffset>
              </wp:positionH>
              <wp:positionV relativeFrom="margin">
                <wp:align>top</wp:align>
              </wp:positionV>
              <wp:extent cx="399600" cy="4896000"/>
              <wp:effectExtent l="0" t="0" r="635" b="0"/>
              <wp:wrapNone/>
              <wp:docPr id="1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B903B" w14:textId="71F4E64B" w:rsidR="00D7588A" w:rsidRPr="00137C7E" w:rsidRDefault="00D7588A" w:rsidP="00CC6004">
                          <w:pPr>
                            <w:pStyle w:val="HeaderEven"/>
                          </w:pPr>
                          <w:r w:rsidRPr="000635BE">
                            <w:rPr>
                              <w:rFonts w:ascii="Arial Bold" w:hAnsi="Arial Bold"/>
                              <w:b/>
                              <w:noProof/>
                              <w:color w:val="2B579A"/>
                              <w:position w:val="-10"/>
                              <w:shd w:val="clear" w:color="auto" w:fill="E6E6E6"/>
                            </w:rPr>
                            <w:drawing>
                              <wp:inline distT="0" distB="0" distL="0" distR="0" wp14:anchorId="52BAF4B1" wp14:editId="35DB50E9">
                                <wp:extent cx="1000760" cy="228609"/>
                                <wp:effectExtent l="508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9C8A3" id="_x0000_s1027" type="#_x0000_t202" alt="Landscape Odd Header" style="position:absolute;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iZDQIAAAQEAAAOAAAAZHJzL2Uyb0RvYy54bWysU9uO0zAQfUfiHyy/06QLqrZR09XSVQGp&#10;sEi7fIBjO4lF4jFjt0n/nrHTlNXyhsjDaHyZkzPnjDd3Y9+xk0ZvwJZ8ucg501aCMrYp+Y/n/btb&#10;znwQVokOrC75WXt+t337ZjO4Qt9AC53SyAjE+mJwJW9DcEWWednqXvgFOG3psAbsRaAlNplCMRB6&#10;32U3eb7KBkDlEKT2nnYfpkO+Tfh1rWV4rGuvA+tKTtxCiphiFWO23YiiQeFaIy80xD+w6IWx9NMr&#10;1IMIgh3R/AXVG4ngoQ4LCX0GdW2kTj1QN8v8VTdPrXA69ULieHeVyf8/WPnt9B2ZUeQdOWVFTx49&#10;6zGwjzCyFWdKe0lyHchBL4kNe1SKfdaCXIvaDc4XBPHkCCSMVEM4SQfvDiB/emZh1wrb6HtEGFqq&#10;I+7LWJm9KJ1wfASphq+giIM4BkhAY419FJakYoROHp6vvkWekjbfr9ernE4kHX24jXkyNhPFXO3Q&#10;h08aehaTkiPNRUIXp4MPkY0o5ivxZx46o/am69ICm2rXITsJmqF9+lIDr651Nl62EMsmxLiT2oyd&#10;TT2GsRqT2utZvQrUmfpGmEaTnhIlMXI20FiW3P86CtScdV8saRdneE5wTqo5EVa2QHZR8ZTuwjTr&#10;R4emaQl5csfCPelbm9R6NGJicaFLo5YUuTyLOMsv1+nWn8e7/Q0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QgR4mQ0C&#10;AAAEBAAADgAAAAAAAAAAAAAAAAAuAgAAZHJzL2Uyb0RvYy54bWxQSwECLQAUAAYACAAAACEAdDQg&#10;st8AAAAKAQAADwAAAAAAAAAAAAAAAABnBAAAZHJzL2Rvd25yZXYueG1sUEsFBgAAAAAEAAQA8wAA&#10;AHMFAAAAAA==&#10;" stroked="f">
              <v:textbox style="layout-flow:vertical" inset="0,0,0,0">
                <w:txbxContent>
                  <w:p w14:paraId="4B9B903B" w14:textId="71F4E64B" w:rsidR="00D7588A" w:rsidRPr="00137C7E" w:rsidRDefault="00D7588A" w:rsidP="00CC6004">
                    <w:pPr>
                      <w:pStyle w:val="HeaderEven"/>
                    </w:pPr>
                    <w:r w:rsidRPr="000635BE">
                      <w:rPr>
                        <w:rFonts w:ascii="Arial Bold" w:hAnsi="Arial Bold"/>
                        <w:b/>
                        <w:noProof/>
                        <w:color w:val="2B579A"/>
                        <w:position w:val="-10"/>
                        <w:shd w:val="clear" w:color="auto" w:fill="E6E6E6"/>
                      </w:rPr>
                      <w:drawing>
                        <wp:inline distT="0" distB="0" distL="0" distR="0" wp14:anchorId="52BAF4B1" wp14:editId="35DB50E9">
                          <wp:extent cx="1000760" cy="228609"/>
                          <wp:effectExtent l="508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v:textbox>
              <w10:wrap anchory="margin"/>
            </v:shape>
          </w:pict>
        </mc:Fallback>
      </mc:AlternateContent>
    </w:r>
    <w:r w:rsidR="00D7588A" w:rsidRPr="00D7588A">
      <w:rPr>
        <w:noProof/>
        <w:color w:val="2B579A"/>
        <w:sz w:val="32"/>
        <w:szCs w:val="32"/>
        <w:shd w:val="clear" w:color="auto" w:fill="E6E6E6"/>
      </w:rPr>
      <mc:AlternateContent>
        <mc:Choice Requires="wps">
          <w:drawing>
            <wp:anchor distT="0" distB="0" distL="114300" distR="114300" simplePos="0" relativeHeight="251658258" behindDoc="0" locked="0" layoutInCell="1" allowOverlap="1" wp14:anchorId="2B0791C6" wp14:editId="5C702BE0">
              <wp:simplePos x="0" y="0"/>
              <wp:positionH relativeFrom="column">
                <wp:posOffset>7560945</wp:posOffset>
              </wp:positionH>
              <wp:positionV relativeFrom="margin">
                <wp:align>top</wp:align>
              </wp:positionV>
              <wp:extent cx="399600" cy="4896000"/>
              <wp:effectExtent l="0" t="0" r="635" b="0"/>
              <wp:wrapNone/>
              <wp:docPr id="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0F3E3" w14:textId="6BCBFB36" w:rsidR="00D7588A" w:rsidRPr="00137C7E" w:rsidRDefault="00D7588A" w:rsidP="00CC6004">
                          <w:pPr>
                            <w:pStyle w:val="HeaderEven"/>
                          </w:pPr>
                          <w:r w:rsidRPr="0012457B">
                            <w:rPr>
                              <w:rFonts w:ascii="Arial Bold" w:hAnsi="Arial Bold"/>
                              <w:b/>
                              <w:noProof/>
                              <w:color w:val="2B579A"/>
                              <w:position w:val="-10"/>
                            </w:rPr>
                            <w:drawing>
                              <wp:inline distT="0" distB="0" distL="0" distR="0" wp14:anchorId="07490623" wp14:editId="524C14E9">
                                <wp:extent cx="1000760" cy="228609"/>
                                <wp:effectExtent l="508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791C6" id="_x0000_s1028" type="#_x0000_t202" alt="Landscape Odd Header" style="position:absolute;margin-left:595.35pt;margin-top:0;width:31.45pt;height:385.5pt;z-index:25165825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iKDQIAAAUEAAAOAAAAZHJzL2Uyb0RvYy54bWysU8tu2zAQvBfoPxC813LcwkgEy0HqwG0B&#10;twmQ9AMokpKIUlx2SVvy33dJ2U6Q3orqsFg+djQzu1zdjr1lB43BgKv41WzOmXYSlHFtxX8+bz9c&#10;cxaicEpYcLriRx347fr9u9XgS72ADqzSyAjEhXLwFe9i9GVRBNnpXoQZeO3osAHsRaQltoVCMRB6&#10;b4vFfL4sBkDlEaQOgXbvp0O+zvhNo2V8aJqgI7MVJ24xR8yxTrFYr0TZovCdkSca4h9Y9MI4+ukF&#10;6l5EwfZo/oLqjUQI0MSZhL6ApjFSZw2k5mr+Rs1TJ7zOWsic4C82hf8HK38cHpEZRb1bcOZETz16&#10;1mNkn2FkS86UDpLs2lEHgyQ27EEp9lUL6lrybvChJIgnTyBxpBrCyT4EvwP5KzAHm064Vt8hwtBR&#10;HXG/SpXFq9IJJySQevgOijiIfYQMNDbYJ2PJKkbo1MPjpW+Jp6TNjzc3yzmdSDr6dJ3y3NhClOdq&#10;jyF+0dCzlFQcaS4yujjsQkxsRHm+kn4WwBq1NdbmBbb1xiI7CJqhbf6ygDfXrEuXHaSyCTHtZJlJ&#10;2aQxjvU4uZ0ZJg9qUEcSjjDNJr0lSlLkbKC5rHj4vReoObPfHJmXhvic4Dmpz4lwsgPqFxVP6SZO&#10;w773aNqOkKf2OLgjgxuTtb+wOPGlWcuWnN5FGubX63zr5fWu/wA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SYG4ig0C&#10;AAAFBAAADgAAAAAAAAAAAAAAAAAuAgAAZHJzL2Uyb0RvYy54bWxQSwECLQAUAAYACAAAACEAdDQg&#10;st8AAAAKAQAADwAAAAAAAAAAAAAAAABnBAAAZHJzL2Rvd25yZXYueG1sUEsFBgAAAAAEAAQA8wAA&#10;AHMFAAAAAA==&#10;" stroked="f">
              <v:textbox style="layout-flow:vertical" inset="0,0,0,0">
                <w:txbxContent>
                  <w:p w14:paraId="0B70F3E3" w14:textId="6BCBFB36" w:rsidR="00D7588A" w:rsidRPr="00137C7E" w:rsidRDefault="00D7588A" w:rsidP="00CC6004">
                    <w:pPr>
                      <w:pStyle w:val="HeaderEven"/>
                    </w:pPr>
                    <w:r w:rsidRPr="0012457B">
                      <w:rPr>
                        <w:rFonts w:ascii="Arial Bold" w:hAnsi="Arial Bold"/>
                        <w:b/>
                        <w:noProof/>
                        <w:color w:val="2B579A"/>
                        <w:position w:val="-10"/>
                      </w:rPr>
                      <w:drawing>
                        <wp:inline distT="0" distB="0" distL="0" distR="0" wp14:anchorId="07490623" wp14:editId="524C14E9">
                          <wp:extent cx="1000760" cy="228609"/>
                          <wp:effectExtent l="508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v:textbox>
              <w10:wrap anchory="margin"/>
            </v:shape>
          </w:pict>
        </mc:Fallback>
      </mc:AlternateContent>
    </w:r>
    <w:r w:rsidR="00E1286C" w:rsidRPr="00E1286C">
      <w:rPr>
        <w:noProof/>
        <w:color w:val="2B579A"/>
        <w:sz w:val="32"/>
        <w:szCs w:val="32"/>
        <w:shd w:val="clear" w:color="auto" w:fill="E6E6E6"/>
      </w:rPr>
      <mc:AlternateContent>
        <mc:Choice Requires="wps">
          <w:drawing>
            <wp:anchor distT="0" distB="0" distL="114300" distR="114300" simplePos="0" relativeHeight="251658254" behindDoc="0" locked="0" layoutInCell="1" allowOverlap="1" wp14:anchorId="4FBA4C72" wp14:editId="39138A21">
              <wp:simplePos x="0" y="0"/>
              <wp:positionH relativeFrom="column">
                <wp:posOffset>7560945</wp:posOffset>
              </wp:positionH>
              <wp:positionV relativeFrom="margin">
                <wp:align>top</wp:align>
              </wp:positionV>
              <wp:extent cx="399600" cy="4896000"/>
              <wp:effectExtent l="0" t="0" r="635" b="0"/>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7A0FE" w14:textId="10C879DE" w:rsidR="00E1286C" w:rsidRPr="00137C7E" w:rsidRDefault="00E1286C" w:rsidP="00CC6004">
                          <w:pPr>
                            <w:pStyle w:val="HeaderEven"/>
                          </w:pPr>
                          <w:r w:rsidRPr="000635BE">
                            <w:rPr>
                              <w:rFonts w:ascii="Arial Bold" w:hAnsi="Arial Bold"/>
                              <w:b/>
                              <w:noProof/>
                              <w:color w:val="2B579A"/>
                              <w:position w:val="-10"/>
                              <w:shd w:val="clear" w:color="auto" w:fill="E6E6E6"/>
                            </w:rPr>
                            <w:drawing>
                              <wp:inline distT="0" distB="0" distL="0" distR="0" wp14:anchorId="57A015F7" wp14:editId="33294BC2">
                                <wp:extent cx="1000760" cy="228609"/>
                                <wp:effectExtent l="508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A4C72" id="_x0000_s1029" type="#_x0000_t202" alt="Landscape Odd Header" style="position:absolute;margin-left:595.35pt;margin-top:0;width:31.45pt;height:385.5pt;z-index:25165825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aQDgIAAAUEAAAOAAAAZHJzL2Uyb0RvYy54bWysU8Fu2zAMvQ/YPwi6L06yIWiNOEWXItuA&#10;bC3Q7gNkSbaFyaJGKbH796PkJC262zAfBIoSn997pNY3Y2/ZUWMw4Cq+mM05006CMq6t+M+n3Ycr&#10;zkIUTgkLTlf8WQd+s3n/bj34Ui+hA6s0MgJxoRx8xbsYfVkUQXa6F2EGXjs6bAB7EWmLbaFQDITe&#10;22I5n6+KAVB5BKlDoOzddMg3Gb9ptIz3TRN0ZLbixC3mFfNap7XYrEXZovCdkSca4h9Y9MI4+ukF&#10;6k5EwQ5o/oLqjUQI0MSZhL6ApjFSZw2kZjF/o+axE15nLWRO8Bebwv+DlT+OD8iMqvhyxZkTPfXo&#10;SY+RfYaRUUbpIMmuPXUwSGLD7pViX7WgriXvBh9Kgnj0BBJHqqEZyD4Evwf5KzAH2064Vt8iwtBR&#10;HXFfpMriVemEExJIPXwHRRzEIUIGGhvsk7FkFSN06uHzpW+Jp6Tkx+vr1ZxOJB19ukpxbmwhynO1&#10;xxC/aOhZCiqONBcZXRz3ISY2ojxfST8LYI3aGWvzBtt6a5EdBc3QLn9ZwJtr1qXLDlLZhJgyWWZS&#10;NmmMYz1mtxfZhORBDeqZhCNMs0lviYK0cjbQXFY8/D4I1JzZb47MS0N8DvAc1OdAONkB9YuKp3Ab&#10;p2E/eDRtR8hTexzcksGNydpfWJz40qxlS07vIg3z632+9fJ6N38A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HIs5pAO&#10;AgAABQQAAA4AAAAAAAAAAAAAAAAALgIAAGRycy9lMm9Eb2MueG1sUEsBAi0AFAAGAAgAAAAhAHQ0&#10;ILLfAAAACgEAAA8AAAAAAAAAAAAAAAAAaAQAAGRycy9kb3ducmV2LnhtbFBLBQYAAAAABAAEAPMA&#10;AAB0BQAAAAA=&#10;" stroked="f">
              <v:textbox style="layout-flow:vertical" inset="0,0,0,0">
                <w:txbxContent>
                  <w:p w14:paraId="7C87A0FE" w14:textId="10C879DE" w:rsidR="00E1286C" w:rsidRPr="00137C7E" w:rsidRDefault="00E1286C" w:rsidP="00CC6004">
                    <w:pPr>
                      <w:pStyle w:val="HeaderEven"/>
                    </w:pPr>
                    <w:r w:rsidRPr="000635BE">
                      <w:rPr>
                        <w:rFonts w:ascii="Arial Bold" w:hAnsi="Arial Bold"/>
                        <w:b/>
                        <w:noProof/>
                        <w:color w:val="2B579A"/>
                        <w:position w:val="-10"/>
                        <w:shd w:val="clear" w:color="auto" w:fill="E6E6E6"/>
                      </w:rPr>
                      <w:drawing>
                        <wp:inline distT="0" distB="0" distL="0" distR="0" wp14:anchorId="57A015F7" wp14:editId="33294BC2">
                          <wp:extent cx="1000760" cy="228609"/>
                          <wp:effectExtent l="508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TITLE   \* MERGEFORMAT">
                      <w:r w:rsidR="00B70BC9">
                        <w:t>Budget Paper No. 1</w:t>
                      </w:r>
                    </w:fldSimple>
                  </w:p>
                </w:txbxContent>
              </v:textbox>
              <w10:wrap anchory="margin"/>
            </v:shape>
          </w:pict>
        </mc:Fallback>
      </mc:AlternateContent>
    </w:r>
  </w:p>
  <w:p w14:paraId="2B649A48" w14:textId="77777777" w:rsidR="00692105" w:rsidRPr="00AA5439" w:rsidRDefault="00692105" w:rsidP="00AA5439">
    <w:pPr>
      <w:pStyle w:val="HeaderEven"/>
      <w:rPr>
        <w:sz w:val="2"/>
        <w:szCs w:val="4"/>
      </w:rPr>
    </w:pPr>
  </w:p>
  <w:p w14:paraId="4D7F952C" w14:textId="77777777" w:rsidR="00692105" w:rsidRPr="007703C7" w:rsidRDefault="00692105" w:rsidP="007703C7">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084C" w14:textId="7B141C9B" w:rsidR="00692105" w:rsidRPr="000635BE" w:rsidRDefault="00E1286C" w:rsidP="000635BE">
    <w:pPr>
      <w:pStyle w:val="HeaderOdd"/>
      <w:rPr>
        <w:sz w:val="2"/>
        <w:szCs w:val="4"/>
      </w:rPr>
    </w:pPr>
    <w:r w:rsidRPr="00E1286C">
      <w:rPr>
        <w:noProof/>
        <w:sz w:val="32"/>
        <w:szCs w:val="32"/>
      </w:rPr>
      <mc:AlternateContent>
        <mc:Choice Requires="wps">
          <w:drawing>
            <wp:anchor distT="0" distB="0" distL="114300" distR="114300" simplePos="0" relativeHeight="251658253" behindDoc="0" locked="0" layoutInCell="1" allowOverlap="1" wp14:anchorId="6D735949" wp14:editId="7D353037">
              <wp:simplePos x="0" y="0"/>
              <wp:positionH relativeFrom="column">
                <wp:posOffset>7560945</wp:posOffset>
              </wp:positionH>
              <wp:positionV relativeFrom="margin">
                <wp:align>bottom</wp:align>
              </wp:positionV>
              <wp:extent cx="399600" cy="4896000"/>
              <wp:effectExtent l="0" t="0" r="635" b="0"/>
              <wp:wrapNone/>
              <wp:docPr id="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4E6AC" w14:textId="458CBC90" w:rsidR="00E1286C" w:rsidRPr="00137C7E" w:rsidRDefault="00855DD8" w:rsidP="001D33D6">
                          <w:pPr>
                            <w:pStyle w:val="HeaderOdd"/>
                          </w:pPr>
                          <w:fldSimple w:instr="TITLE   \* MERGEFORMAT">
                            <w:r w:rsidR="00B70BC9">
                              <w:t>Budget Paper No. 1</w:t>
                            </w:r>
                          </w:fldSimple>
                          <w:r w:rsidR="00E1286C">
                            <w:t xml:space="preserve">  |  </w:t>
                          </w:r>
                          <w:r w:rsidR="00E1286C" w:rsidRPr="000635BE">
                            <w:rPr>
                              <w:rFonts w:ascii="Arial Bold" w:hAnsi="Arial Bold"/>
                              <w:b/>
                              <w:bCs/>
                              <w:noProof/>
                              <w:position w:val="-10"/>
                            </w:rPr>
                            <w:drawing>
                              <wp:inline distT="0" distB="0" distL="0" distR="0" wp14:anchorId="6879CE62" wp14:editId="7C3AACA7">
                                <wp:extent cx="1000760" cy="228609"/>
                                <wp:effectExtent l="508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35949" id="_x0000_t202" coordsize="21600,21600" o:spt="202" path="m,l,21600r21600,l21600,xe">
              <v:stroke joinstyle="miter"/>
              <v:path gradientshapeok="t" o:connecttype="rect"/>
            </v:shapetype>
            <v:shape id="_x0000_s1030" type="#_x0000_t202" alt="Landscape Odd Header" style="position:absolute;left:0;text-align:left;margin-left:595.3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q/EwIAAAcEAAAOAAAAZHJzL2Uyb0RvYy54bWysU8tu2zAQvBfoPxC817Ldwk0Ey0HqwG2B&#10;NCmQ9AMokpKIUlx2SVvy33dJ2W6Q3orqQCwfO5qZ3V3fjL1lB43BgKv4YjbnTDsJyri24j+ed++u&#10;OAtROCUsOF3xow78ZvP2zXrwpV5CB1ZpZATiQjn4incx+rIogux0L8IMvHZ02QD2ItIW20KhGAi9&#10;t8VyPl8VA6DyCFKHQKd30yXfZPym0TI+Nk3QkdmKE7eYV8xrndZisxZli8J3Rp5oiH9g0Qvj6KcX&#10;qDsRBduj+QuqNxIhQBNnEvoCmsZInTWQmsX8lZqnTnidtZA5wV9sCv8PVj4cviMzquIrzpzoqUTP&#10;eozsE4yMTpQOkty6pwIGSWTYo1LsixZUtGTd4ENJCE+eMOJIOdQC2Ybg70H+DMzBthOu1beIMHSU&#10;R9QXKbN4kTrhhARSD99AEQexj5CBxgb75Cs5xQidSni8lC3xlHT4/vp6NacbSVcfrlKc61qI8pzt&#10;McTPGnqWgoojtUVGF4f7EBMbUZ6fpJ8FsEbtjLV5g229tcgOglpol78s4NUz69JjByltQkwnWWZS&#10;NmmMYz1msxfLs301qCMJR5hak0aJgrRyNlBbVjz82gvUnNmvjsxLPXwO8BzUOfhI88CZcLIDKhnl&#10;T+E2Tu2+92jajsCnCjm4JY8bk+WnYkxETpSp27Irp8lI7fxyn1/9md/NbwAAAP//AwBQSwMEFAAG&#10;AAgAAAAhAGKun5LgAAAACgEAAA8AAABkcnMvZG93bnJldi54bWxMj81OwzAQhO9IvIO1SNyo86M2&#10;JcSpUAUSSHBo4dKbGy9JRLyOYrdJ3p7tiR5HM5r5pthMthNnHHzrSEG8iEAgVc60VCv4/np9WIPw&#10;QZPRnSNUMKOHTXl7U+jcuJF2eN6HWnAJ+VwraELocyl91aDVfuF6JPZ+3GB1YDnU0gx65HLbySSK&#10;VtLqlnih0T1uG6x+9yerIHHzS5pmy8NuNvXbeNiuw/vnh1L3d9PzE4iAU/gPwwWf0aFkpqM7kfGi&#10;Yx0/RhlnFfCli58s0xWIo4IsiyOQZSGvL5R/AAAA//8DAFBLAQItABQABgAIAAAAIQC2gziS/gAA&#10;AOEBAAATAAAAAAAAAAAAAAAAAAAAAABbQ29udGVudF9UeXBlc10ueG1sUEsBAi0AFAAGAAgAAAAh&#10;ADj9If/WAAAAlAEAAAsAAAAAAAAAAAAAAAAALwEAAF9yZWxzLy5yZWxzUEsBAi0AFAAGAAgAAAAh&#10;AMN9mr8TAgAABwQAAA4AAAAAAAAAAAAAAAAALgIAAGRycy9lMm9Eb2MueG1sUEsBAi0AFAAGAAgA&#10;AAAhAGKun5LgAAAACgEAAA8AAAAAAAAAAAAAAAAAbQQAAGRycy9kb3ducmV2LnhtbFBLBQYAAAAA&#10;BAAEAPMAAAB6BQAAAAA=&#10;" stroked="f">
              <v:textbox style="layout-flow:vertical" inset="0,0,0,.2mm">
                <w:txbxContent>
                  <w:p w14:paraId="4724E6AC" w14:textId="458CBC90" w:rsidR="00E1286C" w:rsidRPr="00137C7E" w:rsidRDefault="00855DD8" w:rsidP="001D33D6">
                    <w:pPr>
                      <w:pStyle w:val="HeaderOdd"/>
                    </w:pPr>
                    <w:fldSimple w:instr="TITLE   \* MERGEFORMAT">
                      <w:r w:rsidR="00B70BC9">
                        <w:t>Budget Paper No. 1</w:t>
                      </w:r>
                    </w:fldSimple>
                    <w:r w:rsidR="00E1286C">
                      <w:t xml:space="preserve">  |  </w:t>
                    </w:r>
                    <w:r w:rsidR="00E1286C" w:rsidRPr="000635BE">
                      <w:rPr>
                        <w:rFonts w:ascii="Arial Bold" w:hAnsi="Arial Bold"/>
                        <w:b/>
                        <w:bCs/>
                        <w:noProof/>
                        <w:position w:val="-10"/>
                      </w:rPr>
                      <w:drawing>
                        <wp:inline distT="0" distB="0" distL="0" distR="0" wp14:anchorId="6879CE62" wp14:editId="7C3AACA7">
                          <wp:extent cx="1000760" cy="228609"/>
                          <wp:effectExtent l="508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r w:rsidR="0013268D" w:rsidRPr="0013268D">
      <w:rPr>
        <w:noProof/>
        <w:color w:val="2B579A"/>
        <w:sz w:val="32"/>
        <w:szCs w:val="32"/>
        <w:shd w:val="clear" w:color="auto" w:fill="E6E6E6"/>
      </w:rPr>
      <mc:AlternateContent>
        <mc:Choice Requires="wps">
          <w:drawing>
            <wp:anchor distT="0" distB="0" distL="114300" distR="114300" simplePos="0" relativeHeight="251658259" behindDoc="0" locked="0" layoutInCell="1" allowOverlap="1" wp14:anchorId="7C36C59A" wp14:editId="4D9A4E75">
              <wp:simplePos x="0" y="0"/>
              <wp:positionH relativeFrom="column">
                <wp:posOffset>7560945</wp:posOffset>
              </wp:positionH>
              <wp:positionV relativeFrom="margin">
                <wp:align>bottom</wp:align>
              </wp:positionV>
              <wp:extent cx="399600" cy="4896000"/>
              <wp:effectExtent l="0" t="0" r="635" b="0"/>
              <wp:wrapNone/>
              <wp:docPr id="2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94235" w14:textId="56FB1572" w:rsidR="0013268D" w:rsidRPr="00137C7E" w:rsidRDefault="00855DD8" w:rsidP="001D33D6">
                          <w:pPr>
                            <w:pStyle w:val="HeaderOdd"/>
                          </w:pPr>
                          <w:fldSimple w:instr="TITLE   \* MERGEFORMAT">
                            <w:r w:rsidR="00B70BC9">
                              <w:t>Budget Paper No. 1</w:t>
                            </w:r>
                          </w:fldSimple>
                          <w:r w:rsidR="0013268D">
                            <w:t xml:space="preserve">  |  </w:t>
                          </w:r>
                          <w:r w:rsidR="0013268D" w:rsidRPr="0012457B">
                            <w:rPr>
                              <w:rFonts w:ascii="Arial Bold" w:hAnsi="Arial Bold"/>
                              <w:b/>
                              <w:noProof/>
                              <w:color w:val="2B579A"/>
                              <w:position w:val="-10"/>
                            </w:rPr>
                            <w:drawing>
                              <wp:inline distT="0" distB="0" distL="0" distR="0" wp14:anchorId="451DADA4" wp14:editId="39BBC067">
                                <wp:extent cx="1000760" cy="228609"/>
                                <wp:effectExtent l="508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C59A" id="_x0000_s1031" type="#_x0000_t202" alt="Landscape Odd Header" style="position:absolute;left:0;text-align:left;margin-left:595.35pt;margin-top:0;width:31.45pt;height:385.5pt;z-index:251658259;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6OFQIAAAgEAAAOAAAAZHJzL2Uyb0RvYy54bWysU8tu2zAQvBfoPxC815KdwE0Ey0HqwG0B&#10;NymQ9AMokpKISlx2SVvy33dJ2W6Q3orqQCwfO5qZ3V3djX3HDhq9AVvy+SznTFsJytim5D9eth9u&#10;OPNBWCU6sLrkR+353fr9u9XgCr2AFjqlkRGI9cXgSt6G4Ios87LVvfAzcNrSZQ3Yi0BbbDKFYiD0&#10;vssWeb7MBkDlEKT2nk4fpku+Tvh1rWV4qmuvA+tKTtxCWjGtVVyz9UoUDQrXGnmiIf6BRS+MpZ9e&#10;oB5EEGyP5i+o3kgED3WYSegzqGsjddJAaub5GzXPrXA6aSFzvLvY5P8frHw8fEdmVMkX15xZ0VON&#10;XvQY2CcY2ZIzpb0ku3ZUQS+JDXtSin3RgqoWvRucLwji2RFIGCmHeiD54N0O5E/PLGxaYRt9jwhD&#10;S3nEfR4zs1epE46PINXwDRRxEPsACWissY/GklWM0KmGx0vdIk9Jh1e3t8ucbiRdXd/EOBU2E8U5&#10;26EPnzX0LAYlR+qLhC4OOx8iG1Gcn8SfeeiM2pquSxtsqk2H7CCoh7bpSwLePOtsfGwhpk2I8STJ&#10;jMomjWGsxuT2/OpsXwXqSMIRpt6kWaIgrpwN1Jcl97/2AjVn3VdL5sUmPgd4DqoUfKSB4ExY2QKV&#10;jPKncBOmft87NE1L4FOFLNyTx7VJ8mMxJiInytRuyZXTaMR+fr1Pr/4M8Po3AAAA//8DAFBLAwQU&#10;AAYACAAAACEAYq6fkuAAAAAKAQAADwAAAGRycy9kb3ducmV2LnhtbEyPzU7DMBCE70i8g7VI3Kjz&#10;ozYlxKlQBRJIcGjh0psbL0lEvI5it0nenu2JHkczmvmm2Ey2E2ccfOtIQbyIQCBVzrRUK/j+en1Y&#10;g/BBk9GdI1Qwo4dNeXtT6Ny4kXZ43odacAn5XCtoQuhzKX3VoNV+4Xok9n7cYHVgOdTSDHrkctvJ&#10;JIpW0uqWeKHRPW4brH73J6sgcfNLmmbLw2429dt42K7D++eHUvd30/MTiIBT+A/DBZ/RoWSmozuR&#10;8aJjHT9GGWcV8KWLnyzTFYijgiyLI5BlIa8vlH8AAAD//wMAUEsBAi0AFAAGAAgAAAAhALaDOJL+&#10;AAAA4QEAABMAAAAAAAAAAAAAAAAAAAAAAFtDb250ZW50X1R5cGVzXS54bWxQSwECLQAUAAYACAAA&#10;ACEAOP0h/9YAAACUAQAACwAAAAAAAAAAAAAAAAAvAQAAX3JlbHMvLnJlbHNQSwECLQAUAAYACAAA&#10;ACEA654+jhUCAAAIBAAADgAAAAAAAAAAAAAAAAAuAgAAZHJzL2Uyb0RvYy54bWxQSwECLQAUAAYA&#10;CAAAACEAYq6fkuAAAAAKAQAADwAAAAAAAAAAAAAAAABvBAAAZHJzL2Rvd25yZXYueG1sUEsFBgAA&#10;AAAEAAQA8wAAAHwFAAAAAA==&#10;" stroked="f">
              <v:textbox style="layout-flow:vertical" inset="0,0,0,.2mm">
                <w:txbxContent>
                  <w:p w14:paraId="34694235" w14:textId="56FB1572" w:rsidR="0013268D" w:rsidRPr="00137C7E" w:rsidRDefault="00855DD8" w:rsidP="001D33D6">
                    <w:pPr>
                      <w:pStyle w:val="HeaderOdd"/>
                    </w:pPr>
                    <w:fldSimple w:instr="TITLE   \* MERGEFORMAT">
                      <w:r w:rsidR="00B70BC9">
                        <w:t>Budget Paper No. 1</w:t>
                      </w:r>
                    </w:fldSimple>
                    <w:r w:rsidR="0013268D">
                      <w:t xml:space="preserve">  |  </w:t>
                    </w:r>
                    <w:r w:rsidR="0013268D" w:rsidRPr="0012457B">
                      <w:rPr>
                        <w:rFonts w:ascii="Arial Bold" w:hAnsi="Arial Bold"/>
                        <w:b/>
                        <w:noProof/>
                        <w:color w:val="2B579A"/>
                        <w:position w:val="-10"/>
                      </w:rPr>
                      <w:drawing>
                        <wp:inline distT="0" distB="0" distL="0" distR="0" wp14:anchorId="451DADA4" wp14:editId="39BBC067">
                          <wp:extent cx="1000760" cy="228609"/>
                          <wp:effectExtent l="508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p w14:paraId="648E361B" w14:textId="77777777" w:rsidR="00692105" w:rsidRPr="00AA5439" w:rsidRDefault="00692105" w:rsidP="00AA5439">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3FDE" w14:textId="1A746C1B"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9CA"/>
    <w:multiLevelType w:val="multilevel"/>
    <w:tmpl w:val="BE44C77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294B5B6D"/>
    <w:multiLevelType w:val="hybridMultilevel"/>
    <w:tmpl w:val="704EEE8E"/>
    <w:lvl w:ilvl="0" w:tplc="FE76AAF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FF59A9"/>
    <w:multiLevelType w:val="hybridMultilevel"/>
    <w:tmpl w:val="8C4A81F8"/>
    <w:lvl w:ilvl="0" w:tplc="6A92EC9A">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208290C"/>
    <w:multiLevelType w:val="multilevel"/>
    <w:tmpl w:val="60F8A18A"/>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2E19AC"/>
    <w:multiLevelType w:val="multilevel"/>
    <w:tmpl w:val="111CE5D8"/>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15:restartNumberingAfterBreak="0">
    <w:nsid w:val="6C3F7BCC"/>
    <w:multiLevelType w:val="hybridMultilevel"/>
    <w:tmpl w:val="1AF0C0F8"/>
    <w:lvl w:ilvl="0" w:tplc="8F7647B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2A13EC"/>
    <w:multiLevelType w:val="hybridMultilevel"/>
    <w:tmpl w:val="EBD010D4"/>
    <w:lvl w:ilvl="0" w:tplc="AEE2A972">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7DF3269F"/>
    <w:multiLevelType w:val="hybridMultilevel"/>
    <w:tmpl w:val="9DF8D100"/>
    <w:lvl w:ilvl="0" w:tplc="0AC0CE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6"/>
  </w:num>
  <w:num w:numId="5">
    <w:abstractNumId w:val="8"/>
  </w:num>
  <w:num w:numId="6">
    <w:abstractNumId w:val="1"/>
  </w:num>
  <w:num w:numId="7">
    <w:abstractNumId w:val="1"/>
  </w:num>
  <w:num w:numId="8">
    <w:abstractNumId w:val="6"/>
    <w:lvlOverride w:ilvl="0">
      <w:startOverride w:val="1"/>
    </w:lvlOverride>
  </w:num>
  <w:num w:numId="9">
    <w:abstractNumId w:val="6"/>
    <w:lvlOverride w:ilvl="0">
      <w:startOverride w:val="1"/>
    </w:lvlOverride>
  </w:num>
  <w:num w:numId="10">
    <w:abstractNumId w:val="5"/>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0"/>
  </w:num>
  <w:num w:numId="29">
    <w:abstractNumId w:val="9"/>
  </w:num>
  <w:num w:numId="30">
    <w:abstractNumId w:val="3"/>
  </w:num>
  <w:num w:numId="31">
    <w:abstractNumId w:val="10"/>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6"/>
    <w:lvlOverride w:ilvl="0">
      <w:startOverride w:val="1"/>
    </w:lvlOverride>
  </w:num>
  <w:num w:numId="36">
    <w:abstractNumId w:val="6"/>
    <w:lvlOverride w:ilvl="0">
      <w:startOverride w:val="1"/>
    </w:lvlOverride>
  </w:num>
  <w:num w:numId="37">
    <w:abstractNumId w:val="6"/>
    <w:lvlOverride w:ilvl="0">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6"/>
    <w:lvlOverride w:ilvl="0">
      <w:startOverride w:val="1"/>
    </w:lvlOverride>
  </w:num>
  <w:num w:numId="42">
    <w:abstractNumId w:val="6"/>
    <w:lvlOverride w:ilvl="0">
      <w:startOverride w:val="1"/>
    </w:lvlOverride>
  </w:num>
  <w:num w:numId="43">
    <w:abstractNumId w:val="6"/>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6"/>
  </w:num>
  <w:num w:numId="47">
    <w:abstractNumId w:val="6"/>
    <w:lvlOverride w:ilvl="0">
      <w:startOverride w:val="1"/>
    </w:lvlOverride>
  </w:num>
  <w:num w:numId="48">
    <w:abstractNumId w:val="6"/>
    <w:lvlOverride w:ilvl="0">
      <w:startOverride w:val="1"/>
    </w:lvlOverride>
  </w:num>
  <w:num w:numId="49">
    <w:abstractNumId w:val="6"/>
    <w:lvlOverride w:ilvl="0">
      <w:startOverride w:val="1"/>
    </w:lvlOverride>
  </w:num>
  <w:num w:numId="50">
    <w:abstractNumId w:val="6"/>
    <w:lvlOverride w:ilvl="0">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num>
  <w:num w:numId="83">
    <w:abstractNumId w:val="4"/>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edit="comments" w:enforcement="0"/>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7568B"/>
    <w:rsid w:val="0000013C"/>
    <w:rsid w:val="00000659"/>
    <w:rsid w:val="0000088A"/>
    <w:rsid w:val="00000C97"/>
    <w:rsid w:val="00000EF2"/>
    <w:rsid w:val="0000102F"/>
    <w:rsid w:val="00001036"/>
    <w:rsid w:val="000018D0"/>
    <w:rsid w:val="00002341"/>
    <w:rsid w:val="00002E74"/>
    <w:rsid w:val="00002ECE"/>
    <w:rsid w:val="00003353"/>
    <w:rsid w:val="000039CB"/>
    <w:rsid w:val="00003BF8"/>
    <w:rsid w:val="0000426F"/>
    <w:rsid w:val="00004572"/>
    <w:rsid w:val="0000460B"/>
    <w:rsid w:val="0000479C"/>
    <w:rsid w:val="000047C9"/>
    <w:rsid w:val="00004941"/>
    <w:rsid w:val="00005D50"/>
    <w:rsid w:val="00005EC5"/>
    <w:rsid w:val="00006367"/>
    <w:rsid w:val="000068DC"/>
    <w:rsid w:val="00006B23"/>
    <w:rsid w:val="00006D70"/>
    <w:rsid w:val="00006FED"/>
    <w:rsid w:val="000074D0"/>
    <w:rsid w:val="00007669"/>
    <w:rsid w:val="000077C3"/>
    <w:rsid w:val="0000785D"/>
    <w:rsid w:val="00007ADC"/>
    <w:rsid w:val="00007D05"/>
    <w:rsid w:val="000108BE"/>
    <w:rsid w:val="000108CF"/>
    <w:rsid w:val="0001090A"/>
    <w:rsid w:val="00010E42"/>
    <w:rsid w:val="00010EF1"/>
    <w:rsid w:val="00010FE3"/>
    <w:rsid w:val="00011788"/>
    <w:rsid w:val="000119F7"/>
    <w:rsid w:val="00011B88"/>
    <w:rsid w:val="00011D6D"/>
    <w:rsid w:val="00011DBB"/>
    <w:rsid w:val="00011DC7"/>
    <w:rsid w:val="00011F2E"/>
    <w:rsid w:val="00012262"/>
    <w:rsid w:val="00012920"/>
    <w:rsid w:val="0001293F"/>
    <w:rsid w:val="00012A04"/>
    <w:rsid w:val="00012A43"/>
    <w:rsid w:val="00012AAC"/>
    <w:rsid w:val="00012D50"/>
    <w:rsid w:val="00013307"/>
    <w:rsid w:val="00013737"/>
    <w:rsid w:val="00013864"/>
    <w:rsid w:val="00013928"/>
    <w:rsid w:val="00013B66"/>
    <w:rsid w:val="00013B79"/>
    <w:rsid w:val="00013EA8"/>
    <w:rsid w:val="00014096"/>
    <w:rsid w:val="00014304"/>
    <w:rsid w:val="0001445F"/>
    <w:rsid w:val="000144C5"/>
    <w:rsid w:val="00014A75"/>
    <w:rsid w:val="00014E9D"/>
    <w:rsid w:val="00015207"/>
    <w:rsid w:val="00015251"/>
    <w:rsid w:val="000152C5"/>
    <w:rsid w:val="00015454"/>
    <w:rsid w:val="00015913"/>
    <w:rsid w:val="000159A7"/>
    <w:rsid w:val="00015C41"/>
    <w:rsid w:val="00015C76"/>
    <w:rsid w:val="00015FCD"/>
    <w:rsid w:val="00016017"/>
    <w:rsid w:val="00016163"/>
    <w:rsid w:val="00016835"/>
    <w:rsid w:val="00016AE4"/>
    <w:rsid w:val="00017AF4"/>
    <w:rsid w:val="000200E9"/>
    <w:rsid w:val="00020309"/>
    <w:rsid w:val="00020491"/>
    <w:rsid w:val="0002055B"/>
    <w:rsid w:val="0002059F"/>
    <w:rsid w:val="00020B1B"/>
    <w:rsid w:val="00020B74"/>
    <w:rsid w:val="00020DEB"/>
    <w:rsid w:val="00020EB1"/>
    <w:rsid w:val="000214EC"/>
    <w:rsid w:val="0002165A"/>
    <w:rsid w:val="0002223B"/>
    <w:rsid w:val="00022A90"/>
    <w:rsid w:val="000230C1"/>
    <w:rsid w:val="000234B7"/>
    <w:rsid w:val="0002358C"/>
    <w:rsid w:val="00023E5C"/>
    <w:rsid w:val="0002415B"/>
    <w:rsid w:val="000242BC"/>
    <w:rsid w:val="000244D2"/>
    <w:rsid w:val="000245C7"/>
    <w:rsid w:val="00024C7B"/>
    <w:rsid w:val="00024D42"/>
    <w:rsid w:val="00024F67"/>
    <w:rsid w:val="0002569A"/>
    <w:rsid w:val="00025907"/>
    <w:rsid w:val="00026167"/>
    <w:rsid w:val="00026607"/>
    <w:rsid w:val="00026659"/>
    <w:rsid w:val="00026A40"/>
    <w:rsid w:val="00026B0D"/>
    <w:rsid w:val="00026EF6"/>
    <w:rsid w:val="00027019"/>
    <w:rsid w:val="0002709D"/>
    <w:rsid w:val="00027177"/>
    <w:rsid w:val="0002724C"/>
    <w:rsid w:val="0002733D"/>
    <w:rsid w:val="00027460"/>
    <w:rsid w:val="000279C1"/>
    <w:rsid w:val="00027A54"/>
    <w:rsid w:val="00027AEC"/>
    <w:rsid w:val="00027FC7"/>
    <w:rsid w:val="0003001F"/>
    <w:rsid w:val="00030072"/>
    <w:rsid w:val="00030136"/>
    <w:rsid w:val="0003025E"/>
    <w:rsid w:val="00030B00"/>
    <w:rsid w:val="00030E63"/>
    <w:rsid w:val="0003167F"/>
    <w:rsid w:val="00031961"/>
    <w:rsid w:val="00031A80"/>
    <w:rsid w:val="00031A9F"/>
    <w:rsid w:val="00031F1C"/>
    <w:rsid w:val="00031FC1"/>
    <w:rsid w:val="000322E8"/>
    <w:rsid w:val="0003241B"/>
    <w:rsid w:val="000329AE"/>
    <w:rsid w:val="00032B44"/>
    <w:rsid w:val="00032E96"/>
    <w:rsid w:val="00032F14"/>
    <w:rsid w:val="0003328E"/>
    <w:rsid w:val="00033659"/>
    <w:rsid w:val="00033849"/>
    <w:rsid w:val="0003454F"/>
    <w:rsid w:val="00034F5D"/>
    <w:rsid w:val="000352E6"/>
    <w:rsid w:val="000354EC"/>
    <w:rsid w:val="000355AC"/>
    <w:rsid w:val="00035896"/>
    <w:rsid w:val="00035932"/>
    <w:rsid w:val="00035A85"/>
    <w:rsid w:val="00035D8D"/>
    <w:rsid w:val="0003646A"/>
    <w:rsid w:val="00037011"/>
    <w:rsid w:val="0003721F"/>
    <w:rsid w:val="000402E0"/>
    <w:rsid w:val="00040424"/>
    <w:rsid w:val="000404DB"/>
    <w:rsid w:val="0004067C"/>
    <w:rsid w:val="000406D0"/>
    <w:rsid w:val="000408C1"/>
    <w:rsid w:val="00040BA0"/>
    <w:rsid w:val="000411C5"/>
    <w:rsid w:val="00041734"/>
    <w:rsid w:val="00041F48"/>
    <w:rsid w:val="00042093"/>
    <w:rsid w:val="000427FF"/>
    <w:rsid w:val="00042BD1"/>
    <w:rsid w:val="00042D32"/>
    <w:rsid w:val="00042F58"/>
    <w:rsid w:val="000435B7"/>
    <w:rsid w:val="00043832"/>
    <w:rsid w:val="000438DF"/>
    <w:rsid w:val="00043921"/>
    <w:rsid w:val="00043975"/>
    <w:rsid w:val="00043A9D"/>
    <w:rsid w:val="00043B25"/>
    <w:rsid w:val="00043B37"/>
    <w:rsid w:val="00043C8B"/>
    <w:rsid w:val="00044056"/>
    <w:rsid w:val="0004414D"/>
    <w:rsid w:val="000444AF"/>
    <w:rsid w:val="000446ED"/>
    <w:rsid w:val="00044C50"/>
    <w:rsid w:val="00045316"/>
    <w:rsid w:val="000455B9"/>
    <w:rsid w:val="000456A8"/>
    <w:rsid w:val="000456D9"/>
    <w:rsid w:val="00045751"/>
    <w:rsid w:val="00045C6C"/>
    <w:rsid w:val="00045FC3"/>
    <w:rsid w:val="0004616C"/>
    <w:rsid w:val="0004665A"/>
    <w:rsid w:val="000467F5"/>
    <w:rsid w:val="00046D18"/>
    <w:rsid w:val="0004701E"/>
    <w:rsid w:val="00047B77"/>
    <w:rsid w:val="000502DC"/>
    <w:rsid w:val="00050306"/>
    <w:rsid w:val="0005058A"/>
    <w:rsid w:val="00050E12"/>
    <w:rsid w:val="00051462"/>
    <w:rsid w:val="00051B6F"/>
    <w:rsid w:val="00051BD1"/>
    <w:rsid w:val="000524DA"/>
    <w:rsid w:val="00052A3D"/>
    <w:rsid w:val="00052A9C"/>
    <w:rsid w:val="00052C91"/>
    <w:rsid w:val="00052E96"/>
    <w:rsid w:val="0005324F"/>
    <w:rsid w:val="00053A06"/>
    <w:rsid w:val="0005429E"/>
    <w:rsid w:val="00054376"/>
    <w:rsid w:val="00054383"/>
    <w:rsid w:val="000544BB"/>
    <w:rsid w:val="0005530F"/>
    <w:rsid w:val="00055350"/>
    <w:rsid w:val="00055A62"/>
    <w:rsid w:val="00055AD3"/>
    <w:rsid w:val="00055C5F"/>
    <w:rsid w:val="00055C94"/>
    <w:rsid w:val="00055CCB"/>
    <w:rsid w:val="00055F05"/>
    <w:rsid w:val="00056873"/>
    <w:rsid w:val="000569CD"/>
    <w:rsid w:val="00057402"/>
    <w:rsid w:val="00057DB4"/>
    <w:rsid w:val="00057FB4"/>
    <w:rsid w:val="0006078E"/>
    <w:rsid w:val="00060B58"/>
    <w:rsid w:val="00060DEA"/>
    <w:rsid w:val="00060E0B"/>
    <w:rsid w:val="0006133C"/>
    <w:rsid w:val="00061784"/>
    <w:rsid w:val="00061A37"/>
    <w:rsid w:val="000620F0"/>
    <w:rsid w:val="000622DA"/>
    <w:rsid w:val="00062923"/>
    <w:rsid w:val="00062AEA"/>
    <w:rsid w:val="00062B1B"/>
    <w:rsid w:val="00062B35"/>
    <w:rsid w:val="00063040"/>
    <w:rsid w:val="000631DB"/>
    <w:rsid w:val="00063221"/>
    <w:rsid w:val="00063559"/>
    <w:rsid w:val="000635BE"/>
    <w:rsid w:val="000638CD"/>
    <w:rsid w:val="00063AAA"/>
    <w:rsid w:val="00063B5A"/>
    <w:rsid w:val="00063E10"/>
    <w:rsid w:val="00064922"/>
    <w:rsid w:val="00064A0E"/>
    <w:rsid w:val="00064AAC"/>
    <w:rsid w:val="00064E3D"/>
    <w:rsid w:val="0006564B"/>
    <w:rsid w:val="000656FC"/>
    <w:rsid w:val="00065933"/>
    <w:rsid w:val="00065AFF"/>
    <w:rsid w:val="00065DF1"/>
    <w:rsid w:val="00065EA7"/>
    <w:rsid w:val="00066169"/>
    <w:rsid w:val="00066689"/>
    <w:rsid w:val="00066B39"/>
    <w:rsid w:val="00066D4E"/>
    <w:rsid w:val="00066D65"/>
    <w:rsid w:val="00066D6D"/>
    <w:rsid w:val="00067975"/>
    <w:rsid w:val="00067BFF"/>
    <w:rsid w:val="00067D1F"/>
    <w:rsid w:val="00067DC1"/>
    <w:rsid w:val="00067EC6"/>
    <w:rsid w:val="00067FD0"/>
    <w:rsid w:val="00070341"/>
    <w:rsid w:val="0007055B"/>
    <w:rsid w:val="00070988"/>
    <w:rsid w:val="0007112D"/>
    <w:rsid w:val="000712C4"/>
    <w:rsid w:val="000715DD"/>
    <w:rsid w:val="00071F11"/>
    <w:rsid w:val="00072B37"/>
    <w:rsid w:val="00072DFD"/>
    <w:rsid w:val="000732A2"/>
    <w:rsid w:val="00073AC8"/>
    <w:rsid w:val="000742A1"/>
    <w:rsid w:val="0007474D"/>
    <w:rsid w:val="00074D56"/>
    <w:rsid w:val="00074E45"/>
    <w:rsid w:val="00074E62"/>
    <w:rsid w:val="00074F24"/>
    <w:rsid w:val="00074F65"/>
    <w:rsid w:val="000751B2"/>
    <w:rsid w:val="00075D09"/>
    <w:rsid w:val="00076497"/>
    <w:rsid w:val="00076C6C"/>
    <w:rsid w:val="00076E79"/>
    <w:rsid w:val="0007712A"/>
    <w:rsid w:val="00077388"/>
    <w:rsid w:val="000773BC"/>
    <w:rsid w:val="00077DFD"/>
    <w:rsid w:val="00077FD0"/>
    <w:rsid w:val="00077FE8"/>
    <w:rsid w:val="0008020D"/>
    <w:rsid w:val="000804B4"/>
    <w:rsid w:val="000805B3"/>
    <w:rsid w:val="00080BA5"/>
    <w:rsid w:val="00080D15"/>
    <w:rsid w:val="00080DA3"/>
    <w:rsid w:val="00081194"/>
    <w:rsid w:val="0008193F"/>
    <w:rsid w:val="000819B6"/>
    <w:rsid w:val="00081C2E"/>
    <w:rsid w:val="00081D1F"/>
    <w:rsid w:val="00081D4A"/>
    <w:rsid w:val="00081D64"/>
    <w:rsid w:val="0008212E"/>
    <w:rsid w:val="00082227"/>
    <w:rsid w:val="0008290F"/>
    <w:rsid w:val="000831F2"/>
    <w:rsid w:val="00083302"/>
    <w:rsid w:val="0008370F"/>
    <w:rsid w:val="0008380C"/>
    <w:rsid w:val="00083ECF"/>
    <w:rsid w:val="00084105"/>
    <w:rsid w:val="00084134"/>
    <w:rsid w:val="000844ED"/>
    <w:rsid w:val="000848C4"/>
    <w:rsid w:val="00084F93"/>
    <w:rsid w:val="00085197"/>
    <w:rsid w:val="0008575C"/>
    <w:rsid w:val="00085C8D"/>
    <w:rsid w:val="00085DD7"/>
    <w:rsid w:val="00085DFB"/>
    <w:rsid w:val="00085F5D"/>
    <w:rsid w:val="0008642D"/>
    <w:rsid w:val="00086480"/>
    <w:rsid w:val="000864CC"/>
    <w:rsid w:val="000865D5"/>
    <w:rsid w:val="00086821"/>
    <w:rsid w:val="000869B0"/>
    <w:rsid w:val="000869E5"/>
    <w:rsid w:val="00086ABF"/>
    <w:rsid w:val="000870B2"/>
    <w:rsid w:val="000878AF"/>
    <w:rsid w:val="00087A40"/>
    <w:rsid w:val="00087AD2"/>
    <w:rsid w:val="00087DA4"/>
    <w:rsid w:val="0009087D"/>
    <w:rsid w:val="00090C85"/>
    <w:rsid w:val="000914A6"/>
    <w:rsid w:val="00091842"/>
    <w:rsid w:val="00091BE9"/>
    <w:rsid w:val="00091F1C"/>
    <w:rsid w:val="00091F20"/>
    <w:rsid w:val="00092395"/>
    <w:rsid w:val="000923A6"/>
    <w:rsid w:val="000924B9"/>
    <w:rsid w:val="00092A48"/>
    <w:rsid w:val="00092A80"/>
    <w:rsid w:val="00092E65"/>
    <w:rsid w:val="00093008"/>
    <w:rsid w:val="000930C6"/>
    <w:rsid w:val="000932C2"/>
    <w:rsid w:val="000934FF"/>
    <w:rsid w:val="00093AEC"/>
    <w:rsid w:val="00093FFE"/>
    <w:rsid w:val="00094273"/>
    <w:rsid w:val="00094592"/>
    <w:rsid w:val="0009491F"/>
    <w:rsid w:val="00095250"/>
    <w:rsid w:val="00095D15"/>
    <w:rsid w:val="000961E0"/>
    <w:rsid w:val="00096389"/>
    <w:rsid w:val="0009670B"/>
    <w:rsid w:val="00096CEF"/>
    <w:rsid w:val="00096D6B"/>
    <w:rsid w:val="00096DCA"/>
    <w:rsid w:val="00096E89"/>
    <w:rsid w:val="00096FB1"/>
    <w:rsid w:val="0009784A"/>
    <w:rsid w:val="00097942"/>
    <w:rsid w:val="00097B6C"/>
    <w:rsid w:val="00097C5F"/>
    <w:rsid w:val="00097C7F"/>
    <w:rsid w:val="000A0719"/>
    <w:rsid w:val="000A0ECE"/>
    <w:rsid w:val="000A1093"/>
    <w:rsid w:val="000A12DD"/>
    <w:rsid w:val="000A19AD"/>
    <w:rsid w:val="000A1A2C"/>
    <w:rsid w:val="000A2441"/>
    <w:rsid w:val="000A42AB"/>
    <w:rsid w:val="000A42EA"/>
    <w:rsid w:val="000A42FD"/>
    <w:rsid w:val="000A4357"/>
    <w:rsid w:val="000A52BE"/>
    <w:rsid w:val="000A5332"/>
    <w:rsid w:val="000A6224"/>
    <w:rsid w:val="000A646E"/>
    <w:rsid w:val="000A6558"/>
    <w:rsid w:val="000A65F8"/>
    <w:rsid w:val="000A6960"/>
    <w:rsid w:val="000A71F1"/>
    <w:rsid w:val="000A76BF"/>
    <w:rsid w:val="000A7959"/>
    <w:rsid w:val="000A7A2C"/>
    <w:rsid w:val="000A7B32"/>
    <w:rsid w:val="000A7B86"/>
    <w:rsid w:val="000A7C50"/>
    <w:rsid w:val="000A7D86"/>
    <w:rsid w:val="000A7EF1"/>
    <w:rsid w:val="000B0F72"/>
    <w:rsid w:val="000B11E5"/>
    <w:rsid w:val="000B1489"/>
    <w:rsid w:val="000B1540"/>
    <w:rsid w:val="000B1CF6"/>
    <w:rsid w:val="000B1DCF"/>
    <w:rsid w:val="000B1E2C"/>
    <w:rsid w:val="000B1F99"/>
    <w:rsid w:val="000B293C"/>
    <w:rsid w:val="000B2C31"/>
    <w:rsid w:val="000B312C"/>
    <w:rsid w:val="000B3616"/>
    <w:rsid w:val="000B3DF0"/>
    <w:rsid w:val="000B3E0C"/>
    <w:rsid w:val="000B3F0B"/>
    <w:rsid w:val="000B41DF"/>
    <w:rsid w:val="000B456E"/>
    <w:rsid w:val="000B5889"/>
    <w:rsid w:val="000B5D76"/>
    <w:rsid w:val="000B5EAC"/>
    <w:rsid w:val="000B60C4"/>
    <w:rsid w:val="000B6EE2"/>
    <w:rsid w:val="000B705C"/>
    <w:rsid w:val="000C04F2"/>
    <w:rsid w:val="000C0584"/>
    <w:rsid w:val="000C15E8"/>
    <w:rsid w:val="000C2133"/>
    <w:rsid w:val="000C2226"/>
    <w:rsid w:val="000C2435"/>
    <w:rsid w:val="000C329D"/>
    <w:rsid w:val="000C3332"/>
    <w:rsid w:val="000C3333"/>
    <w:rsid w:val="000C418B"/>
    <w:rsid w:val="000C439A"/>
    <w:rsid w:val="000C505E"/>
    <w:rsid w:val="000C55BA"/>
    <w:rsid w:val="000C56D2"/>
    <w:rsid w:val="000C57A5"/>
    <w:rsid w:val="000C5954"/>
    <w:rsid w:val="000C5A17"/>
    <w:rsid w:val="000C5A75"/>
    <w:rsid w:val="000C5ABE"/>
    <w:rsid w:val="000C6017"/>
    <w:rsid w:val="000C65A4"/>
    <w:rsid w:val="000C6EC4"/>
    <w:rsid w:val="000C74F6"/>
    <w:rsid w:val="000C79AE"/>
    <w:rsid w:val="000C7F42"/>
    <w:rsid w:val="000D06ED"/>
    <w:rsid w:val="000D10FC"/>
    <w:rsid w:val="000D123F"/>
    <w:rsid w:val="000D14F2"/>
    <w:rsid w:val="000D1998"/>
    <w:rsid w:val="000D229D"/>
    <w:rsid w:val="000D237B"/>
    <w:rsid w:val="000D23F7"/>
    <w:rsid w:val="000D2C7E"/>
    <w:rsid w:val="000D2D5D"/>
    <w:rsid w:val="000D2F6B"/>
    <w:rsid w:val="000D301D"/>
    <w:rsid w:val="000D349A"/>
    <w:rsid w:val="000D3564"/>
    <w:rsid w:val="000D367C"/>
    <w:rsid w:val="000D38E8"/>
    <w:rsid w:val="000D43AD"/>
    <w:rsid w:val="000D49CA"/>
    <w:rsid w:val="000D4CD5"/>
    <w:rsid w:val="000D4E5A"/>
    <w:rsid w:val="000D544F"/>
    <w:rsid w:val="000D55C0"/>
    <w:rsid w:val="000D5E21"/>
    <w:rsid w:val="000D5ECC"/>
    <w:rsid w:val="000D600A"/>
    <w:rsid w:val="000D6061"/>
    <w:rsid w:val="000D643A"/>
    <w:rsid w:val="000D682F"/>
    <w:rsid w:val="000D6A5D"/>
    <w:rsid w:val="000D6B40"/>
    <w:rsid w:val="000D6C6B"/>
    <w:rsid w:val="000D6CBC"/>
    <w:rsid w:val="000D6FB8"/>
    <w:rsid w:val="000D7850"/>
    <w:rsid w:val="000D7CA0"/>
    <w:rsid w:val="000D7DB7"/>
    <w:rsid w:val="000D7E1F"/>
    <w:rsid w:val="000D7F0A"/>
    <w:rsid w:val="000E05BE"/>
    <w:rsid w:val="000E05FA"/>
    <w:rsid w:val="000E078E"/>
    <w:rsid w:val="000E0FBD"/>
    <w:rsid w:val="000E105B"/>
    <w:rsid w:val="000E12E2"/>
    <w:rsid w:val="000E1441"/>
    <w:rsid w:val="000E149B"/>
    <w:rsid w:val="000E162F"/>
    <w:rsid w:val="000E1AC8"/>
    <w:rsid w:val="000E1C9A"/>
    <w:rsid w:val="000E279C"/>
    <w:rsid w:val="000E28D1"/>
    <w:rsid w:val="000E28D6"/>
    <w:rsid w:val="000E2A24"/>
    <w:rsid w:val="000E2AF8"/>
    <w:rsid w:val="000E2B09"/>
    <w:rsid w:val="000E2D61"/>
    <w:rsid w:val="000E33DF"/>
    <w:rsid w:val="000E35D8"/>
    <w:rsid w:val="000E3730"/>
    <w:rsid w:val="000E3946"/>
    <w:rsid w:val="000E3BEC"/>
    <w:rsid w:val="000E3F36"/>
    <w:rsid w:val="000E3FDC"/>
    <w:rsid w:val="000E4598"/>
    <w:rsid w:val="000E4A45"/>
    <w:rsid w:val="000E4F2D"/>
    <w:rsid w:val="000E4F44"/>
    <w:rsid w:val="000E52C9"/>
    <w:rsid w:val="000E55FB"/>
    <w:rsid w:val="000E5663"/>
    <w:rsid w:val="000E5909"/>
    <w:rsid w:val="000E5FC7"/>
    <w:rsid w:val="000E6250"/>
    <w:rsid w:val="000E6663"/>
    <w:rsid w:val="000E6697"/>
    <w:rsid w:val="000E67DA"/>
    <w:rsid w:val="000E714D"/>
    <w:rsid w:val="000E7A68"/>
    <w:rsid w:val="000E7C23"/>
    <w:rsid w:val="000F05F0"/>
    <w:rsid w:val="000F0994"/>
    <w:rsid w:val="000F0ACC"/>
    <w:rsid w:val="000F0B63"/>
    <w:rsid w:val="000F12EA"/>
    <w:rsid w:val="000F12F5"/>
    <w:rsid w:val="000F1CB8"/>
    <w:rsid w:val="000F1D7F"/>
    <w:rsid w:val="000F23E1"/>
    <w:rsid w:val="000F2518"/>
    <w:rsid w:val="000F254E"/>
    <w:rsid w:val="000F2953"/>
    <w:rsid w:val="000F2CCC"/>
    <w:rsid w:val="000F3059"/>
    <w:rsid w:val="000F3218"/>
    <w:rsid w:val="000F34EB"/>
    <w:rsid w:val="000F3E87"/>
    <w:rsid w:val="000F451D"/>
    <w:rsid w:val="000F478B"/>
    <w:rsid w:val="000F47A7"/>
    <w:rsid w:val="000F4D92"/>
    <w:rsid w:val="000F4F2C"/>
    <w:rsid w:val="000F55C4"/>
    <w:rsid w:val="000F58E9"/>
    <w:rsid w:val="000F5C0B"/>
    <w:rsid w:val="000F5D47"/>
    <w:rsid w:val="000F7820"/>
    <w:rsid w:val="000F7BD1"/>
    <w:rsid w:val="000F7DE0"/>
    <w:rsid w:val="001000FB"/>
    <w:rsid w:val="001001C5"/>
    <w:rsid w:val="001004A7"/>
    <w:rsid w:val="001006FE"/>
    <w:rsid w:val="00100A0A"/>
    <w:rsid w:val="0010116C"/>
    <w:rsid w:val="00101385"/>
    <w:rsid w:val="0010158E"/>
    <w:rsid w:val="00101658"/>
    <w:rsid w:val="001018A2"/>
    <w:rsid w:val="001019EC"/>
    <w:rsid w:val="00101F10"/>
    <w:rsid w:val="00101F79"/>
    <w:rsid w:val="0010219E"/>
    <w:rsid w:val="001026C9"/>
    <w:rsid w:val="00102988"/>
    <w:rsid w:val="00102B48"/>
    <w:rsid w:val="00102C51"/>
    <w:rsid w:val="00102F9F"/>
    <w:rsid w:val="00103423"/>
    <w:rsid w:val="0010356D"/>
    <w:rsid w:val="0010377C"/>
    <w:rsid w:val="00103DE1"/>
    <w:rsid w:val="00103F65"/>
    <w:rsid w:val="00103F86"/>
    <w:rsid w:val="00104080"/>
    <w:rsid w:val="001040CC"/>
    <w:rsid w:val="00104144"/>
    <w:rsid w:val="001048E8"/>
    <w:rsid w:val="00104E3C"/>
    <w:rsid w:val="00104F5F"/>
    <w:rsid w:val="001058AA"/>
    <w:rsid w:val="00105BC2"/>
    <w:rsid w:val="00105BF7"/>
    <w:rsid w:val="0010619F"/>
    <w:rsid w:val="0010647A"/>
    <w:rsid w:val="00106485"/>
    <w:rsid w:val="00106CF0"/>
    <w:rsid w:val="00106E96"/>
    <w:rsid w:val="00107242"/>
    <w:rsid w:val="00107482"/>
    <w:rsid w:val="00107B95"/>
    <w:rsid w:val="001100E5"/>
    <w:rsid w:val="00110144"/>
    <w:rsid w:val="00110162"/>
    <w:rsid w:val="00110378"/>
    <w:rsid w:val="001106D6"/>
    <w:rsid w:val="00110997"/>
    <w:rsid w:val="00110EEB"/>
    <w:rsid w:val="00111418"/>
    <w:rsid w:val="001115E8"/>
    <w:rsid w:val="001116F4"/>
    <w:rsid w:val="0011175D"/>
    <w:rsid w:val="001119B3"/>
    <w:rsid w:val="00111CD4"/>
    <w:rsid w:val="00111F3B"/>
    <w:rsid w:val="001122C2"/>
    <w:rsid w:val="001131A0"/>
    <w:rsid w:val="001136AF"/>
    <w:rsid w:val="001139D0"/>
    <w:rsid w:val="00113CC3"/>
    <w:rsid w:val="00114C0B"/>
    <w:rsid w:val="00114D6F"/>
    <w:rsid w:val="00114F1A"/>
    <w:rsid w:val="001150C1"/>
    <w:rsid w:val="001155CE"/>
    <w:rsid w:val="00115921"/>
    <w:rsid w:val="00115D9E"/>
    <w:rsid w:val="00115E80"/>
    <w:rsid w:val="001168F5"/>
    <w:rsid w:val="00116C5E"/>
    <w:rsid w:val="0011700C"/>
    <w:rsid w:val="001175E6"/>
    <w:rsid w:val="00117604"/>
    <w:rsid w:val="0011766F"/>
    <w:rsid w:val="0011777A"/>
    <w:rsid w:val="00117891"/>
    <w:rsid w:val="00117C97"/>
    <w:rsid w:val="00120DD1"/>
    <w:rsid w:val="0012156F"/>
    <w:rsid w:val="001215C5"/>
    <w:rsid w:val="00121A05"/>
    <w:rsid w:val="00121B02"/>
    <w:rsid w:val="00121B86"/>
    <w:rsid w:val="00121C44"/>
    <w:rsid w:val="001227E1"/>
    <w:rsid w:val="00122BF4"/>
    <w:rsid w:val="00123172"/>
    <w:rsid w:val="001231E3"/>
    <w:rsid w:val="00123480"/>
    <w:rsid w:val="00123688"/>
    <w:rsid w:val="001237E9"/>
    <w:rsid w:val="00123E7C"/>
    <w:rsid w:val="00123F72"/>
    <w:rsid w:val="0012457B"/>
    <w:rsid w:val="001245B2"/>
    <w:rsid w:val="00124660"/>
    <w:rsid w:val="001249D4"/>
    <w:rsid w:val="00125723"/>
    <w:rsid w:val="00125822"/>
    <w:rsid w:val="00125D7C"/>
    <w:rsid w:val="00125FEC"/>
    <w:rsid w:val="001263E7"/>
    <w:rsid w:val="00126E34"/>
    <w:rsid w:val="00127693"/>
    <w:rsid w:val="00127991"/>
    <w:rsid w:val="00127DBB"/>
    <w:rsid w:val="00127F42"/>
    <w:rsid w:val="00130178"/>
    <w:rsid w:val="00130616"/>
    <w:rsid w:val="00130CF2"/>
    <w:rsid w:val="00131778"/>
    <w:rsid w:val="00131C89"/>
    <w:rsid w:val="0013268D"/>
    <w:rsid w:val="001329CA"/>
    <w:rsid w:val="00132C2C"/>
    <w:rsid w:val="00133239"/>
    <w:rsid w:val="0013349D"/>
    <w:rsid w:val="00133515"/>
    <w:rsid w:val="001348ED"/>
    <w:rsid w:val="00134B8A"/>
    <w:rsid w:val="00134BB2"/>
    <w:rsid w:val="00134D0F"/>
    <w:rsid w:val="0013505D"/>
    <w:rsid w:val="00135761"/>
    <w:rsid w:val="001357C4"/>
    <w:rsid w:val="0013589C"/>
    <w:rsid w:val="001363C6"/>
    <w:rsid w:val="001364F2"/>
    <w:rsid w:val="00136560"/>
    <w:rsid w:val="001365AA"/>
    <w:rsid w:val="0013699C"/>
    <w:rsid w:val="00136AB7"/>
    <w:rsid w:val="00136B7F"/>
    <w:rsid w:val="00136B9C"/>
    <w:rsid w:val="00137116"/>
    <w:rsid w:val="0013736B"/>
    <w:rsid w:val="00137527"/>
    <w:rsid w:val="00137DB6"/>
    <w:rsid w:val="00140044"/>
    <w:rsid w:val="0014020B"/>
    <w:rsid w:val="00140244"/>
    <w:rsid w:val="001413A1"/>
    <w:rsid w:val="00141592"/>
    <w:rsid w:val="00141629"/>
    <w:rsid w:val="0014176B"/>
    <w:rsid w:val="00142494"/>
    <w:rsid w:val="0014256F"/>
    <w:rsid w:val="00142579"/>
    <w:rsid w:val="00142BC0"/>
    <w:rsid w:val="00142EF2"/>
    <w:rsid w:val="0014306F"/>
    <w:rsid w:val="00143A5F"/>
    <w:rsid w:val="00143A7C"/>
    <w:rsid w:val="00143B42"/>
    <w:rsid w:val="00144352"/>
    <w:rsid w:val="0014443E"/>
    <w:rsid w:val="001447D5"/>
    <w:rsid w:val="001448E6"/>
    <w:rsid w:val="00144E84"/>
    <w:rsid w:val="00144F2F"/>
    <w:rsid w:val="0014507C"/>
    <w:rsid w:val="001454B0"/>
    <w:rsid w:val="0014550E"/>
    <w:rsid w:val="001456D8"/>
    <w:rsid w:val="0014581C"/>
    <w:rsid w:val="00145B31"/>
    <w:rsid w:val="00145BEA"/>
    <w:rsid w:val="00145F3A"/>
    <w:rsid w:val="001460FD"/>
    <w:rsid w:val="00146627"/>
    <w:rsid w:val="00146DA8"/>
    <w:rsid w:val="00147304"/>
    <w:rsid w:val="00147BEF"/>
    <w:rsid w:val="00147E9E"/>
    <w:rsid w:val="00150013"/>
    <w:rsid w:val="00150695"/>
    <w:rsid w:val="00150896"/>
    <w:rsid w:val="00150F6E"/>
    <w:rsid w:val="00151C40"/>
    <w:rsid w:val="00151F7B"/>
    <w:rsid w:val="001526AF"/>
    <w:rsid w:val="00152E13"/>
    <w:rsid w:val="00152F9D"/>
    <w:rsid w:val="00153007"/>
    <w:rsid w:val="00153087"/>
    <w:rsid w:val="001533B8"/>
    <w:rsid w:val="001533EC"/>
    <w:rsid w:val="0015363D"/>
    <w:rsid w:val="00153960"/>
    <w:rsid w:val="00153DF1"/>
    <w:rsid w:val="0015467D"/>
    <w:rsid w:val="001549E2"/>
    <w:rsid w:val="00154C4D"/>
    <w:rsid w:val="001551EC"/>
    <w:rsid w:val="00155200"/>
    <w:rsid w:val="0015529C"/>
    <w:rsid w:val="0015532C"/>
    <w:rsid w:val="001553B5"/>
    <w:rsid w:val="001557B2"/>
    <w:rsid w:val="00155D01"/>
    <w:rsid w:val="00155D84"/>
    <w:rsid w:val="00155EE6"/>
    <w:rsid w:val="001562F1"/>
    <w:rsid w:val="00156597"/>
    <w:rsid w:val="00156683"/>
    <w:rsid w:val="00156817"/>
    <w:rsid w:val="00156CC1"/>
    <w:rsid w:val="001572A2"/>
    <w:rsid w:val="001572CF"/>
    <w:rsid w:val="00157E18"/>
    <w:rsid w:val="001606EE"/>
    <w:rsid w:val="00160C65"/>
    <w:rsid w:val="00161A66"/>
    <w:rsid w:val="00161BF2"/>
    <w:rsid w:val="00161C96"/>
    <w:rsid w:val="00161D47"/>
    <w:rsid w:val="00162708"/>
    <w:rsid w:val="00162B88"/>
    <w:rsid w:val="00163D05"/>
    <w:rsid w:val="0016478D"/>
    <w:rsid w:val="001648EA"/>
    <w:rsid w:val="00164AF2"/>
    <w:rsid w:val="00165320"/>
    <w:rsid w:val="00165A5B"/>
    <w:rsid w:val="00166469"/>
    <w:rsid w:val="00166804"/>
    <w:rsid w:val="00166CA3"/>
    <w:rsid w:val="00166EA5"/>
    <w:rsid w:val="00167956"/>
    <w:rsid w:val="00167AC7"/>
    <w:rsid w:val="00167BEB"/>
    <w:rsid w:val="00167EF6"/>
    <w:rsid w:val="00170453"/>
    <w:rsid w:val="001704B1"/>
    <w:rsid w:val="00170551"/>
    <w:rsid w:val="001705A6"/>
    <w:rsid w:val="00170B21"/>
    <w:rsid w:val="00170B26"/>
    <w:rsid w:val="00170BA8"/>
    <w:rsid w:val="00170D04"/>
    <w:rsid w:val="001712B8"/>
    <w:rsid w:val="001718AE"/>
    <w:rsid w:val="001719F9"/>
    <w:rsid w:val="00171AB9"/>
    <w:rsid w:val="00171F45"/>
    <w:rsid w:val="00172898"/>
    <w:rsid w:val="00172CFE"/>
    <w:rsid w:val="001730B9"/>
    <w:rsid w:val="001733DF"/>
    <w:rsid w:val="00173658"/>
    <w:rsid w:val="00173777"/>
    <w:rsid w:val="0017388A"/>
    <w:rsid w:val="00173B5F"/>
    <w:rsid w:val="00173CD0"/>
    <w:rsid w:val="00173EDB"/>
    <w:rsid w:val="00173F13"/>
    <w:rsid w:val="00174029"/>
    <w:rsid w:val="0017423F"/>
    <w:rsid w:val="0017452F"/>
    <w:rsid w:val="0017466E"/>
    <w:rsid w:val="0017482E"/>
    <w:rsid w:val="00174B66"/>
    <w:rsid w:val="00174E84"/>
    <w:rsid w:val="0017568B"/>
    <w:rsid w:val="001757B3"/>
    <w:rsid w:val="00175862"/>
    <w:rsid w:val="00175959"/>
    <w:rsid w:val="00176092"/>
    <w:rsid w:val="00176361"/>
    <w:rsid w:val="00176824"/>
    <w:rsid w:val="00176F2E"/>
    <w:rsid w:val="00177154"/>
    <w:rsid w:val="001772EA"/>
    <w:rsid w:val="001774DE"/>
    <w:rsid w:val="0017758D"/>
    <w:rsid w:val="001778EE"/>
    <w:rsid w:val="00177B89"/>
    <w:rsid w:val="00177C3F"/>
    <w:rsid w:val="00177D66"/>
    <w:rsid w:val="00180428"/>
    <w:rsid w:val="00180558"/>
    <w:rsid w:val="00180791"/>
    <w:rsid w:val="00180891"/>
    <w:rsid w:val="00180907"/>
    <w:rsid w:val="00180986"/>
    <w:rsid w:val="00180D40"/>
    <w:rsid w:val="00180FE2"/>
    <w:rsid w:val="001813D3"/>
    <w:rsid w:val="0018150E"/>
    <w:rsid w:val="00181581"/>
    <w:rsid w:val="00181951"/>
    <w:rsid w:val="00181AC8"/>
    <w:rsid w:val="00181CB6"/>
    <w:rsid w:val="00181EEA"/>
    <w:rsid w:val="00182146"/>
    <w:rsid w:val="00182596"/>
    <w:rsid w:val="001827EC"/>
    <w:rsid w:val="001829CA"/>
    <w:rsid w:val="00182F89"/>
    <w:rsid w:val="0018342D"/>
    <w:rsid w:val="00183A03"/>
    <w:rsid w:val="00183F41"/>
    <w:rsid w:val="001859C4"/>
    <w:rsid w:val="00186100"/>
    <w:rsid w:val="00186704"/>
    <w:rsid w:val="001868CE"/>
    <w:rsid w:val="00186993"/>
    <w:rsid w:val="00187029"/>
    <w:rsid w:val="00187219"/>
    <w:rsid w:val="0018727D"/>
    <w:rsid w:val="00187534"/>
    <w:rsid w:val="0018759C"/>
    <w:rsid w:val="00187621"/>
    <w:rsid w:val="001877F9"/>
    <w:rsid w:val="00190431"/>
    <w:rsid w:val="0019115B"/>
    <w:rsid w:val="001913BC"/>
    <w:rsid w:val="00191916"/>
    <w:rsid w:val="00191D2B"/>
    <w:rsid w:val="001928F4"/>
    <w:rsid w:val="0019356B"/>
    <w:rsid w:val="001935C7"/>
    <w:rsid w:val="00193800"/>
    <w:rsid w:val="00193852"/>
    <w:rsid w:val="00193879"/>
    <w:rsid w:val="001939F4"/>
    <w:rsid w:val="00194326"/>
    <w:rsid w:val="001946D2"/>
    <w:rsid w:val="0019477B"/>
    <w:rsid w:val="00194B42"/>
    <w:rsid w:val="00194F0F"/>
    <w:rsid w:val="00194F35"/>
    <w:rsid w:val="00194FB6"/>
    <w:rsid w:val="00194FEA"/>
    <w:rsid w:val="0019555C"/>
    <w:rsid w:val="00195673"/>
    <w:rsid w:val="00195917"/>
    <w:rsid w:val="00195D87"/>
    <w:rsid w:val="00195E74"/>
    <w:rsid w:val="00196000"/>
    <w:rsid w:val="0019600A"/>
    <w:rsid w:val="0019600E"/>
    <w:rsid w:val="001961FD"/>
    <w:rsid w:val="00196312"/>
    <w:rsid w:val="0019635E"/>
    <w:rsid w:val="001966BC"/>
    <w:rsid w:val="00196874"/>
    <w:rsid w:val="00196B49"/>
    <w:rsid w:val="0019700D"/>
    <w:rsid w:val="001970E6"/>
    <w:rsid w:val="0019734D"/>
    <w:rsid w:val="00197596"/>
    <w:rsid w:val="00197999"/>
    <w:rsid w:val="00197C6C"/>
    <w:rsid w:val="00197D07"/>
    <w:rsid w:val="001A06BA"/>
    <w:rsid w:val="001A09FE"/>
    <w:rsid w:val="001A11F9"/>
    <w:rsid w:val="001A14A6"/>
    <w:rsid w:val="001A192D"/>
    <w:rsid w:val="001A1C4E"/>
    <w:rsid w:val="001A1EC7"/>
    <w:rsid w:val="001A232F"/>
    <w:rsid w:val="001A268D"/>
    <w:rsid w:val="001A2927"/>
    <w:rsid w:val="001A2AF7"/>
    <w:rsid w:val="001A3C08"/>
    <w:rsid w:val="001A4067"/>
    <w:rsid w:val="001A40FF"/>
    <w:rsid w:val="001A41B1"/>
    <w:rsid w:val="001A46A1"/>
    <w:rsid w:val="001A47FE"/>
    <w:rsid w:val="001A4920"/>
    <w:rsid w:val="001A5437"/>
    <w:rsid w:val="001A55CC"/>
    <w:rsid w:val="001A5701"/>
    <w:rsid w:val="001A6099"/>
    <w:rsid w:val="001A685D"/>
    <w:rsid w:val="001A6916"/>
    <w:rsid w:val="001A6F24"/>
    <w:rsid w:val="001A7568"/>
    <w:rsid w:val="001B0013"/>
    <w:rsid w:val="001B00DF"/>
    <w:rsid w:val="001B06CA"/>
    <w:rsid w:val="001B0797"/>
    <w:rsid w:val="001B0A34"/>
    <w:rsid w:val="001B0F14"/>
    <w:rsid w:val="001B111D"/>
    <w:rsid w:val="001B1363"/>
    <w:rsid w:val="001B1639"/>
    <w:rsid w:val="001B1781"/>
    <w:rsid w:val="001B17A4"/>
    <w:rsid w:val="001B1C5C"/>
    <w:rsid w:val="001B2072"/>
    <w:rsid w:val="001B20CA"/>
    <w:rsid w:val="001B2254"/>
    <w:rsid w:val="001B24A6"/>
    <w:rsid w:val="001B29E4"/>
    <w:rsid w:val="001B2F7C"/>
    <w:rsid w:val="001B3719"/>
    <w:rsid w:val="001B3C1C"/>
    <w:rsid w:val="001B4140"/>
    <w:rsid w:val="001B427A"/>
    <w:rsid w:val="001B4403"/>
    <w:rsid w:val="001B484C"/>
    <w:rsid w:val="001B493C"/>
    <w:rsid w:val="001B4974"/>
    <w:rsid w:val="001B4C69"/>
    <w:rsid w:val="001B4E3D"/>
    <w:rsid w:val="001B5256"/>
    <w:rsid w:val="001B5963"/>
    <w:rsid w:val="001B60FE"/>
    <w:rsid w:val="001B61C5"/>
    <w:rsid w:val="001B61D2"/>
    <w:rsid w:val="001B6378"/>
    <w:rsid w:val="001B6E97"/>
    <w:rsid w:val="001B6F2F"/>
    <w:rsid w:val="001B742A"/>
    <w:rsid w:val="001B7EA0"/>
    <w:rsid w:val="001C0045"/>
    <w:rsid w:val="001C09B7"/>
    <w:rsid w:val="001C0ED3"/>
    <w:rsid w:val="001C0F6D"/>
    <w:rsid w:val="001C10E5"/>
    <w:rsid w:val="001C1142"/>
    <w:rsid w:val="001C12BF"/>
    <w:rsid w:val="001C1CEE"/>
    <w:rsid w:val="001C1E82"/>
    <w:rsid w:val="001C25E7"/>
    <w:rsid w:val="001C29BA"/>
    <w:rsid w:val="001C2A91"/>
    <w:rsid w:val="001C33E4"/>
    <w:rsid w:val="001C38F6"/>
    <w:rsid w:val="001C3CCD"/>
    <w:rsid w:val="001C3ECB"/>
    <w:rsid w:val="001C43E1"/>
    <w:rsid w:val="001C497E"/>
    <w:rsid w:val="001C4A5F"/>
    <w:rsid w:val="001C4DE7"/>
    <w:rsid w:val="001C516A"/>
    <w:rsid w:val="001C51C7"/>
    <w:rsid w:val="001C5378"/>
    <w:rsid w:val="001C5388"/>
    <w:rsid w:val="001C5600"/>
    <w:rsid w:val="001C5C4C"/>
    <w:rsid w:val="001C5EB6"/>
    <w:rsid w:val="001C64D4"/>
    <w:rsid w:val="001C6A5A"/>
    <w:rsid w:val="001C6B25"/>
    <w:rsid w:val="001C6B3A"/>
    <w:rsid w:val="001C6D16"/>
    <w:rsid w:val="001C6EED"/>
    <w:rsid w:val="001C7359"/>
    <w:rsid w:val="001C7406"/>
    <w:rsid w:val="001C75D8"/>
    <w:rsid w:val="001C76A3"/>
    <w:rsid w:val="001C7C72"/>
    <w:rsid w:val="001C7C84"/>
    <w:rsid w:val="001C7D34"/>
    <w:rsid w:val="001C7D56"/>
    <w:rsid w:val="001D1139"/>
    <w:rsid w:val="001D1496"/>
    <w:rsid w:val="001D161C"/>
    <w:rsid w:val="001D185C"/>
    <w:rsid w:val="001D2000"/>
    <w:rsid w:val="001D21F0"/>
    <w:rsid w:val="001D2D5E"/>
    <w:rsid w:val="001D3180"/>
    <w:rsid w:val="001D3393"/>
    <w:rsid w:val="001D33D6"/>
    <w:rsid w:val="001D367D"/>
    <w:rsid w:val="001D3863"/>
    <w:rsid w:val="001D393B"/>
    <w:rsid w:val="001D3CBD"/>
    <w:rsid w:val="001D49FC"/>
    <w:rsid w:val="001D4E75"/>
    <w:rsid w:val="001D5084"/>
    <w:rsid w:val="001D5873"/>
    <w:rsid w:val="001D5877"/>
    <w:rsid w:val="001D5AEB"/>
    <w:rsid w:val="001D5EAC"/>
    <w:rsid w:val="001D6456"/>
    <w:rsid w:val="001D64BE"/>
    <w:rsid w:val="001D687A"/>
    <w:rsid w:val="001D6B7B"/>
    <w:rsid w:val="001D7111"/>
    <w:rsid w:val="001D7DFE"/>
    <w:rsid w:val="001D7EBB"/>
    <w:rsid w:val="001E04FF"/>
    <w:rsid w:val="001E0916"/>
    <w:rsid w:val="001E0CF8"/>
    <w:rsid w:val="001E0D80"/>
    <w:rsid w:val="001E13E3"/>
    <w:rsid w:val="001E160B"/>
    <w:rsid w:val="001E1828"/>
    <w:rsid w:val="001E1D6D"/>
    <w:rsid w:val="001E1D71"/>
    <w:rsid w:val="001E1E24"/>
    <w:rsid w:val="001E2059"/>
    <w:rsid w:val="001E2A2A"/>
    <w:rsid w:val="001E2A33"/>
    <w:rsid w:val="001E2D03"/>
    <w:rsid w:val="001E31BF"/>
    <w:rsid w:val="001E3B68"/>
    <w:rsid w:val="001E4032"/>
    <w:rsid w:val="001E4638"/>
    <w:rsid w:val="001E4BB9"/>
    <w:rsid w:val="001E573A"/>
    <w:rsid w:val="001E5B52"/>
    <w:rsid w:val="001E5CE2"/>
    <w:rsid w:val="001E5FF0"/>
    <w:rsid w:val="001E628F"/>
    <w:rsid w:val="001E74EE"/>
    <w:rsid w:val="001E77E7"/>
    <w:rsid w:val="001E78A5"/>
    <w:rsid w:val="001E7906"/>
    <w:rsid w:val="001E7EF3"/>
    <w:rsid w:val="001F0190"/>
    <w:rsid w:val="001F0504"/>
    <w:rsid w:val="001F07E1"/>
    <w:rsid w:val="001F08E1"/>
    <w:rsid w:val="001F1651"/>
    <w:rsid w:val="001F1D34"/>
    <w:rsid w:val="001F2782"/>
    <w:rsid w:val="001F2831"/>
    <w:rsid w:val="001F29A3"/>
    <w:rsid w:val="001F29C2"/>
    <w:rsid w:val="001F2CE9"/>
    <w:rsid w:val="001F2D30"/>
    <w:rsid w:val="001F2D40"/>
    <w:rsid w:val="001F2D56"/>
    <w:rsid w:val="001F2DB4"/>
    <w:rsid w:val="001F2F44"/>
    <w:rsid w:val="001F32FA"/>
    <w:rsid w:val="001F33E8"/>
    <w:rsid w:val="001F3911"/>
    <w:rsid w:val="001F3EF7"/>
    <w:rsid w:val="001F50DB"/>
    <w:rsid w:val="001F5A2C"/>
    <w:rsid w:val="001F616E"/>
    <w:rsid w:val="001F642D"/>
    <w:rsid w:val="001F69C9"/>
    <w:rsid w:val="001F7059"/>
    <w:rsid w:val="001F7521"/>
    <w:rsid w:val="001F7A84"/>
    <w:rsid w:val="002006BB"/>
    <w:rsid w:val="00200BB6"/>
    <w:rsid w:val="00200CA0"/>
    <w:rsid w:val="00201873"/>
    <w:rsid w:val="002027B4"/>
    <w:rsid w:val="00202912"/>
    <w:rsid w:val="00202B2E"/>
    <w:rsid w:val="00202F83"/>
    <w:rsid w:val="002031C9"/>
    <w:rsid w:val="00203278"/>
    <w:rsid w:val="0020335D"/>
    <w:rsid w:val="00203B12"/>
    <w:rsid w:val="00203BE3"/>
    <w:rsid w:val="00203E26"/>
    <w:rsid w:val="00203F1D"/>
    <w:rsid w:val="0020400D"/>
    <w:rsid w:val="002042FF"/>
    <w:rsid w:val="002043F3"/>
    <w:rsid w:val="00204599"/>
    <w:rsid w:val="002045AD"/>
    <w:rsid w:val="00204B58"/>
    <w:rsid w:val="00204DF6"/>
    <w:rsid w:val="00204FF2"/>
    <w:rsid w:val="0020523E"/>
    <w:rsid w:val="0020556A"/>
    <w:rsid w:val="0020574A"/>
    <w:rsid w:val="00206008"/>
    <w:rsid w:val="0020600B"/>
    <w:rsid w:val="00206157"/>
    <w:rsid w:val="0020636E"/>
    <w:rsid w:val="0020672B"/>
    <w:rsid w:val="0020739B"/>
    <w:rsid w:val="00207A17"/>
    <w:rsid w:val="00207AC0"/>
    <w:rsid w:val="00210255"/>
    <w:rsid w:val="002102B2"/>
    <w:rsid w:val="00210653"/>
    <w:rsid w:val="00210C43"/>
    <w:rsid w:val="00210D54"/>
    <w:rsid w:val="00211380"/>
    <w:rsid w:val="002116E0"/>
    <w:rsid w:val="0021176E"/>
    <w:rsid w:val="002118F1"/>
    <w:rsid w:val="00211AC6"/>
    <w:rsid w:val="00211C2F"/>
    <w:rsid w:val="00211CFD"/>
    <w:rsid w:val="00211E79"/>
    <w:rsid w:val="00212569"/>
    <w:rsid w:val="00212F46"/>
    <w:rsid w:val="002130BE"/>
    <w:rsid w:val="00213344"/>
    <w:rsid w:val="002140C5"/>
    <w:rsid w:val="0021423C"/>
    <w:rsid w:val="002144A9"/>
    <w:rsid w:val="0021478B"/>
    <w:rsid w:val="00214F28"/>
    <w:rsid w:val="00215294"/>
    <w:rsid w:val="002152AC"/>
    <w:rsid w:val="00215AC6"/>
    <w:rsid w:val="00215F53"/>
    <w:rsid w:val="0021615A"/>
    <w:rsid w:val="00216276"/>
    <w:rsid w:val="00216429"/>
    <w:rsid w:val="00216674"/>
    <w:rsid w:val="0021675E"/>
    <w:rsid w:val="00216AC8"/>
    <w:rsid w:val="00216FEB"/>
    <w:rsid w:val="002177C4"/>
    <w:rsid w:val="002178CD"/>
    <w:rsid w:val="0021794A"/>
    <w:rsid w:val="002203AD"/>
    <w:rsid w:val="002203D8"/>
    <w:rsid w:val="002203FB"/>
    <w:rsid w:val="00220FD7"/>
    <w:rsid w:val="00221362"/>
    <w:rsid w:val="00221BD6"/>
    <w:rsid w:val="00222258"/>
    <w:rsid w:val="002223A8"/>
    <w:rsid w:val="0022247D"/>
    <w:rsid w:val="00222701"/>
    <w:rsid w:val="00222F8F"/>
    <w:rsid w:val="0022308F"/>
    <w:rsid w:val="002231A7"/>
    <w:rsid w:val="0022363C"/>
    <w:rsid w:val="00223D52"/>
    <w:rsid w:val="00223DB9"/>
    <w:rsid w:val="00223E89"/>
    <w:rsid w:val="00223ECB"/>
    <w:rsid w:val="00224081"/>
    <w:rsid w:val="00224506"/>
    <w:rsid w:val="00224921"/>
    <w:rsid w:val="002259EF"/>
    <w:rsid w:val="00225A9D"/>
    <w:rsid w:val="00225BB5"/>
    <w:rsid w:val="0022604F"/>
    <w:rsid w:val="00226D61"/>
    <w:rsid w:val="00226E06"/>
    <w:rsid w:val="00227238"/>
    <w:rsid w:val="00227A64"/>
    <w:rsid w:val="00227AD6"/>
    <w:rsid w:val="00227FDF"/>
    <w:rsid w:val="00230330"/>
    <w:rsid w:val="002304BB"/>
    <w:rsid w:val="00230B32"/>
    <w:rsid w:val="00230C7D"/>
    <w:rsid w:val="00230D3B"/>
    <w:rsid w:val="00230E46"/>
    <w:rsid w:val="00231121"/>
    <w:rsid w:val="00231A20"/>
    <w:rsid w:val="00231C07"/>
    <w:rsid w:val="00231C8F"/>
    <w:rsid w:val="00231E32"/>
    <w:rsid w:val="00231FF5"/>
    <w:rsid w:val="0023208D"/>
    <w:rsid w:val="00232165"/>
    <w:rsid w:val="0023220F"/>
    <w:rsid w:val="00232412"/>
    <w:rsid w:val="002325FC"/>
    <w:rsid w:val="00232BA6"/>
    <w:rsid w:val="00232CEC"/>
    <w:rsid w:val="00232F3B"/>
    <w:rsid w:val="00233478"/>
    <w:rsid w:val="0023384C"/>
    <w:rsid w:val="002347C9"/>
    <w:rsid w:val="00234C15"/>
    <w:rsid w:val="00234DA4"/>
    <w:rsid w:val="0023526D"/>
    <w:rsid w:val="002357A9"/>
    <w:rsid w:val="0023596D"/>
    <w:rsid w:val="002366A1"/>
    <w:rsid w:val="00236B18"/>
    <w:rsid w:val="00236B76"/>
    <w:rsid w:val="00236BA0"/>
    <w:rsid w:val="00236C1A"/>
    <w:rsid w:val="00236E3D"/>
    <w:rsid w:val="00237443"/>
    <w:rsid w:val="0023757D"/>
    <w:rsid w:val="002378E1"/>
    <w:rsid w:val="00237D30"/>
    <w:rsid w:val="00237DA5"/>
    <w:rsid w:val="00237F04"/>
    <w:rsid w:val="00237FC1"/>
    <w:rsid w:val="00240F60"/>
    <w:rsid w:val="0024175E"/>
    <w:rsid w:val="00241920"/>
    <w:rsid w:val="00241F6F"/>
    <w:rsid w:val="0024212C"/>
    <w:rsid w:val="00242136"/>
    <w:rsid w:val="00242380"/>
    <w:rsid w:val="002429BB"/>
    <w:rsid w:val="00242AE4"/>
    <w:rsid w:val="00242B19"/>
    <w:rsid w:val="00242DC4"/>
    <w:rsid w:val="00242E26"/>
    <w:rsid w:val="00243006"/>
    <w:rsid w:val="0024329E"/>
    <w:rsid w:val="0024340C"/>
    <w:rsid w:val="002435D2"/>
    <w:rsid w:val="00243FCF"/>
    <w:rsid w:val="00244009"/>
    <w:rsid w:val="00244309"/>
    <w:rsid w:val="002443B6"/>
    <w:rsid w:val="00244525"/>
    <w:rsid w:val="0024480E"/>
    <w:rsid w:val="00244878"/>
    <w:rsid w:val="002449B5"/>
    <w:rsid w:val="00244A4F"/>
    <w:rsid w:val="002453AD"/>
    <w:rsid w:val="002455C3"/>
    <w:rsid w:val="00245982"/>
    <w:rsid w:val="0024623A"/>
    <w:rsid w:val="002468CD"/>
    <w:rsid w:val="00246980"/>
    <w:rsid w:val="002477AA"/>
    <w:rsid w:val="0024786B"/>
    <w:rsid w:val="00247D11"/>
    <w:rsid w:val="00247E38"/>
    <w:rsid w:val="0025005D"/>
    <w:rsid w:val="00250155"/>
    <w:rsid w:val="002503DF"/>
    <w:rsid w:val="00250B01"/>
    <w:rsid w:val="002511DF"/>
    <w:rsid w:val="0025146A"/>
    <w:rsid w:val="002514CA"/>
    <w:rsid w:val="002518E5"/>
    <w:rsid w:val="002519FB"/>
    <w:rsid w:val="00251B84"/>
    <w:rsid w:val="00251C65"/>
    <w:rsid w:val="002520AB"/>
    <w:rsid w:val="002525FB"/>
    <w:rsid w:val="0025287F"/>
    <w:rsid w:val="00252BFC"/>
    <w:rsid w:val="0025349A"/>
    <w:rsid w:val="00253913"/>
    <w:rsid w:val="002539B2"/>
    <w:rsid w:val="00253BF4"/>
    <w:rsid w:val="00253C7C"/>
    <w:rsid w:val="00253D7F"/>
    <w:rsid w:val="00253FE5"/>
    <w:rsid w:val="002541F4"/>
    <w:rsid w:val="0025434D"/>
    <w:rsid w:val="00254EB2"/>
    <w:rsid w:val="0025512A"/>
    <w:rsid w:val="002554B5"/>
    <w:rsid w:val="00255833"/>
    <w:rsid w:val="00255B08"/>
    <w:rsid w:val="002562A5"/>
    <w:rsid w:val="002563CD"/>
    <w:rsid w:val="00256D49"/>
    <w:rsid w:val="00256D75"/>
    <w:rsid w:val="002570A2"/>
    <w:rsid w:val="0025732B"/>
    <w:rsid w:val="0025771B"/>
    <w:rsid w:val="00257798"/>
    <w:rsid w:val="00257AB8"/>
    <w:rsid w:val="00260216"/>
    <w:rsid w:val="002610DB"/>
    <w:rsid w:val="00261201"/>
    <w:rsid w:val="002616B4"/>
    <w:rsid w:val="0026183B"/>
    <w:rsid w:val="002619AF"/>
    <w:rsid w:val="00261CC0"/>
    <w:rsid w:val="00261D05"/>
    <w:rsid w:val="00262188"/>
    <w:rsid w:val="002623D8"/>
    <w:rsid w:val="002624FA"/>
    <w:rsid w:val="00262C7D"/>
    <w:rsid w:val="00263708"/>
    <w:rsid w:val="002637A3"/>
    <w:rsid w:val="00263875"/>
    <w:rsid w:val="002638FD"/>
    <w:rsid w:val="00263BB0"/>
    <w:rsid w:val="00264622"/>
    <w:rsid w:val="00265839"/>
    <w:rsid w:val="00265879"/>
    <w:rsid w:val="00265996"/>
    <w:rsid w:val="002663FE"/>
    <w:rsid w:val="00266588"/>
    <w:rsid w:val="00267200"/>
    <w:rsid w:val="00267504"/>
    <w:rsid w:val="002677D9"/>
    <w:rsid w:val="00267944"/>
    <w:rsid w:val="00267F13"/>
    <w:rsid w:val="00270D96"/>
    <w:rsid w:val="00270F01"/>
    <w:rsid w:val="0027112C"/>
    <w:rsid w:val="002715D7"/>
    <w:rsid w:val="0027163C"/>
    <w:rsid w:val="00271841"/>
    <w:rsid w:val="00271A23"/>
    <w:rsid w:val="00271ECD"/>
    <w:rsid w:val="00271FE9"/>
    <w:rsid w:val="002724EF"/>
    <w:rsid w:val="00272674"/>
    <w:rsid w:val="002729C7"/>
    <w:rsid w:val="00272A6B"/>
    <w:rsid w:val="00273A7E"/>
    <w:rsid w:val="00273CAF"/>
    <w:rsid w:val="00273D7F"/>
    <w:rsid w:val="00274057"/>
    <w:rsid w:val="00274525"/>
    <w:rsid w:val="0027498E"/>
    <w:rsid w:val="00274B9B"/>
    <w:rsid w:val="00275AF2"/>
    <w:rsid w:val="00275E7D"/>
    <w:rsid w:val="0027639B"/>
    <w:rsid w:val="00276E9A"/>
    <w:rsid w:val="00276EA5"/>
    <w:rsid w:val="002772C6"/>
    <w:rsid w:val="00277551"/>
    <w:rsid w:val="00277B8B"/>
    <w:rsid w:val="0028003D"/>
    <w:rsid w:val="002808CF"/>
    <w:rsid w:val="00280B8F"/>
    <w:rsid w:val="00280CC0"/>
    <w:rsid w:val="00280F3E"/>
    <w:rsid w:val="00281098"/>
    <w:rsid w:val="002816A5"/>
    <w:rsid w:val="00281716"/>
    <w:rsid w:val="002818AB"/>
    <w:rsid w:val="0028191A"/>
    <w:rsid w:val="00281A54"/>
    <w:rsid w:val="00281D0A"/>
    <w:rsid w:val="00281FD8"/>
    <w:rsid w:val="002822DE"/>
    <w:rsid w:val="0028259D"/>
    <w:rsid w:val="0028280F"/>
    <w:rsid w:val="00282909"/>
    <w:rsid w:val="0028333E"/>
    <w:rsid w:val="002839D8"/>
    <w:rsid w:val="00284357"/>
    <w:rsid w:val="002843D7"/>
    <w:rsid w:val="00284813"/>
    <w:rsid w:val="00284A22"/>
    <w:rsid w:val="00284A87"/>
    <w:rsid w:val="00284C6D"/>
    <w:rsid w:val="00285AD3"/>
    <w:rsid w:val="00286735"/>
    <w:rsid w:val="00286B46"/>
    <w:rsid w:val="0028737D"/>
    <w:rsid w:val="00287516"/>
    <w:rsid w:val="002875B5"/>
    <w:rsid w:val="0028773D"/>
    <w:rsid w:val="00287901"/>
    <w:rsid w:val="0029000A"/>
    <w:rsid w:val="002905AE"/>
    <w:rsid w:val="00290803"/>
    <w:rsid w:val="00290A5A"/>
    <w:rsid w:val="002910E1"/>
    <w:rsid w:val="0029138E"/>
    <w:rsid w:val="0029152F"/>
    <w:rsid w:val="00291894"/>
    <w:rsid w:val="00291E9A"/>
    <w:rsid w:val="00292AD7"/>
    <w:rsid w:val="00292B68"/>
    <w:rsid w:val="00293155"/>
    <w:rsid w:val="0029322B"/>
    <w:rsid w:val="002938C6"/>
    <w:rsid w:val="00293FEA"/>
    <w:rsid w:val="00294686"/>
    <w:rsid w:val="00294902"/>
    <w:rsid w:val="00294CBD"/>
    <w:rsid w:val="00295780"/>
    <w:rsid w:val="002957BC"/>
    <w:rsid w:val="00295DDC"/>
    <w:rsid w:val="002960F2"/>
    <w:rsid w:val="0029614E"/>
    <w:rsid w:val="00296271"/>
    <w:rsid w:val="002966C1"/>
    <w:rsid w:val="00296BC7"/>
    <w:rsid w:val="00296E39"/>
    <w:rsid w:val="00297028"/>
    <w:rsid w:val="002978BD"/>
    <w:rsid w:val="00297F7C"/>
    <w:rsid w:val="002A0030"/>
    <w:rsid w:val="002A0127"/>
    <w:rsid w:val="002A069C"/>
    <w:rsid w:val="002A08C9"/>
    <w:rsid w:val="002A0AF1"/>
    <w:rsid w:val="002A1171"/>
    <w:rsid w:val="002A1346"/>
    <w:rsid w:val="002A1555"/>
    <w:rsid w:val="002A15A0"/>
    <w:rsid w:val="002A1698"/>
    <w:rsid w:val="002A1C4B"/>
    <w:rsid w:val="002A1E7C"/>
    <w:rsid w:val="002A21A7"/>
    <w:rsid w:val="002A28B4"/>
    <w:rsid w:val="002A2C07"/>
    <w:rsid w:val="002A2FFC"/>
    <w:rsid w:val="002A31A5"/>
    <w:rsid w:val="002A3204"/>
    <w:rsid w:val="002A3CED"/>
    <w:rsid w:val="002A3D11"/>
    <w:rsid w:val="002A6392"/>
    <w:rsid w:val="002A6936"/>
    <w:rsid w:val="002A6A16"/>
    <w:rsid w:val="002A6BB1"/>
    <w:rsid w:val="002A72BC"/>
    <w:rsid w:val="002A72E5"/>
    <w:rsid w:val="002A7319"/>
    <w:rsid w:val="002A740C"/>
    <w:rsid w:val="002A75B2"/>
    <w:rsid w:val="002A780A"/>
    <w:rsid w:val="002A7919"/>
    <w:rsid w:val="002A7954"/>
    <w:rsid w:val="002A7F1D"/>
    <w:rsid w:val="002B01F5"/>
    <w:rsid w:val="002B0327"/>
    <w:rsid w:val="002B0677"/>
    <w:rsid w:val="002B07BA"/>
    <w:rsid w:val="002B07BB"/>
    <w:rsid w:val="002B11A2"/>
    <w:rsid w:val="002B1D6F"/>
    <w:rsid w:val="002B1DA2"/>
    <w:rsid w:val="002B20EF"/>
    <w:rsid w:val="002B23BB"/>
    <w:rsid w:val="002B250F"/>
    <w:rsid w:val="002B2989"/>
    <w:rsid w:val="002B30C1"/>
    <w:rsid w:val="002B3842"/>
    <w:rsid w:val="002B455B"/>
    <w:rsid w:val="002B4932"/>
    <w:rsid w:val="002B4A8F"/>
    <w:rsid w:val="002B4B47"/>
    <w:rsid w:val="002B4FF4"/>
    <w:rsid w:val="002B5392"/>
    <w:rsid w:val="002B567A"/>
    <w:rsid w:val="002B588A"/>
    <w:rsid w:val="002B5ACE"/>
    <w:rsid w:val="002B5BE4"/>
    <w:rsid w:val="002B5EE8"/>
    <w:rsid w:val="002B6032"/>
    <w:rsid w:val="002B607C"/>
    <w:rsid w:val="002B6106"/>
    <w:rsid w:val="002B66FD"/>
    <w:rsid w:val="002B6ADC"/>
    <w:rsid w:val="002B6FD6"/>
    <w:rsid w:val="002B70C5"/>
    <w:rsid w:val="002B7499"/>
    <w:rsid w:val="002B764C"/>
    <w:rsid w:val="002C0728"/>
    <w:rsid w:val="002C1308"/>
    <w:rsid w:val="002C15F1"/>
    <w:rsid w:val="002C19EE"/>
    <w:rsid w:val="002C1E76"/>
    <w:rsid w:val="002C22A9"/>
    <w:rsid w:val="002C26A0"/>
    <w:rsid w:val="002C2A71"/>
    <w:rsid w:val="002C2D1D"/>
    <w:rsid w:val="002C2DE2"/>
    <w:rsid w:val="002C2FEA"/>
    <w:rsid w:val="002C3101"/>
    <w:rsid w:val="002C3803"/>
    <w:rsid w:val="002C3A05"/>
    <w:rsid w:val="002C3DEB"/>
    <w:rsid w:val="002C435F"/>
    <w:rsid w:val="002C4656"/>
    <w:rsid w:val="002C4781"/>
    <w:rsid w:val="002C4804"/>
    <w:rsid w:val="002C48A0"/>
    <w:rsid w:val="002C49D5"/>
    <w:rsid w:val="002C4C8A"/>
    <w:rsid w:val="002C4ED0"/>
    <w:rsid w:val="002C53ED"/>
    <w:rsid w:val="002C5AF8"/>
    <w:rsid w:val="002C5D25"/>
    <w:rsid w:val="002C64B3"/>
    <w:rsid w:val="002C6D6B"/>
    <w:rsid w:val="002C780B"/>
    <w:rsid w:val="002D037B"/>
    <w:rsid w:val="002D0638"/>
    <w:rsid w:val="002D0685"/>
    <w:rsid w:val="002D06EE"/>
    <w:rsid w:val="002D07F2"/>
    <w:rsid w:val="002D103F"/>
    <w:rsid w:val="002D267A"/>
    <w:rsid w:val="002D35B4"/>
    <w:rsid w:val="002D38C7"/>
    <w:rsid w:val="002D427D"/>
    <w:rsid w:val="002D4BF0"/>
    <w:rsid w:val="002D4E6D"/>
    <w:rsid w:val="002D4E71"/>
    <w:rsid w:val="002D4FDD"/>
    <w:rsid w:val="002D5ACA"/>
    <w:rsid w:val="002D5D39"/>
    <w:rsid w:val="002D6085"/>
    <w:rsid w:val="002D6473"/>
    <w:rsid w:val="002D64A2"/>
    <w:rsid w:val="002D663E"/>
    <w:rsid w:val="002D6EFC"/>
    <w:rsid w:val="002D704D"/>
    <w:rsid w:val="002D728C"/>
    <w:rsid w:val="002D73C6"/>
    <w:rsid w:val="002D75FA"/>
    <w:rsid w:val="002D7706"/>
    <w:rsid w:val="002D7F4F"/>
    <w:rsid w:val="002D7FC3"/>
    <w:rsid w:val="002D7FCD"/>
    <w:rsid w:val="002E0191"/>
    <w:rsid w:val="002E0B3A"/>
    <w:rsid w:val="002E0EE9"/>
    <w:rsid w:val="002E1D14"/>
    <w:rsid w:val="002E335F"/>
    <w:rsid w:val="002E372D"/>
    <w:rsid w:val="002E37C8"/>
    <w:rsid w:val="002E3CEA"/>
    <w:rsid w:val="002E4102"/>
    <w:rsid w:val="002E41A2"/>
    <w:rsid w:val="002E439E"/>
    <w:rsid w:val="002E50E4"/>
    <w:rsid w:val="002E5750"/>
    <w:rsid w:val="002E57E8"/>
    <w:rsid w:val="002E5805"/>
    <w:rsid w:val="002E580D"/>
    <w:rsid w:val="002E5DEE"/>
    <w:rsid w:val="002E628C"/>
    <w:rsid w:val="002E638A"/>
    <w:rsid w:val="002E690E"/>
    <w:rsid w:val="002E6AE9"/>
    <w:rsid w:val="002E6AF9"/>
    <w:rsid w:val="002E6C2D"/>
    <w:rsid w:val="002E6D89"/>
    <w:rsid w:val="002E6EB0"/>
    <w:rsid w:val="002E6FA7"/>
    <w:rsid w:val="002E70F7"/>
    <w:rsid w:val="002E7163"/>
    <w:rsid w:val="002E7B71"/>
    <w:rsid w:val="002E7BA4"/>
    <w:rsid w:val="002F013C"/>
    <w:rsid w:val="002F047A"/>
    <w:rsid w:val="002F0BCD"/>
    <w:rsid w:val="002F0CC0"/>
    <w:rsid w:val="002F0ED1"/>
    <w:rsid w:val="002F0FCB"/>
    <w:rsid w:val="002F152A"/>
    <w:rsid w:val="002F1869"/>
    <w:rsid w:val="002F18D7"/>
    <w:rsid w:val="002F1AFD"/>
    <w:rsid w:val="002F1E2D"/>
    <w:rsid w:val="002F1FD8"/>
    <w:rsid w:val="002F2479"/>
    <w:rsid w:val="002F2495"/>
    <w:rsid w:val="002F2541"/>
    <w:rsid w:val="002F2B0D"/>
    <w:rsid w:val="002F2C78"/>
    <w:rsid w:val="002F31FD"/>
    <w:rsid w:val="002F3812"/>
    <w:rsid w:val="002F3C70"/>
    <w:rsid w:val="002F3DFB"/>
    <w:rsid w:val="002F3E91"/>
    <w:rsid w:val="002F401E"/>
    <w:rsid w:val="002F46C2"/>
    <w:rsid w:val="002F4B14"/>
    <w:rsid w:val="002F4BD9"/>
    <w:rsid w:val="002F4D5C"/>
    <w:rsid w:val="002F4D86"/>
    <w:rsid w:val="002F50EF"/>
    <w:rsid w:val="002F5171"/>
    <w:rsid w:val="002F51F6"/>
    <w:rsid w:val="002F5671"/>
    <w:rsid w:val="002F5DB7"/>
    <w:rsid w:val="002F6246"/>
    <w:rsid w:val="002F6561"/>
    <w:rsid w:val="002F670B"/>
    <w:rsid w:val="002F6EB4"/>
    <w:rsid w:val="002F6F47"/>
    <w:rsid w:val="002F720B"/>
    <w:rsid w:val="002F7258"/>
    <w:rsid w:val="002F7857"/>
    <w:rsid w:val="002F7A85"/>
    <w:rsid w:val="002F7EF9"/>
    <w:rsid w:val="003006B8"/>
    <w:rsid w:val="0030073D"/>
    <w:rsid w:val="00301271"/>
    <w:rsid w:val="00301337"/>
    <w:rsid w:val="00301903"/>
    <w:rsid w:val="00301BC9"/>
    <w:rsid w:val="0030241C"/>
    <w:rsid w:val="00302433"/>
    <w:rsid w:val="00302486"/>
    <w:rsid w:val="00302B4D"/>
    <w:rsid w:val="00302B6E"/>
    <w:rsid w:val="0030395E"/>
    <w:rsid w:val="003040B2"/>
    <w:rsid w:val="003041D7"/>
    <w:rsid w:val="0030425F"/>
    <w:rsid w:val="00304659"/>
    <w:rsid w:val="003046A5"/>
    <w:rsid w:val="00304E78"/>
    <w:rsid w:val="00305141"/>
    <w:rsid w:val="00305758"/>
    <w:rsid w:val="00305EA5"/>
    <w:rsid w:val="003069B9"/>
    <w:rsid w:val="00306B60"/>
    <w:rsid w:val="00306BE2"/>
    <w:rsid w:val="0030719D"/>
    <w:rsid w:val="00307303"/>
    <w:rsid w:val="00307369"/>
    <w:rsid w:val="00307792"/>
    <w:rsid w:val="00307894"/>
    <w:rsid w:val="00307B1E"/>
    <w:rsid w:val="00307D49"/>
    <w:rsid w:val="0031009B"/>
    <w:rsid w:val="003100A2"/>
    <w:rsid w:val="003100E4"/>
    <w:rsid w:val="003101D5"/>
    <w:rsid w:val="00310237"/>
    <w:rsid w:val="00310522"/>
    <w:rsid w:val="00310763"/>
    <w:rsid w:val="003111B4"/>
    <w:rsid w:val="0031176D"/>
    <w:rsid w:val="00311FD7"/>
    <w:rsid w:val="00312379"/>
    <w:rsid w:val="00312569"/>
    <w:rsid w:val="00312A1E"/>
    <w:rsid w:val="00312E7B"/>
    <w:rsid w:val="0031357A"/>
    <w:rsid w:val="00314071"/>
    <w:rsid w:val="003146E2"/>
    <w:rsid w:val="00314FD4"/>
    <w:rsid w:val="003153E9"/>
    <w:rsid w:val="003158A0"/>
    <w:rsid w:val="003158E4"/>
    <w:rsid w:val="00315980"/>
    <w:rsid w:val="00315989"/>
    <w:rsid w:val="00316108"/>
    <w:rsid w:val="0031633D"/>
    <w:rsid w:val="00316621"/>
    <w:rsid w:val="00316B1E"/>
    <w:rsid w:val="00316E1C"/>
    <w:rsid w:val="00316F25"/>
    <w:rsid w:val="003171FD"/>
    <w:rsid w:val="00317898"/>
    <w:rsid w:val="00317B94"/>
    <w:rsid w:val="00317BA2"/>
    <w:rsid w:val="00317EA0"/>
    <w:rsid w:val="00317F2D"/>
    <w:rsid w:val="003201D9"/>
    <w:rsid w:val="00320451"/>
    <w:rsid w:val="003205F0"/>
    <w:rsid w:val="003206C4"/>
    <w:rsid w:val="0032083F"/>
    <w:rsid w:val="003208C9"/>
    <w:rsid w:val="0032091C"/>
    <w:rsid w:val="00320AE5"/>
    <w:rsid w:val="00320C17"/>
    <w:rsid w:val="0032179D"/>
    <w:rsid w:val="00321855"/>
    <w:rsid w:val="003219C4"/>
    <w:rsid w:val="00321BB4"/>
    <w:rsid w:val="00321D18"/>
    <w:rsid w:val="00321E8D"/>
    <w:rsid w:val="00321F78"/>
    <w:rsid w:val="00322057"/>
    <w:rsid w:val="0032263A"/>
    <w:rsid w:val="0032271E"/>
    <w:rsid w:val="003228CF"/>
    <w:rsid w:val="00322A14"/>
    <w:rsid w:val="00322C2A"/>
    <w:rsid w:val="00322C86"/>
    <w:rsid w:val="00323B40"/>
    <w:rsid w:val="003242F7"/>
    <w:rsid w:val="00324607"/>
    <w:rsid w:val="00324BF4"/>
    <w:rsid w:val="00324EB0"/>
    <w:rsid w:val="003258BC"/>
    <w:rsid w:val="003259C8"/>
    <w:rsid w:val="00325A69"/>
    <w:rsid w:val="00326213"/>
    <w:rsid w:val="00326499"/>
    <w:rsid w:val="0032655C"/>
    <w:rsid w:val="003266C3"/>
    <w:rsid w:val="00326B1C"/>
    <w:rsid w:val="003273E2"/>
    <w:rsid w:val="003276A2"/>
    <w:rsid w:val="0032781C"/>
    <w:rsid w:val="00327919"/>
    <w:rsid w:val="003279AD"/>
    <w:rsid w:val="00327D1F"/>
    <w:rsid w:val="00327DFA"/>
    <w:rsid w:val="0033019E"/>
    <w:rsid w:val="0033029F"/>
    <w:rsid w:val="003303B0"/>
    <w:rsid w:val="003308D9"/>
    <w:rsid w:val="00330CA5"/>
    <w:rsid w:val="00330DA5"/>
    <w:rsid w:val="00330DBF"/>
    <w:rsid w:val="003311B4"/>
    <w:rsid w:val="00331281"/>
    <w:rsid w:val="00331998"/>
    <w:rsid w:val="00331BC5"/>
    <w:rsid w:val="00331D0D"/>
    <w:rsid w:val="003324DD"/>
    <w:rsid w:val="00332D07"/>
    <w:rsid w:val="003332B6"/>
    <w:rsid w:val="0033336D"/>
    <w:rsid w:val="0033417B"/>
    <w:rsid w:val="003343C3"/>
    <w:rsid w:val="003343CD"/>
    <w:rsid w:val="003345F2"/>
    <w:rsid w:val="0033473C"/>
    <w:rsid w:val="00334810"/>
    <w:rsid w:val="00334C83"/>
    <w:rsid w:val="00334D07"/>
    <w:rsid w:val="0033542D"/>
    <w:rsid w:val="00335479"/>
    <w:rsid w:val="00335ABC"/>
    <w:rsid w:val="00335ADA"/>
    <w:rsid w:val="00335BA9"/>
    <w:rsid w:val="00335C89"/>
    <w:rsid w:val="00335F4B"/>
    <w:rsid w:val="003361A6"/>
    <w:rsid w:val="00336C18"/>
    <w:rsid w:val="00336C8B"/>
    <w:rsid w:val="00336CD3"/>
    <w:rsid w:val="00336F67"/>
    <w:rsid w:val="00337166"/>
    <w:rsid w:val="0033741F"/>
    <w:rsid w:val="00337644"/>
    <w:rsid w:val="003376A2"/>
    <w:rsid w:val="0033785B"/>
    <w:rsid w:val="00337BFC"/>
    <w:rsid w:val="00337CDE"/>
    <w:rsid w:val="0034026A"/>
    <w:rsid w:val="003404F8"/>
    <w:rsid w:val="00340527"/>
    <w:rsid w:val="00340E79"/>
    <w:rsid w:val="00341F39"/>
    <w:rsid w:val="003421CD"/>
    <w:rsid w:val="0034247E"/>
    <w:rsid w:val="003426F5"/>
    <w:rsid w:val="003429C9"/>
    <w:rsid w:val="00342E8E"/>
    <w:rsid w:val="0034345D"/>
    <w:rsid w:val="00343710"/>
    <w:rsid w:val="00343BA5"/>
    <w:rsid w:val="003448AB"/>
    <w:rsid w:val="003448D7"/>
    <w:rsid w:val="00344B33"/>
    <w:rsid w:val="00344CDE"/>
    <w:rsid w:val="00344FBE"/>
    <w:rsid w:val="003451F5"/>
    <w:rsid w:val="0034520B"/>
    <w:rsid w:val="0034546C"/>
    <w:rsid w:val="003454ED"/>
    <w:rsid w:val="0034562A"/>
    <w:rsid w:val="003456D0"/>
    <w:rsid w:val="00345852"/>
    <w:rsid w:val="00345C11"/>
    <w:rsid w:val="00345C1C"/>
    <w:rsid w:val="00346025"/>
    <w:rsid w:val="003460C4"/>
    <w:rsid w:val="00346113"/>
    <w:rsid w:val="003463EC"/>
    <w:rsid w:val="00346929"/>
    <w:rsid w:val="00346B4E"/>
    <w:rsid w:val="00346EDD"/>
    <w:rsid w:val="0034721C"/>
    <w:rsid w:val="00347444"/>
    <w:rsid w:val="00347739"/>
    <w:rsid w:val="003477F2"/>
    <w:rsid w:val="003478ED"/>
    <w:rsid w:val="00347935"/>
    <w:rsid w:val="00347ECF"/>
    <w:rsid w:val="00350461"/>
    <w:rsid w:val="003506C0"/>
    <w:rsid w:val="00350B0E"/>
    <w:rsid w:val="00350BDA"/>
    <w:rsid w:val="00350C3A"/>
    <w:rsid w:val="00350F2E"/>
    <w:rsid w:val="00351003"/>
    <w:rsid w:val="003511C1"/>
    <w:rsid w:val="003517F8"/>
    <w:rsid w:val="00351BA2"/>
    <w:rsid w:val="00351D2A"/>
    <w:rsid w:val="0035246C"/>
    <w:rsid w:val="0035246D"/>
    <w:rsid w:val="00352548"/>
    <w:rsid w:val="00353098"/>
    <w:rsid w:val="003530A7"/>
    <w:rsid w:val="00353111"/>
    <w:rsid w:val="0035340D"/>
    <w:rsid w:val="00353622"/>
    <w:rsid w:val="00353659"/>
    <w:rsid w:val="0035396E"/>
    <w:rsid w:val="00353B08"/>
    <w:rsid w:val="00353CF6"/>
    <w:rsid w:val="00353D15"/>
    <w:rsid w:val="00353FB2"/>
    <w:rsid w:val="00354328"/>
    <w:rsid w:val="0035432D"/>
    <w:rsid w:val="003544D0"/>
    <w:rsid w:val="0035483E"/>
    <w:rsid w:val="00354D0E"/>
    <w:rsid w:val="00354EA1"/>
    <w:rsid w:val="00354F1D"/>
    <w:rsid w:val="00354FF7"/>
    <w:rsid w:val="00355099"/>
    <w:rsid w:val="00355476"/>
    <w:rsid w:val="00355680"/>
    <w:rsid w:val="00355EE9"/>
    <w:rsid w:val="00356212"/>
    <w:rsid w:val="003563BC"/>
    <w:rsid w:val="00356B3B"/>
    <w:rsid w:val="00357755"/>
    <w:rsid w:val="003578AD"/>
    <w:rsid w:val="00357BE7"/>
    <w:rsid w:val="00357D94"/>
    <w:rsid w:val="00360947"/>
    <w:rsid w:val="00360B15"/>
    <w:rsid w:val="00360BF3"/>
    <w:rsid w:val="0036162F"/>
    <w:rsid w:val="00361F5E"/>
    <w:rsid w:val="00361F62"/>
    <w:rsid w:val="00361FC4"/>
    <w:rsid w:val="00361FDC"/>
    <w:rsid w:val="00362150"/>
    <w:rsid w:val="0036238A"/>
    <w:rsid w:val="003623A1"/>
    <w:rsid w:val="0036281F"/>
    <w:rsid w:val="00362895"/>
    <w:rsid w:val="00362936"/>
    <w:rsid w:val="00362BE6"/>
    <w:rsid w:val="00362E0F"/>
    <w:rsid w:val="00363138"/>
    <w:rsid w:val="003634ED"/>
    <w:rsid w:val="003639D6"/>
    <w:rsid w:val="00363FDB"/>
    <w:rsid w:val="003643AF"/>
    <w:rsid w:val="00364FFF"/>
    <w:rsid w:val="003652FA"/>
    <w:rsid w:val="00365496"/>
    <w:rsid w:val="00365BD0"/>
    <w:rsid w:val="00365CDD"/>
    <w:rsid w:val="00365D34"/>
    <w:rsid w:val="00365DB3"/>
    <w:rsid w:val="00366040"/>
    <w:rsid w:val="003663BE"/>
    <w:rsid w:val="003667EC"/>
    <w:rsid w:val="00366B4A"/>
    <w:rsid w:val="00367110"/>
    <w:rsid w:val="0036735D"/>
    <w:rsid w:val="00370596"/>
    <w:rsid w:val="00371379"/>
    <w:rsid w:val="003717F8"/>
    <w:rsid w:val="00371FE9"/>
    <w:rsid w:val="003720A4"/>
    <w:rsid w:val="00372B41"/>
    <w:rsid w:val="00372D00"/>
    <w:rsid w:val="003731CD"/>
    <w:rsid w:val="00373A72"/>
    <w:rsid w:val="0037415C"/>
    <w:rsid w:val="003743B1"/>
    <w:rsid w:val="003744D8"/>
    <w:rsid w:val="00374E61"/>
    <w:rsid w:val="00374F50"/>
    <w:rsid w:val="003754AA"/>
    <w:rsid w:val="00375864"/>
    <w:rsid w:val="00375A5C"/>
    <w:rsid w:val="00375C33"/>
    <w:rsid w:val="00375D60"/>
    <w:rsid w:val="00376316"/>
    <w:rsid w:val="00376E94"/>
    <w:rsid w:val="003770D0"/>
    <w:rsid w:val="0037721A"/>
    <w:rsid w:val="0037734D"/>
    <w:rsid w:val="00377B59"/>
    <w:rsid w:val="00380169"/>
    <w:rsid w:val="0038092D"/>
    <w:rsid w:val="00380A18"/>
    <w:rsid w:val="00381205"/>
    <w:rsid w:val="003815B6"/>
    <w:rsid w:val="003815E5"/>
    <w:rsid w:val="00381AB5"/>
    <w:rsid w:val="00381B6D"/>
    <w:rsid w:val="00381C06"/>
    <w:rsid w:val="00381D29"/>
    <w:rsid w:val="00381D73"/>
    <w:rsid w:val="00381D87"/>
    <w:rsid w:val="00381E95"/>
    <w:rsid w:val="00381FD6"/>
    <w:rsid w:val="0038200B"/>
    <w:rsid w:val="003829D1"/>
    <w:rsid w:val="00382ACB"/>
    <w:rsid w:val="00382CAB"/>
    <w:rsid w:val="00382E3D"/>
    <w:rsid w:val="00382F2C"/>
    <w:rsid w:val="00383139"/>
    <w:rsid w:val="00383529"/>
    <w:rsid w:val="00383693"/>
    <w:rsid w:val="00383DA7"/>
    <w:rsid w:val="00383E73"/>
    <w:rsid w:val="00384035"/>
    <w:rsid w:val="00384B5D"/>
    <w:rsid w:val="00384D61"/>
    <w:rsid w:val="00384DD8"/>
    <w:rsid w:val="003853A2"/>
    <w:rsid w:val="0038555F"/>
    <w:rsid w:val="003856F1"/>
    <w:rsid w:val="003857DC"/>
    <w:rsid w:val="0038614C"/>
    <w:rsid w:val="003869E8"/>
    <w:rsid w:val="00386DD5"/>
    <w:rsid w:val="00386E58"/>
    <w:rsid w:val="003873DA"/>
    <w:rsid w:val="0038775E"/>
    <w:rsid w:val="00387EF6"/>
    <w:rsid w:val="00390768"/>
    <w:rsid w:val="00390B09"/>
    <w:rsid w:val="00390C8B"/>
    <w:rsid w:val="00390C9E"/>
    <w:rsid w:val="00391968"/>
    <w:rsid w:val="003919CB"/>
    <w:rsid w:val="00391C27"/>
    <w:rsid w:val="00391D5F"/>
    <w:rsid w:val="0039292A"/>
    <w:rsid w:val="00392E80"/>
    <w:rsid w:val="00393908"/>
    <w:rsid w:val="00393922"/>
    <w:rsid w:val="00393DBB"/>
    <w:rsid w:val="00393DBD"/>
    <w:rsid w:val="00394091"/>
    <w:rsid w:val="00394477"/>
    <w:rsid w:val="0039455B"/>
    <w:rsid w:val="00394A77"/>
    <w:rsid w:val="0039522F"/>
    <w:rsid w:val="003952A1"/>
    <w:rsid w:val="00396070"/>
    <w:rsid w:val="0039618E"/>
    <w:rsid w:val="00396645"/>
    <w:rsid w:val="0039688D"/>
    <w:rsid w:val="0039693E"/>
    <w:rsid w:val="00396A72"/>
    <w:rsid w:val="003973C8"/>
    <w:rsid w:val="00397D56"/>
    <w:rsid w:val="003A020E"/>
    <w:rsid w:val="003A0269"/>
    <w:rsid w:val="003A03AE"/>
    <w:rsid w:val="003A03F6"/>
    <w:rsid w:val="003A0A46"/>
    <w:rsid w:val="003A1B04"/>
    <w:rsid w:val="003A1B07"/>
    <w:rsid w:val="003A1C5E"/>
    <w:rsid w:val="003A23C9"/>
    <w:rsid w:val="003A2439"/>
    <w:rsid w:val="003A2EE7"/>
    <w:rsid w:val="003A3726"/>
    <w:rsid w:val="003A383F"/>
    <w:rsid w:val="003A3843"/>
    <w:rsid w:val="003A3A04"/>
    <w:rsid w:val="003A3AA0"/>
    <w:rsid w:val="003A3AC2"/>
    <w:rsid w:val="003A43E1"/>
    <w:rsid w:val="003A48BA"/>
    <w:rsid w:val="003A531F"/>
    <w:rsid w:val="003A5407"/>
    <w:rsid w:val="003A54D4"/>
    <w:rsid w:val="003A5589"/>
    <w:rsid w:val="003A6677"/>
    <w:rsid w:val="003A67A2"/>
    <w:rsid w:val="003A6874"/>
    <w:rsid w:val="003A6B49"/>
    <w:rsid w:val="003A6DB0"/>
    <w:rsid w:val="003A6E86"/>
    <w:rsid w:val="003A6FE3"/>
    <w:rsid w:val="003A7385"/>
    <w:rsid w:val="003A7A95"/>
    <w:rsid w:val="003A7B52"/>
    <w:rsid w:val="003A7EE8"/>
    <w:rsid w:val="003B01F9"/>
    <w:rsid w:val="003B0AEB"/>
    <w:rsid w:val="003B0C9D"/>
    <w:rsid w:val="003B12E9"/>
    <w:rsid w:val="003B1360"/>
    <w:rsid w:val="003B13E2"/>
    <w:rsid w:val="003B166C"/>
    <w:rsid w:val="003B1691"/>
    <w:rsid w:val="003B18E1"/>
    <w:rsid w:val="003B192D"/>
    <w:rsid w:val="003B1A95"/>
    <w:rsid w:val="003B1B0D"/>
    <w:rsid w:val="003B1CDD"/>
    <w:rsid w:val="003B1ECF"/>
    <w:rsid w:val="003B22F6"/>
    <w:rsid w:val="003B27BC"/>
    <w:rsid w:val="003B2A24"/>
    <w:rsid w:val="003B301A"/>
    <w:rsid w:val="003B34ED"/>
    <w:rsid w:val="003B3670"/>
    <w:rsid w:val="003B3A30"/>
    <w:rsid w:val="003B3B90"/>
    <w:rsid w:val="003B4274"/>
    <w:rsid w:val="003B439E"/>
    <w:rsid w:val="003B4588"/>
    <w:rsid w:val="003B482E"/>
    <w:rsid w:val="003B4A52"/>
    <w:rsid w:val="003B4D09"/>
    <w:rsid w:val="003B4DBA"/>
    <w:rsid w:val="003B505F"/>
    <w:rsid w:val="003B5527"/>
    <w:rsid w:val="003B61EA"/>
    <w:rsid w:val="003B6596"/>
    <w:rsid w:val="003B69D5"/>
    <w:rsid w:val="003B69FE"/>
    <w:rsid w:val="003B6EE4"/>
    <w:rsid w:val="003B718C"/>
    <w:rsid w:val="003B7248"/>
    <w:rsid w:val="003B75E7"/>
    <w:rsid w:val="003B78C2"/>
    <w:rsid w:val="003B792B"/>
    <w:rsid w:val="003B7C96"/>
    <w:rsid w:val="003B7FC3"/>
    <w:rsid w:val="003C0AA7"/>
    <w:rsid w:val="003C0B51"/>
    <w:rsid w:val="003C0F03"/>
    <w:rsid w:val="003C0F57"/>
    <w:rsid w:val="003C113C"/>
    <w:rsid w:val="003C1346"/>
    <w:rsid w:val="003C1768"/>
    <w:rsid w:val="003C2086"/>
    <w:rsid w:val="003C2259"/>
    <w:rsid w:val="003C273F"/>
    <w:rsid w:val="003C27F4"/>
    <w:rsid w:val="003C2A82"/>
    <w:rsid w:val="003C2E61"/>
    <w:rsid w:val="003C33DE"/>
    <w:rsid w:val="003C34D9"/>
    <w:rsid w:val="003C4B0D"/>
    <w:rsid w:val="003C4B65"/>
    <w:rsid w:val="003C4B9B"/>
    <w:rsid w:val="003C4CAF"/>
    <w:rsid w:val="003C4D83"/>
    <w:rsid w:val="003C5155"/>
    <w:rsid w:val="003C523D"/>
    <w:rsid w:val="003C5FA0"/>
    <w:rsid w:val="003C6E07"/>
    <w:rsid w:val="003C7521"/>
    <w:rsid w:val="003C7B63"/>
    <w:rsid w:val="003D010E"/>
    <w:rsid w:val="003D04BF"/>
    <w:rsid w:val="003D0773"/>
    <w:rsid w:val="003D0B59"/>
    <w:rsid w:val="003D1187"/>
    <w:rsid w:val="003D1544"/>
    <w:rsid w:val="003D16C7"/>
    <w:rsid w:val="003D1788"/>
    <w:rsid w:val="003D1E63"/>
    <w:rsid w:val="003D2102"/>
    <w:rsid w:val="003D2259"/>
    <w:rsid w:val="003D250D"/>
    <w:rsid w:val="003D2824"/>
    <w:rsid w:val="003D2CA7"/>
    <w:rsid w:val="003D3056"/>
    <w:rsid w:val="003D32F4"/>
    <w:rsid w:val="003D3394"/>
    <w:rsid w:val="003D35D3"/>
    <w:rsid w:val="003D3666"/>
    <w:rsid w:val="003D36B5"/>
    <w:rsid w:val="003D3805"/>
    <w:rsid w:val="003D3DFD"/>
    <w:rsid w:val="003D3E2A"/>
    <w:rsid w:val="003D43E4"/>
    <w:rsid w:val="003D46DC"/>
    <w:rsid w:val="003D4D86"/>
    <w:rsid w:val="003D50A1"/>
    <w:rsid w:val="003D50EF"/>
    <w:rsid w:val="003D5277"/>
    <w:rsid w:val="003D52BB"/>
    <w:rsid w:val="003D5E51"/>
    <w:rsid w:val="003D6470"/>
    <w:rsid w:val="003D6C94"/>
    <w:rsid w:val="003D6CCD"/>
    <w:rsid w:val="003D72AE"/>
    <w:rsid w:val="003D72F9"/>
    <w:rsid w:val="003D73F8"/>
    <w:rsid w:val="003D74B2"/>
    <w:rsid w:val="003D7AA5"/>
    <w:rsid w:val="003E0867"/>
    <w:rsid w:val="003E09C2"/>
    <w:rsid w:val="003E10E9"/>
    <w:rsid w:val="003E1134"/>
    <w:rsid w:val="003E1307"/>
    <w:rsid w:val="003E19AA"/>
    <w:rsid w:val="003E2492"/>
    <w:rsid w:val="003E2683"/>
    <w:rsid w:val="003E2ADA"/>
    <w:rsid w:val="003E3129"/>
    <w:rsid w:val="003E38B3"/>
    <w:rsid w:val="003E42CC"/>
    <w:rsid w:val="003E43D4"/>
    <w:rsid w:val="003E4443"/>
    <w:rsid w:val="003E47CA"/>
    <w:rsid w:val="003E481E"/>
    <w:rsid w:val="003E484D"/>
    <w:rsid w:val="003E4ADD"/>
    <w:rsid w:val="003E4B21"/>
    <w:rsid w:val="003E4E64"/>
    <w:rsid w:val="003E4F25"/>
    <w:rsid w:val="003E4FEE"/>
    <w:rsid w:val="003E5392"/>
    <w:rsid w:val="003E55E6"/>
    <w:rsid w:val="003E59A2"/>
    <w:rsid w:val="003E6667"/>
    <w:rsid w:val="003E666B"/>
    <w:rsid w:val="003E693E"/>
    <w:rsid w:val="003E7349"/>
    <w:rsid w:val="003E7859"/>
    <w:rsid w:val="003E798E"/>
    <w:rsid w:val="003F0AA6"/>
    <w:rsid w:val="003F0B45"/>
    <w:rsid w:val="003F0BED"/>
    <w:rsid w:val="003F18F6"/>
    <w:rsid w:val="003F1E1E"/>
    <w:rsid w:val="003F1E69"/>
    <w:rsid w:val="003F208C"/>
    <w:rsid w:val="003F22FE"/>
    <w:rsid w:val="003F284B"/>
    <w:rsid w:val="003F2952"/>
    <w:rsid w:val="003F2B64"/>
    <w:rsid w:val="003F2E72"/>
    <w:rsid w:val="003F3226"/>
    <w:rsid w:val="003F35A0"/>
    <w:rsid w:val="003F379A"/>
    <w:rsid w:val="003F3B04"/>
    <w:rsid w:val="003F3BC5"/>
    <w:rsid w:val="003F3D1F"/>
    <w:rsid w:val="003F4AFE"/>
    <w:rsid w:val="003F4F24"/>
    <w:rsid w:val="003F50CB"/>
    <w:rsid w:val="003F5167"/>
    <w:rsid w:val="003F5343"/>
    <w:rsid w:val="003F571F"/>
    <w:rsid w:val="003F574F"/>
    <w:rsid w:val="003F58F5"/>
    <w:rsid w:val="003F6585"/>
    <w:rsid w:val="003F665B"/>
    <w:rsid w:val="003F6BD8"/>
    <w:rsid w:val="003F6DC2"/>
    <w:rsid w:val="003F7176"/>
    <w:rsid w:val="003F7347"/>
    <w:rsid w:val="003F7DCA"/>
    <w:rsid w:val="00400194"/>
    <w:rsid w:val="00400320"/>
    <w:rsid w:val="004004E6"/>
    <w:rsid w:val="00400870"/>
    <w:rsid w:val="00400BE0"/>
    <w:rsid w:val="00400D94"/>
    <w:rsid w:val="00400DB1"/>
    <w:rsid w:val="004011BA"/>
    <w:rsid w:val="00401405"/>
    <w:rsid w:val="00401A6A"/>
    <w:rsid w:val="00401B5D"/>
    <w:rsid w:val="00401C71"/>
    <w:rsid w:val="00401DEC"/>
    <w:rsid w:val="00402088"/>
    <w:rsid w:val="00402301"/>
    <w:rsid w:val="0040241B"/>
    <w:rsid w:val="0040243D"/>
    <w:rsid w:val="0040297C"/>
    <w:rsid w:val="0040299D"/>
    <w:rsid w:val="004029F0"/>
    <w:rsid w:val="00402CA0"/>
    <w:rsid w:val="00403311"/>
    <w:rsid w:val="004033C4"/>
    <w:rsid w:val="004035F1"/>
    <w:rsid w:val="0040362E"/>
    <w:rsid w:val="00403A72"/>
    <w:rsid w:val="00403B28"/>
    <w:rsid w:val="00403CB0"/>
    <w:rsid w:val="00404149"/>
    <w:rsid w:val="004041F9"/>
    <w:rsid w:val="0040429F"/>
    <w:rsid w:val="0040492D"/>
    <w:rsid w:val="004052F5"/>
    <w:rsid w:val="0040537B"/>
    <w:rsid w:val="00405556"/>
    <w:rsid w:val="004059C2"/>
    <w:rsid w:val="004059FB"/>
    <w:rsid w:val="00405B6E"/>
    <w:rsid w:val="00405CE3"/>
    <w:rsid w:val="0040606C"/>
    <w:rsid w:val="0040612F"/>
    <w:rsid w:val="00406304"/>
    <w:rsid w:val="0040641E"/>
    <w:rsid w:val="00406495"/>
    <w:rsid w:val="004064B6"/>
    <w:rsid w:val="004067C4"/>
    <w:rsid w:val="004069E4"/>
    <w:rsid w:val="00406D9F"/>
    <w:rsid w:val="00406F38"/>
    <w:rsid w:val="00407812"/>
    <w:rsid w:val="004079EF"/>
    <w:rsid w:val="00407B16"/>
    <w:rsid w:val="00407D84"/>
    <w:rsid w:val="00407DC7"/>
    <w:rsid w:val="004105F3"/>
    <w:rsid w:val="00410696"/>
    <w:rsid w:val="00410EFD"/>
    <w:rsid w:val="004111A2"/>
    <w:rsid w:val="004115B6"/>
    <w:rsid w:val="004115FC"/>
    <w:rsid w:val="004116C2"/>
    <w:rsid w:val="00411B30"/>
    <w:rsid w:val="0041247D"/>
    <w:rsid w:val="00412A69"/>
    <w:rsid w:val="00412CE7"/>
    <w:rsid w:val="0041332D"/>
    <w:rsid w:val="00413842"/>
    <w:rsid w:val="00413B87"/>
    <w:rsid w:val="00413DF2"/>
    <w:rsid w:val="00414397"/>
    <w:rsid w:val="00414762"/>
    <w:rsid w:val="0041489A"/>
    <w:rsid w:val="004148F7"/>
    <w:rsid w:val="0041497C"/>
    <w:rsid w:val="00414D61"/>
    <w:rsid w:val="00414F1D"/>
    <w:rsid w:val="00414FA3"/>
    <w:rsid w:val="0041511A"/>
    <w:rsid w:val="004153AD"/>
    <w:rsid w:val="00416057"/>
    <w:rsid w:val="00416D89"/>
    <w:rsid w:val="00417AF7"/>
    <w:rsid w:val="00417D28"/>
    <w:rsid w:val="00420157"/>
    <w:rsid w:val="00420526"/>
    <w:rsid w:val="004208B1"/>
    <w:rsid w:val="004208E8"/>
    <w:rsid w:val="00420AFA"/>
    <w:rsid w:val="00420BD4"/>
    <w:rsid w:val="00421141"/>
    <w:rsid w:val="004211BE"/>
    <w:rsid w:val="0042183E"/>
    <w:rsid w:val="00421962"/>
    <w:rsid w:val="00421AE7"/>
    <w:rsid w:val="00421DDF"/>
    <w:rsid w:val="0042269E"/>
    <w:rsid w:val="00422969"/>
    <w:rsid w:val="00422A7E"/>
    <w:rsid w:val="00422AA4"/>
    <w:rsid w:val="00422F45"/>
    <w:rsid w:val="00422FDB"/>
    <w:rsid w:val="00423142"/>
    <w:rsid w:val="004233DE"/>
    <w:rsid w:val="00423A1A"/>
    <w:rsid w:val="00423E69"/>
    <w:rsid w:val="004242B1"/>
    <w:rsid w:val="004249B6"/>
    <w:rsid w:val="00424D15"/>
    <w:rsid w:val="00424D44"/>
    <w:rsid w:val="00425BF7"/>
    <w:rsid w:val="00425E57"/>
    <w:rsid w:val="00426319"/>
    <w:rsid w:val="0042654A"/>
    <w:rsid w:val="004267B7"/>
    <w:rsid w:val="0042686C"/>
    <w:rsid w:val="00426B57"/>
    <w:rsid w:val="00427160"/>
    <w:rsid w:val="00427535"/>
    <w:rsid w:val="00427C6F"/>
    <w:rsid w:val="004301D8"/>
    <w:rsid w:val="00430413"/>
    <w:rsid w:val="0043046A"/>
    <w:rsid w:val="00430802"/>
    <w:rsid w:val="00430CB4"/>
    <w:rsid w:val="004313E0"/>
    <w:rsid w:val="00431400"/>
    <w:rsid w:val="00431441"/>
    <w:rsid w:val="00431CF1"/>
    <w:rsid w:val="00431D47"/>
    <w:rsid w:val="00431E9D"/>
    <w:rsid w:val="0043263B"/>
    <w:rsid w:val="00432658"/>
    <w:rsid w:val="004326E6"/>
    <w:rsid w:val="00432C7A"/>
    <w:rsid w:val="00432DFF"/>
    <w:rsid w:val="0043325F"/>
    <w:rsid w:val="00433452"/>
    <w:rsid w:val="004334C6"/>
    <w:rsid w:val="00433747"/>
    <w:rsid w:val="00434EDD"/>
    <w:rsid w:val="00434FF4"/>
    <w:rsid w:val="00435763"/>
    <w:rsid w:val="004359E1"/>
    <w:rsid w:val="00436076"/>
    <w:rsid w:val="004360A2"/>
    <w:rsid w:val="0043614C"/>
    <w:rsid w:val="004365CB"/>
    <w:rsid w:val="00436B78"/>
    <w:rsid w:val="0043702C"/>
    <w:rsid w:val="004372BC"/>
    <w:rsid w:val="004372E4"/>
    <w:rsid w:val="004377CB"/>
    <w:rsid w:val="00437F29"/>
    <w:rsid w:val="004401DC"/>
    <w:rsid w:val="0044066A"/>
    <w:rsid w:val="004408D9"/>
    <w:rsid w:val="00441121"/>
    <w:rsid w:val="00441E53"/>
    <w:rsid w:val="0044260B"/>
    <w:rsid w:val="00442979"/>
    <w:rsid w:val="00442A1F"/>
    <w:rsid w:val="00442CB8"/>
    <w:rsid w:val="00442CCC"/>
    <w:rsid w:val="00442EED"/>
    <w:rsid w:val="00443060"/>
    <w:rsid w:val="00443143"/>
    <w:rsid w:val="004433B4"/>
    <w:rsid w:val="004438DC"/>
    <w:rsid w:val="004439B1"/>
    <w:rsid w:val="00443D57"/>
    <w:rsid w:val="00443E13"/>
    <w:rsid w:val="00443E4D"/>
    <w:rsid w:val="00443F9A"/>
    <w:rsid w:val="00444074"/>
    <w:rsid w:val="00444EF7"/>
    <w:rsid w:val="00444F86"/>
    <w:rsid w:val="0044500A"/>
    <w:rsid w:val="00446D20"/>
    <w:rsid w:val="0044731E"/>
    <w:rsid w:val="0044743A"/>
    <w:rsid w:val="00447570"/>
    <w:rsid w:val="00447E2C"/>
    <w:rsid w:val="00447E69"/>
    <w:rsid w:val="00450071"/>
    <w:rsid w:val="00450411"/>
    <w:rsid w:val="00450594"/>
    <w:rsid w:val="004507D7"/>
    <w:rsid w:val="00450915"/>
    <w:rsid w:val="00450D3C"/>
    <w:rsid w:val="004513BF"/>
    <w:rsid w:val="00451691"/>
    <w:rsid w:val="00452A70"/>
    <w:rsid w:val="004534E7"/>
    <w:rsid w:val="00453599"/>
    <w:rsid w:val="004536C0"/>
    <w:rsid w:val="0045382C"/>
    <w:rsid w:val="004539E3"/>
    <w:rsid w:val="00454A1B"/>
    <w:rsid w:val="00454FEB"/>
    <w:rsid w:val="0045530C"/>
    <w:rsid w:val="0045531D"/>
    <w:rsid w:val="00455EC0"/>
    <w:rsid w:val="00455ECB"/>
    <w:rsid w:val="00455F48"/>
    <w:rsid w:val="0045611E"/>
    <w:rsid w:val="004561B5"/>
    <w:rsid w:val="004562B9"/>
    <w:rsid w:val="0045692F"/>
    <w:rsid w:val="00456BD2"/>
    <w:rsid w:val="00456D11"/>
    <w:rsid w:val="004570C9"/>
    <w:rsid w:val="004573A9"/>
    <w:rsid w:val="00457550"/>
    <w:rsid w:val="004577DA"/>
    <w:rsid w:val="00460009"/>
    <w:rsid w:val="00460656"/>
    <w:rsid w:val="0046076A"/>
    <w:rsid w:val="00460880"/>
    <w:rsid w:val="00460D50"/>
    <w:rsid w:val="00460FA0"/>
    <w:rsid w:val="0046100A"/>
    <w:rsid w:val="004611D2"/>
    <w:rsid w:val="0046121E"/>
    <w:rsid w:val="00461421"/>
    <w:rsid w:val="00461B5A"/>
    <w:rsid w:val="00461C13"/>
    <w:rsid w:val="00461FF9"/>
    <w:rsid w:val="00462A53"/>
    <w:rsid w:val="00462C8E"/>
    <w:rsid w:val="00462D13"/>
    <w:rsid w:val="004633E2"/>
    <w:rsid w:val="00463602"/>
    <w:rsid w:val="00463B56"/>
    <w:rsid w:val="00463F76"/>
    <w:rsid w:val="0046405D"/>
    <w:rsid w:val="0046412F"/>
    <w:rsid w:val="004641BB"/>
    <w:rsid w:val="004641E6"/>
    <w:rsid w:val="0046439F"/>
    <w:rsid w:val="004643AB"/>
    <w:rsid w:val="00464411"/>
    <w:rsid w:val="004646A0"/>
    <w:rsid w:val="00465D34"/>
    <w:rsid w:val="00465D96"/>
    <w:rsid w:val="004661DA"/>
    <w:rsid w:val="004662CD"/>
    <w:rsid w:val="0046673F"/>
    <w:rsid w:val="004667FB"/>
    <w:rsid w:val="0046683D"/>
    <w:rsid w:val="00466AA5"/>
    <w:rsid w:val="004673A1"/>
    <w:rsid w:val="004675CB"/>
    <w:rsid w:val="00467AAD"/>
    <w:rsid w:val="00467B4A"/>
    <w:rsid w:val="00467CC4"/>
    <w:rsid w:val="00467F22"/>
    <w:rsid w:val="00467F7C"/>
    <w:rsid w:val="00467FF0"/>
    <w:rsid w:val="00470890"/>
    <w:rsid w:val="00471329"/>
    <w:rsid w:val="004714B5"/>
    <w:rsid w:val="0047167D"/>
    <w:rsid w:val="004718FC"/>
    <w:rsid w:val="00471B73"/>
    <w:rsid w:val="00471D79"/>
    <w:rsid w:val="0047209D"/>
    <w:rsid w:val="00472359"/>
    <w:rsid w:val="0047245B"/>
    <w:rsid w:val="00472850"/>
    <w:rsid w:val="004731F2"/>
    <w:rsid w:val="004733AA"/>
    <w:rsid w:val="00473783"/>
    <w:rsid w:val="00473923"/>
    <w:rsid w:val="00473938"/>
    <w:rsid w:val="00473BC7"/>
    <w:rsid w:val="00473D01"/>
    <w:rsid w:val="00473D0B"/>
    <w:rsid w:val="00473FBA"/>
    <w:rsid w:val="004741C2"/>
    <w:rsid w:val="00474316"/>
    <w:rsid w:val="00474633"/>
    <w:rsid w:val="0047491A"/>
    <w:rsid w:val="0047496E"/>
    <w:rsid w:val="004749ED"/>
    <w:rsid w:val="00474DEF"/>
    <w:rsid w:val="00475273"/>
    <w:rsid w:val="00475985"/>
    <w:rsid w:val="00475D18"/>
    <w:rsid w:val="00476031"/>
    <w:rsid w:val="00476323"/>
    <w:rsid w:val="0047643C"/>
    <w:rsid w:val="00476669"/>
    <w:rsid w:val="004768BA"/>
    <w:rsid w:val="004769C8"/>
    <w:rsid w:val="00476A95"/>
    <w:rsid w:val="00476B0B"/>
    <w:rsid w:val="00476DEF"/>
    <w:rsid w:val="00477194"/>
    <w:rsid w:val="0047752F"/>
    <w:rsid w:val="00477840"/>
    <w:rsid w:val="00477CB5"/>
    <w:rsid w:val="00477EB0"/>
    <w:rsid w:val="00480172"/>
    <w:rsid w:val="004802C8"/>
    <w:rsid w:val="0048048A"/>
    <w:rsid w:val="00481824"/>
    <w:rsid w:val="00481826"/>
    <w:rsid w:val="0048191F"/>
    <w:rsid w:val="00482AE2"/>
    <w:rsid w:val="004831CB"/>
    <w:rsid w:val="004831CC"/>
    <w:rsid w:val="004835EC"/>
    <w:rsid w:val="0048370B"/>
    <w:rsid w:val="00483CED"/>
    <w:rsid w:val="00483E82"/>
    <w:rsid w:val="004841AA"/>
    <w:rsid w:val="0048429D"/>
    <w:rsid w:val="004842A0"/>
    <w:rsid w:val="004846CA"/>
    <w:rsid w:val="004848DB"/>
    <w:rsid w:val="00484A32"/>
    <w:rsid w:val="00484E45"/>
    <w:rsid w:val="00485180"/>
    <w:rsid w:val="0048533D"/>
    <w:rsid w:val="0048549F"/>
    <w:rsid w:val="004854A8"/>
    <w:rsid w:val="0048563A"/>
    <w:rsid w:val="004859D6"/>
    <w:rsid w:val="00485B0D"/>
    <w:rsid w:val="00485FE1"/>
    <w:rsid w:val="00486033"/>
    <w:rsid w:val="00486374"/>
    <w:rsid w:val="004863FD"/>
    <w:rsid w:val="00486871"/>
    <w:rsid w:val="00486EDF"/>
    <w:rsid w:val="00486F78"/>
    <w:rsid w:val="00487546"/>
    <w:rsid w:val="00487562"/>
    <w:rsid w:val="004875AB"/>
    <w:rsid w:val="004875B5"/>
    <w:rsid w:val="004875D0"/>
    <w:rsid w:val="004876E7"/>
    <w:rsid w:val="004879C8"/>
    <w:rsid w:val="00487AA0"/>
    <w:rsid w:val="00487AAA"/>
    <w:rsid w:val="00487F84"/>
    <w:rsid w:val="00487F97"/>
    <w:rsid w:val="0049056D"/>
    <w:rsid w:val="00490695"/>
    <w:rsid w:val="00490765"/>
    <w:rsid w:val="00490A73"/>
    <w:rsid w:val="00490CC1"/>
    <w:rsid w:val="00490DE9"/>
    <w:rsid w:val="00490F16"/>
    <w:rsid w:val="0049100D"/>
    <w:rsid w:val="00491AA2"/>
    <w:rsid w:val="00491CC2"/>
    <w:rsid w:val="00492001"/>
    <w:rsid w:val="00492BB0"/>
    <w:rsid w:val="004931C0"/>
    <w:rsid w:val="00493A1A"/>
    <w:rsid w:val="00493CAE"/>
    <w:rsid w:val="00493FE9"/>
    <w:rsid w:val="00494020"/>
    <w:rsid w:val="0049441C"/>
    <w:rsid w:val="00494425"/>
    <w:rsid w:val="00494ED3"/>
    <w:rsid w:val="00494F0B"/>
    <w:rsid w:val="0049586E"/>
    <w:rsid w:val="004958E4"/>
    <w:rsid w:val="00495FEC"/>
    <w:rsid w:val="004963F7"/>
    <w:rsid w:val="00496520"/>
    <w:rsid w:val="00496567"/>
    <w:rsid w:val="00496A73"/>
    <w:rsid w:val="00496C03"/>
    <w:rsid w:val="00496C1B"/>
    <w:rsid w:val="00496C67"/>
    <w:rsid w:val="00496F71"/>
    <w:rsid w:val="00497A5C"/>
    <w:rsid w:val="00497FD2"/>
    <w:rsid w:val="004A0391"/>
    <w:rsid w:val="004A03DD"/>
    <w:rsid w:val="004A0A6E"/>
    <w:rsid w:val="004A0ADF"/>
    <w:rsid w:val="004A1145"/>
    <w:rsid w:val="004A1260"/>
    <w:rsid w:val="004A1787"/>
    <w:rsid w:val="004A1C75"/>
    <w:rsid w:val="004A275E"/>
    <w:rsid w:val="004A2814"/>
    <w:rsid w:val="004A2B7C"/>
    <w:rsid w:val="004A2CB4"/>
    <w:rsid w:val="004A2D79"/>
    <w:rsid w:val="004A2F80"/>
    <w:rsid w:val="004A32C7"/>
    <w:rsid w:val="004A3415"/>
    <w:rsid w:val="004A345B"/>
    <w:rsid w:val="004A3591"/>
    <w:rsid w:val="004A3834"/>
    <w:rsid w:val="004A3C17"/>
    <w:rsid w:val="004A3CDB"/>
    <w:rsid w:val="004A475E"/>
    <w:rsid w:val="004A5184"/>
    <w:rsid w:val="004A57E0"/>
    <w:rsid w:val="004A597F"/>
    <w:rsid w:val="004A5F83"/>
    <w:rsid w:val="004A6203"/>
    <w:rsid w:val="004A63DB"/>
    <w:rsid w:val="004A64D9"/>
    <w:rsid w:val="004A6A96"/>
    <w:rsid w:val="004A6F10"/>
    <w:rsid w:val="004A6F27"/>
    <w:rsid w:val="004A6F59"/>
    <w:rsid w:val="004A6F7F"/>
    <w:rsid w:val="004A7144"/>
    <w:rsid w:val="004A7779"/>
    <w:rsid w:val="004A787F"/>
    <w:rsid w:val="004A78DC"/>
    <w:rsid w:val="004A7B6B"/>
    <w:rsid w:val="004B0178"/>
    <w:rsid w:val="004B0248"/>
    <w:rsid w:val="004B02BF"/>
    <w:rsid w:val="004B041A"/>
    <w:rsid w:val="004B04BF"/>
    <w:rsid w:val="004B0D75"/>
    <w:rsid w:val="004B0EFD"/>
    <w:rsid w:val="004B0F13"/>
    <w:rsid w:val="004B0FED"/>
    <w:rsid w:val="004B1059"/>
    <w:rsid w:val="004B11E9"/>
    <w:rsid w:val="004B1762"/>
    <w:rsid w:val="004B1931"/>
    <w:rsid w:val="004B1BB6"/>
    <w:rsid w:val="004B1C58"/>
    <w:rsid w:val="004B1EA3"/>
    <w:rsid w:val="004B27BA"/>
    <w:rsid w:val="004B28E3"/>
    <w:rsid w:val="004B2990"/>
    <w:rsid w:val="004B29D4"/>
    <w:rsid w:val="004B2B12"/>
    <w:rsid w:val="004B2B33"/>
    <w:rsid w:val="004B2F55"/>
    <w:rsid w:val="004B2F5E"/>
    <w:rsid w:val="004B3204"/>
    <w:rsid w:val="004B3464"/>
    <w:rsid w:val="004B35F8"/>
    <w:rsid w:val="004B3692"/>
    <w:rsid w:val="004B376B"/>
    <w:rsid w:val="004B38A0"/>
    <w:rsid w:val="004B397E"/>
    <w:rsid w:val="004B3AF6"/>
    <w:rsid w:val="004B3B85"/>
    <w:rsid w:val="004B3DEA"/>
    <w:rsid w:val="004B3FAA"/>
    <w:rsid w:val="004B42B8"/>
    <w:rsid w:val="004B4E04"/>
    <w:rsid w:val="004B4EC0"/>
    <w:rsid w:val="004B4FF0"/>
    <w:rsid w:val="004B4FF6"/>
    <w:rsid w:val="004B55C9"/>
    <w:rsid w:val="004B5887"/>
    <w:rsid w:val="004B5981"/>
    <w:rsid w:val="004B59AB"/>
    <w:rsid w:val="004B59FB"/>
    <w:rsid w:val="004B5E68"/>
    <w:rsid w:val="004B6907"/>
    <w:rsid w:val="004B6DC3"/>
    <w:rsid w:val="004B71EE"/>
    <w:rsid w:val="004B7231"/>
    <w:rsid w:val="004C033B"/>
    <w:rsid w:val="004C0879"/>
    <w:rsid w:val="004C0A9A"/>
    <w:rsid w:val="004C0D0D"/>
    <w:rsid w:val="004C1522"/>
    <w:rsid w:val="004C1867"/>
    <w:rsid w:val="004C1D29"/>
    <w:rsid w:val="004C20EB"/>
    <w:rsid w:val="004C2466"/>
    <w:rsid w:val="004C2606"/>
    <w:rsid w:val="004C2D13"/>
    <w:rsid w:val="004C3447"/>
    <w:rsid w:val="004C3689"/>
    <w:rsid w:val="004C39DB"/>
    <w:rsid w:val="004C4316"/>
    <w:rsid w:val="004C44DB"/>
    <w:rsid w:val="004C4561"/>
    <w:rsid w:val="004C467C"/>
    <w:rsid w:val="004C4B18"/>
    <w:rsid w:val="004C52DF"/>
    <w:rsid w:val="004C5634"/>
    <w:rsid w:val="004C569B"/>
    <w:rsid w:val="004C56CE"/>
    <w:rsid w:val="004C6C85"/>
    <w:rsid w:val="004C6E31"/>
    <w:rsid w:val="004C7274"/>
    <w:rsid w:val="004C72D1"/>
    <w:rsid w:val="004C74AE"/>
    <w:rsid w:val="004C7CA1"/>
    <w:rsid w:val="004D010B"/>
    <w:rsid w:val="004D0DBB"/>
    <w:rsid w:val="004D0F24"/>
    <w:rsid w:val="004D11B9"/>
    <w:rsid w:val="004D12D8"/>
    <w:rsid w:val="004D19A8"/>
    <w:rsid w:val="004D1C01"/>
    <w:rsid w:val="004D1F33"/>
    <w:rsid w:val="004D2587"/>
    <w:rsid w:val="004D269A"/>
    <w:rsid w:val="004D2B1E"/>
    <w:rsid w:val="004D30EA"/>
    <w:rsid w:val="004D331D"/>
    <w:rsid w:val="004D39DF"/>
    <w:rsid w:val="004D46F3"/>
    <w:rsid w:val="004D4D93"/>
    <w:rsid w:val="004D4FAF"/>
    <w:rsid w:val="004D535D"/>
    <w:rsid w:val="004D5831"/>
    <w:rsid w:val="004D5BCE"/>
    <w:rsid w:val="004D5E61"/>
    <w:rsid w:val="004D635C"/>
    <w:rsid w:val="004D68D7"/>
    <w:rsid w:val="004D6D27"/>
    <w:rsid w:val="004D6F78"/>
    <w:rsid w:val="004D6F96"/>
    <w:rsid w:val="004D7F1A"/>
    <w:rsid w:val="004E0266"/>
    <w:rsid w:val="004E058D"/>
    <w:rsid w:val="004E0692"/>
    <w:rsid w:val="004E12A3"/>
    <w:rsid w:val="004E190D"/>
    <w:rsid w:val="004E1A0D"/>
    <w:rsid w:val="004E1AE0"/>
    <w:rsid w:val="004E1EE1"/>
    <w:rsid w:val="004E216A"/>
    <w:rsid w:val="004E26BE"/>
    <w:rsid w:val="004E274B"/>
    <w:rsid w:val="004E28CB"/>
    <w:rsid w:val="004E2F1A"/>
    <w:rsid w:val="004E3165"/>
    <w:rsid w:val="004E3F1A"/>
    <w:rsid w:val="004E47F2"/>
    <w:rsid w:val="004E4BDA"/>
    <w:rsid w:val="004E4DD8"/>
    <w:rsid w:val="004E4F17"/>
    <w:rsid w:val="004E5020"/>
    <w:rsid w:val="004E504E"/>
    <w:rsid w:val="004E5110"/>
    <w:rsid w:val="004E52F6"/>
    <w:rsid w:val="004E5336"/>
    <w:rsid w:val="004E5352"/>
    <w:rsid w:val="004E5A4A"/>
    <w:rsid w:val="004E5BA5"/>
    <w:rsid w:val="004E6042"/>
    <w:rsid w:val="004E604F"/>
    <w:rsid w:val="004E60BD"/>
    <w:rsid w:val="004E625C"/>
    <w:rsid w:val="004E6503"/>
    <w:rsid w:val="004E6B7D"/>
    <w:rsid w:val="004E6EB6"/>
    <w:rsid w:val="004E6F19"/>
    <w:rsid w:val="004E74EA"/>
    <w:rsid w:val="004E7A35"/>
    <w:rsid w:val="004E7A58"/>
    <w:rsid w:val="004E7A74"/>
    <w:rsid w:val="004E7D39"/>
    <w:rsid w:val="004F0360"/>
    <w:rsid w:val="004F03B2"/>
    <w:rsid w:val="004F077A"/>
    <w:rsid w:val="004F0C78"/>
    <w:rsid w:val="004F0D1D"/>
    <w:rsid w:val="004F1292"/>
    <w:rsid w:val="004F1B1E"/>
    <w:rsid w:val="004F1B51"/>
    <w:rsid w:val="004F1F07"/>
    <w:rsid w:val="004F1F14"/>
    <w:rsid w:val="004F1F36"/>
    <w:rsid w:val="004F258E"/>
    <w:rsid w:val="004F264D"/>
    <w:rsid w:val="004F27A2"/>
    <w:rsid w:val="004F289D"/>
    <w:rsid w:val="004F28ED"/>
    <w:rsid w:val="004F3123"/>
    <w:rsid w:val="004F3249"/>
    <w:rsid w:val="004F32B9"/>
    <w:rsid w:val="004F32D9"/>
    <w:rsid w:val="004F3709"/>
    <w:rsid w:val="004F3FD9"/>
    <w:rsid w:val="004F4128"/>
    <w:rsid w:val="004F43EC"/>
    <w:rsid w:val="004F442D"/>
    <w:rsid w:val="004F44B8"/>
    <w:rsid w:val="004F46B9"/>
    <w:rsid w:val="004F4D20"/>
    <w:rsid w:val="004F5607"/>
    <w:rsid w:val="004F57DB"/>
    <w:rsid w:val="004F589D"/>
    <w:rsid w:val="004F609D"/>
    <w:rsid w:val="004F60DD"/>
    <w:rsid w:val="004F629B"/>
    <w:rsid w:val="004F64D3"/>
    <w:rsid w:val="004F6A50"/>
    <w:rsid w:val="004F6D23"/>
    <w:rsid w:val="004F6F70"/>
    <w:rsid w:val="004F6FD1"/>
    <w:rsid w:val="004F7512"/>
    <w:rsid w:val="00500359"/>
    <w:rsid w:val="005004F1"/>
    <w:rsid w:val="005007E6"/>
    <w:rsid w:val="0050114B"/>
    <w:rsid w:val="00501250"/>
    <w:rsid w:val="005014A3"/>
    <w:rsid w:val="00501B21"/>
    <w:rsid w:val="00502F69"/>
    <w:rsid w:val="005032D0"/>
    <w:rsid w:val="0050372E"/>
    <w:rsid w:val="00503A0B"/>
    <w:rsid w:val="00503FCC"/>
    <w:rsid w:val="005041F1"/>
    <w:rsid w:val="005043C0"/>
    <w:rsid w:val="00504444"/>
    <w:rsid w:val="005047F5"/>
    <w:rsid w:val="00504A17"/>
    <w:rsid w:val="00504B4B"/>
    <w:rsid w:val="00505011"/>
    <w:rsid w:val="0050509C"/>
    <w:rsid w:val="005051EF"/>
    <w:rsid w:val="00505495"/>
    <w:rsid w:val="0050560B"/>
    <w:rsid w:val="0050583A"/>
    <w:rsid w:val="00505FB4"/>
    <w:rsid w:val="005064E4"/>
    <w:rsid w:val="005069EB"/>
    <w:rsid w:val="005070C6"/>
    <w:rsid w:val="005071F6"/>
    <w:rsid w:val="00507706"/>
    <w:rsid w:val="0050781B"/>
    <w:rsid w:val="005078D6"/>
    <w:rsid w:val="00507C5E"/>
    <w:rsid w:val="00507F3E"/>
    <w:rsid w:val="00507F87"/>
    <w:rsid w:val="005101D1"/>
    <w:rsid w:val="0051022F"/>
    <w:rsid w:val="005103E1"/>
    <w:rsid w:val="005104F1"/>
    <w:rsid w:val="00510794"/>
    <w:rsid w:val="00510880"/>
    <w:rsid w:val="0051095C"/>
    <w:rsid w:val="00510A26"/>
    <w:rsid w:val="00510B73"/>
    <w:rsid w:val="0051112B"/>
    <w:rsid w:val="0051163C"/>
    <w:rsid w:val="0051167A"/>
    <w:rsid w:val="005117B3"/>
    <w:rsid w:val="00511E1E"/>
    <w:rsid w:val="00511F7B"/>
    <w:rsid w:val="00512070"/>
    <w:rsid w:val="00512639"/>
    <w:rsid w:val="0051290E"/>
    <w:rsid w:val="00512D64"/>
    <w:rsid w:val="00512DF7"/>
    <w:rsid w:val="005135C6"/>
    <w:rsid w:val="005138BC"/>
    <w:rsid w:val="0051453B"/>
    <w:rsid w:val="00514689"/>
    <w:rsid w:val="00514BA7"/>
    <w:rsid w:val="00514DF7"/>
    <w:rsid w:val="00515149"/>
    <w:rsid w:val="005151D9"/>
    <w:rsid w:val="00515328"/>
    <w:rsid w:val="00515769"/>
    <w:rsid w:val="005158EA"/>
    <w:rsid w:val="00515B8E"/>
    <w:rsid w:val="00515BFB"/>
    <w:rsid w:val="00515FEE"/>
    <w:rsid w:val="005160AC"/>
    <w:rsid w:val="00516228"/>
    <w:rsid w:val="0051631A"/>
    <w:rsid w:val="00516700"/>
    <w:rsid w:val="00516EF7"/>
    <w:rsid w:val="005172CD"/>
    <w:rsid w:val="00517519"/>
    <w:rsid w:val="0051768E"/>
    <w:rsid w:val="00517968"/>
    <w:rsid w:val="00517DE6"/>
    <w:rsid w:val="0052025A"/>
    <w:rsid w:val="00520B69"/>
    <w:rsid w:val="005216BE"/>
    <w:rsid w:val="00521C0F"/>
    <w:rsid w:val="005220EF"/>
    <w:rsid w:val="0052211C"/>
    <w:rsid w:val="0052243C"/>
    <w:rsid w:val="00522982"/>
    <w:rsid w:val="005229A5"/>
    <w:rsid w:val="00522E27"/>
    <w:rsid w:val="00522E4E"/>
    <w:rsid w:val="0052378D"/>
    <w:rsid w:val="00523BD0"/>
    <w:rsid w:val="00523BEF"/>
    <w:rsid w:val="00523DFB"/>
    <w:rsid w:val="00523EA4"/>
    <w:rsid w:val="00523FE9"/>
    <w:rsid w:val="00524163"/>
    <w:rsid w:val="00524401"/>
    <w:rsid w:val="00524458"/>
    <w:rsid w:val="00524897"/>
    <w:rsid w:val="005249AC"/>
    <w:rsid w:val="00524B1E"/>
    <w:rsid w:val="00524CCB"/>
    <w:rsid w:val="00524EF1"/>
    <w:rsid w:val="005251A8"/>
    <w:rsid w:val="00525385"/>
    <w:rsid w:val="0052574A"/>
    <w:rsid w:val="0052585D"/>
    <w:rsid w:val="00525C11"/>
    <w:rsid w:val="00525E14"/>
    <w:rsid w:val="00525FD2"/>
    <w:rsid w:val="005260C3"/>
    <w:rsid w:val="005260E5"/>
    <w:rsid w:val="00526BBC"/>
    <w:rsid w:val="00526CA7"/>
    <w:rsid w:val="00526EDC"/>
    <w:rsid w:val="00527055"/>
    <w:rsid w:val="0052750A"/>
    <w:rsid w:val="00527A5A"/>
    <w:rsid w:val="00527FFA"/>
    <w:rsid w:val="0053006D"/>
    <w:rsid w:val="00530255"/>
    <w:rsid w:val="005302C8"/>
    <w:rsid w:val="005304AE"/>
    <w:rsid w:val="00530AC9"/>
    <w:rsid w:val="00530D12"/>
    <w:rsid w:val="00530DBB"/>
    <w:rsid w:val="00530DCC"/>
    <w:rsid w:val="005310D7"/>
    <w:rsid w:val="005313E8"/>
    <w:rsid w:val="0053145C"/>
    <w:rsid w:val="00531483"/>
    <w:rsid w:val="005326B9"/>
    <w:rsid w:val="00532C68"/>
    <w:rsid w:val="005330FA"/>
    <w:rsid w:val="00533198"/>
    <w:rsid w:val="005337B8"/>
    <w:rsid w:val="005338CB"/>
    <w:rsid w:val="005339E1"/>
    <w:rsid w:val="00534273"/>
    <w:rsid w:val="0053432F"/>
    <w:rsid w:val="005346A6"/>
    <w:rsid w:val="00534B96"/>
    <w:rsid w:val="00534FF5"/>
    <w:rsid w:val="005351E7"/>
    <w:rsid w:val="00535879"/>
    <w:rsid w:val="00535E7C"/>
    <w:rsid w:val="00536D35"/>
    <w:rsid w:val="00536E0E"/>
    <w:rsid w:val="0053700A"/>
    <w:rsid w:val="005374C1"/>
    <w:rsid w:val="00537894"/>
    <w:rsid w:val="0053796F"/>
    <w:rsid w:val="005379A1"/>
    <w:rsid w:val="00537A41"/>
    <w:rsid w:val="0054006B"/>
    <w:rsid w:val="00540361"/>
    <w:rsid w:val="005405B6"/>
    <w:rsid w:val="0054066F"/>
    <w:rsid w:val="00540836"/>
    <w:rsid w:val="005409AF"/>
    <w:rsid w:val="005409B5"/>
    <w:rsid w:val="005409F2"/>
    <w:rsid w:val="00540A47"/>
    <w:rsid w:val="00540AEF"/>
    <w:rsid w:val="00540EA4"/>
    <w:rsid w:val="0054122C"/>
    <w:rsid w:val="005416A6"/>
    <w:rsid w:val="0054222E"/>
    <w:rsid w:val="00542804"/>
    <w:rsid w:val="0054303D"/>
    <w:rsid w:val="00543291"/>
    <w:rsid w:val="005434F0"/>
    <w:rsid w:val="00543B2C"/>
    <w:rsid w:val="00543F11"/>
    <w:rsid w:val="00544459"/>
    <w:rsid w:val="0054456F"/>
    <w:rsid w:val="00544639"/>
    <w:rsid w:val="00544930"/>
    <w:rsid w:val="0054493F"/>
    <w:rsid w:val="00544DF2"/>
    <w:rsid w:val="005453A3"/>
    <w:rsid w:val="00545401"/>
    <w:rsid w:val="005458A6"/>
    <w:rsid w:val="00545B50"/>
    <w:rsid w:val="00545E28"/>
    <w:rsid w:val="00545FDA"/>
    <w:rsid w:val="00546259"/>
    <w:rsid w:val="005468C2"/>
    <w:rsid w:val="00546B5D"/>
    <w:rsid w:val="0054771B"/>
    <w:rsid w:val="00547DFF"/>
    <w:rsid w:val="00550CDD"/>
    <w:rsid w:val="0055100E"/>
    <w:rsid w:val="00551AD3"/>
    <w:rsid w:val="00551B44"/>
    <w:rsid w:val="00551D46"/>
    <w:rsid w:val="005521C0"/>
    <w:rsid w:val="0055228E"/>
    <w:rsid w:val="005522BF"/>
    <w:rsid w:val="0055269F"/>
    <w:rsid w:val="00552737"/>
    <w:rsid w:val="005527C7"/>
    <w:rsid w:val="005529B8"/>
    <w:rsid w:val="00552EEB"/>
    <w:rsid w:val="00552FF8"/>
    <w:rsid w:val="0055304C"/>
    <w:rsid w:val="0055343F"/>
    <w:rsid w:val="005535A5"/>
    <w:rsid w:val="00553618"/>
    <w:rsid w:val="00553B2E"/>
    <w:rsid w:val="00553D72"/>
    <w:rsid w:val="00553DFC"/>
    <w:rsid w:val="00553ECA"/>
    <w:rsid w:val="00554CAE"/>
    <w:rsid w:val="00555402"/>
    <w:rsid w:val="00555816"/>
    <w:rsid w:val="00555A60"/>
    <w:rsid w:val="00556093"/>
    <w:rsid w:val="00556289"/>
    <w:rsid w:val="0055662B"/>
    <w:rsid w:val="005566FB"/>
    <w:rsid w:val="00556A2D"/>
    <w:rsid w:val="00556AE8"/>
    <w:rsid w:val="00557111"/>
    <w:rsid w:val="00557A48"/>
    <w:rsid w:val="00557AEB"/>
    <w:rsid w:val="00557C21"/>
    <w:rsid w:val="00557F99"/>
    <w:rsid w:val="005601FC"/>
    <w:rsid w:val="00560B79"/>
    <w:rsid w:val="00560B81"/>
    <w:rsid w:val="005610FA"/>
    <w:rsid w:val="0056141F"/>
    <w:rsid w:val="00561748"/>
    <w:rsid w:val="00561A3B"/>
    <w:rsid w:val="00561C17"/>
    <w:rsid w:val="00562167"/>
    <w:rsid w:val="00562263"/>
    <w:rsid w:val="0056256B"/>
    <w:rsid w:val="005631B5"/>
    <w:rsid w:val="00563250"/>
    <w:rsid w:val="0056342D"/>
    <w:rsid w:val="00563482"/>
    <w:rsid w:val="0056370E"/>
    <w:rsid w:val="0056383E"/>
    <w:rsid w:val="00563B8B"/>
    <w:rsid w:val="0056471C"/>
    <w:rsid w:val="00564CFE"/>
    <w:rsid w:val="00564E1A"/>
    <w:rsid w:val="005651A7"/>
    <w:rsid w:val="005655D5"/>
    <w:rsid w:val="0056561D"/>
    <w:rsid w:val="00565904"/>
    <w:rsid w:val="00565BD2"/>
    <w:rsid w:val="00565F8A"/>
    <w:rsid w:val="005661B2"/>
    <w:rsid w:val="005661DC"/>
    <w:rsid w:val="0056642D"/>
    <w:rsid w:val="005667B9"/>
    <w:rsid w:val="00566CAD"/>
    <w:rsid w:val="00566E49"/>
    <w:rsid w:val="00566EB4"/>
    <w:rsid w:val="005674AC"/>
    <w:rsid w:val="00567632"/>
    <w:rsid w:val="0056793D"/>
    <w:rsid w:val="00567FB2"/>
    <w:rsid w:val="00570189"/>
    <w:rsid w:val="0057022B"/>
    <w:rsid w:val="00570454"/>
    <w:rsid w:val="005704BD"/>
    <w:rsid w:val="005707B4"/>
    <w:rsid w:val="00570871"/>
    <w:rsid w:val="0057088E"/>
    <w:rsid w:val="00570FD9"/>
    <w:rsid w:val="00571125"/>
    <w:rsid w:val="005713AB"/>
    <w:rsid w:val="005715D5"/>
    <w:rsid w:val="00571B95"/>
    <w:rsid w:val="005720AF"/>
    <w:rsid w:val="005725DB"/>
    <w:rsid w:val="00572867"/>
    <w:rsid w:val="005728FF"/>
    <w:rsid w:val="00572E67"/>
    <w:rsid w:val="00572F9D"/>
    <w:rsid w:val="005736DD"/>
    <w:rsid w:val="00573AAD"/>
    <w:rsid w:val="00573D81"/>
    <w:rsid w:val="00573EE4"/>
    <w:rsid w:val="00574879"/>
    <w:rsid w:val="0057489C"/>
    <w:rsid w:val="005748D6"/>
    <w:rsid w:val="00574AFD"/>
    <w:rsid w:val="00574B28"/>
    <w:rsid w:val="00574CEB"/>
    <w:rsid w:val="00575212"/>
    <w:rsid w:val="00575350"/>
    <w:rsid w:val="00575792"/>
    <w:rsid w:val="00575A65"/>
    <w:rsid w:val="00575BF4"/>
    <w:rsid w:val="00576290"/>
    <w:rsid w:val="0057639D"/>
    <w:rsid w:val="00576B9F"/>
    <w:rsid w:val="00576EDF"/>
    <w:rsid w:val="0057721E"/>
    <w:rsid w:val="00577C84"/>
    <w:rsid w:val="00580556"/>
    <w:rsid w:val="005807BB"/>
    <w:rsid w:val="005807F9"/>
    <w:rsid w:val="00580EB3"/>
    <w:rsid w:val="0058100E"/>
    <w:rsid w:val="00581772"/>
    <w:rsid w:val="005818EF"/>
    <w:rsid w:val="00581CDC"/>
    <w:rsid w:val="00581EA3"/>
    <w:rsid w:val="005822BB"/>
    <w:rsid w:val="0058230B"/>
    <w:rsid w:val="005825FA"/>
    <w:rsid w:val="005826A4"/>
    <w:rsid w:val="00582C68"/>
    <w:rsid w:val="00582C91"/>
    <w:rsid w:val="00582F3A"/>
    <w:rsid w:val="00583185"/>
    <w:rsid w:val="00583504"/>
    <w:rsid w:val="005835EE"/>
    <w:rsid w:val="005836AD"/>
    <w:rsid w:val="00583BBB"/>
    <w:rsid w:val="00583EA7"/>
    <w:rsid w:val="00583FA1"/>
    <w:rsid w:val="005840CB"/>
    <w:rsid w:val="0058484F"/>
    <w:rsid w:val="005849FE"/>
    <w:rsid w:val="00584B31"/>
    <w:rsid w:val="00584BBD"/>
    <w:rsid w:val="00584C27"/>
    <w:rsid w:val="00584C8A"/>
    <w:rsid w:val="00584E6D"/>
    <w:rsid w:val="00584EE2"/>
    <w:rsid w:val="00585055"/>
    <w:rsid w:val="00585460"/>
    <w:rsid w:val="00585813"/>
    <w:rsid w:val="00585A8F"/>
    <w:rsid w:val="00585F71"/>
    <w:rsid w:val="00585F80"/>
    <w:rsid w:val="0058649A"/>
    <w:rsid w:val="0058666C"/>
    <w:rsid w:val="00586712"/>
    <w:rsid w:val="0058677D"/>
    <w:rsid w:val="00586921"/>
    <w:rsid w:val="00586CA4"/>
    <w:rsid w:val="00586FDC"/>
    <w:rsid w:val="0058731F"/>
    <w:rsid w:val="00587407"/>
    <w:rsid w:val="00587667"/>
    <w:rsid w:val="00587A5B"/>
    <w:rsid w:val="00587F43"/>
    <w:rsid w:val="00587F94"/>
    <w:rsid w:val="0059029A"/>
    <w:rsid w:val="00590584"/>
    <w:rsid w:val="00590739"/>
    <w:rsid w:val="0059086F"/>
    <w:rsid w:val="00590EF8"/>
    <w:rsid w:val="00590F1F"/>
    <w:rsid w:val="0059124F"/>
    <w:rsid w:val="00591312"/>
    <w:rsid w:val="005917A4"/>
    <w:rsid w:val="00591C24"/>
    <w:rsid w:val="00591CD5"/>
    <w:rsid w:val="005921BF"/>
    <w:rsid w:val="00592AEF"/>
    <w:rsid w:val="00592CD6"/>
    <w:rsid w:val="00592D4F"/>
    <w:rsid w:val="00593020"/>
    <w:rsid w:val="0059324D"/>
    <w:rsid w:val="00593458"/>
    <w:rsid w:val="00593AFB"/>
    <w:rsid w:val="00593FE3"/>
    <w:rsid w:val="00594004"/>
    <w:rsid w:val="00594144"/>
    <w:rsid w:val="005944ED"/>
    <w:rsid w:val="00594788"/>
    <w:rsid w:val="0059495C"/>
    <w:rsid w:val="005949AC"/>
    <w:rsid w:val="00594DEA"/>
    <w:rsid w:val="00594E73"/>
    <w:rsid w:val="0059572D"/>
    <w:rsid w:val="005957C8"/>
    <w:rsid w:val="005957CF"/>
    <w:rsid w:val="00595806"/>
    <w:rsid w:val="00595C0E"/>
    <w:rsid w:val="00596222"/>
    <w:rsid w:val="0059639C"/>
    <w:rsid w:val="005967DC"/>
    <w:rsid w:val="0059694D"/>
    <w:rsid w:val="00596D8C"/>
    <w:rsid w:val="00597339"/>
    <w:rsid w:val="00597697"/>
    <w:rsid w:val="005976C5"/>
    <w:rsid w:val="005977B5"/>
    <w:rsid w:val="00597C0C"/>
    <w:rsid w:val="00597D78"/>
    <w:rsid w:val="005A001C"/>
    <w:rsid w:val="005A0643"/>
    <w:rsid w:val="005A0AF7"/>
    <w:rsid w:val="005A1540"/>
    <w:rsid w:val="005A1612"/>
    <w:rsid w:val="005A1CD8"/>
    <w:rsid w:val="005A1E49"/>
    <w:rsid w:val="005A24B1"/>
    <w:rsid w:val="005A3297"/>
    <w:rsid w:val="005A38D7"/>
    <w:rsid w:val="005A3FFE"/>
    <w:rsid w:val="005A4172"/>
    <w:rsid w:val="005A43A4"/>
    <w:rsid w:val="005A46B8"/>
    <w:rsid w:val="005A488B"/>
    <w:rsid w:val="005A53E6"/>
    <w:rsid w:val="005A562B"/>
    <w:rsid w:val="005A57BB"/>
    <w:rsid w:val="005A5884"/>
    <w:rsid w:val="005A5BF6"/>
    <w:rsid w:val="005A5E66"/>
    <w:rsid w:val="005A5EBD"/>
    <w:rsid w:val="005A5EC1"/>
    <w:rsid w:val="005A6952"/>
    <w:rsid w:val="005A742D"/>
    <w:rsid w:val="005A7D1D"/>
    <w:rsid w:val="005B02DF"/>
    <w:rsid w:val="005B02F5"/>
    <w:rsid w:val="005B064A"/>
    <w:rsid w:val="005B06F7"/>
    <w:rsid w:val="005B0B7D"/>
    <w:rsid w:val="005B0FC2"/>
    <w:rsid w:val="005B1519"/>
    <w:rsid w:val="005B157D"/>
    <w:rsid w:val="005B1EDB"/>
    <w:rsid w:val="005B2C3D"/>
    <w:rsid w:val="005B2CA6"/>
    <w:rsid w:val="005B3010"/>
    <w:rsid w:val="005B30AE"/>
    <w:rsid w:val="005B3A61"/>
    <w:rsid w:val="005B3C29"/>
    <w:rsid w:val="005B3C36"/>
    <w:rsid w:val="005B3C51"/>
    <w:rsid w:val="005B3C74"/>
    <w:rsid w:val="005B3CDB"/>
    <w:rsid w:val="005B3DF4"/>
    <w:rsid w:val="005B47AF"/>
    <w:rsid w:val="005B48B0"/>
    <w:rsid w:val="005B48EC"/>
    <w:rsid w:val="005B4F65"/>
    <w:rsid w:val="005B4F95"/>
    <w:rsid w:val="005B5100"/>
    <w:rsid w:val="005B567A"/>
    <w:rsid w:val="005B5C35"/>
    <w:rsid w:val="005B5DF1"/>
    <w:rsid w:val="005B6118"/>
    <w:rsid w:val="005B63CE"/>
    <w:rsid w:val="005B63D1"/>
    <w:rsid w:val="005B68E7"/>
    <w:rsid w:val="005B72B4"/>
    <w:rsid w:val="005B72F3"/>
    <w:rsid w:val="005B780E"/>
    <w:rsid w:val="005B7E8A"/>
    <w:rsid w:val="005C0563"/>
    <w:rsid w:val="005C07AC"/>
    <w:rsid w:val="005C07D1"/>
    <w:rsid w:val="005C08B2"/>
    <w:rsid w:val="005C091D"/>
    <w:rsid w:val="005C1161"/>
    <w:rsid w:val="005C121D"/>
    <w:rsid w:val="005C1377"/>
    <w:rsid w:val="005C13CB"/>
    <w:rsid w:val="005C18AC"/>
    <w:rsid w:val="005C1EB5"/>
    <w:rsid w:val="005C2197"/>
    <w:rsid w:val="005C25B4"/>
    <w:rsid w:val="005C2831"/>
    <w:rsid w:val="005C2B97"/>
    <w:rsid w:val="005C2BCA"/>
    <w:rsid w:val="005C2CDA"/>
    <w:rsid w:val="005C320B"/>
    <w:rsid w:val="005C3B6A"/>
    <w:rsid w:val="005C457D"/>
    <w:rsid w:val="005C4970"/>
    <w:rsid w:val="005C5662"/>
    <w:rsid w:val="005C56DB"/>
    <w:rsid w:val="005C5898"/>
    <w:rsid w:val="005C5C45"/>
    <w:rsid w:val="005C5CF2"/>
    <w:rsid w:val="005C67B1"/>
    <w:rsid w:val="005C694B"/>
    <w:rsid w:val="005C6B55"/>
    <w:rsid w:val="005C6D5D"/>
    <w:rsid w:val="005C7129"/>
    <w:rsid w:val="005C7F58"/>
    <w:rsid w:val="005C8E22"/>
    <w:rsid w:val="005D01B3"/>
    <w:rsid w:val="005D04E2"/>
    <w:rsid w:val="005D0674"/>
    <w:rsid w:val="005D0D66"/>
    <w:rsid w:val="005D15DA"/>
    <w:rsid w:val="005D1993"/>
    <w:rsid w:val="005D1B36"/>
    <w:rsid w:val="005D1D93"/>
    <w:rsid w:val="005D1F9A"/>
    <w:rsid w:val="005D23CB"/>
    <w:rsid w:val="005D2D60"/>
    <w:rsid w:val="005D2F4D"/>
    <w:rsid w:val="005D340F"/>
    <w:rsid w:val="005D3531"/>
    <w:rsid w:val="005D380B"/>
    <w:rsid w:val="005D3923"/>
    <w:rsid w:val="005D3BF1"/>
    <w:rsid w:val="005D409C"/>
    <w:rsid w:val="005D4410"/>
    <w:rsid w:val="005D48A5"/>
    <w:rsid w:val="005D4BD0"/>
    <w:rsid w:val="005D4CA0"/>
    <w:rsid w:val="005D4F9D"/>
    <w:rsid w:val="005D4FDE"/>
    <w:rsid w:val="005D58B2"/>
    <w:rsid w:val="005D5F82"/>
    <w:rsid w:val="005D6C55"/>
    <w:rsid w:val="005D6E7A"/>
    <w:rsid w:val="005D756C"/>
    <w:rsid w:val="005D763B"/>
    <w:rsid w:val="005D7902"/>
    <w:rsid w:val="005D7939"/>
    <w:rsid w:val="005D7CE1"/>
    <w:rsid w:val="005D7FFC"/>
    <w:rsid w:val="005E0037"/>
    <w:rsid w:val="005E0495"/>
    <w:rsid w:val="005E05C4"/>
    <w:rsid w:val="005E0634"/>
    <w:rsid w:val="005E0786"/>
    <w:rsid w:val="005E0964"/>
    <w:rsid w:val="005E0AE4"/>
    <w:rsid w:val="005E1200"/>
    <w:rsid w:val="005E1617"/>
    <w:rsid w:val="005E16CD"/>
    <w:rsid w:val="005E17B2"/>
    <w:rsid w:val="005E1D76"/>
    <w:rsid w:val="005E2260"/>
    <w:rsid w:val="005E38B7"/>
    <w:rsid w:val="005E3BC1"/>
    <w:rsid w:val="005E3C75"/>
    <w:rsid w:val="005E47D0"/>
    <w:rsid w:val="005E4D5D"/>
    <w:rsid w:val="005E5309"/>
    <w:rsid w:val="005E53EF"/>
    <w:rsid w:val="005E5641"/>
    <w:rsid w:val="005E58AB"/>
    <w:rsid w:val="005E5BB3"/>
    <w:rsid w:val="005E5D3E"/>
    <w:rsid w:val="005E6161"/>
    <w:rsid w:val="005E634B"/>
    <w:rsid w:val="005E676E"/>
    <w:rsid w:val="005E68DF"/>
    <w:rsid w:val="005E69AD"/>
    <w:rsid w:val="005E76B5"/>
    <w:rsid w:val="005E792C"/>
    <w:rsid w:val="005F0091"/>
    <w:rsid w:val="005F04EA"/>
    <w:rsid w:val="005F04F1"/>
    <w:rsid w:val="005F076E"/>
    <w:rsid w:val="005F07EA"/>
    <w:rsid w:val="005F1115"/>
    <w:rsid w:val="005F154D"/>
    <w:rsid w:val="005F1947"/>
    <w:rsid w:val="005F1B20"/>
    <w:rsid w:val="005F1E68"/>
    <w:rsid w:val="005F21CB"/>
    <w:rsid w:val="005F2312"/>
    <w:rsid w:val="005F24BE"/>
    <w:rsid w:val="005F2AD6"/>
    <w:rsid w:val="005F2DAA"/>
    <w:rsid w:val="005F3DD1"/>
    <w:rsid w:val="005F406A"/>
    <w:rsid w:val="005F467D"/>
    <w:rsid w:val="005F474D"/>
    <w:rsid w:val="005F4C61"/>
    <w:rsid w:val="005F5141"/>
    <w:rsid w:val="005F551E"/>
    <w:rsid w:val="005F5601"/>
    <w:rsid w:val="005F5A3C"/>
    <w:rsid w:val="005F5A3F"/>
    <w:rsid w:val="005F622C"/>
    <w:rsid w:val="005F67A3"/>
    <w:rsid w:val="005F686D"/>
    <w:rsid w:val="005F69E9"/>
    <w:rsid w:val="005F71A2"/>
    <w:rsid w:val="005F7BCC"/>
    <w:rsid w:val="005F7C5D"/>
    <w:rsid w:val="00600114"/>
    <w:rsid w:val="0060021E"/>
    <w:rsid w:val="0060025E"/>
    <w:rsid w:val="006004B5"/>
    <w:rsid w:val="00600D4B"/>
    <w:rsid w:val="00601168"/>
    <w:rsid w:val="006014B8"/>
    <w:rsid w:val="006018DF"/>
    <w:rsid w:val="00601996"/>
    <w:rsid w:val="00601A1E"/>
    <w:rsid w:val="00601A89"/>
    <w:rsid w:val="00601AA8"/>
    <w:rsid w:val="00601B6A"/>
    <w:rsid w:val="00601CDA"/>
    <w:rsid w:val="00601CF3"/>
    <w:rsid w:val="006022CF"/>
    <w:rsid w:val="006022E7"/>
    <w:rsid w:val="006023D3"/>
    <w:rsid w:val="00602583"/>
    <w:rsid w:val="006027DE"/>
    <w:rsid w:val="0060305C"/>
    <w:rsid w:val="006031EF"/>
    <w:rsid w:val="006036F4"/>
    <w:rsid w:val="006039E4"/>
    <w:rsid w:val="006042EF"/>
    <w:rsid w:val="00604472"/>
    <w:rsid w:val="0060482D"/>
    <w:rsid w:val="00604BC5"/>
    <w:rsid w:val="00604E76"/>
    <w:rsid w:val="00604EA1"/>
    <w:rsid w:val="00604FBD"/>
    <w:rsid w:val="00605C87"/>
    <w:rsid w:val="00605D5A"/>
    <w:rsid w:val="00605D96"/>
    <w:rsid w:val="0060638E"/>
    <w:rsid w:val="006065E0"/>
    <w:rsid w:val="00606631"/>
    <w:rsid w:val="00607299"/>
    <w:rsid w:val="0060764D"/>
    <w:rsid w:val="006076AB"/>
    <w:rsid w:val="00607D58"/>
    <w:rsid w:val="00607DDA"/>
    <w:rsid w:val="00610723"/>
    <w:rsid w:val="00610A5B"/>
    <w:rsid w:val="00611780"/>
    <w:rsid w:val="00611DAB"/>
    <w:rsid w:val="00612602"/>
    <w:rsid w:val="0061272F"/>
    <w:rsid w:val="00612A78"/>
    <w:rsid w:val="00612B8C"/>
    <w:rsid w:val="00613749"/>
    <w:rsid w:val="0061388E"/>
    <w:rsid w:val="00613A4D"/>
    <w:rsid w:val="00614554"/>
    <w:rsid w:val="006145A0"/>
    <w:rsid w:val="006145EA"/>
    <w:rsid w:val="00614C14"/>
    <w:rsid w:val="00614D87"/>
    <w:rsid w:val="00614E12"/>
    <w:rsid w:val="00615214"/>
    <w:rsid w:val="00615F7E"/>
    <w:rsid w:val="00615FB0"/>
    <w:rsid w:val="00616361"/>
    <w:rsid w:val="00616623"/>
    <w:rsid w:val="00616654"/>
    <w:rsid w:val="00616C90"/>
    <w:rsid w:val="0062011B"/>
    <w:rsid w:val="006203C6"/>
    <w:rsid w:val="0062044C"/>
    <w:rsid w:val="00620880"/>
    <w:rsid w:val="00620A10"/>
    <w:rsid w:val="00620BFC"/>
    <w:rsid w:val="00620C28"/>
    <w:rsid w:val="00620D4F"/>
    <w:rsid w:val="0062105A"/>
    <w:rsid w:val="00621174"/>
    <w:rsid w:val="0062124A"/>
    <w:rsid w:val="00621397"/>
    <w:rsid w:val="00621688"/>
    <w:rsid w:val="00621732"/>
    <w:rsid w:val="006217AA"/>
    <w:rsid w:val="00621E60"/>
    <w:rsid w:val="00621FE1"/>
    <w:rsid w:val="006221B6"/>
    <w:rsid w:val="00622274"/>
    <w:rsid w:val="006223D1"/>
    <w:rsid w:val="00622456"/>
    <w:rsid w:val="00622B09"/>
    <w:rsid w:val="00622CDB"/>
    <w:rsid w:val="00622E71"/>
    <w:rsid w:val="006239DD"/>
    <w:rsid w:val="006241A5"/>
    <w:rsid w:val="006245A2"/>
    <w:rsid w:val="006247B6"/>
    <w:rsid w:val="00624CF6"/>
    <w:rsid w:val="00624FD0"/>
    <w:rsid w:val="006251DD"/>
    <w:rsid w:val="0062540B"/>
    <w:rsid w:val="006255E7"/>
    <w:rsid w:val="00625660"/>
    <w:rsid w:val="00625778"/>
    <w:rsid w:val="00625C41"/>
    <w:rsid w:val="00625C47"/>
    <w:rsid w:val="006261AA"/>
    <w:rsid w:val="0062636A"/>
    <w:rsid w:val="00626420"/>
    <w:rsid w:val="00626C05"/>
    <w:rsid w:val="00626DA1"/>
    <w:rsid w:val="00627796"/>
    <w:rsid w:val="006277A7"/>
    <w:rsid w:val="00627815"/>
    <w:rsid w:val="00627EE9"/>
    <w:rsid w:val="00630110"/>
    <w:rsid w:val="0063011F"/>
    <w:rsid w:val="00630402"/>
    <w:rsid w:val="00630544"/>
    <w:rsid w:val="00631433"/>
    <w:rsid w:val="00631B99"/>
    <w:rsid w:val="00631D0A"/>
    <w:rsid w:val="00631DCF"/>
    <w:rsid w:val="00631F3B"/>
    <w:rsid w:val="00632007"/>
    <w:rsid w:val="0063262F"/>
    <w:rsid w:val="00632ADA"/>
    <w:rsid w:val="00632E32"/>
    <w:rsid w:val="006336E1"/>
    <w:rsid w:val="006337CC"/>
    <w:rsid w:val="00633896"/>
    <w:rsid w:val="00633EF5"/>
    <w:rsid w:val="00634272"/>
    <w:rsid w:val="0063438D"/>
    <w:rsid w:val="00634E7B"/>
    <w:rsid w:val="0063572A"/>
    <w:rsid w:val="00635760"/>
    <w:rsid w:val="006359A2"/>
    <w:rsid w:val="00635BCD"/>
    <w:rsid w:val="00635D26"/>
    <w:rsid w:val="00636234"/>
    <w:rsid w:val="006368B4"/>
    <w:rsid w:val="00636F07"/>
    <w:rsid w:val="00637112"/>
    <w:rsid w:val="0063756F"/>
    <w:rsid w:val="00637661"/>
    <w:rsid w:val="006376E5"/>
    <w:rsid w:val="00637D58"/>
    <w:rsid w:val="00637DCE"/>
    <w:rsid w:val="0064003D"/>
    <w:rsid w:val="006401D2"/>
    <w:rsid w:val="006403DA"/>
    <w:rsid w:val="00640515"/>
    <w:rsid w:val="00640FD4"/>
    <w:rsid w:val="00640FD7"/>
    <w:rsid w:val="006413CA"/>
    <w:rsid w:val="00641673"/>
    <w:rsid w:val="0064167F"/>
    <w:rsid w:val="006417A0"/>
    <w:rsid w:val="00641A16"/>
    <w:rsid w:val="00641A5D"/>
    <w:rsid w:val="00641DED"/>
    <w:rsid w:val="00641E4E"/>
    <w:rsid w:val="0064223F"/>
    <w:rsid w:val="0064281A"/>
    <w:rsid w:val="00642B97"/>
    <w:rsid w:val="00642DDF"/>
    <w:rsid w:val="006434EC"/>
    <w:rsid w:val="00643503"/>
    <w:rsid w:val="00643536"/>
    <w:rsid w:val="00643ACB"/>
    <w:rsid w:val="00643EC3"/>
    <w:rsid w:val="00644282"/>
    <w:rsid w:val="00644FD1"/>
    <w:rsid w:val="0064500A"/>
    <w:rsid w:val="006451F3"/>
    <w:rsid w:val="0064538F"/>
    <w:rsid w:val="006454B2"/>
    <w:rsid w:val="006454C6"/>
    <w:rsid w:val="006458A1"/>
    <w:rsid w:val="006458F5"/>
    <w:rsid w:val="00645DFF"/>
    <w:rsid w:val="00646460"/>
    <w:rsid w:val="0064663D"/>
    <w:rsid w:val="006467A6"/>
    <w:rsid w:val="006468BB"/>
    <w:rsid w:val="00646F7C"/>
    <w:rsid w:val="00647066"/>
    <w:rsid w:val="00647205"/>
    <w:rsid w:val="00647936"/>
    <w:rsid w:val="00647DCA"/>
    <w:rsid w:val="00647EF8"/>
    <w:rsid w:val="00650663"/>
    <w:rsid w:val="00650989"/>
    <w:rsid w:val="00650BB6"/>
    <w:rsid w:val="00650BE0"/>
    <w:rsid w:val="00650CAF"/>
    <w:rsid w:val="006514F6"/>
    <w:rsid w:val="00651570"/>
    <w:rsid w:val="006517D1"/>
    <w:rsid w:val="0065183D"/>
    <w:rsid w:val="0065184B"/>
    <w:rsid w:val="00652237"/>
    <w:rsid w:val="00652D6A"/>
    <w:rsid w:val="006535D4"/>
    <w:rsid w:val="006543BB"/>
    <w:rsid w:val="006543F4"/>
    <w:rsid w:val="0065485F"/>
    <w:rsid w:val="00654B2E"/>
    <w:rsid w:val="00654D46"/>
    <w:rsid w:val="0065508C"/>
    <w:rsid w:val="006551AE"/>
    <w:rsid w:val="0065522F"/>
    <w:rsid w:val="00655353"/>
    <w:rsid w:val="00655748"/>
    <w:rsid w:val="006559F0"/>
    <w:rsid w:val="00655CB1"/>
    <w:rsid w:val="00655FB8"/>
    <w:rsid w:val="006560F9"/>
    <w:rsid w:val="0065625F"/>
    <w:rsid w:val="00656410"/>
    <w:rsid w:val="00656684"/>
    <w:rsid w:val="006568AA"/>
    <w:rsid w:val="00656ECD"/>
    <w:rsid w:val="00656F9F"/>
    <w:rsid w:val="00657603"/>
    <w:rsid w:val="0065791B"/>
    <w:rsid w:val="006579F8"/>
    <w:rsid w:val="00657A67"/>
    <w:rsid w:val="00657D63"/>
    <w:rsid w:val="00657DAB"/>
    <w:rsid w:val="00660254"/>
    <w:rsid w:val="00660677"/>
    <w:rsid w:val="00660B45"/>
    <w:rsid w:val="0066102D"/>
    <w:rsid w:val="0066111C"/>
    <w:rsid w:val="0066153D"/>
    <w:rsid w:val="00661A41"/>
    <w:rsid w:val="00661CA3"/>
    <w:rsid w:val="00661DF4"/>
    <w:rsid w:val="00662217"/>
    <w:rsid w:val="0066276F"/>
    <w:rsid w:val="00662973"/>
    <w:rsid w:val="006632AF"/>
    <w:rsid w:val="00663803"/>
    <w:rsid w:val="006638C2"/>
    <w:rsid w:val="00663923"/>
    <w:rsid w:val="00663B34"/>
    <w:rsid w:val="00663C33"/>
    <w:rsid w:val="00663EFD"/>
    <w:rsid w:val="0066400D"/>
    <w:rsid w:val="00664083"/>
    <w:rsid w:val="00664326"/>
    <w:rsid w:val="006644DA"/>
    <w:rsid w:val="00664891"/>
    <w:rsid w:val="00664F1B"/>
    <w:rsid w:val="00665097"/>
    <w:rsid w:val="006650E6"/>
    <w:rsid w:val="0066513E"/>
    <w:rsid w:val="00665296"/>
    <w:rsid w:val="006652EA"/>
    <w:rsid w:val="00665687"/>
    <w:rsid w:val="00665B6B"/>
    <w:rsid w:val="00665D9D"/>
    <w:rsid w:val="00666423"/>
    <w:rsid w:val="00666F70"/>
    <w:rsid w:val="0066726B"/>
    <w:rsid w:val="0066752F"/>
    <w:rsid w:val="00667674"/>
    <w:rsid w:val="006676BA"/>
    <w:rsid w:val="006677E4"/>
    <w:rsid w:val="00667FA7"/>
    <w:rsid w:val="006702E8"/>
    <w:rsid w:val="00670741"/>
    <w:rsid w:val="00671133"/>
    <w:rsid w:val="00671279"/>
    <w:rsid w:val="00671301"/>
    <w:rsid w:val="00671ED2"/>
    <w:rsid w:val="0067224E"/>
    <w:rsid w:val="0067243D"/>
    <w:rsid w:val="00672794"/>
    <w:rsid w:val="0067298B"/>
    <w:rsid w:val="00672FCD"/>
    <w:rsid w:val="00673128"/>
    <w:rsid w:val="00673A4C"/>
    <w:rsid w:val="00673A62"/>
    <w:rsid w:val="006745AE"/>
    <w:rsid w:val="006748DC"/>
    <w:rsid w:val="00674DBE"/>
    <w:rsid w:val="00674F3B"/>
    <w:rsid w:val="00674FD2"/>
    <w:rsid w:val="006751D0"/>
    <w:rsid w:val="00675221"/>
    <w:rsid w:val="00675281"/>
    <w:rsid w:val="00675329"/>
    <w:rsid w:val="00675357"/>
    <w:rsid w:val="006754BC"/>
    <w:rsid w:val="006757CC"/>
    <w:rsid w:val="00675BFC"/>
    <w:rsid w:val="00676535"/>
    <w:rsid w:val="006766AD"/>
    <w:rsid w:val="00676CB9"/>
    <w:rsid w:val="0067759E"/>
    <w:rsid w:val="0067790B"/>
    <w:rsid w:val="00677C54"/>
    <w:rsid w:val="00677EBB"/>
    <w:rsid w:val="00680628"/>
    <w:rsid w:val="00680768"/>
    <w:rsid w:val="00680820"/>
    <w:rsid w:val="00680A35"/>
    <w:rsid w:val="00680ADE"/>
    <w:rsid w:val="00680D95"/>
    <w:rsid w:val="0068119C"/>
    <w:rsid w:val="00681DF5"/>
    <w:rsid w:val="0068273D"/>
    <w:rsid w:val="00682AE9"/>
    <w:rsid w:val="00682D05"/>
    <w:rsid w:val="00682F3A"/>
    <w:rsid w:val="006832B1"/>
    <w:rsid w:val="006832E1"/>
    <w:rsid w:val="006846A2"/>
    <w:rsid w:val="00684B20"/>
    <w:rsid w:val="00685335"/>
    <w:rsid w:val="00685507"/>
    <w:rsid w:val="006856A0"/>
    <w:rsid w:val="006856DC"/>
    <w:rsid w:val="00685701"/>
    <w:rsid w:val="006857E2"/>
    <w:rsid w:val="006858C5"/>
    <w:rsid w:val="00685AA8"/>
    <w:rsid w:val="00685AF3"/>
    <w:rsid w:val="00685B77"/>
    <w:rsid w:val="00685D3E"/>
    <w:rsid w:val="006865B2"/>
    <w:rsid w:val="006865DA"/>
    <w:rsid w:val="006865DF"/>
    <w:rsid w:val="006865F6"/>
    <w:rsid w:val="0068665A"/>
    <w:rsid w:val="006868A3"/>
    <w:rsid w:val="006868DB"/>
    <w:rsid w:val="006873DC"/>
    <w:rsid w:val="00687441"/>
    <w:rsid w:val="00687DDC"/>
    <w:rsid w:val="00690905"/>
    <w:rsid w:val="00690FE9"/>
    <w:rsid w:val="006911A6"/>
    <w:rsid w:val="0069174A"/>
    <w:rsid w:val="0069179E"/>
    <w:rsid w:val="00691CB6"/>
    <w:rsid w:val="00692105"/>
    <w:rsid w:val="00692308"/>
    <w:rsid w:val="00692588"/>
    <w:rsid w:val="00693044"/>
    <w:rsid w:val="006932C3"/>
    <w:rsid w:val="00693CC5"/>
    <w:rsid w:val="00694026"/>
    <w:rsid w:val="00694622"/>
    <w:rsid w:val="006946F7"/>
    <w:rsid w:val="00694A0D"/>
    <w:rsid w:val="00694ABC"/>
    <w:rsid w:val="00694BFB"/>
    <w:rsid w:val="00694ECF"/>
    <w:rsid w:val="006951D6"/>
    <w:rsid w:val="006959E9"/>
    <w:rsid w:val="00695B08"/>
    <w:rsid w:val="00695FB5"/>
    <w:rsid w:val="00696021"/>
    <w:rsid w:val="00696397"/>
    <w:rsid w:val="00696AC6"/>
    <w:rsid w:val="00696E5A"/>
    <w:rsid w:val="00697240"/>
    <w:rsid w:val="006974FE"/>
    <w:rsid w:val="006978C5"/>
    <w:rsid w:val="00697BF1"/>
    <w:rsid w:val="00697D69"/>
    <w:rsid w:val="006A009A"/>
    <w:rsid w:val="006A077D"/>
    <w:rsid w:val="006A0B96"/>
    <w:rsid w:val="006A17F7"/>
    <w:rsid w:val="006A1CE7"/>
    <w:rsid w:val="006A1D6F"/>
    <w:rsid w:val="006A2007"/>
    <w:rsid w:val="006A31B4"/>
    <w:rsid w:val="006A3493"/>
    <w:rsid w:val="006A3559"/>
    <w:rsid w:val="006A38FF"/>
    <w:rsid w:val="006A3E87"/>
    <w:rsid w:val="006A419E"/>
    <w:rsid w:val="006A4F13"/>
    <w:rsid w:val="006A555E"/>
    <w:rsid w:val="006A568F"/>
    <w:rsid w:val="006A5851"/>
    <w:rsid w:val="006A5BEA"/>
    <w:rsid w:val="006A68DC"/>
    <w:rsid w:val="006A72D1"/>
    <w:rsid w:val="006A7532"/>
    <w:rsid w:val="006A7772"/>
    <w:rsid w:val="006A7C2C"/>
    <w:rsid w:val="006A7E61"/>
    <w:rsid w:val="006A7F47"/>
    <w:rsid w:val="006B011A"/>
    <w:rsid w:val="006B0399"/>
    <w:rsid w:val="006B0ADC"/>
    <w:rsid w:val="006B0BE3"/>
    <w:rsid w:val="006B0E6A"/>
    <w:rsid w:val="006B1225"/>
    <w:rsid w:val="006B168C"/>
    <w:rsid w:val="006B1F04"/>
    <w:rsid w:val="006B2406"/>
    <w:rsid w:val="006B26B2"/>
    <w:rsid w:val="006B2881"/>
    <w:rsid w:val="006B2A08"/>
    <w:rsid w:val="006B2F8C"/>
    <w:rsid w:val="006B3128"/>
    <w:rsid w:val="006B3F07"/>
    <w:rsid w:val="006B3F0B"/>
    <w:rsid w:val="006B3F26"/>
    <w:rsid w:val="006B46C7"/>
    <w:rsid w:val="006B5564"/>
    <w:rsid w:val="006B5BEC"/>
    <w:rsid w:val="006B6370"/>
    <w:rsid w:val="006B6724"/>
    <w:rsid w:val="006B6C17"/>
    <w:rsid w:val="006B6C1B"/>
    <w:rsid w:val="006B6D63"/>
    <w:rsid w:val="006B6E2A"/>
    <w:rsid w:val="006B734A"/>
    <w:rsid w:val="006B7478"/>
    <w:rsid w:val="006B76AC"/>
    <w:rsid w:val="006B76DB"/>
    <w:rsid w:val="006B7A4D"/>
    <w:rsid w:val="006B7CC4"/>
    <w:rsid w:val="006B7E09"/>
    <w:rsid w:val="006C035C"/>
    <w:rsid w:val="006C0569"/>
    <w:rsid w:val="006C05D3"/>
    <w:rsid w:val="006C083D"/>
    <w:rsid w:val="006C09A5"/>
    <w:rsid w:val="006C178A"/>
    <w:rsid w:val="006C18D5"/>
    <w:rsid w:val="006C1B0F"/>
    <w:rsid w:val="006C1F1D"/>
    <w:rsid w:val="006C22F6"/>
    <w:rsid w:val="006C2485"/>
    <w:rsid w:val="006C2752"/>
    <w:rsid w:val="006C297E"/>
    <w:rsid w:val="006C2F20"/>
    <w:rsid w:val="006C342E"/>
    <w:rsid w:val="006C39E8"/>
    <w:rsid w:val="006C3BF5"/>
    <w:rsid w:val="006C3E1F"/>
    <w:rsid w:val="006C3F43"/>
    <w:rsid w:val="006C411D"/>
    <w:rsid w:val="006C4420"/>
    <w:rsid w:val="006C4677"/>
    <w:rsid w:val="006C4A5B"/>
    <w:rsid w:val="006C4A90"/>
    <w:rsid w:val="006C55CE"/>
    <w:rsid w:val="006C5830"/>
    <w:rsid w:val="006C58C6"/>
    <w:rsid w:val="006C58CD"/>
    <w:rsid w:val="006C5A2F"/>
    <w:rsid w:val="006C5DDE"/>
    <w:rsid w:val="006C6237"/>
    <w:rsid w:val="006C64C7"/>
    <w:rsid w:val="006C6650"/>
    <w:rsid w:val="006C7195"/>
    <w:rsid w:val="006C7AEC"/>
    <w:rsid w:val="006C7B74"/>
    <w:rsid w:val="006C7D9B"/>
    <w:rsid w:val="006D0221"/>
    <w:rsid w:val="006D0247"/>
    <w:rsid w:val="006D0257"/>
    <w:rsid w:val="006D028A"/>
    <w:rsid w:val="006D030F"/>
    <w:rsid w:val="006D057C"/>
    <w:rsid w:val="006D09F8"/>
    <w:rsid w:val="006D0CC6"/>
    <w:rsid w:val="006D0D59"/>
    <w:rsid w:val="006D0E35"/>
    <w:rsid w:val="006D1035"/>
    <w:rsid w:val="006D136D"/>
    <w:rsid w:val="006D1401"/>
    <w:rsid w:val="006D1B26"/>
    <w:rsid w:val="006D275E"/>
    <w:rsid w:val="006D2907"/>
    <w:rsid w:val="006D2CD5"/>
    <w:rsid w:val="006D34CC"/>
    <w:rsid w:val="006D3637"/>
    <w:rsid w:val="006D3981"/>
    <w:rsid w:val="006D48B5"/>
    <w:rsid w:val="006D4E91"/>
    <w:rsid w:val="006D53B9"/>
    <w:rsid w:val="006D58E3"/>
    <w:rsid w:val="006D593B"/>
    <w:rsid w:val="006D5CD2"/>
    <w:rsid w:val="006D5CDA"/>
    <w:rsid w:val="006D5DDD"/>
    <w:rsid w:val="006D68D5"/>
    <w:rsid w:val="006D6924"/>
    <w:rsid w:val="006D6B12"/>
    <w:rsid w:val="006D7A1A"/>
    <w:rsid w:val="006D7C36"/>
    <w:rsid w:val="006D7D33"/>
    <w:rsid w:val="006D7E54"/>
    <w:rsid w:val="006D7FFE"/>
    <w:rsid w:val="006E00FC"/>
    <w:rsid w:val="006E01EC"/>
    <w:rsid w:val="006E0A0D"/>
    <w:rsid w:val="006E10D1"/>
    <w:rsid w:val="006E13D2"/>
    <w:rsid w:val="006E14D4"/>
    <w:rsid w:val="006E1ADA"/>
    <w:rsid w:val="006E1C8B"/>
    <w:rsid w:val="006E2521"/>
    <w:rsid w:val="006E26C9"/>
    <w:rsid w:val="006E2BE8"/>
    <w:rsid w:val="006E3B47"/>
    <w:rsid w:val="006E3BDD"/>
    <w:rsid w:val="006E3FEE"/>
    <w:rsid w:val="006E40F1"/>
    <w:rsid w:val="006E41B5"/>
    <w:rsid w:val="006E454E"/>
    <w:rsid w:val="006E4798"/>
    <w:rsid w:val="006E47FB"/>
    <w:rsid w:val="006E48E0"/>
    <w:rsid w:val="006E4B4A"/>
    <w:rsid w:val="006E4D52"/>
    <w:rsid w:val="006E57A7"/>
    <w:rsid w:val="006E57A9"/>
    <w:rsid w:val="006E5B2D"/>
    <w:rsid w:val="006E5B3B"/>
    <w:rsid w:val="006E5BA0"/>
    <w:rsid w:val="006E5E6A"/>
    <w:rsid w:val="006E5FFD"/>
    <w:rsid w:val="006E6988"/>
    <w:rsid w:val="006E702D"/>
    <w:rsid w:val="006E7116"/>
    <w:rsid w:val="006E7373"/>
    <w:rsid w:val="006E74D2"/>
    <w:rsid w:val="006E796D"/>
    <w:rsid w:val="006E7A0D"/>
    <w:rsid w:val="006E7F46"/>
    <w:rsid w:val="006E7F98"/>
    <w:rsid w:val="006F0012"/>
    <w:rsid w:val="006F0173"/>
    <w:rsid w:val="006F0195"/>
    <w:rsid w:val="006F0459"/>
    <w:rsid w:val="006F046D"/>
    <w:rsid w:val="006F07B2"/>
    <w:rsid w:val="006F0DCF"/>
    <w:rsid w:val="006F116B"/>
    <w:rsid w:val="006F11ED"/>
    <w:rsid w:val="006F1546"/>
    <w:rsid w:val="006F179C"/>
    <w:rsid w:val="006F1A02"/>
    <w:rsid w:val="006F1BBA"/>
    <w:rsid w:val="006F20A2"/>
    <w:rsid w:val="006F23E3"/>
    <w:rsid w:val="006F253B"/>
    <w:rsid w:val="006F25A3"/>
    <w:rsid w:val="006F2D6A"/>
    <w:rsid w:val="006F32BE"/>
    <w:rsid w:val="006F367E"/>
    <w:rsid w:val="006F389C"/>
    <w:rsid w:val="006F3A71"/>
    <w:rsid w:val="006F3AB4"/>
    <w:rsid w:val="006F3B31"/>
    <w:rsid w:val="006F3BBD"/>
    <w:rsid w:val="006F3C22"/>
    <w:rsid w:val="006F4059"/>
    <w:rsid w:val="006F47D1"/>
    <w:rsid w:val="006F4D29"/>
    <w:rsid w:val="006F4EF8"/>
    <w:rsid w:val="006F5546"/>
    <w:rsid w:val="006F55FA"/>
    <w:rsid w:val="006F5618"/>
    <w:rsid w:val="006F5AD9"/>
    <w:rsid w:val="006F5DA5"/>
    <w:rsid w:val="006F5F28"/>
    <w:rsid w:val="006F6234"/>
    <w:rsid w:val="006F653A"/>
    <w:rsid w:val="006F66B3"/>
    <w:rsid w:val="006F6AB8"/>
    <w:rsid w:val="006F6C9D"/>
    <w:rsid w:val="006F6D1C"/>
    <w:rsid w:val="006F6EF7"/>
    <w:rsid w:val="006F7025"/>
    <w:rsid w:val="006F75F6"/>
    <w:rsid w:val="006F7885"/>
    <w:rsid w:val="006F7D6E"/>
    <w:rsid w:val="007004B8"/>
    <w:rsid w:val="007006AF"/>
    <w:rsid w:val="007006BC"/>
    <w:rsid w:val="007009F6"/>
    <w:rsid w:val="0070189A"/>
    <w:rsid w:val="00701E1F"/>
    <w:rsid w:val="00701E60"/>
    <w:rsid w:val="00702304"/>
    <w:rsid w:val="007024C5"/>
    <w:rsid w:val="007024E0"/>
    <w:rsid w:val="00702C39"/>
    <w:rsid w:val="00703410"/>
    <w:rsid w:val="00703495"/>
    <w:rsid w:val="00703BB4"/>
    <w:rsid w:val="007045B7"/>
    <w:rsid w:val="0070461E"/>
    <w:rsid w:val="007050D4"/>
    <w:rsid w:val="0070599F"/>
    <w:rsid w:val="00705BCB"/>
    <w:rsid w:val="00705E26"/>
    <w:rsid w:val="0070639C"/>
    <w:rsid w:val="00706895"/>
    <w:rsid w:val="00706A66"/>
    <w:rsid w:val="00706B81"/>
    <w:rsid w:val="00707535"/>
    <w:rsid w:val="00707A1E"/>
    <w:rsid w:val="007102E2"/>
    <w:rsid w:val="0071032B"/>
    <w:rsid w:val="00710722"/>
    <w:rsid w:val="00710756"/>
    <w:rsid w:val="00710854"/>
    <w:rsid w:val="00710FB8"/>
    <w:rsid w:val="00711419"/>
    <w:rsid w:val="007119BF"/>
    <w:rsid w:val="00711B8D"/>
    <w:rsid w:val="00711D27"/>
    <w:rsid w:val="00712863"/>
    <w:rsid w:val="00712A80"/>
    <w:rsid w:val="00712FE0"/>
    <w:rsid w:val="00713083"/>
    <w:rsid w:val="007130FD"/>
    <w:rsid w:val="00713193"/>
    <w:rsid w:val="007137CC"/>
    <w:rsid w:val="00713EBC"/>
    <w:rsid w:val="00713FD2"/>
    <w:rsid w:val="007146A1"/>
    <w:rsid w:val="00714802"/>
    <w:rsid w:val="00714A24"/>
    <w:rsid w:val="007150F4"/>
    <w:rsid w:val="00715143"/>
    <w:rsid w:val="00715271"/>
    <w:rsid w:val="00715418"/>
    <w:rsid w:val="0071566A"/>
    <w:rsid w:val="00715939"/>
    <w:rsid w:val="00715BB1"/>
    <w:rsid w:val="00715C55"/>
    <w:rsid w:val="007160FC"/>
    <w:rsid w:val="0071657B"/>
    <w:rsid w:val="0071679D"/>
    <w:rsid w:val="00716890"/>
    <w:rsid w:val="007168CA"/>
    <w:rsid w:val="00716D42"/>
    <w:rsid w:val="00716F3D"/>
    <w:rsid w:val="0071711B"/>
    <w:rsid w:val="00717A4A"/>
    <w:rsid w:val="00717B4E"/>
    <w:rsid w:val="00717FD3"/>
    <w:rsid w:val="007203E1"/>
    <w:rsid w:val="007205D5"/>
    <w:rsid w:val="00720701"/>
    <w:rsid w:val="0072071E"/>
    <w:rsid w:val="00720B75"/>
    <w:rsid w:val="00721842"/>
    <w:rsid w:val="00721862"/>
    <w:rsid w:val="00721C0F"/>
    <w:rsid w:val="00721CC2"/>
    <w:rsid w:val="00721DA2"/>
    <w:rsid w:val="00722730"/>
    <w:rsid w:val="00722953"/>
    <w:rsid w:val="007229E3"/>
    <w:rsid w:val="0072338A"/>
    <w:rsid w:val="0072449F"/>
    <w:rsid w:val="00724537"/>
    <w:rsid w:val="00724B76"/>
    <w:rsid w:val="00724F11"/>
    <w:rsid w:val="00724F58"/>
    <w:rsid w:val="00725091"/>
    <w:rsid w:val="0072547C"/>
    <w:rsid w:val="00725F0F"/>
    <w:rsid w:val="00726A49"/>
    <w:rsid w:val="00726BA3"/>
    <w:rsid w:val="00726E31"/>
    <w:rsid w:val="007272E2"/>
    <w:rsid w:val="00727DD3"/>
    <w:rsid w:val="0073017D"/>
    <w:rsid w:val="007304B7"/>
    <w:rsid w:val="0073073E"/>
    <w:rsid w:val="00730D46"/>
    <w:rsid w:val="00730DB0"/>
    <w:rsid w:val="00730E61"/>
    <w:rsid w:val="0073132A"/>
    <w:rsid w:val="00731722"/>
    <w:rsid w:val="00732203"/>
    <w:rsid w:val="0073227A"/>
    <w:rsid w:val="00732CD9"/>
    <w:rsid w:val="00733159"/>
    <w:rsid w:val="0073321C"/>
    <w:rsid w:val="0073329C"/>
    <w:rsid w:val="0073386C"/>
    <w:rsid w:val="00733AAD"/>
    <w:rsid w:val="0073449A"/>
    <w:rsid w:val="0073484A"/>
    <w:rsid w:val="00734EB1"/>
    <w:rsid w:val="00735314"/>
    <w:rsid w:val="00735654"/>
    <w:rsid w:val="00735681"/>
    <w:rsid w:val="007356FA"/>
    <w:rsid w:val="0073578C"/>
    <w:rsid w:val="007359E0"/>
    <w:rsid w:val="00735CE5"/>
    <w:rsid w:val="00735E80"/>
    <w:rsid w:val="00735F4C"/>
    <w:rsid w:val="00736820"/>
    <w:rsid w:val="007368D1"/>
    <w:rsid w:val="00736BBE"/>
    <w:rsid w:val="00736E96"/>
    <w:rsid w:val="0073726D"/>
    <w:rsid w:val="00737476"/>
    <w:rsid w:val="00740522"/>
    <w:rsid w:val="0074085B"/>
    <w:rsid w:val="007408B6"/>
    <w:rsid w:val="00740F49"/>
    <w:rsid w:val="007413F0"/>
    <w:rsid w:val="00741837"/>
    <w:rsid w:val="0074197D"/>
    <w:rsid w:val="0074231B"/>
    <w:rsid w:val="0074234B"/>
    <w:rsid w:val="007423B8"/>
    <w:rsid w:val="00742519"/>
    <w:rsid w:val="00742732"/>
    <w:rsid w:val="00742A84"/>
    <w:rsid w:val="00742CE3"/>
    <w:rsid w:val="00743672"/>
    <w:rsid w:val="007438B9"/>
    <w:rsid w:val="0074439E"/>
    <w:rsid w:val="0074445E"/>
    <w:rsid w:val="00744799"/>
    <w:rsid w:val="00744994"/>
    <w:rsid w:val="00744A6E"/>
    <w:rsid w:val="00744D2A"/>
    <w:rsid w:val="00744E2E"/>
    <w:rsid w:val="0074567F"/>
    <w:rsid w:val="00745BDA"/>
    <w:rsid w:val="00745C98"/>
    <w:rsid w:val="00745E42"/>
    <w:rsid w:val="00745EE6"/>
    <w:rsid w:val="00745F5F"/>
    <w:rsid w:val="007461C2"/>
    <w:rsid w:val="00746464"/>
    <w:rsid w:val="00746465"/>
    <w:rsid w:val="007467BE"/>
    <w:rsid w:val="00746AA7"/>
    <w:rsid w:val="00746C65"/>
    <w:rsid w:val="0074765A"/>
    <w:rsid w:val="00747E02"/>
    <w:rsid w:val="00750090"/>
    <w:rsid w:val="007506D1"/>
    <w:rsid w:val="00750B02"/>
    <w:rsid w:val="00750D48"/>
    <w:rsid w:val="0075169E"/>
    <w:rsid w:val="00751D84"/>
    <w:rsid w:val="0075238F"/>
    <w:rsid w:val="0075245D"/>
    <w:rsid w:val="007524DD"/>
    <w:rsid w:val="00752970"/>
    <w:rsid w:val="007535A8"/>
    <w:rsid w:val="00753F51"/>
    <w:rsid w:val="00754082"/>
    <w:rsid w:val="00754535"/>
    <w:rsid w:val="00754910"/>
    <w:rsid w:val="00754A22"/>
    <w:rsid w:val="00754C94"/>
    <w:rsid w:val="00754CF2"/>
    <w:rsid w:val="007551AB"/>
    <w:rsid w:val="00755F34"/>
    <w:rsid w:val="00756063"/>
    <w:rsid w:val="007560EC"/>
    <w:rsid w:val="00756119"/>
    <w:rsid w:val="00756448"/>
    <w:rsid w:val="007564E1"/>
    <w:rsid w:val="00756917"/>
    <w:rsid w:val="007578D8"/>
    <w:rsid w:val="00757947"/>
    <w:rsid w:val="00757B46"/>
    <w:rsid w:val="00760A30"/>
    <w:rsid w:val="00761279"/>
    <w:rsid w:val="0076150D"/>
    <w:rsid w:val="00761C8E"/>
    <w:rsid w:val="00762138"/>
    <w:rsid w:val="0076285D"/>
    <w:rsid w:val="00763193"/>
    <w:rsid w:val="0076320D"/>
    <w:rsid w:val="00763264"/>
    <w:rsid w:val="00763BEF"/>
    <w:rsid w:val="0076435D"/>
    <w:rsid w:val="007646DA"/>
    <w:rsid w:val="007647C1"/>
    <w:rsid w:val="007649E2"/>
    <w:rsid w:val="00764A5D"/>
    <w:rsid w:val="00764C31"/>
    <w:rsid w:val="00764E61"/>
    <w:rsid w:val="00764F3C"/>
    <w:rsid w:val="00765C46"/>
    <w:rsid w:val="0076645C"/>
    <w:rsid w:val="00766A33"/>
    <w:rsid w:val="00767722"/>
    <w:rsid w:val="00767C1D"/>
    <w:rsid w:val="007700E5"/>
    <w:rsid w:val="0077038F"/>
    <w:rsid w:val="007703C7"/>
    <w:rsid w:val="00771346"/>
    <w:rsid w:val="00771B31"/>
    <w:rsid w:val="00771EA9"/>
    <w:rsid w:val="00772115"/>
    <w:rsid w:val="007721F0"/>
    <w:rsid w:val="007722B9"/>
    <w:rsid w:val="00772320"/>
    <w:rsid w:val="00772C1D"/>
    <w:rsid w:val="00773015"/>
    <w:rsid w:val="00773212"/>
    <w:rsid w:val="0077328D"/>
    <w:rsid w:val="0077356E"/>
    <w:rsid w:val="007741A6"/>
    <w:rsid w:val="007743A0"/>
    <w:rsid w:val="007743AC"/>
    <w:rsid w:val="00774463"/>
    <w:rsid w:val="00774498"/>
    <w:rsid w:val="0077497F"/>
    <w:rsid w:val="00774AB2"/>
    <w:rsid w:val="00775324"/>
    <w:rsid w:val="007759AA"/>
    <w:rsid w:val="00775A07"/>
    <w:rsid w:val="00775CC0"/>
    <w:rsid w:val="007760A8"/>
    <w:rsid w:val="0077638D"/>
    <w:rsid w:val="00776398"/>
    <w:rsid w:val="00776CCC"/>
    <w:rsid w:val="00777BF0"/>
    <w:rsid w:val="00777CF2"/>
    <w:rsid w:val="0078031E"/>
    <w:rsid w:val="00780454"/>
    <w:rsid w:val="00780EE8"/>
    <w:rsid w:val="00780FEB"/>
    <w:rsid w:val="00781422"/>
    <w:rsid w:val="00781453"/>
    <w:rsid w:val="00781B18"/>
    <w:rsid w:val="00781E00"/>
    <w:rsid w:val="00782146"/>
    <w:rsid w:val="007829D0"/>
    <w:rsid w:val="00782A46"/>
    <w:rsid w:val="00782C56"/>
    <w:rsid w:val="00782DAA"/>
    <w:rsid w:val="00782F90"/>
    <w:rsid w:val="00783098"/>
    <w:rsid w:val="007830E7"/>
    <w:rsid w:val="0078392D"/>
    <w:rsid w:val="00784226"/>
    <w:rsid w:val="007842BC"/>
    <w:rsid w:val="007842F2"/>
    <w:rsid w:val="00784941"/>
    <w:rsid w:val="00785875"/>
    <w:rsid w:val="00785ACA"/>
    <w:rsid w:val="00785ADB"/>
    <w:rsid w:val="00785EAF"/>
    <w:rsid w:val="00786BD6"/>
    <w:rsid w:val="00786F79"/>
    <w:rsid w:val="00786FE8"/>
    <w:rsid w:val="00787656"/>
    <w:rsid w:val="007878F6"/>
    <w:rsid w:val="00787A18"/>
    <w:rsid w:val="00787A79"/>
    <w:rsid w:val="00787B9A"/>
    <w:rsid w:val="00787C2D"/>
    <w:rsid w:val="00790167"/>
    <w:rsid w:val="007902AF"/>
    <w:rsid w:val="00790EEE"/>
    <w:rsid w:val="00791134"/>
    <w:rsid w:val="00791275"/>
    <w:rsid w:val="00791547"/>
    <w:rsid w:val="00791C6F"/>
    <w:rsid w:val="007920CC"/>
    <w:rsid w:val="007929F3"/>
    <w:rsid w:val="00792EC9"/>
    <w:rsid w:val="00792F0C"/>
    <w:rsid w:val="00792FFF"/>
    <w:rsid w:val="0079310B"/>
    <w:rsid w:val="007932B4"/>
    <w:rsid w:val="00793812"/>
    <w:rsid w:val="00793CBB"/>
    <w:rsid w:val="0079424F"/>
    <w:rsid w:val="00794CF7"/>
    <w:rsid w:val="00794D2C"/>
    <w:rsid w:val="007950E4"/>
    <w:rsid w:val="00795103"/>
    <w:rsid w:val="00795951"/>
    <w:rsid w:val="00795A58"/>
    <w:rsid w:val="00795BB4"/>
    <w:rsid w:val="00795C13"/>
    <w:rsid w:val="00795CF0"/>
    <w:rsid w:val="00795EB1"/>
    <w:rsid w:val="0079636C"/>
    <w:rsid w:val="00796516"/>
    <w:rsid w:val="00796626"/>
    <w:rsid w:val="00796826"/>
    <w:rsid w:val="00796849"/>
    <w:rsid w:val="00796927"/>
    <w:rsid w:val="00796CD9"/>
    <w:rsid w:val="007973BF"/>
    <w:rsid w:val="00797819"/>
    <w:rsid w:val="00797D71"/>
    <w:rsid w:val="00797F5B"/>
    <w:rsid w:val="007A0536"/>
    <w:rsid w:val="007A0954"/>
    <w:rsid w:val="007A09FC"/>
    <w:rsid w:val="007A0A57"/>
    <w:rsid w:val="007A0C70"/>
    <w:rsid w:val="007A120D"/>
    <w:rsid w:val="007A132C"/>
    <w:rsid w:val="007A13F1"/>
    <w:rsid w:val="007A13F7"/>
    <w:rsid w:val="007A14E0"/>
    <w:rsid w:val="007A1AE3"/>
    <w:rsid w:val="007A1C99"/>
    <w:rsid w:val="007A2F41"/>
    <w:rsid w:val="007A2FD7"/>
    <w:rsid w:val="007A3A06"/>
    <w:rsid w:val="007A3A9C"/>
    <w:rsid w:val="007A3DF7"/>
    <w:rsid w:val="007A3FA6"/>
    <w:rsid w:val="007A507F"/>
    <w:rsid w:val="007A5156"/>
    <w:rsid w:val="007A5202"/>
    <w:rsid w:val="007A540E"/>
    <w:rsid w:val="007A5801"/>
    <w:rsid w:val="007A5B7D"/>
    <w:rsid w:val="007A5EC1"/>
    <w:rsid w:val="007A61F4"/>
    <w:rsid w:val="007A688D"/>
    <w:rsid w:val="007A6BD5"/>
    <w:rsid w:val="007A6E61"/>
    <w:rsid w:val="007A7154"/>
    <w:rsid w:val="007A73EC"/>
    <w:rsid w:val="007A756F"/>
    <w:rsid w:val="007B0229"/>
    <w:rsid w:val="007B0C51"/>
    <w:rsid w:val="007B1009"/>
    <w:rsid w:val="007B1099"/>
    <w:rsid w:val="007B1188"/>
    <w:rsid w:val="007B133F"/>
    <w:rsid w:val="007B1374"/>
    <w:rsid w:val="007B2A15"/>
    <w:rsid w:val="007B2F2F"/>
    <w:rsid w:val="007B3104"/>
    <w:rsid w:val="007B3113"/>
    <w:rsid w:val="007B37A0"/>
    <w:rsid w:val="007B3867"/>
    <w:rsid w:val="007B3AF4"/>
    <w:rsid w:val="007B3D41"/>
    <w:rsid w:val="007B4BB2"/>
    <w:rsid w:val="007B51A1"/>
    <w:rsid w:val="007B57EA"/>
    <w:rsid w:val="007B5A81"/>
    <w:rsid w:val="007B5C19"/>
    <w:rsid w:val="007B5D7A"/>
    <w:rsid w:val="007B6111"/>
    <w:rsid w:val="007B636F"/>
    <w:rsid w:val="007B64A8"/>
    <w:rsid w:val="007B67CB"/>
    <w:rsid w:val="007B70EA"/>
    <w:rsid w:val="007B7203"/>
    <w:rsid w:val="007B7589"/>
    <w:rsid w:val="007B75E3"/>
    <w:rsid w:val="007B7875"/>
    <w:rsid w:val="007B7A58"/>
    <w:rsid w:val="007C042A"/>
    <w:rsid w:val="007C04FE"/>
    <w:rsid w:val="007C0566"/>
    <w:rsid w:val="007C132C"/>
    <w:rsid w:val="007C160B"/>
    <w:rsid w:val="007C183F"/>
    <w:rsid w:val="007C1CED"/>
    <w:rsid w:val="007C1E2D"/>
    <w:rsid w:val="007C2087"/>
    <w:rsid w:val="007C221E"/>
    <w:rsid w:val="007C2445"/>
    <w:rsid w:val="007C2AF3"/>
    <w:rsid w:val="007C34CA"/>
    <w:rsid w:val="007C3580"/>
    <w:rsid w:val="007C3E3A"/>
    <w:rsid w:val="007C3F58"/>
    <w:rsid w:val="007C4048"/>
    <w:rsid w:val="007C407B"/>
    <w:rsid w:val="007C45A9"/>
    <w:rsid w:val="007C4633"/>
    <w:rsid w:val="007C48D3"/>
    <w:rsid w:val="007C5318"/>
    <w:rsid w:val="007C562E"/>
    <w:rsid w:val="007C579F"/>
    <w:rsid w:val="007C5860"/>
    <w:rsid w:val="007C5CFF"/>
    <w:rsid w:val="007C5F31"/>
    <w:rsid w:val="007C602F"/>
    <w:rsid w:val="007C6508"/>
    <w:rsid w:val="007C6811"/>
    <w:rsid w:val="007C6A01"/>
    <w:rsid w:val="007C7626"/>
    <w:rsid w:val="007C765E"/>
    <w:rsid w:val="007C77CA"/>
    <w:rsid w:val="007C7A0E"/>
    <w:rsid w:val="007D0029"/>
    <w:rsid w:val="007D028A"/>
    <w:rsid w:val="007D06AD"/>
    <w:rsid w:val="007D0873"/>
    <w:rsid w:val="007D0E15"/>
    <w:rsid w:val="007D127E"/>
    <w:rsid w:val="007D14B5"/>
    <w:rsid w:val="007D166E"/>
    <w:rsid w:val="007D1AB0"/>
    <w:rsid w:val="007D2542"/>
    <w:rsid w:val="007D25EE"/>
    <w:rsid w:val="007D2D9B"/>
    <w:rsid w:val="007D30A2"/>
    <w:rsid w:val="007D343B"/>
    <w:rsid w:val="007D3547"/>
    <w:rsid w:val="007D3E92"/>
    <w:rsid w:val="007D421E"/>
    <w:rsid w:val="007D48C3"/>
    <w:rsid w:val="007D55F5"/>
    <w:rsid w:val="007D597B"/>
    <w:rsid w:val="007D5C8C"/>
    <w:rsid w:val="007D673B"/>
    <w:rsid w:val="007D679F"/>
    <w:rsid w:val="007D6ED2"/>
    <w:rsid w:val="007D6ED7"/>
    <w:rsid w:val="007D7576"/>
    <w:rsid w:val="007D75E6"/>
    <w:rsid w:val="007D7751"/>
    <w:rsid w:val="007E01DA"/>
    <w:rsid w:val="007E0A04"/>
    <w:rsid w:val="007E1246"/>
    <w:rsid w:val="007E1333"/>
    <w:rsid w:val="007E1552"/>
    <w:rsid w:val="007E19C3"/>
    <w:rsid w:val="007E1E14"/>
    <w:rsid w:val="007E1FA8"/>
    <w:rsid w:val="007E2062"/>
    <w:rsid w:val="007E2088"/>
    <w:rsid w:val="007E23A2"/>
    <w:rsid w:val="007E24D7"/>
    <w:rsid w:val="007E26B6"/>
    <w:rsid w:val="007E2706"/>
    <w:rsid w:val="007E298E"/>
    <w:rsid w:val="007E2D17"/>
    <w:rsid w:val="007E38D2"/>
    <w:rsid w:val="007E3D5B"/>
    <w:rsid w:val="007E3F0D"/>
    <w:rsid w:val="007E3F9F"/>
    <w:rsid w:val="007E40FC"/>
    <w:rsid w:val="007E4348"/>
    <w:rsid w:val="007E4429"/>
    <w:rsid w:val="007E4487"/>
    <w:rsid w:val="007E44B3"/>
    <w:rsid w:val="007E46B0"/>
    <w:rsid w:val="007E46D8"/>
    <w:rsid w:val="007E4A8A"/>
    <w:rsid w:val="007E4C7F"/>
    <w:rsid w:val="007E538B"/>
    <w:rsid w:val="007E5609"/>
    <w:rsid w:val="007E600A"/>
    <w:rsid w:val="007E60E6"/>
    <w:rsid w:val="007E6434"/>
    <w:rsid w:val="007E65C7"/>
    <w:rsid w:val="007E67F8"/>
    <w:rsid w:val="007E68D9"/>
    <w:rsid w:val="007E693E"/>
    <w:rsid w:val="007E6C02"/>
    <w:rsid w:val="007E72EF"/>
    <w:rsid w:val="007E7875"/>
    <w:rsid w:val="007E7901"/>
    <w:rsid w:val="007E79DF"/>
    <w:rsid w:val="007E7ADA"/>
    <w:rsid w:val="007E7CA3"/>
    <w:rsid w:val="007E7D72"/>
    <w:rsid w:val="007E7DBD"/>
    <w:rsid w:val="007E7F0F"/>
    <w:rsid w:val="007F0955"/>
    <w:rsid w:val="007F0D1F"/>
    <w:rsid w:val="007F1407"/>
    <w:rsid w:val="007F1A7B"/>
    <w:rsid w:val="007F1BBE"/>
    <w:rsid w:val="007F1D44"/>
    <w:rsid w:val="007F28BC"/>
    <w:rsid w:val="007F2D35"/>
    <w:rsid w:val="007F2E83"/>
    <w:rsid w:val="007F32A7"/>
    <w:rsid w:val="007F35B8"/>
    <w:rsid w:val="007F3697"/>
    <w:rsid w:val="007F3E50"/>
    <w:rsid w:val="007F413E"/>
    <w:rsid w:val="007F4305"/>
    <w:rsid w:val="007F4E6E"/>
    <w:rsid w:val="007F4E98"/>
    <w:rsid w:val="007F5202"/>
    <w:rsid w:val="007F533F"/>
    <w:rsid w:val="007F563B"/>
    <w:rsid w:val="007F595C"/>
    <w:rsid w:val="007F5A65"/>
    <w:rsid w:val="007F5F00"/>
    <w:rsid w:val="007F5F57"/>
    <w:rsid w:val="007F61B0"/>
    <w:rsid w:val="007F6FB5"/>
    <w:rsid w:val="007F73CB"/>
    <w:rsid w:val="007F74A4"/>
    <w:rsid w:val="007F7789"/>
    <w:rsid w:val="007F77C5"/>
    <w:rsid w:val="007F7C70"/>
    <w:rsid w:val="00800366"/>
    <w:rsid w:val="0080037A"/>
    <w:rsid w:val="008003F7"/>
    <w:rsid w:val="008004EA"/>
    <w:rsid w:val="00800723"/>
    <w:rsid w:val="0080082D"/>
    <w:rsid w:val="00800B84"/>
    <w:rsid w:val="00800DC5"/>
    <w:rsid w:val="00801F9C"/>
    <w:rsid w:val="008020AB"/>
    <w:rsid w:val="008022CB"/>
    <w:rsid w:val="008023E9"/>
    <w:rsid w:val="008027BB"/>
    <w:rsid w:val="00802869"/>
    <w:rsid w:val="00802C7D"/>
    <w:rsid w:val="00802FC7"/>
    <w:rsid w:val="00803313"/>
    <w:rsid w:val="00803518"/>
    <w:rsid w:val="008038A1"/>
    <w:rsid w:val="00803C1A"/>
    <w:rsid w:val="00803C64"/>
    <w:rsid w:val="00803DED"/>
    <w:rsid w:val="0080422D"/>
    <w:rsid w:val="00804235"/>
    <w:rsid w:val="00804C0D"/>
    <w:rsid w:val="008051D8"/>
    <w:rsid w:val="00805322"/>
    <w:rsid w:val="00805891"/>
    <w:rsid w:val="00805E4B"/>
    <w:rsid w:val="00806092"/>
    <w:rsid w:val="00806184"/>
    <w:rsid w:val="008062EA"/>
    <w:rsid w:val="00806683"/>
    <w:rsid w:val="00806B8D"/>
    <w:rsid w:val="00806CE6"/>
    <w:rsid w:val="00806D3F"/>
    <w:rsid w:val="00806D71"/>
    <w:rsid w:val="00806E21"/>
    <w:rsid w:val="00807013"/>
    <w:rsid w:val="00807219"/>
    <w:rsid w:val="00807303"/>
    <w:rsid w:val="00807345"/>
    <w:rsid w:val="0080752D"/>
    <w:rsid w:val="008076B0"/>
    <w:rsid w:val="00807BA0"/>
    <w:rsid w:val="0081030B"/>
    <w:rsid w:val="00810398"/>
    <w:rsid w:val="00810656"/>
    <w:rsid w:val="00810EF2"/>
    <w:rsid w:val="0081183F"/>
    <w:rsid w:val="0081195C"/>
    <w:rsid w:val="00811F04"/>
    <w:rsid w:val="0081257D"/>
    <w:rsid w:val="008126C0"/>
    <w:rsid w:val="00812870"/>
    <w:rsid w:val="00812AED"/>
    <w:rsid w:val="00813360"/>
    <w:rsid w:val="00813566"/>
    <w:rsid w:val="008137B0"/>
    <w:rsid w:val="00813806"/>
    <w:rsid w:val="00813B61"/>
    <w:rsid w:val="00813D87"/>
    <w:rsid w:val="008141AD"/>
    <w:rsid w:val="0081422F"/>
    <w:rsid w:val="0081499F"/>
    <w:rsid w:val="0081500F"/>
    <w:rsid w:val="008151CF"/>
    <w:rsid w:val="00815805"/>
    <w:rsid w:val="008158B8"/>
    <w:rsid w:val="00815FAB"/>
    <w:rsid w:val="00816230"/>
    <w:rsid w:val="00816466"/>
    <w:rsid w:val="008167AF"/>
    <w:rsid w:val="008168C5"/>
    <w:rsid w:val="00816924"/>
    <w:rsid w:val="00816C0E"/>
    <w:rsid w:val="00816CF3"/>
    <w:rsid w:val="00816F0C"/>
    <w:rsid w:val="00816F5C"/>
    <w:rsid w:val="0081716D"/>
    <w:rsid w:val="00817AF1"/>
    <w:rsid w:val="00817D90"/>
    <w:rsid w:val="008205C5"/>
    <w:rsid w:val="00820CBC"/>
    <w:rsid w:val="00821655"/>
    <w:rsid w:val="00821B0A"/>
    <w:rsid w:val="00821CEF"/>
    <w:rsid w:val="008220C1"/>
    <w:rsid w:val="00822BDD"/>
    <w:rsid w:val="00822F95"/>
    <w:rsid w:val="008235AA"/>
    <w:rsid w:val="0082406E"/>
    <w:rsid w:val="00824E07"/>
    <w:rsid w:val="00824F0A"/>
    <w:rsid w:val="0082523A"/>
    <w:rsid w:val="008253FB"/>
    <w:rsid w:val="008255E0"/>
    <w:rsid w:val="00825C51"/>
    <w:rsid w:val="00825DCF"/>
    <w:rsid w:val="0082618E"/>
    <w:rsid w:val="008262E9"/>
    <w:rsid w:val="00826946"/>
    <w:rsid w:val="00826D32"/>
    <w:rsid w:val="00827565"/>
    <w:rsid w:val="0082757C"/>
    <w:rsid w:val="0082774A"/>
    <w:rsid w:val="0082784B"/>
    <w:rsid w:val="008279A7"/>
    <w:rsid w:val="008279F5"/>
    <w:rsid w:val="0083088D"/>
    <w:rsid w:val="00830C9F"/>
    <w:rsid w:val="00830FE3"/>
    <w:rsid w:val="0083172B"/>
    <w:rsid w:val="008319B1"/>
    <w:rsid w:val="00831A41"/>
    <w:rsid w:val="00831FDE"/>
    <w:rsid w:val="00832355"/>
    <w:rsid w:val="00832432"/>
    <w:rsid w:val="00832695"/>
    <w:rsid w:val="00832B38"/>
    <w:rsid w:val="00832C96"/>
    <w:rsid w:val="00833BAE"/>
    <w:rsid w:val="00833EEC"/>
    <w:rsid w:val="00834377"/>
    <w:rsid w:val="00834462"/>
    <w:rsid w:val="008345A6"/>
    <w:rsid w:val="00834787"/>
    <w:rsid w:val="0083479D"/>
    <w:rsid w:val="0083484A"/>
    <w:rsid w:val="008349FF"/>
    <w:rsid w:val="00834BC6"/>
    <w:rsid w:val="008352C8"/>
    <w:rsid w:val="00835406"/>
    <w:rsid w:val="00835598"/>
    <w:rsid w:val="00835610"/>
    <w:rsid w:val="00835FEC"/>
    <w:rsid w:val="0083600D"/>
    <w:rsid w:val="00836035"/>
    <w:rsid w:val="0083680A"/>
    <w:rsid w:val="008368E5"/>
    <w:rsid w:val="00836D72"/>
    <w:rsid w:val="008372E8"/>
    <w:rsid w:val="0083734A"/>
    <w:rsid w:val="008376E4"/>
    <w:rsid w:val="0083774C"/>
    <w:rsid w:val="008379D0"/>
    <w:rsid w:val="00837DB8"/>
    <w:rsid w:val="00837F86"/>
    <w:rsid w:val="0084043A"/>
    <w:rsid w:val="0084050A"/>
    <w:rsid w:val="008405E5"/>
    <w:rsid w:val="00840818"/>
    <w:rsid w:val="008410CC"/>
    <w:rsid w:val="0084113D"/>
    <w:rsid w:val="008411A4"/>
    <w:rsid w:val="008416E0"/>
    <w:rsid w:val="00841AE3"/>
    <w:rsid w:val="00841BA4"/>
    <w:rsid w:val="008421D7"/>
    <w:rsid w:val="0084222E"/>
    <w:rsid w:val="00842CFA"/>
    <w:rsid w:val="00842F10"/>
    <w:rsid w:val="00843512"/>
    <w:rsid w:val="00843784"/>
    <w:rsid w:val="00843807"/>
    <w:rsid w:val="008438E8"/>
    <w:rsid w:val="00843BEA"/>
    <w:rsid w:val="00843DAE"/>
    <w:rsid w:val="00843F72"/>
    <w:rsid w:val="0084460F"/>
    <w:rsid w:val="00844655"/>
    <w:rsid w:val="0084473D"/>
    <w:rsid w:val="008447A3"/>
    <w:rsid w:val="0084492A"/>
    <w:rsid w:val="00844B6D"/>
    <w:rsid w:val="00845009"/>
    <w:rsid w:val="00845071"/>
    <w:rsid w:val="008450B5"/>
    <w:rsid w:val="008454AF"/>
    <w:rsid w:val="00845650"/>
    <w:rsid w:val="00845912"/>
    <w:rsid w:val="00845C68"/>
    <w:rsid w:val="00846203"/>
    <w:rsid w:val="008463C2"/>
    <w:rsid w:val="0084670B"/>
    <w:rsid w:val="0084671A"/>
    <w:rsid w:val="00846983"/>
    <w:rsid w:val="00846E35"/>
    <w:rsid w:val="00846E3C"/>
    <w:rsid w:val="0084726F"/>
    <w:rsid w:val="00847731"/>
    <w:rsid w:val="00847B5E"/>
    <w:rsid w:val="00847FEE"/>
    <w:rsid w:val="008502A7"/>
    <w:rsid w:val="0085071A"/>
    <w:rsid w:val="008507F2"/>
    <w:rsid w:val="00850918"/>
    <w:rsid w:val="00850BD3"/>
    <w:rsid w:val="00850EF3"/>
    <w:rsid w:val="00851079"/>
    <w:rsid w:val="00851141"/>
    <w:rsid w:val="00851173"/>
    <w:rsid w:val="008513FD"/>
    <w:rsid w:val="008515F0"/>
    <w:rsid w:val="00851618"/>
    <w:rsid w:val="0085168D"/>
    <w:rsid w:val="00851C8A"/>
    <w:rsid w:val="00852017"/>
    <w:rsid w:val="008524D9"/>
    <w:rsid w:val="00852A62"/>
    <w:rsid w:val="00852C65"/>
    <w:rsid w:val="00852CF5"/>
    <w:rsid w:val="00852D9B"/>
    <w:rsid w:val="00852F4D"/>
    <w:rsid w:val="00852F73"/>
    <w:rsid w:val="0085346F"/>
    <w:rsid w:val="00853510"/>
    <w:rsid w:val="008539F3"/>
    <w:rsid w:val="00853E7E"/>
    <w:rsid w:val="00853FAA"/>
    <w:rsid w:val="00854A85"/>
    <w:rsid w:val="008552AD"/>
    <w:rsid w:val="00855DD8"/>
    <w:rsid w:val="00856038"/>
    <w:rsid w:val="0085629C"/>
    <w:rsid w:val="00856B3E"/>
    <w:rsid w:val="0085757C"/>
    <w:rsid w:val="0085772B"/>
    <w:rsid w:val="00857914"/>
    <w:rsid w:val="0086004A"/>
    <w:rsid w:val="00860333"/>
    <w:rsid w:val="00860C12"/>
    <w:rsid w:val="00860EFD"/>
    <w:rsid w:val="0086107D"/>
    <w:rsid w:val="00861181"/>
    <w:rsid w:val="0086127E"/>
    <w:rsid w:val="00861744"/>
    <w:rsid w:val="00861CC9"/>
    <w:rsid w:val="00861E40"/>
    <w:rsid w:val="008620B0"/>
    <w:rsid w:val="0086226A"/>
    <w:rsid w:val="008622FB"/>
    <w:rsid w:val="00862485"/>
    <w:rsid w:val="00862A5E"/>
    <w:rsid w:val="00862D21"/>
    <w:rsid w:val="0086302C"/>
    <w:rsid w:val="00863346"/>
    <w:rsid w:val="008633BA"/>
    <w:rsid w:val="00863582"/>
    <w:rsid w:val="008637B7"/>
    <w:rsid w:val="008638E4"/>
    <w:rsid w:val="00863DF3"/>
    <w:rsid w:val="00864B16"/>
    <w:rsid w:val="00864F89"/>
    <w:rsid w:val="00865724"/>
    <w:rsid w:val="00865A9A"/>
    <w:rsid w:val="00865EA9"/>
    <w:rsid w:val="00866207"/>
    <w:rsid w:val="00866352"/>
    <w:rsid w:val="008665D7"/>
    <w:rsid w:val="008669BF"/>
    <w:rsid w:val="00866BD0"/>
    <w:rsid w:val="00867648"/>
    <w:rsid w:val="00867BCD"/>
    <w:rsid w:val="00867C77"/>
    <w:rsid w:val="00867C9F"/>
    <w:rsid w:val="0087010C"/>
    <w:rsid w:val="00870230"/>
    <w:rsid w:val="00870531"/>
    <w:rsid w:val="00871003"/>
    <w:rsid w:val="00871370"/>
    <w:rsid w:val="0087188D"/>
    <w:rsid w:val="00871BD4"/>
    <w:rsid w:val="00871C7C"/>
    <w:rsid w:val="00871F36"/>
    <w:rsid w:val="008721D1"/>
    <w:rsid w:val="008729BD"/>
    <w:rsid w:val="00873208"/>
    <w:rsid w:val="008732FE"/>
    <w:rsid w:val="008743FA"/>
    <w:rsid w:val="00874BA4"/>
    <w:rsid w:val="008752EE"/>
    <w:rsid w:val="00875A44"/>
    <w:rsid w:val="008764FA"/>
    <w:rsid w:val="00876929"/>
    <w:rsid w:val="008771ED"/>
    <w:rsid w:val="008771FB"/>
    <w:rsid w:val="00877A1E"/>
    <w:rsid w:val="008807FB"/>
    <w:rsid w:val="008808E9"/>
    <w:rsid w:val="00880AC9"/>
    <w:rsid w:val="0088155F"/>
    <w:rsid w:val="00881CA0"/>
    <w:rsid w:val="00881D1E"/>
    <w:rsid w:val="00881D59"/>
    <w:rsid w:val="00881F19"/>
    <w:rsid w:val="00881F5F"/>
    <w:rsid w:val="00882209"/>
    <w:rsid w:val="00882287"/>
    <w:rsid w:val="00882C15"/>
    <w:rsid w:val="00882DEA"/>
    <w:rsid w:val="008836CB"/>
    <w:rsid w:val="00883E52"/>
    <w:rsid w:val="008841C2"/>
    <w:rsid w:val="008843AE"/>
    <w:rsid w:val="00884615"/>
    <w:rsid w:val="008847B7"/>
    <w:rsid w:val="00885278"/>
    <w:rsid w:val="0088533E"/>
    <w:rsid w:val="0088540A"/>
    <w:rsid w:val="00885620"/>
    <w:rsid w:val="00885877"/>
    <w:rsid w:val="008858B0"/>
    <w:rsid w:val="00885D9E"/>
    <w:rsid w:val="008860DC"/>
    <w:rsid w:val="00886246"/>
    <w:rsid w:val="008867E5"/>
    <w:rsid w:val="0088686B"/>
    <w:rsid w:val="00886ACB"/>
    <w:rsid w:val="00886D1F"/>
    <w:rsid w:val="00887238"/>
    <w:rsid w:val="00887673"/>
    <w:rsid w:val="00887834"/>
    <w:rsid w:val="0088791D"/>
    <w:rsid w:val="00887E74"/>
    <w:rsid w:val="00887F03"/>
    <w:rsid w:val="008900FF"/>
    <w:rsid w:val="00890100"/>
    <w:rsid w:val="008903F1"/>
    <w:rsid w:val="008905B7"/>
    <w:rsid w:val="008907A2"/>
    <w:rsid w:val="00891581"/>
    <w:rsid w:val="00892BEE"/>
    <w:rsid w:val="0089315C"/>
    <w:rsid w:val="00893183"/>
    <w:rsid w:val="0089331A"/>
    <w:rsid w:val="0089341C"/>
    <w:rsid w:val="008939A8"/>
    <w:rsid w:val="00893DCA"/>
    <w:rsid w:val="00893E8E"/>
    <w:rsid w:val="00894096"/>
    <w:rsid w:val="008940E8"/>
    <w:rsid w:val="00894207"/>
    <w:rsid w:val="00894272"/>
    <w:rsid w:val="008944A6"/>
    <w:rsid w:val="008944E1"/>
    <w:rsid w:val="008945C1"/>
    <w:rsid w:val="00894C5B"/>
    <w:rsid w:val="00894DB2"/>
    <w:rsid w:val="00894F8F"/>
    <w:rsid w:val="00895580"/>
    <w:rsid w:val="008959D6"/>
    <w:rsid w:val="00895F43"/>
    <w:rsid w:val="008960BE"/>
    <w:rsid w:val="00896367"/>
    <w:rsid w:val="00896B06"/>
    <w:rsid w:val="00896B49"/>
    <w:rsid w:val="00896BB5"/>
    <w:rsid w:val="00896D36"/>
    <w:rsid w:val="0089723A"/>
    <w:rsid w:val="0089798E"/>
    <w:rsid w:val="008A01C0"/>
    <w:rsid w:val="008A0244"/>
    <w:rsid w:val="008A0E9D"/>
    <w:rsid w:val="008A1069"/>
    <w:rsid w:val="008A1186"/>
    <w:rsid w:val="008A169C"/>
    <w:rsid w:val="008A1C41"/>
    <w:rsid w:val="008A2201"/>
    <w:rsid w:val="008A2B95"/>
    <w:rsid w:val="008A2CD2"/>
    <w:rsid w:val="008A2D7D"/>
    <w:rsid w:val="008A2E2E"/>
    <w:rsid w:val="008A31CC"/>
    <w:rsid w:val="008A34FE"/>
    <w:rsid w:val="008A412A"/>
    <w:rsid w:val="008A44C6"/>
    <w:rsid w:val="008A44E2"/>
    <w:rsid w:val="008A45DA"/>
    <w:rsid w:val="008A4FA4"/>
    <w:rsid w:val="008A5183"/>
    <w:rsid w:val="008A575F"/>
    <w:rsid w:val="008A584D"/>
    <w:rsid w:val="008A64F3"/>
    <w:rsid w:val="008A6BB1"/>
    <w:rsid w:val="008A7156"/>
    <w:rsid w:val="008A740D"/>
    <w:rsid w:val="008A7964"/>
    <w:rsid w:val="008A7BA4"/>
    <w:rsid w:val="008A7BED"/>
    <w:rsid w:val="008A7D18"/>
    <w:rsid w:val="008A7D37"/>
    <w:rsid w:val="008A7D89"/>
    <w:rsid w:val="008A7E11"/>
    <w:rsid w:val="008A7EC7"/>
    <w:rsid w:val="008B048C"/>
    <w:rsid w:val="008B0862"/>
    <w:rsid w:val="008B0AD8"/>
    <w:rsid w:val="008B12B8"/>
    <w:rsid w:val="008B1460"/>
    <w:rsid w:val="008B1804"/>
    <w:rsid w:val="008B1852"/>
    <w:rsid w:val="008B18D0"/>
    <w:rsid w:val="008B1D9A"/>
    <w:rsid w:val="008B330C"/>
    <w:rsid w:val="008B3330"/>
    <w:rsid w:val="008B3814"/>
    <w:rsid w:val="008B3BB1"/>
    <w:rsid w:val="008B3D2C"/>
    <w:rsid w:val="008B3D4E"/>
    <w:rsid w:val="008B4321"/>
    <w:rsid w:val="008B4B65"/>
    <w:rsid w:val="008B4BB3"/>
    <w:rsid w:val="008B54CE"/>
    <w:rsid w:val="008B54D8"/>
    <w:rsid w:val="008B562A"/>
    <w:rsid w:val="008B5B78"/>
    <w:rsid w:val="008B69ED"/>
    <w:rsid w:val="008B6A66"/>
    <w:rsid w:val="008B6C3F"/>
    <w:rsid w:val="008B6E76"/>
    <w:rsid w:val="008B702A"/>
    <w:rsid w:val="008B7489"/>
    <w:rsid w:val="008B7B36"/>
    <w:rsid w:val="008C0374"/>
    <w:rsid w:val="008C0438"/>
    <w:rsid w:val="008C049B"/>
    <w:rsid w:val="008C0D0B"/>
    <w:rsid w:val="008C10CF"/>
    <w:rsid w:val="008C1A44"/>
    <w:rsid w:val="008C1D6F"/>
    <w:rsid w:val="008C1F7D"/>
    <w:rsid w:val="008C22D1"/>
    <w:rsid w:val="008C23A6"/>
    <w:rsid w:val="008C26B7"/>
    <w:rsid w:val="008C2AF4"/>
    <w:rsid w:val="008C2C3B"/>
    <w:rsid w:val="008C2E41"/>
    <w:rsid w:val="008C3274"/>
    <w:rsid w:val="008C35BD"/>
    <w:rsid w:val="008C36E2"/>
    <w:rsid w:val="008C3B0D"/>
    <w:rsid w:val="008C3F63"/>
    <w:rsid w:val="008C4017"/>
    <w:rsid w:val="008C4871"/>
    <w:rsid w:val="008C4F47"/>
    <w:rsid w:val="008C54AC"/>
    <w:rsid w:val="008C57EC"/>
    <w:rsid w:val="008C58D3"/>
    <w:rsid w:val="008C597E"/>
    <w:rsid w:val="008C6076"/>
    <w:rsid w:val="008C626D"/>
    <w:rsid w:val="008C63B1"/>
    <w:rsid w:val="008C64B2"/>
    <w:rsid w:val="008C685A"/>
    <w:rsid w:val="008C69C1"/>
    <w:rsid w:val="008C77D5"/>
    <w:rsid w:val="008C79F9"/>
    <w:rsid w:val="008C7B25"/>
    <w:rsid w:val="008D0577"/>
    <w:rsid w:val="008D1A16"/>
    <w:rsid w:val="008D1B6D"/>
    <w:rsid w:val="008D1C09"/>
    <w:rsid w:val="008D1C44"/>
    <w:rsid w:val="008D227B"/>
    <w:rsid w:val="008D2A3F"/>
    <w:rsid w:val="008D2FCD"/>
    <w:rsid w:val="008D3D1D"/>
    <w:rsid w:val="008D3E00"/>
    <w:rsid w:val="008D3E64"/>
    <w:rsid w:val="008D40A8"/>
    <w:rsid w:val="008D45DE"/>
    <w:rsid w:val="008D4ACA"/>
    <w:rsid w:val="008D4AE2"/>
    <w:rsid w:val="008D4B3A"/>
    <w:rsid w:val="008D4EB0"/>
    <w:rsid w:val="008D5135"/>
    <w:rsid w:val="008D54B4"/>
    <w:rsid w:val="008D5D1B"/>
    <w:rsid w:val="008D5FD8"/>
    <w:rsid w:val="008D61E3"/>
    <w:rsid w:val="008D63FC"/>
    <w:rsid w:val="008D6667"/>
    <w:rsid w:val="008D688E"/>
    <w:rsid w:val="008D6CED"/>
    <w:rsid w:val="008D6D9B"/>
    <w:rsid w:val="008D71E5"/>
    <w:rsid w:val="008D72ED"/>
    <w:rsid w:val="008D754D"/>
    <w:rsid w:val="008D7C6D"/>
    <w:rsid w:val="008D7CB9"/>
    <w:rsid w:val="008E0310"/>
    <w:rsid w:val="008E087C"/>
    <w:rsid w:val="008E0A71"/>
    <w:rsid w:val="008E0AD2"/>
    <w:rsid w:val="008E1149"/>
    <w:rsid w:val="008E132C"/>
    <w:rsid w:val="008E13BC"/>
    <w:rsid w:val="008E1514"/>
    <w:rsid w:val="008E1871"/>
    <w:rsid w:val="008E1F29"/>
    <w:rsid w:val="008E226D"/>
    <w:rsid w:val="008E23DC"/>
    <w:rsid w:val="008E2424"/>
    <w:rsid w:val="008E250D"/>
    <w:rsid w:val="008E25DF"/>
    <w:rsid w:val="008E346E"/>
    <w:rsid w:val="008E37C9"/>
    <w:rsid w:val="008E39A3"/>
    <w:rsid w:val="008E4930"/>
    <w:rsid w:val="008E4DF2"/>
    <w:rsid w:val="008E510F"/>
    <w:rsid w:val="008E54C1"/>
    <w:rsid w:val="008E6131"/>
    <w:rsid w:val="008E6616"/>
    <w:rsid w:val="008E668B"/>
    <w:rsid w:val="008E6777"/>
    <w:rsid w:val="008E68D4"/>
    <w:rsid w:val="008E690D"/>
    <w:rsid w:val="008E6A3E"/>
    <w:rsid w:val="008E6FF6"/>
    <w:rsid w:val="008E7225"/>
    <w:rsid w:val="008E7276"/>
    <w:rsid w:val="008E7AA0"/>
    <w:rsid w:val="008F0A77"/>
    <w:rsid w:val="008F12D2"/>
    <w:rsid w:val="008F12F4"/>
    <w:rsid w:val="008F145B"/>
    <w:rsid w:val="008F185E"/>
    <w:rsid w:val="008F18E1"/>
    <w:rsid w:val="008F1B90"/>
    <w:rsid w:val="008F21E8"/>
    <w:rsid w:val="008F26E9"/>
    <w:rsid w:val="008F33C6"/>
    <w:rsid w:val="008F37E4"/>
    <w:rsid w:val="008F3ACA"/>
    <w:rsid w:val="008F4382"/>
    <w:rsid w:val="008F494C"/>
    <w:rsid w:val="008F4D28"/>
    <w:rsid w:val="008F547C"/>
    <w:rsid w:val="008F55F8"/>
    <w:rsid w:val="008F584D"/>
    <w:rsid w:val="008F5DF3"/>
    <w:rsid w:val="008F6820"/>
    <w:rsid w:val="008F686F"/>
    <w:rsid w:val="008F6B03"/>
    <w:rsid w:val="008F6E2F"/>
    <w:rsid w:val="008F7D24"/>
    <w:rsid w:val="008F7DA6"/>
    <w:rsid w:val="009005E4"/>
    <w:rsid w:val="00900645"/>
    <w:rsid w:val="009007D4"/>
    <w:rsid w:val="00900A9A"/>
    <w:rsid w:val="009019FD"/>
    <w:rsid w:val="00901B4E"/>
    <w:rsid w:val="0090209A"/>
    <w:rsid w:val="009023FA"/>
    <w:rsid w:val="00902779"/>
    <w:rsid w:val="00902A07"/>
    <w:rsid w:val="00902D75"/>
    <w:rsid w:val="00903256"/>
    <w:rsid w:val="0090354C"/>
    <w:rsid w:val="00903873"/>
    <w:rsid w:val="0090393A"/>
    <w:rsid w:val="00903D3D"/>
    <w:rsid w:val="009043B6"/>
    <w:rsid w:val="00904866"/>
    <w:rsid w:val="009048B2"/>
    <w:rsid w:val="00904BD2"/>
    <w:rsid w:val="00904F89"/>
    <w:rsid w:val="00904F96"/>
    <w:rsid w:val="0090635F"/>
    <w:rsid w:val="00906921"/>
    <w:rsid w:val="00906C58"/>
    <w:rsid w:val="00907F35"/>
    <w:rsid w:val="0091047E"/>
    <w:rsid w:val="0091090A"/>
    <w:rsid w:val="009109EE"/>
    <w:rsid w:val="00910F9D"/>
    <w:rsid w:val="0091120B"/>
    <w:rsid w:val="00911F46"/>
    <w:rsid w:val="009120D3"/>
    <w:rsid w:val="009121B1"/>
    <w:rsid w:val="0091229D"/>
    <w:rsid w:val="00912317"/>
    <w:rsid w:val="009129C5"/>
    <w:rsid w:val="009134C3"/>
    <w:rsid w:val="0091368A"/>
    <w:rsid w:val="00913AA8"/>
    <w:rsid w:val="00913B12"/>
    <w:rsid w:val="00913B5B"/>
    <w:rsid w:val="00913C17"/>
    <w:rsid w:val="00913DF8"/>
    <w:rsid w:val="00913F3E"/>
    <w:rsid w:val="00914BC8"/>
    <w:rsid w:val="00915C43"/>
    <w:rsid w:val="00915DF1"/>
    <w:rsid w:val="00915FBC"/>
    <w:rsid w:val="00916515"/>
    <w:rsid w:val="00916B10"/>
    <w:rsid w:val="00916C06"/>
    <w:rsid w:val="009171C7"/>
    <w:rsid w:val="009172F1"/>
    <w:rsid w:val="00917DBB"/>
    <w:rsid w:val="00917EC4"/>
    <w:rsid w:val="00917EC7"/>
    <w:rsid w:val="00920143"/>
    <w:rsid w:val="009202B1"/>
    <w:rsid w:val="00920402"/>
    <w:rsid w:val="009205DA"/>
    <w:rsid w:val="009205F6"/>
    <w:rsid w:val="009206D5"/>
    <w:rsid w:val="00920A87"/>
    <w:rsid w:val="00920D59"/>
    <w:rsid w:val="00920FFE"/>
    <w:rsid w:val="00921452"/>
    <w:rsid w:val="00921C77"/>
    <w:rsid w:val="00921E70"/>
    <w:rsid w:val="00922139"/>
    <w:rsid w:val="0092256F"/>
    <w:rsid w:val="009225E4"/>
    <w:rsid w:val="00922860"/>
    <w:rsid w:val="00922DFB"/>
    <w:rsid w:val="0092313B"/>
    <w:rsid w:val="0092318F"/>
    <w:rsid w:val="009231B5"/>
    <w:rsid w:val="00924165"/>
    <w:rsid w:val="00924356"/>
    <w:rsid w:val="009243CC"/>
    <w:rsid w:val="009247BB"/>
    <w:rsid w:val="00924992"/>
    <w:rsid w:val="009249B9"/>
    <w:rsid w:val="009252A3"/>
    <w:rsid w:val="009256CA"/>
    <w:rsid w:val="009259BB"/>
    <w:rsid w:val="00925B16"/>
    <w:rsid w:val="0092690F"/>
    <w:rsid w:val="00926ECF"/>
    <w:rsid w:val="009272D5"/>
    <w:rsid w:val="0092780A"/>
    <w:rsid w:val="00930360"/>
    <w:rsid w:val="00930659"/>
    <w:rsid w:val="00930A0B"/>
    <w:rsid w:val="00930BC3"/>
    <w:rsid w:val="00930CB9"/>
    <w:rsid w:val="00931455"/>
    <w:rsid w:val="00931803"/>
    <w:rsid w:val="00931A95"/>
    <w:rsid w:val="00931B18"/>
    <w:rsid w:val="00931BD1"/>
    <w:rsid w:val="00931BEE"/>
    <w:rsid w:val="00931C58"/>
    <w:rsid w:val="00931DD0"/>
    <w:rsid w:val="009321C2"/>
    <w:rsid w:val="009324F3"/>
    <w:rsid w:val="00932528"/>
    <w:rsid w:val="00932695"/>
    <w:rsid w:val="009326E2"/>
    <w:rsid w:val="0093293E"/>
    <w:rsid w:val="00932B2E"/>
    <w:rsid w:val="00932BD6"/>
    <w:rsid w:val="009333D8"/>
    <w:rsid w:val="0093363A"/>
    <w:rsid w:val="009338BB"/>
    <w:rsid w:val="009339D7"/>
    <w:rsid w:val="00933D09"/>
    <w:rsid w:val="0093416B"/>
    <w:rsid w:val="0093438D"/>
    <w:rsid w:val="009345C5"/>
    <w:rsid w:val="0093481A"/>
    <w:rsid w:val="009348E9"/>
    <w:rsid w:val="00934B2D"/>
    <w:rsid w:val="00934DD9"/>
    <w:rsid w:val="009357E4"/>
    <w:rsid w:val="00935CA8"/>
    <w:rsid w:val="00935E62"/>
    <w:rsid w:val="00936136"/>
    <w:rsid w:val="00936567"/>
    <w:rsid w:val="00936996"/>
    <w:rsid w:val="00936C4B"/>
    <w:rsid w:val="00936DBC"/>
    <w:rsid w:val="00937899"/>
    <w:rsid w:val="00937947"/>
    <w:rsid w:val="00937CB6"/>
    <w:rsid w:val="00937F5A"/>
    <w:rsid w:val="009404C5"/>
    <w:rsid w:val="009409CC"/>
    <w:rsid w:val="00940C3D"/>
    <w:rsid w:val="00940FF5"/>
    <w:rsid w:val="00941164"/>
    <w:rsid w:val="009412BA"/>
    <w:rsid w:val="009422BA"/>
    <w:rsid w:val="009424DD"/>
    <w:rsid w:val="009426D6"/>
    <w:rsid w:val="00942A91"/>
    <w:rsid w:val="00942BC4"/>
    <w:rsid w:val="00942F97"/>
    <w:rsid w:val="009430F9"/>
    <w:rsid w:val="00943593"/>
    <w:rsid w:val="00943789"/>
    <w:rsid w:val="00943BC1"/>
    <w:rsid w:val="00943C8B"/>
    <w:rsid w:val="00943FDE"/>
    <w:rsid w:val="00944895"/>
    <w:rsid w:val="00944B5F"/>
    <w:rsid w:val="00944C85"/>
    <w:rsid w:val="00945081"/>
    <w:rsid w:val="009453BF"/>
    <w:rsid w:val="009456A7"/>
    <w:rsid w:val="009457AC"/>
    <w:rsid w:val="00946274"/>
    <w:rsid w:val="00946518"/>
    <w:rsid w:val="009466B3"/>
    <w:rsid w:val="00946C23"/>
    <w:rsid w:val="00946CCE"/>
    <w:rsid w:val="00946CFE"/>
    <w:rsid w:val="00946FB6"/>
    <w:rsid w:val="00946FBA"/>
    <w:rsid w:val="0094720B"/>
    <w:rsid w:val="009472CD"/>
    <w:rsid w:val="00947DB0"/>
    <w:rsid w:val="00947EDA"/>
    <w:rsid w:val="00947EDF"/>
    <w:rsid w:val="009505EB"/>
    <w:rsid w:val="00950651"/>
    <w:rsid w:val="00950784"/>
    <w:rsid w:val="00950BB0"/>
    <w:rsid w:val="00950C87"/>
    <w:rsid w:val="00950CEC"/>
    <w:rsid w:val="00950D58"/>
    <w:rsid w:val="00950F12"/>
    <w:rsid w:val="009511CB"/>
    <w:rsid w:val="00951493"/>
    <w:rsid w:val="009516C0"/>
    <w:rsid w:val="00951C4B"/>
    <w:rsid w:val="00951D75"/>
    <w:rsid w:val="0095211B"/>
    <w:rsid w:val="009523E2"/>
    <w:rsid w:val="009524E0"/>
    <w:rsid w:val="009531DE"/>
    <w:rsid w:val="00953222"/>
    <w:rsid w:val="0095354A"/>
    <w:rsid w:val="009535BB"/>
    <w:rsid w:val="00953CBF"/>
    <w:rsid w:val="00953FC0"/>
    <w:rsid w:val="009540D1"/>
    <w:rsid w:val="00955FDA"/>
    <w:rsid w:val="00956087"/>
    <w:rsid w:val="00956AEC"/>
    <w:rsid w:val="00956CBD"/>
    <w:rsid w:val="00957A8C"/>
    <w:rsid w:val="00957C7E"/>
    <w:rsid w:val="009604E0"/>
    <w:rsid w:val="0096057B"/>
    <w:rsid w:val="009605E2"/>
    <w:rsid w:val="009609C9"/>
    <w:rsid w:val="00960B11"/>
    <w:rsid w:val="00960CB0"/>
    <w:rsid w:val="00960F81"/>
    <w:rsid w:val="00961326"/>
    <w:rsid w:val="0096152B"/>
    <w:rsid w:val="009616C5"/>
    <w:rsid w:val="00962327"/>
    <w:rsid w:val="00962497"/>
    <w:rsid w:val="0096301A"/>
    <w:rsid w:val="0096338A"/>
    <w:rsid w:val="00963437"/>
    <w:rsid w:val="00963B23"/>
    <w:rsid w:val="00963B9C"/>
    <w:rsid w:val="00963D12"/>
    <w:rsid w:val="009640D4"/>
    <w:rsid w:val="009644BB"/>
    <w:rsid w:val="00964A3C"/>
    <w:rsid w:val="00964FB9"/>
    <w:rsid w:val="009651CD"/>
    <w:rsid w:val="0096558A"/>
    <w:rsid w:val="00965648"/>
    <w:rsid w:val="009658A4"/>
    <w:rsid w:val="00965C78"/>
    <w:rsid w:val="009669AF"/>
    <w:rsid w:val="00966CFC"/>
    <w:rsid w:val="00966F4A"/>
    <w:rsid w:val="00967357"/>
    <w:rsid w:val="0096735B"/>
    <w:rsid w:val="009676C0"/>
    <w:rsid w:val="00967B0B"/>
    <w:rsid w:val="00967C2E"/>
    <w:rsid w:val="00967D0F"/>
    <w:rsid w:val="00970A06"/>
    <w:rsid w:val="00970C09"/>
    <w:rsid w:val="00970EC7"/>
    <w:rsid w:val="00970F5D"/>
    <w:rsid w:val="00970F70"/>
    <w:rsid w:val="00970F9F"/>
    <w:rsid w:val="00970FB2"/>
    <w:rsid w:val="00971198"/>
    <w:rsid w:val="00971281"/>
    <w:rsid w:val="009713D2"/>
    <w:rsid w:val="00971402"/>
    <w:rsid w:val="00971582"/>
    <w:rsid w:val="0097165C"/>
    <w:rsid w:val="009716B8"/>
    <w:rsid w:val="00971B01"/>
    <w:rsid w:val="0097218C"/>
    <w:rsid w:val="009722F1"/>
    <w:rsid w:val="00973018"/>
    <w:rsid w:val="009731A5"/>
    <w:rsid w:val="00973541"/>
    <w:rsid w:val="009735A9"/>
    <w:rsid w:val="009735D1"/>
    <w:rsid w:val="00973D3E"/>
    <w:rsid w:val="00973DA8"/>
    <w:rsid w:val="00973F11"/>
    <w:rsid w:val="00973FA5"/>
    <w:rsid w:val="00974CB5"/>
    <w:rsid w:val="00975510"/>
    <w:rsid w:val="00975777"/>
    <w:rsid w:val="009757E9"/>
    <w:rsid w:val="00975EB0"/>
    <w:rsid w:val="00975EEF"/>
    <w:rsid w:val="00976171"/>
    <w:rsid w:val="009764DC"/>
    <w:rsid w:val="00977555"/>
    <w:rsid w:val="00977738"/>
    <w:rsid w:val="00977E87"/>
    <w:rsid w:val="009804F5"/>
    <w:rsid w:val="0098054D"/>
    <w:rsid w:val="00980598"/>
    <w:rsid w:val="009805C8"/>
    <w:rsid w:val="0098084E"/>
    <w:rsid w:val="00980932"/>
    <w:rsid w:val="009809EB"/>
    <w:rsid w:val="00980B5A"/>
    <w:rsid w:val="00980FF4"/>
    <w:rsid w:val="009820D8"/>
    <w:rsid w:val="0098216D"/>
    <w:rsid w:val="009822E8"/>
    <w:rsid w:val="0098253D"/>
    <w:rsid w:val="0098254A"/>
    <w:rsid w:val="00982571"/>
    <w:rsid w:val="00982AFD"/>
    <w:rsid w:val="009830C1"/>
    <w:rsid w:val="00983CFF"/>
    <w:rsid w:val="00983E1B"/>
    <w:rsid w:val="0098404C"/>
    <w:rsid w:val="0098433F"/>
    <w:rsid w:val="0098448D"/>
    <w:rsid w:val="00984CCB"/>
    <w:rsid w:val="00984DDD"/>
    <w:rsid w:val="00984F2A"/>
    <w:rsid w:val="009851E6"/>
    <w:rsid w:val="00985240"/>
    <w:rsid w:val="00985243"/>
    <w:rsid w:val="00985725"/>
    <w:rsid w:val="00985E6A"/>
    <w:rsid w:val="00986004"/>
    <w:rsid w:val="00986179"/>
    <w:rsid w:val="00986263"/>
    <w:rsid w:val="009865DF"/>
    <w:rsid w:val="0098697A"/>
    <w:rsid w:val="00986ABE"/>
    <w:rsid w:val="00987237"/>
    <w:rsid w:val="00987411"/>
    <w:rsid w:val="009874EF"/>
    <w:rsid w:val="009876A0"/>
    <w:rsid w:val="009877BD"/>
    <w:rsid w:val="0099040A"/>
    <w:rsid w:val="009904D4"/>
    <w:rsid w:val="00990C0C"/>
    <w:rsid w:val="009915F8"/>
    <w:rsid w:val="00991770"/>
    <w:rsid w:val="009919A9"/>
    <w:rsid w:val="00991A65"/>
    <w:rsid w:val="00991A93"/>
    <w:rsid w:val="00992733"/>
    <w:rsid w:val="009931CF"/>
    <w:rsid w:val="009932E5"/>
    <w:rsid w:val="00993714"/>
    <w:rsid w:val="00993BC2"/>
    <w:rsid w:val="00993BEE"/>
    <w:rsid w:val="00993BF1"/>
    <w:rsid w:val="00993F7F"/>
    <w:rsid w:val="00994A39"/>
    <w:rsid w:val="009953D1"/>
    <w:rsid w:val="00995E88"/>
    <w:rsid w:val="009965D0"/>
    <w:rsid w:val="00996620"/>
    <w:rsid w:val="0099673E"/>
    <w:rsid w:val="00997799"/>
    <w:rsid w:val="009979DC"/>
    <w:rsid w:val="00997CB8"/>
    <w:rsid w:val="009A0132"/>
    <w:rsid w:val="009A059E"/>
    <w:rsid w:val="009A08AC"/>
    <w:rsid w:val="009A0B28"/>
    <w:rsid w:val="009A0FDE"/>
    <w:rsid w:val="009A16BA"/>
    <w:rsid w:val="009A1A46"/>
    <w:rsid w:val="009A2165"/>
    <w:rsid w:val="009A21CB"/>
    <w:rsid w:val="009A242F"/>
    <w:rsid w:val="009A24EC"/>
    <w:rsid w:val="009A2CFD"/>
    <w:rsid w:val="009A2D68"/>
    <w:rsid w:val="009A2E89"/>
    <w:rsid w:val="009A3049"/>
    <w:rsid w:val="009A354B"/>
    <w:rsid w:val="009A361D"/>
    <w:rsid w:val="009A37A6"/>
    <w:rsid w:val="009A426B"/>
    <w:rsid w:val="009A481B"/>
    <w:rsid w:val="009A553C"/>
    <w:rsid w:val="009A5619"/>
    <w:rsid w:val="009A570F"/>
    <w:rsid w:val="009A5834"/>
    <w:rsid w:val="009A59A9"/>
    <w:rsid w:val="009A5F37"/>
    <w:rsid w:val="009A625A"/>
    <w:rsid w:val="009A62AD"/>
    <w:rsid w:val="009A66BC"/>
    <w:rsid w:val="009A678D"/>
    <w:rsid w:val="009A67F4"/>
    <w:rsid w:val="009A681A"/>
    <w:rsid w:val="009A6ED5"/>
    <w:rsid w:val="009A701A"/>
    <w:rsid w:val="009A70C9"/>
    <w:rsid w:val="009A79FF"/>
    <w:rsid w:val="009A7A94"/>
    <w:rsid w:val="009A7D2F"/>
    <w:rsid w:val="009B0035"/>
    <w:rsid w:val="009B0459"/>
    <w:rsid w:val="009B0604"/>
    <w:rsid w:val="009B0640"/>
    <w:rsid w:val="009B12A2"/>
    <w:rsid w:val="009B1471"/>
    <w:rsid w:val="009B14A7"/>
    <w:rsid w:val="009B17DA"/>
    <w:rsid w:val="009B17FF"/>
    <w:rsid w:val="009B1DDC"/>
    <w:rsid w:val="009B1F4C"/>
    <w:rsid w:val="009B227F"/>
    <w:rsid w:val="009B2601"/>
    <w:rsid w:val="009B3DBC"/>
    <w:rsid w:val="009B42D4"/>
    <w:rsid w:val="009B498E"/>
    <w:rsid w:val="009B5705"/>
    <w:rsid w:val="009B60C1"/>
    <w:rsid w:val="009B6160"/>
    <w:rsid w:val="009B6AC7"/>
    <w:rsid w:val="009B6B70"/>
    <w:rsid w:val="009B6E27"/>
    <w:rsid w:val="009B6E79"/>
    <w:rsid w:val="009B7616"/>
    <w:rsid w:val="009B77E5"/>
    <w:rsid w:val="009B7841"/>
    <w:rsid w:val="009B7893"/>
    <w:rsid w:val="009C02E4"/>
    <w:rsid w:val="009C0BEE"/>
    <w:rsid w:val="009C0C7A"/>
    <w:rsid w:val="009C0DBD"/>
    <w:rsid w:val="009C118D"/>
    <w:rsid w:val="009C16C7"/>
    <w:rsid w:val="009C1723"/>
    <w:rsid w:val="009C19DE"/>
    <w:rsid w:val="009C20D8"/>
    <w:rsid w:val="009C23A2"/>
    <w:rsid w:val="009C26AC"/>
    <w:rsid w:val="009C2A54"/>
    <w:rsid w:val="009C2DB1"/>
    <w:rsid w:val="009C30EA"/>
    <w:rsid w:val="009C3785"/>
    <w:rsid w:val="009C37E9"/>
    <w:rsid w:val="009C4196"/>
    <w:rsid w:val="009C4523"/>
    <w:rsid w:val="009C46D7"/>
    <w:rsid w:val="009C488E"/>
    <w:rsid w:val="009C4905"/>
    <w:rsid w:val="009C5039"/>
    <w:rsid w:val="009C533D"/>
    <w:rsid w:val="009C55A2"/>
    <w:rsid w:val="009C5635"/>
    <w:rsid w:val="009C5B67"/>
    <w:rsid w:val="009C5F30"/>
    <w:rsid w:val="009C6568"/>
    <w:rsid w:val="009C687D"/>
    <w:rsid w:val="009C6AD3"/>
    <w:rsid w:val="009C6D20"/>
    <w:rsid w:val="009C6F28"/>
    <w:rsid w:val="009C7025"/>
    <w:rsid w:val="009C7048"/>
    <w:rsid w:val="009C728A"/>
    <w:rsid w:val="009C728B"/>
    <w:rsid w:val="009C765D"/>
    <w:rsid w:val="009C7D5D"/>
    <w:rsid w:val="009D00B3"/>
    <w:rsid w:val="009D01A2"/>
    <w:rsid w:val="009D0AED"/>
    <w:rsid w:val="009D0B14"/>
    <w:rsid w:val="009D104C"/>
    <w:rsid w:val="009D15FE"/>
    <w:rsid w:val="009D194E"/>
    <w:rsid w:val="009D21BE"/>
    <w:rsid w:val="009D2614"/>
    <w:rsid w:val="009D28F8"/>
    <w:rsid w:val="009D2D7E"/>
    <w:rsid w:val="009D392B"/>
    <w:rsid w:val="009D3D96"/>
    <w:rsid w:val="009D3E8C"/>
    <w:rsid w:val="009D3FB6"/>
    <w:rsid w:val="009D4388"/>
    <w:rsid w:val="009D4ACF"/>
    <w:rsid w:val="009D4ED7"/>
    <w:rsid w:val="009D5702"/>
    <w:rsid w:val="009D587E"/>
    <w:rsid w:val="009D5A21"/>
    <w:rsid w:val="009D5E1C"/>
    <w:rsid w:val="009D64A2"/>
    <w:rsid w:val="009D6B61"/>
    <w:rsid w:val="009D7662"/>
    <w:rsid w:val="009E0948"/>
    <w:rsid w:val="009E0CB3"/>
    <w:rsid w:val="009E0CB4"/>
    <w:rsid w:val="009E0F44"/>
    <w:rsid w:val="009E12C8"/>
    <w:rsid w:val="009E12DF"/>
    <w:rsid w:val="009E1F63"/>
    <w:rsid w:val="009E22C0"/>
    <w:rsid w:val="009E243B"/>
    <w:rsid w:val="009E2717"/>
    <w:rsid w:val="009E335A"/>
    <w:rsid w:val="009E392B"/>
    <w:rsid w:val="009E39D6"/>
    <w:rsid w:val="009E3AC7"/>
    <w:rsid w:val="009E3D13"/>
    <w:rsid w:val="009E3EE1"/>
    <w:rsid w:val="009E3F35"/>
    <w:rsid w:val="009E3FA3"/>
    <w:rsid w:val="009E3FD5"/>
    <w:rsid w:val="009E4205"/>
    <w:rsid w:val="009E42CC"/>
    <w:rsid w:val="009E4D3F"/>
    <w:rsid w:val="009E5032"/>
    <w:rsid w:val="009E503C"/>
    <w:rsid w:val="009E5562"/>
    <w:rsid w:val="009E55E2"/>
    <w:rsid w:val="009E5980"/>
    <w:rsid w:val="009E5AA7"/>
    <w:rsid w:val="009E5CEC"/>
    <w:rsid w:val="009E5F67"/>
    <w:rsid w:val="009E5FA5"/>
    <w:rsid w:val="009E62D7"/>
    <w:rsid w:val="009E68E3"/>
    <w:rsid w:val="009E6E42"/>
    <w:rsid w:val="009E6FDA"/>
    <w:rsid w:val="009E766A"/>
    <w:rsid w:val="009E770A"/>
    <w:rsid w:val="009E7EF1"/>
    <w:rsid w:val="009E7F65"/>
    <w:rsid w:val="009F08C7"/>
    <w:rsid w:val="009F0987"/>
    <w:rsid w:val="009F0F21"/>
    <w:rsid w:val="009F1694"/>
    <w:rsid w:val="009F1A6E"/>
    <w:rsid w:val="009F2408"/>
    <w:rsid w:val="009F255A"/>
    <w:rsid w:val="009F2794"/>
    <w:rsid w:val="009F2AAE"/>
    <w:rsid w:val="009F2F34"/>
    <w:rsid w:val="009F2FC4"/>
    <w:rsid w:val="009F3236"/>
    <w:rsid w:val="009F3395"/>
    <w:rsid w:val="009F3885"/>
    <w:rsid w:val="009F3A1E"/>
    <w:rsid w:val="009F3E43"/>
    <w:rsid w:val="009F3E9B"/>
    <w:rsid w:val="009F41EB"/>
    <w:rsid w:val="009F45B6"/>
    <w:rsid w:val="009F4FEA"/>
    <w:rsid w:val="009F54E8"/>
    <w:rsid w:val="009F5ABC"/>
    <w:rsid w:val="009F5B7F"/>
    <w:rsid w:val="009F5D89"/>
    <w:rsid w:val="009F658E"/>
    <w:rsid w:val="009F65B3"/>
    <w:rsid w:val="009F69A3"/>
    <w:rsid w:val="009F6BA8"/>
    <w:rsid w:val="009F6D7E"/>
    <w:rsid w:val="009F6FEB"/>
    <w:rsid w:val="009F7085"/>
    <w:rsid w:val="009F72EC"/>
    <w:rsid w:val="009F7F61"/>
    <w:rsid w:val="00A00130"/>
    <w:rsid w:val="00A002E2"/>
    <w:rsid w:val="00A00341"/>
    <w:rsid w:val="00A00497"/>
    <w:rsid w:val="00A00B41"/>
    <w:rsid w:val="00A00E8A"/>
    <w:rsid w:val="00A011DF"/>
    <w:rsid w:val="00A0189F"/>
    <w:rsid w:val="00A01AAC"/>
    <w:rsid w:val="00A01AC1"/>
    <w:rsid w:val="00A01B53"/>
    <w:rsid w:val="00A01DC0"/>
    <w:rsid w:val="00A0216E"/>
    <w:rsid w:val="00A02466"/>
    <w:rsid w:val="00A02652"/>
    <w:rsid w:val="00A02E9B"/>
    <w:rsid w:val="00A0332C"/>
    <w:rsid w:val="00A034D5"/>
    <w:rsid w:val="00A03978"/>
    <w:rsid w:val="00A03DE0"/>
    <w:rsid w:val="00A03DF0"/>
    <w:rsid w:val="00A03E7B"/>
    <w:rsid w:val="00A04180"/>
    <w:rsid w:val="00A042F8"/>
    <w:rsid w:val="00A044E1"/>
    <w:rsid w:val="00A04CD1"/>
    <w:rsid w:val="00A04FE9"/>
    <w:rsid w:val="00A0513F"/>
    <w:rsid w:val="00A05A00"/>
    <w:rsid w:val="00A06222"/>
    <w:rsid w:val="00A064E4"/>
    <w:rsid w:val="00A065BD"/>
    <w:rsid w:val="00A06819"/>
    <w:rsid w:val="00A06B1F"/>
    <w:rsid w:val="00A06DC3"/>
    <w:rsid w:val="00A06F38"/>
    <w:rsid w:val="00A06FB9"/>
    <w:rsid w:val="00A07EA6"/>
    <w:rsid w:val="00A103DA"/>
    <w:rsid w:val="00A10427"/>
    <w:rsid w:val="00A104FC"/>
    <w:rsid w:val="00A10536"/>
    <w:rsid w:val="00A10C5B"/>
    <w:rsid w:val="00A113CA"/>
    <w:rsid w:val="00A11B73"/>
    <w:rsid w:val="00A11C27"/>
    <w:rsid w:val="00A11C91"/>
    <w:rsid w:val="00A124E4"/>
    <w:rsid w:val="00A127AA"/>
    <w:rsid w:val="00A12A80"/>
    <w:rsid w:val="00A12C9E"/>
    <w:rsid w:val="00A12E45"/>
    <w:rsid w:val="00A13147"/>
    <w:rsid w:val="00A13A71"/>
    <w:rsid w:val="00A13C98"/>
    <w:rsid w:val="00A13EB5"/>
    <w:rsid w:val="00A13F75"/>
    <w:rsid w:val="00A1491E"/>
    <w:rsid w:val="00A155D1"/>
    <w:rsid w:val="00A156B7"/>
    <w:rsid w:val="00A158D5"/>
    <w:rsid w:val="00A15ADD"/>
    <w:rsid w:val="00A15B22"/>
    <w:rsid w:val="00A15FF6"/>
    <w:rsid w:val="00A16805"/>
    <w:rsid w:val="00A168BA"/>
    <w:rsid w:val="00A16B2F"/>
    <w:rsid w:val="00A17044"/>
    <w:rsid w:val="00A1745F"/>
    <w:rsid w:val="00A17704"/>
    <w:rsid w:val="00A17ED2"/>
    <w:rsid w:val="00A207AC"/>
    <w:rsid w:val="00A208CA"/>
    <w:rsid w:val="00A20CB4"/>
    <w:rsid w:val="00A20CF7"/>
    <w:rsid w:val="00A20D79"/>
    <w:rsid w:val="00A20FFA"/>
    <w:rsid w:val="00A21152"/>
    <w:rsid w:val="00A21187"/>
    <w:rsid w:val="00A21208"/>
    <w:rsid w:val="00A22410"/>
    <w:rsid w:val="00A225E5"/>
    <w:rsid w:val="00A225F2"/>
    <w:rsid w:val="00A231CD"/>
    <w:rsid w:val="00A232C0"/>
    <w:rsid w:val="00A2353D"/>
    <w:rsid w:val="00A23718"/>
    <w:rsid w:val="00A23840"/>
    <w:rsid w:val="00A23C54"/>
    <w:rsid w:val="00A23E1F"/>
    <w:rsid w:val="00A23F26"/>
    <w:rsid w:val="00A246A7"/>
    <w:rsid w:val="00A246CF"/>
    <w:rsid w:val="00A24C9B"/>
    <w:rsid w:val="00A25BAF"/>
    <w:rsid w:val="00A25DC1"/>
    <w:rsid w:val="00A262B4"/>
    <w:rsid w:val="00A265DB"/>
    <w:rsid w:val="00A2675E"/>
    <w:rsid w:val="00A268AC"/>
    <w:rsid w:val="00A26964"/>
    <w:rsid w:val="00A26C38"/>
    <w:rsid w:val="00A26CC4"/>
    <w:rsid w:val="00A26E2C"/>
    <w:rsid w:val="00A26E83"/>
    <w:rsid w:val="00A26EEB"/>
    <w:rsid w:val="00A26FD7"/>
    <w:rsid w:val="00A2730B"/>
    <w:rsid w:val="00A27CFF"/>
    <w:rsid w:val="00A27D10"/>
    <w:rsid w:val="00A27E60"/>
    <w:rsid w:val="00A301EC"/>
    <w:rsid w:val="00A31175"/>
    <w:rsid w:val="00A312F2"/>
    <w:rsid w:val="00A31365"/>
    <w:rsid w:val="00A31450"/>
    <w:rsid w:val="00A31530"/>
    <w:rsid w:val="00A317A8"/>
    <w:rsid w:val="00A32409"/>
    <w:rsid w:val="00A329C9"/>
    <w:rsid w:val="00A32A4F"/>
    <w:rsid w:val="00A32CEA"/>
    <w:rsid w:val="00A32F22"/>
    <w:rsid w:val="00A3350D"/>
    <w:rsid w:val="00A336D6"/>
    <w:rsid w:val="00A347D3"/>
    <w:rsid w:val="00A34835"/>
    <w:rsid w:val="00A349EF"/>
    <w:rsid w:val="00A34CFB"/>
    <w:rsid w:val="00A34ECE"/>
    <w:rsid w:val="00A354A4"/>
    <w:rsid w:val="00A354F4"/>
    <w:rsid w:val="00A35641"/>
    <w:rsid w:val="00A3571E"/>
    <w:rsid w:val="00A35FB6"/>
    <w:rsid w:val="00A3620E"/>
    <w:rsid w:val="00A3654C"/>
    <w:rsid w:val="00A36880"/>
    <w:rsid w:val="00A36B27"/>
    <w:rsid w:val="00A36DCD"/>
    <w:rsid w:val="00A36FD1"/>
    <w:rsid w:val="00A372C3"/>
    <w:rsid w:val="00A37713"/>
    <w:rsid w:val="00A37C18"/>
    <w:rsid w:val="00A403DA"/>
    <w:rsid w:val="00A4044B"/>
    <w:rsid w:val="00A4083E"/>
    <w:rsid w:val="00A41FCD"/>
    <w:rsid w:val="00A42241"/>
    <w:rsid w:val="00A42A41"/>
    <w:rsid w:val="00A42A65"/>
    <w:rsid w:val="00A42BFB"/>
    <w:rsid w:val="00A430C0"/>
    <w:rsid w:val="00A44309"/>
    <w:rsid w:val="00A4452C"/>
    <w:rsid w:val="00A449EF"/>
    <w:rsid w:val="00A44E64"/>
    <w:rsid w:val="00A44EC8"/>
    <w:rsid w:val="00A45166"/>
    <w:rsid w:val="00A455B6"/>
    <w:rsid w:val="00A4605B"/>
    <w:rsid w:val="00A464B0"/>
    <w:rsid w:val="00A467F6"/>
    <w:rsid w:val="00A471AB"/>
    <w:rsid w:val="00A473FA"/>
    <w:rsid w:val="00A47937"/>
    <w:rsid w:val="00A47A76"/>
    <w:rsid w:val="00A47D9C"/>
    <w:rsid w:val="00A47DBB"/>
    <w:rsid w:val="00A50270"/>
    <w:rsid w:val="00A5081A"/>
    <w:rsid w:val="00A508EB"/>
    <w:rsid w:val="00A50E83"/>
    <w:rsid w:val="00A511EB"/>
    <w:rsid w:val="00A513A8"/>
    <w:rsid w:val="00A5153A"/>
    <w:rsid w:val="00A5178E"/>
    <w:rsid w:val="00A52092"/>
    <w:rsid w:val="00A52993"/>
    <w:rsid w:val="00A52A68"/>
    <w:rsid w:val="00A52A76"/>
    <w:rsid w:val="00A52BC4"/>
    <w:rsid w:val="00A53171"/>
    <w:rsid w:val="00A531CA"/>
    <w:rsid w:val="00A532EC"/>
    <w:rsid w:val="00A5352E"/>
    <w:rsid w:val="00A53707"/>
    <w:rsid w:val="00A538C5"/>
    <w:rsid w:val="00A53AA1"/>
    <w:rsid w:val="00A53DC6"/>
    <w:rsid w:val="00A540A1"/>
    <w:rsid w:val="00A540CB"/>
    <w:rsid w:val="00A5421D"/>
    <w:rsid w:val="00A54340"/>
    <w:rsid w:val="00A5463A"/>
    <w:rsid w:val="00A546E5"/>
    <w:rsid w:val="00A546EF"/>
    <w:rsid w:val="00A547C5"/>
    <w:rsid w:val="00A5494F"/>
    <w:rsid w:val="00A5515A"/>
    <w:rsid w:val="00A5543B"/>
    <w:rsid w:val="00A55CF0"/>
    <w:rsid w:val="00A55FFE"/>
    <w:rsid w:val="00A56338"/>
    <w:rsid w:val="00A563E9"/>
    <w:rsid w:val="00A56A7A"/>
    <w:rsid w:val="00A573CD"/>
    <w:rsid w:val="00A57BCE"/>
    <w:rsid w:val="00A57CFF"/>
    <w:rsid w:val="00A600DF"/>
    <w:rsid w:val="00A603CA"/>
    <w:rsid w:val="00A6077E"/>
    <w:rsid w:val="00A60909"/>
    <w:rsid w:val="00A60A80"/>
    <w:rsid w:val="00A60D74"/>
    <w:rsid w:val="00A611AB"/>
    <w:rsid w:val="00A615FE"/>
    <w:rsid w:val="00A617D3"/>
    <w:rsid w:val="00A6187C"/>
    <w:rsid w:val="00A61A89"/>
    <w:rsid w:val="00A61AC1"/>
    <w:rsid w:val="00A62187"/>
    <w:rsid w:val="00A6261F"/>
    <w:rsid w:val="00A626E5"/>
    <w:rsid w:val="00A628E7"/>
    <w:rsid w:val="00A6292A"/>
    <w:rsid w:val="00A629C0"/>
    <w:rsid w:val="00A62ACC"/>
    <w:rsid w:val="00A62DD4"/>
    <w:rsid w:val="00A62E61"/>
    <w:rsid w:val="00A63100"/>
    <w:rsid w:val="00A63384"/>
    <w:rsid w:val="00A63924"/>
    <w:rsid w:val="00A63D74"/>
    <w:rsid w:val="00A645A2"/>
    <w:rsid w:val="00A646A0"/>
    <w:rsid w:val="00A64854"/>
    <w:rsid w:val="00A64A44"/>
    <w:rsid w:val="00A64A4D"/>
    <w:rsid w:val="00A64BF3"/>
    <w:rsid w:val="00A64F6C"/>
    <w:rsid w:val="00A65049"/>
    <w:rsid w:val="00A6549C"/>
    <w:rsid w:val="00A657CA"/>
    <w:rsid w:val="00A65E29"/>
    <w:rsid w:val="00A65E89"/>
    <w:rsid w:val="00A66117"/>
    <w:rsid w:val="00A6631B"/>
    <w:rsid w:val="00A66357"/>
    <w:rsid w:val="00A6648D"/>
    <w:rsid w:val="00A667BC"/>
    <w:rsid w:val="00A66B56"/>
    <w:rsid w:val="00A66E4B"/>
    <w:rsid w:val="00A677D3"/>
    <w:rsid w:val="00A67C12"/>
    <w:rsid w:val="00A67CA6"/>
    <w:rsid w:val="00A67E46"/>
    <w:rsid w:val="00A67F7E"/>
    <w:rsid w:val="00A704C1"/>
    <w:rsid w:val="00A704D6"/>
    <w:rsid w:val="00A7059A"/>
    <w:rsid w:val="00A70662"/>
    <w:rsid w:val="00A70791"/>
    <w:rsid w:val="00A70ADC"/>
    <w:rsid w:val="00A70B3D"/>
    <w:rsid w:val="00A70D32"/>
    <w:rsid w:val="00A70E14"/>
    <w:rsid w:val="00A70F45"/>
    <w:rsid w:val="00A719C0"/>
    <w:rsid w:val="00A719CB"/>
    <w:rsid w:val="00A72176"/>
    <w:rsid w:val="00A72801"/>
    <w:rsid w:val="00A728D7"/>
    <w:rsid w:val="00A73150"/>
    <w:rsid w:val="00A733BB"/>
    <w:rsid w:val="00A7350B"/>
    <w:rsid w:val="00A73625"/>
    <w:rsid w:val="00A737F0"/>
    <w:rsid w:val="00A73829"/>
    <w:rsid w:val="00A73909"/>
    <w:rsid w:val="00A73B9A"/>
    <w:rsid w:val="00A73BB5"/>
    <w:rsid w:val="00A7439F"/>
    <w:rsid w:val="00A743DA"/>
    <w:rsid w:val="00A756D6"/>
    <w:rsid w:val="00A75BE5"/>
    <w:rsid w:val="00A75E43"/>
    <w:rsid w:val="00A76161"/>
    <w:rsid w:val="00A761A9"/>
    <w:rsid w:val="00A76231"/>
    <w:rsid w:val="00A765FC"/>
    <w:rsid w:val="00A7682C"/>
    <w:rsid w:val="00A7686D"/>
    <w:rsid w:val="00A773A3"/>
    <w:rsid w:val="00A773DD"/>
    <w:rsid w:val="00A77C3A"/>
    <w:rsid w:val="00A804ED"/>
    <w:rsid w:val="00A8052F"/>
    <w:rsid w:val="00A8058E"/>
    <w:rsid w:val="00A805C7"/>
    <w:rsid w:val="00A80B58"/>
    <w:rsid w:val="00A80DF9"/>
    <w:rsid w:val="00A80FB8"/>
    <w:rsid w:val="00A8134F"/>
    <w:rsid w:val="00A819E0"/>
    <w:rsid w:val="00A81F13"/>
    <w:rsid w:val="00A82693"/>
    <w:rsid w:val="00A82A6B"/>
    <w:rsid w:val="00A83741"/>
    <w:rsid w:val="00A842AB"/>
    <w:rsid w:val="00A842EC"/>
    <w:rsid w:val="00A84621"/>
    <w:rsid w:val="00A8466F"/>
    <w:rsid w:val="00A847C2"/>
    <w:rsid w:val="00A84A3D"/>
    <w:rsid w:val="00A84BF3"/>
    <w:rsid w:val="00A84CC7"/>
    <w:rsid w:val="00A851D2"/>
    <w:rsid w:val="00A86908"/>
    <w:rsid w:val="00A86B9A"/>
    <w:rsid w:val="00A87283"/>
    <w:rsid w:val="00A87DA0"/>
    <w:rsid w:val="00A90949"/>
    <w:rsid w:val="00A90F91"/>
    <w:rsid w:val="00A91028"/>
    <w:rsid w:val="00A91048"/>
    <w:rsid w:val="00A91080"/>
    <w:rsid w:val="00A913D5"/>
    <w:rsid w:val="00A914E3"/>
    <w:rsid w:val="00A9198A"/>
    <w:rsid w:val="00A91AC0"/>
    <w:rsid w:val="00A91B23"/>
    <w:rsid w:val="00A91C72"/>
    <w:rsid w:val="00A91FBC"/>
    <w:rsid w:val="00A92100"/>
    <w:rsid w:val="00A92625"/>
    <w:rsid w:val="00A9282D"/>
    <w:rsid w:val="00A92BF4"/>
    <w:rsid w:val="00A92CB2"/>
    <w:rsid w:val="00A92DE6"/>
    <w:rsid w:val="00A9360B"/>
    <w:rsid w:val="00A936C9"/>
    <w:rsid w:val="00A93CB0"/>
    <w:rsid w:val="00A93FA2"/>
    <w:rsid w:val="00A940CE"/>
    <w:rsid w:val="00A94103"/>
    <w:rsid w:val="00A94359"/>
    <w:rsid w:val="00A94595"/>
    <w:rsid w:val="00A95158"/>
    <w:rsid w:val="00A951E0"/>
    <w:rsid w:val="00A9543B"/>
    <w:rsid w:val="00A95C30"/>
    <w:rsid w:val="00A96148"/>
    <w:rsid w:val="00A96870"/>
    <w:rsid w:val="00A9693E"/>
    <w:rsid w:val="00A9695F"/>
    <w:rsid w:val="00A96C96"/>
    <w:rsid w:val="00A96D97"/>
    <w:rsid w:val="00A96FE9"/>
    <w:rsid w:val="00A97280"/>
    <w:rsid w:val="00A97355"/>
    <w:rsid w:val="00A97A1C"/>
    <w:rsid w:val="00A97C9E"/>
    <w:rsid w:val="00AA0134"/>
    <w:rsid w:val="00AA0264"/>
    <w:rsid w:val="00AA0839"/>
    <w:rsid w:val="00AA0B51"/>
    <w:rsid w:val="00AA0C3B"/>
    <w:rsid w:val="00AA0D16"/>
    <w:rsid w:val="00AA0DA7"/>
    <w:rsid w:val="00AA1245"/>
    <w:rsid w:val="00AA149D"/>
    <w:rsid w:val="00AA14B7"/>
    <w:rsid w:val="00AA1768"/>
    <w:rsid w:val="00AA18DF"/>
    <w:rsid w:val="00AA1AA5"/>
    <w:rsid w:val="00AA1DBC"/>
    <w:rsid w:val="00AA1F63"/>
    <w:rsid w:val="00AA271A"/>
    <w:rsid w:val="00AA2BA8"/>
    <w:rsid w:val="00AA2F11"/>
    <w:rsid w:val="00AA2F8F"/>
    <w:rsid w:val="00AA310D"/>
    <w:rsid w:val="00AA3382"/>
    <w:rsid w:val="00AA3590"/>
    <w:rsid w:val="00AA364C"/>
    <w:rsid w:val="00AA36ED"/>
    <w:rsid w:val="00AA38F5"/>
    <w:rsid w:val="00AA3B1E"/>
    <w:rsid w:val="00AA3DD5"/>
    <w:rsid w:val="00AA4AA3"/>
    <w:rsid w:val="00AA4C00"/>
    <w:rsid w:val="00AA5439"/>
    <w:rsid w:val="00AA580D"/>
    <w:rsid w:val="00AA5C8D"/>
    <w:rsid w:val="00AA5E15"/>
    <w:rsid w:val="00AA5E72"/>
    <w:rsid w:val="00AA6D00"/>
    <w:rsid w:val="00AA7024"/>
    <w:rsid w:val="00AA7484"/>
    <w:rsid w:val="00AA752D"/>
    <w:rsid w:val="00AA75ED"/>
    <w:rsid w:val="00AA7784"/>
    <w:rsid w:val="00AA7B6C"/>
    <w:rsid w:val="00AB02C1"/>
    <w:rsid w:val="00AB0D3E"/>
    <w:rsid w:val="00AB1488"/>
    <w:rsid w:val="00AB14AE"/>
    <w:rsid w:val="00AB14E9"/>
    <w:rsid w:val="00AB197E"/>
    <w:rsid w:val="00AB2413"/>
    <w:rsid w:val="00AB24F4"/>
    <w:rsid w:val="00AB2882"/>
    <w:rsid w:val="00AB28CA"/>
    <w:rsid w:val="00AB2A2B"/>
    <w:rsid w:val="00AB2EC0"/>
    <w:rsid w:val="00AB32F9"/>
    <w:rsid w:val="00AB33F1"/>
    <w:rsid w:val="00AB39A0"/>
    <w:rsid w:val="00AB3ADE"/>
    <w:rsid w:val="00AB4891"/>
    <w:rsid w:val="00AB4B5E"/>
    <w:rsid w:val="00AB5215"/>
    <w:rsid w:val="00AB5A16"/>
    <w:rsid w:val="00AB5BCD"/>
    <w:rsid w:val="00AB5D31"/>
    <w:rsid w:val="00AB63E5"/>
    <w:rsid w:val="00AB6AFF"/>
    <w:rsid w:val="00AB70EF"/>
    <w:rsid w:val="00AB73CA"/>
    <w:rsid w:val="00AB7D1B"/>
    <w:rsid w:val="00AB7E79"/>
    <w:rsid w:val="00AB7FED"/>
    <w:rsid w:val="00AC005D"/>
    <w:rsid w:val="00AC020E"/>
    <w:rsid w:val="00AC029F"/>
    <w:rsid w:val="00AC0528"/>
    <w:rsid w:val="00AC0ACA"/>
    <w:rsid w:val="00AC1159"/>
    <w:rsid w:val="00AC1877"/>
    <w:rsid w:val="00AC1D7F"/>
    <w:rsid w:val="00AC1E9D"/>
    <w:rsid w:val="00AC2011"/>
    <w:rsid w:val="00AC2105"/>
    <w:rsid w:val="00AC2D65"/>
    <w:rsid w:val="00AC33B4"/>
    <w:rsid w:val="00AC360B"/>
    <w:rsid w:val="00AC3AA6"/>
    <w:rsid w:val="00AC3E79"/>
    <w:rsid w:val="00AC4108"/>
    <w:rsid w:val="00AC42FA"/>
    <w:rsid w:val="00AC44CE"/>
    <w:rsid w:val="00AC4FF8"/>
    <w:rsid w:val="00AC5A00"/>
    <w:rsid w:val="00AC5B42"/>
    <w:rsid w:val="00AC6785"/>
    <w:rsid w:val="00AC6EDE"/>
    <w:rsid w:val="00AC7036"/>
    <w:rsid w:val="00AC70AD"/>
    <w:rsid w:val="00AC7310"/>
    <w:rsid w:val="00AC7332"/>
    <w:rsid w:val="00AC7A7E"/>
    <w:rsid w:val="00AD0435"/>
    <w:rsid w:val="00AD0535"/>
    <w:rsid w:val="00AD0876"/>
    <w:rsid w:val="00AD0B12"/>
    <w:rsid w:val="00AD1647"/>
    <w:rsid w:val="00AD18DE"/>
    <w:rsid w:val="00AD1DF6"/>
    <w:rsid w:val="00AD2216"/>
    <w:rsid w:val="00AD2333"/>
    <w:rsid w:val="00AD25D6"/>
    <w:rsid w:val="00AD26B3"/>
    <w:rsid w:val="00AD2AA8"/>
    <w:rsid w:val="00AD2ABB"/>
    <w:rsid w:val="00AD3B5D"/>
    <w:rsid w:val="00AD3FF6"/>
    <w:rsid w:val="00AD4092"/>
    <w:rsid w:val="00AD415C"/>
    <w:rsid w:val="00AD4490"/>
    <w:rsid w:val="00AD477A"/>
    <w:rsid w:val="00AD48AF"/>
    <w:rsid w:val="00AD5277"/>
    <w:rsid w:val="00AD529C"/>
    <w:rsid w:val="00AD5566"/>
    <w:rsid w:val="00AD5608"/>
    <w:rsid w:val="00AD57B3"/>
    <w:rsid w:val="00AD595E"/>
    <w:rsid w:val="00AD596F"/>
    <w:rsid w:val="00AD5A43"/>
    <w:rsid w:val="00AD5A86"/>
    <w:rsid w:val="00AD5E88"/>
    <w:rsid w:val="00AD5EA1"/>
    <w:rsid w:val="00AD610F"/>
    <w:rsid w:val="00AD6131"/>
    <w:rsid w:val="00AD6144"/>
    <w:rsid w:val="00AD629A"/>
    <w:rsid w:val="00AD62BF"/>
    <w:rsid w:val="00AD651F"/>
    <w:rsid w:val="00AD66F0"/>
    <w:rsid w:val="00AD6708"/>
    <w:rsid w:val="00AD68DA"/>
    <w:rsid w:val="00AD6E38"/>
    <w:rsid w:val="00AD6F39"/>
    <w:rsid w:val="00AD6FF5"/>
    <w:rsid w:val="00AD71BB"/>
    <w:rsid w:val="00AD7296"/>
    <w:rsid w:val="00AD72E6"/>
    <w:rsid w:val="00AD7A6C"/>
    <w:rsid w:val="00AD7DB2"/>
    <w:rsid w:val="00AE01B1"/>
    <w:rsid w:val="00AE0A49"/>
    <w:rsid w:val="00AE0C10"/>
    <w:rsid w:val="00AE0E40"/>
    <w:rsid w:val="00AE12D1"/>
    <w:rsid w:val="00AE141E"/>
    <w:rsid w:val="00AE213C"/>
    <w:rsid w:val="00AE21A1"/>
    <w:rsid w:val="00AE2410"/>
    <w:rsid w:val="00AE25A6"/>
    <w:rsid w:val="00AE269B"/>
    <w:rsid w:val="00AE2950"/>
    <w:rsid w:val="00AE2A57"/>
    <w:rsid w:val="00AE2E36"/>
    <w:rsid w:val="00AE2F3D"/>
    <w:rsid w:val="00AE2F6C"/>
    <w:rsid w:val="00AE3187"/>
    <w:rsid w:val="00AE31F3"/>
    <w:rsid w:val="00AE3347"/>
    <w:rsid w:val="00AE3545"/>
    <w:rsid w:val="00AE3A69"/>
    <w:rsid w:val="00AE44DB"/>
    <w:rsid w:val="00AE48F6"/>
    <w:rsid w:val="00AE4A76"/>
    <w:rsid w:val="00AE4AD7"/>
    <w:rsid w:val="00AE4C33"/>
    <w:rsid w:val="00AE4FF8"/>
    <w:rsid w:val="00AE52CF"/>
    <w:rsid w:val="00AE5B9E"/>
    <w:rsid w:val="00AE5CF9"/>
    <w:rsid w:val="00AE5DBF"/>
    <w:rsid w:val="00AE5F9C"/>
    <w:rsid w:val="00AE5FA3"/>
    <w:rsid w:val="00AE6033"/>
    <w:rsid w:val="00AE6B24"/>
    <w:rsid w:val="00AE6F6A"/>
    <w:rsid w:val="00AE6F84"/>
    <w:rsid w:val="00AE7500"/>
    <w:rsid w:val="00AE757F"/>
    <w:rsid w:val="00AE7B6A"/>
    <w:rsid w:val="00AF0B10"/>
    <w:rsid w:val="00AF0C67"/>
    <w:rsid w:val="00AF1001"/>
    <w:rsid w:val="00AF154E"/>
    <w:rsid w:val="00AF197F"/>
    <w:rsid w:val="00AF1B52"/>
    <w:rsid w:val="00AF1F4E"/>
    <w:rsid w:val="00AF2187"/>
    <w:rsid w:val="00AF2566"/>
    <w:rsid w:val="00AF2572"/>
    <w:rsid w:val="00AF3604"/>
    <w:rsid w:val="00AF3643"/>
    <w:rsid w:val="00AF41CA"/>
    <w:rsid w:val="00AF4507"/>
    <w:rsid w:val="00AF46DA"/>
    <w:rsid w:val="00AF4F97"/>
    <w:rsid w:val="00AF552F"/>
    <w:rsid w:val="00AF57A9"/>
    <w:rsid w:val="00AF5F43"/>
    <w:rsid w:val="00AF61BF"/>
    <w:rsid w:val="00AF6262"/>
    <w:rsid w:val="00AF63A2"/>
    <w:rsid w:val="00AF668B"/>
    <w:rsid w:val="00AF6C41"/>
    <w:rsid w:val="00AF6D7D"/>
    <w:rsid w:val="00AF6E49"/>
    <w:rsid w:val="00AF6EFC"/>
    <w:rsid w:val="00AF7B5B"/>
    <w:rsid w:val="00B00089"/>
    <w:rsid w:val="00B000C7"/>
    <w:rsid w:val="00B0060C"/>
    <w:rsid w:val="00B00C75"/>
    <w:rsid w:val="00B00D84"/>
    <w:rsid w:val="00B01244"/>
    <w:rsid w:val="00B0173A"/>
    <w:rsid w:val="00B01C52"/>
    <w:rsid w:val="00B01D09"/>
    <w:rsid w:val="00B01E4C"/>
    <w:rsid w:val="00B01F50"/>
    <w:rsid w:val="00B02163"/>
    <w:rsid w:val="00B02CC0"/>
    <w:rsid w:val="00B032AC"/>
    <w:rsid w:val="00B03406"/>
    <w:rsid w:val="00B036C8"/>
    <w:rsid w:val="00B03B93"/>
    <w:rsid w:val="00B03C95"/>
    <w:rsid w:val="00B0412D"/>
    <w:rsid w:val="00B052D2"/>
    <w:rsid w:val="00B057B9"/>
    <w:rsid w:val="00B05D77"/>
    <w:rsid w:val="00B05F54"/>
    <w:rsid w:val="00B061FF"/>
    <w:rsid w:val="00B0657E"/>
    <w:rsid w:val="00B067AF"/>
    <w:rsid w:val="00B06A3A"/>
    <w:rsid w:val="00B06BE2"/>
    <w:rsid w:val="00B076D2"/>
    <w:rsid w:val="00B077AA"/>
    <w:rsid w:val="00B1035D"/>
    <w:rsid w:val="00B10EB8"/>
    <w:rsid w:val="00B11079"/>
    <w:rsid w:val="00B1128D"/>
    <w:rsid w:val="00B119FE"/>
    <w:rsid w:val="00B11B07"/>
    <w:rsid w:val="00B11EC7"/>
    <w:rsid w:val="00B1220A"/>
    <w:rsid w:val="00B12337"/>
    <w:rsid w:val="00B12574"/>
    <w:rsid w:val="00B12775"/>
    <w:rsid w:val="00B12787"/>
    <w:rsid w:val="00B12B25"/>
    <w:rsid w:val="00B13001"/>
    <w:rsid w:val="00B1309A"/>
    <w:rsid w:val="00B1314C"/>
    <w:rsid w:val="00B131D5"/>
    <w:rsid w:val="00B13265"/>
    <w:rsid w:val="00B1332B"/>
    <w:rsid w:val="00B135C2"/>
    <w:rsid w:val="00B13826"/>
    <w:rsid w:val="00B13AE8"/>
    <w:rsid w:val="00B13D50"/>
    <w:rsid w:val="00B14162"/>
    <w:rsid w:val="00B14616"/>
    <w:rsid w:val="00B14B4C"/>
    <w:rsid w:val="00B1527B"/>
    <w:rsid w:val="00B15349"/>
    <w:rsid w:val="00B15499"/>
    <w:rsid w:val="00B155AC"/>
    <w:rsid w:val="00B15B20"/>
    <w:rsid w:val="00B15E67"/>
    <w:rsid w:val="00B15FEC"/>
    <w:rsid w:val="00B16568"/>
    <w:rsid w:val="00B165EC"/>
    <w:rsid w:val="00B16BAD"/>
    <w:rsid w:val="00B16D02"/>
    <w:rsid w:val="00B16FA7"/>
    <w:rsid w:val="00B17428"/>
    <w:rsid w:val="00B1751F"/>
    <w:rsid w:val="00B178DE"/>
    <w:rsid w:val="00B17BEA"/>
    <w:rsid w:val="00B17E6E"/>
    <w:rsid w:val="00B20D1C"/>
    <w:rsid w:val="00B21F65"/>
    <w:rsid w:val="00B22498"/>
    <w:rsid w:val="00B226E5"/>
    <w:rsid w:val="00B228E7"/>
    <w:rsid w:val="00B22936"/>
    <w:rsid w:val="00B22C94"/>
    <w:rsid w:val="00B22DF7"/>
    <w:rsid w:val="00B22FCE"/>
    <w:rsid w:val="00B22FDB"/>
    <w:rsid w:val="00B231FF"/>
    <w:rsid w:val="00B23653"/>
    <w:rsid w:val="00B2455F"/>
    <w:rsid w:val="00B24A0B"/>
    <w:rsid w:val="00B24CF1"/>
    <w:rsid w:val="00B24D61"/>
    <w:rsid w:val="00B24E26"/>
    <w:rsid w:val="00B2502F"/>
    <w:rsid w:val="00B251A1"/>
    <w:rsid w:val="00B256F7"/>
    <w:rsid w:val="00B257ED"/>
    <w:rsid w:val="00B25835"/>
    <w:rsid w:val="00B25CE0"/>
    <w:rsid w:val="00B25ECB"/>
    <w:rsid w:val="00B25F7E"/>
    <w:rsid w:val="00B25F83"/>
    <w:rsid w:val="00B2606E"/>
    <w:rsid w:val="00B26169"/>
    <w:rsid w:val="00B266A2"/>
    <w:rsid w:val="00B26859"/>
    <w:rsid w:val="00B26909"/>
    <w:rsid w:val="00B26C8E"/>
    <w:rsid w:val="00B277D4"/>
    <w:rsid w:val="00B300AC"/>
    <w:rsid w:val="00B301E1"/>
    <w:rsid w:val="00B3021E"/>
    <w:rsid w:val="00B30580"/>
    <w:rsid w:val="00B30BA1"/>
    <w:rsid w:val="00B313CA"/>
    <w:rsid w:val="00B3154F"/>
    <w:rsid w:val="00B31652"/>
    <w:rsid w:val="00B31996"/>
    <w:rsid w:val="00B31A02"/>
    <w:rsid w:val="00B31B75"/>
    <w:rsid w:val="00B3204E"/>
    <w:rsid w:val="00B324E9"/>
    <w:rsid w:val="00B3291A"/>
    <w:rsid w:val="00B3297E"/>
    <w:rsid w:val="00B329BD"/>
    <w:rsid w:val="00B33142"/>
    <w:rsid w:val="00B339C4"/>
    <w:rsid w:val="00B342C1"/>
    <w:rsid w:val="00B3444A"/>
    <w:rsid w:val="00B34557"/>
    <w:rsid w:val="00B346E5"/>
    <w:rsid w:val="00B3480C"/>
    <w:rsid w:val="00B34D0F"/>
    <w:rsid w:val="00B35331"/>
    <w:rsid w:val="00B35907"/>
    <w:rsid w:val="00B35A67"/>
    <w:rsid w:val="00B35AEA"/>
    <w:rsid w:val="00B36106"/>
    <w:rsid w:val="00B36530"/>
    <w:rsid w:val="00B366B9"/>
    <w:rsid w:val="00B36938"/>
    <w:rsid w:val="00B369A9"/>
    <w:rsid w:val="00B36A58"/>
    <w:rsid w:val="00B37ABC"/>
    <w:rsid w:val="00B37B5D"/>
    <w:rsid w:val="00B37D5D"/>
    <w:rsid w:val="00B40113"/>
    <w:rsid w:val="00B4017B"/>
    <w:rsid w:val="00B407DA"/>
    <w:rsid w:val="00B410D6"/>
    <w:rsid w:val="00B41126"/>
    <w:rsid w:val="00B41BC9"/>
    <w:rsid w:val="00B41E6E"/>
    <w:rsid w:val="00B42C85"/>
    <w:rsid w:val="00B42CFF"/>
    <w:rsid w:val="00B431F7"/>
    <w:rsid w:val="00B43E92"/>
    <w:rsid w:val="00B440EF"/>
    <w:rsid w:val="00B44262"/>
    <w:rsid w:val="00B44488"/>
    <w:rsid w:val="00B44AED"/>
    <w:rsid w:val="00B44DEC"/>
    <w:rsid w:val="00B45128"/>
    <w:rsid w:val="00B451C5"/>
    <w:rsid w:val="00B45253"/>
    <w:rsid w:val="00B45381"/>
    <w:rsid w:val="00B45616"/>
    <w:rsid w:val="00B45AD8"/>
    <w:rsid w:val="00B45B07"/>
    <w:rsid w:val="00B46141"/>
    <w:rsid w:val="00B4638D"/>
    <w:rsid w:val="00B46751"/>
    <w:rsid w:val="00B4690A"/>
    <w:rsid w:val="00B475A7"/>
    <w:rsid w:val="00B47697"/>
    <w:rsid w:val="00B47BE7"/>
    <w:rsid w:val="00B47F4E"/>
    <w:rsid w:val="00B47FF8"/>
    <w:rsid w:val="00B50077"/>
    <w:rsid w:val="00B50885"/>
    <w:rsid w:val="00B50FF4"/>
    <w:rsid w:val="00B511BE"/>
    <w:rsid w:val="00B51537"/>
    <w:rsid w:val="00B5156E"/>
    <w:rsid w:val="00B51878"/>
    <w:rsid w:val="00B51A80"/>
    <w:rsid w:val="00B5231E"/>
    <w:rsid w:val="00B5232F"/>
    <w:rsid w:val="00B526F1"/>
    <w:rsid w:val="00B532AE"/>
    <w:rsid w:val="00B536BD"/>
    <w:rsid w:val="00B538CC"/>
    <w:rsid w:val="00B5391F"/>
    <w:rsid w:val="00B53F43"/>
    <w:rsid w:val="00B54107"/>
    <w:rsid w:val="00B54680"/>
    <w:rsid w:val="00B54710"/>
    <w:rsid w:val="00B549CB"/>
    <w:rsid w:val="00B54AE6"/>
    <w:rsid w:val="00B55436"/>
    <w:rsid w:val="00B55D70"/>
    <w:rsid w:val="00B5625A"/>
    <w:rsid w:val="00B562C3"/>
    <w:rsid w:val="00B56A8F"/>
    <w:rsid w:val="00B56BB8"/>
    <w:rsid w:val="00B5727A"/>
    <w:rsid w:val="00B5753F"/>
    <w:rsid w:val="00B609B9"/>
    <w:rsid w:val="00B60A10"/>
    <w:rsid w:val="00B60A33"/>
    <w:rsid w:val="00B60E8F"/>
    <w:rsid w:val="00B6126A"/>
    <w:rsid w:val="00B612EA"/>
    <w:rsid w:val="00B6176C"/>
    <w:rsid w:val="00B61800"/>
    <w:rsid w:val="00B61807"/>
    <w:rsid w:val="00B6187F"/>
    <w:rsid w:val="00B619C3"/>
    <w:rsid w:val="00B61F35"/>
    <w:rsid w:val="00B62108"/>
    <w:rsid w:val="00B62375"/>
    <w:rsid w:val="00B62411"/>
    <w:rsid w:val="00B62417"/>
    <w:rsid w:val="00B624BE"/>
    <w:rsid w:val="00B628B8"/>
    <w:rsid w:val="00B628FA"/>
    <w:rsid w:val="00B62A98"/>
    <w:rsid w:val="00B62DA4"/>
    <w:rsid w:val="00B63637"/>
    <w:rsid w:val="00B63D91"/>
    <w:rsid w:val="00B642A2"/>
    <w:rsid w:val="00B64C7A"/>
    <w:rsid w:val="00B64D15"/>
    <w:rsid w:val="00B650E6"/>
    <w:rsid w:val="00B66E55"/>
    <w:rsid w:val="00B67079"/>
    <w:rsid w:val="00B673CC"/>
    <w:rsid w:val="00B676FC"/>
    <w:rsid w:val="00B67E96"/>
    <w:rsid w:val="00B67FB5"/>
    <w:rsid w:val="00B70037"/>
    <w:rsid w:val="00B70321"/>
    <w:rsid w:val="00B70948"/>
    <w:rsid w:val="00B70BC9"/>
    <w:rsid w:val="00B70C05"/>
    <w:rsid w:val="00B70CB5"/>
    <w:rsid w:val="00B70EDE"/>
    <w:rsid w:val="00B71045"/>
    <w:rsid w:val="00B71301"/>
    <w:rsid w:val="00B71614"/>
    <w:rsid w:val="00B71950"/>
    <w:rsid w:val="00B7243B"/>
    <w:rsid w:val="00B72808"/>
    <w:rsid w:val="00B72D9D"/>
    <w:rsid w:val="00B7312E"/>
    <w:rsid w:val="00B736B2"/>
    <w:rsid w:val="00B742C4"/>
    <w:rsid w:val="00B742E3"/>
    <w:rsid w:val="00B74B1A"/>
    <w:rsid w:val="00B750CF"/>
    <w:rsid w:val="00B75104"/>
    <w:rsid w:val="00B7516E"/>
    <w:rsid w:val="00B75214"/>
    <w:rsid w:val="00B752D8"/>
    <w:rsid w:val="00B75560"/>
    <w:rsid w:val="00B75656"/>
    <w:rsid w:val="00B757B5"/>
    <w:rsid w:val="00B75D7E"/>
    <w:rsid w:val="00B761A9"/>
    <w:rsid w:val="00B76843"/>
    <w:rsid w:val="00B76853"/>
    <w:rsid w:val="00B76D12"/>
    <w:rsid w:val="00B7731B"/>
    <w:rsid w:val="00B77344"/>
    <w:rsid w:val="00B77897"/>
    <w:rsid w:val="00B806A0"/>
    <w:rsid w:val="00B80940"/>
    <w:rsid w:val="00B815E7"/>
    <w:rsid w:val="00B81B26"/>
    <w:rsid w:val="00B82042"/>
    <w:rsid w:val="00B8298A"/>
    <w:rsid w:val="00B83083"/>
    <w:rsid w:val="00B830F0"/>
    <w:rsid w:val="00B8368E"/>
    <w:rsid w:val="00B83A5B"/>
    <w:rsid w:val="00B83B33"/>
    <w:rsid w:val="00B84233"/>
    <w:rsid w:val="00B8448A"/>
    <w:rsid w:val="00B846A3"/>
    <w:rsid w:val="00B8471B"/>
    <w:rsid w:val="00B84ED7"/>
    <w:rsid w:val="00B85171"/>
    <w:rsid w:val="00B85223"/>
    <w:rsid w:val="00B85401"/>
    <w:rsid w:val="00B8563B"/>
    <w:rsid w:val="00B8681A"/>
    <w:rsid w:val="00B86887"/>
    <w:rsid w:val="00B868F9"/>
    <w:rsid w:val="00B86DDE"/>
    <w:rsid w:val="00B86F72"/>
    <w:rsid w:val="00B8701A"/>
    <w:rsid w:val="00B871EA"/>
    <w:rsid w:val="00B8734E"/>
    <w:rsid w:val="00B8789C"/>
    <w:rsid w:val="00B878A4"/>
    <w:rsid w:val="00B903B0"/>
    <w:rsid w:val="00B903E1"/>
    <w:rsid w:val="00B9045A"/>
    <w:rsid w:val="00B90570"/>
    <w:rsid w:val="00B905D2"/>
    <w:rsid w:val="00B907D4"/>
    <w:rsid w:val="00B90907"/>
    <w:rsid w:val="00B9129F"/>
    <w:rsid w:val="00B91630"/>
    <w:rsid w:val="00B916A8"/>
    <w:rsid w:val="00B919BB"/>
    <w:rsid w:val="00B91A4C"/>
    <w:rsid w:val="00B91AED"/>
    <w:rsid w:val="00B91EB9"/>
    <w:rsid w:val="00B91FFB"/>
    <w:rsid w:val="00B9200A"/>
    <w:rsid w:val="00B920A3"/>
    <w:rsid w:val="00B92192"/>
    <w:rsid w:val="00B92D16"/>
    <w:rsid w:val="00B92D17"/>
    <w:rsid w:val="00B92F7A"/>
    <w:rsid w:val="00B9317A"/>
    <w:rsid w:val="00B93241"/>
    <w:rsid w:val="00B9382F"/>
    <w:rsid w:val="00B93B60"/>
    <w:rsid w:val="00B93E67"/>
    <w:rsid w:val="00B94226"/>
    <w:rsid w:val="00B945A1"/>
    <w:rsid w:val="00B94C3E"/>
    <w:rsid w:val="00B9523B"/>
    <w:rsid w:val="00B9535D"/>
    <w:rsid w:val="00B955C7"/>
    <w:rsid w:val="00B958EE"/>
    <w:rsid w:val="00B95AFC"/>
    <w:rsid w:val="00B95E2B"/>
    <w:rsid w:val="00B96245"/>
    <w:rsid w:val="00B962A9"/>
    <w:rsid w:val="00B9695F"/>
    <w:rsid w:val="00B96A23"/>
    <w:rsid w:val="00B97420"/>
    <w:rsid w:val="00B97A08"/>
    <w:rsid w:val="00B97A8A"/>
    <w:rsid w:val="00BA0462"/>
    <w:rsid w:val="00BA06AC"/>
    <w:rsid w:val="00BA0838"/>
    <w:rsid w:val="00BA0A54"/>
    <w:rsid w:val="00BA0E76"/>
    <w:rsid w:val="00BA12C3"/>
    <w:rsid w:val="00BA12C6"/>
    <w:rsid w:val="00BA138A"/>
    <w:rsid w:val="00BA175A"/>
    <w:rsid w:val="00BA1A7A"/>
    <w:rsid w:val="00BA1BCA"/>
    <w:rsid w:val="00BA257C"/>
    <w:rsid w:val="00BA2D8D"/>
    <w:rsid w:val="00BA302F"/>
    <w:rsid w:val="00BA3761"/>
    <w:rsid w:val="00BA3A85"/>
    <w:rsid w:val="00BA3BEA"/>
    <w:rsid w:val="00BA4234"/>
    <w:rsid w:val="00BA448A"/>
    <w:rsid w:val="00BA4551"/>
    <w:rsid w:val="00BA461F"/>
    <w:rsid w:val="00BA4934"/>
    <w:rsid w:val="00BA4980"/>
    <w:rsid w:val="00BA49F1"/>
    <w:rsid w:val="00BA4A28"/>
    <w:rsid w:val="00BA4AF0"/>
    <w:rsid w:val="00BA4E15"/>
    <w:rsid w:val="00BA576D"/>
    <w:rsid w:val="00BA5D47"/>
    <w:rsid w:val="00BA5FFD"/>
    <w:rsid w:val="00BA603D"/>
    <w:rsid w:val="00BA61D2"/>
    <w:rsid w:val="00BA6900"/>
    <w:rsid w:val="00BA7023"/>
    <w:rsid w:val="00BA7027"/>
    <w:rsid w:val="00BA7B4B"/>
    <w:rsid w:val="00BB0439"/>
    <w:rsid w:val="00BB0AB0"/>
    <w:rsid w:val="00BB107E"/>
    <w:rsid w:val="00BB1446"/>
    <w:rsid w:val="00BB1704"/>
    <w:rsid w:val="00BB207D"/>
    <w:rsid w:val="00BB2837"/>
    <w:rsid w:val="00BB2A66"/>
    <w:rsid w:val="00BB2C61"/>
    <w:rsid w:val="00BB2F47"/>
    <w:rsid w:val="00BB3DFD"/>
    <w:rsid w:val="00BB48B3"/>
    <w:rsid w:val="00BB498C"/>
    <w:rsid w:val="00BB4B03"/>
    <w:rsid w:val="00BB4BDB"/>
    <w:rsid w:val="00BB4CA7"/>
    <w:rsid w:val="00BB4F36"/>
    <w:rsid w:val="00BB56DF"/>
    <w:rsid w:val="00BB575A"/>
    <w:rsid w:val="00BB58F0"/>
    <w:rsid w:val="00BB59CA"/>
    <w:rsid w:val="00BB5F0B"/>
    <w:rsid w:val="00BB60F9"/>
    <w:rsid w:val="00BB6592"/>
    <w:rsid w:val="00BB65B4"/>
    <w:rsid w:val="00BB66A0"/>
    <w:rsid w:val="00BB6821"/>
    <w:rsid w:val="00BB6C97"/>
    <w:rsid w:val="00BB7145"/>
    <w:rsid w:val="00BB76B0"/>
    <w:rsid w:val="00BB7831"/>
    <w:rsid w:val="00BB7C12"/>
    <w:rsid w:val="00BC0265"/>
    <w:rsid w:val="00BC05BD"/>
    <w:rsid w:val="00BC0D84"/>
    <w:rsid w:val="00BC1A50"/>
    <w:rsid w:val="00BC227F"/>
    <w:rsid w:val="00BC2356"/>
    <w:rsid w:val="00BC2536"/>
    <w:rsid w:val="00BC2AFF"/>
    <w:rsid w:val="00BC2D80"/>
    <w:rsid w:val="00BC3045"/>
    <w:rsid w:val="00BC326C"/>
    <w:rsid w:val="00BC3553"/>
    <w:rsid w:val="00BC36F8"/>
    <w:rsid w:val="00BC396B"/>
    <w:rsid w:val="00BC39FB"/>
    <w:rsid w:val="00BC3FDC"/>
    <w:rsid w:val="00BC416D"/>
    <w:rsid w:val="00BC43C2"/>
    <w:rsid w:val="00BC447D"/>
    <w:rsid w:val="00BC45B3"/>
    <w:rsid w:val="00BC474A"/>
    <w:rsid w:val="00BC4AFA"/>
    <w:rsid w:val="00BC5207"/>
    <w:rsid w:val="00BC5368"/>
    <w:rsid w:val="00BC5440"/>
    <w:rsid w:val="00BC55F1"/>
    <w:rsid w:val="00BC58AD"/>
    <w:rsid w:val="00BC616D"/>
    <w:rsid w:val="00BC6BAB"/>
    <w:rsid w:val="00BC6BAE"/>
    <w:rsid w:val="00BC7BFA"/>
    <w:rsid w:val="00BD01AF"/>
    <w:rsid w:val="00BD01C5"/>
    <w:rsid w:val="00BD0C3D"/>
    <w:rsid w:val="00BD110D"/>
    <w:rsid w:val="00BD13F1"/>
    <w:rsid w:val="00BD1440"/>
    <w:rsid w:val="00BD1CF8"/>
    <w:rsid w:val="00BD1E79"/>
    <w:rsid w:val="00BD1EE5"/>
    <w:rsid w:val="00BD2290"/>
    <w:rsid w:val="00BD25BA"/>
    <w:rsid w:val="00BD25DF"/>
    <w:rsid w:val="00BD263D"/>
    <w:rsid w:val="00BD26B5"/>
    <w:rsid w:val="00BD292C"/>
    <w:rsid w:val="00BD2D21"/>
    <w:rsid w:val="00BD2F1A"/>
    <w:rsid w:val="00BD35F2"/>
    <w:rsid w:val="00BD3624"/>
    <w:rsid w:val="00BD3720"/>
    <w:rsid w:val="00BD3D48"/>
    <w:rsid w:val="00BD3F9D"/>
    <w:rsid w:val="00BD47B3"/>
    <w:rsid w:val="00BD49D0"/>
    <w:rsid w:val="00BD4AC4"/>
    <w:rsid w:val="00BD4F3E"/>
    <w:rsid w:val="00BD5745"/>
    <w:rsid w:val="00BD5C6F"/>
    <w:rsid w:val="00BD5EE9"/>
    <w:rsid w:val="00BD5FEB"/>
    <w:rsid w:val="00BD628C"/>
    <w:rsid w:val="00BD63F4"/>
    <w:rsid w:val="00BD64C9"/>
    <w:rsid w:val="00BD6FAC"/>
    <w:rsid w:val="00BD77A8"/>
    <w:rsid w:val="00BD7A37"/>
    <w:rsid w:val="00BD7F92"/>
    <w:rsid w:val="00BD7FA1"/>
    <w:rsid w:val="00BDF106"/>
    <w:rsid w:val="00BE0179"/>
    <w:rsid w:val="00BE049B"/>
    <w:rsid w:val="00BE04DB"/>
    <w:rsid w:val="00BE08E3"/>
    <w:rsid w:val="00BE0E0B"/>
    <w:rsid w:val="00BE0E82"/>
    <w:rsid w:val="00BE0EBD"/>
    <w:rsid w:val="00BE10D7"/>
    <w:rsid w:val="00BE19C0"/>
    <w:rsid w:val="00BE1A04"/>
    <w:rsid w:val="00BE1A5A"/>
    <w:rsid w:val="00BE2228"/>
    <w:rsid w:val="00BE2439"/>
    <w:rsid w:val="00BE2505"/>
    <w:rsid w:val="00BE2808"/>
    <w:rsid w:val="00BE299E"/>
    <w:rsid w:val="00BE2C32"/>
    <w:rsid w:val="00BE2F09"/>
    <w:rsid w:val="00BE31C6"/>
    <w:rsid w:val="00BE3359"/>
    <w:rsid w:val="00BE353F"/>
    <w:rsid w:val="00BE3561"/>
    <w:rsid w:val="00BE3A18"/>
    <w:rsid w:val="00BE4366"/>
    <w:rsid w:val="00BE47C9"/>
    <w:rsid w:val="00BE51FB"/>
    <w:rsid w:val="00BE528F"/>
    <w:rsid w:val="00BE574B"/>
    <w:rsid w:val="00BE5A45"/>
    <w:rsid w:val="00BE5C5A"/>
    <w:rsid w:val="00BE5D44"/>
    <w:rsid w:val="00BE5E25"/>
    <w:rsid w:val="00BE7832"/>
    <w:rsid w:val="00BE7E9B"/>
    <w:rsid w:val="00BE7EF0"/>
    <w:rsid w:val="00BF0141"/>
    <w:rsid w:val="00BF014F"/>
    <w:rsid w:val="00BF0155"/>
    <w:rsid w:val="00BF0270"/>
    <w:rsid w:val="00BF06CB"/>
    <w:rsid w:val="00BF0E61"/>
    <w:rsid w:val="00BF1164"/>
    <w:rsid w:val="00BF178E"/>
    <w:rsid w:val="00BF1F0B"/>
    <w:rsid w:val="00BF1FFC"/>
    <w:rsid w:val="00BF20F8"/>
    <w:rsid w:val="00BF217C"/>
    <w:rsid w:val="00BF2D80"/>
    <w:rsid w:val="00BF2E1C"/>
    <w:rsid w:val="00BF2F4E"/>
    <w:rsid w:val="00BF2FC7"/>
    <w:rsid w:val="00BF3745"/>
    <w:rsid w:val="00BF3B4D"/>
    <w:rsid w:val="00BF4214"/>
    <w:rsid w:val="00BF4230"/>
    <w:rsid w:val="00BF47C6"/>
    <w:rsid w:val="00BF493F"/>
    <w:rsid w:val="00BF49E2"/>
    <w:rsid w:val="00BF4CA1"/>
    <w:rsid w:val="00BF4EA8"/>
    <w:rsid w:val="00BF549D"/>
    <w:rsid w:val="00BF55D9"/>
    <w:rsid w:val="00BF5851"/>
    <w:rsid w:val="00BF5B01"/>
    <w:rsid w:val="00BF6458"/>
    <w:rsid w:val="00BF6554"/>
    <w:rsid w:val="00BF6647"/>
    <w:rsid w:val="00BF7271"/>
    <w:rsid w:val="00BF72F1"/>
    <w:rsid w:val="00BF730B"/>
    <w:rsid w:val="00BF73E0"/>
    <w:rsid w:val="00BF75C7"/>
    <w:rsid w:val="00C0078B"/>
    <w:rsid w:val="00C01781"/>
    <w:rsid w:val="00C018B4"/>
    <w:rsid w:val="00C01B36"/>
    <w:rsid w:val="00C01CFD"/>
    <w:rsid w:val="00C01FF9"/>
    <w:rsid w:val="00C0218D"/>
    <w:rsid w:val="00C02583"/>
    <w:rsid w:val="00C026F9"/>
    <w:rsid w:val="00C02888"/>
    <w:rsid w:val="00C02D35"/>
    <w:rsid w:val="00C02D7D"/>
    <w:rsid w:val="00C037A9"/>
    <w:rsid w:val="00C037CD"/>
    <w:rsid w:val="00C03BE9"/>
    <w:rsid w:val="00C03E4F"/>
    <w:rsid w:val="00C0432B"/>
    <w:rsid w:val="00C04499"/>
    <w:rsid w:val="00C044A4"/>
    <w:rsid w:val="00C044D6"/>
    <w:rsid w:val="00C04684"/>
    <w:rsid w:val="00C0484A"/>
    <w:rsid w:val="00C04E21"/>
    <w:rsid w:val="00C04EE0"/>
    <w:rsid w:val="00C0500C"/>
    <w:rsid w:val="00C05413"/>
    <w:rsid w:val="00C0551E"/>
    <w:rsid w:val="00C05C15"/>
    <w:rsid w:val="00C060D7"/>
    <w:rsid w:val="00C06183"/>
    <w:rsid w:val="00C063C0"/>
    <w:rsid w:val="00C063DE"/>
    <w:rsid w:val="00C068EB"/>
    <w:rsid w:val="00C0698C"/>
    <w:rsid w:val="00C06AE6"/>
    <w:rsid w:val="00C078B6"/>
    <w:rsid w:val="00C07E9A"/>
    <w:rsid w:val="00C10173"/>
    <w:rsid w:val="00C10444"/>
    <w:rsid w:val="00C109CD"/>
    <w:rsid w:val="00C10C46"/>
    <w:rsid w:val="00C10FB9"/>
    <w:rsid w:val="00C1154C"/>
    <w:rsid w:val="00C11579"/>
    <w:rsid w:val="00C11685"/>
    <w:rsid w:val="00C118B7"/>
    <w:rsid w:val="00C11903"/>
    <w:rsid w:val="00C12161"/>
    <w:rsid w:val="00C1239E"/>
    <w:rsid w:val="00C125BD"/>
    <w:rsid w:val="00C12761"/>
    <w:rsid w:val="00C12A95"/>
    <w:rsid w:val="00C12B87"/>
    <w:rsid w:val="00C12C33"/>
    <w:rsid w:val="00C12DA4"/>
    <w:rsid w:val="00C12EF2"/>
    <w:rsid w:val="00C1317C"/>
    <w:rsid w:val="00C13196"/>
    <w:rsid w:val="00C13263"/>
    <w:rsid w:val="00C134AD"/>
    <w:rsid w:val="00C1395D"/>
    <w:rsid w:val="00C13A81"/>
    <w:rsid w:val="00C13F10"/>
    <w:rsid w:val="00C14303"/>
    <w:rsid w:val="00C14FC6"/>
    <w:rsid w:val="00C1509D"/>
    <w:rsid w:val="00C151C4"/>
    <w:rsid w:val="00C15CBE"/>
    <w:rsid w:val="00C15FBC"/>
    <w:rsid w:val="00C16241"/>
    <w:rsid w:val="00C164A8"/>
    <w:rsid w:val="00C17BA5"/>
    <w:rsid w:val="00C20EA7"/>
    <w:rsid w:val="00C20F20"/>
    <w:rsid w:val="00C2142A"/>
    <w:rsid w:val="00C21697"/>
    <w:rsid w:val="00C21A4B"/>
    <w:rsid w:val="00C21BB5"/>
    <w:rsid w:val="00C21E12"/>
    <w:rsid w:val="00C21F5B"/>
    <w:rsid w:val="00C220F2"/>
    <w:rsid w:val="00C2248E"/>
    <w:rsid w:val="00C22CC4"/>
    <w:rsid w:val="00C22FA6"/>
    <w:rsid w:val="00C2316E"/>
    <w:rsid w:val="00C233B5"/>
    <w:rsid w:val="00C235C4"/>
    <w:rsid w:val="00C23776"/>
    <w:rsid w:val="00C2388F"/>
    <w:rsid w:val="00C23E08"/>
    <w:rsid w:val="00C23E57"/>
    <w:rsid w:val="00C242D0"/>
    <w:rsid w:val="00C24308"/>
    <w:rsid w:val="00C24C75"/>
    <w:rsid w:val="00C24E85"/>
    <w:rsid w:val="00C24F80"/>
    <w:rsid w:val="00C2567F"/>
    <w:rsid w:val="00C258B0"/>
    <w:rsid w:val="00C25C45"/>
    <w:rsid w:val="00C25C4E"/>
    <w:rsid w:val="00C25F85"/>
    <w:rsid w:val="00C2620E"/>
    <w:rsid w:val="00C267BB"/>
    <w:rsid w:val="00C267E9"/>
    <w:rsid w:val="00C27333"/>
    <w:rsid w:val="00C27DC6"/>
    <w:rsid w:val="00C30443"/>
    <w:rsid w:val="00C3068A"/>
    <w:rsid w:val="00C309E3"/>
    <w:rsid w:val="00C30C42"/>
    <w:rsid w:val="00C31187"/>
    <w:rsid w:val="00C3118A"/>
    <w:rsid w:val="00C312BB"/>
    <w:rsid w:val="00C31668"/>
    <w:rsid w:val="00C31DB5"/>
    <w:rsid w:val="00C31FF4"/>
    <w:rsid w:val="00C32535"/>
    <w:rsid w:val="00C3289E"/>
    <w:rsid w:val="00C32FDD"/>
    <w:rsid w:val="00C33129"/>
    <w:rsid w:val="00C3319B"/>
    <w:rsid w:val="00C333AF"/>
    <w:rsid w:val="00C33602"/>
    <w:rsid w:val="00C3360C"/>
    <w:rsid w:val="00C33668"/>
    <w:rsid w:val="00C340DC"/>
    <w:rsid w:val="00C3450F"/>
    <w:rsid w:val="00C349C9"/>
    <w:rsid w:val="00C34D24"/>
    <w:rsid w:val="00C355A2"/>
    <w:rsid w:val="00C359D3"/>
    <w:rsid w:val="00C35FE1"/>
    <w:rsid w:val="00C3645C"/>
    <w:rsid w:val="00C36572"/>
    <w:rsid w:val="00C36CEB"/>
    <w:rsid w:val="00C3717B"/>
    <w:rsid w:val="00C37813"/>
    <w:rsid w:val="00C3789C"/>
    <w:rsid w:val="00C37A8D"/>
    <w:rsid w:val="00C37BC9"/>
    <w:rsid w:val="00C400F5"/>
    <w:rsid w:val="00C402D7"/>
    <w:rsid w:val="00C411CF"/>
    <w:rsid w:val="00C412AA"/>
    <w:rsid w:val="00C413E4"/>
    <w:rsid w:val="00C41571"/>
    <w:rsid w:val="00C416C9"/>
    <w:rsid w:val="00C416E8"/>
    <w:rsid w:val="00C419D5"/>
    <w:rsid w:val="00C41AEC"/>
    <w:rsid w:val="00C41D09"/>
    <w:rsid w:val="00C41FC0"/>
    <w:rsid w:val="00C41FC7"/>
    <w:rsid w:val="00C4223A"/>
    <w:rsid w:val="00C422A2"/>
    <w:rsid w:val="00C422BD"/>
    <w:rsid w:val="00C4293F"/>
    <w:rsid w:val="00C42D26"/>
    <w:rsid w:val="00C42D62"/>
    <w:rsid w:val="00C42F50"/>
    <w:rsid w:val="00C438AC"/>
    <w:rsid w:val="00C43E6D"/>
    <w:rsid w:val="00C44170"/>
    <w:rsid w:val="00C44195"/>
    <w:rsid w:val="00C442BB"/>
    <w:rsid w:val="00C447E3"/>
    <w:rsid w:val="00C44A0E"/>
    <w:rsid w:val="00C44C9F"/>
    <w:rsid w:val="00C44EBC"/>
    <w:rsid w:val="00C457E8"/>
    <w:rsid w:val="00C45A59"/>
    <w:rsid w:val="00C461BE"/>
    <w:rsid w:val="00C46254"/>
    <w:rsid w:val="00C46D73"/>
    <w:rsid w:val="00C477BA"/>
    <w:rsid w:val="00C47C2C"/>
    <w:rsid w:val="00C47E91"/>
    <w:rsid w:val="00C50036"/>
    <w:rsid w:val="00C50190"/>
    <w:rsid w:val="00C51036"/>
    <w:rsid w:val="00C51523"/>
    <w:rsid w:val="00C515C8"/>
    <w:rsid w:val="00C51663"/>
    <w:rsid w:val="00C51676"/>
    <w:rsid w:val="00C51C83"/>
    <w:rsid w:val="00C525A1"/>
    <w:rsid w:val="00C525B0"/>
    <w:rsid w:val="00C5297A"/>
    <w:rsid w:val="00C52A27"/>
    <w:rsid w:val="00C52A7E"/>
    <w:rsid w:val="00C52C9B"/>
    <w:rsid w:val="00C52D77"/>
    <w:rsid w:val="00C52E2F"/>
    <w:rsid w:val="00C53214"/>
    <w:rsid w:val="00C53424"/>
    <w:rsid w:val="00C534DF"/>
    <w:rsid w:val="00C536FA"/>
    <w:rsid w:val="00C53D0D"/>
    <w:rsid w:val="00C54425"/>
    <w:rsid w:val="00C54A99"/>
    <w:rsid w:val="00C54B98"/>
    <w:rsid w:val="00C550E8"/>
    <w:rsid w:val="00C554F2"/>
    <w:rsid w:val="00C55B80"/>
    <w:rsid w:val="00C561A2"/>
    <w:rsid w:val="00C56711"/>
    <w:rsid w:val="00C569F1"/>
    <w:rsid w:val="00C56BD0"/>
    <w:rsid w:val="00C56C73"/>
    <w:rsid w:val="00C5711E"/>
    <w:rsid w:val="00C578AC"/>
    <w:rsid w:val="00C57BDA"/>
    <w:rsid w:val="00C601D0"/>
    <w:rsid w:val="00C60693"/>
    <w:rsid w:val="00C606CD"/>
    <w:rsid w:val="00C608E9"/>
    <w:rsid w:val="00C60C7D"/>
    <w:rsid w:val="00C611C3"/>
    <w:rsid w:val="00C61A25"/>
    <w:rsid w:val="00C61A6F"/>
    <w:rsid w:val="00C61D6B"/>
    <w:rsid w:val="00C61E79"/>
    <w:rsid w:val="00C62368"/>
    <w:rsid w:val="00C6244C"/>
    <w:rsid w:val="00C6266F"/>
    <w:rsid w:val="00C62A37"/>
    <w:rsid w:val="00C62CA1"/>
    <w:rsid w:val="00C62D08"/>
    <w:rsid w:val="00C62DB6"/>
    <w:rsid w:val="00C62FC9"/>
    <w:rsid w:val="00C630FB"/>
    <w:rsid w:val="00C63287"/>
    <w:rsid w:val="00C63660"/>
    <w:rsid w:val="00C6379E"/>
    <w:rsid w:val="00C637E5"/>
    <w:rsid w:val="00C63945"/>
    <w:rsid w:val="00C63DAF"/>
    <w:rsid w:val="00C6419B"/>
    <w:rsid w:val="00C642CA"/>
    <w:rsid w:val="00C64872"/>
    <w:rsid w:val="00C64CC1"/>
    <w:rsid w:val="00C64E05"/>
    <w:rsid w:val="00C65186"/>
    <w:rsid w:val="00C6522D"/>
    <w:rsid w:val="00C6590E"/>
    <w:rsid w:val="00C65A30"/>
    <w:rsid w:val="00C65F6D"/>
    <w:rsid w:val="00C660B0"/>
    <w:rsid w:val="00C666C8"/>
    <w:rsid w:val="00C6670E"/>
    <w:rsid w:val="00C667F7"/>
    <w:rsid w:val="00C66937"/>
    <w:rsid w:val="00C66F8C"/>
    <w:rsid w:val="00C67126"/>
    <w:rsid w:val="00C67463"/>
    <w:rsid w:val="00C6748E"/>
    <w:rsid w:val="00C70383"/>
    <w:rsid w:val="00C70441"/>
    <w:rsid w:val="00C705B8"/>
    <w:rsid w:val="00C70763"/>
    <w:rsid w:val="00C707E8"/>
    <w:rsid w:val="00C70870"/>
    <w:rsid w:val="00C70BEA"/>
    <w:rsid w:val="00C70F08"/>
    <w:rsid w:val="00C713CC"/>
    <w:rsid w:val="00C71555"/>
    <w:rsid w:val="00C71D0D"/>
    <w:rsid w:val="00C720A5"/>
    <w:rsid w:val="00C721D9"/>
    <w:rsid w:val="00C72840"/>
    <w:rsid w:val="00C72866"/>
    <w:rsid w:val="00C728B7"/>
    <w:rsid w:val="00C728CA"/>
    <w:rsid w:val="00C72C79"/>
    <w:rsid w:val="00C72FBB"/>
    <w:rsid w:val="00C72FED"/>
    <w:rsid w:val="00C73034"/>
    <w:rsid w:val="00C73695"/>
    <w:rsid w:val="00C73866"/>
    <w:rsid w:val="00C738C7"/>
    <w:rsid w:val="00C73D00"/>
    <w:rsid w:val="00C73D21"/>
    <w:rsid w:val="00C73D31"/>
    <w:rsid w:val="00C74B4D"/>
    <w:rsid w:val="00C74FC5"/>
    <w:rsid w:val="00C75043"/>
    <w:rsid w:val="00C7532C"/>
    <w:rsid w:val="00C75555"/>
    <w:rsid w:val="00C7578A"/>
    <w:rsid w:val="00C75ABC"/>
    <w:rsid w:val="00C75B78"/>
    <w:rsid w:val="00C7603C"/>
    <w:rsid w:val="00C7632D"/>
    <w:rsid w:val="00C7670A"/>
    <w:rsid w:val="00C76966"/>
    <w:rsid w:val="00C76C5B"/>
    <w:rsid w:val="00C77249"/>
    <w:rsid w:val="00C773F5"/>
    <w:rsid w:val="00C774E4"/>
    <w:rsid w:val="00C77F2A"/>
    <w:rsid w:val="00C800A1"/>
    <w:rsid w:val="00C812DD"/>
    <w:rsid w:val="00C81A26"/>
    <w:rsid w:val="00C8201D"/>
    <w:rsid w:val="00C8243A"/>
    <w:rsid w:val="00C82477"/>
    <w:rsid w:val="00C8277C"/>
    <w:rsid w:val="00C82BE9"/>
    <w:rsid w:val="00C82D44"/>
    <w:rsid w:val="00C83A15"/>
    <w:rsid w:val="00C83ADC"/>
    <w:rsid w:val="00C83CA1"/>
    <w:rsid w:val="00C83ED1"/>
    <w:rsid w:val="00C84111"/>
    <w:rsid w:val="00C842CB"/>
    <w:rsid w:val="00C847D0"/>
    <w:rsid w:val="00C84897"/>
    <w:rsid w:val="00C84B3F"/>
    <w:rsid w:val="00C84BC2"/>
    <w:rsid w:val="00C84F28"/>
    <w:rsid w:val="00C8556E"/>
    <w:rsid w:val="00C85669"/>
    <w:rsid w:val="00C85977"/>
    <w:rsid w:val="00C85B3B"/>
    <w:rsid w:val="00C85F96"/>
    <w:rsid w:val="00C86201"/>
    <w:rsid w:val="00C86506"/>
    <w:rsid w:val="00C8657D"/>
    <w:rsid w:val="00C86A44"/>
    <w:rsid w:val="00C86D8C"/>
    <w:rsid w:val="00C8758E"/>
    <w:rsid w:val="00C90115"/>
    <w:rsid w:val="00C903DE"/>
    <w:rsid w:val="00C9060D"/>
    <w:rsid w:val="00C906DC"/>
    <w:rsid w:val="00C90C1D"/>
    <w:rsid w:val="00C912CC"/>
    <w:rsid w:val="00C91426"/>
    <w:rsid w:val="00C914BD"/>
    <w:rsid w:val="00C91707"/>
    <w:rsid w:val="00C919A9"/>
    <w:rsid w:val="00C91CFE"/>
    <w:rsid w:val="00C91D21"/>
    <w:rsid w:val="00C92014"/>
    <w:rsid w:val="00C924DF"/>
    <w:rsid w:val="00C92726"/>
    <w:rsid w:val="00C9275A"/>
    <w:rsid w:val="00C92C05"/>
    <w:rsid w:val="00C932D7"/>
    <w:rsid w:val="00C93398"/>
    <w:rsid w:val="00C93416"/>
    <w:rsid w:val="00C93B1C"/>
    <w:rsid w:val="00C942DC"/>
    <w:rsid w:val="00C943A5"/>
    <w:rsid w:val="00C94520"/>
    <w:rsid w:val="00C945BD"/>
    <w:rsid w:val="00C94696"/>
    <w:rsid w:val="00C94D20"/>
    <w:rsid w:val="00C95A5F"/>
    <w:rsid w:val="00C96130"/>
    <w:rsid w:val="00C9669A"/>
    <w:rsid w:val="00C966BD"/>
    <w:rsid w:val="00C9676A"/>
    <w:rsid w:val="00C96AC9"/>
    <w:rsid w:val="00C96CC6"/>
    <w:rsid w:val="00C96F49"/>
    <w:rsid w:val="00C9729E"/>
    <w:rsid w:val="00C97348"/>
    <w:rsid w:val="00C974B2"/>
    <w:rsid w:val="00C97683"/>
    <w:rsid w:val="00C97754"/>
    <w:rsid w:val="00C97F7C"/>
    <w:rsid w:val="00C97FA7"/>
    <w:rsid w:val="00CA0030"/>
    <w:rsid w:val="00CA00DD"/>
    <w:rsid w:val="00CA0451"/>
    <w:rsid w:val="00CA0616"/>
    <w:rsid w:val="00CA0FDF"/>
    <w:rsid w:val="00CA14A3"/>
    <w:rsid w:val="00CA167C"/>
    <w:rsid w:val="00CA1784"/>
    <w:rsid w:val="00CA19E2"/>
    <w:rsid w:val="00CA1E6F"/>
    <w:rsid w:val="00CA2017"/>
    <w:rsid w:val="00CA22DF"/>
    <w:rsid w:val="00CA23A7"/>
    <w:rsid w:val="00CA28C3"/>
    <w:rsid w:val="00CA2966"/>
    <w:rsid w:val="00CA29B6"/>
    <w:rsid w:val="00CA29E3"/>
    <w:rsid w:val="00CA2E41"/>
    <w:rsid w:val="00CA30E1"/>
    <w:rsid w:val="00CA3805"/>
    <w:rsid w:val="00CA3A76"/>
    <w:rsid w:val="00CA3B81"/>
    <w:rsid w:val="00CA3B97"/>
    <w:rsid w:val="00CA3EDC"/>
    <w:rsid w:val="00CA4A00"/>
    <w:rsid w:val="00CA4A25"/>
    <w:rsid w:val="00CA507C"/>
    <w:rsid w:val="00CA577F"/>
    <w:rsid w:val="00CA5B31"/>
    <w:rsid w:val="00CA60B3"/>
    <w:rsid w:val="00CA6585"/>
    <w:rsid w:val="00CA6BB8"/>
    <w:rsid w:val="00CA6D84"/>
    <w:rsid w:val="00CA6D8D"/>
    <w:rsid w:val="00CA6E7D"/>
    <w:rsid w:val="00CA708B"/>
    <w:rsid w:val="00CA70BB"/>
    <w:rsid w:val="00CB00AF"/>
    <w:rsid w:val="00CB0145"/>
    <w:rsid w:val="00CB0925"/>
    <w:rsid w:val="00CB0A2C"/>
    <w:rsid w:val="00CB0D4C"/>
    <w:rsid w:val="00CB0E46"/>
    <w:rsid w:val="00CB1242"/>
    <w:rsid w:val="00CB178E"/>
    <w:rsid w:val="00CB1B62"/>
    <w:rsid w:val="00CB202A"/>
    <w:rsid w:val="00CB20A1"/>
    <w:rsid w:val="00CB2338"/>
    <w:rsid w:val="00CB256B"/>
    <w:rsid w:val="00CB2586"/>
    <w:rsid w:val="00CB2891"/>
    <w:rsid w:val="00CB2899"/>
    <w:rsid w:val="00CB2DE0"/>
    <w:rsid w:val="00CB30FB"/>
    <w:rsid w:val="00CB3440"/>
    <w:rsid w:val="00CB3A86"/>
    <w:rsid w:val="00CB3AC2"/>
    <w:rsid w:val="00CB3B76"/>
    <w:rsid w:val="00CB3CBC"/>
    <w:rsid w:val="00CB3D64"/>
    <w:rsid w:val="00CB40D2"/>
    <w:rsid w:val="00CB4319"/>
    <w:rsid w:val="00CB4481"/>
    <w:rsid w:val="00CB4493"/>
    <w:rsid w:val="00CB469D"/>
    <w:rsid w:val="00CB476E"/>
    <w:rsid w:val="00CB48A6"/>
    <w:rsid w:val="00CB50BD"/>
    <w:rsid w:val="00CB56F2"/>
    <w:rsid w:val="00CB595C"/>
    <w:rsid w:val="00CB66F4"/>
    <w:rsid w:val="00CB7356"/>
    <w:rsid w:val="00CB762A"/>
    <w:rsid w:val="00CB7A96"/>
    <w:rsid w:val="00CC0CB0"/>
    <w:rsid w:val="00CC14D4"/>
    <w:rsid w:val="00CC14F7"/>
    <w:rsid w:val="00CC1882"/>
    <w:rsid w:val="00CC2231"/>
    <w:rsid w:val="00CC22F4"/>
    <w:rsid w:val="00CC2532"/>
    <w:rsid w:val="00CC2A01"/>
    <w:rsid w:val="00CC2BC9"/>
    <w:rsid w:val="00CC2F5A"/>
    <w:rsid w:val="00CC3139"/>
    <w:rsid w:val="00CC3186"/>
    <w:rsid w:val="00CC3450"/>
    <w:rsid w:val="00CC3710"/>
    <w:rsid w:val="00CC3C7B"/>
    <w:rsid w:val="00CC3D12"/>
    <w:rsid w:val="00CC4370"/>
    <w:rsid w:val="00CC4719"/>
    <w:rsid w:val="00CC4A60"/>
    <w:rsid w:val="00CC4B77"/>
    <w:rsid w:val="00CC4B9B"/>
    <w:rsid w:val="00CC4D94"/>
    <w:rsid w:val="00CC4DCC"/>
    <w:rsid w:val="00CC4F62"/>
    <w:rsid w:val="00CC5991"/>
    <w:rsid w:val="00CC5B3A"/>
    <w:rsid w:val="00CC6004"/>
    <w:rsid w:val="00CC6352"/>
    <w:rsid w:val="00CC6452"/>
    <w:rsid w:val="00CC6812"/>
    <w:rsid w:val="00CC6CEC"/>
    <w:rsid w:val="00CC71C0"/>
    <w:rsid w:val="00CC786F"/>
    <w:rsid w:val="00CC7C79"/>
    <w:rsid w:val="00CD0EF0"/>
    <w:rsid w:val="00CD0F0B"/>
    <w:rsid w:val="00CD1A72"/>
    <w:rsid w:val="00CD2249"/>
    <w:rsid w:val="00CD289F"/>
    <w:rsid w:val="00CD337C"/>
    <w:rsid w:val="00CD35B5"/>
    <w:rsid w:val="00CD367C"/>
    <w:rsid w:val="00CD3CFB"/>
    <w:rsid w:val="00CD3FEB"/>
    <w:rsid w:val="00CD4022"/>
    <w:rsid w:val="00CD42B5"/>
    <w:rsid w:val="00CD45F0"/>
    <w:rsid w:val="00CD4D14"/>
    <w:rsid w:val="00CD4FC3"/>
    <w:rsid w:val="00CD4FCE"/>
    <w:rsid w:val="00CD51F8"/>
    <w:rsid w:val="00CD52E8"/>
    <w:rsid w:val="00CD5FBA"/>
    <w:rsid w:val="00CD617F"/>
    <w:rsid w:val="00CD65C8"/>
    <w:rsid w:val="00CD680E"/>
    <w:rsid w:val="00CD6F3A"/>
    <w:rsid w:val="00CD6F94"/>
    <w:rsid w:val="00CD74F4"/>
    <w:rsid w:val="00CD761A"/>
    <w:rsid w:val="00CD7690"/>
    <w:rsid w:val="00CD7BD9"/>
    <w:rsid w:val="00CD7C51"/>
    <w:rsid w:val="00CD7FE6"/>
    <w:rsid w:val="00CE0037"/>
    <w:rsid w:val="00CE050D"/>
    <w:rsid w:val="00CE0762"/>
    <w:rsid w:val="00CE0764"/>
    <w:rsid w:val="00CE0B30"/>
    <w:rsid w:val="00CE1899"/>
    <w:rsid w:val="00CE239C"/>
    <w:rsid w:val="00CE24D5"/>
    <w:rsid w:val="00CE26D3"/>
    <w:rsid w:val="00CE275D"/>
    <w:rsid w:val="00CE2CBD"/>
    <w:rsid w:val="00CE2D73"/>
    <w:rsid w:val="00CE334F"/>
    <w:rsid w:val="00CE345C"/>
    <w:rsid w:val="00CE3475"/>
    <w:rsid w:val="00CE3667"/>
    <w:rsid w:val="00CE3693"/>
    <w:rsid w:val="00CE3EA9"/>
    <w:rsid w:val="00CE40A8"/>
    <w:rsid w:val="00CE43BC"/>
    <w:rsid w:val="00CE52C6"/>
    <w:rsid w:val="00CE570C"/>
    <w:rsid w:val="00CE597D"/>
    <w:rsid w:val="00CE5B4B"/>
    <w:rsid w:val="00CE5D33"/>
    <w:rsid w:val="00CE5ED2"/>
    <w:rsid w:val="00CE60FB"/>
    <w:rsid w:val="00CE6298"/>
    <w:rsid w:val="00CE6817"/>
    <w:rsid w:val="00CE68C5"/>
    <w:rsid w:val="00CE6B59"/>
    <w:rsid w:val="00CE7299"/>
    <w:rsid w:val="00CE795D"/>
    <w:rsid w:val="00CF0801"/>
    <w:rsid w:val="00CF0D51"/>
    <w:rsid w:val="00CF2106"/>
    <w:rsid w:val="00CF2561"/>
    <w:rsid w:val="00CF259D"/>
    <w:rsid w:val="00CF2661"/>
    <w:rsid w:val="00CF2EE8"/>
    <w:rsid w:val="00CF32AF"/>
    <w:rsid w:val="00CF35FC"/>
    <w:rsid w:val="00CF374F"/>
    <w:rsid w:val="00CF3A64"/>
    <w:rsid w:val="00CF3A65"/>
    <w:rsid w:val="00CF43DF"/>
    <w:rsid w:val="00CF47D2"/>
    <w:rsid w:val="00CF4956"/>
    <w:rsid w:val="00CF4973"/>
    <w:rsid w:val="00CF4974"/>
    <w:rsid w:val="00CF497F"/>
    <w:rsid w:val="00CF4D26"/>
    <w:rsid w:val="00CF54E3"/>
    <w:rsid w:val="00CF5962"/>
    <w:rsid w:val="00CF5C1A"/>
    <w:rsid w:val="00CF5FCB"/>
    <w:rsid w:val="00CF6152"/>
    <w:rsid w:val="00CF626E"/>
    <w:rsid w:val="00CF69E9"/>
    <w:rsid w:val="00CF6D09"/>
    <w:rsid w:val="00CF6FE3"/>
    <w:rsid w:val="00CF713C"/>
    <w:rsid w:val="00CF728F"/>
    <w:rsid w:val="00CF7302"/>
    <w:rsid w:val="00CF762D"/>
    <w:rsid w:val="00CF76AD"/>
    <w:rsid w:val="00CF7A9E"/>
    <w:rsid w:val="00D0039C"/>
    <w:rsid w:val="00D00776"/>
    <w:rsid w:val="00D00B6C"/>
    <w:rsid w:val="00D00D63"/>
    <w:rsid w:val="00D00D83"/>
    <w:rsid w:val="00D01193"/>
    <w:rsid w:val="00D01499"/>
    <w:rsid w:val="00D01CD1"/>
    <w:rsid w:val="00D01EAE"/>
    <w:rsid w:val="00D01F8A"/>
    <w:rsid w:val="00D0273A"/>
    <w:rsid w:val="00D02957"/>
    <w:rsid w:val="00D02AA9"/>
    <w:rsid w:val="00D02ACB"/>
    <w:rsid w:val="00D02BD3"/>
    <w:rsid w:val="00D02C17"/>
    <w:rsid w:val="00D035E1"/>
    <w:rsid w:val="00D038B8"/>
    <w:rsid w:val="00D03B03"/>
    <w:rsid w:val="00D03D16"/>
    <w:rsid w:val="00D0431C"/>
    <w:rsid w:val="00D045AB"/>
    <w:rsid w:val="00D04BEF"/>
    <w:rsid w:val="00D04CBC"/>
    <w:rsid w:val="00D04EDE"/>
    <w:rsid w:val="00D04FF2"/>
    <w:rsid w:val="00D0513E"/>
    <w:rsid w:val="00D05652"/>
    <w:rsid w:val="00D058B5"/>
    <w:rsid w:val="00D05CDE"/>
    <w:rsid w:val="00D0614D"/>
    <w:rsid w:val="00D06558"/>
    <w:rsid w:val="00D06767"/>
    <w:rsid w:val="00D06962"/>
    <w:rsid w:val="00D06EFB"/>
    <w:rsid w:val="00D07EE0"/>
    <w:rsid w:val="00D10234"/>
    <w:rsid w:val="00D1028A"/>
    <w:rsid w:val="00D1049F"/>
    <w:rsid w:val="00D1050D"/>
    <w:rsid w:val="00D105E8"/>
    <w:rsid w:val="00D10ADB"/>
    <w:rsid w:val="00D111C5"/>
    <w:rsid w:val="00D1197B"/>
    <w:rsid w:val="00D120D1"/>
    <w:rsid w:val="00D1228A"/>
    <w:rsid w:val="00D1287F"/>
    <w:rsid w:val="00D12A8B"/>
    <w:rsid w:val="00D12EEF"/>
    <w:rsid w:val="00D131C2"/>
    <w:rsid w:val="00D13234"/>
    <w:rsid w:val="00D13CE6"/>
    <w:rsid w:val="00D1400F"/>
    <w:rsid w:val="00D1438A"/>
    <w:rsid w:val="00D14617"/>
    <w:rsid w:val="00D14826"/>
    <w:rsid w:val="00D14DB8"/>
    <w:rsid w:val="00D1545C"/>
    <w:rsid w:val="00D154AB"/>
    <w:rsid w:val="00D15670"/>
    <w:rsid w:val="00D15754"/>
    <w:rsid w:val="00D16066"/>
    <w:rsid w:val="00D16143"/>
    <w:rsid w:val="00D16457"/>
    <w:rsid w:val="00D1665C"/>
    <w:rsid w:val="00D1685E"/>
    <w:rsid w:val="00D16A0A"/>
    <w:rsid w:val="00D16BEF"/>
    <w:rsid w:val="00D16DF4"/>
    <w:rsid w:val="00D178C8"/>
    <w:rsid w:val="00D201C7"/>
    <w:rsid w:val="00D2065C"/>
    <w:rsid w:val="00D20D9F"/>
    <w:rsid w:val="00D20F7A"/>
    <w:rsid w:val="00D21C2D"/>
    <w:rsid w:val="00D21E90"/>
    <w:rsid w:val="00D22107"/>
    <w:rsid w:val="00D2215D"/>
    <w:rsid w:val="00D226EE"/>
    <w:rsid w:val="00D22D1E"/>
    <w:rsid w:val="00D22E0A"/>
    <w:rsid w:val="00D234A2"/>
    <w:rsid w:val="00D23C3A"/>
    <w:rsid w:val="00D23DE5"/>
    <w:rsid w:val="00D23E77"/>
    <w:rsid w:val="00D24A67"/>
    <w:rsid w:val="00D24D07"/>
    <w:rsid w:val="00D25CA7"/>
    <w:rsid w:val="00D26299"/>
    <w:rsid w:val="00D266CC"/>
    <w:rsid w:val="00D268D3"/>
    <w:rsid w:val="00D26B6B"/>
    <w:rsid w:val="00D27078"/>
    <w:rsid w:val="00D27390"/>
    <w:rsid w:val="00D27403"/>
    <w:rsid w:val="00D27D63"/>
    <w:rsid w:val="00D30025"/>
    <w:rsid w:val="00D3005F"/>
    <w:rsid w:val="00D300E2"/>
    <w:rsid w:val="00D30123"/>
    <w:rsid w:val="00D30A54"/>
    <w:rsid w:val="00D30B7A"/>
    <w:rsid w:val="00D30D46"/>
    <w:rsid w:val="00D30FF6"/>
    <w:rsid w:val="00D311D7"/>
    <w:rsid w:val="00D31C4A"/>
    <w:rsid w:val="00D3204A"/>
    <w:rsid w:val="00D321EB"/>
    <w:rsid w:val="00D3222F"/>
    <w:rsid w:val="00D326C1"/>
    <w:rsid w:val="00D32BDB"/>
    <w:rsid w:val="00D32D10"/>
    <w:rsid w:val="00D32E1C"/>
    <w:rsid w:val="00D3300B"/>
    <w:rsid w:val="00D3349A"/>
    <w:rsid w:val="00D33A1E"/>
    <w:rsid w:val="00D34683"/>
    <w:rsid w:val="00D347C3"/>
    <w:rsid w:val="00D3496A"/>
    <w:rsid w:val="00D34A74"/>
    <w:rsid w:val="00D34C47"/>
    <w:rsid w:val="00D34D37"/>
    <w:rsid w:val="00D350D6"/>
    <w:rsid w:val="00D350F5"/>
    <w:rsid w:val="00D35232"/>
    <w:rsid w:val="00D35533"/>
    <w:rsid w:val="00D359FF"/>
    <w:rsid w:val="00D35B08"/>
    <w:rsid w:val="00D35BCA"/>
    <w:rsid w:val="00D35D68"/>
    <w:rsid w:val="00D36334"/>
    <w:rsid w:val="00D366D7"/>
    <w:rsid w:val="00D36800"/>
    <w:rsid w:val="00D36CE4"/>
    <w:rsid w:val="00D37049"/>
    <w:rsid w:val="00D3747D"/>
    <w:rsid w:val="00D3757F"/>
    <w:rsid w:val="00D37632"/>
    <w:rsid w:val="00D37947"/>
    <w:rsid w:val="00D37D4A"/>
    <w:rsid w:val="00D403CE"/>
    <w:rsid w:val="00D4052B"/>
    <w:rsid w:val="00D40548"/>
    <w:rsid w:val="00D4078E"/>
    <w:rsid w:val="00D40C4B"/>
    <w:rsid w:val="00D40D44"/>
    <w:rsid w:val="00D40E37"/>
    <w:rsid w:val="00D41164"/>
    <w:rsid w:val="00D4123A"/>
    <w:rsid w:val="00D41E2E"/>
    <w:rsid w:val="00D42241"/>
    <w:rsid w:val="00D42320"/>
    <w:rsid w:val="00D4246D"/>
    <w:rsid w:val="00D428F5"/>
    <w:rsid w:val="00D42D9A"/>
    <w:rsid w:val="00D42F7C"/>
    <w:rsid w:val="00D43011"/>
    <w:rsid w:val="00D430B2"/>
    <w:rsid w:val="00D430ED"/>
    <w:rsid w:val="00D431D1"/>
    <w:rsid w:val="00D43247"/>
    <w:rsid w:val="00D434B9"/>
    <w:rsid w:val="00D44774"/>
    <w:rsid w:val="00D44921"/>
    <w:rsid w:val="00D44AA4"/>
    <w:rsid w:val="00D4530D"/>
    <w:rsid w:val="00D4563C"/>
    <w:rsid w:val="00D45C07"/>
    <w:rsid w:val="00D45D06"/>
    <w:rsid w:val="00D45D14"/>
    <w:rsid w:val="00D45DB9"/>
    <w:rsid w:val="00D45FDE"/>
    <w:rsid w:val="00D46097"/>
    <w:rsid w:val="00D47557"/>
    <w:rsid w:val="00D47EBC"/>
    <w:rsid w:val="00D504C4"/>
    <w:rsid w:val="00D505E2"/>
    <w:rsid w:val="00D50981"/>
    <w:rsid w:val="00D510CF"/>
    <w:rsid w:val="00D517BF"/>
    <w:rsid w:val="00D52004"/>
    <w:rsid w:val="00D525BC"/>
    <w:rsid w:val="00D528BF"/>
    <w:rsid w:val="00D52B0C"/>
    <w:rsid w:val="00D53848"/>
    <w:rsid w:val="00D5396B"/>
    <w:rsid w:val="00D53A79"/>
    <w:rsid w:val="00D53D44"/>
    <w:rsid w:val="00D541D3"/>
    <w:rsid w:val="00D54231"/>
    <w:rsid w:val="00D544FB"/>
    <w:rsid w:val="00D54725"/>
    <w:rsid w:val="00D54E6D"/>
    <w:rsid w:val="00D55230"/>
    <w:rsid w:val="00D55231"/>
    <w:rsid w:val="00D55D6F"/>
    <w:rsid w:val="00D56535"/>
    <w:rsid w:val="00D569C9"/>
    <w:rsid w:val="00D56AC7"/>
    <w:rsid w:val="00D56FFB"/>
    <w:rsid w:val="00D57122"/>
    <w:rsid w:val="00D57834"/>
    <w:rsid w:val="00D57886"/>
    <w:rsid w:val="00D57BA7"/>
    <w:rsid w:val="00D57D28"/>
    <w:rsid w:val="00D60142"/>
    <w:rsid w:val="00D608B6"/>
    <w:rsid w:val="00D6092B"/>
    <w:rsid w:val="00D60BCA"/>
    <w:rsid w:val="00D60C2A"/>
    <w:rsid w:val="00D60F59"/>
    <w:rsid w:val="00D610F9"/>
    <w:rsid w:val="00D61D9F"/>
    <w:rsid w:val="00D61EA9"/>
    <w:rsid w:val="00D61F4B"/>
    <w:rsid w:val="00D6219F"/>
    <w:rsid w:val="00D62337"/>
    <w:rsid w:val="00D623F4"/>
    <w:rsid w:val="00D624C2"/>
    <w:rsid w:val="00D625AA"/>
    <w:rsid w:val="00D627BE"/>
    <w:rsid w:val="00D62D73"/>
    <w:rsid w:val="00D62E90"/>
    <w:rsid w:val="00D632D9"/>
    <w:rsid w:val="00D63511"/>
    <w:rsid w:val="00D63B50"/>
    <w:rsid w:val="00D63D15"/>
    <w:rsid w:val="00D643D3"/>
    <w:rsid w:val="00D644CF"/>
    <w:rsid w:val="00D64F13"/>
    <w:rsid w:val="00D64FFA"/>
    <w:rsid w:val="00D65066"/>
    <w:rsid w:val="00D65288"/>
    <w:rsid w:val="00D653A7"/>
    <w:rsid w:val="00D66463"/>
    <w:rsid w:val="00D66946"/>
    <w:rsid w:val="00D669B9"/>
    <w:rsid w:val="00D66BEA"/>
    <w:rsid w:val="00D66FE3"/>
    <w:rsid w:val="00D676DC"/>
    <w:rsid w:val="00D677E7"/>
    <w:rsid w:val="00D6798D"/>
    <w:rsid w:val="00D70089"/>
    <w:rsid w:val="00D7064F"/>
    <w:rsid w:val="00D70E47"/>
    <w:rsid w:val="00D70E78"/>
    <w:rsid w:val="00D7118D"/>
    <w:rsid w:val="00D7143A"/>
    <w:rsid w:val="00D714CA"/>
    <w:rsid w:val="00D71E73"/>
    <w:rsid w:val="00D721A3"/>
    <w:rsid w:val="00D726D0"/>
    <w:rsid w:val="00D727B8"/>
    <w:rsid w:val="00D73259"/>
    <w:rsid w:val="00D73480"/>
    <w:rsid w:val="00D73D11"/>
    <w:rsid w:val="00D741AA"/>
    <w:rsid w:val="00D74BA5"/>
    <w:rsid w:val="00D754AB"/>
    <w:rsid w:val="00D75659"/>
    <w:rsid w:val="00D7588A"/>
    <w:rsid w:val="00D76530"/>
    <w:rsid w:val="00D76827"/>
    <w:rsid w:val="00D76EBD"/>
    <w:rsid w:val="00D76F86"/>
    <w:rsid w:val="00D776FD"/>
    <w:rsid w:val="00D777D9"/>
    <w:rsid w:val="00D77C48"/>
    <w:rsid w:val="00D77F01"/>
    <w:rsid w:val="00D802BC"/>
    <w:rsid w:val="00D80368"/>
    <w:rsid w:val="00D804A3"/>
    <w:rsid w:val="00D8167D"/>
    <w:rsid w:val="00D817E2"/>
    <w:rsid w:val="00D818A9"/>
    <w:rsid w:val="00D81A38"/>
    <w:rsid w:val="00D81DE0"/>
    <w:rsid w:val="00D81F57"/>
    <w:rsid w:val="00D8237C"/>
    <w:rsid w:val="00D82648"/>
    <w:rsid w:val="00D82752"/>
    <w:rsid w:val="00D82B0F"/>
    <w:rsid w:val="00D83578"/>
    <w:rsid w:val="00D836A9"/>
    <w:rsid w:val="00D8466E"/>
    <w:rsid w:val="00D849D1"/>
    <w:rsid w:val="00D84DE8"/>
    <w:rsid w:val="00D858EA"/>
    <w:rsid w:val="00D85A5C"/>
    <w:rsid w:val="00D85B49"/>
    <w:rsid w:val="00D85C09"/>
    <w:rsid w:val="00D86117"/>
    <w:rsid w:val="00D86287"/>
    <w:rsid w:val="00D86390"/>
    <w:rsid w:val="00D86448"/>
    <w:rsid w:val="00D864A7"/>
    <w:rsid w:val="00D86570"/>
    <w:rsid w:val="00D86700"/>
    <w:rsid w:val="00D86822"/>
    <w:rsid w:val="00D86CF9"/>
    <w:rsid w:val="00D86DFB"/>
    <w:rsid w:val="00D86E62"/>
    <w:rsid w:val="00D87396"/>
    <w:rsid w:val="00D87587"/>
    <w:rsid w:val="00D875BE"/>
    <w:rsid w:val="00D875C7"/>
    <w:rsid w:val="00D87729"/>
    <w:rsid w:val="00D87C9B"/>
    <w:rsid w:val="00D87D10"/>
    <w:rsid w:val="00D90501"/>
    <w:rsid w:val="00D90C42"/>
    <w:rsid w:val="00D90CC6"/>
    <w:rsid w:val="00D90D76"/>
    <w:rsid w:val="00D912EC"/>
    <w:rsid w:val="00D91380"/>
    <w:rsid w:val="00D92596"/>
    <w:rsid w:val="00D93009"/>
    <w:rsid w:val="00D93040"/>
    <w:rsid w:val="00D93204"/>
    <w:rsid w:val="00D93312"/>
    <w:rsid w:val="00D933F5"/>
    <w:rsid w:val="00D93811"/>
    <w:rsid w:val="00D93B2F"/>
    <w:rsid w:val="00D93CF8"/>
    <w:rsid w:val="00D94458"/>
    <w:rsid w:val="00D944BB"/>
    <w:rsid w:val="00D94B8A"/>
    <w:rsid w:val="00D94CE2"/>
    <w:rsid w:val="00D955F1"/>
    <w:rsid w:val="00D95E59"/>
    <w:rsid w:val="00D95EDB"/>
    <w:rsid w:val="00D96749"/>
    <w:rsid w:val="00D96A03"/>
    <w:rsid w:val="00D96FBB"/>
    <w:rsid w:val="00D971BC"/>
    <w:rsid w:val="00D972DF"/>
    <w:rsid w:val="00D973A6"/>
    <w:rsid w:val="00D973CC"/>
    <w:rsid w:val="00D975D1"/>
    <w:rsid w:val="00D97A78"/>
    <w:rsid w:val="00D97B7E"/>
    <w:rsid w:val="00DA0368"/>
    <w:rsid w:val="00DA0700"/>
    <w:rsid w:val="00DA0812"/>
    <w:rsid w:val="00DA0871"/>
    <w:rsid w:val="00DA09A1"/>
    <w:rsid w:val="00DA0AFD"/>
    <w:rsid w:val="00DA1148"/>
    <w:rsid w:val="00DA1438"/>
    <w:rsid w:val="00DA16A1"/>
    <w:rsid w:val="00DA1765"/>
    <w:rsid w:val="00DA1A7D"/>
    <w:rsid w:val="00DA1C63"/>
    <w:rsid w:val="00DA1E6C"/>
    <w:rsid w:val="00DA21E8"/>
    <w:rsid w:val="00DA2407"/>
    <w:rsid w:val="00DA2555"/>
    <w:rsid w:val="00DA2974"/>
    <w:rsid w:val="00DA2E8A"/>
    <w:rsid w:val="00DA3512"/>
    <w:rsid w:val="00DA3558"/>
    <w:rsid w:val="00DA3604"/>
    <w:rsid w:val="00DA3833"/>
    <w:rsid w:val="00DA39A5"/>
    <w:rsid w:val="00DA41D5"/>
    <w:rsid w:val="00DA42A3"/>
    <w:rsid w:val="00DA495A"/>
    <w:rsid w:val="00DA4A39"/>
    <w:rsid w:val="00DA545B"/>
    <w:rsid w:val="00DA5697"/>
    <w:rsid w:val="00DA577D"/>
    <w:rsid w:val="00DA5797"/>
    <w:rsid w:val="00DA57D4"/>
    <w:rsid w:val="00DA57FD"/>
    <w:rsid w:val="00DA58C6"/>
    <w:rsid w:val="00DA59DF"/>
    <w:rsid w:val="00DA5B8C"/>
    <w:rsid w:val="00DA5C47"/>
    <w:rsid w:val="00DA6099"/>
    <w:rsid w:val="00DA6720"/>
    <w:rsid w:val="00DA68C2"/>
    <w:rsid w:val="00DA6A84"/>
    <w:rsid w:val="00DA70F3"/>
    <w:rsid w:val="00DA720C"/>
    <w:rsid w:val="00DA731A"/>
    <w:rsid w:val="00DA7381"/>
    <w:rsid w:val="00DA7911"/>
    <w:rsid w:val="00DA7A62"/>
    <w:rsid w:val="00DB0A2B"/>
    <w:rsid w:val="00DB0B2B"/>
    <w:rsid w:val="00DB0C9B"/>
    <w:rsid w:val="00DB13A7"/>
    <w:rsid w:val="00DB17CC"/>
    <w:rsid w:val="00DB1AA8"/>
    <w:rsid w:val="00DB1FF9"/>
    <w:rsid w:val="00DB256C"/>
    <w:rsid w:val="00DB25FA"/>
    <w:rsid w:val="00DB2DDD"/>
    <w:rsid w:val="00DB32B6"/>
    <w:rsid w:val="00DB33A9"/>
    <w:rsid w:val="00DB385F"/>
    <w:rsid w:val="00DB3941"/>
    <w:rsid w:val="00DB39B6"/>
    <w:rsid w:val="00DB3A5C"/>
    <w:rsid w:val="00DB3AD3"/>
    <w:rsid w:val="00DB3ED1"/>
    <w:rsid w:val="00DB4DE3"/>
    <w:rsid w:val="00DB5D55"/>
    <w:rsid w:val="00DB5DD3"/>
    <w:rsid w:val="00DB5E7E"/>
    <w:rsid w:val="00DB60B1"/>
    <w:rsid w:val="00DB60D9"/>
    <w:rsid w:val="00DB7272"/>
    <w:rsid w:val="00DB7570"/>
    <w:rsid w:val="00DB7C2B"/>
    <w:rsid w:val="00DB7EC1"/>
    <w:rsid w:val="00DC0406"/>
    <w:rsid w:val="00DC0479"/>
    <w:rsid w:val="00DC0A8D"/>
    <w:rsid w:val="00DC0DE0"/>
    <w:rsid w:val="00DC0E78"/>
    <w:rsid w:val="00DC1406"/>
    <w:rsid w:val="00DC1B2E"/>
    <w:rsid w:val="00DC1E40"/>
    <w:rsid w:val="00DC2079"/>
    <w:rsid w:val="00DC2E93"/>
    <w:rsid w:val="00DC2F91"/>
    <w:rsid w:val="00DC301B"/>
    <w:rsid w:val="00DC3DCE"/>
    <w:rsid w:val="00DC4025"/>
    <w:rsid w:val="00DC41E9"/>
    <w:rsid w:val="00DC4397"/>
    <w:rsid w:val="00DC46F7"/>
    <w:rsid w:val="00DC4963"/>
    <w:rsid w:val="00DC4D5E"/>
    <w:rsid w:val="00DC5103"/>
    <w:rsid w:val="00DC5126"/>
    <w:rsid w:val="00DC54C5"/>
    <w:rsid w:val="00DC5567"/>
    <w:rsid w:val="00DC5676"/>
    <w:rsid w:val="00DC5882"/>
    <w:rsid w:val="00DC58E2"/>
    <w:rsid w:val="00DC5B28"/>
    <w:rsid w:val="00DC5C18"/>
    <w:rsid w:val="00DC60AE"/>
    <w:rsid w:val="00DC6A40"/>
    <w:rsid w:val="00DC6B28"/>
    <w:rsid w:val="00DC6BDA"/>
    <w:rsid w:val="00DC6DDA"/>
    <w:rsid w:val="00DC6FC6"/>
    <w:rsid w:val="00DC700C"/>
    <w:rsid w:val="00DC736E"/>
    <w:rsid w:val="00DC7D69"/>
    <w:rsid w:val="00DD065F"/>
    <w:rsid w:val="00DD088C"/>
    <w:rsid w:val="00DD094B"/>
    <w:rsid w:val="00DD0D3B"/>
    <w:rsid w:val="00DD1430"/>
    <w:rsid w:val="00DD18CC"/>
    <w:rsid w:val="00DD20D7"/>
    <w:rsid w:val="00DD23F8"/>
    <w:rsid w:val="00DD263E"/>
    <w:rsid w:val="00DD2700"/>
    <w:rsid w:val="00DD29C4"/>
    <w:rsid w:val="00DD3BB3"/>
    <w:rsid w:val="00DD3DCB"/>
    <w:rsid w:val="00DD4395"/>
    <w:rsid w:val="00DD4A92"/>
    <w:rsid w:val="00DD51B5"/>
    <w:rsid w:val="00DD53F7"/>
    <w:rsid w:val="00DD5B09"/>
    <w:rsid w:val="00DD5FF2"/>
    <w:rsid w:val="00DD6130"/>
    <w:rsid w:val="00DD648F"/>
    <w:rsid w:val="00DD689B"/>
    <w:rsid w:val="00DD6B7E"/>
    <w:rsid w:val="00DD6CC6"/>
    <w:rsid w:val="00DD7345"/>
    <w:rsid w:val="00DD761F"/>
    <w:rsid w:val="00DD767D"/>
    <w:rsid w:val="00DD7796"/>
    <w:rsid w:val="00DE07FE"/>
    <w:rsid w:val="00DE10A4"/>
    <w:rsid w:val="00DE1196"/>
    <w:rsid w:val="00DE1378"/>
    <w:rsid w:val="00DE1421"/>
    <w:rsid w:val="00DE1C80"/>
    <w:rsid w:val="00DE1E4F"/>
    <w:rsid w:val="00DE23A8"/>
    <w:rsid w:val="00DE2AC9"/>
    <w:rsid w:val="00DE2E58"/>
    <w:rsid w:val="00DE2F5A"/>
    <w:rsid w:val="00DE38A2"/>
    <w:rsid w:val="00DE38F9"/>
    <w:rsid w:val="00DE3AF2"/>
    <w:rsid w:val="00DE40A5"/>
    <w:rsid w:val="00DE456A"/>
    <w:rsid w:val="00DE46F2"/>
    <w:rsid w:val="00DE4905"/>
    <w:rsid w:val="00DE4922"/>
    <w:rsid w:val="00DE4CF7"/>
    <w:rsid w:val="00DE4F51"/>
    <w:rsid w:val="00DE57F9"/>
    <w:rsid w:val="00DE586B"/>
    <w:rsid w:val="00DE6097"/>
    <w:rsid w:val="00DE71D2"/>
    <w:rsid w:val="00DE76DE"/>
    <w:rsid w:val="00DE7D5B"/>
    <w:rsid w:val="00DE7E1C"/>
    <w:rsid w:val="00DF072E"/>
    <w:rsid w:val="00DF0A22"/>
    <w:rsid w:val="00DF0AB9"/>
    <w:rsid w:val="00DF0C46"/>
    <w:rsid w:val="00DF0F2F"/>
    <w:rsid w:val="00DF10D6"/>
    <w:rsid w:val="00DF111E"/>
    <w:rsid w:val="00DF1323"/>
    <w:rsid w:val="00DF1411"/>
    <w:rsid w:val="00DF1A87"/>
    <w:rsid w:val="00DF1B27"/>
    <w:rsid w:val="00DF1D03"/>
    <w:rsid w:val="00DF1DB0"/>
    <w:rsid w:val="00DF1EA7"/>
    <w:rsid w:val="00DF297C"/>
    <w:rsid w:val="00DF2C82"/>
    <w:rsid w:val="00DF31EA"/>
    <w:rsid w:val="00DF322D"/>
    <w:rsid w:val="00DF32C0"/>
    <w:rsid w:val="00DF33AE"/>
    <w:rsid w:val="00DF35BE"/>
    <w:rsid w:val="00DF392E"/>
    <w:rsid w:val="00DF3979"/>
    <w:rsid w:val="00DF3D2B"/>
    <w:rsid w:val="00DF4080"/>
    <w:rsid w:val="00DF410E"/>
    <w:rsid w:val="00DF501C"/>
    <w:rsid w:val="00DF52EA"/>
    <w:rsid w:val="00DF53FB"/>
    <w:rsid w:val="00DF5EDC"/>
    <w:rsid w:val="00DF64E4"/>
    <w:rsid w:val="00DF6610"/>
    <w:rsid w:val="00DF6B02"/>
    <w:rsid w:val="00DF6EE7"/>
    <w:rsid w:val="00DF7677"/>
    <w:rsid w:val="00DF78C5"/>
    <w:rsid w:val="00DF78ED"/>
    <w:rsid w:val="00DF7915"/>
    <w:rsid w:val="00DF7DAA"/>
    <w:rsid w:val="00E0001B"/>
    <w:rsid w:val="00E000E8"/>
    <w:rsid w:val="00E00558"/>
    <w:rsid w:val="00E00613"/>
    <w:rsid w:val="00E0089B"/>
    <w:rsid w:val="00E008A6"/>
    <w:rsid w:val="00E00B53"/>
    <w:rsid w:val="00E00E72"/>
    <w:rsid w:val="00E01219"/>
    <w:rsid w:val="00E01693"/>
    <w:rsid w:val="00E017A2"/>
    <w:rsid w:val="00E01989"/>
    <w:rsid w:val="00E019CD"/>
    <w:rsid w:val="00E029D6"/>
    <w:rsid w:val="00E02DD6"/>
    <w:rsid w:val="00E03A6A"/>
    <w:rsid w:val="00E03B97"/>
    <w:rsid w:val="00E03DDE"/>
    <w:rsid w:val="00E043FC"/>
    <w:rsid w:val="00E04D69"/>
    <w:rsid w:val="00E05E54"/>
    <w:rsid w:val="00E06082"/>
    <w:rsid w:val="00E06421"/>
    <w:rsid w:val="00E067DF"/>
    <w:rsid w:val="00E0699E"/>
    <w:rsid w:val="00E070A3"/>
    <w:rsid w:val="00E07100"/>
    <w:rsid w:val="00E07101"/>
    <w:rsid w:val="00E07157"/>
    <w:rsid w:val="00E07219"/>
    <w:rsid w:val="00E07330"/>
    <w:rsid w:val="00E07A8F"/>
    <w:rsid w:val="00E07BAB"/>
    <w:rsid w:val="00E07F12"/>
    <w:rsid w:val="00E10575"/>
    <w:rsid w:val="00E10651"/>
    <w:rsid w:val="00E1065A"/>
    <w:rsid w:val="00E10AD8"/>
    <w:rsid w:val="00E10BCA"/>
    <w:rsid w:val="00E11042"/>
    <w:rsid w:val="00E1129D"/>
    <w:rsid w:val="00E112D3"/>
    <w:rsid w:val="00E11AA7"/>
    <w:rsid w:val="00E11AAD"/>
    <w:rsid w:val="00E11BAB"/>
    <w:rsid w:val="00E11CF7"/>
    <w:rsid w:val="00E11FAE"/>
    <w:rsid w:val="00E120B6"/>
    <w:rsid w:val="00E121DB"/>
    <w:rsid w:val="00E12326"/>
    <w:rsid w:val="00E12354"/>
    <w:rsid w:val="00E1286C"/>
    <w:rsid w:val="00E12B1F"/>
    <w:rsid w:val="00E12B34"/>
    <w:rsid w:val="00E12B75"/>
    <w:rsid w:val="00E132A5"/>
    <w:rsid w:val="00E13383"/>
    <w:rsid w:val="00E13422"/>
    <w:rsid w:val="00E139FD"/>
    <w:rsid w:val="00E13D99"/>
    <w:rsid w:val="00E143DF"/>
    <w:rsid w:val="00E144A3"/>
    <w:rsid w:val="00E14780"/>
    <w:rsid w:val="00E14A08"/>
    <w:rsid w:val="00E14C0A"/>
    <w:rsid w:val="00E152B1"/>
    <w:rsid w:val="00E1543A"/>
    <w:rsid w:val="00E1573F"/>
    <w:rsid w:val="00E15A49"/>
    <w:rsid w:val="00E161E9"/>
    <w:rsid w:val="00E1693E"/>
    <w:rsid w:val="00E16A5D"/>
    <w:rsid w:val="00E16C0A"/>
    <w:rsid w:val="00E17357"/>
    <w:rsid w:val="00E177E3"/>
    <w:rsid w:val="00E17830"/>
    <w:rsid w:val="00E17E98"/>
    <w:rsid w:val="00E17FD1"/>
    <w:rsid w:val="00E20018"/>
    <w:rsid w:val="00E2002C"/>
    <w:rsid w:val="00E20600"/>
    <w:rsid w:val="00E206B0"/>
    <w:rsid w:val="00E207B0"/>
    <w:rsid w:val="00E2095D"/>
    <w:rsid w:val="00E20974"/>
    <w:rsid w:val="00E209BE"/>
    <w:rsid w:val="00E20BCB"/>
    <w:rsid w:val="00E20C14"/>
    <w:rsid w:val="00E21277"/>
    <w:rsid w:val="00E21DDB"/>
    <w:rsid w:val="00E22727"/>
    <w:rsid w:val="00E2273D"/>
    <w:rsid w:val="00E22F6C"/>
    <w:rsid w:val="00E23734"/>
    <w:rsid w:val="00E23BCD"/>
    <w:rsid w:val="00E24044"/>
    <w:rsid w:val="00E244EE"/>
    <w:rsid w:val="00E246E0"/>
    <w:rsid w:val="00E248FA"/>
    <w:rsid w:val="00E249BE"/>
    <w:rsid w:val="00E24C8A"/>
    <w:rsid w:val="00E24CAF"/>
    <w:rsid w:val="00E24F9C"/>
    <w:rsid w:val="00E25254"/>
    <w:rsid w:val="00E25302"/>
    <w:rsid w:val="00E2570F"/>
    <w:rsid w:val="00E25F1C"/>
    <w:rsid w:val="00E263E9"/>
    <w:rsid w:val="00E26501"/>
    <w:rsid w:val="00E26612"/>
    <w:rsid w:val="00E2688D"/>
    <w:rsid w:val="00E26C5B"/>
    <w:rsid w:val="00E26EC6"/>
    <w:rsid w:val="00E27103"/>
    <w:rsid w:val="00E2751C"/>
    <w:rsid w:val="00E277D8"/>
    <w:rsid w:val="00E27B34"/>
    <w:rsid w:val="00E27B83"/>
    <w:rsid w:val="00E2A44B"/>
    <w:rsid w:val="00E300FC"/>
    <w:rsid w:val="00E30B28"/>
    <w:rsid w:val="00E31078"/>
    <w:rsid w:val="00E31996"/>
    <w:rsid w:val="00E31D18"/>
    <w:rsid w:val="00E320E7"/>
    <w:rsid w:val="00E32133"/>
    <w:rsid w:val="00E322BA"/>
    <w:rsid w:val="00E322F3"/>
    <w:rsid w:val="00E324D8"/>
    <w:rsid w:val="00E32871"/>
    <w:rsid w:val="00E32A2A"/>
    <w:rsid w:val="00E32CD6"/>
    <w:rsid w:val="00E33253"/>
    <w:rsid w:val="00E33B30"/>
    <w:rsid w:val="00E3411E"/>
    <w:rsid w:val="00E349B6"/>
    <w:rsid w:val="00E34C54"/>
    <w:rsid w:val="00E34EB7"/>
    <w:rsid w:val="00E34F19"/>
    <w:rsid w:val="00E35427"/>
    <w:rsid w:val="00E355A8"/>
    <w:rsid w:val="00E357E6"/>
    <w:rsid w:val="00E35899"/>
    <w:rsid w:val="00E35C7F"/>
    <w:rsid w:val="00E3692D"/>
    <w:rsid w:val="00E36983"/>
    <w:rsid w:val="00E36BCB"/>
    <w:rsid w:val="00E3717E"/>
    <w:rsid w:val="00E3722B"/>
    <w:rsid w:val="00E373C1"/>
    <w:rsid w:val="00E37594"/>
    <w:rsid w:val="00E37C06"/>
    <w:rsid w:val="00E40261"/>
    <w:rsid w:val="00E405CB"/>
    <w:rsid w:val="00E4072F"/>
    <w:rsid w:val="00E407ED"/>
    <w:rsid w:val="00E411B4"/>
    <w:rsid w:val="00E41477"/>
    <w:rsid w:val="00E41DF9"/>
    <w:rsid w:val="00E41FF1"/>
    <w:rsid w:val="00E42127"/>
    <w:rsid w:val="00E4237C"/>
    <w:rsid w:val="00E4261A"/>
    <w:rsid w:val="00E42778"/>
    <w:rsid w:val="00E42806"/>
    <w:rsid w:val="00E42840"/>
    <w:rsid w:val="00E42D48"/>
    <w:rsid w:val="00E43475"/>
    <w:rsid w:val="00E43875"/>
    <w:rsid w:val="00E438B7"/>
    <w:rsid w:val="00E43937"/>
    <w:rsid w:val="00E43961"/>
    <w:rsid w:val="00E43964"/>
    <w:rsid w:val="00E43A69"/>
    <w:rsid w:val="00E43B01"/>
    <w:rsid w:val="00E44175"/>
    <w:rsid w:val="00E44344"/>
    <w:rsid w:val="00E4485F"/>
    <w:rsid w:val="00E44E6C"/>
    <w:rsid w:val="00E44EEE"/>
    <w:rsid w:val="00E450AA"/>
    <w:rsid w:val="00E452DB"/>
    <w:rsid w:val="00E459BC"/>
    <w:rsid w:val="00E465D5"/>
    <w:rsid w:val="00E4685E"/>
    <w:rsid w:val="00E471C5"/>
    <w:rsid w:val="00E4727A"/>
    <w:rsid w:val="00E47A06"/>
    <w:rsid w:val="00E503CA"/>
    <w:rsid w:val="00E503F9"/>
    <w:rsid w:val="00E505CD"/>
    <w:rsid w:val="00E5088A"/>
    <w:rsid w:val="00E50ACC"/>
    <w:rsid w:val="00E50C83"/>
    <w:rsid w:val="00E50F63"/>
    <w:rsid w:val="00E50FC5"/>
    <w:rsid w:val="00E512F0"/>
    <w:rsid w:val="00E516E3"/>
    <w:rsid w:val="00E518B5"/>
    <w:rsid w:val="00E518DB"/>
    <w:rsid w:val="00E519D9"/>
    <w:rsid w:val="00E51D5D"/>
    <w:rsid w:val="00E51E3A"/>
    <w:rsid w:val="00E51E68"/>
    <w:rsid w:val="00E520C6"/>
    <w:rsid w:val="00E521B7"/>
    <w:rsid w:val="00E52749"/>
    <w:rsid w:val="00E52B49"/>
    <w:rsid w:val="00E52E61"/>
    <w:rsid w:val="00E52EEA"/>
    <w:rsid w:val="00E53147"/>
    <w:rsid w:val="00E5339F"/>
    <w:rsid w:val="00E538DD"/>
    <w:rsid w:val="00E53A31"/>
    <w:rsid w:val="00E53C49"/>
    <w:rsid w:val="00E53E2A"/>
    <w:rsid w:val="00E53F81"/>
    <w:rsid w:val="00E541F1"/>
    <w:rsid w:val="00E5435D"/>
    <w:rsid w:val="00E548CE"/>
    <w:rsid w:val="00E54CAD"/>
    <w:rsid w:val="00E54EAF"/>
    <w:rsid w:val="00E55164"/>
    <w:rsid w:val="00E55B6E"/>
    <w:rsid w:val="00E55DCD"/>
    <w:rsid w:val="00E56420"/>
    <w:rsid w:val="00E566E2"/>
    <w:rsid w:val="00E567F4"/>
    <w:rsid w:val="00E5696E"/>
    <w:rsid w:val="00E56A9B"/>
    <w:rsid w:val="00E56CE2"/>
    <w:rsid w:val="00E573B9"/>
    <w:rsid w:val="00E5775A"/>
    <w:rsid w:val="00E57B17"/>
    <w:rsid w:val="00E57C76"/>
    <w:rsid w:val="00E57D4B"/>
    <w:rsid w:val="00E57E61"/>
    <w:rsid w:val="00E57ECD"/>
    <w:rsid w:val="00E57FB9"/>
    <w:rsid w:val="00E6006C"/>
    <w:rsid w:val="00E606E3"/>
    <w:rsid w:val="00E6070B"/>
    <w:rsid w:val="00E60ADD"/>
    <w:rsid w:val="00E60D61"/>
    <w:rsid w:val="00E61093"/>
    <w:rsid w:val="00E6199D"/>
    <w:rsid w:val="00E61BE3"/>
    <w:rsid w:val="00E61C4F"/>
    <w:rsid w:val="00E61C60"/>
    <w:rsid w:val="00E61C7F"/>
    <w:rsid w:val="00E61EC1"/>
    <w:rsid w:val="00E6214B"/>
    <w:rsid w:val="00E62435"/>
    <w:rsid w:val="00E6245C"/>
    <w:rsid w:val="00E6250E"/>
    <w:rsid w:val="00E629BE"/>
    <w:rsid w:val="00E62DBB"/>
    <w:rsid w:val="00E635AF"/>
    <w:rsid w:val="00E64093"/>
    <w:rsid w:val="00E6416F"/>
    <w:rsid w:val="00E6419A"/>
    <w:rsid w:val="00E642C0"/>
    <w:rsid w:val="00E64393"/>
    <w:rsid w:val="00E645CF"/>
    <w:rsid w:val="00E64960"/>
    <w:rsid w:val="00E65466"/>
    <w:rsid w:val="00E656FE"/>
    <w:rsid w:val="00E659CA"/>
    <w:rsid w:val="00E65CA3"/>
    <w:rsid w:val="00E65F72"/>
    <w:rsid w:val="00E6633E"/>
    <w:rsid w:val="00E66538"/>
    <w:rsid w:val="00E66607"/>
    <w:rsid w:val="00E6660A"/>
    <w:rsid w:val="00E66821"/>
    <w:rsid w:val="00E66BD5"/>
    <w:rsid w:val="00E66CDB"/>
    <w:rsid w:val="00E66D7A"/>
    <w:rsid w:val="00E67713"/>
    <w:rsid w:val="00E67EDE"/>
    <w:rsid w:val="00E67F41"/>
    <w:rsid w:val="00E7017D"/>
    <w:rsid w:val="00E70221"/>
    <w:rsid w:val="00E702CB"/>
    <w:rsid w:val="00E702EB"/>
    <w:rsid w:val="00E7047A"/>
    <w:rsid w:val="00E70692"/>
    <w:rsid w:val="00E709AB"/>
    <w:rsid w:val="00E70DC5"/>
    <w:rsid w:val="00E7111D"/>
    <w:rsid w:val="00E71182"/>
    <w:rsid w:val="00E7180B"/>
    <w:rsid w:val="00E71EEB"/>
    <w:rsid w:val="00E72327"/>
    <w:rsid w:val="00E72659"/>
    <w:rsid w:val="00E72786"/>
    <w:rsid w:val="00E72EB1"/>
    <w:rsid w:val="00E73634"/>
    <w:rsid w:val="00E73E8A"/>
    <w:rsid w:val="00E747C3"/>
    <w:rsid w:val="00E75221"/>
    <w:rsid w:val="00E75303"/>
    <w:rsid w:val="00E759E3"/>
    <w:rsid w:val="00E75B1B"/>
    <w:rsid w:val="00E76026"/>
    <w:rsid w:val="00E762A5"/>
    <w:rsid w:val="00E76306"/>
    <w:rsid w:val="00E7642F"/>
    <w:rsid w:val="00E76CA9"/>
    <w:rsid w:val="00E7711F"/>
    <w:rsid w:val="00E772F6"/>
    <w:rsid w:val="00E7743D"/>
    <w:rsid w:val="00E77742"/>
    <w:rsid w:val="00E77787"/>
    <w:rsid w:val="00E77A23"/>
    <w:rsid w:val="00E77A78"/>
    <w:rsid w:val="00E77AD0"/>
    <w:rsid w:val="00E77F64"/>
    <w:rsid w:val="00E80210"/>
    <w:rsid w:val="00E80222"/>
    <w:rsid w:val="00E80634"/>
    <w:rsid w:val="00E80FCC"/>
    <w:rsid w:val="00E81C8B"/>
    <w:rsid w:val="00E823F4"/>
    <w:rsid w:val="00E8262A"/>
    <w:rsid w:val="00E82F65"/>
    <w:rsid w:val="00E82FD5"/>
    <w:rsid w:val="00E83651"/>
    <w:rsid w:val="00E83E98"/>
    <w:rsid w:val="00E83F86"/>
    <w:rsid w:val="00E84153"/>
    <w:rsid w:val="00E8444C"/>
    <w:rsid w:val="00E845CE"/>
    <w:rsid w:val="00E848C1"/>
    <w:rsid w:val="00E84986"/>
    <w:rsid w:val="00E8512B"/>
    <w:rsid w:val="00E85161"/>
    <w:rsid w:val="00E85866"/>
    <w:rsid w:val="00E85F5A"/>
    <w:rsid w:val="00E86452"/>
    <w:rsid w:val="00E865AA"/>
    <w:rsid w:val="00E8660E"/>
    <w:rsid w:val="00E86823"/>
    <w:rsid w:val="00E87503"/>
    <w:rsid w:val="00E877CC"/>
    <w:rsid w:val="00E877D3"/>
    <w:rsid w:val="00E8780C"/>
    <w:rsid w:val="00E879D9"/>
    <w:rsid w:val="00E87AA1"/>
    <w:rsid w:val="00E87BF4"/>
    <w:rsid w:val="00E901DF"/>
    <w:rsid w:val="00E908CA"/>
    <w:rsid w:val="00E9161F"/>
    <w:rsid w:val="00E91655"/>
    <w:rsid w:val="00E917B1"/>
    <w:rsid w:val="00E918FE"/>
    <w:rsid w:val="00E9192F"/>
    <w:rsid w:val="00E92973"/>
    <w:rsid w:val="00E92C4D"/>
    <w:rsid w:val="00E93038"/>
    <w:rsid w:val="00E930B3"/>
    <w:rsid w:val="00E9352C"/>
    <w:rsid w:val="00E93A5A"/>
    <w:rsid w:val="00E947E5"/>
    <w:rsid w:val="00E94D79"/>
    <w:rsid w:val="00E950CA"/>
    <w:rsid w:val="00E957B9"/>
    <w:rsid w:val="00E95880"/>
    <w:rsid w:val="00E9594A"/>
    <w:rsid w:val="00E95A9B"/>
    <w:rsid w:val="00E96B26"/>
    <w:rsid w:val="00E96CD9"/>
    <w:rsid w:val="00E96F0F"/>
    <w:rsid w:val="00E97654"/>
    <w:rsid w:val="00E9765B"/>
    <w:rsid w:val="00E976AC"/>
    <w:rsid w:val="00E977B1"/>
    <w:rsid w:val="00E978EA"/>
    <w:rsid w:val="00E9793F"/>
    <w:rsid w:val="00E97DA3"/>
    <w:rsid w:val="00E97E29"/>
    <w:rsid w:val="00EA09C1"/>
    <w:rsid w:val="00EA0F87"/>
    <w:rsid w:val="00EA10A9"/>
    <w:rsid w:val="00EA1D66"/>
    <w:rsid w:val="00EA276D"/>
    <w:rsid w:val="00EA2945"/>
    <w:rsid w:val="00EA2F74"/>
    <w:rsid w:val="00EA315D"/>
    <w:rsid w:val="00EA3489"/>
    <w:rsid w:val="00EA34FE"/>
    <w:rsid w:val="00EA3692"/>
    <w:rsid w:val="00EA398C"/>
    <w:rsid w:val="00EA3E11"/>
    <w:rsid w:val="00EA4501"/>
    <w:rsid w:val="00EA4934"/>
    <w:rsid w:val="00EA4A5B"/>
    <w:rsid w:val="00EA4ACB"/>
    <w:rsid w:val="00EA4D89"/>
    <w:rsid w:val="00EA4E19"/>
    <w:rsid w:val="00EA52E4"/>
    <w:rsid w:val="00EA5376"/>
    <w:rsid w:val="00EA5D14"/>
    <w:rsid w:val="00EA5F63"/>
    <w:rsid w:val="00EA63F3"/>
    <w:rsid w:val="00EA66FE"/>
    <w:rsid w:val="00EA6820"/>
    <w:rsid w:val="00EA6A62"/>
    <w:rsid w:val="00EA6D3C"/>
    <w:rsid w:val="00EA7260"/>
    <w:rsid w:val="00EA75B0"/>
    <w:rsid w:val="00EA7A5A"/>
    <w:rsid w:val="00EA7C66"/>
    <w:rsid w:val="00EB0200"/>
    <w:rsid w:val="00EB02F8"/>
    <w:rsid w:val="00EB05F3"/>
    <w:rsid w:val="00EB0869"/>
    <w:rsid w:val="00EB0875"/>
    <w:rsid w:val="00EB1070"/>
    <w:rsid w:val="00EB1ABE"/>
    <w:rsid w:val="00EB1CBF"/>
    <w:rsid w:val="00EB20C3"/>
    <w:rsid w:val="00EB20F8"/>
    <w:rsid w:val="00EB21B0"/>
    <w:rsid w:val="00EB2471"/>
    <w:rsid w:val="00EB2C34"/>
    <w:rsid w:val="00EB2CA1"/>
    <w:rsid w:val="00EB2F70"/>
    <w:rsid w:val="00EB2FEA"/>
    <w:rsid w:val="00EB32F6"/>
    <w:rsid w:val="00EB39CA"/>
    <w:rsid w:val="00EB3A49"/>
    <w:rsid w:val="00EB3FEF"/>
    <w:rsid w:val="00EB41B7"/>
    <w:rsid w:val="00EB45EE"/>
    <w:rsid w:val="00EB49C9"/>
    <w:rsid w:val="00EB5458"/>
    <w:rsid w:val="00EB56BB"/>
    <w:rsid w:val="00EB5822"/>
    <w:rsid w:val="00EB583D"/>
    <w:rsid w:val="00EB5E09"/>
    <w:rsid w:val="00EB5F76"/>
    <w:rsid w:val="00EB6146"/>
    <w:rsid w:val="00EB625C"/>
    <w:rsid w:val="00EB6347"/>
    <w:rsid w:val="00EB678B"/>
    <w:rsid w:val="00EB6A11"/>
    <w:rsid w:val="00EB6DB3"/>
    <w:rsid w:val="00EB6F54"/>
    <w:rsid w:val="00EB6FD8"/>
    <w:rsid w:val="00EB7320"/>
    <w:rsid w:val="00EB7F97"/>
    <w:rsid w:val="00EC00DE"/>
    <w:rsid w:val="00EC0702"/>
    <w:rsid w:val="00EC11B3"/>
    <w:rsid w:val="00EC13DF"/>
    <w:rsid w:val="00EC14A8"/>
    <w:rsid w:val="00EC17A2"/>
    <w:rsid w:val="00EC19CF"/>
    <w:rsid w:val="00EC1E65"/>
    <w:rsid w:val="00EC228E"/>
    <w:rsid w:val="00EC259C"/>
    <w:rsid w:val="00EC29C2"/>
    <w:rsid w:val="00EC2BDD"/>
    <w:rsid w:val="00EC2E71"/>
    <w:rsid w:val="00EC2F10"/>
    <w:rsid w:val="00EC3541"/>
    <w:rsid w:val="00EC35EB"/>
    <w:rsid w:val="00EC3952"/>
    <w:rsid w:val="00EC3C99"/>
    <w:rsid w:val="00EC3D2F"/>
    <w:rsid w:val="00EC3D7B"/>
    <w:rsid w:val="00EC3EB0"/>
    <w:rsid w:val="00EC41CC"/>
    <w:rsid w:val="00EC44D9"/>
    <w:rsid w:val="00EC4640"/>
    <w:rsid w:val="00EC4656"/>
    <w:rsid w:val="00EC4858"/>
    <w:rsid w:val="00EC4B1C"/>
    <w:rsid w:val="00EC53FE"/>
    <w:rsid w:val="00EC5494"/>
    <w:rsid w:val="00EC58C6"/>
    <w:rsid w:val="00EC5949"/>
    <w:rsid w:val="00EC5BA8"/>
    <w:rsid w:val="00EC5DC1"/>
    <w:rsid w:val="00EC626E"/>
    <w:rsid w:val="00EC64A9"/>
    <w:rsid w:val="00EC6E80"/>
    <w:rsid w:val="00EC7701"/>
    <w:rsid w:val="00EC7CFE"/>
    <w:rsid w:val="00ED0598"/>
    <w:rsid w:val="00ED0627"/>
    <w:rsid w:val="00ED0FC5"/>
    <w:rsid w:val="00ED134A"/>
    <w:rsid w:val="00ED1A40"/>
    <w:rsid w:val="00ED1A6B"/>
    <w:rsid w:val="00ED1DDE"/>
    <w:rsid w:val="00ED20CA"/>
    <w:rsid w:val="00ED26A8"/>
    <w:rsid w:val="00ED2926"/>
    <w:rsid w:val="00ED2BC1"/>
    <w:rsid w:val="00ED2D34"/>
    <w:rsid w:val="00ED2F65"/>
    <w:rsid w:val="00ED33AE"/>
    <w:rsid w:val="00ED34FF"/>
    <w:rsid w:val="00ED3AFC"/>
    <w:rsid w:val="00ED4227"/>
    <w:rsid w:val="00ED48AB"/>
    <w:rsid w:val="00ED6111"/>
    <w:rsid w:val="00ED61C4"/>
    <w:rsid w:val="00ED6C4B"/>
    <w:rsid w:val="00ED6F8C"/>
    <w:rsid w:val="00ED71CB"/>
    <w:rsid w:val="00ED74D9"/>
    <w:rsid w:val="00ED7829"/>
    <w:rsid w:val="00ED794A"/>
    <w:rsid w:val="00EE0CB9"/>
    <w:rsid w:val="00EE0D01"/>
    <w:rsid w:val="00EE1344"/>
    <w:rsid w:val="00EE1722"/>
    <w:rsid w:val="00EE1C23"/>
    <w:rsid w:val="00EE1E0A"/>
    <w:rsid w:val="00EE2102"/>
    <w:rsid w:val="00EE26B0"/>
    <w:rsid w:val="00EE287E"/>
    <w:rsid w:val="00EE2B67"/>
    <w:rsid w:val="00EE3070"/>
    <w:rsid w:val="00EE34F8"/>
    <w:rsid w:val="00EE35C1"/>
    <w:rsid w:val="00EE36B2"/>
    <w:rsid w:val="00EE3C00"/>
    <w:rsid w:val="00EE3CDA"/>
    <w:rsid w:val="00EE4293"/>
    <w:rsid w:val="00EE42E6"/>
    <w:rsid w:val="00EE4559"/>
    <w:rsid w:val="00EE4957"/>
    <w:rsid w:val="00EE53C3"/>
    <w:rsid w:val="00EE53F6"/>
    <w:rsid w:val="00EE581A"/>
    <w:rsid w:val="00EE5AA6"/>
    <w:rsid w:val="00EE5C83"/>
    <w:rsid w:val="00EE5D20"/>
    <w:rsid w:val="00EE630E"/>
    <w:rsid w:val="00EE6536"/>
    <w:rsid w:val="00EE65E5"/>
    <w:rsid w:val="00EE65F7"/>
    <w:rsid w:val="00EE6E39"/>
    <w:rsid w:val="00EE7103"/>
    <w:rsid w:val="00EE7F4D"/>
    <w:rsid w:val="00EF04DA"/>
    <w:rsid w:val="00EF0519"/>
    <w:rsid w:val="00EF0778"/>
    <w:rsid w:val="00EF0967"/>
    <w:rsid w:val="00EF1050"/>
    <w:rsid w:val="00EF1425"/>
    <w:rsid w:val="00EF1D30"/>
    <w:rsid w:val="00EF21C6"/>
    <w:rsid w:val="00EF2654"/>
    <w:rsid w:val="00EF28DE"/>
    <w:rsid w:val="00EF2AD6"/>
    <w:rsid w:val="00EF2BBB"/>
    <w:rsid w:val="00EF3295"/>
    <w:rsid w:val="00EF3452"/>
    <w:rsid w:val="00EF36C4"/>
    <w:rsid w:val="00EF36D2"/>
    <w:rsid w:val="00EF3B8C"/>
    <w:rsid w:val="00EF3EF1"/>
    <w:rsid w:val="00EF411B"/>
    <w:rsid w:val="00EF4529"/>
    <w:rsid w:val="00EF474A"/>
    <w:rsid w:val="00EF491C"/>
    <w:rsid w:val="00EF4A37"/>
    <w:rsid w:val="00EF4C8A"/>
    <w:rsid w:val="00EF5195"/>
    <w:rsid w:val="00EF54F5"/>
    <w:rsid w:val="00EF55B5"/>
    <w:rsid w:val="00EF5BA9"/>
    <w:rsid w:val="00EF64C7"/>
    <w:rsid w:val="00EF65B0"/>
    <w:rsid w:val="00EF6A99"/>
    <w:rsid w:val="00EF6D4D"/>
    <w:rsid w:val="00EF6ECA"/>
    <w:rsid w:val="00EF6EED"/>
    <w:rsid w:val="00EF7035"/>
    <w:rsid w:val="00EF720B"/>
    <w:rsid w:val="00EF799E"/>
    <w:rsid w:val="00EF7AD7"/>
    <w:rsid w:val="00EF7DC4"/>
    <w:rsid w:val="00F000AC"/>
    <w:rsid w:val="00F00300"/>
    <w:rsid w:val="00F0060B"/>
    <w:rsid w:val="00F0153D"/>
    <w:rsid w:val="00F01A24"/>
    <w:rsid w:val="00F01E99"/>
    <w:rsid w:val="00F021D4"/>
    <w:rsid w:val="00F02E74"/>
    <w:rsid w:val="00F02E8D"/>
    <w:rsid w:val="00F03124"/>
    <w:rsid w:val="00F032C4"/>
    <w:rsid w:val="00F039CE"/>
    <w:rsid w:val="00F03C8D"/>
    <w:rsid w:val="00F03FBF"/>
    <w:rsid w:val="00F04371"/>
    <w:rsid w:val="00F04547"/>
    <w:rsid w:val="00F0470F"/>
    <w:rsid w:val="00F04EF5"/>
    <w:rsid w:val="00F050C1"/>
    <w:rsid w:val="00F053AE"/>
    <w:rsid w:val="00F06059"/>
    <w:rsid w:val="00F06572"/>
    <w:rsid w:val="00F066CC"/>
    <w:rsid w:val="00F0693D"/>
    <w:rsid w:val="00F06D29"/>
    <w:rsid w:val="00F06F05"/>
    <w:rsid w:val="00F07251"/>
    <w:rsid w:val="00F0726B"/>
    <w:rsid w:val="00F0735D"/>
    <w:rsid w:val="00F07750"/>
    <w:rsid w:val="00F07A23"/>
    <w:rsid w:val="00F07BAF"/>
    <w:rsid w:val="00F07E99"/>
    <w:rsid w:val="00F07EC9"/>
    <w:rsid w:val="00F1061A"/>
    <w:rsid w:val="00F110EA"/>
    <w:rsid w:val="00F11CB9"/>
    <w:rsid w:val="00F11D1E"/>
    <w:rsid w:val="00F12554"/>
    <w:rsid w:val="00F127F5"/>
    <w:rsid w:val="00F12DEB"/>
    <w:rsid w:val="00F12FFD"/>
    <w:rsid w:val="00F13897"/>
    <w:rsid w:val="00F143E2"/>
    <w:rsid w:val="00F14631"/>
    <w:rsid w:val="00F14671"/>
    <w:rsid w:val="00F14BD4"/>
    <w:rsid w:val="00F14D3F"/>
    <w:rsid w:val="00F14E83"/>
    <w:rsid w:val="00F15C1A"/>
    <w:rsid w:val="00F15EEB"/>
    <w:rsid w:val="00F16389"/>
    <w:rsid w:val="00F1664C"/>
    <w:rsid w:val="00F16ABB"/>
    <w:rsid w:val="00F16C9C"/>
    <w:rsid w:val="00F17066"/>
    <w:rsid w:val="00F1795B"/>
    <w:rsid w:val="00F200CB"/>
    <w:rsid w:val="00F2010F"/>
    <w:rsid w:val="00F202BD"/>
    <w:rsid w:val="00F20749"/>
    <w:rsid w:val="00F20BE7"/>
    <w:rsid w:val="00F20DB3"/>
    <w:rsid w:val="00F20F83"/>
    <w:rsid w:val="00F210B9"/>
    <w:rsid w:val="00F214F0"/>
    <w:rsid w:val="00F21BD8"/>
    <w:rsid w:val="00F21D49"/>
    <w:rsid w:val="00F21FA9"/>
    <w:rsid w:val="00F221A1"/>
    <w:rsid w:val="00F22280"/>
    <w:rsid w:val="00F224DF"/>
    <w:rsid w:val="00F22725"/>
    <w:rsid w:val="00F2289B"/>
    <w:rsid w:val="00F22F9F"/>
    <w:rsid w:val="00F231E8"/>
    <w:rsid w:val="00F236C2"/>
    <w:rsid w:val="00F237CD"/>
    <w:rsid w:val="00F23C2A"/>
    <w:rsid w:val="00F23DFC"/>
    <w:rsid w:val="00F24098"/>
    <w:rsid w:val="00F24641"/>
    <w:rsid w:val="00F2474D"/>
    <w:rsid w:val="00F2486B"/>
    <w:rsid w:val="00F251D8"/>
    <w:rsid w:val="00F25921"/>
    <w:rsid w:val="00F25986"/>
    <w:rsid w:val="00F25F62"/>
    <w:rsid w:val="00F263A8"/>
    <w:rsid w:val="00F2670D"/>
    <w:rsid w:val="00F26794"/>
    <w:rsid w:val="00F26967"/>
    <w:rsid w:val="00F26C9C"/>
    <w:rsid w:val="00F26EF6"/>
    <w:rsid w:val="00F2749D"/>
    <w:rsid w:val="00F275EA"/>
    <w:rsid w:val="00F278CB"/>
    <w:rsid w:val="00F27AC0"/>
    <w:rsid w:val="00F27F99"/>
    <w:rsid w:val="00F307CD"/>
    <w:rsid w:val="00F30BF4"/>
    <w:rsid w:val="00F30D5D"/>
    <w:rsid w:val="00F30ECE"/>
    <w:rsid w:val="00F30EE6"/>
    <w:rsid w:val="00F30EF2"/>
    <w:rsid w:val="00F30F47"/>
    <w:rsid w:val="00F312FC"/>
    <w:rsid w:val="00F31420"/>
    <w:rsid w:val="00F3168D"/>
    <w:rsid w:val="00F31954"/>
    <w:rsid w:val="00F31956"/>
    <w:rsid w:val="00F32210"/>
    <w:rsid w:val="00F32220"/>
    <w:rsid w:val="00F327AD"/>
    <w:rsid w:val="00F327B6"/>
    <w:rsid w:val="00F32BBB"/>
    <w:rsid w:val="00F32C27"/>
    <w:rsid w:val="00F332F6"/>
    <w:rsid w:val="00F33A9E"/>
    <w:rsid w:val="00F33CD3"/>
    <w:rsid w:val="00F34A13"/>
    <w:rsid w:val="00F34C7D"/>
    <w:rsid w:val="00F34CDC"/>
    <w:rsid w:val="00F34CE0"/>
    <w:rsid w:val="00F35B01"/>
    <w:rsid w:val="00F35C7B"/>
    <w:rsid w:val="00F3600B"/>
    <w:rsid w:val="00F362DE"/>
    <w:rsid w:val="00F3653A"/>
    <w:rsid w:val="00F3673D"/>
    <w:rsid w:val="00F36E64"/>
    <w:rsid w:val="00F37146"/>
    <w:rsid w:val="00F3750A"/>
    <w:rsid w:val="00F37937"/>
    <w:rsid w:val="00F37F49"/>
    <w:rsid w:val="00F4013A"/>
    <w:rsid w:val="00F4068E"/>
    <w:rsid w:val="00F4101E"/>
    <w:rsid w:val="00F410E3"/>
    <w:rsid w:val="00F4142B"/>
    <w:rsid w:val="00F4143A"/>
    <w:rsid w:val="00F41D42"/>
    <w:rsid w:val="00F42266"/>
    <w:rsid w:val="00F423F5"/>
    <w:rsid w:val="00F42C78"/>
    <w:rsid w:val="00F43386"/>
    <w:rsid w:val="00F43C6A"/>
    <w:rsid w:val="00F43D72"/>
    <w:rsid w:val="00F43DCC"/>
    <w:rsid w:val="00F43DDA"/>
    <w:rsid w:val="00F43F46"/>
    <w:rsid w:val="00F44CE0"/>
    <w:rsid w:val="00F45998"/>
    <w:rsid w:val="00F459D4"/>
    <w:rsid w:val="00F45DC7"/>
    <w:rsid w:val="00F46187"/>
    <w:rsid w:val="00F46231"/>
    <w:rsid w:val="00F46500"/>
    <w:rsid w:val="00F4659F"/>
    <w:rsid w:val="00F46AF2"/>
    <w:rsid w:val="00F46C89"/>
    <w:rsid w:val="00F46E3E"/>
    <w:rsid w:val="00F46FBB"/>
    <w:rsid w:val="00F4700C"/>
    <w:rsid w:val="00F4721B"/>
    <w:rsid w:val="00F473BE"/>
    <w:rsid w:val="00F475D9"/>
    <w:rsid w:val="00F47E25"/>
    <w:rsid w:val="00F500F6"/>
    <w:rsid w:val="00F5097C"/>
    <w:rsid w:val="00F514E3"/>
    <w:rsid w:val="00F51C4E"/>
    <w:rsid w:val="00F51CE3"/>
    <w:rsid w:val="00F51DA2"/>
    <w:rsid w:val="00F5218F"/>
    <w:rsid w:val="00F52385"/>
    <w:rsid w:val="00F52794"/>
    <w:rsid w:val="00F52A06"/>
    <w:rsid w:val="00F52AB5"/>
    <w:rsid w:val="00F52DF6"/>
    <w:rsid w:val="00F52FA8"/>
    <w:rsid w:val="00F5312C"/>
    <w:rsid w:val="00F5337E"/>
    <w:rsid w:val="00F536ED"/>
    <w:rsid w:val="00F53F50"/>
    <w:rsid w:val="00F53F72"/>
    <w:rsid w:val="00F540FE"/>
    <w:rsid w:val="00F547C7"/>
    <w:rsid w:val="00F54B79"/>
    <w:rsid w:val="00F54D8C"/>
    <w:rsid w:val="00F54E5D"/>
    <w:rsid w:val="00F55118"/>
    <w:rsid w:val="00F55301"/>
    <w:rsid w:val="00F55AD9"/>
    <w:rsid w:val="00F564BC"/>
    <w:rsid w:val="00F56A1F"/>
    <w:rsid w:val="00F572EF"/>
    <w:rsid w:val="00F57431"/>
    <w:rsid w:val="00F5761A"/>
    <w:rsid w:val="00F57637"/>
    <w:rsid w:val="00F57765"/>
    <w:rsid w:val="00F57847"/>
    <w:rsid w:val="00F60570"/>
    <w:rsid w:val="00F60687"/>
    <w:rsid w:val="00F60B5D"/>
    <w:rsid w:val="00F60D0F"/>
    <w:rsid w:val="00F60D40"/>
    <w:rsid w:val="00F60E17"/>
    <w:rsid w:val="00F611D9"/>
    <w:rsid w:val="00F613A6"/>
    <w:rsid w:val="00F61E4C"/>
    <w:rsid w:val="00F61F11"/>
    <w:rsid w:val="00F61FDD"/>
    <w:rsid w:val="00F62065"/>
    <w:rsid w:val="00F626F1"/>
    <w:rsid w:val="00F6274C"/>
    <w:rsid w:val="00F627EC"/>
    <w:rsid w:val="00F62D16"/>
    <w:rsid w:val="00F63F72"/>
    <w:rsid w:val="00F6427E"/>
    <w:rsid w:val="00F6446F"/>
    <w:rsid w:val="00F649C2"/>
    <w:rsid w:val="00F65212"/>
    <w:rsid w:val="00F65214"/>
    <w:rsid w:val="00F65242"/>
    <w:rsid w:val="00F65522"/>
    <w:rsid w:val="00F65749"/>
    <w:rsid w:val="00F65EEA"/>
    <w:rsid w:val="00F665FB"/>
    <w:rsid w:val="00F6678B"/>
    <w:rsid w:val="00F66851"/>
    <w:rsid w:val="00F66CA8"/>
    <w:rsid w:val="00F66D85"/>
    <w:rsid w:val="00F66FCD"/>
    <w:rsid w:val="00F67417"/>
    <w:rsid w:val="00F6760A"/>
    <w:rsid w:val="00F67616"/>
    <w:rsid w:val="00F679A7"/>
    <w:rsid w:val="00F67BEB"/>
    <w:rsid w:val="00F7007D"/>
    <w:rsid w:val="00F70874"/>
    <w:rsid w:val="00F708C9"/>
    <w:rsid w:val="00F7097A"/>
    <w:rsid w:val="00F70C3E"/>
    <w:rsid w:val="00F70C56"/>
    <w:rsid w:val="00F70D20"/>
    <w:rsid w:val="00F70E45"/>
    <w:rsid w:val="00F71045"/>
    <w:rsid w:val="00F710A7"/>
    <w:rsid w:val="00F71203"/>
    <w:rsid w:val="00F7143E"/>
    <w:rsid w:val="00F71A3C"/>
    <w:rsid w:val="00F71BD9"/>
    <w:rsid w:val="00F71C4D"/>
    <w:rsid w:val="00F723DF"/>
    <w:rsid w:val="00F7287A"/>
    <w:rsid w:val="00F72A03"/>
    <w:rsid w:val="00F72BE0"/>
    <w:rsid w:val="00F730ED"/>
    <w:rsid w:val="00F73367"/>
    <w:rsid w:val="00F73457"/>
    <w:rsid w:val="00F73716"/>
    <w:rsid w:val="00F7373A"/>
    <w:rsid w:val="00F73AE6"/>
    <w:rsid w:val="00F73BB4"/>
    <w:rsid w:val="00F73EA7"/>
    <w:rsid w:val="00F73F38"/>
    <w:rsid w:val="00F74108"/>
    <w:rsid w:val="00F74150"/>
    <w:rsid w:val="00F74861"/>
    <w:rsid w:val="00F74904"/>
    <w:rsid w:val="00F751E6"/>
    <w:rsid w:val="00F7527C"/>
    <w:rsid w:val="00F752E3"/>
    <w:rsid w:val="00F75527"/>
    <w:rsid w:val="00F75AA7"/>
    <w:rsid w:val="00F75AB2"/>
    <w:rsid w:val="00F75C3E"/>
    <w:rsid w:val="00F76230"/>
    <w:rsid w:val="00F76462"/>
    <w:rsid w:val="00F76D45"/>
    <w:rsid w:val="00F76F8E"/>
    <w:rsid w:val="00F771DF"/>
    <w:rsid w:val="00F773EF"/>
    <w:rsid w:val="00F773F5"/>
    <w:rsid w:val="00F77500"/>
    <w:rsid w:val="00F77777"/>
    <w:rsid w:val="00F77CF6"/>
    <w:rsid w:val="00F8058C"/>
    <w:rsid w:val="00F80C1B"/>
    <w:rsid w:val="00F813CC"/>
    <w:rsid w:val="00F81430"/>
    <w:rsid w:val="00F815DC"/>
    <w:rsid w:val="00F81648"/>
    <w:rsid w:val="00F82904"/>
    <w:rsid w:val="00F829EE"/>
    <w:rsid w:val="00F82E75"/>
    <w:rsid w:val="00F82F05"/>
    <w:rsid w:val="00F83433"/>
    <w:rsid w:val="00F835D2"/>
    <w:rsid w:val="00F83BDA"/>
    <w:rsid w:val="00F84301"/>
    <w:rsid w:val="00F84376"/>
    <w:rsid w:val="00F84536"/>
    <w:rsid w:val="00F849A9"/>
    <w:rsid w:val="00F84A62"/>
    <w:rsid w:val="00F84D5B"/>
    <w:rsid w:val="00F84E1D"/>
    <w:rsid w:val="00F84F40"/>
    <w:rsid w:val="00F8537B"/>
    <w:rsid w:val="00F854D8"/>
    <w:rsid w:val="00F85883"/>
    <w:rsid w:val="00F85CBF"/>
    <w:rsid w:val="00F8620C"/>
    <w:rsid w:val="00F86601"/>
    <w:rsid w:val="00F868E1"/>
    <w:rsid w:val="00F86E07"/>
    <w:rsid w:val="00F87210"/>
    <w:rsid w:val="00F87270"/>
    <w:rsid w:val="00F879CA"/>
    <w:rsid w:val="00F90384"/>
    <w:rsid w:val="00F904DA"/>
    <w:rsid w:val="00F90627"/>
    <w:rsid w:val="00F90AEE"/>
    <w:rsid w:val="00F9150F"/>
    <w:rsid w:val="00F91926"/>
    <w:rsid w:val="00F91A91"/>
    <w:rsid w:val="00F91D61"/>
    <w:rsid w:val="00F91D7E"/>
    <w:rsid w:val="00F92432"/>
    <w:rsid w:val="00F929C2"/>
    <w:rsid w:val="00F92C38"/>
    <w:rsid w:val="00F92EFC"/>
    <w:rsid w:val="00F930AD"/>
    <w:rsid w:val="00F93263"/>
    <w:rsid w:val="00F938AC"/>
    <w:rsid w:val="00F93B9A"/>
    <w:rsid w:val="00F93DEF"/>
    <w:rsid w:val="00F93F0B"/>
    <w:rsid w:val="00F94953"/>
    <w:rsid w:val="00F94A9B"/>
    <w:rsid w:val="00F9501E"/>
    <w:rsid w:val="00F95040"/>
    <w:rsid w:val="00F952C1"/>
    <w:rsid w:val="00F952DE"/>
    <w:rsid w:val="00F95682"/>
    <w:rsid w:val="00F956B1"/>
    <w:rsid w:val="00F95832"/>
    <w:rsid w:val="00F95867"/>
    <w:rsid w:val="00F95941"/>
    <w:rsid w:val="00F95BCE"/>
    <w:rsid w:val="00F9607B"/>
    <w:rsid w:val="00F966F2"/>
    <w:rsid w:val="00F96787"/>
    <w:rsid w:val="00F9693D"/>
    <w:rsid w:val="00F96AE6"/>
    <w:rsid w:val="00F96E83"/>
    <w:rsid w:val="00F97351"/>
    <w:rsid w:val="00F974BA"/>
    <w:rsid w:val="00F9769D"/>
    <w:rsid w:val="00F97C84"/>
    <w:rsid w:val="00F97E28"/>
    <w:rsid w:val="00FA0087"/>
    <w:rsid w:val="00FA0D15"/>
    <w:rsid w:val="00FA0D19"/>
    <w:rsid w:val="00FA1577"/>
    <w:rsid w:val="00FA1D5C"/>
    <w:rsid w:val="00FA1E5A"/>
    <w:rsid w:val="00FA211D"/>
    <w:rsid w:val="00FA2126"/>
    <w:rsid w:val="00FA22D9"/>
    <w:rsid w:val="00FA24CF"/>
    <w:rsid w:val="00FA26E9"/>
    <w:rsid w:val="00FA2714"/>
    <w:rsid w:val="00FA2A6E"/>
    <w:rsid w:val="00FA361A"/>
    <w:rsid w:val="00FA40D0"/>
    <w:rsid w:val="00FA4412"/>
    <w:rsid w:val="00FA45D8"/>
    <w:rsid w:val="00FA4A7A"/>
    <w:rsid w:val="00FA4C6C"/>
    <w:rsid w:val="00FA5BE3"/>
    <w:rsid w:val="00FA5DA0"/>
    <w:rsid w:val="00FA5F43"/>
    <w:rsid w:val="00FA5FAE"/>
    <w:rsid w:val="00FA61F2"/>
    <w:rsid w:val="00FA649A"/>
    <w:rsid w:val="00FA664B"/>
    <w:rsid w:val="00FA664F"/>
    <w:rsid w:val="00FA67E5"/>
    <w:rsid w:val="00FA6994"/>
    <w:rsid w:val="00FA6A14"/>
    <w:rsid w:val="00FA6DB6"/>
    <w:rsid w:val="00FA706B"/>
    <w:rsid w:val="00FA7405"/>
    <w:rsid w:val="00FA74B0"/>
    <w:rsid w:val="00FA7898"/>
    <w:rsid w:val="00FA7E08"/>
    <w:rsid w:val="00FA7E37"/>
    <w:rsid w:val="00FB064C"/>
    <w:rsid w:val="00FB08C6"/>
    <w:rsid w:val="00FB0B4D"/>
    <w:rsid w:val="00FB0F39"/>
    <w:rsid w:val="00FB10A6"/>
    <w:rsid w:val="00FB10AE"/>
    <w:rsid w:val="00FB133C"/>
    <w:rsid w:val="00FB1785"/>
    <w:rsid w:val="00FB1BD3"/>
    <w:rsid w:val="00FB21F1"/>
    <w:rsid w:val="00FB245D"/>
    <w:rsid w:val="00FB25BB"/>
    <w:rsid w:val="00FB26CE"/>
    <w:rsid w:val="00FB3096"/>
    <w:rsid w:val="00FB3577"/>
    <w:rsid w:val="00FB3DA5"/>
    <w:rsid w:val="00FB4534"/>
    <w:rsid w:val="00FB459E"/>
    <w:rsid w:val="00FB4E86"/>
    <w:rsid w:val="00FB4F0C"/>
    <w:rsid w:val="00FB503F"/>
    <w:rsid w:val="00FB524D"/>
    <w:rsid w:val="00FB5265"/>
    <w:rsid w:val="00FB53FA"/>
    <w:rsid w:val="00FB542D"/>
    <w:rsid w:val="00FB546F"/>
    <w:rsid w:val="00FB547E"/>
    <w:rsid w:val="00FB5A54"/>
    <w:rsid w:val="00FB5BDC"/>
    <w:rsid w:val="00FB5ECF"/>
    <w:rsid w:val="00FB6085"/>
    <w:rsid w:val="00FB6204"/>
    <w:rsid w:val="00FB632D"/>
    <w:rsid w:val="00FB677D"/>
    <w:rsid w:val="00FB694B"/>
    <w:rsid w:val="00FB7190"/>
    <w:rsid w:val="00FB72DB"/>
    <w:rsid w:val="00FB7712"/>
    <w:rsid w:val="00FB7A2C"/>
    <w:rsid w:val="00FB7AC5"/>
    <w:rsid w:val="00FB7B7F"/>
    <w:rsid w:val="00FB7E79"/>
    <w:rsid w:val="00FC1115"/>
    <w:rsid w:val="00FC117F"/>
    <w:rsid w:val="00FC139E"/>
    <w:rsid w:val="00FC172F"/>
    <w:rsid w:val="00FC1B50"/>
    <w:rsid w:val="00FC1D1C"/>
    <w:rsid w:val="00FC1F41"/>
    <w:rsid w:val="00FC2328"/>
    <w:rsid w:val="00FC272D"/>
    <w:rsid w:val="00FC2C87"/>
    <w:rsid w:val="00FC31D3"/>
    <w:rsid w:val="00FC32C4"/>
    <w:rsid w:val="00FC35AB"/>
    <w:rsid w:val="00FC37C4"/>
    <w:rsid w:val="00FC43BD"/>
    <w:rsid w:val="00FC459E"/>
    <w:rsid w:val="00FC4F0F"/>
    <w:rsid w:val="00FC51D3"/>
    <w:rsid w:val="00FC52B0"/>
    <w:rsid w:val="00FC5526"/>
    <w:rsid w:val="00FC58FD"/>
    <w:rsid w:val="00FC5AB3"/>
    <w:rsid w:val="00FC5C52"/>
    <w:rsid w:val="00FC6158"/>
    <w:rsid w:val="00FC6443"/>
    <w:rsid w:val="00FC6502"/>
    <w:rsid w:val="00FC6819"/>
    <w:rsid w:val="00FC6AEC"/>
    <w:rsid w:val="00FC6DB3"/>
    <w:rsid w:val="00FC7136"/>
    <w:rsid w:val="00FC7371"/>
    <w:rsid w:val="00FC753C"/>
    <w:rsid w:val="00FC75C0"/>
    <w:rsid w:val="00FC78E2"/>
    <w:rsid w:val="00FC7A42"/>
    <w:rsid w:val="00FC7C4A"/>
    <w:rsid w:val="00FD0041"/>
    <w:rsid w:val="00FD02D4"/>
    <w:rsid w:val="00FD0438"/>
    <w:rsid w:val="00FD047B"/>
    <w:rsid w:val="00FD080B"/>
    <w:rsid w:val="00FD09E6"/>
    <w:rsid w:val="00FD12CB"/>
    <w:rsid w:val="00FD172C"/>
    <w:rsid w:val="00FD1C5E"/>
    <w:rsid w:val="00FD23CA"/>
    <w:rsid w:val="00FD26D0"/>
    <w:rsid w:val="00FD2C5D"/>
    <w:rsid w:val="00FD38E3"/>
    <w:rsid w:val="00FD39BC"/>
    <w:rsid w:val="00FD3CB4"/>
    <w:rsid w:val="00FD4713"/>
    <w:rsid w:val="00FD5107"/>
    <w:rsid w:val="00FD546C"/>
    <w:rsid w:val="00FD57B8"/>
    <w:rsid w:val="00FD5C29"/>
    <w:rsid w:val="00FD5D13"/>
    <w:rsid w:val="00FD5DA7"/>
    <w:rsid w:val="00FD63C2"/>
    <w:rsid w:val="00FD66C6"/>
    <w:rsid w:val="00FD7021"/>
    <w:rsid w:val="00FD708E"/>
    <w:rsid w:val="00FD716E"/>
    <w:rsid w:val="00FD7BF5"/>
    <w:rsid w:val="00FD7D5B"/>
    <w:rsid w:val="00FD7F42"/>
    <w:rsid w:val="00FE0163"/>
    <w:rsid w:val="00FE0575"/>
    <w:rsid w:val="00FE0A86"/>
    <w:rsid w:val="00FE0D7C"/>
    <w:rsid w:val="00FE1738"/>
    <w:rsid w:val="00FE222F"/>
    <w:rsid w:val="00FE2A40"/>
    <w:rsid w:val="00FE2B0D"/>
    <w:rsid w:val="00FE2D53"/>
    <w:rsid w:val="00FE2DCF"/>
    <w:rsid w:val="00FE2F3B"/>
    <w:rsid w:val="00FE323D"/>
    <w:rsid w:val="00FE3273"/>
    <w:rsid w:val="00FE36F0"/>
    <w:rsid w:val="00FE3813"/>
    <w:rsid w:val="00FE3BC4"/>
    <w:rsid w:val="00FE3C8C"/>
    <w:rsid w:val="00FE48A3"/>
    <w:rsid w:val="00FE48E0"/>
    <w:rsid w:val="00FE4BBE"/>
    <w:rsid w:val="00FE4BF9"/>
    <w:rsid w:val="00FE4D56"/>
    <w:rsid w:val="00FE5679"/>
    <w:rsid w:val="00FE5804"/>
    <w:rsid w:val="00FE5B68"/>
    <w:rsid w:val="00FE5BD9"/>
    <w:rsid w:val="00FE5CAE"/>
    <w:rsid w:val="00FE6231"/>
    <w:rsid w:val="00FE628C"/>
    <w:rsid w:val="00FE62E0"/>
    <w:rsid w:val="00FE64FB"/>
    <w:rsid w:val="00FE6602"/>
    <w:rsid w:val="00FE68D5"/>
    <w:rsid w:val="00FE7574"/>
    <w:rsid w:val="00FE7679"/>
    <w:rsid w:val="00FE76A4"/>
    <w:rsid w:val="00FE799F"/>
    <w:rsid w:val="00FE7E2A"/>
    <w:rsid w:val="00FF036F"/>
    <w:rsid w:val="00FF0968"/>
    <w:rsid w:val="00FF1208"/>
    <w:rsid w:val="00FF137B"/>
    <w:rsid w:val="00FF1726"/>
    <w:rsid w:val="00FF176B"/>
    <w:rsid w:val="00FF1AEA"/>
    <w:rsid w:val="00FF1EA0"/>
    <w:rsid w:val="00FF1EC4"/>
    <w:rsid w:val="00FF27AB"/>
    <w:rsid w:val="00FF2F01"/>
    <w:rsid w:val="00FF3418"/>
    <w:rsid w:val="00FF3714"/>
    <w:rsid w:val="00FF3855"/>
    <w:rsid w:val="00FF3915"/>
    <w:rsid w:val="00FF3C51"/>
    <w:rsid w:val="00FF41A9"/>
    <w:rsid w:val="00FF4576"/>
    <w:rsid w:val="00FF49A5"/>
    <w:rsid w:val="00FF4E2F"/>
    <w:rsid w:val="00FF51FC"/>
    <w:rsid w:val="00FF525C"/>
    <w:rsid w:val="00FF52DB"/>
    <w:rsid w:val="00FF559C"/>
    <w:rsid w:val="00FF5653"/>
    <w:rsid w:val="00FF56AE"/>
    <w:rsid w:val="00FF5966"/>
    <w:rsid w:val="00FF5DD6"/>
    <w:rsid w:val="00FF60BE"/>
    <w:rsid w:val="00FF6359"/>
    <w:rsid w:val="00FF63DD"/>
    <w:rsid w:val="00FF688E"/>
    <w:rsid w:val="00FF696D"/>
    <w:rsid w:val="00FF6BE1"/>
    <w:rsid w:val="00FF6C35"/>
    <w:rsid w:val="00FF6E76"/>
    <w:rsid w:val="00FF7092"/>
    <w:rsid w:val="00FF77A6"/>
    <w:rsid w:val="00FF7B81"/>
    <w:rsid w:val="00FF7E1C"/>
    <w:rsid w:val="00FF7E5C"/>
    <w:rsid w:val="01207AE1"/>
    <w:rsid w:val="01E12253"/>
    <w:rsid w:val="020B3662"/>
    <w:rsid w:val="0221AFDE"/>
    <w:rsid w:val="0222E611"/>
    <w:rsid w:val="029EBC10"/>
    <w:rsid w:val="02A481C2"/>
    <w:rsid w:val="0306C60D"/>
    <w:rsid w:val="0308D16C"/>
    <w:rsid w:val="0341C752"/>
    <w:rsid w:val="0377053F"/>
    <w:rsid w:val="03B03929"/>
    <w:rsid w:val="03C5C86A"/>
    <w:rsid w:val="04441B61"/>
    <w:rsid w:val="04ABEDA0"/>
    <w:rsid w:val="05182EAE"/>
    <w:rsid w:val="053EC4AB"/>
    <w:rsid w:val="05691998"/>
    <w:rsid w:val="05CC4873"/>
    <w:rsid w:val="05EEB2B5"/>
    <w:rsid w:val="05FAE6F8"/>
    <w:rsid w:val="063B7531"/>
    <w:rsid w:val="06FC9DF4"/>
    <w:rsid w:val="0731358E"/>
    <w:rsid w:val="07491C12"/>
    <w:rsid w:val="08A5E0FD"/>
    <w:rsid w:val="08D156FA"/>
    <w:rsid w:val="08D85A7F"/>
    <w:rsid w:val="09292EE6"/>
    <w:rsid w:val="092991A4"/>
    <w:rsid w:val="09A4E19A"/>
    <w:rsid w:val="09D816BB"/>
    <w:rsid w:val="09E46697"/>
    <w:rsid w:val="09E90107"/>
    <w:rsid w:val="0A21A499"/>
    <w:rsid w:val="0A309C6A"/>
    <w:rsid w:val="0ABC9000"/>
    <w:rsid w:val="0AED9A2A"/>
    <w:rsid w:val="0AEF5C86"/>
    <w:rsid w:val="0B149F53"/>
    <w:rsid w:val="0B302590"/>
    <w:rsid w:val="0B583A2C"/>
    <w:rsid w:val="0B711A62"/>
    <w:rsid w:val="0C0DC514"/>
    <w:rsid w:val="0C96B3EB"/>
    <w:rsid w:val="0D309A92"/>
    <w:rsid w:val="0D48F4B9"/>
    <w:rsid w:val="0D87E0B2"/>
    <w:rsid w:val="0E15FB37"/>
    <w:rsid w:val="0E1B702E"/>
    <w:rsid w:val="0E373D8D"/>
    <w:rsid w:val="0FBB25EB"/>
    <w:rsid w:val="1004D34C"/>
    <w:rsid w:val="1060AFB8"/>
    <w:rsid w:val="116C683B"/>
    <w:rsid w:val="11789FF7"/>
    <w:rsid w:val="11AE1DEC"/>
    <w:rsid w:val="1235D8AC"/>
    <w:rsid w:val="12391268"/>
    <w:rsid w:val="12410AAF"/>
    <w:rsid w:val="12766C6A"/>
    <w:rsid w:val="12FBD8A9"/>
    <w:rsid w:val="1342CD02"/>
    <w:rsid w:val="1361E151"/>
    <w:rsid w:val="1364B434"/>
    <w:rsid w:val="13C6B182"/>
    <w:rsid w:val="13D1E4E4"/>
    <w:rsid w:val="13D4F250"/>
    <w:rsid w:val="13EC3573"/>
    <w:rsid w:val="14D00A39"/>
    <w:rsid w:val="1520E2EC"/>
    <w:rsid w:val="15825CDB"/>
    <w:rsid w:val="158F2045"/>
    <w:rsid w:val="15D4CBF5"/>
    <w:rsid w:val="160E17D7"/>
    <w:rsid w:val="162924FA"/>
    <w:rsid w:val="1640D506"/>
    <w:rsid w:val="173DDAD8"/>
    <w:rsid w:val="1750C918"/>
    <w:rsid w:val="17549733"/>
    <w:rsid w:val="178B2F95"/>
    <w:rsid w:val="1870D4EA"/>
    <w:rsid w:val="189DCE23"/>
    <w:rsid w:val="18BFEDE4"/>
    <w:rsid w:val="18D3BF72"/>
    <w:rsid w:val="18DB3D2E"/>
    <w:rsid w:val="1A0A381A"/>
    <w:rsid w:val="1A2EF338"/>
    <w:rsid w:val="1AD31B5C"/>
    <w:rsid w:val="1AFE51F5"/>
    <w:rsid w:val="1B403944"/>
    <w:rsid w:val="1B43B48E"/>
    <w:rsid w:val="1B810387"/>
    <w:rsid w:val="1BA86B38"/>
    <w:rsid w:val="1BFEC4C0"/>
    <w:rsid w:val="1C439911"/>
    <w:rsid w:val="1C775630"/>
    <w:rsid w:val="1D3C971B"/>
    <w:rsid w:val="1DA2C8DE"/>
    <w:rsid w:val="1E206FF1"/>
    <w:rsid w:val="1EE1E1EC"/>
    <w:rsid w:val="1EFFC6E1"/>
    <w:rsid w:val="1F0DD5E1"/>
    <w:rsid w:val="1F1A8B2E"/>
    <w:rsid w:val="1FC1F3FB"/>
    <w:rsid w:val="202FF38E"/>
    <w:rsid w:val="209B1935"/>
    <w:rsid w:val="20D66895"/>
    <w:rsid w:val="2118B3A7"/>
    <w:rsid w:val="22161F50"/>
    <w:rsid w:val="221D0FBC"/>
    <w:rsid w:val="223CFAF1"/>
    <w:rsid w:val="22674E50"/>
    <w:rsid w:val="22949986"/>
    <w:rsid w:val="22C32A47"/>
    <w:rsid w:val="22E3EEA9"/>
    <w:rsid w:val="2308B880"/>
    <w:rsid w:val="231B00E6"/>
    <w:rsid w:val="23FF63E5"/>
    <w:rsid w:val="24249516"/>
    <w:rsid w:val="24889A94"/>
    <w:rsid w:val="24A41F0D"/>
    <w:rsid w:val="24BA2522"/>
    <w:rsid w:val="253D6798"/>
    <w:rsid w:val="25518ED4"/>
    <w:rsid w:val="25B219B4"/>
    <w:rsid w:val="260ABB9C"/>
    <w:rsid w:val="263A3083"/>
    <w:rsid w:val="26637D83"/>
    <w:rsid w:val="2688B88A"/>
    <w:rsid w:val="26D0B1A1"/>
    <w:rsid w:val="26D0C0A9"/>
    <w:rsid w:val="26DE9ECC"/>
    <w:rsid w:val="27927BDC"/>
    <w:rsid w:val="28029A97"/>
    <w:rsid w:val="289AB556"/>
    <w:rsid w:val="28AEB3D1"/>
    <w:rsid w:val="28EF3034"/>
    <w:rsid w:val="29D399FB"/>
    <w:rsid w:val="29E27858"/>
    <w:rsid w:val="2A2CDF8D"/>
    <w:rsid w:val="2A5E04DC"/>
    <w:rsid w:val="2AB6CD6B"/>
    <w:rsid w:val="2B45B377"/>
    <w:rsid w:val="2BE1A1E3"/>
    <w:rsid w:val="2BF318C0"/>
    <w:rsid w:val="2BF417AD"/>
    <w:rsid w:val="2C18E5B4"/>
    <w:rsid w:val="2CC0B816"/>
    <w:rsid w:val="2CE025B3"/>
    <w:rsid w:val="2CE03D63"/>
    <w:rsid w:val="2CE79CD2"/>
    <w:rsid w:val="2CEE0DFC"/>
    <w:rsid w:val="2D09E1F8"/>
    <w:rsid w:val="2DDB1A4C"/>
    <w:rsid w:val="2DF2026E"/>
    <w:rsid w:val="2DF2378C"/>
    <w:rsid w:val="2E0F605B"/>
    <w:rsid w:val="2E604420"/>
    <w:rsid w:val="2E6AD87D"/>
    <w:rsid w:val="2F41EACB"/>
    <w:rsid w:val="2F6DDE09"/>
    <w:rsid w:val="2F9BE2F5"/>
    <w:rsid w:val="2FA1D599"/>
    <w:rsid w:val="2FEBEBF4"/>
    <w:rsid w:val="2FF060B2"/>
    <w:rsid w:val="3063EC3F"/>
    <w:rsid w:val="3087629F"/>
    <w:rsid w:val="30B2DF12"/>
    <w:rsid w:val="30BF6974"/>
    <w:rsid w:val="31285EEC"/>
    <w:rsid w:val="315B731E"/>
    <w:rsid w:val="32807CA2"/>
    <w:rsid w:val="33564511"/>
    <w:rsid w:val="3388BBF0"/>
    <w:rsid w:val="34114A01"/>
    <w:rsid w:val="34643DBB"/>
    <w:rsid w:val="34862218"/>
    <w:rsid w:val="34CB003B"/>
    <w:rsid w:val="358F022F"/>
    <w:rsid w:val="35ACCB29"/>
    <w:rsid w:val="35BD8DD9"/>
    <w:rsid w:val="36846E45"/>
    <w:rsid w:val="36A99E27"/>
    <w:rsid w:val="37254DDE"/>
    <w:rsid w:val="377BF6B3"/>
    <w:rsid w:val="37E2FAB3"/>
    <w:rsid w:val="388B5A36"/>
    <w:rsid w:val="38F6E163"/>
    <w:rsid w:val="390E4358"/>
    <w:rsid w:val="39A35C96"/>
    <w:rsid w:val="3A2F4362"/>
    <w:rsid w:val="3A884E22"/>
    <w:rsid w:val="3B5733CF"/>
    <w:rsid w:val="3B6B823E"/>
    <w:rsid w:val="3B6F7769"/>
    <w:rsid w:val="3BF95679"/>
    <w:rsid w:val="3CF7B1FF"/>
    <w:rsid w:val="3D621E4E"/>
    <w:rsid w:val="3D88A4CF"/>
    <w:rsid w:val="3D926453"/>
    <w:rsid w:val="3DBEA12E"/>
    <w:rsid w:val="3E0C23D8"/>
    <w:rsid w:val="3EB813DD"/>
    <w:rsid w:val="3ECCCCB2"/>
    <w:rsid w:val="3F1D4790"/>
    <w:rsid w:val="3F418A30"/>
    <w:rsid w:val="3FA291A6"/>
    <w:rsid w:val="40294DDF"/>
    <w:rsid w:val="4146FF22"/>
    <w:rsid w:val="417F2A10"/>
    <w:rsid w:val="41B9470F"/>
    <w:rsid w:val="420557DD"/>
    <w:rsid w:val="42120CF1"/>
    <w:rsid w:val="4230844D"/>
    <w:rsid w:val="423DD022"/>
    <w:rsid w:val="4270099D"/>
    <w:rsid w:val="42A152A5"/>
    <w:rsid w:val="42CBFDDA"/>
    <w:rsid w:val="42DCC686"/>
    <w:rsid w:val="43124AAB"/>
    <w:rsid w:val="4348F957"/>
    <w:rsid w:val="43931B73"/>
    <w:rsid w:val="43A12DDC"/>
    <w:rsid w:val="43AF7FB7"/>
    <w:rsid w:val="442FB312"/>
    <w:rsid w:val="44AE6246"/>
    <w:rsid w:val="44BDC3C0"/>
    <w:rsid w:val="44BF3099"/>
    <w:rsid w:val="44CF9C58"/>
    <w:rsid w:val="44E63826"/>
    <w:rsid w:val="45502504"/>
    <w:rsid w:val="4565B485"/>
    <w:rsid w:val="457B684D"/>
    <w:rsid w:val="45BB477F"/>
    <w:rsid w:val="45DA8E6F"/>
    <w:rsid w:val="464BD086"/>
    <w:rsid w:val="464E4948"/>
    <w:rsid w:val="46556C85"/>
    <w:rsid w:val="4663504E"/>
    <w:rsid w:val="467C3CE9"/>
    <w:rsid w:val="4687C1B0"/>
    <w:rsid w:val="46BE8E3A"/>
    <w:rsid w:val="471DBF6D"/>
    <w:rsid w:val="472F53A0"/>
    <w:rsid w:val="47815BC2"/>
    <w:rsid w:val="478F04F5"/>
    <w:rsid w:val="48DA31B0"/>
    <w:rsid w:val="498DD0EF"/>
    <w:rsid w:val="49D897D2"/>
    <w:rsid w:val="4A75B6DC"/>
    <w:rsid w:val="4AB9DA83"/>
    <w:rsid w:val="4AF3EB2F"/>
    <w:rsid w:val="4B3C651A"/>
    <w:rsid w:val="4BC4C264"/>
    <w:rsid w:val="4C1F9E57"/>
    <w:rsid w:val="4C3AC02B"/>
    <w:rsid w:val="4C589F17"/>
    <w:rsid w:val="4CC92052"/>
    <w:rsid w:val="4CF257C7"/>
    <w:rsid w:val="4CF7FA61"/>
    <w:rsid w:val="4D02F7D4"/>
    <w:rsid w:val="4D2C73FA"/>
    <w:rsid w:val="4D838676"/>
    <w:rsid w:val="4E4BB58A"/>
    <w:rsid w:val="4E97BD78"/>
    <w:rsid w:val="4F05ED54"/>
    <w:rsid w:val="4F0C2C35"/>
    <w:rsid w:val="4F2B252D"/>
    <w:rsid w:val="4F2DDD98"/>
    <w:rsid w:val="4F90E61F"/>
    <w:rsid w:val="4FA1726F"/>
    <w:rsid w:val="5007D567"/>
    <w:rsid w:val="5010F47B"/>
    <w:rsid w:val="5092EE91"/>
    <w:rsid w:val="50D9E235"/>
    <w:rsid w:val="50E98512"/>
    <w:rsid w:val="5129632A"/>
    <w:rsid w:val="516B4C0F"/>
    <w:rsid w:val="51701278"/>
    <w:rsid w:val="51A0416C"/>
    <w:rsid w:val="51BB76CA"/>
    <w:rsid w:val="521265CA"/>
    <w:rsid w:val="522E8D1C"/>
    <w:rsid w:val="52C47777"/>
    <w:rsid w:val="5301E078"/>
    <w:rsid w:val="53072D40"/>
    <w:rsid w:val="5312D579"/>
    <w:rsid w:val="5408176D"/>
    <w:rsid w:val="54435E52"/>
    <w:rsid w:val="55F5A964"/>
    <w:rsid w:val="56104AA2"/>
    <w:rsid w:val="563BE9C2"/>
    <w:rsid w:val="56AC8233"/>
    <w:rsid w:val="56DDF7F0"/>
    <w:rsid w:val="57012C85"/>
    <w:rsid w:val="57085AF9"/>
    <w:rsid w:val="5712A19E"/>
    <w:rsid w:val="571F027F"/>
    <w:rsid w:val="5721D668"/>
    <w:rsid w:val="57687D18"/>
    <w:rsid w:val="57FF4154"/>
    <w:rsid w:val="5815C0A6"/>
    <w:rsid w:val="585FC81D"/>
    <w:rsid w:val="587DB1A1"/>
    <w:rsid w:val="5902BFD6"/>
    <w:rsid w:val="59CB6BA2"/>
    <w:rsid w:val="59E9341C"/>
    <w:rsid w:val="59F15E17"/>
    <w:rsid w:val="5B11CEB9"/>
    <w:rsid w:val="5B11DF21"/>
    <w:rsid w:val="5B2E4451"/>
    <w:rsid w:val="5CA86637"/>
    <w:rsid w:val="5D5AF3F2"/>
    <w:rsid w:val="5D710AD2"/>
    <w:rsid w:val="5E7929AA"/>
    <w:rsid w:val="5F732041"/>
    <w:rsid w:val="5F92C9F6"/>
    <w:rsid w:val="5FDE2DBF"/>
    <w:rsid w:val="60C1B2CF"/>
    <w:rsid w:val="60FA64D2"/>
    <w:rsid w:val="614C9B82"/>
    <w:rsid w:val="61866908"/>
    <w:rsid w:val="61C4C833"/>
    <w:rsid w:val="61E192A7"/>
    <w:rsid w:val="61FEE4FC"/>
    <w:rsid w:val="626BE8B6"/>
    <w:rsid w:val="62DD9CDC"/>
    <w:rsid w:val="62FDD514"/>
    <w:rsid w:val="6411FA38"/>
    <w:rsid w:val="6423D3B6"/>
    <w:rsid w:val="645AC3FD"/>
    <w:rsid w:val="6486914B"/>
    <w:rsid w:val="649E91CD"/>
    <w:rsid w:val="64EA2A11"/>
    <w:rsid w:val="651199F0"/>
    <w:rsid w:val="652DC0D5"/>
    <w:rsid w:val="6659AEC5"/>
    <w:rsid w:val="66EC5514"/>
    <w:rsid w:val="672C5D99"/>
    <w:rsid w:val="67321065"/>
    <w:rsid w:val="673559F3"/>
    <w:rsid w:val="674A5A08"/>
    <w:rsid w:val="67D6797D"/>
    <w:rsid w:val="68641998"/>
    <w:rsid w:val="6868E0B9"/>
    <w:rsid w:val="68988B15"/>
    <w:rsid w:val="68C8C7DA"/>
    <w:rsid w:val="68F0C968"/>
    <w:rsid w:val="690F77F9"/>
    <w:rsid w:val="69AA6E6F"/>
    <w:rsid w:val="6A0A3464"/>
    <w:rsid w:val="6A60690E"/>
    <w:rsid w:val="6ABB2B77"/>
    <w:rsid w:val="6B182289"/>
    <w:rsid w:val="6B873468"/>
    <w:rsid w:val="6B937D51"/>
    <w:rsid w:val="6BDD8329"/>
    <w:rsid w:val="6C6B60E4"/>
    <w:rsid w:val="6C9EB118"/>
    <w:rsid w:val="6D1CF700"/>
    <w:rsid w:val="6D582C2E"/>
    <w:rsid w:val="6E115B45"/>
    <w:rsid w:val="6E3F16E1"/>
    <w:rsid w:val="6E4F2F86"/>
    <w:rsid w:val="6E6962A5"/>
    <w:rsid w:val="6E97CB88"/>
    <w:rsid w:val="6EB9F245"/>
    <w:rsid w:val="6F446689"/>
    <w:rsid w:val="6FE5BFE7"/>
    <w:rsid w:val="700D3B5D"/>
    <w:rsid w:val="704C7430"/>
    <w:rsid w:val="70553B80"/>
    <w:rsid w:val="7058CA7E"/>
    <w:rsid w:val="70620B59"/>
    <w:rsid w:val="708D91A4"/>
    <w:rsid w:val="70CD7C9F"/>
    <w:rsid w:val="71E8DD25"/>
    <w:rsid w:val="723B535F"/>
    <w:rsid w:val="725BD05F"/>
    <w:rsid w:val="7289989A"/>
    <w:rsid w:val="738AA4ED"/>
    <w:rsid w:val="73AAD717"/>
    <w:rsid w:val="73B3E50A"/>
    <w:rsid w:val="73B91507"/>
    <w:rsid w:val="73C93CCE"/>
    <w:rsid w:val="742F7D84"/>
    <w:rsid w:val="7452FDF5"/>
    <w:rsid w:val="7488EA79"/>
    <w:rsid w:val="748E289C"/>
    <w:rsid w:val="749C8770"/>
    <w:rsid w:val="74D027F1"/>
    <w:rsid w:val="75121670"/>
    <w:rsid w:val="7517CA2D"/>
    <w:rsid w:val="75D0B8F3"/>
    <w:rsid w:val="75EF49E0"/>
    <w:rsid w:val="763E3340"/>
    <w:rsid w:val="7691053D"/>
    <w:rsid w:val="7714D826"/>
    <w:rsid w:val="771D6FA3"/>
    <w:rsid w:val="77B89491"/>
    <w:rsid w:val="77D1715F"/>
    <w:rsid w:val="7819B699"/>
    <w:rsid w:val="78793D9A"/>
    <w:rsid w:val="789DC090"/>
    <w:rsid w:val="78D32D9C"/>
    <w:rsid w:val="7900E7E6"/>
    <w:rsid w:val="790B9A58"/>
    <w:rsid w:val="7929D0ED"/>
    <w:rsid w:val="7930A83E"/>
    <w:rsid w:val="7971321E"/>
    <w:rsid w:val="797C8F99"/>
    <w:rsid w:val="7A254CE4"/>
    <w:rsid w:val="7A62B06F"/>
    <w:rsid w:val="7A790EAE"/>
    <w:rsid w:val="7AFE7F94"/>
    <w:rsid w:val="7B2AB2CD"/>
    <w:rsid w:val="7B9D564E"/>
    <w:rsid w:val="7BCC8550"/>
    <w:rsid w:val="7BDA5F68"/>
    <w:rsid w:val="7C8C69EC"/>
    <w:rsid w:val="7C994A9A"/>
    <w:rsid w:val="7D155BAB"/>
    <w:rsid w:val="7D46AE19"/>
    <w:rsid w:val="7E68D086"/>
    <w:rsid w:val="7E9964DE"/>
    <w:rsid w:val="7ED1B416"/>
    <w:rsid w:val="7ED25851"/>
    <w:rsid w:val="7F5D287A"/>
    <w:rsid w:val="7F6D5365"/>
    <w:rsid w:val="7FAA60E6"/>
    <w:rsid w:val="7FB2E4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20E76F"/>
  <w15:chartTrackingRefBased/>
  <w15:docId w15:val="{19BC0A84-5330-4682-A449-CA32BBAE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68B"/>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17568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link w:val="HeadingBaseChar"/>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ody,Bullet + line,b + line,b1,level 1,BodyNum,Bullet Char1,Bullet Char1 Char Char Char Char,b1 Char Char Char,Bullet Char1 Char Char Char Char Char,Bullet Char1 Char Char Char,bulleted"/>
    <w:basedOn w:val="Normal"/>
    <w:link w:val="BulletChar"/>
    <w:qFormat/>
    <w:rsid w:val="00BB207D"/>
    <w:pPr>
      <w:numPr>
        <w:numId w:val="3"/>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link w:val="ChartandTableFootnoteChar"/>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51"/>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link w:val="DashChar"/>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Heading9Char">
    <w:name w:val="Heading 9 Char"/>
    <w:basedOn w:val="DefaultParagraphFont"/>
    <w:link w:val="Heading9"/>
    <w:uiPriority w:val="9"/>
    <w:rsid w:val="0017568B"/>
    <w:rPr>
      <w:rFonts w:ascii="Cambria" w:eastAsia="Times New Roman" w:hAnsi="Cambria" w:cs="Times New Roman"/>
      <w:lang w:eastAsia="en-AU"/>
    </w:rPr>
  </w:style>
  <w:style w:type="paragraph" w:customStyle="1" w:styleId="ChartandTableFootnoteAlphaSmall">
    <w:name w:val="Chart and Table Footnote Alpha Small"/>
    <w:basedOn w:val="HeadingBase"/>
    <w:next w:val="Normal"/>
    <w:link w:val="ChartandTableFootnoteAlphaSmallChar"/>
    <w:rsid w:val="0017568B"/>
    <w:pPr>
      <w:keepNext w:val="0"/>
      <w:tabs>
        <w:tab w:val="num" w:pos="284"/>
      </w:tabs>
      <w:ind w:left="284" w:hanging="284"/>
      <w:jc w:val="both"/>
    </w:pPr>
    <w:rPr>
      <w:rFonts w:cs="Arial"/>
      <w:color w:val="000000"/>
      <w:sz w:val="15"/>
      <w:szCs w:val="15"/>
    </w:rPr>
  </w:style>
  <w:style w:type="character" w:customStyle="1" w:styleId="ChartandTableFootnoteAlphaSmallChar">
    <w:name w:val="Chart and Table Footnote Alpha Small Char"/>
    <w:link w:val="ChartandTableFootnoteAlphaSmall"/>
    <w:rsid w:val="0017568B"/>
    <w:rPr>
      <w:rFonts w:ascii="Arial" w:eastAsia="Times New Roman" w:hAnsi="Arial" w:cs="Arial"/>
      <w:color w:val="000000"/>
      <w:sz w:val="15"/>
      <w:szCs w:val="15"/>
      <w:lang w:eastAsia="en-AU"/>
    </w:rPr>
  </w:style>
  <w:style w:type="paragraph" w:styleId="NormalWeb">
    <w:name w:val="Normal (Web)"/>
    <w:basedOn w:val="Normal"/>
    <w:uiPriority w:val="99"/>
    <w:unhideWhenUsed/>
    <w:rsid w:val="0017568B"/>
    <w:rPr>
      <w:rFonts w:ascii="Times New Roman" w:hAnsi="Times New Roman"/>
      <w:sz w:val="24"/>
      <w:szCs w:val="24"/>
    </w:rPr>
  </w:style>
  <w:style w:type="paragraph" w:styleId="Revision">
    <w:name w:val="Revision"/>
    <w:hidden/>
    <w:uiPriority w:val="99"/>
    <w:semiHidden/>
    <w:rsid w:val="0017568B"/>
    <w:pPr>
      <w:spacing w:after="0" w:line="240" w:lineRule="auto"/>
    </w:pPr>
    <w:rPr>
      <w:rFonts w:ascii="Book Antiqua" w:eastAsia="Times New Roman" w:hAnsi="Book Antiqua" w:cs="Times New Roman"/>
      <w:sz w:val="20"/>
      <w:szCs w:val="20"/>
      <w:lang w:eastAsia="en-AU"/>
    </w:rPr>
  </w:style>
  <w:style w:type="character" w:customStyle="1" w:styleId="BulletChar">
    <w:name w:val="Bullet Char"/>
    <w:aliases w:val="b Char,Body Char,b + line Char,b + line Char Char,b Char Char,b1 Char,level 1 Char,Bullet + line Char,Number Char,Recommendation Char,Bullets Char,L Char,List Paragraph Char,List Paragraph1 Char,List Paragraph11 Char,List Paragraph2 Char"/>
    <w:link w:val="Bullet"/>
    <w:qFormat/>
    <w:locked/>
    <w:rsid w:val="0017568B"/>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17568B"/>
    <w:pPr>
      <w:spacing w:after="0" w:line="240" w:lineRule="auto"/>
      <w:ind w:left="720"/>
      <w:jc w:val="left"/>
    </w:pPr>
    <w:rPr>
      <w:rFonts w:ascii="Calibri" w:eastAsiaTheme="minorHAnsi" w:hAnsi="Calibri" w:cs="Calibri"/>
      <w:sz w:val="22"/>
      <w:szCs w:val="22"/>
      <w:lang w:eastAsia="en-US"/>
    </w:rPr>
  </w:style>
  <w:style w:type="character" w:customStyle="1" w:styleId="DashChar">
    <w:name w:val="Dash Char"/>
    <w:basedOn w:val="DefaultParagraphFont"/>
    <w:link w:val="Dash"/>
    <w:rsid w:val="0017568B"/>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17568B"/>
    <w:pPr>
      <w:numPr>
        <w:numId w:val="10"/>
      </w:numPr>
      <w:jc w:val="left"/>
    </w:pPr>
    <w:rPr>
      <w:color w:val="000000"/>
    </w:rPr>
  </w:style>
  <w:style w:type="character" w:customStyle="1" w:styleId="HeadingBaseChar">
    <w:name w:val="Heading Base Char"/>
    <w:basedOn w:val="DefaultParagraphFont"/>
    <w:link w:val="HeadingBase"/>
    <w:rsid w:val="0017568B"/>
    <w:rPr>
      <w:rFonts w:ascii="Arial" w:eastAsia="Times New Roman" w:hAnsi="Arial" w:cs="Times New Roman"/>
      <w:sz w:val="24"/>
      <w:szCs w:val="20"/>
      <w:lang w:eastAsia="en-AU"/>
    </w:rPr>
  </w:style>
  <w:style w:type="character" w:customStyle="1" w:styleId="ChartandTableFootnoteChar">
    <w:name w:val="Chart and Table Footnote Char"/>
    <w:basedOn w:val="HeadingBaseChar"/>
    <w:link w:val="ChartandTableFootnote"/>
    <w:rsid w:val="0017568B"/>
    <w:rPr>
      <w:rFonts w:ascii="Arial" w:eastAsia="Times New Roman" w:hAnsi="Arial" w:cs="Times New Roman"/>
      <w:color w:val="000000"/>
      <w:sz w:val="16"/>
      <w:szCs w:val="20"/>
      <w:lang w:eastAsia="en-AU"/>
    </w:rPr>
  </w:style>
  <w:style w:type="character" w:customStyle="1" w:styleId="OutlineNumbered1Char">
    <w:name w:val="Outline Numbered 1 Char"/>
    <w:basedOn w:val="ChartandTableFootnoteChar"/>
    <w:link w:val="OutlineNumbered1"/>
    <w:rsid w:val="0017568B"/>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link w:val="OutlineNumbered2Char"/>
    <w:rsid w:val="0017568B"/>
    <w:pPr>
      <w:numPr>
        <w:ilvl w:val="1"/>
        <w:numId w:val="10"/>
      </w:numPr>
      <w:jc w:val="left"/>
    </w:pPr>
    <w:rPr>
      <w:color w:val="000000"/>
    </w:rPr>
  </w:style>
  <w:style w:type="character" w:customStyle="1" w:styleId="OutlineNumbered2Char">
    <w:name w:val="Outline Numbered 2 Char"/>
    <w:basedOn w:val="ChartandTableFootnoteChar"/>
    <w:link w:val="OutlineNumbered2"/>
    <w:rsid w:val="0017568B"/>
    <w:rPr>
      <w:rFonts w:ascii="Book Antiqua" w:eastAsia="Times New Roman" w:hAnsi="Book Antiqua" w:cs="Times New Roman"/>
      <w:color w:val="000000"/>
      <w:sz w:val="20"/>
      <w:szCs w:val="20"/>
      <w:lang w:eastAsia="en-AU"/>
    </w:rPr>
  </w:style>
  <w:style w:type="paragraph" w:customStyle="1" w:styleId="OutlineNumbered3">
    <w:name w:val="Outline Numbered 3"/>
    <w:basedOn w:val="Normal"/>
    <w:link w:val="OutlineNumbered3Char"/>
    <w:rsid w:val="0017568B"/>
    <w:pPr>
      <w:numPr>
        <w:ilvl w:val="2"/>
        <w:numId w:val="10"/>
      </w:numPr>
      <w:jc w:val="left"/>
    </w:pPr>
    <w:rPr>
      <w:color w:val="000000"/>
    </w:rPr>
  </w:style>
  <w:style w:type="character" w:customStyle="1" w:styleId="OutlineNumbered3Char">
    <w:name w:val="Outline Numbered 3 Char"/>
    <w:basedOn w:val="ChartandTableFootnoteChar"/>
    <w:link w:val="OutlineNumbered3"/>
    <w:rsid w:val="0017568B"/>
    <w:rPr>
      <w:rFonts w:ascii="Book Antiqua" w:eastAsia="Times New Roman" w:hAnsi="Book Antiqua" w:cs="Times New Roman"/>
      <w:color w:val="000000"/>
      <w:sz w:val="20"/>
      <w:szCs w:val="20"/>
      <w:lang w:eastAsia="en-AU"/>
    </w:rPr>
  </w:style>
  <w:style w:type="character" w:styleId="Mention">
    <w:name w:val="Mention"/>
    <w:basedOn w:val="DefaultParagraphFont"/>
    <w:uiPriority w:val="99"/>
    <w:unhideWhenUsed/>
    <w:rsid w:val="00F92C3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228">
      <w:bodyDiv w:val="1"/>
      <w:marLeft w:val="0"/>
      <w:marRight w:val="0"/>
      <w:marTop w:val="0"/>
      <w:marBottom w:val="0"/>
      <w:divBdr>
        <w:top w:val="none" w:sz="0" w:space="0" w:color="auto"/>
        <w:left w:val="none" w:sz="0" w:space="0" w:color="auto"/>
        <w:bottom w:val="none" w:sz="0" w:space="0" w:color="auto"/>
        <w:right w:val="none" w:sz="0" w:space="0" w:color="auto"/>
      </w:divBdr>
    </w:div>
    <w:div w:id="9067105">
      <w:bodyDiv w:val="1"/>
      <w:marLeft w:val="0"/>
      <w:marRight w:val="0"/>
      <w:marTop w:val="0"/>
      <w:marBottom w:val="0"/>
      <w:divBdr>
        <w:top w:val="none" w:sz="0" w:space="0" w:color="auto"/>
        <w:left w:val="none" w:sz="0" w:space="0" w:color="auto"/>
        <w:bottom w:val="none" w:sz="0" w:space="0" w:color="auto"/>
        <w:right w:val="none" w:sz="0" w:space="0" w:color="auto"/>
      </w:divBdr>
    </w:div>
    <w:div w:id="27536210">
      <w:bodyDiv w:val="1"/>
      <w:marLeft w:val="0"/>
      <w:marRight w:val="0"/>
      <w:marTop w:val="0"/>
      <w:marBottom w:val="0"/>
      <w:divBdr>
        <w:top w:val="none" w:sz="0" w:space="0" w:color="auto"/>
        <w:left w:val="none" w:sz="0" w:space="0" w:color="auto"/>
        <w:bottom w:val="none" w:sz="0" w:space="0" w:color="auto"/>
        <w:right w:val="none" w:sz="0" w:space="0" w:color="auto"/>
      </w:divBdr>
    </w:div>
    <w:div w:id="28915846">
      <w:bodyDiv w:val="1"/>
      <w:marLeft w:val="0"/>
      <w:marRight w:val="0"/>
      <w:marTop w:val="0"/>
      <w:marBottom w:val="0"/>
      <w:divBdr>
        <w:top w:val="none" w:sz="0" w:space="0" w:color="auto"/>
        <w:left w:val="none" w:sz="0" w:space="0" w:color="auto"/>
        <w:bottom w:val="none" w:sz="0" w:space="0" w:color="auto"/>
        <w:right w:val="none" w:sz="0" w:space="0" w:color="auto"/>
      </w:divBdr>
    </w:div>
    <w:div w:id="41366631">
      <w:bodyDiv w:val="1"/>
      <w:marLeft w:val="0"/>
      <w:marRight w:val="0"/>
      <w:marTop w:val="0"/>
      <w:marBottom w:val="0"/>
      <w:divBdr>
        <w:top w:val="none" w:sz="0" w:space="0" w:color="auto"/>
        <w:left w:val="none" w:sz="0" w:space="0" w:color="auto"/>
        <w:bottom w:val="none" w:sz="0" w:space="0" w:color="auto"/>
        <w:right w:val="none" w:sz="0" w:space="0" w:color="auto"/>
      </w:divBdr>
    </w:div>
    <w:div w:id="45228428">
      <w:bodyDiv w:val="1"/>
      <w:marLeft w:val="0"/>
      <w:marRight w:val="0"/>
      <w:marTop w:val="0"/>
      <w:marBottom w:val="0"/>
      <w:divBdr>
        <w:top w:val="none" w:sz="0" w:space="0" w:color="auto"/>
        <w:left w:val="none" w:sz="0" w:space="0" w:color="auto"/>
        <w:bottom w:val="none" w:sz="0" w:space="0" w:color="auto"/>
        <w:right w:val="none" w:sz="0" w:space="0" w:color="auto"/>
      </w:divBdr>
    </w:div>
    <w:div w:id="45296033">
      <w:bodyDiv w:val="1"/>
      <w:marLeft w:val="0"/>
      <w:marRight w:val="0"/>
      <w:marTop w:val="0"/>
      <w:marBottom w:val="0"/>
      <w:divBdr>
        <w:top w:val="none" w:sz="0" w:space="0" w:color="auto"/>
        <w:left w:val="none" w:sz="0" w:space="0" w:color="auto"/>
        <w:bottom w:val="none" w:sz="0" w:space="0" w:color="auto"/>
        <w:right w:val="none" w:sz="0" w:space="0" w:color="auto"/>
      </w:divBdr>
    </w:div>
    <w:div w:id="88626582">
      <w:bodyDiv w:val="1"/>
      <w:marLeft w:val="0"/>
      <w:marRight w:val="0"/>
      <w:marTop w:val="0"/>
      <w:marBottom w:val="0"/>
      <w:divBdr>
        <w:top w:val="none" w:sz="0" w:space="0" w:color="auto"/>
        <w:left w:val="none" w:sz="0" w:space="0" w:color="auto"/>
        <w:bottom w:val="none" w:sz="0" w:space="0" w:color="auto"/>
        <w:right w:val="none" w:sz="0" w:space="0" w:color="auto"/>
      </w:divBdr>
    </w:div>
    <w:div w:id="135339105">
      <w:bodyDiv w:val="1"/>
      <w:marLeft w:val="0"/>
      <w:marRight w:val="0"/>
      <w:marTop w:val="0"/>
      <w:marBottom w:val="0"/>
      <w:divBdr>
        <w:top w:val="none" w:sz="0" w:space="0" w:color="auto"/>
        <w:left w:val="none" w:sz="0" w:space="0" w:color="auto"/>
        <w:bottom w:val="none" w:sz="0" w:space="0" w:color="auto"/>
        <w:right w:val="none" w:sz="0" w:space="0" w:color="auto"/>
      </w:divBdr>
    </w:div>
    <w:div w:id="149441496">
      <w:bodyDiv w:val="1"/>
      <w:marLeft w:val="0"/>
      <w:marRight w:val="0"/>
      <w:marTop w:val="0"/>
      <w:marBottom w:val="0"/>
      <w:divBdr>
        <w:top w:val="none" w:sz="0" w:space="0" w:color="auto"/>
        <w:left w:val="none" w:sz="0" w:space="0" w:color="auto"/>
        <w:bottom w:val="none" w:sz="0" w:space="0" w:color="auto"/>
        <w:right w:val="none" w:sz="0" w:space="0" w:color="auto"/>
      </w:divBdr>
    </w:div>
    <w:div w:id="179198629">
      <w:bodyDiv w:val="1"/>
      <w:marLeft w:val="0"/>
      <w:marRight w:val="0"/>
      <w:marTop w:val="0"/>
      <w:marBottom w:val="0"/>
      <w:divBdr>
        <w:top w:val="none" w:sz="0" w:space="0" w:color="auto"/>
        <w:left w:val="none" w:sz="0" w:space="0" w:color="auto"/>
        <w:bottom w:val="none" w:sz="0" w:space="0" w:color="auto"/>
        <w:right w:val="none" w:sz="0" w:space="0" w:color="auto"/>
      </w:divBdr>
    </w:div>
    <w:div w:id="243996759">
      <w:bodyDiv w:val="1"/>
      <w:marLeft w:val="0"/>
      <w:marRight w:val="0"/>
      <w:marTop w:val="0"/>
      <w:marBottom w:val="0"/>
      <w:divBdr>
        <w:top w:val="none" w:sz="0" w:space="0" w:color="auto"/>
        <w:left w:val="none" w:sz="0" w:space="0" w:color="auto"/>
        <w:bottom w:val="none" w:sz="0" w:space="0" w:color="auto"/>
        <w:right w:val="none" w:sz="0" w:space="0" w:color="auto"/>
      </w:divBdr>
    </w:div>
    <w:div w:id="262032710">
      <w:bodyDiv w:val="1"/>
      <w:marLeft w:val="0"/>
      <w:marRight w:val="0"/>
      <w:marTop w:val="0"/>
      <w:marBottom w:val="0"/>
      <w:divBdr>
        <w:top w:val="none" w:sz="0" w:space="0" w:color="auto"/>
        <w:left w:val="none" w:sz="0" w:space="0" w:color="auto"/>
        <w:bottom w:val="none" w:sz="0" w:space="0" w:color="auto"/>
        <w:right w:val="none" w:sz="0" w:space="0" w:color="auto"/>
      </w:divBdr>
    </w:div>
    <w:div w:id="270286557">
      <w:bodyDiv w:val="1"/>
      <w:marLeft w:val="0"/>
      <w:marRight w:val="0"/>
      <w:marTop w:val="0"/>
      <w:marBottom w:val="0"/>
      <w:divBdr>
        <w:top w:val="none" w:sz="0" w:space="0" w:color="auto"/>
        <w:left w:val="none" w:sz="0" w:space="0" w:color="auto"/>
        <w:bottom w:val="none" w:sz="0" w:space="0" w:color="auto"/>
        <w:right w:val="none" w:sz="0" w:space="0" w:color="auto"/>
      </w:divBdr>
    </w:div>
    <w:div w:id="309285999">
      <w:bodyDiv w:val="1"/>
      <w:marLeft w:val="0"/>
      <w:marRight w:val="0"/>
      <w:marTop w:val="0"/>
      <w:marBottom w:val="0"/>
      <w:divBdr>
        <w:top w:val="none" w:sz="0" w:space="0" w:color="auto"/>
        <w:left w:val="none" w:sz="0" w:space="0" w:color="auto"/>
        <w:bottom w:val="none" w:sz="0" w:space="0" w:color="auto"/>
        <w:right w:val="none" w:sz="0" w:space="0" w:color="auto"/>
      </w:divBdr>
    </w:div>
    <w:div w:id="329792267">
      <w:bodyDiv w:val="1"/>
      <w:marLeft w:val="0"/>
      <w:marRight w:val="0"/>
      <w:marTop w:val="0"/>
      <w:marBottom w:val="0"/>
      <w:divBdr>
        <w:top w:val="none" w:sz="0" w:space="0" w:color="auto"/>
        <w:left w:val="none" w:sz="0" w:space="0" w:color="auto"/>
        <w:bottom w:val="none" w:sz="0" w:space="0" w:color="auto"/>
        <w:right w:val="none" w:sz="0" w:space="0" w:color="auto"/>
      </w:divBdr>
    </w:div>
    <w:div w:id="337002425">
      <w:bodyDiv w:val="1"/>
      <w:marLeft w:val="0"/>
      <w:marRight w:val="0"/>
      <w:marTop w:val="0"/>
      <w:marBottom w:val="0"/>
      <w:divBdr>
        <w:top w:val="none" w:sz="0" w:space="0" w:color="auto"/>
        <w:left w:val="none" w:sz="0" w:space="0" w:color="auto"/>
        <w:bottom w:val="none" w:sz="0" w:space="0" w:color="auto"/>
        <w:right w:val="none" w:sz="0" w:space="0" w:color="auto"/>
      </w:divBdr>
    </w:div>
    <w:div w:id="346255866">
      <w:bodyDiv w:val="1"/>
      <w:marLeft w:val="0"/>
      <w:marRight w:val="0"/>
      <w:marTop w:val="0"/>
      <w:marBottom w:val="0"/>
      <w:divBdr>
        <w:top w:val="none" w:sz="0" w:space="0" w:color="auto"/>
        <w:left w:val="none" w:sz="0" w:space="0" w:color="auto"/>
        <w:bottom w:val="none" w:sz="0" w:space="0" w:color="auto"/>
        <w:right w:val="none" w:sz="0" w:space="0" w:color="auto"/>
      </w:divBdr>
    </w:div>
    <w:div w:id="381948851">
      <w:bodyDiv w:val="1"/>
      <w:marLeft w:val="0"/>
      <w:marRight w:val="0"/>
      <w:marTop w:val="0"/>
      <w:marBottom w:val="0"/>
      <w:divBdr>
        <w:top w:val="none" w:sz="0" w:space="0" w:color="auto"/>
        <w:left w:val="none" w:sz="0" w:space="0" w:color="auto"/>
        <w:bottom w:val="none" w:sz="0" w:space="0" w:color="auto"/>
        <w:right w:val="none" w:sz="0" w:space="0" w:color="auto"/>
      </w:divBdr>
    </w:div>
    <w:div w:id="404378604">
      <w:bodyDiv w:val="1"/>
      <w:marLeft w:val="0"/>
      <w:marRight w:val="0"/>
      <w:marTop w:val="0"/>
      <w:marBottom w:val="0"/>
      <w:divBdr>
        <w:top w:val="none" w:sz="0" w:space="0" w:color="auto"/>
        <w:left w:val="none" w:sz="0" w:space="0" w:color="auto"/>
        <w:bottom w:val="none" w:sz="0" w:space="0" w:color="auto"/>
        <w:right w:val="none" w:sz="0" w:space="0" w:color="auto"/>
      </w:divBdr>
    </w:div>
    <w:div w:id="414057258">
      <w:bodyDiv w:val="1"/>
      <w:marLeft w:val="0"/>
      <w:marRight w:val="0"/>
      <w:marTop w:val="0"/>
      <w:marBottom w:val="0"/>
      <w:divBdr>
        <w:top w:val="none" w:sz="0" w:space="0" w:color="auto"/>
        <w:left w:val="none" w:sz="0" w:space="0" w:color="auto"/>
        <w:bottom w:val="none" w:sz="0" w:space="0" w:color="auto"/>
        <w:right w:val="none" w:sz="0" w:space="0" w:color="auto"/>
      </w:divBdr>
    </w:div>
    <w:div w:id="417488183">
      <w:bodyDiv w:val="1"/>
      <w:marLeft w:val="0"/>
      <w:marRight w:val="0"/>
      <w:marTop w:val="0"/>
      <w:marBottom w:val="0"/>
      <w:divBdr>
        <w:top w:val="none" w:sz="0" w:space="0" w:color="auto"/>
        <w:left w:val="none" w:sz="0" w:space="0" w:color="auto"/>
        <w:bottom w:val="none" w:sz="0" w:space="0" w:color="auto"/>
        <w:right w:val="none" w:sz="0" w:space="0" w:color="auto"/>
      </w:divBdr>
    </w:div>
    <w:div w:id="423694627">
      <w:bodyDiv w:val="1"/>
      <w:marLeft w:val="0"/>
      <w:marRight w:val="0"/>
      <w:marTop w:val="0"/>
      <w:marBottom w:val="0"/>
      <w:divBdr>
        <w:top w:val="none" w:sz="0" w:space="0" w:color="auto"/>
        <w:left w:val="none" w:sz="0" w:space="0" w:color="auto"/>
        <w:bottom w:val="none" w:sz="0" w:space="0" w:color="auto"/>
        <w:right w:val="none" w:sz="0" w:space="0" w:color="auto"/>
      </w:divBdr>
    </w:div>
    <w:div w:id="483814652">
      <w:bodyDiv w:val="1"/>
      <w:marLeft w:val="0"/>
      <w:marRight w:val="0"/>
      <w:marTop w:val="0"/>
      <w:marBottom w:val="0"/>
      <w:divBdr>
        <w:top w:val="none" w:sz="0" w:space="0" w:color="auto"/>
        <w:left w:val="none" w:sz="0" w:space="0" w:color="auto"/>
        <w:bottom w:val="none" w:sz="0" w:space="0" w:color="auto"/>
        <w:right w:val="none" w:sz="0" w:space="0" w:color="auto"/>
      </w:divBdr>
    </w:div>
    <w:div w:id="503012356">
      <w:bodyDiv w:val="1"/>
      <w:marLeft w:val="0"/>
      <w:marRight w:val="0"/>
      <w:marTop w:val="0"/>
      <w:marBottom w:val="0"/>
      <w:divBdr>
        <w:top w:val="none" w:sz="0" w:space="0" w:color="auto"/>
        <w:left w:val="none" w:sz="0" w:space="0" w:color="auto"/>
        <w:bottom w:val="none" w:sz="0" w:space="0" w:color="auto"/>
        <w:right w:val="none" w:sz="0" w:space="0" w:color="auto"/>
      </w:divBdr>
    </w:div>
    <w:div w:id="514805120">
      <w:bodyDiv w:val="1"/>
      <w:marLeft w:val="0"/>
      <w:marRight w:val="0"/>
      <w:marTop w:val="0"/>
      <w:marBottom w:val="0"/>
      <w:divBdr>
        <w:top w:val="none" w:sz="0" w:space="0" w:color="auto"/>
        <w:left w:val="none" w:sz="0" w:space="0" w:color="auto"/>
        <w:bottom w:val="none" w:sz="0" w:space="0" w:color="auto"/>
        <w:right w:val="none" w:sz="0" w:space="0" w:color="auto"/>
      </w:divBdr>
    </w:div>
    <w:div w:id="540485737">
      <w:bodyDiv w:val="1"/>
      <w:marLeft w:val="0"/>
      <w:marRight w:val="0"/>
      <w:marTop w:val="0"/>
      <w:marBottom w:val="0"/>
      <w:divBdr>
        <w:top w:val="none" w:sz="0" w:space="0" w:color="auto"/>
        <w:left w:val="none" w:sz="0" w:space="0" w:color="auto"/>
        <w:bottom w:val="none" w:sz="0" w:space="0" w:color="auto"/>
        <w:right w:val="none" w:sz="0" w:space="0" w:color="auto"/>
      </w:divBdr>
    </w:div>
    <w:div w:id="541867967">
      <w:bodyDiv w:val="1"/>
      <w:marLeft w:val="0"/>
      <w:marRight w:val="0"/>
      <w:marTop w:val="0"/>
      <w:marBottom w:val="0"/>
      <w:divBdr>
        <w:top w:val="none" w:sz="0" w:space="0" w:color="auto"/>
        <w:left w:val="none" w:sz="0" w:space="0" w:color="auto"/>
        <w:bottom w:val="none" w:sz="0" w:space="0" w:color="auto"/>
        <w:right w:val="none" w:sz="0" w:space="0" w:color="auto"/>
      </w:divBdr>
    </w:div>
    <w:div w:id="568267838">
      <w:bodyDiv w:val="1"/>
      <w:marLeft w:val="0"/>
      <w:marRight w:val="0"/>
      <w:marTop w:val="0"/>
      <w:marBottom w:val="0"/>
      <w:divBdr>
        <w:top w:val="none" w:sz="0" w:space="0" w:color="auto"/>
        <w:left w:val="none" w:sz="0" w:space="0" w:color="auto"/>
        <w:bottom w:val="none" w:sz="0" w:space="0" w:color="auto"/>
        <w:right w:val="none" w:sz="0" w:space="0" w:color="auto"/>
      </w:divBdr>
    </w:div>
    <w:div w:id="577011266">
      <w:bodyDiv w:val="1"/>
      <w:marLeft w:val="0"/>
      <w:marRight w:val="0"/>
      <w:marTop w:val="0"/>
      <w:marBottom w:val="0"/>
      <w:divBdr>
        <w:top w:val="none" w:sz="0" w:space="0" w:color="auto"/>
        <w:left w:val="none" w:sz="0" w:space="0" w:color="auto"/>
        <w:bottom w:val="none" w:sz="0" w:space="0" w:color="auto"/>
        <w:right w:val="none" w:sz="0" w:space="0" w:color="auto"/>
      </w:divBdr>
    </w:div>
    <w:div w:id="602305335">
      <w:bodyDiv w:val="1"/>
      <w:marLeft w:val="0"/>
      <w:marRight w:val="0"/>
      <w:marTop w:val="0"/>
      <w:marBottom w:val="0"/>
      <w:divBdr>
        <w:top w:val="none" w:sz="0" w:space="0" w:color="auto"/>
        <w:left w:val="none" w:sz="0" w:space="0" w:color="auto"/>
        <w:bottom w:val="none" w:sz="0" w:space="0" w:color="auto"/>
        <w:right w:val="none" w:sz="0" w:space="0" w:color="auto"/>
      </w:divBdr>
    </w:div>
    <w:div w:id="603849908">
      <w:bodyDiv w:val="1"/>
      <w:marLeft w:val="0"/>
      <w:marRight w:val="0"/>
      <w:marTop w:val="0"/>
      <w:marBottom w:val="0"/>
      <w:divBdr>
        <w:top w:val="none" w:sz="0" w:space="0" w:color="auto"/>
        <w:left w:val="none" w:sz="0" w:space="0" w:color="auto"/>
        <w:bottom w:val="none" w:sz="0" w:space="0" w:color="auto"/>
        <w:right w:val="none" w:sz="0" w:space="0" w:color="auto"/>
      </w:divBdr>
    </w:div>
    <w:div w:id="610357334">
      <w:bodyDiv w:val="1"/>
      <w:marLeft w:val="0"/>
      <w:marRight w:val="0"/>
      <w:marTop w:val="0"/>
      <w:marBottom w:val="0"/>
      <w:divBdr>
        <w:top w:val="none" w:sz="0" w:space="0" w:color="auto"/>
        <w:left w:val="none" w:sz="0" w:space="0" w:color="auto"/>
        <w:bottom w:val="none" w:sz="0" w:space="0" w:color="auto"/>
        <w:right w:val="none" w:sz="0" w:space="0" w:color="auto"/>
      </w:divBdr>
    </w:div>
    <w:div w:id="616907364">
      <w:bodyDiv w:val="1"/>
      <w:marLeft w:val="0"/>
      <w:marRight w:val="0"/>
      <w:marTop w:val="0"/>
      <w:marBottom w:val="0"/>
      <w:divBdr>
        <w:top w:val="none" w:sz="0" w:space="0" w:color="auto"/>
        <w:left w:val="none" w:sz="0" w:space="0" w:color="auto"/>
        <w:bottom w:val="none" w:sz="0" w:space="0" w:color="auto"/>
        <w:right w:val="none" w:sz="0" w:space="0" w:color="auto"/>
      </w:divBdr>
    </w:div>
    <w:div w:id="633028147">
      <w:bodyDiv w:val="1"/>
      <w:marLeft w:val="0"/>
      <w:marRight w:val="0"/>
      <w:marTop w:val="0"/>
      <w:marBottom w:val="0"/>
      <w:divBdr>
        <w:top w:val="none" w:sz="0" w:space="0" w:color="auto"/>
        <w:left w:val="none" w:sz="0" w:space="0" w:color="auto"/>
        <w:bottom w:val="none" w:sz="0" w:space="0" w:color="auto"/>
        <w:right w:val="none" w:sz="0" w:space="0" w:color="auto"/>
      </w:divBdr>
    </w:div>
    <w:div w:id="670764891">
      <w:bodyDiv w:val="1"/>
      <w:marLeft w:val="0"/>
      <w:marRight w:val="0"/>
      <w:marTop w:val="0"/>
      <w:marBottom w:val="0"/>
      <w:divBdr>
        <w:top w:val="none" w:sz="0" w:space="0" w:color="auto"/>
        <w:left w:val="none" w:sz="0" w:space="0" w:color="auto"/>
        <w:bottom w:val="none" w:sz="0" w:space="0" w:color="auto"/>
        <w:right w:val="none" w:sz="0" w:space="0" w:color="auto"/>
      </w:divBdr>
    </w:div>
    <w:div w:id="674068791">
      <w:bodyDiv w:val="1"/>
      <w:marLeft w:val="0"/>
      <w:marRight w:val="0"/>
      <w:marTop w:val="0"/>
      <w:marBottom w:val="0"/>
      <w:divBdr>
        <w:top w:val="none" w:sz="0" w:space="0" w:color="auto"/>
        <w:left w:val="none" w:sz="0" w:space="0" w:color="auto"/>
        <w:bottom w:val="none" w:sz="0" w:space="0" w:color="auto"/>
        <w:right w:val="none" w:sz="0" w:space="0" w:color="auto"/>
      </w:divBdr>
    </w:div>
    <w:div w:id="685325109">
      <w:bodyDiv w:val="1"/>
      <w:marLeft w:val="0"/>
      <w:marRight w:val="0"/>
      <w:marTop w:val="0"/>
      <w:marBottom w:val="0"/>
      <w:divBdr>
        <w:top w:val="none" w:sz="0" w:space="0" w:color="auto"/>
        <w:left w:val="none" w:sz="0" w:space="0" w:color="auto"/>
        <w:bottom w:val="none" w:sz="0" w:space="0" w:color="auto"/>
        <w:right w:val="none" w:sz="0" w:space="0" w:color="auto"/>
      </w:divBdr>
    </w:div>
    <w:div w:id="731200757">
      <w:bodyDiv w:val="1"/>
      <w:marLeft w:val="0"/>
      <w:marRight w:val="0"/>
      <w:marTop w:val="0"/>
      <w:marBottom w:val="0"/>
      <w:divBdr>
        <w:top w:val="none" w:sz="0" w:space="0" w:color="auto"/>
        <w:left w:val="none" w:sz="0" w:space="0" w:color="auto"/>
        <w:bottom w:val="none" w:sz="0" w:space="0" w:color="auto"/>
        <w:right w:val="none" w:sz="0" w:space="0" w:color="auto"/>
      </w:divBdr>
    </w:div>
    <w:div w:id="738484140">
      <w:bodyDiv w:val="1"/>
      <w:marLeft w:val="0"/>
      <w:marRight w:val="0"/>
      <w:marTop w:val="0"/>
      <w:marBottom w:val="0"/>
      <w:divBdr>
        <w:top w:val="none" w:sz="0" w:space="0" w:color="auto"/>
        <w:left w:val="none" w:sz="0" w:space="0" w:color="auto"/>
        <w:bottom w:val="none" w:sz="0" w:space="0" w:color="auto"/>
        <w:right w:val="none" w:sz="0" w:space="0" w:color="auto"/>
      </w:divBdr>
    </w:div>
    <w:div w:id="763187058">
      <w:bodyDiv w:val="1"/>
      <w:marLeft w:val="0"/>
      <w:marRight w:val="0"/>
      <w:marTop w:val="0"/>
      <w:marBottom w:val="0"/>
      <w:divBdr>
        <w:top w:val="none" w:sz="0" w:space="0" w:color="auto"/>
        <w:left w:val="none" w:sz="0" w:space="0" w:color="auto"/>
        <w:bottom w:val="none" w:sz="0" w:space="0" w:color="auto"/>
        <w:right w:val="none" w:sz="0" w:space="0" w:color="auto"/>
      </w:divBdr>
    </w:div>
    <w:div w:id="794103881">
      <w:bodyDiv w:val="1"/>
      <w:marLeft w:val="0"/>
      <w:marRight w:val="0"/>
      <w:marTop w:val="0"/>
      <w:marBottom w:val="0"/>
      <w:divBdr>
        <w:top w:val="none" w:sz="0" w:space="0" w:color="auto"/>
        <w:left w:val="none" w:sz="0" w:space="0" w:color="auto"/>
        <w:bottom w:val="none" w:sz="0" w:space="0" w:color="auto"/>
        <w:right w:val="none" w:sz="0" w:space="0" w:color="auto"/>
      </w:divBdr>
    </w:div>
    <w:div w:id="801847135">
      <w:bodyDiv w:val="1"/>
      <w:marLeft w:val="0"/>
      <w:marRight w:val="0"/>
      <w:marTop w:val="0"/>
      <w:marBottom w:val="0"/>
      <w:divBdr>
        <w:top w:val="none" w:sz="0" w:space="0" w:color="auto"/>
        <w:left w:val="none" w:sz="0" w:space="0" w:color="auto"/>
        <w:bottom w:val="none" w:sz="0" w:space="0" w:color="auto"/>
        <w:right w:val="none" w:sz="0" w:space="0" w:color="auto"/>
      </w:divBdr>
    </w:div>
    <w:div w:id="804203100">
      <w:bodyDiv w:val="1"/>
      <w:marLeft w:val="0"/>
      <w:marRight w:val="0"/>
      <w:marTop w:val="0"/>
      <w:marBottom w:val="0"/>
      <w:divBdr>
        <w:top w:val="none" w:sz="0" w:space="0" w:color="auto"/>
        <w:left w:val="none" w:sz="0" w:space="0" w:color="auto"/>
        <w:bottom w:val="none" w:sz="0" w:space="0" w:color="auto"/>
        <w:right w:val="none" w:sz="0" w:space="0" w:color="auto"/>
      </w:divBdr>
    </w:div>
    <w:div w:id="826672506">
      <w:bodyDiv w:val="1"/>
      <w:marLeft w:val="0"/>
      <w:marRight w:val="0"/>
      <w:marTop w:val="0"/>
      <w:marBottom w:val="0"/>
      <w:divBdr>
        <w:top w:val="none" w:sz="0" w:space="0" w:color="auto"/>
        <w:left w:val="none" w:sz="0" w:space="0" w:color="auto"/>
        <w:bottom w:val="none" w:sz="0" w:space="0" w:color="auto"/>
        <w:right w:val="none" w:sz="0" w:space="0" w:color="auto"/>
      </w:divBdr>
    </w:div>
    <w:div w:id="831412549">
      <w:bodyDiv w:val="1"/>
      <w:marLeft w:val="0"/>
      <w:marRight w:val="0"/>
      <w:marTop w:val="0"/>
      <w:marBottom w:val="0"/>
      <w:divBdr>
        <w:top w:val="none" w:sz="0" w:space="0" w:color="auto"/>
        <w:left w:val="none" w:sz="0" w:space="0" w:color="auto"/>
        <w:bottom w:val="none" w:sz="0" w:space="0" w:color="auto"/>
        <w:right w:val="none" w:sz="0" w:space="0" w:color="auto"/>
      </w:divBdr>
    </w:div>
    <w:div w:id="837579013">
      <w:bodyDiv w:val="1"/>
      <w:marLeft w:val="0"/>
      <w:marRight w:val="0"/>
      <w:marTop w:val="0"/>
      <w:marBottom w:val="0"/>
      <w:divBdr>
        <w:top w:val="none" w:sz="0" w:space="0" w:color="auto"/>
        <w:left w:val="none" w:sz="0" w:space="0" w:color="auto"/>
        <w:bottom w:val="none" w:sz="0" w:space="0" w:color="auto"/>
        <w:right w:val="none" w:sz="0" w:space="0" w:color="auto"/>
      </w:divBdr>
    </w:div>
    <w:div w:id="860439079">
      <w:bodyDiv w:val="1"/>
      <w:marLeft w:val="0"/>
      <w:marRight w:val="0"/>
      <w:marTop w:val="0"/>
      <w:marBottom w:val="0"/>
      <w:divBdr>
        <w:top w:val="none" w:sz="0" w:space="0" w:color="auto"/>
        <w:left w:val="none" w:sz="0" w:space="0" w:color="auto"/>
        <w:bottom w:val="none" w:sz="0" w:space="0" w:color="auto"/>
        <w:right w:val="none" w:sz="0" w:space="0" w:color="auto"/>
      </w:divBdr>
    </w:div>
    <w:div w:id="928083354">
      <w:bodyDiv w:val="1"/>
      <w:marLeft w:val="0"/>
      <w:marRight w:val="0"/>
      <w:marTop w:val="0"/>
      <w:marBottom w:val="0"/>
      <w:divBdr>
        <w:top w:val="none" w:sz="0" w:space="0" w:color="auto"/>
        <w:left w:val="none" w:sz="0" w:space="0" w:color="auto"/>
        <w:bottom w:val="none" w:sz="0" w:space="0" w:color="auto"/>
        <w:right w:val="none" w:sz="0" w:space="0" w:color="auto"/>
      </w:divBdr>
    </w:div>
    <w:div w:id="928126108">
      <w:bodyDiv w:val="1"/>
      <w:marLeft w:val="0"/>
      <w:marRight w:val="0"/>
      <w:marTop w:val="0"/>
      <w:marBottom w:val="0"/>
      <w:divBdr>
        <w:top w:val="none" w:sz="0" w:space="0" w:color="auto"/>
        <w:left w:val="none" w:sz="0" w:space="0" w:color="auto"/>
        <w:bottom w:val="none" w:sz="0" w:space="0" w:color="auto"/>
        <w:right w:val="none" w:sz="0" w:space="0" w:color="auto"/>
      </w:divBdr>
    </w:div>
    <w:div w:id="933392881">
      <w:bodyDiv w:val="1"/>
      <w:marLeft w:val="0"/>
      <w:marRight w:val="0"/>
      <w:marTop w:val="0"/>
      <w:marBottom w:val="0"/>
      <w:divBdr>
        <w:top w:val="none" w:sz="0" w:space="0" w:color="auto"/>
        <w:left w:val="none" w:sz="0" w:space="0" w:color="auto"/>
        <w:bottom w:val="none" w:sz="0" w:space="0" w:color="auto"/>
        <w:right w:val="none" w:sz="0" w:space="0" w:color="auto"/>
      </w:divBdr>
    </w:div>
    <w:div w:id="975913620">
      <w:bodyDiv w:val="1"/>
      <w:marLeft w:val="0"/>
      <w:marRight w:val="0"/>
      <w:marTop w:val="0"/>
      <w:marBottom w:val="0"/>
      <w:divBdr>
        <w:top w:val="none" w:sz="0" w:space="0" w:color="auto"/>
        <w:left w:val="none" w:sz="0" w:space="0" w:color="auto"/>
        <w:bottom w:val="none" w:sz="0" w:space="0" w:color="auto"/>
        <w:right w:val="none" w:sz="0" w:space="0" w:color="auto"/>
      </w:divBdr>
    </w:div>
    <w:div w:id="989674515">
      <w:bodyDiv w:val="1"/>
      <w:marLeft w:val="0"/>
      <w:marRight w:val="0"/>
      <w:marTop w:val="0"/>
      <w:marBottom w:val="0"/>
      <w:divBdr>
        <w:top w:val="none" w:sz="0" w:space="0" w:color="auto"/>
        <w:left w:val="none" w:sz="0" w:space="0" w:color="auto"/>
        <w:bottom w:val="none" w:sz="0" w:space="0" w:color="auto"/>
        <w:right w:val="none" w:sz="0" w:space="0" w:color="auto"/>
      </w:divBdr>
    </w:div>
    <w:div w:id="1008405845">
      <w:bodyDiv w:val="1"/>
      <w:marLeft w:val="0"/>
      <w:marRight w:val="0"/>
      <w:marTop w:val="0"/>
      <w:marBottom w:val="0"/>
      <w:divBdr>
        <w:top w:val="none" w:sz="0" w:space="0" w:color="auto"/>
        <w:left w:val="none" w:sz="0" w:space="0" w:color="auto"/>
        <w:bottom w:val="none" w:sz="0" w:space="0" w:color="auto"/>
        <w:right w:val="none" w:sz="0" w:space="0" w:color="auto"/>
      </w:divBdr>
    </w:div>
    <w:div w:id="1023476730">
      <w:bodyDiv w:val="1"/>
      <w:marLeft w:val="0"/>
      <w:marRight w:val="0"/>
      <w:marTop w:val="0"/>
      <w:marBottom w:val="0"/>
      <w:divBdr>
        <w:top w:val="none" w:sz="0" w:space="0" w:color="auto"/>
        <w:left w:val="none" w:sz="0" w:space="0" w:color="auto"/>
        <w:bottom w:val="none" w:sz="0" w:space="0" w:color="auto"/>
        <w:right w:val="none" w:sz="0" w:space="0" w:color="auto"/>
      </w:divBdr>
    </w:div>
    <w:div w:id="1034303995">
      <w:bodyDiv w:val="1"/>
      <w:marLeft w:val="0"/>
      <w:marRight w:val="0"/>
      <w:marTop w:val="0"/>
      <w:marBottom w:val="0"/>
      <w:divBdr>
        <w:top w:val="none" w:sz="0" w:space="0" w:color="auto"/>
        <w:left w:val="none" w:sz="0" w:space="0" w:color="auto"/>
        <w:bottom w:val="none" w:sz="0" w:space="0" w:color="auto"/>
        <w:right w:val="none" w:sz="0" w:space="0" w:color="auto"/>
      </w:divBdr>
    </w:div>
    <w:div w:id="1078094351">
      <w:bodyDiv w:val="1"/>
      <w:marLeft w:val="0"/>
      <w:marRight w:val="0"/>
      <w:marTop w:val="0"/>
      <w:marBottom w:val="0"/>
      <w:divBdr>
        <w:top w:val="none" w:sz="0" w:space="0" w:color="auto"/>
        <w:left w:val="none" w:sz="0" w:space="0" w:color="auto"/>
        <w:bottom w:val="none" w:sz="0" w:space="0" w:color="auto"/>
        <w:right w:val="none" w:sz="0" w:space="0" w:color="auto"/>
      </w:divBdr>
    </w:div>
    <w:div w:id="1103649643">
      <w:bodyDiv w:val="1"/>
      <w:marLeft w:val="0"/>
      <w:marRight w:val="0"/>
      <w:marTop w:val="0"/>
      <w:marBottom w:val="0"/>
      <w:divBdr>
        <w:top w:val="none" w:sz="0" w:space="0" w:color="auto"/>
        <w:left w:val="none" w:sz="0" w:space="0" w:color="auto"/>
        <w:bottom w:val="none" w:sz="0" w:space="0" w:color="auto"/>
        <w:right w:val="none" w:sz="0" w:space="0" w:color="auto"/>
      </w:divBdr>
    </w:div>
    <w:div w:id="1112868062">
      <w:bodyDiv w:val="1"/>
      <w:marLeft w:val="0"/>
      <w:marRight w:val="0"/>
      <w:marTop w:val="0"/>
      <w:marBottom w:val="0"/>
      <w:divBdr>
        <w:top w:val="none" w:sz="0" w:space="0" w:color="auto"/>
        <w:left w:val="none" w:sz="0" w:space="0" w:color="auto"/>
        <w:bottom w:val="none" w:sz="0" w:space="0" w:color="auto"/>
        <w:right w:val="none" w:sz="0" w:space="0" w:color="auto"/>
      </w:divBdr>
    </w:div>
    <w:div w:id="1132943154">
      <w:bodyDiv w:val="1"/>
      <w:marLeft w:val="0"/>
      <w:marRight w:val="0"/>
      <w:marTop w:val="0"/>
      <w:marBottom w:val="0"/>
      <w:divBdr>
        <w:top w:val="none" w:sz="0" w:space="0" w:color="auto"/>
        <w:left w:val="none" w:sz="0" w:space="0" w:color="auto"/>
        <w:bottom w:val="none" w:sz="0" w:space="0" w:color="auto"/>
        <w:right w:val="none" w:sz="0" w:space="0" w:color="auto"/>
      </w:divBdr>
    </w:div>
    <w:div w:id="1200509019">
      <w:bodyDiv w:val="1"/>
      <w:marLeft w:val="0"/>
      <w:marRight w:val="0"/>
      <w:marTop w:val="0"/>
      <w:marBottom w:val="0"/>
      <w:divBdr>
        <w:top w:val="none" w:sz="0" w:space="0" w:color="auto"/>
        <w:left w:val="none" w:sz="0" w:space="0" w:color="auto"/>
        <w:bottom w:val="none" w:sz="0" w:space="0" w:color="auto"/>
        <w:right w:val="none" w:sz="0" w:space="0" w:color="auto"/>
      </w:divBdr>
    </w:div>
    <w:div w:id="1214196429">
      <w:bodyDiv w:val="1"/>
      <w:marLeft w:val="0"/>
      <w:marRight w:val="0"/>
      <w:marTop w:val="0"/>
      <w:marBottom w:val="0"/>
      <w:divBdr>
        <w:top w:val="none" w:sz="0" w:space="0" w:color="auto"/>
        <w:left w:val="none" w:sz="0" w:space="0" w:color="auto"/>
        <w:bottom w:val="none" w:sz="0" w:space="0" w:color="auto"/>
        <w:right w:val="none" w:sz="0" w:space="0" w:color="auto"/>
      </w:divBdr>
    </w:div>
    <w:div w:id="1226837068">
      <w:bodyDiv w:val="1"/>
      <w:marLeft w:val="0"/>
      <w:marRight w:val="0"/>
      <w:marTop w:val="0"/>
      <w:marBottom w:val="0"/>
      <w:divBdr>
        <w:top w:val="none" w:sz="0" w:space="0" w:color="auto"/>
        <w:left w:val="none" w:sz="0" w:space="0" w:color="auto"/>
        <w:bottom w:val="none" w:sz="0" w:space="0" w:color="auto"/>
        <w:right w:val="none" w:sz="0" w:space="0" w:color="auto"/>
      </w:divBdr>
    </w:div>
    <w:div w:id="1254975739">
      <w:bodyDiv w:val="1"/>
      <w:marLeft w:val="0"/>
      <w:marRight w:val="0"/>
      <w:marTop w:val="0"/>
      <w:marBottom w:val="0"/>
      <w:divBdr>
        <w:top w:val="none" w:sz="0" w:space="0" w:color="auto"/>
        <w:left w:val="none" w:sz="0" w:space="0" w:color="auto"/>
        <w:bottom w:val="none" w:sz="0" w:space="0" w:color="auto"/>
        <w:right w:val="none" w:sz="0" w:space="0" w:color="auto"/>
      </w:divBdr>
    </w:div>
    <w:div w:id="1264076064">
      <w:bodyDiv w:val="1"/>
      <w:marLeft w:val="0"/>
      <w:marRight w:val="0"/>
      <w:marTop w:val="0"/>
      <w:marBottom w:val="0"/>
      <w:divBdr>
        <w:top w:val="none" w:sz="0" w:space="0" w:color="auto"/>
        <w:left w:val="none" w:sz="0" w:space="0" w:color="auto"/>
        <w:bottom w:val="none" w:sz="0" w:space="0" w:color="auto"/>
        <w:right w:val="none" w:sz="0" w:space="0" w:color="auto"/>
      </w:divBdr>
    </w:div>
    <w:div w:id="1283805968">
      <w:bodyDiv w:val="1"/>
      <w:marLeft w:val="0"/>
      <w:marRight w:val="0"/>
      <w:marTop w:val="0"/>
      <w:marBottom w:val="0"/>
      <w:divBdr>
        <w:top w:val="none" w:sz="0" w:space="0" w:color="auto"/>
        <w:left w:val="none" w:sz="0" w:space="0" w:color="auto"/>
        <w:bottom w:val="none" w:sz="0" w:space="0" w:color="auto"/>
        <w:right w:val="none" w:sz="0" w:space="0" w:color="auto"/>
      </w:divBdr>
    </w:div>
    <w:div w:id="1289429245">
      <w:bodyDiv w:val="1"/>
      <w:marLeft w:val="0"/>
      <w:marRight w:val="0"/>
      <w:marTop w:val="0"/>
      <w:marBottom w:val="0"/>
      <w:divBdr>
        <w:top w:val="none" w:sz="0" w:space="0" w:color="auto"/>
        <w:left w:val="none" w:sz="0" w:space="0" w:color="auto"/>
        <w:bottom w:val="none" w:sz="0" w:space="0" w:color="auto"/>
        <w:right w:val="none" w:sz="0" w:space="0" w:color="auto"/>
      </w:divBdr>
    </w:div>
    <w:div w:id="1297028545">
      <w:bodyDiv w:val="1"/>
      <w:marLeft w:val="0"/>
      <w:marRight w:val="0"/>
      <w:marTop w:val="0"/>
      <w:marBottom w:val="0"/>
      <w:divBdr>
        <w:top w:val="none" w:sz="0" w:space="0" w:color="auto"/>
        <w:left w:val="none" w:sz="0" w:space="0" w:color="auto"/>
        <w:bottom w:val="none" w:sz="0" w:space="0" w:color="auto"/>
        <w:right w:val="none" w:sz="0" w:space="0" w:color="auto"/>
      </w:divBdr>
    </w:div>
    <w:div w:id="1318148616">
      <w:bodyDiv w:val="1"/>
      <w:marLeft w:val="0"/>
      <w:marRight w:val="0"/>
      <w:marTop w:val="0"/>
      <w:marBottom w:val="0"/>
      <w:divBdr>
        <w:top w:val="none" w:sz="0" w:space="0" w:color="auto"/>
        <w:left w:val="none" w:sz="0" w:space="0" w:color="auto"/>
        <w:bottom w:val="none" w:sz="0" w:space="0" w:color="auto"/>
        <w:right w:val="none" w:sz="0" w:space="0" w:color="auto"/>
      </w:divBdr>
    </w:div>
    <w:div w:id="1361273592">
      <w:bodyDiv w:val="1"/>
      <w:marLeft w:val="0"/>
      <w:marRight w:val="0"/>
      <w:marTop w:val="0"/>
      <w:marBottom w:val="0"/>
      <w:divBdr>
        <w:top w:val="none" w:sz="0" w:space="0" w:color="auto"/>
        <w:left w:val="none" w:sz="0" w:space="0" w:color="auto"/>
        <w:bottom w:val="none" w:sz="0" w:space="0" w:color="auto"/>
        <w:right w:val="none" w:sz="0" w:space="0" w:color="auto"/>
      </w:divBdr>
    </w:div>
    <w:div w:id="1374890271">
      <w:bodyDiv w:val="1"/>
      <w:marLeft w:val="0"/>
      <w:marRight w:val="0"/>
      <w:marTop w:val="0"/>
      <w:marBottom w:val="0"/>
      <w:divBdr>
        <w:top w:val="none" w:sz="0" w:space="0" w:color="auto"/>
        <w:left w:val="none" w:sz="0" w:space="0" w:color="auto"/>
        <w:bottom w:val="none" w:sz="0" w:space="0" w:color="auto"/>
        <w:right w:val="none" w:sz="0" w:space="0" w:color="auto"/>
      </w:divBdr>
    </w:div>
    <w:div w:id="1375427522">
      <w:bodyDiv w:val="1"/>
      <w:marLeft w:val="0"/>
      <w:marRight w:val="0"/>
      <w:marTop w:val="0"/>
      <w:marBottom w:val="0"/>
      <w:divBdr>
        <w:top w:val="none" w:sz="0" w:space="0" w:color="auto"/>
        <w:left w:val="none" w:sz="0" w:space="0" w:color="auto"/>
        <w:bottom w:val="none" w:sz="0" w:space="0" w:color="auto"/>
        <w:right w:val="none" w:sz="0" w:space="0" w:color="auto"/>
      </w:divBdr>
    </w:div>
    <w:div w:id="1378815026">
      <w:bodyDiv w:val="1"/>
      <w:marLeft w:val="0"/>
      <w:marRight w:val="0"/>
      <w:marTop w:val="0"/>
      <w:marBottom w:val="0"/>
      <w:divBdr>
        <w:top w:val="none" w:sz="0" w:space="0" w:color="auto"/>
        <w:left w:val="none" w:sz="0" w:space="0" w:color="auto"/>
        <w:bottom w:val="none" w:sz="0" w:space="0" w:color="auto"/>
        <w:right w:val="none" w:sz="0" w:space="0" w:color="auto"/>
      </w:divBdr>
    </w:div>
    <w:div w:id="1381514685">
      <w:bodyDiv w:val="1"/>
      <w:marLeft w:val="0"/>
      <w:marRight w:val="0"/>
      <w:marTop w:val="0"/>
      <w:marBottom w:val="0"/>
      <w:divBdr>
        <w:top w:val="none" w:sz="0" w:space="0" w:color="auto"/>
        <w:left w:val="none" w:sz="0" w:space="0" w:color="auto"/>
        <w:bottom w:val="none" w:sz="0" w:space="0" w:color="auto"/>
        <w:right w:val="none" w:sz="0" w:space="0" w:color="auto"/>
      </w:divBdr>
    </w:div>
    <w:div w:id="1383597327">
      <w:bodyDiv w:val="1"/>
      <w:marLeft w:val="0"/>
      <w:marRight w:val="0"/>
      <w:marTop w:val="0"/>
      <w:marBottom w:val="0"/>
      <w:divBdr>
        <w:top w:val="none" w:sz="0" w:space="0" w:color="auto"/>
        <w:left w:val="none" w:sz="0" w:space="0" w:color="auto"/>
        <w:bottom w:val="none" w:sz="0" w:space="0" w:color="auto"/>
        <w:right w:val="none" w:sz="0" w:space="0" w:color="auto"/>
      </w:divBdr>
    </w:div>
    <w:div w:id="1396129230">
      <w:bodyDiv w:val="1"/>
      <w:marLeft w:val="0"/>
      <w:marRight w:val="0"/>
      <w:marTop w:val="0"/>
      <w:marBottom w:val="0"/>
      <w:divBdr>
        <w:top w:val="none" w:sz="0" w:space="0" w:color="auto"/>
        <w:left w:val="none" w:sz="0" w:space="0" w:color="auto"/>
        <w:bottom w:val="none" w:sz="0" w:space="0" w:color="auto"/>
        <w:right w:val="none" w:sz="0" w:space="0" w:color="auto"/>
      </w:divBdr>
    </w:div>
    <w:div w:id="1419981345">
      <w:bodyDiv w:val="1"/>
      <w:marLeft w:val="0"/>
      <w:marRight w:val="0"/>
      <w:marTop w:val="0"/>
      <w:marBottom w:val="0"/>
      <w:divBdr>
        <w:top w:val="none" w:sz="0" w:space="0" w:color="auto"/>
        <w:left w:val="none" w:sz="0" w:space="0" w:color="auto"/>
        <w:bottom w:val="none" w:sz="0" w:space="0" w:color="auto"/>
        <w:right w:val="none" w:sz="0" w:space="0" w:color="auto"/>
      </w:divBdr>
    </w:div>
    <w:div w:id="1421292904">
      <w:bodyDiv w:val="1"/>
      <w:marLeft w:val="0"/>
      <w:marRight w:val="0"/>
      <w:marTop w:val="0"/>
      <w:marBottom w:val="0"/>
      <w:divBdr>
        <w:top w:val="none" w:sz="0" w:space="0" w:color="auto"/>
        <w:left w:val="none" w:sz="0" w:space="0" w:color="auto"/>
        <w:bottom w:val="none" w:sz="0" w:space="0" w:color="auto"/>
        <w:right w:val="none" w:sz="0" w:space="0" w:color="auto"/>
      </w:divBdr>
    </w:div>
    <w:div w:id="1436367234">
      <w:bodyDiv w:val="1"/>
      <w:marLeft w:val="0"/>
      <w:marRight w:val="0"/>
      <w:marTop w:val="0"/>
      <w:marBottom w:val="0"/>
      <w:divBdr>
        <w:top w:val="none" w:sz="0" w:space="0" w:color="auto"/>
        <w:left w:val="none" w:sz="0" w:space="0" w:color="auto"/>
        <w:bottom w:val="none" w:sz="0" w:space="0" w:color="auto"/>
        <w:right w:val="none" w:sz="0" w:space="0" w:color="auto"/>
      </w:divBdr>
    </w:div>
    <w:div w:id="1458989827">
      <w:bodyDiv w:val="1"/>
      <w:marLeft w:val="0"/>
      <w:marRight w:val="0"/>
      <w:marTop w:val="0"/>
      <w:marBottom w:val="0"/>
      <w:divBdr>
        <w:top w:val="none" w:sz="0" w:space="0" w:color="auto"/>
        <w:left w:val="none" w:sz="0" w:space="0" w:color="auto"/>
        <w:bottom w:val="none" w:sz="0" w:space="0" w:color="auto"/>
        <w:right w:val="none" w:sz="0" w:space="0" w:color="auto"/>
      </w:divBdr>
    </w:div>
    <w:div w:id="1474060615">
      <w:bodyDiv w:val="1"/>
      <w:marLeft w:val="0"/>
      <w:marRight w:val="0"/>
      <w:marTop w:val="0"/>
      <w:marBottom w:val="0"/>
      <w:divBdr>
        <w:top w:val="none" w:sz="0" w:space="0" w:color="auto"/>
        <w:left w:val="none" w:sz="0" w:space="0" w:color="auto"/>
        <w:bottom w:val="none" w:sz="0" w:space="0" w:color="auto"/>
        <w:right w:val="none" w:sz="0" w:space="0" w:color="auto"/>
      </w:divBdr>
    </w:div>
    <w:div w:id="1476681933">
      <w:bodyDiv w:val="1"/>
      <w:marLeft w:val="0"/>
      <w:marRight w:val="0"/>
      <w:marTop w:val="0"/>
      <w:marBottom w:val="0"/>
      <w:divBdr>
        <w:top w:val="none" w:sz="0" w:space="0" w:color="auto"/>
        <w:left w:val="none" w:sz="0" w:space="0" w:color="auto"/>
        <w:bottom w:val="none" w:sz="0" w:space="0" w:color="auto"/>
        <w:right w:val="none" w:sz="0" w:space="0" w:color="auto"/>
      </w:divBdr>
    </w:div>
    <w:div w:id="1513763965">
      <w:bodyDiv w:val="1"/>
      <w:marLeft w:val="0"/>
      <w:marRight w:val="0"/>
      <w:marTop w:val="0"/>
      <w:marBottom w:val="0"/>
      <w:divBdr>
        <w:top w:val="none" w:sz="0" w:space="0" w:color="auto"/>
        <w:left w:val="none" w:sz="0" w:space="0" w:color="auto"/>
        <w:bottom w:val="none" w:sz="0" w:space="0" w:color="auto"/>
        <w:right w:val="none" w:sz="0" w:space="0" w:color="auto"/>
      </w:divBdr>
    </w:div>
    <w:div w:id="1517649191">
      <w:bodyDiv w:val="1"/>
      <w:marLeft w:val="0"/>
      <w:marRight w:val="0"/>
      <w:marTop w:val="0"/>
      <w:marBottom w:val="0"/>
      <w:divBdr>
        <w:top w:val="none" w:sz="0" w:space="0" w:color="auto"/>
        <w:left w:val="none" w:sz="0" w:space="0" w:color="auto"/>
        <w:bottom w:val="none" w:sz="0" w:space="0" w:color="auto"/>
        <w:right w:val="none" w:sz="0" w:space="0" w:color="auto"/>
      </w:divBdr>
    </w:div>
    <w:div w:id="1522668947">
      <w:bodyDiv w:val="1"/>
      <w:marLeft w:val="0"/>
      <w:marRight w:val="0"/>
      <w:marTop w:val="0"/>
      <w:marBottom w:val="0"/>
      <w:divBdr>
        <w:top w:val="none" w:sz="0" w:space="0" w:color="auto"/>
        <w:left w:val="none" w:sz="0" w:space="0" w:color="auto"/>
        <w:bottom w:val="none" w:sz="0" w:space="0" w:color="auto"/>
        <w:right w:val="none" w:sz="0" w:space="0" w:color="auto"/>
      </w:divBdr>
    </w:div>
    <w:div w:id="1560438001">
      <w:bodyDiv w:val="1"/>
      <w:marLeft w:val="0"/>
      <w:marRight w:val="0"/>
      <w:marTop w:val="0"/>
      <w:marBottom w:val="0"/>
      <w:divBdr>
        <w:top w:val="none" w:sz="0" w:space="0" w:color="auto"/>
        <w:left w:val="none" w:sz="0" w:space="0" w:color="auto"/>
        <w:bottom w:val="none" w:sz="0" w:space="0" w:color="auto"/>
        <w:right w:val="none" w:sz="0" w:space="0" w:color="auto"/>
      </w:divBdr>
    </w:div>
    <w:div w:id="1563060458">
      <w:bodyDiv w:val="1"/>
      <w:marLeft w:val="0"/>
      <w:marRight w:val="0"/>
      <w:marTop w:val="0"/>
      <w:marBottom w:val="0"/>
      <w:divBdr>
        <w:top w:val="none" w:sz="0" w:space="0" w:color="auto"/>
        <w:left w:val="none" w:sz="0" w:space="0" w:color="auto"/>
        <w:bottom w:val="none" w:sz="0" w:space="0" w:color="auto"/>
        <w:right w:val="none" w:sz="0" w:space="0" w:color="auto"/>
      </w:divBdr>
    </w:div>
    <w:div w:id="1601449617">
      <w:bodyDiv w:val="1"/>
      <w:marLeft w:val="0"/>
      <w:marRight w:val="0"/>
      <w:marTop w:val="0"/>
      <w:marBottom w:val="0"/>
      <w:divBdr>
        <w:top w:val="none" w:sz="0" w:space="0" w:color="auto"/>
        <w:left w:val="none" w:sz="0" w:space="0" w:color="auto"/>
        <w:bottom w:val="none" w:sz="0" w:space="0" w:color="auto"/>
        <w:right w:val="none" w:sz="0" w:space="0" w:color="auto"/>
      </w:divBdr>
    </w:div>
    <w:div w:id="1617441445">
      <w:bodyDiv w:val="1"/>
      <w:marLeft w:val="0"/>
      <w:marRight w:val="0"/>
      <w:marTop w:val="0"/>
      <w:marBottom w:val="0"/>
      <w:divBdr>
        <w:top w:val="none" w:sz="0" w:space="0" w:color="auto"/>
        <w:left w:val="none" w:sz="0" w:space="0" w:color="auto"/>
        <w:bottom w:val="none" w:sz="0" w:space="0" w:color="auto"/>
        <w:right w:val="none" w:sz="0" w:space="0" w:color="auto"/>
      </w:divBdr>
    </w:div>
    <w:div w:id="1644891363">
      <w:bodyDiv w:val="1"/>
      <w:marLeft w:val="0"/>
      <w:marRight w:val="0"/>
      <w:marTop w:val="0"/>
      <w:marBottom w:val="0"/>
      <w:divBdr>
        <w:top w:val="none" w:sz="0" w:space="0" w:color="auto"/>
        <w:left w:val="none" w:sz="0" w:space="0" w:color="auto"/>
        <w:bottom w:val="none" w:sz="0" w:space="0" w:color="auto"/>
        <w:right w:val="none" w:sz="0" w:space="0" w:color="auto"/>
      </w:divBdr>
    </w:div>
    <w:div w:id="1658343421">
      <w:bodyDiv w:val="1"/>
      <w:marLeft w:val="0"/>
      <w:marRight w:val="0"/>
      <w:marTop w:val="0"/>
      <w:marBottom w:val="0"/>
      <w:divBdr>
        <w:top w:val="none" w:sz="0" w:space="0" w:color="auto"/>
        <w:left w:val="none" w:sz="0" w:space="0" w:color="auto"/>
        <w:bottom w:val="none" w:sz="0" w:space="0" w:color="auto"/>
        <w:right w:val="none" w:sz="0" w:space="0" w:color="auto"/>
      </w:divBdr>
    </w:div>
    <w:div w:id="1664117674">
      <w:bodyDiv w:val="1"/>
      <w:marLeft w:val="0"/>
      <w:marRight w:val="0"/>
      <w:marTop w:val="0"/>
      <w:marBottom w:val="0"/>
      <w:divBdr>
        <w:top w:val="none" w:sz="0" w:space="0" w:color="auto"/>
        <w:left w:val="none" w:sz="0" w:space="0" w:color="auto"/>
        <w:bottom w:val="none" w:sz="0" w:space="0" w:color="auto"/>
        <w:right w:val="none" w:sz="0" w:space="0" w:color="auto"/>
      </w:divBdr>
    </w:div>
    <w:div w:id="1670793357">
      <w:bodyDiv w:val="1"/>
      <w:marLeft w:val="0"/>
      <w:marRight w:val="0"/>
      <w:marTop w:val="0"/>
      <w:marBottom w:val="0"/>
      <w:divBdr>
        <w:top w:val="none" w:sz="0" w:space="0" w:color="auto"/>
        <w:left w:val="none" w:sz="0" w:space="0" w:color="auto"/>
        <w:bottom w:val="none" w:sz="0" w:space="0" w:color="auto"/>
        <w:right w:val="none" w:sz="0" w:space="0" w:color="auto"/>
      </w:divBdr>
    </w:div>
    <w:div w:id="1686978838">
      <w:bodyDiv w:val="1"/>
      <w:marLeft w:val="0"/>
      <w:marRight w:val="0"/>
      <w:marTop w:val="0"/>
      <w:marBottom w:val="0"/>
      <w:divBdr>
        <w:top w:val="none" w:sz="0" w:space="0" w:color="auto"/>
        <w:left w:val="none" w:sz="0" w:space="0" w:color="auto"/>
        <w:bottom w:val="none" w:sz="0" w:space="0" w:color="auto"/>
        <w:right w:val="none" w:sz="0" w:space="0" w:color="auto"/>
      </w:divBdr>
    </w:div>
    <w:div w:id="1716585710">
      <w:bodyDiv w:val="1"/>
      <w:marLeft w:val="0"/>
      <w:marRight w:val="0"/>
      <w:marTop w:val="0"/>
      <w:marBottom w:val="0"/>
      <w:divBdr>
        <w:top w:val="none" w:sz="0" w:space="0" w:color="auto"/>
        <w:left w:val="none" w:sz="0" w:space="0" w:color="auto"/>
        <w:bottom w:val="none" w:sz="0" w:space="0" w:color="auto"/>
        <w:right w:val="none" w:sz="0" w:space="0" w:color="auto"/>
      </w:divBdr>
    </w:div>
    <w:div w:id="1731075590">
      <w:bodyDiv w:val="1"/>
      <w:marLeft w:val="0"/>
      <w:marRight w:val="0"/>
      <w:marTop w:val="0"/>
      <w:marBottom w:val="0"/>
      <w:divBdr>
        <w:top w:val="none" w:sz="0" w:space="0" w:color="auto"/>
        <w:left w:val="none" w:sz="0" w:space="0" w:color="auto"/>
        <w:bottom w:val="none" w:sz="0" w:space="0" w:color="auto"/>
        <w:right w:val="none" w:sz="0" w:space="0" w:color="auto"/>
      </w:divBdr>
    </w:div>
    <w:div w:id="1756511477">
      <w:bodyDiv w:val="1"/>
      <w:marLeft w:val="0"/>
      <w:marRight w:val="0"/>
      <w:marTop w:val="0"/>
      <w:marBottom w:val="0"/>
      <w:divBdr>
        <w:top w:val="none" w:sz="0" w:space="0" w:color="auto"/>
        <w:left w:val="none" w:sz="0" w:space="0" w:color="auto"/>
        <w:bottom w:val="none" w:sz="0" w:space="0" w:color="auto"/>
        <w:right w:val="none" w:sz="0" w:space="0" w:color="auto"/>
      </w:divBdr>
    </w:div>
    <w:div w:id="1783767988">
      <w:bodyDiv w:val="1"/>
      <w:marLeft w:val="0"/>
      <w:marRight w:val="0"/>
      <w:marTop w:val="0"/>
      <w:marBottom w:val="0"/>
      <w:divBdr>
        <w:top w:val="none" w:sz="0" w:space="0" w:color="auto"/>
        <w:left w:val="none" w:sz="0" w:space="0" w:color="auto"/>
        <w:bottom w:val="none" w:sz="0" w:space="0" w:color="auto"/>
        <w:right w:val="none" w:sz="0" w:space="0" w:color="auto"/>
      </w:divBdr>
    </w:div>
    <w:div w:id="1835298697">
      <w:bodyDiv w:val="1"/>
      <w:marLeft w:val="0"/>
      <w:marRight w:val="0"/>
      <w:marTop w:val="0"/>
      <w:marBottom w:val="0"/>
      <w:divBdr>
        <w:top w:val="none" w:sz="0" w:space="0" w:color="auto"/>
        <w:left w:val="none" w:sz="0" w:space="0" w:color="auto"/>
        <w:bottom w:val="none" w:sz="0" w:space="0" w:color="auto"/>
        <w:right w:val="none" w:sz="0" w:space="0" w:color="auto"/>
      </w:divBdr>
    </w:div>
    <w:div w:id="1876307866">
      <w:bodyDiv w:val="1"/>
      <w:marLeft w:val="0"/>
      <w:marRight w:val="0"/>
      <w:marTop w:val="0"/>
      <w:marBottom w:val="0"/>
      <w:divBdr>
        <w:top w:val="none" w:sz="0" w:space="0" w:color="auto"/>
        <w:left w:val="none" w:sz="0" w:space="0" w:color="auto"/>
        <w:bottom w:val="none" w:sz="0" w:space="0" w:color="auto"/>
        <w:right w:val="none" w:sz="0" w:space="0" w:color="auto"/>
      </w:divBdr>
    </w:div>
    <w:div w:id="1881701667">
      <w:bodyDiv w:val="1"/>
      <w:marLeft w:val="0"/>
      <w:marRight w:val="0"/>
      <w:marTop w:val="0"/>
      <w:marBottom w:val="0"/>
      <w:divBdr>
        <w:top w:val="none" w:sz="0" w:space="0" w:color="auto"/>
        <w:left w:val="none" w:sz="0" w:space="0" w:color="auto"/>
        <w:bottom w:val="none" w:sz="0" w:space="0" w:color="auto"/>
        <w:right w:val="none" w:sz="0" w:space="0" w:color="auto"/>
      </w:divBdr>
    </w:div>
    <w:div w:id="1903177787">
      <w:bodyDiv w:val="1"/>
      <w:marLeft w:val="0"/>
      <w:marRight w:val="0"/>
      <w:marTop w:val="0"/>
      <w:marBottom w:val="0"/>
      <w:divBdr>
        <w:top w:val="none" w:sz="0" w:space="0" w:color="auto"/>
        <w:left w:val="none" w:sz="0" w:space="0" w:color="auto"/>
        <w:bottom w:val="none" w:sz="0" w:space="0" w:color="auto"/>
        <w:right w:val="none" w:sz="0" w:space="0" w:color="auto"/>
      </w:divBdr>
    </w:div>
    <w:div w:id="1923949745">
      <w:bodyDiv w:val="1"/>
      <w:marLeft w:val="0"/>
      <w:marRight w:val="0"/>
      <w:marTop w:val="0"/>
      <w:marBottom w:val="0"/>
      <w:divBdr>
        <w:top w:val="none" w:sz="0" w:space="0" w:color="auto"/>
        <w:left w:val="none" w:sz="0" w:space="0" w:color="auto"/>
        <w:bottom w:val="none" w:sz="0" w:space="0" w:color="auto"/>
        <w:right w:val="none" w:sz="0" w:space="0" w:color="auto"/>
      </w:divBdr>
    </w:div>
    <w:div w:id="1927957144">
      <w:bodyDiv w:val="1"/>
      <w:marLeft w:val="0"/>
      <w:marRight w:val="0"/>
      <w:marTop w:val="0"/>
      <w:marBottom w:val="0"/>
      <w:divBdr>
        <w:top w:val="none" w:sz="0" w:space="0" w:color="auto"/>
        <w:left w:val="none" w:sz="0" w:space="0" w:color="auto"/>
        <w:bottom w:val="none" w:sz="0" w:space="0" w:color="auto"/>
        <w:right w:val="none" w:sz="0" w:space="0" w:color="auto"/>
      </w:divBdr>
    </w:div>
    <w:div w:id="1939873670">
      <w:bodyDiv w:val="1"/>
      <w:marLeft w:val="0"/>
      <w:marRight w:val="0"/>
      <w:marTop w:val="0"/>
      <w:marBottom w:val="0"/>
      <w:divBdr>
        <w:top w:val="none" w:sz="0" w:space="0" w:color="auto"/>
        <w:left w:val="none" w:sz="0" w:space="0" w:color="auto"/>
        <w:bottom w:val="none" w:sz="0" w:space="0" w:color="auto"/>
        <w:right w:val="none" w:sz="0" w:space="0" w:color="auto"/>
      </w:divBdr>
    </w:div>
    <w:div w:id="1946841191">
      <w:bodyDiv w:val="1"/>
      <w:marLeft w:val="0"/>
      <w:marRight w:val="0"/>
      <w:marTop w:val="0"/>
      <w:marBottom w:val="0"/>
      <w:divBdr>
        <w:top w:val="none" w:sz="0" w:space="0" w:color="auto"/>
        <w:left w:val="none" w:sz="0" w:space="0" w:color="auto"/>
        <w:bottom w:val="none" w:sz="0" w:space="0" w:color="auto"/>
        <w:right w:val="none" w:sz="0" w:space="0" w:color="auto"/>
      </w:divBdr>
    </w:div>
    <w:div w:id="1947493623">
      <w:bodyDiv w:val="1"/>
      <w:marLeft w:val="0"/>
      <w:marRight w:val="0"/>
      <w:marTop w:val="0"/>
      <w:marBottom w:val="0"/>
      <w:divBdr>
        <w:top w:val="none" w:sz="0" w:space="0" w:color="auto"/>
        <w:left w:val="none" w:sz="0" w:space="0" w:color="auto"/>
        <w:bottom w:val="none" w:sz="0" w:space="0" w:color="auto"/>
        <w:right w:val="none" w:sz="0" w:space="0" w:color="auto"/>
      </w:divBdr>
    </w:div>
    <w:div w:id="1955793094">
      <w:bodyDiv w:val="1"/>
      <w:marLeft w:val="0"/>
      <w:marRight w:val="0"/>
      <w:marTop w:val="0"/>
      <w:marBottom w:val="0"/>
      <w:divBdr>
        <w:top w:val="none" w:sz="0" w:space="0" w:color="auto"/>
        <w:left w:val="none" w:sz="0" w:space="0" w:color="auto"/>
        <w:bottom w:val="none" w:sz="0" w:space="0" w:color="auto"/>
        <w:right w:val="none" w:sz="0" w:space="0" w:color="auto"/>
      </w:divBdr>
    </w:div>
    <w:div w:id="1965884455">
      <w:bodyDiv w:val="1"/>
      <w:marLeft w:val="0"/>
      <w:marRight w:val="0"/>
      <w:marTop w:val="0"/>
      <w:marBottom w:val="0"/>
      <w:divBdr>
        <w:top w:val="none" w:sz="0" w:space="0" w:color="auto"/>
        <w:left w:val="none" w:sz="0" w:space="0" w:color="auto"/>
        <w:bottom w:val="none" w:sz="0" w:space="0" w:color="auto"/>
        <w:right w:val="none" w:sz="0" w:space="0" w:color="auto"/>
      </w:divBdr>
    </w:div>
    <w:div w:id="1989092899">
      <w:bodyDiv w:val="1"/>
      <w:marLeft w:val="0"/>
      <w:marRight w:val="0"/>
      <w:marTop w:val="0"/>
      <w:marBottom w:val="0"/>
      <w:divBdr>
        <w:top w:val="none" w:sz="0" w:space="0" w:color="auto"/>
        <w:left w:val="none" w:sz="0" w:space="0" w:color="auto"/>
        <w:bottom w:val="none" w:sz="0" w:space="0" w:color="auto"/>
        <w:right w:val="none" w:sz="0" w:space="0" w:color="auto"/>
      </w:divBdr>
    </w:div>
    <w:div w:id="2023971854">
      <w:bodyDiv w:val="1"/>
      <w:marLeft w:val="0"/>
      <w:marRight w:val="0"/>
      <w:marTop w:val="0"/>
      <w:marBottom w:val="0"/>
      <w:divBdr>
        <w:top w:val="none" w:sz="0" w:space="0" w:color="auto"/>
        <w:left w:val="none" w:sz="0" w:space="0" w:color="auto"/>
        <w:bottom w:val="none" w:sz="0" w:space="0" w:color="auto"/>
        <w:right w:val="none" w:sz="0" w:space="0" w:color="auto"/>
      </w:divBdr>
    </w:div>
    <w:div w:id="2032487249">
      <w:bodyDiv w:val="1"/>
      <w:marLeft w:val="0"/>
      <w:marRight w:val="0"/>
      <w:marTop w:val="0"/>
      <w:marBottom w:val="0"/>
      <w:divBdr>
        <w:top w:val="none" w:sz="0" w:space="0" w:color="auto"/>
        <w:left w:val="none" w:sz="0" w:space="0" w:color="auto"/>
        <w:bottom w:val="none" w:sz="0" w:space="0" w:color="auto"/>
        <w:right w:val="none" w:sz="0" w:space="0" w:color="auto"/>
      </w:divBdr>
    </w:div>
    <w:div w:id="2033220252">
      <w:bodyDiv w:val="1"/>
      <w:marLeft w:val="0"/>
      <w:marRight w:val="0"/>
      <w:marTop w:val="0"/>
      <w:marBottom w:val="0"/>
      <w:divBdr>
        <w:top w:val="none" w:sz="0" w:space="0" w:color="auto"/>
        <w:left w:val="none" w:sz="0" w:space="0" w:color="auto"/>
        <w:bottom w:val="none" w:sz="0" w:space="0" w:color="auto"/>
        <w:right w:val="none" w:sz="0" w:space="0" w:color="auto"/>
      </w:divBdr>
    </w:div>
    <w:div w:id="213451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emf"/><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9.xml"/><Relationship Id="rId35"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FDFA8454-34D8-4ACC-A518-6D9964C0AFEB}">
    <t:Anchor>
      <t:Comment id="1269915439"/>
    </t:Anchor>
    <t:History>
      <t:Event id="{38400FF7-76B8-45E2-BEAD-DD04F9410644}" time="2022-03-26T01:38:45.051Z">
        <t:Attribution userId="S::georgina.prasad@treasury.gov.au::0fc309ee-9877-4566-b928-abdd33e99512" userProvider="AD" userName="Prasad, Georgina"/>
        <t:Anchor>
          <t:Comment id="1269915439"/>
        </t:Anchor>
        <t:Create/>
      </t:Event>
      <t:Event id="{B55F7E32-B859-4DD4-9CB7-AC7F61FF0F19}" time="2022-03-26T01:38:45.051Z">
        <t:Attribution userId="S::georgina.prasad@treasury.gov.au::0fc309ee-9877-4566-b928-abdd33e99512" userProvider="AD" userName="Prasad, Georgina"/>
        <t:Anchor>
          <t:Comment id="1269915439"/>
        </t:Anchor>
        <t:Assign userId="S::Clare.Caitcheon@treasury.gov.au::5d035cce-a4ff-4404-a80e-9742dc368520" userProvider="AD" userName="Caitcheon, Clare"/>
      </t:Event>
      <t:Event id="{B4114F15-303A-48D6-BFBC-FE7E43968D51}" time="2022-03-26T01:38:45.051Z">
        <t:Attribution userId="S::georgina.prasad@treasury.gov.au::0fc309ee-9877-4566-b928-abdd33e99512" userProvider="AD" userName="Prasad, Georgina"/>
        <t:Anchor>
          <t:Comment id="1269915439"/>
        </t:Anchor>
        <t:SetTitle title="@Caitcheon, Clare Change required: notforprofit should be spelt 'not-for-profit' entities"/>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2AAD-47AA-4A17-962E-93D9F8881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A5FD5-D3EE-4233-81EE-F4A364D1DA19}">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customXml/itemProps3.xml><?xml version="1.0" encoding="utf-8"?>
<ds:datastoreItem xmlns:ds="http://schemas.openxmlformats.org/officeDocument/2006/customXml" ds:itemID="{F7AB7665-B490-4DFC-835F-E5B3F19D0EEC}">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371</TotalTime>
  <Pages>27</Pages>
  <Words>7883</Words>
  <Characters>44934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Company>
  <LinksUpToDate>false</LinksUpToDate>
  <CharactersWithSpaces>52712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4: Revenue</dc:subject>
  <dc:creator>Australian Government</dc:creator>
  <cp:keywords/>
  <dc:description/>
  <cp:lastModifiedBy>Palmer, Selene</cp:lastModifiedBy>
  <cp:revision>1453</cp:revision>
  <cp:lastPrinted>2022-03-30T00:00:00Z</cp:lastPrinted>
  <dcterms:created xsi:type="dcterms:W3CDTF">2022-02-22T04:46:00Z</dcterms:created>
  <dcterms:modified xsi:type="dcterms:W3CDTF">2022-03-30T00:00:00Z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y fmtid="{D5CDD505-2E9C-101B-9397-08002B2CF9AE}" pid="5" name="metadataUpdateName">
    <vt:lpwstr>Adding accountabilities</vt:lpwstr>
  </property>
  <property fmtid="{D5CDD505-2E9C-101B-9397-08002B2CF9AE}" pid="6" name="metadataStatementName">
    <vt:lpwstr>Budget Statement 4</vt:lpwstr>
  </property>
  <property fmtid="{D5CDD505-2E9C-101B-9397-08002B2CF9AE}" pid="7" name="metadataCoordinator">
    <vt:lpwstr>Clare Caitcheon (x2329)</vt:lpwstr>
  </property>
  <property fmtid="{D5CDD505-2E9C-101B-9397-08002B2CF9AE}" pid="8" name="GlobalLastAccountabilityID">
    <vt:lpwstr>TAD_KDM1</vt:lpwstr>
  </property>
</Properties>
</file>