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1118D" w14:textId="3348A306" w:rsidR="00812EF3" w:rsidRDefault="00812EF3" w:rsidP="00812EF3">
      <w:pPr>
        <w:jc w:val="center"/>
        <w:rPr>
          <w:lang w:val="en-AU"/>
        </w:rPr>
      </w:pPr>
      <w:bookmarkStart w:id="0" w:name="_GoBack"/>
      <w:bookmarkEnd w:id="0"/>
      <w:r>
        <w:rPr>
          <w:noProof/>
          <w:lang w:val="en-AU"/>
        </w:rPr>
        <w:drawing>
          <wp:inline distT="0" distB="0" distL="0" distR="0" wp14:anchorId="04A2EF9B" wp14:editId="533C73E3">
            <wp:extent cx="1976400" cy="2128088"/>
            <wp:effectExtent l="0" t="0" r="5080" b="0"/>
            <wp:docPr id="47" name="Picture 4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hape&#10;&#10;Description automatically generated with medium confidence"/>
                    <pic:cNvPicPr/>
                  </pic:nvPicPr>
                  <pic:blipFill>
                    <a:blip r:embed="rId11"/>
                    <a:stretch>
                      <a:fillRect/>
                    </a:stretch>
                  </pic:blipFill>
                  <pic:spPr>
                    <a:xfrm>
                      <a:off x="0" y="0"/>
                      <a:ext cx="1976400" cy="2128088"/>
                    </a:xfrm>
                    <a:prstGeom prst="rect">
                      <a:avLst/>
                    </a:prstGeom>
                  </pic:spPr>
                </pic:pic>
              </a:graphicData>
            </a:graphic>
          </wp:inline>
        </w:drawing>
      </w:r>
    </w:p>
    <w:p w14:paraId="72DAB013" w14:textId="77777777" w:rsidR="00A40D96" w:rsidRDefault="00A40D96" w:rsidP="00A40D96">
      <w:pPr>
        <w:spacing w:after="960"/>
        <w:jc w:val="center"/>
        <w:rPr>
          <w:lang w:val="en-AU"/>
        </w:rPr>
      </w:pPr>
    </w:p>
    <w:p w14:paraId="37FBE880" w14:textId="3D62EF11" w:rsidR="00A40D96" w:rsidRPr="00180E21" w:rsidRDefault="00A40D96" w:rsidP="005168F9">
      <w:pPr>
        <w:keepNext/>
        <w:jc w:val="center"/>
        <w:rPr>
          <w:rFonts w:ascii="Work Sans Light" w:hAnsi="Work Sans Light"/>
          <w:spacing w:val="-10"/>
          <w:sz w:val="36"/>
          <w:szCs w:val="36"/>
        </w:rPr>
      </w:pPr>
      <w:r>
        <w:rPr>
          <w:rFonts w:ascii="Work Sans Light" w:hAnsi="Work Sans Light"/>
          <w:spacing w:val="-10"/>
          <w:sz w:val="36"/>
          <w:szCs w:val="36"/>
        </w:rPr>
        <w:t>Budget Measures</w:t>
      </w:r>
    </w:p>
    <w:p w14:paraId="18618234" w14:textId="77777777" w:rsidR="005168F9" w:rsidRPr="00180E21" w:rsidRDefault="005168F9" w:rsidP="005168F9">
      <w:pPr>
        <w:keepNext/>
        <w:jc w:val="center"/>
        <w:rPr>
          <w:rFonts w:ascii="Work Sans" w:hAnsi="Work Sans"/>
          <w:spacing w:val="-10"/>
          <w:sz w:val="36"/>
          <w:szCs w:val="36"/>
        </w:rPr>
      </w:pPr>
      <w:r w:rsidRPr="00180E21">
        <w:rPr>
          <w:rFonts w:ascii="Work Sans" w:hAnsi="Work Sans"/>
          <w:spacing w:val="-10"/>
          <w:sz w:val="36"/>
          <w:szCs w:val="36"/>
        </w:rPr>
        <w:t>Budget Paper No. 2</w:t>
      </w:r>
    </w:p>
    <w:p w14:paraId="6FCCD1C4" w14:textId="77777777" w:rsidR="005168F9" w:rsidRPr="00180E21" w:rsidRDefault="005168F9" w:rsidP="005168F9">
      <w:pPr>
        <w:keepNext/>
        <w:jc w:val="center"/>
        <w:rPr>
          <w:rFonts w:ascii="Work Sans Light" w:hAnsi="Work Sans Light"/>
          <w:spacing w:val="-10"/>
          <w:sz w:val="36"/>
          <w:szCs w:val="36"/>
        </w:rPr>
      </w:pPr>
      <w:r w:rsidRPr="00180E21">
        <w:rPr>
          <w:rFonts w:ascii="Work Sans Light" w:hAnsi="Work Sans Light"/>
          <w:spacing w:val="-10"/>
          <w:sz w:val="36"/>
          <w:szCs w:val="36"/>
        </w:rPr>
        <w:t>2022–23</w:t>
      </w:r>
    </w:p>
    <w:p w14:paraId="1F9833FB" w14:textId="77777777" w:rsidR="005168F9" w:rsidRPr="00180E21" w:rsidRDefault="005168F9" w:rsidP="005168F9">
      <w:pPr>
        <w:spacing w:before="1320" w:after="120"/>
      </w:pPr>
    </w:p>
    <w:p w14:paraId="2D0EEDB1" w14:textId="77777777" w:rsidR="005168F9" w:rsidRPr="00180E21" w:rsidRDefault="005168F9" w:rsidP="005168F9">
      <w:pPr>
        <w:keepNext/>
        <w:spacing w:before="120" w:after="120"/>
        <w:jc w:val="center"/>
        <w:rPr>
          <w:rFonts w:ascii="Work Sans Light" w:hAnsi="Work Sans Light"/>
          <w:spacing w:val="-10"/>
          <w:sz w:val="22"/>
          <w:szCs w:val="22"/>
        </w:rPr>
      </w:pPr>
      <w:r w:rsidRPr="00180E21">
        <w:rPr>
          <w:rFonts w:ascii="Work Sans Light" w:hAnsi="Work Sans Light"/>
          <w:spacing w:val="-10"/>
          <w:sz w:val="22"/>
          <w:szCs w:val="22"/>
        </w:rPr>
        <w:t>Circulated by</w:t>
      </w:r>
    </w:p>
    <w:p w14:paraId="30C15A0C"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 xml:space="preserve">The </w:t>
      </w:r>
      <w:proofErr w:type="spellStart"/>
      <w:r w:rsidRPr="00180E21">
        <w:rPr>
          <w:rFonts w:ascii="Work Sans Light" w:hAnsi="Work Sans Light"/>
          <w:spacing w:val="-10"/>
          <w:sz w:val="22"/>
          <w:szCs w:val="22"/>
        </w:rPr>
        <w:t>Honourable</w:t>
      </w:r>
      <w:proofErr w:type="spellEnd"/>
      <w:r w:rsidRPr="00180E21">
        <w:rPr>
          <w:rFonts w:ascii="Work Sans Light" w:hAnsi="Work Sans Light"/>
          <w:spacing w:val="-10"/>
          <w:sz w:val="22"/>
          <w:szCs w:val="22"/>
        </w:rPr>
        <w:t xml:space="preserve"> Josh Frydenberg MP</w:t>
      </w:r>
    </w:p>
    <w:p w14:paraId="04A8416D"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Treasurer of the Commonwealth of Australia</w:t>
      </w:r>
    </w:p>
    <w:p w14:paraId="45E29584" w14:textId="77777777" w:rsidR="005168F9" w:rsidRPr="00180E21" w:rsidRDefault="005168F9" w:rsidP="005168F9">
      <w:pPr>
        <w:keepNext/>
        <w:spacing w:before="120" w:after="120"/>
        <w:jc w:val="center"/>
        <w:rPr>
          <w:rFonts w:ascii="Work Sans Light" w:hAnsi="Work Sans Light"/>
          <w:spacing w:val="-10"/>
          <w:sz w:val="22"/>
          <w:szCs w:val="22"/>
        </w:rPr>
      </w:pPr>
      <w:r w:rsidRPr="00180E21">
        <w:rPr>
          <w:rFonts w:ascii="Work Sans Light" w:hAnsi="Work Sans Light"/>
          <w:spacing w:val="-10"/>
          <w:sz w:val="22"/>
          <w:szCs w:val="22"/>
        </w:rPr>
        <w:t>and</w:t>
      </w:r>
    </w:p>
    <w:p w14:paraId="208EB528"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Senator the Hon Simon Birmingham</w:t>
      </w:r>
    </w:p>
    <w:p w14:paraId="1DC88EF5"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Minister for Finance of the Commonwealth of Australia</w:t>
      </w:r>
    </w:p>
    <w:p w14:paraId="32211529" w14:textId="77777777" w:rsidR="005168F9" w:rsidRPr="00180E21" w:rsidRDefault="005168F9" w:rsidP="005168F9">
      <w:pPr>
        <w:keepNext/>
        <w:spacing w:before="120" w:after="120"/>
        <w:jc w:val="center"/>
        <w:rPr>
          <w:rFonts w:ascii="Work Sans Light" w:hAnsi="Work Sans Light"/>
          <w:spacing w:val="-10"/>
          <w:sz w:val="22"/>
          <w:szCs w:val="22"/>
        </w:rPr>
      </w:pPr>
    </w:p>
    <w:p w14:paraId="3A359CAA"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 xml:space="preserve">For the information of </w:t>
      </w:r>
      <w:proofErr w:type="spellStart"/>
      <w:r w:rsidRPr="00180E21">
        <w:rPr>
          <w:rFonts w:ascii="Work Sans Light" w:hAnsi="Work Sans Light"/>
          <w:spacing w:val="-10"/>
          <w:sz w:val="22"/>
          <w:szCs w:val="22"/>
        </w:rPr>
        <w:t>honourable</w:t>
      </w:r>
      <w:proofErr w:type="spellEnd"/>
      <w:r w:rsidRPr="00180E21">
        <w:rPr>
          <w:rFonts w:ascii="Work Sans Light" w:hAnsi="Work Sans Light"/>
          <w:spacing w:val="-10"/>
          <w:sz w:val="22"/>
          <w:szCs w:val="22"/>
        </w:rPr>
        <w:t xml:space="preserve"> members</w:t>
      </w:r>
    </w:p>
    <w:p w14:paraId="35C7E646" w14:textId="77777777" w:rsidR="005168F9" w:rsidRPr="00180E21" w:rsidRDefault="005168F9" w:rsidP="005168F9">
      <w:pPr>
        <w:keepNext/>
        <w:jc w:val="center"/>
        <w:rPr>
          <w:rFonts w:ascii="Work Sans Light" w:hAnsi="Work Sans Light"/>
          <w:spacing w:val="-10"/>
          <w:sz w:val="22"/>
          <w:szCs w:val="22"/>
        </w:rPr>
      </w:pPr>
      <w:proofErr w:type="gramStart"/>
      <w:r w:rsidRPr="00180E21">
        <w:rPr>
          <w:rFonts w:ascii="Work Sans Light" w:hAnsi="Work Sans Light"/>
          <w:spacing w:val="-10"/>
          <w:sz w:val="22"/>
          <w:szCs w:val="22"/>
        </w:rPr>
        <w:t>on the occasion of</w:t>
      </w:r>
      <w:proofErr w:type="gramEnd"/>
      <w:r w:rsidRPr="00180E21">
        <w:rPr>
          <w:rFonts w:ascii="Work Sans Light" w:hAnsi="Work Sans Light"/>
          <w:spacing w:val="-10"/>
          <w:sz w:val="22"/>
          <w:szCs w:val="22"/>
        </w:rPr>
        <w:t xml:space="preserve"> the Budget 2022</w:t>
      </w:r>
      <w:r w:rsidRPr="00180E21">
        <w:rPr>
          <w:rFonts w:ascii="Work Sans Light" w:hAnsi="Work Sans Light"/>
          <w:spacing w:val="-10"/>
          <w:sz w:val="22"/>
          <w:szCs w:val="22"/>
        </w:rPr>
        <w:noBreakHyphen/>
        <w:t>23</w:t>
      </w:r>
    </w:p>
    <w:p w14:paraId="50D9CDF7" w14:textId="77777777" w:rsidR="005168F9" w:rsidRPr="00180E21" w:rsidRDefault="005168F9" w:rsidP="005168F9">
      <w:pPr>
        <w:spacing w:before="360" w:after="960"/>
        <w:jc w:val="center"/>
        <w:rPr>
          <w:rFonts w:ascii="Work Sans Light" w:hAnsi="Work Sans Light"/>
        </w:rPr>
      </w:pPr>
      <w:r w:rsidRPr="00180E21">
        <w:rPr>
          <w:rFonts w:ascii="Work Sans Light" w:hAnsi="Work Sans Light"/>
          <w:spacing w:val="-10"/>
          <w:sz w:val="22"/>
          <w:szCs w:val="22"/>
        </w:rPr>
        <w:t>29 March 2022</w:t>
      </w:r>
    </w:p>
    <w:p w14:paraId="4EBF61F5" w14:textId="77777777" w:rsidR="005168F9" w:rsidRPr="00180E21" w:rsidRDefault="005168F9" w:rsidP="000972E8">
      <w:pPr>
        <w:pStyle w:val="Normal2"/>
        <w:spacing w:after="200"/>
      </w:pPr>
      <w:r w:rsidRPr="00180E21">
        <w:lastRenderedPageBreak/>
        <w:t>ISSN 0728 7194 (print); 1326 4133 (online)</w:t>
      </w:r>
    </w:p>
    <w:p w14:paraId="1F1DDD0E" w14:textId="77777777" w:rsidR="005168F9" w:rsidRPr="00180E21" w:rsidRDefault="005168F9" w:rsidP="0090460B">
      <w:pPr>
        <w:pStyle w:val="Normal2"/>
        <w:spacing w:after="120"/>
        <w:rPr>
          <w:rStyle w:val="A5"/>
          <w:spacing w:val="-2"/>
        </w:rPr>
      </w:pPr>
      <w:r w:rsidRPr="00180E21">
        <w:rPr>
          <w:rStyle w:val="A5"/>
          <w:rFonts w:cs="Calibri"/>
          <w:spacing w:val="-2"/>
        </w:rPr>
        <w:t xml:space="preserve">This publication is available for your use under </w:t>
      </w:r>
      <w:r w:rsidRPr="00180E21">
        <w:t xml:space="preserve">a </w:t>
      </w:r>
      <w:hyperlink r:id="rId12" w:history="1">
        <w:r w:rsidRPr="00180E21">
          <w:t>Creative Commons BY Attribution 3.0 Australia</w:t>
        </w:r>
      </w:hyperlink>
      <w:r w:rsidRPr="00180E21">
        <w:t xml:space="preserve"> licence, </w:t>
      </w:r>
      <w:r w:rsidRPr="00180E21">
        <w:rPr>
          <w:rStyle w:val="A5"/>
          <w:rFonts w:cs="Calibri"/>
          <w:spacing w:val="-2"/>
        </w:rPr>
        <w:t>with the exception of the Commonwealth Coat of Arms, third</w:t>
      </w:r>
      <w:r w:rsidRPr="00180E21">
        <w:rPr>
          <w:rStyle w:val="A5"/>
          <w:rFonts w:cs="Calibri"/>
          <w:spacing w:val="-2"/>
        </w:rPr>
        <w:noBreakHyphen/>
        <w:t xml:space="preserve">party content and where otherwise stated. The full </w:t>
      </w:r>
      <w:r w:rsidRPr="00180E21">
        <w:t xml:space="preserve">licence terms are available from </w:t>
      </w:r>
      <w:hyperlink r:id="rId13" w:history="1">
        <w:r w:rsidRPr="00180E21">
          <w:t>http://creativecommons.org/licenses/by/3.0/au/legalcode</w:t>
        </w:r>
      </w:hyperlink>
      <w:r w:rsidRPr="00180E21">
        <w:rPr>
          <w:rStyle w:val="A5"/>
          <w:rFonts w:cs="Calibri"/>
          <w:spacing w:val="-2"/>
        </w:rPr>
        <w:t>.</w:t>
      </w:r>
    </w:p>
    <w:p w14:paraId="57B62EE3" w14:textId="77777777" w:rsidR="005168F9" w:rsidRPr="00180E21" w:rsidRDefault="005168F9" w:rsidP="000972E8">
      <w:pPr>
        <w:pStyle w:val="TableGraphic"/>
        <w:spacing w:after="40"/>
        <w:ind w:right="0"/>
      </w:pPr>
      <w:r w:rsidRPr="00180E21">
        <w:rPr>
          <w:noProof/>
        </w:rPr>
        <w:drawing>
          <wp:inline distT="0" distB="0" distL="0" distR="0" wp14:anchorId="31AD079D" wp14:editId="5609DEFC">
            <wp:extent cx="887095" cy="307340"/>
            <wp:effectExtent l="0" t="0" r="8255" b="0"/>
            <wp:docPr id="44" name="Picture 44" descr="H:\MCD\Publishing\Graphic Design Services Team\Digital_Assets\Logos\Creative Commons\CC by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CD\Publishing\Graphic Design Services Team\Digital_Assets\Logos\Creative Commons\CC by_gre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03319B47" w14:textId="77777777" w:rsidR="005168F9" w:rsidRPr="00180E21" w:rsidRDefault="005168F9" w:rsidP="000972E8">
      <w:pPr>
        <w:pStyle w:val="Normal2"/>
        <w:spacing w:after="160"/>
        <w:rPr>
          <w:rFonts w:cs="Calibri"/>
          <w:color w:val="000000"/>
        </w:rPr>
      </w:pPr>
      <w:r w:rsidRPr="00180E21">
        <w:rPr>
          <w:rFonts w:cs="Calibri"/>
          <w:color w:val="000000"/>
        </w:rPr>
        <w:t xml:space="preserve">Use of Commonwealth of Australia material under a </w:t>
      </w:r>
      <w:hyperlink r:id="rId15" w:history="1">
        <w:r w:rsidRPr="00180E21">
          <w:t>Creative Commons BY Attribution 3.0 Australia</w:t>
        </w:r>
      </w:hyperlink>
      <w:r w:rsidRPr="00180E21">
        <w:t xml:space="preserve"> licence requires you to attribute the work </w:t>
      </w:r>
      <w:r w:rsidRPr="00180E21">
        <w:rPr>
          <w:rFonts w:cs="Calibri"/>
          <w:color w:val="000000"/>
        </w:rPr>
        <w:t>(but not in any way that suggests that the Commonwealth of Australia endorses you or your use of the work).</w:t>
      </w:r>
    </w:p>
    <w:p w14:paraId="211E99FC" w14:textId="77777777" w:rsidR="005168F9" w:rsidRPr="00180E21" w:rsidRDefault="005168F9" w:rsidP="0090460B">
      <w:pPr>
        <w:pStyle w:val="Normal2"/>
        <w:spacing w:after="0"/>
        <w:rPr>
          <w:rFonts w:cs="Calibri"/>
          <w:b/>
          <w:iCs/>
          <w:color w:val="000000"/>
        </w:rPr>
      </w:pPr>
      <w:r w:rsidRPr="00180E21">
        <w:rPr>
          <w:rFonts w:cs="Calibri"/>
          <w:b/>
          <w:iCs/>
          <w:color w:val="000000"/>
        </w:rPr>
        <w:t>Commonwealth of Australia material used ‘as supplied’.</w:t>
      </w:r>
    </w:p>
    <w:p w14:paraId="2E060BF4" w14:textId="77777777" w:rsidR="005168F9" w:rsidRPr="00180E21" w:rsidRDefault="005168F9" w:rsidP="0090460B">
      <w:pPr>
        <w:pStyle w:val="Normal2"/>
        <w:spacing w:after="120"/>
      </w:pPr>
      <w:r w:rsidRPr="00180E21">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39054AFC" w14:textId="77777777" w:rsidR="005168F9" w:rsidRPr="00180E21" w:rsidRDefault="005168F9" w:rsidP="000972E8">
      <w:pPr>
        <w:pStyle w:val="Normal2"/>
        <w:spacing w:after="160"/>
        <w:rPr>
          <w:rFonts w:cs="Calibri"/>
          <w:color w:val="000000"/>
        </w:rPr>
      </w:pPr>
      <w:r w:rsidRPr="00180E21">
        <w:rPr>
          <w:rFonts w:cs="Calibri"/>
          <w:color w:val="000000"/>
        </w:rPr>
        <w:t xml:space="preserve">Source: </w:t>
      </w:r>
      <w:r w:rsidRPr="00180E21">
        <w:rPr>
          <w:rFonts w:cs="Calibri"/>
          <w:i/>
          <w:iCs/>
        </w:rPr>
        <w:t xml:space="preserve">The </w:t>
      </w:r>
      <w:r w:rsidRPr="00180E21">
        <w:rPr>
          <w:rFonts w:cs="Calibri"/>
          <w:i/>
          <w:color w:val="000000"/>
        </w:rPr>
        <w:t>Commonwealth of Australia</w:t>
      </w:r>
      <w:r w:rsidRPr="00180E21">
        <w:rPr>
          <w:rFonts w:cs="Calibri"/>
          <w:i/>
          <w:iCs/>
        </w:rPr>
        <w:t>.</w:t>
      </w:r>
    </w:p>
    <w:p w14:paraId="1B1A79FE" w14:textId="77777777" w:rsidR="005168F9" w:rsidRPr="00180E21" w:rsidRDefault="005168F9" w:rsidP="0090460B">
      <w:pPr>
        <w:pStyle w:val="Normal2"/>
        <w:spacing w:after="0"/>
        <w:rPr>
          <w:rFonts w:cs="Calibri"/>
          <w:b/>
          <w:iCs/>
          <w:color w:val="000000"/>
        </w:rPr>
      </w:pPr>
      <w:r w:rsidRPr="00180E21">
        <w:rPr>
          <w:rFonts w:cs="Calibri"/>
          <w:b/>
          <w:iCs/>
          <w:color w:val="000000"/>
        </w:rPr>
        <w:t>Derivative material</w:t>
      </w:r>
    </w:p>
    <w:p w14:paraId="61C6D3F2" w14:textId="77777777" w:rsidR="005168F9" w:rsidRPr="00180E21" w:rsidRDefault="005168F9" w:rsidP="0090460B">
      <w:pPr>
        <w:pStyle w:val="Normal2"/>
        <w:spacing w:after="120"/>
        <w:rPr>
          <w:rFonts w:cs="Calibri"/>
          <w:color w:val="000000"/>
        </w:rPr>
      </w:pPr>
      <w:r w:rsidRPr="00180E21">
        <w:rPr>
          <w:rFonts w:cs="Calibri"/>
          <w:color w:val="000000"/>
        </w:rPr>
        <w:t>If you have modified or transformed Commonwealth of Australia material, or derived new material from those of the Commonwealth of Australia in any way, then the Commonwealth of Australia prefers the following attribution:</w:t>
      </w:r>
    </w:p>
    <w:p w14:paraId="23BDE07B" w14:textId="77777777" w:rsidR="005168F9" w:rsidRPr="00180E21" w:rsidRDefault="005168F9" w:rsidP="000972E8">
      <w:pPr>
        <w:pStyle w:val="Normal2"/>
        <w:spacing w:after="160"/>
        <w:rPr>
          <w:rFonts w:cs="Calibri"/>
          <w:i/>
          <w:color w:val="000000"/>
        </w:rPr>
      </w:pPr>
      <w:r w:rsidRPr="00180E21">
        <w:rPr>
          <w:rFonts w:cs="Calibri"/>
          <w:i/>
          <w:color w:val="000000"/>
        </w:rPr>
        <w:t>Based on Commonwealth of Australia data.</w:t>
      </w:r>
    </w:p>
    <w:p w14:paraId="465981EF" w14:textId="77777777" w:rsidR="005168F9" w:rsidRPr="00180E21" w:rsidRDefault="005168F9" w:rsidP="0090460B">
      <w:pPr>
        <w:pStyle w:val="Normal2"/>
        <w:spacing w:after="0"/>
      </w:pPr>
      <w:r w:rsidRPr="00180E21">
        <w:rPr>
          <w:rStyle w:val="A5"/>
          <w:rFonts w:cs="Calibri"/>
          <w:b/>
          <w:spacing w:val="-2"/>
        </w:rPr>
        <w:t>Use of the Coat of Arms</w:t>
      </w:r>
    </w:p>
    <w:p w14:paraId="72DA90F4" w14:textId="77777777" w:rsidR="005168F9" w:rsidRPr="00180E21" w:rsidRDefault="005168F9" w:rsidP="000972E8">
      <w:pPr>
        <w:pStyle w:val="Normal2"/>
        <w:spacing w:after="160"/>
      </w:pPr>
      <w:r w:rsidRPr="00180E21">
        <w:t xml:space="preserve">The terms under which the Coat of Arms can be used are set out on </w:t>
      </w:r>
      <w:r w:rsidRPr="00180E21">
        <w:br/>
        <w:t xml:space="preserve">the Department of the Prime Minister and Cabinet website (see </w:t>
      </w:r>
      <w:hyperlink r:id="rId16" w:history="1">
        <w:r w:rsidRPr="00180E21">
          <w:rPr>
            <w:rStyle w:val="Hyperlink"/>
            <w:color w:val="000000" w:themeColor="text1"/>
            <w:spacing w:val="-2"/>
          </w:rPr>
          <w:t>www.pmc.gov.au/</w:t>
        </w:r>
        <w:r w:rsidRPr="00180E21">
          <w:rPr>
            <w:rStyle w:val="Hyperlink"/>
            <w:color w:val="000000" w:themeColor="text1"/>
            <w:spacing w:val="-2"/>
          </w:rPr>
          <w:br/>
          <w:t>government/commonwealth</w:t>
        </w:r>
        <w:r w:rsidRPr="00180E21">
          <w:rPr>
            <w:rStyle w:val="Hyperlink"/>
            <w:color w:val="000000" w:themeColor="text1"/>
            <w:spacing w:val="-2"/>
          </w:rPr>
          <w:noBreakHyphen/>
          <w:t>coat</w:t>
        </w:r>
        <w:r w:rsidRPr="00180E21">
          <w:rPr>
            <w:rStyle w:val="Hyperlink"/>
            <w:color w:val="000000" w:themeColor="text1"/>
            <w:spacing w:val="-2"/>
          </w:rPr>
          <w:noBreakHyphen/>
          <w:t>arms</w:t>
        </w:r>
      </w:hyperlink>
      <w:r w:rsidRPr="00180E21">
        <w:rPr>
          <w:color w:val="000000" w:themeColor="text1"/>
        </w:rPr>
        <w:t>).</w:t>
      </w:r>
    </w:p>
    <w:p w14:paraId="45F7C665" w14:textId="77777777" w:rsidR="005168F9" w:rsidRPr="00180E21" w:rsidRDefault="005168F9" w:rsidP="0090460B">
      <w:pPr>
        <w:pStyle w:val="Normal2"/>
        <w:spacing w:after="0"/>
        <w:rPr>
          <w:rStyle w:val="A5"/>
          <w:rFonts w:cs="Calibri"/>
          <w:b/>
          <w:spacing w:val="-2"/>
        </w:rPr>
      </w:pPr>
      <w:r w:rsidRPr="00180E21">
        <w:rPr>
          <w:rStyle w:val="A5"/>
          <w:rFonts w:cs="Calibri"/>
          <w:b/>
          <w:spacing w:val="-2"/>
        </w:rPr>
        <w:t>Other uses</w:t>
      </w:r>
    </w:p>
    <w:p w14:paraId="4D82DDF1" w14:textId="77777777" w:rsidR="005168F9" w:rsidRPr="00180E21" w:rsidRDefault="005168F9" w:rsidP="000972E8">
      <w:pPr>
        <w:pStyle w:val="Normal2"/>
        <w:spacing w:after="120"/>
        <w:rPr>
          <w:rFonts w:cs="Calibri"/>
          <w:i/>
        </w:rPr>
      </w:pPr>
      <w:r w:rsidRPr="00180E21">
        <w:rPr>
          <w:rFonts w:cs="Calibri"/>
        </w:rPr>
        <w:t>Enquiries regarding this licence and any other use of this document are welcome at:</w:t>
      </w:r>
    </w:p>
    <w:p w14:paraId="30894ACE" w14:textId="77777777" w:rsidR="005168F9" w:rsidRPr="00180E21" w:rsidRDefault="005168F9" w:rsidP="000972E8">
      <w:pPr>
        <w:pStyle w:val="Normal2"/>
        <w:spacing w:after="160"/>
        <w:rPr>
          <w:rFonts w:cs="Calibri"/>
        </w:rPr>
      </w:pPr>
      <w:r w:rsidRPr="00180E21">
        <w:rPr>
          <w:rFonts w:cs="Calibri"/>
        </w:rPr>
        <w:t>Manager</w:t>
      </w:r>
      <w:r w:rsidRPr="00180E21">
        <w:rPr>
          <w:rFonts w:cs="Calibri"/>
        </w:rPr>
        <w:br/>
        <w:t>Media Unit</w:t>
      </w:r>
      <w:r w:rsidRPr="00180E21">
        <w:rPr>
          <w:rFonts w:cs="Calibri"/>
        </w:rPr>
        <w:br/>
        <w:t>The Treasury</w:t>
      </w:r>
      <w:r w:rsidRPr="00180E21">
        <w:rPr>
          <w:rFonts w:cs="Calibri"/>
        </w:rPr>
        <w:br/>
        <w:t xml:space="preserve">Langton Crescent </w:t>
      </w:r>
      <w:r w:rsidRPr="00180E21">
        <w:rPr>
          <w:rFonts w:cs="Calibri"/>
        </w:rPr>
        <w:br/>
        <w:t>Parkes  ACT  2600</w:t>
      </w:r>
      <w:r w:rsidRPr="00180E21">
        <w:rPr>
          <w:rFonts w:cs="Calibri"/>
        </w:rPr>
        <w:br/>
        <w:t xml:space="preserve">Email: </w:t>
      </w:r>
      <w:hyperlink r:id="rId17" w:history="1">
        <w:r w:rsidRPr="00180E21">
          <w:rPr>
            <w:rStyle w:val="Hyperlink"/>
            <w:rFonts w:cs="Calibri"/>
            <w:color w:val="000000" w:themeColor="text1"/>
            <w:spacing w:val="-2"/>
          </w:rPr>
          <w:t>media@treasury.gov.au</w:t>
        </w:r>
      </w:hyperlink>
    </w:p>
    <w:p w14:paraId="1E079C07" w14:textId="77777777" w:rsidR="005168F9" w:rsidRPr="00180E21" w:rsidRDefault="005168F9" w:rsidP="0090460B">
      <w:pPr>
        <w:pStyle w:val="Normal2"/>
        <w:spacing w:after="0"/>
        <w:rPr>
          <w:rStyle w:val="A5"/>
          <w:rFonts w:cs="Calibri"/>
          <w:b/>
          <w:spacing w:val="-2"/>
        </w:rPr>
      </w:pPr>
      <w:r w:rsidRPr="00180E21">
        <w:rPr>
          <w:rStyle w:val="A5"/>
          <w:rFonts w:cs="Calibri"/>
          <w:b/>
          <w:spacing w:val="-2"/>
        </w:rPr>
        <w:t>Internet</w:t>
      </w:r>
    </w:p>
    <w:p w14:paraId="24F96E32" w14:textId="77777777" w:rsidR="005168F9" w:rsidRPr="00180E21" w:rsidRDefault="005168F9" w:rsidP="000972E8">
      <w:pPr>
        <w:pStyle w:val="Normal2"/>
        <w:spacing w:after="160"/>
      </w:pPr>
      <w:r w:rsidRPr="00180E21">
        <w:t xml:space="preserve">A copy of this document is available on the central Budget website at: </w:t>
      </w:r>
      <w:hyperlink r:id="rId18" w:history="1">
        <w:r w:rsidRPr="00180E21">
          <w:t>www.budget.gov.au</w:t>
        </w:r>
      </w:hyperlink>
      <w:r w:rsidRPr="00180E21">
        <w:t>.</w:t>
      </w:r>
    </w:p>
    <w:p w14:paraId="100529BE" w14:textId="77777777" w:rsidR="005168F9" w:rsidRPr="00180E21" w:rsidRDefault="005168F9" w:rsidP="000972E8">
      <w:pPr>
        <w:pStyle w:val="Normal2"/>
        <w:spacing w:after="160"/>
        <w:sectPr w:rsidR="005168F9" w:rsidRPr="00180E21" w:rsidSect="00A40D96">
          <w:pgSz w:w="11907" w:h="16840" w:code="9"/>
          <w:pgMar w:top="2835" w:right="2098" w:bottom="2466" w:left="2098" w:header="1814" w:footer="1814" w:gutter="0"/>
          <w:pgNumType w:fmt="lowerRoman" w:start="3"/>
          <w:cols w:space="709"/>
          <w:vAlign w:val="bottom"/>
          <w:titlePg/>
        </w:sectPr>
      </w:pPr>
      <w:r w:rsidRPr="00180E21">
        <w:t xml:space="preserve">Printed by CanPrint Communications Pty Ltd. </w:t>
      </w:r>
    </w:p>
    <w:p w14:paraId="0D4EF3C9" w14:textId="77777777" w:rsidR="005168F9" w:rsidRPr="00180E21" w:rsidRDefault="005168F9" w:rsidP="005168F9">
      <w:pPr>
        <w:pStyle w:val="Heading1"/>
      </w:pPr>
      <w:bookmarkStart w:id="1" w:name="_Toc99123153"/>
      <w:bookmarkStart w:id="2" w:name="_Toc99123816"/>
      <w:bookmarkStart w:id="3" w:name="_Toc99144162"/>
      <w:r w:rsidRPr="00180E21">
        <w:lastRenderedPageBreak/>
        <w:t>Foreword</w:t>
      </w:r>
      <w:bookmarkEnd w:id="1"/>
      <w:bookmarkEnd w:id="2"/>
      <w:bookmarkEnd w:id="3"/>
    </w:p>
    <w:p w14:paraId="28EB14C7" w14:textId="78E9BC18" w:rsidR="005168F9" w:rsidRPr="00180E21" w:rsidRDefault="005168F9" w:rsidP="000972E8">
      <w:pPr>
        <w:pStyle w:val="Normal2"/>
      </w:pPr>
      <w:r w:rsidRPr="00180E21">
        <w:t xml:space="preserve">Budget Paper No. 2, </w:t>
      </w:r>
      <w:r w:rsidRPr="00180E21">
        <w:rPr>
          <w:i/>
        </w:rPr>
        <w:t>Budget Measures 2022-23</w:t>
      </w:r>
      <w:r w:rsidRPr="00180E21">
        <w:t xml:space="preserve"> ensures that the Budget Papers provide comprehensive information on all Government decisions that involve changes to its payment and receipt activities since the </w:t>
      </w:r>
      <w:r w:rsidRPr="00180E21">
        <w:rPr>
          <w:i/>
          <w:iCs/>
        </w:rPr>
        <w:t xml:space="preserve">Mid-Year </w:t>
      </w:r>
      <w:r w:rsidRPr="00180E21">
        <w:rPr>
          <w:i/>
        </w:rPr>
        <w:t xml:space="preserve">Economic and Fiscal </w:t>
      </w:r>
      <w:r w:rsidR="00704CA6" w:rsidRPr="00180E21">
        <w:rPr>
          <w:i/>
        </w:rPr>
        <w:t>Outlook</w:t>
      </w:r>
      <w:r w:rsidRPr="00180E21">
        <w:rPr>
          <w:i/>
        </w:rPr>
        <w:t xml:space="preserve"> </w:t>
      </w:r>
      <w:r w:rsidRPr="00180E21">
        <w:t>released in December 2021</w:t>
      </w:r>
      <w:r w:rsidRPr="00180E21">
        <w:rPr>
          <w:i/>
        </w:rPr>
        <w:t xml:space="preserve">. </w:t>
      </w:r>
      <w:r w:rsidRPr="00180E21">
        <w:t>This information is outlined in two parts:</w:t>
      </w:r>
    </w:p>
    <w:p w14:paraId="5D88D6F4" w14:textId="77777777" w:rsidR="005168F9" w:rsidRPr="00180E21" w:rsidRDefault="005168F9" w:rsidP="000972E8">
      <w:pPr>
        <w:pStyle w:val="Bullet"/>
      </w:pPr>
      <w:r w:rsidRPr="00180E21">
        <w:t>Part 1:  Receipt Measures</w:t>
      </w:r>
    </w:p>
    <w:p w14:paraId="65AB457A" w14:textId="77777777" w:rsidR="005168F9" w:rsidRPr="00180E21" w:rsidRDefault="005168F9" w:rsidP="000972E8">
      <w:pPr>
        <w:pStyle w:val="Bullet"/>
      </w:pPr>
      <w:r w:rsidRPr="00180E21">
        <w:t>Part 2:  Payment Measures</w:t>
      </w:r>
    </w:p>
    <w:p w14:paraId="7695364E" w14:textId="77777777" w:rsidR="005168F9" w:rsidRPr="00244113" w:rsidRDefault="005168F9" w:rsidP="000972E8">
      <w:pPr>
        <w:pStyle w:val="Normal2"/>
      </w:pPr>
      <w:r w:rsidRPr="00180E21">
        <w:t>Receipt measures are defined as those measures that affect taxation or non</w:t>
      </w:r>
      <w:r w:rsidRPr="00180E21">
        <w:noBreakHyphen/>
        <w:t xml:space="preserve">taxation receipts. Payment measures are defined as those measures that affect operating payments and purchases of non-financial assets. Measures are presented on a cash basis, corresponding with references to the underlying cash balance in Budget Paper No. 1, Budget Strategy and Outlook. </w:t>
      </w:r>
    </w:p>
    <w:p w14:paraId="55513822" w14:textId="77777777" w:rsidR="005168F9" w:rsidRPr="00180E21" w:rsidRDefault="005168F9" w:rsidP="005168F9">
      <w:pPr>
        <w:spacing w:after="120"/>
      </w:pPr>
      <w:r w:rsidRPr="00180E21">
        <w:rPr>
          <w:b/>
        </w:rPr>
        <w:t>Notes</w:t>
      </w:r>
    </w:p>
    <w:p w14:paraId="27E35C7A" w14:textId="77777777" w:rsidR="005168F9" w:rsidRPr="00180E21" w:rsidRDefault="005168F9" w:rsidP="005168F9">
      <w:pPr>
        <w:pStyle w:val="AlphaParagraph"/>
        <w:spacing w:after="180"/>
      </w:pPr>
      <w:r w:rsidRPr="00180E21">
        <w:t>The following definitions are used in this Budget Paper:</w:t>
      </w:r>
    </w:p>
    <w:p w14:paraId="585F6BEA"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‘real’ means adjusted for the effect of inflation</w:t>
      </w:r>
    </w:p>
    <w:p w14:paraId="5FBBE7AB"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real growth in expenses is calculated using the consumer price index (CPI) as the deflator</w:t>
      </w:r>
    </w:p>
    <w:p w14:paraId="46B36808"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the Budget year refers to 2022-23, while the forward years refer to 2023</w:t>
      </w:r>
      <w:r w:rsidRPr="00180E21">
        <w:noBreakHyphen/>
        <w:t>24, 2024</w:t>
      </w:r>
      <w:r w:rsidRPr="00180E21">
        <w:noBreakHyphen/>
        <w:t>25, and 2025-26</w:t>
      </w:r>
    </w:p>
    <w:p w14:paraId="6BAADDBC"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one billion is equal to one thousand million.</w:t>
      </w:r>
    </w:p>
    <w:p w14:paraId="1509658B" w14:textId="77777777" w:rsidR="005168F9" w:rsidRPr="00180E21" w:rsidRDefault="005168F9" w:rsidP="005168F9">
      <w:pPr>
        <w:pStyle w:val="AlphaParagraph"/>
        <w:spacing w:after="180"/>
      </w:pPr>
      <w:r w:rsidRPr="00180E21">
        <w:t>Figures in tables and generally in the text have been rounded. Discrepancies in tables between totals and sums of components are due to rounding.</w:t>
      </w:r>
    </w:p>
    <w:p w14:paraId="24893CDF"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estimates under $100,000 are rounded to the nearest thousand</w:t>
      </w:r>
    </w:p>
    <w:p w14:paraId="3FF0F367"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estimates $100,000 and over are generally rounded to the nearest tenth of a million</w:t>
      </w:r>
    </w:p>
    <w:p w14:paraId="19B69FB2"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estimates midway between rounding points are rounded up.</w:t>
      </w:r>
    </w:p>
    <w:p w14:paraId="0E192B03" w14:textId="77777777" w:rsidR="005168F9" w:rsidRPr="00180E21" w:rsidRDefault="005168F9" w:rsidP="005168F9">
      <w:pPr>
        <w:pStyle w:val="AlphaParagraph"/>
      </w:pPr>
      <w:r w:rsidRPr="00180E21">
        <w:t xml:space="preserve">For the </w:t>
      </w:r>
      <w:r w:rsidRPr="0053427F">
        <w:t>budget</w:t>
      </w:r>
      <w:r w:rsidRPr="00180E21">
        <w:t xml:space="preserve"> balance, a negative sign indicates a deficit while no sign indicates a surplus. </w:t>
      </w:r>
    </w:p>
    <w:p w14:paraId="7693C02B" w14:textId="77777777" w:rsidR="005168F9" w:rsidRPr="00180E21" w:rsidRDefault="005168F9" w:rsidP="005168F9">
      <w:r w:rsidRPr="00180E21">
        <w:br w:type="page"/>
      </w:r>
    </w:p>
    <w:p w14:paraId="1D4026A9" w14:textId="77777777" w:rsidR="005168F9" w:rsidRPr="00180E21" w:rsidRDefault="005168F9" w:rsidP="005168F9">
      <w:pPr>
        <w:pStyle w:val="AlphaParagraph"/>
        <w:spacing w:after="120"/>
      </w:pPr>
      <w:r w:rsidRPr="00180E21">
        <w:lastRenderedPageBreak/>
        <w:t>The following notations are used:</w:t>
      </w:r>
    </w:p>
    <w:tbl>
      <w:tblPr>
        <w:tblW w:w="0" w:type="auto"/>
        <w:tblInd w:w="426" w:type="dxa"/>
        <w:tblLayout w:type="fixed"/>
        <w:tblCellMar>
          <w:left w:w="0" w:type="dxa"/>
        </w:tblCellMar>
        <w:tblLook w:val="04A0" w:firstRow="1" w:lastRow="0" w:firstColumn="1" w:lastColumn="0" w:noHBand="0" w:noVBand="1"/>
      </w:tblPr>
      <w:tblGrid>
        <w:gridCol w:w="1418"/>
        <w:gridCol w:w="5691"/>
      </w:tblGrid>
      <w:tr w:rsidR="005168F9" w:rsidRPr="00180E21" w14:paraId="7566324A" w14:textId="77777777" w:rsidTr="002A6BE2">
        <w:tc>
          <w:tcPr>
            <w:tcW w:w="1418" w:type="dxa"/>
          </w:tcPr>
          <w:p w14:paraId="4117F0BE" w14:textId="77777777" w:rsidR="005168F9" w:rsidRPr="00180E21" w:rsidRDefault="005168F9" w:rsidP="000972E8">
            <w:pPr>
              <w:pStyle w:val="Normal2"/>
            </w:pPr>
            <w:r w:rsidRPr="00180E21">
              <w:noBreakHyphen/>
            </w:r>
          </w:p>
        </w:tc>
        <w:tc>
          <w:tcPr>
            <w:tcW w:w="5691" w:type="dxa"/>
          </w:tcPr>
          <w:p w14:paraId="4E7B9093" w14:textId="77777777" w:rsidR="005168F9" w:rsidRPr="00180E21" w:rsidRDefault="005168F9" w:rsidP="000972E8">
            <w:pPr>
              <w:pStyle w:val="Normal2"/>
            </w:pPr>
            <w:r w:rsidRPr="00180E21">
              <w:t>nil</w:t>
            </w:r>
          </w:p>
        </w:tc>
      </w:tr>
      <w:tr w:rsidR="005168F9" w:rsidRPr="00180E21" w14:paraId="23EB04BA" w14:textId="77777777" w:rsidTr="002A6BE2">
        <w:tc>
          <w:tcPr>
            <w:tcW w:w="1418" w:type="dxa"/>
          </w:tcPr>
          <w:p w14:paraId="6CA42762" w14:textId="77777777" w:rsidR="005168F9" w:rsidRPr="00180E21" w:rsidRDefault="005168F9" w:rsidP="000972E8">
            <w:pPr>
              <w:pStyle w:val="Normal2"/>
            </w:pPr>
            <w:proofErr w:type="spellStart"/>
            <w:r w:rsidRPr="00180E21">
              <w:t>na</w:t>
            </w:r>
            <w:proofErr w:type="spellEnd"/>
          </w:p>
        </w:tc>
        <w:tc>
          <w:tcPr>
            <w:tcW w:w="5691" w:type="dxa"/>
          </w:tcPr>
          <w:p w14:paraId="7087C705" w14:textId="77777777" w:rsidR="005168F9" w:rsidRPr="00180E21" w:rsidRDefault="005168F9" w:rsidP="000972E8">
            <w:pPr>
              <w:pStyle w:val="Normal2"/>
            </w:pPr>
            <w:r w:rsidRPr="00180E21">
              <w:t>not applicable</w:t>
            </w:r>
          </w:p>
        </w:tc>
      </w:tr>
      <w:tr w:rsidR="005168F9" w:rsidRPr="00180E21" w14:paraId="54BB738E" w14:textId="77777777" w:rsidTr="002A6BE2">
        <w:tc>
          <w:tcPr>
            <w:tcW w:w="1418" w:type="dxa"/>
          </w:tcPr>
          <w:p w14:paraId="0A211B6E" w14:textId="77777777" w:rsidR="005168F9" w:rsidRPr="00180E21" w:rsidRDefault="005168F9" w:rsidP="000972E8">
            <w:pPr>
              <w:pStyle w:val="Normal2"/>
            </w:pPr>
            <w:r w:rsidRPr="00180E21">
              <w:t>..</w:t>
            </w:r>
          </w:p>
        </w:tc>
        <w:tc>
          <w:tcPr>
            <w:tcW w:w="5691" w:type="dxa"/>
          </w:tcPr>
          <w:p w14:paraId="332605DB" w14:textId="77777777" w:rsidR="005168F9" w:rsidRPr="00180E21" w:rsidRDefault="005168F9" w:rsidP="000972E8">
            <w:pPr>
              <w:pStyle w:val="Normal2"/>
            </w:pPr>
            <w:r w:rsidRPr="00180E21">
              <w:t>not zero, but rounded to zero</w:t>
            </w:r>
          </w:p>
        </w:tc>
      </w:tr>
      <w:tr w:rsidR="005168F9" w:rsidRPr="00180E21" w14:paraId="41EB61AB" w14:textId="77777777" w:rsidTr="002A6BE2">
        <w:tc>
          <w:tcPr>
            <w:tcW w:w="1418" w:type="dxa"/>
          </w:tcPr>
          <w:p w14:paraId="364CF5FD" w14:textId="77777777" w:rsidR="005168F9" w:rsidRPr="00180E21" w:rsidRDefault="005168F9" w:rsidP="000972E8">
            <w:pPr>
              <w:pStyle w:val="Normal2"/>
            </w:pPr>
            <w:r w:rsidRPr="00180E21">
              <w:t>$m</w:t>
            </w:r>
          </w:p>
        </w:tc>
        <w:tc>
          <w:tcPr>
            <w:tcW w:w="5691" w:type="dxa"/>
          </w:tcPr>
          <w:p w14:paraId="4185B7DD" w14:textId="77777777" w:rsidR="005168F9" w:rsidRPr="00180E21" w:rsidRDefault="005168F9" w:rsidP="000972E8">
            <w:pPr>
              <w:pStyle w:val="Normal2"/>
            </w:pPr>
            <w:r w:rsidRPr="00180E21">
              <w:t>millions of dollars</w:t>
            </w:r>
          </w:p>
        </w:tc>
      </w:tr>
      <w:tr w:rsidR="005168F9" w:rsidRPr="00180E21" w14:paraId="74A27BFA" w14:textId="77777777" w:rsidTr="002A6BE2">
        <w:tc>
          <w:tcPr>
            <w:tcW w:w="1418" w:type="dxa"/>
          </w:tcPr>
          <w:p w14:paraId="7E0EA26D" w14:textId="77777777" w:rsidR="005168F9" w:rsidRPr="00180E21" w:rsidRDefault="005168F9" w:rsidP="000972E8">
            <w:pPr>
              <w:pStyle w:val="Normal2"/>
            </w:pPr>
            <w:r w:rsidRPr="00180E21">
              <w:t>$b</w:t>
            </w:r>
          </w:p>
        </w:tc>
        <w:tc>
          <w:tcPr>
            <w:tcW w:w="5691" w:type="dxa"/>
          </w:tcPr>
          <w:p w14:paraId="127A307A" w14:textId="77777777" w:rsidR="005168F9" w:rsidRPr="00180E21" w:rsidRDefault="005168F9" w:rsidP="000972E8">
            <w:pPr>
              <w:pStyle w:val="Normal2"/>
            </w:pPr>
            <w:r w:rsidRPr="00180E21">
              <w:t>billions of dollars</w:t>
            </w:r>
          </w:p>
        </w:tc>
      </w:tr>
      <w:tr w:rsidR="005168F9" w:rsidRPr="00180E21" w14:paraId="331E2220" w14:textId="77777777" w:rsidTr="002A6BE2">
        <w:tc>
          <w:tcPr>
            <w:tcW w:w="1418" w:type="dxa"/>
          </w:tcPr>
          <w:p w14:paraId="187B26D9" w14:textId="77777777" w:rsidR="005168F9" w:rsidRPr="00180E21" w:rsidRDefault="005168F9" w:rsidP="000972E8">
            <w:pPr>
              <w:pStyle w:val="Normal2"/>
            </w:pPr>
            <w:proofErr w:type="spellStart"/>
            <w:r w:rsidRPr="00180E21">
              <w:t>nfp</w:t>
            </w:r>
            <w:proofErr w:type="spellEnd"/>
          </w:p>
        </w:tc>
        <w:tc>
          <w:tcPr>
            <w:tcW w:w="5691" w:type="dxa"/>
          </w:tcPr>
          <w:p w14:paraId="478E2494" w14:textId="77777777" w:rsidR="005168F9" w:rsidRPr="00180E21" w:rsidRDefault="005168F9" w:rsidP="000972E8">
            <w:pPr>
              <w:pStyle w:val="Normal2"/>
            </w:pPr>
            <w:r w:rsidRPr="00180E21">
              <w:t>not for publication</w:t>
            </w:r>
          </w:p>
        </w:tc>
      </w:tr>
      <w:tr w:rsidR="00E771DF" w:rsidRPr="00180E21" w14:paraId="7F051F44" w14:textId="77777777" w:rsidTr="002A6BE2">
        <w:tc>
          <w:tcPr>
            <w:tcW w:w="1418" w:type="dxa"/>
          </w:tcPr>
          <w:p w14:paraId="260FEFBB" w14:textId="08BEEE85" w:rsidR="00E771DF" w:rsidRPr="00180E21" w:rsidRDefault="00E771DF" w:rsidP="000972E8">
            <w:pPr>
              <w:pStyle w:val="Normal2"/>
            </w:pPr>
            <w:r w:rsidRPr="00180E21">
              <w:t>AEDT</w:t>
            </w:r>
          </w:p>
        </w:tc>
        <w:tc>
          <w:tcPr>
            <w:tcW w:w="5691" w:type="dxa"/>
          </w:tcPr>
          <w:p w14:paraId="4C6CA50F" w14:textId="34DDC929" w:rsidR="00E771DF" w:rsidRPr="00180E21" w:rsidRDefault="00E771DF" w:rsidP="000972E8">
            <w:pPr>
              <w:pStyle w:val="Normal2"/>
            </w:pPr>
            <w:r w:rsidRPr="00180E21">
              <w:t>Australian Eastern Daylight Time</w:t>
            </w:r>
          </w:p>
        </w:tc>
      </w:tr>
      <w:tr w:rsidR="00E771DF" w:rsidRPr="00180E21" w14:paraId="4FCBB790" w14:textId="77777777" w:rsidTr="002A6BE2">
        <w:tc>
          <w:tcPr>
            <w:tcW w:w="1418" w:type="dxa"/>
          </w:tcPr>
          <w:p w14:paraId="028D6659" w14:textId="7557427D" w:rsidR="00E771DF" w:rsidRPr="00180E21" w:rsidRDefault="00E771DF" w:rsidP="000972E8">
            <w:pPr>
              <w:pStyle w:val="Normal2"/>
            </w:pPr>
            <w:r w:rsidRPr="00180E21">
              <w:t>AEST</w:t>
            </w:r>
          </w:p>
        </w:tc>
        <w:tc>
          <w:tcPr>
            <w:tcW w:w="5691" w:type="dxa"/>
          </w:tcPr>
          <w:p w14:paraId="059C1484" w14:textId="7584E6F8" w:rsidR="00E771DF" w:rsidRPr="00180E21" w:rsidRDefault="00E771DF" w:rsidP="000972E8">
            <w:pPr>
              <w:pStyle w:val="Normal2"/>
            </w:pPr>
            <w:r w:rsidRPr="00180E21">
              <w:t>Australian Eastern Standard Time</w:t>
            </w:r>
          </w:p>
        </w:tc>
      </w:tr>
      <w:tr w:rsidR="00E771DF" w:rsidRPr="00180E21" w14:paraId="58BA1EB4" w14:textId="77777777" w:rsidTr="002A6BE2">
        <w:tc>
          <w:tcPr>
            <w:tcW w:w="1418" w:type="dxa"/>
          </w:tcPr>
          <w:p w14:paraId="554DF534" w14:textId="6C6EE4DF" w:rsidR="00E771DF" w:rsidRPr="00180E21" w:rsidRDefault="00E771DF" w:rsidP="000972E8">
            <w:pPr>
              <w:pStyle w:val="Normal2"/>
            </w:pPr>
            <w:r w:rsidRPr="00180E21">
              <w:t>NEC/</w:t>
            </w:r>
            <w:proofErr w:type="spellStart"/>
            <w:r w:rsidRPr="00180E21">
              <w:t>nec</w:t>
            </w:r>
            <w:proofErr w:type="spellEnd"/>
          </w:p>
        </w:tc>
        <w:tc>
          <w:tcPr>
            <w:tcW w:w="5691" w:type="dxa"/>
          </w:tcPr>
          <w:p w14:paraId="2AC4BE02" w14:textId="7C419269" w:rsidR="00E771DF" w:rsidRPr="00180E21" w:rsidRDefault="00E771DF" w:rsidP="000972E8">
            <w:pPr>
              <w:pStyle w:val="Normal2"/>
            </w:pPr>
            <w:r w:rsidRPr="00180E21">
              <w:t>not elsewhere classified</w:t>
            </w:r>
          </w:p>
        </w:tc>
      </w:tr>
      <w:tr w:rsidR="00E771DF" w:rsidRPr="00180E21" w14:paraId="29FE6CEC" w14:textId="77777777" w:rsidTr="002A6BE2">
        <w:tc>
          <w:tcPr>
            <w:tcW w:w="1418" w:type="dxa"/>
          </w:tcPr>
          <w:p w14:paraId="7738C045" w14:textId="1EE61403" w:rsidR="00E771DF" w:rsidRPr="00180E21" w:rsidRDefault="00E771DF" w:rsidP="000972E8">
            <w:pPr>
              <w:pStyle w:val="Normal2"/>
            </w:pPr>
            <w:r w:rsidRPr="00180E21">
              <w:t>*</w:t>
            </w:r>
          </w:p>
        </w:tc>
        <w:tc>
          <w:tcPr>
            <w:tcW w:w="5691" w:type="dxa"/>
          </w:tcPr>
          <w:p w14:paraId="573511F3" w14:textId="7091F057" w:rsidR="00E771DF" w:rsidRPr="00180E21" w:rsidRDefault="00E771DF" w:rsidP="000972E8">
            <w:pPr>
              <w:pStyle w:val="Normal2"/>
            </w:pPr>
            <w:r w:rsidRPr="00180E21">
              <w:t>The nature of this measure is such that a reliable estimate cannot be provided.</w:t>
            </w:r>
          </w:p>
        </w:tc>
      </w:tr>
      <w:tr w:rsidR="00E771DF" w:rsidRPr="00180E21" w14:paraId="5B8D55D4" w14:textId="77777777" w:rsidTr="002A6BE2">
        <w:tc>
          <w:tcPr>
            <w:tcW w:w="1418" w:type="dxa"/>
          </w:tcPr>
          <w:p w14:paraId="20A564D1" w14:textId="2FA03ACA" w:rsidR="00E771DF" w:rsidRPr="00180E21" w:rsidRDefault="00E771DF" w:rsidP="000972E8">
            <w:pPr>
              <w:pStyle w:val="Normal2"/>
            </w:pPr>
          </w:p>
        </w:tc>
        <w:tc>
          <w:tcPr>
            <w:tcW w:w="5691" w:type="dxa"/>
          </w:tcPr>
          <w:p w14:paraId="0419598E" w14:textId="649E7FF8" w:rsidR="00E771DF" w:rsidRPr="00180E21" w:rsidRDefault="00E771DF" w:rsidP="000972E8">
            <w:pPr>
              <w:pStyle w:val="Normal2"/>
            </w:pPr>
          </w:p>
        </w:tc>
      </w:tr>
    </w:tbl>
    <w:p w14:paraId="58229D86" w14:textId="77777777" w:rsidR="005168F9" w:rsidRPr="00180E21" w:rsidRDefault="005168F9" w:rsidP="005168F9">
      <w:pPr>
        <w:pStyle w:val="AlphaParagraph"/>
      </w:pPr>
      <w:r w:rsidRPr="00180E21">
        <w:t>The Australian Capital Territory and the Northern Territory are referred to as ‘the Territories’. References to the ‘States’ or ‘each State’ include the Territories. The following abbreviations are used for the names of the States, where appropriate:</w:t>
      </w:r>
    </w:p>
    <w:tbl>
      <w:tblPr>
        <w:tblW w:w="0" w:type="auto"/>
        <w:tblInd w:w="426" w:type="dxa"/>
        <w:tblLayout w:type="fixed"/>
        <w:tblCellMar>
          <w:left w:w="0" w:type="dxa"/>
        </w:tblCellMar>
        <w:tblLook w:val="04A0" w:firstRow="1" w:lastRow="0" w:firstColumn="1" w:lastColumn="0" w:noHBand="0" w:noVBand="1"/>
      </w:tblPr>
      <w:tblGrid>
        <w:gridCol w:w="1417"/>
        <w:gridCol w:w="5584"/>
      </w:tblGrid>
      <w:tr w:rsidR="005168F9" w:rsidRPr="00180E21" w14:paraId="4249E32C" w14:textId="77777777" w:rsidTr="002A6BE2">
        <w:tc>
          <w:tcPr>
            <w:tcW w:w="1417" w:type="dxa"/>
          </w:tcPr>
          <w:p w14:paraId="43021304" w14:textId="77777777" w:rsidR="005168F9" w:rsidRPr="00180E21" w:rsidRDefault="005168F9" w:rsidP="000972E8">
            <w:pPr>
              <w:pStyle w:val="Normal2"/>
            </w:pPr>
            <w:r w:rsidRPr="00180E21">
              <w:t>NSW</w:t>
            </w:r>
          </w:p>
        </w:tc>
        <w:tc>
          <w:tcPr>
            <w:tcW w:w="5584" w:type="dxa"/>
          </w:tcPr>
          <w:p w14:paraId="41A06B87" w14:textId="77777777" w:rsidR="005168F9" w:rsidRPr="00180E21" w:rsidRDefault="005168F9" w:rsidP="000972E8">
            <w:pPr>
              <w:pStyle w:val="Normal2"/>
            </w:pPr>
            <w:r w:rsidRPr="00180E21">
              <w:t>New South Wales</w:t>
            </w:r>
          </w:p>
        </w:tc>
      </w:tr>
      <w:tr w:rsidR="005168F9" w:rsidRPr="00180E21" w14:paraId="23F3B1CD" w14:textId="77777777" w:rsidTr="002A6BE2">
        <w:tc>
          <w:tcPr>
            <w:tcW w:w="1417" w:type="dxa"/>
          </w:tcPr>
          <w:p w14:paraId="279CF39D" w14:textId="77777777" w:rsidR="005168F9" w:rsidRPr="00180E21" w:rsidRDefault="005168F9" w:rsidP="000972E8">
            <w:pPr>
              <w:pStyle w:val="Normal2"/>
            </w:pPr>
            <w:r w:rsidRPr="00180E21">
              <w:t>VIC</w:t>
            </w:r>
          </w:p>
        </w:tc>
        <w:tc>
          <w:tcPr>
            <w:tcW w:w="5584" w:type="dxa"/>
          </w:tcPr>
          <w:p w14:paraId="4B3AA5B3" w14:textId="77777777" w:rsidR="005168F9" w:rsidRPr="00180E21" w:rsidRDefault="005168F9" w:rsidP="000972E8">
            <w:pPr>
              <w:pStyle w:val="Normal2"/>
            </w:pPr>
            <w:r w:rsidRPr="00180E21">
              <w:t>Victoria</w:t>
            </w:r>
          </w:p>
        </w:tc>
      </w:tr>
      <w:tr w:rsidR="005168F9" w:rsidRPr="00180E21" w14:paraId="508A16DF" w14:textId="77777777" w:rsidTr="002A6BE2">
        <w:tc>
          <w:tcPr>
            <w:tcW w:w="1417" w:type="dxa"/>
          </w:tcPr>
          <w:p w14:paraId="56F8BCEB" w14:textId="77777777" w:rsidR="005168F9" w:rsidRPr="00180E21" w:rsidRDefault="005168F9" w:rsidP="000972E8">
            <w:pPr>
              <w:pStyle w:val="Normal2"/>
            </w:pPr>
            <w:r w:rsidRPr="00180E21">
              <w:t>QLD</w:t>
            </w:r>
          </w:p>
        </w:tc>
        <w:tc>
          <w:tcPr>
            <w:tcW w:w="5584" w:type="dxa"/>
          </w:tcPr>
          <w:p w14:paraId="1F746D19" w14:textId="77777777" w:rsidR="005168F9" w:rsidRPr="00180E21" w:rsidRDefault="005168F9" w:rsidP="000972E8">
            <w:pPr>
              <w:pStyle w:val="Normal2"/>
            </w:pPr>
            <w:r w:rsidRPr="00180E21">
              <w:t>Queensland</w:t>
            </w:r>
          </w:p>
        </w:tc>
      </w:tr>
      <w:tr w:rsidR="005168F9" w:rsidRPr="00180E21" w14:paraId="6EC77C02" w14:textId="77777777" w:rsidTr="002A6BE2">
        <w:tc>
          <w:tcPr>
            <w:tcW w:w="1417" w:type="dxa"/>
          </w:tcPr>
          <w:p w14:paraId="5C9C4B17" w14:textId="77777777" w:rsidR="005168F9" w:rsidRPr="00180E21" w:rsidRDefault="005168F9" w:rsidP="000972E8">
            <w:pPr>
              <w:pStyle w:val="Normal2"/>
            </w:pPr>
            <w:r w:rsidRPr="00180E21">
              <w:t>WA</w:t>
            </w:r>
          </w:p>
        </w:tc>
        <w:tc>
          <w:tcPr>
            <w:tcW w:w="5584" w:type="dxa"/>
          </w:tcPr>
          <w:p w14:paraId="72F9A8A3" w14:textId="77777777" w:rsidR="005168F9" w:rsidRPr="00180E21" w:rsidRDefault="005168F9" w:rsidP="000972E8">
            <w:pPr>
              <w:pStyle w:val="Normal2"/>
            </w:pPr>
            <w:r w:rsidRPr="00180E21">
              <w:t>Western Australia</w:t>
            </w:r>
          </w:p>
        </w:tc>
      </w:tr>
      <w:tr w:rsidR="005168F9" w:rsidRPr="00180E21" w14:paraId="2F83FA5F" w14:textId="77777777" w:rsidTr="002A6BE2">
        <w:tc>
          <w:tcPr>
            <w:tcW w:w="1417" w:type="dxa"/>
          </w:tcPr>
          <w:p w14:paraId="75ED503C" w14:textId="77777777" w:rsidR="005168F9" w:rsidRPr="00180E21" w:rsidRDefault="005168F9" w:rsidP="000972E8">
            <w:pPr>
              <w:pStyle w:val="Normal2"/>
            </w:pPr>
            <w:r w:rsidRPr="00180E21">
              <w:t>SA</w:t>
            </w:r>
          </w:p>
        </w:tc>
        <w:tc>
          <w:tcPr>
            <w:tcW w:w="5584" w:type="dxa"/>
          </w:tcPr>
          <w:p w14:paraId="2C2C0336" w14:textId="77777777" w:rsidR="005168F9" w:rsidRPr="00180E21" w:rsidRDefault="005168F9" w:rsidP="000972E8">
            <w:pPr>
              <w:pStyle w:val="Normal2"/>
            </w:pPr>
            <w:r w:rsidRPr="00180E21">
              <w:t>South Australia</w:t>
            </w:r>
          </w:p>
        </w:tc>
      </w:tr>
      <w:tr w:rsidR="005168F9" w:rsidRPr="00180E21" w14:paraId="72C0E7D6" w14:textId="77777777" w:rsidTr="002A6BE2">
        <w:tc>
          <w:tcPr>
            <w:tcW w:w="1417" w:type="dxa"/>
          </w:tcPr>
          <w:p w14:paraId="7528DA7C" w14:textId="77777777" w:rsidR="005168F9" w:rsidRPr="00180E21" w:rsidRDefault="005168F9" w:rsidP="000972E8">
            <w:pPr>
              <w:pStyle w:val="Normal2"/>
            </w:pPr>
            <w:r w:rsidRPr="00180E21">
              <w:t>TAS</w:t>
            </w:r>
          </w:p>
        </w:tc>
        <w:tc>
          <w:tcPr>
            <w:tcW w:w="5584" w:type="dxa"/>
          </w:tcPr>
          <w:p w14:paraId="3B52CE4B" w14:textId="77777777" w:rsidR="005168F9" w:rsidRPr="00180E21" w:rsidRDefault="005168F9" w:rsidP="000972E8">
            <w:pPr>
              <w:pStyle w:val="Normal2"/>
            </w:pPr>
            <w:r w:rsidRPr="00180E21">
              <w:t>Tasmania</w:t>
            </w:r>
          </w:p>
        </w:tc>
      </w:tr>
      <w:tr w:rsidR="005168F9" w:rsidRPr="00180E21" w14:paraId="576F1EE9" w14:textId="77777777" w:rsidTr="002A6BE2">
        <w:tc>
          <w:tcPr>
            <w:tcW w:w="1417" w:type="dxa"/>
          </w:tcPr>
          <w:p w14:paraId="6D8AFFB7" w14:textId="77777777" w:rsidR="005168F9" w:rsidRPr="00180E21" w:rsidRDefault="005168F9" w:rsidP="000972E8">
            <w:pPr>
              <w:pStyle w:val="Normal2"/>
            </w:pPr>
            <w:r w:rsidRPr="00180E21">
              <w:t>ACT</w:t>
            </w:r>
          </w:p>
        </w:tc>
        <w:tc>
          <w:tcPr>
            <w:tcW w:w="5584" w:type="dxa"/>
          </w:tcPr>
          <w:p w14:paraId="0880FCCE" w14:textId="77777777" w:rsidR="005168F9" w:rsidRPr="00180E21" w:rsidRDefault="005168F9" w:rsidP="000972E8">
            <w:pPr>
              <w:pStyle w:val="Normal2"/>
            </w:pPr>
            <w:r w:rsidRPr="00180E21">
              <w:t>Australian Capital Territory</w:t>
            </w:r>
          </w:p>
        </w:tc>
      </w:tr>
      <w:tr w:rsidR="005168F9" w:rsidRPr="00180E21" w14:paraId="3159D4C9" w14:textId="77777777" w:rsidTr="002A6BE2">
        <w:tc>
          <w:tcPr>
            <w:tcW w:w="1417" w:type="dxa"/>
          </w:tcPr>
          <w:p w14:paraId="5D01B3B3" w14:textId="77777777" w:rsidR="005168F9" w:rsidRPr="00180E21" w:rsidRDefault="005168F9" w:rsidP="000972E8">
            <w:pPr>
              <w:pStyle w:val="Normal2"/>
            </w:pPr>
            <w:r w:rsidRPr="00180E21">
              <w:t>NT</w:t>
            </w:r>
          </w:p>
        </w:tc>
        <w:tc>
          <w:tcPr>
            <w:tcW w:w="5584" w:type="dxa"/>
          </w:tcPr>
          <w:p w14:paraId="2557B8D0" w14:textId="77777777" w:rsidR="005168F9" w:rsidRPr="00180E21" w:rsidRDefault="005168F9" w:rsidP="000972E8">
            <w:pPr>
              <w:pStyle w:val="Normal2"/>
            </w:pPr>
            <w:r w:rsidRPr="00180E21">
              <w:t>Northern Territory</w:t>
            </w:r>
          </w:p>
        </w:tc>
      </w:tr>
    </w:tbl>
    <w:p w14:paraId="5E44F8F6" w14:textId="77777777" w:rsidR="005168F9" w:rsidRPr="00180E21" w:rsidRDefault="005168F9" w:rsidP="005168F9">
      <w:pPr>
        <w:pStyle w:val="AlphaParagraph"/>
      </w:pPr>
      <w:r w:rsidRPr="00180E21">
        <w:lastRenderedPageBreak/>
        <w:t>In this paper, the term ‘Commonwealth’ refers to the Commonwealth of Australia. The term is used when referring to the legal entity of the Commonwealth of Australia.</w:t>
      </w:r>
    </w:p>
    <w:p w14:paraId="170FDC52" w14:textId="77777777" w:rsidR="005168F9" w:rsidRPr="00180E21" w:rsidRDefault="005168F9" w:rsidP="000972E8">
      <w:pPr>
        <w:pStyle w:val="Normal2"/>
      </w:pPr>
      <w:r w:rsidRPr="00180E21">
        <w:t>The term ‘Australian Government’ is used when referring to the Government and the decisions and activities made by the Government on behalf of the Commonwealth of Australia.</w:t>
      </w:r>
    </w:p>
    <w:p w14:paraId="5683FF4B" w14:textId="704B7258" w:rsidR="005168F9" w:rsidRPr="00180E21" w:rsidRDefault="005168F9" w:rsidP="000972E8">
      <w:pPr>
        <w:pStyle w:val="Normal2"/>
        <w:sectPr w:rsidR="005168F9" w:rsidRPr="00180E21" w:rsidSect="00ED4132">
          <w:headerReference w:type="even" r:id="rId19"/>
          <w:headerReference w:type="default" r:id="rId20"/>
          <w:footerReference w:type="even" r:id="rId21"/>
          <w:footerReference w:type="default" r:id="rId22"/>
          <w:headerReference w:type="first" r:id="rId23"/>
          <w:footerReference w:type="first" r:id="rId24"/>
          <w:pgSz w:w="11906" w:h="16838" w:code="9"/>
          <w:pgMar w:top="2835" w:right="2098" w:bottom="2466" w:left="2098" w:header="1814" w:footer="1814" w:gutter="0"/>
          <w:pgNumType w:fmt="lowerRoman" w:start="3"/>
          <w:cols w:space="708"/>
          <w:titlePg/>
          <w:docGrid w:linePitch="360"/>
        </w:sectPr>
      </w:pPr>
      <w:r w:rsidRPr="00180E21">
        <w:t xml:space="preserve">Budget Paper No. 2, </w:t>
      </w:r>
      <w:r w:rsidRPr="00180E21">
        <w:rPr>
          <w:i/>
        </w:rPr>
        <w:t>Budget Measures 2022-23</w:t>
      </w:r>
      <w:r w:rsidRPr="00180E21">
        <w:t xml:space="preserve"> is one of a series of Budget Papers that provides information to supplement the Budget Speech. A full list of the series is printed on the inside cover of this paper</w:t>
      </w:r>
      <w:r w:rsidR="004C3348" w:rsidRPr="00180E21">
        <w:t>.</w:t>
      </w:r>
    </w:p>
    <w:p w14:paraId="20E5C15B" w14:textId="65CCD037" w:rsidR="005168F9" w:rsidRPr="00180E21" w:rsidRDefault="005168F9" w:rsidP="005168F9">
      <w:pPr>
        <w:pStyle w:val="ContentsHeading"/>
      </w:pPr>
      <w:r w:rsidRPr="00180E21">
        <w:lastRenderedPageBreak/>
        <w:t>Contents</w:t>
      </w:r>
    </w:p>
    <w:p w14:paraId="2730D9C5" w14:textId="072B3BC8" w:rsidR="007C1CEB" w:rsidRDefault="007C1CEB" w:rsidP="007C1CEB">
      <w:pPr>
        <w:pStyle w:val="TOC1"/>
        <w:rPr>
          <w:noProof/>
        </w:rPr>
      </w:pPr>
      <w:r>
        <w:rPr>
          <w:noProof/>
        </w:rPr>
        <w:t>Foreword</w:t>
      </w:r>
      <w:r>
        <w:rPr>
          <w:noProof/>
        </w:rPr>
        <w:tab/>
        <w:t>iii</w:t>
      </w:r>
    </w:p>
    <w:p w14:paraId="181F1769" w14:textId="77777777" w:rsidR="007C1CEB" w:rsidRDefault="007C1CEB" w:rsidP="007C1CEB">
      <w:pPr>
        <w:pStyle w:val="TOC1"/>
        <w:rPr>
          <w:noProof/>
        </w:rPr>
      </w:pPr>
      <w:r>
        <w:rPr>
          <w:noProof/>
        </w:rPr>
        <w:t>Part 1: Receipt Measures</w:t>
      </w:r>
      <w:r>
        <w:rPr>
          <w:noProof/>
        </w:rPr>
        <w:tab/>
        <w:t>1</w:t>
      </w:r>
    </w:p>
    <w:p w14:paraId="7BD1DD80" w14:textId="77777777" w:rsidR="007C1CEB" w:rsidRDefault="007C1CEB" w:rsidP="009A0310">
      <w:pPr>
        <w:pStyle w:val="TOC2"/>
        <w:rPr>
          <w:noProof/>
        </w:rPr>
      </w:pPr>
      <w:r>
        <w:rPr>
          <w:noProof/>
        </w:rPr>
        <w:t>Cross Portfolio</w:t>
      </w:r>
      <w:r>
        <w:rPr>
          <w:noProof/>
        </w:rPr>
        <w:tab/>
        <w:t>5</w:t>
      </w:r>
    </w:p>
    <w:p w14:paraId="3D2B66D8" w14:textId="77777777" w:rsidR="007C1CEB" w:rsidRDefault="007C1CEB" w:rsidP="009A0310">
      <w:pPr>
        <w:pStyle w:val="TOC2"/>
        <w:rPr>
          <w:noProof/>
        </w:rPr>
      </w:pPr>
      <w:r>
        <w:rPr>
          <w:noProof/>
        </w:rPr>
        <w:t>Foreign Affairs and Trade</w:t>
      </w:r>
      <w:r>
        <w:rPr>
          <w:noProof/>
        </w:rPr>
        <w:tab/>
        <w:t>9</w:t>
      </w:r>
    </w:p>
    <w:p w14:paraId="45154350" w14:textId="77777777" w:rsidR="007C1CEB" w:rsidRDefault="007C1CEB" w:rsidP="009A0310">
      <w:pPr>
        <w:pStyle w:val="TOC2"/>
        <w:rPr>
          <w:noProof/>
        </w:rPr>
      </w:pPr>
      <w:r>
        <w:rPr>
          <w:noProof/>
        </w:rPr>
        <w:t>Home Affairs</w:t>
      </w:r>
      <w:r>
        <w:rPr>
          <w:noProof/>
        </w:rPr>
        <w:tab/>
        <w:t>11</w:t>
      </w:r>
    </w:p>
    <w:p w14:paraId="5BC41B8B" w14:textId="77777777" w:rsidR="007C1CEB" w:rsidRDefault="007C1CEB" w:rsidP="009A0310">
      <w:pPr>
        <w:pStyle w:val="TOC2"/>
        <w:rPr>
          <w:noProof/>
        </w:rPr>
      </w:pPr>
      <w:r>
        <w:rPr>
          <w:noProof/>
        </w:rPr>
        <w:t>Prime Minister and Cabinet</w:t>
      </w:r>
      <w:r>
        <w:rPr>
          <w:noProof/>
        </w:rPr>
        <w:tab/>
        <w:t>14</w:t>
      </w:r>
    </w:p>
    <w:p w14:paraId="0D618847" w14:textId="77777777" w:rsidR="007C1CEB" w:rsidRDefault="007C1CEB" w:rsidP="009A0310">
      <w:pPr>
        <w:pStyle w:val="TOC2"/>
        <w:rPr>
          <w:noProof/>
        </w:rPr>
      </w:pPr>
      <w:r>
        <w:rPr>
          <w:noProof/>
        </w:rPr>
        <w:t>Treasury</w:t>
      </w:r>
      <w:r>
        <w:rPr>
          <w:noProof/>
        </w:rPr>
        <w:tab/>
        <w:t>15</w:t>
      </w:r>
    </w:p>
    <w:p w14:paraId="71B5CB08" w14:textId="77777777" w:rsidR="007C1CEB" w:rsidRDefault="007C1CEB" w:rsidP="007C1CEB">
      <w:pPr>
        <w:pStyle w:val="TOC1"/>
        <w:rPr>
          <w:noProof/>
        </w:rPr>
      </w:pPr>
      <w:r>
        <w:rPr>
          <w:noProof/>
        </w:rPr>
        <w:t>Part 2: Payment Measures</w:t>
      </w:r>
      <w:r>
        <w:rPr>
          <w:noProof/>
        </w:rPr>
        <w:tab/>
        <w:t>31</w:t>
      </w:r>
    </w:p>
    <w:p w14:paraId="663AD76F" w14:textId="77777777" w:rsidR="007C1CEB" w:rsidRDefault="007C1CEB" w:rsidP="009A0310">
      <w:pPr>
        <w:pStyle w:val="TOC2"/>
        <w:rPr>
          <w:noProof/>
        </w:rPr>
      </w:pPr>
      <w:r>
        <w:rPr>
          <w:noProof/>
        </w:rPr>
        <w:t>Agriculture, Water and the Environment</w:t>
      </w:r>
      <w:r>
        <w:rPr>
          <w:noProof/>
        </w:rPr>
        <w:tab/>
        <w:t>50</w:t>
      </w:r>
    </w:p>
    <w:p w14:paraId="7A679BF5" w14:textId="1D33068F" w:rsidR="007C1CEB" w:rsidRDefault="007C1CEB" w:rsidP="009A0310">
      <w:pPr>
        <w:pStyle w:val="TOC2"/>
        <w:rPr>
          <w:noProof/>
        </w:rPr>
      </w:pPr>
      <w:r>
        <w:rPr>
          <w:noProof/>
        </w:rPr>
        <w:t>Attorney</w:t>
      </w:r>
      <w:r w:rsidR="009A0310">
        <w:rPr>
          <w:noProof/>
        </w:rPr>
        <w:t>-</w:t>
      </w:r>
      <w:r>
        <w:rPr>
          <w:noProof/>
        </w:rPr>
        <w:t>General’s</w:t>
      </w:r>
      <w:r>
        <w:rPr>
          <w:noProof/>
        </w:rPr>
        <w:tab/>
        <w:t>59</w:t>
      </w:r>
    </w:p>
    <w:p w14:paraId="73D6EFA6" w14:textId="77777777" w:rsidR="007C1CEB" w:rsidRDefault="007C1CEB" w:rsidP="009A0310">
      <w:pPr>
        <w:pStyle w:val="TOC2"/>
        <w:rPr>
          <w:noProof/>
        </w:rPr>
      </w:pPr>
      <w:r>
        <w:rPr>
          <w:noProof/>
        </w:rPr>
        <w:t>Cross Portfolio</w:t>
      </w:r>
      <w:r>
        <w:rPr>
          <w:noProof/>
        </w:rPr>
        <w:tab/>
        <w:t>61</w:t>
      </w:r>
    </w:p>
    <w:p w14:paraId="17B4B801" w14:textId="77777777" w:rsidR="007C1CEB" w:rsidRDefault="007C1CEB" w:rsidP="009A0310">
      <w:pPr>
        <w:pStyle w:val="TOC2"/>
        <w:rPr>
          <w:noProof/>
        </w:rPr>
      </w:pPr>
      <w:r>
        <w:rPr>
          <w:noProof/>
        </w:rPr>
        <w:t>Defence</w:t>
      </w:r>
      <w:r>
        <w:rPr>
          <w:noProof/>
        </w:rPr>
        <w:tab/>
        <w:t>70</w:t>
      </w:r>
    </w:p>
    <w:p w14:paraId="0B03CC38" w14:textId="77777777" w:rsidR="007C1CEB" w:rsidRDefault="007C1CEB" w:rsidP="009A0310">
      <w:pPr>
        <w:pStyle w:val="TOC2"/>
        <w:rPr>
          <w:noProof/>
        </w:rPr>
      </w:pPr>
      <w:r>
        <w:rPr>
          <w:noProof/>
        </w:rPr>
        <w:t>Education, Skills and Employment</w:t>
      </w:r>
      <w:r>
        <w:rPr>
          <w:noProof/>
        </w:rPr>
        <w:tab/>
        <w:t>74</w:t>
      </w:r>
    </w:p>
    <w:p w14:paraId="2BBE2942" w14:textId="77777777" w:rsidR="007C1CEB" w:rsidRDefault="007C1CEB" w:rsidP="009A0310">
      <w:pPr>
        <w:pStyle w:val="TOC2"/>
        <w:rPr>
          <w:noProof/>
        </w:rPr>
      </w:pPr>
      <w:r>
        <w:rPr>
          <w:noProof/>
        </w:rPr>
        <w:t>Foreign Affairs and Trade</w:t>
      </w:r>
      <w:r>
        <w:rPr>
          <w:noProof/>
        </w:rPr>
        <w:tab/>
        <w:t>80</w:t>
      </w:r>
    </w:p>
    <w:p w14:paraId="39418332" w14:textId="77777777" w:rsidR="007C1CEB" w:rsidRDefault="007C1CEB" w:rsidP="009A0310">
      <w:pPr>
        <w:pStyle w:val="TOC2"/>
        <w:rPr>
          <w:noProof/>
        </w:rPr>
      </w:pPr>
      <w:r>
        <w:rPr>
          <w:noProof/>
        </w:rPr>
        <w:t>Health</w:t>
      </w:r>
      <w:r>
        <w:rPr>
          <w:noProof/>
        </w:rPr>
        <w:tab/>
        <w:t>86</w:t>
      </w:r>
    </w:p>
    <w:p w14:paraId="2152F42D" w14:textId="77777777" w:rsidR="007C1CEB" w:rsidRDefault="007C1CEB" w:rsidP="009A0310">
      <w:pPr>
        <w:pStyle w:val="TOC2"/>
        <w:rPr>
          <w:noProof/>
        </w:rPr>
      </w:pPr>
      <w:r>
        <w:rPr>
          <w:noProof/>
        </w:rPr>
        <w:t>Home Affairs</w:t>
      </w:r>
      <w:r>
        <w:rPr>
          <w:noProof/>
        </w:rPr>
        <w:tab/>
        <w:t>116</w:t>
      </w:r>
    </w:p>
    <w:p w14:paraId="066E221E" w14:textId="77777777" w:rsidR="007C1CEB" w:rsidRDefault="007C1CEB" w:rsidP="009A0310">
      <w:pPr>
        <w:pStyle w:val="TOC2"/>
        <w:rPr>
          <w:noProof/>
        </w:rPr>
      </w:pPr>
      <w:r>
        <w:rPr>
          <w:noProof/>
        </w:rPr>
        <w:t>Industry, Science, Energy and Resources</w:t>
      </w:r>
      <w:r>
        <w:rPr>
          <w:noProof/>
        </w:rPr>
        <w:tab/>
        <w:t>122</w:t>
      </w:r>
    </w:p>
    <w:p w14:paraId="4A1F7C1D" w14:textId="77777777" w:rsidR="007C1CEB" w:rsidRDefault="007C1CEB" w:rsidP="009A0310">
      <w:pPr>
        <w:pStyle w:val="TOC2"/>
        <w:rPr>
          <w:noProof/>
        </w:rPr>
      </w:pPr>
      <w:r>
        <w:rPr>
          <w:noProof/>
        </w:rPr>
        <w:t>Infrastructure, Transport, Regional Development and Communications</w:t>
      </w:r>
      <w:r>
        <w:rPr>
          <w:noProof/>
        </w:rPr>
        <w:tab/>
        <w:t>129</w:t>
      </w:r>
    </w:p>
    <w:p w14:paraId="34E94C9D" w14:textId="77777777" w:rsidR="007C1CEB" w:rsidRDefault="007C1CEB" w:rsidP="009A0310">
      <w:pPr>
        <w:pStyle w:val="TOC2"/>
        <w:rPr>
          <w:noProof/>
        </w:rPr>
      </w:pPr>
      <w:r>
        <w:rPr>
          <w:noProof/>
        </w:rPr>
        <w:t>Parliament</w:t>
      </w:r>
      <w:r>
        <w:rPr>
          <w:noProof/>
        </w:rPr>
        <w:tab/>
        <w:t>154</w:t>
      </w:r>
    </w:p>
    <w:p w14:paraId="752CE1F9" w14:textId="77777777" w:rsidR="007C1CEB" w:rsidRDefault="007C1CEB" w:rsidP="009A0310">
      <w:pPr>
        <w:pStyle w:val="TOC2"/>
        <w:rPr>
          <w:noProof/>
        </w:rPr>
      </w:pPr>
      <w:r>
        <w:rPr>
          <w:noProof/>
        </w:rPr>
        <w:t>Prime Minister and Cabinet</w:t>
      </w:r>
      <w:r>
        <w:rPr>
          <w:noProof/>
        </w:rPr>
        <w:tab/>
        <w:t>155</w:t>
      </w:r>
    </w:p>
    <w:p w14:paraId="55E5FD79" w14:textId="77777777" w:rsidR="007C1CEB" w:rsidRDefault="007C1CEB" w:rsidP="009A0310">
      <w:pPr>
        <w:pStyle w:val="TOC2"/>
        <w:rPr>
          <w:noProof/>
        </w:rPr>
      </w:pPr>
      <w:r>
        <w:rPr>
          <w:noProof/>
        </w:rPr>
        <w:t>Social Services</w:t>
      </w:r>
      <w:r>
        <w:rPr>
          <w:noProof/>
        </w:rPr>
        <w:tab/>
        <w:t>166</w:t>
      </w:r>
    </w:p>
    <w:p w14:paraId="7339FA13" w14:textId="77777777" w:rsidR="007C1CEB" w:rsidRDefault="007C1CEB" w:rsidP="009A0310">
      <w:pPr>
        <w:pStyle w:val="TOC2"/>
        <w:rPr>
          <w:noProof/>
        </w:rPr>
      </w:pPr>
      <w:r>
        <w:rPr>
          <w:noProof/>
        </w:rPr>
        <w:t>Treasury</w:t>
      </w:r>
      <w:r>
        <w:rPr>
          <w:noProof/>
        </w:rPr>
        <w:tab/>
        <w:t>170</w:t>
      </w:r>
    </w:p>
    <w:p w14:paraId="10D0FD55" w14:textId="123B930E" w:rsidR="004E3B49" w:rsidRPr="00180E21" w:rsidRDefault="007C1CEB" w:rsidP="009A0310">
      <w:pPr>
        <w:pStyle w:val="TOC2"/>
        <w:rPr>
          <w:rFonts w:asciiTheme="minorHAnsi" w:eastAsiaTheme="minorEastAsia" w:hAnsiTheme="minorHAnsi" w:cstheme="minorBidi"/>
          <w:noProof/>
          <w:sz w:val="22"/>
          <w:szCs w:val="22"/>
        </w:rPr>
      </w:pPr>
      <w:r>
        <w:rPr>
          <w:noProof/>
        </w:rPr>
        <w:t>Veterans’ Affairs</w:t>
      </w:r>
      <w:r>
        <w:rPr>
          <w:noProof/>
        </w:rPr>
        <w:tab/>
        <w:t>175</w:t>
      </w:r>
    </w:p>
    <w:p w14:paraId="01024CB7" w14:textId="3ECADA73" w:rsidR="005168F9" w:rsidRPr="00180E21" w:rsidRDefault="005168F9" w:rsidP="005168F9">
      <w:pPr>
        <w:sectPr w:rsidR="005168F9" w:rsidRPr="00180E21" w:rsidSect="00A61C8D">
          <w:type w:val="oddPage"/>
          <w:pgSz w:w="11906" w:h="16838" w:code="9"/>
          <w:pgMar w:top="2835" w:right="2098" w:bottom="2466" w:left="2098" w:header="1814" w:footer="1814" w:gutter="0"/>
          <w:pgNumType w:fmt="lowerRoman"/>
          <w:cols w:space="708"/>
          <w:titlePg/>
          <w:docGrid w:linePitch="360"/>
        </w:sectPr>
      </w:pPr>
    </w:p>
    <w:p w14:paraId="5045BCC8" w14:textId="77777777" w:rsidR="005168F9" w:rsidRPr="00180E21" w:rsidRDefault="005168F9" w:rsidP="005168F9">
      <w:pPr>
        <w:pStyle w:val="ContentsSecondHeading"/>
        <w:spacing w:after="120"/>
      </w:pPr>
      <w:r w:rsidRPr="00180E21">
        <w:lastRenderedPageBreak/>
        <w:t>Table of measures by portfolio</w:t>
      </w:r>
    </w:p>
    <w:p w14:paraId="2586BCD6" w14:textId="2F2651E2" w:rsidR="00641FB3" w:rsidRPr="00641FB3" w:rsidRDefault="00641FB3" w:rsidP="00641FB3">
      <w:pPr>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noProof/>
          <w:color w:val="000000"/>
          <w:lang w:val="en-AU"/>
        </w:rPr>
        <w:t>Part 1: Receipt Measures</w:t>
      </w:r>
      <w:r w:rsidRPr="00641FB3">
        <w:rPr>
          <w:rFonts w:cs="Times New Roman"/>
          <w:b/>
          <w:noProof/>
          <w:color w:val="000000"/>
          <w:lang w:val="en-AU"/>
        </w:rPr>
        <w:tab/>
        <w:t>1</w:t>
      </w:r>
    </w:p>
    <w:p w14:paraId="3D072E84" w14:textId="63348926"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Cross Portfolio</w:t>
      </w:r>
      <w:r w:rsidRPr="00641FB3">
        <w:rPr>
          <w:rFonts w:cs="Times New Roman"/>
          <w:b/>
          <w:noProof/>
          <w:color w:val="000000"/>
          <w:lang w:val="en-AU"/>
        </w:rPr>
        <w:tab/>
        <w:t>5</w:t>
      </w:r>
    </w:p>
    <w:p w14:paraId="57905073" w14:textId="67261F0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Commonwealth’s Deregulation Agenda</w:t>
      </w:r>
      <w:r w:rsidRPr="00641FB3">
        <w:rPr>
          <w:rFonts w:cs="Times New Roman"/>
          <w:noProof/>
          <w:lang w:val="en-AU"/>
        </w:rPr>
        <w:tab/>
        <w:t>5</w:t>
      </w:r>
    </w:p>
    <w:p w14:paraId="566B2517" w14:textId="6E623630"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Foreign Affairs and Trade</w:t>
      </w:r>
      <w:r w:rsidRPr="00641FB3">
        <w:rPr>
          <w:rFonts w:cs="Times New Roman"/>
          <w:b/>
          <w:noProof/>
          <w:color w:val="000000"/>
          <w:lang w:val="en-AU"/>
        </w:rPr>
        <w:tab/>
        <w:t>9</w:t>
      </w:r>
    </w:p>
    <w:p w14:paraId="677AD0F9" w14:textId="2C539DD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Australia</w:t>
      </w:r>
      <w:r w:rsidRPr="00641FB3">
        <w:rPr>
          <w:rFonts w:cs="Times New Roman"/>
          <w:bCs/>
          <w:noProof/>
          <w:lang w:val="en-AU"/>
        </w:rPr>
        <w:noBreakHyphen/>
        <w:t xml:space="preserve">UK Free Trade Agreement – increasing market access </w:t>
      </w:r>
      <w:r w:rsidRPr="00641FB3">
        <w:rPr>
          <w:rFonts w:cs="Times New Roman"/>
          <w:bCs/>
          <w:noProof/>
          <w:lang w:val="en-AU"/>
        </w:rPr>
        <w:br/>
        <w:t>opportunities and strengthening ties between our two countries</w:t>
      </w:r>
      <w:r w:rsidRPr="00641FB3">
        <w:rPr>
          <w:rFonts w:cs="Times New Roman"/>
          <w:noProof/>
          <w:lang w:val="en-AU"/>
        </w:rPr>
        <w:tab/>
        <w:t>9</w:t>
      </w:r>
    </w:p>
    <w:p w14:paraId="6DAFD6B1" w14:textId="6A2589B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Critical Minerals Facility – projects</w:t>
      </w:r>
      <w:r w:rsidRPr="00641FB3">
        <w:rPr>
          <w:rFonts w:cs="Times New Roman"/>
          <w:noProof/>
          <w:lang w:val="en-AU"/>
        </w:rPr>
        <w:tab/>
        <w:t>10</w:t>
      </w:r>
    </w:p>
    <w:p w14:paraId="0DCC3645" w14:textId="72FD617E"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Home Affairs</w:t>
      </w:r>
      <w:r w:rsidRPr="00641FB3">
        <w:rPr>
          <w:rFonts w:cs="Times New Roman"/>
          <w:b/>
          <w:noProof/>
          <w:color w:val="000000"/>
          <w:lang w:val="en-AU"/>
        </w:rPr>
        <w:tab/>
        <w:t>11</w:t>
      </w:r>
    </w:p>
    <w:p w14:paraId="6E4AB32E" w14:textId="681F2BD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Changes To Visa Rules – supplementing Australia’s workforce during </w:t>
      </w:r>
      <w:r w:rsidRPr="00641FB3">
        <w:rPr>
          <w:rFonts w:cs="Times New Roman"/>
          <w:bCs/>
          <w:noProof/>
          <w:lang w:val="en-AU"/>
        </w:rPr>
        <w:br/>
        <w:t>the recovery</w:t>
      </w:r>
      <w:r w:rsidRPr="00641FB3">
        <w:rPr>
          <w:rFonts w:cs="Times New Roman"/>
          <w:noProof/>
          <w:lang w:val="en-AU"/>
        </w:rPr>
        <w:tab/>
        <w:t>11</w:t>
      </w:r>
    </w:p>
    <w:p w14:paraId="42C8DBCE" w14:textId="6D23953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Migration Program – 2022</w:t>
      </w:r>
      <w:r w:rsidRPr="00641FB3">
        <w:rPr>
          <w:rFonts w:cs="Times New Roman"/>
          <w:bCs/>
          <w:noProof/>
          <w:lang w:val="en-AU"/>
        </w:rPr>
        <w:noBreakHyphen/>
        <w:t>23 planning levels</w:t>
      </w:r>
      <w:r w:rsidRPr="00641FB3">
        <w:rPr>
          <w:rFonts w:cs="Times New Roman"/>
          <w:noProof/>
          <w:lang w:val="en-AU"/>
        </w:rPr>
        <w:tab/>
        <w:t>12</w:t>
      </w:r>
    </w:p>
    <w:p w14:paraId="2EA53D7C" w14:textId="3CB680D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Resident Return Visa – mandating online lodgement of applications</w:t>
      </w:r>
      <w:r w:rsidRPr="00641FB3">
        <w:rPr>
          <w:rFonts w:cs="Times New Roman"/>
          <w:noProof/>
          <w:lang w:val="en-AU"/>
        </w:rPr>
        <w:tab/>
        <w:t>13</w:t>
      </w:r>
    </w:p>
    <w:p w14:paraId="14349B1C" w14:textId="470C6D05"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Cs/>
          <w:noProof/>
          <w:color w:val="000000"/>
          <w:lang w:val="en-AU"/>
        </w:rPr>
        <w:t>Prime Minister and Cabinet</w:t>
      </w:r>
      <w:r w:rsidRPr="00641FB3">
        <w:rPr>
          <w:rFonts w:cs="Times New Roman"/>
          <w:b/>
          <w:noProof/>
          <w:color w:val="000000"/>
          <w:lang w:val="en-AU"/>
        </w:rPr>
        <w:tab/>
        <w:t>14</w:t>
      </w:r>
    </w:p>
    <w:p w14:paraId="412F4B93" w14:textId="7DA2785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Indigenous Home Ownership Program Extension</w:t>
      </w:r>
      <w:r w:rsidRPr="00641FB3">
        <w:rPr>
          <w:rFonts w:cs="Times New Roman"/>
          <w:noProof/>
          <w:lang w:val="en-AU"/>
        </w:rPr>
        <w:tab/>
        <w:t>14</w:t>
      </w:r>
    </w:p>
    <w:p w14:paraId="4E732E67" w14:textId="1D5A36D3"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Treasury</w:t>
      </w:r>
      <w:r w:rsidRPr="00641FB3">
        <w:rPr>
          <w:rFonts w:cs="Times New Roman"/>
          <w:b/>
          <w:noProof/>
          <w:color w:val="000000"/>
          <w:lang w:val="en-AU"/>
        </w:rPr>
        <w:tab/>
        <w:t>15</w:t>
      </w:r>
    </w:p>
    <w:p w14:paraId="33C803C1" w14:textId="7090B67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Addressing Cost of Living Pressures – temporary reduction in fuel excise</w:t>
      </w:r>
      <w:r w:rsidRPr="00641FB3">
        <w:rPr>
          <w:rFonts w:cs="Times New Roman"/>
          <w:noProof/>
          <w:lang w:val="en-AU"/>
        </w:rPr>
        <w:tab/>
        <w:t>15</w:t>
      </w:r>
    </w:p>
    <w:p w14:paraId="1B44D0E4" w14:textId="01A4AEA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Australia’s Foreign Investment Framework – reducing regulatory burden</w:t>
      </w:r>
      <w:r w:rsidRPr="00641FB3">
        <w:rPr>
          <w:rFonts w:cs="Times New Roman"/>
          <w:noProof/>
          <w:lang w:val="en-AU"/>
        </w:rPr>
        <w:tab/>
        <w:t>16</w:t>
      </w:r>
    </w:p>
    <w:p w14:paraId="3A0E8322" w14:textId="0883888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Cost of living tax offset</w:t>
      </w:r>
      <w:r w:rsidRPr="00641FB3">
        <w:rPr>
          <w:rFonts w:cs="Times New Roman"/>
          <w:noProof/>
          <w:lang w:val="en-AU"/>
        </w:rPr>
        <w:tab/>
        <w:t>16</w:t>
      </w:r>
    </w:p>
    <w:p w14:paraId="59C9940E" w14:textId="2DA2BBE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Response Package – making COVID</w:t>
      </w:r>
      <w:r w:rsidRPr="00641FB3">
        <w:rPr>
          <w:rFonts w:cs="Times New Roman"/>
          <w:bCs/>
          <w:noProof/>
          <w:lang w:val="en-AU"/>
        </w:rPr>
        <w:noBreakHyphen/>
        <w:t xml:space="preserve">19 business grants </w:t>
      </w:r>
      <w:r w:rsidRPr="00641FB3">
        <w:rPr>
          <w:rFonts w:cs="Times New Roman"/>
          <w:bCs/>
          <w:noProof/>
          <w:lang w:val="en-AU"/>
        </w:rPr>
        <w:br/>
        <w:t>non</w:t>
      </w:r>
      <w:r w:rsidRPr="00641FB3">
        <w:rPr>
          <w:rFonts w:cs="Times New Roman"/>
          <w:bCs/>
          <w:noProof/>
          <w:lang w:val="en-AU"/>
        </w:rPr>
        <w:noBreakHyphen/>
        <w:t>assessable non</w:t>
      </w:r>
      <w:r w:rsidRPr="00641FB3">
        <w:rPr>
          <w:rFonts w:cs="Times New Roman"/>
          <w:bCs/>
          <w:noProof/>
          <w:lang w:val="en-AU"/>
        </w:rPr>
        <w:noBreakHyphen/>
        <w:t>exempt</w:t>
      </w:r>
      <w:r w:rsidRPr="00641FB3">
        <w:rPr>
          <w:rFonts w:cs="Times New Roman"/>
          <w:noProof/>
          <w:lang w:val="en-AU"/>
        </w:rPr>
        <w:tab/>
        <w:t>17</w:t>
      </w:r>
    </w:p>
    <w:p w14:paraId="2541BBB9" w14:textId="3D03439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Response Package – tax deductibility of COVID</w:t>
      </w:r>
      <w:r w:rsidRPr="00641FB3">
        <w:rPr>
          <w:rFonts w:cs="Times New Roman"/>
          <w:bCs/>
          <w:noProof/>
          <w:lang w:val="en-AU"/>
        </w:rPr>
        <w:noBreakHyphen/>
        <w:t>19 test expenses</w:t>
      </w:r>
      <w:r w:rsidRPr="00641FB3">
        <w:rPr>
          <w:rFonts w:cs="Times New Roman"/>
          <w:noProof/>
          <w:lang w:val="en-AU"/>
        </w:rPr>
        <w:tab/>
        <w:t>18</w:t>
      </w:r>
    </w:p>
    <w:p w14:paraId="65CB6B7E" w14:textId="7F1FA57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Deferral of Shadow Economy </w:t>
      </w:r>
      <w:r w:rsidRPr="00641FB3">
        <w:rPr>
          <w:rFonts w:cs="Book Antiqua"/>
          <w:i/>
          <w:iCs/>
          <w:noProof/>
          <w:lang w:val="en-AU"/>
        </w:rPr>
        <w:t xml:space="preserve">– </w:t>
      </w:r>
      <w:r w:rsidRPr="00641FB3">
        <w:rPr>
          <w:rFonts w:cs="Times New Roman"/>
          <w:bCs/>
          <w:noProof/>
          <w:lang w:val="en-AU"/>
        </w:rPr>
        <w:t xml:space="preserve">strengthening the Australian Business </w:t>
      </w:r>
      <w:r w:rsidRPr="00641FB3">
        <w:rPr>
          <w:rFonts w:cs="Times New Roman"/>
          <w:bCs/>
          <w:noProof/>
          <w:lang w:val="en-AU"/>
        </w:rPr>
        <w:br/>
        <w:t>Number system measure</w:t>
      </w:r>
      <w:r w:rsidRPr="00641FB3">
        <w:rPr>
          <w:rFonts w:cs="Times New Roman"/>
          <w:noProof/>
          <w:lang w:val="en-AU"/>
        </w:rPr>
        <w:tab/>
        <w:t>18</w:t>
      </w:r>
    </w:p>
    <w:p w14:paraId="47E79EF5" w14:textId="6C4A237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Digitalising trust income reporting and processing</w:t>
      </w:r>
      <w:r w:rsidRPr="00641FB3">
        <w:rPr>
          <w:rFonts w:cs="Times New Roman"/>
          <w:noProof/>
          <w:lang w:val="en-AU"/>
        </w:rPr>
        <w:tab/>
        <w:t>18</w:t>
      </w:r>
    </w:p>
    <w:p w14:paraId="1BCA0335" w14:textId="1598D55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Employee Share Schemes – expanding access and further reducing red tape</w:t>
      </w:r>
      <w:r w:rsidRPr="00641FB3">
        <w:rPr>
          <w:rFonts w:cs="Times New Roman"/>
          <w:noProof/>
          <w:lang w:val="en-AU"/>
        </w:rPr>
        <w:tab/>
        <w:t>19</w:t>
      </w:r>
    </w:p>
    <w:p w14:paraId="2FE9D8CE" w14:textId="05209BE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Future Fund – extending income tax exemption to wholly owned Australian incorporated subsidiaries</w:t>
      </w:r>
      <w:r w:rsidRPr="00641FB3">
        <w:rPr>
          <w:rFonts w:cs="Times New Roman"/>
          <w:noProof/>
          <w:lang w:val="en-AU"/>
        </w:rPr>
        <w:tab/>
        <w:t>20</w:t>
      </w:r>
    </w:p>
    <w:p w14:paraId="392F146E" w14:textId="1F7337C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Indirect Tax Concession Scheme – diplomatic and consular concessions</w:t>
      </w:r>
      <w:r w:rsidRPr="00641FB3">
        <w:rPr>
          <w:rFonts w:cs="Times New Roman"/>
          <w:noProof/>
          <w:lang w:val="en-AU"/>
        </w:rPr>
        <w:tab/>
        <w:t>20</w:t>
      </w:r>
    </w:p>
    <w:p w14:paraId="5E2F7F46" w14:textId="3423045A"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Miscellaneous Amendments – Treasury portfolio legislation</w:t>
      </w:r>
      <w:r w:rsidRPr="00641FB3">
        <w:rPr>
          <w:rFonts w:cs="Times New Roman"/>
          <w:noProof/>
          <w:lang w:val="en-AU"/>
        </w:rPr>
        <w:tab/>
        <w:t>21</w:t>
      </w:r>
    </w:p>
    <w:p w14:paraId="5F328CED" w14:textId="48BB931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Modernisation of pay as you go (PAYG) instalment systems</w:t>
      </w:r>
      <w:r w:rsidRPr="00641FB3">
        <w:rPr>
          <w:rFonts w:cs="Times New Roman"/>
          <w:noProof/>
          <w:lang w:val="en-AU"/>
        </w:rPr>
        <w:tab/>
        <w:t>21</w:t>
      </w:r>
    </w:p>
    <w:p w14:paraId="31553A8A" w14:textId="6DC472A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Patent Box – expanding the patent box tax concession to agricultural sector innovations</w:t>
      </w:r>
      <w:r w:rsidRPr="00641FB3">
        <w:rPr>
          <w:rFonts w:cs="Times New Roman"/>
          <w:noProof/>
          <w:lang w:val="en-AU"/>
        </w:rPr>
        <w:tab/>
        <w:t>22</w:t>
      </w:r>
    </w:p>
    <w:p w14:paraId="2DB37CD4" w14:textId="1D556577"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Patent Box – expanding the patent box tax concession to low </w:t>
      </w:r>
      <w:r w:rsidRPr="00641FB3">
        <w:rPr>
          <w:rFonts w:cs="Times New Roman"/>
          <w:bCs/>
          <w:noProof/>
          <w:lang w:val="en-AU"/>
        </w:rPr>
        <w:br/>
        <w:t>emissions technology innovations</w:t>
      </w:r>
      <w:r w:rsidRPr="00641FB3">
        <w:rPr>
          <w:rFonts w:cs="Times New Roman"/>
          <w:noProof/>
          <w:lang w:val="en-AU"/>
        </w:rPr>
        <w:tab/>
        <w:t>23</w:t>
      </w:r>
    </w:p>
    <w:p w14:paraId="59C8896F" w14:textId="0492D92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Patent Box – tax concession for Australian medical and </w:t>
      </w:r>
      <w:r w:rsidRPr="00641FB3">
        <w:rPr>
          <w:rFonts w:cs="Times New Roman"/>
          <w:bCs/>
          <w:noProof/>
          <w:lang w:val="en-AU"/>
        </w:rPr>
        <w:br/>
        <w:t>biotechnology innovations: updated policy specifications</w:t>
      </w:r>
      <w:r w:rsidRPr="00641FB3">
        <w:rPr>
          <w:rFonts w:cs="Times New Roman"/>
          <w:noProof/>
          <w:lang w:val="en-AU"/>
        </w:rPr>
        <w:tab/>
        <w:t>24</w:t>
      </w:r>
    </w:p>
    <w:p w14:paraId="7D4D5EE8" w14:textId="6B334DF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Personal Income Tax – increasing the Medicare levy low</w:t>
      </w:r>
      <w:r w:rsidRPr="00641FB3">
        <w:rPr>
          <w:rFonts w:cs="Times New Roman"/>
          <w:bCs/>
          <w:noProof/>
          <w:lang w:val="en-AU"/>
        </w:rPr>
        <w:noBreakHyphen/>
        <w:t>income thresholds</w:t>
      </w:r>
      <w:r w:rsidRPr="00641FB3">
        <w:rPr>
          <w:rFonts w:cs="Times New Roman"/>
          <w:noProof/>
          <w:lang w:val="en-AU"/>
        </w:rPr>
        <w:tab/>
        <w:t>24</w:t>
      </w:r>
    </w:p>
    <w:p w14:paraId="1C3EE697" w14:textId="4E5DC35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Philanthropy – updates to specifically listed deductible gift recipients</w:t>
      </w:r>
      <w:r w:rsidRPr="00641FB3">
        <w:rPr>
          <w:rFonts w:cs="Times New Roman"/>
          <w:noProof/>
          <w:lang w:val="en-AU"/>
        </w:rPr>
        <w:tab/>
        <w:t>25</w:t>
      </w:r>
    </w:p>
    <w:p w14:paraId="3420EF85" w14:textId="0AF4EDE9"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lastRenderedPageBreak/>
        <w:t xml:space="preserve">Primary Producers – increasing concessional tax treatment </w:t>
      </w:r>
      <w:r w:rsidRPr="00641FB3">
        <w:rPr>
          <w:rFonts w:cs="Times New Roman"/>
          <w:bCs/>
          <w:noProof/>
          <w:lang w:val="en-AU"/>
        </w:rPr>
        <w:br/>
        <w:t>for carbon abatement and biodiversity stewardship income</w:t>
      </w:r>
      <w:r w:rsidRPr="00641FB3">
        <w:rPr>
          <w:rFonts w:cs="Times New Roman"/>
          <w:noProof/>
          <w:lang w:val="en-AU"/>
        </w:rPr>
        <w:tab/>
        <w:t>26</w:t>
      </w:r>
    </w:p>
    <w:p w14:paraId="6E9191C9" w14:textId="10C9549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Small Business – skills and training boost</w:t>
      </w:r>
      <w:r w:rsidRPr="00641FB3">
        <w:rPr>
          <w:rFonts w:cs="Times New Roman"/>
          <w:noProof/>
          <w:lang w:val="en-AU"/>
        </w:rPr>
        <w:tab/>
        <w:t>26</w:t>
      </w:r>
    </w:p>
    <w:p w14:paraId="6192CF5E" w14:textId="1B542C67"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Small Business – technology investment boost</w:t>
      </w:r>
      <w:r w:rsidRPr="00641FB3">
        <w:rPr>
          <w:rFonts w:cs="Times New Roman"/>
          <w:noProof/>
          <w:lang w:val="en-AU"/>
        </w:rPr>
        <w:tab/>
        <w:t>27</w:t>
      </w:r>
    </w:p>
    <w:p w14:paraId="582A3305" w14:textId="1752567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Smarter reporting of Taxable Payments Reporting System data</w:t>
      </w:r>
      <w:r w:rsidRPr="00641FB3">
        <w:rPr>
          <w:rFonts w:cs="Times New Roman"/>
          <w:noProof/>
          <w:lang w:val="en-AU"/>
        </w:rPr>
        <w:tab/>
        <w:t>28</w:t>
      </w:r>
    </w:p>
    <w:p w14:paraId="65F439E7" w14:textId="799167A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Supporting Retirees – extension of the temporary reduction in </w:t>
      </w:r>
      <w:r w:rsidRPr="00641FB3">
        <w:rPr>
          <w:rFonts w:cs="Times New Roman"/>
          <w:bCs/>
          <w:noProof/>
          <w:lang w:val="en-AU"/>
        </w:rPr>
        <w:br/>
        <w:t>superannuation minimum drawdown rates</w:t>
      </w:r>
      <w:r w:rsidRPr="00641FB3">
        <w:rPr>
          <w:rFonts w:cs="Times New Roman"/>
          <w:noProof/>
          <w:lang w:val="en-AU"/>
        </w:rPr>
        <w:tab/>
        <w:t>28</w:t>
      </w:r>
    </w:p>
    <w:p w14:paraId="655E531E" w14:textId="114EA2E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Tax Integrity – extension of the Australian Taxation Office (ATO) Tax Avoidance Taskforce on multinationals, large corporates and high wealth individuals</w:t>
      </w:r>
      <w:r w:rsidRPr="00641FB3">
        <w:rPr>
          <w:rFonts w:cs="Times New Roman"/>
          <w:noProof/>
          <w:lang w:val="en-AU"/>
        </w:rPr>
        <w:tab/>
        <w:t>29</w:t>
      </w:r>
    </w:p>
    <w:p w14:paraId="6EA79DEE" w14:textId="2E4AD136"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Varying the GDP uplift factor for tax instalments</w:t>
      </w:r>
      <w:r w:rsidRPr="00641FB3">
        <w:rPr>
          <w:rFonts w:cs="Times New Roman"/>
          <w:noProof/>
          <w:lang w:val="en-AU"/>
        </w:rPr>
        <w:tab/>
        <w:t>29</w:t>
      </w:r>
    </w:p>
    <w:p w14:paraId="2F62B337" w14:textId="65BDA089" w:rsidR="00641FB3" w:rsidRPr="00641FB3" w:rsidRDefault="00641FB3" w:rsidP="00641FB3">
      <w:pPr>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noProof/>
          <w:color w:val="000000"/>
          <w:lang w:val="en-AU"/>
        </w:rPr>
        <w:t>Part 2: Payment Measures</w:t>
      </w:r>
      <w:r w:rsidRPr="00641FB3">
        <w:rPr>
          <w:rFonts w:cs="Times New Roman"/>
          <w:b/>
          <w:noProof/>
          <w:color w:val="000000"/>
          <w:lang w:val="en-AU"/>
        </w:rPr>
        <w:tab/>
        <w:t>31</w:t>
      </w:r>
    </w:p>
    <w:p w14:paraId="78821347" w14:textId="38567E15"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Agriculture, Water and the Environment</w:t>
      </w:r>
      <w:r w:rsidRPr="00641FB3">
        <w:rPr>
          <w:rFonts w:cs="Times New Roman"/>
          <w:b/>
          <w:noProof/>
          <w:color w:val="000000"/>
          <w:lang w:val="en-AU"/>
        </w:rPr>
        <w:tab/>
        <w:t>50</w:t>
      </w:r>
    </w:p>
    <w:p w14:paraId="312A83E1" w14:textId="6E39244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Agriculture – continuing to deliver Agriculture 2030</w:t>
      </w:r>
      <w:r w:rsidRPr="00641FB3">
        <w:rPr>
          <w:rFonts w:cs="Times New Roman"/>
          <w:noProof/>
          <w:lang w:val="en-AU"/>
        </w:rPr>
        <w:tab/>
        <w:t>50</w:t>
      </w:r>
    </w:p>
    <w:p w14:paraId="47121698" w14:textId="53786E3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Building Australia’s Circular Waste Economy</w:t>
      </w:r>
      <w:r w:rsidRPr="00641FB3">
        <w:rPr>
          <w:rFonts w:cs="Times New Roman"/>
          <w:noProof/>
          <w:lang w:val="en-AU"/>
        </w:rPr>
        <w:tab/>
        <w:t>51</w:t>
      </w:r>
    </w:p>
    <w:p w14:paraId="1BF9A67A" w14:textId="6338279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Forestry and Fishing – supporting the forestry and fishery industry</w:t>
      </w:r>
      <w:r w:rsidRPr="00641FB3">
        <w:rPr>
          <w:rFonts w:cs="Times New Roman"/>
          <w:noProof/>
          <w:lang w:val="en-AU"/>
        </w:rPr>
        <w:tab/>
        <w:t>52</w:t>
      </w:r>
    </w:p>
    <w:p w14:paraId="53746751" w14:textId="0DDD70B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Future Drought Fund – Drought Response, Resilience and Preparedness Plan: improving readiness and resilience</w:t>
      </w:r>
      <w:r w:rsidRPr="00641FB3">
        <w:rPr>
          <w:rFonts w:cs="Times New Roman"/>
          <w:noProof/>
          <w:lang w:val="en-AU"/>
        </w:rPr>
        <w:tab/>
        <w:t>53</w:t>
      </w:r>
    </w:p>
    <w:p w14:paraId="33AC75D4" w14:textId="5D04CCF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Future Proofing Australia’s Unique Landscapes, Animals and Plants</w:t>
      </w:r>
      <w:r w:rsidRPr="00641FB3">
        <w:rPr>
          <w:rFonts w:cs="Times New Roman"/>
          <w:noProof/>
          <w:lang w:val="en-AU"/>
        </w:rPr>
        <w:tab/>
        <w:t>53</w:t>
      </w:r>
    </w:p>
    <w:p w14:paraId="7A3112F7" w14:textId="2B325E7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Koala Conservation and Protection</w:t>
      </w:r>
      <w:r w:rsidRPr="00641FB3">
        <w:rPr>
          <w:rFonts w:cs="Times New Roman"/>
          <w:noProof/>
          <w:lang w:val="en-AU"/>
        </w:rPr>
        <w:tab/>
        <w:t>53</w:t>
      </w:r>
    </w:p>
    <w:p w14:paraId="47B17C79" w14:textId="605CE66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Planting Trees for The Queen’s Jubilee</w:t>
      </w:r>
      <w:r w:rsidRPr="00641FB3">
        <w:rPr>
          <w:rFonts w:cs="Times New Roman"/>
          <w:noProof/>
          <w:lang w:val="en-AU"/>
        </w:rPr>
        <w:tab/>
        <w:t>54</w:t>
      </w:r>
    </w:p>
    <w:p w14:paraId="7F0119C6" w14:textId="4324DF8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Streamlining Environmental Protections and Modernising </w:t>
      </w:r>
      <w:r w:rsidRPr="00641FB3">
        <w:rPr>
          <w:rFonts w:cs="Times New Roman"/>
          <w:bCs/>
          <w:noProof/>
          <w:lang w:val="en-AU"/>
        </w:rPr>
        <w:br/>
        <w:t>Indigenous Cultural Heritage Protections</w:t>
      </w:r>
      <w:r w:rsidRPr="00641FB3">
        <w:rPr>
          <w:rFonts w:cs="Times New Roman"/>
          <w:noProof/>
          <w:lang w:val="en-AU"/>
        </w:rPr>
        <w:tab/>
        <w:t>54</w:t>
      </w:r>
    </w:p>
    <w:p w14:paraId="6846CFBE" w14:textId="223CA1D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Strengthening Australia’s Leadership in Antarctica</w:t>
      </w:r>
      <w:r w:rsidRPr="00641FB3">
        <w:rPr>
          <w:rFonts w:cs="Times New Roman"/>
          <w:noProof/>
          <w:lang w:val="en-AU"/>
        </w:rPr>
        <w:tab/>
        <w:t>55</w:t>
      </w:r>
    </w:p>
    <w:p w14:paraId="7F9C8DF3" w14:textId="277BF7C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Strengthening the Great Barrier Reef through Stewardship and Leadership</w:t>
      </w:r>
      <w:r w:rsidRPr="00641FB3">
        <w:rPr>
          <w:rFonts w:cs="Times New Roman"/>
          <w:noProof/>
          <w:lang w:val="en-AU"/>
        </w:rPr>
        <w:tab/>
        <w:t>56</w:t>
      </w:r>
    </w:p>
    <w:p w14:paraId="33FEB2FE" w14:textId="5969F4A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Supporting the Management of Commonwealth National Parks</w:t>
      </w:r>
      <w:r w:rsidRPr="00641FB3">
        <w:rPr>
          <w:rFonts w:cs="Times New Roman"/>
          <w:noProof/>
          <w:lang w:val="en-AU"/>
        </w:rPr>
        <w:tab/>
        <w:t>57</w:t>
      </w:r>
    </w:p>
    <w:p w14:paraId="4D257CBC" w14:textId="7E6B761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Water – supporting the Murray</w:t>
      </w:r>
      <w:r w:rsidRPr="00641FB3">
        <w:rPr>
          <w:rFonts w:cs="Times New Roman"/>
          <w:bCs/>
          <w:noProof/>
          <w:lang w:val="en-AU"/>
        </w:rPr>
        <w:noBreakHyphen/>
        <w:t>Darling Basin</w:t>
      </w:r>
      <w:r w:rsidRPr="00641FB3">
        <w:rPr>
          <w:rFonts w:cs="Times New Roman"/>
          <w:noProof/>
          <w:lang w:val="en-AU"/>
        </w:rPr>
        <w:tab/>
        <w:t>58</w:t>
      </w:r>
    </w:p>
    <w:p w14:paraId="322F168F" w14:textId="08005015"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Attorney</w:t>
      </w:r>
      <w:r w:rsidRPr="00641FB3">
        <w:rPr>
          <w:rFonts w:cs="Times New Roman"/>
          <w:b/>
          <w:bCs/>
          <w:noProof/>
          <w:color w:val="000000"/>
          <w:lang w:val="en-AU"/>
        </w:rPr>
        <w:noBreakHyphen/>
        <w:t>General’s</w:t>
      </w:r>
      <w:r w:rsidRPr="00641FB3">
        <w:rPr>
          <w:rFonts w:cs="Times New Roman"/>
          <w:b/>
          <w:noProof/>
          <w:color w:val="000000"/>
          <w:lang w:val="en-AU"/>
        </w:rPr>
        <w:tab/>
        <w:t>59</w:t>
      </w:r>
    </w:p>
    <w:p w14:paraId="538132C1" w14:textId="3786E68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Attorney</w:t>
      </w:r>
      <w:r w:rsidRPr="00641FB3">
        <w:rPr>
          <w:rFonts w:cs="Times New Roman"/>
          <w:bCs/>
          <w:noProof/>
          <w:lang w:val="en-AU"/>
        </w:rPr>
        <w:noBreakHyphen/>
        <w:t>General’s Portfolio – additional resourcing</w:t>
      </w:r>
      <w:r w:rsidRPr="00641FB3">
        <w:rPr>
          <w:rFonts w:cs="Times New Roman"/>
          <w:noProof/>
          <w:lang w:val="en-AU"/>
        </w:rPr>
        <w:tab/>
        <w:t>59</w:t>
      </w:r>
    </w:p>
    <w:p w14:paraId="1E8508E8" w14:textId="428D46A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Office of the Special Investigator – legal support</w:t>
      </w:r>
      <w:r w:rsidRPr="00641FB3">
        <w:rPr>
          <w:rFonts w:cs="Times New Roman"/>
          <w:noProof/>
          <w:lang w:val="en-AU"/>
        </w:rPr>
        <w:tab/>
        <w:t>60</w:t>
      </w:r>
    </w:p>
    <w:p w14:paraId="70B36A3F" w14:textId="3BB6BB5E"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Cross Portfolio</w:t>
      </w:r>
      <w:r w:rsidRPr="00641FB3">
        <w:rPr>
          <w:rFonts w:cs="Times New Roman"/>
          <w:b/>
          <w:noProof/>
          <w:color w:val="000000"/>
          <w:lang w:val="en-AU"/>
        </w:rPr>
        <w:tab/>
        <w:t>61</w:t>
      </w:r>
    </w:p>
    <w:p w14:paraId="2DFFD50B" w14:textId="62AC3B2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Flood Package</w:t>
      </w:r>
      <w:r w:rsidRPr="00641FB3">
        <w:rPr>
          <w:rFonts w:cs="Times New Roman"/>
          <w:noProof/>
          <w:lang w:val="en-AU"/>
        </w:rPr>
        <w:tab/>
        <w:t>61</w:t>
      </w:r>
    </w:p>
    <w:p w14:paraId="4A9CDF09" w14:textId="6E2FF80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Response to the Independent Review into Commonwealth </w:t>
      </w:r>
      <w:r w:rsidRPr="00641FB3">
        <w:rPr>
          <w:rFonts w:cs="Times New Roman"/>
          <w:bCs/>
          <w:noProof/>
          <w:lang w:val="en-AU"/>
        </w:rPr>
        <w:br/>
        <w:t>Parliamentary Workplaces – additional resourcing</w:t>
      </w:r>
      <w:r w:rsidRPr="00641FB3">
        <w:rPr>
          <w:rFonts w:cs="Times New Roman"/>
          <w:noProof/>
          <w:lang w:val="en-AU"/>
        </w:rPr>
        <w:tab/>
        <w:t>64</w:t>
      </w:r>
    </w:p>
    <w:p w14:paraId="7F254684" w14:textId="4CA2AAF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Women’s Leadership Package</w:t>
      </w:r>
      <w:r w:rsidRPr="00641FB3">
        <w:rPr>
          <w:rFonts w:cs="Times New Roman"/>
          <w:noProof/>
          <w:lang w:val="en-AU"/>
        </w:rPr>
        <w:tab/>
        <w:t>65</w:t>
      </w:r>
    </w:p>
    <w:p w14:paraId="540F2585" w14:textId="4EBB94D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Women’s Safety</w:t>
      </w:r>
      <w:r w:rsidRPr="00641FB3">
        <w:rPr>
          <w:rFonts w:cs="Times New Roman"/>
          <w:noProof/>
          <w:lang w:val="en-AU"/>
        </w:rPr>
        <w:tab/>
        <w:t>66</w:t>
      </w:r>
    </w:p>
    <w:p w14:paraId="641F4AFD" w14:textId="1DDF3E57"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Defence</w:t>
      </w:r>
      <w:r w:rsidRPr="00641FB3">
        <w:rPr>
          <w:rFonts w:cs="Times New Roman"/>
          <w:b/>
          <w:noProof/>
          <w:color w:val="000000"/>
          <w:lang w:val="en-AU"/>
        </w:rPr>
        <w:tab/>
        <w:t>70</w:t>
      </w:r>
    </w:p>
    <w:p w14:paraId="1F8CA66D" w14:textId="31852B59"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Assistance to Ukraine</w:t>
      </w:r>
      <w:r w:rsidRPr="00641FB3">
        <w:rPr>
          <w:rFonts w:cs="Times New Roman"/>
          <w:noProof/>
          <w:lang w:val="en-AU"/>
        </w:rPr>
        <w:tab/>
        <w:t>70</w:t>
      </w:r>
    </w:p>
    <w:p w14:paraId="71D96741" w14:textId="5714EAC6"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Australian Defence Force deployment – Operation Flood Assist</w:t>
      </w:r>
      <w:r w:rsidRPr="00641FB3">
        <w:rPr>
          <w:rFonts w:cs="Times New Roman"/>
          <w:noProof/>
          <w:lang w:val="en-AU"/>
        </w:rPr>
        <w:tab/>
        <w:t>71</w:t>
      </w:r>
    </w:p>
    <w:p w14:paraId="3C5B29A4" w14:textId="6273DF0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Large Vessel Infrastructure and Submarine Basing</w:t>
      </w:r>
      <w:r w:rsidRPr="00641FB3">
        <w:rPr>
          <w:rFonts w:cs="Times New Roman"/>
          <w:noProof/>
          <w:lang w:val="en-AU"/>
        </w:rPr>
        <w:tab/>
        <w:t>71</w:t>
      </w:r>
    </w:p>
    <w:p w14:paraId="10594A54" w14:textId="01CD964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REDSPICE – Expanded cyber and intelligence capability</w:t>
      </w:r>
      <w:r w:rsidRPr="00641FB3">
        <w:rPr>
          <w:rFonts w:cs="Times New Roman"/>
          <w:noProof/>
          <w:lang w:val="en-AU"/>
        </w:rPr>
        <w:tab/>
        <w:t>72</w:t>
      </w:r>
    </w:p>
    <w:p w14:paraId="4C853282" w14:textId="4D44525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 for Defence Industry</w:t>
      </w:r>
      <w:r w:rsidRPr="00641FB3">
        <w:rPr>
          <w:rFonts w:cs="Times New Roman"/>
          <w:noProof/>
          <w:lang w:val="en-AU"/>
        </w:rPr>
        <w:tab/>
        <w:t>73</w:t>
      </w:r>
    </w:p>
    <w:p w14:paraId="2CEF95B2" w14:textId="0D3F9AFF"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lastRenderedPageBreak/>
        <w:t>Education, Skills and Employment</w:t>
      </w:r>
      <w:r w:rsidRPr="00641FB3">
        <w:rPr>
          <w:rFonts w:cs="Times New Roman"/>
          <w:b/>
          <w:noProof/>
          <w:color w:val="000000"/>
          <w:lang w:val="en-AU"/>
        </w:rPr>
        <w:tab/>
        <w:t>74</w:t>
      </w:r>
    </w:p>
    <w:p w14:paraId="7E4E99CA" w14:textId="439A8EA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Boosting Participation and Building Australia’s Workforce</w:t>
      </w:r>
      <w:r w:rsidRPr="00641FB3">
        <w:rPr>
          <w:rFonts w:cs="Times New Roman"/>
          <w:noProof/>
          <w:lang w:val="en-AU"/>
        </w:rPr>
        <w:tab/>
        <w:t>74</w:t>
      </w:r>
    </w:p>
    <w:p w14:paraId="286EC934" w14:textId="1BFB39F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Investing in Australia’s University Research Commercialisation</w:t>
      </w:r>
      <w:r w:rsidRPr="00641FB3">
        <w:rPr>
          <w:rFonts w:cs="Times New Roman"/>
          <w:noProof/>
          <w:lang w:val="en-AU"/>
        </w:rPr>
        <w:tab/>
        <w:t>75</w:t>
      </w:r>
    </w:p>
    <w:p w14:paraId="3D299C3E" w14:textId="026EA57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Investing in Skills Development and Growing Australia’s Workforce</w:t>
      </w:r>
      <w:r w:rsidRPr="00641FB3">
        <w:rPr>
          <w:rFonts w:cs="Times New Roman"/>
          <w:noProof/>
          <w:lang w:val="en-AU"/>
        </w:rPr>
        <w:tab/>
        <w:t>76</w:t>
      </w:r>
    </w:p>
    <w:p w14:paraId="005BD3E3" w14:textId="799717D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School Education Support</w:t>
      </w:r>
      <w:r w:rsidRPr="00641FB3">
        <w:rPr>
          <w:rFonts w:cs="Times New Roman"/>
          <w:noProof/>
          <w:lang w:val="en-AU"/>
        </w:rPr>
        <w:tab/>
        <w:t>77</w:t>
      </w:r>
    </w:p>
    <w:p w14:paraId="5DDC6B61" w14:textId="397D2D2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Skills Reform to Support Future Growth</w:t>
      </w:r>
      <w:r w:rsidRPr="00641FB3">
        <w:rPr>
          <w:rFonts w:cs="Times New Roman"/>
          <w:noProof/>
          <w:lang w:val="en-AU"/>
        </w:rPr>
        <w:tab/>
        <w:t>78</w:t>
      </w:r>
    </w:p>
    <w:p w14:paraId="6C103FC1" w14:textId="3E3E3F45"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Foreign Affairs and Trade</w:t>
      </w:r>
      <w:r w:rsidRPr="00641FB3">
        <w:rPr>
          <w:rFonts w:cs="Times New Roman"/>
          <w:b/>
          <w:noProof/>
          <w:color w:val="000000"/>
          <w:lang w:val="en-AU"/>
        </w:rPr>
        <w:tab/>
        <w:t>80</w:t>
      </w:r>
    </w:p>
    <w:p w14:paraId="466ABD55" w14:textId="4F647EA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Australian Export and Trade Support</w:t>
      </w:r>
      <w:r w:rsidRPr="00641FB3">
        <w:rPr>
          <w:rFonts w:cs="Times New Roman"/>
          <w:noProof/>
          <w:lang w:val="en-AU"/>
        </w:rPr>
        <w:tab/>
        <w:t>80</w:t>
      </w:r>
    </w:p>
    <w:p w14:paraId="07EE4737" w14:textId="40B6BB2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Australian Infrastructure Financing Facility for the Pacific Projects</w:t>
      </w:r>
      <w:r w:rsidRPr="00641FB3">
        <w:rPr>
          <w:rFonts w:cs="Times New Roman"/>
          <w:noProof/>
          <w:lang w:val="en-AU"/>
        </w:rPr>
        <w:tab/>
        <w:t>81</w:t>
      </w:r>
    </w:p>
    <w:p w14:paraId="5B2EBA95" w14:textId="53507EC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Comprehensive Strategic Partnership with India – new initiatives</w:t>
      </w:r>
      <w:r w:rsidRPr="00641FB3">
        <w:rPr>
          <w:rFonts w:cs="Times New Roman"/>
          <w:noProof/>
          <w:lang w:val="en-AU"/>
        </w:rPr>
        <w:tab/>
        <w:t>82</w:t>
      </w:r>
    </w:p>
    <w:p w14:paraId="2AB8C969" w14:textId="65F727E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Global Business, Talent and Investment Attraction Taskforce – extension</w:t>
      </w:r>
      <w:r w:rsidRPr="00641FB3">
        <w:rPr>
          <w:rFonts w:cs="Times New Roman"/>
          <w:noProof/>
          <w:lang w:val="en-AU"/>
        </w:rPr>
        <w:tab/>
        <w:t>83</w:t>
      </w:r>
    </w:p>
    <w:p w14:paraId="0E138E79" w14:textId="2CE14D1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Honiara High Commission</w:t>
      </w:r>
      <w:r w:rsidRPr="00641FB3">
        <w:rPr>
          <w:rFonts w:cs="Times New Roman"/>
          <w:noProof/>
          <w:lang w:val="en-AU"/>
        </w:rPr>
        <w:tab/>
        <w:t>83</w:t>
      </w:r>
    </w:p>
    <w:p w14:paraId="1F4D7CD2" w14:textId="5C3157C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 to the Pacific and Timor</w:t>
      </w:r>
      <w:r w:rsidRPr="00641FB3">
        <w:rPr>
          <w:rFonts w:cs="Times New Roman"/>
          <w:bCs/>
          <w:noProof/>
          <w:lang w:val="en-AU"/>
        </w:rPr>
        <w:noBreakHyphen/>
        <w:t>Leste – additional support</w:t>
      </w:r>
      <w:r w:rsidRPr="00641FB3">
        <w:rPr>
          <w:rFonts w:cs="Times New Roman"/>
          <w:noProof/>
          <w:lang w:val="en-AU"/>
        </w:rPr>
        <w:tab/>
        <w:t>84</w:t>
      </w:r>
    </w:p>
    <w:p w14:paraId="7ABA34FD" w14:textId="4862E1C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Tourism Support</w:t>
      </w:r>
      <w:r w:rsidRPr="00641FB3">
        <w:rPr>
          <w:rFonts w:cs="Times New Roman"/>
          <w:noProof/>
          <w:lang w:val="en-AU"/>
        </w:rPr>
        <w:tab/>
        <w:t>84</w:t>
      </w:r>
    </w:p>
    <w:p w14:paraId="548FD0A9" w14:textId="21FCE58F"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Health</w:t>
      </w:r>
      <w:r w:rsidRPr="00641FB3">
        <w:rPr>
          <w:rFonts w:cs="Times New Roman"/>
          <w:b/>
          <w:noProof/>
          <w:color w:val="000000"/>
          <w:lang w:val="en-AU"/>
        </w:rPr>
        <w:tab/>
        <w:t>86</w:t>
      </w:r>
    </w:p>
    <w:p w14:paraId="2C44BBE3" w14:textId="276F484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Ageing and Aged Care</w:t>
      </w:r>
      <w:r w:rsidRPr="00641FB3">
        <w:rPr>
          <w:rFonts w:cs="Times New Roman"/>
          <w:noProof/>
          <w:lang w:val="en-AU"/>
        </w:rPr>
        <w:tab/>
        <w:t>86</w:t>
      </w:r>
    </w:p>
    <w:p w14:paraId="63E8BACB" w14:textId="0DABA4C9"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Response Package – ageing and aged care</w:t>
      </w:r>
      <w:r w:rsidRPr="00641FB3">
        <w:rPr>
          <w:rFonts w:cs="Times New Roman"/>
          <w:noProof/>
          <w:lang w:val="en-AU"/>
        </w:rPr>
        <w:tab/>
        <w:t>88</w:t>
      </w:r>
    </w:p>
    <w:p w14:paraId="7252FAF3" w14:textId="46A68D0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Response Package – guaranteeing Medicare and access to medicines</w:t>
      </w:r>
      <w:r w:rsidRPr="00641FB3">
        <w:rPr>
          <w:rFonts w:cs="Times New Roman"/>
          <w:noProof/>
          <w:lang w:val="en-AU"/>
        </w:rPr>
        <w:tab/>
        <w:t>89</w:t>
      </w:r>
    </w:p>
    <w:p w14:paraId="74722A1F" w14:textId="218B633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 xml:space="preserve">19 Response Package – personal protective equipment </w:t>
      </w:r>
      <w:r w:rsidRPr="00641FB3">
        <w:rPr>
          <w:rFonts w:cs="Times New Roman"/>
          <w:bCs/>
          <w:noProof/>
          <w:lang w:val="en-AU"/>
        </w:rPr>
        <w:br/>
        <w:t>and rapid antigen tests</w:t>
      </w:r>
      <w:r w:rsidRPr="00641FB3">
        <w:rPr>
          <w:rFonts w:cs="Times New Roman"/>
          <w:noProof/>
          <w:lang w:val="en-AU"/>
        </w:rPr>
        <w:tab/>
        <w:t>90</w:t>
      </w:r>
    </w:p>
    <w:p w14:paraId="5AC6CC30" w14:textId="0BE0F5A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 xml:space="preserve">19 Response Package – supporting hospitals and </w:t>
      </w:r>
      <w:r w:rsidRPr="00641FB3">
        <w:rPr>
          <w:rFonts w:cs="Times New Roman"/>
          <w:bCs/>
          <w:noProof/>
          <w:lang w:val="en-AU"/>
        </w:rPr>
        <w:br/>
        <w:t>emergency response extension</w:t>
      </w:r>
      <w:r w:rsidRPr="00641FB3">
        <w:rPr>
          <w:rFonts w:cs="Times New Roman"/>
          <w:noProof/>
          <w:lang w:val="en-AU"/>
        </w:rPr>
        <w:tab/>
        <w:t>91</w:t>
      </w:r>
    </w:p>
    <w:p w14:paraId="1794410E" w14:textId="35E00F5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Response Package —vaccines and treatments</w:t>
      </w:r>
      <w:r w:rsidRPr="00641FB3">
        <w:rPr>
          <w:rFonts w:cs="Times New Roman"/>
          <w:noProof/>
          <w:lang w:val="en-AU"/>
        </w:rPr>
        <w:tab/>
        <w:t>92</w:t>
      </w:r>
    </w:p>
    <w:p w14:paraId="2D9073FA" w14:textId="39D6945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Fighting Cancer</w:t>
      </w:r>
      <w:r w:rsidRPr="00641FB3">
        <w:rPr>
          <w:rFonts w:cs="Times New Roman"/>
          <w:noProof/>
          <w:lang w:val="en-AU"/>
        </w:rPr>
        <w:tab/>
        <w:t>93</w:t>
      </w:r>
    </w:p>
    <w:p w14:paraId="19BE1903" w14:textId="4EE1AEF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Guaranteeing Medicare – Digital Health</w:t>
      </w:r>
      <w:r w:rsidRPr="00641FB3">
        <w:rPr>
          <w:rFonts w:cs="Times New Roman"/>
          <w:noProof/>
          <w:lang w:val="en-AU"/>
        </w:rPr>
        <w:tab/>
        <w:t>94</w:t>
      </w:r>
    </w:p>
    <w:p w14:paraId="2CD23DBD" w14:textId="25A49AB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Guaranteeing Medicare – supporting rural health – improved </w:t>
      </w:r>
      <w:r w:rsidRPr="00641FB3">
        <w:rPr>
          <w:rFonts w:cs="Times New Roman"/>
          <w:bCs/>
          <w:noProof/>
          <w:lang w:val="en-AU"/>
        </w:rPr>
        <w:br/>
        <w:t>patient access to magnetic resonance imaging</w:t>
      </w:r>
      <w:r w:rsidRPr="00641FB3">
        <w:rPr>
          <w:rFonts w:cs="Times New Roman"/>
          <w:noProof/>
          <w:lang w:val="en-AU"/>
        </w:rPr>
        <w:tab/>
        <w:t>94</w:t>
      </w:r>
    </w:p>
    <w:p w14:paraId="1897579A" w14:textId="564B993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Guaranteeing Medicare – Medical Benefits Schedule new and amended listings</w:t>
      </w:r>
      <w:r w:rsidRPr="00641FB3">
        <w:rPr>
          <w:rFonts w:cs="Times New Roman"/>
          <w:noProof/>
          <w:lang w:val="en-AU"/>
        </w:rPr>
        <w:tab/>
        <w:t>95</w:t>
      </w:r>
    </w:p>
    <w:p w14:paraId="01085D8E" w14:textId="64849B0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Guaranteeing Medicare – strengthening primary care</w:t>
      </w:r>
      <w:r w:rsidRPr="00641FB3">
        <w:rPr>
          <w:rFonts w:cs="Times New Roman"/>
          <w:noProof/>
          <w:lang w:val="en-AU"/>
        </w:rPr>
        <w:tab/>
        <w:t>97</w:t>
      </w:r>
    </w:p>
    <w:p w14:paraId="38F9C350" w14:textId="14245917"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Guaranteeing Medicare – Supporting Rural Health</w:t>
      </w:r>
      <w:r w:rsidRPr="00641FB3">
        <w:rPr>
          <w:rFonts w:cs="Times New Roman"/>
          <w:noProof/>
          <w:lang w:val="en-AU"/>
        </w:rPr>
        <w:tab/>
        <w:t>98</w:t>
      </w:r>
    </w:p>
    <w:p w14:paraId="60C6ACC7" w14:textId="44029AB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Implementing Sport 2030 – Ensuring the Integrity of Sport</w:t>
      </w:r>
      <w:r w:rsidRPr="00641FB3">
        <w:rPr>
          <w:rFonts w:cs="Times New Roman"/>
          <w:noProof/>
          <w:lang w:val="en-AU"/>
        </w:rPr>
        <w:tab/>
        <w:t>99</w:t>
      </w:r>
    </w:p>
    <w:p w14:paraId="40DF35FE" w14:textId="1AF083D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Improving Access to Medicines – additional funding for </w:t>
      </w:r>
      <w:r w:rsidRPr="00641FB3">
        <w:rPr>
          <w:rFonts w:cs="Times New Roman"/>
          <w:bCs/>
          <w:noProof/>
          <w:lang w:val="en-AU"/>
        </w:rPr>
        <w:br/>
        <w:t>Pharmaceutical Benefits Scheme litigation</w:t>
      </w:r>
      <w:r w:rsidRPr="00641FB3">
        <w:rPr>
          <w:rFonts w:cs="Times New Roman"/>
          <w:noProof/>
          <w:lang w:val="en-AU"/>
        </w:rPr>
        <w:tab/>
        <w:t>100</w:t>
      </w:r>
    </w:p>
    <w:p w14:paraId="4E273A19" w14:textId="5FD2E84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Improving Access to Medicines – Pharmaceutical Benefits Scheme </w:t>
      </w:r>
      <w:r w:rsidRPr="00641FB3">
        <w:rPr>
          <w:rFonts w:cs="Times New Roman"/>
          <w:bCs/>
          <w:noProof/>
          <w:lang w:val="en-AU"/>
        </w:rPr>
        <w:br/>
        <w:t>new and amended listings</w:t>
      </w:r>
      <w:r w:rsidRPr="00641FB3">
        <w:rPr>
          <w:rFonts w:cs="Times New Roman"/>
          <w:noProof/>
          <w:lang w:val="en-AU"/>
        </w:rPr>
        <w:tab/>
        <w:t>100</w:t>
      </w:r>
    </w:p>
    <w:p w14:paraId="51ECAF57" w14:textId="5EE8BED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International Sporting Events and Community Sport Participation</w:t>
      </w:r>
      <w:r w:rsidRPr="00641FB3">
        <w:rPr>
          <w:rFonts w:cs="Times New Roman"/>
          <w:noProof/>
          <w:lang w:val="en-AU"/>
        </w:rPr>
        <w:tab/>
        <w:t>101</w:t>
      </w:r>
    </w:p>
    <w:p w14:paraId="000F89C8" w14:textId="589702D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Japanese Encephalitis Virus National Plan</w:t>
      </w:r>
      <w:r w:rsidRPr="00641FB3">
        <w:rPr>
          <w:rFonts w:cs="Times New Roman"/>
          <w:noProof/>
          <w:lang w:val="en-AU"/>
        </w:rPr>
        <w:tab/>
        <w:t>103</w:t>
      </w:r>
    </w:p>
    <w:p w14:paraId="6F2563B8" w14:textId="4CA57606"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Life Saving and Job Creating Medical Research – investing in </w:t>
      </w:r>
      <w:r w:rsidRPr="00641FB3">
        <w:rPr>
          <w:rFonts w:cs="Times New Roman"/>
          <w:bCs/>
          <w:noProof/>
          <w:lang w:val="en-AU"/>
        </w:rPr>
        <w:br/>
        <w:t>medical research and technology</w:t>
      </w:r>
      <w:r w:rsidRPr="00641FB3">
        <w:rPr>
          <w:rFonts w:cs="Times New Roman"/>
          <w:noProof/>
          <w:lang w:val="en-AU"/>
        </w:rPr>
        <w:tab/>
        <w:t>103</w:t>
      </w:r>
    </w:p>
    <w:p w14:paraId="086F6E2E" w14:textId="4133B37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mRNA Vaccine Manufacturing</w:t>
      </w:r>
      <w:r w:rsidRPr="00641FB3">
        <w:rPr>
          <w:rFonts w:cs="Times New Roman"/>
          <w:noProof/>
          <w:lang w:val="en-AU"/>
        </w:rPr>
        <w:tab/>
        <w:t>104</w:t>
      </w:r>
    </w:p>
    <w:p w14:paraId="35E27DDA" w14:textId="7EF9782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Pharmaceutical Benefits Scheme – lowering the Safety Net threshold</w:t>
      </w:r>
      <w:r w:rsidRPr="00641FB3">
        <w:rPr>
          <w:rFonts w:cs="Times New Roman"/>
          <w:noProof/>
          <w:lang w:val="en-AU"/>
        </w:rPr>
        <w:tab/>
        <w:t>105</w:t>
      </w:r>
    </w:p>
    <w:p w14:paraId="4D02F54D" w14:textId="4FAFBF0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Preventive Health</w:t>
      </w:r>
      <w:r w:rsidRPr="00641FB3">
        <w:rPr>
          <w:rFonts w:cs="Times New Roman"/>
          <w:noProof/>
          <w:lang w:val="en-AU"/>
        </w:rPr>
        <w:tab/>
        <w:t>105</w:t>
      </w:r>
    </w:p>
    <w:p w14:paraId="05897467" w14:textId="660739D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lastRenderedPageBreak/>
        <w:t>Preventive Health – National Preventive Health Strategy 2021</w:t>
      </w:r>
      <w:r w:rsidRPr="00641FB3">
        <w:rPr>
          <w:rFonts w:cs="Times New Roman"/>
          <w:bCs/>
          <w:noProof/>
          <w:lang w:val="en-AU"/>
        </w:rPr>
        <w:noBreakHyphen/>
        <w:t>2030</w:t>
      </w:r>
      <w:r w:rsidRPr="00641FB3">
        <w:rPr>
          <w:rFonts w:cs="Times New Roman"/>
          <w:noProof/>
          <w:lang w:val="en-AU"/>
        </w:rPr>
        <w:tab/>
        <w:t>107</w:t>
      </w:r>
    </w:p>
    <w:p w14:paraId="05433657" w14:textId="36F1220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Prioritising Mental Health</w:t>
      </w:r>
      <w:r w:rsidRPr="00641FB3">
        <w:rPr>
          <w:rFonts w:cs="Times New Roman"/>
          <w:noProof/>
          <w:lang w:val="en-AU"/>
        </w:rPr>
        <w:tab/>
        <w:t>108</w:t>
      </w:r>
    </w:p>
    <w:p w14:paraId="7E884D71" w14:textId="5E0EDE2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Rugby World Cup 2027 (men’s) and Rugby World Cup 2029 (women’s)</w:t>
      </w:r>
      <w:r w:rsidRPr="00641FB3">
        <w:rPr>
          <w:rFonts w:cs="Times New Roman"/>
          <w:noProof/>
          <w:lang w:val="en-AU"/>
        </w:rPr>
        <w:tab/>
        <w:t>111</w:t>
      </w:r>
    </w:p>
    <w:p w14:paraId="4E0FDDD6" w14:textId="6A30BDE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Scholarships for Our Medical Workforce</w:t>
      </w:r>
      <w:r w:rsidRPr="00641FB3">
        <w:rPr>
          <w:rFonts w:cs="Times New Roman"/>
          <w:noProof/>
          <w:lang w:val="en-AU"/>
        </w:rPr>
        <w:tab/>
        <w:t>112</w:t>
      </w:r>
    </w:p>
    <w:p w14:paraId="51BE4943" w14:textId="4D52928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Strengthening Primary Care – National Dust Disease Taskforce</w:t>
      </w:r>
      <w:r w:rsidRPr="00641FB3">
        <w:rPr>
          <w:rFonts w:cs="Times New Roman"/>
          <w:noProof/>
          <w:lang w:val="en-AU"/>
        </w:rPr>
        <w:tab/>
        <w:t>112</w:t>
      </w:r>
    </w:p>
    <w:p w14:paraId="0C0D661C" w14:textId="5E155CA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Supporting our Hospitals – organ matching and clinical quality registries</w:t>
      </w:r>
      <w:r w:rsidRPr="00641FB3">
        <w:rPr>
          <w:rFonts w:cs="Times New Roman"/>
          <w:noProof/>
          <w:lang w:val="en-AU"/>
        </w:rPr>
        <w:tab/>
        <w:t>113</w:t>
      </w:r>
    </w:p>
    <w:p w14:paraId="791300AF" w14:textId="2F67D49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Women’s Health Package</w:t>
      </w:r>
      <w:r w:rsidRPr="00641FB3">
        <w:rPr>
          <w:rFonts w:cs="Times New Roman"/>
          <w:noProof/>
          <w:lang w:val="en-AU"/>
        </w:rPr>
        <w:tab/>
        <w:t>113</w:t>
      </w:r>
    </w:p>
    <w:p w14:paraId="690E2279" w14:textId="2B81F8D2"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Home Affairs</w:t>
      </w:r>
      <w:r w:rsidRPr="00641FB3">
        <w:rPr>
          <w:rFonts w:cs="Times New Roman"/>
          <w:b/>
          <w:noProof/>
          <w:color w:val="000000"/>
          <w:lang w:val="en-AU"/>
        </w:rPr>
        <w:tab/>
        <w:t>116</w:t>
      </w:r>
    </w:p>
    <w:p w14:paraId="5E4D612F" w14:textId="222C2D5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Confiscated Assets Account</w:t>
      </w:r>
      <w:r w:rsidRPr="00641FB3">
        <w:rPr>
          <w:rFonts w:cs="Times New Roman"/>
          <w:noProof/>
          <w:lang w:val="en-AU"/>
        </w:rPr>
        <w:tab/>
        <w:t>116</w:t>
      </w:r>
    </w:p>
    <w:p w14:paraId="5996311F" w14:textId="429437B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Future Maritime Surveillance and Response Capability – additional funding</w:t>
      </w:r>
      <w:r w:rsidRPr="00641FB3">
        <w:rPr>
          <w:rFonts w:cs="Times New Roman"/>
          <w:noProof/>
          <w:lang w:val="en-AU"/>
        </w:rPr>
        <w:tab/>
        <w:t>116</w:t>
      </w:r>
    </w:p>
    <w:p w14:paraId="71E7656C" w14:textId="2F99939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Humanitarian Program 2022</w:t>
      </w:r>
      <w:r w:rsidRPr="00641FB3">
        <w:rPr>
          <w:rFonts w:cs="Times New Roman"/>
          <w:bCs/>
          <w:noProof/>
          <w:lang w:val="en-AU"/>
        </w:rPr>
        <w:noBreakHyphen/>
        <w:t>23 and Update on Afghan Arrivals</w:t>
      </w:r>
      <w:r w:rsidRPr="00641FB3">
        <w:rPr>
          <w:rFonts w:cs="Times New Roman"/>
          <w:noProof/>
          <w:lang w:val="en-AU"/>
        </w:rPr>
        <w:tab/>
        <w:t>117</w:t>
      </w:r>
    </w:p>
    <w:p w14:paraId="552AE767" w14:textId="75EEAAA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Issuing Body Reform</w:t>
      </w:r>
      <w:r w:rsidRPr="00641FB3">
        <w:rPr>
          <w:rFonts w:cs="Times New Roman"/>
          <w:noProof/>
          <w:lang w:val="en-AU"/>
        </w:rPr>
        <w:tab/>
        <w:t>118</w:t>
      </w:r>
    </w:p>
    <w:p w14:paraId="69FC4E54" w14:textId="34A001A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Operation Sovereign Borders – sustainment</w:t>
      </w:r>
      <w:r w:rsidRPr="00641FB3">
        <w:rPr>
          <w:rFonts w:cs="Times New Roman"/>
          <w:noProof/>
          <w:lang w:val="en-AU"/>
        </w:rPr>
        <w:tab/>
        <w:t>118</w:t>
      </w:r>
    </w:p>
    <w:p w14:paraId="0F55ECA5" w14:textId="24B40F56"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Safer Communities Fund Round Six</w:t>
      </w:r>
      <w:r w:rsidRPr="00641FB3">
        <w:rPr>
          <w:rFonts w:cs="Times New Roman"/>
          <w:noProof/>
          <w:lang w:val="en-AU"/>
        </w:rPr>
        <w:tab/>
        <w:t>119</w:t>
      </w:r>
    </w:p>
    <w:p w14:paraId="6E6440A4" w14:textId="22D75E2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Strengthening Australia’s Arrangements for Managing Terrorist Offenders and Countering Violent Extremism</w:t>
      </w:r>
      <w:r w:rsidRPr="00641FB3">
        <w:rPr>
          <w:rFonts w:cs="Times New Roman"/>
          <w:noProof/>
          <w:lang w:val="en-AU"/>
        </w:rPr>
        <w:tab/>
        <w:t>119</w:t>
      </w:r>
    </w:p>
    <w:p w14:paraId="1710D774" w14:textId="61434539"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Transnational, Serious and Organised Crime Package</w:t>
      </w:r>
      <w:r w:rsidRPr="00641FB3">
        <w:rPr>
          <w:rFonts w:cs="Times New Roman"/>
          <w:noProof/>
          <w:lang w:val="en-AU"/>
        </w:rPr>
        <w:tab/>
        <w:t>120</w:t>
      </w:r>
    </w:p>
    <w:p w14:paraId="7C264AFD" w14:textId="7BDE969D"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Industry, Science, Energy and Resources</w:t>
      </w:r>
      <w:r w:rsidRPr="00641FB3">
        <w:rPr>
          <w:rFonts w:cs="Times New Roman"/>
          <w:b/>
          <w:noProof/>
          <w:color w:val="000000"/>
          <w:lang w:val="en-AU"/>
        </w:rPr>
        <w:tab/>
        <w:t>122</w:t>
      </w:r>
    </w:p>
    <w:p w14:paraId="6417C18C" w14:textId="4BE98DD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Advancing Science, Technology, Engineering and Maths</w:t>
      </w:r>
      <w:r w:rsidRPr="00641FB3">
        <w:rPr>
          <w:rFonts w:cs="Times New Roman"/>
          <w:noProof/>
          <w:lang w:val="en-AU"/>
        </w:rPr>
        <w:tab/>
        <w:t>122</w:t>
      </w:r>
    </w:p>
    <w:p w14:paraId="7E68F897" w14:textId="57E0CC0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Australian Institute of Marine Science – additional funding</w:t>
      </w:r>
      <w:r w:rsidRPr="00641FB3">
        <w:rPr>
          <w:rFonts w:cs="Times New Roman"/>
          <w:noProof/>
          <w:lang w:val="en-AU"/>
        </w:rPr>
        <w:tab/>
        <w:t>123</w:t>
      </w:r>
    </w:p>
    <w:p w14:paraId="1C15A5CE" w14:textId="04438C5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Boosting the Modern Manufacturing Strategy and Addressing </w:t>
      </w:r>
      <w:r w:rsidRPr="00641FB3">
        <w:rPr>
          <w:rFonts w:cs="Times New Roman"/>
          <w:bCs/>
          <w:noProof/>
          <w:lang w:val="en-AU"/>
        </w:rPr>
        <w:br/>
        <w:t>Critical Supply Chain Vulnerabilities</w:t>
      </w:r>
      <w:r w:rsidRPr="00641FB3">
        <w:rPr>
          <w:rFonts w:cs="Times New Roman"/>
          <w:noProof/>
          <w:lang w:val="en-AU"/>
        </w:rPr>
        <w:tab/>
        <w:t>123</w:t>
      </w:r>
    </w:p>
    <w:p w14:paraId="05868783" w14:textId="76A5CADA"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Critical Minerals Strategy – implementation</w:t>
      </w:r>
      <w:r w:rsidRPr="00641FB3">
        <w:rPr>
          <w:rFonts w:cs="Times New Roman"/>
          <w:noProof/>
          <w:lang w:val="en-AU"/>
        </w:rPr>
        <w:tab/>
        <w:t>124</w:t>
      </w:r>
    </w:p>
    <w:p w14:paraId="15095E7F" w14:textId="7024F4F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Energy and Emissions Reduction</w:t>
      </w:r>
      <w:r w:rsidRPr="00641FB3">
        <w:rPr>
          <w:rFonts w:cs="Times New Roman"/>
          <w:noProof/>
          <w:lang w:val="en-AU"/>
        </w:rPr>
        <w:tab/>
        <w:t>125</w:t>
      </w:r>
    </w:p>
    <w:p w14:paraId="237AE091" w14:textId="3A69442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 for the Australian Space Industry</w:t>
      </w:r>
      <w:r w:rsidRPr="00641FB3">
        <w:rPr>
          <w:rFonts w:cs="Times New Roman"/>
          <w:noProof/>
          <w:lang w:val="en-AU"/>
        </w:rPr>
        <w:tab/>
        <w:t>127</w:t>
      </w:r>
    </w:p>
    <w:p w14:paraId="3C05D785" w14:textId="4A18242E"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Infrastructure, Transport, Regional Development and Communications</w:t>
      </w:r>
      <w:r w:rsidRPr="00641FB3">
        <w:rPr>
          <w:rFonts w:cs="Times New Roman"/>
          <w:b/>
          <w:noProof/>
          <w:color w:val="000000"/>
          <w:lang w:val="en-AU"/>
        </w:rPr>
        <w:tab/>
        <w:t>129</w:t>
      </w:r>
    </w:p>
    <w:p w14:paraId="4729CFAD" w14:textId="764CA23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Airport Building Controller and Airport Environmental Officer Functions –</w:t>
      </w:r>
      <w:r w:rsidRPr="00641FB3">
        <w:rPr>
          <w:rFonts w:cs="Times New Roman"/>
          <w:bCs/>
          <w:noProof/>
          <w:lang w:val="en-AU"/>
        </w:rPr>
        <w:br/>
        <w:t>additional funding</w:t>
      </w:r>
      <w:r w:rsidRPr="00641FB3">
        <w:rPr>
          <w:rFonts w:cs="Times New Roman"/>
          <w:noProof/>
          <w:lang w:val="en-AU"/>
        </w:rPr>
        <w:tab/>
        <w:t>129</w:t>
      </w:r>
    </w:p>
    <w:p w14:paraId="2A10E8D4" w14:textId="32CB7AF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Albury Wodonga Regional Deal</w:t>
      </w:r>
      <w:r w:rsidRPr="00641FB3">
        <w:rPr>
          <w:rFonts w:cs="Times New Roman"/>
          <w:noProof/>
          <w:lang w:val="en-AU"/>
        </w:rPr>
        <w:tab/>
        <w:t>129</w:t>
      </w:r>
    </w:p>
    <w:p w14:paraId="65C0E3B5" w14:textId="2145C29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Australian Maritime Safety Authority – National System for Domestic </w:t>
      </w:r>
      <w:r w:rsidRPr="00641FB3">
        <w:rPr>
          <w:rFonts w:cs="Times New Roman"/>
          <w:bCs/>
          <w:noProof/>
          <w:lang w:val="en-AU"/>
        </w:rPr>
        <w:br/>
        <w:t>Commercial Vessel Safety</w:t>
      </w:r>
      <w:r w:rsidRPr="00641FB3">
        <w:rPr>
          <w:rFonts w:cs="Times New Roman"/>
          <w:noProof/>
          <w:lang w:val="en-AU"/>
        </w:rPr>
        <w:tab/>
        <w:t>130</w:t>
      </w:r>
    </w:p>
    <w:p w14:paraId="33EC76AA" w14:textId="1815D8FA"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Civil Aviation Safety Authority – Remotely Piloted Aircraft Systems</w:t>
      </w:r>
      <w:r w:rsidRPr="00641FB3">
        <w:rPr>
          <w:rFonts w:cs="Times New Roman"/>
          <w:noProof/>
          <w:lang w:val="en-AU"/>
        </w:rPr>
        <w:tab/>
        <w:t>130</w:t>
      </w:r>
    </w:p>
    <w:p w14:paraId="11911E6B" w14:textId="2E8D443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Community Development Grants Programme – new projects</w:t>
      </w:r>
      <w:r w:rsidRPr="00641FB3">
        <w:rPr>
          <w:rFonts w:cs="Times New Roman"/>
          <w:noProof/>
          <w:lang w:val="en-AU"/>
        </w:rPr>
        <w:tab/>
        <w:t>130</w:t>
      </w:r>
    </w:p>
    <w:p w14:paraId="0748AD5D" w14:textId="132C711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Response Package – additional arts sector support</w:t>
      </w:r>
      <w:r w:rsidRPr="00641FB3">
        <w:rPr>
          <w:rFonts w:cs="Times New Roman"/>
          <w:noProof/>
          <w:lang w:val="en-AU"/>
        </w:rPr>
        <w:tab/>
        <w:t>131</w:t>
      </w:r>
    </w:p>
    <w:p w14:paraId="0A2F8EFF" w14:textId="34CE23C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Response Package – additional aviation support</w:t>
      </w:r>
      <w:r w:rsidRPr="00641FB3">
        <w:rPr>
          <w:rFonts w:cs="Times New Roman"/>
          <w:noProof/>
          <w:lang w:val="en-AU"/>
        </w:rPr>
        <w:tab/>
        <w:t>132</w:t>
      </w:r>
    </w:p>
    <w:p w14:paraId="5D8D87AE" w14:textId="5BA6E59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Energy Security and Regional Development Plan</w:t>
      </w:r>
      <w:r w:rsidRPr="00641FB3">
        <w:rPr>
          <w:rFonts w:cs="Times New Roman"/>
          <w:noProof/>
          <w:lang w:val="en-AU"/>
        </w:rPr>
        <w:tab/>
        <w:t>133</w:t>
      </w:r>
    </w:p>
    <w:p w14:paraId="199AFD26" w14:textId="726B2AB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Government Response to 2021 Regional Telecommunications Review</w:t>
      </w:r>
      <w:r w:rsidRPr="00641FB3">
        <w:rPr>
          <w:rFonts w:cs="Times New Roman"/>
          <w:noProof/>
          <w:lang w:val="en-AU"/>
        </w:rPr>
        <w:tab/>
        <w:t>134</w:t>
      </w:r>
    </w:p>
    <w:p w14:paraId="69EE5399" w14:textId="161CC10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Priority Regional Infrastructure Investments</w:t>
      </w:r>
      <w:r w:rsidRPr="00641FB3">
        <w:rPr>
          <w:rFonts w:cs="Times New Roman"/>
          <w:noProof/>
          <w:lang w:val="en-AU"/>
        </w:rPr>
        <w:tab/>
        <w:t>135</w:t>
      </w:r>
    </w:p>
    <w:p w14:paraId="770A08A5" w14:textId="59419BB6"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Australian Capital Territory</w:t>
      </w:r>
      <w:r w:rsidRPr="00641FB3">
        <w:rPr>
          <w:rFonts w:cs="Times New Roman"/>
          <w:noProof/>
          <w:lang w:val="en-AU"/>
        </w:rPr>
        <w:tab/>
        <w:t>136</w:t>
      </w:r>
    </w:p>
    <w:p w14:paraId="56FA89A4" w14:textId="113BFF6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New South Wales</w:t>
      </w:r>
      <w:r w:rsidRPr="00641FB3">
        <w:rPr>
          <w:rFonts w:cs="Times New Roman"/>
          <w:noProof/>
          <w:lang w:val="en-AU"/>
        </w:rPr>
        <w:tab/>
        <w:t>136</w:t>
      </w:r>
    </w:p>
    <w:p w14:paraId="647F4167" w14:textId="2CA7458F"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Northern Territory</w:t>
      </w:r>
      <w:r w:rsidRPr="00641FB3">
        <w:rPr>
          <w:rFonts w:cs="Times New Roman"/>
          <w:noProof/>
          <w:lang w:val="en-AU"/>
        </w:rPr>
        <w:tab/>
        <w:t>138</w:t>
      </w:r>
    </w:p>
    <w:p w14:paraId="00FCEAAF" w14:textId="39769A9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lastRenderedPageBreak/>
        <w:t>Infrastructure Investment – Queensland</w:t>
      </w:r>
      <w:r w:rsidRPr="00641FB3">
        <w:rPr>
          <w:rFonts w:cs="Times New Roman"/>
          <w:noProof/>
          <w:lang w:val="en-AU"/>
        </w:rPr>
        <w:tab/>
        <w:t>139</w:t>
      </w:r>
    </w:p>
    <w:p w14:paraId="01C3DC06" w14:textId="41B122A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South Australia</w:t>
      </w:r>
      <w:r w:rsidRPr="00641FB3">
        <w:rPr>
          <w:rFonts w:cs="Times New Roman"/>
          <w:noProof/>
          <w:lang w:val="en-AU"/>
        </w:rPr>
        <w:tab/>
        <w:t>140</w:t>
      </w:r>
    </w:p>
    <w:p w14:paraId="51DC783E" w14:textId="1C1190D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Tasmania</w:t>
      </w:r>
      <w:r w:rsidRPr="00641FB3">
        <w:rPr>
          <w:rFonts w:cs="Times New Roman"/>
          <w:noProof/>
          <w:lang w:val="en-AU"/>
        </w:rPr>
        <w:tab/>
        <w:t>141</w:t>
      </w:r>
    </w:p>
    <w:p w14:paraId="11FDD25B" w14:textId="39514F7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Victoria</w:t>
      </w:r>
      <w:r w:rsidRPr="00641FB3">
        <w:rPr>
          <w:rFonts w:cs="Times New Roman"/>
          <w:noProof/>
          <w:lang w:val="en-AU"/>
        </w:rPr>
        <w:tab/>
        <w:t>142</w:t>
      </w:r>
    </w:p>
    <w:p w14:paraId="517BA089" w14:textId="148BE1B8"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Infrastructure Investment – Western Australia</w:t>
      </w:r>
      <w:r w:rsidRPr="00641FB3">
        <w:rPr>
          <w:rFonts w:cs="Times New Roman"/>
          <w:noProof/>
          <w:lang w:val="en-AU"/>
        </w:rPr>
        <w:tab/>
        <w:t>143</w:t>
      </w:r>
    </w:p>
    <w:p w14:paraId="0ECA7972" w14:textId="5AEBA9D5"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Local Roads and Community Infrastructure – Phase 3 extension</w:t>
      </w:r>
      <w:r w:rsidRPr="00641FB3">
        <w:rPr>
          <w:rFonts w:cs="Times New Roman"/>
          <w:noProof/>
          <w:lang w:val="en-AU"/>
        </w:rPr>
        <w:tab/>
        <w:t>144</w:t>
      </w:r>
    </w:p>
    <w:p w14:paraId="08A1BD72" w14:textId="399CC0C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Media Sector Reforms</w:t>
      </w:r>
      <w:r w:rsidRPr="00641FB3">
        <w:rPr>
          <w:rFonts w:cs="Times New Roman"/>
          <w:noProof/>
          <w:lang w:val="en-AU"/>
        </w:rPr>
        <w:tab/>
        <w:t>145</w:t>
      </w:r>
    </w:p>
    <w:p w14:paraId="3FED6647" w14:textId="6D6BE9F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National Broadcasters – funding for the next triennium</w:t>
      </w:r>
      <w:r w:rsidRPr="00641FB3">
        <w:rPr>
          <w:rFonts w:cs="Times New Roman"/>
          <w:noProof/>
          <w:lang w:val="en-AU"/>
        </w:rPr>
        <w:tab/>
        <w:t>146</w:t>
      </w:r>
    </w:p>
    <w:p w14:paraId="11797D8C" w14:textId="04291FE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National Capital Authority – additional funding</w:t>
      </w:r>
      <w:r w:rsidRPr="00641FB3">
        <w:rPr>
          <w:rFonts w:cs="Times New Roman"/>
          <w:noProof/>
          <w:lang w:val="en-AU"/>
        </w:rPr>
        <w:tab/>
        <w:t>147</w:t>
      </w:r>
    </w:p>
    <w:p w14:paraId="7CD22FD5" w14:textId="7113351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National Water Grid Fund – project funding</w:t>
      </w:r>
      <w:r w:rsidRPr="00641FB3">
        <w:rPr>
          <w:rFonts w:cs="Times New Roman"/>
          <w:noProof/>
          <w:lang w:val="en-AU"/>
        </w:rPr>
        <w:tab/>
        <w:t>147</w:t>
      </w:r>
    </w:p>
    <w:p w14:paraId="268205A0" w14:textId="54742556"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North Queensland Water Infrastructure Authority – future funding</w:t>
      </w:r>
      <w:r w:rsidRPr="00641FB3">
        <w:rPr>
          <w:rFonts w:cs="Times New Roman"/>
          <w:noProof/>
          <w:lang w:val="en-AU"/>
        </w:rPr>
        <w:tab/>
        <w:t>148</w:t>
      </w:r>
    </w:p>
    <w:p w14:paraId="651E9FB8" w14:textId="44F6D3B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Northern Australia Infrastructure Facility – increased funding and expansion</w:t>
      </w:r>
      <w:r w:rsidRPr="00641FB3">
        <w:rPr>
          <w:rFonts w:cs="Times New Roman"/>
          <w:noProof/>
          <w:lang w:val="en-AU"/>
        </w:rPr>
        <w:tab/>
        <w:t>149</w:t>
      </w:r>
    </w:p>
    <w:p w14:paraId="62E23274" w14:textId="5EA7113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Perth City Deal – Edith Cowan University CBD Campus</w:t>
      </w:r>
      <w:r w:rsidRPr="00641FB3">
        <w:rPr>
          <w:rFonts w:cs="Times New Roman"/>
          <w:noProof/>
          <w:lang w:val="en-AU"/>
        </w:rPr>
        <w:tab/>
        <w:t>149</w:t>
      </w:r>
    </w:p>
    <w:p w14:paraId="1AB67977" w14:textId="1743E750"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Regional Accelerator Program – establishment</w:t>
      </w:r>
      <w:r w:rsidRPr="00641FB3">
        <w:rPr>
          <w:rFonts w:cs="Times New Roman"/>
          <w:noProof/>
          <w:lang w:val="en-AU"/>
        </w:rPr>
        <w:tab/>
        <w:t>150</w:t>
      </w:r>
    </w:p>
    <w:p w14:paraId="655E7E3B" w14:textId="229A43D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Services to Territories – additional funding</w:t>
      </w:r>
      <w:r w:rsidRPr="00641FB3">
        <w:rPr>
          <w:rFonts w:cs="Times New Roman"/>
          <w:noProof/>
          <w:lang w:val="en-AU"/>
        </w:rPr>
        <w:tab/>
        <w:t>150</w:t>
      </w:r>
    </w:p>
    <w:p w14:paraId="751D7984" w14:textId="70CB408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South East Queensland City Deal</w:t>
      </w:r>
      <w:r w:rsidRPr="00641FB3">
        <w:rPr>
          <w:rFonts w:cs="Times New Roman"/>
          <w:noProof/>
          <w:lang w:val="en-AU"/>
        </w:rPr>
        <w:tab/>
        <w:t>151</w:t>
      </w:r>
    </w:p>
    <w:p w14:paraId="06CBC63A" w14:textId="063563B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Stronger Communities Programme – round eight</w:t>
      </w:r>
      <w:r w:rsidRPr="00641FB3">
        <w:rPr>
          <w:rFonts w:cs="Times New Roman"/>
          <w:noProof/>
          <w:lang w:val="en-AU"/>
        </w:rPr>
        <w:tab/>
        <w:t>152</w:t>
      </w:r>
    </w:p>
    <w:p w14:paraId="5280498E" w14:textId="2B7B551A"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Supporting Regionalisation</w:t>
      </w:r>
      <w:r w:rsidRPr="00641FB3">
        <w:rPr>
          <w:rFonts w:cs="Times New Roman"/>
          <w:noProof/>
          <w:lang w:val="en-AU"/>
        </w:rPr>
        <w:tab/>
        <w:t>152</w:t>
      </w:r>
    </w:p>
    <w:p w14:paraId="1E92A60D" w14:textId="3FDCA361"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Parliament</w:t>
      </w:r>
      <w:r w:rsidRPr="00641FB3">
        <w:rPr>
          <w:rFonts w:cs="Times New Roman"/>
          <w:b/>
          <w:noProof/>
          <w:color w:val="000000"/>
          <w:lang w:val="en-AU"/>
        </w:rPr>
        <w:tab/>
        <w:t>154</w:t>
      </w:r>
    </w:p>
    <w:p w14:paraId="7AF915EA" w14:textId="7564650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Parliament House – Enhanced Security</w:t>
      </w:r>
      <w:r w:rsidRPr="00641FB3">
        <w:rPr>
          <w:rFonts w:cs="Times New Roman"/>
          <w:noProof/>
          <w:lang w:val="en-AU"/>
        </w:rPr>
        <w:tab/>
        <w:t>154</w:t>
      </w:r>
    </w:p>
    <w:p w14:paraId="40CAA001" w14:textId="1C9306BA" w:rsidR="00641FB3" w:rsidRPr="00641FB3" w:rsidRDefault="00641FB3" w:rsidP="00641FB3">
      <w:pPr>
        <w:keepNext/>
        <w:tabs>
          <w:tab w:val="right" w:leader="dot" w:pos="7699"/>
        </w:tabs>
        <w:autoSpaceDE/>
        <w:autoSpaceDN/>
        <w:adjustRightInd/>
        <w:spacing w:before="180"/>
        <w:ind w:right="851"/>
        <w:rPr>
          <w:rFonts w:cs="Times New Roman"/>
          <w:b/>
          <w:bCs/>
          <w:noProof/>
          <w:color w:val="000000"/>
          <w:lang w:val="en-AU"/>
        </w:rPr>
      </w:pPr>
      <w:r w:rsidRPr="00641FB3">
        <w:rPr>
          <w:rFonts w:cs="Times New Roman"/>
          <w:b/>
          <w:bCs/>
          <w:noProof/>
          <w:color w:val="000000"/>
          <w:lang w:val="en-AU"/>
        </w:rPr>
        <w:t>Prime Minister and Cabinet</w:t>
      </w:r>
      <w:r w:rsidRPr="00641FB3">
        <w:rPr>
          <w:rFonts w:cs="Times New Roman"/>
          <w:b/>
          <w:bCs/>
          <w:noProof/>
          <w:color w:val="000000"/>
          <w:lang w:val="en-AU"/>
        </w:rPr>
        <w:tab/>
        <w:t>155</w:t>
      </w:r>
    </w:p>
    <w:p w14:paraId="386912B7" w14:textId="0DC83AA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Australian Future Leaders Program</w:t>
      </w:r>
      <w:r w:rsidRPr="00641FB3">
        <w:rPr>
          <w:rFonts w:cs="Times New Roman"/>
          <w:noProof/>
          <w:lang w:val="en-AU"/>
        </w:rPr>
        <w:tab/>
        <w:t>155</w:t>
      </w:r>
    </w:p>
    <w:p w14:paraId="31FFD3D8" w14:textId="775E751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Black Summer Bushfire Recovery Grants – expansion</w:t>
      </w:r>
      <w:r w:rsidRPr="00641FB3">
        <w:rPr>
          <w:rFonts w:cs="Times New Roman"/>
          <w:noProof/>
          <w:lang w:val="en-AU"/>
        </w:rPr>
        <w:tab/>
        <w:t>155</w:t>
      </w:r>
    </w:p>
    <w:p w14:paraId="3E6EC562" w14:textId="1F2DA33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Community Development Program – further supplementary funding</w:t>
      </w:r>
      <w:r w:rsidRPr="00641FB3">
        <w:rPr>
          <w:rFonts w:cs="Times New Roman"/>
          <w:noProof/>
          <w:lang w:val="en-AU"/>
        </w:rPr>
        <w:tab/>
        <w:t>156</w:t>
      </w:r>
    </w:p>
    <w:p w14:paraId="3A97181E" w14:textId="1B1E9E2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Development of Future Support for Improved Outcomes for </w:t>
      </w:r>
      <w:r w:rsidRPr="00641FB3">
        <w:rPr>
          <w:rFonts w:cs="Times New Roman"/>
          <w:bCs/>
          <w:noProof/>
          <w:lang w:val="en-AU"/>
        </w:rPr>
        <w:br/>
        <w:t>Indigenous Australians in the Northern Territory</w:t>
      </w:r>
      <w:r w:rsidRPr="00641FB3">
        <w:rPr>
          <w:rFonts w:cs="Times New Roman"/>
          <w:noProof/>
          <w:lang w:val="en-AU"/>
        </w:rPr>
        <w:tab/>
        <w:t>156</w:t>
      </w:r>
    </w:p>
    <w:p w14:paraId="518516BB" w14:textId="6EF2B24A"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Digital Economy Strategy</w:t>
      </w:r>
      <w:r w:rsidRPr="00641FB3">
        <w:rPr>
          <w:rFonts w:cs="Times New Roman"/>
          <w:noProof/>
          <w:lang w:val="en-AU"/>
        </w:rPr>
        <w:tab/>
        <w:t>157</w:t>
      </w:r>
    </w:p>
    <w:p w14:paraId="79C5E9FC" w14:textId="4D55919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Disaster Support</w:t>
      </w:r>
      <w:r w:rsidRPr="00641FB3">
        <w:rPr>
          <w:rFonts w:cs="Times New Roman"/>
          <w:noProof/>
          <w:lang w:val="en-AU"/>
        </w:rPr>
        <w:tab/>
        <w:t>158</w:t>
      </w:r>
    </w:p>
    <w:p w14:paraId="38AE5186" w14:textId="33EF147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Extended Custody Notification Service Funding</w:t>
      </w:r>
      <w:r w:rsidRPr="00641FB3">
        <w:rPr>
          <w:rFonts w:cs="Times New Roman"/>
          <w:noProof/>
          <w:lang w:val="en-AU"/>
        </w:rPr>
        <w:tab/>
        <w:t>159</w:t>
      </w:r>
    </w:p>
    <w:p w14:paraId="127A4797" w14:textId="7D20EFF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Free Use of the Aboriginal Flag</w:t>
      </w:r>
      <w:r w:rsidRPr="00641FB3">
        <w:rPr>
          <w:rFonts w:cs="Times New Roman"/>
          <w:noProof/>
          <w:lang w:val="en-AU"/>
        </w:rPr>
        <w:tab/>
        <w:t>160</w:t>
      </w:r>
    </w:p>
    <w:p w14:paraId="78193163" w14:textId="4DBF6FD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Future of Prescribed Bodies Corporate</w:t>
      </w:r>
      <w:r w:rsidRPr="00641FB3">
        <w:rPr>
          <w:rFonts w:cs="Times New Roman"/>
          <w:noProof/>
          <w:lang w:val="en-AU"/>
        </w:rPr>
        <w:tab/>
        <w:t>160</w:t>
      </w:r>
    </w:p>
    <w:p w14:paraId="79889261" w14:textId="20BFA08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Indigenous Rangers – capacity building</w:t>
      </w:r>
      <w:r w:rsidRPr="00641FB3">
        <w:rPr>
          <w:rFonts w:cs="Times New Roman"/>
          <w:noProof/>
          <w:lang w:val="en-AU"/>
        </w:rPr>
        <w:tab/>
        <w:t>161</w:t>
      </w:r>
    </w:p>
    <w:p w14:paraId="07649757" w14:textId="348DD81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Indigenous Voice – Local and Regional Voice Implementation</w:t>
      </w:r>
      <w:r w:rsidRPr="00641FB3">
        <w:rPr>
          <w:rFonts w:cs="Times New Roman"/>
          <w:noProof/>
          <w:lang w:val="en-AU"/>
        </w:rPr>
        <w:tab/>
        <w:t>161</w:t>
      </w:r>
    </w:p>
    <w:p w14:paraId="390EA113" w14:textId="714DF4EC"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Kimberley Juvenile Justice Project – expansion of the </w:t>
      </w:r>
      <w:r w:rsidRPr="00641FB3">
        <w:rPr>
          <w:rFonts w:cs="Times New Roman"/>
          <w:bCs/>
          <w:noProof/>
          <w:lang w:val="en-AU"/>
        </w:rPr>
        <w:br/>
        <w:t>Youth Engagement Program</w:t>
      </w:r>
      <w:r w:rsidRPr="00641FB3">
        <w:rPr>
          <w:rFonts w:cs="Times New Roman"/>
          <w:noProof/>
          <w:lang w:val="en-AU"/>
        </w:rPr>
        <w:tab/>
        <w:t>162</w:t>
      </w:r>
    </w:p>
    <w:p w14:paraId="01461FC9" w14:textId="62046987"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McDonald v Commonwealth class action – discovery costs</w:t>
      </w:r>
      <w:r w:rsidRPr="00641FB3">
        <w:rPr>
          <w:rFonts w:cs="Times New Roman"/>
          <w:noProof/>
          <w:lang w:val="en-AU"/>
        </w:rPr>
        <w:tab/>
        <w:t>162</w:t>
      </w:r>
    </w:p>
    <w:p w14:paraId="7A3E193D" w14:textId="20285A69"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Ngurra Cultural Precinct</w:t>
      </w:r>
      <w:r w:rsidRPr="00641FB3">
        <w:rPr>
          <w:rFonts w:cs="Times New Roman"/>
          <w:noProof/>
          <w:lang w:val="en-AU"/>
        </w:rPr>
        <w:tab/>
        <w:t>163</w:t>
      </w:r>
    </w:p>
    <w:p w14:paraId="3B5B3458" w14:textId="2A474F17"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noProof/>
          <w:lang w:val="en-AU"/>
        </w:rPr>
        <w:t>Prime Minister and Cabinet – additional resourcing</w:t>
      </w:r>
      <w:r w:rsidRPr="00641FB3">
        <w:rPr>
          <w:rFonts w:cs="Times New Roman"/>
          <w:noProof/>
          <w:lang w:val="en-AU"/>
        </w:rPr>
        <w:tab/>
        <w:t>163</w:t>
      </w:r>
    </w:p>
    <w:p w14:paraId="34F3EAA9" w14:textId="4D260F4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Remote Engagement Program</w:t>
      </w:r>
      <w:r w:rsidRPr="00641FB3">
        <w:rPr>
          <w:rFonts w:cs="Times New Roman"/>
          <w:noProof/>
          <w:lang w:val="en-AU"/>
        </w:rPr>
        <w:tab/>
        <w:t>164</w:t>
      </w:r>
    </w:p>
    <w:p w14:paraId="0C7E354E" w14:textId="67116E7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Strengthening Indigenous Leadership and Governance</w:t>
      </w:r>
      <w:r w:rsidRPr="00641FB3">
        <w:rPr>
          <w:rFonts w:cs="Times New Roman"/>
          <w:noProof/>
          <w:lang w:val="en-AU"/>
        </w:rPr>
        <w:tab/>
        <w:t>165</w:t>
      </w:r>
    </w:p>
    <w:p w14:paraId="60CFB7FE" w14:textId="34B4D243"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lastRenderedPageBreak/>
        <w:t>Social Services</w:t>
      </w:r>
      <w:r w:rsidRPr="00641FB3">
        <w:rPr>
          <w:rFonts w:cs="Times New Roman"/>
          <w:b/>
          <w:noProof/>
          <w:color w:val="000000"/>
          <w:lang w:val="en-AU"/>
        </w:rPr>
        <w:tab/>
        <w:t>166</w:t>
      </w:r>
    </w:p>
    <w:p w14:paraId="1BD27021" w14:textId="5713DEF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Administration of the Pandemic Disaster Leave Payment, </w:t>
      </w:r>
      <w:r w:rsidRPr="00641FB3">
        <w:rPr>
          <w:rFonts w:cs="Times New Roman"/>
          <w:bCs/>
          <w:noProof/>
          <w:lang w:val="en-AU"/>
        </w:rPr>
        <w:br/>
        <w:t>Australian Government Disaster Recovery Payment and Disaster Recovery Allowance</w:t>
      </w:r>
      <w:r w:rsidRPr="00641FB3">
        <w:rPr>
          <w:rFonts w:cs="Times New Roman"/>
          <w:noProof/>
          <w:lang w:val="en-AU"/>
        </w:rPr>
        <w:tab/>
        <w:t>166</w:t>
      </w:r>
    </w:p>
    <w:p w14:paraId="73246831" w14:textId="133BC967"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Building the Long</w:t>
      </w:r>
      <w:r w:rsidRPr="00641FB3">
        <w:rPr>
          <w:rFonts w:cs="Times New Roman"/>
          <w:bCs/>
          <w:noProof/>
          <w:lang w:val="en-AU"/>
        </w:rPr>
        <w:noBreakHyphen/>
        <w:t>Term Viability of the Financial Counselling Sector</w:t>
      </w:r>
      <w:r w:rsidRPr="00641FB3">
        <w:rPr>
          <w:rFonts w:cs="Times New Roman"/>
          <w:noProof/>
          <w:lang w:val="en-AU"/>
        </w:rPr>
        <w:tab/>
        <w:t>166</w:t>
      </w:r>
    </w:p>
    <w:p w14:paraId="56BE2792" w14:textId="73DE742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Cost of Living Payment</w:t>
      </w:r>
      <w:r w:rsidRPr="00641FB3">
        <w:rPr>
          <w:rFonts w:cs="Times New Roman"/>
          <w:noProof/>
          <w:lang w:val="en-AU"/>
        </w:rPr>
        <w:tab/>
        <w:t>167</w:t>
      </w:r>
    </w:p>
    <w:p w14:paraId="5800EAF9" w14:textId="09F5CF12"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Health Delivery Modernisation Program – phase three</w:t>
      </w:r>
      <w:r w:rsidRPr="00641FB3">
        <w:rPr>
          <w:rFonts w:cs="Times New Roman"/>
          <w:noProof/>
          <w:lang w:val="en-AU"/>
        </w:rPr>
        <w:tab/>
        <w:t>168</w:t>
      </w:r>
    </w:p>
    <w:p w14:paraId="3643319E" w14:textId="798D8439"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Strong and Resilient Communities Grants – expansion</w:t>
      </w:r>
      <w:r w:rsidRPr="00641FB3">
        <w:rPr>
          <w:rFonts w:cs="Times New Roman"/>
          <w:noProof/>
          <w:lang w:val="en-AU"/>
        </w:rPr>
        <w:tab/>
        <w:t>168</w:t>
      </w:r>
    </w:p>
    <w:p w14:paraId="4AD34819" w14:textId="69C260D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 for People with Disability</w:t>
      </w:r>
      <w:r w:rsidRPr="00641FB3">
        <w:rPr>
          <w:rFonts w:cs="Times New Roman"/>
          <w:noProof/>
          <w:lang w:val="en-AU"/>
        </w:rPr>
        <w:tab/>
        <w:t>168</w:t>
      </w:r>
    </w:p>
    <w:p w14:paraId="2681CEC9" w14:textId="3524062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Women’s Economic Security Package</w:t>
      </w:r>
      <w:r w:rsidRPr="00641FB3">
        <w:rPr>
          <w:rFonts w:cs="Times New Roman"/>
          <w:noProof/>
          <w:lang w:val="en-AU"/>
        </w:rPr>
        <w:tab/>
        <w:t>169</w:t>
      </w:r>
    </w:p>
    <w:p w14:paraId="5CE6B77B" w14:textId="1D6F51CF"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Treasury</w:t>
      </w:r>
      <w:r w:rsidRPr="00641FB3">
        <w:rPr>
          <w:rFonts w:cs="Times New Roman"/>
          <w:b/>
          <w:noProof/>
          <w:color w:val="000000"/>
          <w:lang w:val="en-AU"/>
        </w:rPr>
        <w:tab/>
        <w:t>170</w:t>
      </w:r>
    </w:p>
    <w:p w14:paraId="1A19C7F2" w14:textId="17CEDBF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Affordable Housing and Home Ownership</w:t>
      </w:r>
      <w:r w:rsidRPr="00641FB3">
        <w:rPr>
          <w:rFonts w:cs="Times New Roman"/>
          <w:noProof/>
          <w:lang w:val="en-AU"/>
        </w:rPr>
        <w:tab/>
        <w:t>170</w:t>
      </w:r>
    </w:p>
    <w:p w14:paraId="6A1855B8" w14:textId="52F6E56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COVID</w:t>
      </w:r>
      <w:r w:rsidRPr="00641FB3">
        <w:rPr>
          <w:rFonts w:cs="Times New Roman"/>
          <w:bCs/>
          <w:noProof/>
          <w:lang w:val="en-AU"/>
        </w:rPr>
        <w:noBreakHyphen/>
        <w:t>19 Economic Support</w:t>
      </w:r>
      <w:r w:rsidRPr="00641FB3">
        <w:rPr>
          <w:rFonts w:cs="Times New Roman"/>
          <w:noProof/>
          <w:lang w:val="en-AU"/>
        </w:rPr>
        <w:tab/>
        <w:t>171</w:t>
      </w:r>
    </w:p>
    <w:p w14:paraId="429D66A2" w14:textId="7CCA61FE"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Insolvency Reform – continuation</w:t>
      </w:r>
      <w:r w:rsidRPr="00641FB3">
        <w:rPr>
          <w:rFonts w:cs="Times New Roman"/>
          <w:noProof/>
          <w:lang w:val="en-AU"/>
        </w:rPr>
        <w:tab/>
        <w:t>171</w:t>
      </w:r>
    </w:p>
    <w:p w14:paraId="2B77392F" w14:textId="05DE7EA9"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International Support</w:t>
      </w:r>
      <w:r w:rsidRPr="00641FB3">
        <w:rPr>
          <w:rFonts w:cs="Times New Roman"/>
          <w:noProof/>
          <w:lang w:val="en-AU"/>
        </w:rPr>
        <w:tab/>
        <w:t>172</w:t>
      </w:r>
    </w:p>
    <w:p w14:paraId="17D97BDF" w14:textId="4E2E84DD"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 xml:space="preserve">Reducing compliance costs for business through enhanced </w:t>
      </w:r>
      <w:r w:rsidRPr="00641FB3">
        <w:rPr>
          <w:rFonts w:cs="Times New Roman"/>
          <w:bCs/>
          <w:noProof/>
          <w:lang w:val="en-AU"/>
        </w:rPr>
        <w:br/>
        <w:t>sharing of single touch payroll data</w:t>
      </w:r>
      <w:r w:rsidRPr="00641FB3">
        <w:rPr>
          <w:rFonts w:cs="Times New Roman"/>
          <w:noProof/>
          <w:lang w:val="en-AU"/>
        </w:rPr>
        <w:tab/>
        <w:t>172</w:t>
      </w:r>
    </w:p>
    <w:p w14:paraId="0D71CB8B" w14:textId="1237EE51"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Small Business Support Package</w:t>
      </w:r>
      <w:r w:rsidRPr="00641FB3">
        <w:rPr>
          <w:rFonts w:cs="Times New Roman"/>
          <w:noProof/>
          <w:lang w:val="en-AU"/>
        </w:rPr>
        <w:tab/>
        <w:t>173</w:t>
      </w:r>
    </w:p>
    <w:p w14:paraId="619A4971" w14:textId="56ABB08A"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Treasury Portfolio – resourcing for Government priorities</w:t>
      </w:r>
      <w:r w:rsidRPr="00641FB3">
        <w:rPr>
          <w:rFonts w:cs="Times New Roman"/>
          <w:noProof/>
          <w:lang w:val="en-AU"/>
        </w:rPr>
        <w:tab/>
        <w:t>173</w:t>
      </w:r>
    </w:p>
    <w:p w14:paraId="77006BDC" w14:textId="287DB5AC" w:rsidR="00641FB3" w:rsidRPr="00641FB3" w:rsidRDefault="00641FB3" w:rsidP="00641FB3">
      <w:pPr>
        <w:keepNext/>
        <w:tabs>
          <w:tab w:val="right" w:leader="dot" w:pos="7699"/>
        </w:tabs>
        <w:autoSpaceDE/>
        <w:autoSpaceDN/>
        <w:adjustRightInd/>
        <w:spacing w:before="180"/>
        <w:ind w:right="851"/>
        <w:rPr>
          <w:rFonts w:asciiTheme="minorHAnsi" w:eastAsiaTheme="minorEastAsia" w:hAnsiTheme="minorHAnsi" w:cstheme="minorBidi"/>
          <w:noProof/>
          <w:sz w:val="22"/>
          <w:szCs w:val="22"/>
          <w:lang w:val="en-AU"/>
        </w:rPr>
      </w:pPr>
      <w:r w:rsidRPr="00641FB3">
        <w:rPr>
          <w:rFonts w:cs="Times New Roman"/>
          <w:b/>
          <w:bCs/>
          <w:noProof/>
          <w:color w:val="000000"/>
          <w:lang w:val="en-AU"/>
        </w:rPr>
        <w:t>Veterans’ Affairs</w:t>
      </w:r>
      <w:r w:rsidRPr="00641FB3">
        <w:rPr>
          <w:rFonts w:cs="Times New Roman"/>
          <w:b/>
          <w:noProof/>
          <w:color w:val="000000"/>
          <w:lang w:val="en-AU"/>
        </w:rPr>
        <w:tab/>
        <w:t>175</w:t>
      </w:r>
    </w:p>
    <w:p w14:paraId="6636C1C5" w14:textId="73484ABB"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Commemorations and Activities to Honour our Veterans</w:t>
      </w:r>
      <w:r w:rsidRPr="00641FB3">
        <w:rPr>
          <w:rFonts w:cs="Times New Roman"/>
          <w:noProof/>
          <w:lang w:val="en-AU"/>
        </w:rPr>
        <w:tab/>
        <w:t>175</w:t>
      </w:r>
    </w:p>
    <w:p w14:paraId="5DB47D4E" w14:textId="2F84CE46"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DVA – Additional resources for claims processing</w:t>
      </w:r>
      <w:r w:rsidRPr="00641FB3">
        <w:rPr>
          <w:rFonts w:cs="Times New Roman"/>
          <w:noProof/>
          <w:lang w:val="en-AU"/>
        </w:rPr>
        <w:tab/>
        <w:t>175</w:t>
      </w:r>
    </w:p>
    <w:p w14:paraId="7037F1E6" w14:textId="5FF56C63"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Support for Veterans and their Wellbeing</w:t>
      </w:r>
      <w:r w:rsidRPr="00641FB3">
        <w:rPr>
          <w:rFonts w:cs="Times New Roman"/>
          <w:noProof/>
          <w:lang w:val="en-AU"/>
        </w:rPr>
        <w:tab/>
        <w:t>176</w:t>
      </w:r>
    </w:p>
    <w:p w14:paraId="2D47F938" w14:textId="601C1334" w:rsidR="00641FB3" w:rsidRPr="00641FB3" w:rsidRDefault="00641FB3" w:rsidP="00641FB3">
      <w:pPr>
        <w:keepLines/>
        <w:tabs>
          <w:tab w:val="right" w:leader="dot" w:pos="7699"/>
        </w:tabs>
        <w:autoSpaceDE/>
        <w:autoSpaceDN/>
        <w:adjustRightInd/>
        <w:spacing w:before="40"/>
        <w:rPr>
          <w:rFonts w:asciiTheme="minorHAnsi" w:eastAsiaTheme="minorEastAsia" w:hAnsiTheme="minorHAnsi" w:cstheme="minorBidi"/>
          <w:noProof/>
          <w:sz w:val="22"/>
          <w:szCs w:val="22"/>
          <w:lang w:val="en-AU"/>
        </w:rPr>
      </w:pPr>
      <w:r w:rsidRPr="00641FB3">
        <w:rPr>
          <w:rFonts w:cs="Times New Roman"/>
          <w:bCs/>
          <w:noProof/>
          <w:lang w:val="en-AU"/>
        </w:rPr>
        <w:t>Veterans’ Health Care</w:t>
      </w:r>
      <w:r w:rsidRPr="00641FB3">
        <w:rPr>
          <w:rFonts w:cs="Times New Roman"/>
          <w:noProof/>
          <w:lang w:val="en-AU"/>
        </w:rPr>
        <w:tab/>
        <w:t>177</w:t>
      </w:r>
    </w:p>
    <w:p w14:paraId="3D30AC24" w14:textId="583CCA36" w:rsidR="00641FB3" w:rsidRPr="00641FB3" w:rsidRDefault="00641FB3" w:rsidP="00641FB3"/>
    <w:p w14:paraId="4000DC39" w14:textId="77777777" w:rsidR="00F6322A" w:rsidRPr="00180E21" w:rsidRDefault="00F6322A" w:rsidP="00F6322A"/>
    <w:p w14:paraId="7C0D4F0B" w14:textId="77777777" w:rsidR="00F6322A" w:rsidRPr="00180E21" w:rsidRDefault="00F6322A" w:rsidP="00F6322A"/>
    <w:p w14:paraId="259E5F1F" w14:textId="77777777" w:rsidR="00F6322A" w:rsidRPr="00180E21" w:rsidRDefault="006B44FC" w:rsidP="00F6322A">
      <w:pPr>
        <w:sectPr w:rsidR="00F6322A" w:rsidRPr="00180E21" w:rsidSect="00BF64E0">
          <w:headerReference w:type="even" r:id="rId25"/>
          <w:headerReference w:type="default" r:id="rId26"/>
          <w:footerReference w:type="even" r:id="rId27"/>
          <w:footerReference w:type="default" r:id="rId28"/>
          <w:headerReference w:type="first" r:id="rId29"/>
          <w:footerReference w:type="first" r:id="rId30"/>
          <w:pgSz w:w="11905" w:h="16837"/>
          <w:pgMar w:top="2835" w:right="2098" w:bottom="2466" w:left="2098" w:header="1814" w:footer="1814" w:gutter="0"/>
          <w:pgNumType w:fmt="lowerRoman"/>
          <w:cols w:space="720"/>
          <w:noEndnote/>
          <w:titlePg/>
          <w:docGrid w:linePitch="272"/>
        </w:sectPr>
      </w:pPr>
      <w:r w:rsidRPr="00180E21">
        <w:tab/>
      </w:r>
    </w:p>
    <w:p w14:paraId="1565E4C0" w14:textId="77777777" w:rsidR="00B04C84" w:rsidRPr="00FF7240" w:rsidRDefault="00B04C84">
      <w:pPr>
        <w:widowControl w:val="0"/>
        <w:spacing w:line="170" w:lineRule="exact"/>
        <w:rPr>
          <w:lang w:val="en-AU"/>
        </w:rPr>
      </w:pPr>
    </w:p>
    <w:sectPr w:rsidR="00B04C84" w:rsidRPr="00FF7240" w:rsidSect="004E4495">
      <w:headerReference w:type="even" r:id="rId31"/>
      <w:headerReference w:type="default" r:id="rId32"/>
      <w:footerReference w:type="even" r:id="rId33"/>
      <w:footerReference w:type="default" r:id="rId34"/>
      <w:headerReference w:type="first" r:id="rId35"/>
      <w:footerReference w:type="first" r:id="rId36"/>
      <w:type w:val="continuous"/>
      <w:pgSz w:w="11905" w:h="16837" w:code="9"/>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8B01B" w14:textId="77777777" w:rsidR="008877CB" w:rsidRDefault="008877CB">
      <w:r>
        <w:separator/>
      </w:r>
    </w:p>
  </w:endnote>
  <w:endnote w:type="continuationSeparator" w:id="0">
    <w:p w14:paraId="0D0A05BD" w14:textId="77777777" w:rsidR="008877CB" w:rsidRDefault="008877CB">
      <w:r>
        <w:continuationSeparator/>
      </w:r>
    </w:p>
  </w:endnote>
  <w:endnote w:type="continuationNotice" w:id="1">
    <w:p w14:paraId="6B63E2CB" w14:textId="77777777" w:rsidR="008877CB" w:rsidRDefault="00887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ork Sans Light">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65108" w14:textId="4001C783" w:rsidR="003760C3" w:rsidRDefault="003760C3" w:rsidP="00A61C8D">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sidR="00FC5F8D">
      <w:rPr>
        <w:b/>
        <w:bCs/>
        <w:noProof/>
      </w:rPr>
      <w:t>vi</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F8D01" w14:textId="6149F9F1" w:rsidR="003760C3" w:rsidRDefault="003760C3" w:rsidP="00A61C8D">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sidR="00FC5F8D">
      <w:rPr>
        <w:b/>
        <w:bCs/>
        <w:noProof/>
      </w:rPr>
      <w:t>vii</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E74BD" w14:textId="0FAF49BC" w:rsidR="003760C3" w:rsidRDefault="003760C3" w:rsidP="00A61C8D">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sidR="00FC5F8D">
      <w:rPr>
        <w:b/>
        <w:bCs/>
        <w:noProof/>
      </w:rPr>
      <w:t>ix</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19C9" w14:textId="439097F4"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xiv</w:t>
    </w:r>
    <w:r>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0F36" w14:textId="4668D603" w:rsidR="003760C3" w:rsidRPr="007758B2" w:rsidRDefault="003760C3" w:rsidP="007758B2">
    <w:pPr>
      <w:pStyle w:val="FooterOdd"/>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xv</w:t>
    </w:r>
    <w:r>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B4CA3" w14:textId="7B3D3167" w:rsidR="003760C3" w:rsidRPr="005F00B1" w:rsidRDefault="003760C3" w:rsidP="005F00B1">
    <w:pPr>
      <w:pStyle w:val="FooterEven"/>
      <w:rPr>
        <w:b/>
        <w:bCs/>
      </w:rPr>
    </w:pPr>
    <w:r w:rsidRPr="005F00B1">
      <w:rPr>
        <w:b/>
        <w:bCs/>
      </w:rPr>
      <w:t xml:space="preserve">Page </w:t>
    </w:r>
    <w:r w:rsidRPr="005F00B1">
      <w:rPr>
        <w:b/>
        <w:bCs/>
      </w:rPr>
      <w:fldChar w:fldCharType="begin"/>
    </w:r>
    <w:r w:rsidRPr="005F00B1">
      <w:rPr>
        <w:b/>
        <w:bCs/>
      </w:rPr>
      <w:instrText xml:space="preserve"> PAGE  \* MERGEFORMAT </w:instrText>
    </w:r>
    <w:r w:rsidRPr="005F00B1">
      <w:rPr>
        <w:b/>
        <w:bCs/>
      </w:rPr>
      <w:fldChar w:fldCharType="separate"/>
    </w:r>
    <w:r w:rsidR="00FC5F8D">
      <w:rPr>
        <w:b/>
        <w:bCs/>
        <w:noProof/>
      </w:rPr>
      <w:t>x</w:t>
    </w:r>
    <w:r w:rsidRPr="005F00B1">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658F1" w14:textId="7BA60403" w:rsidR="003760C3" w:rsidRPr="00CF1DE6" w:rsidRDefault="003760C3" w:rsidP="00CF1DE6">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176</w:t>
    </w:r>
    <w:r>
      <w:rPr>
        <w:b/>
      </w:rPr>
      <w:fldChar w:fldCharType="end"/>
    </w:r>
    <w:r w:rsidRPr="00FF7240">
      <w:t xml:space="preserve">  |  </w:t>
    </w:r>
    <w:r>
      <w:t>Part 2: Payment Measures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0D23" w14:textId="4BDFA13F" w:rsidR="003760C3" w:rsidRPr="00CF1DE6" w:rsidRDefault="003760C3" w:rsidP="00CF1DE6">
    <w:pPr>
      <w:pStyle w:val="FooterOdd"/>
    </w:pPr>
    <w:r w:rsidRPr="00FF7240">
      <w:t xml:space="preserve">Part 2: Payment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177</w:t>
    </w:r>
    <w:r>
      <w:rPr>
        <w:b/>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98CFC" w14:textId="77777777" w:rsidR="003760C3" w:rsidRDefault="00376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EBCED" w14:textId="77777777" w:rsidR="008877CB" w:rsidRDefault="008877CB" w:rsidP="00CF1DE6">
      <w:pPr>
        <w:pStyle w:val="HeaderEven"/>
      </w:pPr>
      <w:r w:rsidRPr="00FF7240">
        <w:rPr>
          <w:noProof/>
          <w:position w:val="-10"/>
        </w:rPr>
        <w:drawing>
          <wp:inline distT="0" distB="0" distL="0" distR="0" wp14:anchorId="568AA627" wp14:editId="2014FF1C">
            <wp:extent cx="997018" cy="22775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Pr>
          <w:noProof/>
        </w:rPr>
        <w:t>Budget Paper No. 2</w:t>
      </w:r>
      <w:r>
        <w:rPr>
          <w:noProof/>
        </w:rPr>
        <w:fldChar w:fldCharType="end"/>
      </w:r>
    </w:p>
    <w:p w14:paraId="46E282AD" w14:textId="77777777" w:rsidR="008877CB" w:rsidRDefault="008877CB" w:rsidP="00CF1DE6">
      <w:pPr>
        <w:pStyle w:val="HeaderOdd"/>
      </w:pPr>
      <w:r>
        <w:fldChar w:fldCharType="begin"/>
      </w:r>
      <w:r>
        <w:instrText>STYLEREF PortfolioName \* MERGEFORMAT</w:instrText>
      </w:r>
      <w:r>
        <w:fldChar w:fldCharType="separate"/>
      </w:r>
      <w:r>
        <w:rPr>
          <w:b/>
          <w:bCs/>
          <w:noProof/>
          <w:lang w:val="en-US"/>
        </w:rPr>
        <w:t>Error! No text of specified style in document.</w:t>
      </w:r>
      <w:r>
        <w:rPr>
          <w:noProof/>
        </w:rPr>
        <w:fldChar w:fldCharType="end"/>
      </w:r>
      <w:r>
        <w:t xml:space="preserve">  |  </w:t>
      </w:r>
      <w:r w:rsidRPr="00FF7240">
        <w:rPr>
          <w:noProof/>
          <w:position w:val="-10"/>
        </w:rPr>
        <w:drawing>
          <wp:inline distT="0" distB="0" distL="0" distR="0" wp14:anchorId="608B9FF3" wp14:editId="678411C1">
            <wp:extent cx="997018" cy="227755"/>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p w14:paraId="7ABBF19F" w14:textId="77777777" w:rsidR="008877CB" w:rsidRDefault="008877CB">
      <w:pPr>
        <w:pStyle w:val="Header"/>
      </w:pPr>
    </w:p>
    <w:p w14:paraId="17316B9B" w14:textId="77777777" w:rsidR="008877CB" w:rsidRDefault="008877CB"/>
    <w:p w14:paraId="5DF9E31D" w14:textId="77777777" w:rsidR="008877CB" w:rsidRDefault="008877CB">
      <w:r>
        <w:separator/>
      </w:r>
    </w:p>
  </w:footnote>
  <w:footnote w:type="continuationSeparator" w:id="0">
    <w:p w14:paraId="263005E8" w14:textId="77777777" w:rsidR="008877CB" w:rsidRDefault="008877CB">
      <w:r>
        <w:continuationSeparator/>
      </w:r>
    </w:p>
  </w:footnote>
  <w:footnote w:type="continuationNotice" w:id="1">
    <w:p w14:paraId="31F2A697" w14:textId="77777777" w:rsidR="008877CB" w:rsidRDefault="008877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616CB" w14:textId="77777777" w:rsidR="003760C3" w:rsidRPr="00AA5439" w:rsidRDefault="003760C3" w:rsidP="00A61C8D">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760C3" w14:paraId="4209F723" w14:textId="77777777" w:rsidTr="00A61C8D">
      <w:trPr>
        <w:trHeight w:hRule="exact" w:val="340"/>
      </w:trPr>
      <w:tc>
        <w:tcPr>
          <w:tcW w:w="7797" w:type="dxa"/>
        </w:tcPr>
        <w:p w14:paraId="0C054A8F" w14:textId="4A2C5699" w:rsidR="003760C3" w:rsidRDefault="003760C3" w:rsidP="00A61C8D">
          <w:pPr>
            <w:pStyle w:val="HeaderEven"/>
            <w:ind w:left="-113"/>
          </w:pPr>
          <w:r w:rsidRPr="000635BE">
            <w:rPr>
              <w:rFonts w:ascii="Arial Bold" w:hAnsi="Arial Bold"/>
              <w:b/>
              <w:bCs/>
              <w:noProof/>
              <w:position w:val="-10"/>
            </w:rPr>
            <w:drawing>
              <wp:inline distT="0" distB="0" distL="0" distR="0" wp14:anchorId="65443234" wp14:editId="0446ECA1">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5F09AD">
            <w:fldChar w:fldCharType="begin"/>
          </w:r>
          <w:r w:rsidR="005F09AD">
            <w:instrText xml:space="preserve"> TITLE   \* MERGEFORMAT </w:instrText>
          </w:r>
          <w:r w:rsidR="005F09AD">
            <w:fldChar w:fldCharType="separate"/>
          </w:r>
          <w:r w:rsidR="004C2020">
            <w:t>Budget Paper No. 2</w:t>
          </w:r>
          <w:r w:rsidR="005F09AD">
            <w:fldChar w:fldCharType="end"/>
          </w:r>
        </w:p>
      </w:tc>
    </w:tr>
  </w:tbl>
  <w:p w14:paraId="135AD37B" w14:textId="77777777" w:rsidR="003760C3" w:rsidRPr="00AA5439" w:rsidRDefault="003760C3" w:rsidP="00A61C8D">
    <w:pPr>
      <w:pStyle w:val="HeaderEven"/>
      <w:rPr>
        <w:sz w:val="2"/>
        <w:szCs w:val="4"/>
      </w:rPr>
    </w:pPr>
  </w:p>
  <w:p w14:paraId="1E6FE064" w14:textId="77777777" w:rsidR="003760C3" w:rsidRPr="007703C7" w:rsidRDefault="003760C3" w:rsidP="00A61C8D">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0137A" w14:textId="77777777" w:rsidR="003760C3" w:rsidRPr="000635BE" w:rsidRDefault="003760C3" w:rsidP="00A61C8D">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760C3" w14:paraId="7AB85041" w14:textId="77777777" w:rsidTr="00A61C8D">
      <w:trPr>
        <w:trHeight w:hRule="exact" w:val="340"/>
      </w:trPr>
      <w:tc>
        <w:tcPr>
          <w:tcW w:w="7797" w:type="dxa"/>
        </w:tcPr>
        <w:p w14:paraId="2EF7FD2C" w14:textId="69BFE8B9" w:rsidR="003760C3" w:rsidRDefault="005F09AD" w:rsidP="00A61C8D">
          <w:pPr>
            <w:pStyle w:val="HeaderOdd"/>
          </w:pPr>
          <w:r>
            <w:fldChar w:fldCharType="begin"/>
          </w:r>
          <w:r>
            <w:instrText xml:space="preserve"> TITLE   \* MERGEFORMAT </w:instrText>
          </w:r>
          <w:r>
            <w:fldChar w:fldCharType="separate"/>
          </w:r>
          <w:r w:rsidR="004C2020">
            <w:t>Budget Paper No. 2</w:t>
          </w:r>
          <w:r>
            <w:fldChar w:fldCharType="end"/>
          </w:r>
          <w:r w:rsidR="003760C3">
            <w:t xml:space="preserve">  |  </w:t>
          </w:r>
          <w:r w:rsidR="003760C3" w:rsidRPr="000635BE">
            <w:rPr>
              <w:rFonts w:ascii="Arial Bold" w:hAnsi="Arial Bold"/>
              <w:b/>
              <w:bCs/>
              <w:noProof/>
              <w:position w:val="-10"/>
            </w:rPr>
            <w:drawing>
              <wp:inline distT="0" distB="0" distL="0" distR="0" wp14:anchorId="09235E29" wp14:editId="2CDFFE99">
                <wp:extent cx="989308" cy="225993"/>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0BEBD490" w14:textId="77777777" w:rsidR="003760C3" w:rsidRPr="00AA5439" w:rsidRDefault="003760C3" w:rsidP="00A61C8D">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124D2" w14:textId="77777777" w:rsidR="003760C3" w:rsidRDefault="003760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15872" w14:textId="4EA6F51B" w:rsidR="003760C3" w:rsidRDefault="003760C3" w:rsidP="007758B2">
    <w:pPr>
      <w:pStyle w:val="HeaderEven"/>
    </w:pPr>
    <w:r w:rsidRPr="007758B2">
      <w:rPr>
        <w:noProof/>
        <w:position w:val="-10"/>
      </w:rPr>
      <w:drawing>
        <wp:inline distT="0" distB="0" distL="0" distR="0" wp14:anchorId="1FA0EAA5" wp14:editId="7B567EB3">
          <wp:extent cx="997018" cy="227755"/>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r w:rsidR="005F09AD">
      <w:fldChar w:fldCharType="begin"/>
    </w:r>
    <w:r w:rsidR="005F09AD">
      <w:instrText>TITLE  \* MERGEFORMAT</w:instrText>
    </w:r>
    <w:r w:rsidR="005F09AD">
      <w:fldChar w:fldCharType="separate"/>
    </w:r>
    <w:r w:rsidR="004C2020">
      <w:t>Budget Paper No. 2</w:t>
    </w:r>
    <w:r w:rsidR="005F09AD">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C276" w14:textId="41E7EF59" w:rsidR="003760C3" w:rsidRPr="007758B2" w:rsidRDefault="005F09AD" w:rsidP="007758B2">
    <w:pPr>
      <w:pStyle w:val="HeaderOdd"/>
    </w:pPr>
    <w:r>
      <w:fldChar w:fldCharType="begin"/>
    </w:r>
    <w:r>
      <w:instrText>TITLE  \* MERGEFORMAT</w:instrText>
    </w:r>
    <w:r>
      <w:fldChar w:fldCharType="separate"/>
    </w:r>
    <w:r w:rsidR="004C2020">
      <w:t>Budget Paper No. 2</w:t>
    </w:r>
    <w:r>
      <w:fldChar w:fldCharType="end"/>
    </w:r>
    <w:r w:rsidR="003760C3">
      <w:t xml:space="preserve">  |  </w:t>
    </w:r>
    <w:r w:rsidR="003760C3" w:rsidRPr="007758B2">
      <w:rPr>
        <w:noProof/>
        <w:position w:val="-10"/>
      </w:rPr>
      <w:drawing>
        <wp:inline distT="0" distB="0" distL="0" distR="0" wp14:anchorId="40479329" wp14:editId="14E568BC">
          <wp:extent cx="997018" cy="22775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14043" w14:textId="77777777" w:rsidR="003760C3" w:rsidRDefault="003760C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C26FB" w14:textId="24A5E53E" w:rsidR="003760C3" w:rsidRDefault="003760C3" w:rsidP="00CF1DE6">
    <w:pPr>
      <w:pStyle w:val="HeaderEven"/>
    </w:pPr>
    <w:r w:rsidRPr="00FF7240">
      <w:rPr>
        <w:noProof/>
        <w:position w:val="-10"/>
      </w:rPr>
      <w:drawing>
        <wp:inline distT="0" distB="0" distL="0" distR="0" wp14:anchorId="2997E95D" wp14:editId="43E07046">
          <wp:extent cx="997018" cy="22775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4C2020">
      <w:rPr>
        <w:noProof/>
      </w:rPr>
      <w:t>Budget Paper No. 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04E3E" w14:textId="2892C7A1" w:rsidR="003760C3" w:rsidRDefault="00D81125" w:rsidP="00CF1DE6">
    <w:pPr>
      <w:pStyle w:val="HeaderOdd"/>
    </w:pPr>
    <w:r>
      <w:fldChar w:fldCharType="begin"/>
    </w:r>
    <w:r>
      <w:instrText>STYLEREF PortfolioName \* MERGEFORMAT</w:instrText>
    </w:r>
    <w:r>
      <w:fldChar w:fldCharType="separate"/>
    </w:r>
    <w:r w:rsidR="004C2020">
      <w:rPr>
        <w:b/>
        <w:bCs/>
        <w:noProof/>
        <w:lang w:val="en-US"/>
      </w:rPr>
      <w:t>Error! No text of specified style in document.</w:t>
    </w:r>
    <w:r>
      <w:rPr>
        <w:noProof/>
      </w:rPr>
      <w:fldChar w:fldCharType="end"/>
    </w:r>
    <w:r w:rsidR="003760C3">
      <w:t xml:space="preserve">  |  </w:t>
    </w:r>
    <w:r w:rsidR="003760C3" w:rsidRPr="00FF7240">
      <w:rPr>
        <w:noProof/>
        <w:position w:val="-10"/>
      </w:rPr>
      <w:drawing>
        <wp:inline distT="0" distB="0" distL="0" distR="0" wp14:anchorId="5B6DF0E7" wp14:editId="23BFA284">
          <wp:extent cx="997018" cy="22775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CDA9" w14:textId="77777777" w:rsidR="003760C3" w:rsidRDefault="00376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BE5703"/>
    <w:multiLevelType w:val="multilevel"/>
    <w:tmpl w:val="AE8C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73012"/>
    <w:multiLevelType w:val="multilevel"/>
    <w:tmpl w:val="DD1E79DE"/>
    <w:lvl w:ilvl="0">
      <w:start w:val="1"/>
      <w:numFmt w:val="bullet"/>
      <w:lvlRestart w:val="0"/>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3"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4" w15:restartNumberingAfterBreak="0">
    <w:nsid w:val="0EC42909"/>
    <w:multiLevelType w:val="multilevel"/>
    <w:tmpl w:val="36A6EBEE"/>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7"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20" w15:restartNumberingAfterBreak="0">
    <w:nsid w:val="66022277"/>
    <w:multiLevelType w:val="multilevel"/>
    <w:tmpl w:val="28F80116"/>
    <w:lvl w:ilvl="0">
      <w:start w:val="1"/>
      <w:numFmt w:val="lowerLetter"/>
      <w:pStyle w:val="ChartandTableFootnoteAlpha"/>
      <w:lvlText w:val="(%1)"/>
      <w:lvlJc w:val="left"/>
      <w:pPr>
        <w:ind w:left="360" w:hanging="360"/>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C0B2E3C"/>
    <w:multiLevelType w:val="hybridMultilevel"/>
    <w:tmpl w:val="9F4242DC"/>
    <w:lvl w:ilvl="0" w:tplc="DDF80A62">
      <w:start w:val="12"/>
      <w:numFmt w:val="bullet"/>
      <w:lvlText w:val=""/>
      <w:lvlJc w:val="left"/>
      <w:pPr>
        <w:ind w:left="720" w:hanging="360"/>
      </w:pPr>
      <w:rPr>
        <w:rFonts w:ascii="Symbol" w:eastAsia="Times New Roman" w:hAnsi="Symbol" w:cs="Aria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23"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24"/>
  </w:num>
  <w:num w:numId="14">
    <w:abstractNumId w:val="19"/>
  </w:num>
  <w:num w:numId="15">
    <w:abstractNumId w:val="23"/>
  </w:num>
  <w:num w:numId="16">
    <w:abstractNumId w:val="10"/>
  </w:num>
  <w:num w:numId="17">
    <w:abstractNumId w:val="20"/>
  </w:num>
  <w:num w:numId="18">
    <w:abstractNumId w:val="16"/>
  </w:num>
  <w:num w:numId="19">
    <w:abstractNumId w:val="22"/>
  </w:num>
  <w:num w:numId="20">
    <w:abstractNumId w:val="13"/>
  </w:num>
  <w:num w:numId="21">
    <w:abstractNumId w:val="12"/>
  </w:num>
  <w:num w:numId="22">
    <w:abstractNumId w:val="21"/>
  </w:num>
  <w:num w:numId="23">
    <w:abstractNumId w:val="18"/>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hideSpellingErrors/>
  <w:hideGrammaticalErrors/>
  <w:proofState w:spelling="clean" w:grammar="clean"/>
  <w:documentProtection w:edit="comments" w:enforcement="0"/>
  <w:defaultTabStop w:val="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4FC"/>
    <w:rsid w:val="00000407"/>
    <w:rsid w:val="00000816"/>
    <w:rsid w:val="0000166E"/>
    <w:rsid w:val="00002497"/>
    <w:rsid w:val="00002D48"/>
    <w:rsid w:val="00002F3E"/>
    <w:rsid w:val="00003F2A"/>
    <w:rsid w:val="00004E3D"/>
    <w:rsid w:val="0000566B"/>
    <w:rsid w:val="0000593F"/>
    <w:rsid w:val="000061E6"/>
    <w:rsid w:val="000067D4"/>
    <w:rsid w:val="00006DC8"/>
    <w:rsid w:val="00007C2E"/>
    <w:rsid w:val="00010B17"/>
    <w:rsid w:val="0001161C"/>
    <w:rsid w:val="00011803"/>
    <w:rsid w:val="00012379"/>
    <w:rsid w:val="00014E78"/>
    <w:rsid w:val="00015ECB"/>
    <w:rsid w:val="00016A29"/>
    <w:rsid w:val="00020B19"/>
    <w:rsid w:val="00023339"/>
    <w:rsid w:val="00027430"/>
    <w:rsid w:val="000274BC"/>
    <w:rsid w:val="00030E47"/>
    <w:rsid w:val="000323F3"/>
    <w:rsid w:val="000328FF"/>
    <w:rsid w:val="00032A92"/>
    <w:rsid w:val="000338BD"/>
    <w:rsid w:val="0003394F"/>
    <w:rsid w:val="00033C57"/>
    <w:rsid w:val="00035F82"/>
    <w:rsid w:val="00036931"/>
    <w:rsid w:val="00037066"/>
    <w:rsid w:val="00037B4F"/>
    <w:rsid w:val="00037FE8"/>
    <w:rsid w:val="000404A2"/>
    <w:rsid w:val="00040BBF"/>
    <w:rsid w:val="00041620"/>
    <w:rsid w:val="00043636"/>
    <w:rsid w:val="000456BA"/>
    <w:rsid w:val="00046581"/>
    <w:rsid w:val="0004691E"/>
    <w:rsid w:val="000474C1"/>
    <w:rsid w:val="00050E04"/>
    <w:rsid w:val="00051582"/>
    <w:rsid w:val="000516C8"/>
    <w:rsid w:val="0005335E"/>
    <w:rsid w:val="000534B2"/>
    <w:rsid w:val="000549DF"/>
    <w:rsid w:val="00056401"/>
    <w:rsid w:val="00056564"/>
    <w:rsid w:val="00056ADA"/>
    <w:rsid w:val="00057907"/>
    <w:rsid w:val="00057949"/>
    <w:rsid w:val="00063DE7"/>
    <w:rsid w:val="0006430D"/>
    <w:rsid w:val="000653F5"/>
    <w:rsid w:val="00065613"/>
    <w:rsid w:val="00066154"/>
    <w:rsid w:val="0006620B"/>
    <w:rsid w:val="00066DA0"/>
    <w:rsid w:val="00066DE5"/>
    <w:rsid w:val="00067615"/>
    <w:rsid w:val="000703A1"/>
    <w:rsid w:val="00071FCC"/>
    <w:rsid w:val="000738B7"/>
    <w:rsid w:val="00075EDB"/>
    <w:rsid w:val="00077476"/>
    <w:rsid w:val="00077785"/>
    <w:rsid w:val="00077996"/>
    <w:rsid w:val="0008174B"/>
    <w:rsid w:val="00081932"/>
    <w:rsid w:val="0008195E"/>
    <w:rsid w:val="00082DE0"/>
    <w:rsid w:val="00084195"/>
    <w:rsid w:val="000879DB"/>
    <w:rsid w:val="000908DE"/>
    <w:rsid w:val="00090EFF"/>
    <w:rsid w:val="00092E4A"/>
    <w:rsid w:val="000944D0"/>
    <w:rsid w:val="00094B81"/>
    <w:rsid w:val="00095668"/>
    <w:rsid w:val="00095960"/>
    <w:rsid w:val="00095BA2"/>
    <w:rsid w:val="000960FF"/>
    <w:rsid w:val="000961D1"/>
    <w:rsid w:val="00096BA4"/>
    <w:rsid w:val="000972E8"/>
    <w:rsid w:val="000A0244"/>
    <w:rsid w:val="000A03E3"/>
    <w:rsid w:val="000A1BE4"/>
    <w:rsid w:val="000A1DB0"/>
    <w:rsid w:val="000A2AD9"/>
    <w:rsid w:val="000A2C43"/>
    <w:rsid w:val="000A323B"/>
    <w:rsid w:val="000A53E7"/>
    <w:rsid w:val="000A6F66"/>
    <w:rsid w:val="000A7250"/>
    <w:rsid w:val="000B0DEA"/>
    <w:rsid w:val="000B1E40"/>
    <w:rsid w:val="000B2193"/>
    <w:rsid w:val="000B2711"/>
    <w:rsid w:val="000B28FE"/>
    <w:rsid w:val="000B29A2"/>
    <w:rsid w:val="000B4F60"/>
    <w:rsid w:val="000B5640"/>
    <w:rsid w:val="000B63AD"/>
    <w:rsid w:val="000C05EC"/>
    <w:rsid w:val="000C0CE2"/>
    <w:rsid w:val="000C1240"/>
    <w:rsid w:val="000C14A3"/>
    <w:rsid w:val="000C2F5E"/>
    <w:rsid w:val="000C3D1E"/>
    <w:rsid w:val="000C4186"/>
    <w:rsid w:val="000C5A70"/>
    <w:rsid w:val="000C6464"/>
    <w:rsid w:val="000D0B29"/>
    <w:rsid w:val="000D109C"/>
    <w:rsid w:val="000D1CD0"/>
    <w:rsid w:val="000D30FB"/>
    <w:rsid w:val="000D341F"/>
    <w:rsid w:val="000D3563"/>
    <w:rsid w:val="000D3CAE"/>
    <w:rsid w:val="000D40C0"/>
    <w:rsid w:val="000D43FC"/>
    <w:rsid w:val="000E3AA6"/>
    <w:rsid w:val="000E3F31"/>
    <w:rsid w:val="000E40FA"/>
    <w:rsid w:val="000E4DAD"/>
    <w:rsid w:val="000F058E"/>
    <w:rsid w:val="000F297C"/>
    <w:rsid w:val="000F31E9"/>
    <w:rsid w:val="000F3503"/>
    <w:rsid w:val="000F4F0D"/>
    <w:rsid w:val="000F68DC"/>
    <w:rsid w:val="000F6F4A"/>
    <w:rsid w:val="000F72D5"/>
    <w:rsid w:val="000F7536"/>
    <w:rsid w:val="001006BF"/>
    <w:rsid w:val="00100F2A"/>
    <w:rsid w:val="00102B6C"/>
    <w:rsid w:val="00102C59"/>
    <w:rsid w:val="00103015"/>
    <w:rsid w:val="00104993"/>
    <w:rsid w:val="00104B07"/>
    <w:rsid w:val="001062C0"/>
    <w:rsid w:val="00107D0E"/>
    <w:rsid w:val="00107DF5"/>
    <w:rsid w:val="001114E0"/>
    <w:rsid w:val="0011258C"/>
    <w:rsid w:val="00114CA1"/>
    <w:rsid w:val="00114FDE"/>
    <w:rsid w:val="001150BF"/>
    <w:rsid w:val="0011710E"/>
    <w:rsid w:val="00121149"/>
    <w:rsid w:val="001214E4"/>
    <w:rsid w:val="00121D47"/>
    <w:rsid w:val="001231B3"/>
    <w:rsid w:val="00124400"/>
    <w:rsid w:val="00124ACA"/>
    <w:rsid w:val="00124B1D"/>
    <w:rsid w:val="00126CEB"/>
    <w:rsid w:val="001274B5"/>
    <w:rsid w:val="00127E50"/>
    <w:rsid w:val="001301F3"/>
    <w:rsid w:val="00132287"/>
    <w:rsid w:val="0013309C"/>
    <w:rsid w:val="0013352F"/>
    <w:rsid w:val="001340F2"/>
    <w:rsid w:val="0013514A"/>
    <w:rsid w:val="00135326"/>
    <w:rsid w:val="00135DA2"/>
    <w:rsid w:val="001406B5"/>
    <w:rsid w:val="00140900"/>
    <w:rsid w:val="00140B2F"/>
    <w:rsid w:val="00140CC6"/>
    <w:rsid w:val="00140EF4"/>
    <w:rsid w:val="00142610"/>
    <w:rsid w:val="0014294F"/>
    <w:rsid w:val="00142A58"/>
    <w:rsid w:val="001431D7"/>
    <w:rsid w:val="001437EF"/>
    <w:rsid w:val="00144058"/>
    <w:rsid w:val="0014408E"/>
    <w:rsid w:val="00144223"/>
    <w:rsid w:val="00144451"/>
    <w:rsid w:val="00146F2B"/>
    <w:rsid w:val="0014745C"/>
    <w:rsid w:val="001476C8"/>
    <w:rsid w:val="001506C4"/>
    <w:rsid w:val="0015104C"/>
    <w:rsid w:val="00151523"/>
    <w:rsid w:val="001516AF"/>
    <w:rsid w:val="00151A0B"/>
    <w:rsid w:val="00152716"/>
    <w:rsid w:val="00154985"/>
    <w:rsid w:val="00154CAE"/>
    <w:rsid w:val="001553EE"/>
    <w:rsid w:val="00155AA8"/>
    <w:rsid w:val="00156838"/>
    <w:rsid w:val="00160217"/>
    <w:rsid w:val="00160325"/>
    <w:rsid w:val="00160D20"/>
    <w:rsid w:val="001613C9"/>
    <w:rsid w:val="00161863"/>
    <w:rsid w:val="001624B5"/>
    <w:rsid w:val="001629AA"/>
    <w:rsid w:val="0016333F"/>
    <w:rsid w:val="00163CE3"/>
    <w:rsid w:val="00167784"/>
    <w:rsid w:val="001679AA"/>
    <w:rsid w:val="00167ACD"/>
    <w:rsid w:val="00167F6E"/>
    <w:rsid w:val="001709CA"/>
    <w:rsid w:val="001713F6"/>
    <w:rsid w:val="001716B5"/>
    <w:rsid w:val="00172096"/>
    <w:rsid w:val="00173776"/>
    <w:rsid w:val="00173B76"/>
    <w:rsid w:val="00175E10"/>
    <w:rsid w:val="00176D2F"/>
    <w:rsid w:val="0018031A"/>
    <w:rsid w:val="00180B09"/>
    <w:rsid w:val="00180C1D"/>
    <w:rsid w:val="00180E21"/>
    <w:rsid w:val="00182154"/>
    <w:rsid w:val="001829CA"/>
    <w:rsid w:val="00183619"/>
    <w:rsid w:val="001861CB"/>
    <w:rsid w:val="0019085A"/>
    <w:rsid w:val="001921FA"/>
    <w:rsid w:val="0019283C"/>
    <w:rsid w:val="0019299C"/>
    <w:rsid w:val="0019337D"/>
    <w:rsid w:val="001936B8"/>
    <w:rsid w:val="00193A66"/>
    <w:rsid w:val="001957BF"/>
    <w:rsid w:val="00195DB5"/>
    <w:rsid w:val="00197D4F"/>
    <w:rsid w:val="001A2213"/>
    <w:rsid w:val="001A297B"/>
    <w:rsid w:val="001A3107"/>
    <w:rsid w:val="001A3F5A"/>
    <w:rsid w:val="001A42A4"/>
    <w:rsid w:val="001A42C8"/>
    <w:rsid w:val="001A4508"/>
    <w:rsid w:val="001A5557"/>
    <w:rsid w:val="001A5EF9"/>
    <w:rsid w:val="001A74EF"/>
    <w:rsid w:val="001A763A"/>
    <w:rsid w:val="001A7761"/>
    <w:rsid w:val="001A788F"/>
    <w:rsid w:val="001A7A4D"/>
    <w:rsid w:val="001A7A5E"/>
    <w:rsid w:val="001B05D6"/>
    <w:rsid w:val="001B08B1"/>
    <w:rsid w:val="001B0F5B"/>
    <w:rsid w:val="001B2696"/>
    <w:rsid w:val="001B3941"/>
    <w:rsid w:val="001B4264"/>
    <w:rsid w:val="001B4A5E"/>
    <w:rsid w:val="001C0A72"/>
    <w:rsid w:val="001C1331"/>
    <w:rsid w:val="001C1518"/>
    <w:rsid w:val="001C1656"/>
    <w:rsid w:val="001C172D"/>
    <w:rsid w:val="001C1C61"/>
    <w:rsid w:val="001C339E"/>
    <w:rsid w:val="001C4922"/>
    <w:rsid w:val="001C4F62"/>
    <w:rsid w:val="001C5123"/>
    <w:rsid w:val="001D0ED8"/>
    <w:rsid w:val="001D35CC"/>
    <w:rsid w:val="001D386E"/>
    <w:rsid w:val="001D4FCB"/>
    <w:rsid w:val="001D5B9E"/>
    <w:rsid w:val="001D5D08"/>
    <w:rsid w:val="001D6192"/>
    <w:rsid w:val="001D6AA9"/>
    <w:rsid w:val="001D6ADE"/>
    <w:rsid w:val="001E04C6"/>
    <w:rsid w:val="001E108E"/>
    <w:rsid w:val="001E3C98"/>
    <w:rsid w:val="001E3FDC"/>
    <w:rsid w:val="001E6A1D"/>
    <w:rsid w:val="001E7673"/>
    <w:rsid w:val="001F06F0"/>
    <w:rsid w:val="001F0838"/>
    <w:rsid w:val="001F0895"/>
    <w:rsid w:val="001F1861"/>
    <w:rsid w:val="001F36EB"/>
    <w:rsid w:val="001F3712"/>
    <w:rsid w:val="001F39DB"/>
    <w:rsid w:val="001F3A68"/>
    <w:rsid w:val="001F468F"/>
    <w:rsid w:val="001F4A82"/>
    <w:rsid w:val="001F4C8B"/>
    <w:rsid w:val="001F61D6"/>
    <w:rsid w:val="001F7BC5"/>
    <w:rsid w:val="0020019A"/>
    <w:rsid w:val="00200EDE"/>
    <w:rsid w:val="0020106E"/>
    <w:rsid w:val="0020131F"/>
    <w:rsid w:val="00202061"/>
    <w:rsid w:val="00202E6C"/>
    <w:rsid w:val="002041B4"/>
    <w:rsid w:val="00205664"/>
    <w:rsid w:val="00207B82"/>
    <w:rsid w:val="00207DF8"/>
    <w:rsid w:val="0021073C"/>
    <w:rsid w:val="00211266"/>
    <w:rsid w:val="0021374F"/>
    <w:rsid w:val="00215E2D"/>
    <w:rsid w:val="00216521"/>
    <w:rsid w:val="00216C2E"/>
    <w:rsid w:val="0021712E"/>
    <w:rsid w:val="00217881"/>
    <w:rsid w:val="00220BDD"/>
    <w:rsid w:val="00221EC0"/>
    <w:rsid w:val="00222CD1"/>
    <w:rsid w:val="00222ECF"/>
    <w:rsid w:val="002233B0"/>
    <w:rsid w:val="00223618"/>
    <w:rsid w:val="00224E3D"/>
    <w:rsid w:val="00224EC6"/>
    <w:rsid w:val="0022597D"/>
    <w:rsid w:val="0022600D"/>
    <w:rsid w:val="00226F1E"/>
    <w:rsid w:val="00227804"/>
    <w:rsid w:val="00227E6C"/>
    <w:rsid w:val="00230504"/>
    <w:rsid w:val="002306AE"/>
    <w:rsid w:val="00230958"/>
    <w:rsid w:val="0023164A"/>
    <w:rsid w:val="00231A81"/>
    <w:rsid w:val="00231E4E"/>
    <w:rsid w:val="002329B7"/>
    <w:rsid w:val="002347FD"/>
    <w:rsid w:val="00234AB0"/>
    <w:rsid w:val="00234CC6"/>
    <w:rsid w:val="00235B05"/>
    <w:rsid w:val="002364F7"/>
    <w:rsid w:val="00236AA7"/>
    <w:rsid w:val="00236E5B"/>
    <w:rsid w:val="0023795D"/>
    <w:rsid w:val="0024131F"/>
    <w:rsid w:val="00241ED1"/>
    <w:rsid w:val="002426D1"/>
    <w:rsid w:val="00242B36"/>
    <w:rsid w:val="00244113"/>
    <w:rsid w:val="00245833"/>
    <w:rsid w:val="00246401"/>
    <w:rsid w:val="00250BDD"/>
    <w:rsid w:val="002511CE"/>
    <w:rsid w:val="00251C0E"/>
    <w:rsid w:val="00251E16"/>
    <w:rsid w:val="002520A3"/>
    <w:rsid w:val="0025215E"/>
    <w:rsid w:val="00252C26"/>
    <w:rsid w:val="00253503"/>
    <w:rsid w:val="0025378E"/>
    <w:rsid w:val="0025493A"/>
    <w:rsid w:val="00257F50"/>
    <w:rsid w:val="002600A6"/>
    <w:rsid w:val="00260E76"/>
    <w:rsid w:val="002631F5"/>
    <w:rsid w:val="002632FA"/>
    <w:rsid w:val="002645CB"/>
    <w:rsid w:val="002645F5"/>
    <w:rsid w:val="0026480C"/>
    <w:rsid w:val="00265681"/>
    <w:rsid w:val="00265EEB"/>
    <w:rsid w:val="00266C02"/>
    <w:rsid w:val="00270CA5"/>
    <w:rsid w:val="00272388"/>
    <w:rsid w:val="00274667"/>
    <w:rsid w:val="00275F14"/>
    <w:rsid w:val="002760EC"/>
    <w:rsid w:val="002777BB"/>
    <w:rsid w:val="00281C5C"/>
    <w:rsid w:val="00282B92"/>
    <w:rsid w:val="00283E74"/>
    <w:rsid w:val="002840B4"/>
    <w:rsid w:val="00285466"/>
    <w:rsid w:val="002861AA"/>
    <w:rsid w:val="002864B8"/>
    <w:rsid w:val="00286C49"/>
    <w:rsid w:val="00286F49"/>
    <w:rsid w:val="00287C30"/>
    <w:rsid w:val="00291982"/>
    <w:rsid w:val="00291A33"/>
    <w:rsid w:val="002930E9"/>
    <w:rsid w:val="002934C1"/>
    <w:rsid w:val="0029444B"/>
    <w:rsid w:val="00295870"/>
    <w:rsid w:val="00295F82"/>
    <w:rsid w:val="0029606E"/>
    <w:rsid w:val="002A05ED"/>
    <w:rsid w:val="002A202D"/>
    <w:rsid w:val="002A2708"/>
    <w:rsid w:val="002A32B0"/>
    <w:rsid w:val="002A3961"/>
    <w:rsid w:val="002A5278"/>
    <w:rsid w:val="002A579F"/>
    <w:rsid w:val="002A6290"/>
    <w:rsid w:val="002A6BE2"/>
    <w:rsid w:val="002A7A2B"/>
    <w:rsid w:val="002A7B4E"/>
    <w:rsid w:val="002B26E1"/>
    <w:rsid w:val="002B2824"/>
    <w:rsid w:val="002B4523"/>
    <w:rsid w:val="002B577B"/>
    <w:rsid w:val="002C112E"/>
    <w:rsid w:val="002C1700"/>
    <w:rsid w:val="002C1B0D"/>
    <w:rsid w:val="002C1D6D"/>
    <w:rsid w:val="002C2A1F"/>
    <w:rsid w:val="002C34C5"/>
    <w:rsid w:val="002C4799"/>
    <w:rsid w:val="002C4961"/>
    <w:rsid w:val="002C542D"/>
    <w:rsid w:val="002C679A"/>
    <w:rsid w:val="002C6EDC"/>
    <w:rsid w:val="002C794C"/>
    <w:rsid w:val="002C7EE9"/>
    <w:rsid w:val="002D0123"/>
    <w:rsid w:val="002D1772"/>
    <w:rsid w:val="002D320D"/>
    <w:rsid w:val="002D4990"/>
    <w:rsid w:val="002D4B41"/>
    <w:rsid w:val="002D5B1F"/>
    <w:rsid w:val="002D74C1"/>
    <w:rsid w:val="002E06D9"/>
    <w:rsid w:val="002E0EC8"/>
    <w:rsid w:val="002E25BD"/>
    <w:rsid w:val="002E4C0A"/>
    <w:rsid w:val="002E6871"/>
    <w:rsid w:val="002E710C"/>
    <w:rsid w:val="002E76CB"/>
    <w:rsid w:val="002E7AFB"/>
    <w:rsid w:val="002F0D84"/>
    <w:rsid w:val="002F1089"/>
    <w:rsid w:val="002F3487"/>
    <w:rsid w:val="002F36B4"/>
    <w:rsid w:val="002F4FFE"/>
    <w:rsid w:val="002F5AD0"/>
    <w:rsid w:val="002F65BD"/>
    <w:rsid w:val="002F6695"/>
    <w:rsid w:val="002F79B9"/>
    <w:rsid w:val="002F7E85"/>
    <w:rsid w:val="00301494"/>
    <w:rsid w:val="00301A4B"/>
    <w:rsid w:val="00301E01"/>
    <w:rsid w:val="003022D3"/>
    <w:rsid w:val="0030236A"/>
    <w:rsid w:val="003023C1"/>
    <w:rsid w:val="003028B7"/>
    <w:rsid w:val="00302B90"/>
    <w:rsid w:val="00304956"/>
    <w:rsid w:val="003052F1"/>
    <w:rsid w:val="00305D95"/>
    <w:rsid w:val="00306318"/>
    <w:rsid w:val="00306A41"/>
    <w:rsid w:val="00310D59"/>
    <w:rsid w:val="00311700"/>
    <w:rsid w:val="003117DA"/>
    <w:rsid w:val="0031322E"/>
    <w:rsid w:val="003136C1"/>
    <w:rsid w:val="00313C7F"/>
    <w:rsid w:val="00313E03"/>
    <w:rsid w:val="00314572"/>
    <w:rsid w:val="0031716A"/>
    <w:rsid w:val="00317386"/>
    <w:rsid w:val="00317C82"/>
    <w:rsid w:val="00320F7E"/>
    <w:rsid w:val="00320FC3"/>
    <w:rsid w:val="00321B65"/>
    <w:rsid w:val="00322B48"/>
    <w:rsid w:val="00323BEC"/>
    <w:rsid w:val="00324469"/>
    <w:rsid w:val="0032487B"/>
    <w:rsid w:val="00324D85"/>
    <w:rsid w:val="00325555"/>
    <w:rsid w:val="00325764"/>
    <w:rsid w:val="00325DAD"/>
    <w:rsid w:val="00327B8E"/>
    <w:rsid w:val="00327BB9"/>
    <w:rsid w:val="00331437"/>
    <w:rsid w:val="003318DD"/>
    <w:rsid w:val="00332C35"/>
    <w:rsid w:val="00332DA4"/>
    <w:rsid w:val="00333274"/>
    <w:rsid w:val="003335C1"/>
    <w:rsid w:val="00334407"/>
    <w:rsid w:val="00334D38"/>
    <w:rsid w:val="00334D7B"/>
    <w:rsid w:val="00335125"/>
    <w:rsid w:val="003355DE"/>
    <w:rsid w:val="00336202"/>
    <w:rsid w:val="00336403"/>
    <w:rsid w:val="0033655F"/>
    <w:rsid w:val="00336A59"/>
    <w:rsid w:val="003370BF"/>
    <w:rsid w:val="0034138E"/>
    <w:rsid w:val="00341722"/>
    <w:rsid w:val="00342185"/>
    <w:rsid w:val="00342B7B"/>
    <w:rsid w:val="00342F0B"/>
    <w:rsid w:val="0034310E"/>
    <w:rsid w:val="003457D2"/>
    <w:rsid w:val="003459FC"/>
    <w:rsid w:val="00350121"/>
    <w:rsid w:val="0035042F"/>
    <w:rsid w:val="003507EE"/>
    <w:rsid w:val="00350D0B"/>
    <w:rsid w:val="00351E80"/>
    <w:rsid w:val="003529FB"/>
    <w:rsid w:val="00352BB4"/>
    <w:rsid w:val="0035395E"/>
    <w:rsid w:val="00353BD1"/>
    <w:rsid w:val="00353E73"/>
    <w:rsid w:val="0035548E"/>
    <w:rsid w:val="00360C37"/>
    <w:rsid w:val="0036171B"/>
    <w:rsid w:val="0036274A"/>
    <w:rsid w:val="00364181"/>
    <w:rsid w:val="003706F5"/>
    <w:rsid w:val="00371354"/>
    <w:rsid w:val="0037136C"/>
    <w:rsid w:val="003714BA"/>
    <w:rsid w:val="0037285E"/>
    <w:rsid w:val="00373FA1"/>
    <w:rsid w:val="00374101"/>
    <w:rsid w:val="0037417C"/>
    <w:rsid w:val="00375147"/>
    <w:rsid w:val="0037592E"/>
    <w:rsid w:val="003760C3"/>
    <w:rsid w:val="003763ED"/>
    <w:rsid w:val="00377C64"/>
    <w:rsid w:val="00380591"/>
    <w:rsid w:val="00380814"/>
    <w:rsid w:val="00380BA7"/>
    <w:rsid w:val="003830D4"/>
    <w:rsid w:val="00383331"/>
    <w:rsid w:val="00383F33"/>
    <w:rsid w:val="00383FCA"/>
    <w:rsid w:val="00384332"/>
    <w:rsid w:val="00384FA7"/>
    <w:rsid w:val="003857F5"/>
    <w:rsid w:val="003865A3"/>
    <w:rsid w:val="00391394"/>
    <w:rsid w:val="0039202D"/>
    <w:rsid w:val="0039217B"/>
    <w:rsid w:val="003927DB"/>
    <w:rsid w:val="003937AB"/>
    <w:rsid w:val="00393975"/>
    <w:rsid w:val="00395081"/>
    <w:rsid w:val="003A026D"/>
    <w:rsid w:val="003A0DB0"/>
    <w:rsid w:val="003A1BC7"/>
    <w:rsid w:val="003A1CC3"/>
    <w:rsid w:val="003A387D"/>
    <w:rsid w:val="003A3F40"/>
    <w:rsid w:val="003A424E"/>
    <w:rsid w:val="003A43E4"/>
    <w:rsid w:val="003A4661"/>
    <w:rsid w:val="003A51B0"/>
    <w:rsid w:val="003A5AF7"/>
    <w:rsid w:val="003A7216"/>
    <w:rsid w:val="003A7C9D"/>
    <w:rsid w:val="003B0A09"/>
    <w:rsid w:val="003B0D69"/>
    <w:rsid w:val="003B0EF0"/>
    <w:rsid w:val="003B29F4"/>
    <w:rsid w:val="003B2CC2"/>
    <w:rsid w:val="003B2E0E"/>
    <w:rsid w:val="003B3563"/>
    <w:rsid w:val="003B441D"/>
    <w:rsid w:val="003B4753"/>
    <w:rsid w:val="003B4B76"/>
    <w:rsid w:val="003B4D71"/>
    <w:rsid w:val="003B5FB9"/>
    <w:rsid w:val="003B6369"/>
    <w:rsid w:val="003B66B5"/>
    <w:rsid w:val="003B6E67"/>
    <w:rsid w:val="003B6EC1"/>
    <w:rsid w:val="003B7174"/>
    <w:rsid w:val="003B7265"/>
    <w:rsid w:val="003B74A5"/>
    <w:rsid w:val="003B783B"/>
    <w:rsid w:val="003C114E"/>
    <w:rsid w:val="003C13AF"/>
    <w:rsid w:val="003C1460"/>
    <w:rsid w:val="003C6408"/>
    <w:rsid w:val="003C65E8"/>
    <w:rsid w:val="003C6E0B"/>
    <w:rsid w:val="003D17CE"/>
    <w:rsid w:val="003D3450"/>
    <w:rsid w:val="003D3711"/>
    <w:rsid w:val="003D401B"/>
    <w:rsid w:val="003D411E"/>
    <w:rsid w:val="003D41B9"/>
    <w:rsid w:val="003D4359"/>
    <w:rsid w:val="003D5486"/>
    <w:rsid w:val="003D5AEB"/>
    <w:rsid w:val="003D6034"/>
    <w:rsid w:val="003E096A"/>
    <w:rsid w:val="003E0EF3"/>
    <w:rsid w:val="003E1FA2"/>
    <w:rsid w:val="003E3B0A"/>
    <w:rsid w:val="003E50BD"/>
    <w:rsid w:val="003E5477"/>
    <w:rsid w:val="003E55A4"/>
    <w:rsid w:val="003E687E"/>
    <w:rsid w:val="003E7AD0"/>
    <w:rsid w:val="003F233E"/>
    <w:rsid w:val="003F4948"/>
    <w:rsid w:val="003F5513"/>
    <w:rsid w:val="003F5A83"/>
    <w:rsid w:val="003F5DA0"/>
    <w:rsid w:val="003F6BDD"/>
    <w:rsid w:val="004017C7"/>
    <w:rsid w:val="00401DB1"/>
    <w:rsid w:val="00402ABB"/>
    <w:rsid w:val="00403A3E"/>
    <w:rsid w:val="00403BC4"/>
    <w:rsid w:val="004050AB"/>
    <w:rsid w:val="004071F0"/>
    <w:rsid w:val="00407893"/>
    <w:rsid w:val="004125DD"/>
    <w:rsid w:val="004131AA"/>
    <w:rsid w:val="004151BC"/>
    <w:rsid w:val="00416B06"/>
    <w:rsid w:val="00423FCC"/>
    <w:rsid w:val="00424C52"/>
    <w:rsid w:val="00424E32"/>
    <w:rsid w:val="00425425"/>
    <w:rsid w:val="00425D2E"/>
    <w:rsid w:val="00431CBB"/>
    <w:rsid w:val="00432F83"/>
    <w:rsid w:val="00433BC9"/>
    <w:rsid w:val="00435454"/>
    <w:rsid w:val="004360DC"/>
    <w:rsid w:val="00437375"/>
    <w:rsid w:val="00437AFC"/>
    <w:rsid w:val="004406D1"/>
    <w:rsid w:val="004408AF"/>
    <w:rsid w:val="004412E6"/>
    <w:rsid w:val="00442E6F"/>
    <w:rsid w:val="0044621A"/>
    <w:rsid w:val="00446A7A"/>
    <w:rsid w:val="0045003D"/>
    <w:rsid w:val="00450244"/>
    <w:rsid w:val="00450C55"/>
    <w:rsid w:val="00451EB8"/>
    <w:rsid w:val="004530EA"/>
    <w:rsid w:val="004540A3"/>
    <w:rsid w:val="00455390"/>
    <w:rsid w:val="00457DB4"/>
    <w:rsid w:val="00460463"/>
    <w:rsid w:val="00460974"/>
    <w:rsid w:val="00460E83"/>
    <w:rsid w:val="00463248"/>
    <w:rsid w:val="004633A4"/>
    <w:rsid w:val="00463F79"/>
    <w:rsid w:val="00464794"/>
    <w:rsid w:val="0046488B"/>
    <w:rsid w:val="00465708"/>
    <w:rsid w:val="00465EB6"/>
    <w:rsid w:val="00467615"/>
    <w:rsid w:val="0046798B"/>
    <w:rsid w:val="00467B74"/>
    <w:rsid w:val="004706FD"/>
    <w:rsid w:val="004710FC"/>
    <w:rsid w:val="00471608"/>
    <w:rsid w:val="00473B8A"/>
    <w:rsid w:val="00474BDC"/>
    <w:rsid w:val="00475E51"/>
    <w:rsid w:val="00476888"/>
    <w:rsid w:val="00477817"/>
    <w:rsid w:val="00481A88"/>
    <w:rsid w:val="00483C7A"/>
    <w:rsid w:val="00487856"/>
    <w:rsid w:val="00490858"/>
    <w:rsid w:val="004915D7"/>
    <w:rsid w:val="00491FEE"/>
    <w:rsid w:val="00492864"/>
    <w:rsid w:val="00493BFF"/>
    <w:rsid w:val="00496224"/>
    <w:rsid w:val="00496CDC"/>
    <w:rsid w:val="00497004"/>
    <w:rsid w:val="004A30E8"/>
    <w:rsid w:val="004A543E"/>
    <w:rsid w:val="004A5659"/>
    <w:rsid w:val="004A5FAD"/>
    <w:rsid w:val="004A7B3E"/>
    <w:rsid w:val="004B003E"/>
    <w:rsid w:val="004B0985"/>
    <w:rsid w:val="004B1CC0"/>
    <w:rsid w:val="004B22EC"/>
    <w:rsid w:val="004B2A75"/>
    <w:rsid w:val="004B4A0D"/>
    <w:rsid w:val="004B5F2B"/>
    <w:rsid w:val="004B6660"/>
    <w:rsid w:val="004C0597"/>
    <w:rsid w:val="004C0E77"/>
    <w:rsid w:val="004C15EE"/>
    <w:rsid w:val="004C19F3"/>
    <w:rsid w:val="004C1DCC"/>
    <w:rsid w:val="004C1EB4"/>
    <w:rsid w:val="004C2020"/>
    <w:rsid w:val="004C2D75"/>
    <w:rsid w:val="004C3348"/>
    <w:rsid w:val="004C3883"/>
    <w:rsid w:val="004C3A4A"/>
    <w:rsid w:val="004C3B88"/>
    <w:rsid w:val="004C3CC1"/>
    <w:rsid w:val="004C51B7"/>
    <w:rsid w:val="004C5F42"/>
    <w:rsid w:val="004C6ED8"/>
    <w:rsid w:val="004C70DE"/>
    <w:rsid w:val="004D0D5E"/>
    <w:rsid w:val="004D1722"/>
    <w:rsid w:val="004D1CBB"/>
    <w:rsid w:val="004D3E4D"/>
    <w:rsid w:val="004D473B"/>
    <w:rsid w:val="004D4C90"/>
    <w:rsid w:val="004D56E8"/>
    <w:rsid w:val="004D5CE6"/>
    <w:rsid w:val="004D7D3F"/>
    <w:rsid w:val="004E1EB2"/>
    <w:rsid w:val="004E3B49"/>
    <w:rsid w:val="004E4495"/>
    <w:rsid w:val="004E4607"/>
    <w:rsid w:val="004E50BD"/>
    <w:rsid w:val="004E56FF"/>
    <w:rsid w:val="004E58AF"/>
    <w:rsid w:val="004E64BC"/>
    <w:rsid w:val="004E673C"/>
    <w:rsid w:val="004E784D"/>
    <w:rsid w:val="004F0D98"/>
    <w:rsid w:val="004F1F22"/>
    <w:rsid w:val="004F2F59"/>
    <w:rsid w:val="004F615C"/>
    <w:rsid w:val="004F6645"/>
    <w:rsid w:val="004F793F"/>
    <w:rsid w:val="005008DC"/>
    <w:rsid w:val="00500FEF"/>
    <w:rsid w:val="00501D40"/>
    <w:rsid w:val="00502970"/>
    <w:rsid w:val="0050319F"/>
    <w:rsid w:val="005076A7"/>
    <w:rsid w:val="005103BC"/>
    <w:rsid w:val="005117CF"/>
    <w:rsid w:val="0051196F"/>
    <w:rsid w:val="00511A6C"/>
    <w:rsid w:val="00511F13"/>
    <w:rsid w:val="005125D7"/>
    <w:rsid w:val="00515561"/>
    <w:rsid w:val="005155CA"/>
    <w:rsid w:val="005168F9"/>
    <w:rsid w:val="00517520"/>
    <w:rsid w:val="00517E6A"/>
    <w:rsid w:val="005203FE"/>
    <w:rsid w:val="0052045B"/>
    <w:rsid w:val="00520FC5"/>
    <w:rsid w:val="00521AB5"/>
    <w:rsid w:val="00521EEA"/>
    <w:rsid w:val="00522B78"/>
    <w:rsid w:val="00522BAD"/>
    <w:rsid w:val="00522C96"/>
    <w:rsid w:val="00524832"/>
    <w:rsid w:val="00524CD4"/>
    <w:rsid w:val="005258E5"/>
    <w:rsid w:val="0052656E"/>
    <w:rsid w:val="00526BD0"/>
    <w:rsid w:val="00526D33"/>
    <w:rsid w:val="00527CD3"/>
    <w:rsid w:val="00530327"/>
    <w:rsid w:val="00533AB0"/>
    <w:rsid w:val="00533D46"/>
    <w:rsid w:val="0053401B"/>
    <w:rsid w:val="0053427F"/>
    <w:rsid w:val="005373D1"/>
    <w:rsid w:val="00540A54"/>
    <w:rsid w:val="00540ED3"/>
    <w:rsid w:val="00542408"/>
    <w:rsid w:val="00542690"/>
    <w:rsid w:val="00542B42"/>
    <w:rsid w:val="00543297"/>
    <w:rsid w:val="00543C32"/>
    <w:rsid w:val="00545073"/>
    <w:rsid w:val="005455C9"/>
    <w:rsid w:val="00545858"/>
    <w:rsid w:val="00545BD3"/>
    <w:rsid w:val="00546432"/>
    <w:rsid w:val="005469B7"/>
    <w:rsid w:val="00546DC9"/>
    <w:rsid w:val="0054709A"/>
    <w:rsid w:val="005475F2"/>
    <w:rsid w:val="00550115"/>
    <w:rsid w:val="00551D8B"/>
    <w:rsid w:val="0055209D"/>
    <w:rsid w:val="005528D8"/>
    <w:rsid w:val="005550A4"/>
    <w:rsid w:val="00555F2E"/>
    <w:rsid w:val="00556808"/>
    <w:rsid w:val="005606B9"/>
    <w:rsid w:val="0056074E"/>
    <w:rsid w:val="00561DEE"/>
    <w:rsid w:val="00561F24"/>
    <w:rsid w:val="0056238F"/>
    <w:rsid w:val="00564143"/>
    <w:rsid w:val="0056436B"/>
    <w:rsid w:val="00564B25"/>
    <w:rsid w:val="00564F7E"/>
    <w:rsid w:val="00567703"/>
    <w:rsid w:val="005679F7"/>
    <w:rsid w:val="005709A4"/>
    <w:rsid w:val="005715DA"/>
    <w:rsid w:val="00572206"/>
    <w:rsid w:val="005722B7"/>
    <w:rsid w:val="0057290B"/>
    <w:rsid w:val="00572A17"/>
    <w:rsid w:val="00573EF0"/>
    <w:rsid w:val="00574559"/>
    <w:rsid w:val="00574989"/>
    <w:rsid w:val="0057559C"/>
    <w:rsid w:val="00582AEC"/>
    <w:rsid w:val="005832C4"/>
    <w:rsid w:val="0058645B"/>
    <w:rsid w:val="00586503"/>
    <w:rsid w:val="00586864"/>
    <w:rsid w:val="00591819"/>
    <w:rsid w:val="00591E83"/>
    <w:rsid w:val="005923C3"/>
    <w:rsid w:val="005923CD"/>
    <w:rsid w:val="00593A9A"/>
    <w:rsid w:val="00593F25"/>
    <w:rsid w:val="00594C41"/>
    <w:rsid w:val="00594DF2"/>
    <w:rsid w:val="00596A4F"/>
    <w:rsid w:val="00597175"/>
    <w:rsid w:val="005A0221"/>
    <w:rsid w:val="005A2869"/>
    <w:rsid w:val="005A2E47"/>
    <w:rsid w:val="005A3CA4"/>
    <w:rsid w:val="005A4391"/>
    <w:rsid w:val="005A4776"/>
    <w:rsid w:val="005A4E7F"/>
    <w:rsid w:val="005A5CAC"/>
    <w:rsid w:val="005A5DCB"/>
    <w:rsid w:val="005A6D95"/>
    <w:rsid w:val="005A7C29"/>
    <w:rsid w:val="005B01B1"/>
    <w:rsid w:val="005B1353"/>
    <w:rsid w:val="005B428E"/>
    <w:rsid w:val="005B42BB"/>
    <w:rsid w:val="005B4EA5"/>
    <w:rsid w:val="005B50D6"/>
    <w:rsid w:val="005B73FE"/>
    <w:rsid w:val="005C0763"/>
    <w:rsid w:val="005C0E1F"/>
    <w:rsid w:val="005C20F1"/>
    <w:rsid w:val="005C2636"/>
    <w:rsid w:val="005C297D"/>
    <w:rsid w:val="005C3A65"/>
    <w:rsid w:val="005C6DBA"/>
    <w:rsid w:val="005C7AD9"/>
    <w:rsid w:val="005C7AE7"/>
    <w:rsid w:val="005C7F37"/>
    <w:rsid w:val="005D00F8"/>
    <w:rsid w:val="005D07E1"/>
    <w:rsid w:val="005D130D"/>
    <w:rsid w:val="005D1DA5"/>
    <w:rsid w:val="005D2486"/>
    <w:rsid w:val="005D2B4D"/>
    <w:rsid w:val="005D3135"/>
    <w:rsid w:val="005D3BD5"/>
    <w:rsid w:val="005D49FE"/>
    <w:rsid w:val="005D5A81"/>
    <w:rsid w:val="005D6116"/>
    <w:rsid w:val="005D65F0"/>
    <w:rsid w:val="005D76A6"/>
    <w:rsid w:val="005D7988"/>
    <w:rsid w:val="005E05FA"/>
    <w:rsid w:val="005E09CB"/>
    <w:rsid w:val="005E1133"/>
    <w:rsid w:val="005E2246"/>
    <w:rsid w:val="005E57AF"/>
    <w:rsid w:val="005E5D9A"/>
    <w:rsid w:val="005E7471"/>
    <w:rsid w:val="005E7F4E"/>
    <w:rsid w:val="005F00B1"/>
    <w:rsid w:val="005F09AD"/>
    <w:rsid w:val="005F1936"/>
    <w:rsid w:val="005F429F"/>
    <w:rsid w:val="005F445C"/>
    <w:rsid w:val="005F44E6"/>
    <w:rsid w:val="005F56AD"/>
    <w:rsid w:val="005F756F"/>
    <w:rsid w:val="00600125"/>
    <w:rsid w:val="00601784"/>
    <w:rsid w:val="006058BA"/>
    <w:rsid w:val="00606BB2"/>
    <w:rsid w:val="00607DF6"/>
    <w:rsid w:val="006100D4"/>
    <w:rsid w:val="006108F0"/>
    <w:rsid w:val="0061398F"/>
    <w:rsid w:val="006150AD"/>
    <w:rsid w:val="00617401"/>
    <w:rsid w:val="00620348"/>
    <w:rsid w:val="006222AD"/>
    <w:rsid w:val="00622B74"/>
    <w:rsid w:val="00624A8E"/>
    <w:rsid w:val="00626D74"/>
    <w:rsid w:val="00626ED0"/>
    <w:rsid w:val="006278BD"/>
    <w:rsid w:val="0063061C"/>
    <w:rsid w:val="0063070D"/>
    <w:rsid w:val="00631220"/>
    <w:rsid w:val="0063178A"/>
    <w:rsid w:val="00631DBF"/>
    <w:rsid w:val="00634213"/>
    <w:rsid w:val="00634812"/>
    <w:rsid w:val="00635ECF"/>
    <w:rsid w:val="00636C75"/>
    <w:rsid w:val="006377A1"/>
    <w:rsid w:val="00641FB3"/>
    <w:rsid w:val="00644597"/>
    <w:rsid w:val="006449EC"/>
    <w:rsid w:val="006453BA"/>
    <w:rsid w:val="0064610E"/>
    <w:rsid w:val="006478C4"/>
    <w:rsid w:val="00651D71"/>
    <w:rsid w:val="006522F8"/>
    <w:rsid w:val="00653414"/>
    <w:rsid w:val="00655ED3"/>
    <w:rsid w:val="006566AF"/>
    <w:rsid w:val="00656F9D"/>
    <w:rsid w:val="00657478"/>
    <w:rsid w:val="00657895"/>
    <w:rsid w:val="0066005B"/>
    <w:rsid w:val="0066107D"/>
    <w:rsid w:val="00661CE3"/>
    <w:rsid w:val="00661F1A"/>
    <w:rsid w:val="00662DE0"/>
    <w:rsid w:val="00665158"/>
    <w:rsid w:val="006675DF"/>
    <w:rsid w:val="00667D4D"/>
    <w:rsid w:val="00671495"/>
    <w:rsid w:val="00671C52"/>
    <w:rsid w:val="00672179"/>
    <w:rsid w:val="00673634"/>
    <w:rsid w:val="00675A2F"/>
    <w:rsid w:val="006763F6"/>
    <w:rsid w:val="00677BC5"/>
    <w:rsid w:val="00681A19"/>
    <w:rsid w:val="0068257C"/>
    <w:rsid w:val="0068491A"/>
    <w:rsid w:val="00685070"/>
    <w:rsid w:val="006875C9"/>
    <w:rsid w:val="006875CF"/>
    <w:rsid w:val="006877BD"/>
    <w:rsid w:val="00687CBD"/>
    <w:rsid w:val="00690738"/>
    <w:rsid w:val="00690AAA"/>
    <w:rsid w:val="006921AE"/>
    <w:rsid w:val="00695156"/>
    <w:rsid w:val="00696114"/>
    <w:rsid w:val="00696F2E"/>
    <w:rsid w:val="00697A65"/>
    <w:rsid w:val="006A2169"/>
    <w:rsid w:val="006A255A"/>
    <w:rsid w:val="006A4003"/>
    <w:rsid w:val="006A44B9"/>
    <w:rsid w:val="006A4678"/>
    <w:rsid w:val="006A49CE"/>
    <w:rsid w:val="006A4DD8"/>
    <w:rsid w:val="006A64E9"/>
    <w:rsid w:val="006A6C24"/>
    <w:rsid w:val="006B3534"/>
    <w:rsid w:val="006B3C62"/>
    <w:rsid w:val="006B3CE3"/>
    <w:rsid w:val="006B44FC"/>
    <w:rsid w:val="006B4CF2"/>
    <w:rsid w:val="006B628D"/>
    <w:rsid w:val="006B64F0"/>
    <w:rsid w:val="006C0043"/>
    <w:rsid w:val="006C1C44"/>
    <w:rsid w:val="006C251C"/>
    <w:rsid w:val="006C3994"/>
    <w:rsid w:val="006C4265"/>
    <w:rsid w:val="006C4280"/>
    <w:rsid w:val="006C58D8"/>
    <w:rsid w:val="006C5D7D"/>
    <w:rsid w:val="006C5F0C"/>
    <w:rsid w:val="006C626C"/>
    <w:rsid w:val="006C634E"/>
    <w:rsid w:val="006C6462"/>
    <w:rsid w:val="006C6DC5"/>
    <w:rsid w:val="006C7A38"/>
    <w:rsid w:val="006D0F9B"/>
    <w:rsid w:val="006D3A22"/>
    <w:rsid w:val="006D4026"/>
    <w:rsid w:val="006D47D0"/>
    <w:rsid w:val="006D4E97"/>
    <w:rsid w:val="006D5124"/>
    <w:rsid w:val="006D6F5F"/>
    <w:rsid w:val="006D7C70"/>
    <w:rsid w:val="006E03B3"/>
    <w:rsid w:val="006E1C15"/>
    <w:rsid w:val="006E25ED"/>
    <w:rsid w:val="006E3BA9"/>
    <w:rsid w:val="006E4EBC"/>
    <w:rsid w:val="006E63DC"/>
    <w:rsid w:val="006E7E2E"/>
    <w:rsid w:val="006F01E5"/>
    <w:rsid w:val="006F07A1"/>
    <w:rsid w:val="006F1646"/>
    <w:rsid w:val="006F1B0C"/>
    <w:rsid w:val="006F260D"/>
    <w:rsid w:val="006F32A6"/>
    <w:rsid w:val="006F4B0F"/>
    <w:rsid w:val="006F5D93"/>
    <w:rsid w:val="006F65CC"/>
    <w:rsid w:val="006F660E"/>
    <w:rsid w:val="006F7BE0"/>
    <w:rsid w:val="007009DE"/>
    <w:rsid w:val="00701938"/>
    <w:rsid w:val="00701A23"/>
    <w:rsid w:val="007022D6"/>
    <w:rsid w:val="00702326"/>
    <w:rsid w:val="0070412B"/>
    <w:rsid w:val="00704CA6"/>
    <w:rsid w:val="00706DC3"/>
    <w:rsid w:val="007104F3"/>
    <w:rsid w:val="00710D31"/>
    <w:rsid w:val="00710E7A"/>
    <w:rsid w:val="007116E7"/>
    <w:rsid w:val="00711E2C"/>
    <w:rsid w:val="00712582"/>
    <w:rsid w:val="00713EC4"/>
    <w:rsid w:val="00714882"/>
    <w:rsid w:val="00714B08"/>
    <w:rsid w:val="00714EBE"/>
    <w:rsid w:val="00716B61"/>
    <w:rsid w:val="00716B79"/>
    <w:rsid w:val="0072038B"/>
    <w:rsid w:val="00720F75"/>
    <w:rsid w:val="00721912"/>
    <w:rsid w:val="007244A1"/>
    <w:rsid w:val="00724AEA"/>
    <w:rsid w:val="00725222"/>
    <w:rsid w:val="00726266"/>
    <w:rsid w:val="00726E04"/>
    <w:rsid w:val="00727DFB"/>
    <w:rsid w:val="007301DD"/>
    <w:rsid w:val="007301F1"/>
    <w:rsid w:val="0073058B"/>
    <w:rsid w:val="007313D6"/>
    <w:rsid w:val="007314D0"/>
    <w:rsid w:val="007321DA"/>
    <w:rsid w:val="00732304"/>
    <w:rsid w:val="00732AF8"/>
    <w:rsid w:val="0073403E"/>
    <w:rsid w:val="0073479D"/>
    <w:rsid w:val="007402F1"/>
    <w:rsid w:val="00740E1A"/>
    <w:rsid w:val="00741091"/>
    <w:rsid w:val="007411E7"/>
    <w:rsid w:val="00742B1B"/>
    <w:rsid w:val="0074390D"/>
    <w:rsid w:val="00744AB3"/>
    <w:rsid w:val="0074621E"/>
    <w:rsid w:val="00747052"/>
    <w:rsid w:val="00750441"/>
    <w:rsid w:val="00750830"/>
    <w:rsid w:val="00750C8D"/>
    <w:rsid w:val="00755C5E"/>
    <w:rsid w:val="007561E8"/>
    <w:rsid w:val="007569F1"/>
    <w:rsid w:val="007620C1"/>
    <w:rsid w:val="0076224B"/>
    <w:rsid w:val="007622DD"/>
    <w:rsid w:val="00763800"/>
    <w:rsid w:val="00763B5E"/>
    <w:rsid w:val="00767CC4"/>
    <w:rsid w:val="0077196B"/>
    <w:rsid w:val="00772A96"/>
    <w:rsid w:val="007745AF"/>
    <w:rsid w:val="00775401"/>
    <w:rsid w:val="007758B2"/>
    <w:rsid w:val="007762CB"/>
    <w:rsid w:val="00776A1F"/>
    <w:rsid w:val="007773A8"/>
    <w:rsid w:val="00780776"/>
    <w:rsid w:val="00781F90"/>
    <w:rsid w:val="00783527"/>
    <w:rsid w:val="0078518C"/>
    <w:rsid w:val="00785405"/>
    <w:rsid w:val="00790368"/>
    <w:rsid w:val="00790996"/>
    <w:rsid w:val="00791396"/>
    <w:rsid w:val="0079193B"/>
    <w:rsid w:val="0079320C"/>
    <w:rsid w:val="00795548"/>
    <w:rsid w:val="007977C9"/>
    <w:rsid w:val="007A2CDB"/>
    <w:rsid w:val="007A3526"/>
    <w:rsid w:val="007A408E"/>
    <w:rsid w:val="007A4B78"/>
    <w:rsid w:val="007A4D44"/>
    <w:rsid w:val="007A5447"/>
    <w:rsid w:val="007A57C4"/>
    <w:rsid w:val="007A5D9B"/>
    <w:rsid w:val="007A7EAF"/>
    <w:rsid w:val="007B036E"/>
    <w:rsid w:val="007B0765"/>
    <w:rsid w:val="007B0953"/>
    <w:rsid w:val="007B0C30"/>
    <w:rsid w:val="007B1FBF"/>
    <w:rsid w:val="007B23F2"/>
    <w:rsid w:val="007B3BF6"/>
    <w:rsid w:val="007B4963"/>
    <w:rsid w:val="007B5D45"/>
    <w:rsid w:val="007B675C"/>
    <w:rsid w:val="007C1A20"/>
    <w:rsid w:val="007C1CEB"/>
    <w:rsid w:val="007C3232"/>
    <w:rsid w:val="007C3C01"/>
    <w:rsid w:val="007C4441"/>
    <w:rsid w:val="007C56C9"/>
    <w:rsid w:val="007C5F23"/>
    <w:rsid w:val="007C77A7"/>
    <w:rsid w:val="007D068B"/>
    <w:rsid w:val="007D4B47"/>
    <w:rsid w:val="007D4D2F"/>
    <w:rsid w:val="007D4F2A"/>
    <w:rsid w:val="007D5102"/>
    <w:rsid w:val="007D6AC8"/>
    <w:rsid w:val="007D75E6"/>
    <w:rsid w:val="007E0927"/>
    <w:rsid w:val="007E0BF8"/>
    <w:rsid w:val="007E0D47"/>
    <w:rsid w:val="007E224E"/>
    <w:rsid w:val="007E4DA2"/>
    <w:rsid w:val="007E5714"/>
    <w:rsid w:val="007E59F3"/>
    <w:rsid w:val="007E7422"/>
    <w:rsid w:val="007E7A15"/>
    <w:rsid w:val="007F015E"/>
    <w:rsid w:val="007F10B7"/>
    <w:rsid w:val="007F293F"/>
    <w:rsid w:val="007F2BBB"/>
    <w:rsid w:val="007F3C8B"/>
    <w:rsid w:val="007F3FF5"/>
    <w:rsid w:val="007F5F01"/>
    <w:rsid w:val="007F6AAB"/>
    <w:rsid w:val="00803EE7"/>
    <w:rsid w:val="008049F0"/>
    <w:rsid w:val="008055BF"/>
    <w:rsid w:val="00805A98"/>
    <w:rsid w:val="00806F6D"/>
    <w:rsid w:val="00807814"/>
    <w:rsid w:val="00807D2C"/>
    <w:rsid w:val="00810936"/>
    <w:rsid w:val="00811311"/>
    <w:rsid w:val="00811349"/>
    <w:rsid w:val="0081203B"/>
    <w:rsid w:val="0081237D"/>
    <w:rsid w:val="00812960"/>
    <w:rsid w:val="00812EF3"/>
    <w:rsid w:val="00812FD8"/>
    <w:rsid w:val="00813A94"/>
    <w:rsid w:val="00813E0A"/>
    <w:rsid w:val="00813EE5"/>
    <w:rsid w:val="00814034"/>
    <w:rsid w:val="00816037"/>
    <w:rsid w:val="008162D3"/>
    <w:rsid w:val="008163B7"/>
    <w:rsid w:val="00821119"/>
    <w:rsid w:val="00821294"/>
    <w:rsid w:val="00822179"/>
    <w:rsid w:val="008221AF"/>
    <w:rsid w:val="00822648"/>
    <w:rsid w:val="00822656"/>
    <w:rsid w:val="008235FF"/>
    <w:rsid w:val="008237CC"/>
    <w:rsid w:val="00823944"/>
    <w:rsid w:val="00823EE8"/>
    <w:rsid w:val="00826392"/>
    <w:rsid w:val="00826AF8"/>
    <w:rsid w:val="00826D11"/>
    <w:rsid w:val="00830790"/>
    <w:rsid w:val="008329CC"/>
    <w:rsid w:val="00833180"/>
    <w:rsid w:val="0083419D"/>
    <w:rsid w:val="00835091"/>
    <w:rsid w:val="00835270"/>
    <w:rsid w:val="0083608A"/>
    <w:rsid w:val="00836510"/>
    <w:rsid w:val="00837083"/>
    <w:rsid w:val="008408A0"/>
    <w:rsid w:val="0084110B"/>
    <w:rsid w:val="008412A1"/>
    <w:rsid w:val="00841D83"/>
    <w:rsid w:val="008432EB"/>
    <w:rsid w:val="00845408"/>
    <w:rsid w:val="008461E3"/>
    <w:rsid w:val="00846DA8"/>
    <w:rsid w:val="008479D8"/>
    <w:rsid w:val="00847CCD"/>
    <w:rsid w:val="00847D19"/>
    <w:rsid w:val="00851AD4"/>
    <w:rsid w:val="00853085"/>
    <w:rsid w:val="00854109"/>
    <w:rsid w:val="00854517"/>
    <w:rsid w:val="00854BE8"/>
    <w:rsid w:val="00856198"/>
    <w:rsid w:val="008569A9"/>
    <w:rsid w:val="00856EF1"/>
    <w:rsid w:val="0085709F"/>
    <w:rsid w:val="0085726E"/>
    <w:rsid w:val="00860422"/>
    <w:rsid w:val="008625AA"/>
    <w:rsid w:val="0086607E"/>
    <w:rsid w:val="00866705"/>
    <w:rsid w:val="008669BC"/>
    <w:rsid w:val="00867692"/>
    <w:rsid w:val="0086772D"/>
    <w:rsid w:val="00871528"/>
    <w:rsid w:val="0087187D"/>
    <w:rsid w:val="00871896"/>
    <w:rsid w:val="00871BDB"/>
    <w:rsid w:val="008722A2"/>
    <w:rsid w:val="008730E0"/>
    <w:rsid w:val="008733D1"/>
    <w:rsid w:val="00873F82"/>
    <w:rsid w:val="0087590C"/>
    <w:rsid w:val="00877A67"/>
    <w:rsid w:val="00880236"/>
    <w:rsid w:val="00880263"/>
    <w:rsid w:val="00880900"/>
    <w:rsid w:val="00881007"/>
    <w:rsid w:val="008821EC"/>
    <w:rsid w:val="00883F62"/>
    <w:rsid w:val="00883FBB"/>
    <w:rsid w:val="008853D4"/>
    <w:rsid w:val="008864F7"/>
    <w:rsid w:val="00886CAF"/>
    <w:rsid w:val="008877CB"/>
    <w:rsid w:val="00890C56"/>
    <w:rsid w:val="00893016"/>
    <w:rsid w:val="00893692"/>
    <w:rsid w:val="0089442F"/>
    <w:rsid w:val="008947C0"/>
    <w:rsid w:val="008948E5"/>
    <w:rsid w:val="00894CF5"/>
    <w:rsid w:val="008951B7"/>
    <w:rsid w:val="008957E1"/>
    <w:rsid w:val="0089594D"/>
    <w:rsid w:val="0089666A"/>
    <w:rsid w:val="00896AE1"/>
    <w:rsid w:val="008971D8"/>
    <w:rsid w:val="008A0406"/>
    <w:rsid w:val="008A0422"/>
    <w:rsid w:val="008A071A"/>
    <w:rsid w:val="008A14C7"/>
    <w:rsid w:val="008A14F6"/>
    <w:rsid w:val="008A2618"/>
    <w:rsid w:val="008A29B8"/>
    <w:rsid w:val="008A3641"/>
    <w:rsid w:val="008A465C"/>
    <w:rsid w:val="008A5770"/>
    <w:rsid w:val="008A610F"/>
    <w:rsid w:val="008A771B"/>
    <w:rsid w:val="008B0FCF"/>
    <w:rsid w:val="008B1046"/>
    <w:rsid w:val="008B1916"/>
    <w:rsid w:val="008B2721"/>
    <w:rsid w:val="008B27B2"/>
    <w:rsid w:val="008B29FB"/>
    <w:rsid w:val="008B2D7A"/>
    <w:rsid w:val="008B3029"/>
    <w:rsid w:val="008B54E5"/>
    <w:rsid w:val="008B5687"/>
    <w:rsid w:val="008B58DF"/>
    <w:rsid w:val="008B5B79"/>
    <w:rsid w:val="008B676D"/>
    <w:rsid w:val="008B6F14"/>
    <w:rsid w:val="008B72E3"/>
    <w:rsid w:val="008C0154"/>
    <w:rsid w:val="008C03AD"/>
    <w:rsid w:val="008C15EB"/>
    <w:rsid w:val="008C27A4"/>
    <w:rsid w:val="008C3975"/>
    <w:rsid w:val="008C4950"/>
    <w:rsid w:val="008C4FFF"/>
    <w:rsid w:val="008C6045"/>
    <w:rsid w:val="008C7280"/>
    <w:rsid w:val="008C7555"/>
    <w:rsid w:val="008C7591"/>
    <w:rsid w:val="008C75FF"/>
    <w:rsid w:val="008C76BE"/>
    <w:rsid w:val="008C76D5"/>
    <w:rsid w:val="008D0AA9"/>
    <w:rsid w:val="008D0C19"/>
    <w:rsid w:val="008D111B"/>
    <w:rsid w:val="008D2F3B"/>
    <w:rsid w:val="008D35DD"/>
    <w:rsid w:val="008D4824"/>
    <w:rsid w:val="008D4BDB"/>
    <w:rsid w:val="008D5B6A"/>
    <w:rsid w:val="008D5BD1"/>
    <w:rsid w:val="008D7257"/>
    <w:rsid w:val="008E07F0"/>
    <w:rsid w:val="008E09A9"/>
    <w:rsid w:val="008E0C1E"/>
    <w:rsid w:val="008E1035"/>
    <w:rsid w:val="008E123A"/>
    <w:rsid w:val="008E1BB6"/>
    <w:rsid w:val="008E23ED"/>
    <w:rsid w:val="008E3632"/>
    <w:rsid w:val="008E617E"/>
    <w:rsid w:val="008E704D"/>
    <w:rsid w:val="008F1710"/>
    <w:rsid w:val="008F19AF"/>
    <w:rsid w:val="008F23F1"/>
    <w:rsid w:val="008F3B27"/>
    <w:rsid w:val="008F5240"/>
    <w:rsid w:val="008F52BD"/>
    <w:rsid w:val="008F56F3"/>
    <w:rsid w:val="008F5E94"/>
    <w:rsid w:val="008F6F92"/>
    <w:rsid w:val="00901E03"/>
    <w:rsid w:val="00901F0D"/>
    <w:rsid w:val="00901F72"/>
    <w:rsid w:val="009034BC"/>
    <w:rsid w:val="009036C1"/>
    <w:rsid w:val="0090378F"/>
    <w:rsid w:val="00904241"/>
    <w:rsid w:val="0090460B"/>
    <w:rsid w:val="0090465D"/>
    <w:rsid w:val="0090558C"/>
    <w:rsid w:val="0090572E"/>
    <w:rsid w:val="00906480"/>
    <w:rsid w:val="00907EAE"/>
    <w:rsid w:val="009100D1"/>
    <w:rsid w:val="009102E3"/>
    <w:rsid w:val="0091080B"/>
    <w:rsid w:val="009117F4"/>
    <w:rsid w:val="00911C1C"/>
    <w:rsid w:val="0091265D"/>
    <w:rsid w:val="009131F0"/>
    <w:rsid w:val="009144FF"/>
    <w:rsid w:val="0091545E"/>
    <w:rsid w:val="00915CE4"/>
    <w:rsid w:val="00916F56"/>
    <w:rsid w:val="00922572"/>
    <w:rsid w:val="00923184"/>
    <w:rsid w:val="00923B88"/>
    <w:rsid w:val="00925C1E"/>
    <w:rsid w:val="00927ED1"/>
    <w:rsid w:val="00931BFF"/>
    <w:rsid w:val="00932599"/>
    <w:rsid w:val="009340C4"/>
    <w:rsid w:val="00934811"/>
    <w:rsid w:val="0093680E"/>
    <w:rsid w:val="009368B7"/>
    <w:rsid w:val="00937468"/>
    <w:rsid w:val="009379DA"/>
    <w:rsid w:val="00937E9E"/>
    <w:rsid w:val="009411D7"/>
    <w:rsid w:val="00941E48"/>
    <w:rsid w:val="009422A5"/>
    <w:rsid w:val="009431D0"/>
    <w:rsid w:val="00943BBA"/>
    <w:rsid w:val="0094446A"/>
    <w:rsid w:val="00945AE6"/>
    <w:rsid w:val="00945EA6"/>
    <w:rsid w:val="0094689D"/>
    <w:rsid w:val="009472AE"/>
    <w:rsid w:val="00947670"/>
    <w:rsid w:val="00950517"/>
    <w:rsid w:val="00950F52"/>
    <w:rsid w:val="00951339"/>
    <w:rsid w:val="00952382"/>
    <w:rsid w:val="009525C4"/>
    <w:rsid w:val="00952DCC"/>
    <w:rsid w:val="00953361"/>
    <w:rsid w:val="00954897"/>
    <w:rsid w:val="009548E5"/>
    <w:rsid w:val="00957B07"/>
    <w:rsid w:val="009609F1"/>
    <w:rsid w:val="009613FE"/>
    <w:rsid w:val="00962638"/>
    <w:rsid w:val="00963B78"/>
    <w:rsid w:val="00964456"/>
    <w:rsid w:val="009645D6"/>
    <w:rsid w:val="00964EB0"/>
    <w:rsid w:val="009656CD"/>
    <w:rsid w:val="009657CB"/>
    <w:rsid w:val="00965C27"/>
    <w:rsid w:val="009667E2"/>
    <w:rsid w:val="00970758"/>
    <w:rsid w:val="00970893"/>
    <w:rsid w:val="009719AD"/>
    <w:rsid w:val="00973148"/>
    <w:rsid w:val="009731E2"/>
    <w:rsid w:val="009732BB"/>
    <w:rsid w:val="0097390A"/>
    <w:rsid w:val="00974440"/>
    <w:rsid w:val="009747F7"/>
    <w:rsid w:val="0097520F"/>
    <w:rsid w:val="0098072E"/>
    <w:rsid w:val="00980AD4"/>
    <w:rsid w:val="00981140"/>
    <w:rsid w:val="0098431B"/>
    <w:rsid w:val="0098632D"/>
    <w:rsid w:val="00986923"/>
    <w:rsid w:val="00990822"/>
    <w:rsid w:val="00990B4D"/>
    <w:rsid w:val="00991B7C"/>
    <w:rsid w:val="00992AA4"/>
    <w:rsid w:val="00992ECB"/>
    <w:rsid w:val="00993F76"/>
    <w:rsid w:val="009941EF"/>
    <w:rsid w:val="009943B7"/>
    <w:rsid w:val="009A0310"/>
    <w:rsid w:val="009A0F19"/>
    <w:rsid w:val="009A6DD5"/>
    <w:rsid w:val="009A7664"/>
    <w:rsid w:val="009B02DE"/>
    <w:rsid w:val="009B0BE4"/>
    <w:rsid w:val="009B0DA2"/>
    <w:rsid w:val="009B1234"/>
    <w:rsid w:val="009B130D"/>
    <w:rsid w:val="009B194D"/>
    <w:rsid w:val="009B1F8B"/>
    <w:rsid w:val="009B2175"/>
    <w:rsid w:val="009B24BA"/>
    <w:rsid w:val="009B45F0"/>
    <w:rsid w:val="009B57B9"/>
    <w:rsid w:val="009B59F2"/>
    <w:rsid w:val="009B5C6E"/>
    <w:rsid w:val="009B628A"/>
    <w:rsid w:val="009B6C70"/>
    <w:rsid w:val="009B727C"/>
    <w:rsid w:val="009C0B5C"/>
    <w:rsid w:val="009C0F39"/>
    <w:rsid w:val="009C1B03"/>
    <w:rsid w:val="009C2D9C"/>
    <w:rsid w:val="009C30F4"/>
    <w:rsid w:val="009C38D7"/>
    <w:rsid w:val="009C4E02"/>
    <w:rsid w:val="009C5684"/>
    <w:rsid w:val="009C6F6F"/>
    <w:rsid w:val="009C71FF"/>
    <w:rsid w:val="009D05A5"/>
    <w:rsid w:val="009D1FA2"/>
    <w:rsid w:val="009D3293"/>
    <w:rsid w:val="009D3FC3"/>
    <w:rsid w:val="009D40D9"/>
    <w:rsid w:val="009D482C"/>
    <w:rsid w:val="009D5CAF"/>
    <w:rsid w:val="009D6E5B"/>
    <w:rsid w:val="009D7A1E"/>
    <w:rsid w:val="009D7D8D"/>
    <w:rsid w:val="009E0EEA"/>
    <w:rsid w:val="009E2B22"/>
    <w:rsid w:val="009E38AA"/>
    <w:rsid w:val="009E4B36"/>
    <w:rsid w:val="009E4C3E"/>
    <w:rsid w:val="009E515D"/>
    <w:rsid w:val="009E5CCB"/>
    <w:rsid w:val="009E6C25"/>
    <w:rsid w:val="009E7120"/>
    <w:rsid w:val="009F12E0"/>
    <w:rsid w:val="009F361D"/>
    <w:rsid w:val="009F3C8A"/>
    <w:rsid w:val="009F48FA"/>
    <w:rsid w:val="009F49ED"/>
    <w:rsid w:val="009F5EB2"/>
    <w:rsid w:val="009F70AA"/>
    <w:rsid w:val="00A0064F"/>
    <w:rsid w:val="00A01409"/>
    <w:rsid w:val="00A020AB"/>
    <w:rsid w:val="00A0228D"/>
    <w:rsid w:val="00A02446"/>
    <w:rsid w:val="00A0295B"/>
    <w:rsid w:val="00A02BD0"/>
    <w:rsid w:val="00A046B9"/>
    <w:rsid w:val="00A04A84"/>
    <w:rsid w:val="00A054EE"/>
    <w:rsid w:val="00A059D4"/>
    <w:rsid w:val="00A05BAF"/>
    <w:rsid w:val="00A06F8D"/>
    <w:rsid w:val="00A07DF1"/>
    <w:rsid w:val="00A102BD"/>
    <w:rsid w:val="00A11288"/>
    <w:rsid w:val="00A117C1"/>
    <w:rsid w:val="00A11D29"/>
    <w:rsid w:val="00A12FA0"/>
    <w:rsid w:val="00A14CEC"/>
    <w:rsid w:val="00A150E1"/>
    <w:rsid w:val="00A15E20"/>
    <w:rsid w:val="00A17669"/>
    <w:rsid w:val="00A207A9"/>
    <w:rsid w:val="00A209A1"/>
    <w:rsid w:val="00A216C4"/>
    <w:rsid w:val="00A21A4D"/>
    <w:rsid w:val="00A21ABA"/>
    <w:rsid w:val="00A21B4A"/>
    <w:rsid w:val="00A21CAB"/>
    <w:rsid w:val="00A229FC"/>
    <w:rsid w:val="00A22C2B"/>
    <w:rsid w:val="00A2332E"/>
    <w:rsid w:val="00A23BFD"/>
    <w:rsid w:val="00A24052"/>
    <w:rsid w:val="00A24C7C"/>
    <w:rsid w:val="00A25C94"/>
    <w:rsid w:val="00A261C7"/>
    <w:rsid w:val="00A2665C"/>
    <w:rsid w:val="00A2728B"/>
    <w:rsid w:val="00A27745"/>
    <w:rsid w:val="00A27ADF"/>
    <w:rsid w:val="00A304CC"/>
    <w:rsid w:val="00A3247C"/>
    <w:rsid w:val="00A33E08"/>
    <w:rsid w:val="00A35A54"/>
    <w:rsid w:val="00A36940"/>
    <w:rsid w:val="00A37914"/>
    <w:rsid w:val="00A40CA8"/>
    <w:rsid w:val="00A40D96"/>
    <w:rsid w:val="00A4158E"/>
    <w:rsid w:val="00A426A1"/>
    <w:rsid w:val="00A43B93"/>
    <w:rsid w:val="00A445BB"/>
    <w:rsid w:val="00A456D0"/>
    <w:rsid w:val="00A463DF"/>
    <w:rsid w:val="00A470F0"/>
    <w:rsid w:val="00A51007"/>
    <w:rsid w:val="00A5107F"/>
    <w:rsid w:val="00A51233"/>
    <w:rsid w:val="00A523AE"/>
    <w:rsid w:val="00A534A3"/>
    <w:rsid w:val="00A53FD1"/>
    <w:rsid w:val="00A543F8"/>
    <w:rsid w:val="00A54BD8"/>
    <w:rsid w:val="00A54E8C"/>
    <w:rsid w:val="00A61C8D"/>
    <w:rsid w:val="00A6395E"/>
    <w:rsid w:val="00A63E94"/>
    <w:rsid w:val="00A6469C"/>
    <w:rsid w:val="00A64F02"/>
    <w:rsid w:val="00A65E66"/>
    <w:rsid w:val="00A66F6E"/>
    <w:rsid w:val="00A671AC"/>
    <w:rsid w:val="00A6733D"/>
    <w:rsid w:val="00A676A3"/>
    <w:rsid w:val="00A704B1"/>
    <w:rsid w:val="00A71401"/>
    <w:rsid w:val="00A71AE8"/>
    <w:rsid w:val="00A72045"/>
    <w:rsid w:val="00A72E6A"/>
    <w:rsid w:val="00A72ED4"/>
    <w:rsid w:val="00A730C4"/>
    <w:rsid w:val="00A73A63"/>
    <w:rsid w:val="00A73BDB"/>
    <w:rsid w:val="00A759C9"/>
    <w:rsid w:val="00A766E1"/>
    <w:rsid w:val="00A76840"/>
    <w:rsid w:val="00A76C21"/>
    <w:rsid w:val="00A82927"/>
    <w:rsid w:val="00A87928"/>
    <w:rsid w:val="00A87EED"/>
    <w:rsid w:val="00A9101E"/>
    <w:rsid w:val="00A92330"/>
    <w:rsid w:val="00A93C29"/>
    <w:rsid w:val="00A93D53"/>
    <w:rsid w:val="00A955D9"/>
    <w:rsid w:val="00A977BD"/>
    <w:rsid w:val="00AA09C4"/>
    <w:rsid w:val="00AA1377"/>
    <w:rsid w:val="00AA56C9"/>
    <w:rsid w:val="00AA5F53"/>
    <w:rsid w:val="00AB0A04"/>
    <w:rsid w:val="00AB2100"/>
    <w:rsid w:val="00AB2F5E"/>
    <w:rsid w:val="00AB3408"/>
    <w:rsid w:val="00AB5788"/>
    <w:rsid w:val="00AB63DB"/>
    <w:rsid w:val="00AB6A8B"/>
    <w:rsid w:val="00AB79FF"/>
    <w:rsid w:val="00AB7C74"/>
    <w:rsid w:val="00AC0859"/>
    <w:rsid w:val="00AC19F6"/>
    <w:rsid w:val="00AC3168"/>
    <w:rsid w:val="00AC32FD"/>
    <w:rsid w:val="00AC62B1"/>
    <w:rsid w:val="00AC759C"/>
    <w:rsid w:val="00AC7A4D"/>
    <w:rsid w:val="00AD2FE8"/>
    <w:rsid w:val="00AD3088"/>
    <w:rsid w:val="00AD4BF3"/>
    <w:rsid w:val="00AD63B6"/>
    <w:rsid w:val="00AD6A19"/>
    <w:rsid w:val="00AD6DB1"/>
    <w:rsid w:val="00AD7DD0"/>
    <w:rsid w:val="00AE05E9"/>
    <w:rsid w:val="00AE06F7"/>
    <w:rsid w:val="00AE0D3A"/>
    <w:rsid w:val="00AE21FC"/>
    <w:rsid w:val="00AE2613"/>
    <w:rsid w:val="00AE3F14"/>
    <w:rsid w:val="00AE424D"/>
    <w:rsid w:val="00AE4271"/>
    <w:rsid w:val="00AE4307"/>
    <w:rsid w:val="00AE65B8"/>
    <w:rsid w:val="00AE7E68"/>
    <w:rsid w:val="00AF0052"/>
    <w:rsid w:val="00AF0E3A"/>
    <w:rsid w:val="00AF10CE"/>
    <w:rsid w:val="00AF11E0"/>
    <w:rsid w:val="00AF1457"/>
    <w:rsid w:val="00AF1FD4"/>
    <w:rsid w:val="00AF25AB"/>
    <w:rsid w:val="00AF39F7"/>
    <w:rsid w:val="00AF5113"/>
    <w:rsid w:val="00AF5A29"/>
    <w:rsid w:val="00AF5FA6"/>
    <w:rsid w:val="00AF78AD"/>
    <w:rsid w:val="00AF78CD"/>
    <w:rsid w:val="00B001B5"/>
    <w:rsid w:val="00B0239A"/>
    <w:rsid w:val="00B025E5"/>
    <w:rsid w:val="00B040B6"/>
    <w:rsid w:val="00B04A20"/>
    <w:rsid w:val="00B04C84"/>
    <w:rsid w:val="00B04CC9"/>
    <w:rsid w:val="00B060B8"/>
    <w:rsid w:val="00B07087"/>
    <w:rsid w:val="00B1031A"/>
    <w:rsid w:val="00B106BD"/>
    <w:rsid w:val="00B10708"/>
    <w:rsid w:val="00B10E43"/>
    <w:rsid w:val="00B11390"/>
    <w:rsid w:val="00B117C5"/>
    <w:rsid w:val="00B125EE"/>
    <w:rsid w:val="00B141A6"/>
    <w:rsid w:val="00B151E9"/>
    <w:rsid w:val="00B1679A"/>
    <w:rsid w:val="00B1685F"/>
    <w:rsid w:val="00B1707A"/>
    <w:rsid w:val="00B17A61"/>
    <w:rsid w:val="00B2067C"/>
    <w:rsid w:val="00B22EA5"/>
    <w:rsid w:val="00B23C96"/>
    <w:rsid w:val="00B24B2B"/>
    <w:rsid w:val="00B2525B"/>
    <w:rsid w:val="00B26AA3"/>
    <w:rsid w:val="00B272CF"/>
    <w:rsid w:val="00B309B4"/>
    <w:rsid w:val="00B3146F"/>
    <w:rsid w:val="00B32DEE"/>
    <w:rsid w:val="00B334FE"/>
    <w:rsid w:val="00B35FB8"/>
    <w:rsid w:val="00B36E4E"/>
    <w:rsid w:val="00B37B8D"/>
    <w:rsid w:val="00B42946"/>
    <w:rsid w:val="00B43ADA"/>
    <w:rsid w:val="00B4467A"/>
    <w:rsid w:val="00B44CF1"/>
    <w:rsid w:val="00B46079"/>
    <w:rsid w:val="00B46981"/>
    <w:rsid w:val="00B46F4E"/>
    <w:rsid w:val="00B47F8C"/>
    <w:rsid w:val="00B50881"/>
    <w:rsid w:val="00B5140B"/>
    <w:rsid w:val="00B51D2E"/>
    <w:rsid w:val="00B5249F"/>
    <w:rsid w:val="00B5265C"/>
    <w:rsid w:val="00B526A9"/>
    <w:rsid w:val="00B52EFE"/>
    <w:rsid w:val="00B53BC2"/>
    <w:rsid w:val="00B5464A"/>
    <w:rsid w:val="00B561D2"/>
    <w:rsid w:val="00B603F7"/>
    <w:rsid w:val="00B606C8"/>
    <w:rsid w:val="00B60C67"/>
    <w:rsid w:val="00B61A8E"/>
    <w:rsid w:val="00B6254A"/>
    <w:rsid w:val="00B65DB0"/>
    <w:rsid w:val="00B665ED"/>
    <w:rsid w:val="00B676E1"/>
    <w:rsid w:val="00B70172"/>
    <w:rsid w:val="00B715B0"/>
    <w:rsid w:val="00B715FB"/>
    <w:rsid w:val="00B734E1"/>
    <w:rsid w:val="00B73AE8"/>
    <w:rsid w:val="00B76EA3"/>
    <w:rsid w:val="00B81928"/>
    <w:rsid w:val="00B83B2D"/>
    <w:rsid w:val="00B853E0"/>
    <w:rsid w:val="00B85D15"/>
    <w:rsid w:val="00B85F9F"/>
    <w:rsid w:val="00B86D04"/>
    <w:rsid w:val="00B87192"/>
    <w:rsid w:val="00B874FD"/>
    <w:rsid w:val="00B87AD8"/>
    <w:rsid w:val="00B903E6"/>
    <w:rsid w:val="00B92419"/>
    <w:rsid w:val="00B929B4"/>
    <w:rsid w:val="00B93A7F"/>
    <w:rsid w:val="00B93CE9"/>
    <w:rsid w:val="00B94073"/>
    <w:rsid w:val="00B95080"/>
    <w:rsid w:val="00B95156"/>
    <w:rsid w:val="00B956F2"/>
    <w:rsid w:val="00B95E83"/>
    <w:rsid w:val="00B97958"/>
    <w:rsid w:val="00B97EA9"/>
    <w:rsid w:val="00BA2F00"/>
    <w:rsid w:val="00BA3429"/>
    <w:rsid w:val="00BA3D39"/>
    <w:rsid w:val="00BA4F3D"/>
    <w:rsid w:val="00BA777A"/>
    <w:rsid w:val="00BA7A43"/>
    <w:rsid w:val="00BA7B8B"/>
    <w:rsid w:val="00BB24E4"/>
    <w:rsid w:val="00BB3367"/>
    <w:rsid w:val="00BB3512"/>
    <w:rsid w:val="00BB57F6"/>
    <w:rsid w:val="00BB5B36"/>
    <w:rsid w:val="00BB62AE"/>
    <w:rsid w:val="00BB7E32"/>
    <w:rsid w:val="00BC04D6"/>
    <w:rsid w:val="00BC21F4"/>
    <w:rsid w:val="00BC3830"/>
    <w:rsid w:val="00BC404A"/>
    <w:rsid w:val="00BC4D85"/>
    <w:rsid w:val="00BC5629"/>
    <w:rsid w:val="00BD065D"/>
    <w:rsid w:val="00BD2DA8"/>
    <w:rsid w:val="00BD3B78"/>
    <w:rsid w:val="00BD4CD6"/>
    <w:rsid w:val="00BD6C68"/>
    <w:rsid w:val="00BD6E2B"/>
    <w:rsid w:val="00BE0686"/>
    <w:rsid w:val="00BE11EE"/>
    <w:rsid w:val="00BE36CB"/>
    <w:rsid w:val="00BE38B2"/>
    <w:rsid w:val="00BE4B36"/>
    <w:rsid w:val="00BE5E4C"/>
    <w:rsid w:val="00BE652C"/>
    <w:rsid w:val="00BE6F88"/>
    <w:rsid w:val="00BE726C"/>
    <w:rsid w:val="00BF0192"/>
    <w:rsid w:val="00BF077D"/>
    <w:rsid w:val="00BF0C0B"/>
    <w:rsid w:val="00BF0C40"/>
    <w:rsid w:val="00BF0FEB"/>
    <w:rsid w:val="00BF23D7"/>
    <w:rsid w:val="00BF3221"/>
    <w:rsid w:val="00BF4420"/>
    <w:rsid w:val="00BF44A6"/>
    <w:rsid w:val="00BF457D"/>
    <w:rsid w:val="00BF479F"/>
    <w:rsid w:val="00BF592A"/>
    <w:rsid w:val="00BF61F1"/>
    <w:rsid w:val="00BF64E0"/>
    <w:rsid w:val="00BF6F92"/>
    <w:rsid w:val="00C004B1"/>
    <w:rsid w:val="00C00678"/>
    <w:rsid w:val="00C01AF1"/>
    <w:rsid w:val="00C01DE6"/>
    <w:rsid w:val="00C03C6B"/>
    <w:rsid w:val="00C03F28"/>
    <w:rsid w:val="00C0424D"/>
    <w:rsid w:val="00C0467C"/>
    <w:rsid w:val="00C04BF3"/>
    <w:rsid w:val="00C04CF8"/>
    <w:rsid w:val="00C06115"/>
    <w:rsid w:val="00C0696E"/>
    <w:rsid w:val="00C06DFE"/>
    <w:rsid w:val="00C07DD9"/>
    <w:rsid w:val="00C10C6D"/>
    <w:rsid w:val="00C110E6"/>
    <w:rsid w:val="00C112E7"/>
    <w:rsid w:val="00C1256D"/>
    <w:rsid w:val="00C126BF"/>
    <w:rsid w:val="00C1279F"/>
    <w:rsid w:val="00C148E2"/>
    <w:rsid w:val="00C14F45"/>
    <w:rsid w:val="00C17F05"/>
    <w:rsid w:val="00C21158"/>
    <w:rsid w:val="00C2131C"/>
    <w:rsid w:val="00C217CA"/>
    <w:rsid w:val="00C2207D"/>
    <w:rsid w:val="00C22B56"/>
    <w:rsid w:val="00C244B9"/>
    <w:rsid w:val="00C24B78"/>
    <w:rsid w:val="00C26D21"/>
    <w:rsid w:val="00C26EE4"/>
    <w:rsid w:val="00C26F59"/>
    <w:rsid w:val="00C27D08"/>
    <w:rsid w:val="00C31AA2"/>
    <w:rsid w:val="00C32ABB"/>
    <w:rsid w:val="00C32F2B"/>
    <w:rsid w:val="00C33061"/>
    <w:rsid w:val="00C360D3"/>
    <w:rsid w:val="00C360DB"/>
    <w:rsid w:val="00C4011A"/>
    <w:rsid w:val="00C43C2F"/>
    <w:rsid w:val="00C43D33"/>
    <w:rsid w:val="00C457E4"/>
    <w:rsid w:val="00C45F4A"/>
    <w:rsid w:val="00C4649A"/>
    <w:rsid w:val="00C464A9"/>
    <w:rsid w:val="00C50171"/>
    <w:rsid w:val="00C50828"/>
    <w:rsid w:val="00C50C7A"/>
    <w:rsid w:val="00C53DA4"/>
    <w:rsid w:val="00C5433A"/>
    <w:rsid w:val="00C54D4B"/>
    <w:rsid w:val="00C572D6"/>
    <w:rsid w:val="00C610EC"/>
    <w:rsid w:val="00C61204"/>
    <w:rsid w:val="00C635C8"/>
    <w:rsid w:val="00C638E7"/>
    <w:rsid w:val="00C6416B"/>
    <w:rsid w:val="00C641BF"/>
    <w:rsid w:val="00C66640"/>
    <w:rsid w:val="00C704FD"/>
    <w:rsid w:val="00C70984"/>
    <w:rsid w:val="00C72B4A"/>
    <w:rsid w:val="00C7369D"/>
    <w:rsid w:val="00C75383"/>
    <w:rsid w:val="00C80494"/>
    <w:rsid w:val="00C80705"/>
    <w:rsid w:val="00C80F72"/>
    <w:rsid w:val="00C8119D"/>
    <w:rsid w:val="00C8132B"/>
    <w:rsid w:val="00C83989"/>
    <w:rsid w:val="00C84F2A"/>
    <w:rsid w:val="00C85CD5"/>
    <w:rsid w:val="00C87499"/>
    <w:rsid w:val="00C87AB9"/>
    <w:rsid w:val="00C87BCD"/>
    <w:rsid w:val="00C87EAE"/>
    <w:rsid w:val="00C9143E"/>
    <w:rsid w:val="00C915B8"/>
    <w:rsid w:val="00C9339E"/>
    <w:rsid w:val="00C93AD5"/>
    <w:rsid w:val="00C93F0B"/>
    <w:rsid w:val="00C94E63"/>
    <w:rsid w:val="00C966E5"/>
    <w:rsid w:val="00C970BE"/>
    <w:rsid w:val="00CA0D75"/>
    <w:rsid w:val="00CA221D"/>
    <w:rsid w:val="00CA3491"/>
    <w:rsid w:val="00CA363A"/>
    <w:rsid w:val="00CA3C04"/>
    <w:rsid w:val="00CB0334"/>
    <w:rsid w:val="00CB08BA"/>
    <w:rsid w:val="00CB3100"/>
    <w:rsid w:val="00CB35FD"/>
    <w:rsid w:val="00CB3B85"/>
    <w:rsid w:val="00CB4E5D"/>
    <w:rsid w:val="00CB6A29"/>
    <w:rsid w:val="00CB7137"/>
    <w:rsid w:val="00CB7370"/>
    <w:rsid w:val="00CB78C5"/>
    <w:rsid w:val="00CC07B9"/>
    <w:rsid w:val="00CC11E6"/>
    <w:rsid w:val="00CC1EFE"/>
    <w:rsid w:val="00CC2CB4"/>
    <w:rsid w:val="00CC2FE4"/>
    <w:rsid w:val="00CC4947"/>
    <w:rsid w:val="00CC5092"/>
    <w:rsid w:val="00CC5E12"/>
    <w:rsid w:val="00CC6A99"/>
    <w:rsid w:val="00CC7676"/>
    <w:rsid w:val="00CC7A48"/>
    <w:rsid w:val="00CC7A74"/>
    <w:rsid w:val="00CD0C27"/>
    <w:rsid w:val="00CD422C"/>
    <w:rsid w:val="00CD603A"/>
    <w:rsid w:val="00CD7118"/>
    <w:rsid w:val="00CD749B"/>
    <w:rsid w:val="00CD7F5F"/>
    <w:rsid w:val="00CE037E"/>
    <w:rsid w:val="00CE1A10"/>
    <w:rsid w:val="00CE1D78"/>
    <w:rsid w:val="00CE241F"/>
    <w:rsid w:val="00CE258B"/>
    <w:rsid w:val="00CE2A90"/>
    <w:rsid w:val="00CE2BB7"/>
    <w:rsid w:val="00CE3644"/>
    <w:rsid w:val="00CE485C"/>
    <w:rsid w:val="00CE558A"/>
    <w:rsid w:val="00CE5A7A"/>
    <w:rsid w:val="00CE77C7"/>
    <w:rsid w:val="00CF1205"/>
    <w:rsid w:val="00CF1DE6"/>
    <w:rsid w:val="00CF243A"/>
    <w:rsid w:val="00CF2E76"/>
    <w:rsid w:val="00CF52CC"/>
    <w:rsid w:val="00CF5BCD"/>
    <w:rsid w:val="00CF5FDE"/>
    <w:rsid w:val="00CF64DC"/>
    <w:rsid w:val="00CF71CC"/>
    <w:rsid w:val="00CF7535"/>
    <w:rsid w:val="00D0055C"/>
    <w:rsid w:val="00D00743"/>
    <w:rsid w:val="00D01799"/>
    <w:rsid w:val="00D01947"/>
    <w:rsid w:val="00D01A4F"/>
    <w:rsid w:val="00D026A7"/>
    <w:rsid w:val="00D03035"/>
    <w:rsid w:val="00D03B3D"/>
    <w:rsid w:val="00D04953"/>
    <w:rsid w:val="00D04A82"/>
    <w:rsid w:val="00D04CAD"/>
    <w:rsid w:val="00D06F7C"/>
    <w:rsid w:val="00D1034F"/>
    <w:rsid w:val="00D103F7"/>
    <w:rsid w:val="00D10CB6"/>
    <w:rsid w:val="00D10D76"/>
    <w:rsid w:val="00D13C48"/>
    <w:rsid w:val="00D1419F"/>
    <w:rsid w:val="00D1620D"/>
    <w:rsid w:val="00D1655A"/>
    <w:rsid w:val="00D171D8"/>
    <w:rsid w:val="00D17550"/>
    <w:rsid w:val="00D2002C"/>
    <w:rsid w:val="00D214FB"/>
    <w:rsid w:val="00D21965"/>
    <w:rsid w:val="00D21A46"/>
    <w:rsid w:val="00D22BD0"/>
    <w:rsid w:val="00D23484"/>
    <w:rsid w:val="00D23E29"/>
    <w:rsid w:val="00D23E70"/>
    <w:rsid w:val="00D241CD"/>
    <w:rsid w:val="00D249C3"/>
    <w:rsid w:val="00D24D14"/>
    <w:rsid w:val="00D2587D"/>
    <w:rsid w:val="00D263EE"/>
    <w:rsid w:val="00D27157"/>
    <w:rsid w:val="00D3005E"/>
    <w:rsid w:val="00D30C06"/>
    <w:rsid w:val="00D31CDD"/>
    <w:rsid w:val="00D31E0C"/>
    <w:rsid w:val="00D33BF7"/>
    <w:rsid w:val="00D359BC"/>
    <w:rsid w:val="00D35F02"/>
    <w:rsid w:val="00D3754E"/>
    <w:rsid w:val="00D3780D"/>
    <w:rsid w:val="00D418B0"/>
    <w:rsid w:val="00D43180"/>
    <w:rsid w:val="00D43299"/>
    <w:rsid w:val="00D45A63"/>
    <w:rsid w:val="00D45C01"/>
    <w:rsid w:val="00D45E27"/>
    <w:rsid w:val="00D4676F"/>
    <w:rsid w:val="00D478B1"/>
    <w:rsid w:val="00D51042"/>
    <w:rsid w:val="00D514EE"/>
    <w:rsid w:val="00D517AD"/>
    <w:rsid w:val="00D539D2"/>
    <w:rsid w:val="00D54134"/>
    <w:rsid w:val="00D54FF0"/>
    <w:rsid w:val="00D56278"/>
    <w:rsid w:val="00D5749D"/>
    <w:rsid w:val="00D5791B"/>
    <w:rsid w:val="00D60243"/>
    <w:rsid w:val="00D605FB"/>
    <w:rsid w:val="00D61793"/>
    <w:rsid w:val="00D6227C"/>
    <w:rsid w:val="00D62C05"/>
    <w:rsid w:val="00D62D55"/>
    <w:rsid w:val="00D63277"/>
    <w:rsid w:val="00D65D3D"/>
    <w:rsid w:val="00D66E3D"/>
    <w:rsid w:val="00D671CB"/>
    <w:rsid w:val="00D67598"/>
    <w:rsid w:val="00D7092C"/>
    <w:rsid w:val="00D72DDB"/>
    <w:rsid w:val="00D73B8D"/>
    <w:rsid w:val="00D73FE6"/>
    <w:rsid w:val="00D74FAE"/>
    <w:rsid w:val="00D7622B"/>
    <w:rsid w:val="00D76273"/>
    <w:rsid w:val="00D76BC6"/>
    <w:rsid w:val="00D77430"/>
    <w:rsid w:val="00D809E8"/>
    <w:rsid w:val="00D81125"/>
    <w:rsid w:val="00D81877"/>
    <w:rsid w:val="00D8193D"/>
    <w:rsid w:val="00D83903"/>
    <w:rsid w:val="00D860E6"/>
    <w:rsid w:val="00D86402"/>
    <w:rsid w:val="00D86584"/>
    <w:rsid w:val="00D930A8"/>
    <w:rsid w:val="00D93940"/>
    <w:rsid w:val="00D93B9D"/>
    <w:rsid w:val="00D949F8"/>
    <w:rsid w:val="00D97707"/>
    <w:rsid w:val="00D979A3"/>
    <w:rsid w:val="00DA02AC"/>
    <w:rsid w:val="00DA1169"/>
    <w:rsid w:val="00DA1B2C"/>
    <w:rsid w:val="00DA1C5A"/>
    <w:rsid w:val="00DA3D1F"/>
    <w:rsid w:val="00DA3FA4"/>
    <w:rsid w:val="00DA4136"/>
    <w:rsid w:val="00DA462D"/>
    <w:rsid w:val="00DA588F"/>
    <w:rsid w:val="00DA59F3"/>
    <w:rsid w:val="00DA5E0F"/>
    <w:rsid w:val="00DA755A"/>
    <w:rsid w:val="00DB0408"/>
    <w:rsid w:val="00DB06EF"/>
    <w:rsid w:val="00DB0E28"/>
    <w:rsid w:val="00DB176C"/>
    <w:rsid w:val="00DB1F82"/>
    <w:rsid w:val="00DB2159"/>
    <w:rsid w:val="00DB2459"/>
    <w:rsid w:val="00DB45D5"/>
    <w:rsid w:val="00DB5C46"/>
    <w:rsid w:val="00DB60A4"/>
    <w:rsid w:val="00DB6A80"/>
    <w:rsid w:val="00DC128A"/>
    <w:rsid w:val="00DC3505"/>
    <w:rsid w:val="00DC5CBC"/>
    <w:rsid w:val="00DC6806"/>
    <w:rsid w:val="00DC68D1"/>
    <w:rsid w:val="00DD004D"/>
    <w:rsid w:val="00DD0B85"/>
    <w:rsid w:val="00DD1928"/>
    <w:rsid w:val="00DD1D12"/>
    <w:rsid w:val="00DD2A56"/>
    <w:rsid w:val="00DD32F6"/>
    <w:rsid w:val="00DD417E"/>
    <w:rsid w:val="00DD4821"/>
    <w:rsid w:val="00DD4FB7"/>
    <w:rsid w:val="00DD5D3E"/>
    <w:rsid w:val="00DD6557"/>
    <w:rsid w:val="00DD7915"/>
    <w:rsid w:val="00DE0140"/>
    <w:rsid w:val="00DE186D"/>
    <w:rsid w:val="00DE33CA"/>
    <w:rsid w:val="00DE3F0A"/>
    <w:rsid w:val="00DE3FEA"/>
    <w:rsid w:val="00DE4899"/>
    <w:rsid w:val="00DE496B"/>
    <w:rsid w:val="00DE5C38"/>
    <w:rsid w:val="00DE5DC0"/>
    <w:rsid w:val="00DE6B8E"/>
    <w:rsid w:val="00DE7509"/>
    <w:rsid w:val="00DF0074"/>
    <w:rsid w:val="00DF0AF0"/>
    <w:rsid w:val="00DF10D1"/>
    <w:rsid w:val="00DF11D7"/>
    <w:rsid w:val="00DF2283"/>
    <w:rsid w:val="00DF283B"/>
    <w:rsid w:val="00DF3292"/>
    <w:rsid w:val="00DF3921"/>
    <w:rsid w:val="00DF52E2"/>
    <w:rsid w:val="00DF5A24"/>
    <w:rsid w:val="00DF5FED"/>
    <w:rsid w:val="00DF6158"/>
    <w:rsid w:val="00DF748F"/>
    <w:rsid w:val="00DF79A3"/>
    <w:rsid w:val="00DF7B3D"/>
    <w:rsid w:val="00E001CD"/>
    <w:rsid w:val="00E00BA3"/>
    <w:rsid w:val="00E016B5"/>
    <w:rsid w:val="00E016BE"/>
    <w:rsid w:val="00E02FAB"/>
    <w:rsid w:val="00E034A3"/>
    <w:rsid w:val="00E04749"/>
    <w:rsid w:val="00E05CD7"/>
    <w:rsid w:val="00E060FF"/>
    <w:rsid w:val="00E06EB2"/>
    <w:rsid w:val="00E07295"/>
    <w:rsid w:val="00E100CC"/>
    <w:rsid w:val="00E100FC"/>
    <w:rsid w:val="00E10105"/>
    <w:rsid w:val="00E1035F"/>
    <w:rsid w:val="00E11068"/>
    <w:rsid w:val="00E1158B"/>
    <w:rsid w:val="00E11637"/>
    <w:rsid w:val="00E13568"/>
    <w:rsid w:val="00E16FFE"/>
    <w:rsid w:val="00E17011"/>
    <w:rsid w:val="00E17541"/>
    <w:rsid w:val="00E179D3"/>
    <w:rsid w:val="00E17D8F"/>
    <w:rsid w:val="00E2098C"/>
    <w:rsid w:val="00E20C60"/>
    <w:rsid w:val="00E22148"/>
    <w:rsid w:val="00E22DE9"/>
    <w:rsid w:val="00E22E82"/>
    <w:rsid w:val="00E23D41"/>
    <w:rsid w:val="00E24426"/>
    <w:rsid w:val="00E2454A"/>
    <w:rsid w:val="00E24678"/>
    <w:rsid w:val="00E254C0"/>
    <w:rsid w:val="00E269ED"/>
    <w:rsid w:val="00E31100"/>
    <w:rsid w:val="00E3110E"/>
    <w:rsid w:val="00E31224"/>
    <w:rsid w:val="00E312C5"/>
    <w:rsid w:val="00E31631"/>
    <w:rsid w:val="00E33D8E"/>
    <w:rsid w:val="00E350E3"/>
    <w:rsid w:val="00E370B6"/>
    <w:rsid w:val="00E377C1"/>
    <w:rsid w:val="00E40404"/>
    <w:rsid w:val="00E42F74"/>
    <w:rsid w:val="00E456CA"/>
    <w:rsid w:val="00E45A85"/>
    <w:rsid w:val="00E4645A"/>
    <w:rsid w:val="00E466BC"/>
    <w:rsid w:val="00E47C48"/>
    <w:rsid w:val="00E47FAF"/>
    <w:rsid w:val="00E5134E"/>
    <w:rsid w:val="00E51D5B"/>
    <w:rsid w:val="00E53C77"/>
    <w:rsid w:val="00E543E7"/>
    <w:rsid w:val="00E55598"/>
    <w:rsid w:val="00E56324"/>
    <w:rsid w:val="00E56939"/>
    <w:rsid w:val="00E569C5"/>
    <w:rsid w:val="00E57EDE"/>
    <w:rsid w:val="00E60A3E"/>
    <w:rsid w:val="00E612F6"/>
    <w:rsid w:val="00E61636"/>
    <w:rsid w:val="00E61C56"/>
    <w:rsid w:val="00E62408"/>
    <w:rsid w:val="00E62687"/>
    <w:rsid w:val="00E630AD"/>
    <w:rsid w:val="00E63B51"/>
    <w:rsid w:val="00E643DC"/>
    <w:rsid w:val="00E65AE4"/>
    <w:rsid w:val="00E66047"/>
    <w:rsid w:val="00E674B5"/>
    <w:rsid w:val="00E7191D"/>
    <w:rsid w:val="00E71FB9"/>
    <w:rsid w:val="00E72DCE"/>
    <w:rsid w:val="00E75775"/>
    <w:rsid w:val="00E758B0"/>
    <w:rsid w:val="00E7617A"/>
    <w:rsid w:val="00E76513"/>
    <w:rsid w:val="00E771DF"/>
    <w:rsid w:val="00E77806"/>
    <w:rsid w:val="00E82F00"/>
    <w:rsid w:val="00E83CE1"/>
    <w:rsid w:val="00E8757E"/>
    <w:rsid w:val="00E93932"/>
    <w:rsid w:val="00E95682"/>
    <w:rsid w:val="00EA1235"/>
    <w:rsid w:val="00EA2050"/>
    <w:rsid w:val="00EA2896"/>
    <w:rsid w:val="00EA2B87"/>
    <w:rsid w:val="00EA31F2"/>
    <w:rsid w:val="00EA3472"/>
    <w:rsid w:val="00EA491F"/>
    <w:rsid w:val="00EA50EF"/>
    <w:rsid w:val="00EA7956"/>
    <w:rsid w:val="00EB06F7"/>
    <w:rsid w:val="00EB1D8B"/>
    <w:rsid w:val="00EB4AB3"/>
    <w:rsid w:val="00EB4BD9"/>
    <w:rsid w:val="00EB5130"/>
    <w:rsid w:val="00EB5FD0"/>
    <w:rsid w:val="00EB6259"/>
    <w:rsid w:val="00EB6A55"/>
    <w:rsid w:val="00EB6B3A"/>
    <w:rsid w:val="00EC15E5"/>
    <w:rsid w:val="00EC15FB"/>
    <w:rsid w:val="00EC32A2"/>
    <w:rsid w:val="00EC33BE"/>
    <w:rsid w:val="00EC38AB"/>
    <w:rsid w:val="00EC4197"/>
    <w:rsid w:val="00EC42D9"/>
    <w:rsid w:val="00EC6656"/>
    <w:rsid w:val="00EC75EA"/>
    <w:rsid w:val="00ED23F8"/>
    <w:rsid w:val="00ED3523"/>
    <w:rsid w:val="00ED3929"/>
    <w:rsid w:val="00ED3A77"/>
    <w:rsid w:val="00ED3AB5"/>
    <w:rsid w:val="00ED3CF4"/>
    <w:rsid w:val="00ED4132"/>
    <w:rsid w:val="00ED5824"/>
    <w:rsid w:val="00ED650F"/>
    <w:rsid w:val="00ED6BB9"/>
    <w:rsid w:val="00EE07D6"/>
    <w:rsid w:val="00EE1C3D"/>
    <w:rsid w:val="00EE27A5"/>
    <w:rsid w:val="00EE5A94"/>
    <w:rsid w:val="00EE633C"/>
    <w:rsid w:val="00EE7836"/>
    <w:rsid w:val="00EE79D0"/>
    <w:rsid w:val="00EF0817"/>
    <w:rsid w:val="00EF292E"/>
    <w:rsid w:val="00EF2961"/>
    <w:rsid w:val="00EF305B"/>
    <w:rsid w:val="00EF38AB"/>
    <w:rsid w:val="00EF4025"/>
    <w:rsid w:val="00EF6B5F"/>
    <w:rsid w:val="00EF6DFD"/>
    <w:rsid w:val="00EF70F3"/>
    <w:rsid w:val="00EF7CA9"/>
    <w:rsid w:val="00EF7D93"/>
    <w:rsid w:val="00F00416"/>
    <w:rsid w:val="00F006A5"/>
    <w:rsid w:val="00F01368"/>
    <w:rsid w:val="00F01479"/>
    <w:rsid w:val="00F01F22"/>
    <w:rsid w:val="00F0277B"/>
    <w:rsid w:val="00F03116"/>
    <w:rsid w:val="00F04384"/>
    <w:rsid w:val="00F05F33"/>
    <w:rsid w:val="00F0634E"/>
    <w:rsid w:val="00F06E5B"/>
    <w:rsid w:val="00F07141"/>
    <w:rsid w:val="00F0747D"/>
    <w:rsid w:val="00F10502"/>
    <w:rsid w:val="00F108E7"/>
    <w:rsid w:val="00F11CB2"/>
    <w:rsid w:val="00F12596"/>
    <w:rsid w:val="00F147CF"/>
    <w:rsid w:val="00F149B8"/>
    <w:rsid w:val="00F160C3"/>
    <w:rsid w:val="00F17598"/>
    <w:rsid w:val="00F201D9"/>
    <w:rsid w:val="00F21CC4"/>
    <w:rsid w:val="00F228A6"/>
    <w:rsid w:val="00F23124"/>
    <w:rsid w:val="00F23802"/>
    <w:rsid w:val="00F248A9"/>
    <w:rsid w:val="00F24E7B"/>
    <w:rsid w:val="00F26B64"/>
    <w:rsid w:val="00F277FA"/>
    <w:rsid w:val="00F30A91"/>
    <w:rsid w:val="00F31AD9"/>
    <w:rsid w:val="00F329E6"/>
    <w:rsid w:val="00F3466B"/>
    <w:rsid w:val="00F3571D"/>
    <w:rsid w:val="00F36CF6"/>
    <w:rsid w:val="00F372DC"/>
    <w:rsid w:val="00F40849"/>
    <w:rsid w:val="00F409FF"/>
    <w:rsid w:val="00F41877"/>
    <w:rsid w:val="00F45281"/>
    <w:rsid w:val="00F457A7"/>
    <w:rsid w:val="00F46440"/>
    <w:rsid w:val="00F46D90"/>
    <w:rsid w:val="00F514D5"/>
    <w:rsid w:val="00F51664"/>
    <w:rsid w:val="00F51F45"/>
    <w:rsid w:val="00F52F4E"/>
    <w:rsid w:val="00F54B92"/>
    <w:rsid w:val="00F55618"/>
    <w:rsid w:val="00F622AE"/>
    <w:rsid w:val="00F6322A"/>
    <w:rsid w:val="00F63429"/>
    <w:rsid w:val="00F63ABE"/>
    <w:rsid w:val="00F63D4D"/>
    <w:rsid w:val="00F64154"/>
    <w:rsid w:val="00F649B2"/>
    <w:rsid w:val="00F6517B"/>
    <w:rsid w:val="00F6593D"/>
    <w:rsid w:val="00F66734"/>
    <w:rsid w:val="00F672CB"/>
    <w:rsid w:val="00F701D6"/>
    <w:rsid w:val="00F70221"/>
    <w:rsid w:val="00F70E66"/>
    <w:rsid w:val="00F72431"/>
    <w:rsid w:val="00F7244C"/>
    <w:rsid w:val="00F732CB"/>
    <w:rsid w:val="00F73FB9"/>
    <w:rsid w:val="00F74839"/>
    <w:rsid w:val="00F74BA1"/>
    <w:rsid w:val="00F81248"/>
    <w:rsid w:val="00F8189A"/>
    <w:rsid w:val="00F82502"/>
    <w:rsid w:val="00F82A10"/>
    <w:rsid w:val="00F83105"/>
    <w:rsid w:val="00F8456D"/>
    <w:rsid w:val="00F8663B"/>
    <w:rsid w:val="00F903CF"/>
    <w:rsid w:val="00F91856"/>
    <w:rsid w:val="00F931E6"/>
    <w:rsid w:val="00F934FE"/>
    <w:rsid w:val="00F93781"/>
    <w:rsid w:val="00F941F4"/>
    <w:rsid w:val="00F953E1"/>
    <w:rsid w:val="00F95B96"/>
    <w:rsid w:val="00F97513"/>
    <w:rsid w:val="00F97682"/>
    <w:rsid w:val="00FA04AA"/>
    <w:rsid w:val="00FA08C2"/>
    <w:rsid w:val="00FA0F15"/>
    <w:rsid w:val="00FA0F26"/>
    <w:rsid w:val="00FA1245"/>
    <w:rsid w:val="00FA1487"/>
    <w:rsid w:val="00FA2DA3"/>
    <w:rsid w:val="00FB02D8"/>
    <w:rsid w:val="00FB1A08"/>
    <w:rsid w:val="00FB1A2A"/>
    <w:rsid w:val="00FB2133"/>
    <w:rsid w:val="00FB28C3"/>
    <w:rsid w:val="00FB313A"/>
    <w:rsid w:val="00FB3940"/>
    <w:rsid w:val="00FB5DA4"/>
    <w:rsid w:val="00FB74FA"/>
    <w:rsid w:val="00FC1116"/>
    <w:rsid w:val="00FC21A9"/>
    <w:rsid w:val="00FC2712"/>
    <w:rsid w:val="00FC4754"/>
    <w:rsid w:val="00FC49DA"/>
    <w:rsid w:val="00FC55E1"/>
    <w:rsid w:val="00FC5C1F"/>
    <w:rsid w:val="00FC5F8D"/>
    <w:rsid w:val="00FC6565"/>
    <w:rsid w:val="00FC677B"/>
    <w:rsid w:val="00FC6E04"/>
    <w:rsid w:val="00FC73F9"/>
    <w:rsid w:val="00FD049D"/>
    <w:rsid w:val="00FD4964"/>
    <w:rsid w:val="00FD56CC"/>
    <w:rsid w:val="00FD5734"/>
    <w:rsid w:val="00FD684F"/>
    <w:rsid w:val="00FD6D60"/>
    <w:rsid w:val="00FE0F67"/>
    <w:rsid w:val="00FE2250"/>
    <w:rsid w:val="00FE2CA1"/>
    <w:rsid w:val="00FE2D20"/>
    <w:rsid w:val="00FE613D"/>
    <w:rsid w:val="00FE6822"/>
    <w:rsid w:val="00FF02F3"/>
    <w:rsid w:val="00FF10AD"/>
    <w:rsid w:val="00FF230C"/>
    <w:rsid w:val="00FF2BCB"/>
    <w:rsid w:val="00FF2DD7"/>
    <w:rsid w:val="00FF3482"/>
    <w:rsid w:val="00FF3699"/>
    <w:rsid w:val="00FF44E3"/>
    <w:rsid w:val="00FF4A9C"/>
    <w:rsid w:val="00FF4BBC"/>
    <w:rsid w:val="00FF591B"/>
    <w:rsid w:val="00FF74CA"/>
    <w:rsid w:val="00FF7C15"/>
    <w:rsid w:val="231F7D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BEBB018"/>
  <w14:defaultImageDpi w14:val="96"/>
  <w15:docId w15:val="{E852D138-64AD-43B0-ABB8-3FF5C75B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C84"/>
    <w:pPr>
      <w:autoSpaceDE w:val="0"/>
      <w:autoSpaceDN w:val="0"/>
      <w:adjustRightInd w:val="0"/>
      <w:spacing w:after="0" w:line="240" w:lineRule="auto"/>
    </w:pPr>
    <w:rPr>
      <w:rFonts w:ascii="Arial" w:eastAsia="Times New Roman" w:hAnsi="Arial" w:cs="Arial"/>
      <w:sz w:val="20"/>
      <w:szCs w:val="20"/>
      <w:lang w:val="en-US"/>
    </w:rPr>
  </w:style>
  <w:style w:type="paragraph" w:styleId="Heading1">
    <w:name w:val="heading 1"/>
    <w:basedOn w:val="HeadingBase"/>
    <w:next w:val="Normal"/>
    <w:link w:val="Heading1Char"/>
    <w:qFormat/>
    <w:rsid w:val="00B04C84"/>
    <w:pPr>
      <w:spacing w:after="240"/>
      <w:jc w:val="center"/>
      <w:outlineLvl w:val="0"/>
    </w:pPr>
    <w:rPr>
      <w:b/>
      <w:kern w:val="28"/>
      <w:sz w:val="36"/>
    </w:rPr>
  </w:style>
  <w:style w:type="paragraph" w:styleId="Heading2">
    <w:name w:val="heading 2"/>
    <w:basedOn w:val="HeadingBase"/>
    <w:next w:val="Normal"/>
    <w:link w:val="Heading2Char"/>
    <w:qFormat/>
    <w:rsid w:val="00B04C84"/>
    <w:pPr>
      <w:keepNext/>
      <w:spacing w:before="240" w:after="240"/>
      <w:outlineLvl w:val="1"/>
    </w:pPr>
    <w:rPr>
      <w:b/>
      <w:color w:val="000000"/>
      <w:sz w:val="26"/>
    </w:rPr>
  </w:style>
  <w:style w:type="paragraph" w:styleId="Heading3">
    <w:name w:val="heading 3"/>
    <w:basedOn w:val="HeadingBase"/>
    <w:next w:val="Normal"/>
    <w:link w:val="Heading3Char"/>
    <w:qFormat/>
    <w:rsid w:val="00B04C84"/>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B04C84"/>
    <w:pPr>
      <w:keepNext/>
      <w:spacing w:before="120" w:after="120"/>
      <w:outlineLvl w:val="3"/>
    </w:pPr>
    <w:rPr>
      <w:b/>
      <w:color w:val="000000"/>
      <w:sz w:val="22"/>
    </w:rPr>
  </w:style>
  <w:style w:type="paragraph" w:styleId="Heading5">
    <w:name w:val="heading 5"/>
    <w:basedOn w:val="HeadingBase"/>
    <w:next w:val="Normal"/>
    <w:link w:val="Heading5Char"/>
    <w:qFormat/>
    <w:rsid w:val="00B04C84"/>
    <w:pPr>
      <w:keepNext/>
      <w:spacing w:before="240" w:after="120"/>
      <w:outlineLvl w:val="4"/>
    </w:pPr>
    <w:rPr>
      <w:b/>
      <w:color w:val="000000"/>
      <w:sz w:val="20"/>
    </w:rPr>
  </w:style>
  <w:style w:type="paragraph" w:styleId="Heading6">
    <w:name w:val="heading 6"/>
    <w:basedOn w:val="HeadingBase"/>
    <w:next w:val="Normal"/>
    <w:link w:val="Heading6Char"/>
    <w:qFormat/>
    <w:rsid w:val="00B04C84"/>
    <w:pPr>
      <w:keepNext/>
      <w:spacing w:after="120"/>
      <w:outlineLvl w:val="5"/>
    </w:pPr>
    <w:rPr>
      <w:color w:val="000000"/>
      <w:sz w:val="20"/>
    </w:rPr>
  </w:style>
  <w:style w:type="paragraph" w:styleId="Heading7">
    <w:name w:val="heading 7"/>
    <w:basedOn w:val="HeadingBase"/>
    <w:next w:val="Normal"/>
    <w:link w:val="Heading7Char"/>
    <w:qFormat/>
    <w:rsid w:val="00B04C84"/>
    <w:pPr>
      <w:spacing w:after="100"/>
      <w:outlineLvl w:val="6"/>
    </w:pPr>
    <w:rPr>
      <w:color w:val="000000"/>
      <w:sz w:val="18"/>
    </w:rPr>
  </w:style>
  <w:style w:type="paragraph" w:styleId="Heading8">
    <w:name w:val="heading 8"/>
    <w:basedOn w:val="Normal"/>
    <w:next w:val="Normal"/>
    <w:link w:val="Heading8Char"/>
    <w:qFormat/>
    <w:rsid w:val="00B04C84"/>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B04C84"/>
    <w:pPr>
      <w:widowControl w:val="0"/>
      <w:tabs>
        <w:tab w:val="center" w:pos="3854"/>
      </w:tabs>
    </w:pPr>
  </w:style>
  <w:style w:type="character" w:customStyle="1" w:styleId="Heading1Char">
    <w:name w:val="Heading 1 Char"/>
    <w:link w:val="Heading1"/>
    <w:rsid w:val="00B04C84"/>
    <w:rPr>
      <w:rFonts w:ascii="Arial" w:eastAsia="Times New Roman" w:hAnsi="Arial" w:cs="Times New Roman"/>
      <w:b/>
      <w:kern w:val="28"/>
      <w:sz w:val="36"/>
      <w:szCs w:val="20"/>
    </w:rPr>
  </w:style>
  <w:style w:type="character" w:customStyle="1" w:styleId="Heading2Char">
    <w:name w:val="Heading 2 Char"/>
    <w:link w:val="Heading2"/>
    <w:rsid w:val="00B04C84"/>
    <w:rPr>
      <w:rFonts w:ascii="Arial" w:eastAsia="Times New Roman" w:hAnsi="Arial" w:cs="Times New Roman"/>
      <w:b/>
      <w:color w:val="000000"/>
      <w:sz w:val="26"/>
      <w:szCs w:val="20"/>
    </w:rPr>
  </w:style>
  <w:style w:type="character" w:customStyle="1" w:styleId="Heading3Char">
    <w:name w:val="Heading 3 Char"/>
    <w:link w:val="Heading3"/>
    <w:rsid w:val="00B04C84"/>
    <w:rPr>
      <w:rFonts w:ascii="Arial Bold" w:eastAsia="Times New Roman" w:hAnsi="Arial Bold" w:cs="Times New Roman"/>
      <w:b/>
      <w:color w:val="000000"/>
      <w:szCs w:val="20"/>
    </w:rPr>
  </w:style>
  <w:style w:type="character" w:customStyle="1" w:styleId="Heading4Char">
    <w:name w:val="Heading 4 Char"/>
    <w:link w:val="Heading4"/>
    <w:rsid w:val="00B04C84"/>
    <w:rPr>
      <w:rFonts w:ascii="Arial" w:eastAsia="Times New Roman" w:hAnsi="Arial" w:cs="Times New Roman"/>
      <w:b/>
      <w:color w:val="000000"/>
      <w:szCs w:val="20"/>
    </w:rPr>
  </w:style>
  <w:style w:type="character" w:customStyle="1" w:styleId="Heading5Char">
    <w:name w:val="Heading 5 Char"/>
    <w:link w:val="Heading5"/>
    <w:rsid w:val="00B04C84"/>
    <w:rPr>
      <w:rFonts w:ascii="Arial" w:eastAsia="Times New Roman" w:hAnsi="Arial" w:cs="Times New Roman"/>
      <w:b/>
      <w:color w:val="000000"/>
      <w:sz w:val="20"/>
      <w:szCs w:val="20"/>
    </w:rPr>
  </w:style>
  <w:style w:type="character" w:customStyle="1" w:styleId="Heading6Char">
    <w:name w:val="Heading 6 Char"/>
    <w:link w:val="Heading6"/>
    <w:rsid w:val="00B04C84"/>
    <w:rPr>
      <w:rFonts w:ascii="Arial" w:eastAsia="Times New Roman" w:hAnsi="Arial" w:cs="Times New Roman"/>
      <w:color w:val="000000"/>
      <w:sz w:val="20"/>
      <w:szCs w:val="20"/>
    </w:rPr>
  </w:style>
  <w:style w:type="character" w:customStyle="1" w:styleId="Heading7Char">
    <w:name w:val="Heading 7 Char"/>
    <w:link w:val="Heading7"/>
    <w:rsid w:val="00B04C84"/>
    <w:rPr>
      <w:rFonts w:ascii="Arial" w:eastAsia="Times New Roman" w:hAnsi="Arial" w:cs="Times New Roman"/>
      <w:color w:val="000000"/>
      <w:sz w:val="18"/>
      <w:szCs w:val="20"/>
    </w:rPr>
  </w:style>
  <w:style w:type="character" w:customStyle="1" w:styleId="Heading8Char">
    <w:name w:val="Heading 8 Char"/>
    <w:link w:val="Heading8"/>
    <w:rsid w:val="00B04C84"/>
    <w:rPr>
      <w:rFonts w:ascii="Arial" w:eastAsia="Times New Roman" w:hAnsi="Arial" w:cs="Times New Roman"/>
      <w:i/>
      <w:sz w:val="20"/>
      <w:szCs w:val="20"/>
    </w:rPr>
  </w:style>
  <w:style w:type="paragraph" w:customStyle="1" w:styleId="BoxHeading">
    <w:name w:val="Box Heading"/>
    <w:basedOn w:val="HeadingBase"/>
    <w:next w:val="Normal"/>
    <w:rsid w:val="00B04C84"/>
    <w:pPr>
      <w:spacing w:before="240" w:after="120"/>
    </w:pPr>
    <w:rPr>
      <w:rFonts w:ascii="Arial Bold" w:hAnsi="Arial Bold"/>
      <w:b/>
      <w:sz w:val="20"/>
    </w:rPr>
  </w:style>
  <w:style w:type="paragraph" w:customStyle="1" w:styleId="HeaderBase">
    <w:name w:val="Header Base"/>
    <w:rsid w:val="00B04C84"/>
    <w:pPr>
      <w:spacing w:after="0" w:line="240" w:lineRule="auto"/>
    </w:pPr>
    <w:rPr>
      <w:rFonts w:ascii="Arial" w:eastAsia="Times New Roman" w:hAnsi="Arial" w:cs="Times New Roman"/>
      <w:sz w:val="18"/>
      <w:szCs w:val="20"/>
    </w:rPr>
  </w:style>
  <w:style w:type="paragraph" w:customStyle="1" w:styleId="FooterBase">
    <w:name w:val="Footer Base"/>
    <w:rsid w:val="00B04C84"/>
    <w:pPr>
      <w:spacing w:after="0" w:line="240" w:lineRule="auto"/>
    </w:pPr>
    <w:rPr>
      <w:rFonts w:ascii="Arial" w:eastAsia="Times New Roman" w:hAnsi="Arial" w:cs="Times New Roman"/>
      <w:sz w:val="18"/>
      <w:szCs w:val="20"/>
    </w:rPr>
  </w:style>
  <w:style w:type="paragraph" w:customStyle="1" w:styleId="HeadingBase">
    <w:name w:val="Heading Base"/>
    <w:rsid w:val="00B04C84"/>
    <w:pPr>
      <w:spacing w:after="0" w:line="240" w:lineRule="auto"/>
    </w:pPr>
    <w:rPr>
      <w:rFonts w:ascii="Arial" w:eastAsia="Times New Roman" w:hAnsi="Arial" w:cs="Times New Roman"/>
      <w:sz w:val="24"/>
      <w:szCs w:val="20"/>
    </w:rPr>
  </w:style>
  <w:style w:type="paragraph" w:customStyle="1" w:styleId="ChartandTableFootnote">
    <w:name w:val="Chart and Table Footnote"/>
    <w:basedOn w:val="HeadingBase"/>
    <w:next w:val="Normal"/>
    <w:rsid w:val="00B04C84"/>
    <w:pPr>
      <w:ind w:left="283" w:hanging="283"/>
      <w:jc w:val="both"/>
    </w:pPr>
    <w:rPr>
      <w:color w:val="000000"/>
      <w:sz w:val="16"/>
    </w:rPr>
  </w:style>
  <w:style w:type="paragraph" w:customStyle="1" w:styleId="ChartGraphic">
    <w:name w:val="Chart Graphic"/>
    <w:basedOn w:val="HeadingBase"/>
    <w:next w:val="Normal"/>
    <w:rsid w:val="00B04C84"/>
    <w:pPr>
      <w:jc w:val="center"/>
    </w:pPr>
    <w:rPr>
      <w:color w:val="000000"/>
      <w:sz w:val="20"/>
    </w:rPr>
  </w:style>
  <w:style w:type="paragraph" w:customStyle="1" w:styleId="ChartHeading">
    <w:name w:val="Chart Heading"/>
    <w:basedOn w:val="HeadingBase"/>
    <w:next w:val="ChartGraphic"/>
    <w:rsid w:val="00B04C84"/>
    <w:pPr>
      <w:keepNext/>
      <w:spacing w:before="120"/>
      <w:jc w:val="center"/>
    </w:pPr>
    <w:rPr>
      <w:b/>
      <w:color w:val="000000"/>
      <w:sz w:val="20"/>
    </w:rPr>
  </w:style>
  <w:style w:type="paragraph" w:customStyle="1" w:styleId="ChartSecondHeading">
    <w:name w:val="Chart Second Heading"/>
    <w:basedOn w:val="ChartHeading"/>
    <w:next w:val="ChartGraphic"/>
    <w:rsid w:val="00B04C84"/>
    <w:pPr>
      <w:spacing w:before="60"/>
    </w:pPr>
    <w:rPr>
      <w:b w:val="0"/>
    </w:rPr>
  </w:style>
  <w:style w:type="paragraph" w:customStyle="1" w:styleId="Classification">
    <w:name w:val="Classification"/>
    <w:basedOn w:val="HeadingBase"/>
    <w:rsid w:val="00B04C84"/>
    <w:pPr>
      <w:jc w:val="center"/>
    </w:pPr>
    <w:rPr>
      <w:rFonts w:ascii="Arial Bold" w:hAnsi="Arial Bold"/>
      <w:b/>
      <w:caps/>
      <w:color w:val="000000"/>
    </w:rPr>
  </w:style>
  <w:style w:type="paragraph" w:customStyle="1" w:styleId="ContentsHeading">
    <w:name w:val="Contents Heading"/>
    <w:basedOn w:val="HeadingBase"/>
    <w:next w:val="Normal"/>
    <w:rsid w:val="00B04C84"/>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B04C84"/>
    <w:pPr>
      <w:spacing w:after="360"/>
      <w:jc w:val="center"/>
    </w:pPr>
    <w:rPr>
      <w:color w:val="000000"/>
      <w:sz w:val="30"/>
    </w:rPr>
  </w:style>
  <w:style w:type="paragraph" w:styleId="Footer">
    <w:name w:val="footer"/>
    <w:basedOn w:val="FooterBase"/>
    <w:link w:val="FooterChar"/>
    <w:rsid w:val="00B04C84"/>
    <w:pPr>
      <w:jc w:val="center"/>
    </w:pPr>
    <w:rPr>
      <w:color w:val="000000"/>
    </w:rPr>
  </w:style>
  <w:style w:type="character" w:customStyle="1" w:styleId="FooterChar">
    <w:name w:val="Footer Char"/>
    <w:link w:val="Footer"/>
    <w:rsid w:val="00B04C84"/>
    <w:rPr>
      <w:rFonts w:ascii="Arial" w:eastAsia="Times New Roman" w:hAnsi="Arial" w:cs="Times New Roman"/>
      <w:color w:val="000000"/>
      <w:sz w:val="18"/>
      <w:szCs w:val="20"/>
    </w:rPr>
  </w:style>
  <w:style w:type="character" w:styleId="FootnoteReference">
    <w:name w:val="footnote reference"/>
    <w:semiHidden/>
    <w:rsid w:val="00B04C84"/>
    <w:rPr>
      <w:rFonts w:ascii="Book Antiqua" w:hAnsi="Book Antiqua"/>
      <w:noProof w:val="0"/>
      <w:sz w:val="20"/>
      <w:vertAlign w:val="superscript"/>
      <w:lang w:val="en-AU"/>
    </w:rPr>
  </w:style>
  <w:style w:type="paragraph" w:styleId="FootnoteText">
    <w:name w:val="footnote text"/>
    <w:basedOn w:val="Normal"/>
    <w:link w:val="FootnoteTextChar"/>
    <w:semiHidden/>
    <w:rsid w:val="00B04C84"/>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B04C84"/>
    <w:rPr>
      <w:rFonts w:ascii="Book Antiqua" w:eastAsia="Times New Roman" w:hAnsi="Book Antiqua" w:cs="Times New Roman"/>
      <w:color w:val="000000"/>
      <w:sz w:val="18"/>
      <w:szCs w:val="20"/>
    </w:rPr>
  </w:style>
  <w:style w:type="paragraph" w:styleId="Header">
    <w:name w:val="header"/>
    <w:basedOn w:val="HeaderBase"/>
    <w:link w:val="HeaderChar"/>
    <w:rsid w:val="00B04C84"/>
  </w:style>
  <w:style w:type="character" w:customStyle="1" w:styleId="HeaderChar">
    <w:name w:val="Header Char"/>
    <w:link w:val="Header"/>
    <w:rsid w:val="00B04C84"/>
    <w:rPr>
      <w:rFonts w:ascii="Arial" w:eastAsia="Times New Roman" w:hAnsi="Arial" w:cs="Times New Roman"/>
      <w:sz w:val="18"/>
      <w:szCs w:val="20"/>
    </w:rPr>
  </w:style>
  <w:style w:type="paragraph" w:styleId="Index1">
    <w:name w:val="index 1"/>
    <w:basedOn w:val="Normal"/>
    <w:next w:val="Normal"/>
    <w:autoRedefine/>
    <w:semiHidden/>
    <w:rsid w:val="00B04C84"/>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B04C84"/>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B04C84"/>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B04C84"/>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B04C84"/>
  </w:style>
  <w:style w:type="paragraph" w:customStyle="1" w:styleId="TableHeading">
    <w:name w:val="Table Heading"/>
    <w:basedOn w:val="HeadingBase"/>
    <w:next w:val="Normal"/>
    <w:rsid w:val="00B04C84"/>
    <w:pPr>
      <w:keepNext/>
      <w:spacing w:before="120" w:after="20"/>
    </w:pPr>
    <w:rPr>
      <w:b/>
      <w:color w:val="000000"/>
      <w:sz w:val="20"/>
    </w:rPr>
  </w:style>
  <w:style w:type="paragraph" w:customStyle="1" w:styleId="TableHeadingcontinued">
    <w:name w:val="Table Heading continued"/>
    <w:basedOn w:val="HeadingBase"/>
    <w:next w:val="TableGraphic"/>
    <w:rsid w:val="00B04C84"/>
    <w:pPr>
      <w:keepNext/>
      <w:spacing w:before="120" w:after="20"/>
    </w:pPr>
    <w:rPr>
      <w:b/>
      <w:color w:val="000000"/>
      <w:sz w:val="20"/>
    </w:rPr>
  </w:style>
  <w:style w:type="paragraph" w:customStyle="1" w:styleId="TableGraphic">
    <w:name w:val="Table Graphic"/>
    <w:basedOn w:val="TableHeading"/>
    <w:next w:val="Normal"/>
    <w:rsid w:val="00B04C84"/>
    <w:pPr>
      <w:keepNext w:val="0"/>
      <w:spacing w:before="0"/>
      <w:ind w:right="-113"/>
    </w:pPr>
    <w:rPr>
      <w:b w:val="0"/>
    </w:rPr>
  </w:style>
  <w:style w:type="paragraph" w:styleId="TOC1">
    <w:name w:val="toc 1"/>
    <w:basedOn w:val="HeadingBase"/>
    <w:next w:val="Normal"/>
    <w:uiPriority w:val="39"/>
    <w:rsid w:val="00B04C84"/>
    <w:pPr>
      <w:tabs>
        <w:tab w:val="right" w:leader="dot" w:pos="7699"/>
      </w:tabs>
      <w:spacing w:before="180"/>
      <w:ind w:right="851"/>
    </w:pPr>
    <w:rPr>
      <w:b/>
      <w:color w:val="000000"/>
      <w:sz w:val="20"/>
    </w:rPr>
  </w:style>
  <w:style w:type="paragraph" w:styleId="TOC2">
    <w:name w:val="toc 2"/>
    <w:basedOn w:val="Normal"/>
    <w:next w:val="Normal"/>
    <w:uiPriority w:val="39"/>
    <w:rsid w:val="00B04C84"/>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uiPriority w:val="39"/>
    <w:rsid w:val="007D4B47"/>
    <w:pPr>
      <w:keepNext/>
      <w:tabs>
        <w:tab w:val="right" w:leader="dot" w:pos="7699"/>
      </w:tabs>
      <w:spacing w:before="180"/>
      <w:ind w:right="851"/>
    </w:pPr>
    <w:rPr>
      <w:b/>
      <w:noProof/>
      <w:color w:val="000000"/>
      <w:sz w:val="20"/>
    </w:rPr>
  </w:style>
  <w:style w:type="paragraph" w:customStyle="1" w:styleId="HeaderOdd">
    <w:name w:val="Header Odd"/>
    <w:basedOn w:val="HeaderBase"/>
    <w:rsid w:val="00B04C84"/>
    <w:pPr>
      <w:jc w:val="right"/>
    </w:pPr>
  </w:style>
  <w:style w:type="paragraph" w:customStyle="1" w:styleId="HeaderEven">
    <w:name w:val="Header Even"/>
    <w:basedOn w:val="HeaderBase"/>
    <w:rsid w:val="00B04C84"/>
  </w:style>
  <w:style w:type="paragraph" w:customStyle="1" w:styleId="FileProperties">
    <w:name w:val="File Properties"/>
    <w:basedOn w:val="Normal"/>
    <w:rsid w:val="00B04C84"/>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B04C84"/>
    <w:rPr>
      <w:rFonts w:ascii="Book Antiqua" w:hAnsi="Book Antiqua"/>
      <w:i/>
      <w:dstrike w:val="0"/>
      <w:sz w:val="20"/>
      <w:szCs w:val="20"/>
      <w:vertAlign w:val="baseline"/>
    </w:rPr>
  </w:style>
  <w:style w:type="paragraph" w:styleId="TOC4">
    <w:name w:val="toc 4"/>
    <w:basedOn w:val="Normal"/>
    <w:next w:val="Normal"/>
    <w:uiPriority w:val="39"/>
    <w:rsid w:val="00B04C84"/>
    <w:pPr>
      <w:keepLines/>
      <w:tabs>
        <w:tab w:val="right" w:leader="dot" w:pos="7699"/>
      </w:tabs>
      <w:autoSpaceDE/>
      <w:autoSpaceDN/>
      <w:adjustRightInd/>
      <w:spacing w:before="40"/>
    </w:pPr>
    <w:rPr>
      <w:rFonts w:cs="Times New Roman"/>
      <w:lang w:val="en-AU"/>
    </w:rPr>
  </w:style>
  <w:style w:type="paragraph" w:customStyle="1" w:styleId="Bullet">
    <w:name w:val="Bullet"/>
    <w:basedOn w:val="Normal"/>
    <w:qFormat/>
    <w:rsid w:val="00B04C84"/>
    <w:pPr>
      <w:keepLines/>
      <w:numPr>
        <w:numId w:val="20"/>
      </w:numPr>
      <w:autoSpaceDE/>
      <w:autoSpaceDN/>
      <w:adjustRightInd/>
      <w:spacing w:after="240" w:line="260" w:lineRule="exact"/>
      <w:jc w:val="both"/>
    </w:pPr>
    <w:rPr>
      <w:rFonts w:ascii="Book Antiqua" w:hAnsi="Book Antiqua" w:cs="Times New Roman"/>
      <w:lang w:val="en-AU"/>
    </w:rPr>
  </w:style>
  <w:style w:type="paragraph" w:customStyle="1" w:styleId="OverviewParagraph">
    <w:name w:val="Overview Paragraph"/>
    <w:basedOn w:val="Normal"/>
    <w:rsid w:val="00B04C84"/>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B04C84"/>
    <w:pPr>
      <w:spacing w:before="240" w:after="240"/>
      <w:jc w:val="center"/>
    </w:pPr>
    <w:rPr>
      <w:b/>
      <w:bCs/>
      <w:sz w:val="26"/>
      <w:szCs w:val="26"/>
    </w:rPr>
  </w:style>
  <w:style w:type="paragraph" w:customStyle="1" w:styleId="DoubleDot">
    <w:name w:val="Double Dot"/>
    <w:basedOn w:val="Bullet"/>
    <w:rsid w:val="00B04C84"/>
    <w:pPr>
      <w:numPr>
        <w:ilvl w:val="2"/>
      </w:numPr>
    </w:pPr>
  </w:style>
  <w:style w:type="paragraph" w:customStyle="1" w:styleId="Dash">
    <w:name w:val="Dash"/>
    <w:basedOn w:val="Bullet"/>
    <w:qFormat/>
    <w:rsid w:val="00B04C84"/>
    <w:pPr>
      <w:numPr>
        <w:ilvl w:val="1"/>
      </w:numPr>
    </w:pPr>
  </w:style>
  <w:style w:type="paragraph" w:customStyle="1" w:styleId="SingleParagraph">
    <w:name w:val="SingleParagraph"/>
    <w:basedOn w:val="Normal"/>
    <w:next w:val="Normal"/>
    <w:rsid w:val="00B04C84"/>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B04C84"/>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B04C84"/>
    <w:pPr>
      <w:numPr>
        <w:numId w:val="17"/>
      </w:numPr>
    </w:pPr>
    <w:rPr>
      <w:rFonts w:cs="Arial"/>
      <w:bCs/>
      <w:szCs w:val="24"/>
      <w:lang w:eastAsia="en-US"/>
    </w:rPr>
  </w:style>
  <w:style w:type="paragraph" w:customStyle="1" w:styleId="MeasureTableHeading">
    <w:name w:val="Measure Table Heading"/>
    <w:basedOn w:val="HeadingBase"/>
    <w:rsid w:val="00B04C84"/>
    <w:pPr>
      <w:keepNext/>
    </w:pPr>
    <w:rPr>
      <w:sz w:val="16"/>
    </w:rPr>
  </w:style>
  <w:style w:type="paragraph" w:customStyle="1" w:styleId="MeasureTableTextRightAligned">
    <w:name w:val="Measure Table Text Right Aligned"/>
    <w:basedOn w:val="HeadingBase"/>
    <w:rsid w:val="00B04C84"/>
    <w:pPr>
      <w:keepNext/>
      <w:spacing w:before="60" w:after="60"/>
      <w:ind w:right="57"/>
      <w:jc w:val="right"/>
    </w:pPr>
    <w:rPr>
      <w:sz w:val="16"/>
    </w:rPr>
  </w:style>
  <w:style w:type="paragraph" w:styleId="TOC5">
    <w:name w:val="toc 5"/>
    <w:basedOn w:val="Normal"/>
    <w:next w:val="Normal"/>
    <w:autoRedefine/>
    <w:uiPriority w:val="39"/>
    <w:rsid w:val="00B04C84"/>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uiPriority w:val="39"/>
    <w:rsid w:val="00B04C84"/>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uiPriority w:val="39"/>
    <w:rsid w:val="00B04C84"/>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uiPriority w:val="39"/>
    <w:rsid w:val="00B04C84"/>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uiPriority w:val="39"/>
    <w:rsid w:val="00B04C84"/>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B04C84"/>
    <w:pPr>
      <w:keepNext/>
      <w:spacing w:before="120" w:after="20"/>
    </w:pPr>
    <w:rPr>
      <w:b/>
      <w:color w:val="000000"/>
      <w:sz w:val="20"/>
    </w:rPr>
  </w:style>
  <w:style w:type="paragraph" w:styleId="Closing">
    <w:name w:val="Closing"/>
    <w:basedOn w:val="Normal"/>
    <w:link w:val="ClosingChar"/>
    <w:rsid w:val="00B04C84"/>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B04C84"/>
    <w:rPr>
      <w:rFonts w:ascii="Book Antiqua" w:eastAsia="Times New Roman" w:hAnsi="Book Antiqua" w:cs="Times New Roman"/>
      <w:sz w:val="20"/>
      <w:szCs w:val="20"/>
    </w:rPr>
  </w:style>
  <w:style w:type="paragraph" w:customStyle="1" w:styleId="NoteTableHeading">
    <w:name w:val="Note Table Heading"/>
    <w:basedOn w:val="HeadingBase"/>
    <w:next w:val="Normal"/>
    <w:rsid w:val="00B04C84"/>
    <w:pPr>
      <w:keepNext/>
      <w:spacing w:before="480"/>
    </w:pPr>
    <w:rPr>
      <w:b/>
      <w:color w:val="000000"/>
      <w:sz w:val="20"/>
    </w:rPr>
  </w:style>
  <w:style w:type="paragraph" w:customStyle="1" w:styleId="ChartandTableFootnoteSmall">
    <w:name w:val="Chart and Table Footnote Small"/>
    <w:basedOn w:val="ChartandTableFootnote"/>
    <w:rsid w:val="00B04C84"/>
    <w:rPr>
      <w:sz w:val="15"/>
    </w:rPr>
  </w:style>
  <w:style w:type="paragraph" w:customStyle="1" w:styleId="ChartandTableFootnoteAlphaSmall">
    <w:name w:val="Chart and Table Footnote Alpha Small"/>
    <w:basedOn w:val="ChartandTableFootnoteAlpha"/>
    <w:rsid w:val="00B04C84"/>
    <w:pPr>
      <w:numPr>
        <w:numId w:val="0"/>
      </w:numPr>
    </w:pPr>
    <w:rPr>
      <w:sz w:val="15"/>
    </w:rPr>
  </w:style>
  <w:style w:type="paragraph" w:customStyle="1" w:styleId="Source">
    <w:name w:val="Source"/>
    <w:basedOn w:val="HeadingBase"/>
    <w:next w:val="Normal"/>
    <w:rsid w:val="00B04C84"/>
    <w:pPr>
      <w:jc w:val="both"/>
    </w:pPr>
    <w:rPr>
      <w:sz w:val="16"/>
    </w:rPr>
  </w:style>
  <w:style w:type="paragraph" w:customStyle="1" w:styleId="BlockedQuotation">
    <w:name w:val="Blocked Quotation"/>
    <w:basedOn w:val="Normal"/>
    <w:rsid w:val="00B04C84"/>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B04C84"/>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B04C84"/>
    <w:pPr>
      <w:keepNext/>
      <w:spacing w:before="60" w:after="60"/>
      <w:ind w:left="1134"/>
    </w:pPr>
    <w:rPr>
      <w:rFonts w:ascii="Arial Bold" w:hAnsi="Arial Bold"/>
      <w:b/>
      <w:caps/>
      <w:spacing w:val="-10"/>
      <w:sz w:val="28"/>
    </w:rPr>
  </w:style>
  <w:style w:type="paragraph" w:customStyle="1" w:styleId="TPHeading2">
    <w:name w:val="TP Heading 2"/>
    <w:basedOn w:val="HeadingBase"/>
    <w:rsid w:val="00B04C84"/>
    <w:pPr>
      <w:keepNext/>
      <w:ind w:left="1134"/>
    </w:pPr>
    <w:rPr>
      <w:caps/>
      <w:spacing w:val="-10"/>
      <w:sz w:val="28"/>
    </w:rPr>
  </w:style>
  <w:style w:type="paragraph" w:customStyle="1" w:styleId="TPHeading3">
    <w:name w:val="TP Heading 3"/>
    <w:basedOn w:val="HeadingBase"/>
    <w:rsid w:val="00B04C84"/>
    <w:pPr>
      <w:keepNext/>
      <w:ind w:left="1134"/>
    </w:pPr>
    <w:rPr>
      <w:caps/>
      <w:spacing w:val="-10"/>
    </w:rPr>
  </w:style>
  <w:style w:type="paragraph" w:customStyle="1" w:styleId="Table">
    <w:name w:val="Table"/>
    <w:basedOn w:val="Normal"/>
    <w:rsid w:val="00B04C84"/>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B04C84"/>
    <w:pPr>
      <w:spacing w:before="40" w:after="40"/>
    </w:pPr>
  </w:style>
  <w:style w:type="paragraph" w:customStyle="1" w:styleId="Summarytabletextleftaligned">
    <w:name w:val="Summary table text left aligned"/>
    <w:basedOn w:val="MeasureTableTextLeftAligned"/>
    <w:rsid w:val="00B04C84"/>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B04C84"/>
    <w:pPr>
      <w:ind w:left="340" w:right="57" w:hanging="113"/>
    </w:pPr>
  </w:style>
  <w:style w:type="paragraph" w:customStyle="1" w:styleId="SummaryMeasureTitlewithTheme">
    <w:name w:val="Summary Measure Title with Theme"/>
    <w:basedOn w:val="Summarytabletextleftaligned"/>
    <w:rsid w:val="00B04C84"/>
    <w:pPr>
      <w:ind w:left="340" w:right="57" w:hanging="113"/>
    </w:pPr>
  </w:style>
  <w:style w:type="paragraph" w:customStyle="1" w:styleId="Summarytabletextrightaligned">
    <w:name w:val="Summary table text right aligned"/>
    <w:basedOn w:val="MeasureTableTextRightAligned"/>
    <w:rsid w:val="00B04C84"/>
    <w:pPr>
      <w:keepNext w:val="0"/>
      <w:spacing w:before="20" w:after="20"/>
    </w:pPr>
  </w:style>
  <w:style w:type="paragraph" w:customStyle="1" w:styleId="Summarytabletextrightalignedbold">
    <w:name w:val="Summary table text right aligned bold"/>
    <w:basedOn w:val="Normal"/>
    <w:rsid w:val="00B04C84"/>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B04C84"/>
    <w:pPr>
      <w:spacing w:before="20" w:after="20"/>
      <w:ind w:right="113"/>
    </w:pPr>
    <w:rPr>
      <w:rFonts w:cs="Arial"/>
      <w:i/>
      <w:szCs w:val="16"/>
    </w:rPr>
  </w:style>
  <w:style w:type="paragraph" w:customStyle="1" w:styleId="MeasureType">
    <w:name w:val="MeasureType"/>
    <w:basedOn w:val="SummaryPortfolioTitle-BP2"/>
    <w:rsid w:val="00B04C84"/>
  </w:style>
  <w:style w:type="paragraph" w:customStyle="1" w:styleId="SummaryAgencyTitle-BP2Theme">
    <w:name w:val="Summary Agency Title - BP2 Theme"/>
    <w:basedOn w:val="Normal"/>
    <w:rsid w:val="00B04C84"/>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B04C84"/>
    <w:pPr>
      <w:ind w:left="226" w:right="57" w:hanging="113"/>
    </w:pPr>
  </w:style>
  <w:style w:type="paragraph" w:customStyle="1" w:styleId="MeasureTableYearHeadings">
    <w:name w:val="Measure Table Year Headings"/>
    <w:basedOn w:val="Table"/>
    <w:rsid w:val="00B04C84"/>
    <w:pPr>
      <w:jc w:val="right"/>
    </w:pPr>
  </w:style>
  <w:style w:type="paragraph" w:customStyle="1" w:styleId="SummaryThemeTotal">
    <w:name w:val="Summary Theme Total"/>
    <w:basedOn w:val="Summarytabletextleftaligned"/>
    <w:rsid w:val="00B04C84"/>
    <w:rPr>
      <w:b/>
      <w:i/>
    </w:rPr>
  </w:style>
  <w:style w:type="paragraph" w:customStyle="1" w:styleId="MeasureTableHeadingleftalignedwith2ptsspacing">
    <w:name w:val="Measure Table Heading left aligned with 2 pts spacing"/>
    <w:basedOn w:val="MeasureTableYearHeadings"/>
    <w:rsid w:val="00B04C84"/>
    <w:pPr>
      <w:jc w:val="left"/>
    </w:pPr>
  </w:style>
  <w:style w:type="paragraph" w:customStyle="1" w:styleId="MeasureTableYearHeadingsitalics">
    <w:name w:val="Measure Table Year Headings italics"/>
    <w:basedOn w:val="MeasureTableYearHeadings"/>
    <w:rsid w:val="00B04C84"/>
    <w:rPr>
      <w:i/>
    </w:rPr>
  </w:style>
  <w:style w:type="paragraph" w:customStyle="1" w:styleId="Summarytabletextleftalignedbold">
    <w:name w:val="Summary table text left aligned bold"/>
    <w:basedOn w:val="Summarytabletextleftaligned"/>
    <w:rsid w:val="00B04C84"/>
    <w:rPr>
      <w:b/>
    </w:rPr>
  </w:style>
  <w:style w:type="paragraph" w:customStyle="1" w:styleId="Summarytabletextleftalignedboldwith6ptsbefore">
    <w:name w:val="Summary table text left aligned bold with 6 pts before"/>
    <w:basedOn w:val="Summarytabletextleftaligned"/>
    <w:rsid w:val="00B04C84"/>
    <w:pPr>
      <w:spacing w:before="120"/>
    </w:pPr>
    <w:rPr>
      <w:rFonts w:ascii="Helvetica" w:hAnsi="Helvetica"/>
      <w:b/>
    </w:rPr>
  </w:style>
  <w:style w:type="paragraph" w:customStyle="1" w:styleId="SummaryPortfolioTitle-BP2">
    <w:name w:val="Summary Portfolio Title - BP2"/>
    <w:aliases w:val="Theme"/>
    <w:basedOn w:val="Normal"/>
    <w:rsid w:val="00B04C84"/>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B04C84"/>
    <w:pPr>
      <w:keepNext/>
    </w:pPr>
    <w:rPr>
      <w:i/>
    </w:rPr>
  </w:style>
  <w:style w:type="paragraph" w:customStyle="1" w:styleId="SummaryTabletextrightalignedkwn">
    <w:name w:val="Summary Table text right aligned kwn"/>
    <w:basedOn w:val="Summarytabletextrightaligned"/>
    <w:rsid w:val="00B04C84"/>
    <w:pPr>
      <w:keepNext/>
    </w:pPr>
  </w:style>
  <w:style w:type="paragraph" w:customStyle="1" w:styleId="MeasureTableFootnote">
    <w:name w:val="MeasureTableFootnote"/>
    <w:basedOn w:val="SingleParagraph"/>
    <w:next w:val="Normal"/>
    <w:rsid w:val="00B04C84"/>
    <w:rPr>
      <w:rFonts w:ascii="Arial" w:hAnsi="Arial"/>
      <w:sz w:val="16"/>
      <w:szCs w:val="16"/>
    </w:rPr>
  </w:style>
  <w:style w:type="paragraph" w:customStyle="1" w:styleId="MeasureTableDataRightAlignedwith2ptsspacing">
    <w:name w:val="MeasureTableDataRightAligned with 2 pts spacing"/>
    <w:basedOn w:val="MeasureTableYearHeadings"/>
    <w:rsid w:val="00B04C84"/>
  </w:style>
  <w:style w:type="paragraph" w:customStyle="1" w:styleId="Measuretabledatarightaligneditalics">
    <w:name w:val="Measure table data right aligned italics"/>
    <w:basedOn w:val="MeasureTableYearHeadingsitalics"/>
    <w:rsid w:val="00B04C84"/>
  </w:style>
  <w:style w:type="paragraph" w:customStyle="1" w:styleId="Totalrowrightaligned">
    <w:name w:val="Total row right aligned"/>
    <w:basedOn w:val="MeasureTableDataRightAlignedwith2ptsspacing"/>
    <w:rsid w:val="00B04C84"/>
  </w:style>
  <w:style w:type="paragraph" w:customStyle="1" w:styleId="Totalrowleftaligned">
    <w:name w:val="Total row left aligned"/>
    <w:basedOn w:val="MeasureTableHeadingleftalignedwith2ptsspacing"/>
    <w:rsid w:val="00B04C84"/>
  </w:style>
  <w:style w:type="paragraph" w:customStyle="1" w:styleId="Totalrowitalicsrightaligned">
    <w:name w:val="Total row italics right aligned"/>
    <w:basedOn w:val="Measuretabledatarightaligneditalics"/>
    <w:rsid w:val="00B04C84"/>
  </w:style>
  <w:style w:type="paragraph" w:customStyle="1" w:styleId="Totalrowitalicsleftaligned">
    <w:name w:val="Total row italics left aligned"/>
    <w:basedOn w:val="AgencyNamewith2ptsspacing"/>
    <w:rsid w:val="00B04C84"/>
  </w:style>
  <w:style w:type="paragraph" w:customStyle="1" w:styleId="Totaldatarowrightaligned">
    <w:name w:val="Total data row right aligned"/>
    <w:basedOn w:val="MeasureTableDataRightAlignedwith2ptsspacing"/>
    <w:rsid w:val="00B04C84"/>
  </w:style>
  <w:style w:type="paragraph" w:customStyle="1" w:styleId="Totaldatarowleftaligned">
    <w:name w:val="Total data row left aligned"/>
    <w:basedOn w:val="MeasureTableHeadingleftalignedwith2ptsspacing"/>
    <w:rsid w:val="00B04C84"/>
  </w:style>
  <w:style w:type="paragraph" w:customStyle="1" w:styleId="MeasureTitle">
    <w:name w:val="MeasureTitle"/>
    <w:basedOn w:val="Heading5"/>
    <w:rsid w:val="00B04C84"/>
  </w:style>
  <w:style w:type="paragraph" w:customStyle="1" w:styleId="PortfolioName">
    <w:name w:val="PortfolioName"/>
    <w:basedOn w:val="Heading3"/>
    <w:rsid w:val="00B04C84"/>
    <w:pPr>
      <w:spacing w:before="240" w:after="240"/>
    </w:pPr>
    <w:rPr>
      <w:sz w:val="26"/>
    </w:rPr>
  </w:style>
  <w:style w:type="paragraph" w:customStyle="1" w:styleId="SummaryTableEndnoteSeparator">
    <w:name w:val="Summary Table Endnote Separator"/>
    <w:basedOn w:val="Normal"/>
    <w:rsid w:val="00B04C84"/>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B04C84"/>
    <w:pPr>
      <w:spacing w:before="120"/>
    </w:pPr>
    <w:rPr>
      <w:b/>
    </w:rPr>
  </w:style>
  <w:style w:type="paragraph" w:customStyle="1" w:styleId="SubthemeSubtotal">
    <w:name w:val="Subtheme Subtotal"/>
    <w:basedOn w:val="Summarytabletextleftalignedbold"/>
    <w:rsid w:val="00B04C84"/>
  </w:style>
  <w:style w:type="paragraph" w:styleId="EndnoteText">
    <w:name w:val="endnote text"/>
    <w:basedOn w:val="ChartandTableFootnote"/>
    <w:link w:val="EndnoteTextChar"/>
    <w:rsid w:val="00B04C84"/>
    <w:pPr>
      <w:ind w:left="425" w:hanging="312"/>
    </w:pPr>
  </w:style>
  <w:style w:type="character" w:customStyle="1" w:styleId="EndnoteTextChar">
    <w:name w:val="Endnote Text Char"/>
    <w:link w:val="EndnoteText"/>
    <w:rsid w:val="00B04C84"/>
    <w:rPr>
      <w:rFonts w:ascii="Arial" w:eastAsia="Times New Roman" w:hAnsi="Arial" w:cs="Times New Roman"/>
      <w:color w:val="000000"/>
      <w:sz w:val="16"/>
      <w:szCs w:val="20"/>
    </w:rPr>
  </w:style>
  <w:style w:type="paragraph" w:customStyle="1" w:styleId="AgencyNameContinued">
    <w:name w:val="AgencyNameContinued"/>
    <w:basedOn w:val="SummaryPortfolioTitle-BP2"/>
    <w:next w:val="Normal"/>
    <w:rsid w:val="00B04C84"/>
    <w:rPr>
      <w:rFonts w:ascii="Helvetica" w:hAnsi="Helvetica"/>
      <w:caps w:val="0"/>
      <w:szCs w:val="16"/>
    </w:rPr>
  </w:style>
  <w:style w:type="paragraph" w:customStyle="1" w:styleId="MeasureTypeHeading">
    <w:name w:val="MeasureTypeHeading"/>
    <w:basedOn w:val="MeasureType"/>
    <w:rsid w:val="00B04C84"/>
  </w:style>
  <w:style w:type="paragraph" w:customStyle="1" w:styleId="TableSummaryHeading">
    <w:name w:val="TableSummaryHeading"/>
    <w:basedOn w:val="PortfolioName"/>
    <w:rsid w:val="00B04C84"/>
  </w:style>
  <w:style w:type="character" w:styleId="EndnoteReference">
    <w:name w:val="endnote reference"/>
    <w:rsid w:val="00B04C84"/>
    <w:rPr>
      <w:vertAlign w:val="baseline"/>
    </w:rPr>
  </w:style>
  <w:style w:type="paragraph" w:customStyle="1" w:styleId="SummaryAgencyTitle-BP2">
    <w:name w:val="Summary Agency Title - BP2"/>
    <w:aliases w:val="The"/>
    <w:basedOn w:val="Normal"/>
    <w:rsid w:val="00B04C84"/>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B04C84"/>
    <w:pPr>
      <w:numPr>
        <w:numId w:val="0"/>
      </w:numPr>
      <w:tabs>
        <w:tab w:val="num" w:pos="170"/>
      </w:tabs>
      <w:spacing w:after="0" w:line="240" w:lineRule="auto"/>
      <w:ind w:left="510" w:hanging="170"/>
    </w:pPr>
    <w:rPr>
      <w:rFonts w:ascii="Arial" w:hAnsi="Arial"/>
      <w:i/>
      <w:sz w:val="16"/>
    </w:rPr>
  </w:style>
  <w:style w:type="paragraph" w:customStyle="1" w:styleId="MeasureTypeCont">
    <w:name w:val="MeasureTypeCont"/>
    <w:basedOn w:val="Normal"/>
    <w:rsid w:val="00B04C84"/>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B04C84"/>
    <w:rPr>
      <w:rFonts w:cs="Arial"/>
      <w:b/>
      <w:sz w:val="22"/>
      <w:szCs w:val="22"/>
    </w:rPr>
  </w:style>
  <w:style w:type="paragraph" w:customStyle="1" w:styleId="TPHEADING3boldspace">
    <w:name w:val="TP HEADING 3 bold space"/>
    <w:basedOn w:val="TPHeading3bold"/>
    <w:rsid w:val="00B04C84"/>
    <w:pPr>
      <w:spacing w:after="120"/>
    </w:pPr>
  </w:style>
  <w:style w:type="paragraph" w:customStyle="1" w:styleId="TPHEADING3space">
    <w:name w:val="TP HEADING 3 space"/>
    <w:basedOn w:val="TPHeading3"/>
    <w:rsid w:val="00B04C84"/>
    <w:pPr>
      <w:spacing w:before="120" w:after="120"/>
    </w:pPr>
    <w:rPr>
      <w:rFonts w:cs="Arial"/>
      <w:sz w:val="22"/>
      <w:szCs w:val="22"/>
    </w:rPr>
  </w:style>
  <w:style w:type="paragraph" w:customStyle="1" w:styleId="TPHeading4">
    <w:name w:val="TP Heading 4"/>
    <w:basedOn w:val="TPHeading3"/>
    <w:rsid w:val="00B04C84"/>
    <w:rPr>
      <w:sz w:val="20"/>
    </w:rPr>
  </w:style>
  <w:style w:type="paragraph" w:customStyle="1" w:styleId="TPHEADING4space">
    <w:name w:val="TP HEADING 4 space"/>
    <w:basedOn w:val="TPHEADING3space"/>
    <w:rsid w:val="00B04C84"/>
  </w:style>
  <w:style w:type="paragraph" w:customStyle="1" w:styleId="SourceBox">
    <w:name w:val="Source Box"/>
    <w:basedOn w:val="Source"/>
    <w:rsid w:val="00B04C84"/>
    <w:pPr>
      <w:tabs>
        <w:tab w:val="left" w:pos="284"/>
      </w:tabs>
      <w:spacing w:after="120"/>
    </w:pPr>
  </w:style>
  <w:style w:type="character" w:customStyle="1" w:styleId="A5">
    <w:name w:val="A5"/>
    <w:uiPriority w:val="99"/>
    <w:rsid w:val="00B04C84"/>
    <w:rPr>
      <w:rFonts w:cs="Swiss 721 BT"/>
      <w:color w:val="000000"/>
      <w:sz w:val="20"/>
      <w:szCs w:val="20"/>
    </w:rPr>
  </w:style>
  <w:style w:type="character" w:styleId="Hyperlink">
    <w:name w:val="Hyperlink"/>
    <w:uiPriority w:val="99"/>
    <w:unhideWhenUsed/>
    <w:rsid w:val="00B04C84"/>
    <w:rPr>
      <w:color w:val="0000FF"/>
      <w:u w:val="single"/>
    </w:rPr>
  </w:style>
  <w:style w:type="paragraph" w:styleId="BalloonText">
    <w:name w:val="Balloon Text"/>
    <w:basedOn w:val="Normal"/>
    <w:link w:val="BalloonTextChar"/>
    <w:rsid w:val="00B04C84"/>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B04C84"/>
    <w:rPr>
      <w:rFonts w:ascii="Tahoma" w:eastAsia="Times New Roman" w:hAnsi="Tahoma" w:cs="Tahoma"/>
      <w:sz w:val="16"/>
      <w:szCs w:val="16"/>
    </w:rPr>
  </w:style>
  <w:style w:type="paragraph" w:styleId="NormalWeb">
    <w:name w:val="Normal (Web)"/>
    <w:basedOn w:val="Normal"/>
    <w:rsid w:val="00B04C84"/>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B04C84"/>
  </w:style>
  <w:style w:type="paragraph" w:customStyle="1" w:styleId="MeasureTableTextRightAlignedBefore6ptAfter1pt">
    <w:name w:val="Measure Table Text Right Aligned + Before:  6 pt After:  1 pt"/>
    <w:basedOn w:val="MeasureTableTextRightAligned"/>
    <w:rsid w:val="00B04C84"/>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B04C84"/>
    <w:pPr>
      <w:spacing w:before="120"/>
    </w:pPr>
    <w:rPr>
      <w:b/>
      <w:iCs/>
    </w:rPr>
  </w:style>
  <w:style w:type="paragraph" w:customStyle="1" w:styleId="SummarytabletextleftalignedRightRight01cm">
    <w:name w:val="Summary table text left aligned + Right Right:  0.1 cm"/>
    <w:basedOn w:val="Summarytabletextleftaligned"/>
    <w:rsid w:val="00B04C84"/>
    <w:pPr>
      <w:ind w:right="57"/>
      <w:jc w:val="right"/>
    </w:pPr>
    <w:rPr>
      <w:iCs/>
    </w:rPr>
  </w:style>
  <w:style w:type="paragraph" w:customStyle="1" w:styleId="SummarytabletextleftalignedRight01cm">
    <w:name w:val="Summary table text left aligned + Right:  0.1 cm"/>
    <w:basedOn w:val="Summarytabletextleftaligned"/>
    <w:qFormat/>
    <w:rsid w:val="00B04C84"/>
    <w:pPr>
      <w:widowControl w:val="0"/>
      <w:tabs>
        <w:tab w:val="center" w:pos="3853"/>
      </w:tabs>
    </w:pPr>
  </w:style>
  <w:style w:type="paragraph" w:customStyle="1" w:styleId="Normal2">
    <w:name w:val="Normal2"/>
    <w:qFormat/>
    <w:rsid w:val="00B04C84"/>
    <w:pPr>
      <w:spacing w:after="240" w:line="260" w:lineRule="exact"/>
      <w:jc w:val="both"/>
    </w:pPr>
    <w:rPr>
      <w:rFonts w:ascii="Book Antiqua" w:eastAsia="Times New Roman" w:hAnsi="Book Antiqua" w:cs="Times New Roman"/>
      <w:sz w:val="20"/>
      <w:szCs w:val="20"/>
    </w:rPr>
  </w:style>
  <w:style w:type="paragraph" w:customStyle="1" w:styleId="FooterOdd">
    <w:name w:val="Footer Odd"/>
    <w:basedOn w:val="FooterBase"/>
    <w:qFormat/>
    <w:rsid w:val="00B04C84"/>
    <w:pPr>
      <w:pBdr>
        <w:top w:val="single" w:sz="4" w:space="10" w:color="0364C3"/>
      </w:pBdr>
      <w:tabs>
        <w:tab w:val="center" w:pos="4153"/>
        <w:tab w:val="right" w:pos="8306"/>
      </w:tabs>
      <w:jc w:val="right"/>
    </w:pPr>
  </w:style>
  <w:style w:type="paragraph" w:customStyle="1" w:styleId="FooterEven">
    <w:name w:val="Footer Even"/>
    <w:basedOn w:val="FooterOdd"/>
    <w:qFormat/>
    <w:rsid w:val="00B04C84"/>
    <w:pPr>
      <w:jc w:val="left"/>
    </w:pPr>
  </w:style>
  <w:style w:type="paragraph" w:customStyle="1" w:styleId="Style16">
    <w:name w:val="Style16"/>
    <w:basedOn w:val="Normal"/>
    <w:uiPriority w:val="99"/>
    <w:rsid w:val="00B04C84"/>
    <w:pPr>
      <w:widowControl w:val="0"/>
      <w:tabs>
        <w:tab w:val="right" w:pos="7646"/>
      </w:tabs>
    </w:pPr>
  </w:style>
  <w:style w:type="character" w:styleId="CommentReference">
    <w:name w:val="annotation reference"/>
    <w:basedOn w:val="DefaultParagraphFont"/>
    <w:uiPriority w:val="99"/>
    <w:semiHidden/>
    <w:unhideWhenUsed/>
    <w:rsid w:val="00234CC6"/>
    <w:rPr>
      <w:sz w:val="16"/>
      <w:szCs w:val="16"/>
    </w:rPr>
  </w:style>
  <w:style w:type="paragraph" w:styleId="CommentText">
    <w:name w:val="annotation text"/>
    <w:basedOn w:val="Normal"/>
    <w:link w:val="CommentTextChar"/>
    <w:uiPriority w:val="99"/>
    <w:unhideWhenUsed/>
    <w:rsid w:val="00234CC6"/>
  </w:style>
  <w:style w:type="character" w:customStyle="1" w:styleId="CommentTextChar">
    <w:name w:val="Comment Text Char"/>
    <w:basedOn w:val="DefaultParagraphFont"/>
    <w:link w:val="CommentText"/>
    <w:uiPriority w:val="99"/>
    <w:rsid w:val="00234CC6"/>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234CC6"/>
    <w:rPr>
      <w:b/>
      <w:bCs/>
    </w:rPr>
  </w:style>
  <w:style w:type="character" w:customStyle="1" w:styleId="CommentSubjectChar">
    <w:name w:val="Comment Subject Char"/>
    <w:basedOn w:val="CommentTextChar"/>
    <w:link w:val="CommentSubject"/>
    <w:uiPriority w:val="99"/>
    <w:semiHidden/>
    <w:rsid w:val="00234CC6"/>
    <w:rPr>
      <w:rFonts w:ascii="Arial" w:eastAsia="Times New Roman" w:hAnsi="Arial" w:cs="Arial"/>
      <w:b/>
      <w:bCs/>
      <w:sz w:val="20"/>
      <w:szCs w:val="20"/>
      <w:lang w:val="en-US"/>
    </w:rPr>
  </w:style>
  <w:style w:type="paragraph" w:styleId="Revision">
    <w:name w:val="Revision"/>
    <w:hidden/>
    <w:uiPriority w:val="99"/>
    <w:semiHidden/>
    <w:rsid w:val="00AB0A04"/>
    <w:pPr>
      <w:spacing w:after="0" w:line="240" w:lineRule="auto"/>
    </w:pPr>
    <w:rPr>
      <w:rFonts w:ascii="Arial" w:eastAsia="Times New Roman" w:hAnsi="Arial" w:cs="Arial"/>
      <w:sz w:val="20"/>
      <w:szCs w:val="20"/>
      <w:lang w:val="en-US"/>
    </w:rPr>
  </w:style>
  <w:style w:type="paragraph" w:customStyle="1" w:styleId="AlphaParagraph">
    <w:name w:val="Alpha Paragraph"/>
    <w:basedOn w:val="Normal"/>
    <w:rsid w:val="005168F9"/>
    <w:pPr>
      <w:numPr>
        <w:numId w:val="23"/>
      </w:numPr>
      <w:tabs>
        <w:tab w:val="clear" w:pos="567"/>
        <w:tab w:val="num" w:pos="360"/>
      </w:tabs>
      <w:autoSpaceDE/>
      <w:autoSpaceDN/>
      <w:adjustRightInd/>
      <w:spacing w:after="240" w:line="260" w:lineRule="exact"/>
      <w:ind w:left="425" w:hanging="425"/>
      <w:jc w:val="both"/>
    </w:pPr>
    <w:rPr>
      <w:rFonts w:ascii="Book Antiqua" w:hAnsi="Book Antiqua" w:cs="Times New Roman"/>
      <w:lang w:val="en-AU"/>
    </w:rPr>
  </w:style>
  <w:style w:type="table" w:styleId="TableGrid">
    <w:name w:val="Table Grid"/>
    <w:basedOn w:val="TableNormal"/>
    <w:rsid w:val="005168F9"/>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lftitle">
    <w:name w:val="Half title"/>
    <w:basedOn w:val="Normal"/>
    <w:qFormat/>
    <w:rsid w:val="005168F9"/>
    <w:pPr>
      <w:autoSpaceDE/>
      <w:autoSpaceDN/>
      <w:adjustRightInd/>
      <w:spacing w:after="60"/>
      <w:jc w:val="both"/>
    </w:pPr>
    <w:rPr>
      <w:rFonts w:ascii="Book Antiqua" w:eastAsia="SimSun" w:hAnsi="Book Antiqua" w:cs="Times New Roman"/>
      <w:sz w:val="18"/>
      <w:lang w:val="en-AU" w:eastAsia="zh-CN"/>
    </w:rPr>
  </w:style>
  <w:style w:type="character" w:customStyle="1" w:styleId="UnresolvedMention1">
    <w:name w:val="Unresolved Mention1"/>
    <w:basedOn w:val="DefaultParagraphFont"/>
    <w:uiPriority w:val="99"/>
    <w:unhideWhenUsed/>
    <w:rsid w:val="00E57EDE"/>
    <w:rPr>
      <w:color w:val="605E5C"/>
      <w:shd w:val="clear" w:color="auto" w:fill="E1DFDD"/>
    </w:rPr>
  </w:style>
  <w:style w:type="character" w:customStyle="1" w:styleId="Mention1">
    <w:name w:val="Mention1"/>
    <w:basedOn w:val="DefaultParagraphFont"/>
    <w:uiPriority w:val="99"/>
    <w:unhideWhenUsed/>
    <w:rsid w:val="00E57EDE"/>
    <w:rPr>
      <w:color w:val="2B579A"/>
      <w:shd w:val="clear" w:color="auto" w:fill="E1DFDD"/>
    </w:rPr>
  </w:style>
  <w:style w:type="character" w:customStyle="1" w:styleId="UnresolvedMention2">
    <w:name w:val="Unresolved Mention2"/>
    <w:basedOn w:val="DefaultParagraphFont"/>
    <w:uiPriority w:val="99"/>
    <w:unhideWhenUsed/>
    <w:rsid w:val="008E1BB6"/>
    <w:rPr>
      <w:color w:val="605E5C"/>
      <w:shd w:val="clear" w:color="auto" w:fill="E1DFDD"/>
    </w:rPr>
  </w:style>
  <w:style w:type="character" w:customStyle="1" w:styleId="Mention2">
    <w:name w:val="Mention2"/>
    <w:basedOn w:val="DefaultParagraphFont"/>
    <w:uiPriority w:val="99"/>
    <w:unhideWhenUsed/>
    <w:rsid w:val="008E1BB6"/>
    <w:rPr>
      <w:color w:val="2B579A"/>
      <w:shd w:val="clear" w:color="auto" w:fill="E1DFDD"/>
    </w:rPr>
  </w:style>
  <w:style w:type="character" w:customStyle="1" w:styleId="actor">
    <w:name w:val="actor"/>
    <w:basedOn w:val="DefaultParagraphFont"/>
    <w:rsid w:val="006D47D0"/>
  </w:style>
  <w:style w:type="character" w:customStyle="1" w:styleId="time">
    <w:name w:val="time"/>
    <w:basedOn w:val="DefaultParagraphFont"/>
    <w:rsid w:val="006D47D0"/>
  </w:style>
  <w:style w:type="numbering" w:customStyle="1" w:styleId="NoList1">
    <w:name w:val="No List1"/>
    <w:next w:val="NoList"/>
    <w:uiPriority w:val="99"/>
    <w:semiHidden/>
    <w:unhideWhenUsed/>
    <w:rsid w:val="00641FB3"/>
  </w:style>
  <w:style w:type="table" w:customStyle="1" w:styleId="TableGrid1">
    <w:name w:val="Table Grid1"/>
    <w:basedOn w:val="TableNormal"/>
    <w:next w:val="TableGrid"/>
    <w:rsid w:val="00641FB3"/>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49115">
      <w:bodyDiv w:val="1"/>
      <w:marLeft w:val="0"/>
      <w:marRight w:val="0"/>
      <w:marTop w:val="0"/>
      <w:marBottom w:val="0"/>
      <w:divBdr>
        <w:top w:val="none" w:sz="0" w:space="0" w:color="auto"/>
        <w:left w:val="none" w:sz="0" w:space="0" w:color="auto"/>
        <w:bottom w:val="none" w:sz="0" w:space="0" w:color="auto"/>
        <w:right w:val="none" w:sz="0" w:space="0" w:color="auto"/>
      </w:divBdr>
    </w:div>
    <w:div w:id="495345448">
      <w:bodyDiv w:val="1"/>
      <w:marLeft w:val="0"/>
      <w:marRight w:val="0"/>
      <w:marTop w:val="0"/>
      <w:marBottom w:val="0"/>
      <w:divBdr>
        <w:top w:val="none" w:sz="0" w:space="0" w:color="auto"/>
        <w:left w:val="none" w:sz="0" w:space="0" w:color="auto"/>
        <w:bottom w:val="none" w:sz="0" w:space="0" w:color="auto"/>
        <w:right w:val="none" w:sz="0" w:space="0" w:color="auto"/>
      </w:divBdr>
    </w:div>
    <w:div w:id="579221131">
      <w:bodyDiv w:val="1"/>
      <w:marLeft w:val="0"/>
      <w:marRight w:val="0"/>
      <w:marTop w:val="0"/>
      <w:marBottom w:val="0"/>
      <w:divBdr>
        <w:top w:val="none" w:sz="0" w:space="0" w:color="auto"/>
        <w:left w:val="none" w:sz="0" w:space="0" w:color="auto"/>
        <w:bottom w:val="none" w:sz="0" w:space="0" w:color="auto"/>
        <w:right w:val="none" w:sz="0" w:space="0" w:color="auto"/>
      </w:divBdr>
    </w:div>
    <w:div w:id="692536994">
      <w:bodyDiv w:val="1"/>
      <w:marLeft w:val="0"/>
      <w:marRight w:val="0"/>
      <w:marTop w:val="0"/>
      <w:marBottom w:val="0"/>
      <w:divBdr>
        <w:top w:val="none" w:sz="0" w:space="0" w:color="auto"/>
        <w:left w:val="none" w:sz="0" w:space="0" w:color="auto"/>
        <w:bottom w:val="none" w:sz="0" w:space="0" w:color="auto"/>
        <w:right w:val="none" w:sz="0" w:space="0" w:color="auto"/>
      </w:divBdr>
    </w:div>
    <w:div w:id="964702837">
      <w:bodyDiv w:val="1"/>
      <w:marLeft w:val="0"/>
      <w:marRight w:val="0"/>
      <w:marTop w:val="0"/>
      <w:marBottom w:val="0"/>
      <w:divBdr>
        <w:top w:val="none" w:sz="0" w:space="0" w:color="auto"/>
        <w:left w:val="none" w:sz="0" w:space="0" w:color="auto"/>
        <w:bottom w:val="none" w:sz="0" w:space="0" w:color="auto"/>
        <w:right w:val="none" w:sz="0" w:space="0" w:color="auto"/>
      </w:divBdr>
      <w:divsChild>
        <w:div w:id="41100659">
          <w:marLeft w:val="0"/>
          <w:marRight w:val="0"/>
          <w:marTop w:val="0"/>
          <w:marBottom w:val="0"/>
          <w:divBdr>
            <w:top w:val="none" w:sz="0" w:space="0" w:color="auto"/>
            <w:left w:val="none" w:sz="0" w:space="0" w:color="auto"/>
            <w:bottom w:val="none" w:sz="0" w:space="0" w:color="auto"/>
            <w:right w:val="none" w:sz="0" w:space="0" w:color="auto"/>
          </w:divBdr>
          <w:divsChild>
            <w:div w:id="1131554132">
              <w:marLeft w:val="0"/>
              <w:marRight w:val="0"/>
              <w:marTop w:val="0"/>
              <w:marBottom w:val="0"/>
              <w:divBdr>
                <w:top w:val="none" w:sz="0" w:space="0" w:color="auto"/>
                <w:left w:val="none" w:sz="0" w:space="0" w:color="auto"/>
                <w:bottom w:val="none" w:sz="0" w:space="0" w:color="auto"/>
                <w:right w:val="none" w:sz="0" w:space="0" w:color="auto"/>
              </w:divBdr>
              <w:divsChild>
                <w:div w:id="327253049">
                  <w:marLeft w:val="0"/>
                  <w:marRight w:val="0"/>
                  <w:marTop w:val="0"/>
                  <w:marBottom w:val="0"/>
                  <w:divBdr>
                    <w:top w:val="none" w:sz="0" w:space="0" w:color="auto"/>
                    <w:left w:val="none" w:sz="0" w:space="0" w:color="auto"/>
                    <w:bottom w:val="none" w:sz="0" w:space="0" w:color="auto"/>
                    <w:right w:val="none" w:sz="0" w:space="0" w:color="auto"/>
                  </w:divBdr>
                </w:div>
                <w:div w:id="1031537522">
                  <w:marLeft w:val="0"/>
                  <w:marRight w:val="0"/>
                  <w:marTop w:val="0"/>
                  <w:marBottom w:val="0"/>
                  <w:divBdr>
                    <w:top w:val="none" w:sz="0" w:space="0" w:color="auto"/>
                    <w:left w:val="none" w:sz="0" w:space="0" w:color="auto"/>
                    <w:bottom w:val="none" w:sz="0" w:space="0" w:color="auto"/>
                    <w:right w:val="none" w:sz="0" w:space="0" w:color="auto"/>
                  </w:divBdr>
                </w:div>
              </w:divsChild>
            </w:div>
            <w:div w:id="1443110941">
              <w:marLeft w:val="0"/>
              <w:marRight w:val="0"/>
              <w:marTop w:val="0"/>
              <w:marBottom w:val="0"/>
              <w:divBdr>
                <w:top w:val="none" w:sz="0" w:space="0" w:color="auto"/>
                <w:left w:val="none" w:sz="0" w:space="0" w:color="auto"/>
                <w:bottom w:val="none" w:sz="0" w:space="0" w:color="auto"/>
                <w:right w:val="none" w:sz="0" w:space="0" w:color="auto"/>
              </w:divBdr>
              <w:divsChild>
                <w:div w:id="1395854336">
                  <w:marLeft w:val="0"/>
                  <w:marRight w:val="0"/>
                  <w:marTop w:val="0"/>
                  <w:marBottom w:val="0"/>
                  <w:divBdr>
                    <w:top w:val="none" w:sz="0" w:space="0" w:color="auto"/>
                    <w:left w:val="none" w:sz="0" w:space="0" w:color="auto"/>
                    <w:bottom w:val="none" w:sz="0" w:space="0" w:color="auto"/>
                    <w:right w:val="none" w:sz="0" w:space="0" w:color="auto"/>
                  </w:divBdr>
                  <w:divsChild>
                    <w:div w:id="45108899">
                      <w:marLeft w:val="0"/>
                      <w:marRight w:val="0"/>
                      <w:marTop w:val="0"/>
                      <w:marBottom w:val="0"/>
                      <w:divBdr>
                        <w:top w:val="none" w:sz="0" w:space="0" w:color="auto"/>
                        <w:left w:val="none" w:sz="0" w:space="0" w:color="auto"/>
                        <w:bottom w:val="none" w:sz="0" w:space="0" w:color="auto"/>
                        <w:right w:val="none" w:sz="0" w:space="0" w:color="auto"/>
                      </w:divBdr>
                      <w:divsChild>
                        <w:div w:id="2217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28695">
          <w:marLeft w:val="0"/>
          <w:marRight w:val="0"/>
          <w:marTop w:val="0"/>
          <w:marBottom w:val="0"/>
          <w:divBdr>
            <w:top w:val="none" w:sz="0" w:space="0" w:color="auto"/>
            <w:left w:val="none" w:sz="0" w:space="0" w:color="auto"/>
            <w:bottom w:val="none" w:sz="0" w:space="0" w:color="auto"/>
            <w:right w:val="none" w:sz="0" w:space="0" w:color="auto"/>
          </w:divBdr>
          <w:divsChild>
            <w:div w:id="597519055">
              <w:marLeft w:val="0"/>
              <w:marRight w:val="0"/>
              <w:marTop w:val="0"/>
              <w:marBottom w:val="0"/>
              <w:divBdr>
                <w:top w:val="none" w:sz="0" w:space="0" w:color="auto"/>
                <w:left w:val="none" w:sz="0" w:space="0" w:color="auto"/>
                <w:bottom w:val="none" w:sz="0" w:space="0" w:color="auto"/>
                <w:right w:val="none" w:sz="0" w:space="0" w:color="auto"/>
              </w:divBdr>
              <w:divsChild>
                <w:div w:id="1622885348">
                  <w:marLeft w:val="0"/>
                  <w:marRight w:val="0"/>
                  <w:marTop w:val="0"/>
                  <w:marBottom w:val="0"/>
                  <w:divBdr>
                    <w:top w:val="none" w:sz="0" w:space="0" w:color="auto"/>
                    <w:left w:val="none" w:sz="0" w:space="0" w:color="auto"/>
                    <w:bottom w:val="none" w:sz="0" w:space="0" w:color="auto"/>
                    <w:right w:val="none" w:sz="0" w:space="0" w:color="auto"/>
                  </w:divBdr>
                  <w:divsChild>
                    <w:div w:id="1938781735">
                      <w:marLeft w:val="0"/>
                      <w:marRight w:val="0"/>
                      <w:marTop w:val="0"/>
                      <w:marBottom w:val="0"/>
                      <w:divBdr>
                        <w:top w:val="none" w:sz="0" w:space="0" w:color="auto"/>
                        <w:left w:val="none" w:sz="0" w:space="0" w:color="auto"/>
                        <w:bottom w:val="none" w:sz="0" w:space="0" w:color="auto"/>
                        <w:right w:val="none" w:sz="0" w:space="0" w:color="auto"/>
                      </w:divBdr>
                      <w:divsChild>
                        <w:div w:id="3744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40901">
              <w:marLeft w:val="0"/>
              <w:marRight w:val="0"/>
              <w:marTop w:val="0"/>
              <w:marBottom w:val="0"/>
              <w:divBdr>
                <w:top w:val="none" w:sz="0" w:space="0" w:color="auto"/>
                <w:left w:val="none" w:sz="0" w:space="0" w:color="auto"/>
                <w:bottom w:val="none" w:sz="0" w:space="0" w:color="auto"/>
                <w:right w:val="none" w:sz="0" w:space="0" w:color="auto"/>
              </w:divBdr>
              <w:divsChild>
                <w:div w:id="212267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96848">
      <w:bodyDiv w:val="1"/>
      <w:marLeft w:val="0"/>
      <w:marRight w:val="0"/>
      <w:marTop w:val="0"/>
      <w:marBottom w:val="0"/>
      <w:divBdr>
        <w:top w:val="none" w:sz="0" w:space="0" w:color="auto"/>
        <w:left w:val="none" w:sz="0" w:space="0" w:color="auto"/>
        <w:bottom w:val="none" w:sz="0" w:space="0" w:color="auto"/>
        <w:right w:val="none" w:sz="0" w:space="0" w:color="auto"/>
      </w:divBdr>
    </w:div>
    <w:div w:id="16382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3.0/au/legalcode" TargetMode="External"/><Relationship Id="rId18" Type="http://schemas.openxmlformats.org/officeDocument/2006/relationships/hyperlink" Target="http://www.budget.gov.au"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creativecommons.org/licenses/by/3.0/au/deed.en" TargetMode="External"/><Relationship Id="rId17" Type="http://schemas.openxmlformats.org/officeDocument/2006/relationships/hyperlink" Target="mailto:media@treasury.gov.au" TargetMode="Externa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mc.gov.au/government/commonwealthcoatarms"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3.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creativecommons.org/licenses/by/3.0/au/deed.en" TargetMode="Externa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9.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4793-148A-46FE-A6B2-F25B75DC4C27}">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47FD22E-6440-47D1-B8E3-06199BA0638B}">
  <ds:schemaRefs>
    <ds:schemaRef ds:uri="http://schemas.microsoft.com/sharepoint/v3/contenttype/forms"/>
  </ds:schemaRefs>
</ds:datastoreItem>
</file>

<file path=customXml/itemProps3.xml><?xml version="1.0" encoding="utf-8"?>
<ds:datastoreItem xmlns:ds="http://schemas.openxmlformats.org/officeDocument/2006/customXml" ds:itemID="{99DEC570-57E6-4EB7-B7C2-38141A36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4D951F-7FD6-4FC8-B53D-28EBB702A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2276</Words>
  <Characters>14165</Characters>
  <Application>Microsoft Office Word</Application>
  <DocSecurity>0</DocSecurity>
  <Lines>393</Lines>
  <Paragraphs>308</Paragraphs>
  <ScaleCrop>false</ScaleCrop>
  <HeadingPairs>
    <vt:vector size="2" baseType="variant">
      <vt:variant>
        <vt:lpstr>Title</vt:lpstr>
      </vt:variant>
      <vt:variant>
        <vt:i4>1</vt:i4>
      </vt:variant>
    </vt:vector>
  </HeadingPairs>
  <TitlesOfParts>
    <vt:vector size="1" baseType="lpstr">
      <vt:lpstr>Budget Paper No. 2 - Preliminaries</vt:lpstr>
    </vt:vector>
  </TitlesOfParts>
  <Company/>
  <LinksUpToDate>false</LinksUpToDate>
  <CharactersWithSpaces>16266</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2031628</vt:i4>
      </vt:variant>
      <vt:variant>
        <vt:i4>9</vt:i4>
      </vt:variant>
      <vt:variant>
        <vt:i4>0</vt:i4>
      </vt:variant>
      <vt:variant>
        <vt:i4>5</vt:i4>
      </vt:variant>
      <vt:variant>
        <vt:lpwstr>http://www.pmc.gov.au/government/commonwealthcoatarms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2 - Preliminaries</dc:title>
  <dc:subject>Budget 2022-23</dc:subject>
  <dc:creator>Australian Government</dc:creator>
  <cp:keywords/>
  <dc:description/>
  <cp:lastModifiedBy>Christine</cp:lastModifiedBy>
  <cp:revision>16</cp:revision>
  <cp:lastPrinted>2022-03-28T04:21:00Z</cp:lastPrinted>
  <dcterms:created xsi:type="dcterms:W3CDTF">2022-03-26T07:45:00Z</dcterms:created>
  <dcterms:modified xsi:type="dcterms:W3CDTF">2022-03-28T04:31:00Z</dcterms:modified>
</cp:coreProperties>
</file>