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31"/>
    <w:bookmarkStart w:id="1" w:name="_GoBack"/>
    <w:bookmarkEnd w:id="1"/>
    <w:p w14:paraId="6FA4A8F6" w14:textId="353E1183" w:rsidR="006F04D4" w:rsidRPr="00F1351D" w:rsidRDefault="002C60AB" w:rsidP="006F04D4">
      <w:pPr>
        <w:pStyle w:val="Heading1"/>
      </w:pPr>
      <w:r w:rsidRPr="002C60AB">
        <w:rPr>
          <w:sz w:val="16"/>
        </w:rPr>
        <w:fldChar w:fldCharType="begin"/>
      </w:r>
      <w:r w:rsidRPr="002C60AB">
        <w:rPr>
          <w:sz w:val="16"/>
        </w:rPr>
        <w:instrText xml:space="preserve"> :Start Index: </w:instrText>
      </w:r>
      <w:r w:rsidRPr="002C60AB">
        <w:rPr>
          <w:sz w:val="16"/>
        </w:rPr>
        <w:fldChar w:fldCharType="end"/>
      </w:r>
      <w:r w:rsidR="00BE50C2">
        <w:rPr>
          <w:sz w:val="16"/>
        </w:rPr>
        <w:fldChar w:fldCharType="begin"/>
      </w:r>
      <w:r w:rsidR="00BE50C2">
        <w:rPr>
          <w:sz w:val="16"/>
        </w:rPr>
        <w:instrText xml:space="preserve"> :Accountability:|CSRB_MC3|Treasury|CSRB|Matt Crooke|Jane Gordon|Carly Tse|x4272 </w:instrText>
      </w:r>
      <w:r w:rsidR="00BE50C2">
        <w:rPr>
          <w:sz w:val="16"/>
        </w:rPr>
        <w:fldChar w:fldCharType="end"/>
      </w:r>
      <w:r w:rsidR="00BE50C2">
        <w:rPr>
          <w:sz w:val="16"/>
        </w:rPr>
        <w:fldChar w:fldCharType="begin"/>
      </w:r>
      <w:r w:rsidR="00BE50C2">
        <w:rPr>
          <w:sz w:val="16"/>
        </w:rPr>
        <w:instrText xml:space="preserve"> :Accountability:|CSRB_MC2|Treasury|CSRB|Matt Crooke|Trudie Wykes|Jess Owen|x3004 </w:instrText>
      </w:r>
      <w:r w:rsidR="00BE50C2">
        <w:rPr>
          <w:sz w:val="16"/>
        </w:rPr>
        <w:fldChar w:fldCharType="end"/>
      </w:r>
      <w:r>
        <w:rPr>
          <w:sz w:val="16"/>
        </w:rPr>
        <w:fldChar w:fldCharType="begin"/>
      </w:r>
      <w:r>
        <w:rPr>
          <w:sz w:val="16"/>
        </w:rPr>
        <w:instrText xml:space="preserve"> :Accountability:|CSRB_MC1|Treasury|CSRB|Matt Crooke|Matt Burston|Mandy Maclean|x3599 </w:instrText>
      </w:r>
      <w:r>
        <w:rPr>
          <w:sz w:val="16"/>
        </w:rPr>
        <w:fldChar w:fldCharType="end"/>
      </w:r>
      <w:r w:rsidRPr="002C60AB">
        <w:rPr>
          <w:sz w:val="16"/>
        </w:rPr>
        <w:fldChar w:fldCharType="begin"/>
      </w:r>
      <w:r w:rsidRPr="002C60AB">
        <w:rPr>
          <w:sz w:val="16"/>
        </w:rPr>
        <w:instrText xml:space="preserve"> :End Index: </w:instrText>
      </w:r>
      <w:r w:rsidRPr="002C60AB">
        <w:rPr>
          <w:sz w:val="16"/>
        </w:rPr>
        <w:fldChar w:fldCharType="end"/>
      </w:r>
      <w:r>
        <w:rPr>
          <w:sz w:val="16"/>
        </w:rPr>
        <w:fldChar w:fldCharType="begin"/>
      </w:r>
      <w:r>
        <w:rPr>
          <w:sz w:val="16"/>
        </w:rPr>
        <w:instrText xml:space="preserve"> :Start:CSRB_MC1 </w:instrText>
      </w:r>
      <w:r>
        <w:rPr>
          <w:sz w:val="16"/>
        </w:rPr>
        <w:fldChar w:fldCharType="end"/>
      </w:r>
      <w:r w:rsidR="006F04D4" w:rsidRPr="00F1351D">
        <w:t>Part 1: Australia</w:t>
      </w:r>
      <w:r w:rsidR="00BA1563">
        <w:t>’</w:t>
      </w:r>
      <w:r w:rsidR="006F04D4" w:rsidRPr="00F1351D">
        <w:t>s Federal Relations</w:t>
      </w:r>
      <w:bookmarkEnd w:id="0"/>
    </w:p>
    <w:p w14:paraId="1AF2DB02" w14:textId="71E60390" w:rsidR="006F04D4" w:rsidRPr="006D59E9" w:rsidRDefault="006F04D4" w:rsidP="006F04D4">
      <w:pPr>
        <w:pStyle w:val="Heading2"/>
        <w:rPr>
          <w:b w:val="0"/>
          <w:bCs/>
        </w:rPr>
      </w:pPr>
      <w:bookmarkStart w:id="2" w:name="_Toc4765132"/>
      <w:r w:rsidRPr="00F1351D">
        <w:t>Overview</w:t>
      </w:r>
      <w:bookmarkEnd w:id="2"/>
      <w:r w:rsidR="00FF5266">
        <w:t xml:space="preserve"> </w:t>
      </w:r>
    </w:p>
    <w:p w14:paraId="71C89618" w14:textId="15D121E0" w:rsidR="006F04D4" w:rsidRPr="00E44AF2" w:rsidRDefault="006F04D4" w:rsidP="006F04D4">
      <w:pPr>
        <w:spacing w:after="200"/>
        <w:rPr>
          <w:color w:val="auto"/>
        </w:rPr>
      </w:pPr>
      <w:r w:rsidRPr="00E44AF2">
        <w:rPr>
          <w:color w:val="auto"/>
        </w:rPr>
        <w:t xml:space="preserve">In </w:t>
      </w:r>
      <w:r w:rsidR="00173705" w:rsidRPr="00E44AF2">
        <w:rPr>
          <w:color w:val="auto"/>
        </w:rPr>
        <w:t>2022</w:t>
      </w:r>
      <w:r w:rsidR="00BA1563" w:rsidRPr="00E44AF2">
        <w:rPr>
          <w:color w:val="auto"/>
        </w:rPr>
        <w:noBreakHyphen/>
      </w:r>
      <w:r w:rsidR="00866F33" w:rsidRPr="00E44AF2">
        <w:rPr>
          <w:color w:val="auto"/>
        </w:rPr>
        <w:t>23</w:t>
      </w:r>
      <w:r w:rsidRPr="00E44AF2">
        <w:rPr>
          <w:color w:val="auto"/>
        </w:rPr>
        <w:t>, the Australian Government will provide the states with $</w:t>
      </w:r>
      <w:r w:rsidR="00F16629" w:rsidRPr="00E44AF2">
        <w:rPr>
          <w:color w:val="auto"/>
        </w:rPr>
        <w:t>166.4</w:t>
      </w:r>
      <w:r w:rsidRPr="00E44AF2">
        <w:rPr>
          <w:color w:val="auto"/>
        </w:rPr>
        <w:t> billion in total payments, including payments of $</w:t>
      </w:r>
      <w:r w:rsidR="00F16629" w:rsidRPr="00E44AF2">
        <w:rPr>
          <w:color w:val="auto"/>
        </w:rPr>
        <w:t>81.6</w:t>
      </w:r>
      <w:r w:rsidRPr="00E44AF2">
        <w:rPr>
          <w:color w:val="auto"/>
        </w:rPr>
        <w:t xml:space="preserve"> billion for specific purposes like schools and hospitals and general revenue assistance of $</w:t>
      </w:r>
      <w:r w:rsidR="00F16629" w:rsidRPr="00E44AF2">
        <w:rPr>
          <w:color w:val="auto"/>
        </w:rPr>
        <w:t>84.8</w:t>
      </w:r>
      <w:r w:rsidRPr="00E44AF2">
        <w:rPr>
          <w:color w:val="auto"/>
        </w:rPr>
        <w:t xml:space="preserve"> billion. It will continue to provide significant financial support as part of </w:t>
      </w:r>
      <w:r w:rsidR="006F54DE" w:rsidRPr="00E44AF2">
        <w:rPr>
          <w:color w:val="auto"/>
        </w:rPr>
        <w:t>Australia</w:t>
      </w:r>
      <w:r w:rsidR="00BA1563" w:rsidRPr="00E44AF2">
        <w:rPr>
          <w:color w:val="auto"/>
        </w:rPr>
        <w:t>’</w:t>
      </w:r>
      <w:r w:rsidR="006F54DE" w:rsidRPr="00E44AF2">
        <w:rPr>
          <w:color w:val="auto"/>
        </w:rPr>
        <w:t xml:space="preserve">s transition to living with </w:t>
      </w:r>
      <w:r w:rsidRPr="00E44AF2">
        <w:rPr>
          <w:color w:val="auto"/>
        </w:rPr>
        <w:t>COVID</w:t>
      </w:r>
      <w:r w:rsidR="00BA1563" w:rsidRPr="00E44AF2">
        <w:rPr>
          <w:color w:val="auto"/>
        </w:rPr>
        <w:noBreakHyphen/>
      </w:r>
      <w:r w:rsidRPr="00E44AF2">
        <w:rPr>
          <w:color w:val="auto"/>
        </w:rPr>
        <w:t xml:space="preserve">19 </w:t>
      </w:r>
      <w:r w:rsidR="00026168" w:rsidRPr="00E44AF2">
        <w:rPr>
          <w:color w:val="auto"/>
        </w:rPr>
        <w:t xml:space="preserve">and </w:t>
      </w:r>
      <w:r w:rsidR="001977D3" w:rsidRPr="00E44AF2">
        <w:rPr>
          <w:color w:val="auto"/>
        </w:rPr>
        <w:t xml:space="preserve">in </w:t>
      </w:r>
      <w:r w:rsidR="006F54DE" w:rsidRPr="00E44AF2">
        <w:rPr>
          <w:color w:val="auto"/>
        </w:rPr>
        <w:t>response to natural</w:t>
      </w:r>
      <w:r w:rsidR="00026168" w:rsidRPr="00E44AF2">
        <w:rPr>
          <w:color w:val="auto"/>
        </w:rPr>
        <w:t xml:space="preserve"> disasters </w:t>
      </w:r>
      <w:r w:rsidRPr="00E44AF2">
        <w:rPr>
          <w:color w:val="auto"/>
        </w:rPr>
        <w:t>(see Box 1.1).</w:t>
      </w:r>
    </w:p>
    <w:p w14:paraId="373303AA" w14:textId="77777777" w:rsidR="006F04D4" w:rsidRPr="00E44AF2" w:rsidRDefault="006F04D4" w:rsidP="006F04D4">
      <w:pPr>
        <w:spacing w:after="200"/>
        <w:rPr>
          <w:color w:val="auto"/>
        </w:rPr>
      </w:pPr>
      <w:r w:rsidRPr="00E44AF2">
        <w:rPr>
          <w:color w:val="auto"/>
        </w:rPr>
        <w:t>Through its payments to the states, the Australian Government is:</w:t>
      </w:r>
    </w:p>
    <w:p w14:paraId="3B206ECB" w14:textId="1EC83054" w:rsidR="006F04D4" w:rsidRPr="00E44AF2" w:rsidRDefault="006F04D4" w:rsidP="006F04D4">
      <w:pPr>
        <w:pStyle w:val="Bullet"/>
        <w:numPr>
          <w:ilvl w:val="0"/>
          <w:numId w:val="3"/>
        </w:numPr>
        <w:tabs>
          <w:tab w:val="clear" w:pos="283"/>
        </w:tabs>
        <w:spacing w:after="200"/>
        <w:ind w:left="284" w:hanging="284"/>
        <w:rPr>
          <w:color w:val="auto"/>
        </w:rPr>
      </w:pPr>
      <w:r w:rsidRPr="00E44AF2">
        <w:rPr>
          <w:color w:val="auto"/>
        </w:rPr>
        <w:t>delivering more doctors, more nurses and more services across public hospitals in every state through funding of $</w:t>
      </w:r>
      <w:r w:rsidR="00643DBA" w:rsidRPr="00E44AF2">
        <w:rPr>
          <w:color w:val="auto"/>
        </w:rPr>
        <w:t>149.8</w:t>
      </w:r>
      <w:r w:rsidRPr="00E44AF2">
        <w:rPr>
          <w:color w:val="auto"/>
        </w:rPr>
        <w:t> billion from 202</w:t>
      </w:r>
      <w:r w:rsidR="0082014F" w:rsidRPr="00E44AF2">
        <w:rPr>
          <w:color w:val="auto"/>
        </w:rPr>
        <w:t>1</w:t>
      </w:r>
      <w:r w:rsidR="00BA1563" w:rsidRPr="00E44AF2">
        <w:rPr>
          <w:color w:val="auto"/>
        </w:rPr>
        <w:noBreakHyphen/>
      </w:r>
      <w:r w:rsidRPr="00E44AF2">
        <w:rPr>
          <w:color w:val="auto"/>
        </w:rPr>
        <w:t>2</w:t>
      </w:r>
      <w:r w:rsidR="0082014F" w:rsidRPr="00E44AF2">
        <w:rPr>
          <w:color w:val="auto"/>
        </w:rPr>
        <w:t>2</w:t>
      </w:r>
      <w:r w:rsidRPr="00E44AF2">
        <w:rPr>
          <w:color w:val="auto"/>
        </w:rPr>
        <w:t xml:space="preserve"> to 202</w:t>
      </w:r>
      <w:r w:rsidR="0082014F" w:rsidRPr="00E44AF2">
        <w:rPr>
          <w:color w:val="auto"/>
        </w:rPr>
        <w:t>5</w:t>
      </w:r>
      <w:r w:rsidR="00BA1563" w:rsidRPr="00E44AF2">
        <w:rPr>
          <w:color w:val="auto"/>
        </w:rPr>
        <w:noBreakHyphen/>
      </w:r>
      <w:r w:rsidRPr="00E44AF2">
        <w:rPr>
          <w:color w:val="auto"/>
        </w:rPr>
        <w:t>2</w:t>
      </w:r>
      <w:r w:rsidR="0082014F" w:rsidRPr="00E44AF2">
        <w:rPr>
          <w:color w:val="auto"/>
        </w:rPr>
        <w:t>6</w:t>
      </w:r>
    </w:p>
    <w:p w14:paraId="66473A02" w14:textId="4CAB49C8" w:rsidR="006F04D4" w:rsidRPr="00E44AF2" w:rsidRDefault="006F04D4" w:rsidP="006F04D4">
      <w:pPr>
        <w:pStyle w:val="Bullet"/>
        <w:numPr>
          <w:ilvl w:val="0"/>
          <w:numId w:val="3"/>
        </w:numPr>
        <w:tabs>
          <w:tab w:val="clear" w:pos="283"/>
        </w:tabs>
        <w:spacing w:after="200"/>
        <w:ind w:left="284" w:hanging="284"/>
        <w:rPr>
          <w:color w:val="auto"/>
        </w:rPr>
      </w:pPr>
      <w:r w:rsidRPr="00E44AF2">
        <w:rPr>
          <w:color w:val="auto"/>
        </w:rPr>
        <w:t>investing $</w:t>
      </w:r>
      <w:r w:rsidR="00643DBA" w:rsidRPr="00E44AF2">
        <w:rPr>
          <w:color w:val="auto"/>
        </w:rPr>
        <w:t>137.5</w:t>
      </w:r>
      <w:r w:rsidRPr="00E44AF2">
        <w:rPr>
          <w:color w:val="auto"/>
        </w:rPr>
        <w:t xml:space="preserve"> billion in schools over the five years from 202</w:t>
      </w:r>
      <w:r w:rsidR="00C82FC3" w:rsidRPr="00E44AF2">
        <w:rPr>
          <w:color w:val="auto"/>
        </w:rPr>
        <w:t>1</w:t>
      </w:r>
      <w:r w:rsidR="00BA1563" w:rsidRPr="00E44AF2">
        <w:rPr>
          <w:color w:val="auto"/>
        </w:rPr>
        <w:noBreakHyphen/>
      </w:r>
      <w:r w:rsidRPr="00E44AF2">
        <w:rPr>
          <w:color w:val="auto"/>
        </w:rPr>
        <w:t>2</w:t>
      </w:r>
      <w:r w:rsidR="00C82FC3" w:rsidRPr="00E44AF2">
        <w:rPr>
          <w:color w:val="auto"/>
        </w:rPr>
        <w:t>2</w:t>
      </w:r>
      <w:r w:rsidRPr="00E44AF2">
        <w:rPr>
          <w:color w:val="auto"/>
        </w:rPr>
        <w:t xml:space="preserve"> to 202</w:t>
      </w:r>
      <w:r w:rsidR="00C82FC3" w:rsidRPr="00E44AF2">
        <w:rPr>
          <w:color w:val="auto"/>
        </w:rPr>
        <w:t>5</w:t>
      </w:r>
      <w:r w:rsidR="00BA1563" w:rsidRPr="00E44AF2">
        <w:rPr>
          <w:color w:val="auto"/>
        </w:rPr>
        <w:noBreakHyphen/>
      </w:r>
      <w:r w:rsidRPr="00E44AF2">
        <w:rPr>
          <w:color w:val="auto"/>
        </w:rPr>
        <w:t>2</w:t>
      </w:r>
      <w:r w:rsidR="00C82FC3" w:rsidRPr="00E44AF2">
        <w:rPr>
          <w:color w:val="auto"/>
        </w:rPr>
        <w:t>6</w:t>
      </w:r>
    </w:p>
    <w:p w14:paraId="666B8410" w14:textId="0AD52AD1" w:rsidR="00C445E3" w:rsidRPr="00E44AF2" w:rsidRDefault="00C445E3" w:rsidP="00C445E3">
      <w:pPr>
        <w:pStyle w:val="Bullet"/>
        <w:numPr>
          <w:ilvl w:val="0"/>
          <w:numId w:val="3"/>
        </w:numPr>
        <w:rPr>
          <w:color w:val="auto"/>
        </w:rPr>
      </w:pPr>
      <w:r w:rsidRPr="00E44AF2">
        <w:rPr>
          <w:color w:val="auto"/>
        </w:rPr>
        <w:t>increasing its payments to support state infrastructure services to $76.9 billion from 2021</w:t>
      </w:r>
      <w:r w:rsidR="00BA1563" w:rsidRPr="00E44AF2">
        <w:rPr>
          <w:color w:val="auto"/>
        </w:rPr>
        <w:noBreakHyphen/>
      </w:r>
      <w:r w:rsidRPr="00E44AF2">
        <w:rPr>
          <w:color w:val="auto"/>
        </w:rPr>
        <w:t>22 to 2025</w:t>
      </w:r>
      <w:r w:rsidR="00BA1563" w:rsidRPr="00E44AF2">
        <w:rPr>
          <w:color w:val="auto"/>
        </w:rPr>
        <w:noBreakHyphen/>
      </w:r>
      <w:r w:rsidRPr="00E44AF2">
        <w:rPr>
          <w:color w:val="auto"/>
        </w:rPr>
        <w:t>26</w:t>
      </w:r>
    </w:p>
    <w:p w14:paraId="76B8D696" w14:textId="47552271" w:rsidR="008A0351" w:rsidRPr="00FD1E9E" w:rsidRDefault="008A0351" w:rsidP="006F04D4">
      <w:pPr>
        <w:pStyle w:val="Bullet"/>
        <w:numPr>
          <w:ilvl w:val="0"/>
          <w:numId w:val="3"/>
        </w:numPr>
        <w:rPr>
          <w:color w:val="auto"/>
        </w:rPr>
      </w:pPr>
      <w:r w:rsidRPr="00E44AF2">
        <w:rPr>
          <w:color w:val="auto"/>
        </w:rPr>
        <w:t>providing $</w:t>
      </w:r>
      <w:r w:rsidR="00B16A91" w:rsidRPr="00E44AF2">
        <w:rPr>
          <w:color w:val="auto"/>
        </w:rPr>
        <w:t>2.2</w:t>
      </w:r>
      <w:r w:rsidRPr="00E44AF2">
        <w:rPr>
          <w:color w:val="auto"/>
        </w:rPr>
        <w:t xml:space="preserve"> billion over five years from 2021</w:t>
      </w:r>
      <w:r w:rsidR="00BA1563" w:rsidRPr="00E44AF2">
        <w:rPr>
          <w:color w:val="auto"/>
        </w:rPr>
        <w:noBreakHyphen/>
      </w:r>
      <w:r w:rsidRPr="00E44AF2">
        <w:rPr>
          <w:color w:val="auto"/>
        </w:rPr>
        <w:t xml:space="preserve">22 </w:t>
      </w:r>
      <w:r w:rsidR="00404C55" w:rsidRPr="00E44AF2">
        <w:rPr>
          <w:color w:val="auto"/>
        </w:rPr>
        <w:t>in</w:t>
      </w:r>
      <w:r w:rsidRPr="00E44AF2">
        <w:rPr>
          <w:color w:val="auto"/>
        </w:rPr>
        <w:t xml:space="preserve"> Commonwealth funding to preschools</w:t>
      </w:r>
      <w:r w:rsidR="00BE50C2" w:rsidRPr="00FD1E9E">
        <w:rPr>
          <w:color w:val="auto"/>
        </w:rPr>
        <w:fldChar w:fldCharType="begin"/>
      </w:r>
      <w:r w:rsidR="00BE50C2">
        <w:instrText xml:space="preserve"> :End:CSRB_MC1 </w:instrText>
      </w:r>
      <w:r w:rsidR="00BE50C2" w:rsidRPr="00FD1E9E">
        <w:rPr>
          <w:color w:val="auto"/>
        </w:rPr>
        <w:fldChar w:fldCharType="end"/>
      </w:r>
    </w:p>
    <w:p w14:paraId="5B7E0145" w14:textId="5FB6A04F" w:rsidR="006F04D4" w:rsidRPr="00E44AF2" w:rsidRDefault="00BE50C2" w:rsidP="006F04D4">
      <w:pPr>
        <w:pStyle w:val="Bullet"/>
        <w:numPr>
          <w:ilvl w:val="0"/>
          <w:numId w:val="3"/>
        </w:numPr>
        <w:rPr>
          <w:color w:val="auto"/>
        </w:rPr>
      </w:pPr>
      <w:r w:rsidRPr="00FD1E9E">
        <w:rPr>
          <w:color w:val="auto"/>
        </w:rPr>
        <w:fldChar w:fldCharType="begin"/>
      </w:r>
      <w:r>
        <w:rPr>
          <w:highlight w:val="green"/>
        </w:rPr>
        <w:instrText xml:space="preserve"> :Start:CSRB_MC2 </w:instrText>
      </w:r>
      <w:r w:rsidRPr="00FD1E9E">
        <w:rPr>
          <w:color w:val="auto"/>
        </w:rPr>
        <w:fldChar w:fldCharType="end"/>
      </w:r>
      <w:r w:rsidR="006F04D4" w:rsidRPr="00E44AF2">
        <w:rPr>
          <w:color w:val="auto"/>
        </w:rPr>
        <w:t>permanently boosting the size of the GST pool to be distributed among the states each year. From 202</w:t>
      </w:r>
      <w:r w:rsidR="00D914E0" w:rsidRPr="00E44AF2">
        <w:rPr>
          <w:color w:val="auto"/>
        </w:rPr>
        <w:t>1</w:t>
      </w:r>
      <w:r w:rsidR="00BA1563" w:rsidRPr="00E44AF2">
        <w:rPr>
          <w:color w:val="auto"/>
        </w:rPr>
        <w:noBreakHyphen/>
      </w:r>
      <w:r w:rsidR="006F04D4" w:rsidRPr="00E44AF2">
        <w:rPr>
          <w:color w:val="auto"/>
        </w:rPr>
        <w:t>2</w:t>
      </w:r>
      <w:r w:rsidR="00D914E0" w:rsidRPr="00E44AF2">
        <w:rPr>
          <w:color w:val="auto"/>
        </w:rPr>
        <w:t>2</w:t>
      </w:r>
      <w:r w:rsidR="006F04D4" w:rsidRPr="00E44AF2">
        <w:rPr>
          <w:color w:val="auto"/>
        </w:rPr>
        <w:t>, the Australian Government will inject $</w:t>
      </w:r>
      <w:r w:rsidR="00D414DF" w:rsidRPr="00E44AF2">
        <w:rPr>
          <w:color w:val="auto"/>
        </w:rPr>
        <w:t>600</w:t>
      </w:r>
      <w:r w:rsidR="006F04D4" w:rsidRPr="00E44AF2">
        <w:rPr>
          <w:color w:val="auto"/>
        </w:rPr>
        <w:t xml:space="preserve"> million annually into the GST pool, followed by a further $</w:t>
      </w:r>
      <w:r w:rsidR="00D414DF" w:rsidRPr="00E44AF2">
        <w:rPr>
          <w:color w:val="auto"/>
        </w:rPr>
        <w:t>250</w:t>
      </w:r>
      <w:r w:rsidR="20B76EC7" w:rsidRPr="00E44AF2">
        <w:rPr>
          <w:color w:val="auto"/>
        </w:rPr>
        <w:t xml:space="preserve"> </w:t>
      </w:r>
      <w:r w:rsidR="006F04D4" w:rsidRPr="00E44AF2">
        <w:rPr>
          <w:color w:val="auto"/>
        </w:rPr>
        <w:t>million annually from 202</w:t>
      </w:r>
      <w:r w:rsidR="00D914E0" w:rsidRPr="00E44AF2">
        <w:rPr>
          <w:color w:val="auto"/>
        </w:rPr>
        <w:t>4</w:t>
      </w:r>
      <w:r w:rsidR="00BA1563" w:rsidRPr="00E44AF2">
        <w:rPr>
          <w:color w:val="auto"/>
        </w:rPr>
        <w:noBreakHyphen/>
      </w:r>
      <w:r w:rsidR="006F04D4" w:rsidRPr="00E44AF2">
        <w:rPr>
          <w:color w:val="auto"/>
        </w:rPr>
        <w:t>2</w:t>
      </w:r>
      <w:r w:rsidR="00D914E0" w:rsidRPr="00E44AF2">
        <w:rPr>
          <w:color w:val="auto"/>
        </w:rPr>
        <w:t>5</w:t>
      </w:r>
      <w:r w:rsidR="006F04D4" w:rsidRPr="00E44AF2">
        <w:rPr>
          <w:color w:val="auto"/>
        </w:rPr>
        <w:t xml:space="preserve">, with these amounts to grow </w:t>
      </w:r>
      <w:proofErr w:type="gramStart"/>
      <w:r w:rsidR="006F04D4" w:rsidRPr="00E44AF2">
        <w:rPr>
          <w:color w:val="auto"/>
        </w:rPr>
        <w:t>each and every</w:t>
      </w:r>
      <w:proofErr w:type="gramEnd"/>
      <w:r w:rsidR="006F04D4" w:rsidRPr="00E44AF2">
        <w:rPr>
          <w:color w:val="auto"/>
        </w:rPr>
        <w:t xml:space="preserve"> year in line with the underlying growth of the GST</w:t>
      </w:r>
      <w:r w:rsidR="00171961" w:rsidRPr="00E44AF2">
        <w:rPr>
          <w:color w:val="auto"/>
        </w:rPr>
        <w:t>.</w:t>
      </w:r>
    </w:p>
    <w:p w14:paraId="5B93DA8A" w14:textId="69DB4047" w:rsidR="00BA1563" w:rsidRPr="00E44AF2" w:rsidRDefault="006F04D4" w:rsidP="006F04D4">
      <w:pPr>
        <w:pStyle w:val="Bullet"/>
        <w:numPr>
          <w:ilvl w:val="0"/>
          <w:numId w:val="3"/>
        </w:numPr>
        <w:tabs>
          <w:tab w:val="clear" w:pos="283"/>
        </w:tabs>
        <w:spacing w:after="200"/>
        <w:ind w:left="284" w:hanging="284"/>
        <w:rPr>
          <w:color w:val="auto"/>
        </w:rPr>
      </w:pPr>
      <w:r w:rsidRPr="00E44AF2">
        <w:rPr>
          <w:color w:val="auto"/>
        </w:rPr>
        <w:t>providing an estimated $</w:t>
      </w:r>
      <w:r w:rsidR="00B61C84" w:rsidRPr="00E44AF2">
        <w:rPr>
          <w:color w:val="auto"/>
        </w:rPr>
        <w:t>14.9</w:t>
      </w:r>
      <w:r w:rsidRPr="00E44AF2">
        <w:rPr>
          <w:color w:val="auto"/>
        </w:rPr>
        <w:t xml:space="preserve"> billion in horizontal fiscal equalisation (HFE) transition payments from 202</w:t>
      </w:r>
      <w:r w:rsidR="005A2810" w:rsidRPr="00E44AF2">
        <w:rPr>
          <w:color w:val="auto"/>
        </w:rPr>
        <w:t>1</w:t>
      </w:r>
      <w:r w:rsidR="00BA1563" w:rsidRPr="00E44AF2">
        <w:rPr>
          <w:color w:val="auto"/>
        </w:rPr>
        <w:noBreakHyphen/>
      </w:r>
      <w:r w:rsidRPr="00E44AF2">
        <w:rPr>
          <w:color w:val="auto"/>
        </w:rPr>
        <w:t>2</w:t>
      </w:r>
      <w:r w:rsidR="005A2810" w:rsidRPr="00E44AF2">
        <w:rPr>
          <w:color w:val="auto"/>
        </w:rPr>
        <w:t>2</w:t>
      </w:r>
      <w:r w:rsidRPr="00E44AF2">
        <w:rPr>
          <w:color w:val="auto"/>
        </w:rPr>
        <w:t xml:space="preserve"> to 202</w:t>
      </w:r>
      <w:r w:rsidR="006D4E90" w:rsidRPr="00E44AF2">
        <w:rPr>
          <w:color w:val="auto"/>
        </w:rPr>
        <w:t>5</w:t>
      </w:r>
      <w:r w:rsidR="00BA1563" w:rsidRPr="00E44AF2">
        <w:rPr>
          <w:color w:val="auto"/>
        </w:rPr>
        <w:noBreakHyphen/>
      </w:r>
      <w:r w:rsidRPr="00E44AF2">
        <w:rPr>
          <w:color w:val="auto"/>
        </w:rPr>
        <w:t>2</w:t>
      </w:r>
      <w:r w:rsidR="006D4E90" w:rsidRPr="00E44AF2">
        <w:rPr>
          <w:color w:val="auto"/>
        </w:rPr>
        <w:t>6</w:t>
      </w:r>
      <w:r w:rsidRPr="00E44AF2">
        <w:rPr>
          <w:color w:val="auto"/>
        </w:rPr>
        <w:t xml:space="preserve"> to support the transition to the new HFE system.</w:t>
      </w:r>
    </w:p>
    <w:p w14:paraId="02A0C9D7" w14:textId="5F3DA946" w:rsidR="006F04D4" w:rsidRPr="00FD1E9E" w:rsidRDefault="00BE50C2" w:rsidP="00BA1563">
      <w:pPr>
        <w:pStyle w:val="Bullet"/>
        <w:numPr>
          <w:ilvl w:val="0"/>
          <w:numId w:val="0"/>
        </w:numPr>
        <w:spacing w:after="200"/>
        <w:ind w:left="284"/>
        <w:rPr>
          <w:color w:val="auto"/>
        </w:rPr>
      </w:pPr>
      <w:r w:rsidRPr="00FD1E9E">
        <w:rPr>
          <w:color w:val="auto"/>
        </w:rPr>
        <w:fldChar w:fldCharType="begin"/>
      </w:r>
      <w:r>
        <w:instrText xml:space="preserve"> :End:CSRB_MC2 </w:instrText>
      </w:r>
      <w:r w:rsidRPr="00FD1E9E">
        <w:rPr>
          <w:color w:val="auto"/>
        </w:rPr>
        <w:fldChar w:fldCharType="end"/>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6F04D4" w:rsidRPr="00F1351D" w14:paraId="022A5756" w14:textId="77777777" w:rsidTr="00BA1563">
        <w:trPr>
          <w:cantSplit/>
        </w:trPr>
        <w:tc>
          <w:tcPr>
            <w:tcW w:w="5000" w:type="pct"/>
            <w:shd w:val="clear" w:color="auto" w:fill="F2F9FC"/>
          </w:tcPr>
          <w:p w14:paraId="6D6BF6A6" w14:textId="10613032" w:rsidR="006F04D4" w:rsidRPr="00F1351D" w:rsidRDefault="00BE50C2" w:rsidP="0090684B">
            <w:pPr>
              <w:pStyle w:val="BoxHeading"/>
            </w:pPr>
            <w:r>
              <w:lastRenderedPageBreak/>
              <w:fldChar w:fldCharType="begin"/>
            </w:r>
            <w:r>
              <w:instrText xml:space="preserve"> :Start:CSRB_MC1 </w:instrText>
            </w:r>
            <w:r>
              <w:fldChar w:fldCharType="end"/>
            </w:r>
            <w:r w:rsidR="006F04D4" w:rsidRPr="00F1351D">
              <w:t xml:space="preserve">Box 1.1: </w:t>
            </w:r>
            <w:r w:rsidR="002112E1">
              <w:t>Working with the</w:t>
            </w:r>
            <w:r w:rsidR="006F04D4" w:rsidRPr="00F1351D">
              <w:t xml:space="preserve"> </w:t>
            </w:r>
            <w:r w:rsidR="00704938">
              <w:t>s</w:t>
            </w:r>
            <w:r w:rsidR="006F04D4" w:rsidRPr="00F1351D">
              <w:t xml:space="preserve">tates </w:t>
            </w:r>
            <w:r w:rsidR="002112E1">
              <w:t xml:space="preserve">to </w:t>
            </w:r>
            <w:r w:rsidR="00D0532E">
              <w:t xml:space="preserve">support Australians through </w:t>
            </w:r>
            <w:r w:rsidR="00884009">
              <w:t>challenging times</w:t>
            </w:r>
          </w:p>
          <w:p w14:paraId="61E22B53" w14:textId="4C0E1429" w:rsidR="006F04D4" w:rsidRPr="00E44AF2" w:rsidRDefault="0056099C" w:rsidP="0090684B">
            <w:pPr>
              <w:pStyle w:val="BoxText"/>
              <w:rPr>
                <w:color w:val="auto"/>
              </w:rPr>
            </w:pPr>
            <w:bookmarkStart w:id="3" w:name="_Hlk70535778"/>
            <w:r w:rsidRPr="00E44AF2">
              <w:rPr>
                <w:color w:val="auto"/>
              </w:rPr>
              <w:t>Australia</w:t>
            </w:r>
            <w:r w:rsidR="00DB61AF" w:rsidRPr="00E44AF2">
              <w:rPr>
                <w:color w:val="auto"/>
              </w:rPr>
              <w:t xml:space="preserve"> has </w:t>
            </w:r>
            <w:r w:rsidR="0086636A" w:rsidRPr="00E44AF2">
              <w:rPr>
                <w:color w:val="auto"/>
              </w:rPr>
              <w:t>faced some remarkable challenges</w:t>
            </w:r>
            <w:r w:rsidRPr="00E44AF2">
              <w:rPr>
                <w:color w:val="auto"/>
              </w:rPr>
              <w:t xml:space="preserve"> in r</w:t>
            </w:r>
            <w:r w:rsidR="00E04A25" w:rsidRPr="00E44AF2">
              <w:rPr>
                <w:color w:val="auto"/>
              </w:rPr>
              <w:t>ecent years</w:t>
            </w:r>
            <w:r w:rsidR="005F568D" w:rsidRPr="00E44AF2">
              <w:rPr>
                <w:color w:val="auto"/>
              </w:rPr>
              <w:t>, including</w:t>
            </w:r>
            <w:r w:rsidR="00E04A25" w:rsidRPr="00E44AF2">
              <w:rPr>
                <w:color w:val="auto"/>
              </w:rPr>
              <w:t xml:space="preserve"> </w:t>
            </w:r>
            <w:r w:rsidR="005F568D" w:rsidRPr="00E44AF2">
              <w:rPr>
                <w:color w:val="auto"/>
              </w:rPr>
              <w:t>b</w:t>
            </w:r>
            <w:r w:rsidR="00E04A25" w:rsidRPr="00E44AF2">
              <w:rPr>
                <w:color w:val="auto"/>
              </w:rPr>
              <w:t xml:space="preserve">ushfires, </w:t>
            </w:r>
            <w:r w:rsidRPr="00E44AF2">
              <w:rPr>
                <w:color w:val="auto"/>
              </w:rPr>
              <w:t xml:space="preserve">a </w:t>
            </w:r>
            <w:r w:rsidR="00403617" w:rsidRPr="00E44AF2">
              <w:rPr>
                <w:color w:val="auto"/>
              </w:rPr>
              <w:t xml:space="preserve">global </w:t>
            </w:r>
            <w:r w:rsidR="00E04A25" w:rsidRPr="00E44AF2">
              <w:rPr>
                <w:color w:val="auto"/>
              </w:rPr>
              <w:t xml:space="preserve">pandemic and </w:t>
            </w:r>
            <w:r w:rsidRPr="00E44AF2">
              <w:rPr>
                <w:color w:val="auto"/>
              </w:rPr>
              <w:t xml:space="preserve">devastating floods. </w:t>
            </w:r>
            <w:r w:rsidR="003D1F9F" w:rsidRPr="00E44AF2">
              <w:rPr>
                <w:color w:val="auto"/>
              </w:rPr>
              <w:t>T</w:t>
            </w:r>
            <w:r w:rsidR="006F04D4" w:rsidRPr="00E44AF2">
              <w:rPr>
                <w:color w:val="auto"/>
              </w:rPr>
              <w:t>he Australian Government</w:t>
            </w:r>
            <w:r w:rsidR="009C5563" w:rsidRPr="00E44AF2">
              <w:rPr>
                <w:color w:val="auto"/>
              </w:rPr>
              <w:t xml:space="preserve"> </w:t>
            </w:r>
            <w:r w:rsidR="002B4112" w:rsidRPr="00E44AF2">
              <w:rPr>
                <w:color w:val="auto"/>
              </w:rPr>
              <w:t>continues</w:t>
            </w:r>
            <w:r w:rsidR="006F04D4" w:rsidRPr="00E44AF2">
              <w:rPr>
                <w:color w:val="auto"/>
              </w:rPr>
              <w:t xml:space="preserve"> to work with the states to </w:t>
            </w:r>
            <w:r w:rsidR="00CF14CC" w:rsidRPr="00E44AF2">
              <w:rPr>
                <w:color w:val="auto"/>
              </w:rPr>
              <w:t xml:space="preserve">overcome </w:t>
            </w:r>
            <w:r w:rsidR="007E4210" w:rsidRPr="00E44AF2">
              <w:rPr>
                <w:color w:val="auto"/>
              </w:rPr>
              <w:t>such</w:t>
            </w:r>
            <w:r w:rsidR="00CF14CC" w:rsidRPr="00E44AF2">
              <w:rPr>
                <w:color w:val="auto"/>
              </w:rPr>
              <w:t xml:space="preserve"> challenges and </w:t>
            </w:r>
            <w:r w:rsidR="006F04D4" w:rsidRPr="00E44AF2">
              <w:rPr>
                <w:color w:val="auto"/>
              </w:rPr>
              <w:t xml:space="preserve">manage the economic impacts of </w:t>
            </w:r>
            <w:r w:rsidR="00865860" w:rsidRPr="00E44AF2">
              <w:rPr>
                <w:color w:val="auto"/>
              </w:rPr>
              <w:t>uncertainty</w:t>
            </w:r>
            <w:r w:rsidR="00CF14CC" w:rsidRPr="00E44AF2">
              <w:rPr>
                <w:color w:val="auto"/>
              </w:rPr>
              <w:t>,</w:t>
            </w:r>
            <w:r w:rsidR="00865860" w:rsidRPr="00E44AF2">
              <w:rPr>
                <w:color w:val="auto"/>
              </w:rPr>
              <w:t xml:space="preserve"> </w:t>
            </w:r>
            <w:r w:rsidR="006F04D4" w:rsidRPr="00E44AF2">
              <w:rPr>
                <w:color w:val="auto"/>
              </w:rPr>
              <w:t>while guaranteeing the essential services Australians rely on.</w:t>
            </w:r>
            <w:r w:rsidR="00367D92" w:rsidRPr="00E44AF2">
              <w:rPr>
                <w:color w:val="auto"/>
              </w:rPr>
              <w:t xml:space="preserve"> T</w:t>
            </w:r>
            <w:r w:rsidR="006F04D4" w:rsidRPr="00E44AF2">
              <w:rPr>
                <w:color w:val="auto"/>
              </w:rPr>
              <w:t>he</w:t>
            </w:r>
            <w:r w:rsidR="006F04D4" w:rsidRPr="00E44AF2" w:rsidDel="00AA20CC">
              <w:rPr>
                <w:color w:val="auto"/>
              </w:rPr>
              <w:t xml:space="preserve"> </w:t>
            </w:r>
            <w:r w:rsidR="00AA20CC" w:rsidRPr="00E44AF2">
              <w:rPr>
                <w:color w:val="auto"/>
              </w:rPr>
              <w:t>Australia</w:t>
            </w:r>
            <w:r w:rsidR="00C76A88" w:rsidRPr="00E44AF2">
              <w:rPr>
                <w:color w:val="auto"/>
              </w:rPr>
              <w:t>n</w:t>
            </w:r>
            <w:r w:rsidR="006F04D4" w:rsidRPr="00E44AF2">
              <w:rPr>
                <w:color w:val="auto"/>
              </w:rPr>
              <w:t xml:space="preserve"> and state governments </w:t>
            </w:r>
            <w:r w:rsidR="00D51E99" w:rsidRPr="00E44AF2">
              <w:rPr>
                <w:color w:val="auto"/>
              </w:rPr>
              <w:t>remain</w:t>
            </w:r>
            <w:r w:rsidR="006F04D4" w:rsidRPr="00E44AF2">
              <w:rPr>
                <w:color w:val="auto"/>
              </w:rPr>
              <w:t xml:space="preserve"> committed to working </w:t>
            </w:r>
            <w:r w:rsidR="00D51E99" w:rsidRPr="00E44AF2">
              <w:rPr>
                <w:color w:val="auto"/>
              </w:rPr>
              <w:t>together</w:t>
            </w:r>
            <w:r w:rsidR="006F04D4" w:rsidRPr="00E44AF2">
              <w:rPr>
                <w:color w:val="auto"/>
              </w:rPr>
              <w:t xml:space="preserve"> to benefit the Australian people</w:t>
            </w:r>
            <w:r w:rsidR="008A120F" w:rsidRPr="00E44AF2">
              <w:rPr>
                <w:color w:val="auto"/>
              </w:rPr>
              <w:t xml:space="preserve">, building on the </w:t>
            </w:r>
            <w:r w:rsidR="003A4364" w:rsidRPr="00E44AF2">
              <w:rPr>
                <w:color w:val="auto"/>
              </w:rPr>
              <w:t xml:space="preserve">effective management </w:t>
            </w:r>
            <w:r w:rsidR="00CA0458" w:rsidRPr="00E44AF2">
              <w:rPr>
                <w:color w:val="auto"/>
              </w:rPr>
              <w:t>of the pandemic</w:t>
            </w:r>
            <w:r w:rsidR="001D7E50" w:rsidRPr="00E44AF2">
              <w:rPr>
                <w:color w:val="auto"/>
              </w:rPr>
              <w:t xml:space="preserve"> and </w:t>
            </w:r>
            <w:r w:rsidR="00D51E99" w:rsidRPr="00E44AF2">
              <w:rPr>
                <w:color w:val="auto"/>
              </w:rPr>
              <w:t xml:space="preserve">securing </w:t>
            </w:r>
            <w:r w:rsidR="00C60404" w:rsidRPr="00E44AF2">
              <w:rPr>
                <w:color w:val="auto"/>
              </w:rPr>
              <w:t>a strong</w:t>
            </w:r>
            <w:r w:rsidR="001D7E50" w:rsidRPr="00E44AF2">
              <w:rPr>
                <w:color w:val="auto"/>
              </w:rPr>
              <w:t xml:space="preserve"> economic recovery</w:t>
            </w:r>
            <w:r w:rsidR="006F04D4" w:rsidRPr="00E44AF2">
              <w:rPr>
                <w:color w:val="auto"/>
              </w:rPr>
              <w:t>.</w:t>
            </w:r>
          </w:p>
          <w:p w14:paraId="266EBB4C" w14:textId="00D78086" w:rsidR="0020598A" w:rsidRPr="00E44AF2" w:rsidRDefault="00D74E30" w:rsidP="0090684B">
            <w:pPr>
              <w:pStyle w:val="BoxText"/>
              <w:rPr>
                <w:color w:val="auto"/>
              </w:rPr>
            </w:pPr>
            <w:r w:rsidRPr="00E44AF2">
              <w:rPr>
                <w:color w:val="auto"/>
              </w:rPr>
              <w:t>Australia</w:t>
            </w:r>
            <w:r w:rsidR="00BA1563" w:rsidRPr="00E44AF2">
              <w:rPr>
                <w:color w:val="auto"/>
              </w:rPr>
              <w:t>’</w:t>
            </w:r>
            <w:r w:rsidR="006F04D4" w:rsidRPr="00E44AF2">
              <w:rPr>
                <w:color w:val="auto"/>
              </w:rPr>
              <w:t>s National COVID</w:t>
            </w:r>
            <w:r w:rsidR="00BA1563" w:rsidRPr="00E44AF2">
              <w:rPr>
                <w:color w:val="auto"/>
              </w:rPr>
              <w:noBreakHyphen/>
            </w:r>
            <w:r w:rsidR="006F04D4" w:rsidRPr="00E44AF2">
              <w:rPr>
                <w:color w:val="auto"/>
              </w:rPr>
              <w:t xml:space="preserve">19 </w:t>
            </w:r>
            <w:r w:rsidR="00A00AA7" w:rsidRPr="00E44AF2">
              <w:rPr>
                <w:color w:val="auto"/>
              </w:rPr>
              <w:t>R</w:t>
            </w:r>
            <w:r w:rsidR="00482059" w:rsidRPr="00E44AF2">
              <w:rPr>
                <w:color w:val="auto"/>
              </w:rPr>
              <w:t>esponse</w:t>
            </w:r>
            <w:r w:rsidR="006F04D4" w:rsidRPr="00E44AF2">
              <w:rPr>
                <w:color w:val="auto"/>
              </w:rPr>
              <w:t xml:space="preserve"> has been </w:t>
            </w:r>
            <w:r w:rsidR="000964E8" w:rsidRPr="00E44AF2">
              <w:rPr>
                <w:color w:val="auto"/>
              </w:rPr>
              <w:t xml:space="preserve">pivotal in </w:t>
            </w:r>
            <w:r w:rsidR="00B0343C" w:rsidRPr="00E44AF2">
              <w:rPr>
                <w:color w:val="auto"/>
              </w:rPr>
              <w:t>managing the impact of the pandemic</w:t>
            </w:r>
            <w:r w:rsidR="004324BC" w:rsidRPr="00E44AF2">
              <w:rPr>
                <w:color w:val="auto"/>
              </w:rPr>
              <w:t>. The Australian</w:t>
            </w:r>
            <w:r w:rsidR="006F04D4" w:rsidRPr="00E44AF2">
              <w:rPr>
                <w:color w:val="auto"/>
              </w:rPr>
              <w:t xml:space="preserve"> Government </w:t>
            </w:r>
            <w:r w:rsidR="00F73B33" w:rsidRPr="00E44AF2">
              <w:rPr>
                <w:color w:val="auto"/>
              </w:rPr>
              <w:t>has worked</w:t>
            </w:r>
            <w:r w:rsidR="006F04D4" w:rsidRPr="00E44AF2">
              <w:rPr>
                <w:color w:val="auto"/>
              </w:rPr>
              <w:t xml:space="preserve"> in partnership with state</w:t>
            </w:r>
            <w:r w:rsidR="00F25FF0" w:rsidRPr="00E44AF2">
              <w:rPr>
                <w:color w:val="auto"/>
              </w:rPr>
              <w:t xml:space="preserve"> government</w:t>
            </w:r>
            <w:r w:rsidR="006F04D4" w:rsidRPr="00E44AF2">
              <w:rPr>
                <w:color w:val="auto"/>
              </w:rPr>
              <w:t xml:space="preserve">s to </w:t>
            </w:r>
            <w:r w:rsidR="00C95A9F" w:rsidRPr="00E44AF2">
              <w:rPr>
                <w:color w:val="auto"/>
              </w:rPr>
              <w:t>support state health services</w:t>
            </w:r>
            <w:r w:rsidR="00603455" w:rsidRPr="00E44AF2">
              <w:rPr>
                <w:color w:val="auto"/>
              </w:rPr>
              <w:t xml:space="preserve">, </w:t>
            </w:r>
            <w:r w:rsidR="00A537C3" w:rsidRPr="00E44AF2">
              <w:rPr>
                <w:color w:val="auto"/>
              </w:rPr>
              <w:t>includ</w:t>
            </w:r>
            <w:r w:rsidR="00603455" w:rsidRPr="00E44AF2">
              <w:rPr>
                <w:color w:val="auto"/>
              </w:rPr>
              <w:t>ing</w:t>
            </w:r>
            <w:r w:rsidR="006276FA" w:rsidRPr="00E44AF2">
              <w:rPr>
                <w:color w:val="auto"/>
              </w:rPr>
              <w:t xml:space="preserve"> </w:t>
            </w:r>
            <w:r w:rsidR="00E8412B" w:rsidRPr="00E44AF2">
              <w:rPr>
                <w:color w:val="auto"/>
              </w:rPr>
              <w:t>thr</w:t>
            </w:r>
            <w:r w:rsidR="00D4221B" w:rsidRPr="00E44AF2">
              <w:rPr>
                <w:color w:val="auto"/>
              </w:rPr>
              <w:t>ough</w:t>
            </w:r>
            <w:r w:rsidR="00A537C3" w:rsidRPr="00E44AF2">
              <w:rPr>
                <w:color w:val="auto"/>
              </w:rPr>
              <w:t xml:space="preserve"> </w:t>
            </w:r>
            <w:r w:rsidR="006276FA" w:rsidRPr="00E44AF2">
              <w:rPr>
                <w:color w:val="auto"/>
              </w:rPr>
              <w:t>the</w:t>
            </w:r>
            <w:r w:rsidR="00A537C3" w:rsidRPr="00E44AF2">
              <w:rPr>
                <w:color w:val="auto"/>
              </w:rPr>
              <w:t xml:space="preserve"> deliver</w:t>
            </w:r>
            <w:r w:rsidR="006276FA" w:rsidRPr="00E44AF2">
              <w:rPr>
                <w:color w:val="auto"/>
              </w:rPr>
              <w:t>y</w:t>
            </w:r>
            <w:r w:rsidR="006A667A" w:rsidRPr="00E44AF2">
              <w:rPr>
                <w:color w:val="auto"/>
              </w:rPr>
              <w:t xml:space="preserve"> of</w:t>
            </w:r>
            <w:r w:rsidR="00467CED" w:rsidRPr="00E44AF2">
              <w:rPr>
                <w:color w:val="auto"/>
              </w:rPr>
              <w:t xml:space="preserve"> </w:t>
            </w:r>
            <w:r w:rsidR="003B77DE" w:rsidRPr="00E44AF2">
              <w:rPr>
                <w:color w:val="auto"/>
              </w:rPr>
              <w:t>vaccinations to</w:t>
            </w:r>
            <w:r w:rsidR="006F04D4" w:rsidRPr="00E44AF2">
              <w:rPr>
                <w:color w:val="auto"/>
              </w:rPr>
              <w:t xml:space="preserve"> Australians.</w:t>
            </w:r>
            <w:r w:rsidR="00CA0870" w:rsidRPr="00E44AF2">
              <w:rPr>
                <w:color w:val="auto"/>
              </w:rPr>
              <w:t xml:space="preserve"> </w:t>
            </w:r>
            <w:r w:rsidR="00FC32E9" w:rsidRPr="00E44AF2">
              <w:rPr>
                <w:color w:val="auto"/>
              </w:rPr>
              <w:t>Under the National Agreement on COVID</w:t>
            </w:r>
            <w:r w:rsidR="00BA1563" w:rsidRPr="00E44AF2">
              <w:rPr>
                <w:color w:val="auto"/>
              </w:rPr>
              <w:noBreakHyphen/>
            </w:r>
            <w:r w:rsidR="00FC32E9" w:rsidRPr="00E44AF2">
              <w:rPr>
                <w:color w:val="auto"/>
              </w:rPr>
              <w:t xml:space="preserve">19 Response, </w:t>
            </w:r>
            <w:r w:rsidR="00CA0870" w:rsidRPr="00E44AF2">
              <w:rPr>
                <w:color w:val="auto"/>
              </w:rPr>
              <w:t xml:space="preserve">the Government has committed </w:t>
            </w:r>
            <w:r w:rsidR="00D42D3B" w:rsidRPr="00E44AF2">
              <w:rPr>
                <w:color w:val="auto"/>
              </w:rPr>
              <w:t>$</w:t>
            </w:r>
            <w:r w:rsidR="0001079A" w:rsidRPr="00E44AF2">
              <w:rPr>
                <w:color w:val="auto"/>
              </w:rPr>
              <w:t>11.6</w:t>
            </w:r>
            <w:r w:rsidR="00D42D3B" w:rsidRPr="00E44AF2">
              <w:rPr>
                <w:color w:val="auto"/>
              </w:rPr>
              <w:t xml:space="preserve"> billion</w:t>
            </w:r>
            <w:r w:rsidR="00406522" w:rsidRPr="00E44AF2">
              <w:rPr>
                <w:color w:val="auto"/>
              </w:rPr>
              <w:t xml:space="preserve"> to public health </w:t>
            </w:r>
            <w:r w:rsidR="00C15156" w:rsidRPr="00E44AF2">
              <w:rPr>
                <w:color w:val="auto"/>
              </w:rPr>
              <w:t>measures</w:t>
            </w:r>
            <w:r w:rsidR="00D42D3B" w:rsidRPr="00E44AF2">
              <w:rPr>
                <w:color w:val="auto"/>
              </w:rPr>
              <w:t xml:space="preserve">, including </w:t>
            </w:r>
            <w:r w:rsidR="00D51E99" w:rsidRPr="00E44AF2">
              <w:rPr>
                <w:color w:val="auto"/>
              </w:rPr>
              <w:t>a further</w:t>
            </w:r>
            <w:r w:rsidR="00D42D3B" w:rsidRPr="00E44AF2">
              <w:rPr>
                <w:color w:val="auto"/>
              </w:rPr>
              <w:t xml:space="preserve"> $</w:t>
            </w:r>
            <w:r w:rsidR="00AC03C1" w:rsidRPr="00E44AF2">
              <w:rPr>
                <w:color w:val="auto"/>
              </w:rPr>
              <w:t>982.5</w:t>
            </w:r>
            <w:r w:rsidR="00D42D3B" w:rsidRPr="00E44AF2">
              <w:rPr>
                <w:color w:val="auto"/>
              </w:rPr>
              <w:t xml:space="preserve"> </w:t>
            </w:r>
            <w:r w:rsidR="00AC03C1" w:rsidRPr="00E44AF2">
              <w:rPr>
                <w:color w:val="auto"/>
              </w:rPr>
              <w:t>m</w:t>
            </w:r>
            <w:r w:rsidR="00D42D3B" w:rsidRPr="00E44AF2">
              <w:rPr>
                <w:color w:val="auto"/>
              </w:rPr>
              <w:t xml:space="preserve">illion in </w:t>
            </w:r>
            <w:r w:rsidR="00D51E99" w:rsidRPr="00E44AF2">
              <w:rPr>
                <w:color w:val="auto"/>
              </w:rPr>
              <w:t>this</w:t>
            </w:r>
            <w:r w:rsidR="00D42D3B" w:rsidRPr="00E44AF2">
              <w:rPr>
                <w:color w:val="auto"/>
              </w:rPr>
              <w:t xml:space="preserve"> Budget</w:t>
            </w:r>
            <w:r w:rsidR="00D254F2" w:rsidRPr="00E44AF2">
              <w:rPr>
                <w:color w:val="auto"/>
              </w:rPr>
              <w:t xml:space="preserve"> to extend funding until 30</w:t>
            </w:r>
            <w:r w:rsidR="002738AC" w:rsidRPr="00E44AF2">
              <w:rPr>
                <w:color w:val="auto"/>
              </w:rPr>
              <w:t> </w:t>
            </w:r>
            <w:r w:rsidR="00D254F2" w:rsidRPr="00E44AF2">
              <w:rPr>
                <w:color w:val="auto"/>
              </w:rPr>
              <w:t>September 2022</w:t>
            </w:r>
            <w:r w:rsidR="00D42D3B" w:rsidRPr="00E44AF2">
              <w:rPr>
                <w:color w:val="auto"/>
              </w:rPr>
              <w:t>.</w:t>
            </w:r>
          </w:p>
          <w:p w14:paraId="7C19FF0B" w14:textId="0D52F24F" w:rsidR="0020598A" w:rsidRPr="00E44AF2" w:rsidRDefault="00CA0870" w:rsidP="002603DF">
            <w:pPr>
              <w:pStyle w:val="BoxText"/>
              <w:rPr>
                <w:color w:val="auto"/>
              </w:rPr>
            </w:pPr>
            <w:r w:rsidRPr="00E44AF2">
              <w:rPr>
                <w:color w:val="auto"/>
              </w:rPr>
              <w:t xml:space="preserve">Australians have also benefited from </w:t>
            </w:r>
            <w:r w:rsidR="00137A81" w:rsidRPr="00E44AF2">
              <w:rPr>
                <w:color w:val="auto"/>
              </w:rPr>
              <w:t>$14.</w:t>
            </w:r>
            <w:r w:rsidR="00A437F9" w:rsidRPr="00E44AF2">
              <w:rPr>
                <w:color w:val="auto"/>
              </w:rPr>
              <w:t>4</w:t>
            </w:r>
            <w:r w:rsidR="00137A81" w:rsidRPr="00E44AF2">
              <w:rPr>
                <w:color w:val="auto"/>
              </w:rPr>
              <w:t xml:space="preserve"> billion in </w:t>
            </w:r>
            <w:r w:rsidR="00B63052" w:rsidRPr="00E44AF2">
              <w:rPr>
                <w:color w:val="auto"/>
              </w:rPr>
              <w:t>COVID</w:t>
            </w:r>
            <w:r w:rsidR="00BA1563" w:rsidRPr="00E44AF2">
              <w:rPr>
                <w:color w:val="auto"/>
              </w:rPr>
              <w:noBreakHyphen/>
            </w:r>
            <w:r w:rsidR="00B63052" w:rsidRPr="00E44AF2">
              <w:rPr>
                <w:color w:val="auto"/>
              </w:rPr>
              <w:t xml:space="preserve">19 </w:t>
            </w:r>
            <w:r w:rsidRPr="00E44AF2">
              <w:rPr>
                <w:color w:val="auto"/>
              </w:rPr>
              <w:t xml:space="preserve">business support payments </w:t>
            </w:r>
            <w:r w:rsidR="00BB2B18" w:rsidRPr="00E44AF2">
              <w:rPr>
                <w:color w:val="auto"/>
              </w:rPr>
              <w:t>that</w:t>
            </w:r>
            <w:r w:rsidRPr="00E44AF2">
              <w:rPr>
                <w:color w:val="auto"/>
              </w:rPr>
              <w:t xml:space="preserve"> have been jointly funded by the </w:t>
            </w:r>
            <w:r w:rsidR="00AA20CC" w:rsidRPr="00E44AF2">
              <w:rPr>
                <w:color w:val="auto"/>
              </w:rPr>
              <w:t>Australian</w:t>
            </w:r>
            <w:r w:rsidRPr="00E44AF2">
              <w:rPr>
                <w:color w:val="auto"/>
              </w:rPr>
              <w:t xml:space="preserve"> and </w:t>
            </w:r>
            <w:r w:rsidR="00F25FF0" w:rsidRPr="00E44AF2">
              <w:rPr>
                <w:color w:val="auto"/>
              </w:rPr>
              <w:t>state</w:t>
            </w:r>
            <w:r w:rsidR="0043365A" w:rsidRPr="00E44AF2">
              <w:rPr>
                <w:color w:val="auto"/>
              </w:rPr>
              <w:t xml:space="preserve"> g</w:t>
            </w:r>
            <w:r w:rsidRPr="00E44AF2">
              <w:rPr>
                <w:color w:val="auto"/>
              </w:rPr>
              <w:t>overnment</w:t>
            </w:r>
            <w:r w:rsidR="0043365A" w:rsidRPr="00E44AF2">
              <w:rPr>
                <w:color w:val="auto"/>
              </w:rPr>
              <w:t>s</w:t>
            </w:r>
            <w:r w:rsidRPr="00E44AF2">
              <w:rPr>
                <w:color w:val="auto"/>
              </w:rPr>
              <w:t>.</w:t>
            </w:r>
            <w:r w:rsidR="00106EE2" w:rsidRPr="00E44AF2">
              <w:rPr>
                <w:color w:val="auto"/>
              </w:rPr>
              <w:t xml:space="preserve"> The </w:t>
            </w:r>
            <w:r w:rsidR="00C76A88" w:rsidRPr="00E44AF2">
              <w:rPr>
                <w:color w:val="auto"/>
              </w:rPr>
              <w:t xml:space="preserve">Australian </w:t>
            </w:r>
            <w:r w:rsidR="00C5396B" w:rsidRPr="00E44AF2">
              <w:rPr>
                <w:color w:val="auto"/>
              </w:rPr>
              <w:t>Government</w:t>
            </w:r>
            <w:r w:rsidR="00BA1563" w:rsidRPr="00E44AF2">
              <w:rPr>
                <w:color w:val="auto"/>
              </w:rPr>
              <w:t>’</w:t>
            </w:r>
            <w:r w:rsidR="00473E60" w:rsidRPr="00E44AF2">
              <w:rPr>
                <w:color w:val="auto"/>
              </w:rPr>
              <w:t xml:space="preserve">s share </w:t>
            </w:r>
            <w:r w:rsidR="005E6C13" w:rsidRPr="00E44AF2">
              <w:rPr>
                <w:color w:val="auto"/>
              </w:rPr>
              <w:t xml:space="preserve">of this </w:t>
            </w:r>
            <w:r w:rsidR="00473E60" w:rsidRPr="00E44AF2">
              <w:rPr>
                <w:color w:val="auto"/>
              </w:rPr>
              <w:t>was</w:t>
            </w:r>
            <w:r w:rsidR="002603DF" w:rsidRPr="00E44AF2">
              <w:rPr>
                <w:color w:val="auto"/>
              </w:rPr>
              <w:t xml:space="preserve"> </w:t>
            </w:r>
            <w:r w:rsidR="00CB702A" w:rsidRPr="00E44AF2">
              <w:rPr>
                <w:color w:val="auto"/>
              </w:rPr>
              <w:t>$</w:t>
            </w:r>
            <w:r w:rsidR="00D42D3B" w:rsidRPr="00E44AF2">
              <w:rPr>
                <w:color w:val="auto"/>
              </w:rPr>
              <w:t>7.1 billion in 2021</w:t>
            </w:r>
            <w:r w:rsidR="00BA1563" w:rsidRPr="00E44AF2">
              <w:rPr>
                <w:color w:val="auto"/>
              </w:rPr>
              <w:noBreakHyphen/>
            </w:r>
            <w:r w:rsidR="00D42D3B" w:rsidRPr="00E44AF2">
              <w:rPr>
                <w:color w:val="auto"/>
              </w:rPr>
              <w:t xml:space="preserve">22 to businesses </w:t>
            </w:r>
            <w:r w:rsidR="000A70C2" w:rsidRPr="00E44AF2">
              <w:rPr>
                <w:color w:val="auto"/>
              </w:rPr>
              <w:t xml:space="preserve">across Australia </w:t>
            </w:r>
            <w:r w:rsidR="00D42D3B" w:rsidRPr="00E44AF2">
              <w:rPr>
                <w:color w:val="auto"/>
              </w:rPr>
              <w:t>impacted by COVID</w:t>
            </w:r>
            <w:r w:rsidR="00BA1563" w:rsidRPr="00E44AF2">
              <w:rPr>
                <w:color w:val="auto"/>
              </w:rPr>
              <w:noBreakHyphen/>
            </w:r>
            <w:r w:rsidR="00D42D3B" w:rsidRPr="00E44AF2">
              <w:rPr>
                <w:color w:val="auto"/>
              </w:rPr>
              <w:t xml:space="preserve">19 lockdowns </w:t>
            </w:r>
            <w:r w:rsidR="000A70C2" w:rsidRPr="00E44AF2">
              <w:rPr>
                <w:color w:val="auto"/>
              </w:rPr>
              <w:t>and other restrictions</w:t>
            </w:r>
            <w:r w:rsidR="00B63052" w:rsidRPr="00E44AF2">
              <w:rPr>
                <w:color w:val="auto"/>
              </w:rPr>
              <w:t>. These payments have been administered by the states</w:t>
            </w:r>
            <w:r w:rsidR="00D42D3B" w:rsidRPr="00E44AF2">
              <w:rPr>
                <w:color w:val="auto"/>
              </w:rPr>
              <w:t xml:space="preserve"> under COVID</w:t>
            </w:r>
            <w:r w:rsidR="00BA1563" w:rsidRPr="00E44AF2">
              <w:rPr>
                <w:color w:val="auto"/>
              </w:rPr>
              <w:noBreakHyphen/>
            </w:r>
            <w:r w:rsidR="00D42D3B" w:rsidRPr="00E44AF2">
              <w:rPr>
                <w:color w:val="auto"/>
              </w:rPr>
              <w:t>19 Business Support Agreements.</w:t>
            </w:r>
          </w:p>
          <w:p w14:paraId="53090F21" w14:textId="492D09B3" w:rsidR="005E31EF" w:rsidRPr="00E44AF2" w:rsidRDefault="00D11164" w:rsidP="0090684B">
            <w:pPr>
              <w:pStyle w:val="BoxText"/>
              <w:rPr>
                <w:color w:val="auto"/>
              </w:rPr>
            </w:pPr>
            <w:r w:rsidRPr="00E44AF2">
              <w:rPr>
                <w:color w:val="auto"/>
              </w:rPr>
              <w:t>The Australian Government, jointly with state</w:t>
            </w:r>
            <w:r w:rsidR="00672EE2" w:rsidRPr="00E44AF2">
              <w:rPr>
                <w:color w:val="auto"/>
              </w:rPr>
              <w:t xml:space="preserve"> government</w:t>
            </w:r>
            <w:r w:rsidRPr="00E44AF2">
              <w:rPr>
                <w:color w:val="auto"/>
              </w:rPr>
              <w:t>s,</w:t>
            </w:r>
            <w:r w:rsidR="00000193" w:rsidRPr="00E44AF2">
              <w:rPr>
                <w:color w:val="auto"/>
              </w:rPr>
              <w:t xml:space="preserve"> is supporting </w:t>
            </w:r>
            <w:r w:rsidR="0092259B" w:rsidRPr="00E44AF2">
              <w:rPr>
                <w:color w:val="auto"/>
              </w:rPr>
              <w:t xml:space="preserve">Australians in </w:t>
            </w:r>
            <w:r w:rsidR="009F49A5" w:rsidRPr="00E44AF2">
              <w:rPr>
                <w:color w:val="auto"/>
              </w:rPr>
              <w:t>regions affected by nat</w:t>
            </w:r>
            <w:r w:rsidR="00134FC1" w:rsidRPr="00E44AF2">
              <w:rPr>
                <w:color w:val="auto"/>
              </w:rPr>
              <w:t>u</w:t>
            </w:r>
            <w:r w:rsidR="009F49A5" w:rsidRPr="00E44AF2">
              <w:rPr>
                <w:color w:val="auto"/>
              </w:rPr>
              <w:t>ral disasters</w:t>
            </w:r>
            <w:r w:rsidR="00000193" w:rsidRPr="00E44AF2">
              <w:rPr>
                <w:color w:val="auto"/>
              </w:rPr>
              <w:t xml:space="preserve">. </w:t>
            </w:r>
            <w:r w:rsidR="00A144DF" w:rsidRPr="00E44AF2">
              <w:rPr>
                <w:color w:val="auto"/>
              </w:rPr>
              <w:t xml:space="preserve">The Government </w:t>
            </w:r>
            <w:r w:rsidR="00043428" w:rsidRPr="00E44AF2">
              <w:rPr>
                <w:color w:val="auto"/>
              </w:rPr>
              <w:t>has</w:t>
            </w:r>
            <w:r w:rsidR="00A144DF" w:rsidRPr="00E44AF2">
              <w:rPr>
                <w:color w:val="auto"/>
              </w:rPr>
              <w:t xml:space="preserve"> committ</w:t>
            </w:r>
            <w:r w:rsidR="00043428" w:rsidRPr="00E44AF2">
              <w:rPr>
                <w:color w:val="auto"/>
              </w:rPr>
              <w:t>ed</w:t>
            </w:r>
            <w:r w:rsidR="00A144DF" w:rsidRPr="00E44AF2">
              <w:rPr>
                <w:color w:val="auto"/>
              </w:rPr>
              <w:t xml:space="preserve"> </w:t>
            </w:r>
            <w:r w:rsidR="00E25606" w:rsidRPr="00E44AF2">
              <w:rPr>
                <w:color w:val="auto"/>
              </w:rPr>
              <w:t>funding</w:t>
            </w:r>
            <w:r w:rsidR="009A4532" w:rsidRPr="00E44AF2">
              <w:rPr>
                <w:color w:val="auto"/>
              </w:rPr>
              <w:t xml:space="preserve"> under </w:t>
            </w:r>
            <w:r w:rsidR="00A144DF" w:rsidRPr="00E44AF2">
              <w:rPr>
                <w:color w:val="auto"/>
              </w:rPr>
              <w:t xml:space="preserve">the </w:t>
            </w:r>
            <w:r w:rsidR="0092259B" w:rsidRPr="00E44AF2">
              <w:rPr>
                <w:color w:val="auto"/>
              </w:rPr>
              <w:t>Disaster Re</w:t>
            </w:r>
            <w:r w:rsidR="00F35741" w:rsidRPr="00E44AF2">
              <w:rPr>
                <w:color w:val="auto"/>
              </w:rPr>
              <w:t>covery</w:t>
            </w:r>
            <w:r w:rsidR="0092259B" w:rsidRPr="00E44AF2">
              <w:rPr>
                <w:color w:val="auto"/>
              </w:rPr>
              <w:t xml:space="preserve"> Funding Arrangements</w:t>
            </w:r>
            <w:r w:rsidR="00623D2E" w:rsidRPr="00E44AF2">
              <w:rPr>
                <w:color w:val="auto"/>
              </w:rPr>
              <w:t xml:space="preserve"> and the Emergency Response Fund</w:t>
            </w:r>
            <w:r w:rsidR="00B92A1D" w:rsidRPr="00E44AF2">
              <w:rPr>
                <w:color w:val="auto"/>
              </w:rPr>
              <w:t xml:space="preserve"> to</w:t>
            </w:r>
            <w:r w:rsidR="009E32E0" w:rsidRPr="00E44AF2">
              <w:rPr>
                <w:color w:val="auto"/>
              </w:rPr>
              <w:t xml:space="preserve"> assist communities </w:t>
            </w:r>
            <w:r w:rsidR="002E395E" w:rsidRPr="00E44AF2">
              <w:rPr>
                <w:color w:val="auto"/>
              </w:rPr>
              <w:t>with</w:t>
            </w:r>
            <w:r w:rsidR="009E32E0" w:rsidRPr="00E44AF2">
              <w:rPr>
                <w:color w:val="auto"/>
              </w:rPr>
              <w:t xml:space="preserve"> recover</w:t>
            </w:r>
            <w:r w:rsidR="002E395E" w:rsidRPr="00E44AF2">
              <w:rPr>
                <w:color w:val="auto"/>
              </w:rPr>
              <w:t>y</w:t>
            </w:r>
            <w:r w:rsidR="009E32E0" w:rsidRPr="00E44AF2">
              <w:rPr>
                <w:color w:val="auto"/>
              </w:rPr>
              <w:t xml:space="preserve"> from </w:t>
            </w:r>
            <w:r w:rsidR="00925646" w:rsidRPr="00E44AF2">
              <w:rPr>
                <w:color w:val="auto"/>
              </w:rPr>
              <w:t>natural disasters</w:t>
            </w:r>
            <w:r w:rsidR="00C40B53" w:rsidRPr="00E44AF2">
              <w:rPr>
                <w:color w:val="auto"/>
              </w:rPr>
              <w:t xml:space="preserve"> and </w:t>
            </w:r>
            <w:r w:rsidR="002D0958" w:rsidRPr="00E44AF2">
              <w:rPr>
                <w:color w:val="auto"/>
              </w:rPr>
              <w:t xml:space="preserve">reducing the impact of </w:t>
            </w:r>
            <w:r w:rsidR="00C40B53" w:rsidRPr="00E44AF2">
              <w:rPr>
                <w:color w:val="auto"/>
              </w:rPr>
              <w:t>future</w:t>
            </w:r>
            <w:r w:rsidR="002D0958" w:rsidRPr="00E44AF2">
              <w:rPr>
                <w:color w:val="auto"/>
              </w:rPr>
              <w:t xml:space="preserve"> events</w:t>
            </w:r>
            <w:r w:rsidR="000A4199" w:rsidRPr="00E44AF2">
              <w:rPr>
                <w:color w:val="auto"/>
              </w:rPr>
              <w:t>.</w:t>
            </w:r>
            <w:r w:rsidR="009E57A3" w:rsidRPr="00E44AF2">
              <w:rPr>
                <w:color w:val="auto"/>
              </w:rPr>
              <w:t xml:space="preserve"> </w:t>
            </w:r>
            <w:r w:rsidR="00971C53" w:rsidRPr="00E44AF2">
              <w:rPr>
                <w:color w:val="auto"/>
              </w:rPr>
              <w:t xml:space="preserve">Further information on </w:t>
            </w:r>
            <w:r w:rsidR="00E51E76" w:rsidRPr="00E44AF2">
              <w:rPr>
                <w:color w:val="auto"/>
              </w:rPr>
              <w:t>the Government</w:t>
            </w:r>
            <w:r w:rsidR="00BA1563" w:rsidRPr="00E44AF2">
              <w:rPr>
                <w:color w:val="auto"/>
              </w:rPr>
              <w:t>’</w:t>
            </w:r>
            <w:r w:rsidR="00E51E76" w:rsidRPr="00E44AF2">
              <w:rPr>
                <w:color w:val="auto"/>
              </w:rPr>
              <w:t xml:space="preserve">s response to floods can be found </w:t>
            </w:r>
            <w:r w:rsidR="00A144DF" w:rsidRPr="00E44AF2">
              <w:rPr>
                <w:color w:val="auto"/>
              </w:rPr>
              <w:t xml:space="preserve">in </w:t>
            </w:r>
            <w:r w:rsidR="007449AF" w:rsidRPr="00E44AF2">
              <w:rPr>
                <w:i/>
                <w:color w:val="auto"/>
              </w:rPr>
              <w:t>Statement 3: Fiscal Strategy and Outlook</w:t>
            </w:r>
            <w:r w:rsidR="007449AF" w:rsidRPr="00E44AF2">
              <w:rPr>
                <w:color w:val="auto"/>
              </w:rPr>
              <w:t xml:space="preserve"> of </w:t>
            </w:r>
            <w:r w:rsidR="00E51E76" w:rsidRPr="00E44AF2">
              <w:rPr>
                <w:color w:val="auto"/>
              </w:rPr>
              <w:t>Budget</w:t>
            </w:r>
            <w:r w:rsidR="00B95730" w:rsidRPr="00E44AF2">
              <w:rPr>
                <w:color w:val="auto"/>
              </w:rPr>
              <w:t> </w:t>
            </w:r>
            <w:r w:rsidR="00E51E76" w:rsidRPr="00E44AF2">
              <w:rPr>
                <w:color w:val="auto"/>
              </w:rPr>
              <w:t>Paper</w:t>
            </w:r>
            <w:r w:rsidR="00B95730" w:rsidRPr="00E44AF2">
              <w:rPr>
                <w:color w:val="auto"/>
              </w:rPr>
              <w:t> No.</w:t>
            </w:r>
            <w:r w:rsidR="007449AF" w:rsidRPr="00E44AF2">
              <w:rPr>
                <w:color w:val="auto"/>
              </w:rPr>
              <w:t> </w:t>
            </w:r>
            <w:r w:rsidR="00E51E76" w:rsidRPr="00E44AF2">
              <w:rPr>
                <w:color w:val="auto"/>
              </w:rPr>
              <w:t>1</w:t>
            </w:r>
            <w:r w:rsidR="00B95730" w:rsidRPr="00E44AF2">
              <w:rPr>
                <w:i/>
                <w:color w:val="auto"/>
              </w:rPr>
              <w:t>,</w:t>
            </w:r>
            <w:r w:rsidR="00E51E76" w:rsidRPr="00E44AF2">
              <w:rPr>
                <w:color w:val="auto"/>
              </w:rPr>
              <w:t xml:space="preserve"> </w:t>
            </w:r>
            <w:r w:rsidR="001E623D" w:rsidRPr="00E44AF2">
              <w:rPr>
                <w:i/>
                <w:color w:val="auto"/>
              </w:rPr>
              <w:t xml:space="preserve">Budget </w:t>
            </w:r>
            <w:r w:rsidR="00E51E76" w:rsidRPr="00E44AF2">
              <w:rPr>
                <w:i/>
                <w:color w:val="auto"/>
              </w:rPr>
              <w:t>Strategy</w:t>
            </w:r>
            <w:r w:rsidR="00A144DF" w:rsidRPr="00E44AF2">
              <w:rPr>
                <w:i/>
                <w:color w:val="auto"/>
              </w:rPr>
              <w:t xml:space="preserve"> and </w:t>
            </w:r>
            <w:r w:rsidR="001E623D" w:rsidRPr="00E44AF2">
              <w:rPr>
                <w:i/>
                <w:color w:val="auto"/>
              </w:rPr>
              <w:t>Outlook</w:t>
            </w:r>
            <w:r w:rsidR="00B95730" w:rsidRPr="00E44AF2">
              <w:rPr>
                <w:i/>
                <w:color w:val="auto"/>
              </w:rPr>
              <w:t xml:space="preserve"> 202</w:t>
            </w:r>
            <w:r w:rsidR="004B354D" w:rsidRPr="00E44AF2">
              <w:rPr>
                <w:i/>
                <w:color w:val="auto"/>
              </w:rPr>
              <w:t>2</w:t>
            </w:r>
            <w:r w:rsidR="00BA1563" w:rsidRPr="00E44AF2">
              <w:rPr>
                <w:i/>
                <w:color w:val="auto"/>
              </w:rPr>
              <w:noBreakHyphen/>
            </w:r>
            <w:r w:rsidR="00B95730" w:rsidRPr="00E44AF2">
              <w:rPr>
                <w:i/>
                <w:color w:val="auto"/>
              </w:rPr>
              <w:t>23</w:t>
            </w:r>
            <w:r w:rsidR="00DA4CA0" w:rsidRPr="00E44AF2">
              <w:rPr>
                <w:i/>
                <w:color w:val="auto"/>
              </w:rPr>
              <w:t>.</w:t>
            </w:r>
          </w:p>
          <w:p w14:paraId="4FFEEF2C" w14:textId="300F6CBA" w:rsidR="006F04D4" w:rsidRPr="00391E6A" w:rsidRDefault="007A1553" w:rsidP="005C2B7D">
            <w:pPr>
              <w:pStyle w:val="BoxText"/>
              <w:rPr>
                <w:color w:val="auto"/>
              </w:rPr>
            </w:pPr>
            <w:r w:rsidRPr="00E44AF2">
              <w:rPr>
                <w:color w:val="auto"/>
              </w:rPr>
              <w:fldChar w:fldCharType="begin"/>
            </w:r>
            <w:r w:rsidRPr="00E44AF2">
              <w:rPr>
                <w:color w:val="auto"/>
              </w:rPr>
              <w:instrText xml:space="preserve"> :End:CSRB_MC1 </w:instrText>
            </w:r>
            <w:r w:rsidRPr="00E44AF2">
              <w:rPr>
                <w:color w:val="auto"/>
              </w:rPr>
              <w:fldChar w:fldCharType="end"/>
            </w:r>
            <w:r w:rsidR="003A7A3B" w:rsidRPr="00E44AF2">
              <w:rPr>
                <w:color w:val="auto"/>
              </w:rPr>
              <w:fldChar w:fldCharType="begin"/>
            </w:r>
            <w:r w:rsidR="003A7A3B" w:rsidRPr="00E44AF2">
              <w:rPr>
                <w:color w:val="auto"/>
              </w:rPr>
              <w:instrText xml:space="preserve"> :Start:CSRB_MC2 </w:instrText>
            </w:r>
            <w:r w:rsidR="003A7A3B" w:rsidRPr="00E44AF2">
              <w:rPr>
                <w:color w:val="auto"/>
              </w:rPr>
              <w:fldChar w:fldCharType="end"/>
            </w:r>
            <w:r w:rsidR="00816099" w:rsidRPr="00E44AF2">
              <w:rPr>
                <w:color w:val="auto"/>
              </w:rPr>
              <w:t xml:space="preserve">The </w:t>
            </w:r>
            <w:r w:rsidR="005E31EF" w:rsidRPr="00E44AF2">
              <w:rPr>
                <w:color w:val="auto"/>
              </w:rPr>
              <w:t>Government</w:t>
            </w:r>
            <w:r w:rsidR="00BA1563" w:rsidRPr="00E44AF2">
              <w:rPr>
                <w:color w:val="auto"/>
              </w:rPr>
              <w:t>’</w:t>
            </w:r>
            <w:r w:rsidR="005E31EF" w:rsidRPr="00E44AF2">
              <w:rPr>
                <w:color w:val="auto"/>
              </w:rPr>
              <w:t xml:space="preserve">s health and economic measures have bolstered the resilience of the Australian economy, with the result that the economic recovery has </w:t>
            </w:r>
            <w:r w:rsidR="00637698" w:rsidRPr="00E44AF2">
              <w:rPr>
                <w:color w:val="auto"/>
              </w:rPr>
              <w:t>been much stronger than expected</w:t>
            </w:r>
            <w:r w:rsidR="005E31EF" w:rsidRPr="00E44AF2">
              <w:rPr>
                <w:color w:val="auto"/>
              </w:rPr>
              <w:t>.</w:t>
            </w:r>
            <w:r w:rsidR="00816099" w:rsidRPr="00E44AF2">
              <w:rPr>
                <w:color w:val="auto"/>
              </w:rPr>
              <w:t xml:space="preserve"> </w:t>
            </w:r>
            <w:r w:rsidR="006F04D4" w:rsidRPr="00E44AF2">
              <w:rPr>
                <w:color w:val="auto"/>
              </w:rPr>
              <w:t xml:space="preserve">A significant benefit of </w:t>
            </w:r>
            <w:r w:rsidR="000D5396" w:rsidRPr="00E44AF2">
              <w:rPr>
                <w:color w:val="auto"/>
              </w:rPr>
              <w:t>this</w:t>
            </w:r>
            <w:r w:rsidR="006F04D4" w:rsidRPr="00E44AF2">
              <w:rPr>
                <w:color w:val="auto"/>
              </w:rPr>
              <w:t xml:space="preserve"> is increased GST payments to the states. GST</w:t>
            </w:r>
            <w:r w:rsidR="00BA1563" w:rsidRPr="00E44AF2">
              <w:rPr>
                <w:color w:val="auto"/>
              </w:rPr>
              <w:noBreakHyphen/>
            </w:r>
            <w:r w:rsidR="000F7511" w:rsidRPr="00E44AF2">
              <w:rPr>
                <w:color w:val="auto"/>
              </w:rPr>
              <w:t>related</w:t>
            </w:r>
            <w:r w:rsidR="00782C48" w:rsidRPr="00E44AF2">
              <w:rPr>
                <w:color w:val="auto"/>
              </w:rPr>
              <w:t xml:space="preserve"> payments (entitlements plus HFE transition payments)</w:t>
            </w:r>
            <w:r w:rsidR="002E7B48" w:rsidRPr="00E44AF2">
              <w:rPr>
                <w:color w:val="auto"/>
              </w:rPr>
              <w:t xml:space="preserve"> </w:t>
            </w:r>
            <w:r w:rsidR="00A10E8A" w:rsidRPr="00E44AF2">
              <w:rPr>
                <w:color w:val="auto"/>
              </w:rPr>
              <w:t xml:space="preserve">to the states </w:t>
            </w:r>
            <w:r w:rsidR="006F04D4" w:rsidRPr="00E44AF2">
              <w:rPr>
                <w:color w:val="auto"/>
              </w:rPr>
              <w:t>in</w:t>
            </w:r>
            <w:r w:rsidR="002E7B48" w:rsidRPr="00E44AF2">
              <w:rPr>
                <w:color w:val="auto"/>
              </w:rPr>
              <w:t xml:space="preserve"> </w:t>
            </w:r>
            <w:r w:rsidR="006F04D4" w:rsidRPr="00E44AF2">
              <w:rPr>
                <w:color w:val="auto"/>
              </w:rPr>
              <w:t>202</w:t>
            </w:r>
            <w:r w:rsidR="00DD023C" w:rsidRPr="00E44AF2">
              <w:rPr>
                <w:color w:val="auto"/>
              </w:rPr>
              <w:t>2</w:t>
            </w:r>
            <w:r w:rsidR="00BA1563" w:rsidRPr="00E44AF2">
              <w:rPr>
                <w:color w:val="auto"/>
              </w:rPr>
              <w:noBreakHyphen/>
            </w:r>
            <w:r w:rsidR="006F04D4" w:rsidRPr="00E44AF2">
              <w:rPr>
                <w:color w:val="auto"/>
              </w:rPr>
              <w:t>2</w:t>
            </w:r>
            <w:r w:rsidR="00DD023C" w:rsidRPr="00E44AF2">
              <w:rPr>
                <w:color w:val="auto"/>
              </w:rPr>
              <w:t>3</w:t>
            </w:r>
            <w:r w:rsidR="006F04D4" w:rsidRPr="00E44AF2">
              <w:rPr>
                <w:color w:val="auto"/>
              </w:rPr>
              <w:t xml:space="preserve"> </w:t>
            </w:r>
            <w:r w:rsidR="00A10E8A" w:rsidRPr="00E44AF2">
              <w:rPr>
                <w:color w:val="auto"/>
              </w:rPr>
              <w:t>are</w:t>
            </w:r>
            <w:r w:rsidR="006F04D4" w:rsidRPr="00E44AF2">
              <w:rPr>
                <w:color w:val="auto"/>
              </w:rPr>
              <w:t xml:space="preserve"> expected to be $</w:t>
            </w:r>
            <w:r w:rsidR="002A51BF" w:rsidRPr="00E44AF2">
              <w:rPr>
                <w:color w:val="auto"/>
              </w:rPr>
              <w:t>5</w:t>
            </w:r>
            <w:r w:rsidR="00760E17" w:rsidRPr="00E44AF2">
              <w:rPr>
                <w:color w:val="auto"/>
              </w:rPr>
              <w:t>.</w:t>
            </w:r>
            <w:r w:rsidR="002A51BF" w:rsidRPr="00E44AF2">
              <w:rPr>
                <w:color w:val="auto"/>
              </w:rPr>
              <w:t>7</w:t>
            </w:r>
            <w:r w:rsidR="00760E17" w:rsidRPr="00E44AF2">
              <w:rPr>
                <w:color w:val="auto"/>
              </w:rPr>
              <w:t> </w:t>
            </w:r>
            <w:r w:rsidR="006F04D4" w:rsidRPr="00E44AF2">
              <w:rPr>
                <w:color w:val="auto"/>
              </w:rPr>
              <w:t>billion greater than estimated at the 202</w:t>
            </w:r>
            <w:r w:rsidR="00DD023C" w:rsidRPr="00E44AF2">
              <w:rPr>
                <w:color w:val="auto"/>
              </w:rPr>
              <w:t>1</w:t>
            </w:r>
            <w:r w:rsidR="00BA1563" w:rsidRPr="00E44AF2">
              <w:rPr>
                <w:color w:val="auto"/>
              </w:rPr>
              <w:noBreakHyphen/>
            </w:r>
            <w:r w:rsidR="006F04D4" w:rsidRPr="00E44AF2">
              <w:rPr>
                <w:color w:val="auto"/>
              </w:rPr>
              <w:t>2</w:t>
            </w:r>
            <w:r w:rsidR="00DD023C" w:rsidRPr="00E44AF2">
              <w:rPr>
                <w:color w:val="auto"/>
              </w:rPr>
              <w:t>2</w:t>
            </w:r>
            <w:r w:rsidR="006F04D4" w:rsidRPr="00E44AF2">
              <w:rPr>
                <w:color w:val="auto"/>
              </w:rPr>
              <w:t xml:space="preserve"> Budget</w:t>
            </w:r>
            <w:r w:rsidR="000D5396" w:rsidRPr="00E44AF2">
              <w:rPr>
                <w:color w:val="auto"/>
              </w:rPr>
              <w:t xml:space="preserve"> and well above pre</w:t>
            </w:r>
            <w:r w:rsidR="00BA1563" w:rsidRPr="00E44AF2">
              <w:rPr>
                <w:color w:val="auto"/>
              </w:rPr>
              <w:noBreakHyphen/>
            </w:r>
            <w:r w:rsidR="000D5396" w:rsidRPr="00E44AF2">
              <w:rPr>
                <w:color w:val="auto"/>
              </w:rPr>
              <w:t>pandemic levels</w:t>
            </w:r>
            <w:r w:rsidR="006F04D4" w:rsidRPr="00E44AF2">
              <w:rPr>
                <w:color w:val="auto"/>
              </w:rPr>
              <w:t>. Over the four years from 202</w:t>
            </w:r>
            <w:r w:rsidR="00CE37F9" w:rsidRPr="00E44AF2">
              <w:rPr>
                <w:color w:val="auto"/>
              </w:rPr>
              <w:t>1</w:t>
            </w:r>
            <w:r w:rsidR="00BA1563" w:rsidRPr="00E44AF2">
              <w:rPr>
                <w:color w:val="auto"/>
              </w:rPr>
              <w:noBreakHyphen/>
            </w:r>
            <w:r w:rsidR="006F04D4" w:rsidRPr="00E44AF2">
              <w:rPr>
                <w:color w:val="auto"/>
              </w:rPr>
              <w:t>2</w:t>
            </w:r>
            <w:r w:rsidR="00CE37F9" w:rsidRPr="00E44AF2">
              <w:rPr>
                <w:color w:val="auto"/>
              </w:rPr>
              <w:t>2</w:t>
            </w:r>
            <w:r w:rsidR="006F04D4" w:rsidRPr="00E44AF2">
              <w:rPr>
                <w:color w:val="auto"/>
              </w:rPr>
              <w:t xml:space="preserve"> to 202</w:t>
            </w:r>
            <w:r w:rsidR="00CE37F9" w:rsidRPr="00E44AF2">
              <w:rPr>
                <w:color w:val="auto"/>
              </w:rPr>
              <w:t>4</w:t>
            </w:r>
            <w:r w:rsidR="00BA1563" w:rsidRPr="00E44AF2">
              <w:rPr>
                <w:color w:val="auto"/>
              </w:rPr>
              <w:noBreakHyphen/>
            </w:r>
            <w:r w:rsidR="006F04D4" w:rsidRPr="00E44AF2">
              <w:rPr>
                <w:color w:val="auto"/>
              </w:rPr>
              <w:t>2</w:t>
            </w:r>
            <w:r w:rsidR="00CE37F9" w:rsidRPr="00E44AF2">
              <w:rPr>
                <w:color w:val="auto"/>
              </w:rPr>
              <w:t>5</w:t>
            </w:r>
            <w:r w:rsidR="006F04D4" w:rsidRPr="00E44AF2">
              <w:rPr>
                <w:color w:val="auto"/>
              </w:rPr>
              <w:t>, estimated GST payments to the states have been revised up by $</w:t>
            </w:r>
            <w:r w:rsidR="003F6CFD" w:rsidRPr="00E44AF2">
              <w:rPr>
                <w:color w:val="auto"/>
              </w:rPr>
              <w:t>1</w:t>
            </w:r>
            <w:r w:rsidR="001532D4" w:rsidRPr="00E44AF2">
              <w:rPr>
                <w:color w:val="auto"/>
              </w:rPr>
              <w:t>8</w:t>
            </w:r>
            <w:r w:rsidR="003F6CFD" w:rsidRPr="00E44AF2">
              <w:rPr>
                <w:color w:val="auto"/>
              </w:rPr>
              <w:t>.4 </w:t>
            </w:r>
            <w:r w:rsidR="006F04D4" w:rsidRPr="00E44AF2">
              <w:rPr>
                <w:color w:val="auto"/>
              </w:rPr>
              <w:t>billion since last budget</w:t>
            </w:r>
            <w:bookmarkEnd w:id="3"/>
            <w:r w:rsidR="00904808" w:rsidRPr="00E44AF2">
              <w:rPr>
                <w:color w:val="auto"/>
              </w:rPr>
              <w:t>.</w:t>
            </w:r>
            <w:r w:rsidR="00EF1918" w:rsidRPr="00391E6A">
              <w:rPr>
                <w:color w:val="auto"/>
              </w:rPr>
              <w:fldChar w:fldCharType="begin"/>
            </w:r>
            <w:r w:rsidR="00EF1918" w:rsidRPr="00391E6A">
              <w:rPr>
                <w:color w:val="auto"/>
              </w:rPr>
              <w:instrText xml:space="preserve"> :End:CSRB_MC2 </w:instrText>
            </w:r>
            <w:r w:rsidR="00EF1918" w:rsidRPr="00391E6A">
              <w:rPr>
                <w:color w:val="auto"/>
              </w:rPr>
              <w:fldChar w:fldCharType="end"/>
            </w:r>
          </w:p>
        </w:tc>
      </w:tr>
    </w:tbl>
    <w:p w14:paraId="43510977" w14:textId="77777777" w:rsidR="006F04D4" w:rsidRPr="00FD1E9E" w:rsidRDefault="006F04D4" w:rsidP="006F04D4">
      <w:pPr>
        <w:spacing w:after="160" w:line="259" w:lineRule="auto"/>
        <w:jc w:val="left"/>
        <w:rPr>
          <w:color w:val="auto"/>
        </w:rPr>
      </w:pPr>
      <w:r w:rsidRPr="00901432">
        <w:rPr>
          <w:color w:val="auto"/>
        </w:rPr>
        <w:br w:type="page"/>
      </w:r>
    </w:p>
    <w:bookmarkStart w:id="4" w:name="_Toc4765133"/>
    <w:p w14:paraId="16E4F08D" w14:textId="5ACAE0BA" w:rsidR="006F04D4" w:rsidRPr="00F1351D" w:rsidRDefault="00EF1918" w:rsidP="009E7116">
      <w:pPr>
        <w:pStyle w:val="Heading2"/>
      </w:pPr>
      <w:r w:rsidRPr="00391E6A">
        <w:lastRenderedPageBreak/>
        <w:fldChar w:fldCharType="begin"/>
      </w:r>
      <w:r w:rsidRPr="00FD1E9E">
        <w:instrText xml:space="preserve"> :Start:CSRB_MC1 </w:instrText>
      </w:r>
      <w:r w:rsidRPr="00391E6A">
        <w:fldChar w:fldCharType="end"/>
      </w:r>
      <w:r w:rsidR="006F04D4" w:rsidRPr="00E44AF2">
        <w:t>Australian Government funding to the states</w:t>
      </w:r>
      <w:bookmarkEnd w:id="4"/>
      <w:r w:rsidR="006B6EA4" w:rsidRPr="00E44AF2">
        <w:t xml:space="preserve"> </w:t>
      </w:r>
      <w:r w:rsidR="006B6EA4">
        <w:t xml:space="preserve"> </w:t>
      </w:r>
    </w:p>
    <w:p w14:paraId="67ED0E49" w14:textId="5960FC70" w:rsidR="006F04D4" w:rsidRPr="00E44AF2" w:rsidRDefault="006F04D4" w:rsidP="006F04D4">
      <w:pPr>
        <w:rPr>
          <w:color w:val="auto"/>
        </w:rPr>
      </w:pPr>
      <w:r w:rsidRPr="00E44AF2">
        <w:rPr>
          <w:color w:val="auto"/>
        </w:rPr>
        <w:t>The Australian Government provides substantial funding to the states in key sectors such as health, education, community services and infrastructure and continues to support important productivity</w:t>
      </w:r>
      <w:r w:rsidR="00BA1563" w:rsidRPr="00E44AF2">
        <w:rPr>
          <w:color w:val="auto"/>
        </w:rPr>
        <w:noBreakHyphen/>
      </w:r>
      <w:r w:rsidRPr="00E44AF2">
        <w:rPr>
          <w:color w:val="auto"/>
        </w:rPr>
        <w:t>enhancing projects and reforms. In addition, the Australian Government provides general revenue assistance that can be spent according to states</w:t>
      </w:r>
      <w:r w:rsidR="00BA1563" w:rsidRPr="00E44AF2">
        <w:rPr>
          <w:color w:val="auto"/>
        </w:rPr>
        <w:t>’</w:t>
      </w:r>
      <w:r w:rsidRPr="00E44AF2">
        <w:rPr>
          <w:color w:val="auto"/>
        </w:rPr>
        <w:t xml:space="preserve"> own budget priorities.</w:t>
      </w:r>
      <w:r w:rsidR="00DB689D" w:rsidRPr="00E44AF2">
        <w:rPr>
          <w:color w:val="auto"/>
        </w:rPr>
        <w:t xml:space="preserve"> </w:t>
      </w:r>
    </w:p>
    <w:p w14:paraId="0C4A0826" w14:textId="07329E98" w:rsidR="006F04D4" w:rsidRPr="00E44AF2" w:rsidRDefault="006F04D4" w:rsidP="006F04D4">
      <w:pPr>
        <w:keepLines/>
        <w:rPr>
          <w:color w:val="auto"/>
        </w:rPr>
      </w:pPr>
      <w:r w:rsidRPr="00E44AF2">
        <w:rPr>
          <w:color w:val="auto"/>
        </w:rPr>
        <w:t>The states are estimated to receive total Australian Government payments of</w:t>
      </w:r>
      <w:r w:rsidR="00B826B5" w:rsidRPr="00E44AF2">
        <w:rPr>
          <w:color w:val="auto"/>
        </w:rPr>
        <w:t> </w:t>
      </w:r>
      <w:r w:rsidRPr="00E44AF2">
        <w:rPr>
          <w:color w:val="auto"/>
        </w:rPr>
        <w:t>$</w:t>
      </w:r>
      <w:r w:rsidR="001B540A" w:rsidRPr="00E44AF2">
        <w:rPr>
          <w:color w:val="auto"/>
        </w:rPr>
        <w:t>166.4 </w:t>
      </w:r>
      <w:r w:rsidRPr="00E44AF2">
        <w:rPr>
          <w:color w:val="auto"/>
        </w:rPr>
        <w:t>billion in 202</w:t>
      </w:r>
      <w:r w:rsidR="006D2FBB" w:rsidRPr="00E44AF2">
        <w:rPr>
          <w:color w:val="auto"/>
        </w:rPr>
        <w:t>2</w:t>
      </w:r>
      <w:r w:rsidRPr="00E44AF2">
        <w:rPr>
          <w:color w:val="auto"/>
        </w:rPr>
        <w:t>–2</w:t>
      </w:r>
      <w:r w:rsidR="006D2FBB" w:rsidRPr="00E44AF2">
        <w:rPr>
          <w:color w:val="auto"/>
        </w:rPr>
        <w:t>3</w:t>
      </w:r>
      <w:r w:rsidRPr="00E44AF2">
        <w:rPr>
          <w:color w:val="auto"/>
        </w:rPr>
        <w:t xml:space="preserve">. </w:t>
      </w:r>
    </w:p>
    <w:p w14:paraId="0F27566D" w14:textId="05948BF9" w:rsidR="006F04D4" w:rsidRPr="00E44AF2" w:rsidRDefault="006F04D4" w:rsidP="006F04D4">
      <w:pPr>
        <w:keepLines/>
        <w:rPr>
          <w:color w:val="auto"/>
        </w:rPr>
      </w:pPr>
      <w:r w:rsidRPr="00E44AF2">
        <w:rPr>
          <w:color w:val="auto"/>
        </w:rPr>
        <w:t>Payments to the states in 202</w:t>
      </w:r>
      <w:r w:rsidR="00D47D35" w:rsidRPr="00E44AF2">
        <w:rPr>
          <w:color w:val="auto"/>
        </w:rPr>
        <w:t>2</w:t>
      </w:r>
      <w:r w:rsidRPr="00E44AF2">
        <w:rPr>
          <w:color w:val="auto"/>
        </w:rPr>
        <w:t>–2</w:t>
      </w:r>
      <w:r w:rsidR="00D47D35" w:rsidRPr="00E44AF2">
        <w:rPr>
          <w:color w:val="auto"/>
        </w:rPr>
        <w:t>3</w:t>
      </w:r>
      <w:r w:rsidRPr="00E44AF2">
        <w:rPr>
          <w:color w:val="auto"/>
        </w:rPr>
        <w:t xml:space="preserve"> are estimated to be </w:t>
      </w:r>
      <w:r w:rsidR="00B83ED7" w:rsidRPr="00E44AF2">
        <w:rPr>
          <w:color w:val="auto"/>
        </w:rPr>
        <w:t>26</w:t>
      </w:r>
      <w:r w:rsidRPr="00E44AF2">
        <w:rPr>
          <w:color w:val="auto"/>
        </w:rPr>
        <w:t xml:space="preserve"> per cent of total Australian Government expenditure. </w:t>
      </w:r>
    </w:p>
    <w:p w14:paraId="732B450C" w14:textId="79F0FB56" w:rsidR="006F04D4" w:rsidRPr="00F1351D" w:rsidRDefault="006F04D4" w:rsidP="006F04D4">
      <w:pPr>
        <w:pStyle w:val="Heading3"/>
      </w:pPr>
      <w:r w:rsidRPr="00F1351D">
        <w:t>Payments for specific purposes</w:t>
      </w:r>
      <w:r w:rsidR="00A779D1">
        <w:t xml:space="preserve"> </w:t>
      </w:r>
    </w:p>
    <w:p w14:paraId="736E1516" w14:textId="77777777" w:rsidR="00961690" w:rsidRPr="00E44AF2" w:rsidRDefault="00E34EE2" w:rsidP="006F04D4">
      <w:pPr>
        <w:rPr>
          <w:color w:val="auto"/>
        </w:rPr>
      </w:pPr>
      <w:r w:rsidRPr="00E44AF2">
        <w:rPr>
          <w:color w:val="auto"/>
        </w:rPr>
        <w:t>As at this Budget update</w:t>
      </w:r>
      <w:r w:rsidR="006F04D4" w:rsidRPr="00E44AF2">
        <w:rPr>
          <w:color w:val="auto"/>
        </w:rPr>
        <w:t xml:space="preserve">, the Australian Government </w:t>
      </w:r>
      <w:r w:rsidRPr="00E44AF2">
        <w:rPr>
          <w:color w:val="auto"/>
        </w:rPr>
        <w:t>is expected to provide $90.9 billion of payments for specific purposes in 2021</w:t>
      </w:r>
      <w:r w:rsidR="00BA1563" w:rsidRPr="00E44AF2">
        <w:rPr>
          <w:color w:val="auto"/>
        </w:rPr>
        <w:noBreakHyphen/>
      </w:r>
      <w:r w:rsidRPr="00E44AF2">
        <w:rPr>
          <w:color w:val="auto"/>
        </w:rPr>
        <w:t>22.</w:t>
      </w:r>
      <w:r w:rsidR="003D48A2" w:rsidRPr="00E44AF2">
        <w:rPr>
          <w:color w:val="auto"/>
        </w:rPr>
        <w:t xml:space="preserve"> </w:t>
      </w:r>
      <w:r w:rsidR="00B62006" w:rsidRPr="00E44AF2">
        <w:rPr>
          <w:color w:val="auto"/>
        </w:rPr>
        <w:t xml:space="preserve">This </w:t>
      </w:r>
      <w:r w:rsidR="00BD2F03" w:rsidRPr="00E44AF2">
        <w:rPr>
          <w:color w:val="auto"/>
        </w:rPr>
        <w:t>include</w:t>
      </w:r>
      <w:r w:rsidR="00B62006" w:rsidRPr="00E44AF2">
        <w:rPr>
          <w:color w:val="auto"/>
        </w:rPr>
        <w:t xml:space="preserve">s </w:t>
      </w:r>
      <w:r w:rsidR="00551009" w:rsidRPr="00E44AF2">
        <w:rPr>
          <w:color w:val="auto"/>
        </w:rPr>
        <w:t xml:space="preserve">significant </w:t>
      </w:r>
      <w:r w:rsidR="00B62006" w:rsidRPr="00E44AF2">
        <w:rPr>
          <w:color w:val="auto"/>
        </w:rPr>
        <w:t xml:space="preserve">support the Australian Government </w:t>
      </w:r>
      <w:r w:rsidR="007C3119" w:rsidRPr="00E44AF2">
        <w:rPr>
          <w:color w:val="auto"/>
        </w:rPr>
        <w:t>provided</w:t>
      </w:r>
      <w:r w:rsidR="005002FF" w:rsidRPr="00E44AF2">
        <w:rPr>
          <w:color w:val="auto"/>
        </w:rPr>
        <w:t xml:space="preserve"> for COVID</w:t>
      </w:r>
      <w:r w:rsidR="00BA1563" w:rsidRPr="00E44AF2">
        <w:rPr>
          <w:color w:val="auto"/>
        </w:rPr>
        <w:noBreakHyphen/>
      </w:r>
      <w:r w:rsidR="005002FF" w:rsidRPr="00E44AF2">
        <w:rPr>
          <w:color w:val="auto"/>
        </w:rPr>
        <w:t>19</w:t>
      </w:r>
      <w:r w:rsidRPr="00E44AF2">
        <w:rPr>
          <w:color w:val="auto"/>
        </w:rPr>
        <w:t xml:space="preserve"> </w:t>
      </w:r>
      <w:r w:rsidR="008D088B" w:rsidRPr="00E44AF2">
        <w:rPr>
          <w:color w:val="auto"/>
        </w:rPr>
        <w:t xml:space="preserve">related measures, including </w:t>
      </w:r>
      <w:r w:rsidR="00AE038D" w:rsidRPr="00E44AF2">
        <w:rPr>
          <w:color w:val="auto"/>
        </w:rPr>
        <w:t>$7</w:t>
      </w:r>
      <w:r w:rsidR="004C4A76" w:rsidRPr="00E44AF2">
        <w:rPr>
          <w:color w:val="auto"/>
        </w:rPr>
        <w:t>.</w:t>
      </w:r>
      <w:r w:rsidR="00AB072D" w:rsidRPr="00E44AF2">
        <w:rPr>
          <w:color w:val="auto"/>
        </w:rPr>
        <w:t>1</w:t>
      </w:r>
      <w:r w:rsidR="00AE038D" w:rsidRPr="00E44AF2">
        <w:rPr>
          <w:color w:val="auto"/>
        </w:rPr>
        <w:t xml:space="preserve"> billion of </w:t>
      </w:r>
      <w:r w:rsidR="00615728" w:rsidRPr="00E44AF2">
        <w:rPr>
          <w:color w:val="auto"/>
        </w:rPr>
        <w:t>business support arrangements</w:t>
      </w:r>
      <w:r w:rsidR="00B826B5" w:rsidRPr="00E44AF2">
        <w:rPr>
          <w:color w:val="auto"/>
        </w:rPr>
        <w:t xml:space="preserve">. </w:t>
      </w:r>
    </w:p>
    <w:p w14:paraId="5E04D911" w14:textId="27649B26" w:rsidR="006F04D4" w:rsidRPr="00E44AF2" w:rsidRDefault="006F04D4" w:rsidP="006F04D4">
      <w:pPr>
        <w:rPr>
          <w:color w:val="auto"/>
        </w:rPr>
      </w:pPr>
      <w:r w:rsidRPr="00E44AF2">
        <w:rPr>
          <w:color w:val="auto"/>
        </w:rPr>
        <w:t>In 202</w:t>
      </w:r>
      <w:r w:rsidR="001876B5" w:rsidRPr="00E44AF2">
        <w:rPr>
          <w:color w:val="auto"/>
        </w:rPr>
        <w:t>2</w:t>
      </w:r>
      <w:r w:rsidRPr="00E44AF2">
        <w:rPr>
          <w:color w:val="auto"/>
        </w:rPr>
        <w:t>–2</w:t>
      </w:r>
      <w:r w:rsidR="001876B5" w:rsidRPr="00E44AF2">
        <w:rPr>
          <w:color w:val="auto"/>
        </w:rPr>
        <w:t>3</w:t>
      </w:r>
      <w:r w:rsidR="005F72BA" w:rsidRPr="00E44AF2">
        <w:rPr>
          <w:color w:val="auto"/>
        </w:rPr>
        <w:t>,</w:t>
      </w:r>
      <w:r w:rsidR="00AB072D" w:rsidRPr="00E44AF2">
        <w:rPr>
          <w:color w:val="auto"/>
        </w:rPr>
        <w:t xml:space="preserve"> </w:t>
      </w:r>
      <w:r w:rsidRPr="00E44AF2">
        <w:rPr>
          <w:color w:val="auto"/>
        </w:rPr>
        <w:t>the Australian Government will provide the states with $</w:t>
      </w:r>
      <w:r w:rsidR="00E9237C" w:rsidRPr="00E44AF2">
        <w:rPr>
          <w:color w:val="auto"/>
        </w:rPr>
        <w:t>81.6</w:t>
      </w:r>
      <w:r w:rsidR="005F3DBD" w:rsidRPr="00E44AF2">
        <w:rPr>
          <w:color w:val="auto"/>
        </w:rPr>
        <w:t xml:space="preserve"> </w:t>
      </w:r>
      <w:r w:rsidRPr="00E44AF2">
        <w:rPr>
          <w:color w:val="auto"/>
        </w:rPr>
        <w:t>billion in payments for specific purposes</w:t>
      </w:r>
      <w:r w:rsidR="005F72BA" w:rsidRPr="00E44AF2">
        <w:rPr>
          <w:color w:val="auto"/>
        </w:rPr>
        <w:t>. This represents</w:t>
      </w:r>
      <w:r w:rsidR="00B826B5" w:rsidRPr="00E44AF2">
        <w:rPr>
          <w:color w:val="auto"/>
        </w:rPr>
        <w:t xml:space="preserve"> </w:t>
      </w:r>
      <w:r w:rsidRPr="00E44AF2">
        <w:rPr>
          <w:color w:val="auto"/>
        </w:rPr>
        <w:t>a</w:t>
      </w:r>
      <w:r w:rsidR="00E9237C" w:rsidRPr="00E44AF2">
        <w:rPr>
          <w:color w:val="auto"/>
        </w:rPr>
        <w:t xml:space="preserve"> decrease</w:t>
      </w:r>
      <w:r w:rsidRPr="00E44AF2">
        <w:rPr>
          <w:color w:val="auto"/>
        </w:rPr>
        <w:t xml:space="preserve"> of $</w:t>
      </w:r>
      <w:r w:rsidR="002370BF" w:rsidRPr="00E44AF2">
        <w:rPr>
          <w:color w:val="auto"/>
        </w:rPr>
        <w:t>9</w:t>
      </w:r>
      <w:r w:rsidR="00530363" w:rsidRPr="00E44AF2">
        <w:rPr>
          <w:color w:val="auto"/>
        </w:rPr>
        <w:t>.</w:t>
      </w:r>
      <w:r w:rsidR="002370BF" w:rsidRPr="00E44AF2">
        <w:rPr>
          <w:color w:val="auto"/>
        </w:rPr>
        <w:t>3</w:t>
      </w:r>
      <w:r w:rsidR="005F72BA" w:rsidRPr="00E44AF2">
        <w:rPr>
          <w:color w:val="auto"/>
        </w:rPr>
        <w:t xml:space="preserve"> </w:t>
      </w:r>
      <w:r w:rsidRPr="00E44AF2">
        <w:rPr>
          <w:color w:val="auto"/>
        </w:rPr>
        <w:t xml:space="preserve">billion or </w:t>
      </w:r>
      <w:r w:rsidR="00FD702F" w:rsidRPr="00E44AF2">
        <w:rPr>
          <w:color w:val="auto"/>
        </w:rPr>
        <w:t>10</w:t>
      </w:r>
      <w:r w:rsidRPr="00E44AF2">
        <w:rPr>
          <w:color w:val="auto"/>
        </w:rPr>
        <w:t> per cent compared with 202</w:t>
      </w:r>
      <w:r w:rsidR="005F3DBD" w:rsidRPr="00E44AF2">
        <w:rPr>
          <w:color w:val="auto"/>
        </w:rPr>
        <w:t>1</w:t>
      </w:r>
      <w:r w:rsidR="00BA1563" w:rsidRPr="00E44AF2">
        <w:rPr>
          <w:color w:val="auto"/>
        </w:rPr>
        <w:noBreakHyphen/>
      </w:r>
      <w:r w:rsidRPr="00E44AF2">
        <w:rPr>
          <w:color w:val="auto"/>
        </w:rPr>
        <w:t>2</w:t>
      </w:r>
      <w:r w:rsidR="005F3DBD" w:rsidRPr="00E44AF2">
        <w:rPr>
          <w:color w:val="auto"/>
        </w:rPr>
        <w:t>2</w:t>
      </w:r>
      <w:r w:rsidR="00723D28" w:rsidRPr="00E44AF2">
        <w:rPr>
          <w:color w:val="auto"/>
        </w:rPr>
        <w:t xml:space="preserve"> </w:t>
      </w:r>
      <w:r w:rsidR="005F72BA" w:rsidRPr="00E44AF2">
        <w:rPr>
          <w:color w:val="auto"/>
        </w:rPr>
        <w:t xml:space="preserve">due to </w:t>
      </w:r>
      <w:r w:rsidR="00723D28" w:rsidRPr="00E44AF2">
        <w:rPr>
          <w:color w:val="auto"/>
        </w:rPr>
        <w:t xml:space="preserve">the </w:t>
      </w:r>
      <w:r w:rsidR="005F72BA" w:rsidRPr="00E44AF2">
        <w:rPr>
          <w:color w:val="auto"/>
        </w:rPr>
        <w:t>unwinding</w:t>
      </w:r>
      <w:r w:rsidR="00723D28" w:rsidRPr="00E44AF2">
        <w:rPr>
          <w:color w:val="auto"/>
        </w:rPr>
        <w:t xml:space="preserve"> of </w:t>
      </w:r>
      <w:r w:rsidR="005F72BA" w:rsidRPr="00E44AF2">
        <w:rPr>
          <w:color w:val="auto"/>
        </w:rPr>
        <w:t>temporary</w:t>
      </w:r>
      <w:r w:rsidR="00853E97" w:rsidRPr="00E44AF2">
        <w:rPr>
          <w:color w:val="auto"/>
        </w:rPr>
        <w:t xml:space="preserve"> COVID</w:t>
      </w:r>
      <w:r w:rsidR="00BA1563" w:rsidRPr="00E44AF2">
        <w:rPr>
          <w:color w:val="auto"/>
        </w:rPr>
        <w:noBreakHyphen/>
      </w:r>
      <w:r w:rsidR="005F72BA" w:rsidRPr="00E44AF2">
        <w:rPr>
          <w:color w:val="auto"/>
        </w:rPr>
        <w:t>19 measures and the bring</w:t>
      </w:r>
      <w:r w:rsidR="00BA1563" w:rsidRPr="00E44AF2">
        <w:rPr>
          <w:color w:val="auto"/>
        </w:rPr>
        <w:noBreakHyphen/>
      </w:r>
      <w:r w:rsidR="005F72BA" w:rsidRPr="00E44AF2">
        <w:rPr>
          <w:color w:val="auto"/>
        </w:rPr>
        <w:t xml:space="preserve">forward of financial assistance grants for local government. </w:t>
      </w:r>
      <w:r w:rsidRPr="00E44AF2">
        <w:rPr>
          <w:color w:val="auto"/>
        </w:rPr>
        <w:t xml:space="preserve">Payments for specific purposes are estimated to make up </w:t>
      </w:r>
      <w:r w:rsidR="00C160D1" w:rsidRPr="00E44AF2">
        <w:rPr>
          <w:color w:val="auto"/>
        </w:rPr>
        <w:t>13</w:t>
      </w:r>
      <w:r w:rsidR="005F72BA" w:rsidRPr="00E44AF2" w:rsidDel="008F0BB6">
        <w:rPr>
          <w:color w:val="auto"/>
        </w:rPr>
        <w:t xml:space="preserve"> </w:t>
      </w:r>
      <w:r w:rsidRPr="00E44AF2">
        <w:rPr>
          <w:color w:val="auto"/>
        </w:rPr>
        <w:t>per cent of total Australian Government expenditure in 202</w:t>
      </w:r>
      <w:r w:rsidR="005F3DBD" w:rsidRPr="00E44AF2">
        <w:rPr>
          <w:color w:val="auto"/>
        </w:rPr>
        <w:t>2</w:t>
      </w:r>
      <w:r w:rsidRPr="00E44AF2">
        <w:rPr>
          <w:color w:val="auto"/>
        </w:rPr>
        <w:t>–2</w:t>
      </w:r>
      <w:r w:rsidR="005F3DBD" w:rsidRPr="00E44AF2">
        <w:rPr>
          <w:color w:val="auto"/>
        </w:rPr>
        <w:t>3</w:t>
      </w:r>
      <w:r w:rsidRPr="00E44AF2">
        <w:rPr>
          <w:color w:val="auto"/>
        </w:rPr>
        <w:t>.</w:t>
      </w:r>
    </w:p>
    <w:p w14:paraId="7B0836D1" w14:textId="7F11ED49" w:rsidR="006F04D4" w:rsidRPr="00E44AF2" w:rsidRDefault="006F04D4" w:rsidP="006F04D4">
      <w:pPr>
        <w:rPr>
          <w:color w:val="auto"/>
        </w:rPr>
      </w:pPr>
      <w:r w:rsidRPr="00E44AF2">
        <w:rPr>
          <w:color w:val="auto"/>
        </w:rPr>
        <w:t>National Specific Purpose Payments (National SPPs), National Health Reform, the National Housing and Homelessness Agreement and Quality Schools funding are expected to total $</w:t>
      </w:r>
      <w:r w:rsidR="00EE68A4" w:rsidRPr="00E44AF2">
        <w:rPr>
          <w:color w:val="auto"/>
        </w:rPr>
        <w:t>57.8</w:t>
      </w:r>
      <w:r w:rsidR="005F3DBD" w:rsidRPr="00E44AF2">
        <w:rPr>
          <w:color w:val="auto"/>
        </w:rPr>
        <w:t xml:space="preserve"> </w:t>
      </w:r>
      <w:r w:rsidRPr="00E44AF2">
        <w:rPr>
          <w:color w:val="auto"/>
        </w:rPr>
        <w:t>billion in 202</w:t>
      </w:r>
      <w:r w:rsidR="005F3DBD" w:rsidRPr="00E44AF2">
        <w:rPr>
          <w:color w:val="auto"/>
        </w:rPr>
        <w:t>2</w:t>
      </w:r>
      <w:r w:rsidRPr="00E44AF2">
        <w:rPr>
          <w:color w:val="auto"/>
        </w:rPr>
        <w:t>–2</w:t>
      </w:r>
      <w:r w:rsidR="005F3DBD" w:rsidRPr="00E44AF2">
        <w:rPr>
          <w:color w:val="auto"/>
        </w:rPr>
        <w:t>3</w:t>
      </w:r>
      <w:r w:rsidRPr="00E44AF2">
        <w:rPr>
          <w:color w:val="auto"/>
        </w:rPr>
        <w:t>.</w:t>
      </w:r>
    </w:p>
    <w:p w14:paraId="052BE15F" w14:textId="180AD352" w:rsidR="006F04D4" w:rsidRPr="00E44AF2" w:rsidRDefault="006F04D4" w:rsidP="006F04D4">
      <w:pPr>
        <w:rPr>
          <w:color w:val="auto"/>
        </w:rPr>
      </w:pPr>
      <w:r w:rsidRPr="00E44AF2">
        <w:rPr>
          <w:color w:val="auto"/>
        </w:rPr>
        <w:t>National Partnership payments are expected to be $</w:t>
      </w:r>
      <w:r w:rsidR="00EE68A4" w:rsidRPr="00E44AF2">
        <w:rPr>
          <w:color w:val="auto"/>
        </w:rPr>
        <w:t>23.8</w:t>
      </w:r>
      <w:r w:rsidR="00194C0B" w:rsidRPr="00E44AF2">
        <w:rPr>
          <w:color w:val="auto"/>
        </w:rPr>
        <w:t xml:space="preserve"> </w:t>
      </w:r>
      <w:r w:rsidRPr="00E44AF2">
        <w:rPr>
          <w:color w:val="auto"/>
        </w:rPr>
        <w:t>billion in 202</w:t>
      </w:r>
      <w:r w:rsidR="00194C0B" w:rsidRPr="00E44AF2">
        <w:rPr>
          <w:color w:val="auto"/>
        </w:rPr>
        <w:t>2</w:t>
      </w:r>
      <w:r w:rsidRPr="00E44AF2">
        <w:rPr>
          <w:color w:val="auto"/>
        </w:rPr>
        <w:t>–2</w:t>
      </w:r>
      <w:r w:rsidR="00194C0B" w:rsidRPr="00E44AF2">
        <w:rPr>
          <w:color w:val="auto"/>
        </w:rPr>
        <w:t>3</w:t>
      </w:r>
      <w:r w:rsidRPr="00E44AF2">
        <w:rPr>
          <w:color w:val="auto"/>
        </w:rPr>
        <w:t>.</w:t>
      </w:r>
    </w:p>
    <w:p w14:paraId="7F71AD49" w14:textId="437097D2" w:rsidR="006F04D4" w:rsidRPr="00E44AF2" w:rsidRDefault="006F04D4" w:rsidP="006F04D4">
      <w:pPr>
        <w:spacing w:after="200"/>
        <w:rPr>
          <w:color w:val="auto"/>
        </w:rPr>
      </w:pPr>
      <w:r w:rsidRPr="00E44AF2">
        <w:rPr>
          <w:color w:val="auto"/>
        </w:rPr>
        <w:t xml:space="preserve">The conditions for payments to states for specific purposes are outlined in written agreements between the Commonwealth and the states. </w:t>
      </w:r>
      <w:r w:rsidR="00352835" w:rsidRPr="00E44AF2">
        <w:rPr>
          <w:color w:val="auto"/>
        </w:rPr>
        <w:t xml:space="preserve">The </w:t>
      </w:r>
      <w:r w:rsidRPr="00E44AF2">
        <w:rPr>
          <w:color w:val="auto"/>
        </w:rPr>
        <w:t xml:space="preserve">Federation Funding Agreement (FFA) </w:t>
      </w:r>
      <w:r w:rsidR="00540D30" w:rsidRPr="00E44AF2">
        <w:rPr>
          <w:color w:val="auto"/>
        </w:rPr>
        <w:t>F</w:t>
      </w:r>
      <w:r w:rsidRPr="00E44AF2">
        <w:rPr>
          <w:color w:val="auto"/>
        </w:rPr>
        <w:t>ramework</w:t>
      </w:r>
      <w:r w:rsidR="000308D4" w:rsidRPr="00E44AF2">
        <w:rPr>
          <w:color w:val="auto"/>
        </w:rPr>
        <w:t xml:space="preserve"> sets out the </w:t>
      </w:r>
      <w:r w:rsidR="00D86572" w:rsidRPr="00E44AF2">
        <w:rPr>
          <w:color w:val="auto"/>
        </w:rPr>
        <w:t xml:space="preserve">governance arrangements for </w:t>
      </w:r>
      <w:r w:rsidR="009A55C7" w:rsidRPr="00E44AF2">
        <w:rPr>
          <w:color w:val="auto"/>
        </w:rPr>
        <w:t>these agreements</w:t>
      </w:r>
      <w:r w:rsidRPr="00E44AF2">
        <w:rPr>
          <w:color w:val="auto"/>
        </w:rPr>
        <w:t xml:space="preserve">. </w:t>
      </w:r>
      <w:r w:rsidR="00951F10" w:rsidRPr="00E44AF2">
        <w:rPr>
          <w:color w:val="auto"/>
        </w:rPr>
        <w:t xml:space="preserve">Further information </w:t>
      </w:r>
      <w:r w:rsidR="009D05E9" w:rsidRPr="00E44AF2">
        <w:rPr>
          <w:color w:val="auto"/>
        </w:rPr>
        <w:t>on</w:t>
      </w:r>
      <w:r w:rsidR="00D5376D" w:rsidRPr="00E44AF2">
        <w:rPr>
          <w:color w:val="auto"/>
        </w:rPr>
        <w:t xml:space="preserve"> the FFA Framework</w:t>
      </w:r>
      <w:r w:rsidR="00951F10" w:rsidRPr="00E44AF2">
        <w:rPr>
          <w:color w:val="auto"/>
        </w:rPr>
        <w:t xml:space="preserve"> </w:t>
      </w:r>
      <w:r w:rsidR="00352835" w:rsidRPr="00E44AF2">
        <w:rPr>
          <w:color w:val="auto"/>
        </w:rPr>
        <w:t xml:space="preserve">can </w:t>
      </w:r>
      <w:r w:rsidR="00951F10" w:rsidRPr="00E44AF2">
        <w:rPr>
          <w:color w:val="auto"/>
        </w:rPr>
        <w:t>be foun</w:t>
      </w:r>
      <w:r w:rsidR="00F5325F" w:rsidRPr="00E44AF2">
        <w:rPr>
          <w:color w:val="auto"/>
        </w:rPr>
        <w:t xml:space="preserve">d on the Federal Financial Relations </w:t>
      </w:r>
      <w:r w:rsidR="003222A4" w:rsidRPr="00E44AF2">
        <w:rPr>
          <w:color w:val="auto"/>
        </w:rPr>
        <w:t>website at www.federalfinancialrelations.gov.au.</w:t>
      </w:r>
    </w:p>
    <w:p w14:paraId="4711B711" w14:textId="3EB3EE06" w:rsidR="006F04D4" w:rsidRPr="00E44AF2" w:rsidRDefault="006F04D4" w:rsidP="006F04D4">
      <w:pPr>
        <w:rPr>
          <w:color w:val="auto"/>
        </w:rPr>
      </w:pPr>
      <w:r w:rsidRPr="00E44AF2">
        <w:rPr>
          <w:color w:val="auto"/>
        </w:rPr>
        <w:t>Part 2 of this Budget Paper provides further information on payments to the states for specific purposes. Chart 1.1 illustrates estimated specific purpose payments to the states in 202</w:t>
      </w:r>
      <w:r w:rsidR="00194C0B" w:rsidRPr="00E44AF2">
        <w:rPr>
          <w:color w:val="auto"/>
        </w:rPr>
        <w:t>2</w:t>
      </w:r>
      <w:r w:rsidRPr="00E44AF2">
        <w:rPr>
          <w:color w:val="auto"/>
        </w:rPr>
        <w:t>–2</w:t>
      </w:r>
      <w:r w:rsidR="00194C0B" w:rsidRPr="00E44AF2">
        <w:rPr>
          <w:color w:val="auto"/>
        </w:rPr>
        <w:t>3</w:t>
      </w:r>
      <w:r w:rsidRPr="00E44AF2">
        <w:rPr>
          <w:color w:val="auto"/>
        </w:rPr>
        <w:t xml:space="preserve"> by </w:t>
      </w:r>
      <w:r w:rsidR="00BC720D" w:rsidRPr="00E44AF2">
        <w:rPr>
          <w:color w:val="auto"/>
        </w:rPr>
        <w:t>sector</w:t>
      </w:r>
      <w:r w:rsidRPr="00E44AF2">
        <w:rPr>
          <w:color w:val="auto"/>
        </w:rPr>
        <w:t>.</w:t>
      </w:r>
    </w:p>
    <w:p w14:paraId="0DA8D03C" w14:textId="328FD67A" w:rsidR="006F04D4" w:rsidRPr="00F1351D" w:rsidRDefault="006F04D4" w:rsidP="00B826B5">
      <w:pPr>
        <w:pStyle w:val="ChartHeading"/>
      </w:pPr>
      <w:bookmarkStart w:id="5" w:name="_Toc4765159"/>
      <w:r w:rsidRPr="00572B8D">
        <w:lastRenderedPageBreak/>
        <w:t>Chart 1.1: Payments for specific purposes 202</w:t>
      </w:r>
      <w:r w:rsidR="00194C0B" w:rsidRPr="00572B8D">
        <w:t>2</w:t>
      </w:r>
      <w:r w:rsidR="00BA1563">
        <w:noBreakHyphen/>
      </w:r>
      <w:r w:rsidRPr="00572B8D">
        <w:t>2</w:t>
      </w:r>
      <w:r w:rsidR="00194C0B" w:rsidRPr="00572B8D">
        <w:t>3</w:t>
      </w:r>
      <w:r w:rsidRPr="00572B8D">
        <w:t>, by sector</w:t>
      </w:r>
      <w:bookmarkEnd w:id="5"/>
      <w:r w:rsidR="00094AA0" w:rsidRPr="00572B8D">
        <w:rPr>
          <w:b w:val="0"/>
        </w:rPr>
        <w:t xml:space="preserve"> </w:t>
      </w:r>
    </w:p>
    <w:p w14:paraId="17A0498C" w14:textId="2359BF34" w:rsidR="006F04D4" w:rsidRPr="00B826B5" w:rsidRDefault="001A48AC" w:rsidP="00E771DD">
      <w:pPr>
        <w:pStyle w:val="ChartGraphic"/>
      </w:pPr>
      <w:r>
        <w:rPr>
          <w:noProof/>
        </w:rPr>
        <w:drawing>
          <wp:inline distT="0" distB="0" distL="0" distR="0" wp14:anchorId="36B619B9" wp14:editId="7AE1F78F">
            <wp:extent cx="4676775" cy="2524125"/>
            <wp:effectExtent l="0" t="0" r="9525" b="9525"/>
            <wp:docPr id="1" name="Picture 1" descr="Total payments for specific purposes in 2022-23, by sector. Total payments are $81.6 billion, comprising $28.8 billion for Health, $27.0 billion for Education, $1.8 billion for Skills and workforce development, $1.3 billion for Community services, $2.0 billion for Affordable housing, $17.5 billion for Infrastructure, $1.9 billion for Environment, $42 million for Contingent (not shown due to rounding) and $2.0 billion for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otal payments for specific purposes in 2022-23, by sector. Total payments are $81.6 billion, comprising $28.8 billion for Health, $27.0 billion for Education, $1.8 billion for Skills and workforce development, $1.3 billion for Community services, $2.0 billion for Affordable housing, $17.5 billion for Infrastructure, $1.9 billion for Environment, $42 million for Contingent (not shown due to rounding) and $2.0 billion for Othe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6775" cy="2524125"/>
                    </a:xfrm>
                    <a:prstGeom prst="rect">
                      <a:avLst/>
                    </a:prstGeom>
                    <a:noFill/>
                    <a:ln>
                      <a:noFill/>
                    </a:ln>
                  </pic:spPr>
                </pic:pic>
              </a:graphicData>
            </a:graphic>
          </wp:inline>
        </w:drawing>
      </w:r>
      <w:r w:rsidR="00BE50C2">
        <w:fldChar w:fldCharType="begin"/>
      </w:r>
      <w:r w:rsidR="00BE50C2">
        <w:instrText xml:space="preserve"> :End:CSRB_MC1 </w:instrText>
      </w:r>
      <w:r w:rsidR="00BE50C2">
        <w:fldChar w:fldCharType="end"/>
      </w:r>
    </w:p>
    <w:p w14:paraId="434877C5" w14:textId="77777777" w:rsidR="00904E7E" w:rsidRPr="00FD1E9E" w:rsidRDefault="00904E7E" w:rsidP="00704062">
      <w:pPr>
        <w:pStyle w:val="SingleParagraph"/>
        <w:rPr>
          <w:color w:val="auto"/>
        </w:rPr>
      </w:pPr>
    </w:p>
    <w:p w14:paraId="7B322ED6" w14:textId="6B0F4149" w:rsidR="006F04D4" w:rsidRPr="00F1351D" w:rsidRDefault="00BE50C2" w:rsidP="006F04D4">
      <w:pPr>
        <w:pStyle w:val="Heading3"/>
      </w:pPr>
      <w:r>
        <w:fldChar w:fldCharType="begin"/>
      </w:r>
      <w:r>
        <w:instrText xml:space="preserve"> :Start:CSRB_MC2 </w:instrText>
      </w:r>
      <w:r>
        <w:fldChar w:fldCharType="end"/>
      </w:r>
      <w:r w:rsidR="006F04D4" w:rsidRPr="00F1351D">
        <w:t>General revenue assistance</w:t>
      </w:r>
      <w:r w:rsidR="0089680D">
        <w:t xml:space="preserve"> </w:t>
      </w:r>
    </w:p>
    <w:p w14:paraId="4F3BC3AC" w14:textId="68C820F4" w:rsidR="006F04D4" w:rsidRPr="00E44AF2" w:rsidRDefault="006F04D4" w:rsidP="006F04D4">
      <w:pPr>
        <w:rPr>
          <w:color w:val="auto"/>
        </w:rPr>
      </w:pPr>
      <w:r w:rsidRPr="00E44AF2">
        <w:rPr>
          <w:color w:val="auto"/>
        </w:rPr>
        <w:t>General revenue assistance, which principally comprises the GST entitlement, provides untied funding to support the delivery of state services.</w:t>
      </w:r>
    </w:p>
    <w:p w14:paraId="42CE881C" w14:textId="47A3C2DE" w:rsidR="006F04D4" w:rsidRPr="00E44AF2" w:rsidRDefault="006F04D4" w:rsidP="006F04D4">
      <w:pPr>
        <w:keepNext/>
        <w:keepLines/>
        <w:rPr>
          <w:color w:val="auto"/>
        </w:rPr>
      </w:pPr>
      <w:r w:rsidRPr="00E44AF2">
        <w:rPr>
          <w:color w:val="auto"/>
        </w:rPr>
        <w:t>In 202</w:t>
      </w:r>
      <w:r w:rsidR="00186556" w:rsidRPr="00E44AF2">
        <w:rPr>
          <w:color w:val="auto"/>
        </w:rPr>
        <w:t>2</w:t>
      </w:r>
      <w:r w:rsidRPr="00E44AF2">
        <w:rPr>
          <w:color w:val="auto"/>
        </w:rPr>
        <w:t>–2</w:t>
      </w:r>
      <w:r w:rsidR="00186556" w:rsidRPr="00E44AF2">
        <w:rPr>
          <w:color w:val="auto"/>
        </w:rPr>
        <w:t>3</w:t>
      </w:r>
      <w:r w:rsidRPr="00E44AF2">
        <w:rPr>
          <w:color w:val="auto"/>
        </w:rPr>
        <w:t>, the states are expected to receive $</w:t>
      </w:r>
      <w:r w:rsidR="00100A56" w:rsidRPr="00E44AF2">
        <w:rPr>
          <w:color w:val="auto"/>
        </w:rPr>
        <w:t>84.8</w:t>
      </w:r>
      <w:r w:rsidR="00186556" w:rsidRPr="00E44AF2">
        <w:rPr>
          <w:color w:val="auto"/>
        </w:rPr>
        <w:t xml:space="preserve"> </w:t>
      </w:r>
      <w:r w:rsidRPr="00E44AF2">
        <w:rPr>
          <w:color w:val="auto"/>
        </w:rPr>
        <w:t>billion in general revenue assistance, including $</w:t>
      </w:r>
      <w:r w:rsidR="00D03C25" w:rsidRPr="00E44AF2">
        <w:rPr>
          <w:color w:val="auto"/>
        </w:rPr>
        <w:t>80</w:t>
      </w:r>
      <w:r w:rsidR="000066E5" w:rsidRPr="00E44AF2">
        <w:rPr>
          <w:color w:val="auto"/>
        </w:rPr>
        <w:t xml:space="preserve"> </w:t>
      </w:r>
      <w:r w:rsidRPr="00E44AF2">
        <w:rPr>
          <w:color w:val="auto"/>
        </w:rPr>
        <w:t xml:space="preserve">billion for the GST entitlement. General revenue assistance to the states is estimated to represent </w:t>
      </w:r>
      <w:r w:rsidR="00415555" w:rsidRPr="00E44AF2">
        <w:rPr>
          <w:color w:val="auto"/>
        </w:rPr>
        <w:t>13</w:t>
      </w:r>
      <w:r w:rsidRPr="00E44AF2">
        <w:rPr>
          <w:color w:val="auto"/>
        </w:rPr>
        <w:t> per cent of total Australian Government expenditure in 202</w:t>
      </w:r>
      <w:r w:rsidR="000066E5" w:rsidRPr="00E44AF2">
        <w:rPr>
          <w:color w:val="auto"/>
        </w:rPr>
        <w:t>2</w:t>
      </w:r>
      <w:r w:rsidR="00BA1563" w:rsidRPr="00E44AF2">
        <w:rPr>
          <w:color w:val="auto"/>
        </w:rPr>
        <w:noBreakHyphen/>
      </w:r>
      <w:r w:rsidRPr="00E44AF2">
        <w:rPr>
          <w:color w:val="auto"/>
        </w:rPr>
        <w:t>2</w:t>
      </w:r>
      <w:r w:rsidR="000066E5" w:rsidRPr="00E44AF2">
        <w:rPr>
          <w:color w:val="auto"/>
        </w:rPr>
        <w:t>3</w:t>
      </w:r>
      <w:r w:rsidRPr="00E44AF2">
        <w:rPr>
          <w:color w:val="auto"/>
        </w:rPr>
        <w:t>.</w:t>
      </w:r>
    </w:p>
    <w:p w14:paraId="67ABBB8B" w14:textId="0827FFCE" w:rsidR="00C854EC" w:rsidRPr="00E44AF2" w:rsidRDefault="006F04D4" w:rsidP="00C854EC">
      <w:pPr>
        <w:rPr>
          <w:color w:val="auto"/>
        </w:rPr>
      </w:pPr>
      <w:r w:rsidRPr="00E44AF2">
        <w:rPr>
          <w:color w:val="auto"/>
        </w:rPr>
        <w:t>Part 3 contains further details of general revenue assistance to the states.</w:t>
      </w:r>
    </w:p>
    <w:p w14:paraId="08485FDC" w14:textId="3690AF8E" w:rsidR="006F04D4" w:rsidRPr="00F1351D" w:rsidRDefault="00BE50C2" w:rsidP="009E7116">
      <w:pPr>
        <w:pStyle w:val="Heading3"/>
      </w:pPr>
      <w:r>
        <w:fldChar w:fldCharType="begin"/>
      </w:r>
      <w:r>
        <w:instrText xml:space="preserve"> :End:CSRB_MC2 </w:instrText>
      </w:r>
      <w:r>
        <w:fldChar w:fldCharType="end"/>
      </w:r>
      <w:r w:rsidR="006F04D4" w:rsidRPr="00F1351D">
        <w:br w:type="page"/>
      </w:r>
      <w:r>
        <w:lastRenderedPageBreak/>
        <w:fldChar w:fldCharType="begin"/>
      </w:r>
      <w:r>
        <w:instrText xml:space="preserve"> :Start:CSRB_MC3 </w:instrText>
      </w:r>
      <w:r>
        <w:fldChar w:fldCharType="end"/>
      </w:r>
      <w:r w:rsidR="006F04D4" w:rsidRPr="00F1351D">
        <w:rPr>
          <w:b w:val="0"/>
        </w:rPr>
        <w:t>Payments to the states</w:t>
      </w:r>
      <w:r w:rsidR="007E2853">
        <w:rPr>
          <w:b w:val="0"/>
        </w:rPr>
        <w:t xml:space="preserve"> </w:t>
      </w:r>
    </w:p>
    <w:p w14:paraId="5B922B8D" w14:textId="77777777" w:rsidR="006F04D4" w:rsidRPr="00E44AF2" w:rsidRDefault="006F04D4" w:rsidP="00A741D0">
      <w:pPr>
        <w:keepNext/>
        <w:keepLines/>
        <w:rPr>
          <w:color w:val="auto"/>
        </w:rPr>
      </w:pPr>
      <w:r w:rsidRPr="00E44AF2">
        <w:rPr>
          <w:color w:val="auto"/>
        </w:rPr>
        <w:t>Total Australian Government payments to the states are shown in Table 1.1.</w:t>
      </w:r>
    </w:p>
    <w:p w14:paraId="20652F90" w14:textId="37C3980D" w:rsidR="00EA6825" w:rsidRPr="00E44AF2" w:rsidRDefault="006F04D4" w:rsidP="00EA6825">
      <w:pPr>
        <w:pStyle w:val="TableHeading"/>
        <w:rPr>
          <w:rFonts w:asciiTheme="minorHAnsi" w:eastAsiaTheme="minorHAnsi" w:hAnsiTheme="minorHAnsi" w:cstheme="minorBidi"/>
          <w:sz w:val="22"/>
          <w:szCs w:val="22"/>
          <w:lang w:eastAsia="en-US"/>
        </w:rPr>
      </w:pPr>
      <w:bookmarkStart w:id="6" w:name="_Toc4764844"/>
      <w:r w:rsidRPr="00E44AF2">
        <w:t>Table 1.1: Australian Government payments to the states, 202</w:t>
      </w:r>
      <w:r w:rsidR="00F573E7" w:rsidRPr="00E44AF2">
        <w:t>1</w:t>
      </w:r>
      <w:r w:rsidRPr="00E44AF2">
        <w:t>–2</w:t>
      </w:r>
      <w:r w:rsidR="00F573E7" w:rsidRPr="00E44AF2">
        <w:t>2</w:t>
      </w:r>
      <w:r w:rsidRPr="00E44AF2">
        <w:t xml:space="preserve"> to 202</w:t>
      </w:r>
      <w:r w:rsidR="00F573E7" w:rsidRPr="00E44AF2">
        <w:t>5</w:t>
      </w:r>
      <w:r w:rsidRPr="00E44AF2">
        <w:t>–2</w:t>
      </w:r>
      <w:r w:rsidR="003B5755" w:rsidRPr="00E44AF2">
        <w:t>6</w:t>
      </w:r>
      <w:bookmarkStart w:id="7" w:name="_1709649711"/>
      <w:bookmarkStart w:id="8" w:name="_1709707843"/>
      <w:bookmarkStart w:id="9" w:name="_1709642299"/>
      <w:bookmarkStart w:id="10" w:name="_1709639641"/>
      <w:bookmarkEnd w:id="7"/>
      <w:bookmarkEnd w:id="8"/>
      <w:bookmarkEnd w:id="9"/>
      <w:bookmarkEnd w:id="10"/>
    </w:p>
    <w:tbl>
      <w:tblPr>
        <w:tblW w:w="5000" w:type="pct"/>
        <w:tblCellMar>
          <w:left w:w="0" w:type="dxa"/>
          <w:right w:w="28" w:type="dxa"/>
        </w:tblCellMar>
        <w:tblLook w:val="04A0" w:firstRow="1" w:lastRow="0" w:firstColumn="1" w:lastColumn="0" w:noHBand="0" w:noVBand="1"/>
      </w:tblPr>
      <w:tblGrid>
        <w:gridCol w:w="2240"/>
        <w:gridCol w:w="613"/>
        <w:gridCol w:w="614"/>
        <w:gridCol w:w="612"/>
        <w:gridCol w:w="612"/>
        <w:gridCol w:w="612"/>
        <w:gridCol w:w="571"/>
        <w:gridCol w:w="571"/>
        <w:gridCol w:w="571"/>
        <w:gridCol w:w="694"/>
      </w:tblGrid>
      <w:tr w:rsidR="00EA6825" w:rsidRPr="00E44AF2" w14:paraId="15CA3B83" w14:textId="77777777" w:rsidTr="00EA6825">
        <w:trPr>
          <w:divId w:val="2065568353"/>
          <w:trHeight w:hRule="exact" w:val="225"/>
        </w:trPr>
        <w:tc>
          <w:tcPr>
            <w:tcW w:w="1453" w:type="pct"/>
            <w:tcBorders>
              <w:top w:val="single" w:sz="4" w:space="0" w:color="000000"/>
              <w:left w:val="nil"/>
              <w:bottom w:val="nil"/>
              <w:right w:val="nil"/>
            </w:tcBorders>
            <w:shd w:val="clear" w:color="000000" w:fill="FFFFFF"/>
            <w:noWrap/>
            <w:vAlign w:val="center"/>
            <w:hideMark/>
          </w:tcPr>
          <w:p w14:paraId="29B06F57" w14:textId="22DD5727" w:rsidR="00EA6825" w:rsidRPr="00E44AF2" w:rsidRDefault="00EA6825" w:rsidP="00EA6825">
            <w:pPr>
              <w:spacing w:after="0" w:line="240" w:lineRule="auto"/>
              <w:rPr>
                <w:rFonts w:ascii="Arial" w:hAnsi="Arial" w:cs="Arial"/>
                <w:color w:val="auto"/>
                <w:sz w:val="16"/>
                <w:szCs w:val="16"/>
              </w:rPr>
            </w:pPr>
            <w:r w:rsidRPr="00E44AF2">
              <w:rPr>
                <w:rFonts w:ascii="Arial" w:hAnsi="Arial" w:cs="Arial"/>
                <w:color w:val="auto"/>
                <w:sz w:val="16"/>
                <w:szCs w:val="16"/>
              </w:rPr>
              <w:t>$million</w:t>
            </w:r>
          </w:p>
        </w:tc>
        <w:tc>
          <w:tcPr>
            <w:tcW w:w="398" w:type="pct"/>
            <w:tcBorders>
              <w:top w:val="single" w:sz="4" w:space="0" w:color="000000"/>
              <w:left w:val="nil"/>
              <w:bottom w:val="single" w:sz="4" w:space="0" w:color="000000"/>
              <w:right w:val="nil"/>
            </w:tcBorders>
            <w:shd w:val="clear" w:color="000000" w:fill="FFFFFF"/>
            <w:noWrap/>
            <w:vAlign w:val="center"/>
            <w:hideMark/>
          </w:tcPr>
          <w:p w14:paraId="70AC15B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NSW</w:t>
            </w:r>
          </w:p>
        </w:tc>
        <w:tc>
          <w:tcPr>
            <w:tcW w:w="398" w:type="pct"/>
            <w:tcBorders>
              <w:top w:val="single" w:sz="4" w:space="0" w:color="000000"/>
              <w:left w:val="nil"/>
              <w:bottom w:val="single" w:sz="4" w:space="0" w:color="000000"/>
              <w:right w:val="nil"/>
            </w:tcBorders>
            <w:shd w:val="clear" w:color="000000" w:fill="FFFFFF"/>
            <w:noWrap/>
            <w:vAlign w:val="center"/>
            <w:hideMark/>
          </w:tcPr>
          <w:p w14:paraId="14C95D9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VIC</w:t>
            </w:r>
          </w:p>
        </w:tc>
        <w:tc>
          <w:tcPr>
            <w:tcW w:w="397" w:type="pct"/>
            <w:tcBorders>
              <w:top w:val="single" w:sz="4" w:space="0" w:color="000000"/>
              <w:left w:val="nil"/>
              <w:bottom w:val="single" w:sz="4" w:space="0" w:color="000000"/>
              <w:right w:val="nil"/>
            </w:tcBorders>
            <w:shd w:val="clear" w:color="000000" w:fill="FFFFFF"/>
            <w:noWrap/>
            <w:vAlign w:val="center"/>
            <w:hideMark/>
          </w:tcPr>
          <w:p w14:paraId="0C18B43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QLD</w:t>
            </w:r>
          </w:p>
        </w:tc>
        <w:tc>
          <w:tcPr>
            <w:tcW w:w="397" w:type="pct"/>
            <w:tcBorders>
              <w:top w:val="single" w:sz="4" w:space="0" w:color="000000"/>
              <w:left w:val="nil"/>
              <w:bottom w:val="single" w:sz="4" w:space="0" w:color="000000"/>
              <w:right w:val="nil"/>
            </w:tcBorders>
            <w:shd w:val="clear" w:color="000000" w:fill="FFFFFF"/>
            <w:noWrap/>
            <w:vAlign w:val="center"/>
            <w:hideMark/>
          </w:tcPr>
          <w:p w14:paraId="2AC7531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WA</w:t>
            </w:r>
          </w:p>
        </w:tc>
        <w:tc>
          <w:tcPr>
            <w:tcW w:w="397" w:type="pct"/>
            <w:tcBorders>
              <w:top w:val="single" w:sz="4" w:space="0" w:color="000000"/>
              <w:left w:val="nil"/>
              <w:bottom w:val="single" w:sz="4" w:space="0" w:color="000000"/>
              <w:right w:val="nil"/>
            </w:tcBorders>
            <w:shd w:val="clear" w:color="000000" w:fill="FFFFFF"/>
            <w:noWrap/>
            <w:vAlign w:val="center"/>
            <w:hideMark/>
          </w:tcPr>
          <w:p w14:paraId="3BCB656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SA</w:t>
            </w:r>
          </w:p>
        </w:tc>
        <w:tc>
          <w:tcPr>
            <w:tcW w:w="370" w:type="pct"/>
            <w:tcBorders>
              <w:top w:val="single" w:sz="4" w:space="0" w:color="000000"/>
              <w:left w:val="nil"/>
              <w:bottom w:val="single" w:sz="4" w:space="0" w:color="000000"/>
              <w:right w:val="nil"/>
            </w:tcBorders>
            <w:shd w:val="clear" w:color="000000" w:fill="FFFFFF"/>
            <w:noWrap/>
            <w:vAlign w:val="center"/>
            <w:hideMark/>
          </w:tcPr>
          <w:p w14:paraId="04FE2EA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TAS</w:t>
            </w:r>
          </w:p>
        </w:tc>
        <w:tc>
          <w:tcPr>
            <w:tcW w:w="370" w:type="pct"/>
            <w:tcBorders>
              <w:top w:val="single" w:sz="4" w:space="0" w:color="000000"/>
              <w:left w:val="nil"/>
              <w:bottom w:val="single" w:sz="4" w:space="0" w:color="000000"/>
              <w:right w:val="nil"/>
            </w:tcBorders>
            <w:shd w:val="clear" w:color="000000" w:fill="FFFFFF"/>
            <w:noWrap/>
            <w:vAlign w:val="center"/>
            <w:hideMark/>
          </w:tcPr>
          <w:p w14:paraId="264FCD4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ACT</w:t>
            </w:r>
          </w:p>
        </w:tc>
        <w:tc>
          <w:tcPr>
            <w:tcW w:w="370" w:type="pct"/>
            <w:tcBorders>
              <w:top w:val="single" w:sz="4" w:space="0" w:color="000000"/>
              <w:left w:val="nil"/>
              <w:bottom w:val="single" w:sz="4" w:space="0" w:color="000000"/>
              <w:right w:val="nil"/>
            </w:tcBorders>
            <w:shd w:val="clear" w:color="000000" w:fill="FFFFFF"/>
            <w:noWrap/>
            <w:vAlign w:val="center"/>
            <w:hideMark/>
          </w:tcPr>
          <w:p w14:paraId="5E81E64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NT</w:t>
            </w:r>
          </w:p>
        </w:tc>
        <w:tc>
          <w:tcPr>
            <w:tcW w:w="451" w:type="pct"/>
            <w:tcBorders>
              <w:top w:val="single" w:sz="4" w:space="0" w:color="000000"/>
              <w:left w:val="nil"/>
              <w:bottom w:val="single" w:sz="4" w:space="0" w:color="000000"/>
              <w:right w:val="nil"/>
            </w:tcBorders>
            <w:shd w:val="clear" w:color="000000" w:fill="FFFFFF"/>
            <w:noWrap/>
            <w:vAlign w:val="center"/>
            <w:hideMark/>
          </w:tcPr>
          <w:p w14:paraId="386BACA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Total</w:t>
            </w:r>
          </w:p>
        </w:tc>
      </w:tr>
      <w:tr w:rsidR="00EA6825" w:rsidRPr="00E44AF2" w14:paraId="001E4F71"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0A59CBB6" w14:textId="77777777" w:rsidR="00EA6825" w:rsidRPr="00E44AF2" w:rsidRDefault="00EA6825" w:rsidP="00EA6825">
            <w:pPr>
              <w:spacing w:after="0" w:line="240" w:lineRule="auto"/>
              <w:jc w:val="left"/>
              <w:rPr>
                <w:rFonts w:ascii="Arial" w:hAnsi="Arial" w:cs="Arial"/>
                <w:b/>
                <w:bCs/>
                <w:color w:val="auto"/>
                <w:sz w:val="16"/>
                <w:szCs w:val="16"/>
              </w:rPr>
            </w:pPr>
            <w:r w:rsidRPr="00E44AF2">
              <w:rPr>
                <w:rFonts w:ascii="Arial" w:hAnsi="Arial" w:cs="Arial"/>
                <w:b/>
                <w:bCs/>
                <w:color w:val="auto"/>
                <w:sz w:val="16"/>
                <w:szCs w:val="16"/>
              </w:rPr>
              <w:t>2021-22</w:t>
            </w:r>
          </w:p>
        </w:tc>
        <w:tc>
          <w:tcPr>
            <w:tcW w:w="398" w:type="pct"/>
            <w:tcBorders>
              <w:top w:val="nil"/>
              <w:left w:val="nil"/>
              <w:bottom w:val="nil"/>
              <w:right w:val="nil"/>
            </w:tcBorders>
            <w:shd w:val="clear" w:color="000000" w:fill="FFFFFF"/>
            <w:noWrap/>
            <w:vAlign w:val="center"/>
            <w:hideMark/>
          </w:tcPr>
          <w:p w14:paraId="31E8C4A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49CD3C1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61864C9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7836073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4BBF9D3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10FE8DA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108D67F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1BD9FA7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146BA17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1B5618C7"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25DA432C"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Payments for specific</w:t>
            </w:r>
          </w:p>
        </w:tc>
        <w:tc>
          <w:tcPr>
            <w:tcW w:w="398" w:type="pct"/>
            <w:tcBorders>
              <w:top w:val="nil"/>
              <w:left w:val="nil"/>
              <w:bottom w:val="nil"/>
              <w:right w:val="nil"/>
            </w:tcBorders>
            <w:shd w:val="clear" w:color="000000" w:fill="FFFFFF"/>
            <w:noWrap/>
            <w:vAlign w:val="center"/>
            <w:hideMark/>
          </w:tcPr>
          <w:p w14:paraId="414FAD6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28BC160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52A684B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593EC08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576C65D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748BB36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2E6F8A5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081BA79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27F9203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3C764392"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51015D9D"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purposes(a)</w:t>
            </w:r>
          </w:p>
        </w:tc>
        <w:tc>
          <w:tcPr>
            <w:tcW w:w="398" w:type="pct"/>
            <w:tcBorders>
              <w:top w:val="nil"/>
              <w:left w:val="nil"/>
              <w:bottom w:val="nil"/>
              <w:right w:val="nil"/>
            </w:tcBorders>
            <w:shd w:val="clear" w:color="000000" w:fill="FFFFFF"/>
            <w:noWrap/>
            <w:vAlign w:val="center"/>
            <w:hideMark/>
          </w:tcPr>
          <w:p w14:paraId="3C71294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29,720</w:t>
            </w:r>
          </w:p>
        </w:tc>
        <w:tc>
          <w:tcPr>
            <w:tcW w:w="398" w:type="pct"/>
            <w:tcBorders>
              <w:top w:val="nil"/>
              <w:left w:val="nil"/>
              <w:bottom w:val="nil"/>
              <w:right w:val="nil"/>
            </w:tcBorders>
            <w:shd w:val="clear" w:color="000000" w:fill="FFFFFF"/>
            <w:noWrap/>
            <w:vAlign w:val="center"/>
            <w:hideMark/>
          </w:tcPr>
          <w:p w14:paraId="5C49491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21,811</w:t>
            </w:r>
          </w:p>
        </w:tc>
        <w:tc>
          <w:tcPr>
            <w:tcW w:w="397" w:type="pct"/>
            <w:tcBorders>
              <w:top w:val="nil"/>
              <w:left w:val="nil"/>
              <w:bottom w:val="nil"/>
              <w:right w:val="nil"/>
            </w:tcBorders>
            <w:shd w:val="clear" w:color="000000" w:fill="FFFFFF"/>
            <w:noWrap/>
            <w:vAlign w:val="center"/>
            <w:hideMark/>
          </w:tcPr>
          <w:p w14:paraId="02857EA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16,945</w:t>
            </w:r>
          </w:p>
        </w:tc>
        <w:tc>
          <w:tcPr>
            <w:tcW w:w="397" w:type="pct"/>
            <w:tcBorders>
              <w:top w:val="nil"/>
              <w:left w:val="nil"/>
              <w:bottom w:val="nil"/>
              <w:right w:val="nil"/>
            </w:tcBorders>
            <w:shd w:val="clear" w:color="000000" w:fill="FFFFFF"/>
            <w:noWrap/>
            <w:vAlign w:val="center"/>
            <w:hideMark/>
          </w:tcPr>
          <w:p w14:paraId="56578B5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9,605</w:t>
            </w:r>
          </w:p>
        </w:tc>
        <w:tc>
          <w:tcPr>
            <w:tcW w:w="397" w:type="pct"/>
            <w:tcBorders>
              <w:top w:val="nil"/>
              <w:left w:val="nil"/>
              <w:bottom w:val="nil"/>
              <w:right w:val="nil"/>
            </w:tcBorders>
            <w:shd w:val="clear" w:color="000000" w:fill="FFFFFF"/>
            <w:noWrap/>
            <w:vAlign w:val="center"/>
            <w:hideMark/>
          </w:tcPr>
          <w:p w14:paraId="7789E39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5,422</w:t>
            </w:r>
          </w:p>
        </w:tc>
        <w:tc>
          <w:tcPr>
            <w:tcW w:w="370" w:type="pct"/>
            <w:tcBorders>
              <w:top w:val="nil"/>
              <w:left w:val="nil"/>
              <w:bottom w:val="nil"/>
              <w:right w:val="nil"/>
            </w:tcBorders>
            <w:shd w:val="clear" w:color="000000" w:fill="FFFFFF"/>
            <w:noWrap/>
            <w:vAlign w:val="center"/>
            <w:hideMark/>
          </w:tcPr>
          <w:p w14:paraId="7FEE392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1,813</w:t>
            </w:r>
          </w:p>
        </w:tc>
        <w:tc>
          <w:tcPr>
            <w:tcW w:w="370" w:type="pct"/>
            <w:tcBorders>
              <w:top w:val="nil"/>
              <w:left w:val="nil"/>
              <w:bottom w:val="nil"/>
              <w:right w:val="nil"/>
            </w:tcBorders>
            <w:shd w:val="clear" w:color="000000" w:fill="FFFFFF"/>
            <w:noWrap/>
            <w:vAlign w:val="center"/>
            <w:hideMark/>
          </w:tcPr>
          <w:p w14:paraId="7112964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1,390</w:t>
            </w:r>
          </w:p>
        </w:tc>
        <w:tc>
          <w:tcPr>
            <w:tcW w:w="370" w:type="pct"/>
            <w:tcBorders>
              <w:top w:val="nil"/>
              <w:left w:val="nil"/>
              <w:bottom w:val="nil"/>
              <w:right w:val="nil"/>
            </w:tcBorders>
            <w:shd w:val="clear" w:color="000000" w:fill="FFFFFF"/>
            <w:noWrap/>
            <w:vAlign w:val="center"/>
            <w:hideMark/>
          </w:tcPr>
          <w:p w14:paraId="711B31C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1,964</w:t>
            </w:r>
          </w:p>
        </w:tc>
        <w:tc>
          <w:tcPr>
            <w:tcW w:w="451" w:type="pct"/>
            <w:tcBorders>
              <w:top w:val="nil"/>
              <w:left w:val="nil"/>
              <w:bottom w:val="nil"/>
              <w:right w:val="nil"/>
            </w:tcBorders>
            <w:shd w:val="clear" w:color="000000" w:fill="FFFFFF"/>
            <w:noWrap/>
            <w:vAlign w:val="center"/>
            <w:hideMark/>
          </w:tcPr>
          <w:p w14:paraId="3B51640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90,934</w:t>
            </w:r>
          </w:p>
        </w:tc>
      </w:tr>
      <w:tr w:rsidR="00EA6825" w:rsidRPr="00E44AF2" w14:paraId="56AA5696"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200AFD46"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GST-related payments(b)</w:t>
            </w:r>
          </w:p>
        </w:tc>
        <w:tc>
          <w:tcPr>
            <w:tcW w:w="398" w:type="pct"/>
            <w:tcBorders>
              <w:top w:val="nil"/>
              <w:left w:val="nil"/>
              <w:bottom w:val="nil"/>
              <w:right w:val="nil"/>
            </w:tcBorders>
            <w:shd w:val="clear" w:color="000000" w:fill="FFFFFF"/>
            <w:noWrap/>
            <w:vAlign w:val="center"/>
            <w:hideMark/>
          </w:tcPr>
          <w:p w14:paraId="60A339F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22,289</w:t>
            </w:r>
          </w:p>
        </w:tc>
        <w:tc>
          <w:tcPr>
            <w:tcW w:w="398" w:type="pct"/>
            <w:tcBorders>
              <w:top w:val="nil"/>
              <w:left w:val="nil"/>
              <w:bottom w:val="nil"/>
              <w:right w:val="nil"/>
            </w:tcBorders>
            <w:shd w:val="clear" w:color="000000" w:fill="FFFFFF"/>
            <w:noWrap/>
            <w:vAlign w:val="center"/>
            <w:hideMark/>
          </w:tcPr>
          <w:p w14:paraId="70F3F39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17,500</w:t>
            </w:r>
          </w:p>
        </w:tc>
        <w:tc>
          <w:tcPr>
            <w:tcW w:w="397" w:type="pct"/>
            <w:tcBorders>
              <w:top w:val="nil"/>
              <w:left w:val="nil"/>
              <w:bottom w:val="nil"/>
              <w:right w:val="nil"/>
            </w:tcBorders>
            <w:shd w:val="clear" w:color="000000" w:fill="FFFFFF"/>
            <w:noWrap/>
            <w:vAlign w:val="center"/>
            <w:hideMark/>
          </w:tcPr>
          <w:p w14:paraId="59D5353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15,813</w:t>
            </w:r>
          </w:p>
        </w:tc>
        <w:tc>
          <w:tcPr>
            <w:tcW w:w="397" w:type="pct"/>
            <w:tcBorders>
              <w:top w:val="nil"/>
              <w:left w:val="nil"/>
              <w:bottom w:val="nil"/>
              <w:right w:val="nil"/>
            </w:tcBorders>
            <w:shd w:val="clear" w:color="000000" w:fill="FFFFFF"/>
            <w:noWrap/>
            <w:vAlign w:val="center"/>
            <w:hideMark/>
          </w:tcPr>
          <w:p w14:paraId="636813F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5,324</w:t>
            </w:r>
          </w:p>
        </w:tc>
        <w:tc>
          <w:tcPr>
            <w:tcW w:w="397" w:type="pct"/>
            <w:tcBorders>
              <w:top w:val="nil"/>
              <w:left w:val="nil"/>
              <w:bottom w:val="nil"/>
              <w:right w:val="nil"/>
            </w:tcBorders>
            <w:shd w:val="clear" w:color="000000" w:fill="FFFFFF"/>
            <w:noWrap/>
            <w:vAlign w:val="center"/>
            <w:hideMark/>
          </w:tcPr>
          <w:p w14:paraId="2AD3BEE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6,805</w:t>
            </w:r>
          </w:p>
        </w:tc>
        <w:tc>
          <w:tcPr>
            <w:tcW w:w="370" w:type="pct"/>
            <w:tcBorders>
              <w:top w:val="nil"/>
              <w:left w:val="nil"/>
              <w:bottom w:val="nil"/>
              <w:right w:val="nil"/>
            </w:tcBorders>
            <w:shd w:val="clear" w:color="000000" w:fill="FFFFFF"/>
            <w:noWrap/>
            <w:vAlign w:val="center"/>
            <w:hideMark/>
          </w:tcPr>
          <w:p w14:paraId="184F96A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3,025</w:t>
            </w:r>
          </w:p>
        </w:tc>
        <w:tc>
          <w:tcPr>
            <w:tcW w:w="370" w:type="pct"/>
            <w:tcBorders>
              <w:top w:val="nil"/>
              <w:left w:val="nil"/>
              <w:bottom w:val="nil"/>
              <w:right w:val="nil"/>
            </w:tcBorders>
            <w:shd w:val="clear" w:color="000000" w:fill="FFFFFF"/>
            <w:noWrap/>
            <w:vAlign w:val="center"/>
            <w:hideMark/>
          </w:tcPr>
          <w:p w14:paraId="4052A23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1,431</w:t>
            </w:r>
          </w:p>
        </w:tc>
        <w:tc>
          <w:tcPr>
            <w:tcW w:w="370" w:type="pct"/>
            <w:tcBorders>
              <w:top w:val="nil"/>
              <w:left w:val="nil"/>
              <w:bottom w:val="nil"/>
              <w:right w:val="nil"/>
            </w:tcBorders>
            <w:shd w:val="clear" w:color="000000" w:fill="FFFFFF"/>
            <w:noWrap/>
            <w:vAlign w:val="center"/>
            <w:hideMark/>
          </w:tcPr>
          <w:p w14:paraId="3D25D7E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3,371</w:t>
            </w:r>
          </w:p>
        </w:tc>
        <w:tc>
          <w:tcPr>
            <w:tcW w:w="451" w:type="pct"/>
            <w:tcBorders>
              <w:top w:val="nil"/>
              <w:left w:val="nil"/>
              <w:bottom w:val="nil"/>
              <w:right w:val="nil"/>
            </w:tcBorders>
            <w:shd w:val="clear" w:color="000000" w:fill="FFFFFF"/>
            <w:noWrap/>
            <w:vAlign w:val="center"/>
            <w:hideMark/>
          </w:tcPr>
          <w:p w14:paraId="6FD843B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75,558</w:t>
            </w:r>
          </w:p>
        </w:tc>
      </w:tr>
      <w:tr w:rsidR="00EA6825" w:rsidRPr="00E44AF2" w14:paraId="4B2DE394"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5FC89E9E"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Other general revenue</w:t>
            </w:r>
          </w:p>
        </w:tc>
        <w:tc>
          <w:tcPr>
            <w:tcW w:w="398" w:type="pct"/>
            <w:tcBorders>
              <w:top w:val="nil"/>
              <w:left w:val="nil"/>
              <w:bottom w:val="nil"/>
              <w:right w:val="nil"/>
            </w:tcBorders>
            <w:shd w:val="clear" w:color="000000" w:fill="FFFFFF"/>
            <w:noWrap/>
            <w:vAlign w:val="center"/>
            <w:hideMark/>
          </w:tcPr>
          <w:p w14:paraId="2E7A035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19DF08A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1C5CE08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321DF19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41CAB65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18C27BE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781730C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2CB6BAB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79263E3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212DF204"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3A807AB6"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assistance(c)</w:t>
            </w:r>
          </w:p>
        </w:tc>
        <w:tc>
          <w:tcPr>
            <w:tcW w:w="398" w:type="pct"/>
            <w:tcBorders>
              <w:top w:val="nil"/>
              <w:left w:val="nil"/>
              <w:bottom w:val="nil"/>
              <w:right w:val="nil"/>
            </w:tcBorders>
            <w:shd w:val="clear" w:color="000000" w:fill="FFFFFF"/>
            <w:noWrap/>
            <w:vAlign w:val="center"/>
            <w:hideMark/>
          </w:tcPr>
          <w:p w14:paraId="6DF058B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8" w:type="pct"/>
            <w:tcBorders>
              <w:top w:val="nil"/>
              <w:left w:val="nil"/>
              <w:bottom w:val="nil"/>
              <w:right w:val="nil"/>
            </w:tcBorders>
            <w:shd w:val="clear" w:color="000000" w:fill="FFFFFF"/>
            <w:noWrap/>
            <w:vAlign w:val="center"/>
            <w:hideMark/>
          </w:tcPr>
          <w:p w14:paraId="3887E14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FFFFF"/>
            <w:noWrap/>
            <w:vAlign w:val="center"/>
            <w:hideMark/>
          </w:tcPr>
          <w:p w14:paraId="4FD9822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FFFFF"/>
            <w:noWrap/>
            <w:vAlign w:val="center"/>
            <w:hideMark/>
          </w:tcPr>
          <w:p w14:paraId="666328E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34</w:t>
            </w:r>
          </w:p>
        </w:tc>
        <w:tc>
          <w:tcPr>
            <w:tcW w:w="397" w:type="pct"/>
            <w:tcBorders>
              <w:top w:val="nil"/>
              <w:left w:val="nil"/>
              <w:bottom w:val="nil"/>
              <w:right w:val="nil"/>
            </w:tcBorders>
            <w:shd w:val="clear" w:color="000000" w:fill="FFFFFF"/>
            <w:noWrap/>
            <w:vAlign w:val="center"/>
            <w:hideMark/>
          </w:tcPr>
          <w:p w14:paraId="0525D14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FFFFF"/>
            <w:noWrap/>
            <w:vAlign w:val="center"/>
            <w:hideMark/>
          </w:tcPr>
          <w:p w14:paraId="16D99D8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FFFFF"/>
            <w:noWrap/>
            <w:vAlign w:val="center"/>
            <w:hideMark/>
          </w:tcPr>
          <w:p w14:paraId="357E1C7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42</w:t>
            </w:r>
          </w:p>
        </w:tc>
        <w:tc>
          <w:tcPr>
            <w:tcW w:w="370" w:type="pct"/>
            <w:tcBorders>
              <w:top w:val="nil"/>
              <w:left w:val="nil"/>
              <w:bottom w:val="nil"/>
              <w:right w:val="nil"/>
            </w:tcBorders>
            <w:shd w:val="clear" w:color="000000" w:fill="FFFFFF"/>
            <w:noWrap/>
            <w:vAlign w:val="center"/>
            <w:hideMark/>
          </w:tcPr>
          <w:p w14:paraId="4217C15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451" w:type="pct"/>
            <w:tcBorders>
              <w:top w:val="nil"/>
              <w:left w:val="nil"/>
              <w:bottom w:val="nil"/>
              <w:right w:val="nil"/>
            </w:tcBorders>
            <w:shd w:val="clear" w:color="000000" w:fill="FFFFFF"/>
            <w:noWrap/>
            <w:vAlign w:val="center"/>
            <w:hideMark/>
          </w:tcPr>
          <w:p w14:paraId="246065C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936</w:t>
            </w:r>
          </w:p>
        </w:tc>
      </w:tr>
      <w:tr w:rsidR="00EA6825" w:rsidRPr="00E44AF2" w14:paraId="3793459A"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7AAA520D"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Total payments to the states</w:t>
            </w:r>
          </w:p>
        </w:tc>
        <w:tc>
          <w:tcPr>
            <w:tcW w:w="398" w:type="pct"/>
            <w:tcBorders>
              <w:top w:val="single" w:sz="4" w:space="0" w:color="000000"/>
              <w:left w:val="nil"/>
              <w:bottom w:val="single" w:sz="4" w:space="0" w:color="auto"/>
              <w:right w:val="nil"/>
            </w:tcBorders>
            <w:shd w:val="clear" w:color="000000" w:fill="FFFFFF"/>
            <w:noWrap/>
            <w:vAlign w:val="center"/>
            <w:hideMark/>
          </w:tcPr>
          <w:p w14:paraId="731AAB5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52,008</w:t>
            </w:r>
          </w:p>
        </w:tc>
        <w:tc>
          <w:tcPr>
            <w:tcW w:w="398" w:type="pct"/>
            <w:tcBorders>
              <w:top w:val="single" w:sz="4" w:space="0" w:color="000000"/>
              <w:left w:val="nil"/>
              <w:bottom w:val="single" w:sz="4" w:space="0" w:color="auto"/>
              <w:right w:val="nil"/>
            </w:tcBorders>
            <w:shd w:val="clear" w:color="000000" w:fill="FFFFFF"/>
            <w:noWrap/>
            <w:vAlign w:val="center"/>
            <w:hideMark/>
          </w:tcPr>
          <w:p w14:paraId="612B202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39,311</w:t>
            </w:r>
          </w:p>
        </w:tc>
        <w:tc>
          <w:tcPr>
            <w:tcW w:w="397" w:type="pct"/>
            <w:tcBorders>
              <w:top w:val="single" w:sz="4" w:space="0" w:color="000000"/>
              <w:left w:val="nil"/>
              <w:bottom w:val="single" w:sz="4" w:space="0" w:color="auto"/>
              <w:right w:val="nil"/>
            </w:tcBorders>
            <w:shd w:val="clear" w:color="000000" w:fill="FFFFFF"/>
            <w:noWrap/>
            <w:vAlign w:val="center"/>
            <w:hideMark/>
          </w:tcPr>
          <w:p w14:paraId="4E7DA7B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32,758</w:t>
            </w:r>
          </w:p>
        </w:tc>
        <w:tc>
          <w:tcPr>
            <w:tcW w:w="397" w:type="pct"/>
            <w:tcBorders>
              <w:top w:val="single" w:sz="4" w:space="0" w:color="000000"/>
              <w:left w:val="nil"/>
              <w:bottom w:val="single" w:sz="4" w:space="0" w:color="auto"/>
              <w:right w:val="nil"/>
            </w:tcBorders>
            <w:shd w:val="clear" w:color="000000" w:fill="FFFFFF"/>
            <w:noWrap/>
            <w:vAlign w:val="center"/>
            <w:hideMark/>
          </w:tcPr>
          <w:p w14:paraId="4598547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14,963</w:t>
            </w:r>
          </w:p>
        </w:tc>
        <w:tc>
          <w:tcPr>
            <w:tcW w:w="397" w:type="pct"/>
            <w:tcBorders>
              <w:top w:val="single" w:sz="4" w:space="0" w:color="000000"/>
              <w:left w:val="nil"/>
              <w:bottom w:val="single" w:sz="4" w:space="0" w:color="auto"/>
              <w:right w:val="nil"/>
            </w:tcBorders>
            <w:shd w:val="clear" w:color="000000" w:fill="FFFFFF"/>
            <w:noWrap/>
            <w:vAlign w:val="center"/>
            <w:hideMark/>
          </w:tcPr>
          <w:p w14:paraId="7FEC9D5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12,227</w:t>
            </w:r>
          </w:p>
        </w:tc>
        <w:tc>
          <w:tcPr>
            <w:tcW w:w="370" w:type="pct"/>
            <w:tcBorders>
              <w:top w:val="single" w:sz="4" w:space="0" w:color="000000"/>
              <w:left w:val="nil"/>
              <w:bottom w:val="single" w:sz="4" w:space="0" w:color="auto"/>
              <w:right w:val="nil"/>
            </w:tcBorders>
            <w:shd w:val="clear" w:color="000000" w:fill="FFFFFF"/>
            <w:noWrap/>
            <w:vAlign w:val="center"/>
            <w:hideMark/>
          </w:tcPr>
          <w:p w14:paraId="335DCD9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4,839</w:t>
            </w:r>
          </w:p>
        </w:tc>
        <w:tc>
          <w:tcPr>
            <w:tcW w:w="370" w:type="pct"/>
            <w:tcBorders>
              <w:top w:val="single" w:sz="4" w:space="0" w:color="000000"/>
              <w:left w:val="nil"/>
              <w:bottom w:val="single" w:sz="4" w:space="0" w:color="auto"/>
              <w:right w:val="nil"/>
            </w:tcBorders>
            <w:shd w:val="clear" w:color="000000" w:fill="FFFFFF"/>
            <w:noWrap/>
            <w:vAlign w:val="center"/>
            <w:hideMark/>
          </w:tcPr>
          <w:p w14:paraId="30A57E7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2,863</w:t>
            </w:r>
          </w:p>
        </w:tc>
        <w:tc>
          <w:tcPr>
            <w:tcW w:w="370" w:type="pct"/>
            <w:tcBorders>
              <w:top w:val="single" w:sz="4" w:space="0" w:color="000000"/>
              <w:left w:val="nil"/>
              <w:bottom w:val="single" w:sz="4" w:space="0" w:color="auto"/>
              <w:right w:val="nil"/>
            </w:tcBorders>
            <w:shd w:val="clear" w:color="000000" w:fill="FFFFFF"/>
            <w:noWrap/>
            <w:vAlign w:val="center"/>
            <w:hideMark/>
          </w:tcPr>
          <w:p w14:paraId="57F155D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5,335</w:t>
            </w:r>
          </w:p>
        </w:tc>
        <w:tc>
          <w:tcPr>
            <w:tcW w:w="451" w:type="pct"/>
            <w:tcBorders>
              <w:top w:val="single" w:sz="4" w:space="0" w:color="000000"/>
              <w:left w:val="nil"/>
              <w:bottom w:val="single" w:sz="4" w:space="0" w:color="auto"/>
              <w:right w:val="nil"/>
            </w:tcBorders>
            <w:shd w:val="clear" w:color="000000" w:fill="FFFFFF"/>
            <w:noWrap/>
            <w:vAlign w:val="center"/>
            <w:hideMark/>
          </w:tcPr>
          <w:p w14:paraId="60765B2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167,429</w:t>
            </w:r>
          </w:p>
        </w:tc>
      </w:tr>
      <w:tr w:rsidR="00EA6825" w:rsidRPr="00E44AF2" w14:paraId="4D02D519" w14:textId="77777777" w:rsidTr="00EA6825">
        <w:trPr>
          <w:divId w:val="2065568353"/>
          <w:trHeight w:hRule="exact" w:val="225"/>
        </w:trPr>
        <w:tc>
          <w:tcPr>
            <w:tcW w:w="1453" w:type="pct"/>
            <w:tcBorders>
              <w:top w:val="nil"/>
              <w:left w:val="nil"/>
              <w:bottom w:val="nil"/>
              <w:right w:val="nil"/>
            </w:tcBorders>
            <w:shd w:val="clear" w:color="000000" w:fill="F2F9FC"/>
            <w:noWrap/>
            <w:vAlign w:val="center"/>
            <w:hideMark/>
          </w:tcPr>
          <w:p w14:paraId="27E1F066" w14:textId="77777777" w:rsidR="00EA6825" w:rsidRPr="00E44AF2" w:rsidRDefault="00EA6825" w:rsidP="00EA6825">
            <w:pPr>
              <w:spacing w:after="0" w:line="240" w:lineRule="auto"/>
              <w:jc w:val="left"/>
              <w:rPr>
                <w:rFonts w:ascii="Arial" w:hAnsi="Arial" w:cs="Arial"/>
                <w:b/>
                <w:bCs/>
                <w:color w:val="auto"/>
                <w:sz w:val="16"/>
                <w:szCs w:val="16"/>
              </w:rPr>
            </w:pPr>
            <w:r w:rsidRPr="00E44AF2">
              <w:rPr>
                <w:rFonts w:ascii="Arial" w:hAnsi="Arial" w:cs="Arial"/>
                <w:b/>
                <w:bCs/>
                <w:color w:val="auto"/>
                <w:sz w:val="16"/>
                <w:szCs w:val="16"/>
              </w:rPr>
              <w:t>2022-23</w:t>
            </w:r>
          </w:p>
        </w:tc>
        <w:tc>
          <w:tcPr>
            <w:tcW w:w="398" w:type="pct"/>
            <w:tcBorders>
              <w:top w:val="nil"/>
              <w:left w:val="nil"/>
              <w:bottom w:val="nil"/>
              <w:right w:val="nil"/>
            </w:tcBorders>
            <w:shd w:val="clear" w:color="000000" w:fill="F2F9FC"/>
            <w:noWrap/>
            <w:vAlign w:val="center"/>
            <w:hideMark/>
          </w:tcPr>
          <w:p w14:paraId="21D04F8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2F9FC"/>
            <w:noWrap/>
            <w:vAlign w:val="center"/>
            <w:hideMark/>
          </w:tcPr>
          <w:p w14:paraId="4F8792A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2F9FC"/>
            <w:noWrap/>
            <w:vAlign w:val="center"/>
            <w:hideMark/>
          </w:tcPr>
          <w:p w14:paraId="1F13169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2F9FC"/>
            <w:noWrap/>
            <w:vAlign w:val="center"/>
            <w:hideMark/>
          </w:tcPr>
          <w:p w14:paraId="3A56A8F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2F9FC"/>
            <w:noWrap/>
            <w:vAlign w:val="center"/>
            <w:hideMark/>
          </w:tcPr>
          <w:p w14:paraId="299C430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2F9FC"/>
            <w:noWrap/>
            <w:vAlign w:val="center"/>
            <w:hideMark/>
          </w:tcPr>
          <w:p w14:paraId="6AC51C3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2F9FC"/>
            <w:noWrap/>
            <w:vAlign w:val="center"/>
            <w:hideMark/>
          </w:tcPr>
          <w:p w14:paraId="26D869A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2F9FC"/>
            <w:noWrap/>
            <w:vAlign w:val="center"/>
            <w:hideMark/>
          </w:tcPr>
          <w:p w14:paraId="575A3FA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2F9FC"/>
            <w:noWrap/>
            <w:vAlign w:val="center"/>
            <w:hideMark/>
          </w:tcPr>
          <w:p w14:paraId="3C48B98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6F482FBB" w14:textId="77777777" w:rsidTr="00EA6825">
        <w:trPr>
          <w:divId w:val="2065568353"/>
          <w:trHeight w:hRule="exact" w:val="225"/>
        </w:trPr>
        <w:tc>
          <w:tcPr>
            <w:tcW w:w="1453" w:type="pct"/>
            <w:tcBorders>
              <w:top w:val="nil"/>
              <w:left w:val="nil"/>
              <w:bottom w:val="nil"/>
              <w:right w:val="nil"/>
            </w:tcBorders>
            <w:shd w:val="clear" w:color="000000" w:fill="F2F9FC"/>
            <w:noWrap/>
            <w:vAlign w:val="center"/>
            <w:hideMark/>
          </w:tcPr>
          <w:p w14:paraId="00B6047D"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Payments for specific</w:t>
            </w:r>
          </w:p>
        </w:tc>
        <w:tc>
          <w:tcPr>
            <w:tcW w:w="398" w:type="pct"/>
            <w:tcBorders>
              <w:top w:val="nil"/>
              <w:left w:val="nil"/>
              <w:bottom w:val="nil"/>
              <w:right w:val="nil"/>
            </w:tcBorders>
            <w:shd w:val="clear" w:color="000000" w:fill="F2F9FC"/>
            <w:noWrap/>
            <w:vAlign w:val="center"/>
            <w:hideMark/>
          </w:tcPr>
          <w:p w14:paraId="61D6F22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2F9FC"/>
            <w:noWrap/>
            <w:vAlign w:val="center"/>
            <w:hideMark/>
          </w:tcPr>
          <w:p w14:paraId="0E1555C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2F9FC"/>
            <w:noWrap/>
            <w:vAlign w:val="center"/>
            <w:hideMark/>
          </w:tcPr>
          <w:p w14:paraId="6387B54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2F9FC"/>
            <w:noWrap/>
            <w:vAlign w:val="center"/>
            <w:hideMark/>
          </w:tcPr>
          <w:p w14:paraId="6841B79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2F9FC"/>
            <w:noWrap/>
            <w:vAlign w:val="center"/>
            <w:hideMark/>
          </w:tcPr>
          <w:p w14:paraId="3C2DC79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2F9FC"/>
            <w:noWrap/>
            <w:vAlign w:val="center"/>
            <w:hideMark/>
          </w:tcPr>
          <w:p w14:paraId="434DF51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2F9FC"/>
            <w:noWrap/>
            <w:vAlign w:val="center"/>
            <w:hideMark/>
          </w:tcPr>
          <w:p w14:paraId="20C0776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2F9FC"/>
            <w:noWrap/>
            <w:vAlign w:val="center"/>
            <w:hideMark/>
          </w:tcPr>
          <w:p w14:paraId="12B0A00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2F9FC"/>
            <w:noWrap/>
            <w:vAlign w:val="center"/>
            <w:hideMark/>
          </w:tcPr>
          <w:p w14:paraId="1CF7F39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2AC1BAFE" w14:textId="77777777" w:rsidTr="00EA6825">
        <w:trPr>
          <w:divId w:val="2065568353"/>
          <w:trHeight w:hRule="exact" w:val="225"/>
        </w:trPr>
        <w:tc>
          <w:tcPr>
            <w:tcW w:w="1453" w:type="pct"/>
            <w:tcBorders>
              <w:top w:val="nil"/>
              <w:left w:val="nil"/>
              <w:bottom w:val="nil"/>
              <w:right w:val="nil"/>
            </w:tcBorders>
            <w:shd w:val="clear" w:color="000000" w:fill="F2F9FC"/>
            <w:noWrap/>
            <w:vAlign w:val="center"/>
            <w:hideMark/>
          </w:tcPr>
          <w:p w14:paraId="3F5C1743"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purposes(a)</w:t>
            </w:r>
          </w:p>
        </w:tc>
        <w:tc>
          <w:tcPr>
            <w:tcW w:w="398" w:type="pct"/>
            <w:tcBorders>
              <w:top w:val="nil"/>
              <w:left w:val="nil"/>
              <w:bottom w:val="nil"/>
              <w:right w:val="nil"/>
            </w:tcBorders>
            <w:shd w:val="clear" w:color="000000" w:fill="F2F9FC"/>
            <w:noWrap/>
            <w:vAlign w:val="center"/>
            <w:hideMark/>
          </w:tcPr>
          <w:p w14:paraId="4AF548C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23,785</w:t>
            </w:r>
          </w:p>
        </w:tc>
        <w:tc>
          <w:tcPr>
            <w:tcW w:w="398" w:type="pct"/>
            <w:tcBorders>
              <w:top w:val="nil"/>
              <w:left w:val="nil"/>
              <w:bottom w:val="nil"/>
              <w:right w:val="nil"/>
            </w:tcBorders>
            <w:shd w:val="clear" w:color="000000" w:fill="F2F9FC"/>
            <w:noWrap/>
            <w:vAlign w:val="center"/>
            <w:hideMark/>
          </w:tcPr>
          <w:p w14:paraId="3EF588D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19,415</w:t>
            </w:r>
          </w:p>
        </w:tc>
        <w:tc>
          <w:tcPr>
            <w:tcW w:w="397" w:type="pct"/>
            <w:tcBorders>
              <w:top w:val="nil"/>
              <w:left w:val="nil"/>
              <w:bottom w:val="nil"/>
              <w:right w:val="nil"/>
            </w:tcBorders>
            <w:shd w:val="clear" w:color="000000" w:fill="F2F9FC"/>
            <w:noWrap/>
            <w:vAlign w:val="center"/>
            <w:hideMark/>
          </w:tcPr>
          <w:p w14:paraId="6C8F0FF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17,146</w:t>
            </w:r>
          </w:p>
        </w:tc>
        <w:tc>
          <w:tcPr>
            <w:tcW w:w="397" w:type="pct"/>
            <w:tcBorders>
              <w:top w:val="nil"/>
              <w:left w:val="nil"/>
              <w:bottom w:val="nil"/>
              <w:right w:val="nil"/>
            </w:tcBorders>
            <w:shd w:val="clear" w:color="000000" w:fill="F2F9FC"/>
            <w:noWrap/>
            <w:vAlign w:val="center"/>
            <w:hideMark/>
          </w:tcPr>
          <w:p w14:paraId="4765817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9,532</w:t>
            </w:r>
          </w:p>
        </w:tc>
        <w:tc>
          <w:tcPr>
            <w:tcW w:w="397" w:type="pct"/>
            <w:tcBorders>
              <w:top w:val="nil"/>
              <w:left w:val="nil"/>
              <w:bottom w:val="nil"/>
              <w:right w:val="nil"/>
            </w:tcBorders>
            <w:shd w:val="clear" w:color="000000" w:fill="F2F9FC"/>
            <w:noWrap/>
            <w:vAlign w:val="center"/>
            <w:hideMark/>
          </w:tcPr>
          <w:p w14:paraId="1C24147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5,405</w:t>
            </w:r>
          </w:p>
        </w:tc>
        <w:tc>
          <w:tcPr>
            <w:tcW w:w="370" w:type="pct"/>
            <w:tcBorders>
              <w:top w:val="nil"/>
              <w:left w:val="nil"/>
              <w:bottom w:val="nil"/>
              <w:right w:val="nil"/>
            </w:tcBorders>
            <w:shd w:val="clear" w:color="000000" w:fill="F2F9FC"/>
            <w:noWrap/>
            <w:vAlign w:val="center"/>
            <w:hideMark/>
          </w:tcPr>
          <w:p w14:paraId="2F32AE9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2,042</w:t>
            </w:r>
          </w:p>
        </w:tc>
        <w:tc>
          <w:tcPr>
            <w:tcW w:w="370" w:type="pct"/>
            <w:tcBorders>
              <w:top w:val="nil"/>
              <w:left w:val="nil"/>
              <w:bottom w:val="nil"/>
              <w:right w:val="nil"/>
            </w:tcBorders>
            <w:shd w:val="clear" w:color="000000" w:fill="F2F9FC"/>
            <w:noWrap/>
            <w:vAlign w:val="center"/>
            <w:hideMark/>
          </w:tcPr>
          <w:p w14:paraId="4661A78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1,197</w:t>
            </w:r>
          </w:p>
        </w:tc>
        <w:tc>
          <w:tcPr>
            <w:tcW w:w="370" w:type="pct"/>
            <w:tcBorders>
              <w:top w:val="nil"/>
              <w:left w:val="nil"/>
              <w:bottom w:val="nil"/>
              <w:right w:val="nil"/>
            </w:tcBorders>
            <w:shd w:val="clear" w:color="000000" w:fill="F2F9FC"/>
            <w:noWrap/>
            <w:vAlign w:val="center"/>
            <w:hideMark/>
          </w:tcPr>
          <w:p w14:paraId="2B64045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1,800</w:t>
            </w:r>
          </w:p>
        </w:tc>
        <w:tc>
          <w:tcPr>
            <w:tcW w:w="451" w:type="pct"/>
            <w:tcBorders>
              <w:top w:val="nil"/>
              <w:left w:val="nil"/>
              <w:bottom w:val="nil"/>
              <w:right w:val="nil"/>
            </w:tcBorders>
            <w:shd w:val="clear" w:color="000000" w:fill="F2F9FC"/>
            <w:noWrap/>
            <w:vAlign w:val="center"/>
            <w:hideMark/>
          </w:tcPr>
          <w:p w14:paraId="3707367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81,646</w:t>
            </w:r>
          </w:p>
        </w:tc>
      </w:tr>
      <w:tr w:rsidR="00EA6825" w:rsidRPr="00E44AF2" w14:paraId="53AF69D8" w14:textId="77777777" w:rsidTr="00EA6825">
        <w:trPr>
          <w:divId w:val="2065568353"/>
          <w:trHeight w:hRule="exact" w:val="225"/>
        </w:trPr>
        <w:tc>
          <w:tcPr>
            <w:tcW w:w="1453" w:type="pct"/>
            <w:tcBorders>
              <w:top w:val="nil"/>
              <w:left w:val="nil"/>
              <w:bottom w:val="nil"/>
              <w:right w:val="nil"/>
            </w:tcBorders>
            <w:shd w:val="clear" w:color="000000" w:fill="F2F9FC"/>
            <w:noWrap/>
            <w:vAlign w:val="center"/>
            <w:hideMark/>
          </w:tcPr>
          <w:p w14:paraId="652F5F7D"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GST-related payments(b)</w:t>
            </w:r>
          </w:p>
        </w:tc>
        <w:tc>
          <w:tcPr>
            <w:tcW w:w="398" w:type="pct"/>
            <w:tcBorders>
              <w:top w:val="nil"/>
              <w:left w:val="nil"/>
              <w:bottom w:val="nil"/>
              <w:right w:val="nil"/>
            </w:tcBorders>
            <w:shd w:val="clear" w:color="000000" w:fill="F2F9FC"/>
            <w:noWrap/>
            <w:vAlign w:val="center"/>
            <w:hideMark/>
          </w:tcPr>
          <w:p w14:paraId="656F279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25,456</w:t>
            </w:r>
          </w:p>
        </w:tc>
        <w:tc>
          <w:tcPr>
            <w:tcW w:w="398" w:type="pct"/>
            <w:tcBorders>
              <w:top w:val="nil"/>
              <w:left w:val="nil"/>
              <w:bottom w:val="nil"/>
              <w:right w:val="nil"/>
            </w:tcBorders>
            <w:shd w:val="clear" w:color="000000" w:fill="F2F9FC"/>
            <w:noWrap/>
            <w:vAlign w:val="center"/>
            <w:hideMark/>
          </w:tcPr>
          <w:p w14:paraId="744F666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18,889</w:t>
            </w:r>
          </w:p>
        </w:tc>
        <w:tc>
          <w:tcPr>
            <w:tcW w:w="397" w:type="pct"/>
            <w:tcBorders>
              <w:top w:val="nil"/>
              <w:left w:val="nil"/>
              <w:bottom w:val="nil"/>
              <w:right w:val="nil"/>
            </w:tcBorders>
            <w:shd w:val="clear" w:color="000000" w:fill="F2F9FC"/>
            <w:noWrap/>
            <w:vAlign w:val="center"/>
            <w:hideMark/>
          </w:tcPr>
          <w:p w14:paraId="2518A2B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17,811</w:t>
            </w:r>
          </w:p>
        </w:tc>
        <w:tc>
          <w:tcPr>
            <w:tcW w:w="397" w:type="pct"/>
            <w:tcBorders>
              <w:top w:val="nil"/>
              <w:left w:val="nil"/>
              <w:bottom w:val="nil"/>
              <w:right w:val="nil"/>
            </w:tcBorders>
            <w:shd w:val="clear" w:color="000000" w:fill="F2F9FC"/>
            <w:noWrap/>
            <w:vAlign w:val="center"/>
            <w:hideMark/>
          </w:tcPr>
          <w:p w14:paraId="3D26EE9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5,868</w:t>
            </w:r>
          </w:p>
        </w:tc>
        <w:tc>
          <w:tcPr>
            <w:tcW w:w="397" w:type="pct"/>
            <w:tcBorders>
              <w:top w:val="nil"/>
              <w:left w:val="nil"/>
              <w:bottom w:val="nil"/>
              <w:right w:val="nil"/>
            </w:tcBorders>
            <w:shd w:val="clear" w:color="000000" w:fill="F2F9FC"/>
            <w:noWrap/>
            <w:vAlign w:val="center"/>
            <w:hideMark/>
          </w:tcPr>
          <w:p w14:paraId="199B115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7,378</w:t>
            </w:r>
          </w:p>
        </w:tc>
        <w:tc>
          <w:tcPr>
            <w:tcW w:w="370" w:type="pct"/>
            <w:tcBorders>
              <w:top w:val="nil"/>
              <w:left w:val="nil"/>
              <w:bottom w:val="nil"/>
              <w:right w:val="nil"/>
            </w:tcBorders>
            <w:shd w:val="clear" w:color="000000" w:fill="F2F9FC"/>
            <w:noWrap/>
            <w:vAlign w:val="center"/>
            <w:hideMark/>
          </w:tcPr>
          <w:p w14:paraId="6CF4CFD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3,201</w:t>
            </w:r>
          </w:p>
        </w:tc>
        <w:tc>
          <w:tcPr>
            <w:tcW w:w="370" w:type="pct"/>
            <w:tcBorders>
              <w:top w:val="nil"/>
              <w:left w:val="nil"/>
              <w:bottom w:val="nil"/>
              <w:right w:val="nil"/>
            </w:tcBorders>
            <w:shd w:val="clear" w:color="000000" w:fill="F2F9FC"/>
            <w:noWrap/>
            <w:vAlign w:val="center"/>
            <w:hideMark/>
          </w:tcPr>
          <w:p w14:paraId="06D6E69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1,539</w:t>
            </w:r>
          </w:p>
        </w:tc>
        <w:tc>
          <w:tcPr>
            <w:tcW w:w="370" w:type="pct"/>
            <w:tcBorders>
              <w:top w:val="nil"/>
              <w:left w:val="nil"/>
              <w:bottom w:val="nil"/>
              <w:right w:val="nil"/>
            </w:tcBorders>
            <w:shd w:val="clear" w:color="000000" w:fill="F2F9FC"/>
            <w:noWrap/>
            <w:vAlign w:val="center"/>
            <w:hideMark/>
          </w:tcPr>
          <w:p w14:paraId="7D5812A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3,743</w:t>
            </w:r>
          </w:p>
        </w:tc>
        <w:tc>
          <w:tcPr>
            <w:tcW w:w="451" w:type="pct"/>
            <w:tcBorders>
              <w:top w:val="nil"/>
              <w:left w:val="nil"/>
              <w:bottom w:val="nil"/>
              <w:right w:val="nil"/>
            </w:tcBorders>
            <w:shd w:val="clear" w:color="000000" w:fill="F2F9FC"/>
            <w:noWrap/>
            <w:vAlign w:val="center"/>
            <w:hideMark/>
          </w:tcPr>
          <w:p w14:paraId="36CF8F0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83,885</w:t>
            </w:r>
          </w:p>
        </w:tc>
      </w:tr>
      <w:tr w:rsidR="00EA6825" w:rsidRPr="00E44AF2" w14:paraId="3B1EE736" w14:textId="77777777" w:rsidTr="00EA6825">
        <w:trPr>
          <w:divId w:val="2065568353"/>
          <w:trHeight w:hRule="exact" w:val="225"/>
        </w:trPr>
        <w:tc>
          <w:tcPr>
            <w:tcW w:w="1453" w:type="pct"/>
            <w:tcBorders>
              <w:top w:val="nil"/>
              <w:left w:val="nil"/>
              <w:bottom w:val="nil"/>
              <w:right w:val="nil"/>
            </w:tcBorders>
            <w:shd w:val="clear" w:color="000000" w:fill="F2F9FC"/>
            <w:noWrap/>
            <w:vAlign w:val="center"/>
            <w:hideMark/>
          </w:tcPr>
          <w:p w14:paraId="0B7C5CF0"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Other general revenue</w:t>
            </w:r>
          </w:p>
        </w:tc>
        <w:tc>
          <w:tcPr>
            <w:tcW w:w="398" w:type="pct"/>
            <w:tcBorders>
              <w:top w:val="nil"/>
              <w:left w:val="nil"/>
              <w:bottom w:val="nil"/>
              <w:right w:val="nil"/>
            </w:tcBorders>
            <w:shd w:val="clear" w:color="000000" w:fill="F2F9FC"/>
            <w:noWrap/>
            <w:vAlign w:val="center"/>
            <w:hideMark/>
          </w:tcPr>
          <w:p w14:paraId="3D06120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2F9FC"/>
            <w:noWrap/>
            <w:vAlign w:val="center"/>
            <w:hideMark/>
          </w:tcPr>
          <w:p w14:paraId="2CEE117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2F9FC"/>
            <w:noWrap/>
            <w:vAlign w:val="center"/>
            <w:hideMark/>
          </w:tcPr>
          <w:p w14:paraId="4420352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2F9FC"/>
            <w:noWrap/>
            <w:vAlign w:val="center"/>
            <w:hideMark/>
          </w:tcPr>
          <w:p w14:paraId="22A3105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2F9FC"/>
            <w:noWrap/>
            <w:vAlign w:val="center"/>
            <w:hideMark/>
          </w:tcPr>
          <w:p w14:paraId="64B70C9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2F9FC"/>
            <w:noWrap/>
            <w:vAlign w:val="center"/>
            <w:hideMark/>
          </w:tcPr>
          <w:p w14:paraId="5D6B943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2F9FC"/>
            <w:noWrap/>
            <w:vAlign w:val="center"/>
            <w:hideMark/>
          </w:tcPr>
          <w:p w14:paraId="0320D54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2F9FC"/>
            <w:noWrap/>
            <w:vAlign w:val="center"/>
            <w:hideMark/>
          </w:tcPr>
          <w:p w14:paraId="1DA29E1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2F9FC"/>
            <w:noWrap/>
            <w:vAlign w:val="center"/>
            <w:hideMark/>
          </w:tcPr>
          <w:p w14:paraId="0298CDE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03115EF2" w14:textId="77777777" w:rsidTr="00EA6825">
        <w:trPr>
          <w:divId w:val="2065568353"/>
          <w:trHeight w:hRule="exact" w:val="225"/>
        </w:trPr>
        <w:tc>
          <w:tcPr>
            <w:tcW w:w="1453" w:type="pct"/>
            <w:tcBorders>
              <w:top w:val="nil"/>
              <w:left w:val="nil"/>
              <w:bottom w:val="nil"/>
              <w:right w:val="nil"/>
            </w:tcBorders>
            <w:shd w:val="clear" w:color="000000" w:fill="F2F9FC"/>
            <w:noWrap/>
            <w:vAlign w:val="center"/>
            <w:hideMark/>
          </w:tcPr>
          <w:p w14:paraId="2B98DE7C"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assistance(c)</w:t>
            </w:r>
          </w:p>
        </w:tc>
        <w:tc>
          <w:tcPr>
            <w:tcW w:w="398" w:type="pct"/>
            <w:tcBorders>
              <w:top w:val="nil"/>
              <w:left w:val="nil"/>
              <w:bottom w:val="nil"/>
              <w:right w:val="nil"/>
            </w:tcBorders>
            <w:shd w:val="clear" w:color="000000" w:fill="F2F9FC"/>
            <w:noWrap/>
            <w:vAlign w:val="center"/>
            <w:hideMark/>
          </w:tcPr>
          <w:p w14:paraId="229BF9B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8" w:type="pct"/>
            <w:tcBorders>
              <w:top w:val="nil"/>
              <w:left w:val="nil"/>
              <w:bottom w:val="nil"/>
              <w:right w:val="nil"/>
            </w:tcBorders>
            <w:shd w:val="clear" w:color="000000" w:fill="F2F9FC"/>
            <w:noWrap/>
            <w:vAlign w:val="center"/>
            <w:hideMark/>
          </w:tcPr>
          <w:p w14:paraId="54C6A91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2F9FC"/>
            <w:noWrap/>
            <w:vAlign w:val="center"/>
            <w:hideMark/>
          </w:tcPr>
          <w:p w14:paraId="645163C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2F9FC"/>
            <w:noWrap/>
            <w:vAlign w:val="center"/>
            <w:hideMark/>
          </w:tcPr>
          <w:p w14:paraId="216E426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43</w:t>
            </w:r>
          </w:p>
        </w:tc>
        <w:tc>
          <w:tcPr>
            <w:tcW w:w="397" w:type="pct"/>
            <w:tcBorders>
              <w:top w:val="nil"/>
              <w:left w:val="nil"/>
              <w:bottom w:val="nil"/>
              <w:right w:val="nil"/>
            </w:tcBorders>
            <w:shd w:val="clear" w:color="000000" w:fill="F2F9FC"/>
            <w:noWrap/>
            <w:vAlign w:val="center"/>
            <w:hideMark/>
          </w:tcPr>
          <w:p w14:paraId="1DF74E1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2F9FC"/>
            <w:noWrap/>
            <w:vAlign w:val="center"/>
            <w:hideMark/>
          </w:tcPr>
          <w:p w14:paraId="337B201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2F9FC"/>
            <w:noWrap/>
            <w:vAlign w:val="center"/>
            <w:hideMark/>
          </w:tcPr>
          <w:p w14:paraId="158C0A5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42</w:t>
            </w:r>
          </w:p>
        </w:tc>
        <w:tc>
          <w:tcPr>
            <w:tcW w:w="370" w:type="pct"/>
            <w:tcBorders>
              <w:top w:val="nil"/>
              <w:left w:val="nil"/>
              <w:bottom w:val="nil"/>
              <w:right w:val="nil"/>
            </w:tcBorders>
            <w:shd w:val="clear" w:color="000000" w:fill="F2F9FC"/>
            <w:noWrap/>
            <w:vAlign w:val="center"/>
            <w:hideMark/>
          </w:tcPr>
          <w:p w14:paraId="3875BDF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451" w:type="pct"/>
            <w:tcBorders>
              <w:top w:val="nil"/>
              <w:left w:val="nil"/>
              <w:bottom w:val="nil"/>
              <w:right w:val="nil"/>
            </w:tcBorders>
            <w:shd w:val="clear" w:color="000000" w:fill="F2F9FC"/>
            <w:noWrap/>
            <w:vAlign w:val="center"/>
            <w:hideMark/>
          </w:tcPr>
          <w:p w14:paraId="1804969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902</w:t>
            </w:r>
          </w:p>
        </w:tc>
      </w:tr>
      <w:tr w:rsidR="00EA6825" w:rsidRPr="00E44AF2" w14:paraId="3E3DE93F" w14:textId="77777777" w:rsidTr="00EA6825">
        <w:trPr>
          <w:divId w:val="2065568353"/>
          <w:trHeight w:hRule="exact" w:val="225"/>
        </w:trPr>
        <w:tc>
          <w:tcPr>
            <w:tcW w:w="1453" w:type="pct"/>
            <w:tcBorders>
              <w:top w:val="nil"/>
              <w:left w:val="nil"/>
              <w:bottom w:val="nil"/>
              <w:right w:val="nil"/>
            </w:tcBorders>
            <w:shd w:val="clear" w:color="000000" w:fill="F2F9FC"/>
            <w:noWrap/>
            <w:vAlign w:val="center"/>
            <w:hideMark/>
          </w:tcPr>
          <w:p w14:paraId="4C741FB6"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Total payments to the states</w:t>
            </w:r>
          </w:p>
        </w:tc>
        <w:tc>
          <w:tcPr>
            <w:tcW w:w="398" w:type="pct"/>
            <w:tcBorders>
              <w:top w:val="single" w:sz="4" w:space="0" w:color="000000"/>
              <w:left w:val="nil"/>
              <w:bottom w:val="single" w:sz="4" w:space="0" w:color="auto"/>
              <w:right w:val="nil"/>
            </w:tcBorders>
            <w:shd w:val="clear" w:color="000000" w:fill="F2F9FC"/>
            <w:noWrap/>
            <w:vAlign w:val="center"/>
            <w:hideMark/>
          </w:tcPr>
          <w:p w14:paraId="1DF172F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49,240</w:t>
            </w:r>
          </w:p>
        </w:tc>
        <w:tc>
          <w:tcPr>
            <w:tcW w:w="398" w:type="pct"/>
            <w:tcBorders>
              <w:top w:val="single" w:sz="4" w:space="0" w:color="000000"/>
              <w:left w:val="nil"/>
              <w:bottom w:val="single" w:sz="4" w:space="0" w:color="auto"/>
              <w:right w:val="nil"/>
            </w:tcBorders>
            <w:shd w:val="clear" w:color="000000" w:fill="F2F9FC"/>
            <w:noWrap/>
            <w:vAlign w:val="center"/>
            <w:hideMark/>
          </w:tcPr>
          <w:p w14:paraId="52D55E0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38,304</w:t>
            </w:r>
          </w:p>
        </w:tc>
        <w:tc>
          <w:tcPr>
            <w:tcW w:w="397" w:type="pct"/>
            <w:tcBorders>
              <w:top w:val="single" w:sz="4" w:space="0" w:color="000000"/>
              <w:left w:val="nil"/>
              <w:bottom w:val="single" w:sz="4" w:space="0" w:color="auto"/>
              <w:right w:val="nil"/>
            </w:tcBorders>
            <w:shd w:val="clear" w:color="000000" w:fill="F2F9FC"/>
            <w:noWrap/>
            <w:vAlign w:val="center"/>
            <w:hideMark/>
          </w:tcPr>
          <w:p w14:paraId="5E841D2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34,957</w:t>
            </w:r>
          </w:p>
        </w:tc>
        <w:tc>
          <w:tcPr>
            <w:tcW w:w="397" w:type="pct"/>
            <w:tcBorders>
              <w:top w:val="single" w:sz="4" w:space="0" w:color="000000"/>
              <w:left w:val="nil"/>
              <w:bottom w:val="single" w:sz="4" w:space="0" w:color="auto"/>
              <w:right w:val="nil"/>
            </w:tcBorders>
            <w:shd w:val="clear" w:color="000000" w:fill="F2F9FC"/>
            <w:noWrap/>
            <w:vAlign w:val="center"/>
            <w:hideMark/>
          </w:tcPr>
          <w:p w14:paraId="0D5E9A3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15,443</w:t>
            </w:r>
          </w:p>
        </w:tc>
        <w:tc>
          <w:tcPr>
            <w:tcW w:w="397" w:type="pct"/>
            <w:tcBorders>
              <w:top w:val="single" w:sz="4" w:space="0" w:color="000000"/>
              <w:left w:val="nil"/>
              <w:bottom w:val="single" w:sz="4" w:space="0" w:color="auto"/>
              <w:right w:val="nil"/>
            </w:tcBorders>
            <w:shd w:val="clear" w:color="000000" w:fill="F2F9FC"/>
            <w:noWrap/>
            <w:vAlign w:val="center"/>
            <w:hideMark/>
          </w:tcPr>
          <w:p w14:paraId="014EE2F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12,783</w:t>
            </w:r>
          </w:p>
        </w:tc>
        <w:tc>
          <w:tcPr>
            <w:tcW w:w="370" w:type="pct"/>
            <w:tcBorders>
              <w:top w:val="single" w:sz="4" w:space="0" w:color="000000"/>
              <w:left w:val="nil"/>
              <w:bottom w:val="single" w:sz="4" w:space="0" w:color="auto"/>
              <w:right w:val="nil"/>
            </w:tcBorders>
            <w:shd w:val="clear" w:color="000000" w:fill="F2F9FC"/>
            <w:noWrap/>
            <w:vAlign w:val="center"/>
            <w:hideMark/>
          </w:tcPr>
          <w:p w14:paraId="4A64B21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5,242</w:t>
            </w:r>
          </w:p>
        </w:tc>
        <w:tc>
          <w:tcPr>
            <w:tcW w:w="370" w:type="pct"/>
            <w:tcBorders>
              <w:top w:val="single" w:sz="4" w:space="0" w:color="000000"/>
              <w:left w:val="nil"/>
              <w:bottom w:val="single" w:sz="4" w:space="0" w:color="auto"/>
              <w:right w:val="nil"/>
            </w:tcBorders>
            <w:shd w:val="clear" w:color="000000" w:fill="F2F9FC"/>
            <w:noWrap/>
            <w:vAlign w:val="center"/>
            <w:hideMark/>
          </w:tcPr>
          <w:p w14:paraId="14109F8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2,778</w:t>
            </w:r>
          </w:p>
        </w:tc>
        <w:tc>
          <w:tcPr>
            <w:tcW w:w="370" w:type="pct"/>
            <w:tcBorders>
              <w:top w:val="single" w:sz="4" w:space="0" w:color="000000"/>
              <w:left w:val="nil"/>
              <w:bottom w:val="single" w:sz="4" w:space="0" w:color="auto"/>
              <w:right w:val="nil"/>
            </w:tcBorders>
            <w:shd w:val="clear" w:color="000000" w:fill="F2F9FC"/>
            <w:noWrap/>
            <w:vAlign w:val="center"/>
            <w:hideMark/>
          </w:tcPr>
          <w:p w14:paraId="5CC3EEE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5,544</w:t>
            </w:r>
          </w:p>
        </w:tc>
        <w:tc>
          <w:tcPr>
            <w:tcW w:w="451" w:type="pct"/>
            <w:tcBorders>
              <w:top w:val="single" w:sz="4" w:space="0" w:color="000000"/>
              <w:left w:val="nil"/>
              <w:bottom w:val="single" w:sz="4" w:space="0" w:color="auto"/>
              <w:right w:val="nil"/>
            </w:tcBorders>
            <w:shd w:val="clear" w:color="000000" w:fill="F2F9FC"/>
            <w:noWrap/>
            <w:vAlign w:val="center"/>
            <w:hideMark/>
          </w:tcPr>
          <w:p w14:paraId="63B1FCD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166,433</w:t>
            </w:r>
          </w:p>
        </w:tc>
      </w:tr>
      <w:tr w:rsidR="00EA6825" w:rsidRPr="00E44AF2" w14:paraId="0756D90E"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6829FC9C" w14:textId="77777777" w:rsidR="00EA6825" w:rsidRPr="00E44AF2" w:rsidRDefault="00EA6825" w:rsidP="00EA6825">
            <w:pPr>
              <w:spacing w:after="0" w:line="240" w:lineRule="auto"/>
              <w:jc w:val="left"/>
              <w:rPr>
                <w:rFonts w:ascii="Arial" w:hAnsi="Arial" w:cs="Arial"/>
                <w:b/>
                <w:bCs/>
                <w:color w:val="auto"/>
                <w:sz w:val="16"/>
                <w:szCs w:val="16"/>
              </w:rPr>
            </w:pPr>
            <w:r w:rsidRPr="00E44AF2">
              <w:rPr>
                <w:rFonts w:ascii="Arial" w:hAnsi="Arial" w:cs="Arial"/>
                <w:b/>
                <w:bCs/>
                <w:color w:val="auto"/>
                <w:sz w:val="16"/>
                <w:szCs w:val="16"/>
              </w:rPr>
              <w:t>2023-24</w:t>
            </w:r>
          </w:p>
        </w:tc>
        <w:tc>
          <w:tcPr>
            <w:tcW w:w="398" w:type="pct"/>
            <w:tcBorders>
              <w:top w:val="nil"/>
              <w:left w:val="nil"/>
              <w:bottom w:val="nil"/>
              <w:right w:val="nil"/>
            </w:tcBorders>
            <w:shd w:val="clear" w:color="000000" w:fill="FFFFFF"/>
            <w:noWrap/>
            <w:vAlign w:val="center"/>
            <w:hideMark/>
          </w:tcPr>
          <w:p w14:paraId="2DCCEE0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29D33D1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27DC1D1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42558F0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675C701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6045ABF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6BE36C6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0EC3DDA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0B1A345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47E0951F"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29D1B3B2"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Payments for specific</w:t>
            </w:r>
          </w:p>
        </w:tc>
        <w:tc>
          <w:tcPr>
            <w:tcW w:w="398" w:type="pct"/>
            <w:tcBorders>
              <w:top w:val="nil"/>
              <w:left w:val="nil"/>
              <w:bottom w:val="nil"/>
              <w:right w:val="nil"/>
            </w:tcBorders>
            <w:shd w:val="clear" w:color="000000" w:fill="FFFFFF"/>
            <w:noWrap/>
            <w:vAlign w:val="center"/>
            <w:hideMark/>
          </w:tcPr>
          <w:p w14:paraId="6CE783A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08B3D07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7551B48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5A889C6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45E5F0B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215084A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28FD00C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0D12FE6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2CB571E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69D65AF5"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0DC5A20D"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purposes(a)</w:t>
            </w:r>
          </w:p>
        </w:tc>
        <w:tc>
          <w:tcPr>
            <w:tcW w:w="398" w:type="pct"/>
            <w:tcBorders>
              <w:top w:val="nil"/>
              <w:left w:val="nil"/>
              <w:bottom w:val="nil"/>
              <w:right w:val="nil"/>
            </w:tcBorders>
            <w:shd w:val="clear" w:color="000000" w:fill="FFFFFF"/>
            <w:noWrap/>
            <w:vAlign w:val="center"/>
            <w:hideMark/>
          </w:tcPr>
          <w:p w14:paraId="71E693C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24,861</w:t>
            </w:r>
          </w:p>
        </w:tc>
        <w:tc>
          <w:tcPr>
            <w:tcW w:w="398" w:type="pct"/>
            <w:tcBorders>
              <w:top w:val="nil"/>
              <w:left w:val="nil"/>
              <w:bottom w:val="nil"/>
              <w:right w:val="nil"/>
            </w:tcBorders>
            <w:shd w:val="clear" w:color="000000" w:fill="FFFFFF"/>
            <w:noWrap/>
            <w:vAlign w:val="center"/>
            <w:hideMark/>
          </w:tcPr>
          <w:p w14:paraId="35BF347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20,315</w:t>
            </w:r>
          </w:p>
        </w:tc>
        <w:tc>
          <w:tcPr>
            <w:tcW w:w="397" w:type="pct"/>
            <w:tcBorders>
              <w:top w:val="nil"/>
              <w:left w:val="nil"/>
              <w:bottom w:val="nil"/>
              <w:right w:val="nil"/>
            </w:tcBorders>
            <w:shd w:val="clear" w:color="000000" w:fill="FFFFFF"/>
            <w:noWrap/>
            <w:vAlign w:val="center"/>
            <w:hideMark/>
          </w:tcPr>
          <w:p w14:paraId="034BD17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18,635</w:t>
            </w:r>
          </w:p>
        </w:tc>
        <w:tc>
          <w:tcPr>
            <w:tcW w:w="397" w:type="pct"/>
            <w:tcBorders>
              <w:top w:val="nil"/>
              <w:left w:val="nil"/>
              <w:bottom w:val="nil"/>
              <w:right w:val="nil"/>
            </w:tcBorders>
            <w:shd w:val="clear" w:color="000000" w:fill="FFFFFF"/>
            <w:noWrap/>
            <w:vAlign w:val="center"/>
            <w:hideMark/>
          </w:tcPr>
          <w:p w14:paraId="0EAF396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10,010</w:t>
            </w:r>
          </w:p>
        </w:tc>
        <w:tc>
          <w:tcPr>
            <w:tcW w:w="397" w:type="pct"/>
            <w:tcBorders>
              <w:top w:val="nil"/>
              <w:left w:val="nil"/>
              <w:bottom w:val="nil"/>
              <w:right w:val="nil"/>
            </w:tcBorders>
            <w:shd w:val="clear" w:color="000000" w:fill="FFFFFF"/>
            <w:noWrap/>
            <w:vAlign w:val="center"/>
            <w:hideMark/>
          </w:tcPr>
          <w:p w14:paraId="73397A8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6,110</w:t>
            </w:r>
          </w:p>
        </w:tc>
        <w:tc>
          <w:tcPr>
            <w:tcW w:w="370" w:type="pct"/>
            <w:tcBorders>
              <w:top w:val="nil"/>
              <w:left w:val="nil"/>
              <w:bottom w:val="nil"/>
              <w:right w:val="nil"/>
            </w:tcBorders>
            <w:shd w:val="clear" w:color="000000" w:fill="FFFFFF"/>
            <w:noWrap/>
            <w:vAlign w:val="center"/>
            <w:hideMark/>
          </w:tcPr>
          <w:p w14:paraId="7F1EB60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2,100</w:t>
            </w:r>
          </w:p>
        </w:tc>
        <w:tc>
          <w:tcPr>
            <w:tcW w:w="370" w:type="pct"/>
            <w:tcBorders>
              <w:top w:val="nil"/>
              <w:left w:val="nil"/>
              <w:bottom w:val="nil"/>
              <w:right w:val="nil"/>
            </w:tcBorders>
            <w:shd w:val="clear" w:color="000000" w:fill="FFFFFF"/>
            <w:noWrap/>
            <w:vAlign w:val="center"/>
            <w:hideMark/>
          </w:tcPr>
          <w:p w14:paraId="5839354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1,351</w:t>
            </w:r>
          </w:p>
        </w:tc>
        <w:tc>
          <w:tcPr>
            <w:tcW w:w="370" w:type="pct"/>
            <w:tcBorders>
              <w:top w:val="nil"/>
              <w:left w:val="nil"/>
              <w:bottom w:val="nil"/>
              <w:right w:val="nil"/>
            </w:tcBorders>
            <w:shd w:val="clear" w:color="000000" w:fill="FFFFFF"/>
            <w:noWrap/>
            <w:vAlign w:val="center"/>
            <w:hideMark/>
          </w:tcPr>
          <w:p w14:paraId="25BDDAC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1,557</w:t>
            </w:r>
          </w:p>
        </w:tc>
        <w:tc>
          <w:tcPr>
            <w:tcW w:w="451" w:type="pct"/>
            <w:tcBorders>
              <w:top w:val="nil"/>
              <w:left w:val="nil"/>
              <w:bottom w:val="nil"/>
              <w:right w:val="nil"/>
            </w:tcBorders>
            <w:shd w:val="clear" w:color="000000" w:fill="FFFFFF"/>
            <w:noWrap/>
            <w:vAlign w:val="center"/>
            <w:hideMark/>
          </w:tcPr>
          <w:p w14:paraId="7F7FEDE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85,509</w:t>
            </w:r>
          </w:p>
        </w:tc>
      </w:tr>
      <w:tr w:rsidR="00EA6825" w:rsidRPr="00E44AF2" w14:paraId="3C400F81"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5F6C5114"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GST-related payments(b)</w:t>
            </w:r>
          </w:p>
        </w:tc>
        <w:tc>
          <w:tcPr>
            <w:tcW w:w="398" w:type="pct"/>
            <w:tcBorders>
              <w:top w:val="nil"/>
              <w:left w:val="nil"/>
              <w:bottom w:val="nil"/>
              <w:right w:val="nil"/>
            </w:tcBorders>
            <w:shd w:val="clear" w:color="000000" w:fill="FFFFFF"/>
            <w:noWrap/>
            <w:vAlign w:val="center"/>
            <w:hideMark/>
          </w:tcPr>
          <w:p w14:paraId="596F519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26,517</w:t>
            </w:r>
          </w:p>
        </w:tc>
        <w:tc>
          <w:tcPr>
            <w:tcW w:w="398" w:type="pct"/>
            <w:tcBorders>
              <w:top w:val="nil"/>
              <w:left w:val="nil"/>
              <w:bottom w:val="nil"/>
              <w:right w:val="nil"/>
            </w:tcBorders>
            <w:shd w:val="clear" w:color="000000" w:fill="FFFFFF"/>
            <w:noWrap/>
            <w:vAlign w:val="center"/>
            <w:hideMark/>
          </w:tcPr>
          <w:p w14:paraId="1E9917B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19,803</w:t>
            </w:r>
          </w:p>
        </w:tc>
        <w:tc>
          <w:tcPr>
            <w:tcW w:w="397" w:type="pct"/>
            <w:tcBorders>
              <w:top w:val="nil"/>
              <w:left w:val="nil"/>
              <w:bottom w:val="nil"/>
              <w:right w:val="nil"/>
            </w:tcBorders>
            <w:shd w:val="clear" w:color="000000" w:fill="FFFFFF"/>
            <w:noWrap/>
            <w:vAlign w:val="center"/>
            <w:hideMark/>
          </w:tcPr>
          <w:p w14:paraId="722ED05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18,636</w:t>
            </w:r>
          </w:p>
        </w:tc>
        <w:tc>
          <w:tcPr>
            <w:tcW w:w="397" w:type="pct"/>
            <w:tcBorders>
              <w:top w:val="nil"/>
              <w:left w:val="nil"/>
              <w:bottom w:val="nil"/>
              <w:right w:val="nil"/>
            </w:tcBorders>
            <w:shd w:val="clear" w:color="000000" w:fill="FFFFFF"/>
            <w:noWrap/>
            <w:vAlign w:val="center"/>
            <w:hideMark/>
          </w:tcPr>
          <w:p w14:paraId="08FBA12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6,132</w:t>
            </w:r>
          </w:p>
        </w:tc>
        <w:tc>
          <w:tcPr>
            <w:tcW w:w="397" w:type="pct"/>
            <w:tcBorders>
              <w:top w:val="nil"/>
              <w:left w:val="nil"/>
              <w:bottom w:val="nil"/>
              <w:right w:val="nil"/>
            </w:tcBorders>
            <w:shd w:val="clear" w:color="000000" w:fill="FFFFFF"/>
            <w:noWrap/>
            <w:vAlign w:val="center"/>
            <w:hideMark/>
          </w:tcPr>
          <w:p w14:paraId="38621F4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7,680</w:t>
            </w:r>
          </w:p>
        </w:tc>
        <w:tc>
          <w:tcPr>
            <w:tcW w:w="370" w:type="pct"/>
            <w:tcBorders>
              <w:top w:val="nil"/>
              <w:left w:val="nil"/>
              <w:bottom w:val="nil"/>
              <w:right w:val="nil"/>
            </w:tcBorders>
            <w:shd w:val="clear" w:color="000000" w:fill="FFFFFF"/>
            <w:noWrap/>
            <w:vAlign w:val="center"/>
            <w:hideMark/>
          </w:tcPr>
          <w:p w14:paraId="27568C8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3,335</w:t>
            </w:r>
          </w:p>
        </w:tc>
        <w:tc>
          <w:tcPr>
            <w:tcW w:w="370" w:type="pct"/>
            <w:tcBorders>
              <w:top w:val="nil"/>
              <w:left w:val="nil"/>
              <w:bottom w:val="nil"/>
              <w:right w:val="nil"/>
            </w:tcBorders>
            <w:shd w:val="clear" w:color="000000" w:fill="FFFFFF"/>
            <w:noWrap/>
            <w:vAlign w:val="center"/>
            <w:hideMark/>
          </w:tcPr>
          <w:p w14:paraId="3E5B126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1,602</w:t>
            </w:r>
          </w:p>
        </w:tc>
        <w:tc>
          <w:tcPr>
            <w:tcW w:w="370" w:type="pct"/>
            <w:tcBorders>
              <w:top w:val="nil"/>
              <w:left w:val="nil"/>
              <w:bottom w:val="nil"/>
              <w:right w:val="nil"/>
            </w:tcBorders>
            <w:shd w:val="clear" w:color="000000" w:fill="FFFFFF"/>
            <w:noWrap/>
            <w:vAlign w:val="center"/>
            <w:hideMark/>
          </w:tcPr>
          <w:p w14:paraId="46DDEC0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3,904</w:t>
            </w:r>
          </w:p>
        </w:tc>
        <w:tc>
          <w:tcPr>
            <w:tcW w:w="451" w:type="pct"/>
            <w:tcBorders>
              <w:top w:val="nil"/>
              <w:left w:val="nil"/>
              <w:bottom w:val="nil"/>
              <w:right w:val="nil"/>
            </w:tcBorders>
            <w:shd w:val="clear" w:color="000000" w:fill="FFFFFF"/>
            <w:noWrap/>
            <w:vAlign w:val="center"/>
            <w:hideMark/>
          </w:tcPr>
          <w:p w14:paraId="4AB5D1D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87,609</w:t>
            </w:r>
          </w:p>
        </w:tc>
      </w:tr>
      <w:tr w:rsidR="00EA6825" w:rsidRPr="00E44AF2" w14:paraId="1BEDA662"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009F9F02"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Other general revenue</w:t>
            </w:r>
          </w:p>
        </w:tc>
        <w:tc>
          <w:tcPr>
            <w:tcW w:w="398" w:type="pct"/>
            <w:tcBorders>
              <w:top w:val="nil"/>
              <w:left w:val="nil"/>
              <w:bottom w:val="nil"/>
              <w:right w:val="nil"/>
            </w:tcBorders>
            <w:shd w:val="clear" w:color="000000" w:fill="FFFFFF"/>
            <w:noWrap/>
            <w:vAlign w:val="center"/>
            <w:hideMark/>
          </w:tcPr>
          <w:p w14:paraId="06A3CCB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54F1832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5040C85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6051838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32306D9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06E8607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1BC99AB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2040032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52C6490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0A9AE051"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0714C097"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assistance(c)</w:t>
            </w:r>
          </w:p>
        </w:tc>
        <w:tc>
          <w:tcPr>
            <w:tcW w:w="398" w:type="pct"/>
            <w:tcBorders>
              <w:top w:val="nil"/>
              <w:left w:val="nil"/>
              <w:bottom w:val="nil"/>
              <w:right w:val="nil"/>
            </w:tcBorders>
            <w:shd w:val="clear" w:color="000000" w:fill="FFFFFF"/>
            <w:noWrap/>
            <w:vAlign w:val="center"/>
            <w:hideMark/>
          </w:tcPr>
          <w:p w14:paraId="422D232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8" w:type="pct"/>
            <w:tcBorders>
              <w:top w:val="nil"/>
              <w:left w:val="nil"/>
              <w:bottom w:val="nil"/>
              <w:right w:val="nil"/>
            </w:tcBorders>
            <w:shd w:val="clear" w:color="000000" w:fill="FFFFFF"/>
            <w:noWrap/>
            <w:vAlign w:val="center"/>
            <w:hideMark/>
          </w:tcPr>
          <w:p w14:paraId="58AAF8F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FFFFF"/>
            <w:noWrap/>
            <w:vAlign w:val="center"/>
            <w:hideMark/>
          </w:tcPr>
          <w:p w14:paraId="321D2AF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FFFFF"/>
            <w:noWrap/>
            <w:vAlign w:val="center"/>
            <w:hideMark/>
          </w:tcPr>
          <w:p w14:paraId="2406116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39</w:t>
            </w:r>
          </w:p>
        </w:tc>
        <w:tc>
          <w:tcPr>
            <w:tcW w:w="397" w:type="pct"/>
            <w:tcBorders>
              <w:top w:val="nil"/>
              <w:left w:val="nil"/>
              <w:bottom w:val="nil"/>
              <w:right w:val="nil"/>
            </w:tcBorders>
            <w:shd w:val="clear" w:color="000000" w:fill="FFFFFF"/>
            <w:noWrap/>
            <w:vAlign w:val="center"/>
            <w:hideMark/>
          </w:tcPr>
          <w:p w14:paraId="17D6AE2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FFFFF"/>
            <w:noWrap/>
            <w:vAlign w:val="center"/>
            <w:hideMark/>
          </w:tcPr>
          <w:p w14:paraId="21E3F32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FFFFF"/>
            <w:noWrap/>
            <w:vAlign w:val="center"/>
            <w:hideMark/>
          </w:tcPr>
          <w:p w14:paraId="40F4B32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43</w:t>
            </w:r>
          </w:p>
        </w:tc>
        <w:tc>
          <w:tcPr>
            <w:tcW w:w="370" w:type="pct"/>
            <w:tcBorders>
              <w:top w:val="nil"/>
              <w:left w:val="nil"/>
              <w:bottom w:val="nil"/>
              <w:right w:val="nil"/>
            </w:tcBorders>
            <w:shd w:val="clear" w:color="000000" w:fill="FFFFFF"/>
            <w:noWrap/>
            <w:vAlign w:val="center"/>
            <w:hideMark/>
          </w:tcPr>
          <w:p w14:paraId="0688D22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451" w:type="pct"/>
            <w:tcBorders>
              <w:top w:val="nil"/>
              <w:left w:val="nil"/>
              <w:bottom w:val="nil"/>
              <w:right w:val="nil"/>
            </w:tcBorders>
            <w:shd w:val="clear" w:color="000000" w:fill="FFFFFF"/>
            <w:noWrap/>
            <w:vAlign w:val="center"/>
            <w:hideMark/>
          </w:tcPr>
          <w:p w14:paraId="49F301D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796</w:t>
            </w:r>
          </w:p>
        </w:tc>
      </w:tr>
      <w:tr w:rsidR="00EA6825" w:rsidRPr="00E44AF2" w14:paraId="37BBC407"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729C27EA"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Total payments to the states</w:t>
            </w:r>
          </w:p>
        </w:tc>
        <w:tc>
          <w:tcPr>
            <w:tcW w:w="398" w:type="pct"/>
            <w:tcBorders>
              <w:top w:val="single" w:sz="4" w:space="0" w:color="000000"/>
              <w:left w:val="nil"/>
              <w:bottom w:val="single" w:sz="4" w:space="0" w:color="auto"/>
              <w:right w:val="nil"/>
            </w:tcBorders>
            <w:shd w:val="clear" w:color="000000" w:fill="FFFFFF"/>
            <w:noWrap/>
            <w:vAlign w:val="center"/>
            <w:hideMark/>
          </w:tcPr>
          <w:p w14:paraId="6BB4277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51,378</w:t>
            </w:r>
          </w:p>
        </w:tc>
        <w:tc>
          <w:tcPr>
            <w:tcW w:w="398" w:type="pct"/>
            <w:tcBorders>
              <w:top w:val="single" w:sz="4" w:space="0" w:color="000000"/>
              <w:left w:val="nil"/>
              <w:bottom w:val="single" w:sz="4" w:space="0" w:color="auto"/>
              <w:right w:val="nil"/>
            </w:tcBorders>
            <w:shd w:val="clear" w:color="000000" w:fill="FFFFFF"/>
            <w:noWrap/>
            <w:vAlign w:val="center"/>
            <w:hideMark/>
          </w:tcPr>
          <w:p w14:paraId="795A794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40,119</w:t>
            </w:r>
          </w:p>
        </w:tc>
        <w:tc>
          <w:tcPr>
            <w:tcW w:w="397" w:type="pct"/>
            <w:tcBorders>
              <w:top w:val="single" w:sz="4" w:space="0" w:color="000000"/>
              <w:left w:val="nil"/>
              <w:bottom w:val="single" w:sz="4" w:space="0" w:color="auto"/>
              <w:right w:val="nil"/>
            </w:tcBorders>
            <w:shd w:val="clear" w:color="000000" w:fill="FFFFFF"/>
            <w:noWrap/>
            <w:vAlign w:val="center"/>
            <w:hideMark/>
          </w:tcPr>
          <w:p w14:paraId="1EEADD6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37,270</w:t>
            </w:r>
          </w:p>
        </w:tc>
        <w:tc>
          <w:tcPr>
            <w:tcW w:w="397" w:type="pct"/>
            <w:tcBorders>
              <w:top w:val="single" w:sz="4" w:space="0" w:color="000000"/>
              <w:left w:val="nil"/>
              <w:bottom w:val="single" w:sz="4" w:space="0" w:color="auto"/>
              <w:right w:val="nil"/>
            </w:tcBorders>
            <w:shd w:val="clear" w:color="000000" w:fill="FFFFFF"/>
            <w:noWrap/>
            <w:vAlign w:val="center"/>
            <w:hideMark/>
          </w:tcPr>
          <w:p w14:paraId="333B843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16,181</w:t>
            </w:r>
          </w:p>
        </w:tc>
        <w:tc>
          <w:tcPr>
            <w:tcW w:w="397" w:type="pct"/>
            <w:tcBorders>
              <w:top w:val="single" w:sz="4" w:space="0" w:color="000000"/>
              <w:left w:val="nil"/>
              <w:bottom w:val="single" w:sz="4" w:space="0" w:color="auto"/>
              <w:right w:val="nil"/>
            </w:tcBorders>
            <w:shd w:val="clear" w:color="000000" w:fill="FFFFFF"/>
            <w:noWrap/>
            <w:vAlign w:val="center"/>
            <w:hideMark/>
          </w:tcPr>
          <w:p w14:paraId="0D4C11B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13,790</w:t>
            </w:r>
          </w:p>
        </w:tc>
        <w:tc>
          <w:tcPr>
            <w:tcW w:w="370" w:type="pct"/>
            <w:tcBorders>
              <w:top w:val="single" w:sz="4" w:space="0" w:color="000000"/>
              <w:left w:val="nil"/>
              <w:bottom w:val="single" w:sz="4" w:space="0" w:color="auto"/>
              <w:right w:val="nil"/>
            </w:tcBorders>
            <w:shd w:val="clear" w:color="000000" w:fill="FFFFFF"/>
            <w:noWrap/>
            <w:vAlign w:val="center"/>
            <w:hideMark/>
          </w:tcPr>
          <w:p w14:paraId="3A515EB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5,435</w:t>
            </w:r>
          </w:p>
        </w:tc>
        <w:tc>
          <w:tcPr>
            <w:tcW w:w="370" w:type="pct"/>
            <w:tcBorders>
              <w:top w:val="single" w:sz="4" w:space="0" w:color="000000"/>
              <w:left w:val="nil"/>
              <w:bottom w:val="single" w:sz="4" w:space="0" w:color="auto"/>
              <w:right w:val="nil"/>
            </w:tcBorders>
            <w:shd w:val="clear" w:color="000000" w:fill="FFFFFF"/>
            <w:noWrap/>
            <w:vAlign w:val="center"/>
            <w:hideMark/>
          </w:tcPr>
          <w:p w14:paraId="5EAC8C1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2,997</w:t>
            </w:r>
          </w:p>
        </w:tc>
        <w:tc>
          <w:tcPr>
            <w:tcW w:w="370" w:type="pct"/>
            <w:tcBorders>
              <w:top w:val="single" w:sz="4" w:space="0" w:color="000000"/>
              <w:left w:val="nil"/>
              <w:bottom w:val="single" w:sz="4" w:space="0" w:color="auto"/>
              <w:right w:val="nil"/>
            </w:tcBorders>
            <w:shd w:val="clear" w:color="000000" w:fill="FFFFFF"/>
            <w:noWrap/>
            <w:vAlign w:val="center"/>
            <w:hideMark/>
          </w:tcPr>
          <w:p w14:paraId="1C8846B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5,461</w:t>
            </w:r>
          </w:p>
        </w:tc>
        <w:tc>
          <w:tcPr>
            <w:tcW w:w="451" w:type="pct"/>
            <w:tcBorders>
              <w:top w:val="single" w:sz="4" w:space="0" w:color="000000"/>
              <w:left w:val="nil"/>
              <w:bottom w:val="single" w:sz="4" w:space="0" w:color="auto"/>
              <w:right w:val="nil"/>
            </w:tcBorders>
            <w:shd w:val="clear" w:color="000000" w:fill="FFFFFF"/>
            <w:noWrap/>
            <w:vAlign w:val="center"/>
            <w:hideMark/>
          </w:tcPr>
          <w:p w14:paraId="330DE94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173,913</w:t>
            </w:r>
          </w:p>
        </w:tc>
      </w:tr>
      <w:tr w:rsidR="00EA6825" w:rsidRPr="00E44AF2" w14:paraId="41947E57"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395C1BF5" w14:textId="77777777" w:rsidR="00EA6825" w:rsidRPr="00E44AF2" w:rsidRDefault="00EA6825" w:rsidP="00EA6825">
            <w:pPr>
              <w:spacing w:after="0" w:line="240" w:lineRule="auto"/>
              <w:jc w:val="left"/>
              <w:rPr>
                <w:rFonts w:ascii="Arial" w:hAnsi="Arial" w:cs="Arial"/>
                <w:b/>
                <w:bCs/>
                <w:color w:val="auto"/>
                <w:sz w:val="16"/>
                <w:szCs w:val="16"/>
              </w:rPr>
            </w:pPr>
            <w:r w:rsidRPr="00E44AF2">
              <w:rPr>
                <w:rFonts w:ascii="Arial" w:hAnsi="Arial" w:cs="Arial"/>
                <w:b/>
                <w:bCs/>
                <w:color w:val="auto"/>
                <w:sz w:val="16"/>
                <w:szCs w:val="16"/>
              </w:rPr>
              <w:t>2024-25</w:t>
            </w:r>
          </w:p>
        </w:tc>
        <w:tc>
          <w:tcPr>
            <w:tcW w:w="398" w:type="pct"/>
            <w:tcBorders>
              <w:top w:val="nil"/>
              <w:left w:val="nil"/>
              <w:bottom w:val="nil"/>
              <w:right w:val="nil"/>
            </w:tcBorders>
            <w:shd w:val="clear" w:color="000000" w:fill="FFFFFF"/>
            <w:noWrap/>
            <w:vAlign w:val="center"/>
            <w:hideMark/>
          </w:tcPr>
          <w:p w14:paraId="1DA9508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03844D8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059EE3C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3B94F17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5BFFD6C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00DEFF1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05EBC4D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40EAE5D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0E7F380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6A106D3E"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78BFB2BC"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Payments for specific</w:t>
            </w:r>
          </w:p>
        </w:tc>
        <w:tc>
          <w:tcPr>
            <w:tcW w:w="398" w:type="pct"/>
            <w:tcBorders>
              <w:top w:val="nil"/>
              <w:left w:val="nil"/>
              <w:bottom w:val="nil"/>
              <w:right w:val="nil"/>
            </w:tcBorders>
            <w:shd w:val="clear" w:color="000000" w:fill="FFFFFF"/>
            <w:noWrap/>
            <w:vAlign w:val="center"/>
            <w:hideMark/>
          </w:tcPr>
          <w:p w14:paraId="6D38BC0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34930BF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083F33C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7BB2882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0B1EFE3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3F0C468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54FB414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4604012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22AD367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09918863"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133BCBD4"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purposes(a)</w:t>
            </w:r>
          </w:p>
        </w:tc>
        <w:tc>
          <w:tcPr>
            <w:tcW w:w="398" w:type="pct"/>
            <w:tcBorders>
              <w:top w:val="nil"/>
              <w:left w:val="nil"/>
              <w:bottom w:val="nil"/>
              <w:right w:val="nil"/>
            </w:tcBorders>
            <w:shd w:val="clear" w:color="000000" w:fill="FFFFFF"/>
            <w:noWrap/>
            <w:vAlign w:val="center"/>
            <w:hideMark/>
          </w:tcPr>
          <w:p w14:paraId="7807317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25,296</w:t>
            </w:r>
          </w:p>
        </w:tc>
        <w:tc>
          <w:tcPr>
            <w:tcW w:w="398" w:type="pct"/>
            <w:tcBorders>
              <w:top w:val="nil"/>
              <w:left w:val="nil"/>
              <w:bottom w:val="nil"/>
              <w:right w:val="nil"/>
            </w:tcBorders>
            <w:shd w:val="clear" w:color="000000" w:fill="FFFFFF"/>
            <w:noWrap/>
            <w:vAlign w:val="center"/>
            <w:hideMark/>
          </w:tcPr>
          <w:p w14:paraId="4702B8C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19,846</w:t>
            </w:r>
          </w:p>
        </w:tc>
        <w:tc>
          <w:tcPr>
            <w:tcW w:w="397" w:type="pct"/>
            <w:tcBorders>
              <w:top w:val="nil"/>
              <w:left w:val="nil"/>
              <w:bottom w:val="nil"/>
              <w:right w:val="nil"/>
            </w:tcBorders>
            <w:shd w:val="clear" w:color="000000" w:fill="FFFFFF"/>
            <w:noWrap/>
            <w:vAlign w:val="center"/>
            <w:hideMark/>
          </w:tcPr>
          <w:p w14:paraId="4E780DB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19,078</w:t>
            </w:r>
          </w:p>
        </w:tc>
        <w:tc>
          <w:tcPr>
            <w:tcW w:w="397" w:type="pct"/>
            <w:tcBorders>
              <w:top w:val="nil"/>
              <w:left w:val="nil"/>
              <w:bottom w:val="nil"/>
              <w:right w:val="nil"/>
            </w:tcBorders>
            <w:shd w:val="clear" w:color="000000" w:fill="FFFFFF"/>
            <w:noWrap/>
            <w:vAlign w:val="center"/>
            <w:hideMark/>
          </w:tcPr>
          <w:p w14:paraId="6EB2709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8,966</w:t>
            </w:r>
          </w:p>
        </w:tc>
        <w:tc>
          <w:tcPr>
            <w:tcW w:w="397" w:type="pct"/>
            <w:tcBorders>
              <w:top w:val="nil"/>
              <w:left w:val="nil"/>
              <w:bottom w:val="nil"/>
              <w:right w:val="nil"/>
            </w:tcBorders>
            <w:shd w:val="clear" w:color="000000" w:fill="FFFFFF"/>
            <w:noWrap/>
            <w:vAlign w:val="center"/>
            <w:hideMark/>
          </w:tcPr>
          <w:p w14:paraId="4E95D4D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5,979</w:t>
            </w:r>
          </w:p>
        </w:tc>
        <w:tc>
          <w:tcPr>
            <w:tcW w:w="370" w:type="pct"/>
            <w:tcBorders>
              <w:top w:val="nil"/>
              <w:left w:val="nil"/>
              <w:bottom w:val="nil"/>
              <w:right w:val="nil"/>
            </w:tcBorders>
            <w:shd w:val="clear" w:color="000000" w:fill="FFFFFF"/>
            <w:noWrap/>
            <w:vAlign w:val="center"/>
            <w:hideMark/>
          </w:tcPr>
          <w:p w14:paraId="6512949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1,963</w:t>
            </w:r>
          </w:p>
        </w:tc>
        <w:tc>
          <w:tcPr>
            <w:tcW w:w="370" w:type="pct"/>
            <w:tcBorders>
              <w:top w:val="nil"/>
              <w:left w:val="nil"/>
              <w:bottom w:val="nil"/>
              <w:right w:val="nil"/>
            </w:tcBorders>
            <w:shd w:val="clear" w:color="000000" w:fill="FFFFFF"/>
            <w:noWrap/>
            <w:vAlign w:val="center"/>
            <w:hideMark/>
          </w:tcPr>
          <w:p w14:paraId="14DC55C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1,254</w:t>
            </w:r>
          </w:p>
        </w:tc>
        <w:tc>
          <w:tcPr>
            <w:tcW w:w="370" w:type="pct"/>
            <w:tcBorders>
              <w:top w:val="nil"/>
              <w:left w:val="nil"/>
              <w:bottom w:val="nil"/>
              <w:right w:val="nil"/>
            </w:tcBorders>
            <w:shd w:val="clear" w:color="000000" w:fill="FFFFFF"/>
            <w:noWrap/>
            <w:vAlign w:val="center"/>
            <w:hideMark/>
          </w:tcPr>
          <w:p w14:paraId="63D4829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1,601</w:t>
            </w:r>
          </w:p>
        </w:tc>
        <w:tc>
          <w:tcPr>
            <w:tcW w:w="451" w:type="pct"/>
            <w:tcBorders>
              <w:top w:val="nil"/>
              <w:left w:val="nil"/>
              <w:bottom w:val="nil"/>
              <w:right w:val="nil"/>
            </w:tcBorders>
            <w:shd w:val="clear" w:color="000000" w:fill="FFFFFF"/>
            <w:noWrap/>
            <w:vAlign w:val="center"/>
            <w:hideMark/>
          </w:tcPr>
          <w:p w14:paraId="6AA2FB5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84,229</w:t>
            </w:r>
          </w:p>
        </w:tc>
      </w:tr>
      <w:tr w:rsidR="00EA6825" w:rsidRPr="00E44AF2" w14:paraId="529F10F2"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2F29E587"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GST-related payments(b)</w:t>
            </w:r>
          </w:p>
        </w:tc>
        <w:tc>
          <w:tcPr>
            <w:tcW w:w="398" w:type="pct"/>
            <w:tcBorders>
              <w:top w:val="nil"/>
              <w:left w:val="nil"/>
              <w:bottom w:val="nil"/>
              <w:right w:val="nil"/>
            </w:tcBorders>
            <w:shd w:val="clear" w:color="000000" w:fill="FFFFFF"/>
            <w:noWrap/>
            <w:vAlign w:val="center"/>
            <w:hideMark/>
          </w:tcPr>
          <w:p w14:paraId="7557424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27,656</w:t>
            </w:r>
          </w:p>
        </w:tc>
        <w:tc>
          <w:tcPr>
            <w:tcW w:w="398" w:type="pct"/>
            <w:tcBorders>
              <w:top w:val="nil"/>
              <w:left w:val="nil"/>
              <w:bottom w:val="nil"/>
              <w:right w:val="nil"/>
            </w:tcBorders>
            <w:shd w:val="clear" w:color="000000" w:fill="FFFFFF"/>
            <w:noWrap/>
            <w:vAlign w:val="center"/>
            <w:hideMark/>
          </w:tcPr>
          <w:p w14:paraId="2F96C6F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20,796</w:t>
            </w:r>
          </w:p>
        </w:tc>
        <w:tc>
          <w:tcPr>
            <w:tcW w:w="397" w:type="pct"/>
            <w:tcBorders>
              <w:top w:val="nil"/>
              <w:left w:val="nil"/>
              <w:bottom w:val="nil"/>
              <w:right w:val="nil"/>
            </w:tcBorders>
            <w:shd w:val="clear" w:color="000000" w:fill="FFFFFF"/>
            <w:noWrap/>
            <w:vAlign w:val="center"/>
            <w:hideMark/>
          </w:tcPr>
          <w:p w14:paraId="465C6AB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19,477</w:t>
            </w:r>
          </w:p>
        </w:tc>
        <w:tc>
          <w:tcPr>
            <w:tcW w:w="397" w:type="pct"/>
            <w:tcBorders>
              <w:top w:val="nil"/>
              <w:left w:val="nil"/>
              <w:bottom w:val="nil"/>
              <w:right w:val="nil"/>
            </w:tcBorders>
            <w:shd w:val="clear" w:color="000000" w:fill="FFFFFF"/>
            <w:noWrap/>
            <w:vAlign w:val="center"/>
            <w:hideMark/>
          </w:tcPr>
          <w:p w14:paraId="6276DF0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6,879</w:t>
            </w:r>
          </w:p>
        </w:tc>
        <w:tc>
          <w:tcPr>
            <w:tcW w:w="397" w:type="pct"/>
            <w:tcBorders>
              <w:top w:val="nil"/>
              <w:left w:val="nil"/>
              <w:bottom w:val="nil"/>
              <w:right w:val="nil"/>
            </w:tcBorders>
            <w:shd w:val="clear" w:color="000000" w:fill="FFFFFF"/>
            <w:noWrap/>
            <w:vAlign w:val="center"/>
            <w:hideMark/>
          </w:tcPr>
          <w:p w14:paraId="0556BC4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7,985</w:t>
            </w:r>
          </w:p>
        </w:tc>
        <w:tc>
          <w:tcPr>
            <w:tcW w:w="370" w:type="pct"/>
            <w:tcBorders>
              <w:top w:val="nil"/>
              <w:left w:val="nil"/>
              <w:bottom w:val="nil"/>
              <w:right w:val="nil"/>
            </w:tcBorders>
            <w:shd w:val="clear" w:color="000000" w:fill="FFFFFF"/>
            <w:noWrap/>
            <w:vAlign w:val="center"/>
            <w:hideMark/>
          </w:tcPr>
          <w:p w14:paraId="6B81B42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3,466</w:t>
            </w:r>
          </w:p>
        </w:tc>
        <w:tc>
          <w:tcPr>
            <w:tcW w:w="370" w:type="pct"/>
            <w:tcBorders>
              <w:top w:val="nil"/>
              <w:left w:val="nil"/>
              <w:bottom w:val="nil"/>
              <w:right w:val="nil"/>
            </w:tcBorders>
            <w:shd w:val="clear" w:color="000000" w:fill="FFFFFF"/>
            <w:noWrap/>
            <w:vAlign w:val="center"/>
            <w:hideMark/>
          </w:tcPr>
          <w:p w14:paraId="69E822A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1,673</w:t>
            </w:r>
          </w:p>
        </w:tc>
        <w:tc>
          <w:tcPr>
            <w:tcW w:w="370" w:type="pct"/>
            <w:tcBorders>
              <w:top w:val="nil"/>
              <w:left w:val="nil"/>
              <w:bottom w:val="nil"/>
              <w:right w:val="nil"/>
            </w:tcBorders>
            <w:shd w:val="clear" w:color="000000" w:fill="FFFFFF"/>
            <w:noWrap/>
            <w:vAlign w:val="center"/>
            <w:hideMark/>
          </w:tcPr>
          <w:p w14:paraId="0985C08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4,052</w:t>
            </w:r>
          </w:p>
        </w:tc>
        <w:tc>
          <w:tcPr>
            <w:tcW w:w="451" w:type="pct"/>
            <w:tcBorders>
              <w:top w:val="nil"/>
              <w:left w:val="nil"/>
              <w:bottom w:val="nil"/>
              <w:right w:val="nil"/>
            </w:tcBorders>
            <w:shd w:val="clear" w:color="000000" w:fill="FFFFFF"/>
            <w:noWrap/>
            <w:vAlign w:val="center"/>
            <w:hideMark/>
          </w:tcPr>
          <w:p w14:paraId="6B37B17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91,985</w:t>
            </w:r>
          </w:p>
        </w:tc>
      </w:tr>
      <w:tr w:rsidR="00EA6825" w:rsidRPr="00E44AF2" w14:paraId="7635CBA3"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3B59E61C"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Other general revenue</w:t>
            </w:r>
          </w:p>
        </w:tc>
        <w:tc>
          <w:tcPr>
            <w:tcW w:w="398" w:type="pct"/>
            <w:tcBorders>
              <w:top w:val="nil"/>
              <w:left w:val="nil"/>
              <w:bottom w:val="nil"/>
              <w:right w:val="nil"/>
            </w:tcBorders>
            <w:shd w:val="clear" w:color="000000" w:fill="FFFFFF"/>
            <w:noWrap/>
            <w:vAlign w:val="center"/>
            <w:hideMark/>
          </w:tcPr>
          <w:p w14:paraId="02DDA3F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0BE8859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7258B3B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4FF2579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1F1840A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00755B5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313D676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1BB3C11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5A0468D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5016F5FE"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08D22D18"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assistance(c)</w:t>
            </w:r>
          </w:p>
        </w:tc>
        <w:tc>
          <w:tcPr>
            <w:tcW w:w="398" w:type="pct"/>
            <w:tcBorders>
              <w:top w:val="nil"/>
              <w:left w:val="nil"/>
              <w:bottom w:val="nil"/>
              <w:right w:val="nil"/>
            </w:tcBorders>
            <w:shd w:val="clear" w:color="000000" w:fill="FFFFFF"/>
            <w:noWrap/>
            <w:vAlign w:val="center"/>
            <w:hideMark/>
          </w:tcPr>
          <w:p w14:paraId="0218B56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8" w:type="pct"/>
            <w:tcBorders>
              <w:top w:val="nil"/>
              <w:left w:val="nil"/>
              <w:bottom w:val="nil"/>
              <w:right w:val="nil"/>
            </w:tcBorders>
            <w:shd w:val="clear" w:color="000000" w:fill="FFFFFF"/>
            <w:noWrap/>
            <w:vAlign w:val="center"/>
            <w:hideMark/>
          </w:tcPr>
          <w:p w14:paraId="08F324E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FFFFF"/>
            <w:noWrap/>
            <w:vAlign w:val="center"/>
            <w:hideMark/>
          </w:tcPr>
          <w:p w14:paraId="72DB838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FFFFF"/>
            <w:noWrap/>
            <w:vAlign w:val="center"/>
            <w:hideMark/>
          </w:tcPr>
          <w:p w14:paraId="6A51485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30</w:t>
            </w:r>
          </w:p>
        </w:tc>
        <w:tc>
          <w:tcPr>
            <w:tcW w:w="397" w:type="pct"/>
            <w:tcBorders>
              <w:top w:val="nil"/>
              <w:left w:val="nil"/>
              <w:bottom w:val="nil"/>
              <w:right w:val="nil"/>
            </w:tcBorders>
            <w:shd w:val="clear" w:color="000000" w:fill="FFFFFF"/>
            <w:noWrap/>
            <w:vAlign w:val="center"/>
            <w:hideMark/>
          </w:tcPr>
          <w:p w14:paraId="4B521E9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FFFFF"/>
            <w:noWrap/>
            <w:vAlign w:val="center"/>
            <w:hideMark/>
          </w:tcPr>
          <w:p w14:paraId="286C0B3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FFFFF"/>
            <w:noWrap/>
            <w:vAlign w:val="center"/>
            <w:hideMark/>
          </w:tcPr>
          <w:p w14:paraId="53F691E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44</w:t>
            </w:r>
          </w:p>
        </w:tc>
        <w:tc>
          <w:tcPr>
            <w:tcW w:w="370" w:type="pct"/>
            <w:tcBorders>
              <w:top w:val="nil"/>
              <w:left w:val="nil"/>
              <w:bottom w:val="nil"/>
              <w:right w:val="nil"/>
            </w:tcBorders>
            <w:shd w:val="clear" w:color="000000" w:fill="FFFFFF"/>
            <w:noWrap/>
            <w:vAlign w:val="center"/>
            <w:hideMark/>
          </w:tcPr>
          <w:p w14:paraId="3547ED6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451" w:type="pct"/>
            <w:tcBorders>
              <w:top w:val="nil"/>
              <w:left w:val="nil"/>
              <w:bottom w:val="nil"/>
              <w:right w:val="nil"/>
            </w:tcBorders>
            <w:shd w:val="clear" w:color="000000" w:fill="FFFFFF"/>
            <w:noWrap/>
            <w:vAlign w:val="center"/>
            <w:hideMark/>
          </w:tcPr>
          <w:p w14:paraId="236AB7B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682</w:t>
            </w:r>
          </w:p>
        </w:tc>
      </w:tr>
      <w:tr w:rsidR="00EA6825" w:rsidRPr="00E44AF2" w14:paraId="68A8488C"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1BE7FD8C"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Total payments to the states</w:t>
            </w:r>
          </w:p>
        </w:tc>
        <w:tc>
          <w:tcPr>
            <w:tcW w:w="398" w:type="pct"/>
            <w:tcBorders>
              <w:top w:val="single" w:sz="4" w:space="0" w:color="000000"/>
              <w:left w:val="nil"/>
              <w:bottom w:val="single" w:sz="4" w:space="0" w:color="auto"/>
              <w:right w:val="nil"/>
            </w:tcBorders>
            <w:shd w:val="clear" w:color="000000" w:fill="FFFFFF"/>
            <w:noWrap/>
            <w:vAlign w:val="center"/>
            <w:hideMark/>
          </w:tcPr>
          <w:p w14:paraId="2DF6A96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52,952</w:t>
            </w:r>
          </w:p>
        </w:tc>
        <w:tc>
          <w:tcPr>
            <w:tcW w:w="398" w:type="pct"/>
            <w:tcBorders>
              <w:top w:val="single" w:sz="4" w:space="0" w:color="000000"/>
              <w:left w:val="nil"/>
              <w:bottom w:val="single" w:sz="4" w:space="0" w:color="auto"/>
              <w:right w:val="nil"/>
            </w:tcBorders>
            <w:shd w:val="clear" w:color="000000" w:fill="FFFFFF"/>
            <w:noWrap/>
            <w:vAlign w:val="center"/>
            <w:hideMark/>
          </w:tcPr>
          <w:p w14:paraId="6ACD50B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40,642</w:t>
            </w:r>
          </w:p>
        </w:tc>
        <w:tc>
          <w:tcPr>
            <w:tcW w:w="397" w:type="pct"/>
            <w:tcBorders>
              <w:top w:val="single" w:sz="4" w:space="0" w:color="000000"/>
              <w:left w:val="nil"/>
              <w:bottom w:val="single" w:sz="4" w:space="0" w:color="auto"/>
              <w:right w:val="nil"/>
            </w:tcBorders>
            <w:shd w:val="clear" w:color="000000" w:fill="FFFFFF"/>
            <w:noWrap/>
            <w:vAlign w:val="center"/>
            <w:hideMark/>
          </w:tcPr>
          <w:p w14:paraId="619F8D0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38,555</w:t>
            </w:r>
          </w:p>
        </w:tc>
        <w:tc>
          <w:tcPr>
            <w:tcW w:w="397" w:type="pct"/>
            <w:tcBorders>
              <w:top w:val="single" w:sz="4" w:space="0" w:color="000000"/>
              <w:left w:val="nil"/>
              <w:bottom w:val="single" w:sz="4" w:space="0" w:color="auto"/>
              <w:right w:val="nil"/>
            </w:tcBorders>
            <w:shd w:val="clear" w:color="000000" w:fill="FFFFFF"/>
            <w:noWrap/>
            <w:vAlign w:val="center"/>
            <w:hideMark/>
          </w:tcPr>
          <w:p w14:paraId="40F2E14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15,875</w:t>
            </w:r>
          </w:p>
        </w:tc>
        <w:tc>
          <w:tcPr>
            <w:tcW w:w="397" w:type="pct"/>
            <w:tcBorders>
              <w:top w:val="single" w:sz="4" w:space="0" w:color="000000"/>
              <w:left w:val="nil"/>
              <w:bottom w:val="single" w:sz="4" w:space="0" w:color="auto"/>
              <w:right w:val="nil"/>
            </w:tcBorders>
            <w:shd w:val="clear" w:color="000000" w:fill="FFFFFF"/>
            <w:noWrap/>
            <w:vAlign w:val="center"/>
            <w:hideMark/>
          </w:tcPr>
          <w:p w14:paraId="40B9F59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13,964</w:t>
            </w:r>
          </w:p>
        </w:tc>
        <w:tc>
          <w:tcPr>
            <w:tcW w:w="370" w:type="pct"/>
            <w:tcBorders>
              <w:top w:val="single" w:sz="4" w:space="0" w:color="000000"/>
              <w:left w:val="nil"/>
              <w:bottom w:val="single" w:sz="4" w:space="0" w:color="auto"/>
              <w:right w:val="nil"/>
            </w:tcBorders>
            <w:shd w:val="clear" w:color="000000" w:fill="FFFFFF"/>
            <w:noWrap/>
            <w:vAlign w:val="center"/>
            <w:hideMark/>
          </w:tcPr>
          <w:p w14:paraId="390F07D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5,429</w:t>
            </w:r>
          </w:p>
        </w:tc>
        <w:tc>
          <w:tcPr>
            <w:tcW w:w="370" w:type="pct"/>
            <w:tcBorders>
              <w:top w:val="single" w:sz="4" w:space="0" w:color="000000"/>
              <w:left w:val="nil"/>
              <w:bottom w:val="single" w:sz="4" w:space="0" w:color="auto"/>
              <w:right w:val="nil"/>
            </w:tcBorders>
            <w:shd w:val="clear" w:color="000000" w:fill="FFFFFF"/>
            <w:noWrap/>
            <w:vAlign w:val="center"/>
            <w:hideMark/>
          </w:tcPr>
          <w:p w14:paraId="10AD354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2,971</w:t>
            </w:r>
          </w:p>
        </w:tc>
        <w:tc>
          <w:tcPr>
            <w:tcW w:w="370" w:type="pct"/>
            <w:tcBorders>
              <w:top w:val="single" w:sz="4" w:space="0" w:color="000000"/>
              <w:left w:val="nil"/>
              <w:bottom w:val="single" w:sz="4" w:space="0" w:color="auto"/>
              <w:right w:val="nil"/>
            </w:tcBorders>
            <w:shd w:val="clear" w:color="000000" w:fill="FFFFFF"/>
            <w:noWrap/>
            <w:vAlign w:val="center"/>
            <w:hideMark/>
          </w:tcPr>
          <w:p w14:paraId="5FE19AA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5,653</w:t>
            </w:r>
          </w:p>
        </w:tc>
        <w:tc>
          <w:tcPr>
            <w:tcW w:w="451" w:type="pct"/>
            <w:tcBorders>
              <w:top w:val="single" w:sz="4" w:space="0" w:color="000000"/>
              <w:left w:val="nil"/>
              <w:bottom w:val="single" w:sz="4" w:space="0" w:color="auto"/>
              <w:right w:val="nil"/>
            </w:tcBorders>
            <w:shd w:val="clear" w:color="000000" w:fill="FFFFFF"/>
            <w:noWrap/>
            <w:vAlign w:val="center"/>
            <w:hideMark/>
          </w:tcPr>
          <w:p w14:paraId="6CF75C9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176,896</w:t>
            </w:r>
          </w:p>
        </w:tc>
      </w:tr>
      <w:tr w:rsidR="00EA6825" w:rsidRPr="00E44AF2" w14:paraId="54C1F26F"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1AF42384" w14:textId="77777777" w:rsidR="00EA6825" w:rsidRPr="00E44AF2" w:rsidRDefault="00EA6825" w:rsidP="00EA6825">
            <w:pPr>
              <w:spacing w:after="0" w:line="240" w:lineRule="auto"/>
              <w:jc w:val="left"/>
              <w:rPr>
                <w:rFonts w:ascii="Arial" w:hAnsi="Arial" w:cs="Arial"/>
                <w:b/>
                <w:bCs/>
                <w:color w:val="auto"/>
                <w:sz w:val="16"/>
                <w:szCs w:val="16"/>
              </w:rPr>
            </w:pPr>
            <w:r w:rsidRPr="00E44AF2">
              <w:rPr>
                <w:rFonts w:ascii="Arial" w:hAnsi="Arial" w:cs="Arial"/>
                <w:b/>
                <w:bCs/>
                <w:color w:val="auto"/>
                <w:sz w:val="16"/>
                <w:szCs w:val="16"/>
              </w:rPr>
              <w:t>2025-26</w:t>
            </w:r>
          </w:p>
        </w:tc>
        <w:tc>
          <w:tcPr>
            <w:tcW w:w="398" w:type="pct"/>
            <w:tcBorders>
              <w:top w:val="nil"/>
              <w:left w:val="nil"/>
              <w:bottom w:val="nil"/>
              <w:right w:val="nil"/>
            </w:tcBorders>
            <w:shd w:val="clear" w:color="000000" w:fill="FFFFFF"/>
            <w:noWrap/>
            <w:vAlign w:val="center"/>
            <w:hideMark/>
          </w:tcPr>
          <w:p w14:paraId="23032DB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4BFD5FC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52504C2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6D856AF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3265BC4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03F3F5B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41270B4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11E7B44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00FBBE5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01217C8C"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2F7E7C92"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Payments for specific</w:t>
            </w:r>
          </w:p>
        </w:tc>
        <w:tc>
          <w:tcPr>
            <w:tcW w:w="398" w:type="pct"/>
            <w:tcBorders>
              <w:top w:val="nil"/>
              <w:left w:val="nil"/>
              <w:bottom w:val="nil"/>
              <w:right w:val="nil"/>
            </w:tcBorders>
            <w:shd w:val="clear" w:color="000000" w:fill="FFFFFF"/>
            <w:noWrap/>
            <w:vAlign w:val="center"/>
            <w:hideMark/>
          </w:tcPr>
          <w:p w14:paraId="227DAFB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4ACB3F5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724B005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4258175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48843E7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145C6D1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38D1BE6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618183D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40AB27C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4607458E"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7CB3C160"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purposes(a)</w:t>
            </w:r>
          </w:p>
        </w:tc>
        <w:tc>
          <w:tcPr>
            <w:tcW w:w="398" w:type="pct"/>
            <w:tcBorders>
              <w:top w:val="nil"/>
              <w:left w:val="nil"/>
              <w:bottom w:val="nil"/>
              <w:right w:val="nil"/>
            </w:tcBorders>
            <w:shd w:val="clear" w:color="000000" w:fill="FFFFFF"/>
            <w:noWrap/>
            <w:vAlign w:val="center"/>
            <w:hideMark/>
          </w:tcPr>
          <w:p w14:paraId="170E7AC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23,744</w:t>
            </w:r>
          </w:p>
        </w:tc>
        <w:tc>
          <w:tcPr>
            <w:tcW w:w="398" w:type="pct"/>
            <w:tcBorders>
              <w:top w:val="nil"/>
              <w:left w:val="nil"/>
              <w:bottom w:val="nil"/>
              <w:right w:val="nil"/>
            </w:tcBorders>
            <w:shd w:val="clear" w:color="000000" w:fill="FFFFFF"/>
            <w:noWrap/>
            <w:vAlign w:val="center"/>
            <w:hideMark/>
          </w:tcPr>
          <w:p w14:paraId="218845A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19,505</w:t>
            </w:r>
          </w:p>
        </w:tc>
        <w:tc>
          <w:tcPr>
            <w:tcW w:w="397" w:type="pct"/>
            <w:tcBorders>
              <w:top w:val="nil"/>
              <w:left w:val="nil"/>
              <w:bottom w:val="nil"/>
              <w:right w:val="nil"/>
            </w:tcBorders>
            <w:shd w:val="clear" w:color="000000" w:fill="FFFFFF"/>
            <w:noWrap/>
            <w:vAlign w:val="center"/>
            <w:hideMark/>
          </w:tcPr>
          <w:p w14:paraId="03E52E6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18,779</w:t>
            </w:r>
          </w:p>
        </w:tc>
        <w:tc>
          <w:tcPr>
            <w:tcW w:w="397" w:type="pct"/>
            <w:tcBorders>
              <w:top w:val="nil"/>
              <w:left w:val="nil"/>
              <w:bottom w:val="nil"/>
              <w:right w:val="nil"/>
            </w:tcBorders>
            <w:shd w:val="clear" w:color="000000" w:fill="FFFFFF"/>
            <w:noWrap/>
            <w:vAlign w:val="center"/>
            <w:hideMark/>
          </w:tcPr>
          <w:p w14:paraId="0A32D0C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8,194</w:t>
            </w:r>
          </w:p>
        </w:tc>
        <w:tc>
          <w:tcPr>
            <w:tcW w:w="397" w:type="pct"/>
            <w:tcBorders>
              <w:top w:val="nil"/>
              <w:left w:val="nil"/>
              <w:bottom w:val="nil"/>
              <w:right w:val="nil"/>
            </w:tcBorders>
            <w:shd w:val="clear" w:color="000000" w:fill="FFFFFF"/>
            <w:noWrap/>
            <w:vAlign w:val="center"/>
            <w:hideMark/>
          </w:tcPr>
          <w:p w14:paraId="5A7F6F0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5,501</w:t>
            </w:r>
          </w:p>
        </w:tc>
        <w:tc>
          <w:tcPr>
            <w:tcW w:w="370" w:type="pct"/>
            <w:tcBorders>
              <w:top w:val="nil"/>
              <w:left w:val="nil"/>
              <w:bottom w:val="nil"/>
              <w:right w:val="nil"/>
            </w:tcBorders>
            <w:shd w:val="clear" w:color="000000" w:fill="FFFFFF"/>
            <w:noWrap/>
            <w:vAlign w:val="center"/>
            <w:hideMark/>
          </w:tcPr>
          <w:p w14:paraId="65D437F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1,923</w:t>
            </w:r>
          </w:p>
        </w:tc>
        <w:tc>
          <w:tcPr>
            <w:tcW w:w="370" w:type="pct"/>
            <w:tcBorders>
              <w:top w:val="nil"/>
              <w:left w:val="nil"/>
              <w:bottom w:val="nil"/>
              <w:right w:val="nil"/>
            </w:tcBorders>
            <w:shd w:val="clear" w:color="000000" w:fill="FFFFFF"/>
            <w:noWrap/>
            <w:vAlign w:val="center"/>
            <w:hideMark/>
          </w:tcPr>
          <w:p w14:paraId="1974BED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1,306</w:t>
            </w:r>
          </w:p>
        </w:tc>
        <w:tc>
          <w:tcPr>
            <w:tcW w:w="370" w:type="pct"/>
            <w:tcBorders>
              <w:top w:val="nil"/>
              <w:left w:val="nil"/>
              <w:bottom w:val="nil"/>
              <w:right w:val="nil"/>
            </w:tcBorders>
            <w:shd w:val="clear" w:color="000000" w:fill="FFFFFF"/>
            <w:noWrap/>
            <w:vAlign w:val="center"/>
            <w:hideMark/>
          </w:tcPr>
          <w:p w14:paraId="2EC97D4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1,406</w:t>
            </w:r>
          </w:p>
        </w:tc>
        <w:tc>
          <w:tcPr>
            <w:tcW w:w="451" w:type="pct"/>
            <w:tcBorders>
              <w:top w:val="nil"/>
              <w:left w:val="nil"/>
              <w:bottom w:val="nil"/>
              <w:right w:val="nil"/>
            </w:tcBorders>
            <w:shd w:val="clear" w:color="000000" w:fill="FFFFFF"/>
            <w:noWrap/>
            <w:vAlign w:val="center"/>
            <w:hideMark/>
          </w:tcPr>
          <w:p w14:paraId="02D87B85"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80,536</w:t>
            </w:r>
          </w:p>
        </w:tc>
      </w:tr>
      <w:tr w:rsidR="00EA6825" w:rsidRPr="00E44AF2" w14:paraId="5A64F233"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200420D2"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GST-related payments(b)</w:t>
            </w:r>
          </w:p>
        </w:tc>
        <w:tc>
          <w:tcPr>
            <w:tcW w:w="398" w:type="pct"/>
            <w:tcBorders>
              <w:top w:val="nil"/>
              <w:left w:val="nil"/>
              <w:bottom w:val="nil"/>
              <w:right w:val="nil"/>
            </w:tcBorders>
            <w:shd w:val="clear" w:color="000000" w:fill="FFFFFF"/>
            <w:noWrap/>
            <w:vAlign w:val="center"/>
            <w:hideMark/>
          </w:tcPr>
          <w:p w14:paraId="596BE6A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27,978</w:t>
            </w:r>
          </w:p>
        </w:tc>
        <w:tc>
          <w:tcPr>
            <w:tcW w:w="398" w:type="pct"/>
            <w:tcBorders>
              <w:top w:val="nil"/>
              <w:left w:val="nil"/>
              <w:bottom w:val="nil"/>
              <w:right w:val="nil"/>
            </w:tcBorders>
            <w:shd w:val="clear" w:color="000000" w:fill="FFFFFF"/>
            <w:noWrap/>
            <w:vAlign w:val="center"/>
            <w:hideMark/>
          </w:tcPr>
          <w:p w14:paraId="1B7CE17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21,109</w:t>
            </w:r>
          </w:p>
        </w:tc>
        <w:tc>
          <w:tcPr>
            <w:tcW w:w="397" w:type="pct"/>
            <w:tcBorders>
              <w:top w:val="nil"/>
              <w:left w:val="nil"/>
              <w:bottom w:val="nil"/>
              <w:right w:val="nil"/>
            </w:tcBorders>
            <w:shd w:val="clear" w:color="000000" w:fill="FFFFFF"/>
            <w:noWrap/>
            <w:vAlign w:val="center"/>
            <w:hideMark/>
          </w:tcPr>
          <w:p w14:paraId="20E1BC8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19,798</w:t>
            </w:r>
          </w:p>
        </w:tc>
        <w:tc>
          <w:tcPr>
            <w:tcW w:w="397" w:type="pct"/>
            <w:tcBorders>
              <w:top w:val="nil"/>
              <w:left w:val="nil"/>
              <w:bottom w:val="nil"/>
              <w:right w:val="nil"/>
            </w:tcBorders>
            <w:shd w:val="clear" w:color="000000" w:fill="FFFFFF"/>
            <w:noWrap/>
            <w:vAlign w:val="center"/>
            <w:hideMark/>
          </w:tcPr>
          <w:p w14:paraId="0F09CF3A"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7,173</w:t>
            </w:r>
          </w:p>
        </w:tc>
        <w:tc>
          <w:tcPr>
            <w:tcW w:w="397" w:type="pct"/>
            <w:tcBorders>
              <w:top w:val="nil"/>
              <w:left w:val="nil"/>
              <w:bottom w:val="nil"/>
              <w:right w:val="nil"/>
            </w:tcBorders>
            <w:shd w:val="clear" w:color="000000" w:fill="FFFFFF"/>
            <w:noWrap/>
            <w:vAlign w:val="center"/>
            <w:hideMark/>
          </w:tcPr>
          <w:p w14:paraId="065F8B3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8,126</w:t>
            </w:r>
          </w:p>
        </w:tc>
        <w:tc>
          <w:tcPr>
            <w:tcW w:w="370" w:type="pct"/>
            <w:tcBorders>
              <w:top w:val="nil"/>
              <w:left w:val="nil"/>
              <w:bottom w:val="nil"/>
              <w:right w:val="nil"/>
            </w:tcBorders>
            <w:shd w:val="clear" w:color="000000" w:fill="FFFFFF"/>
            <w:noWrap/>
            <w:vAlign w:val="center"/>
            <w:hideMark/>
          </w:tcPr>
          <w:p w14:paraId="1A6B5CD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3,553</w:t>
            </w:r>
          </w:p>
        </w:tc>
        <w:tc>
          <w:tcPr>
            <w:tcW w:w="370" w:type="pct"/>
            <w:tcBorders>
              <w:top w:val="nil"/>
              <w:left w:val="nil"/>
              <w:bottom w:val="nil"/>
              <w:right w:val="nil"/>
            </w:tcBorders>
            <w:shd w:val="clear" w:color="000000" w:fill="FFFFFF"/>
            <w:noWrap/>
            <w:vAlign w:val="center"/>
            <w:hideMark/>
          </w:tcPr>
          <w:p w14:paraId="23D6A5D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1,705</w:t>
            </w:r>
          </w:p>
        </w:tc>
        <w:tc>
          <w:tcPr>
            <w:tcW w:w="370" w:type="pct"/>
            <w:tcBorders>
              <w:top w:val="nil"/>
              <w:left w:val="nil"/>
              <w:bottom w:val="nil"/>
              <w:right w:val="nil"/>
            </w:tcBorders>
            <w:shd w:val="clear" w:color="000000" w:fill="FFFFFF"/>
            <w:noWrap/>
            <w:vAlign w:val="center"/>
            <w:hideMark/>
          </w:tcPr>
          <w:p w14:paraId="7CA4DFE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4,199</w:t>
            </w:r>
          </w:p>
        </w:tc>
        <w:tc>
          <w:tcPr>
            <w:tcW w:w="451" w:type="pct"/>
            <w:tcBorders>
              <w:top w:val="nil"/>
              <w:left w:val="nil"/>
              <w:bottom w:val="nil"/>
              <w:right w:val="nil"/>
            </w:tcBorders>
            <w:shd w:val="clear" w:color="000000" w:fill="FFFFFF"/>
            <w:noWrap/>
            <w:vAlign w:val="center"/>
            <w:hideMark/>
          </w:tcPr>
          <w:p w14:paraId="5C2D8C1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93,641</w:t>
            </w:r>
          </w:p>
        </w:tc>
      </w:tr>
      <w:tr w:rsidR="00EA6825" w:rsidRPr="00E44AF2" w14:paraId="298C6CC1"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6DAC7B2C"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Other general revenue</w:t>
            </w:r>
          </w:p>
        </w:tc>
        <w:tc>
          <w:tcPr>
            <w:tcW w:w="398" w:type="pct"/>
            <w:tcBorders>
              <w:top w:val="nil"/>
              <w:left w:val="nil"/>
              <w:bottom w:val="nil"/>
              <w:right w:val="nil"/>
            </w:tcBorders>
            <w:shd w:val="clear" w:color="000000" w:fill="FFFFFF"/>
            <w:noWrap/>
            <w:vAlign w:val="center"/>
            <w:hideMark/>
          </w:tcPr>
          <w:p w14:paraId="0CFE2F5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8" w:type="pct"/>
            <w:tcBorders>
              <w:top w:val="nil"/>
              <w:left w:val="nil"/>
              <w:bottom w:val="nil"/>
              <w:right w:val="nil"/>
            </w:tcBorders>
            <w:shd w:val="clear" w:color="000000" w:fill="FFFFFF"/>
            <w:noWrap/>
            <w:vAlign w:val="center"/>
            <w:hideMark/>
          </w:tcPr>
          <w:p w14:paraId="0E6BB75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55643833"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00CCE8F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97" w:type="pct"/>
            <w:tcBorders>
              <w:top w:val="nil"/>
              <w:left w:val="nil"/>
              <w:bottom w:val="nil"/>
              <w:right w:val="nil"/>
            </w:tcBorders>
            <w:shd w:val="clear" w:color="000000" w:fill="FFFFFF"/>
            <w:noWrap/>
            <w:vAlign w:val="center"/>
            <w:hideMark/>
          </w:tcPr>
          <w:p w14:paraId="501185BF"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4B44D79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2B0E9930"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370" w:type="pct"/>
            <w:tcBorders>
              <w:top w:val="nil"/>
              <w:left w:val="nil"/>
              <w:bottom w:val="nil"/>
              <w:right w:val="nil"/>
            </w:tcBorders>
            <w:shd w:val="clear" w:color="000000" w:fill="FFFFFF"/>
            <w:noWrap/>
            <w:vAlign w:val="center"/>
            <w:hideMark/>
          </w:tcPr>
          <w:p w14:paraId="6A17932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c>
          <w:tcPr>
            <w:tcW w:w="451" w:type="pct"/>
            <w:tcBorders>
              <w:top w:val="nil"/>
              <w:left w:val="nil"/>
              <w:bottom w:val="nil"/>
              <w:right w:val="nil"/>
            </w:tcBorders>
            <w:shd w:val="clear" w:color="000000" w:fill="FFFFFF"/>
            <w:noWrap/>
            <w:vAlign w:val="center"/>
            <w:hideMark/>
          </w:tcPr>
          <w:p w14:paraId="25758C19"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 </w:t>
            </w:r>
          </w:p>
        </w:tc>
      </w:tr>
      <w:tr w:rsidR="00EA6825" w:rsidRPr="00E44AF2" w14:paraId="384DE0C9" w14:textId="77777777" w:rsidTr="00EA6825">
        <w:trPr>
          <w:divId w:val="2065568353"/>
          <w:trHeight w:hRule="exact" w:val="225"/>
        </w:trPr>
        <w:tc>
          <w:tcPr>
            <w:tcW w:w="1453" w:type="pct"/>
            <w:tcBorders>
              <w:top w:val="nil"/>
              <w:left w:val="nil"/>
              <w:bottom w:val="nil"/>
              <w:right w:val="nil"/>
            </w:tcBorders>
            <w:shd w:val="clear" w:color="000000" w:fill="FFFFFF"/>
            <w:noWrap/>
            <w:vAlign w:val="center"/>
            <w:hideMark/>
          </w:tcPr>
          <w:p w14:paraId="0B350182" w14:textId="77777777" w:rsidR="00EA6825" w:rsidRPr="00E44AF2" w:rsidRDefault="00EA6825" w:rsidP="00EA6825">
            <w:pPr>
              <w:spacing w:after="0" w:line="240" w:lineRule="auto"/>
              <w:ind w:left="170"/>
              <w:jc w:val="left"/>
              <w:rPr>
                <w:rFonts w:ascii="Arial" w:hAnsi="Arial" w:cs="Arial"/>
                <w:color w:val="auto"/>
                <w:sz w:val="16"/>
                <w:szCs w:val="16"/>
              </w:rPr>
            </w:pPr>
            <w:r w:rsidRPr="00E44AF2">
              <w:rPr>
                <w:rFonts w:ascii="Arial" w:hAnsi="Arial" w:cs="Arial"/>
                <w:color w:val="auto"/>
                <w:sz w:val="16"/>
                <w:szCs w:val="16"/>
              </w:rPr>
              <w:t>assistance(c)</w:t>
            </w:r>
          </w:p>
        </w:tc>
        <w:tc>
          <w:tcPr>
            <w:tcW w:w="398" w:type="pct"/>
            <w:tcBorders>
              <w:top w:val="nil"/>
              <w:left w:val="nil"/>
              <w:bottom w:val="nil"/>
              <w:right w:val="nil"/>
            </w:tcBorders>
            <w:shd w:val="clear" w:color="000000" w:fill="FFFFFF"/>
            <w:noWrap/>
            <w:vAlign w:val="center"/>
            <w:hideMark/>
          </w:tcPr>
          <w:p w14:paraId="0B87801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8" w:type="pct"/>
            <w:tcBorders>
              <w:top w:val="nil"/>
              <w:left w:val="nil"/>
              <w:bottom w:val="nil"/>
              <w:right w:val="nil"/>
            </w:tcBorders>
            <w:shd w:val="clear" w:color="000000" w:fill="FFFFFF"/>
            <w:noWrap/>
            <w:vAlign w:val="center"/>
            <w:hideMark/>
          </w:tcPr>
          <w:p w14:paraId="6849BE1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FFFFF"/>
            <w:noWrap/>
            <w:vAlign w:val="center"/>
            <w:hideMark/>
          </w:tcPr>
          <w:p w14:paraId="700F042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97" w:type="pct"/>
            <w:tcBorders>
              <w:top w:val="nil"/>
              <w:left w:val="nil"/>
              <w:bottom w:val="nil"/>
              <w:right w:val="nil"/>
            </w:tcBorders>
            <w:shd w:val="clear" w:color="000000" w:fill="FFFFFF"/>
            <w:noWrap/>
            <w:vAlign w:val="center"/>
            <w:hideMark/>
          </w:tcPr>
          <w:p w14:paraId="0B1F06B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22</w:t>
            </w:r>
          </w:p>
        </w:tc>
        <w:tc>
          <w:tcPr>
            <w:tcW w:w="397" w:type="pct"/>
            <w:tcBorders>
              <w:top w:val="nil"/>
              <w:left w:val="nil"/>
              <w:bottom w:val="nil"/>
              <w:right w:val="nil"/>
            </w:tcBorders>
            <w:shd w:val="clear" w:color="000000" w:fill="FFFFFF"/>
            <w:noWrap/>
            <w:vAlign w:val="center"/>
            <w:hideMark/>
          </w:tcPr>
          <w:p w14:paraId="40506288"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FFFFF"/>
            <w:noWrap/>
            <w:vAlign w:val="center"/>
            <w:hideMark/>
          </w:tcPr>
          <w:p w14:paraId="66E0D804"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370" w:type="pct"/>
            <w:tcBorders>
              <w:top w:val="nil"/>
              <w:left w:val="nil"/>
              <w:bottom w:val="nil"/>
              <w:right w:val="nil"/>
            </w:tcBorders>
            <w:shd w:val="clear" w:color="000000" w:fill="FFFFFF"/>
            <w:noWrap/>
            <w:vAlign w:val="center"/>
            <w:hideMark/>
          </w:tcPr>
          <w:p w14:paraId="5ACBFEC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44</w:t>
            </w:r>
          </w:p>
        </w:tc>
        <w:tc>
          <w:tcPr>
            <w:tcW w:w="370" w:type="pct"/>
            <w:tcBorders>
              <w:top w:val="nil"/>
              <w:left w:val="nil"/>
              <w:bottom w:val="nil"/>
              <w:right w:val="nil"/>
            </w:tcBorders>
            <w:shd w:val="clear" w:color="000000" w:fill="FFFFFF"/>
            <w:noWrap/>
            <w:vAlign w:val="center"/>
            <w:hideMark/>
          </w:tcPr>
          <w:p w14:paraId="5EF9CC4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w:t>
            </w:r>
          </w:p>
        </w:tc>
        <w:tc>
          <w:tcPr>
            <w:tcW w:w="451" w:type="pct"/>
            <w:tcBorders>
              <w:top w:val="nil"/>
              <w:left w:val="nil"/>
              <w:bottom w:val="nil"/>
              <w:right w:val="nil"/>
            </w:tcBorders>
            <w:shd w:val="clear" w:color="000000" w:fill="FFFFFF"/>
            <w:noWrap/>
            <w:vAlign w:val="center"/>
            <w:hideMark/>
          </w:tcPr>
          <w:p w14:paraId="301F3556"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517</w:t>
            </w:r>
          </w:p>
        </w:tc>
      </w:tr>
      <w:tr w:rsidR="00EA6825" w:rsidRPr="00E44AF2" w14:paraId="3EEBD856" w14:textId="77777777" w:rsidTr="00EA6825">
        <w:trPr>
          <w:divId w:val="2065568353"/>
          <w:trHeight w:hRule="exact" w:val="225"/>
        </w:trPr>
        <w:tc>
          <w:tcPr>
            <w:tcW w:w="1453" w:type="pct"/>
            <w:tcBorders>
              <w:top w:val="nil"/>
              <w:left w:val="nil"/>
              <w:bottom w:val="single" w:sz="4" w:space="0" w:color="000000"/>
              <w:right w:val="nil"/>
            </w:tcBorders>
            <w:shd w:val="clear" w:color="000000" w:fill="FFFFFF"/>
            <w:noWrap/>
            <w:vAlign w:val="center"/>
            <w:hideMark/>
          </w:tcPr>
          <w:p w14:paraId="1EB54FDF" w14:textId="77777777" w:rsidR="00EA6825" w:rsidRPr="00E44AF2" w:rsidRDefault="00EA6825" w:rsidP="00EA6825">
            <w:pPr>
              <w:spacing w:after="0" w:line="240" w:lineRule="auto"/>
              <w:jc w:val="left"/>
              <w:rPr>
                <w:rFonts w:ascii="Arial" w:hAnsi="Arial" w:cs="Arial"/>
                <w:color w:val="auto"/>
                <w:sz w:val="16"/>
                <w:szCs w:val="16"/>
              </w:rPr>
            </w:pPr>
            <w:r w:rsidRPr="00E44AF2">
              <w:rPr>
                <w:rFonts w:ascii="Arial" w:hAnsi="Arial" w:cs="Arial"/>
                <w:color w:val="auto"/>
                <w:sz w:val="16"/>
                <w:szCs w:val="16"/>
              </w:rPr>
              <w:t>Total payments to the states</w:t>
            </w:r>
          </w:p>
        </w:tc>
        <w:tc>
          <w:tcPr>
            <w:tcW w:w="398" w:type="pct"/>
            <w:tcBorders>
              <w:top w:val="single" w:sz="4" w:space="0" w:color="000000"/>
              <w:left w:val="nil"/>
              <w:bottom w:val="single" w:sz="4" w:space="0" w:color="000000"/>
              <w:right w:val="nil"/>
            </w:tcBorders>
            <w:shd w:val="clear" w:color="000000" w:fill="FFFFFF"/>
            <w:noWrap/>
            <w:vAlign w:val="center"/>
            <w:hideMark/>
          </w:tcPr>
          <w:p w14:paraId="2CC5D11D"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51,722</w:t>
            </w:r>
          </w:p>
        </w:tc>
        <w:tc>
          <w:tcPr>
            <w:tcW w:w="398" w:type="pct"/>
            <w:tcBorders>
              <w:top w:val="single" w:sz="4" w:space="0" w:color="000000"/>
              <w:left w:val="nil"/>
              <w:bottom w:val="single" w:sz="4" w:space="0" w:color="000000"/>
              <w:right w:val="nil"/>
            </w:tcBorders>
            <w:shd w:val="clear" w:color="000000" w:fill="FFFFFF"/>
            <w:noWrap/>
            <w:vAlign w:val="center"/>
            <w:hideMark/>
          </w:tcPr>
          <w:p w14:paraId="3BF41AB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40,615</w:t>
            </w:r>
          </w:p>
        </w:tc>
        <w:tc>
          <w:tcPr>
            <w:tcW w:w="397" w:type="pct"/>
            <w:tcBorders>
              <w:top w:val="single" w:sz="4" w:space="0" w:color="000000"/>
              <w:left w:val="nil"/>
              <w:bottom w:val="single" w:sz="4" w:space="0" w:color="000000"/>
              <w:right w:val="nil"/>
            </w:tcBorders>
            <w:shd w:val="clear" w:color="000000" w:fill="FFFFFF"/>
            <w:noWrap/>
            <w:vAlign w:val="center"/>
            <w:hideMark/>
          </w:tcPr>
          <w:p w14:paraId="1EB23F91"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38,577</w:t>
            </w:r>
          </w:p>
        </w:tc>
        <w:tc>
          <w:tcPr>
            <w:tcW w:w="397" w:type="pct"/>
            <w:tcBorders>
              <w:top w:val="single" w:sz="4" w:space="0" w:color="000000"/>
              <w:left w:val="nil"/>
              <w:bottom w:val="single" w:sz="4" w:space="0" w:color="000000"/>
              <w:right w:val="nil"/>
            </w:tcBorders>
            <w:shd w:val="clear" w:color="000000" w:fill="FFFFFF"/>
            <w:noWrap/>
            <w:vAlign w:val="center"/>
            <w:hideMark/>
          </w:tcPr>
          <w:p w14:paraId="373D6A0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15,388</w:t>
            </w:r>
          </w:p>
        </w:tc>
        <w:tc>
          <w:tcPr>
            <w:tcW w:w="397" w:type="pct"/>
            <w:tcBorders>
              <w:top w:val="single" w:sz="4" w:space="0" w:color="000000"/>
              <w:left w:val="nil"/>
              <w:bottom w:val="single" w:sz="4" w:space="0" w:color="000000"/>
              <w:right w:val="nil"/>
            </w:tcBorders>
            <w:shd w:val="clear" w:color="000000" w:fill="FFFFFF"/>
            <w:noWrap/>
            <w:vAlign w:val="center"/>
            <w:hideMark/>
          </w:tcPr>
          <w:p w14:paraId="4A196BE7"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13,627</w:t>
            </w:r>
          </w:p>
        </w:tc>
        <w:tc>
          <w:tcPr>
            <w:tcW w:w="370" w:type="pct"/>
            <w:tcBorders>
              <w:top w:val="single" w:sz="4" w:space="0" w:color="000000"/>
              <w:left w:val="nil"/>
              <w:bottom w:val="single" w:sz="4" w:space="0" w:color="000000"/>
              <w:right w:val="nil"/>
            </w:tcBorders>
            <w:shd w:val="clear" w:color="000000" w:fill="FFFFFF"/>
            <w:noWrap/>
            <w:vAlign w:val="center"/>
            <w:hideMark/>
          </w:tcPr>
          <w:p w14:paraId="4C4D6332"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5,476</w:t>
            </w:r>
          </w:p>
        </w:tc>
        <w:tc>
          <w:tcPr>
            <w:tcW w:w="370" w:type="pct"/>
            <w:tcBorders>
              <w:top w:val="single" w:sz="4" w:space="0" w:color="000000"/>
              <w:left w:val="nil"/>
              <w:bottom w:val="single" w:sz="4" w:space="0" w:color="000000"/>
              <w:right w:val="nil"/>
            </w:tcBorders>
            <w:shd w:val="clear" w:color="000000" w:fill="FFFFFF"/>
            <w:noWrap/>
            <w:vAlign w:val="center"/>
            <w:hideMark/>
          </w:tcPr>
          <w:p w14:paraId="4FE34CAE"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3,056</w:t>
            </w:r>
          </w:p>
        </w:tc>
        <w:tc>
          <w:tcPr>
            <w:tcW w:w="370" w:type="pct"/>
            <w:tcBorders>
              <w:top w:val="single" w:sz="4" w:space="0" w:color="000000"/>
              <w:left w:val="nil"/>
              <w:bottom w:val="single" w:sz="4" w:space="0" w:color="000000"/>
              <w:right w:val="nil"/>
            </w:tcBorders>
            <w:shd w:val="clear" w:color="000000" w:fill="FFFFFF"/>
            <w:noWrap/>
            <w:vAlign w:val="center"/>
            <w:hideMark/>
          </w:tcPr>
          <w:p w14:paraId="5E018F0B"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5,605</w:t>
            </w:r>
          </w:p>
        </w:tc>
        <w:tc>
          <w:tcPr>
            <w:tcW w:w="451" w:type="pct"/>
            <w:tcBorders>
              <w:top w:val="single" w:sz="4" w:space="0" w:color="000000"/>
              <w:left w:val="nil"/>
              <w:bottom w:val="single" w:sz="4" w:space="0" w:color="000000"/>
              <w:right w:val="nil"/>
            </w:tcBorders>
            <w:shd w:val="clear" w:color="000000" w:fill="FFFFFF"/>
            <w:noWrap/>
            <w:vAlign w:val="center"/>
            <w:hideMark/>
          </w:tcPr>
          <w:p w14:paraId="7CD97F0C" w14:textId="77777777" w:rsidR="00EA6825" w:rsidRPr="00E44AF2" w:rsidRDefault="00EA6825" w:rsidP="00EA6825">
            <w:pPr>
              <w:spacing w:after="0" w:line="240" w:lineRule="auto"/>
              <w:jc w:val="right"/>
              <w:rPr>
                <w:rFonts w:ascii="Arial" w:hAnsi="Arial" w:cs="Arial"/>
                <w:color w:val="auto"/>
                <w:sz w:val="16"/>
                <w:szCs w:val="16"/>
              </w:rPr>
            </w:pPr>
            <w:r w:rsidRPr="00E44AF2">
              <w:rPr>
                <w:rFonts w:ascii="Arial" w:hAnsi="Arial" w:cs="Arial"/>
                <w:color w:val="auto"/>
                <w:sz w:val="16"/>
                <w:szCs w:val="16"/>
              </w:rPr>
              <w:t>174,694</w:t>
            </w:r>
          </w:p>
        </w:tc>
      </w:tr>
    </w:tbl>
    <w:bookmarkEnd w:id="6"/>
    <w:p w14:paraId="24162788" w14:textId="26697BEA" w:rsidR="006F04D4" w:rsidRPr="00E44AF2" w:rsidRDefault="006F04D4" w:rsidP="006F04D4">
      <w:pPr>
        <w:pStyle w:val="ChartandTableFootnoteAlpha"/>
        <w:rPr>
          <w:color w:val="auto"/>
        </w:rPr>
      </w:pPr>
      <w:r w:rsidRPr="00E44AF2">
        <w:rPr>
          <w:color w:val="auto"/>
        </w:rPr>
        <w:t xml:space="preserve">State allocations for </w:t>
      </w:r>
      <w:proofErr w:type="gramStart"/>
      <w:r w:rsidRPr="00E44AF2">
        <w:rPr>
          <w:color w:val="auto"/>
        </w:rPr>
        <w:t>a number of</w:t>
      </w:r>
      <w:proofErr w:type="gramEnd"/>
      <w:r w:rsidRPr="00E44AF2">
        <w:rPr>
          <w:color w:val="auto"/>
        </w:rPr>
        <w:t xml:space="preserve"> programs have yet to be determined. These payments are not reflected in state totals. As a result, total payments for specific purposes may not equal the sum of the state figures.</w:t>
      </w:r>
    </w:p>
    <w:p w14:paraId="00F747D4" w14:textId="29E00EA7" w:rsidR="006F04D4" w:rsidRPr="00E44AF2" w:rsidRDefault="00FC1DF7" w:rsidP="000A4226">
      <w:pPr>
        <w:pStyle w:val="ChartandTableFootnoteAlpha"/>
        <w:rPr>
          <w:color w:val="auto"/>
        </w:rPr>
      </w:pPr>
      <w:r w:rsidRPr="00E44AF2">
        <w:rPr>
          <w:color w:val="auto"/>
        </w:rPr>
        <w:t xml:space="preserve">Includes </w:t>
      </w:r>
      <w:r w:rsidR="001B4144" w:rsidRPr="00E44AF2">
        <w:rPr>
          <w:color w:val="auto"/>
        </w:rPr>
        <w:t xml:space="preserve">GST entitlement, </w:t>
      </w:r>
      <w:r w:rsidRPr="00E44AF2">
        <w:rPr>
          <w:color w:val="auto"/>
        </w:rPr>
        <w:t>transitional GST top</w:t>
      </w:r>
      <w:r w:rsidR="00BA1563" w:rsidRPr="00E44AF2">
        <w:rPr>
          <w:color w:val="auto"/>
        </w:rPr>
        <w:noBreakHyphen/>
      </w:r>
      <w:r w:rsidRPr="00E44AF2">
        <w:rPr>
          <w:color w:val="auto"/>
        </w:rPr>
        <w:t>up payments and HFE transition payments</w:t>
      </w:r>
      <w:r w:rsidR="008E087D" w:rsidRPr="00E44AF2">
        <w:rPr>
          <w:color w:val="auto"/>
        </w:rPr>
        <w:t xml:space="preserve">. </w:t>
      </w:r>
      <w:r w:rsidR="006F04D4" w:rsidRPr="00E44AF2">
        <w:rPr>
          <w:color w:val="auto"/>
        </w:rPr>
        <w:t xml:space="preserve">State allocations are dependent upon the GST revenue sharing relativities for each financial year. They </w:t>
      </w:r>
      <w:r w:rsidR="006F04D4" w:rsidRPr="00C2748C">
        <w:rPr>
          <w:color w:val="auto"/>
        </w:rPr>
        <w:t xml:space="preserve">are calculated </w:t>
      </w:r>
      <w:r w:rsidR="00AB7FCE" w:rsidRPr="00C2748C">
        <w:rPr>
          <w:color w:val="auto"/>
        </w:rPr>
        <w:t>us</w:t>
      </w:r>
      <w:r w:rsidR="00C2748C">
        <w:rPr>
          <w:color w:val="auto"/>
        </w:rPr>
        <w:t xml:space="preserve">ing </w:t>
      </w:r>
      <w:r w:rsidR="006F04D4" w:rsidRPr="00C2748C">
        <w:rPr>
          <w:color w:val="auto"/>
        </w:rPr>
        <w:t xml:space="preserve">the </w:t>
      </w:r>
      <w:r w:rsidR="00E45432" w:rsidRPr="00C2748C">
        <w:rPr>
          <w:color w:val="auto"/>
        </w:rPr>
        <w:t>Commonwealth Grants Commission</w:t>
      </w:r>
      <w:r w:rsidR="00BA1563">
        <w:rPr>
          <w:color w:val="auto"/>
        </w:rPr>
        <w:t>’</w:t>
      </w:r>
      <w:r w:rsidR="006F04D4" w:rsidRPr="00C2748C">
        <w:rPr>
          <w:color w:val="auto"/>
        </w:rPr>
        <w:t>s 202</w:t>
      </w:r>
      <w:r w:rsidR="00AB7FCE" w:rsidRPr="00C2748C">
        <w:rPr>
          <w:color w:val="auto"/>
        </w:rPr>
        <w:t>2</w:t>
      </w:r>
      <w:r w:rsidR="00BA1563">
        <w:rPr>
          <w:color w:val="auto"/>
        </w:rPr>
        <w:noBreakHyphen/>
      </w:r>
      <w:r w:rsidR="006F04D4" w:rsidRPr="00C2748C">
        <w:rPr>
          <w:color w:val="auto"/>
        </w:rPr>
        <w:t>2</w:t>
      </w:r>
      <w:r w:rsidR="00AB7FCE" w:rsidRPr="00C2748C">
        <w:rPr>
          <w:color w:val="auto"/>
        </w:rPr>
        <w:t>3</w:t>
      </w:r>
      <w:r w:rsidR="006F04D4" w:rsidRPr="00C2748C">
        <w:rPr>
          <w:color w:val="auto"/>
        </w:rPr>
        <w:t xml:space="preserve"> GST relativities</w:t>
      </w:r>
      <w:r w:rsidR="00AB7FCE" w:rsidRPr="00C2748C">
        <w:rPr>
          <w:color w:val="auto"/>
        </w:rPr>
        <w:t xml:space="preserve"> as </w:t>
      </w:r>
      <w:r w:rsidR="00680E0F" w:rsidRPr="00C2748C">
        <w:rPr>
          <w:color w:val="auto"/>
        </w:rPr>
        <w:t>the starting point</w:t>
      </w:r>
      <w:r w:rsidR="006F04D4" w:rsidRPr="00E44AF2">
        <w:rPr>
          <w:color w:val="auto"/>
        </w:rPr>
        <w:t>. The estimates do not reflect any attempt to project future GST relativities or GST entitlements. See</w:t>
      </w:r>
      <w:r w:rsidR="00E75502" w:rsidRPr="00E44AF2">
        <w:rPr>
          <w:color w:val="auto"/>
        </w:rPr>
        <w:t> </w:t>
      </w:r>
      <w:r w:rsidR="006F04D4" w:rsidRPr="00E44AF2">
        <w:rPr>
          <w:color w:val="auto"/>
        </w:rPr>
        <w:t xml:space="preserve">Part 3 for further information. </w:t>
      </w:r>
    </w:p>
    <w:p w14:paraId="298B4511" w14:textId="77777777" w:rsidR="006F04D4" w:rsidRPr="00E44AF2" w:rsidRDefault="006F04D4" w:rsidP="000A4226">
      <w:pPr>
        <w:pStyle w:val="ChartandTableFootnoteAlpha"/>
        <w:rPr>
          <w:color w:val="auto"/>
        </w:rPr>
      </w:pPr>
      <w:r w:rsidRPr="00E44AF2">
        <w:rPr>
          <w:color w:val="auto"/>
        </w:rPr>
        <w:t>As state allocations for royalties are not published due to commercial sensitivities, these payments are not reflected in state totals. Total general revenue assistance does not therefore equal the sum of the state figures.</w:t>
      </w:r>
    </w:p>
    <w:p w14:paraId="5EE567BB" w14:textId="7D73E80B" w:rsidR="006F04D4" w:rsidRPr="00E44AF2" w:rsidRDefault="006F04D4" w:rsidP="009E7116">
      <w:pPr>
        <w:rPr>
          <w:color w:val="auto"/>
        </w:rPr>
      </w:pPr>
      <w:r w:rsidRPr="00E44AF2">
        <w:rPr>
          <w:color w:val="auto"/>
        </w:rPr>
        <w:br w:type="page"/>
      </w:r>
      <w:r w:rsidRPr="00E44AF2">
        <w:rPr>
          <w:color w:val="auto"/>
        </w:rPr>
        <w:lastRenderedPageBreak/>
        <w:t>For 202</w:t>
      </w:r>
      <w:r w:rsidR="00F02CBC" w:rsidRPr="00E44AF2">
        <w:rPr>
          <w:color w:val="auto"/>
        </w:rPr>
        <w:t>2</w:t>
      </w:r>
      <w:r w:rsidRPr="00E44AF2">
        <w:rPr>
          <w:color w:val="auto"/>
        </w:rPr>
        <w:t>–2</w:t>
      </w:r>
      <w:r w:rsidR="00F02CBC" w:rsidRPr="00E44AF2">
        <w:rPr>
          <w:color w:val="auto"/>
        </w:rPr>
        <w:t>3</w:t>
      </w:r>
      <w:r w:rsidRPr="00E44AF2">
        <w:rPr>
          <w:color w:val="auto"/>
        </w:rPr>
        <w:t xml:space="preserve">, total payments to the states are estimated to be </w:t>
      </w:r>
      <w:r w:rsidR="006B410D" w:rsidRPr="00E44AF2">
        <w:rPr>
          <w:color w:val="auto"/>
        </w:rPr>
        <w:t>7.</w:t>
      </w:r>
      <w:r w:rsidR="00B208FC" w:rsidRPr="00E44AF2">
        <w:rPr>
          <w:color w:val="auto"/>
        </w:rPr>
        <w:t>2</w:t>
      </w:r>
      <w:r w:rsidRPr="00E44AF2">
        <w:rPr>
          <w:color w:val="auto"/>
        </w:rPr>
        <w:t xml:space="preserve"> per cent of GDP. Payments for specific purposes are estimated to be </w:t>
      </w:r>
      <w:r w:rsidR="00E15CBE" w:rsidRPr="00E44AF2">
        <w:rPr>
          <w:color w:val="auto"/>
        </w:rPr>
        <w:t>3.</w:t>
      </w:r>
      <w:r w:rsidR="00B208FC" w:rsidRPr="00E44AF2">
        <w:rPr>
          <w:color w:val="auto"/>
        </w:rPr>
        <w:t>5</w:t>
      </w:r>
      <w:r w:rsidR="007E7B76" w:rsidRPr="00E44AF2">
        <w:rPr>
          <w:color w:val="auto"/>
        </w:rPr>
        <w:t xml:space="preserve"> </w:t>
      </w:r>
      <w:r w:rsidRPr="00E44AF2">
        <w:rPr>
          <w:color w:val="auto"/>
        </w:rPr>
        <w:t xml:space="preserve">per cent of GDP and general revenue assistance is estimated to be </w:t>
      </w:r>
      <w:r w:rsidR="00CA115E" w:rsidRPr="00E44AF2">
        <w:rPr>
          <w:color w:val="auto"/>
        </w:rPr>
        <w:t>3.7</w:t>
      </w:r>
      <w:r w:rsidRPr="00E44AF2">
        <w:rPr>
          <w:color w:val="auto"/>
        </w:rPr>
        <w:t xml:space="preserve"> per cent of GDP. </w:t>
      </w:r>
    </w:p>
    <w:p w14:paraId="5E1530AB" w14:textId="20318289" w:rsidR="00AB13FE" w:rsidRDefault="006F04D4" w:rsidP="00AB13FE">
      <w:pPr>
        <w:pStyle w:val="TableHeading"/>
        <w:rPr>
          <w:rFonts w:asciiTheme="minorHAnsi" w:eastAsiaTheme="minorHAnsi" w:hAnsiTheme="minorHAnsi" w:cstheme="minorBidi"/>
          <w:sz w:val="22"/>
          <w:szCs w:val="22"/>
          <w:lang w:eastAsia="en-US"/>
        </w:rPr>
      </w:pPr>
      <w:bookmarkStart w:id="11" w:name="_Toc4764845"/>
      <w:r w:rsidRPr="00F1351D">
        <w:rPr>
          <w:rFonts w:cs="Arial"/>
        </w:rPr>
        <w:t>Table 1.2: Total Australian Government payments to the states as a proportion of GDP</w:t>
      </w:r>
      <w:bookmarkEnd w:id="11"/>
      <w:r w:rsidR="007E2853">
        <w:rPr>
          <w:rFonts w:cs="Arial"/>
        </w:rPr>
        <w:t xml:space="preserve"> </w:t>
      </w:r>
      <w:r w:rsidR="00DC4835">
        <w:t xml:space="preserve"> </w:t>
      </w:r>
      <w:bookmarkStart w:id="12" w:name="_1709639644"/>
      <w:bookmarkStart w:id="13" w:name="_1709642301"/>
      <w:bookmarkStart w:id="14" w:name="_1709548215"/>
      <w:bookmarkEnd w:id="12"/>
      <w:bookmarkEnd w:id="13"/>
      <w:bookmarkEnd w:id="14"/>
    </w:p>
    <w:tbl>
      <w:tblPr>
        <w:tblW w:w="5000" w:type="pct"/>
        <w:tblCellMar>
          <w:left w:w="0" w:type="dxa"/>
          <w:right w:w="28" w:type="dxa"/>
        </w:tblCellMar>
        <w:tblLook w:val="04A0" w:firstRow="1" w:lastRow="0" w:firstColumn="1" w:lastColumn="0" w:noHBand="0" w:noVBand="1"/>
      </w:tblPr>
      <w:tblGrid>
        <w:gridCol w:w="3101"/>
        <w:gridCol w:w="922"/>
        <w:gridCol w:w="922"/>
        <w:gridCol w:w="922"/>
        <w:gridCol w:w="922"/>
        <w:gridCol w:w="921"/>
      </w:tblGrid>
      <w:tr w:rsidR="00AB13FE" w:rsidRPr="00AB13FE" w14:paraId="75F40B73" w14:textId="77777777" w:rsidTr="00AB13FE">
        <w:trPr>
          <w:divId w:val="197742649"/>
          <w:trHeight w:hRule="exact" w:val="255"/>
        </w:trPr>
        <w:tc>
          <w:tcPr>
            <w:tcW w:w="2011" w:type="pct"/>
            <w:tcBorders>
              <w:top w:val="single" w:sz="4" w:space="0" w:color="auto"/>
              <w:left w:val="nil"/>
              <w:bottom w:val="nil"/>
              <w:right w:val="nil"/>
            </w:tcBorders>
            <w:shd w:val="clear" w:color="auto" w:fill="auto"/>
            <w:noWrap/>
            <w:vAlign w:val="center"/>
            <w:hideMark/>
          </w:tcPr>
          <w:p w14:paraId="3AA58B31" w14:textId="03A172A8" w:rsidR="00AB13FE" w:rsidRPr="00E44AF2" w:rsidRDefault="00AB13FE" w:rsidP="00AB13FE">
            <w:pPr>
              <w:spacing w:after="0" w:line="240" w:lineRule="auto"/>
              <w:rPr>
                <w:rFonts w:ascii="Arial" w:hAnsi="Arial" w:cs="Arial"/>
                <w:color w:val="auto"/>
                <w:sz w:val="16"/>
                <w:szCs w:val="16"/>
                <w:lang w:eastAsia="zh-CN"/>
              </w:rPr>
            </w:pPr>
            <w:r w:rsidRPr="00E44AF2">
              <w:rPr>
                <w:rFonts w:ascii="Arial" w:hAnsi="Arial" w:cs="Arial"/>
                <w:color w:val="auto"/>
                <w:sz w:val="16"/>
                <w:szCs w:val="16"/>
                <w:lang w:eastAsia="zh-CN"/>
              </w:rPr>
              <w:t xml:space="preserve"> $million</w:t>
            </w:r>
          </w:p>
        </w:tc>
        <w:tc>
          <w:tcPr>
            <w:tcW w:w="598" w:type="pct"/>
            <w:tcBorders>
              <w:top w:val="single" w:sz="4" w:space="0" w:color="000000"/>
              <w:left w:val="nil"/>
              <w:bottom w:val="single" w:sz="4" w:space="0" w:color="000000"/>
              <w:right w:val="nil"/>
            </w:tcBorders>
            <w:shd w:val="clear" w:color="000000" w:fill="FFFFFF"/>
            <w:noWrap/>
            <w:vAlign w:val="center"/>
            <w:hideMark/>
          </w:tcPr>
          <w:p w14:paraId="7BD9B44F" w14:textId="7A7048C3"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2021</w:t>
            </w:r>
            <w:r w:rsidR="00BA1563">
              <w:rPr>
                <w:rFonts w:ascii="Arial" w:hAnsi="Arial" w:cs="Arial"/>
                <w:color w:val="auto"/>
                <w:sz w:val="16"/>
                <w:szCs w:val="16"/>
                <w:lang w:eastAsia="zh-CN"/>
              </w:rPr>
              <w:noBreakHyphen/>
            </w:r>
            <w:r w:rsidRPr="00AB13FE">
              <w:rPr>
                <w:rFonts w:ascii="Arial" w:hAnsi="Arial" w:cs="Arial"/>
                <w:color w:val="auto"/>
                <w:sz w:val="16"/>
                <w:szCs w:val="16"/>
                <w:lang w:eastAsia="zh-CN"/>
              </w:rPr>
              <w:t>22</w:t>
            </w:r>
          </w:p>
        </w:tc>
        <w:tc>
          <w:tcPr>
            <w:tcW w:w="598" w:type="pct"/>
            <w:tcBorders>
              <w:top w:val="single" w:sz="4" w:space="0" w:color="000000"/>
              <w:left w:val="nil"/>
              <w:bottom w:val="single" w:sz="4" w:space="0" w:color="000000"/>
              <w:right w:val="nil"/>
            </w:tcBorders>
            <w:shd w:val="clear" w:color="000000" w:fill="F2F9FC"/>
            <w:noWrap/>
            <w:vAlign w:val="center"/>
            <w:hideMark/>
          </w:tcPr>
          <w:p w14:paraId="69E72EE9" w14:textId="7C4E5EC6"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2022</w:t>
            </w:r>
            <w:r w:rsidR="00BA1563">
              <w:rPr>
                <w:rFonts w:ascii="Arial" w:hAnsi="Arial" w:cs="Arial"/>
                <w:color w:val="auto"/>
                <w:sz w:val="16"/>
                <w:szCs w:val="16"/>
                <w:lang w:eastAsia="zh-CN"/>
              </w:rPr>
              <w:noBreakHyphen/>
            </w:r>
            <w:r w:rsidRPr="00AB13FE">
              <w:rPr>
                <w:rFonts w:ascii="Arial" w:hAnsi="Arial" w:cs="Arial"/>
                <w:color w:val="auto"/>
                <w:sz w:val="16"/>
                <w:szCs w:val="16"/>
                <w:lang w:eastAsia="zh-CN"/>
              </w:rPr>
              <w:t>23</w:t>
            </w:r>
          </w:p>
        </w:tc>
        <w:tc>
          <w:tcPr>
            <w:tcW w:w="598" w:type="pct"/>
            <w:tcBorders>
              <w:top w:val="single" w:sz="4" w:space="0" w:color="000000"/>
              <w:left w:val="nil"/>
              <w:bottom w:val="single" w:sz="4" w:space="0" w:color="000000"/>
              <w:right w:val="nil"/>
            </w:tcBorders>
            <w:shd w:val="clear" w:color="000000" w:fill="FFFFFF"/>
            <w:noWrap/>
            <w:vAlign w:val="center"/>
            <w:hideMark/>
          </w:tcPr>
          <w:p w14:paraId="64FF965B" w14:textId="63DD6D22"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2023</w:t>
            </w:r>
            <w:r w:rsidR="00BA1563">
              <w:rPr>
                <w:rFonts w:ascii="Arial" w:hAnsi="Arial" w:cs="Arial"/>
                <w:color w:val="auto"/>
                <w:sz w:val="16"/>
                <w:szCs w:val="16"/>
                <w:lang w:eastAsia="zh-CN"/>
              </w:rPr>
              <w:noBreakHyphen/>
            </w:r>
            <w:r w:rsidRPr="00AB13FE">
              <w:rPr>
                <w:rFonts w:ascii="Arial" w:hAnsi="Arial" w:cs="Arial"/>
                <w:color w:val="auto"/>
                <w:sz w:val="16"/>
                <w:szCs w:val="16"/>
                <w:lang w:eastAsia="zh-CN"/>
              </w:rPr>
              <w:t>24</w:t>
            </w:r>
          </w:p>
        </w:tc>
        <w:tc>
          <w:tcPr>
            <w:tcW w:w="598" w:type="pct"/>
            <w:tcBorders>
              <w:top w:val="single" w:sz="4" w:space="0" w:color="000000"/>
              <w:left w:val="nil"/>
              <w:bottom w:val="single" w:sz="4" w:space="0" w:color="000000"/>
              <w:right w:val="nil"/>
            </w:tcBorders>
            <w:shd w:val="clear" w:color="000000" w:fill="FFFFFF"/>
            <w:noWrap/>
            <w:vAlign w:val="center"/>
            <w:hideMark/>
          </w:tcPr>
          <w:p w14:paraId="3C38089C" w14:textId="505442E9"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2024</w:t>
            </w:r>
            <w:r w:rsidR="00BA1563">
              <w:rPr>
                <w:rFonts w:ascii="Arial" w:hAnsi="Arial" w:cs="Arial"/>
                <w:color w:val="auto"/>
                <w:sz w:val="16"/>
                <w:szCs w:val="16"/>
                <w:lang w:eastAsia="zh-CN"/>
              </w:rPr>
              <w:noBreakHyphen/>
            </w:r>
            <w:r w:rsidRPr="00AB13FE">
              <w:rPr>
                <w:rFonts w:ascii="Arial" w:hAnsi="Arial" w:cs="Arial"/>
                <w:color w:val="auto"/>
                <w:sz w:val="16"/>
                <w:szCs w:val="16"/>
                <w:lang w:eastAsia="zh-CN"/>
              </w:rPr>
              <w:t>25</w:t>
            </w:r>
          </w:p>
        </w:tc>
        <w:tc>
          <w:tcPr>
            <w:tcW w:w="598" w:type="pct"/>
            <w:tcBorders>
              <w:top w:val="single" w:sz="4" w:space="0" w:color="000000"/>
              <w:left w:val="nil"/>
              <w:bottom w:val="single" w:sz="4" w:space="0" w:color="000000"/>
              <w:right w:val="nil"/>
            </w:tcBorders>
            <w:shd w:val="clear" w:color="000000" w:fill="FFFFFF"/>
            <w:noWrap/>
            <w:vAlign w:val="center"/>
            <w:hideMark/>
          </w:tcPr>
          <w:p w14:paraId="4CAF238F" w14:textId="1992B447"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2025</w:t>
            </w:r>
            <w:r w:rsidR="00BA1563">
              <w:rPr>
                <w:rFonts w:ascii="Arial" w:hAnsi="Arial" w:cs="Arial"/>
                <w:color w:val="auto"/>
                <w:sz w:val="16"/>
                <w:szCs w:val="16"/>
                <w:lang w:eastAsia="zh-CN"/>
              </w:rPr>
              <w:noBreakHyphen/>
            </w:r>
            <w:r w:rsidRPr="00AB13FE">
              <w:rPr>
                <w:rFonts w:ascii="Arial" w:hAnsi="Arial" w:cs="Arial"/>
                <w:color w:val="auto"/>
                <w:sz w:val="16"/>
                <w:szCs w:val="16"/>
                <w:lang w:eastAsia="zh-CN"/>
              </w:rPr>
              <w:t>26</w:t>
            </w:r>
          </w:p>
        </w:tc>
      </w:tr>
      <w:tr w:rsidR="00AB13FE" w:rsidRPr="00AB13FE" w14:paraId="6DEC754A"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2E682733" w14:textId="77777777" w:rsidR="00AB13FE" w:rsidRPr="00E44AF2" w:rsidRDefault="00AB13FE" w:rsidP="00AB13FE">
            <w:pPr>
              <w:spacing w:after="0" w:line="240" w:lineRule="auto"/>
              <w:jc w:val="left"/>
              <w:rPr>
                <w:rFonts w:ascii="Arial" w:hAnsi="Arial" w:cs="Arial"/>
                <w:i/>
                <w:color w:val="auto"/>
                <w:sz w:val="16"/>
                <w:szCs w:val="16"/>
                <w:lang w:eastAsia="zh-CN"/>
              </w:rPr>
            </w:pPr>
            <w:r w:rsidRPr="00E44AF2">
              <w:rPr>
                <w:rFonts w:ascii="Arial" w:hAnsi="Arial" w:cs="Arial"/>
                <w:i/>
                <w:color w:val="auto"/>
                <w:sz w:val="16"/>
                <w:szCs w:val="16"/>
                <w:lang w:eastAsia="zh-CN"/>
              </w:rPr>
              <w:t>Payments for specific purposes</w:t>
            </w:r>
          </w:p>
        </w:tc>
        <w:tc>
          <w:tcPr>
            <w:tcW w:w="598" w:type="pct"/>
            <w:tcBorders>
              <w:top w:val="nil"/>
              <w:left w:val="nil"/>
              <w:bottom w:val="nil"/>
              <w:right w:val="nil"/>
            </w:tcBorders>
            <w:shd w:val="clear" w:color="000000" w:fill="FFFFFF"/>
            <w:noWrap/>
            <w:vAlign w:val="center"/>
            <w:hideMark/>
          </w:tcPr>
          <w:p w14:paraId="6CB4A312" w14:textId="77777777"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 </w:t>
            </w:r>
          </w:p>
        </w:tc>
        <w:tc>
          <w:tcPr>
            <w:tcW w:w="598" w:type="pct"/>
            <w:tcBorders>
              <w:top w:val="nil"/>
              <w:left w:val="nil"/>
              <w:bottom w:val="nil"/>
              <w:right w:val="nil"/>
            </w:tcBorders>
            <w:shd w:val="clear" w:color="000000" w:fill="F2F9FC"/>
            <w:noWrap/>
            <w:vAlign w:val="center"/>
            <w:hideMark/>
          </w:tcPr>
          <w:p w14:paraId="68E0D7AE" w14:textId="77777777"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 </w:t>
            </w:r>
          </w:p>
        </w:tc>
        <w:tc>
          <w:tcPr>
            <w:tcW w:w="598" w:type="pct"/>
            <w:tcBorders>
              <w:top w:val="nil"/>
              <w:left w:val="nil"/>
              <w:bottom w:val="nil"/>
              <w:right w:val="nil"/>
            </w:tcBorders>
            <w:shd w:val="clear" w:color="000000" w:fill="FFFFFF"/>
            <w:noWrap/>
            <w:vAlign w:val="center"/>
            <w:hideMark/>
          </w:tcPr>
          <w:p w14:paraId="14BF2F04" w14:textId="77777777"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 </w:t>
            </w:r>
          </w:p>
        </w:tc>
        <w:tc>
          <w:tcPr>
            <w:tcW w:w="598" w:type="pct"/>
            <w:tcBorders>
              <w:top w:val="nil"/>
              <w:left w:val="nil"/>
              <w:bottom w:val="nil"/>
              <w:right w:val="nil"/>
            </w:tcBorders>
            <w:shd w:val="clear" w:color="000000" w:fill="FFFFFF"/>
            <w:noWrap/>
            <w:vAlign w:val="center"/>
            <w:hideMark/>
          </w:tcPr>
          <w:p w14:paraId="057B6926" w14:textId="77777777"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 </w:t>
            </w:r>
          </w:p>
        </w:tc>
        <w:tc>
          <w:tcPr>
            <w:tcW w:w="598" w:type="pct"/>
            <w:tcBorders>
              <w:top w:val="nil"/>
              <w:left w:val="nil"/>
              <w:bottom w:val="nil"/>
              <w:right w:val="nil"/>
            </w:tcBorders>
            <w:shd w:val="clear" w:color="000000" w:fill="FFFFFF"/>
            <w:noWrap/>
            <w:vAlign w:val="center"/>
            <w:hideMark/>
          </w:tcPr>
          <w:p w14:paraId="6A7D8F39" w14:textId="77777777" w:rsidR="00AB13FE" w:rsidRPr="00AB13FE" w:rsidRDefault="00AB13FE" w:rsidP="00AB13FE">
            <w:pPr>
              <w:spacing w:after="0" w:line="240" w:lineRule="auto"/>
              <w:jc w:val="right"/>
              <w:rPr>
                <w:rFonts w:ascii="Arial" w:hAnsi="Arial" w:cs="Arial"/>
                <w:color w:val="auto"/>
                <w:sz w:val="16"/>
                <w:szCs w:val="16"/>
                <w:lang w:eastAsia="zh-CN"/>
              </w:rPr>
            </w:pPr>
            <w:r w:rsidRPr="00AB13FE">
              <w:rPr>
                <w:rFonts w:ascii="Arial" w:hAnsi="Arial" w:cs="Arial"/>
                <w:color w:val="auto"/>
                <w:sz w:val="16"/>
                <w:szCs w:val="16"/>
                <w:lang w:eastAsia="zh-CN"/>
              </w:rPr>
              <w:t> </w:t>
            </w:r>
          </w:p>
        </w:tc>
      </w:tr>
      <w:tr w:rsidR="00AB13FE" w:rsidRPr="00AB13FE" w14:paraId="1D537E28"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235C9431"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National SPPs</w:t>
            </w:r>
          </w:p>
        </w:tc>
        <w:tc>
          <w:tcPr>
            <w:tcW w:w="598" w:type="pct"/>
            <w:tcBorders>
              <w:top w:val="nil"/>
              <w:left w:val="nil"/>
              <w:bottom w:val="nil"/>
              <w:right w:val="nil"/>
            </w:tcBorders>
            <w:shd w:val="clear" w:color="000000" w:fill="FFFFFF"/>
            <w:noWrap/>
            <w:vAlign w:val="center"/>
            <w:hideMark/>
          </w:tcPr>
          <w:p w14:paraId="31ADDC77"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1,578</w:t>
            </w:r>
          </w:p>
        </w:tc>
        <w:tc>
          <w:tcPr>
            <w:tcW w:w="598" w:type="pct"/>
            <w:tcBorders>
              <w:top w:val="nil"/>
              <w:left w:val="nil"/>
              <w:bottom w:val="nil"/>
              <w:right w:val="nil"/>
            </w:tcBorders>
            <w:shd w:val="clear" w:color="000000" w:fill="F2F9FC"/>
            <w:noWrap/>
            <w:vAlign w:val="center"/>
            <w:hideMark/>
          </w:tcPr>
          <w:p w14:paraId="75EF91B3"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1,606</w:t>
            </w:r>
          </w:p>
        </w:tc>
        <w:tc>
          <w:tcPr>
            <w:tcW w:w="598" w:type="pct"/>
            <w:tcBorders>
              <w:top w:val="nil"/>
              <w:left w:val="nil"/>
              <w:bottom w:val="nil"/>
              <w:right w:val="nil"/>
            </w:tcBorders>
            <w:shd w:val="clear" w:color="auto" w:fill="auto"/>
            <w:noWrap/>
            <w:vAlign w:val="center"/>
            <w:hideMark/>
          </w:tcPr>
          <w:p w14:paraId="02B58361"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1,631</w:t>
            </w:r>
          </w:p>
        </w:tc>
        <w:tc>
          <w:tcPr>
            <w:tcW w:w="598" w:type="pct"/>
            <w:tcBorders>
              <w:top w:val="nil"/>
              <w:left w:val="nil"/>
              <w:bottom w:val="nil"/>
              <w:right w:val="nil"/>
            </w:tcBorders>
            <w:shd w:val="clear" w:color="auto" w:fill="auto"/>
            <w:noWrap/>
            <w:vAlign w:val="center"/>
            <w:hideMark/>
          </w:tcPr>
          <w:p w14:paraId="087DE3C1"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1,658</w:t>
            </w:r>
          </w:p>
        </w:tc>
        <w:tc>
          <w:tcPr>
            <w:tcW w:w="598" w:type="pct"/>
            <w:tcBorders>
              <w:top w:val="nil"/>
              <w:left w:val="nil"/>
              <w:bottom w:val="nil"/>
              <w:right w:val="nil"/>
            </w:tcBorders>
            <w:shd w:val="clear" w:color="auto" w:fill="auto"/>
            <w:noWrap/>
            <w:vAlign w:val="center"/>
            <w:hideMark/>
          </w:tcPr>
          <w:p w14:paraId="6097097A"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1,684</w:t>
            </w:r>
          </w:p>
        </w:tc>
      </w:tr>
      <w:tr w:rsidR="00AB13FE" w:rsidRPr="00AB13FE" w14:paraId="1CECC046"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271B7DDA"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National Health Reform funding</w:t>
            </w:r>
          </w:p>
        </w:tc>
        <w:tc>
          <w:tcPr>
            <w:tcW w:w="598" w:type="pct"/>
            <w:tcBorders>
              <w:top w:val="nil"/>
              <w:left w:val="nil"/>
              <w:bottom w:val="nil"/>
              <w:right w:val="nil"/>
            </w:tcBorders>
            <w:shd w:val="clear" w:color="000000" w:fill="FFFFFF"/>
            <w:noWrap/>
            <w:vAlign w:val="center"/>
            <w:hideMark/>
          </w:tcPr>
          <w:p w14:paraId="64B7EC4F"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29,604</w:t>
            </w:r>
          </w:p>
        </w:tc>
        <w:tc>
          <w:tcPr>
            <w:tcW w:w="598" w:type="pct"/>
            <w:tcBorders>
              <w:top w:val="nil"/>
              <w:left w:val="nil"/>
              <w:bottom w:val="nil"/>
              <w:right w:val="nil"/>
            </w:tcBorders>
            <w:shd w:val="clear" w:color="000000" w:fill="F2F9FC"/>
            <w:noWrap/>
            <w:vAlign w:val="center"/>
            <w:hideMark/>
          </w:tcPr>
          <w:p w14:paraId="7EF183EA"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28,139</w:t>
            </w:r>
          </w:p>
        </w:tc>
        <w:tc>
          <w:tcPr>
            <w:tcW w:w="598" w:type="pct"/>
            <w:tcBorders>
              <w:top w:val="nil"/>
              <w:left w:val="nil"/>
              <w:bottom w:val="nil"/>
              <w:right w:val="nil"/>
            </w:tcBorders>
            <w:shd w:val="clear" w:color="auto" w:fill="auto"/>
            <w:noWrap/>
            <w:vAlign w:val="center"/>
            <w:hideMark/>
          </w:tcPr>
          <w:p w14:paraId="125E9375"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28,717</w:t>
            </w:r>
          </w:p>
        </w:tc>
        <w:tc>
          <w:tcPr>
            <w:tcW w:w="598" w:type="pct"/>
            <w:tcBorders>
              <w:top w:val="nil"/>
              <w:left w:val="nil"/>
              <w:bottom w:val="nil"/>
              <w:right w:val="nil"/>
            </w:tcBorders>
            <w:shd w:val="clear" w:color="auto" w:fill="auto"/>
            <w:noWrap/>
            <w:vAlign w:val="center"/>
            <w:hideMark/>
          </w:tcPr>
          <w:p w14:paraId="514BB543"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30,659</w:t>
            </w:r>
          </w:p>
        </w:tc>
        <w:tc>
          <w:tcPr>
            <w:tcW w:w="598" w:type="pct"/>
            <w:tcBorders>
              <w:top w:val="nil"/>
              <w:left w:val="nil"/>
              <w:bottom w:val="nil"/>
              <w:right w:val="nil"/>
            </w:tcBorders>
            <w:shd w:val="clear" w:color="auto" w:fill="auto"/>
            <w:noWrap/>
            <w:vAlign w:val="center"/>
            <w:hideMark/>
          </w:tcPr>
          <w:p w14:paraId="6075A94C"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32,653</w:t>
            </w:r>
          </w:p>
        </w:tc>
      </w:tr>
      <w:tr w:rsidR="00AB13FE" w:rsidRPr="00AB13FE" w14:paraId="1659D53D"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4198F3FA"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Quality Schools funding</w:t>
            </w:r>
          </w:p>
        </w:tc>
        <w:tc>
          <w:tcPr>
            <w:tcW w:w="598" w:type="pct"/>
            <w:tcBorders>
              <w:top w:val="nil"/>
              <w:left w:val="nil"/>
              <w:bottom w:val="nil"/>
              <w:right w:val="nil"/>
            </w:tcBorders>
            <w:shd w:val="clear" w:color="000000" w:fill="FFFFFF"/>
            <w:noWrap/>
            <w:vAlign w:val="center"/>
            <w:hideMark/>
          </w:tcPr>
          <w:p w14:paraId="23D4A0A7"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25,030</w:t>
            </w:r>
          </w:p>
        </w:tc>
        <w:tc>
          <w:tcPr>
            <w:tcW w:w="598" w:type="pct"/>
            <w:tcBorders>
              <w:top w:val="nil"/>
              <w:left w:val="nil"/>
              <w:bottom w:val="nil"/>
              <w:right w:val="nil"/>
            </w:tcBorders>
            <w:shd w:val="clear" w:color="000000" w:fill="F2F9FC"/>
            <w:noWrap/>
            <w:vAlign w:val="center"/>
            <w:hideMark/>
          </w:tcPr>
          <w:p w14:paraId="2F23F08C"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26,413</w:t>
            </w:r>
          </w:p>
        </w:tc>
        <w:tc>
          <w:tcPr>
            <w:tcW w:w="598" w:type="pct"/>
            <w:tcBorders>
              <w:top w:val="nil"/>
              <w:left w:val="nil"/>
              <w:bottom w:val="nil"/>
              <w:right w:val="nil"/>
            </w:tcBorders>
            <w:shd w:val="clear" w:color="auto" w:fill="auto"/>
            <w:noWrap/>
            <w:vAlign w:val="center"/>
            <w:hideMark/>
          </w:tcPr>
          <w:p w14:paraId="10D00873"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27,701</w:t>
            </w:r>
          </w:p>
        </w:tc>
        <w:tc>
          <w:tcPr>
            <w:tcW w:w="598" w:type="pct"/>
            <w:tcBorders>
              <w:top w:val="nil"/>
              <w:left w:val="nil"/>
              <w:bottom w:val="nil"/>
              <w:right w:val="nil"/>
            </w:tcBorders>
            <w:shd w:val="clear" w:color="auto" w:fill="auto"/>
            <w:noWrap/>
            <w:vAlign w:val="center"/>
            <w:hideMark/>
          </w:tcPr>
          <w:p w14:paraId="17E0D23C"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28,690</w:t>
            </w:r>
          </w:p>
        </w:tc>
        <w:tc>
          <w:tcPr>
            <w:tcW w:w="598" w:type="pct"/>
            <w:tcBorders>
              <w:top w:val="nil"/>
              <w:left w:val="nil"/>
              <w:bottom w:val="nil"/>
              <w:right w:val="nil"/>
            </w:tcBorders>
            <w:shd w:val="clear" w:color="auto" w:fill="auto"/>
            <w:noWrap/>
            <w:vAlign w:val="center"/>
            <w:hideMark/>
          </w:tcPr>
          <w:p w14:paraId="26EE12F4"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29,659</w:t>
            </w:r>
          </w:p>
        </w:tc>
      </w:tr>
      <w:tr w:rsidR="00AB13FE" w:rsidRPr="00AB13FE" w14:paraId="0F4D3DA9"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0F563A4A"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National Housing and Homelessness</w:t>
            </w:r>
          </w:p>
        </w:tc>
        <w:tc>
          <w:tcPr>
            <w:tcW w:w="598" w:type="pct"/>
            <w:tcBorders>
              <w:top w:val="nil"/>
              <w:left w:val="nil"/>
              <w:bottom w:val="nil"/>
              <w:right w:val="nil"/>
            </w:tcBorders>
            <w:shd w:val="clear" w:color="000000" w:fill="FFFFFF"/>
            <w:noWrap/>
            <w:vAlign w:val="center"/>
            <w:hideMark/>
          </w:tcPr>
          <w:p w14:paraId="7A06D40A"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 </w:t>
            </w:r>
          </w:p>
        </w:tc>
        <w:tc>
          <w:tcPr>
            <w:tcW w:w="598" w:type="pct"/>
            <w:tcBorders>
              <w:top w:val="nil"/>
              <w:left w:val="nil"/>
              <w:bottom w:val="nil"/>
              <w:right w:val="nil"/>
            </w:tcBorders>
            <w:shd w:val="clear" w:color="000000" w:fill="F2F9FC"/>
            <w:noWrap/>
            <w:vAlign w:val="center"/>
            <w:hideMark/>
          </w:tcPr>
          <w:p w14:paraId="73017572"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 </w:t>
            </w:r>
          </w:p>
        </w:tc>
        <w:tc>
          <w:tcPr>
            <w:tcW w:w="598" w:type="pct"/>
            <w:tcBorders>
              <w:top w:val="nil"/>
              <w:left w:val="nil"/>
              <w:bottom w:val="nil"/>
              <w:right w:val="nil"/>
            </w:tcBorders>
            <w:shd w:val="clear" w:color="auto" w:fill="auto"/>
            <w:noWrap/>
            <w:vAlign w:val="center"/>
            <w:hideMark/>
          </w:tcPr>
          <w:p w14:paraId="1A039352" w14:textId="77777777" w:rsidR="00AB13FE" w:rsidRPr="00E44AF2" w:rsidRDefault="00AB13FE" w:rsidP="00AB13FE">
            <w:pPr>
              <w:spacing w:after="0" w:line="240" w:lineRule="auto"/>
              <w:jc w:val="right"/>
              <w:rPr>
                <w:rFonts w:ascii="Arial" w:hAnsi="Arial" w:cs="Arial"/>
                <w:color w:val="auto"/>
                <w:sz w:val="16"/>
                <w:szCs w:val="16"/>
                <w:lang w:eastAsia="zh-CN"/>
              </w:rPr>
            </w:pPr>
          </w:p>
        </w:tc>
        <w:tc>
          <w:tcPr>
            <w:tcW w:w="598" w:type="pct"/>
            <w:tcBorders>
              <w:top w:val="nil"/>
              <w:left w:val="nil"/>
              <w:bottom w:val="nil"/>
              <w:right w:val="nil"/>
            </w:tcBorders>
            <w:shd w:val="clear" w:color="auto" w:fill="auto"/>
            <w:noWrap/>
            <w:vAlign w:val="center"/>
            <w:hideMark/>
          </w:tcPr>
          <w:p w14:paraId="163782D7" w14:textId="77777777" w:rsidR="00AB13FE" w:rsidRPr="00AB13FE" w:rsidRDefault="00AB13FE" w:rsidP="00AB13FE">
            <w:pPr>
              <w:spacing w:after="0" w:line="240" w:lineRule="auto"/>
              <w:jc w:val="right"/>
              <w:rPr>
                <w:rFonts w:ascii="Times New Roman" w:hAnsi="Times New Roman"/>
                <w:color w:val="auto"/>
                <w:lang w:eastAsia="zh-CN"/>
              </w:rPr>
            </w:pPr>
          </w:p>
        </w:tc>
        <w:tc>
          <w:tcPr>
            <w:tcW w:w="598" w:type="pct"/>
            <w:tcBorders>
              <w:top w:val="nil"/>
              <w:left w:val="nil"/>
              <w:bottom w:val="nil"/>
              <w:right w:val="nil"/>
            </w:tcBorders>
            <w:shd w:val="clear" w:color="auto" w:fill="auto"/>
            <w:noWrap/>
            <w:vAlign w:val="center"/>
            <w:hideMark/>
          </w:tcPr>
          <w:p w14:paraId="6AA3219C" w14:textId="77777777" w:rsidR="00AB13FE" w:rsidRPr="00AB13FE" w:rsidRDefault="00AB13FE" w:rsidP="00AB13FE">
            <w:pPr>
              <w:spacing w:after="0" w:line="240" w:lineRule="auto"/>
              <w:jc w:val="right"/>
              <w:rPr>
                <w:rFonts w:ascii="Times New Roman" w:hAnsi="Times New Roman"/>
                <w:color w:val="auto"/>
                <w:lang w:eastAsia="zh-CN"/>
              </w:rPr>
            </w:pPr>
          </w:p>
        </w:tc>
      </w:tr>
      <w:tr w:rsidR="00AB13FE" w:rsidRPr="00AB13FE" w14:paraId="36EC8BEC"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214323A9" w14:textId="77777777" w:rsidR="00AB13FE" w:rsidRPr="00AB13FE" w:rsidRDefault="00AB13FE" w:rsidP="00AB13FE">
            <w:pPr>
              <w:spacing w:after="0" w:line="240" w:lineRule="auto"/>
              <w:ind w:left="340"/>
              <w:jc w:val="left"/>
              <w:rPr>
                <w:rFonts w:ascii="Arial" w:hAnsi="Arial" w:cs="Arial"/>
                <w:color w:val="auto"/>
                <w:sz w:val="16"/>
                <w:szCs w:val="16"/>
                <w:lang w:eastAsia="zh-CN"/>
              </w:rPr>
            </w:pPr>
            <w:r w:rsidRPr="00AB13FE">
              <w:rPr>
                <w:rFonts w:ascii="Arial" w:hAnsi="Arial" w:cs="Arial"/>
                <w:color w:val="auto"/>
                <w:sz w:val="16"/>
                <w:szCs w:val="16"/>
                <w:lang w:eastAsia="zh-CN"/>
              </w:rPr>
              <w:t>funding</w:t>
            </w:r>
          </w:p>
        </w:tc>
        <w:tc>
          <w:tcPr>
            <w:tcW w:w="598" w:type="pct"/>
            <w:tcBorders>
              <w:top w:val="nil"/>
              <w:left w:val="nil"/>
              <w:bottom w:val="nil"/>
              <w:right w:val="nil"/>
            </w:tcBorders>
            <w:shd w:val="clear" w:color="000000" w:fill="FFFFFF"/>
            <w:noWrap/>
            <w:vAlign w:val="center"/>
            <w:hideMark/>
          </w:tcPr>
          <w:p w14:paraId="27BBC4C4"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1,616</w:t>
            </w:r>
          </w:p>
        </w:tc>
        <w:tc>
          <w:tcPr>
            <w:tcW w:w="598" w:type="pct"/>
            <w:tcBorders>
              <w:top w:val="nil"/>
              <w:left w:val="nil"/>
              <w:bottom w:val="nil"/>
              <w:right w:val="nil"/>
            </w:tcBorders>
            <w:shd w:val="clear" w:color="000000" w:fill="F2F9FC"/>
            <w:noWrap/>
            <w:vAlign w:val="center"/>
            <w:hideMark/>
          </w:tcPr>
          <w:p w14:paraId="697859C9"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1,645</w:t>
            </w:r>
          </w:p>
        </w:tc>
        <w:tc>
          <w:tcPr>
            <w:tcW w:w="598" w:type="pct"/>
            <w:tcBorders>
              <w:top w:val="nil"/>
              <w:left w:val="nil"/>
              <w:bottom w:val="nil"/>
              <w:right w:val="nil"/>
            </w:tcBorders>
            <w:shd w:val="clear" w:color="auto" w:fill="auto"/>
            <w:noWrap/>
            <w:vAlign w:val="center"/>
            <w:hideMark/>
          </w:tcPr>
          <w:p w14:paraId="491951E8"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1,605</w:t>
            </w:r>
          </w:p>
        </w:tc>
        <w:tc>
          <w:tcPr>
            <w:tcW w:w="598" w:type="pct"/>
            <w:tcBorders>
              <w:top w:val="nil"/>
              <w:left w:val="nil"/>
              <w:bottom w:val="nil"/>
              <w:right w:val="nil"/>
            </w:tcBorders>
            <w:shd w:val="clear" w:color="auto" w:fill="auto"/>
            <w:noWrap/>
            <w:vAlign w:val="center"/>
            <w:hideMark/>
          </w:tcPr>
          <w:p w14:paraId="6B67FB9C"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1,631</w:t>
            </w:r>
          </w:p>
        </w:tc>
        <w:tc>
          <w:tcPr>
            <w:tcW w:w="598" w:type="pct"/>
            <w:tcBorders>
              <w:top w:val="nil"/>
              <w:left w:val="nil"/>
              <w:bottom w:val="nil"/>
              <w:right w:val="nil"/>
            </w:tcBorders>
            <w:shd w:val="clear" w:color="auto" w:fill="auto"/>
            <w:noWrap/>
            <w:vAlign w:val="center"/>
            <w:hideMark/>
          </w:tcPr>
          <w:p w14:paraId="0F2C70B5"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1,655</w:t>
            </w:r>
          </w:p>
        </w:tc>
      </w:tr>
      <w:tr w:rsidR="00AB13FE" w:rsidRPr="00AB13FE" w14:paraId="6B708153"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2BC0B11B"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National Partnership payments</w:t>
            </w:r>
          </w:p>
        </w:tc>
        <w:tc>
          <w:tcPr>
            <w:tcW w:w="598" w:type="pct"/>
            <w:tcBorders>
              <w:top w:val="nil"/>
              <w:left w:val="nil"/>
              <w:bottom w:val="single" w:sz="4" w:space="0" w:color="auto"/>
              <w:right w:val="nil"/>
            </w:tcBorders>
            <w:shd w:val="clear" w:color="000000" w:fill="FFFFFF"/>
            <w:noWrap/>
            <w:vAlign w:val="center"/>
            <w:hideMark/>
          </w:tcPr>
          <w:p w14:paraId="1A572085"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33,106</w:t>
            </w:r>
          </w:p>
        </w:tc>
        <w:tc>
          <w:tcPr>
            <w:tcW w:w="598" w:type="pct"/>
            <w:tcBorders>
              <w:top w:val="nil"/>
              <w:left w:val="nil"/>
              <w:bottom w:val="single" w:sz="4" w:space="0" w:color="auto"/>
              <w:right w:val="nil"/>
            </w:tcBorders>
            <w:shd w:val="clear" w:color="000000" w:fill="F2F9FC"/>
            <w:noWrap/>
            <w:vAlign w:val="center"/>
            <w:hideMark/>
          </w:tcPr>
          <w:p w14:paraId="1B873B47"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23,844</w:t>
            </w:r>
          </w:p>
        </w:tc>
        <w:tc>
          <w:tcPr>
            <w:tcW w:w="598" w:type="pct"/>
            <w:tcBorders>
              <w:top w:val="nil"/>
              <w:left w:val="nil"/>
              <w:bottom w:val="single" w:sz="4" w:space="0" w:color="auto"/>
              <w:right w:val="nil"/>
            </w:tcBorders>
            <w:shd w:val="clear" w:color="auto" w:fill="auto"/>
            <w:noWrap/>
            <w:vAlign w:val="center"/>
            <w:hideMark/>
          </w:tcPr>
          <w:p w14:paraId="2DF9C5AC"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25,855</w:t>
            </w:r>
          </w:p>
        </w:tc>
        <w:tc>
          <w:tcPr>
            <w:tcW w:w="598" w:type="pct"/>
            <w:tcBorders>
              <w:top w:val="nil"/>
              <w:left w:val="nil"/>
              <w:bottom w:val="single" w:sz="4" w:space="0" w:color="auto"/>
              <w:right w:val="nil"/>
            </w:tcBorders>
            <w:shd w:val="clear" w:color="auto" w:fill="auto"/>
            <w:noWrap/>
            <w:vAlign w:val="center"/>
            <w:hideMark/>
          </w:tcPr>
          <w:p w14:paraId="622117C5"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21,592</w:t>
            </w:r>
          </w:p>
        </w:tc>
        <w:tc>
          <w:tcPr>
            <w:tcW w:w="598" w:type="pct"/>
            <w:tcBorders>
              <w:top w:val="nil"/>
              <w:left w:val="nil"/>
              <w:bottom w:val="single" w:sz="4" w:space="0" w:color="auto"/>
              <w:right w:val="nil"/>
            </w:tcBorders>
            <w:shd w:val="clear" w:color="auto" w:fill="auto"/>
            <w:noWrap/>
            <w:vAlign w:val="center"/>
            <w:hideMark/>
          </w:tcPr>
          <w:p w14:paraId="2A99DAED"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14,885</w:t>
            </w:r>
          </w:p>
        </w:tc>
      </w:tr>
      <w:tr w:rsidR="00AB13FE" w:rsidRPr="00AB13FE" w14:paraId="6A0C96FE"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561E3514"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Total payments for specific purposes</w:t>
            </w:r>
          </w:p>
        </w:tc>
        <w:tc>
          <w:tcPr>
            <w:tcW w:w="598" w:type="pct"/>
            <w:tcBorders>
              <w:top w:val="nil"/>
              <w:left w:val="nil"/>
              <w:bottom w:val="nil"/>
              <w:right w:val="nil"/>
            </w:tcBorders>
            <w:shd w:val="clear" w:color="000000" w:fill="FFFFFF"/>
            <w:noWrap/>
            <w:vAlign w:val="center"/>
            <w:hideMark/>
          </w:tcPr>
          <w:p w14:paraId="5FE717B5"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90,934</w:t>
            </w:r>
          </w:p>
        </w:tc>
        <w:tc>
          <w:tcPr>
            <w:tcW w:w="598" w:type="pct"/>
            <w:tcBorders>
              <w:top w:val="nil"/>
              <w:left w:val="nil"/>
              <w:bottom w:val="nil"/>
              <w:right w:val="nil"/>
            </w:tcBorders>
            <w:shd w:val="clear" w:color="000000" w:fill="F2F9FC"/>
            <w:noWrap/>
            <w:vAlign w:val="center"/>
            <w:hideMark/>
          </w:tcPr>
          <w:p w14:paraId="3F85539F"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81,646</w:t>
            </w:r>
          </w:p>
        </w:tc>
        <w:tc>
          <w:tcPr>
            <w:tcW w:w="598" w:type="pct"/>
            <w:tcBorders>
              <w:top w:val="nil"/>
              <w:left w:val="nil"/>
              <w:bottom w:val="nil"/>
              <w:right w:val="nil"/>
            </w:tcBorders>
            <w:shd w:val="clear" w:color="auto" w:fill="auto"/>
            <w:noWrap/>
            <w:vAlign w:val="center"/>
            <w:hideMark/>
          </w:tcPr>
          <w:p w14:paraId="78E5BE92"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85,509</w:t>
            </w:r>
          </w:p>
        </w:tc>
        <w:tc>
          <w:tcPr>
            <w:tcW w:w="598" w:type="pct"/>
            <w:tcBorders>
              <w:top w:val="nil"/>
              <w:left w:val="nil"/>
              <w:bottom w:val="nil"/>
              <w:right w:val="nil"/>
            </w:tcBorders>
            <w:shd w:val="clear" w:color="auto" w:fill="auto"/>
            <w:noWrap/>
            <w:vAlign w:val="center"/>
            <w:hideMark/>
          </w:tcPr>
          <w:p w14:paraId="20CCCFA4"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84,229</w:t>
            </w:r>
          </w:p>
        </w:tc>
        <w:tc>
          <w:tcPr>
            <w:tcW w:w="598" w:type="pct"/>
            <w:tcBorders>
              <w:top w:val="nil"/>
              <w:left w:val="nil"/>
              <w:bottom w:val="nil"/>
              <w:right w:val="nil"/>
            </w:tcBorders>
            <w:shd w:val="clear" w:color="auto" w:fill="auto"/>
            <w:noWrap/>
            <w:vAlign w:val="center"/>
            <w:hideMark/>
          </w:tcPr>
          <w:p w14:paraId="6C468FEE"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80,536</w:t>
            </w:r>
          </w:p>
        </w:tc>
      </w:tr>
      <w:tr w:rsidR="00AB13FE" w:rsidRPr="00AB13FE" w14:paraId="3BD972FC"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00098018"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Per cent change from previous year</w:t>
            </w:r>
          </w:p>
        </w:tc>
        <w:tc>
          <w:tcPr>
            <w:tcW w:w="598" w:type="pct"/>
            <w:tcBorders>
              <w:top w:val="nil"/>
              <w:left w:val="nil"/>
              <w:bottom w:val="nil"/>
              <w:right w:val="nil"/>
            </w:tcBorders>
            <w:shd w:val="clear" w:color="auto" w:fill="auto"/>
            <w:noWrap/>
            <w:vAlign w:val="center"/>
            <w:hideMark/>
          </w:tcPr>
          <w:p w14:paraId="0783C8D4"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32.0</w:t>
            </w:r>
          </w:p>
        </w:tc>
        <w:tc>
          <w:tcPr>
            <w:tcW w:w="598" w:type="pct"/>
            <w:tcBorders>
              <w:top w:val="nil"/>
              <w:left w:val="nil"/>
              <w:bottom w:val="nil"/>
              <w:right w:val="nil"/>
            </w:tcBorders>
            <w:shd w:val="clear" w:color="000000" w:fill="F2F9FC"/>
            <w:noWrap/>
            <w:vAlign w:val="center"/>
            <w:hideMark/>
          </w:tcPr>
          <w:p w14:paraId="65BC11A8" w14:textId="1C800A59" w:rsidR="00AB13FE" w:rsidRPr="00E44AF2" w:rsidRDefault="00BA1563"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noBreakHyphen/>
            </w:r>
            <w:r w:rsidR="00AB13FE" w:rsidRPr="00E44AF2">
              <w:rPr>
                <w:rFonts w:ascii="Arial" w:hAnsi="Arial" w:cs="Arial"/>
                <w:color w:val="auto"/>
                <w:sz w:val="16"/>
                <w:szCs w:val="16"/>
                <w:lang w:eastAsia="zh-CN"/>
              </w:rPr>
              <w:t>10.2</w:t>
            </w:r>
          </w:p>
        </w:tc>
        <w:tc>
          <w:tcPr>
            <w:tcW w:w="598" w:type="pct"/>
            <w:tcBorders>
              <w:top w:val="nil"/>
              <w:left w:val="nil"/>
              <w:bottom w:val="nil"/>
              <w:right w:val="nil"/>
            </w:tcBorders>
            <w:shd w:val="clear" w:color="auto" w:fill="auto"/>
            <w:noWrap/>
            <w:vAlign w:val="center"/>
            <w:hideMark/>
          </w:tcPr>
          <w:p w14:paraId="7AFE3AB4"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4.7</w:t>
            </w:r>
          </w:p>
        </w:tc>
        <w:tc>
          <w:tcPr>
            <w:tcW w:w="598" w:type="pct"/>
            <w:tcBorders>
              <w:top w:val="nil"/>
              <w:left w:val="nil"/>
              <w:bottom w:val="nil"/>
              <w:right w:val="nil"/>
            </w:tcBorders>
            <w:shd w:val="clear" w:color="auto" w:fill="auto"/>
            <w:noWrap/>
            <w:vAlign w:val="center"/>
            <w:hideMark/>
          </w:tcPr>
          <w:p w14:paraId="061F0FDE" w14:textId="3081C31F" w:rsidR="00AB13FE" w:rsidRPr="00E44AF2" w:rsidRDefault="00BA1563"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noBreakHyphen/>
            </w:r>
            <w:r w:rsidR="00AB13FE" w:rsidRPr="00E44AF2">
              <w:rPr>
                <w:rFonts w:ascii="Arial" w:hAnsi="Arial" w:cs="Arial"/>
                <w:color w:val="auto"/>
                <w:sz w:val="16"/>
                <w:szCs w:val="16"/>
                <w:lang w:eastAsia="zh-CN"/>
              </w:rPr>
              <w:t>1.5</w:t>
            </w:r>
          </w:p>
        </w:tc>
        <w:tc>
          <w:tcPr>
            <w:tcW w:w="598" w:type="pct"/>
            <w:tcBorders>
              <w:top w:val="nil"/>
              <w:left w:val="nil"/>
              <w:bottom w:val="nil"/>
              <w:right w:val="nil"/>
            </w:tcBorders>
            <w:shd w:val="clear" w:color="auto" w:fill="auto"/>
            <w:noWrap/>
            <w:vAlign w:val="center"/>
            <w:hideMark/>
          </w:tcPr>
          <w:p w14:paraId="70B07084" w14:textId="65C09BEA" w:rsidR="00AB13FE" w:rsidRPr="00E44AF2" w:rsidRDefault="00BA1563"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noBreakHyphen/>
            </w:r>
            <w:r w:rsidR="00AB13FE" w:rsidRPr="00E44AF2">
              <w:rPr>
                <w:rFonts w:ascii="Arial" w:hAnsi="Arial" w:cs="Arial"/>
                <w:color w:val="auto"/>
                <w:sz w:val="16"/>
                <w:szCs w:val="16"/>
                <w:lang w:eastAsia="zh-CN"/>
              </w:rPr>
              <w:t>4.4</w:t>
            </w:r>
          </w:p>
        </w:tc>
      </w:tr>
      <w:tr w:rsidR="00AB13FE" w:rsidRPr="00AB13FE" w14:paraId="15CB454E"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201D1147" w14:textId="77777777" w:rsidR="00AB13FE" w:rsidRPr="00E44AF2" w:rsidRDefault="00AB13FE" w:rsidP="00AB13FE">
            <w:pPr>
              <w:spacing w:after="0" w:line="240" w:lineRule="auto"/>
              <w:ind w:left="170"/>
              <w:jc w:val="left"/>
              <w:rPr>
                <w:rFonts w:ascii="Arial" w:hAnsi="Arial" w:cs="Arial"/>
                <w:color w:val="auto"/>
                <w:sz w:val="16"/>
                <w:szCs w:val="16"/>
                <w:lang w:eastAsia="zh-CN"/>
              </w:rPr>
            </w:pPr>
            <w:r w:rsidRPr="00E44AF2">
              <w:rPr>
                <w:rFonts w:ascii="Arial" w:hAnsi="Arial" w:cs="Arial"/>
                <w:color w:val="auto"/>
                <w:sz w:val="16"/>
                <w:szCs w:val="16"/>
                <w:lang w:eastAsia="zh-CN"/>
              </w:rPr>
              <w:t>Per cent of GDP</w:t>
            </w:r>
          </w:p>
        </w:tc>
        <w:tc>
          <w:tcPr>
            <w:tcW w:w="598" w:type="pct"/>
            <w:tcBorders>
              <w:top w:val="nil"/>
              <w:left w:val="nil"/>
              <w:bottom w:val="nil"/>
              <w:right w:val="nil"/>
            </w:tcBorders>
            <w:shd w:val="clear" w:color="000000" w:fill="FFFFFF"/>
            <w:noWrap/>
            <w:vAlign w:val="center"/>
            <w:hideMark/>
          </w:tcPr>
          <w:p w14:paraId="162CA192"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4.0</w:t>
            </w:r>
          </w:p>
        </w:tc>
        <w:tc>
          <w:tcPr>
            <w:tcW w:w="598" w:type="pct"/>
            <w:tcBorders>
              <w:top w:val="nil"/>
              <w:left w:val="nil"/>
              <w:bottom w:val="nil"/>
              <w:right w:val="nil"/>
            </w:tcBorders>
            <w:shd w:val="clear" w:color="000000" w:fill="F2F9FC"/>
            <w:noWrap/>
            <w:vAlign w:val="center"/>
            <w:hideMark/>
          </w:tcPr>
          <w:p w14:paraId="493F0A2C"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3.5</w:t>
            </w:r>
          </w:p>
        </w:tc>
        <w:tc>
          <w:tcPr>
            <w:tcW w:w="598" w:type="pct"/>
            <w:tcBorders>
              <w:top w:val="nil"/>
              <w:left w:val="nil"/>
              <w:bottom w:val="nil"/>
              <w:right w:val="nil"/>
            </w:tcBorders>
            <w:shd w:val="clear" w:color="auto" w:fill="auto"/>
            <w:noWrap/>
            <w:vAlign w:val="center"/>
            <w:hideMark/>
          </w:tcPr>
          <w:p w14:paraId="1276134D"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3.6</w:t>
            </w:r>
          </w:p>
        </w:tc>
        <w:tc>
          <w:tcPr>
            <w:tcW w:w="598" w:type="pct"/>
            <w:tcBorders>
              <w:top w:val="nil"/>
              <w:left w:val="nil"/>
              <w:bottom w:val="nil"/>
              <w:right w:val="nil"/>
            </w:tcBorders>
            <w:shd w:val="clear" w:color="auto" w:fill="auto"/>
            <w:noWrap/>
            <w:vAlign w:val="center"/>
            <w:hideMark/>
          </w:tcPr>
          <w:p w14:paraId="56CF383A"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3.4</w:t>
            </w:r>
          </w:p>
        </w:tc>
        <w:tc>
          <w:tcPr>
            <w:tcW w:w="598" w:type="pct"/>
            <w:tcBorders>
              <w:top w:val="nil"/>
              <w:left w:val="nil"/>
              <w:bottom w:val="nil"/>
              <w:right w:val="nil"/>
            </w:tcBorders>
            <w:shd w:val="clear" w:color="auto" w:fill="auto"/>
            <w:noWrap/>
            <w:vAlign w:val="center"/>
            <w:hideMark/>
          </w:tcPr>
          <w:p w14:paraId="66ACFF4E"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3.1</w:t>
            </w:r>
          </w:p>
        </w:tc>
      </w:tr>
      <w:tr w:rsidR="00AB13FE" w:rsidRPr="00AB13FE" w14:paraId="7A0C902B"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322E7F61" w14:textId="77777777" w:rsidR="00AB13FE" w:rsidRPr="00AB13FE" w:rsidRDefault="00AB13FE" w:rsidP="00AB13FE">
            <w:pPr>
              <w:spacing w:after="0" w:line="240" w:lineRule="auto"/>
              <w:jc w:val="left"/>
              <w:rPr>
                <w:rFonts w:ascii="Arial" w:hAnsi="Arial" w:cs="Arial"/>
                <w:i/>
                <w:iCs/>
                <w:color w:val="auto"/>
                <w:sz w:val="16"/>
                <w:szCs w:val="16"/>
                <w:lang w:eastAsia="zh-CN"/>
              </w:rPr>
            </w:pPr>
            <w:r w:rsidRPr="00AB13FE">
              <w:rPr>
                <w:rFonts w:ascii="Arial" w:hAnsi="Arial" w:cs="Arial"/>
                <w:i/>
                <w:iCs/>
                <w:color w:val="auto"/>
                <w:sz w:val="16"/>
                <w:szCs w:val="16"/>
                <w:lang w:eastAsia="zh-CN"/>
              </w:rPr>
              <w:t>General revenue assistance</w:t>
            </w:r>
          </w:p>
        </w:tc>
        <w:tc>
          <w:tcPr>
            <w:tcW w:w="598" w:type="pct"/>
            <w:tcBorders>
              <w:top w:val="nil"/>
              <w:left w:val="nil"/>
              <w:bottom w:val="nil"/>
              <w:right w:val="nil"/>
            </w:tcBorders>
            <w:shd w:val="clear" w:color="000000" w:fill="FFFFFF"/>
            <w:noWrap/>
            <w:vAlign w:val="center"/>
            <w:hideMark/>
          </w:tcPr>
          <w:p w14:paraId="3CD96F00"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 </w:t>
            </w:r>
          </w:p>
        </w:tc>
        <w:tc>
          <w:tcPr>
            <w:tcW w:w="598" w:type="pct"/>
            <w:tcBorders>
              <w:top w:val="nil"/>
              <w:left w:val="nil"/>
              <w:bottom w:val="nil"/>
              <w:right w:val="nil"/>
            </w:tcBorders>
            <w:shd w:val="clear" w:color="000000" w:fill="F2F9FC"/>
            <w:noWrap/>
            <w:vAlign w:val="center"/>
            <w:hideMark/>
          </w:tcPr>
          <w:p w14:paraId="7C8426C4"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 </w:t>
            </w:r>
          </w:p>
        </w:tc>
        <w:tc>
          <w:tcPr>
            <w:tcW w:w="598" w:type="pct"/>
            <w:tcBorders>
              <w:top w:val="nil"/>
              <w:left w:val="nil"/>
              <w:bottom w:val="nil"/>
              <w:right w:val="nil"/>
            </w:tcBorders>
            <w:shd w:val="clear" w:color="auto" w:fill="auto"/>
            <w:noWrap/>
            <w:vAlign w:val="center"/>
            <w:hideMark/>
          </w:tcPr>
          <w:p w14:paraId="74D03040" w14:textId="77777777" w:rsidR="00AB13FE" w:rsidRPr="00E44AF2" w:rsidRDefault="00AB13FE" w:rsidP="00AB13FE">
            <w:pPr>
              <w:spacing w:after="0" w:line="240" w:lineRule="auto"/>
              <w:jc w:val="right"/>
              <w:rPr>
                <w:rFonts w:ascii="Arial" w:hAnsi="Arial" w:cs="Arial"/>
                <w:color w:val="auto"/>
                <w:sz w:val="16"/>
                <w:szCs w:val="16"/>
                <w:lang w:eastAsia="zh-CN"/>
              </w:rPr>
            </w:pPr>
          </w:p>
        </w:tc>
        <w:tc>
          <w:tcPr>
            <w:tcW w:w="598" w:type="pct"/>
            <w:tcBorders>
              <w:top w:val="nil"/>
              <w:left w:val="nil"/>
              <w:bottom w:val="nil"/>
              <w:right w:val="nil"/>
            </w:tcBorders>
            <w:shd w:val="clear" w:color="auto" w:fill="auto"/>
            <w:noWrap/>
            <w:vAlign w:val="center"/>
            <w:hideMark/>
          </w:tcPr>
          <w:p w14:paraId="71D7FB9C" w14:textId="77777777" w:rsidR="00AB13FE" w:rsidRPr="00AB13FE" w:rsidRDefault="00AB13FE" w:rsidP="00AB13FE">
            <w:pPr>
              <w:spacing w:after="0" w:line="240" w:lineRule="auto"/>
              <w:jc w:val="right"/>
              <w:rPr>
                <w:rFonts w:ascii="Times New Roman" w:hAnsi="Times New Roman"/>
                <w:color w:val="auto"/>
                <w:lang w:eastAsia="zh-CN"/>
              </w:rPr>
            </w:pPr>
          </w:p>
        </w:tc>
        <w:tc>
          <w:tcPr>
            <w:tcW w:w="598" w:type="pct"/>
            <w:tcBorders>
              <w:top w:val="nil"/>
              <w:left w:val="nil"/>
              <w:bottom w:val="nil"/>
              <w:right w:val="nil"/>
            </w:tcBorders>
            <w:shd w:val="clear" w:color="auto" w:fill="auto"/>
            <w:noWrap/>
            <w:vAlign w:val="center"/>
            <w:hideMark/>
          </w:tcPr>
          <w:p w14:paraId="05DC9353" w14:textId="77777777" w:rsidR="00AB13FE" w:rsidRPr="00AB13FE" w:rsidRDefault="00AB13FE" w:rsidP="00AB13FE">
            <w:pPr>
              <w:spacing w:after="0" w:line="240" w:lineRule="auto"/>
              <w:jc w:val="right"/>
              <w:rPr>
                <w:rFonts w:ascii="Times New Roman" w:hAnsi="Times New Roman"/>
                <w:color w:val="auto"/>
                <w:lang w:eastAsia="zh-CN"/>
              </w:rPr>
            </w:pPr>
          </w:p>
        </w:tc>
      </w:tr>
      <w:tr w:rsidR="00AB13FE" w:rsidRPr="00AB13FE" w14:paraId="07C737ED"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4F03CA97"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GST entitlement</w:t>
            </w:r>
          </w:p>
        </w:tc>
        <w:tc>
          <w:tcPr>
            <w:tcW w:w="598" w:type="pct"/>
            <w:tcBorders>
              <w:top w:val="nil"/>
              <w:left w:val="nil"/>
              <w:bottom w:val="nil"/>
              <w:right w:val="nil"/>
            </w:tcBorders>
            <w:shd w:val="clear" w:color="000000" w:fill="FFFFFF"/>
            <w:noWrap/>
            <w:vAlign w:val="center"/>
            <w:hideMark/>
          </w:tcPr>
          <w:p w14:paraId="5F7FDE31"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73,310</w:t>
            </w:r>
          </w:p>
        </w:tc>
        <w:tc>
          <w:tcPr>
            <w:tcW w:w="598" w:type="pct"/>
            <w:tcBorders>
              <w:top w:val="nil"/>
              <w:left w:val="nil"/>
              <w:bottom w:val="nil"/>
              <w:right w:val="nil"/>
            </w:tcBorders>
            <w:shd w:val="clear" w:color="000000" w:fill="F2F9FC"/>
            <w:noWrap/>
            <w:vAlign w:val="center"/>
            <w:hideMark/>
          </w:tcPr>
          <w:p w14:paraId="477BE7C0"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80,005</w:t>
            </w:r>
          </w:p>
        </w:tc>
        <w:tc>
          <w:tcPr>
            <w:tcW w:w="598" w:type="pct"/>
            <w:tcBorders>
              <w:top w:val="nil"/>
              <w:left w:val="nil"/>
              <w:bottom w:val="nil"/>
              <w:right w:val="nil"/>
            </w:tcBorders>
            <w:shd w:val="clear" w:color="auto" w:fill="auto"/>
            <w:noWrap/>
            <w:vAlign w:val="center"/>
            <w:hideMark/>
          </w:tcPr>
          <w:p w14:paraId="77768471"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83,534</w:t>
            </w:r>
          </w:p>
        </w:tc>
        <w:tc>
          <w:tcPr>
            <w:tcW w:w="598" w:type="pct"/>
            <w:tcBorders>
              <w:top w:val="nil"/>
              <w:left w:val="nil"/>
              <w:bottom w:val="nil"/>
              <w:right w:val="nil"/>
            </w:tcBorders>
            <w:shd w:val="clear" w:color="auto" w:fill="auto"/>
            <w:noWrap/>
            <w:vAlign w:val="center"/>
            <w:hideMark/>
          </w:tcPr>
          <w:p w14:paraId="18C3DF22"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87,504</w:t>
            </w:r>
          </w:p>
        </w:tc>
        <w:tc>
          <w:tcPr>
            <w:tcW w:w="598" w:type="pct"/>
            <w:tcBorders>
              <w:top w:val="nil"/>
              <w:left w:val="nil"/>
              <w:bottom w:val="nil"/>
              <w:right w:val="nil"/>
            </w:tcBorders>
            <w:shd w:val="clear" w:color="auto" w:fill="auto"/>
            <w:noWrap/>
            <w:vAlign w:val="center"/>
            <w:hideMark/>
          </w:tcPr>
          <w:p w14:paraId="2D53ED66"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91,306</w:t>
            </w:r>
          </w:p>
        </w:tc>
      </w:tr>
      <w:tr w:rsidR="00AB13FE" w:rsidRPr="00AB13FE" w14:paraId="06A0E44B"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00B938B9"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Other general revenue assistance</w:t>
            </w:r>
          </w:p>
        </w:tc>
        <w:tc>
          <w:tcPr>
            <w:tcW w:w="598" w:type="pct"/>
            <w:tcBorders>
              <w:top w:val="nil"/>
              <w:left w:val="nil"/>
              <w:bottom w:val="nil"/>
              <w:right w:val="nil"/>
            </w:tcBorders>
            <w:shd w:val="clear" w:color="000000" w:fill="FFFFFF"/>
            <w:noWrap/>
            <w:vAlign w:val="center"/>
            <w:hideMark/>
          </w:tcPr>
          <w:p w14:paraId="5CC1B878"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3,185</w:t>
            </w:r>
          </w:p>
        </w:tc>
        <w:tc>
          <w:tcPr>
            <w:tcW w:w="598" w:type="pct"/>
            <w:tcBorders>
              <w:top w:val="nil"/>
              <w:left w:val="nil"/>
              <w:bottom w:val="nil"/>
              <w:right w:val="nil"/>
            </w:tcBorders>
            <w:shd w:val="clear" w:color="000000" w:fill="F2F9FC"/>
            <w:noWrap/>
            <w:vAlign w:val="center"/>
            <w:hideMark/>
          </w:tcPr>
          <w:p w14:paraId="0ECEB455"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4,782</w:t>
            </w:r>
          </w:p>
        </w:tc>
        <w:tc>
          <w:tcPr>
            <w:tcW w:w="598" w:type="pct"/>
            <w:tcBorders>
              <w:top w:val="nil"/>
              <w:left w:val="nil"/>
              <w:bottom w:val="nil"/>
              <w:right w:val="nil"/>
            </w:tcBorders>
            <w:shd w:val="clear" w:color="auto" w:fill="auto"/>
            <w:noWrap/>
            <w:vAlign w:val="center"/>
            <w:hideMark/>
          </w:tcPr>
          <w:p w14:paraId="2AE8CC90"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4,871</w:t>
            </w:r>
          </w:p>
        </w:tc>
        <w:tc>
          <w:tcPr>
            <w:tcW w:w="598" w:type="pct"/>
            <w:tcBorders>
              <w:top w:val="nil"/>
              <w:left w:val="nil"/>
              <w:bottom w:val="nil"/>
              <w:right w:val="nil"/>
            </w:tcBorders>
            <w:shd w:val="clear" w:color="auto" w:fill="auto"/>
            <w:noWrap/>
            <w:vAlign w:val="center"/>
            <w:hideMark/>
          </w:tcPr>
          <w:p w14:paraId="3FFC862E"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5,163</w:t>
            </w:r>
          </w:p>
        </w:tc>
        <w:tc>
          <w:tcPr>
            <w:tcW w:w="598" w:type="pct"/>
            <w:tcBorders>
              <w:top w:val="nil"/>
              <w:left w:val="nil"/>
              <w:bottom w:val="nil"/>
              <w:right w:val="nil"/>
            </w:tcBorders>
            <w:shd w:val="clear" w:color="auto" w:fill="auto"/>
            <w:noWrap/>
            <w:vAlign w:val="center"/>
            <w:hideMark/>
          </w:tcPr>
          <w:p w14:paraId="55B472B1"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2,852</w:t>
            </w:r>
          </w:p>
        </w:tc>
      </w:tr>
      <w:tr w:rsidR="00AB13FE" w:rsidRPr="00AB13FE" w14:paraId="2DE37C65"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6562CB9D"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Total general revenue assistance</w:t>
            </w:r>
          </w:p>
        </w:tc>
        <w:tc>
          <w:tcPr>
            <w:tcW w:w="598" w:type="pct"/>
            <w:tcBorders>
              <w:top w:val="single" w:sz="4" w:space="0" w:color="auto"/>
              <w:left w:val="nil"/>
              <w:bottom w:val="nil"/>
              <w:right w:val="nil"/>
            </w:tcBorders>
            <w:shd w:val="clear" w:color="000000" w:fill="FFFFFF"/>
            <w:noWrap/>
            <w:vAlign w:val="center"/>
            <w:hideMark/>
          </w:tcPr>
          <w:p w14:paraId="1A2A32FC"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76,495</w:t>
            </w:r>
          </w:p>
        </w:tc>
        <w:tc>
          <w:tcPr>
            <w:tcW w:w="598" w:type="pct"/>
            <w:tcBorders>
              <w:top w:val="single" w:sz="4" w:space="0" w:color="auto"/>
              <w:left w:val="nil"/>
              <w:bottom w:val="nil"/>
              <w:right w:val="nil"/>
            </w:tcBorders>
            <w:shd w:val="clear" w:color="000000" w:fill="F2F9FC"/>
            <w:noWrap/>
            <w:vAlign w:val="center"/>
            <w:hideMark/>
          </w:tcPr>
          <w:p w14:paraId="5FF2A511"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84,787</w:t>
            </w:r>
          </w:p>
        </w:tc>
        <w:tc>
          <w:tcPr>
            <w:tcW w:w="598" w:type="pct"/>
            <w:tcBorders>
              <w:top w:val="single" w:sz="4" w:space="0" w:color="auto"/>
              <w:left w:val="nil"/>
              <w:bottom w:val="nil"/>
              <w:right w:val="nil"/>
            </w:tcBorders>
            <w:shd w:val="clear" w:color="auto" w:fill="auto"/>
            <w:noWrap/>
            <w:vAlign w:val="center"/>
            <w:hideMark/>
          </w:tcPr>
          <w:p w14:paraId="7AB36DDD"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88,405</w:t>
            </w:r>
          </w:p>
        </w:tc>
        <w:tc>
          <w:tcPr>
            <w:tcW w:w="598" w:type="pct"/>
            <w:tcBorders>
              <w:top w:val="single" w:sz="4" w:space="0" w:color="auto"/>
              <w:left w:val="nil"/>
              <w:bottom w:val="nil"/>
              <w:right w:val="nil"/>
            </w:tcBorders>
            <w:shd w:val="clear" w:color="auto" w:fill="auto"/>
            <w:noWrap/>
            <w:vAlign w:val="center"/>
            <w:hideMark/>
          </w:tcPr>
          <w:p w14:paraId="508ABEAE"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92,667</w:t>
            </w:r>
          </w:p>
        </w:tc>
        <w:tc>
          <w:tcPr>
            <w:tcW w:w="598" w:type="pct"/>
            <w:tcBorders>
              <w:top w:val="single" w:sz="4" w:space="0" w:color="auto"/>
              <w:left w:val="nil"/>
              <w:bottom w:val="nil"/>
              <w:right w:val="nil"/>
            </w:tcBorders>
            <w:shd w:val="clear" w:color="auto" w:fill="auto"/>
            <w:noWrap/>
            <w:vAlign w:val="center"/>
            <w:hideMark/>
          </w:tcPr>
          <w:p w14:paraId="75C1FBBD"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94,158</w:t>
            </w:r>
          </w:p>
        </w:tc>
      </w:tr>
      <w:tr w:rsidR="00AB13FE" w:rsidRPr="00AB13FE" w14:paraId="34DE3875"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0B27F68D" w14:textId="77777777" w:rsidR="00AB13FE" w:rsidRPr="00AB13FE" w:rsidRDefault="00AB13FE" w:rsidP="00AB13FE">
            <w:pPr>
              <w:spacing w:after="0" w:line="240" w:lineRule="auto"/>
              <w:ind w:left="170"/>
              <w:jc w:val="left"/>
              <w:rPr>
                <w:rFonts w:ascii="Arial" w:hAnsi="Arial" w:cs="Arial"/>
                <w:color w:val="auto"/>
                <w:sz w:val="16"/>
                <w:szCs w:val="16"/>
                <w:lang w:eastAsia="zh-CN"/>
              </w:rPr>
            </w:pPr>
            <w:r w:rsidRPr="00AB13FE">
              <w:rPr>
                <w:rFonts w:ascii="Arial" w:hAnsi="Arial" w:cs="Arial"/>
                <w:color w:val="auto"/>
                <w:sz w:val="16"/>
                <w:szCs w:val="16"/>
                <w:lang w:eastAsia="zh-CN"/>
              </w:rPr>
              <w:t>Per cent change from previous year</w:t>
            </w:r>
          </w:p>
        </w:tc>
        <w:tc>
          <w:tcPr>
            <w:tcW w:w="598" w:type="pct"/>
            <w:tcBorders>
              <w:top w:val="nil"/>
              <w:left w:val="nil"/>
              <w:bottom w:val="nil"/>
              <w:right w:val="nil"/>
            </w:tcBorders>
            <w:shd w:val="clear" w:color="auto" w:fill="auto"/>
            <w:noWrap/>
            <w:vAlign w:val="center"/>
            <w:hideMark/>
          </w:tcPr>
          <w:p w14:paraId="172A3A1E"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1.9</w:t>
            </w:r>
          </w:p>
        </w:tc>
        <w:tc>
          <w:tcPr>
            <w:tcW w:w="598" w:type="pct"/>
            <w:tcBorders>
              <w:top w:val="nil"/>
              <w:left w:val="nil"/>
              <w:bottom w:val="nil"/>
              <w:right w:val="nil"/>
            </w:tcBorders>
            <w:shd w:val="clear" w:color="000000" w:fill="F2F9FC"/>
            <w:noWrap/>
            <w:vAlign w:val="center"/>
            <w:hideMark/>
          </w:tcPr>
          <w:p w14:paraId="4A0461E5"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10.8</w:t>
            </w:r>
          </w:p>
        </w:tc>
        <w:tc>
          <w:tcPr>
            <w:tcW w:w="598" w:type="pct"/>
            <w:tcBorders>
              <w:top w:val="nil"/>
              <w:left w:val="nil"/>
              <w:bottom w:val="nil"/>
              <w:right w:val="nil"/>
            </w:tcBorders>
            <w:shd w:val="clear" w:color="auto" w:fill="auto"/>
            <w:noWrap/>
            <w:vAlign w:val="center"/>
            <w:hideMark/>
          </w:tcPr>
          <w:p w14:paraId="252C7598"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4.3</w:t>
            </w:r>
          </w:p>
        </w:tc>
        <w:tc>
          <w:tcPr>
            <w:tcW w:w="598" w:type="pct"/>
            <w:tcBorders>
              <w:top w:val="nil"/>
              <w:left w:val="nil"/>
              <w:bottom w:val="nil"/>
              <w:right w:val="nil"/>
            </w:tcBorders>
            <w:shd w:val="clear" w:color="auto" w:fill="auto"/>
            <w:noWrap/>
            <w:vAlign w:val="center"/>
            <w:hideMark/>
          </w:tcPr>
          <w:p w14:paraId="35A8152C"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4.8</w:t>
            </w:r>
          </w:p>
        </w:tc>
        <w:tc>
          <w:tcPr>
            <w:tcW w:w="598" w:type="pct"/>
            <w:tcBorders>
              <w:top w:val="nil"/>
              <w:left w:val="nil"/>
              <w:bottom w:val="nil"/>
              <w:right w:val="nil"/>
            </w:tcBorders>
            <w:shd w:val="clear" w:color="auto" w:fill="auto"/>
            <w:noWrap/>
            <w:vAlign w:val="center"/>
            <w:hideMark/>
          </w:tcPr>
          <w:p w14:paraId="0C41015E"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w:t>
            </w:r>
          </w:p>
        </w:tc>
      </w:tr>
      <w:tr w:rsidR="00AB13FE" w:rsidRPr="00AB13FE" w14:paraId="76A77C3A"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4C28BB04" w14:textId="77777777" w:rsidR="00AB13FE" w:rsidRPr="00E44AF2" w:rsidRDefault="00AB13FE" w:rsidP="00AB13FE">
            <w:pPr>
              <w:spacing w:after="0" w:line="240" w:lineRule="auto"/>
              <w:ind w:left="170"/>
              <w:jc w:val="left"/>
              <w:rPr>
                <w:rFonts w:ascii="Arial" w:hAnsi="Arial" w:cs="Arial"/>
                <w:color w:val="auto"/>
                <w:sz w:val="16"/>
                <w:szCs w:val="16"/>
                <w:lang w:eastAsia="zh-CN"/>
              </w:rPr>
            </w:pPr>
            <w:r w:rsidRPr="00E44AF2">
              <w:rPr>
                <w:rFonts w:ascii="Arial" w:hAnsi="Arial" w:cs="Arial"/>
                <w:color w:val="auto"/>
                <w:sz w:val="16"/>
                <w:szCs w:val="16"/>
                <w:lang w:eastAsia="zh-CN"/>
              </w:rPr>
              <w:t>Per cent of GDP</w:t>
            </w:r>
          </w:p>
        </w:tc>
        <w:tc>
          <w:tcPr>
            <w:tcW w:w="598" w:type="pct"/>
            <w:tcBorders>
              <w:top w:val="nil"/>
              <w:left w:val="nil"/>
              <w:bottom w:val="nil"/>
              <w:right w:val="nil"/>
            </w:tcBorders>
            <w:shd w:val="clear" w:color="000000" w:fill="FFFFFF"/>
            <w:noWrap/>
            <w:vAlign w:val="center"/>
            <w:hideMark/>
          </w:tcPr>
          <w:p w14:paraId="519B727A"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3.3</w:t>
            </w:r>
          </w:p>
        </w:tc>
        <w:tc>
          <w:tcPr>
            <w:tcW w:w="598" w:type="pct"/>
            <w:tcBorders>
              <w:top w:val="nil"/>
              <w:left w:val="nil"/>
              <w:bottom w:val="nil"/>
              <w:right w:val="nil"/>
            </w:tcBorders>
            <w:shd w:val="clear" w:color="000000" w:fill="F2F9FC"/>
            <w:noWrap/>
            <w:vAlign w:val="center"/>
            <w:hideMark/>
          </w:tcPr>
          <w:p w14:paraId="53838CFC"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3.7</w:t>
            </w:r>
          </w:p>
        </w:tc>
        <w:tc>
          <w:tcPr>
            <w:tcW w:w="598" w:type="pct"/>
            <w:tcBorders>
              <w:top w:val="nil"/>
              <w:left w:val="nil"/>
              <w:bottom w:val="nil"/>
              <w:right w:val="nil"/>
            </w:tcBorders>
            <w:shd w:val="clear" w:color="auto" w:fill="auto"/>
            <w:noWrap/>
            <w:vAlign w:val="center"/>
            <w:hideMark/>
          </w:tcPr>
          <w:p w14:paraId="78C47124"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3.7</w:t>
            </w:r>
          </w:p>
        </w:tc>
        <w:tc>
          <w:tcPr>
            <w:tcW w:w="598" w:type="pct"/>
            <w:tcBorders>
              <w:top w:val="nil"/>
              <w:left w:val="nil"/>
              <w:bottom w:val="nil"/>
              <w:right w:val="nil"/>
            </w:tcBorders>
            <w:shd w:val="clear" w:color="auto" w:fill="auto"/>
            <w:noWrap/>
            <w:vAlign w:val="center"/>
            <w:hideMark/>
          </w:tcPr>
          <w:p w14:paraId="23356ADD"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3.7</w:t>
            </w:r>
          </w:p>
        </w:tc>
        <w:tc>
          <w:tcPr>
            <w:tcW w:w="598" w:type="pct"/>
            <w:tcBorders>
              <w:top w:val="nil"/>
              <w:left w:val="nil"/>
              <w:bottom w:val="nil"/>
              <w:right w:val="nil"/>
            </w:tcBorders>
            <w:shd w:val="clear" w:color="auto" w:fill="auto"/>
            <w:noWrap/>
            <w:vAlign w:val="center"/>
            <w:hideMark/>
          </w:tcPr>
          <w:p w14:paraId="535172A1"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3.6</w:t>
            </w:r>
          </w:p>
        </w:tc>
      </w:tr>
      <w:tr w:rsidR="00AB13FE" w:rsidRPr="00AB13FE" w14:paraId="2C9011AD"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1255B2F0" w14:textId="77777777" w:rsidR="00AB13FE" w:rsidRPr="00AB13FE" w:rsidRDefault="00AB13FE" w:rsidP="00AB13FE">
            <w:pPr>
              <w:spacing w:after="0" w:line="240" w:lineRule="auto"/>
              <w:jc w:val="left"/>
              <w:rPr>
                <w:rFonts w:ascii="Arial" w:hAnsi="Arial" w:cs="Arial"/>
                <w:b/>
                <w:bCs/>
                <w:color w:val="auto"/>
                <w:sz w:val="16"/>
                <w:szCs w:val="16"/>
                <w:lang w:eastAsia="zh-CN"/>
              </w:rPr>
            </w:pPr>
            <w:r w:rsidRPr="00AB13FE">
              <w:rPr>
                <w:rFonts w:ascii="Arial" w:hAnsi="Arial" w:cs="Arial"/>
                <w:b/>
                <w:bCs/>
                <w:color w:val="auto"/>
                <w:sz w:val="16"/>
                <w:szCs w:val="16"/>
                <w:lang w:eastAsia="zh-CN"/>
              </w:rPr>
              <w:t>Total payments to the states</w:t>
            </w:r>
          </w:p>
        </w:tc>
        <w:tc>
          <w:tcPr>
            <w:tcW w:w="598" w:type="pct"/>
            <w:tcBorders>
              <w:top w:val="single" w:sz="4" w:space="0" w:color="auto"/>
              <w:left w:val="nil"/>
              <w:bottom w:val="nil"/>
              <w:right w:val="nil"/>
            </w:tcBorders>
            <w:shd w:val="clear" w:color="000000" w:fill="FFFFFF"/>
            <w:noWrap/>
            <w:vAlign w:val="center"/>
            <w:hideMark/>
          </w:tcPr>
          <w:p w14:paraId="7CBE4A05" w14:textId="77777777" w:rsidR="00AB13FE" w:rsidRPr="00E44AF2" w:rsidRDefault="00AB13FE" w:rsidP="00AB13FE">
            <w:pPr>
              <w:spacing w:after="0" w:line="240" w:lineRule="auto"/>
              <w:jc w:val="right"/>
              <w:rPr>
                <w:rFonts w:ascii="Arial" w:hAnsi="Arial" w:cs="Arial"/>
                <w:b/>
                <w:color w:val="auto"/>
                <w:sz w:val="16"/>
                <w:szCs w:val="16"/>
                <w:lang w:eastAsia="zh-CN"/>
              </w:rPr>
            </w:pPr>
            <w:r w:rsidRPr="00E44AF2">
              <w:rPr>
                <w:rFonts w:ascii="Arial" w:hAnsi="Arial" w:cs="Arial"/>
                <w:b/>
                <w:color w:val="auto"/>
                <w:sz w:val="16"/>
                <w:szCs w:val="16"/>
                <w:lang w:eastAsia="zh-CN"/>
              </w:rPr>
              <w:t>167,429</w:t>
            </w:r>
          </w:p>
        </w:tc>
        <w:tc>
          <w:tcPr>
            <w:tcW w:w="598" w:type="pct"/>
            <w:tcBorders>
              <w:top w:val="single" w:sz="4" w:space="0" w:color="auto"/>
              <w:left w:val="nil"/>
              <w:bottom w:val="nil"/>
              <w:right w:val="nil"/>
            </w:tcBorders>
            <w:shd w:val="clear" w:color="000000" w:fill="F2F9FC"/>
            <w:noWrap/>
            <w:vAlign w:val="center"/>
            <w:hideMark/>
          </w:tcPr>
          <w:p w14:paraId="2B2AA1CC" w14:textId="77777777" w:rsidR="00AB13FE" w:rsidRPr="00E44AF2" w:rsidRDefault="00AB13FE" w:rsidP="00AB13FE">
            <w:pPr>
              <w:spacing w:after="0" w:line="240" w:lineRule="auto"/>
              <w:jc w:val="right"/>
              <w:rPr>
                <w:rFonts w:ascii="Arial" w:hAnsi="Arial" w:cs="Arial"/>
                <w:b/>
                <w:color w:val="auto"/>
                <w:sz w:val="16"/>
                <w:szCs w:val="16"/>
                <w:lang w:eastAsia="zh-CN"/>
              </w:rPr>
            </w:pPr>
            <w:r w:rsidRPr="00E44AF2">
              <w:rPr>
                <w:rFonts w:ascii="Arial" w:hAnsi="Arial" w:cs="Arial"/>
                <w:b/>
                <w:color w:val="auto"/>
                <w:sz w:val="16"/>
                <w:szCs w:val="16"/>
                <w:lang w:eastAsia="zh-CN"/>
              </w:rPr>
              <w:t>166,433</w:t>
            </w:r>
          </w:p>
        </w:tc>
        <w:tc>
          <w:tcPr>
            <w:tcW w:w="598" w:type="pct"/>
            <w:tcBorders>
              <w:top w:val="single" w:sz="4" w:space="0" w:color="auto"/>
              <w:left w:val="nil"/>
              <w:bottom w:val="nil"/>
              <w:right w:val="nil"/>
            </w:tcBorders>
            <w:shd w:val="clear" w:color="auto" w:fill="auto"/>
            <w:noWrap/>
            <w:vAlign w:val="center"/>
            <w:hideMark/>
          </w:tcPr>
          <w:p w14:paraId="1D8DCBE1" w14:textId="77777777" w:rsidR="00AB13FE" w:rsidRPr="00E44AF2" w:rsidRDefault="00AB13FE" w:rsidP="00AB13FE">
            <w:pPr>
              <w:spacing w:after="0" w:line="240" w:lineRule="auto"/>
              <w:jc w:val="right"/>
              <w:rPr>
                <w:rFonts w:ascii="Arial" w:hAnsi="Arial" w:cs="Arial"/>
                <w:b/>
                <w:color w:val="auto"/>
                <w:sz w:val="16"/>
                <w:szCs w:val="16"/>
                <w:lang w:eastAsia="zh-CN"/>
              </w:rPr>
            </w:pPr>
            <w:r w:rsidRPr="00E44AF2">
              <w:rPr>
                <w:rFonts w:ascii="Arial" w:hAnsi="Arial" w:cs="Arial"/>
                <w:b/>
                <w:color w:val="auto"/>
                <w:sz w:val="16"/>
                <w:szCs w:val="16"/>
                <w:lang w:eastAsia="zh-CN"/>
              </w:rPr>
              <w:t>173,913</w:t>
            </w:r>
          </w:p>
        </w:tc>
        <w:tc>
          <w:tcPr>
            <w:tcW w:w="598" w:type="pct"/>
            <w:tcBorders>
              <w:top w:val="single" w:sz="4" w:space="0" w:color="auto"/>
              <w:left w:val="nil"/>
              <w:bottom w:val="nil"/>
              <w:right w:val="nil"/>
            </w:tcBorders>
            <w:shd w:val="clear" w:color="auto" w:fill="auto"/>
            <w:noWrap/>
            <w:vAlign w:val="center"/>
            <w:hideMark/>
          </w:tcPr>
          <w:p w14:paraId="63D33620" w14:textId="77777777" w:rsidR="00AB13FE" w:rsidRPr="00E44AF2" w:rsidRDefault="00AB13FE" w:rsidP="00AB13FE">
            <w:pPr>
              <w:spacing w:after="0" w:line="240" w:lineRule="auto"/>
              <w:jc w:val="right"/>
              <w:rPr>
                <w:rFonts w:ascii="Arial" w:hAnsi="Arial" w:cs="Arial"/>
                <w:b/>
                <w:color w:val="auto"/>
                <w:sz w:val="16"/>
                <w:szCs w:val="16"/>
                <w:lang w:eastAsia="zh-CN"/>
              </w:rPr>
            </w:pPr>
            <w:r w:rsidRPr="00E44AF2">
              <w:rPr>
                <w:rFonts w:ascii="Arial" w:hAnsi="Arial" w:cs="Arial"/>
                <w:b/>
                <w:color w:val="auto"/>
                <w:sz w:val="16"/>
                <w:szCs w:val="16"/>
                <w:lang w:eastAsia="zh-CN"/>
              </w:rPr>
              <w:t>176,896</w:t>
            </w:r>
          </w:p>
        </w:tc>
        <w:tc>
          <w:tcPr>
            <w:tcW w:w="598" w:type="pct"/>
            <w:tcBorders>
              <w:top w:val="single" w:sz="4" w:space="0" w:color="auto"/>
              <w:left w:val="nil"/>
              <w:bottom w:val="nil"/>
              <w:right w:val="nil"/>
            </w:tcBorders>
            <w:shd w:val="clear" w:color="auto" w:fill="auto"/>
            <w:noWrap/>
            <w:vAlign w:val="center"/>
            <w:hideMark/>
          </w:tcPr>
          <w:p w14:paraId="38D05D17" w14:textId="77777777" w:rsidR="00AB13FE" w:rsidRPr="00E44AF2" w:rsidRDefault="00AB13FE" w:rsidP="00AB13FE">
            <w:pPr>
              <w:spacing w:after="0" w:line="240" w:lineRule="auto"/>
              <w:jc w:val="right"/>
              <w:rPr>
                <w:rFonts w:ascii="Arial" w:hAnsi="Arial" w:cs="Arial"/>
                <w:b/>
                <w:color w:val="auto"/>
                <w:sz w:val="16"/>
                <w:szCs w:val="16"/>
                <w:lang w:eastAsia="zh-CN"/>
              </w:rPr>
            </w:pPr>
            <w:r w:rsidRPr="00E44AF2">
              <w:rPr>
                <w:rFonts w:ascii="Arial" w:hAnsi="Arial" w:cs="Arial"/>
                <w:b/>
                <w:color w:val="auto"/>
                <w:sz w:val="16"/>
                <w:szCs w:val="16"/>
                <w:lang w:eastAsia="zh-CN"/>
              </w:rPr>
              <w:t>174,694</w:t>
            </w:r>
          </w:p>
        </w:tc>
      </w:tr>
      <w:tr w:rsidR="00AB13FE" w:rsidRPr="00AB13FE" w14:paraId="4B6B991F" w14:textId="77777777" w:rsidTr="00AB13FE">
        <w:trPr>
          <w:divId w:val="197742649"/>
          <w:trHeight w:hRule="exact" w:val="255"/>
        </w:trPr>
        <w:tc>
          <w:tcPr>
            <w:tcW w:w="2011" w:type="pct"/>
            <w:tcBorders>
              <w:top w:val="nil"/>
              <w:left w:val="nil"/>
              <w:bottom w:val="nil"/>
              <w:right w:val="nil"/>
            </w:tcBorders>
            <w:shd w:val="clear" w:color="auto" w:fill="auto"/>
            <w:noWrap/>
            <w:vAlign w:val="center"/>
            <w:hideMark/>
          </w:tcPr>
          <w:p w14:paraId="2E02D6EA" w14:textId="77777777" w:rsidR="00AB13FE" w:rsidRPr="00AB13FE" w:rsidRDefault="00AB13FE" w:rsidP="00AB13FE">
            <w:pPr>
              <w:spacing w:after="0" w:line="240" w:lineRule="auto"/>
              <w:jc w:val="left"/>
              <w:rPr>
                <w:rFonts w:ascii="Arial" w:hAnsi="Arial" w:cs="Arial"/>
                <w:color w:val="auto"/>
                <w:sz w:val="16"/>
                <w:szCs w:val="16"/>
                <w:lang w:eastAsia="zh-CN"/>
              </w:rPr>
            </w:pPr>
            <w:r w:rsidRPr="00AB13FE">
              <w:rPr>
                <w:rFonts w:ascii="Arial" w:hAnsi="Arial" w:cs="Arial"/>
                <w:color w:val="auto"/>
                <w:sz w:val="16"/>
                <w:szCs w:val="16"/>
                <w:lang w:eastAsia="zh-CN"/>
              </w:rPr>
              <w:t>Per cent change from previous year</w:t>
            </w:r>
          </w:p>
        </w:tc>
        <w:tc>
          <w:tcPr>
            <w:tcW w:w="598" w:type="pct"/>
            <w:tcBorders>
              <w:top w:val="nil"/>
              <w:left w:val="nil"/>
              <w:bottom w:val="nil"/>
              <w:right w:val="nil"/>
            </w:tcBorders>
            <w:shd w:val="clear" w:color="auto" w:fill="auto"/>
            <w:noWrap/>
            <w:vAlign w:val="center"/>
            <w:hideMark/>
          </w:tcPr>
          <w:p w14:paraId="3DFBAA45"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16.3</w:t>
            </w:r>
          </w:p>
        </w:tc>
        <w:tc>
          <w:tcPr>
            <w:tcW w:w="598" w:type="pct"/>
            <w:tcBorders>
              <w:top w:val="nil"/>
              <w:left w:val="nil"/>
              <w:bottom w:val="nil"/>
              <w:right w:val="nil"/>
            </w:tcBorders>
            <w:shd w:val="clear" w:color="000000" w:fill="F2F9FC"/>
            <w:noWrap/>
            <w:vAlign w:val="center"/>
            <w:hideMark/>
          </w:tcPr>
          <w:p w14:paraId="7ABFFC0B" w14:textId="553BFD05" w:rsidR="00AB13FE" w:rsidRPr="00E44AF2" w:rsidRDefault="00BA1563"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noBreakHyphen/>
            </w:r>
            <w:r w:rsidR="00AB13FE" w:rsidRPr="00E44AF2">
              <w:rPr>
                <w:rFonts w:ascii="Arial" w:hAnsi="Arial" w:cs="Arial"/>
                <w:color w:val="auto"/>
                <w:sz w:val="16"/>
                <w:szCs w:val="16"/>
                <w:lang w:eastAsia="zh-CN"/>
              </w:rPr>
              <w:t>0.6</w:t>
            </w:r>
          </w:p>
        </w:tc>
        <w:tc>
          <w:tcPr>
            <w:tcW w:w="598" w:type="pct"/>
            <w:tcBorders>
              <w:top w:val="nil"/>
              <w:left w:val="nil"/>
              <w:bottom w:val="nil"/>
              <w:right w:val="nil"/>
            </w:tcBorders>
            <w:shd w:val="clear" w:color="auto" w:fill="auto"/>
            <w:noWrap/>
            <w:vAlign w:val="center"/>
            <w:hideMark/>
          </w:tcPr>
          <w:p w14:paraId="3235302D"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4.5</w:t>
            </w:r>
          </w:p>
        </w:tc>
        <w:tc>
          <w:tcPr>
            <w:tcW w:w="598" w:type="pct"/>
            <w:tcBorders>
              <w:top w:val="nil"/>
              <w:left w:val="nil"/>
              <w:bottom w:val="nil"/>
              <w:right w:val="nil"/>
            </w:tcBorders>
            <w:shd w:val="clear" w:color="auto" w:fill="auto"/>
            <w:noWrap/>
            <w:vAlign w:val="center"/>
            <w:hideMark/>
          </w:tcPr>
          <w:p w14:paraId="3D8603B1"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1.7</w:t>
            </w:r>
          </w:p>
        </w:tc>
        <w:tc>
          <w:tcPr>
            <w:tcW w:w="598" w:type="pct"/>
            <w:tcBorders>
              <w:top w:val="nil"/>
              <w:left w:val="nil"/>
              <w:bottom w:val="nil"/>
              <w:right w:val="nil"/>
            </w:tcBorders>
            <w:shd w:val="clear" w:color="auto" w:fill="auto"/>
            <w:noWrap/>
            <w:vAlign w:val="center"/>
            <w:hideMark/>
          </w:tcPr>
          <w:p w14:paraId="594872DE" w14:textId="6C6FFB8C" w:rsidR="00AB13FE" w:rsidRPr="00E44AF2" w:rsidRDefault="00BA1563"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noBreakHyphen/>
            </w:r>
            <w:r w:rsidR="00AB13FE" w:rsidRPr="00E44AF2">
              <w:rPr>
                <w:rFonts w:ascii="Arial" w:hAnsi="Arial" w:cs="Arial"/>
                <w:color w:val="auto"/>
                <w:sz w:val="16"/>
                <w:szCs w:val="16"/>
                <w:lang w:eastAsia="zh-CN"/>
              </w:rPr>
              <w:t>1.2</w:t>
            </w:r>
          </w:p>
        </w:tc>
      </w:tr>
      <w:tr w:rsidR="00AB13FE" w:rsidRPr="00AB13FE" w14:paraId="1A99BEF6" w14:textId="77777777" w:rsidTr="00AB13FE">
        <w:trPr>
          <w:divId w:val="197742649"/>
          <w:trHeight w:hRule="exact" w:val="255"/>
        </w:trPr>
        <w:tc>
          <w:tcPr>
            <w:tcW w:w="2011" w:type="pct"/>
            <w:tcBorders>
              <w:top w:val="nil"/>
              <w:left w:val="nil"/>
              <w:bottom w:val="single" w:sz="4" w:space="0" w:color="auto"/>
              <w:right w:val="nil"/>
            </w:tcBorders>
            <w:shd w:val="clear" w:color="auto" w:fill="auto"/>
            <w:noWrap/>
            <w:vAlign w:val="center"/>
            <w:hideMark/>
          </w:tcPr>
          <w:p w14:paraId="79DE185E" w14:textId="77777777" w:rsidR="00AB13FE" w:rsidRPr="00E44AF2" w:rsidRDefault="00AB13FE" w:rsidP="00AB13FE">
            <w:pPr>
              <w:spacing w:after="0" w:line="240" w:lineRule="auto"/>
              <w:jc w:val="left"/>
              <w:rPr>
                <w:rFonts w:ascii="Arial" w:hAnsi="Arial" w:cs="Arial"/>
                <w:color w:val="auto"/>
                <w:sz w:val="16"/>
                <w:szCs w:val="16"/>
                <w:lang w:eastAsia="zh-CN"/>
              </w:rPr>
            </w:pPr>
            <w:r w:rsidRPr="00E44AF2">
              <w:rPr>
                <w:rFonts w:ascii="Arial" w:hAnsi="Arial" w:cs="Arial"/>
                <w:color w:val="auto"/>
                <w:sz w:val="16"/>
                <w:szCs w:val="16"/>
                <w:lang w:eastAsia="zh-CN"/>
              </w:rPr>
              <w:t>Per cent of GDP</w:t>
            </w:r>
          </w:p>
        </w:tc>
        <w:tc>
          <w:tcPr>
            <w:tcW w:w="598" w:type="pct"/>
            <w:tcBorders>
              <w:top w:val="nil"/>
              <w:left w:val="nil"/>
              <w:bottom w:val="single" w:sz="4" w:space="0" w:color="auto"/>
              <w:right w:val="nil"/>
            </w:tcBorders>
            <w:shd w:val="clear" w:color="000000" w:fill="FFFFFF"/>
            <w:noWrap/>
            <w:vAlign w:val="center"/>
            <w:hideMark/>
          </w:tcPr>
          <w:p w14:paraId="5859D3BF"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7.3</w:t>
            </w:r>
          </w:p>
        </w:tc>
        <w:tc>
          <w:tcPr>
            <w:tcW w:w="598" w:type="pct"/>
            <w:tcBorders>
              <w:top w:val="nil"/>
              <w:left w:val="nil"/>
              <w:bottom w:val="single" w:sz="4" w:space="0" w:color="auto"/>
              <w:right w:val="nil"/>
            </w:tcBorders>
            <w:shd w:val="clear" w:color="000000" w:fill="F2F9FC"/>
            <w:noWrap/>
            <w:vAlign w:val="center"/>
            <w:hideMark/>
          </w:tcPr>
          <w:p w14:paraId="091D1B22"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7.2</w:t>
            </w:r>
          </w:p>
        </w:tc>
        <w:tc>
          <w:tcPr>
            <w:tcW w:w="598" w:type="pct"/>
            <w:tcBorders>
              <w:top w:val="nil"/>
              <w:left w:val="nil"/>
              <w:bottom w:val="single" w:sz="4" w:space="0" w:color="auto"/>
              <w:right w:val="nil"/>
            </w:tcBorders>
            <w:shd w:val="clear" w:color="auto" w:fill="auto"/>
            <w:noWrap/>
            <w:vAlign w:val="center"/>
            <w:hideMark/>
          </w:tcPr>
          <w:p w14:paraId="3CA6AB89"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7.3</w:t>
            </w:r>
          </w:p>
        </w:tc>
        <w:tc>
          <w:tcPr>
            <w:tcW w:w="598" w:type="pct"/>
            <w:tcBorders>
              <w:top w:val="nil"/>
              <w:left w:val="nil"/>
              <w:bottom w:val="single" w:sz="4" w:space="0" w:color="auto"/>
              <w:right w:val="nil"/>
            </w:tcBorders>
            <w:shd w:val="clear" w:color="auto" w:fill="auto"/>
            <w:noWrap/>
            <w:vAlign w:val="center"/>
            <w:hideMark/>
          </w:tcPr>
          <w:p w14:paraId="610F8BD9"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7.1</w:t>
            </w:r>
          </w:p>
        </w:tc>
        <w:tc>
          <w:tcPr>
            <w:tcW w:w="598" w:type="pct"/>
            <w:tcBorders>
              <w:top w:val="nil"/>
              <w:left w:val="nil"/>
              <w:bottom w:val="single" w:sz="4" w:space="0" w:color="auto"/>
              <w:right w:val="nil"/>
            </w:tcBorders>
            <w:shd w:val="clear" w:color="auto" w:fill="auto"/>
            <w:noWrap/>
            <w:vAlign w:val="center"/>
            <w:hideMark/>
          </w:tcPr>
          <w:p w14:paraId="2C74DEF2" w14:textId="77777777" w:rsidR="00AB13FE" w:rsidRPr="00E44AF2" w:rsidRDefault="00AB13FE" w:rsidP="00AB13FE">
            <w:pPr>
              <w:spacing w:after="0" w:line="240" w:lineRule="auto"/>
              <w:jc w:val="right"/>
              <w:rPr>
                <w:rFonts w:ascii="Arial" w:hAnsi="Arial" w:cs="Arial"/>
                <w:color w:val="auto"/>
                <w:sz w:val="16"/>
                <w:szCs w:val="16"/>
                <w:lang w:eastAsia="zh-CN"/>
              </w:rPr>
            </w:pPr>
            <w:r w:rsidRPr="00E44AF2">
              <w:rPr>
                <w:rFonts w:ascii="Arial" w:hAnsi="Arial" w:cs="Arial"/>
                <w:color w:val="auto"/>
                <w:sz w:val="16"/>
                <w:szCs w:val="16"/>
                <w:lang w:eastAsia="zh-CN"/>
              </w:rPr>
              <w:t>6.7</w:t>
            </w:r>
          </w:p>
        </w:tc>
      </w:tr>
    </w:tbl>
    <w:p w14:paraId="0CF97FC5" w14:textId="6AB7973A" w:rsidR="00E75502" w:rsidRDefault="00E75502" w:rsidP="007F2A36">
      <w:pPr>
        <w:pStyle w:val="SingleParagraph"/>
        <w:rPr>
          <w:rFonts w:eastAsiaTheme="minorHAnsi"/>
          <w:lang w:eastAsia="en-US"/>
        </w:rPr>
      </w:pPr>
    </w:p>
    <w:p w14:paraId="0DDEE4B1" w14:textId="50B6FB66" w:rsidR="006F04D4" w:rsidRPr="00F1351D" w:rsidRDefault="006F04D4" w:rsidP="006F04D4">
      <w:pPr>
        <w:pStyle w:val="ChartHeading"/>
      </w:pPr>
      <w:bookmarkStart w:id="15" w:name="_Toc4765160"/>
      <w:r w:rsidRPr="00F1351D">
        <w:lastRenderedPageBreak/>
        <w:t xml:space="preserve">Chart 1.2: Total Australian Government payments to the states, </w:t>
      </w:r>
      <w:bookmarkEnd w:id="15"/>
      <w:r w:rsidRPr="00F1351D">
        <w:t>202</w:t>
      </w:r>
      <w:r w:rsidR="00ED433E">
        <w:t>2</w:t>
      </w:r>
      <w:r w:rsidR="00BA1563">
        <w:noBreakHyphen/>
      </w:r>
      <w:r w:rsidRPr="00F1351D">
        <w:t>2</w:t>
      </w:r>
      <w:r w:rsidR="00ED433E">
        <w:t>3</w:t>
      </w:r>
      <w:r w:rsidR="009B7A4F">
        <w:t xml:space="preserve"> </w:t>
      </w:r>
    </w:p>
    <w:p w14:paraId="3AF80E27" w14:textId="2A304F03" w:rsidR="006F04D4" w:rsidRPr="00F1351D" w:rsidRDefault="001A48AC" w:rsidP="006F04D4">
      <w:pPr>
        <w:pStyle w:val="ChartGraphic"/>
      </w:pPr>
      <w:r>
        <w:rPr>
          <w:bCs/>
          <w:noProof/>
        </w:rPr>
        <w:drawing>
          <wp:inline distT="0" distB="0" distL="0" distR="0" wp14:anchorId="0FA88655" wp14:editId="331525B3">
            <wp:extent cx="4714875" cy="2562225"/>
            <wp:effectExtent l="0" t="0" r="9525" b="9525"/>
            <wp:docPr id="2" name="Picture 2" descr="Total Australian Government payments to the States in 2022-23. Payments total $166.4 billion, comprising $84.8 billion for GST and other General Revenue Assistance, $1.6 billion for National Specific Purpose payments, $28.1 billion for National Health Reform funding, $26.4 billion for Quality Schools funding, $1.6 billion for National Housing and Homelessness funding and $23.8 billion for National Partnership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otal Australian Government payments to the States in 2022-23. Payments total $166.4 billion, comprising $84.8 billion for GST and other General Revenue Assistance, $1.6 billion for National Specific Purpose payments, $28.1 billion for National Health Reform funding, $26.4 billion for Quality Schools funding, $1.6 billion for National Housing and Homelessness funding and $23.8 billion for National Partnership paymen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4875" cy="2562225"/>
                    </a:xfrm>
                    <a:prstGeom prst="rect">
                      <a:avLst/>
                    </a:prstGeom>
                    <a:noFill/>
                    <a:ln>
                      <a:noFill/>
                    </a:ln>
                  </pic:spPr>
                </pic:pic>
              </a:graphicData>
            </a:graphic>
          </wp:inline>
        </w:drawing>
      </w:r>
      <w:r w:rsidR="000205E5" w:rsidRPr="000205E5">
        <w:rPr>
          <w:bCs/>
        </w:rPr>
        <w:fldChar w:fldCharType="begin"/>
      </w:r>
      <w:r w:rsidR="000205E5" w:rsidRPr="000205E5">
        <w:rPr>
          <w:bCs/>
        </w:rPr>
        <w:instrText xml:space="preserve"> :End:CSRB_MC3 </w:instrText>
      </w:r>
      <w:r w:rsidR="000205E5" w:rsidRPr="000205E5">
        <w:rPr>
          <w:bCs/>
        </w:rPr>
        <w:fldChar w:fldCharType="end"/>
      </w:r>
    </w:p>
    <w:p w14:paraId="49F50681" w14:textId="38351370" w:rsidR="00BE380B" w:rsidRDefault="00BE380B" w:rsidP="0039027E">
      <w:pPr>
        <w:pStyle w:val="ChartGraphic"/>
      </w:pPr>
    </w:p>
    <w:p w14:paraId="5943BC51" w14:textId="77777777" w:rsidR="006F04D4" w:rsidRPr="00FD1E9E" w:rsidRDefault="006F04D4" w:rsidP="006F04D4">
      <w:pPr>
        <w:keepNext/>
        <w:rPr>
          <w:color w:val="auto"/>
        </w:rPr>
      </w:pPr>
      <w:r w:rsidRPr="00FD1E9E">
        <w:rPr>
          <w:color w:val="auto"/>
        </w:rPr>
        <w:br w:type="page"/>
      </w:r>
    </w:p>
    <w:p w14:paraId="150F1F6A" w14:textId="018D3A43" w:rsidR="006F04D4" w:rsidRPr="00E44AF2" w:rsidRDefault="000205E5" w:rsidP="006F04D4">
      <w:pPr>
        <w:keepNext/>
        <w:rPr>
          <w:color w:val="auto"/>
        </w:rPr>
      </w:pPr>
      <w:r w:rsidRPr="00391E6A">
        <w:rPr>
          <w:color w:val="auto"/>
        </w:rPr>
        <w:lastRenderedPageBreak/>
        <w:fldChar w:fldCharType="begin"/>
      </w:r>
      <w:r w:rsidRPr="0002060C">
        <w:instrText xml:space="preserve"> :Start:CSRB_MC2 </w:instrText>
      </w:r>
      <w:r w:rsidRPr="00391E6A">
        <w:rPr>
          <w:color w:val="auto"/>
        </w:rPr>
        <w:fldChar w:fldCharType="end"/>
      </w:r>
      <w:r w:rsidR="006F04D4" w:rsidRPr="00E44AF2">
        <w:rPr>
          <w:color w:val="auto"/>
        </w:rPr>
        <w:t>Table 1.3 provides information on the Australian Government</w:t>
      </w:r>
      <w:r w:rsidR="00BA1563" w:rsidRPr="00E44AF2">
        <w:rPr>
          <w:color w:val="auto"/>
        </w:rPr>
        <w:t>’</w:t>
      </w:r>
      <w:r w:rsidR="006F04D4" w:rsidRPr="00E44AF2">
        <w:rPr>
          <w:color w:val="auto"/>
        </w:rPr>
        <w:t>s financial contributions to state expenditure in key sectors in 20</w:t>
      </w:r>
      <w:r w:rsidR="00E349B4" w:rsidRPr="00E44AF2">
        <w:rPr>
          <w:color w:val="auto"/>
        </w:rPr>
        <w:t>20</w:t>
      </w:r>
      <w:r w:rsidR="006F04D4" w:rsidRPr="00E44AF2">
        <w:rPr>
          <w:color w:val="auto"/>
        </w:rPr>
        <w:t>–2</w:t>
      </w:r>
      <w:r w:rsidR="00E349B4" w:rsidRPr="00E44AF2">
        <w:rPr>
          <w:color w:val="auto"/>
        </w:rPr>
        <w:t>1</w:t>
      </w:r>
      <w:r w:rsidR="006F04D4" w:rsidRPr="00E44AF2">
        <w:rPr>
          <w:color w:val="auto"/>
        </w:rPr>
        <w:t xml:space="preserve"> (the latest year for which there are data to enable this calculation). It shows that Australian Government financial assistance in 20</w:t>
      </w:r>
      <w:r w:rsidR="00363A3C" w:rsidRPr="00E44AF2">
        <w:rPr>
          <w:color w:val="auto"/>
        </w:rPr>
        <w:t>20</w:t>
      </w:r>
      <w:r w:rsidR="006F04D4" w:rsidRPr="00E44AF2">
        <w:rPr>
          <w:color w:val="auto"/>
        </w:rPr>
        <w:t>–2</w:t>
      </w:r>
      <w:r w:rsidR="00363A3C" w:rsidRPr="00E44AF2">
        <w:rPr>
          <w:color w:val="auto"/>
        </w:rPr>
        <w:t>1</w:t>
      </w:r>
      <w:r w:rsidR="006F04D4" w:rsidRPr="00E44AF2">
        <w:rPr>
          <w:color w:val="auto"/>
        </w:rPr>
        <w:t xml:space="preserve"> effectively supported </w:t>
      </w:r>
      <w:r w:rsidR="002573BC" w:rsidRPr="00E44AF2">
        <w:rPr>
          <w:color w:val="auto"/>
        </w:rPr>
        <w:t>45</w:t>
      </w:r>
      <w:r w:rsidR="006F04D4" w:rsidRPr="00E44AF2">
        <w:rPr>
          <w:color w:val="auto"/>
        </w:rPr>
        <w:t> per cent of states</w:t>
      </w:r>
      <w:r w:rsidR="00BA1563" w:rsidRPr="00E44AF2">
        <w:rPr>
          <w:color w:val="auto"/>
        </w:rPr>
        <w:t>’</w:t>
      </w:r>
      <w:r w:rsidR="006F04D4" w:rsidRPr="00E44AF2">
        <w:rPr>
          <w:color w:val="auto"/>
        </w:rPr>
        <w:t xml:space="preserve"> expenditure.</w:t>
      </w:r>
    </w:p>
    <w:p w14:paraId="61CBCA1D" w14:textId="012F40F6" w:rsidR="00F47999" w:rsidRPr="00F47999" w:rsidRDefault="006F04D4" w:rsidP="00F47999">
      <w:pPr>
        <w:pStyle w:val="TableHeading"/>
      </w:pPr>
      <w:r w:rsidRPr="00F1351D">
        <w:t>Table 1.3: Australian Government</w:t>
      </w:r>
      <w:r w:rsidR="00BA1563">
        <w:t>’</w:t>
      </w:r>
      <w:r w:rsidRPr="00F1351D">
        <w:t xml:space="preserve">s contribution to state </w:t>
      </w:r>
      <w:r w:rsidR="00793409" w:rsidRPr="00F1351D">
        <w:t>expenditure</w:t>
      </w:r>
      <w:r w:rsidR="00E31340">
        <w:t xml:space="preserve"> </w:t>
      </w:r>
    </w:p>
    <w:tbl>
      <w:tblPr>
        <w:tblW w:w="5000" w:type="pct"/>
        <w:tblCellMar>
          <w:left w:w="0" w:type="dxa"/>
          <w:right w:w="28" w:type="dxa"/>
        </w:tblCellMar>
        <w:tblLook w:val="04A0" w:firstRow="1" w:lastRow="0" w:firstColumn="1" w:lastColumn="0" w:noHBand="0" w:noVBand="1"/>
      </w:tblPr>
      <w:tblGrid>
        <w:gridCol w:w="2474"/>
        <w:gridCol w:w="1312"/>
        <w:gridCol w:w="1308"/>
        <w:gridCol w:w="1305"/>
        <w:gridCol w:w="1311"/>
      </w:tblGrid>
      <w:tr w:rsidR="00F47999" w:rsidRPr="00835D13" w14:paraId="5018E349" w14:textId="77777777" w:rsidTr="00F47999">
        <w:trPr>
          <w:divId w:val="890265117"/>
          <w:trHeight w:hRule="exact" w:val="1215"/>
        </w:trPr>
        <w:tc>
          <w:tcPr>
            <w:tcW w:w="1604" w:type="pct"/>
            <w:tcBorders>
              <w:top w:val="single" w:sz="4" w:space="0" w:color="000000"/>
              <w:left w:val="nil"/>
              <w:bottom w:val="nil"/>
              <w:right w:val="nil"/>
            </w:tcBorders>
            <w:shd w:val="clear" w:color="auto" w:fill="auto"/>
            <w:noWrap/>
            <w:vAlign w:val="bottom"/>
            <w:hideMark/>
          </w:tcPr>
          <w:p w14:paraId="09C5AB6C" w14:textId="34E2F47C" w:rsidR="00F47999" w:rsidRPr="00F47999" w:rsidRDefault="00F47999" w:rsidP="00F47999">
            <w:pPr>
              <w:spacing w:after="0" w:line="240" w:lineRule="auto"/>
              <w:rPr>
                <w:rFonts w:ascii="Arial" w:hAnsi="Arial" w:cs="Arial"/>
                <w:b/>
                <w:bCs/>
                <w:sz w:val="16"/>
                <w:szCs w:val="16"/>
              </w:rPr>
            </w:pPr>
            <w:r w:rsidRPr="00F47999">
              <w:rPr>
                <w:rFonts w:ascii="Arial" w:hAnsi="Arial" w:cs="Arial"/>
                <w:b/>
                <w:bCs/>
                <w:sz w:val="16"/>
                <w:szCs w:val="16"/>
              </w:rPr>
              <w:t>2020</w:t>
            </w:r>
            <w:r w:rsidR="00BA1563">
              <w:rPr>
                <w:rFonts w:ascii="Arial" w:hAnsi="Arial" w:cs="Arial"/>
                <w:b/>
                <w:bCs/>
                <w:sz w:val="16"/>
                <w:szCs w:val="16"/>
              </w:rPr>
              <w:noBreakHyphen/>
            </w:r>
            <w:r w:rsidRPr="00F47999">
              <w:rPr>
                <w:rFonts w:ascii="Arial" w:hAnsi="Arial" w:cs="Arial"/>
                <w:b/>
                <w:bCs/>
                <w:sz w:val="16"/>
                <w:szCs w:val="16"/>
              </w:rPr>
              <w:t>21</w:t>
            </w:r>
          </w:p>
        </w:tc>
        <w:tc>
          <w:tcPr>
            <w:tcW w:w="851" w:type="pct"/>
            <w:tcBorders>
              <w:top w:val="single" w:sz="4" w:space="0" w:color="000000"/>
              <w:left w:val="nil"/>
              <w:bottom w:val="nil"/>
              <w:right w:val="nil"/>
            </w:tcBorders>
            <w:shd w:val="clear" w:color="auto" w:fill="auto"/>
            <w:vAlign w:val="bottom"/>
            <w:hideMark/>
          </w:tcPr>
          <w:p w14:paraId="7F4E0CB9"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Commonwealth tied payments</w:t>
            </w:r>
            <w:r w:rsidRPr="00F47999">
              <w:rPr>
                <w:rFonts w:ascii="Arial" w:hAnsi="Arial" w:cs="Arial"/>
                <w:sz w:val="16"/>
                <w:szCs w:val="16"/>
              </w:rPr>
              <w:br/>
              <w:t>$million</w:t>
            </w:r>
          </w:p>
        </w:tc>
        <w:tc>
          <w:tcPr>
            <w:tcW w:w="848" w:type="pct"/>
            <w:tcBorders>
              <w:top w:val="single" w:sz="4" w:space="0" w:color="000000"/>
              <w:left w:val="nil"/>
              <w:bottom w:val="nil"/>
              <w:right w:val="nil"/>
            </w:tcBorders>
            <w:shd w:val="clear" w:color="auto" w:fill="auto"/>
            <w:vAlign w:val="bottom"/>
            <w:hideMark/>
          </w:tcPr>
          <w:p w14:paraId="704B01C7"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State spending supported by general revenue assistance (b)</w:t>
            </w:r>
            <w:r w:rsidRPr="00F47999">
              <w:rPr>
                <w:rFonts w:ascii="Arial" w:hAnsi="Arial" w:cs="Arial"/>
                <w:sz w:val="16"/>
                <w:szCs w:val="16"/>
              </w:rPr>
              <w:br/>
              <w:t>$million</w:t>
            </w:r>
          </w:p>
        </w:tc>
        <w:tc>
          <w:tcPr>
            <w:tcW w:w="846" w:type="pct"/>
            <w:tcBorders>
              <w:top w:val="single" w:sz="4" w:space="0" w:color="000000"/>
              <w:left w:val="nil"/>
              <w:bottom w:val="nil"/>
              <w:right w:val="nil"/>
            </w:tcBorders>
            <w:shd w:val="clear" w:color="auto" w:fill="auto"/>
            <w:vAlign w:val="bottom"/>
            <w:hideMark/>
          </w:tcPr>
          <w:p w14:paraId="089010C7"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Total state spending</w:t>
            </w:r>
            <w:r w:rsidRPr="00F47999">
              <w:rPr>
                <w:rFonts w:ascii="Arial" w:hAnsi="Arial" w:cs="Arial"/>
                <w:sz w:val="16"/>
                <w:szCs w:val="16"/>
              </w:rPr>
              <w:br/>
              <w:t>$million</w:t>
            </w:r>
          </w:p>
        </w:tc>
        <w:tc>
          <w:tcPr>
            <w:tcW w:w="850" w:type="pct"/>
            <w:tcBorders>
              <w:top w:val="single" w:sz="4" w:space="0" w:color="000000"/>
              <w:left w:val="nil"/>
              <w:bottom w:val="nil"/>
              <w:right w:val="nil"/>
            </w:tcBorders>
            <w:shd w:val="clear" w:color="auto" w:fill="auto"/>
            <w:vAlign w:val="bottom"/>
            <w:hideMark/>
          </w:tcPr>
          <w:p w14:paraId="19E061E9"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 xml:space="preserve">State spending supported by Commonwealth revenue </w:t>
            </w:r>
            <w:r w:rsidRPr="00F47999">
              <w:rPr>
                <w:rFonts w:ascii="Arial" w:hAnsi="Arial" w:cs="Arial"/>
                <w:sz w:val="16"/>
                <w:szCs w:val="16"/>
              </w:rPr>
              <w:br/>
              <w:t>per cent</w:t>
            </w:r>
          </w:p>
        </w:tc>
      </w:tr>
      <w:tr w:rsidR="00F47999" w:rsidRPr="00835D13" w14:paraId="233A6F1C" w14:textId="77777777" w:rsidTr="00F47999">
        <w:trPr>
          <w:divId w:val="890265117"/>
          <w:trHeight w:hRule="exact" w:val="300"/>
        </w:trPr>
        <w:tc>
          <w:tcPr>
            <w:tcW w:w="1604" w:type="pct"/>
            <w:tcBorders>
              <w:top w:val="nil"/>
              <w:left w:val="nil"/>
              <w:bottom w:val="nil"/>
              <w:right w:val="nil"/>
            </w:tcBorders>
            <w:shd w:val="clear" w:color="auto" w:fill="auto"/>
            <w:noWrap/>
            <w:vAlign w:val="bottom"/>
            <w:hideMark/>
          </w:tcPr>
          <w:p w14:paraId="65D457D6"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Health</w:t>
            </w:r>
          </w:p>
        </w:tc>
        <w:tc>
          <w:tcPr>
            <w:tcW w:w="851" w:type="pct"/>
            <w:tcBorders>
              <w:top w:val="single" w:sz="4" w:space="0" w:color="000000"/>
              <w:left w:val="nil"/>
              <w:bottom w:val="nil"/>
              <w:right w:val="nil"/>
            </w:tcBorders>
            <w:shd w:val="clear" w:color="auto" w:fill="auto"/>
            <w:noWrap/>
            <w:vAlign w:val="bottom"/>
            <w:hideMark/>
          </w:tcPr>
          <w:p w14:paraId="1E3A914C"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25,838</w:t>
            </w:r>
          </w:p>
        </w:tc>
        <w:tc>
          <w:tcPr>
            <w:tcW w:w="848" w:type="pct"/>
            <w:tcBorders>
              <w:top w:val="single" w:sz="4" w:space="0" w:color="000000"/>
              <w:left w:val="nil"/>
              <w:bottom w:val="nil"/>
              <w:right w:val="nil"/>
            </w:tcBorders>
            <w:shd w:val="clear" w:color="auto" w:fill="auto"/>
            <w:noWrap/>
            <w:vAlign w:val="bottom"/>
            <w:hideMark/>
          </w:tcPr>
          <w:p w14:paraId="47E4E14F"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20,246</w:t>
            </w:r>
          </w:p>
        </w:tc>
        <w:tc>
          <w:tcPr>
            <w:tcW w:w="846" w:type="pct"/>
            <w:tcBorders>
              <w:top w:val="single" w:sz="4" w:space="0" w:color="000000"/>
              <w:left w:val="nil"/>
              <w:bottom w:val="nil"/>
              <w:right w:val="nil"/>
            </w:tcBorders>
            <w:shd w:val="clear" w:color="auto" w:fill="auto"/>
            <w:noWrap/>
            <w:vAlign w:val="bottom"/>
            <w:hideMark/>
          </w:tcPr>
          <w:p w14:paraId="32A45F3A"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94,450</w:t>
            </w:r>
          </w:p>
        </w:tc>
        <w:tc>
          <w:tcPr>
            <w:tcW w:w="850" w:type="pct"/>
            <w:tcBorders>
              <w:top w:val="single" w:sz="4" w:space="0" w:color="000000"/>
              <w:left w:val="nil"/>
              <w:bottom w:val="nil"/>
              <w:right w:val="nil"/>
            </w:tcBorders>
            <w:shd w:val="clear" w:color="auto" w:fill="auto"/>
            <w:noWrap/>
            <w:vAlign w:val="bottom"/>
            <w:hideMark/>
          </w:tcPr>
          <w:p w14:paraId="66E61181"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49</w:t>
            </w:r>
          </w:p>
        </w:tc>
      </w:tr>
      <w:tr w:rsidR="00F47999" w:rsidRPr="00835D13" w14:paraId="21906492" w14:textId="77777777" w:rsidTr="00F47999">
        <w:trPr>
          <w:divId w:val="890265117"/>
          <w:trHeight w:hRule="exact" w:val="300"/>
        </w:trPr>
        <w:tc>
          <w:tcPr>
            <w:tcW w:w="1604" w:type="pct"/>
            <w:tcBorders>
              <w:top w:val="nil"/>
              <w:left w:val="nil"/>
              <w:bottom w:val="nil"/>
              <w:right w:val="nil"/>
            </w:tcBorders>
            <w:shd w:val="clear" w:color="auto" w:fill="auto"/>
            <w:noWrap/>
            <w:vAlign w:val="bottom"/>
            <w:hideMark/>
          </w:tcPr>
          <w:p w14:paraId="13C55892"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Education</w:t>
            </w:r>
          </w:p>
        </w:tc>
        <w:tc>
          <w:tcPr>
            <w:tcW w:w="851" w:type="pct"/>
            <w:tcBorders>
              <w:top w:val="nil"/>
              <w:left w:val="nil"/>
              <w:bottom w:val="nil"/>
              <w:right w:val="nil"/>
            </w:tcBorders>
            <w:shd w:val="clear" w:color="auto" w:fill="auto"/>
            <w:noWrap/>
            <w:vAlign w:val="bottom"/>
            <w:hideMark/>
          </w:tcPr>
          <w:p w14:paraId="14E392E3"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24,834</w:t>
            </w:r>
          </w:p>
        </w:tc>
        <w:tc>
          <w:tcPr>
            <w:tcW w:w="848" w:type="pct"/>
            <w:tcBorders>
              <w:top w:val="nil"/>
              <w:left w:val="nil"/>
              <w:bottom w:val="nil"/>
              <w:right w:val="nil"/>
            </w:tcBorders>
            <w:shd w:val="clear" w:color="auto" w:fill="auto"/>
            <w:noWrap/>
            <w:vAlign w:val="bottom"/>
            <w:hideMark/>
          </w:tcPr>
          <w:p w14:paraId="7986CAA1"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12,823</w:t>
            </w:r>
          </w:p>
        </w:tc>
        <w:tc>
          <w:tcPr>
            <w:tcW w:w="846" w:type="pct"/>
            <w:tcBorders>
              <w:top w:val="nil"/>
              <w:left w:val="nil"/>
              <w:bottom w:val="nil"/>
              <w:right w:val="nil"/>
            </w:tcBorders>
            <w:shd w:val="clear" w:color="auto" w:fill="auto"/>
            <w:noWrap/>
            <w:vAlign w:val="bottom"/>
            <w:hideMark/>
          </w:tcPr>
          <w:p w14:paraId="43187D39"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68,291</w:t>
            </w:r>
          </w:p>
        </w:tc>
        <w:tc>
          <w:tcPr>
            <w:tcW w:w="850" w:type="pct"/>
            <w:tcBorders>
              <w:top w:val="nil"/>
              <w:left w:val="nil"/>
              <w:bottom w:val="nil"/>
              <w:right w:val="nil"/>
            </w:tcBorders>
            <w:shd w:val="clear" w:color="auto" w:fill="auto"/>
            <w:noWrap/>
            <w:vAlign w:val="bottom"/>
            <w:hideMark/>
          </w:tcPr>
          <w:p w14:paraId="1D88BB91"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55</w:t>
            </w:r>
          </w:p>
        </w:tc>
      </w:tr>
      <w:tr w:rsidR="00F47999" w:rsidRPr="00835D13" w14:paraId="50E52058" w14:textId="77777777" w:rsidTr="00F47999">
        <w:trPr>
          <w:divId w:val="890265117"/>
          <w:trHeight w:hRule="exact" w:val="300"/>
        </w:trPr>
        <w:tc>
          <w:tcPr>
            <w:tcW w:w="1604" w:type="pct"/>
            <w:tcBorders>
              <w:top w:val="nil"/>
              <w:left w:val="nil"/>
              <w:bottom w:val="nil"/>
              <w:right w:val="nil"/>
            </w:tcBorders>
            <w:shd w:val="clear" w:color="auto" w:fill="auto"/>
            <w:noWrap/>
            <w:vAlign w:val="bottom"/>
            <w:hideMark/>
          </w:tcPr>
          <w:p w14:paraId="3B6F060A"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Housing and community amenities</w:t>
            </w:r>
          </w:p>
        </w:tc>
        <w:tc>
          <w:tcPr>
            <w:tcW w:w="851" w:type="pct"/>
            <w:tcBorders>
              <w:top w:val="nil"/>
              <w:left w:val="nil"/>
              <w:bottom w:val="nil"/>
              <w:right w:val="nil"/>
            </w:tcBorders>
            <w:shd w:val="clear" w:color="auto" w:fill="auto"/>
            <w:noWrap/>
            <w:vAlign w:val="bottom"/>
            <w:hideMark/>
          </w:tcPr>
          <w:p w14:paraId="2D476EAC"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3,137</w:t>
            </w:r>
          </w:p>
        </w:tc>
        <w:tc>
          <w:tcPr>
            <w:tcW w:w="848" w:type="pct"/>
            <w:tcBorders>
              <w:top w:val="nil"/>
              <w:left w:val="nil"/>
              <w:bottom w:val="nil"/>
              <w:right w:val="nil"/>
            </w:tcBorders>
            <w:shd w:val="clear" w:color="auto" w:fill="auto"/>
            <w:noWrap/>
            <w:vAlign w:val="bottom"/>
            <w:hideMark/>
          </w:tcPr>
          <w:p w14:paraId="286D8970"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1,873</w:t>
            </w:r>
          </w:p>
        </w:tc>
        <w:tc>
          <w:tcPr>
            <w:tcW w:w="846" w:type="pct"/>
            <w:tcBorders>
              <w:top w:val="nil"/>
              <w:left w:val="nil"/>
              <w:bottom w:val="nil"/>
              <w:right w:val="nil"/>
            </w:tcBorders>
            <w:shd w:val="clear" w:color="auto" w:fill="auto"/>
            <w:noWrap/>
            <w:vAlign w:val="bottom"/>
            <w:hideMark/>
          </w:tcPr>
          <w:p w14:paraId="0D3E5612"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9,485</w:t>
            </w:r>
          </w:p>
        </w:tc>
        <w:tc>
          <w:tcPr>
            <w:tcW w:w="850" w:type="pct"/>
            <w:tcBorders>
              <w:top w:val="nil"/>
              <w:left w:val="nil"/>
              <w:bottom w:val="nil"/>
              <w:right w:val="nil"/>
            </w:tcBorders>
            <w:shd w:val="clear" w:color="auto" w:fill="auto"/>
            <w:noWrap/>
            <w:vAlign w:val="bottom"/>
            <w:hideMark/>
          </w:tcPr>
          <w:p w14:paraId="2B78B5D9"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53</w:t>
            </w:r>
          </w:p>
        </w:tc>
      </w:tr>
      <w:tr w:rsidR="00F47999" w:rsidRPr="00835D13" w14:paraId="7C1AEAB4" w14:textId="77777777" w:rsidTr="00F47999">
        <w:trPr>
          <w:divId w:val="890265117"/>
          <w:trHeight w:hRule="exact" w:val="300"/>
        </w:trPr>
        <w:tc>
          <w:tcPr>
            <w:tcW w:w="1604" w:type="pct"/>
            <w:tcBorders>
              <w:top w:val="nil"/>
              <w:left w:val="nil"/>
              <w:bottom w:val="nil"/>
              <w:right w:val="nil"/>
            </w:tcBorders>
            <w:shd w:val="clear" w:color="auto" w:fill="auto"/>
            <w:noWrap/>
            <w:vAlign w:val="bottom"/>
            <w:hideMark/>
          </w:tcPr>
          <w:p w14:paraId="0116B9FF"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Transport</w:t>
            </w:r>
          </w:p>
        </w:tc>
        <w:tc>
          <w:tcPr>
            <w:tcW w:w="851" w:type="pct"/>
            <w:tcBorders>
              <w:top w:val="nil"/>
              <w:left w:val="nil"/>
              <w:bottom w:val="nil"/>
              <w:right w:val="nil"/>
            </w:tcBorders>
            <w:shd w:val="clear" w:color="auto" w:fill="auto"/>
            <w:noWrap/>
            <w:vAlign w:val="bottom"/>
            <w:hideMark/>
          </w:tcPr>
          <w:p w14:paraId="5FEA1FEF"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8,606</w:t>
            </w:r>
          </w:p>
        </w:tc>
        <w:tc>
          <w:tcPr>
            <w:tcW w:w="848" w:type="pct"/>
            <w:tcBorders>
              <w:top w:val="nil"/>
              <w:left w:val="nil"/>
              <w:bottom w:val="nil"/>
              <w:right w:val="nil"/>
            </w:tcBorders>
            <w:shd w:val="clear" w:color="auto" w:fill="auto"/>
            <w:noWrap/>
            <w:vAlign w:val="bottom"/>
            <w:hideMark/>
          </w:tcPr>
          <w:p w14:paraId="33D80BC9"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8,555</w:t>
            </w:r>
          </w:p>
        </w:tc>
        <w:tc>
          <w:tcPr>
            <w:tcW w:w="846" w:type="pct"/>
            <w:tcBorders>
              <w:top w:val="nil"/>
              <w:left w:val="nil"/>
              <w:bottom w:val="nil"/>
              <w:right w:val="nil"/>
            </w:tcBorders>
            <w:shd w:val="clear" w:color="auto" w:fill="auto"/>
            <w:noWrap/>
            <w:vAlign w:val="bottom"/>
            <w:hideMark/>
          </w:tcPr>
          <w:p w14:paraId="0248FBE9"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37,599</w:t>
            </w:r>
          </w:p>
        </w:tc>
        <w:tc>
          <w:tcPr>
            <w:tcW w:w="850" w:type="pct"/>
            <w:tcBorders>
              <w:top w:val="nil"/>
              <w:left w:val="nil"/>
              <w:bottom w:val="nil"/>
              <w:right w:val="nil"/>
            </w:tcBorders>
            <w:shd w:val="clear" w:color="auto" w:fill="auto"/>
            <w:noWrap/>
            <w:vAlign w:val="bottom"/>
            <w:hideMark/>
          </w:tcPr>
          <w:p w14:paraId="44F4BD9C"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46</w:t>
            </w:r>
          </w:p>
        </w:tc>
      </w:tr>
      <w:tr w:rsidR="00F47999" w:rsidRPr="00835D13" w14:paraId="3B67D283" w14:textId="77777777" w:rsidTr="00F47999">
        <w:trPr>
          <w:divId w:val="890265117"/>
          <w:trHeight w:hRule="exact" w:val="300"/>
        </w:trPr>
        <w:tc>
          <w:tcPr>
            <w:tcW w:w="1604" w:type="pct"/>
            <w:tcBorders>
              <w:top w:val="nil"/>
              <w:left w:val="nil"/>
              <w:bottom w:val="nil"/>
              <w:right w:val="nil"/>
            </w:tcBorders>
            <w:shd w:val="clear" w:color="auto" w:fill="auto"/>
            <w:noWrap/>
            <w:vAlign w:val="bottom"/>
            <w:hideMark/>
          </w:tcPr>
          <w:p w14:paraId="2FAAF4DA"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Social protection</w:t>
            </w:r>
          </w:p>
        </w:tc>
        <w:tc>
          <w:tcPr>
            <w:tcW w:w="851" w:type="pct"/>
            <w:tcBorders>
              <w:top w:val="nil"/>
              <w:left w:val="nil"/>
              <w:bottom w:val="nil"/>
              <w:right w:val="nil"/>
            </w:tcBorders>
            <w:shd w:val="clear" w:color="auto" w:fill="auto"/>
            <w:noWrap/>
            <w:vAlign w:val="bottom"/>
            <w:hideMark/>
          </w:tcPr>
          <w:p w14:paraId="4C80139B"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1,862</w:t>
            </w:r>
          </w:p>
        </w:tc>
        <w:tc>
          <w:tcPr>
            <w:tcW w:w="848" w:type="pct"/>
            <w:tcBorders>
              <w:top w:val="nil"/>
              <w:left w:val="nil"/>
              <w:bottom w:val="nil"/>
              <w:right w:val="nil"/>
            </w:tcBorders>
            <w:shd w:val="clear" w:color="auto" w:fill="auto"/>
            <w:noWrap/>
            <w:vAlign w:val="bottom"/>
            <w:hideMark/>
          </w:tcPr>
          <w:p w14:paraId="687CF4ED"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7,896</w:t>
            </w:r>
          </w:p>
        </w:tc>
        <w:tc>
          <w:tcPr>
            <w:tcW w:w="846" w:type="pct"/>
            <w:tcBorders>
              <w:top w:val="nil"/>
              <w:left w:val="nil"/>
              <w:bottom w:val="nil"/>
              <w:right w:val="nil"/>
            </w:tcBorders>
            <w:shd w:val="clear" w:color="auto" w:fill="auto"/>
            <w:noWrap/>
            <w:vAlign w:val="bottom"/>
            <w:hideMark/>
          </w:tcPr>
          <w:p w14:paraId="1CCD1D37"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28,623</w:t>
            </w:r>
          </w:p>
        </w:tc>
        <w:tc>
          <w:tcPr>
            <w:tcW w:w="850" w:type="pct"/>
            <w:tcBorders>
              <w:top w:val="nil"/>
              <w:left w:val="nil"/>
              <w:bottom w:val="nil"/>
              <w:right w:val="nil"/>
            </w:tcBorders>
            <w:shd w:val="clear" w:color="auto" w:fill="auto"/>
            <w:noWrap/>
            <w:vAlign w:val="bottom"/>
            <w:hideMark/>
          </w:tcPr>
          <w:p w14:paraId="03E676CA"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34</w:t>
            </w:r>
          </w:p>
        </w:tc>
      </w:tr>
      <w:tr w:rsidR="00F47999" w:rsidRPr="00835D13" w14:paraId="65223AC5" w14:textId="77777777" w:rsidTr="00F47999">
        <w:trPr>
          <w:divId w:val="890265117"/>
          <w:trHeight w:hRule="exact" w:val="300"/>
        </w:trPr>
        <w:tc>
          <w:tcPr>
            <w:tcW w:w="1604" w:type="pct"/>
            <w:tcBorders>
              <w:top w:val="nil"/>
              <w:left w:val="nil"/>
              <w:bottom w:val="nil"/>
              <w:right w:val="nil"/>
            </w:tcBorders>
            <w:shd w:val="clear" w:color="auto" w:fill="auto"/>
            <w:noWrap/>
            <w:vAlign w:val="bottom"/>
            <w:hideMark/>
          </w:tcPr>
          <w:p w14:paraId="1903CF19"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 xml:space="preserve">Other functions (a) </w:t>
            </w:r>
          </w:p>
        </w:tc>
        <w:tc>
          <w:tcPr>
            <w:tcW w:w="851" w:type="pct"/>
            <w:tcBorders>
              <w:top w:val="nil"/>
              <w:left w:val="nil"/>
              <w:bottom w:val="nil"/>
              <w:right w:val="nil"/>
            </w:tcBorders>
            <w:shd w:val="clear" w:color="auto" w:fill="auto"/>
            <w:noWrap/>
            <w:vAlign w:val="bottom"/>
            <w:hideMark/>
          </w:tcPr>
          <w:p w14:paraId="422CADF3"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4,608</w:t>
            </w:r>
          </w:p>
        </w:tc>
        <w:tc>
          <w:tcPr>
            <w:tcW w:w="848" w:type="pct"/>
            <w:tcBorders>
              <w:top w:val="nil"/>
              <w:left w:val="nil"/>
              <w:bottom w:val="nil"/>
              <w:right w:val="nil"/>
            </w:tcBorders>
            <w:shd w:val="clear" w:color="auto" w:fill="auto"/>
            <w:noWrap/>
            <w:vAlign w:val="bottom"/>
            <w:hideMark/>
          </w:tcPr>
          <w:p w14:paraId="471A2223"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23,703</w:t>
            </w:r>
          </w:p>
        </w:tc>
        <w:tc>
          <w:tcPr>
            <w:tcW w:w="846" w:type="pct"/>
            <w:tcBorders>
              <w:top w:val="nil"/>
              <w:left w:val="nil"/>
              <w:bottom w:val="nil"/>
              <w:right w:val="nil"/>
            </w:tcBorders>
            <w:shd w:val="clear" w:color="auto" w:fill="auto"/>
            <w:noWrap/>
            <w:vAlign w:val="bottom"/>
            <w:hideMark/>
          </w:tcPr>
          <w:p w14:paraId="509C70E8"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84,938</w:t>
            </w:r>
          </w:p>
        </w:tc>
        <w:tc>
          <w:tcPr>
            <w:tcW w:w="850" w:type="pct"/>
            <w:tcBorders>
              <w:top w:val="nil"/>
              <w:left w:val="nil"/>
              <w:bottom w:val="nil"/>
              <w:right w:val="nil"/>
            </w:tcBorders>
            <w:shd w:val="clear" w:color="auto" w:fill="auto"/>
            <w:noWrap/>
            <w:vAlign w:val="bottom"/>
            <w:hideMark/>
          </w:tcPr>
          <w:p w14:paraId="1CA4461B"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33</w:t>
            </w:r>
          </w:p>
        </w:tc>
      </w:tr>
      <w:tr w:rsidR="00F47999" w:rsidRPr="00835D13" w14:paraId="11C53062" w14:textId="77777777" w:rsidTr="00F47999">
        <w:trPr>
          <w:divId w:val="890265117"/>
          <w:trHeight w:hRule="exact" w:val="300"/>
        </w:trPr>
        <w:tc>
          <w:tcPr>
            <w:tcW w:w="1604" w:type="pct"/>
            <w:tcBorders>
              <w:top w:val="nil"/>
              <w:left w:val="nil"/>
              <w:bottom w:val="nil"/>
              <w:right w:val="nil"/>
            </w:tcBorders>
            <w:shd w:val="clear" w:color="auto" w:fill="auto"/>
            <w:noWrap/>
            <w:vAlign w:val="bottom"/>
            <w:hideMark/>
          </w:tcPr>
          <w:p w14:paraId="6D3583E9" w14:textId="77777777" w:rsidR="00F47999" w:rsidRPr="00F47999" w:rsidRDefault="00F47999" w:rsidP="00F47999">
            <w:pPr>
              <w:spacing w:after="0" w:line="240" w:lineRule="auto"/>
              <w:ind w:left="170"/>
              <w:jc w:val="left"/>
              <w:rPr>
                <w:rFonts w:ascii="Arial" w:hAnsi="Arial" w:cs="Arial"/>
                <w:sz w:val="16"/>
                <w:szCs w:val="16"/>
              </w:rPr>
            </w:pPr>
            <w:r w:rsidRPr="00F47999">
              <w:rPr>
                <w:rFonts w:ascii="Arial" w:hAnsi="Arial" w:cs="Arial"/>
                <w:sz w:val="16"/>
                <w:szCs w:val="16"/>
              </w:rPr>
              <w:t>Payments for specific purpose</w:t>
            </w:r>
          </w:p>
        </w:tc>
        <w:tc>
          <w:tcPr>
            <w:tcW w:w="851" w:type="pct"/>
            <w:tcBorders>
              <w:top w:val="single" w:sz="4" w:space="0" w:color="000000"/>
              <w:left w:val="nil"/>
              <w:bottom w:val="nil"/>
              <w:right w:val="nil"/>
            </w:tcBorders>
            <w:shd w:val="clear" w:color="auto" w:fill="auto"/>
            <w:noWrap/>
            <w:vAlign w:val="bottom"/>
            <w:hideMark/>
          </w:tcPr>
          <w:p w14:paraId="39127483"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68,885</w:t>
            </w:r>
          </w:p>
        </w:tc>
        <w:tc>
          <w:tcPr>
            <w:tcW w:w="848" w:type="pct"/>
            <w:tcBorders>
              <w:top w:val="single" w:sz="4" w:space="0" w:color="000000"/>
              <w:left w:val="nil"/>
              <w:bottom w:val="nil"/>
              <w:right w:val="nil"/>
            </w:tcBorders>
            <w:shd w:val="clear" w:color="auto" w:fill="auto"/>
            <w:noWrap/>
            <w:vAlign w:val="bottom"/>
            <w:hideMark/>
          </w:tcPr>
          <w:p w14:paraId="140C8A9A"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 </w:t>
            </w:r>
          </w:p>
        </w:tc>
        <w:tc>
          <w:tcPr>
            <w:tcW w:w="846" w:type="pct"/>
            <w:tcBorders>
              <w:top w:val="single" w:sz="4" w:space="0" w:color="000000"/>
              <w:left w:val="nil"/>
              <w:bottom w:val="nil"/>
              <w:right w:val="nil"/>
            </w:tcBorders>
            <w:shd w:val="clear" w:color="auto" w:fill="auto"/>
            <w:noWrap/>
            <w:vAlign w:val="bottom"/>
            <w:hideMark/>
          </w:tcPr>
          <w:p w14:paraId="402DF496"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 </w:t>
            </w:r>
          </w:p>
        </w:tc>
        <w:tc>
          <w:tcPr>
            <w:tcW w:w="850" w:type="pct"/>
            <w:tcBorders>
              <w:top w:val="single" w:sz="4" w:space="0" w:color="000000"/>
              <w:left w:val="nil"/>
              <w:bottom w:val="nil"/>
              <w:right w:val="nil"/>
            </w:tcBorders>
            <w:shd w:val="clear" w:color="auto" w:fill="auto"/>
            <w:noWrap/>
            <w:vAlign w:val="bottom"/>
            <w:hideMark/>
          </w:tcPr>
          <w:p w14:paraId="3E0CF2A3"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 </w:t>
            </w:r>
          </w:p>
        </w:tc>
      </w:tr>
      <w:tr w:rsidR="00F47999" w:rsidRPr="00835D13" w14:paraId="707B7138" w14:textId="77777777" w:rsidTr="00F47999">
        <w:trPr>
          <w:divId w:val="890265117"/>
          <w:trHeight w:hRule="exact" w:val="300"/>
        </w:trPr>
        <w:tc>
          <w:tcPr>
            <w:tcW w:w="1604" w:type="pct"/>
            <w:tcBorders>
              <w:top w:val="nil"/>
              <w:left w:val="nil"/>
              <w:bottom w:val="nil"/>
              <w:right w:val="nil"/>
            </w:tcBorders>
            <w:shd w:val="clear" w:color="auto" w:fill="auto"/>
            <w:noWrap/>
            <w:vAlign w:val="bottom"/>
            <w:hideMark/>
          </w:tcPr>
          <w:p w14:paraId="54DDD8EC" w14:textId="77777777" w:rsidR="00F47999" w:rsidRPr="00F47999" w:rsidRDefault="00F47999" w:rsidP="00F47999">
            <w:pPr>
              <w:spacing w:after="0" w:line="240" w:lineRule="auto"/>
              <w:ind w:left="170"/>
              <w:jc w:val="left"/>
              <w:rPr>
                <w:rFonts w:ascii="Arial" w:hAnsi="Arial" w:cs="Arial"/>
                <w:sz w:val="16"/>
                <w:szCs w:val="16"/>
              </w:rPr>
            </w:pPr>
            <w:r w:rsidRPr="00F47999">
              <w:rPr>
                <w:rFonts w:ascii="Arial" w:hAnsi="Arial" w:cs="Arial"/>
                <w:sz w:val="16"/>
                <w:szCs w:val="16"/>
              </w:rPr>
              <w:t>General revenue assistance</w:t>
            </w:r>
          </w:p>
        </w:tc>
        <w:tc>
          <w:tcPr>
            <w:tcW w:w="851" w:type="pct"/>
            <w:tcBorders>
              <w:top w:val="nil"/>
              <w:left w:val="nil"/>
              <w:bottom w:val="single" w:sz="4" w:space="0" w:color="000000"/>
              <w:right w:val="nil"/>
            </w:tcBorders>
            <w:shd w:val="clear" w:color="auto" w:fill="auto"/>
            <w:noWrap/>
            <w:vAlign w:val="bottom"/>
            <w:hideMark/>
          </w:tcPr>
          <w:p w14:paraId="5DD7ADD9"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 </w:t>
            </w:r>
          </w:p>
        </w:tc>
        <w:tc>
          <w:tcPr>
            <w:tcW w:w="848" w:type="pct"/>
            <w:tcBorders>
              <w:top w:val="nil"/>
              <w:left w:val="nil"/>
              <w:bottom w:val="single" w:sz="4" w:space="0" w:color="000000"/>
              <w:right w:val="nil"/>
            </w:tcBorders>
            <w:shd w:val="clear" w:color="auto" w:fill="auto"/>
            <w:noWrap/>
            <w:vAlign w:val="bottom"/>
            <w:hideMark/>
          </w:tcPr>
          <w:p w14:paraId="36354F0D"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75,097</w:t>
            </w:r>
          </w:p>
        </w:tc>
        <w:tc>
          <w:tcPr>
            <w:tcW w:w="846" w:type="pct"/>
            <w:tcBorders>
              <w:top w:val="nil"/>
              <w:left w:val="nil"/>
              <w:bottom w:val="single" w:sz="4" w:space="0" w:color="000000"/>
              <w:right w:val="nil"/>
            </w:tcBorders>
            <w:shd w:val="clear" w:color="auto" w:fill="auto"/>
            <w:noWrap/>
            <w:vAlign w:val="bottom"/>
            <w:hideMark/>
          </w:tcPr>
          <w:p w14:paraId="36266ACF"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 </w:t>
            </w:r>
          </w:p>
        </w:tc>
        <w:tc>
          <w:tcPr>
            <w:tcW w:w="850" w:type="pct"/>
            <w:tcBorders>
              <w:top w:val="nil"/>
              <w:left w:val="nil"/>
              <w:bottom w:val="single" w:sz="4" w:space="0" w:color="000000"/>
              <w:right w:val="nil"/>
            </w:tcBorders>
            <w:shd w:val="clear" w:color="auto" w:fill="auto"/>
            <w:noWrap/>
            <w:vAlign w:val="bottom"/>
            <w:hideMark/>
          </w:tcPr>
          <w:p w14:paraId="7ADC4CCE"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 </w:t>
            </w:r>
          </w:p>
        </w:tc>
      </w:tr>
      <w:tr w:rsidR="00F47999" w:rsidRPr="00835D13" w14:paraId="6B0EAF5B" w14:textId="77777777" w:rsidTr="00F47999">
        <w:trPr>
          <w:divId w:val="890265117"/>
          <w:trHeight w:hRule="exact" w:val="300"/>
        </w:trPr>
        <w:tc>
          <w:tcPr>
            <w:tcW w:w="1604" w:type="pct"/>
            <w:tcBorders>
              <w:top w:val="nil"/>
              <w:left w:val="nil"/>
              <w:bottom w:val="single" w:sz="4" w:space="0" w:color="000000"/>
              <w:right w:val="nil"/>
            </w:tcBorders>
            <w:shd w:val="clear" w:color="auto" w:fill="auto"/>
            <w:noWrap/>
            <w:vAlign w:val="bottom"/>
            <w:hideMark/>
          </w:tcPr>
          <w:p w14:paraId="4AB3713F" w14:textId="77777777" w:rsidR="00F47999" w:rsidRPr="00F47999" w:rsidRDefault="00F47999" w:rsidP="00F47999">
            <w:pPr>
              <w:spacing w:after="0" w:line="240" w:lineRule="auto"/>
              <w:jc w:val="left"/>
              <w:rPr>
                <w:rFonts w:ascii="Arial" w:hAnsi="Arial" w:cs="Arial"/>
                <w:b/>
                <w:bCs/>
                <w:sz w:val="16"/>
                <w:szCs w:val="16"/>
              </w:rPr>
            </w:pPr>
            <w:r w:rsidRPr="00F47999">
              <w:rPr>
                <w:rFonts w:ascii="Arial" w:hAnsi="Arial" w:cs="Arial"/>
                <w:b/>
                <w:bCs/>
                <w:sz w:val="16"/>
                <w:szCs w:val="16"/>
              </w:rPr>
              <w:t>Total</w:t>
            </w:r>
          </w:p>
        </w:tc>
        <w:tc>
          <w:tcPr>
            <w:tcW w:w="851" w:type="pct"/>
            <w:tcBorders>
              <w:top w:val="nil"/>
              <w:left w:val="nil"/>
              <w:bottom w:val="single" w:sz="4" w:space="0" w:color="000000"/>
              <w:right w:val="nil"/>
            </w:tcBorders>
            <w:shd w:val="clear" w:color="auto" w:fill="auto"/>
            <w:noWrap/>
            <w:vAlign w:val="bottom"/>
            <w:hideMark/>
          </w:tcPr>
          <w:p w14:paraId="610C5A1F"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 </w:t>
            </w:r>
          </w:p>
        </w:tc>
        <w:tc>
          <w:tcPr>
            <w:tcW w:w="848" w:type="pct"/>
            <w:tcBorders>
              <w:top w:val="nil"/>
              <w:left w:val="nil"/>
              <w:bottom w:val="single" w:sz="4" w:space="0" w:color="000000"/>
              <w:right w:val="nil"/>
            </w:tcBorders>
            <w:shd w:val="clear" w:color="auto" w:fill="auto"/>
            <w:noWrap/>
            <w:vAlign w:val="bottom"/>
            <w:hideMark/>
          </w:tcPr>
          <w:p w14:paraId="31EA481B" w14:textId="77777777" w:rsidR="00F47999" w:rsidRPr="00F47999" w:rsidRDefault="00F47999" w:rsidP="00F47999">
            <w:pPr>
              <w:spacing w:after="0" w:line="240" w:lineRule="auto"/>
              <w:jc w:val="left"/>
              <w:rPr>
                <w:rFonts w:ascii="Arial" w:hAnsi="Arial" w:cs="Arial"/>
                <w:sz w:val="16"/>
                <w:szCs w:val="16"/>
              </w:rPr>
            </w:pPr>
            <w:r w:rsidRPr="00F47999">
              <w:rPr>
                <w:rFonts w:ascii="Arial" w:hAnsi="Arial" w:cs="Arial"/>
                <w:sz w:val="16"/>
                <w:szCs w:val="16"/>
              </w:rPr>
              <w:t> </w:t>
            </w:r>
          </w:p>
        </w:tc>
        <w:tc>
          <w:tcPr>
            <w:tcW w:w="846" w:type="pct"/>
            <w:tcBorders>
              <w:top w:val="nil"/>
              <w:left w:val="nil"/>
              <w:bottom w:val="single" w:sz="4" w:space="0" w:color="000000"/>
              <w:right w:val="nil"/>
            </w:tcBorders>
            <w:shd w:val="clear" w:color="auto" w:fill="auto"/>
            <w:noWrap/>
            <w:vAlign w:val="bottom"/>
            <w:hideMark/>
          </w:tcPr>
          <w:p w14:paraId="03DCFC6B"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323,385</w:t>
            </w:r>
          </w:p>
        </w:tc>
        <w:tc>
          <w:tcPr>
            <w:tcW w:w="850" w:type="pct"/>
            <w:tcBorders>
              <w:top w:val="nil"/>
              <w:left w:val="nil"/>
              <w:bottom w:val="single" w:sz="4" w:space="0" w:color="000000"/>
              <w:right w:val="nil"/>
            </w:tcBorders>
            <w:shd w:val="clear" w:color="auto" w:fill="auto"/>
            <w:noWrap/>
            <w:vAlign w:val="bottom"/>
            <w:hideMark/>
          </w:tcPr>
          <w:p w14:paraId="4FCC48B9" w14:textId="77777777" w:rsidR="00F47999" w:rsidRPr="00F47999" w:rsidRDefault="00F47999" w:rsidP="00F47999">
            <w:pPr>
              <w:spacing w:after="0" w:line="240" w:lineRule="auto"/>
              <w:jc w:val="right"/>
              <w:rPr>
                <w:rFonts w:ascii="Arial" w:hAnsi="Arial" w:cs="Arial"/>
                <w:sz w:val="16"/>
                <w:szCs w:val="16"/>
              </w:rPr>
            </w:pPr>
            <w:r w:rsidRPr="00F47999">
              <w:rPr>
                <w:rFonts w:ascii="Arial" w:hAnsi="Arial" w:cs="Arial"/>
                <w:sz w:val="16"/>
                <w:szCs w:val="16"/>
              </w:rPr>
              <w:t>45</w:t>
            </w:r>
          </w:p>
        </w:tc>
      </w:tr>
    </w:tbl>
    <w:p w14:paraId="58791726" w14:textId="1AC7E1D4" w:rsidR="006F04D4" w:rsidRPr="00E44AF2" w:rsidRDefault="006F04D4" w:rsidP="00FD53A3">
      <w:pPr>
        <w:pStyle w:val="ChartandTableFootnote"/>
        <w:rPr>
          <w:color w:val="auto"/>
        </w:rPr>
      </w:pPr>
      <w:r w:rsidRPr="00E44AF2">
        <w:rPr>
          <w:color w:val="auto"/>
        </w:rPr>
        <w:t>Source:</w:t>
      </w:r>
      <w:r w:rsidRPr="00E44AF2">
        <w:rPr>
          <w:color w:val="auto"/>
        </w:rPr>
        <w:tab/>
        <w:t>Australian Government 20</w:t>
      </w:r>
      <w:r w:rsidR="00FD6D0D" w:rsidRPr="00E44AF2">
        <w:rPr>
          <w:color w:val="auto"/>
        </w:rPr>
        <w:t>20</w:t>
      </w:r>
      <w:r w:rsidR="00BA1563" w:rsidRPr="00E44AF2">
        <w:rPr>
          <w:color w:val="auto"/>
        </w:rPr>
        <w:noBreakHyphen/>
      </w:r>
      <w:r w:rsidRPr="00E44AF2">
        <w:rPr>
          <w:color w:val="auto"/>
        </w:rPr>
        <w:t>2</w:t>
      </w:r>
      <w:r w:rsidR="00FD6D0D" w:rsidRPr="00E44AF2">
        <w:rPr>
          <w:color w:val="auto"/>
        </w:rPr>
        <w:t>1</w:t>
      </w:r>
      <w:r w:rsidRPr="00E44AF2">
        <w:rPr>
          <w:color w:val="auto"/>
        </w:rPr>
        <w:t xml:space="preserve"> Final Budget Outcome and </w:t>
      </w:r>
      <w:r w:rsidR="4CCE86BE" w:rsidRPr="00E44AF2">
        <w:rPr>
          <w:color w:val="auto"/>
        </w:rPr>
        <w:t>st</w:t>
      </w:r>
      <w:r w:rsidR="2DCA4748" w:rsidRPr="00E44AF2">
        <w:rPr>
          <w:color w:val="auto"/>
        </w:rPr>
        <w:t>ate</w:t>
      </w:r>
      <w:r w:rsidR="001377E6" w:rsidRPr="00E44AF2">
        <w:rPr>
          <w:color w:val="auto"/>
        </w:rPr>
        <w:t xml:space="preserve"> and </w:t>
      </w:r>
      <w:r w:rsidR="2DCA4748" w:rsidRPr="00E44AF2">
        <w:rPr>
          <w:color w:val="auto"/>
        </w:rPr>
        <w:t>territory 2020</w:t>
      </w:r>
      <w:r w:rsidR="00BA1563" w:rsidRPr="00E44AF2">
        <w:rPr>
          <w:color w:val="auto"/>
        </w:rPr>
        <w:noBreakHyphen/>
      </w:r>
      <w:r w:rsidR="2DCA4748" w:rsidRPr="00E44AF2">
        <w:rPr>
          <w:color w:val="auto"/>
        </w:rPr>
        <w:t>21</w:t>
      </w:r>
      <w:r w:rsidR="001377E6" w:rsidRPr="00E44AF2">
        <w:rPr>
          <w:color w:val="auto"/>
        </w:rPr>
        <w:t xml:space="preserve"> Final Budget Outcomes</w:t>
      </w:r>
      <w:r w:rsidRPr="00E44AF2">
        <w:rPr>
          <w:color w:val="auto"/>
        </w:rPr>
        <w:t>.</w:t>
      </w:r>
    </w:p>
    <w:p w14:paraId="3879F6E8" w14:textId="77777777" w:rsidR="006F04D4" w:rsidRPr="00E44AF2" w:rsidRDefault="006F04D4" w:rsidP="006F04D4">
      <w:pPr>
        <w:pStyle w:val="ChartandTableFootnote"/>
        <w:rPr>
          <w:color w:val="auto"/>
        </w:rPr>
      </w:pPr>
      <w:r w:rsidRPr="00E44AF2">
        <w:rPr>
          <w:color w:val="auto"/>
        </w:rPr>
        <w:t>Note:</w:t>
      </w:r>
      <w:r w:rsidRPr="00E44AF2">
        <w:rPr>
          <w:color w:val="auto"/>
        </w:rPr>
        <w:tab/>
        <w:t>20</w:t>
      </w:r>
      <w:r w:rsidR="00FD6D0D" w:rsidRPr="00E44AF2">
        <w:rPr>
          <w:color w:val="auto"/>
        </w:rPr>
        <w:t>20</w:t>
      </w:r>
      <w:r w:rsidR="00BA1563" w:rsidRPr="00E44AF2">
        <w:rPr>
          <w:color w:val="auto"/>
        </w:rPr>
        <w:noBreakHyphen/>
      </w:r>
      <w:r w:rsidR="00BA1563" w:rsidRPr="00E44AF2">
        <w:rPr>
          <w:color w:val="auto"/>
        </w:rPr>
        <w:noBreakHyphen/>
      </w:r>
      <w:r w:rsidRPr="00E44AF2">
        <w:rPr>
          <w:color w:val="auto"/>
        </w:rPr>
        <w:t>2</w:t>
      </w:r>
      <w:r w:rsidR="00FD6D0D" w:rsidRPr="00E44AF2">
        <w:rPr>
          <w:color w:val="auto"/>
        </w:rPr>
        <w:t>1</w:t>
      </w:r>
      <w:r w:rsidRPr="00E44AF2">
        <w:rPr>
          <w:color w:val="auto"/>
        </w:rPr>
        <w:t xml:space="preserve"> data on an ABS Classification of the Functions of Government (COFOG</w:t>
      </w:r>
      <w:r w:rsidR="00BA1563" w:rsidRPr="00E44AF2">
        <w:rPr>
          <w:color w:val="auto"/>
        </w:rPr>
        <w:noBreakHyphen/>
      </w:r>
      <w:r w:rsidRPr="00E44AF2">
        <w:rPr>
          <w:color w:val="auto"/>
        </w:rPr>
        <w:t>A) basis is unavailable for the Commonwealth. Commonwealth expense by purpose data has been adjusted to align with COFOG</w:t>
      </w:r>
      <w:r w:rsidR="00BA1563" w:rsidRPr="00E44AF2">
        <w:rPr>
          <w:color w:val="auto"/>
        </w:rPr>
        <w:noBreakHyphen/>
      </w:r>
      <w:r w:rsidRPr="00E44AF2">
        <w:rPr>
          <w:color w:val="auto"/>
        </w:rPr>
        <w:t>A.</w:t>
      </w:r>
    </w:p>
    <w:p w14:paraId="3A01EBF0" w14:textId="77777777" w:rsidR="006F04D4" w:rsidRPr="00E44AF2" w:rsidRDefault="00BA1563" w:rsidP="00FD53A3">
      <w:pPr>
        <w:pStyle w:val="ChartandTableFootnoteAlpha"/>
        <w:numPr>
          <w:ilvl w:val="0"/>
          <w:numId w:val="15"/>
        </w:numPr>
        <w:rPr>
          <w:color w:val="auto"/>
        </w:rPr>
      </w:pPr>
      <w:r w:rsidRPr="00E44AF2">
        <w:rPr>
          <w:color w:val="auto"/>
        </w:rPr>
        <w:t>‘</w:t>
      </w:r>
      <w:r w:rsidR="006F04D4" w:rsidRPr="00E44AF2">
        <w:rPr>
          <w:color w:val="auto"/>
        </w:rPr>
        <w:t>Other functions</w:t>
      </w:r>
      <w:r w:rsidRPr="00E44AF2">
        <w:rPr>
          <w:color w:val="auto"/>
        </w:rPr>
        <w:t>’</w:t>
      </w:r>
      <w:r w:rsidR="006F04D4" w:rsidRPr="00E44AF2">
        <w:rPr>
          <w:color w:val="auto"/>
        </w:rPr>
        <w:t xml:space="preserve"> includes additional functions not elsewhere itemised</w:t>
      </w:r>
      <w:r w:rsidR="00254AC7" w:rsidRPr="00E44AF2">
        <w:rPr>
          <w:color w:val="auto"/>
        </w:rPr>
        <w:t>.</w:t>
      </w:r>
    </w:p>
    <w:p w14:paraId="76C51EDD" w14:textId="4A3EE72B" w:rsidR="006F04D4" w:rsidRPr="00FD1E9E" w:rsidRDefault="006F04D4" w:rsidP="006F04D4">
      <w:pPr>
        <w:pStyle w:val="ChartandTableFootnoteAlpha"/>
        <w:numPr>
          <w:ilvl w:val="0"/>
          <w:numId w:val="15"/>
        </w:numPr>
        <w:rPr>
          <w:color w:val="auto"/>
        </w:rPr>
      </w:pPr>
      <w:r w:rsidRPr="00E44AF2">
        <w:rPr>
          <w:color w:val="auto"/>
        </w:rPr>
        <w:t>General revenue assistance (GRA) is provided to the states without conditions, to spend according to their own budget priorities. For illustrative purposes GRA is allocated to expense functions based on the ratio of discretionary spending in each function as a share of states</w:t>
      </w:r>
      <w:r w:rsidR="00BA1563" w:rsidRPr="00E44AF2">
        <w:rPr>
          <w:color w:val="auto"/>
        </w:rPr>
        <w:t>’</w:t>
      </w:r>
      <w:r w:rsidRPr="00E44AF2">
        <w:rPr>
          <w:color w:val="auto"/>
        </w:rPr>
        <w:t xml:space="preserve"> total discretionary spending. </w:t>
      </w:r>
      <w:r w:rsidRPr="00391E6A">
        <w:rPr>
          <w:color w:val="auto"/>
        </w:rPr>
        <w:fldChar w:fldCharType="begin"/>
      </w:r>
      <w:r>
        <w:instrText xml:space="preserve"> :End:CSRB_MC2 </w:instrText>
      </w:r>
      <w:r w:rsidRPr="00391E6A">
        <w:rPr>
          <w:color w:val="auto"/>
        </w:rPr>
        <w:fldChar w:fldCharType="end"/>
      </w:r>
    </w:p>
    <w:p w14:paraId="033E0BD6" w14:textId="77777777" w:rsidR="006F04D4" w:rsidRPr="00E44AF2" w:rsidRDefault="006F04D4" w:rsidP="006F04D4">
      <w:pPr>
        <w:pStyle w:val="Heading2"/>
        <w:rPr>
          <w:rFonts w:ascii="Book Antiqua" w:hAnsi="Book Antiqua"/>
          <w:sz w:val="20"/>
        </w:rPr>
      </w:pPr>
      <w:r w:rsidRPr="00F1351D">
        <w:br w:type="page"/>
      </w:r>
      <w:r w:rsidR="000205E5">
        <w:lastRenderedPageBreak/>
        <w:fldChar w:fldCharType="begin"/>
      </w:r>
      <w:r w:rsidR="000205E5">
        <w:instrText xml:space="preserve"> :Start:CSRB_MC3 </w:instrText>
      </w:r>
      <w:r w:rsidR="000205E5">
        <w:fldChar w:fldCharType="end"/>
      </w:r>
      <w:r w:rsidRPr="00E44AF2">
        <w:t>Measures affecting payments to the states</w:t>
      </w:r>
      <w:r w:rsidR="0090684B" w:rsidRPr="00E44AF2">
        <w:t xml:space="preserve"> </w:t>
      </w:r>
    </w:p>
    <w:p w14:paraId="7E58B47B" w14:textId="766E01FE" w:rsidR="006F04D4" w:rsidRPr="00E44AF2" w:rsidRDefault="006F04D4" w:rsidP="006F04D4">
      <w:pPr>
        <w:rPr>
          <w:color w:val="auto"/>
        </w:rPr>
      </w:pPr>
      <w:r w:rsidRPr="00E44AF2">
        <w:rPr>
          <w:color w:val="auto"/>
        </w:rPr>
        <w:t xml:space="preserve">Table 1.4 lists all measures in the </w:t>
      </w:r>
      <w:r w:rsidRPr="00E44AF2">
        <w:rPr>
          <w:i/>
          <w:color w:val="auto"/>
        </w:rPr>
        <w:t>202</w:t>
      </w:r>
      <w:r w:rsidR="003044EB" w:rsidRPr="00E44AF2">
        <w:rPr>
          <w:i/>
          <w:color w:val="auto"/>
        </w:rPr>
        <w:t>2</w:t>
      </w:r>
      <w:r w:rsidRPr="00E44AF2">
        <w:rPr>
          <w:i/>
          <w:color w:val="auto"/>
        </w:rPr>
        <w:t>–2</w:t>
      </w:r>
      <w:r w:rsidR="003044EB" w:rsidRPr="00E44AF2">
        <w:rPr>
          <w:i/>
          <w:color w:val="auto"/>
        </w:rPr>
        <w:t>3</w:t>
      </w:r>
      <w:r w:rsidRPr="00E44AF2">
        <w:rPr>
          <w:i/>
          <w:color w:val="auto"/>
        </w:rPr>
        <w:t xml:space="preserve"> Budget</w:t>
      </w:r>
      <w:r w:rsidRPr="00E44AF2">
        <w:rPr>
          <w:color w:val="auto"/>
        </w:rPr>
        <w:t xml:space="preserve"> that affect payments to the states. Details of the measures are available in Budget Paper No. 2, </w:t>
      </w:r>
      <w:r w:rsidRPr="00E44AF2">
        <w:rPr>
          <w:i/>
          <w:color w:val="auto"/>
        </w:rPr>
        <w:t>Budget Measures 202</w:t>
      </w:r>
      <w:r w:rsidR="003044EB" w:rsidRPr="00E44AF2">
        <w:rPr>
          <w:i/>
          <w:color w:val="auto"/>
        </w:rPr>
        <w:t>2</w:t>
      </w:r>
      <w:r w:rsidR="00BA1563" w:rsidRPr="00E44AF2">
        <w:rPr>
          <w:i/>
          <w:color w:val="auto"/>
        </w:rPr>
        <w:noBreakHyphen/>
      </w:r>
      <w:r w:rsidRPr="00E44AF2">
        <w:rPr>
          <w:i/>
          <w:color w:val="auto"/>
        </w:rPr>
        <w:t>2</w:t>
      </w:r>
      <w:r w:rsidR="003044EB" w:rsidRPr="00E44AF2">
        <w:rPr>
          <w:i/>
          <w:color w:val="auto"/>
        </w:rPr>
        <w:t>3</w:t>
      </w:r>
      <w:r w:rsidRPr="00E44AF2">
        <w:rPr>
          <w:color w:val="auto"/>
        </w:rPr>
        <w:t xml:space="preserve">, arranged by portfolio. Information on the payments affected is available in Parts 2 and 3 of this Budget Paper. </w:t>
      </w:r>
    </w:p>
    <w:p w14:paraId="2C10C52E" w14:textId="3E40C783" w:rsidR="006F04D4" w:rsidRPr="00F1351D" w:rsidRDefault="006F04D4" w:rsidP="00BE6D68">
      <w:pPr>
        <w:pStyle w:val="TableHeading"/>
      </w:pPr>
      <w:r w:rsidRPr="0002060C">
        <w:t>Table 1.4: Measures affecting payments to the states</w:t>
      </w:r>
    </w:p>
    <w:tbl>
      <w:tblPr>
        <w:tblW w:w="4968"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48"/>
        <w:gridCol w:w="1546"/>
        <w:gridCol w:w="2531"/>
        <w:gridCol w:w="2030"/>
      </w:tblGrid>
      <w:tr w:rsidR="003513D1" w:rsidRPr="00C622DC" w14:paraId="35812EEE" w14:textId="77777777" w:rsidTr="00E97F98">
        <w:trPr>
          <w:cantSplit/>
        </w:trPr>
        <w:tc>
          <w:tcPr>
            <w:tcW w:w="1547" w:type="dxa"/>
          </w:tcPr>
          <w:p w14:paraId="1A692EE2" w14:textId="77777777" w:rsidR="006F04D4" w:rsidRPr="00C622DC" w:rsidRDefault="006F04D4" w:rsidP="0090684B">
            <w:pPr>
              <w:pStyle w:val="TableColumnHeadingLeft"/>
              <w:rPr>
                <w:color w:val="auto"/>
                <w:highlight w:val="yellow"/>
              </w:rPr>
            </w:pPr>
            <w:r w:rsidRPr="00E44AF2">
              <w:rPr>
                <w:color w:val="auto"/>
              </w:rPr>
              <w:t>Payment</w:t>
            </w:r>
          </w:p>
        </w:tc>
        <w:tc>
          <w:tcPr>
            <w:tcW w:w="1546" w:type="dxa"/>
          </w:tcPr>
          <w:p w14:paraId="50385E48" w14:textId="77777777" w:rsidR="006F04D4" w:rsidRPr="00C622DC" w:rsidRDefault="006F04D4" w:rsidP="0090684B">
            <w:pPr>
              <w:pStyle w:val="TableColumnHeadingLeft"/>
              <w:rPr>
                <w:color w:val="auto"/>
                <w:highlight w:val="yellow"/>
              </w:rPr>
            </w:pPr>
            <w:r w:rsidRPr="00E44AF2">
              <w:rPr>
                <w:color w:val="auto"/>
              </w:rPr>
              <w:t>Section of Budget Paper 3</w:t>
            </w:r>
          </w:p>
        </w:tc>
        <w:tc>
          <w:tcPr>
            <w:tcW w:w="2531" w:type="dxa"/>
            <w:shd w:val="clear" w:color="auto" w:fill="auto"/>
          </w:tcPr>
          <w:p w14:paraId="1D85C341" w14:textId="77777777" w:rsidR="006F04D4" w:rsidRPr="00C622DC" w:rsidRDefault="006F04D4" w:rsidP="0090684B">
            <w:pPr>
              <w:pStyle w:val="TableColumnHeadingLeft"/>
              <w:rPr>
                <w:color w:val="auto"/>
                <w:highlight w:val="yellow"/>
              </w:rPr>
            </w:pPr>
            <w:r w:rsidRPr="00E44AF2">
              <w:rPr>
                <w:color w:val="auto"/>
              </w:rPr>
              <w:t>Measure title</w:t>
            </w:r>
          </w:p>
        </w:tc>
        <w:tc>
          <w:tcPr>
            <w:tcW w:w="2030" w:type="dxa"/>
          </w:tcPr>
          <w:p w14:paraId="2FA058F3" w14:textId="77777777" w:rsidR="006F04D4" w:rsidRPr="00E44AF2" w:rsidRDefault="006F04D4" w:rsidP="0090684B">
            <w:pPr>
              <w:pStyle w:val="TableColumnHeadingLeft"/>
              <w:rPr>
                <w:color w:val="auto"/>
              </w:rPr>
            </w:pPr>
            <w:r w:rsidRPr="00E44AF2">
              <w:rPr>
                <w:color w:val="auto"/>
              </w:rPr>
              <w:t>Section of Budget Paper 2</w:t>
            </w:r>
          </w:p>
        </w:tc>
      </w:tr>
      <w:tr w:rsidR="003513D1" w:rsidRPr="00C622DC" w14:paraId="023CA540" w14:textId="77777777" w:rsidTr="00391E6A">
        <w:trPr>
          <w:cantSplit/>
          <w:trHeight w:val="20"/>
        </w:trPr>
        <w:tc>
          <w:tcPr>
            <w:tcW w:w="1547" w:type="dxa"/>
          </w:tcPr>
          <w:p w14:paraId="37F23355" w14:textId="77777777" w:rsidR="009329AD" w:rsidRPr="00C622DC" w:rsidRDefault="009329AD" w:rsidP="00570D8B">
            <w:pPr>
              <w:pStyle w:val="TableTextLeft"/>
              <w:rPr>
                <w:color w:val="auto"/>
                <w:highlight w:val="yellow"/>
              </w:rPr>
            </w:pPr>
            <w:r w:rsidRPr="00E44AF2">
              <w:rPr>
                <w:color w:val="auto"/>
              </w:rPr>
              <w:t>COVID</w:t>
            </w:r>
            <w:r w:rsidRPr="00E44AF2">
              <w:rPr>
                <w:color w:val="auto"/>
              </w:rPr>
              <w:noBreakHyphen/>
              <w:t>19 public health response</w:t>
            </w:r>
          </w:p>
        </w:tc>
        <w:tc>
          <w:tcPr>
            <w:tcW w:w="1546" w:type="dxa"/>
          </w:tcPr>
          <w:p w14:paraId="61A819AC" w14:textId="77777777" w:rsidR="009329AD" w:rsidRPr="00C622DC" w:rsidRDefault="009329AD" w:rsidP="00570D8B">
            <w:pPr>
              <w:pStyle w:val="TableTextLeft"/>
              <w:rPr>
                <w:color w:val="auto"/>
                <w:highlight w:val="yellow"/>
              </w:rPr>
            </w:pPr>
            <w:r w:rsidRPr="00E44AF2">
              <w:rPr>
                <w:color w:val="auto"/>
              </w:rPr>
              <w:t>Part 2 – Health</w:t>
            </w:r>
          </w:p>
        </w:tc>
        <w:tc>
          <w:tcPr>
            <w:tcW w:w="2531" w:type="dxa"/>
            <w:shd w:val="clear" w:color="auto" w:fill="auto"/>
          </w:tcPr>
          <w:p w14:paraId="08EDB481" w14:textId="77777777" w:rsidR="009329AD" w:rsidRPr="00C622DC" w:rsidRDefault="009329AD" w:rsidP="00570D8B">
            <w:pPr>
              <w:pStyle w:val="TableTextLeft"/>
              <w:rPr>
                <w:color w:val="auto"/>
                <w:highlight w:val="yellow"/>
              </w:rPr>
            </w:pPr>
            <w:r w:rsidRPr="00E44AF2">
              <w:rPr>
                <w:color w:val="auto"/>
              </w:rPr>
              <w:t>COVID</w:t>
            </w:r>
            <w:r w:rsidR="00BA1563" w:rsidRPr="00E44AF2">
              <w:rPr>
                <w:color w:val="auto"/>
              </w:rPr>
              <w:noBreakHyphen/>
            </w:r>
            <w:r w:rsidRPr="00E44AF2">
              <w:rPr>
                <w:color w:val="auto"/>
              </w:rPr>
              <w:t>19 Response Package – guaranteeing Medicare and Access to medicines</w:t>
            </w:r>
          </w:p>
        </w:tc>
        <w:tc>
          <w:tcPr>
            <w:tcW w:w="2030" w:type="dxa"/>
          </w:tcPr>
          <w:p w14:paraId="22326440" w14:textId="77777777" w:rsidR="009329AD" w:rsidRPr="00E44AF2" w:rsidRDefault="009329AD" w:rsidP="00570D8B">
            <w:pPr>
              <w:pStyle w:val="TableTextLeft"/>
              <w:rPr>
                <w:color w:val="auto"/>
              </w:rPr>
            </w:pPr>
            <w:r w:rsidRPr="00E44AF2">
              <w:rPr>
                <w:color w:val="auto"/>
              </w:rPr>
              <w:t>Payments – Health</w:t>
            </w:r>
          </w:p>
        </w:tc>
      </w:tr>
      <w:tr w:rsidR="003513D1" w:rsidRPr="00C622DC" w14:paraId="57EFA262" w14:textId="77777777" w:rsidTr="00E97F98">
        <w:trPr>
          <w:cantSplit/>
        </w:trPr>
        <w:tc>
          <w:tcPr>
            <w:tcW w:w="1547" w:type="dxa"/>
          </w:tcPr>
          <w:p w14:paraId="6B9C2BFD" w14:textId="77777777" w:rsidR="009329AD" w:rsidRPr="00C622DC" w:rsidRDefault="009329AD" w:rsidP="00570D8B">
            <w:pPr>
              <w:pStyle w:val="TableTextLeft"/>
              <w:rPr>
                <w:color w:val="auto"/>
                <w:highlight w:val="yellow"/>
              </w:rPr>
            </w:pPr>
            <w:r w:rsidRPr="00E44AF2">
              <w:rPr>
                <w:color w:val="auto"/>
              </w:rPr>
              <w:t>COVID</w:t>
            </w:r>
            <w:r w:rsidRPr="00E44AF2">
              <w:rPr>
                <w:color w:val="auto"/>
              </w:rPr>
              <w:noBreakHyphen/>
              <w:t>19 public health response</w:t>
            </w:r>
          </w:p>
        </w:tc>
        <w:tc>
          <w:tcPr>
            <w:tcW w:w="1546" w:type="dxa"/>
          </w:tcPr>
          <w:p w14:paraId="61507B67" w14:textId="77777777" w:rsidR="009329AD" w:rsidRPr="00C622DC" w:rsidRDefault="009329AD" w:rsidP="00570D8B">
            <w:pPr>
              <w:pStyle w:val="TableTextLeft"/>
              <w:rPr>
                <w:color w:val="auto"/>
                <w:highlight w:val="yellow"/>
              </w:rPr>
            </w:pPr>
            <w:r w:rsidRPr="00E44AF2">
              <w:rPr>
                <w:color w:val="auto"/>
              </w:rPr>
              <w:t>Part 2 – Health</w:t>
            </w:r>
          </w:p>
        </w:tc>
        <w:tc>
          <w:tcPr>
            <w:tcW w:w="2531" w:type="dxa"/>
            <w:shd w:val="clear" w:color="auto" w:fill="auto"/>
          </w:tcPr>
          <w:p w14:paraId="679AFDF3" w14:textId="77777777" w:rsidR="009329AD" w:rsidRPr="00C622DC" w:rsidRDefault="009329AD" w:rsidP="00570D8B">
            <w:pPr>
              <w:pStyle w:val="TableTextLeft"/>
              <w:rPr>
                <w:color w:val="auto"/>
                <w:highlight w:val="yellow"/>
              </w:rPr>
            </w:pPr>
            <w:r w:rsidRPr="00E44AF2">
              <w:rPr>
                <w:color w:val="auto"/>
              </w:rPr>
              <w:t>COVID</w:t>
            </w:r>
            <w:r w:rsidRPr="00E44AF2">
              <w:rPr>
                <w:color w:val="auto"/>
              </w:rPr>
              <w:noBreakHyphen/>
              <w:t>19 Response Package – personal protective equipment and rapid antigen tests</w:t>
            </w:r>
          </w:p>
        </w:tc>
        <w:tc>
          <w:tcPr>
            <w:tcW w:w="2030" w:type="dxa"/>
          </w:tcPr>
          <w:p w14:paraId="400D43D2" w14:textId="77777777" w:rsidR="009329AD" w:rsidRPr="00E44AF2" w:rsidRDefault="009329AD" w:rsidP="00570D8B">
            <w:pPr>
              <w:pStyle w:val="TableTextLeft"/>
              <w:rPr>
                <w:color w:val="auto"/>
              </w:rPr>
            </w:pPr>
            <w:r w:rsidRPr="00E44AF2">
              <w:rPr>
                <w:color w:val="auto"/>
              </w:rPr>
              <w:t>Payments – Health</w:t>
            </w:r>
          </w:p>
        </w:tc>
      </w:tr>
      <w:tr w:rsidR="003513D1" w:rsidRPr="00C622DC" w14:paraId="27EA3EFA" w14:textId="77777777" w:rsidTr="00E97F98">
        <w:trPr>
          <w:cantSplit/>
        </w:trPr>
        <w:tc>
          <w:tcPr>
            <w:tcW w:w="1547" w:type="dxa"/>
          </w:tcPr>
          <w:p w14:paraId="1F35744D" w14:textId="77777777" w:rsidR="00DC37C3" w:rsidRPr="00C622DC" w:rsidRDefault="00DC37C3" w:rsidP="00570D8B">
            <w:pPr>
              <w:pStyle w:val="TableTextLeft"/>
              <w:rPr>
                <w:color w:val="auto"/>
                <w:highlight w:val="yellow"/>
              </w:rPr>
            </w:pPr>
            <w:r w:rsidRPr="00E44AF2">
              <w:rPr>
                <w:color w:val="auto"/>
              </w:rPr>
              <w:t>COVID</w:t>
            </w:r>
            <w:r w:rsidRPr="00E44AF2">
              <w:rPr>
                <w:color w:val="auto"/>
              </w:rPr>
              <w:noBreakHyphen/>
              <w:t>19 public health response</w:t>
            </w:r>
          </w:p>
        </w:tc>
        <w:tc>
          <w:tcPr>
            <w:tcW w:w="1546" w:type="dxa"/>
          </w:tcPr>
          <w:p w14:paraId="60BB7A9F" w14:textId="77777777" w:rsidR="00DC37C3" w:rsidRPr="00C622DC" w:rsidRDefault="00DC37C3" w:rsidP="00570D8B">
            <w:pPr>
              <w:pStyle w:val="TableTextLeft"/>
              <w:rPr>
                <w:color w:val="auto"/>
                <w:highlight w:val="yellow"/>
              </w:rPr>
            </w:pPr>
            <w:r w:rsidRPr="00E44AF2">
              <w:rPr>
                <w:color w:val="auto"/>
              </w:rPr>
              <w:t>Part 2 – Health</w:t>
            </w:r>
          </w:p>
        </w:tc>
        <w:tc>
          <w:tcPr>
            <w:tcW w:w="2531" w:type="dxa"/>
            <w:shd w:val="clear" w:color="auto" w:fill="auto"/>
          </w:tcPr>
          <w:p w14:paraId="135C1F00" w14:textId="77777777" w:rsidR="00DC37C3" w:rsidRPr="00C622DC" w:rsidRDefault="00DC37C3" w:rsidP="00570D8B">
            <w:pPr>
              <w:pStyle w:val="TableTextLeft"/>
              <w:rPr>
                <w:color w:val="auto"/>
                <w:highlight w:val="yellow"/>
              </w:rPr>
            </w:pPr>
            <w:r w:rsidRPr="00E44AF2">
              <w:rPr>
                <w:color w:val="auto"/>
              </w:rPr>
              <w:t>COVID</w:t>
            </w:r>
            <w:r w:rsidRPr="00E44AF2">
              <w:rPr>
                <w:color w:val="auto"/>
              </w:rPr>
              <w:noBreakHyphen/>
              <w:t>19 Response Package – supporting hospitals and emergency response extension</w:t>
            </w:r>
          </w:p>
        </w:tc>
        <w:tc>
          <w:tcPr>
            <w:tcW w:w="2030" w:type="dxa"/>
          </w:tcPr>
          <w:p w14:paraId="501DF26E" w14:textId="77777777" w:rsidR="00DC37C3" w:rsidRPr="00E44AF2" w:rsidRDefault="00DC37C3" w:rsidP="00570D8B">
            <w:pPr>
              <w:pStyle w:val="TableTextLeft"/>
              <w:rPr>
                <w:color w:val="auto"/>
              </w:rPr>
            </w:pPr>
            <w:r w:rsidRPr="00E44AF2">
              <w:rPr>
                <w:color w:val="auto"/>
              </w:rPr>
              <w:t>Payments – Health</w:t>
            </w:r>
          </w:p>
        </w:tc>
      </w:tr>
      <w:tr w:rsidR="003513D1" w:rsidRPr="00C622DC" w14:paraId="260791B1" w14:textId="77777777" w:rsidTr="00E97F98">
        <w:trPr>
          <w:cantSplit/>
        </w:trPr>
        <w:tc>
          <w:tcPr>
            <w:tcW w:w="1547" w:type="dxa"/>
          </w:tcPr>
          <w:p w14:paraId="607ECE91" w14:textId="77777777" w:rsidR="00585D5A" w:rsidRPr="00C622DC" w:rsidRDefault="00585D5A" w:rsidP="00570D8B">
            <w:pPr>
              <w:pStyle w:val="TableTextLeft"/>
              <w:rPr>
                <w:b/>
                <w:color w:val="auto"/>
                <w:highlight w:val="yellow"/>
              </w:rPr>
            </w:pPr>
            <w:r w:rsidRPr="00E44AF2">
              <w:rPr>
                <w:color w:val="auto"/>
              </w:rPr>
              <w:t>COVID</w:t>
            </w:r>
            <w:r w:rsidR="00B826B5" w:rsidRPr="00E44AF2">
              <w:rPr>
                <w:color w:val="auto"/>
              </w:rPr>
              <w:noBreakHyphen/>
            </w:r>
            <w:r w:rsidRPr="00E44AF2">
              <w:rPr>
                <w:color w:val="auto"/>
              </w:rPr>
              <w:t>19 public health response</w:t>
            </w:r>
          </w:p>
        </w:tc>
        <w:tc>
          <w:tcPr>
            <w:tcW w:w="1546" w:type="dxa"/>
          </w:tcPr>
          <w:p w14:paraId="7BC77108" w14:textId="77777777" w:rsidR="00585D5A" w:rsidRPr="00C622DC" w:rsidRDefault="00585D5A"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Health</w:t>
            </w:r>
          </w:p>
        </w:tc>
        <w:tc>
          <w:tcPr>
            <w:tcW w:w="2531" w:type="dxa"/>
            <w:shd w:val="clear" w:color="auto" w:fill="auto"/>
          </w:tcPr>
          <w:p w14:paraId="2D483060" w14:textId="77777777" w:rsidR="00585D5A" w:rsidRPr="00C622DC" w:rsidRDefault="0022207C" w:rsidP="00570D8B">
            <w:pPr>
              <w:pStyle w:val="TableTextLeft"/>
              <w:rPr>
                <w:b/>
                <w:color w:val="auto"/>
                <w:highlight w:val="yellow"/>
              </w:rPr>
            </w:pPr>
            <w:r w:rsidRPr="00E44AF2">
              <w:rPr>
                <w:color w:val="auto"/>
              </w:rPr>
              <w:t>COVID</w:t>
            </w:r>
            <w:r w:rsidR="00B826B5" w:rsidRPr="00E44AF2">
              <w:rPr>
                <w:color w:val="auto"/>
              </w:rPr>
              <w:noBreakHyphen/>
            </w:r>
            <w:r w:rsidRPr="00E44AF2">
              <w:rPr>
                <w:color w:val="auto"/>
              </w:rPr>
              <w:t xml:space="preserve">19 Response Package </w:t>
            </w:r>
            <w:r w:rsidR="00B826B5" w:rsidRPr="00E44AF2">
              <w:rPr>
                <w:color w:val="auto"/>
              </w:rPr>
              <w:t>–</w:t>
            </w:r>
            <w:r w:rsidR="00456068" w:rsidRPr="00E44AF2">
              <w:rPr>
                <w:color w:val="auto"/>
              </w:rPr>
              <w:t xml:space="preserve"> vaccines and treatments</w:t>
            </w:r>
          </w:p>
        </w:tc>
        <w:tc>
          <w:tcPr>
            <w:tcW w:w="2030" w:type="dxa"/>
          </w:tcPr>
          <w:p w14:paraId="45749F14" w14:textId="77777777" w:rsidR="00585D5A" w:rsidRPr="00E44AF2" w:rsidRDefault="00585D5A" w:rsidP="00570D8B">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Health</w:t>
            </w:r>
          </w:p>
        </w:tc>
      </w:tr>
      <w:tr w:rsidR="003513D1" w:rsidRPr="00C622DC" w14:paraId="4EE1D9E0" w14:textId="77777777" w:rsidTr="00E97F98">
        <w:trPr>
          <w:cantSplit/>
        </w:trPr>
        <w:tc>
          <w:tcPr>
            <w:tcW w:w="1547" w:type="dxa"/>
          </w:tcPr>
          <w:p w14:paraId="0B6CFB76" w14:textId="77777777" w:rsidR="00802A5B" w:rsidRPr="00C622DC" w:rsidRDefault="00A3485E" w:rsidP="00570D8B">
            <w:pPr>
              <w:pStyle w:val="TableTextLeft"/>
              <w:rPr>
                <w:b/>
                <w:color w:val="auto"/>
                <w:highlight w:val="yellow"/>
              </w:rPr>
            </w:pPr>
            <w:r w:rsidRPr="00E44AF2">
              <w:rPr>
                <w:color w:val="auto"/>
              </w:rPr>
              <w:t>Japanese encephalitis virus mosquito surveillance and control</w:t>
            </w:r>
          </w:p>
        </w:tc>
        <w:tc>
          <w:tcPr>
            <w:tcW w:w="1546" w:type="dxa"/>
          </w:tcPr>
          <w:p w14:paraId="6EF78E45" w14:textId="77777777" w:rsidR="00802A5B" w:rsidRPr="00C622DC" w:rsidRDefault="00A3485E"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Health</w:t>
            </w:r>
          </w:p>
        </w:tc>
        <w:tc>
          <w:tcPr>
            <w:tcW w:w="2531" w:type="dxa"/>
            <w:shd w:val="clear" w:color="auto" w:fill="auto"/>
          </w:tcPr>
          <w:p w14:paraId="2A19D3F2" w14:textId="77777777" w:rsidR="00802A5B" w:rsidRPr="00C622DC" w:rsidRDefault="00B67994" w:rsidP="00570D8B">
            <w:pPr>
              <w:pStyle w:val="TableTextLeft"/>
              <w:rPr>
                <w:b/>
                <w:color w:val="auto"/>
                <w:highlight w:val="yellow"/>
              </w:rPr>
            </w:pPr>
            <w:r w:rsidRPr="00E44AF2">
              <w:rPr>
                <w:color w:val="auto"/>
              </w:rPr>
              <w:t>Japanese Encephalitis Virus National Plan</w:t>
            </w:r>
          </w:p>
        </w:tc>
        <w:tc>
          <w:tcPr>
            <w:tcW w:w="2030" w:type="dxa"/>
          </w:tcPr>
          <w:p w14:paraId="3BE4AD87" w14:textId="77777777" w:rsidR="00802A5B" w:rsidRPr="00E44AF2" w:rsidRDefault="00A3485E" w:rsidP="00570D8B">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Health</w:t>
            </w:r>
          </w:p>
        </w:tc>
      </w:tr>
      <w:tr w:rsidR="003513D1" w:rsidRPr="00C622DC" w14:paraId="5E2E3F15" w14:textId="77777777" w:rsidTr="00E97F98">
        <w:trPr>
          <w:cantSplit/>
        </w:trPr>
        <w:tc>
          <w:tcPr>
            <w:tcW w:w="1547" w:type="dxa"/>
          </w:tcPr>
          <w:p w14:paraId="49704B4E" w14:textId="77777777" w:rsidR="00585D5A" w:rsidRPr="00C622DC" w:rsidRDefault="00585D5A" w:rsidP="00570D8B">
            <w:pPr>
              <w:pStyle w:val="TableTextLeft"/>
              <w:rPr>
                <w:b/>
                <w:color w:val="auto"/>
                <w:highlight w:val="yellow"/>
              </w:rPr>
            </w:pPr>
            <w:r w:rsidRPr="00E44AF2">
              <w:rPr>
                <w:color w:val="auto"/>
              </w:rPr>
              <w:t>Multidisciplinary outreach care</w:t>
            </w:r>
          </w:p>
        </w:tc>
        <w:tc>
          <w:tcPr>
            <w:tcW w:w="1546" w:type="dxa"/>
          </w:tcPr>
          <w:p w14:paraId="7405BC82" w14:textId="77777777" w:rsidR="00585D5A" w:rsidRPr="00C622DC" w:rsidRDefault="00585D5A"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Health</w:t>
            </w:r>
          </w:p>
        </w:tc>
        <w:tc>
          <w:tcPr>
            <w:tcW w:w="2531" w:type="dxa"/>
            <w:shd w:val="clear" w:color="auto" w:fill="auto"/>
          </w:tcPr>
          <w:p w14:paraId="1B1DCAE1" w14:textId="77777777" w:rsidR="00585D5A" w:rsidRPr="00C622DC" w:rsidRDefault="00087192" w:rsidP="00570D8B">
            <w:pPr>
              <w:pStyle w:val="TableTextLeft"/>
              <w:rPr>
                <w:b/>
                <w:color w:val="auto"/>
                <w:highlight w:val="yellow"/>
              </w:rPr>
            </w:pPr>
            <w:r w:rsidRPr="00E44AF2">
              <w:rPr>
                <w:color w:val="auto"/>
              </w:rPr>
              <w:t>Ageing and Aged Care</w:t>
            </w:r>
          </w:p>
        </w:tc>
        <w:tc>
          <w:tcPr>
            <w:tcW w:w="2030" w:type="dxa"/>
          </w:tcPr>
          <w:p w14:paraId="60FCD2C2" w14:textId="77777777" w:rsidR="00585D5A" w:rsidRPr="00E44AF2" w:rsidRDefault="00585D5A" w:rsidP="00570D8B">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Health</w:t>
            </w:r>
          </w:p>
        </w:tc>
      </w:tr>
      <w:tr w:rsidR="003513D1" w:rsidRPr="00C622DC" w14:paraId="10D24E0D" w14:textId="77777777" w:rsidTr="00E97F98">
        <w:trPr>
          <w:cantSplit/>
        </w:trPr>
        <w:tc>
          <w:tcPr>
            <w:tcW w:w="1547" w:type="dxa"/>
          </w:tcPr>
          <w:p w14:paraId="2F36E3F8" w14:textId="77777777" w:rsidR="00585D5A" w:rsidRPr="00C622DC" w:rsidRDefault="000F5288" w:rsidP="00570D8B">
            <w:pPr>
              <w:pStyle w:val="TableTextLeft"/>
              <w:rPr>
                <w:b/>
                <w:color w:val="auto"/>
                <w:highlight w:val="yellow"/>
              </w:rPr>
            </w:pPr>
            <w:r w:rsidRPr="00E44AF2">
              <w:rPr>
                <w:color w:val="auto"/>
              </w:rPr>
              <w:t>Reducing stillbirths</w:t>
            </w:r>
          </w:p>
        </w:tc>
        <w:tc>
          <w:tcPr>
            <w:tcW w:w="1546" w:type="dxa"/>
          </w:tcPr>
          <w:p w14:paraId="67D464AD" w14:textId="77777777" w:rsidR="00585D5A" w:rsidRPr="00C622DC" w:rsidRDefault="00585D5A"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Health</w:t>
            </w:r>
          </w:p>
        </w:tc>
        <w:tc>
          <w:tcPr>
            <w:tcW w:w="2531" w:type="dxa"/>
            <w:shd w:val="clear" w:color="auto" w:fill="auto"/>
          </w:tcPr>
          <w:p w14:paraId="5A273AE8" w14:textId="77777777" w:rsidR="00585D5A" w:rsidRPr="00C622DC" w:rsidRDefault="00934FCF" w:rsidP="00570D8B">
            <w:pPr>
              <w:pStyle w:val="TableTextLeft"/>
              <w:rPr>
                <w:b/>
                <w:color w:val="auto"/>
                <w:highlight w:val="yellow"/>
              </w:rPr>
            </w:pPr>
            <w:r w:rsidRPr="00E44AF2">
              <w:rPr>
                <w:color w:val="auto"/>
              </w:rPr>
              <w:t>Women’s Health Package</w:t>
            </w:r>
          </w:p>
        </w:tc>
        <w:tc>
          <w:tcPr>
            <w:tcW w:w="2030" w:type="dxa"/>
          </w:tcPr>
          <w:p w14:paraId="2E0BAC00" w14:textId="77777777" w:rsidR="00585D5A" w:rsidRPr="00E44AF2" w:rsidRDefault="00585D5A" w:rsidP="00570D8B">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Health</w:t>
            </w:r>
          </w:p>
        </w:tc>
      </w:tr>
      <w:tr w:rsidR="003513D1" w:rsidRPr="00C622DC" w14:paraId="5AFC8CAB" w14:textId="77777777" w:rsidTr="00E97F98">
        <w:trPr>
          <w:cantSplit/>
        </w:trPr>
        <w:tc>
          <w:tcPr>
            <w:tcW w:w="1547" w:type="dxa"/>
          </w:tcPr>
          <w:p w14:paraId="6F08F83A" w14:textId="77777777" w:rsidR="00A90223" w:rsidRPr="00C622DC" w:rsidRDefault="00A90223" w:rsidP="00570D8B">
            <w:pPr>
              <w:pStyle w:val="TableTextLeft"/>
              <w:rPr>
                <w:b/>
                <w:color w:val="auto"/>
                <w:highlight w:val="yellow"/>
              </w:rPr>
            </w:pPr>
            <w:r w:rsidRPr="00E44AF2">
              <w:rPr>
                <w:color w:val="auto"/>
              </w:rPr>
              <w:t xml:space="preserve">Surge </w:t>
            </w:r>
            <w:r w:rsidR="009F7332" w:rsidRPr="00E44AF2">
              <w:rPr>
                <w:color w:val="auto"/>
              </w:rPr>
              <w:t>C</w:t>
            </w:r>
            <w:r w:rsidRPr="00E44AF2">
              <w:rPr>
                <w:color w:val="auto"/>
              </w:rPr>
              <w:t xml:space="preserve">apacity for </w:t>
            </w:r>
            <w:proofErr w:type="spellStart"/>
            <w:r w:rsidRPr="00E44AF2">
              <w:rPr>
                <w:color w:val="auto"/>
              </w:rPr>
              <w:t>BreastScreen</w:t>
            </w:r>
            <w:proofErr w:type="spellEnd"/>
            <w:r w:rsidRPr="00E44AF2">
              <w:rPr>
                <w:color w:val="auto"/>
              </w:rPr>
              <w:t xml:space="preserve"> Australia</w:t>
            </w:r>
          </w:p>
        </w:tc>
        <w:tc>
          <w:tcPr>
            <w:tcW w:w="1546" w:type="dxa"/>
          </w:tcPr>
          <w:p w14:paraId="4627A90E" w14:textId="77777777" w:rsidR="00A90223" w:rsidRPr="00C622DC" w:rsidRDefault="00A90223"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Health</w:t>
            </w:r>
          </w:p>
        </w:tc>
        <w:tc>
          <w:tcPr>
            <w:tcW w:w="2531" w:type="dxa"/>
            <w:shd w:val="clear" w:color="auto" w:fill="auto"/>
          </w:tcPr>
          <w:p w14:paraId="7A8D4BC9" w14:textId="77777777" w:rsidR="00A90223" w:rsidRPr="00C622DC" w:rsidRDefault="00215A47" w:rsidP="00570D8B">
            <w:pPr>
              <w:pStyle w:val="TableTextLeft"/>
              <w:rPr>
                <w:b/>
                <w:color w:val="auto"/>
                <w:highlight w:val="yellow"/>
              </w:rPr>
            </w:pPr>
            <w:r w:rsidRPr="00E44AF2">
              <w:rPr>
                <w:color w:val="auto"/>
              </w:rPr>
              <w:t>Preventive Health</w:t>
            </w:r>
          </w:p>
        </w:tc>
        <w:tc>
          <w:tcPr>
            <w:tcW w:w="2030" w:type="dxa"/>
          </w:tcPr>
          <w:p w14:paraId="19A145B9" w14:textId="77777777" w:rsidR="00A90223" w:rsidRPr="00E44AF2" w:rsidRDefault="00A90223" w:rsidP="00570D8B">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Health</w:t>
            </w:r>
          </w:p>
        </w:tc>
      </w:tr>
      <w:tr w:rsidR="003513D1" w:rsidRPr="00C622DC" w14:paraId="713F194D" w14:textId="77777777" w:rsidTr="00E97F98">
        <w:trPr>
          <w:cantSplit/>
        </w:trPr>
        <w:tc>
          <w:tcPr>
            <w:tcW w:w="1547" w:type="dxa"/>
          </w:tcPr>
          <w:p w14:paraId="25AD5A62" w14:textId="77777777" w:rsidR="004E330E" w:rsidRPr="00C622DC" w:rsidRDefault="004E330E" w:rsidP="00570D8B">
            <w:pPr>
              <w:pStyle w:val="TableTextLeft"/>
              <w:rPr>
                <w:b/>
                <w:color w:val="auto"/>
                <w:highlight w:val="yellow"/>
              </w:rPr>
            </w:pPr>
            <w:r w:rsidRPr="00E44AF2">
              <w:rPr>
                <w:color w:val="auto"/>
              </w:rPr>
              <w:t>Western Australia Children</w:t>
            </w:r>
            <w:r w:rsidR="00B826B5" w:rsidRPr="00E44AF2">
              <w:rPr>
                <w:color w:val="auto"/>
              </w:rPr>
              <w:t>’</w:t>
            </w:r>
            <w:r w:rsidRPr="00E44AF2">
              <w:rPr>
                <w:color w:val="auto"/>
              </w:rPr>
              <w:t>s Hospice</w:t>
            </w:r>
          </w:p>
        </w:tc>
        <w:tc>
          <w:tcPr>
            <w:tcW w:w="1546" w:type="dxa"/>
          </w:tcPr>
          <w:p w14:paraId="0671286A" w14:textId="77777777" w:rsidR="004E330E" w:rsidRPr="00C622DC" w:rsidRDefault="004E330E"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Health</w:t>
            </w:r>
          </w:p>
        </w:tc>
        <w:tc>
          <w:tcPr>
            <w:tcW w:w="2531" w:type="dxa"/>
            <w:shd w:val="clear" w:color="auto" w:fill="auto"/>
          </w:tcPr>
          <w:p w14:paraId="3E281092" w14:textId="77777777" w:rsidR="004E330E" w:rsidRPr="00C622DC" w:rsidRDefault="0005046B" w:rsidP="00570D8B">
            <w:pPr>
              <w:pStyle w:val="TableTextLeft"/>
              <w:rPr>
                <w:b/>
                <w:color w:val="auto"/>
                <w:highlight w:val="yellow"/>
              </w:rPr>
            </w:pPr>
            <w:r w:rsidRPr="00E44AF2">
              <w:rPr>
                <w:color w:val="auto"/>
              </w:rPr>
              <w:t>Preventive Health</w:t>
            </w:r>
          </w:p>
        </w:tc>
        <w:tc>
          <w:tcPr>
            <w:tcW w:w="2030" w:type="dxa"/>
          </w:tcPr>
          <w:p w14:paraId="2210955F" w14:textId="77777777" w:rsidR="004E330E" w:rsidRPr="00E44AF2" w:rsidRDefault="004E330E" w:rsidP="00570D8B">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Health</w:t>
            </w:r>
          </w:p>
        </w:tc>
      </w:tr>
      <w:tr w:rsidR="003513D1" w:rsidRPr="00C622DC" w14:paraId="35D1CE0C" w14:textId="77777777" w:rsidTr="00E97F98">
        <w:trPr>
          <w:cantSplit/>
        </w:trPr>
        <w:tc>
          <w:tcPr>
            <w:tcW w:w="1547" w:type="dxa"/>
          </w:tcPr>
          <w:p w14:paraId="1CBA9D3B" w14:textId="77777777" w:rsidR="004E330E" w:rsidRPr="00C622DC" w:rsidRDefault="004E330E" w:rsidP="00570D8B">
            <w:pPr>
              <w:pStyle w:val="TableTextLeft"/>
              <w:rPr>
                <w:b/>
                <w:color w:val="auto"/>
                <w:highlight w:val="yellow"/>
              </w:rPr>
            </w:pPr>
            <w:r w:rsidRPr="00E44AF2">
              <w:rPr>
                <w:color w:val="auto"/>
              </w:rPr>
              <w:t xml:space="preserve">Western Australia </w:t>
            </w:r>
            <w:r w:rsidR="00940FB6" w:rsidRPr="00E44AF2">
              <w:rPr>
                <w:color w:val="auto"/>
              </w:rPr>
              <w:t>C</w:t>
            </w:r>
            <w:r w:rsidRPr="00E44AF2">
              <w:rPr>
                <w:color w:val="auto"/>
              </w:rPr>
              <w:t xml:space="preserve">omprehensive </w:t>
            </w:r>
            <w:r w:rsidR="00940FB6" w:rsidRPr="00E44AF2">
              <w:rPr>
                <w:color w:val="auto"/>
              </w:rPr>
              <w:t>C</w:t>
            </w:r>
            <w:r w:rsidRPr="00E44AF2">
              <w:rPr>
                <w:color w:val="auto"/>
              </w:rPr>
              <w:t xml:space="preserve">ancer </w:t>
            </w:r>
            <w:r w:rsidR="00940FB6" w:rsidRPr="00E44AF2">
              <w:rPr>
                <w:color w:val="auto"/>
              </w:rPr>
              <w:t>C</w:t>
            </w:r>
            <w:r w:rsidRPr="00E44AF2">
              <w:rPr>
                <w:color w:val="auto"/>
              </w:rPr>
              <w:t>entre</w:t>
            </w:r>
          </w:p>
        </w:tc>
        <w:tc>
          <w:tcPr>
            <w:tcW w:w="1546" w:type="dxa"/>
          </w:tcPr>
          <w:p w14:paraId="3E2E9675" w14:textId="77777777" w:rsidR="004E330E" w:rsidRPr="00C622DC" w:rsidRDefault="004E330E"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Health</w:t>
            </w:r>
          </w:p>
        </w:tc>
        <w:tc>
          <w:tcPr>
            <w:tcW w:w="2531" w:type="dxa"/>
            <w:shd w:val="clear" w:color="auto" w:fill="auto"/>
          </w:tcPr>
          <w:p w14:paraId="1C4EDEEC" w14:textId="77777777" w:rsidR="004E330E" w:rsidRPr="00C622DC" w:rsidRDefault="00BE7356" w:rsidP="00570D8B">
            <w:pPr>
              <w:pStyle w:val="TableTextLeft"/>
              <w:rPr>
                <w:b/>
                <w:color w:val="auto"/>
                <w:highlight w:val="yellow"/>
              </w:rPr>
            </w:pPr>
            <w:r w:rsidRPr="00E44AF2">
              <w:rPr>
                <w:color w:val="auto"/>
              </w:rPr>
              <w:t>Fighting Cancer</w:t>
            </w:r>
          </w:p>
        </w:tc>
        <w:tc>
          <w:tcPr>
            <w:tcW w:w="2030" w:type="dxa"/>
          </w:tcPr>
          <w:p w14:paraId="18CAC41A" w14:textId="77777777" w:rsidR="004E330E" w:rsidRPr="00E44AF2" w:rsidRDefault="004E330E" w:rsidP="00570D8B">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Health</w:t>
            </w:r>
          </w:p>
        </w:tc>
      </w:tr>
      <w:tr w:rsidR="003513D1" w:rsidRPr="00C622DC" w14:paraId="357CC708" w14:textId="77777777" w:rsidTr="00E97F98">
        <w:trPr>
          <w:cantSplit/>
        </w:trPr>
        <w:tc>
          <w:tcPr>
            <w:tcW w:w="1547" w:type="dxa"/>
          </w:tcPr>
          <w:p w14:paraId="4CDA6977" w14:textId="77777777" w:rsidR="00585D5A" w:rsidRPr="00C622DC" w:rsidRDefault="000F6146" w:rsidP="00570D8B">
            <w:pPr>
              <w:pStyle w:val="TableTextLeft"/>
              <w:rPr>
                <w:b/>
                <w:color w:val="auto"/>
                <w:highlight w:val="yellow"/>
              </w:rPr>
            </w:pPr>
            <w:r w:rsidRPr="00E44AF2">
              <w:rPr>
                <w:color w:val="auto"/>
              </w:rPr>
              <w:t xml:space="preserve">Northern Territory Remote Aboriginal </w:t>
            </w:r>
            <w:r w:rsidR="0031123C" w:rsidRPr="00E44AF2">
              <w:rPr>
                <w:color w:val="auto"/>
              </w:rPr>
              <w:t>Investment – Health component</w:t>
            </w:r>
          </w:p>
        </w:tc>
        <w:tc>
          <w:tcPr>
            <w:tcW w:w="1546" w:type="dxa"/>
          </w:tcPr>
          <w:p w14:paraId="720CE287" w14:textId="77777777" w:rsidR="00585D5A" w:rsidRPr="00C622DC" w:rsidRDefault="00585D5A"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Health</w:t>
            </w:r>
          </w:p>
        </w:tc>
        <w:tc>
          <w:tcPr>
            <w:tcW w:w="2531" w:type="dxa"/>
            <w:shd w:val="clear" w:color="auto" w:fill="auto"/>
          </w:tcPr>
          <w:p w14:paraId="735B4F40" w14:textId="77777777" w:rsidR="00585D5A" w:rsidRPr="00C622DC" w:rsidRDefault="00C022A4" w:rsidP="00570D8B">
            <w:pPr>
              <w:pStyle w:val="TableTextLeft"/>
              <w:rPr>
                <w:b/>
                <w:color w:val="auto"/>
                <w:highlight w:val="yellow"/>
              </w:rPr>
            </w:pPr>
            <w:r w:rsidRPr="00E44AF2">
              <w:rPr>
                <w:color w:val="auto"/>
              </w:rPr>
              <w:t>Development of Future Support for Improved Outcomes for Indigenous Australians in the Northern Territory</w:t>
            </w:r>
          </w:p>
        </w:tc>
        <w:tc>
          <w:tcPr>
            <w:tcW w:w="2030" w:type="dxa"/>
          </w:tcPr>
          <w:p w14:paraId="10FC2DFC" w14:textId="77777777" w:rsidR="00585D5A" w:rsidRPr="00E44AF2" w:rsidRDefault="00644B1F" w:rsidP="00570D8B">
            <w:pPr>
              <w:pStyle w:val="TableTextLeft"/>
              <w:rPr>
                <w:b/>
                <w:color w:val="auto"/>
              </w:rPr>
            </w:pPr>
            <w:r w:rsidRPr="00E44AF2">
              <w:rPr>
                <w:color w:val="auto"/>
              </w:rPr>
              <w:t xml:space="preserve">Payments </w:t>
            </w:r>
            <w:r w:rsidR="00FE79A0" w:rsidRPr="00E44AF2">
              <w:rPr>
                <w:color w:val="auto"/>
              </w:rPr>
              <w:t>–</w:t>
            </w:r>
            <w:r w:rsidRPr="00E44AF2">
              <w:rPr>
                <w:color w:val="auto"/>
              </w:rPr>
              <w:t xml:space="preserve"> Prime</w:t>
            </w:r>
            <w:r w:rsidR="00FE79A0" w:rsidRPr="00E44AF2">
              <w:rPr>
                <w:color w:val="auto"/>
              </w:rPr>
              <w:t xml:space="preserve"> Minister and Cabinet</w:t>
            </w:r>
          </w:p>
        </w:tc>
      </w:tr>
      <w:tr w:rsidR="003513D1" w:rsidRPr="00C622DC" w14:paraId="04D195CA" w14:textId="77777777" w:rsidTr="00E97F98">
        <w:trPr>
          <w:cantSplit/>
        </w:trPr>
        <w:tc>
          <w:tcPr>
            <w:tcW w:w="1547" w:type="dxa"/>
          </w:tcPr>
          <w:p w14:paraId="0EEC5760" w14:textId="77777777" w:rsidR="00585D5A" w:rsidRPr="00C622DC" w:rsidRDefault="004E330E" w:rsidP="00570D8B">
            <w:pPr>
              <w:pStyle w:val="TableTextLeft"/>
              <w:rPr>
                <w:b/>
                <w:color w:val="auto"/>
                <w:highlight w:val="yellow"/>
              </w:rPr>
            </w:pPr>
            <w:r w:rsidRPr="00E44AF2">
              <w:rPr>
                <w:color w:val="auto"/>
              </w:rPr>
              <w:t>Public dental services for adults</w:t>
            </w:r>
          </w:p>
        </w:tc>
        <w:tc>
          <w:tcPr>
            <w:tcW w:w="1546" w:type="dxa"/>
          </w:tcPr>
          <w:p w14:paraId="1BE0ACB5" w14:textId="77777777" w:rsidR="00585D5A" w:rsidRPr="00C622DC" w:rsidRDefault="00585D5A"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Health</w:t>
            </w:r>
          </w:p>
        </w:tc>
        <w:tc>
          <w:tcPr>
            <w:tcW w:w="2531" w:type="dxa"/>
            <w:shd w:val="clear" w:color="auto" w:fill="auto"/>
          </w:tcPr>
          <w:p w14:paraId="154E6363" w14:textId="77777777" w:rsidR="00585D5A" w:rsidRPr="00C622DC" w:rsidRDefault="006E5863" w:rsidP="00570D8B">
            <w:pPr>
              <w:pStyle w:val="TableTextLeft"/>
              <w:rPr>
                <w:b/>
                <w:color w:val="auto"/>
                <w:highlight w:val="yellow"/>
              </w:rPr>
            </w:pPr>
            <w:r w:rsidRPr="00E44AF2">
              <w:rPr>
                <w:color w:val="auto"/>
              </w:rPr>
              <w:t>Guaranteeing Medicare – strengthening primary care</w:t>
            </w:r>
          </w:p>
        </w:tc>
        <w:tc>
          <w:tcPr>
            <w:tcW w:w="2030" w:type="dxa"/>
          </w:tcPr>
          <w:p w14:paraId="7B479950" w14:textId="77777777" w:rsidR="00585D5A" w:rsidRPr="00E44AF2" w:rsidRDefault="00585D5A" w:rsidP="00570D8B">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Health</w:t>
            </w:r>
          </w:p>
        </w:tc>
      </w:tr>
      <w:tr w:rsidR="003513D1" w:rsidRPr="00C622DC" w14:paraId="1D971915" w14:textId="77777777" w:rsidTr="00E97F98">
        <w:trPr>
          <w:cantSplit/>
        </w:trPr>
        <w:tc>
          <w:tcPr>
            <w:tcW w:w="1547" w:type="dxa"/>
          </w:tcPr>
          <w:p w14:paraId="776C2672" w14:textId="77777777" w:rsidR="00F06506" w:rsidRPr="00C622DC" w:rsidRDefault="009A45EE" w:rsidP="00570D8B">
            <w:pPr>
              <w:pStyle w:val="TableTextLeft"/>
              <w:rPr>
                <w:b/>
                <w:color w:val="auto"/>
                <w:highlight w:val="yellow"/>
              </w:rPr>
            </w:pPr>
            <w:r w:rsidRPr="00E44AF2">
              <w:rPr>
                <w:color w:val="auto"/>
              </w:rPr>
              <w:t>Northern Territory Remote Aboriginal Investment – Children and schooling component</w:t>
            </w:r>
          </w:p>
        </w:tc>
        <w:tc>
          <w:tcPr>
            <w:tcW w:w="1546" w:type="dxa"/>
          </w:tcPr>
          <w:p w14:paraId="0B0BC8DF" w14:textId="77777777" w:rsidR="00F06506" w:rsidRPr="00C622DC" w:rsidRDefault="00F06506"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Education</w:t>
            </w:r>
          </w:p>
        </w:tc>
        <w:tc>
          <w:tcPr>
            <w:tcW w:w="2531" w:type="dxa"/>
            <w:shd w:val="clear" w:color="auto" w:fill="auto"/>
          </w:tcPr>
          <w:p w14:paraId="5E25C463" w14:textId="59A0C570" w:rsidR="00F06506" w:rsidRPr="00C622DC" w:rsidRDefault="00920C99" w:rsidP="00570D8B">
            <w:pPr>
              <w:pStyle w:val="TableTextLeft"/>
              <w:rPr>
                <w:b/>
                <w:color w:val="auto"/>
                <w:highlight w:val="yellow"/>
              </w:rPr>
            </w:pPr>
            <w:r w:rsidRPr="00E44AF2">
              <w:rPr>
                <w:color w:val="auto"/>
              </w:rPr>
              <w:t xml:space="preserve">Development of Future Support for Improved Outcomes </w:t>
            </w:r>
            <w:r w:rsidR="00C271BB" w:rsidRPr="00E44AF2">
              <w:rPr>
                <w:color w:val="auto"/>
              </w:rPr>
              <w:t xml:space="preserve">for </w:t>
            </w:r>
            <w:r w:rsidRPr="00E44AF2">
              <w:rPr>
                <w:color w:val="auto"/>
              </w:rPr>
              <w:t>Indigenous Australians in the Northern Territory</w:t>
            </w:r>
          </w:p>
        </w:tc>
        <w:tc>
          <w:tcPr>
            <w:tcW w:w="2030" w:type="dxa"/>
          </w:tcPr>
          <w:p w14:paraId="69EBFEB3" w14:textId="77777777" w:rsidR="00F06506" w:rsidRPr="00E44AF2" w:rsidRDefault="0013537C" w:rsidP="00570D8B">
            <w:pPr>
              <w:pStyle w:val="TableTextLeft"/>
              <w:rPr>
                <w:b/>
                <w:color w:val="auto"/>
              </w:rPr>
            </w:pPr>
            <w:r w:rsidRPr="00E44AF2">
              <w:rPr>
                <w:color w:val="auto"/>
              </w:rPr>
              <w:t>Payments – Prime Minister and Cabinet</w:t>
            </w:r>
          </w:p>
        </w:tc>
      </w:tr>
      <w:tr w:rsidR="003513D1" w:rsidRPr="00C622DC" w14:paraId="49131EE3" w14:textId="77777777" w:rsidTr="00E97F98">
        <w:trPr>
          <w:cantSplit/>
        </w:trPr>
        <w:tc>
          <w:tcPr>
            <w:tcW w:w="1547" w:type="dxa"/>
          </w:tcPr>
          <w:p w14:paraId="48A9FE5D" w14:textId="77777777" w:rsidR="00585D5A" w:rsidRPr="00C622DC" w:rsidRDefault="00B149EF" w:rsidP="00570D8B">
            <w:pPr>
              <w:pStyle w:val="TableTextLeft"/>
              <w:rPr>
                <w:b/>
                <w:color w:val="auto"/>
                <w:highlight w:val="yellow"/>
              </w:rPr>
            </w:pPr>
            <w:proofErr w:type="spellStart"/>
            <w:r w:rsidRPr="00E44AF2">
              <w:rPr>
                <w:color w:val="auto"/>
              </w:rPr>
              <w:t>JobTrainer</w:t>
            </w:r>
            <w:proofErr w:type="spellEnd"/>
            <w:r w:rsidRPr="00E44AF2">
              <w:rPr>
                <w:color w:val="auto"/>
              </w:rPr>
              <w:t xml:space="preserve"> </w:t>
            </w:r>
            <w:r w:rsidR="00B0649F" w:rsidRPr="00E44AF2">
              <w:rPr>
                <w:color w:val="auto"/>
              </w:rPr>
              <w:t>Fund</w:t>
            </w:r>
          </w:p>
        </w:tc>
        <w:tc>
          <w:tcPr>
            <w:tcW w:w="1546" w:type="dxa"/>
          </w:tcPr>
          <w:p w14:paraId="3C90176B" w14:textId="77777777" w:rsidR="00585D5A" w:rsidRPr="00C622DC" w:rsidRDefault="00585D5A" w:rsidP="00570D8B">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Skills and workforce development</w:t>
            </w:r>
          </w:p>
        </w:tc>
        <w:tc>
          <w:tcPr>
            <w:tcW w:w="2531" w:type="dxa"/>
            <w:shd w:val="clear" w:color="auto" w:fill="auto"/>
          </w:tcPr>
          <w:p w14:paraId="7EDF3158" w14:textId="77777777" w:rsidR="00585D5A" w:rsidRPr="00C622DC" w:rsidRDefault="006249DC" w:rsidP="00570D8B">
            <w:pPr>
              <w:pStyle w:val="TableTextLeft"/>
              <w:rPr>
                <w:b/>
                <w:color w:val="auto"/>
                <w:highlight w:val="yellow"/>
              </w:rPr>
            </w:pPr>
            <w:r w:rsidRPr="00E44AF2">
              <w:rPr>
                <w:color w:val="auto"/>
              </w:rPr>
              <w:t>Boosting Participation and Building Australia</w:t>
            </w:r>
            <w:r w:rsidR="00BA1563" w:rsidRPr="00E44AF2">
              <w:rPr>
                <w:color w:val="auto"/>
              </w:rPr>
              <w:t>’</w:t>
            </w:r>
            <w:r w:rsidRPr="00E44AF2">
              <w:rPr>
                <w:color w:val="auto"/>
              </w:rPr>
              <w:t>s Workforce</w:t>
            </w:r>
          </w:p>
        </w:tc>
        <w:tc>
          <w:tcPr>
            <w:tcW w:w="2030" w:type="dxa"/>
          </w:tcPr>
          <w:p w14:paraId="5374F620" w14:textId="77777777" w:rsidR="00585D5A" w:rsidRPr="00E44AF2" w:rsidRDefault="00585D5A" w:rsidP="00570D8B">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Education, Skills and Employment</w:t>
            </w:r>
          </w:p>
        </w:tc>
      </w:tr>
    </w:tbl>
    <w:p w14:paraId="7D94CE91" w14:textId="77777777" w:rsidR="00B550F3" w:rsidRDefault="00403550" w:rsidP="0081558C">
      <w:pPr>
        <w:pStyle w:val="TableHeadingcontinued"/>
      </w:pPr>
      <w:r w:rsidRPr="0002060C">
        <w:lastRenderedPageBreak/>
        <w:t xml:space="preserve">Table 1.4: </w:t>
      </w:r>
      <w:r w:rsidRPr="0081558C">
        <w:t>Measures</w:t>
      </w:r>
      <w:r w:rsidRPr="0002060C">
        <w:t xml:space="preserve"> affecting payments to the states (continued)</w:t>
      </w:r>
    </w:p>
    <w:tbl>
      <w:tblPr>
        <w:tblW w:w="498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7"/>
        <w:gridCol w:w="1557"/>
        <w:gridCol w:w="2532"/>
        <w:gridCol w:w="2030"/>
      </w:tblGrid>
      <w:tr w:rsidR="00FA2C69" w:rsidRPr="00C622DC" w14:paraId="5D491799" w14:textId="77777777" w:rsidTr="00E97F98">
        <w:trPr>
          <w:cantSplit/>
        </w:trPr>
        <w:tc>
          <w:tcPr>
            <w:tcW w:w="1558" w:type="dxa"/>
          </w:tcPr>
          <w:p w14:paraId="50C5844A" w14:textId="77777777" w:rsidR="00FA2C69" w:rsidRPr="00C622DC" w:rsidRDefault="00FA2C69" w:rsidP="0081558C">
            <w:pPr>
              <w:pStyle w:val="TableColumnHeadingLeft"/>
              <w:rPr>
                <w:b w:val="0"/>
                <w:color w:val="auto"/>
                <w:highlight w:val="yellow"/>
              </w:rPr>
            </w:pPr>
            <w:r w:rsidRPr="00E44AF2">
              <w:rPr>
                <w:color w:val="auto"/>
              </w:rPr>
              <w:t>Payment</w:t>
            </w:r>
          </w:p>
        </w:tc>
        <w:tc>
          <w:tcPr>
            <w:tcW w:w="1557" w:type="dxa"/>
          </w:tcPr>
          <w:p w14:paraId="4470EF36" w14:textId="77777777" w:rsidR="00FA2C69" w:rsidRPr="00C622DC" w:rsidRDefault="00FA2C69" w:rsidP="0081558C">
            <w:pPr>
              <w:pStyle w:val="TableColumnHeadingLeft"/>
              <w:rPr>
                <w:b w:val="0"/>
                <w:color w:val="auto"/>
                <w:highlight w:val="yellow"/>
              </w:rPr>
            </w:pPr>
            <w:r w:rsidRPr="00E44AF2">
              <w:rPr>
                <w:color w:val="auto"/>
              </w:rPr>
              <w:t>Section of Budget Paper 3</w:t>
            </w:r>
          </w:p>
        </w:tc>
        <w:tc>
          <w:tcPr>
            <w:tcW w:w="2532" w:type="dxa"/>
            <w:shd w:val="clear" w:color="auto" w:fill="auto"/>
          </w:tcPr>
          <w:p w14:paraId="3B95CCC6" w14:textId="77777777" w:rsidR="00FA2C69" w:rsidRPr="00C622DC" w:rsidRDefault="00FA2C69" w:rsidP="0081558C">
            <w:pPr>
              <w:pStyle w:val="TableColumnHeadingLeft"/>
              <w:rPr>
                <w:b w:val="0"/>
                <w:color w:val="auto"/>
                <w:highlight w:val="yellow"/>
              </w:rPr>
            </w:pPr>
            <w:r w:rsidRPr="00E44AF2">
              <w:rPr>
                <w:color w:val="auto"/>
              </w:rPr>
              <w:t>Mea</w:t>
            </w:r>
            <w:r w:rsidRPr="00E44AF2">
              <w:rPr>
                <w:b w:val="0"/>
                <w:color w:val="auto"/>
              </w:rPr>
              <w:t>sure title</w:t>
            </w:r>
          </w:p>
        </w:tc>
        <w:tc>
          <w:tcPr>
            <w:tcW w:w="2030" w:type="dxa"/>
          </w:tcPr>
          <w:p w14:paraId="7CDD9FD1" w14:textId="77777777" w:rsidR="00FA2C69" w:rsidRPr="00E44AF2" w:rsidRDefault="00FA2C69" w:rsidP="0081558C">
            <w:pPr>
              <w:pStyle w:val="TableColumnHeadingLeft"/>
              <w:rPr>
                <w:b w:val="0"/>
                <w:color w:val="auto"/>
              </w:rPr>
            </w:pPr>
            <w:r w:rsidRPr="00E44AF2">
              <w:rPr>
                <w:color w:val="auto"/>
              </w:rPr>
              <w:t>Section</w:t>
            </w:r>
            <w:r w:rsidRPr="00E44AF2">
              <w:rPr>
                <w:b w:val="0"/>
                <w:color w:val="auto"/>
              </w:rPr>
              <w:t xml:space="preserve"> of Budget</w:t>
            </w:r>
            <w:r w:rsidR="00B92FA2" w:rsidRPr="00E44AF2">
              <w:rPr>
                <w:b w:val="0"/>
                <w:color w:val="auto"/>
              </w:rPr>
              <w:t> </w:t>
            </w:r>
            <w:r w:rsidRPr="00E44AF2">
              <w:rPr>
                <w:b w:val="0"/>
                <w:color w:val="auto"/>
              </w:rPr>
              <w:t>Paper 2</w:t>
            </w:r>
          </w:p>
        </w:tc>
      </w:tr>
      <w:tr w:rsidR="008B6440" w:rsidRPr="00C622DC" w14:paraId="78256077" w14:textId="77777777" w:rsidTr="00E97F98">
        <w:trPr>
          <w:cantSplit/>
        </w:trPr>
        <w:tc>
          <w:tcPr>
            <w:tcW w:w="1558" w:type="dxa"/>
          </w:tcPr>
          <w:p w14:paraId="581B4064" w14:textId="77777777" w:rsidR="008B6440" w:rsidRPr="00C622DC" w:rsidRDefault="008B6440" w:rsidP="0081558C">
            <w:pPr>
              <w:pStyle w:val="TableTextLeft"/>
              <w:rPr>
                <w:color w:val="auto"/>
                <w:highlight w:val="yellow"/>
              </w:rPr>
            </w:pPr>
            <w:r w:rsidRPr="00E44AF2">
              <w:rPr>
                <w:color w:val="auto"/>
              </w:rPr>
              <w:t>National Skills and Workforce Development SPP</w:t>
            </w:r>
          </w:p>
        </w:tc>
        <w:tc>
          <w:tcPr>
            <w:tcW w:w="1557" w:type="dxa"/>
          </w:tcPr>
          <w:p w14:paraId="2882272D" w14:textId="77777777" w:rsidR="008B6440" w:rsidRPr="00C622DC" w:rsidRDefault="008B6440" w:rsidP="0081558C">
            <w:pPr>
              <w:pStyle w:val="TableTextLeft"/>
              <w:rPr>
                <w:color w:val="auto"/>
                <w:highlight w:val="yellow"/>
              </w:rPr>
            </w:pPr>
            <w:r w:rsidRPr="00E44AF2">
              <w:rPr>
                <w:color w:val="auto"/>
              </w:rPr>
              <w:t>Part 2 – Skills and workforce development</w:t>
            </w:r>
          </w:p>
        </w:tc>
        <w:tc>
          <w:tcPr>
            <w:tcW w:w="2532" w:type="dxa"/>
            <w:shd w:val="clear" w:color="auto" w:fill="auto"/>
          </w:tcPr>
          <w:p w14:paraId="2425C3F0" w14:textId="77777777" w:rsidR="008B6440" w:rsidRPr="00C622DC" w:rsidDel="00DC42A6" w:rsidRDefault="008B6440" w:rsidP="0081558C">
            <w:pPr>
              <w:pStyle w:val="TableTextLeft"/>
              <w:rPr>
                <w:color w:val="auto"/>
                <w:highlight w:val="yellow"/>
              </w:rPr>
            </w:pPr>
            <w:r w:rsidRPr="00E44AF2">
              <w:rPr>
                <w:color w:val="auto"/>
              </w:rPr>
              <w:t>Skills Reform to Support Future Growth</w:t>
            </w:r>
          </w:p>
        </w:tc>
        <w:tc>
          <w:tcPr>
            <w:tcW w:w="2030" w:type="dxa"/>
          </w:tcPr>
          <w:p w14:paraId="57DA98D1" w14:textId="77777777" w:rsidR="008B6440" w:rsidRPr="00E44AF2" w:rsidRDefault="008B6440" w:rsidP="0081558C">
            <w:pPr>
              <w:pStyle w:val="TableTextLeft"/>
              <w:rPr>
                <w:color w:val="auto"/>
              </w:rPr>
            </w:pPr>
            <w:r w:rsidRPr="00E44AF2">
              <w:rPr>
                <w:color w:val="auto"/>
              </w:rPr>
              <w:t>Payments – Education, Skills and Employment</w:t>
            </w:r>
          </w:p>
        </w:tc>
      </w:tr>
      <w:tr w:rsidR="008B6440" w:rsidRPr="00C622DC" w14:paraId="357A61FB" w14:textId="77777777" w:rsidTr="00E97F98">
        <w:trPr>
          <w:cantSplit/>
        </w:trPr>
        <w:tc>
          <w:tcPr>
            <w:tcW w:w="1558" w:type="dxa"/>
          </w:tcPr>
          <w:p w14:paraId="4CF2AD91" w14:textId="77777777" w:rsidR="008B6440" w:rsidRPr="00C622DC" w:rsidRDefault="008B6440" w:rsidP="0081558C">
            <w:pPr>
              <w:pStyle w:val="TableTextLeft"/>
              <w:rPr>
                <w:color w:val="auto"/>
                <w:highlight w:val="yellow"/>
              </w:rPr>
            </w:pPr>
            <w:r w:rsidRPr="00E44AF2">
              <w:rPr>
                <w:color w:val="auto"/>
              </w:rPr>
              <w:t>Skilling Australians Fund</w:t>
            </w:r>
          </w:p>
        </w:tc>
        <w:tc>
          <w:tcPr>
            <w:tcW w:w="1557" w:type="dxa"/>
          </w:tcPr>
          <w:p w14:paraId="14F962BA" w14:textId="77777777" w:rsidR="008B6440" w:rsidRPr="00C622DC" w:rsidRDefault="008B6440" w:rsidP="0081558C">
            <w:pPr>
              <w:pStyle w:val="TableTextLeft"/>
              <w:rPr>
                <w:color w:val="auto"/>
                <w:highlight w:val="yellow"/>
              </w:rPr>
            </w:pPr>
            <w:r w:rsidRPr="00E44AF2">
              <w:rPr>
                <w:color w:val="auto"/>
              </w:rPr>
              <w:t>Part 2 – Skills and workforce development</w:t>
            </w:r>
          </w:p>
        </w:tc>
        <w:tc>
          <w:tcPr>
            <w:tcW w:w="2532" w:type="dxa"/>
            <w:shd w:val="clear" w:color="auto" w:fill="auto"/>
          </w:tcPr>
          <w:p w14:paraId="3E4D4540" w14:textId="77777777" w:rsidR="008B6440" w:rsidRPr="00C622DC" w:rsidDel="00DC42A6" w:rsidRDefault="008B6440" w:rsidP="0081558C">
            <w:pPr>
              <w:pStyle w:val="TableTextLeft"/>
              <w:rPr>
                <w:color w:val="auto"/>
                <w:highlight w:val="yellow"/>
              </w:rPr>
            </w:pPr>
            <w:r w:rsidRPr="00E44AF2">
              <w:rPr>
                <w:color w:val="auto"/>
              </w:rPr>
              <w:t>Skills Reform to Support Future Growth</w:t>
            </w:r>
          </w:p>
        </w:tc>
        <w:tc>
          <w:tcPr>
            <w:tcW w:w="2030" w:type="dxa"/>
          </w:tcPr>
          <w:p w14:paraId="35666D43" w14:textId="77777777" w:rsidR="008B6440" w:rsidRPr="00E44AF2" w:rsidRDefault="008B6440" w:rsidP="0081558C">
            <w:pPr>
              <w:pStyle w:val="TableTextLeft"/>
              <w:rPr>
                <w:color w:val="auto"/>
              </w:rPr>
            </w:pPr>
            <w:r w:rsidRPr="00E44AF2">
              <w:rPr>
                <w:color w:val="auto"/>
              </w:rPr>
              <w:t>Payments – Education, Skills and Employment</w:t>
            </w:r>
          </w:p>
        </w:tc>
      </w:tr>
      <w:tr w:rsidR="003965A5" w:rsidRPr="00C622DC" w14:paraId="6DF2C18D" w14:textId="77777777" w:rsidTr="00E97F98">
        <w:trPr>
          <w:cantSplit/>
        </w:trPr>
        <w:tc>
          <w:tcPr>
            <w:tcW w:w="1558" w:type="dxa"/>
          </w:tcPr>
          <w:p w14:paraId="330DAE54" w14:textId="77777777" w:rsidR="003965A5" w:rsidRPr="00C622DC" w:rsidRDefault="003965A5" w:rsidP="0081558C">
            <w:pPr>
              <w:pStyle w:val="TableTextLeft"/>
              <w:rPr>
                <w:b/>
                <w:color w:val="auto"/>
                <w:highlight w:val="yellow"/>
              </w:rPr>
            </w:pPr>
            <w:r w:rsidRPr="00E44AF2">
              <w:rPr>
                <w:color w:val="auto"/>
              </w:rPr>
              <w:t xml:space="preserve">Electronic </w:t>
            </w:r>
            <w:r w:rsidR="005F151D" w:rsidRPr="00E44AF2">
              <w:rPr>
                <w:color w:val="auto"/>
              </w:rPr>
              <w:t>m</w:t>
            </w:r>
            <w:r w:rsidRPr="00E44AF2">
              <w:rPr>
                <w:color w:val="auto"/>
              </w:rPr>
              <w:t>onitoring of family</w:t>
            </w:r>
            <w:r w:rsidR="00D8024B" w:rsidRPr="00E44AF2">
              <w:rPr>
                <w:color w:val="auto"/>
              </w:rPr>
              <w:t>, domestic and</w:t>
            </w:r>
            <w:r w:rsidR="001F2029" w:rsidRPr="00E44AF2">
              <w:rPr>
                <w:color w:val="auto"/>
              </w:rPr>
              <w:t xml:space="preserve"> sexual</w:t>
            </w:r>
            <w:r w:rsidRPr="00E44AF2">
              <w:rPr>
                <w:color w:val="auto"/>
              </w:rPr>
              <w:t xml:space="preserve"> violence offenders</w:t>
            </w:r>
          </w:p>
        </w:tc>
        <w:tc>
          <w:tcPr>
            <w:tcW w:w="1557" w:type="dxa"/>
          </w:tcPr>
          <w:p w14:paraId="2EE5A5AF" w14:textId="77777777" w:rsidR="003965A5" w:rsidRPr="00C622DC" w:rsidRDefault="003965A5" w:rsidP="0081558C">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Community </w:t>
            </w:r>
            <w:r w:rsidR="00AC10DD" w:rsidRPr="00E44AF2">
              <w:rPr>
                <w:color w:val="auto"/>
              </w:rPr>
              <w:t>s</w:t>
            </w:r>
            <w:r w:rsidRPr="00E44AF2">
              <w:rPr>
                <w:color w:val="auto"/>
              </w:rPr>
              <w:t>ervices</w:t>
            </w:r>
          </w:p>
        </w:tc>
        <w:tc>
          <w:tcPr>
            <w:tcW w:w="2532" w:type="dxa"/>
            <w:shd w:val="clear" w:color="auto" w:fill="auto"/>
          </w:tcPr>
          <w:p w14:paraId="3B11E3E5" w14:textId="77777777" w:rsidR="003965A5" w:rsidRPr="00C622DC" w:rsidRDefault="00DC42A6" w:rsidP="0081558C">
            <w:pPr>
              <w:pStyle w:val="TableTextLeft"/>
              <w:rPr>
                <w:b/>
                <w:color w:val="auto"/>
                <w:highlight w:val="yellow"/>
              </w:rPr>
            </w:pPr>
            <w:r w:rsidRPr="00E44AF2">
              <w:rPr>
                <w:color w:val="auto"/>
              </w:rPr>
              <w:t>Women’s Safety</w:t>
            </w:r>
          </w:p>
        </w:tc>
        <w:tc>
          <w:tcPr>
            <w:tcW w:w="2030" w:type="dxa"/>
          </w:tcPr>
          <w:p w14:paraId="3860A04F" w14:textId="77777777" w:rsidR="003965A5" w:rsidRPr="00E44AF2" w:rsidRDefault="003965A5" w:rsidP="0081558C">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w:t>
            </w:r>
            <w:r w:rsidR="00DC42A6" w:rsidRPr="00E44AF2">
              <w:rPr>
                <w:color w:val="auto"/>
              </w:rPr>
              <w:t>Cross Portfolio</w:t>
            </w:r>
          </w:p>
        </w:tc>
      </w:tr>
      <w:tr w:rsidR="003965A5" w:rsidRPr="00C622DC" w14:paraId="36CCB7F5" w14:textId="77777777" w:rsidTr="00E97F98">
        <w:trPr>
          <w:cantSplit/>
        </w:trPr>
        <w:tc>
          <w:tcPr>
            <w:tcW w:w="1558" w:type="dxa"/>
          </w:tcPr>
          <w:p w14:paraId="14F829AC" w14:textId="77777777" w:rsidR="003965A5" w:rsidRPr="00C622DC" w:rsidRDefault="003965A5" w:rsidP="0081558C">
            <w:pPr>
              <w:pStyle w:val="TableTextLeft"/>
              <w:rPr>
                <w:b/>
                <w:color w:val="auto"/>
                <w:highlight w:val="yellow"/>
              </w:rPr>
            </w:pPr>
            <w:r w:rsidRPr="00E44AF2">
              <w:rPr>
                <w:color w:val="auto"/>
              </w:rPr>
              <w:t xml:space="preserve">Family, </w:t>
            </w:r>
            <w:r w:rsidR="00AC10DD" w:rsidRPr="00E44AF2">
              <w:rPr>
                <w:color w:val="auto"/>
              </w:rPr>
              <w:t>d</w:t>
            </w:r>
            <w:r w:rsidRPr="00E44AF2">
              <w:rPr>
                <w:color w:val="auto"/>
              </w:rPr>
              <w:t xml:space="preserve">omestic and </w:t>
            </w:r>
            <w:r w:rsidR="00AC10DD" w:rsidRPr="00E44AF2">
              <w:rPr>
                <w:color w:val="auto"/>
              </w:rPr>
              <w:t>s</w:t>
            </w:r>
            <w:r w:rsidRPr="00E44AF2">
              <w:rPr>
                <w:color w:val="auto"/>
              </w:rPr>
              <w:t xml:space="preserve">exual </w:t>
            </w:r>
            <w:r w:rsidR="00AC10DD" w:rsidRPr="00E44AF2">
              <w:rPr>
                <w:color w:val="auto"/>
              </w:rPr>
              <w:t>v</w:t>
            </w:r>
            <w:r w:rsidRPr="00E44AF2">
              <w:rPr>
                <w:color w:val="auto"/>
              </w:rPr>
              <w:t xml:space="preserve">iolence </w:t>
            </w:r>
            <w:r w:rsidR="006F0708" w:rsidRPr="00E44AF2">
              <w:rPr>
                <w:color w:val="auto"/>
              </w:rPr>
              <w:t>responses</w:t>
            </w:r>
          </w:p>
        </w:tc>
        <w:tc>
          <w:tcPr>
            <w:tcW w:w="1557" w:type="dxa"/>
          </w:tcPr>
          <w:p w14:paraId="0F63713F" w14:textId="77777777" w:rsidR="003965A5" w:rsidRPr="00C622DC" w:rsidRDefault="003965A5" w:rsidP="0081558C">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Community </w:t>
            </w:r>
            <w:r w:rsidR="00AC10DD" w:rsidRPr="00E44AF2">
              <w:rPr>
                <w:color w:val="auto"/>
              </w:rPr>
              <w:t>s</w:t>
            </w:r>
            <w:r w:rsidRPr="00E44AF2">
              <w:rPr>
                <w:color w:val="auto"/>
              </w:rPr>
              <w:t>ervices</w:t>
            </w:r>
          </w:p>
        </w:tc>
        <w:tc>
          <w:tcPr>
            <w:tcW w:w="2532" w:type="dxa"/>
            <w:shd w:val="clear" w:color="auto" w:fill="auto"/>
          </w:tcPr>
          <w:p w14:paraId="74FC357B" w14:textId="77777777" w:rsidR="003965A5" w:rsidRPr="00C622DC" w:rsidRDefault="00DC42A6" w:rsidP="0081558C">
            <w:pPr>
              <w:pStyle w:val="TableTextLeft"/>
              <w:rPr>
                <w:b/>
                <w:color w:val="auto"/>
                <w:highlight w:val="yellow"/>
              </w:rPr>
            </w:pPr>
            <w:r w:rsidRPr="00E44AF2">
              <w:rPr>
                <w:color w:val="auto"/>
              </w:rPr>
              <w:t>Women’s Safety</w:t>
            </w:r>
          </w:p>
        </w:tc>
        <w:tc>
          <w:tcPr>
            <w:tcW w:w="2030" w:type="dxa"/>
          </w:tcPr>
          <w:p w14:paraId="0A9CA759" w14:textId="77777777" w:rsidR="003965A5" w:rsidRPr="00E44AF2" w:rsidRDefault="003965A5" w:rsidP="0081558C">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w:t>
            </w:r>
            <w:r w:rsidR="00DC42A6" w:rsidRPr="00E44AF2">
              <w:rPr>
                <w:color w:val="auto"/>
              </w:rPr>
              <w:t>Cross Portfolio</w:t>
            </w:r>
          </w:p>
        </w:tc>
      </w:tr>
      <w:tr w:rsidR="008C2A84" w:rsidRPr="00C622DC" w14:paraId="422056B6" w14:textId="77777777" w:rsidTr="00E97F98">
        <w:trPr>
          <w:cantSplit/>
        </w:trPr>
        <w:tc>
          <w:tcPr>
            <w:tcW w:w="1558" w:type="dxa"/>
          </w:tcPr>
          <w:p w14:paraId="66B9F570" w14:textId="77777777" w:rsidR="008C2A84" w:rsidRPr="00C622DC" w:rsidRDefault="001F1C38" w:rsidP="0081558C">
            <w:pPr>
              <w:pStyle w:val="TableTextLeft"/>
              <w:rPr>
                <w:b/>
                <w:color w:val="auto"/>
                <w:highlight w:val="yellow"/>
              </w:rPr>
            </w:pPr>
            <w:r w:rsidRPr="00E44AF2">
              <w:rPr>
                <w:color w:val="auto"/>
              </w:rPr>
              <w:t>Northern Territory Remote Aboriginal Investment – Community safety implementation plan</w:t>
            </w:r>
          </w:p>
        </w:tc>
        <w:tc>
          <w:tcPr>
            <w:tcW w:w="1557" w:type="dxa"/>
          </w:tcPr>
          <w:p w14:paraId="0709B5D0" w14:textId="77777777" w:rsidR="008C2A84" w:rsidRPr="00C622DC" w:rsidRDefault="009F32BE" w:rsidP="0081558C">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Community </w:t>
            </w:r>
            <w:r w:rsidR="00AC10DD" w:rsidRPr="00E44AF2">
              <w:rPr>
                <w:color w:val="auto"/>
              </w:rPr>
              <w:t>s</w:t>
            </w:r>
            <w:r w:rsidRPr="00E44AF2">
              <w:rPr>
                <w:color w:val="auto"/>
              </w:rPr>
              <w:t>ervices</w:t>
            </w:r>
          </w:p>
        </w:tc>
        <w:tc>
          <w:tcPr>
            <w:tcW w:w="2532" w:type="dxa"/>
            <w:shd w:val="clear" w:color="auto" w:fill="auto"/>
          </w:tcPr>
          <w:p w14:paraId="1A90A429" w14:textId="68CFFA5D" w:rsidR="008C2A84" w:rsidRPr="00C622DC" w:rsidRDefault="00920C99" w:rsidP="0081558C">
            <w:pPr>
              <w:pStyle w:val="TableTextLeft"/>
              <w:rPr>
                <w:b/>
                <w:color w:val="auto"/>
                <w:highlight w:val="yellow"/>
              </w:rPr>
            </w:pPr>
            <w:r w:rsidRPr="00E44AF2">
              <w:rPr>
                <w:color w:val="auto"/>
              </w:rPr>
              <w:t xml:space="preserve">Development of Future Support for Improved Outcomes </w:t>
            </w:r>
            <w:r w:rsidR="00C271BB" w:rsidRPr="00E44AF2">
              <w:rPr>
                <w:color w:val="auto"/>
              </w:rPr>
              <w:t xml:space="preserve">for </w:t>
            </w:r>
            <w:r w:rsidRPr="00E44AF2">
              <w:rPr>
                <w:color w:val="auto"/>
              </w:rPr>
              <w:t>Indigenous Australians in the Northern Territory</w:t>
            </w:r>
          </w:p>
        </w:tc>
        <w:tc>
          <w:tcPr>
            <w:tcW w:w="2030" w:type="dxa"/>
          </w:tcPr>
          <w:p w14:paraId="39F68A31" w14:textId="77777777" w:rsidR="008C2A84" w:rsidRPr="00E44AF2" w:rsidRDefault="0013537C" w:rsidP="0081558C">
            <w:pPr>
              <w:pStyle w:val="TableTextLeft"/>
              <w:rPr>
                <w:b/>
                <w:color w:val="auto"/>
              </w:rPr>
            </w:pPr>
            <w:r w:rsidRPr="00E44AF2">
              <w:rPr>
                <w:color w:val="auto"/>
              </w:rPr>
              <w:t>Payments – Prime Minister and Cabinet</w:t>
            </w:r>
          </w:p>
        </w:tc>
      </w:tr>
      <w:tr w:rsidR="008C2A84" w:rsidRPr="00C622DC" w14:paraId="451B5EC7" w14:textId="77777777" w:rsidTr="00E97F98">
        <w:trPr>
          <w:cantSplit/>
        </w:trPr>
        <w:tc>
          <w:tcPr>
            <w:tcW w:w="1558" w:type="dxa"/>
          </w:tcPr>
          <w:p w14:paraId="6DAB66F2" w14:textId="77777777" w:rsidR="008C2A84" w:rsidRPr="00C622DC" w:rsidRDefault="009F32BE" w:rsidP="0081558C">
            <w:pPr>
              <w:pStyle w:val="TableTextLeft"/>
              <w:rPr>
                <w:b/>
                <w:color w:val="auto"/>
                <w:highlight w:val="yellow"/>
              </w:rPr>
            </w:pPr>
            <w:r w:rsidRPr="00E44AF2">
              <w:rPr>
                <w:color w:val="auto"/>
              </w:rPr>
              <w:t>Remote Community Store Licensing Scheme</w:t>
            </w:r>
          </w:p>
        </w:tc>
        <w:tc>
          <w:tcPr>
            <w:tcW w:w="1557" w:type="dxa"/>
          </w:tcPr>
          <w:p w14:paraId="63994228" w14:textId="77777777" w:rsidR="008C2A84" w:rsidRPr="00C622DC" w:rsidRDefault="009F32BE" w:rsidP="0081558C">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Community </w:t>
            </w:r>
            <w:r w:rsidR="00AC10DD" w:rsidRPr="00E44AF2">
              <w:rPr>
                <w:color w:val="auto"/>
              </w:rPr>
              <w:t>s</w:t>
            </w:r>
            <w:r w:rsidRPr="00E44AF2">
              <w:rPr>
                <w:color w:val="auto"/>
              </w:rPr>
              <w:t>ervices</w:t>
            </w:r>
          </w:p>
        </w:tc>
        <w:tc>
          <w:tcPr>
            <w:tcW w:w="2532" w:type="dxa"/>
            <w:shd w:val="clear" w:color="auto" w:fill="auto"/>
          </w:tcPr>
          <w:p w14:paraId="098BD645" w14:textId="0DC4BF71" w:rsidR="008C2A84" w:rsidRPr="00C622DC" w:rsidRDefault="00920C99" w:rsidP="0081558C">
            <w:pPr>
              <w:pStyle w:val="TableTextLeft"/>
              <w:rPr>
                <w:b/>
                <w:color w:val="auto"/>
                <w:highlight w:val="yellow"/>
              </w:rPr>
            </w:pPr>
            <w:r w:rsidRPr="00E44AF2">
              <w:rPr>
                <w:color w:val="auto"/>
              </w:rPr>
              <w:t xml:space="preserve">Development of Future Support for Improved Outcomes </w:t>
            </w:r>
            <w:r w:rsidR="00C271BB" w:rsidRPr="00E44AF2">
              <w:rPr>
                <w:color w:val="auto"/>
              </w:rPr>
              <w:t xml:space="preserve">for </w:t>
            </w:r>
            <w:r w:rsidRPr="00E44AF2">
              <w:rPr>
                <w:color w:val="auto"/>
              </w:rPr>
              <w:t>Indigenous Australians in the Northern Territory</w:t>
            </w:r>
          </w:p>
        </w:tc>
        <w:tc>
          <w:tcPr>
            <w:tcW w:w="2030" w:type="dxa"/>
          </w:tcPr>
          <w:p w14:paraId="54A7D175" w14:textId="77777777" w:rsidR="008C2A84" w:rsidRPr="00E44AF2" w:rsidRDefault="0013537C" w:rsidP="0081558C">
            <w:pPr>
              <w:pStyle w:val="TableTextLeft"/>
              <w:rPr>
                <w:b/>
                <w:color w:val="auto"/>
              </w:rPr>
            </w:pPr>
            <w:r w:rsidRPr="00E44AF2">
              <w:rPr>
                <w:color w:val="auto"/>
              </w:rPr>
              <w:t>Payments – Prime Minister and Cabinet</w:t>
            </w:r>
          </w:p>
        </w:tc>
      </w:tr>
      <w:tr w:rsidR="003B5DEB" w:rsidRPr="00C622DC" w14:paraId="6E02E033" w14:textId="77777777" w:rsidTr="00E97F98">
        <w:trPr>
          <w:cantSplit/>
        </w:trPr>
        <w:tc>
          <w:tcPr>
            <w:tcW w:w="1558" w:type="dxa"/>
          </w:tcPr>
          <w:p w14:paraId="460FDA00" w14:textId="77777777" w:rsidR="003B5DEB" w:rsidRPr="00C622DC" w:rsidRDefault="0089295C" w:rsidP="0081558C">
            <w:pPr>
              <w:pStyle w:val="TableTextLeft"/>
              <w:rPr>
                <w:b/>
                <w:color w:val="auto"/>
                <w:highlight w:val="yellow"/>
              </w:rPr>
            </w:pPr>
            <w:r w:rsidRPr="00E44AF2">
              <w:rPr>
                <w:color w:val="auto"/>
              </w:rPr>
              <w:t>Northern Territory Remote Aboriginal Investment – Remote Australia strategies component</w:t>
            </w:r>
          </w:p>
        </w:tc>
        <w:tc>
          <w:tcPr>
            <w:tcW w:w="1557" w:type="dxa"/>
          </w:tcPr>
          <w:p w14:paraId="692B0671" w14:textId="77777777" w:rsidR="003B5DEB" w:rsidRPr="00C622DC" w:rsidRDefault="003B5DEB" w:rsidP="0081558C">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Affordable housing</w:t>
            </w:r>
          </w:p>
        </w:tc>
        <w:tc>
          <w:tcPr>
            <w:tcW w:w="2532" w:type="dxa"/>
            <w:shd w:val="clear" w:color="auto" w:fill="auto"/>
          </w:tcPr>
          <w:p w14:paraId="32A31217" w14:textId="4FF11CFA" w:rsidR="003B5DEB" w:rsidRPr="00C622DC" w:rsidRDefault="00920C99" w:rsidP="0081558C">
            <w:pPr>
              <w:pStyle w:val="TableTextLeft"/>
              <w:rPr>
                <w:b/>
                <w:color w:val="auto"/>
                <w:highlight w:val="yellow"/>
              </w:rPr>
            </w:pPr>
            <w:r w:rsidRPr="00E44AF2">
              <w:rPr>
                <w:color w:val="auto"/>
              </w:rPr>
              <w:t xml:space="preserve">Development of Future Support for Improved Outcomes </w:t>
            </w:r>
            <w:r w:rsidR="00C271BB">
              <w:rPr>
                <w:color w:val="auto"/>
              </w:rPr>
              <w:t>for</w:t>
            </w:r>
            <w:r w:rsidRPr="00E44AF2">
              <w:rPr>
                <w:color w:val="auto"/>
              </w:rPr>
              <w:t xml:space="preserve"> Indigenous Australians in the Northern Territory</w:t>
            </w:r>
          </w:p>
        </w:tc>
        <w:tc>
          <w:tcPr>
            <w:tcW w:w="2030" w:type="dxa"/>
          </w:tcPr>
          <w:p w14:paraId="34F9CB8E" w14:textId="77777777" w:rsidR="003B5DEB" w:rsidRPr="00E44AF2" w:rsidRDefault="0013537C" w:rsidP="0081558C">
            <w:pPr>
              <w:pStyle w:val="TableTextLeft"/>
              <w:rPr>
                <w:b/>
                <w:color w:val="auto"/>
              </w:rPr>
            </w:pPr>
            <w:r w:rsidRPr="00E44AF2">
              <w:rPr>
                <w:color w:val="auto"/>
              </w:rPr>
              <w:t>Payments – Prime Minister and Cabinet</w:t>
            </w:r>
          </w:p>
        </w:tc>
      </w:tr>
      <w:tr w:rsidR="009B5303" w:rsidRPr="00C622DC" w14:paraId="224BB74B" w14:textId="77777777" w:rsidTr="00E97F98">
        <w:trPr>
          <w:cantSplit/>
        </w:trPr>
        <w:tc>
          <w:tcPr>
            <w:tcW w:w="1558" w:type="dxa"/>
          </w:tcPr>
          <w:p w14:paraId="7F5FE7A7" w14:textId="77777777" w:rsidR="009B5303" w:rsidRPr="00C622DC" w:rsidRDefault="009B5303" w:rsidP="0081558C">
            <w:pPr>
              <w:pStyle w:val="TableTextLeft"/>
              <w:rPr>
                <w:color w:val="auto"/>
                <w:highlight w:val="yellow"/>
              </w:rPr>
            </w:pPr>
            <w:r w:rsidRPr="00E44AF2">
              <w:rPr>
                <w:color w:val="auto"/>
              </w:rPr>
              <w:t>Infrastructure Investment Program</w:t>
            </w:r>
          </w:p>
        </w:tc>
        <w:tc>
          <w:tcPr>
            <w:tcW w:w="1557" w:type="dxa"/>
          </w:tcPr>
          <w:p w14:paraId="1D46FDDC" w14:textId="77777777" w:rsidR="009B5303" w:rsidRPr="00C622DC" w:rsidRDefault="009B5303" w:rsidP="0081558C">
            <w:pPr>
              <w:pStyle w:val="TableTextLeft"/>
              <w:rPr>
                <w:color w:val="auto"/>
                <w:highlight w:val="yellow"/>
              </w:rPr>
            </w:pPr>
            <w:r w:rsidRPr="00E44AF2">
              <w:rPr>
                <w:color w:val="auto"/>
              </w:rPr>
              <w:t>Part 2 – Infrastructure</w:t>
            </w:r>
          </w:p>
        </w:tc>
        <w:tc>
          <w:tcPr>
            <w:tcW w:w="2532" w:type="dxa"/>
            <w:shd w:val="clear" w:color="auto" w:fill="auto"/>
          </w:tcPr>
          <w:p w14:paraId="4785B511" w14:textId="77777777" w:rsidR="009B5303" w:rsidRPr="00C622DC" w:rsidRDefault="009B5303" w:rsidP="0081558C">
            <w:pPr>
              <w:pStyle w:val="TableTextLeft"/>
              <w:rPr>
                <w:color w:val="auto"/>
                <w:highlight w:val="yellow"/>
              </w:rPr>
            </w:pPr>
            <w:r w:rsidRPr="00E44AF2">
              <w:rPr>
                <w:color w:val="auto"/>
              </w:rPr>
              <w:t xml:space="preserve">Infrastructure Investment </w:t>
            </w:r>
          </w:p>
        </w:tc>
        <w:tc>
          <w:tcPr>
            <w:tcW w:w="2030" w:type="dxa"/>
          </w:tcPr>
          <w:p w14:paraId="6F802656" w14:textId="77777777" w:rsidR="009B5303" w:rsidRPr="00E44AF2" w:rsidRDefault="009B5303" w:rsidP="0081558C">
            <w:pPr>
              <w:pStyle w:val="TableTextLeft"/>
              <w:rPr>
                <w:color w:val="auto"/>
              </w:rPr>
            </w:pPr>
            <w:r w:rsidRPr="00E44AF2">
              <w:rPr>
                <w:color w:val="auto"/>
              </w:rPr>
              <w:t>Payments – Infrastructure, Transport, Regional Development and Communications</w:t>
            </w:r>
          </w:p>
        </w:tc>
      </w:tr>
      <w:tr w:rsidR="00574F6D" w:rsidRPr="00C622DC" w14:paraId="57042D9D" w14:textId="77777777" w:rsidTr="00E97F98">
        <w:trPr>
          <w:cantSplit/>
        </w:trPr>
        <w:tc>
          <w:tcPr>
            <w:tcW w:w="1558" w:type="dxa"/>
            <w:tcBorders>
              <w:top w:val="single" w:sz="2" w:space="0" w:color="000000"/>
              <w:left w:val="single" w:sz="2" w:space="0" w:color="000000"/>
              <w:bottom w:val="single" w:sz="2" w:space="0" w:color="000000"/>
              <w:right w:val="single" w:sz="2" w:space="0" w:color="000000"/>
            </w:tcBorders>
            <w:shd w:val="clear" w:color="auto" w:fill="auto"/>
          </w:tcPr>
          <w:p w14:paraId="4DC36A13" w14:textId="77777777" w:rsidR="006B25BA" w:rsidRPr="00C622DC" w:rsidRDefault="006B25BA" w:rsidP="0081558C">
            <w:pPr>
              <w:pStyle w:val="TableTextLeft"/>
              <w:rPr>
                <w:b/>
                <w:color w:val="auto"/>
                <w:highlight w:val="yellow"/>
              </w:rPr>
            </w:pPr>
            <w:r w:rsidRPr="00E44AF2">
              <w:rPr>
                <w:color w:val="auto"/>
              </w:rPr>
              <w:t>Infrastructure Investment Program</w:t>
            </w: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5CC92CB9" w14:textId="77777777" w:rsidR="006B25BA" w:rsidRPr="00C622DC" w:rsidRDefault="006B25BA" w:rsidP="0081558C">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Infrastructure</w:t>
            </w:r>
          </w:p>
        </w:tc>
        <w:tc>
          <w:tcPr>
            <w:tcW w:w="2532" w:type="dxa"/>
            <w:tcBorders>
              <w:top w:val="single" w:sz="2" w:space="0" w:color="000000"/>
              <w:left w:val="single" w:sz="2" w:space="0" w:color="000000"/>
              <w:bottom w:val="single" w:sz="2" w:space="0" w:color="000000"/>
              <w:right w:val="single" w:sz="2" w:space="0" w:color="000000"/>
            </w:tcBorders>
            <w:shd w:val="clear" w:color="auto" w:fill="auto"/>
          </w:tcPr>
          <w:p w14:paraId="2CC59C89" w14:textId="77777777" w:rsidR="006B25BA" w:rsidRPr="00C622DC" w:rsidRDefault="006B25BA" w:rsidP="0081558C">
            <w:pPr>
              <w:pStyle w:val="TableTextLeft"/>
              <w:rPr>
                <w:b/>
                <w:color w:val="auto"/>
                <w:highlight w:val="yellow"/>
              </w:rPr>
            </w:pPr>
            <w:r w:rsidRPr="00E44AF2">
              <w:rPr>
                <w:color w:val="auto"/>
              </w:rPr>
              <w:t xml:space="preserve">Infrastructure Investment </w:t>
            </w:r>
            <w:r w:rsidR="00B826B5" w:rsidRPr="00E44AF2">
              <w:rPr>
                <w:color w:val="auto"/>
              </w:rPr>
              <w:t>–</w:t>
            </w:r>
            <w:r w:rsidRPr="00E44AF2">
              <w:rPr>
                <w:color w:val="auto"/>
              </w:rPr>
              <w:t xml:space="preserve"> Australian Capital Territory</w:t>
            </w:r>
          </w:p>
        </w:tc>
        <w:tc>
          <w:tcPr>
            <w:tcW w:w="2030" w:type="dxa"/>
            <w:tcBorders>
              <w:top w:val="single" w:sz="2" w:space="0" w:color="000000"/>
              <w:left w:val="single" w:sz="2" w:space="0" w:color="000000"/>
              <w:bottom w:val="single" w:sz="2" w:space="0" w:color="000000"/>
              <w:right w:val="single" w:sz="2" w:space="0" w:color="000000"/>
            </w:tcBorders>
            <w:shd w:val="clear" w:color="auto" w:fill="auto"/>
          </w:tcPr>
          <w:p w14:paraId="3412F9C1" w14:textId="77777777" w:rsidR="006B25BA" w:rsidRPr="00E44AF2" w:rsidRDefault="006B25BA" w:rsidP="0081558C">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Infrastructure, Transport, Regional Development and Communications</w:t>
            </w:r>
          </w:p>
        </w:tc>
      </w:tr>
      <w:tr w:rsidR="00574F6D" w:rsidRPr="00C622DC" w14:paraId="364F338D" w14:textId="77777777" w:rsidTr="00E97F98">
        <w:trPr>
          <w:cantSplit/>
        </w:trPr>
        <w:tc>
          <w:tcPr>
            <w:tcW w:w="1558" w:type="dxa"/>
            <w:tcBorders>
              <w:top w:val="single" w:sz="2" w:space="0" w:color="000000"/>
              <w:left w:val="single" w:sz="2" w:space="0" w:color="000000"/>
              <w:bottom w:val="single" w:sz="2" w:space="0" w:color="000000"/>
              <w:right w:val="single" w:sz="2" w:space="0" w:color="000000"/>
            </w:tcBorders>
            <w:shd w:val="clear" w:color="auto" w:fill="auto"/>
          </w:tcPr>
          <w:p w14:paraId="5656CB55" w14:textId="77777777" w:rsidR="006B25BA" w:rsidRPr="00C622DC" w:rsidRDefault="006B25BA" w:rsidP="0081558C">
            <w:pPr>
              <w:pStyle w:val="TableTextLeft"/>
              <w:rPr>
                <w:b/>
                <w:color w:val="auto"/>
                <w:highlight w:val="yellow"/>
              </w:rPr>
            </w:pPr>
            <w:r w:rsidRPr="00E44AF2">
              <w:rPr>
                <w:color w:val="auto"/>
              </w:rPr>
              <w:t>Infrastructure Investment Program</w:t>
            </w: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5AC359EA" w14:textId="77777777" w:rsidR="006B25BA" w:rsidRPr="00C622DC" w:rsidRDefault="006B25BA" w:rsidP="0081558C">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Infrastructure</w:t>
            </w:r>
          </w:p>
        </w:tc>
        <w:tc>
          <w:tcPr>
            <w:tcW w:w="2532" w:type="dxa"/>
            <w:tcBorders>
              <w:top w:val="single" w:sz="2" w:space="0" w:color="000000"/>
              <w:left w:val="single" w:sz="2" w:space="0" w:color="000000"/>
              <w:bottom w:val="single" w:sz="2" w:space="0" w:color="000000"/>
              <w:right w:val="single" w:sz="2" w:space="0" w:color="000000"/>
            </w:tcBorders>
            <w:shd w:val="clear" w:color="auto" w:fill="auto"/>
          </w:tcPr>
          <w:p w14:paraId="135D3E47" w14:textId="77777777" w:rsidR="006B25BA" w:rsidRPr="00C622DC" w:rsidRDefault="006B25BA" w:rsidP="0081558C">
            <w:pPr>
              <w:pStyle w:val="TableTextLeft"/>
              <w:rPr>
                <w:b/>
                <w:color w:val="auto"/>
                <w:highlight w:val="yellow"/>
              </w:rPr>
            </w:pPr>
            <w:r w:rsidRPr="00E44AF2">
              <w:rPr>
                <w:color w:val="auto"/>
              </w:rPr>
              <w:t xml:space="preserve">Infrastructure Investment </w:t>
            </w:r>
            <w:r w:rsidR="00B826B5" w:rsidRPr="00E44AF2">
              <w:rPr>
                <w:color w:val="auto"/>
              </w:rPr>
              <w:t>–</w:t>
            </w:r>
            <w:r w:rsidRPr="00E44AF2">
              <w:rPr>
                <w:color w:val="auto"/>
              </w:rPr>
              <w:t xml:space="preserve"> New South Wales</w:t>
            </w:r>
          </w:p>
        </w:tc>
        <w:tc>
          <w:tcPr>
            <w:tcW w:w="2030" w:type="dxa"/>
            <w:tcBorders>
              <w:top w:val="single" w:sz="2" w:space="0" w:color="000000"/>
              <w:left w:val="single" w:sz="2" w:space="0" w:color="000000"/>
              <w:bottom w:val="single" w:sz="2" w:space="0" w:color="000000"/>
              <w:right w:val="single" w:sz="2" w:space="0" w:color="000000"/>
            </w:tcBorders>
            <w:shd w:val="clear" w:color="auto" w:fill="auto"/>
          </w:tcPr>
          <w:p w14:paraId="7B2ADC37" w14:textId="77777777" w:rsidR="006B25BA" w:rsidRPr="00E44AF2" w:rsidRDefault="006B25BA" w:rsidP="0081558C">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Infrastructure, Transport, Regional Development and Communications</w:t>
            </w:r>
          </w:p>
        </w:tc>
      </w:tr>
      <w:tr w:rsidR="006B25BA" w:rsidRPr="00C622DC" w14:paraId="3C8131D2" w14:textId="77777777" w:rsidTr="00E97F98">
        <w:trPr>
          <w:cantSplit/>
        </w:trPr>
        <w:tc>
          <w:tcPr>
            <w:tcW w:w="1558" w:type="dxa"/>
            <w:tcBorders>
              <w:top w:val="single" w:sz="2" w:space="0" w:color="000000"/>
              <w:left w:val="single" w:sz="2" w:space="0" w:color="000000"/>
              <w:bottom w:val="single" w:sz="2" w:space="0" w:color="000000"/>
              <w:right w:val="single" w:sz="2" w:space="0" w:color="000000"/>
            </w:tcBorders>
            <w:shd w:val="clear" w:color="auto" w:fill="auto"/>
          </w:tcPr>
          <w:p w14:paraId="17796E95" w14:textId="77777777" w:rsidR="006B25BA" w:rsidRPr="00C622DC" w:rsidRDefault="006B25BA" w:rsidP="0081558C">
            <w:pPr>
              <w:pStyle w:val="TableTextLeft"/>
              <w:rPr>
                <w:b/>
                <w:color w:val="auto"/>
                <w:highlight w:val="yellow"/>
              </w:rPr>
            </w:pPr>
            <w:r w:rsidRPr="00E44AF2">
              <w:rPr>
                <w:color w:val="auto"/>
              </w:rPr>
              <w:t>Infrastructure Investment Program</w:t>
            </w: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2894131C" w14:textId="77777777" w:rsidR="006B25BA" w:rsidRPr="00C622DC" w:rsidRDefault="006B25BA" w:rsidP="0081558C">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Infrastructure</w:t>
            </w:r>
          </w:p>
        </w:tc>
        <w:tc>
          <w:tcPr>
            <w:tcW w:w="2532" w:type="dxa"/>
            <w:tcBorders>
              <w:top w:val="single" w:sz="2" w:space="0" w:color="000000"/>
              <w:left w:val="single" w:sz="2" w:space="0" w:color="000000"/>
              <w:bottom w:val="single" w:sz="2" w:space="0" w:color="000000"/>
              <w:right w:val="single" w:sz="2" w:space="0" w:color="000000"/>
            </w:tcBorders>
            <w:shd w:val="clear" w:color="auto" w:fill="auto"/>
          </w:tcPr>
          <w:p w14:paraId="53ADEFDD" w14:textId="77777777" w:rsidR="006B25BA" w:rsidRPr="00C622DC" w:rsidRDefault="006B25BA" w:rsidP="0081558C">
            <w:pPr>
              <w:pStyle w:val="TableTextLeft"/>
              <w:rPr>
                <w:b/>
                <w:color w:val="auto"/>
                <w:highlight w:val="yellow"/>
              </w:rPr>
            </w:pPr>
            <w:r w:rsidRPr="00E44AF2">
              <w:rPr>
                <w:color w:val="auto"/>
              </w:rPr>
              <w:t xml:space="preserve">Infrastructure Investment </w:t>
            </w:r>
            <w:r w:rsidR="00B826B5" w:rsidRPr="00E44AF2">
              <w:rPr>
                <w:color w:val="auto"/>
              </w:rPr>
              <w:t>–</w:t>
            </w:r>
            <w:r w:rsidRPr="00E44AF2">
              <w:rPr>
                <w:color w:val="auto"/>
              </w:rPr>
              <w:t xml:space="preserve"> Northern Territory</w:t>
            </w:r>
          </w:p>
        </w:tc>
        <w:tc>
          <w:tcPr>
            <w:tcW w:w="2030" w:type="dxa"/>
            <w:tcBorders>
              <w:top w:val="single" w:sz="2" w:space="0" w:color="000000"/>
              <w:left w:val="single" w:sz="2" w:space="0" w:color="000000"/>
              <w:bottom w:val="single" w:sz="2" w:space="0" w:color="000000"/>
              <w:right w:val="single" w:sz="2" w:space="0" w:color="000000"/>
            </w:tcBorders>
            <w:shd w:val="clear" w:color="auto" w:fill="auto"/>
          </w:tcPr>
          <w:p w14:paraId="52D7D131" w14:textId="77777777" w:rsidR="006B25BA" w:rsidRPr="00E44AF2" w:rsidRDefault="006B25BA" w:rsidP="0081558C">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Infrastructure, Transport, Regional Development and Communications</w:t>
            </w:r>
          </w:p>
        </w:tc>
      </w:tr>
      <w:tr w:rsidR="002A0301" w:rsidRPr="00C622DC" w14:paraId="1120B663" w14:textId="77777777" w:rsidTr="00E97F98">
        <w:trPr>
          <w:cantSplit/>
        </w:trPr>
        <w:tc>
          <w:tcPr>
            <w:tcW w:w="1558" w:type="dxa"/>
            <w:tcBorders>
              <w:top w:val="single" w:sz="2" w:space="0" w:color="000000"/>
              <w:left w:val="single" w:sz="2" w:space="0" w:color="000000"/>
              <w:bottom w:val="single" w:sz="2" w:space="0" w:color="000000"/>
              <w:right w:val="single" w:sz="2" w:space="0" w:color="000000"/>
            </w:tcBorders>
            <w:shd w:val="clear" w:color="auto" w:fill="auto"/>
          </w:tcPr>
          <w:p w14:paraId="43612A25" w14:textId="77777777" w:rsidR="002A0301" w:rsidRPr="00C622DC" w:rsidRDefault="002A0301" w:rsidP="0081558C">
            <w:pPr>
              <w:pStyle w:val="TableTextLeft"/>
              <w:rPr>
                <w:b/>
                <w:color w:val="auto"/>
                <w:highlight w:val="yellow"/>
              </w:rPr>
            </w:pPr>
            <w:r w:rsidRPr="00E44AF2">
              <w:rPr>
                <w:color w:val="auto"/>
              </w:rPr>
              <w:t>Infrastructure Investment Program</w:t>
            </w: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019A93A7" w14:textId="77777777" w:rsidR="002A0301" w:rsidRPr="00C622DC" w:rsidRDefault="002A0301" w:rsidP="0081558C">
            <w:pPr>
              <w:pStyle w:val="TableTextLeft"/>
              <w:rPr>
                <w:b/>
                <w:color w:val="auto"/>
                <w:highlight w:val="yellow"/>
              </w:rPr>
            </w:pPr>
            <w:r w:rsidRPr="00E44AF2">
              <w:rPr>
                <w:color w:val="auto"/>
              </w:rPr>
              <w:t xml:space="preserve">Part 2 </w:t>
            </w:r>
            <w:r w:rsidR="00B826B5" w:rsidRPr="00E44AF2">
              <w:rPr>
                <w:color w:val="auto"/>
              </w:rPr>
              <w:t>–</w:t>
            </w:r>
            <w:r w:rsidRPr="00E44AF2">
              <w:rPr>
                <w:color w:val="auto"/>
              </w:rPr>
              <w:t xml:space="preserve"> Infrastructure</w:t>
            </w:r>
          </w:p>
        </w:tc>
        <w:tc>
          <w:tcPr>
            <w:tcW w:w="2532" w:type="dxa"/>
            <w:tcBorders>
              <w:top w:val="single" w:sz="2" w:space="0" w:color="000000"/>
              <w:left w:val="single" w:sz="2" w:space="0" w:color="000000"/>
              <w:bottom w:val="single" w:sz="2" w:space="0" w:color="000000"/>
              <w:right w:val="single" w:sz="2" w:space="0" w:color="000000"/>
            </w:tcBorders>
            <w:shd w:val="clear" w:color="auto" w:fill="auto"/>
          </w:tcPr>
          <w:p w14:paraId="221F28B7" w14:textId="77777777" w:rsidR="002A0301" w:rsidRPr="00C622DC" w:rsidRDefault="002A0301" w:rsidP="0081558C">
            <w:pPr>
              <w:pStyle w:val="TableTextLeft"/>
              <w:rPr>
                <w:b/>
                <w:color w:val="auto"/>
                <w:highlight w:val="yellow"/>
              </w:rPr>
            </w:pPr>
            <w:r w:rsidRPr="00E44AF2">
              <w:rPr>
                <w:color w:val="auto"/>
              </w:rPr>
              <w:t xml:space="preserve">Infrastructure Investment </w:t>
            </w:r>
            <w:r w:rsidR="00B826B5" w:rsidRPr="00E44AF2">
              <w:rPr>
                <w:color w:val="auto"/>
              </w:rPr>
              <w:t>–</w:t>
            </w:r>
            <w:r w:rsidRPr="00E44AF2">
              <w:rPr>
                <w:color w:val="auto"/>
              </w:rPr>
              <w:t xml:space="preserve"> Queensland</w:t>
            </w:r>
          </w:p>
        </w:tc>
        <w:tc>
          <w:tcPr>
            <w:tcW w:w="2030" w:type="dxa"/>
            <w:tcBorders>
              <w:top w:val="single" w:sz="2" w:space="0" w:color="000000"/>
              <w:left w:val="single" w:sz="2" w:space="0" w:color="000000"/>
              <w:bottom w:val="single" w:sz="2" w:space="0" w:color="000000"/>
              <w:right w:val="single" w:sz="2" w:space="0" w:color="000000"/>
            </w:tcBorders>
            <w:shd w:val="clear" w:color="auto" w:fill="auto"/>
          </w:tcPr>
          <w:p w14:paraId="2069AD0E" w14:textId="77777777" w:rsidR="002A0301" w:rsidRPr="00E44AF2" w:rsidRDefault="002A0301" w:rsidP="0081558C">
            <w:pPr>
              <w:pStyle w:val="TableTextLeft"/>
              <w:rPr>
                <w:b/>
                <w:color w:val="auto"/>
              </w:rPr>
            </w:pPr>
            <w:r w:rsidRPr="00E44AF2">
              <w:rPr>
                <w:color w:val="auto"/>
              </w:rPr>
              <w:t xml:space="preserve">Payments </w:t>
            </w:r>
            <w:r w:rsidR="00B826B5" w:rsidRPr="00E44AF2">
              <w:rPr>
                <w:color w:val="auto"/>
              </w:rPr>
              <w:t>–</w:t>
            </w:r>
            <w:r w:rsidRPr="00E44AF2">
              <w:rPr>
                <w:color w:val="auto"/>
              </w:rPr>
              <w:t xml:space="preserve"> Infrastructure, Transport, Regional Development and Communications</w:t>
            </w:r>
          </w:p>
        </w:tc>
      </w:tr>
    </w:tbl>
    <w:p w14:paraId="2F01A9F4" w14:textId="77777777" w:rsidR="00153BBD" w:rsidRDefault="00153BBD" w:rsidP="006F04D4">
      <w:pPr>
        <w:pStyle w:val="TableHeadingcontinued"/>
      </w:pPr>
    </w:p>
    <w:p w14:paraId="6DE1B763" w14:textId="77777777" w:rsidR="00153BBD" w:rsidRDefault="00153BBD">
      <w:pPr>
        <w:spacing w:after="160" w:line="259" w:lineRule="auto"/>
        <w:jc w:val="left"/>
        <w:rPr>
          <w:rFonts w:ascii="Arial Bold" w:hAnsi="Arial Bold"/>
          <w:b/>
          <w:color w:val="auto"/>
        </w:rPr>
      </w:pPr>
      <w:r w:rsidRPr="00E44AF2">
        <w:rPr>
          <w:color w:val="auto"/>
        </w:rPr>
        <w:br w:type="page"/>
      </w:r>
    </w:p>
    <w:p w14:paraId="07454CF0" w14:textId="77777777" w:rsidR="006F04D4" w:rsidRPr="00F1351D" w:rsidRDefault="006F04D4" w:rsidP="006F04D4">
      <w:pPr>
        <w:pStyle w:val="TableHeadingcontinued"/>
      </w:pPr>
      <w:r w:rsidRPr="0002060C">
        <w:lastRenderedPageBreak/>
        <w:t>Table 1.4: Measures affecting payments to the states (continued)</w:t>
      </w:r>
    </w:p>
    <w:tbl>
      <w:tblPr>
        <w:tblW w:w="4967"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48"/>
        <w:gridCol w:w="1545"/>
        <w:gridCol w:w="2530"/>
        <w:gridCol w:w="2030"/>
      </w:tblGrid>
      <w:tr w:rsidR="005135A5" w:rsidRPr="00570D8B" w14:paraId="25BD2CA8" w14:textId="77777777" w:rsidTr="00E97F98">
        <w:trPr>
          <w:cantSplit/>
        </w:trPr>
        <w:tc>
          <w:tcPr>
            <w:tcW w:w="1548" w:type="dxa"/>
            <w:shd w:val="clear" w:color="auto" w:fill="auto"/>
          </w:tcPr>
          <w:p w14:paraId="08A547B7" w14:textId="77777777" w:rsidR="006F04D4" w:rsidRPr="00C622DC" w:rsidRDefault="006F04D4" w:rsidP="00570D8B">
            <w:pPr>
              <w:pStyle w:val="TableColumnHeadingLeft"/>
              <w:rPr>
                <w:color w:val="auto"/>
                <w:highlight w:val="yellow"/>
              </w:rPr>
            </w:pPr>
            <w:r w:rsidRPr="00E44AF2">
              <w:rPr>
                <w:color w:val="auto"/>
              </w:rPr>
              <w:t>Payment</w:t>
            </w:r>
          </w:p>
        </w:tc>
        <w:tc>
          <w:tcPr>
            <w:tcW w:w="1545" w:type="dxa"/>
            <w:shd w:val="clear" w:color="auto" w:fill="auto"/>
          </w:tcPr>
          <w:p w14:paraId="47BCF79E" w14:textId="77777777" w:rsidR="006F04D4" w:rsidRPr="00C622DC" w:rsidRDefault="006F04D4" w:rsidP="00570D8B">
            <w:pPr>
              <w:pStyle w:val="TableColumnHeadingLeft"/>
              <w:rPr>
                <w:color w:val="auto"/>
                <w:highlight w:val="yellow"/>
              </w:rPr>
            </w:pPr>
            <w:r w:rsidRPr="00E44AF2">
              <w:rPr>
                <w:color w:val="auto"/>
              </w:rPr>
              <w:t>Section of Budget Paper 3</w:t>
            </w:r>
          </w:p>
        </w:tc>
        <w:tc>
          <w:tcPr>
            <w:tcW w:w="2530" w:type="dxa"/>
            <w:shd w:val="clear" w:color="auto" w:fill="auto"/>
          </w:tcPr>
          <w:p w14:paraId="377454D2" w14:textId="77777777" w:rsidR="006F04D4" w:rsidRPr="00C622DC" w:rsidRDefault="006F04D4" w:rsidP="00570D8B">
            <w:pPr>
              <w:pStyle w:val="TableColumnHeadingLeft"/>
              <w:rPr>
                <w:color w:val="auto"/>
                <w:highlight w:val="yellow"/>
              </w:rPr>
            </w:pPr>
            <w:r w:rsidRPr="00E44AF2">
              <w:rPr>
                <w:color w:val="auto"/>
              </w:rPr>
              <w:t>Measure title</w:t>
            </w:r>
          </w:p>
        </w:tc>
        <w:tc>
          <w:tcPr>
            <w:tcW w:w="2030" w:type="dxa"/>
            <w:shd w:val="clear" w:color="auto" w:fill="auto"/>
          </w:tcPr>
          <w:p w14:paraId="04E6CFC3" w14:textId="77777777" w:rsidR="006F04D4" w:rsidRPr="00E44AF2" w:rsidRDefault="006F04D4" w:rsidP="00570D8B">
            <w:pPr>
              <w:pStyle w:val="TableColumnHeadingLeft"/>
              <w:rPr>
                <w:color w:val="auto"/>
              </w:rPr>
            </w:pPr>
            <w:r w:rsidRPr="00E44AF2">
              <w:rPr>
                <w:color w:val="auto"/>
              </w:rPr>
              <w:t xml:space="preserve">Section of </w:t>
            </w:r>
            <w:r w:rsidR="00B92FA2" w:rsidRPr="00E44AF2">
              <w:rPr>
                <w:color w:val="auto"/>
              </w:rPr>
              <w:br/>
            </w:r>
            <w:r w:rsidRPr="00E44AF2">
              <w:rPr>
                <w:color w:val="auto"/>
              </w:rPr>
              <w:t>Budget Paper</w:t>
            </w:r>
            <w:r w:rsidR="00B92FA2" w:rsidRPr="00E44AF2">
              <w:rPr>
                <w:color w:val="auto"/>
              </w:rPr>
              <w:t> </w:t>
            </w:r>
            <w:r w:rsidRPr="00E44AF2">
              <w:rPr>
                <w:color w:val="auto"/>
              </w:rPr>
              <w:t>2</w:t>
            </w:r>
          </w:p>
        </w:tc>
      </w:tr>
      <w:tr w:rsidR="009D2709" w:rsidRPr="00F1351D" w14:paraId="6199F456" w14:textId="77777777" w:rsidTr="00E97F98">
        <w:trPr>
          <w:cantSplit/>
        </w:trPr>
        <w:tc>
          <w:tcPr>
            <w:tcW w:w="1548" w:type="dxa"/>
            <w:shd w:val="clear" w:color="auto" w:fill="auto"/>
          </w:tcPr>
          <w:p w14:paraId="6566E113" w14:textId="77777777" w:rsidR="009D2709" w:rsidRPr="00C622DC" w:rsidRDefault="00BA029E" w:rsidP="00570D8B">
            <w:pPr>
              <w:pStyle w:val="TableTextLeft"/>
              <w:rPr>
                <w:color w:val="auto"/>
                <w:highlight w:val="yellow"/>
              </w:rPr>
            </w:pPr>
            <w:r w:rsidRPr="00E44AF2">
              <w:rPr>
                <w:color w:val="auto"/>
              </w:rPr>
              <w:t>Infrastructure Investment Program</w:t>
            </w:r>
          </w:p>
        </w:tc>
        <w:tc>
          <w:tcPr>
            <w:tcW w:w="1545" w:type="dxa"/>
            <w:shd w:val="clear" w:color="auto" w:fill="auto"/>
          </w:tcPr>
          <w:p w14:paraId="36D59103" w14:textId="77777777" w:rsidR="009D2709" w:rsidRPr="00C622DC" w:rsidRDefault="00BA029E" w:rsidP="00570D8B">
            <w:pPr>
              <w:pStyle w:val="TableTextLeft"/>
              <w:rPr>
                <w:color w:val="auto"/>
                <w:highlight w:val="yellow"/>
              </w:rPr>
            </w:pPr>
            <w:r w:rsidRPr="00E44AF2">
              <w:rPr>
                <w:color w:val="auto"/>
              </w:rPr>
              <w:t>Part 2 – Infrastructure</w:t>
            </w:r>
          </w:p>
        </w:tc>
        <w:tc>
          <w:tcPr>
            <w:tcW w:w="2530" w:type="dxa"/>
            <w:shd w:val="clear" w:color="auto" w:fill="auto"/>
          </w:tcPr>
          <w:p w14:paraId="3A28E446" w14:textId="77777777" w:rsidR="009D2709" w:rsidRPr="00C622DC" w:rsidRDefault="00BA029E" w:rsidP="00570D8B">
            <w:pPr>
              <w:pStyle w:val="TableTextLeft"/>
              <w:rPr>
                <w:color w:val="auto"/>
                <w:highlight w:val="yellow"/>
              </w:rPr>
            </w:pPr>
            <w:r w:rsidRPr="00E44AF2">
              <w:rPr>
                <w:color w:val="auto"/>
              </w:rPr>
              <w:t>Infrastructure Investment – South Australia</w:t>
            </w:r>
          </w:p>
        </w:tc>
        <w:tc>
          <w:tcPr>
            <w:tcW w:w="2030" w:type="dxa"/>
            <w:shd w:val="clear" w:color="auto" w:fill="auto"/>
          </w:tcPr>
          <w:p w14:paraId="4DCA3682" w14:textId="77777777" w:rsidR="009D2709" w:rsidRPr="00E44AF2" w:rsidRDefault="00BA029E" w:rsidP="00570D8B">
            <w:pPr>
              <w:pStyle w:val="TableTextLeft"/>
              <w:rPr>
                <w:color w:val="auto"/>
              </w:rPr>
            </w:pPr>
            <w:r w:rsidRPr="00E44AF2">
              <w:rPr>
                <w:color w:val="auto"/>
              </w:rPr>
              <w:t>Payments – Infrastructure, Transport, Regional Development and Communications</w:t>
            </w:r>
          </w:p>
        </w:tc>
      </w:tr>
      <w:tr w:rsidR="00BA029E" w:rsidRPr="00F1351D" w14:paraId="1CBAE928" w14:textId="77777777" w:rsidTr="00E97F98">
        <w:trPr>
          <w:cantSplit/>
        </w:trPr>
        <w:tc>
          <w:tcPr>
            <w:tcW w:w="1548" w:type="dxa"/>
            <w:shd w:val="clear" w:color="auto" w:fill="auto"/>
          </w:tcPr>
          <w:p w14:paraId="6A3F82A6" w14:textId="77777777" w:rsidR="00BA029E" w:rsidRPr="00C622DC" w:rsidRDefault="00BA029E" w:rsidP="00570D8B">
            <w:pPr>
              <w:pStyle w:val="TableTextLeft"/>
              <w:rPr>
                <w:color w:val="auto"/>
                <w:highlight w:val="yellow"/>
              </w:rPr>
            </w:pPr>
            <w:r w:rsidRPr="00E44AF2">
              <w:rPr>
                <w:color w:val="auto"/>
              </w:rPr>
              <w:t>Infrastructure Investment Program</w:t>
            </w:r>
          </w:p>
        </w:tc>
        <w:tc>
          <w:tcPr>
            <w:tcW w:w="1545" w:type="dxa"/>
            <w:shd w:val="clear" w:color="auto" w:fill="auto"/>
          </w:tcPr>
          <w:p w14:paraId="2183FA5D" w14:textId="77777777" w:rsidR="00BA029E" w:rsidRPr="00C622DC" w:rsidRDefault="00BA029E" w:rsidP="00570D8B">
            <w:pPr>
              <w:pStyle w:val="TableTextLeft"/>
              <w:rPr>
                <w:color w:val="auto"/>
                <w:highlight w:val="yellow"/>
              </w:rPr>
            </w:pPr>
            <w:r w:rsidRPr="00E44AF2">
              <w:rPr>
                <w:color w:val="auto"/>
              </w:rPr>
              <w:t>Part 2 – Infrastructure</w:t>
            </w:r>
          </w:p>
        </w:tc>
        <w:tc>
          <w:tcPr>
            <w:tcW w:w="2530" w:type="dxa"/>
            <w:shd w:val="clear" w:color="auto" w:fill="auto"/>
          </w:tcPr>
          <w:p w14:paraId="5F289661" w14:textId="77777777" w:rsidR="00BA029E" w:rsidRPr="00C622DC" w:rsidRDefault="00BA029E" w:rsidP="00570D8B">
            <w:pPr>
              <w:pStyle w:val="TableTextLeft"/>
              <w:rPr>
                <w:color w:val="auto"/>
                <w:highlight w:val="yellow"/>
              </w:rPr>
            </w:pPr>
            <w:r w:rsidRPr="00E44AF2">
              <w:rPr>
                <w:color w:val="auto"/>
              </w:rPr>
              <w:t>Infrastructure Investment – Tasmania</w:t>
            </w:r>
          </w:p>
        </w:tc>
        <w:tc>
          <w:tcPr>
            <w:tcW w:w="2030" w:type="dxa"/>
            <w:shd w:val="clear" w:color="auto" w:fill="auto"/>
          </w:tcPr>
          <w:p w14:paraId="331DE3DA" w14:textId="77777777" w:rsidR="00BA029E" w:rsidRPr="00E44AF2" w:rsidRDefault="00BA029E" w:rsidP="00570D8B">
            <w:pPr>
              <w:pStyle w:val="TableTextLeft"/>
              <w:rPr>
                <w:color w:val="auto"/>
              </w:rPr>
            </w:pPr>
            <w:r w:rsidRPr="00E44AF2">
              <w:rPr>
                <w:color w:val="auto"/>
              </w:rPr>
              <w:t>Payments – Infrastructure, Transport, Regional Development and Communications</w:t>
            </w:r>
          </w:p>
        </w:tc>
      </w:tr>
      <w:tr w:rsidR="00853B2A" w:rsidRPr="00F1351D" w14:paraId="1A0208EB" w14:textId="77777777" w:rsidTr="00E97F98">
        <w:trPr>
          <w:cantSplit/>
        </w:trPr>
        <w:tc>
          <w:tcPr>
            <w:tcW w:w="1548" w:type="dxa"/>
            <w:shd w:val="clear" w:color="auto" w:fill="auto"/>
          </w:tcPr>
          <w:p w14:paraId="498F5788" w14:textId="77777777" w:rsidR="00E41085" w:rsidRPr="005C66B0" w:rsidRDefault="00E41085" w:rsidP="00570D8B">
            <w:pPr>
              <w:pStyle w:val="TableTextLeft"/>
              <w:rPr>
                <w:color w:val="auto"/>
                <w:highlight w:val="yellow"/>
              </w:rPr>
            </w:pPr>
            <w:r w:rsidRPr="00E44AF2">
              <w:rPr>
                <w:color w:val="auto"/>
              </w:rPr>
              <w:t>Infrastructure Investment Program</w:t>
            </w:r>
          </w:p>
        </w:tc>
        <w:tc>
          <w:tcPr>
            <w:tcW w:w="1545" w:type="dxa"/>
            <w:shd w:val="clear" w:color="auto" w:fill="auto"/>
          </w:tcPr>
          <w:p w14:paraId="1B1DD87F" w14:textId="77777777" w:rsidR="00E41085" w:rsidRPr="005C66B0" w:rsidRDefault="00E41085" w:rsidP="00570D8B">
            <w:pPr>
              <w:pStyle w:val="TableTextLeft"/>
              <w:rPr>
                <w:color w:val="auto"/>
                <w:highlight w:val="yellow"/>
              </w:rPr>
            </w:pPr>
            <w:r w:rsidRPr="00E44AF2">
              <w:rPr>
                <w:color w:val="auto"/>
              </w:rPr>
              <w:t>Part 2 – Infrastructure</w:t>
            </w:r>
          </w:p>
        </w:tc>
        <w:tc>
          <w:tcPr>
            <w:tcW w:w="2530" w:type="dxa"/>
            <w:shd w:val="clear" w:color="auto" w:fill="auto"/>
          </w:tcPr>
          <w:p w14:paraId="63073CAD" w14:textId="77777777" w:rsidR="00E41085" w:rsidRPr="005C66B0" w:rsidRDefault="00E41085" w:rsidP="00570D8B">
            <w:pPr>
              <w:pStyle w:val="TableTextLeft"/>
              <w:rPr>
                <w:color w:val="auto"/>
                <w:highlight w:val="yellow"/>
              </w:rPr>
            </w:pPr>
            <w:r w:rsidRPr="00E44AF2">
              <w:rPr>
                <w:color w:val="auto"/>
              </w:rPr>
              <w:t>Infrastructure Investment – Victoria</w:t>
            </w:r>
          </w:p>
        </w:tc>
        <w:tc>
          <w:tcPr>
            <w:tcW w:w="2030" w:type="dxa"/>
            <w:shd w:val="clear" w:color="auto" w:fill="auto"/>
          </w:tcPr>
          <w:p w14:paraId="27AFB00F" w14:textId="176BAB17" w:rsidR="00E41085" w:rsidRPr="00E44AF2" w:rsidRDefault="00E41085" w:rsidP="00570D8B">
            <w:pPr>
              <w:pStyle w:val="TableTextLeft"/>
              <w:rPr>
                <w:color w:val="auto"/>
              </w:rPr>
            </w:pPr>
            <w:r w:rsidRPr="00E44AF2">
              <w:rPr>
                <w:color w:val="auto"/>
              </w:rPr>
              <w:t>Payments – Infrastructure, Transport, Regional Development and Communications</w:t>
            </w:r>
          </w:p>
        </w:tc>
      </w:tr>
      <w:tr w:rsidR="005135A5" w:rsidRPr="00F1351D" w14:paraId="206077EE" w14:textId="77777777" w:rsidTr="00E97F98">
        <w:trPr>
          <w:cantSplit/>
          <w:trHeight w:val="139"/>
        </w:trPr>
        <w:tc>
          <w:tcPr>
            <w:tcW w:w="1548" w:type="dxa"/>
            <w:shd w:val="clear" w:color="auto" w:fill="auto"/>
          </w:tcPr>
          <w:p w14:paraId="5B1CCE33" w14:textId="77777777" w:rsidR="00CE404F" w:rsidRPr="00C622DC" w:rsidRDefault="0068177E" w:rsidP="00570D8B">
            <w:pPr>
              <w:pStyle w:val="TableTextLeft"/>
              <w:rPr>
                <w:color w:val="auto"/>
                <w:highlight w:val="yellow"/>
              </w:rPr>
            </w:pPr>
            <w:r w:rsidRPr="00E44AF2">
              <w:rPr>
                <w:color w:val="auto"/>
              </w:rPr>
              <w:t>Infrastructure Investment Program</w:t>
            </w:r>
          </w:p>
        </w:tc>
        <w:tc>
          <w:tcPr>
            <w:tcW w:w="1545" w:type="dxa"/>
            <w:shd w:val="clear" w:color="auto" w:fill="auto"/>
          </w:tcPr>
          <w:p w14:paraId="7B1F6885" w14:textId="77777777" w:rsidR="00CE404F" w:rsidRPr="00C622DC" w:rsidRDefault="00CE404F" w:rsidP="00570D8B">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Infrastructure</w:t>
            </w:r>
          </w:p>
        </w:tc>
        <w:tc>
          <w:tcPr>
            <w:tcW w:w="2530" w:type="dxa"/>
            <w:shd w:val="clear" w:color="auto" w:fill="auto"/>
          </w:tcPr>
          <w:p w14:paraId="7EF9A907" w14:textId="77777777" w:rsidR="00CE404F" w:rsidRPr="00C622DC" w:rsidRDefault="0068177E" w:rsidP="00570D8B">
            <w:pPr>
              <w:pStyle w:val="TableTextLeft"/>
              <w:rPr>
                <w:color w:val="auto"/>
                <w:highlight w:val="yellow"/>
              </w:rPr>
            </w:pPr>
            <w:r w:rsidRPr="00E44AF2">
              <w:rPr>
                <w:color w:val="auto"/>
              </w:rPr>
              <w:t>Infrastructure Investment – Western Australia</w:t>
            </w:r>
          </w:p>
        </w:tc>
        <w:tc>
          <w:tcPr>
            <w:tcW w:w="2030" w:type="dxa"/>
            <w:shd w:val="clear" w:color="auto" w:fill="auto"/>
          </w:tcPr>
          <w:p w14:paraId="4AD67557" w14:textId="77777777" w:rsidR="00CE404F" w:rsidRPr="00E44AF2" w:rsidRDefault="00CE404F" w:rsidP="00570D8B">
            <w:pPr>
              <w:pStyle w:val="TableTextLeft"/>
              <w:rPr>
                <w:color w:val="auto"/>
              </w:rPr>
            </w:pPr>
            <w:r w:rsidRPr="00E44AF2">
              <w:rPr>
                <w:color w:val="auto"/>
              </w:rPr>
              <w:t xml:space="preserve">Payments </w:t>
            </w:r>
            <w:r w:rsidR="00B826B5" w:rsidRPr="00E44AF2">
              <w:rPr>
                <w:color w:val="auto"/>
              </w:rPr>
              <w:t>–</w:t>
            </w:r>
            <w:r w:rsidRPr="00E44AF2">
              <w:rPr>
                <w:color w:val="auto"/>
              </w:rPr>
              <w:t xml:space="preserve"> Infrastructure, Transport, Regional Development and Communications</w:t>
            </w:r>
          </w:p>
        </w:tc>
      </w:tr>
      <w:tr w:rsidR="00816734" w:rsidRPr="00F1351D" w14:paraId="5FB49E37" w14:textId="77777777" w:rsidTr="00E97F98">
        <w:trPr>
          <w:cantSplit/>
          <w:trHeight w:val="139"/>
        </w:trPr>
        <w:tc>
          <w:tcPr>
            <w:tcW w:w="1548" w:type="dxa"/>
            <w:shd w:val="clear" w:color="auto" w:fill="auto"/>
          </w:tcPr>
          <w:p w14:paraId="2FE59976" w14:textId="77777777" w:rsidR="0068177E" w:rsidRPr="00C622DC" w:rsidRDefault="0068177E" w:rsidP="00570D8B">
            <w:pPr>
              <w:pStyle w:val="TableTextLeft"/>
              <w:rPr>
                <w:color w:val="auto"/>
                <w:highlight w:val="yellow"/>
              </w:rPr>
            </w:pPr>
            <w:r w:rsidRPr="00E44AF2">
              <w:rPr>
                <w:color w:val="auto"/>
              </w:rPr>
              <w:t>Albury Wodonga Regional Deal</w:t>
            </w:r>
          </w:p>
        </w:tc>
        <w:tc>
          <w:tcPr>
            <w:tcW w:w="1545" w:type="dxa"/>
            <w:shd w:val="clear" w:color="auto" w:fill="auto"/>
          </w:tcPr>
          <w:p w14:paraId="163D1FF5" w14:textId="77777777" w:rsidR="0068177E" w:rsidRPr="00C622DC" w:rsidRDefault="0068177E" w:rsidP="00570D8B">
            <w:pPr>
              <w:pStyle w:val="TableTextLeft"/>
              <w:rPr>
                <w:color w:val="auto"/>
                <w:highlight w:val="yellow"/>
              </w:rPr>
            </w:pPr>
            <w:r w:rsidRPr="00E44AF2">
              <w:rPr>
                <w:color w:val="auto"/>
              </w:rPr>
              <w:t>Part 2 – Infrastructure</w:t>
            </w:r>
          </w:p>
        </w:tc>
        <w:tc>
          <w:tcPr>
            <w:tcW w:w="2530" w:type="dxa"/>
            <w:shd w:val="clear" w:color="auto" w:fill="auto"/>
          </w:tcPr>
          <w:p w14:paraId="41FFB68C" w14:textId="77777777" w:rsidR="0068177E" w:rsidRPr="00C622DC" w:rsidRDefault="0068177E" w:rsidP="00570D8B">
            <w:pPr>
              <w:pStyle w:val="TableTextLeft"/>
              <w:rPr>
                <w:color w:val="auto"/>
                <w:highlight w:val="yellow"/>
              </w:rPr>
            </w:pPr>
            <w:r w:rsidRPr="00E44AF2">
              <w:rPr>
                <w:color w:val="auto"/>
              </w:rPr>
              <w:t>Albury Wodonga Regional Deal</w:t>
            </w:r>
          </w:p>
        </w:tc>
        <w:tc>
          <w:tcPr>
            <w:tcW w:w="2030" w:type="dxa"/>
            <w:shd w:val="clear" w:color="auto" w:fill="auto"/>
          </w:tcPr>
          <w:p w14:paraId="0A0AE9B6" w14:textId="77777777" w:rsidR="0068177E" w:rsidRPr="00E44AF2" w:rsidRDefault="0068177E" w:rsidP="00570D8B">
            <w:pPr>
              <w:pStyle w:val="TableTextLeft"/>
              <w:rPr>
                <w:color w:val="auto"/>
              </w:rPr>
            </w:pPr>
            <w:r w:rsidRPr="00E44AF2">
              <w:rPr>
                <w:color w:val="auto"/>
              </w:rPr>
              <w:t>Payments – Infrastructure, Transport, Regional Development and Communications</w:t>
            </w:r>
          </w:p>
        </w:tc>
      </w:tr>
      <w:tr w:rsidR="00816734" w:rsidRPr="00F1351D" w14:paraId="155DF911" w14:textId="77777777" w:rsidTr="00E97F98">
        <w:trPr>
          <w:cantSplit/>
          <w:trHeight w:val="139"/>
        </w:trPr>
        <w:tc>
          <w:tcPr>
            <w:tcW w:w="1548" w:type="dxa"/>
            <w:shd w:val="clear" w:color="auto" w:fill="auto"/>
          </w:tcPr>
          <w:p w14:paraId="2F269F8A" w14:textId="77777777" w:rsidR="0068177E" w:rsidRPr="00C622DC" w:rsidRDefault="0068177E" w:rsidP="00570D8B">
            <w:pPr>
              <w:pStyle w:val="TableTextLeft"/>
              <w:rPr>
                <w:color w:val="auto"/>
                <w:highlight w:val="yellow"/>
              </w:rPr>
            </w:pPr>
            <w:r w:rsidRPr="00E44AF2">
              <w:rPr>
                <w:color w:val="auto"/>
              </w:rPr>
              <w:t>Barkly Regional Deal</w:t>
            </w:r>
          </w:p>
        </w:tc>
        <w:tc>
          <w:tcPr>
            <w:tcW w:w="1545" w:type="dxa"/>
            <w:shd w:val="clear" w:color="auto" w:fill="auto"/>
          </w:tcPr>
          <w:p w14:paraId="77C338C3" w14:textId="77777777" w:rsidR="0068177E" w:rsidRPr="00C622DC" w:rsidRDefault="0068177E" w:rsidP="00570D8B">
            <w:pPr>
              <w:pStyle w:val="TableTextLeft"/>
              <w:rPr>
                <w:color w:val="auto"/>
                <w:highlight w:val="yellow"/>
              </w:rPr>
            </w:pPr>
            <w:r w:rsidRPr="00E44AF2">
              <w:rPr>
                <w:color w:val="auto"/>
              </w:rPr>
              <w:t>Part 2 – Infrastructure</w:t>
            </w:r>
          </w:p>
        </w:tc>
        <w:tc>
          <w:tcPr>
            <w:tcW w:w="2530" w:type="dxa"/>
            <w:shd w:val="clear" w:color="auto" w:fill="auto"/>
          </w:tcPr>
          <w:p w14:paraId="1765838F" w14:textId="77777777" w:rsidR="0068177E" w:rsidRPr="00C622DC" w:rsidRDefault="00B11F5B" w:rsidP="00570D8B">
            <w:pPr>
              <w:pStyle w:val="TableTextLeft"/>
              <w:rPr>
                <w:color w:val="auto"/>
                <w:highlight w:val="yellow"/>
              </w:rPr>
            </w:pPr>
            <w:r w:rsidRPr="00E44AF2">
              <w:rPr>
                <w:color w:val="auto"/>
              </w:rPr>
              <w:t>School Education Support</w:t>
            </w:r>
          </w:p>
        </w:tc>
        <w:tc>
          <w:tcPr>
            <w:tcW w:w="2030" w:type="dxa"/>
            <w:shd w:val="clear" w:color="auto" w:fill="auto"/>
          </w:tcPr>
          <w:p w14:paraId="2C74BC06" w14:textId="77777777" w:rsidR="0068177E" w:rsidRPr="00E44AF2" w:rsidRDefault="00BA029E" w:rsidP="00570D8B">
            <w:pPr>
              <w:pStyle w:val="TableTextLeft"/>
              <w:rPr>
                <w:color w:val="auto"/>
              </w:rPr>
            </w:pPr>
            <w:r w:rsidRPr="00E44AF2">
              <w:rPr>
                <w:color w:val="auto"/>
              </w:rPr>
              <w:t>Payments – Education, Skills and Employment</w:t>
            </w:r>
          </w:p>
        </w:tc>
      </w:tr>
      <w:tr w:rsidR="007C5EC6" w:rsidRPr="00F1351D" w14:paraId="1996A24F" w14:textId="77777777" w:rsidTr="00E97F98">
        <w:trPr>
          <w:cantSplit/>
          <w:trHeight w:val="139"/>
        </w:trPr>
        <w:tc>
          <w:tcPr>
            <w:tcW w:w="1548" w:type="dxa"/>
            <w:shd w:val="clear" w:color="auto" w:fill="auto"/>
          </w:tcPr>
          <w:p w14:paraId="5128AE35" w14:textId="77777777" w:rsidR="007C5EC6" w:rsidRPr="00C622DC" w:rsidRDefault="007C5EC6" w:rsidP="00570D8B">
            <w:pPr>
              <w:pStyle w:val="TableTextLeft"/>
              <w:rPr>
                <w:color w:val="auto"/>
                <w:highlight w:val="yellow"/>
              </w:rPr>
            </w:pPr>
            <w:r w:rsidRPr="00E44AF2">
              <w:rPr>
                <w:color w:val="auto"/>
              </w:rPr>
              <w:t>Local Roads and Community Infrastructure</w:t>
            </w:r>
          </w:p>
        </w:tc>
        <w:tc>
          <w:tcPr>
            <w:tcW w:w="1545" w:type="dxa"/>
            <w:shd w:val="clear" w:color="auto" w:fill="auto"/>
          </w:tcPr>
          <w:p w14:paraId="20B00777" w14:textId="77777777" w:rsidR="007C5EC6" w:rsidRPr="00C622DC" w:rsidRDefault="007C5EC6" w:rsidP="00570D8B">
            <w:pPr>
              <w:pStyle w:val="TableTextLeft"/>
              <w:rPr>
                <w:color w:val="auto"/>
                <w:highlight w:val="yellow"/>
              </w:rPr>
            </w:pPr>
            <w:r w:rsidRPr="00E44AF2">
              <w:rPr>
                <w:color w:val="auto"/>
              </w:rPr>
              <w:t xml:space="preserve">Part 2 – Infrastructure </w:t>
            </w:r>
          </w:p>
        </w:tc>
        <w:tc>
          <w:tcPr>
            <w:tcW w:w="2530" w:type="dxa"/>
            <w:shd w:val="clear" w:color="auto" w:fill="auto"/>
          </w:tcPr>
          <w:p w14:paraId="1C1B1C67" w14:textId="77777777" w:rsidR="007C5EC6" w:rsidRPr="00C622DC" w:rsidRDefault="007C5EC6" w:rsidP="00570D8B">
            <w:pPr>
              <w:pStyle w:val="TableTextLeft"/>
              <w:rPr>
                <w:color w:val="auto"/>
                <w:highlight w:val="yellow"/>
              </w:rPr>
            </w:pPr>
            <w:r w:rsidRPr="00E44AF2">
              <w:rPr>
                <w:color w:val="auto"/>
              </w:rPr>
              <w:t>Local Roads and Community Infrastructure – Phase 3 extension</w:t>
            </w:r>
          </w:p>
        </w:tc>
        <w:tc>
          <w:tcPr>
            <w:tcW w:w="2030" w:type="dxa"/>
            <w:shd w:val="clear" w:color="auto" w:fill="auto"/>
          </w:tcPr>
          <w:p w14:paraId="571D496C" w14:textId="77777777" w:rsidR="007C5EC6" w:rsidRPr="00E44AF2" w:rsidRDefault="007C5EC6" w:rsidP="00570D8B">
            <w:pPr>
              <w:pStyle w:val="TableTextLeft"/>
              <w:rPr>
                <w:color w:val="auto"/>
              </w:rPr>
            </w:pPr>
            <w:r w:rsidRPr="00E44AF2">
              <w:rPr>
                <w:color w:val="auto"/>
              </w:rPr>
              <w:t>Payments – Infrastructure, Transport, Regional Development and Communications</w:t>
            </w:r>
          </w:p>
        </w:tc>
      </w:tr>
      <w:tr w:rsidR="00816734" w:rsidRPr="00F1351D" w14:paraId="5DD80168" w14:textId="77777777" w:rsidTr="00E97F98">
        <w:trPr>
          <w:cantSplit/>
          <w:trHeight w:val="139"/>
        </w:trPr>
        <w:tc>
          <w:tcPr>
            <w:tcW w:w="1548" w:type="dxa"/>
            <w:shd w:val="clear" w:color="auto" w:fill="auto"/>
          </w:tcPr>
          <w:p w14:paraId="42DD5DA8" w14:textId="77777777" w:rsidR="0068177E" w:rsidRPr="00C622DC" w:rsidRDefault="0068177E" w:rsidP="00570D8B">
            <w:pPr>
              <w:pStyle w:val="TableTextLeft"/>
              <w:rPr>
                <w:color w:val="auto"/>
                <w:highlight w:val="yellow"/>
              </w:rPr>
            </w:pPr>
            <w:r w:rsidRPr="00E44AF2">
              <w:rPr>
                <w:color w:val="auto"/>
              </w:rPr>
              <w:t xml:space="preserve">National Water Grid Fund </w:t>
            </w:r>
          </w:p>
        </w:tc>
        <w:tc>
          <w:tcPr>
            <w:tcW w:w="1545" w:type="dxa"/>
            <w:shd w:val="clear" w:color="auto" w:fill="auto"/>
          </w:tcPr>
          <w:p w14:paraId="415ECF45" w14:textId="77777777" w:rsidR="0068177E" w:rsidRPr="00C622DC" w:rsidRDefault="0068177E" w:rsidP="00570D8B">
            <w:pPr>
              <w:pStyle w:val="TableTextLeft"/>
              <w:rPr>
                <w:color w:val="auto"/>
                <w:highlight w:val="yellow"/>
              </w:rPr>
            </w:pPr>
            <w:r w:rsidRPr="00E44AF2">
              <w:rPr>
                <w:color w:val="auto"/>
              </w:rPr>
              <w:t>Part 2 – Infrastructure</w:t>
            </w:r>
          </w:p>
        </w:tc>
        <w:tc>
          <w:tcPr>
            <w:tcW w:w="2530" w:type="dxa"/>
            <w:shd w:val="clear" w:color="auto" w:fill="auto"/>
          </w:tcPr>
          <w:p w14:paraId="6D4270B7" w14:textId="77777777" w:rsidR="0068177E" w:rsidRPr="00C622DC" w:rsidRDefault="0068177E" w:rsidP="00570D8B">
            <w:pPr>
              <w:pStyle w:val="TableTextLeft"/>
              <w:rPr>
                <w:color w:val="auto"/>
                <w:highlight w:val="yellow"/>
              </w:rPr>
            </w:pPr>
            <w:r w:rsidRPr="00E44AF2">
              <w:rPr>
                <w:color w:val="auto"/>
              </w:rPr>
              <w:t xml:space="preserve">National Water Grid Fund – </w:t>
            </w:r>
            <w:r w:rsidR="00F854BF" w:rsidRPr="00E44AF2">
              <w:rPr>
                <w:color w:val="auto"/>
              </w:rPr>
              <w:t>p</w:t>
            </w:r>
            <w:r w:rsidRPr="00E44AF2">
              <w:rPr>
                <w:color w:val="auto"/>
              </w:rPr>
              <w:t>roject</w:t>
            </w:r>
            <w:r w:rsidR="00F854BF" w:rsidRPr="00E44AF2">
              <w:rPr>
                <w:color w:val="auto"/>
              </w:rPr>
              <w:t xml:space="preserve"> f</w:t>
            </w:r>
            <w:r w:rsidRPr="00E44AF2">
              <w:rPr>
                <w:color w:val="auto"/>
              </w:rPr>
              <w:t xml:space="preserve">unding </w:t>
            </w:r>
          </w:p>
        </w:tc>
        <w:tc>
          <w:tcPr>
            <w:tcW w:w="2030" w:type="dxa"/>
            <w:shd w:val="clear" w:color="auto" w:fill="auto"/>
          </w:tcPr>
          <w:p w14:paraId="28EB16D7" w14:textId="77777777" w:rsidR="0068177E" w:rsidRPr="00E44AF2" w:rsidRDefault="0068177E" w:rsidP="00570D8B">
            <w:pPr>
              <w:pStyle w:val="TableTextLeft"/>
              <w:rPr>
                <w:color w:val="auto"/>
              </w:rPr>
            </w:pPr>
            <w:r w:rsidRPr="00E44AF2">
              <w:rPr>
                <w:color w:val="auto"/>
              </w:rPr>
              <w:t>Payments – Infrastructure, Transport, Regional Development and Communications</w:t>
            </w:r>
          </w:p>
        </w:tc>
      </w:tr>
      <w:tr w:rsidR="005135A5" w:rsidRPr="00F1351D" w14:paraId="5515BC45" w14:textId="77777777" w:rsidTr="00E97F98">
        <w:trPr>
          <w:cantSplit/>
        </w:trPr>
        <w:tc>
          <w:tcPr>
            <w:tcW w:w="1548" w:type="dxa"/>
            <w:shd w:val="clear" w:color="auto" w:fill="auto"/>
          </w:tcPr>
          <w:p w14:paraId="42BAE1AD" w14:textId="77777777" w:rsidR="00CE404F" w:rsidRPr="00C622DC" w:rsidRDefault="00CE404F" w:rsidP="00570D8B">
            <w:pPr>
              <w:pStyle w:val="TableTextLeft"/>
              <w:rPr>
                <w:color w:val="auto"/>
                <w:highlight w:val="yellow"/>
              </w:rPr>
            </w:pPr>
            <w:r w:rsidRPr="00E44AF2">
              <w:rPr>
                <w:color w:val="auto"/>
              </w:rPr>
              <w:t>Perth City Deal</w:t>
            </w:r>
          </w:p>
        </w:tc>
        <w:tc>
          <w:tcPr>
            <w:tcW w:w="1545" w:type="dxa"/>
            <w:shd w:val="clear" w:color="auto" w:fill="auto"/>
          </w:tcPr>
          <w:p w14:paraId="16707D19" w14:textId="77777777" w:rsidR="00CE404F" w:rsidRPr="00C622DC" w:rsidRDefault="00CE404F" w:rsidP="00570D8B">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Infrastructure</w:t>
            </w:r>
          </w:p>
        </w:tc>
        <w:tc>
          <w:tcPr>
            <w:tcW w:w="2530" w:type="dxa"/>
            <w:shd w:val="clear" w:color="auto" w:fill="auto"/>
          </w:tcPr>
          <w:p w14:paraId="747BD3FD" w14:textId="77777777" w:rsidR="00CE404F" w:rsidRPr="00C622DC" w:rsidRDefault="00CE404F" w:rsidP="00570D8B">
            <w:pPr>
              <w:pStyle w:val="TableTextLeft"/>
              <w:rPr>
                <w:color w:val="auto"/>
                <w:highlight w:val="yellow"/>
              </w:rPr>
            </w:pPr>
            <w:r w:rsidRPr="00E44AF2">
              <w:rPr>
                <w:color w:val="auto"/>
              </w:rPr>
              <w:t xml:space="preserve">Perth City Deal – Edith Cowan University CBD </w:t>
            </w:r>
            <w:r w:rsidR="00061842" w:rsidRPr="00E44AF2">
              <w:rPr>
                <w:color w:val="auto"/>
              </w:rPr>
              <w:t>C</w:t>
            </w:r>
            <w:r w:rsidRPr="00E44AF2">
              <w:rPr>
                <w:color w:val="auto"/>
              </w:rPr>
              <w:t>ampus</w:t>
            </w:r>
          </w:p>
        </w:tc>
        <w:tc>
          <w:tcPr>
            <w:tcW w:w="2030" w:type="dxa"/>
            <w:shd w:val="clear" w:color="auto" w:fill="auto"/>
          </w:tcPr>
          <w:p w14:paraId="4D807BAF" w14:textId="77777777" w:rsidR="00CE404F" w:rsidRPr="00E44AF2" w:rsidRDefault="00CE404F" w:rsidP="00570D8B">
            <w:pPr>
              <w:pStyle w:val="TableTextLeft"/>
              <w:rPr>
                <w:color w:val="auto"/>
              </w:rPr>
            </w:pPr>
            <w:r w:rsidRPr="00E44AF2">
              <w:rPr>
                <w:color w:val="auto"/>
              </w:rPr>
              <w:t xml:space="preserve">Payments </w:t>
            </w:r>
            <w:r w:rsidR="00B826B5" w:rsidRPr="00E44AF2">
              <w:rPr>
                <w:color w:val="auto"/>
              </w:rPr>
              <w:t>–</w:t>
            </w:r>
            <w:r w:rsidRPr="00E44AF2">
              <w:rPr>
                <w:color w:val="auto"/>
              </w:rPr>
              <w:t xml:space="preserve"> Infrastructure, Transport, Regional Development and Communications</w:t>
            </w:r>
          </w:p>
        </w:tc>
      </w:tr>
      <w:tr w:rsidR="005135A5" w:rsidRPr="00F1351D" w14:paraId="7A91664F" w14:textId="77777777" w:rsidTr="00E97F98">
        <w:trPr>
          <w:cantSplit/>
        </w:trPr>
        <w:tc>
          <w:tcPr>
            <w:tcW w:w="1548" w:type="dxa"/>
            <w:shd w:val="clear" w:color="auto" w:fill="auto"/>
          </w:tcPr>
          <w:p w14:paraId="3DE478C9" w14:textId="77777777" w:rsidR="00CE404F" w:rsidRPr="00C622DC" w:rsidRDefault="00CE404F" w:rsidP="00570D8B">
            <w:pPr>
              <w:pStyle w:val="TableTextLeft"/>
              <w:rPr>
                <w:color w:val="auto"/>
                <w:highlight w:val="yellow"/>
              </w:rPr>
            </w:pPr>
            <w:r w:rsidRPr="00E44AF2">
              <w:rPr>
                <w:color w:val="auto"/>
              </w:rPr>
              <w:t>South</w:t>
            </w:r>
            <w:r w:rsidR="00872B13" w:rsidRPr="00E44AF2">
              <w:rPr>
                <w:color w:val="auto"/>
              </w:rPr>
              <w:t xml:space="preserve"> E</w:t>
            </w:r>
            <w:r w:rsidRPr="00E44AF2">
              <w:rPr>
                <w:color w:val="auto"/>
              </w:rPr>
              <w:t xml:space="preserve">ast Queensland City Deal </w:t>
            </w:r>
          </w:p>
        </w:tc>
        <w:tc>
          <w:tcPr>
            <w:tcW w:w="1545" w:type="dxa"/>
            <w:shd w:val="clear" w:color="auto" w:fill="auto"/>
          </w:tcPr>
          <w:p w14:paraId="00FA8912" w14:textId="77777777" w:rsidR="00CE404F" w:rsidRPr="00C622DC" w:rsidRDefault="00CE404F" w:rsidP="00570D8B">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Infrastructure</w:t>
            </w:r>
          </w:p>
        </w:tc>
        <w:tc>
          <w:tcPr>
            <w:tcW w:w="2530" w:type="dxa"/>
            <w:shd w:val="clear" w:color="auto" w:fill="auto"/>
          </w:tcPr>
          <w:p w14:paraId="2669270C" w14:textId="77777777" w:rsidR="00CE404F" w:rsidRPr="00C622DC" w:rsidRDefault="00CE404F" w:rsidP="00570D8B">
            <w:pPr>
              <w:pStyle w:val="TableTextLeft"/>
              <w:rPr>
                <w:color w:val="auto"/>
                <w:highlight w:val="yellow"/>
              </w:rPr>
            </w:pPr>
            <w:r w:rsidRPr="00E44AF2">
              <w:rPr>
                <w:color w:val="auto"/>
              </w:rPr>
              <w:t>South East Queensland City Deal</w:t>
            </w:r>
          </w:p>
        </w:tc>
        <w:tc>
          <w:tcPr>
            <w:tcW w:w="2030" w:type="dxa"/>
            <w:shd w:val="clear" w:color="auto" w:fill="auto"/>
          </w:tcPr>
          <w:p w14:paraId="2B0BB0FB" w14:textId="77777777" w:rsidR="00CE404F" w:rsidRPr="00E44AF2" w:rsidRDefault="00CE404F" w:rsidP="00570D8B">
            <w:pPr>
              <w:pStyle w:val="TableTextLeft"/>
              <w:rPr>
                <w:color w:val="auto"/>
              </w:rPr>
            </w:pPr>
            <w:r w:rsidRPr="00E44AF2">
              <w:rPr>
                <w:color w:val="auto"/>
              </w:rPr>
              <w:t xml:space="preserve">Payments </w:t>
            </w:r>
            <w:r w:rsidR="00B826B5" w:rsidRPr="00E44AF2">
              <w:rPr>
                <w:color w:val="auto"/>
              </w:rPr>
              <w:t>–</w:t>
            </w:r>
            <w:r w:rsidRPr="00E44AF2">
              <w:rPr>
                <w:color w:val="auto"/>
              </w:rPr>
              <w:t xml:space="preserve"> Infrastructure, Transport, Regional Development and Communications</w:t>
            </w:r>
          </w:p>
        </w:tc>
      </w:tr>
      <w:tr w:rsidR="005135A5" w:rsidRPr="00F1351D" w14:paraId="3EDBBA41" w14:textId="77777777" w:rsidTr="00E97F98">
        <w:trPr>
          <w:cantSplit/>
        </w:trPr>
        <w:tc>
          <w:tcPr>
            <w:tcW w:w="1548" w:type="dxa"/>
            <w:shd w:val="clear" w:color="auto" w:fill="auto"/>
          </w:tcPr>
          <w:p w14:paraId="370ED415" w14:textId="77777777" w:rsidR="00284910" w:rsidRPr="00C622DC" w:rsidRDefault="00284910" w:rsidP="00570D8B">
            <w:pPr>
              <w:pStyle w:val="TableTextLeft"/>
              <w:rPr>
                <w:color w:val="auto"/>
                <w:highlight w:val="yellow"/>
              </w:rPr>
            </w:pPr>
            <w:r w:rsidRPr="00E44AF2">
              <w:rPr>
                <w:color w:val="auto"/>
              </w:rPr>
              <w:t xml:space="preserve">Boosting our northern </w:t>
            </w:r>
            <w:r w:rsidR="0068177E" w:rsidRPr="00E44AF2">
              <w:rPr>
                <w:color w:val="auto"/>
              </w:rPr>
              <w:t>Biosecurity Frontline</w:t>
            </w:r>
          </w:p>
        </w:tc>
        <w:tc>
          <w:tcPr>
            <w:tcW w:w="1545" w:type="dxa"/>
            <w:shd w:val="clear" w:color="auto" w:fill="auto"/>
          </w:tcPr>
          <w:p w14:paraId="4EEAF0BC" w14:textId="77777777" w:rsidR="00284910" w:rsidRPr="00C622DC" w:rsidRDefault="00284910" w:rsidP="00570D8B">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Environment</w:t>
            </w:r>
          </w:p>
        </w:tc>
        <w:tc>
          <w:tcPr>
            <w:tcW w:w="2530" w:type="dxa"/>
            <w:shd w:val="clear" w:color="auto" w:fill="auto"/>
          </w:tcPr>
          <w:p w14:paraId="26224499" w14:textId="77777777" w:rsidR="00284910" w:rsidRPr="00C622DC" w:rsidRDefault="00BA029E" w:rsidP="00570D8B">
            <w:pPr>
              <w:pStyle w:val="TableTextLeft"/>
              <w:rPr>
                <w:color w:val="auto"/>
                <w:highlight w:val="yellow"/>
              </w:rPr>
            </w:pPr>
            <w:r w:rsidRPr="00E44AF2">
              <w:rPr>
                <w:color w:val="auto"/>
              </w:rPr>
              <w:t xml:space="preserve">Agriculture </w:t>
            </w:r>
            <w:r w:rsidR="00A72886" w:rsidRPr="00E44AF2">
              <w:rPr>
                <w:color w:val="auto"/>
              </w:rPr>
              <w:t xml:space="preserve">– continuing to deliver Agriculture 2030 </w:t>
            </w:r>
          </w:p>
        </w:tc>
        <w:tc>
          <w:tcPr>
            <w:tcW w:w="2030" w:type="dxa"/>
            <w:shd w:val="clear" w:color="auto" w:fill="auto"/>
          </w:tcPr>
          <w:p w14:paraId="0BAE756E" w14:textId="77777777" w:rsidR="00284910" w:rsidRPr="00E44AF2" w:rsidRDefault="00284910" w:rsidP="00570D8B">
            <w:pPr>
              <w:pStyle w:val="TableTextLeft"/>
              <w:rPr>
                <w:color w:val="auto"/>
              </w:rPr>
            </w:pPr>
            <w:r w:rsidRPr="00E44AF2">
              <w:rPr>
                <w:color w:val="auto"/>
              </w:rPr>
              <w:t xml:space="preserve">Payments </w:t>
            </w:r>
            <w:r w:rsidR="00B826B5" w:rsidRPr="00E44AF2">
              <w:rPr>
                <w:color w:val="auto"/>
              </w:rPr>
              <w:t>–</w:t>
            </w:r>
            <w:r w:rsidRPr="00E44AF2">
              <w:rPr>
                <w:color w:val="auto"/>
              </w:rPr>
              <w:t xml:space="preserve"> Agriculture, Water and </w:t>
            </w:r>
            <w:r w:rsidR="00C81A52" w:rsidRPr="00E44AF2">
              <w:rPr>
                <w:color w:val="auto"/>
              </w:rPr>
              <w:t xml:space="preserve">the </w:t>
            </w:r>
            <w:r w:rsidRPr="00E44AF2">
              <w:rPr>
                <w:color w:val="auto"/>
              </w:rPr>
              <w:t>Environment</w:t>
            </w:r>
          </w:p>
        </w:tc>
      </w:tr>
      <w:tr w:rsidR="005135A5" w:rsidRPr="00F1351D" w14:paraId="4CC4C96F" w14:textId="77777777" w:rsidTr="00E97F98">
        <w:trPr>
          <w:cantSplit/>
        </w:trPr>
        <w:tc>
          <w:tcPr>
            <w:tcW w:w="1548" w:type="dxa"/>
            <w:shd w:val="clear" w:color="auto" w:fill="auto"/>
          </w:tcPr>
          <w:p w14:paraId="0E85196C" w14:textId="77777777" w:rsidR="00284910" w:rsidRPr="00C622DC" w:rsidRDefault="002C1FE9" w:rsidP="00570D8B">
            <w:pPr>
              <w:pStyle w:val="TableTextLeft"/>
              <w:rPr>
                <w:color w:val="auto"/>
                <w:highlight w:val="yellow"/>
              </w:rPr>
            </w:pPr>
            <w:r w:rsidRPr="00E44AF2">
              <w:rPr>
                <w:color w:val="auto"/>
              </w:rPr>
              <w:t>E</w:t>
            </w:r>
            <w:r w:rsidR="00420312" w:rsidRPr="00E44AF2">
              <w:rPr>
                <w:color w:val="auto"/>
              </w:rPr>
              <w:t xml:space="preserve">mergency </w:t>
            </w:r>
            <w:r w:rsidRPr="00E44AF2">
              <w:rPr>
                <w:color w:val="auto"/>
              </w:rPr>
              <w:t>R</w:t>
            </w:r>
            <w:r w:rsidR="00420312" w:rsidRPr="00E44AF2">
              <w:rPr>
                <w:color w:val="auto"/>
              </w:rPr>
              <w:t xml:space="preserve">esponse </w:t>
            </w:r>
            <w:r w:rsidRPr="00E44AF2">
              <w:rPr>
                <w:color w:val="auto"/>
              </w:rPr>
              <w:t>F</w:t>
            </w:r>
            <w:r w:rsidR="00420312" w:rsidRPr="00E44AF2">
              <w:rPr>
                <w:color w:val="auto"/>
              </w:rPr>
              <w:t xml:space="preserve">und </w:t>
            </w:r>
            <w:r w:rsidRPr="00E44AF2">
              <w:rPr>
                <w:color w:val="auto"/>
              </w:rPr>
              <w:t>– Flood Recovery and Resilience Package</w:t>
            </w:r>
          </w:p>
        </w:tc>
        <w:tc>
          <w:tcPr>
            <w:tcW w:w="1545" w:type="dxa"/>
            <w:shd w:val="clear" w:color="auto" w:fill="auto"/>
          </w:tcPr>
          <w:p w14:paraId="232CF47E" w14:textId="77777777" w:rsidR="00284910" w:rsidRPr="00C622DC" w:rsidRDefault="00284910" w:rsidP="00570D8B">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Environment</w:t>
            </w:r>
          </w:p>
        </w:tc>
        <w:tc>
          <w:tcPr>
            <w:tcW w:w="2530" w:type="dxa"/>
            <w:shd w:val="clear" w:color="auto" w:fill="auto"/>
          </w:tcPr>
          <w:p w14:paraId="0EAC385A" w14:textId="77777777" w:rsidR="00284910" w:rsidRPr="00C622DC" w:rsidRDefault="00284910" w:rsidP="00570D8B">
            <w:pPr>
              <w:pStyle w:val="TableTextLeft"/>
              <w:rPr>
                <w:color w:val="auto"/>
                <w:highlight w:val="yellow"/>
              </w:rPr>
            </w:pPr>
            <w:r w:rsidRPr="00E44AF2">
              <w:rPr>
                <w:color w:val="auto"/>
              </w:rPr>
              <w:t>Flood Package</w:t>
            </w:r>
          </w:p>
        </w:tc>
        <w:tc>
          <w:tcPr>
            <w:tcW w:w="2030" w:type="dxa"/>
            <w:shd w:val="clear" w:color="auto" w:fill="auto"/>
          </w:tcPr>
          <w:p w14:paraId="7FFA9F78" w14:textId="77777777" w:rsidR="00284910" w:rsidRPr="00E44AF2" w:rsidRDefault="00284910" w:rsidP="00570D8B">
            <w:pPr>
              <w:pStyle w:val="TableTextLeft"/>
              <w:rPr>
                <w:color w:val="auto"/>
              </w:rPr>
            </w:pPr>
            <w:r w:rsidRPr="00E44AF2">
              <w:rPr>
                <w:color w:val="auto"/>
              </w:rPr>
              <w:t xml:space="preserve">Payments </w:t>
            </w:r>
            <w:r w:rsidR="00B826B5" w:rsidRPr="00E44AF2">
              <w:rPr>
                <w:color w:val="auto"/>
              </w:rPr>
              <w:t>–</w:t>
            </w:r>
            <w:r w:rsidRPr="00E44AF2">
              <w:rPr>
                <w:color w:val="auto"/>
              </w:rPr>
              <w:t xml:space="preserve"> </w:t>
            </w:r>
            <w:r w:rsidR="00BA029E" w:rsidRPr="00E44AF2">
              <w:rPr>
                <w:color w:val="auto"/>
              </w:rPr>
              <w:t>Cross</w:t>
            </w:r>
            <w:r w:rsidR="004E270A" w:rsidRPr="00E44AF2">
              <w:rPr>
                <w:color w:val="auto"/>
              </w:rPr>
              <w:t xml:space="preserve"> Portfolio</w:t>
            </w:r>
          </w:p>
        </w:tc>
      </w:tr>
      <w:tr w:rsidR="005135A5" w:rsidRPr="00F1351D" w14:paraId="15A05BF3" w14:textId="77777777" w:rsidTr="00E97F98">
        <w:trPr>
          <w:cantSplit/>
        </w:trPr>
        <w:tc>
          <w:tcPr>
            <w:tcW w:w="1548" w:type="dxa"/>
            <w:shd w:val="clear" w:color="auto" w:fill="auto"/>
          </w:tcPr>
          <w:p w14:paraId="3470977E" w14:textId="77777777" w:rsidR="0007391B" w:rsidRPr="00C622DC" w:rsidRDefault="0007391B" w:rsidP="00570D8B">
            <w:pPr>
              <w:pStyle w:val="TableTextLeft"/>
              <w:rPr>
                <w:color w:val="auto"/>
                <w:highlight w:val="yellow"/>
              </w:rPr>
            </w:pPr>
            <w:r w:rsidRPr="00E44AF2">
              <w:rPr>
                <w:color w:val="auto"/>
              </w:rPr>
              <w:t>Management of established pest and weeds</w:t>
            </w:r>
          </w:p>
        </w:tc>
        <w:tc>
          <w:tcPr>
            <w:tcW w:w="1545" w:type="dxa"/>
            <w:shd w:val="clear" w:color="auto" w:fill="auto"/>
          </w:tcPr>
          <w:p w14:paraId="5E709364" w14:textId="77777777" w:rsidR="0007391B" w:rsidRPr="00C622DC" w:rsidRDefault="0007391B" w:rsidP="00570D8B">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Environment</w:t>
            </w:r>
          </w:p>
        </w:tc>
        <w:tc>
          <w:tcPr>
            <w:tcW w:w="2530" w:type="dxa"/>
            <w:shd w:val="clear" w:color="auto" w:fill="auto"/>
          </w:tcPr>
          <w:p w14:paraId="1FD33C45" w14:textId="77777777" w:rsidR="0007391B" w:rsidRPr="00C622DC" w:rsidRDefault="006C648E" w:rsidP="00570D8B">
            <w:pPr>
              <w:pStyle w:val="TableTextLeft"/>
              <w:rPr>
                <w:color w:val="auto"/>
                <w:highlight w:val="yellow"/>
              </w:rPr>
            </w:pPr>
            <w:r w:rsidRPr="00E44AF2">
              <w:rPr>
                <w:color w:val="auto"/>
              </w:rPr>
              <w:t>Agriculture – continuing to deliver Agriculture 2030</w:t>
            </w:r>
          </w:p>
        </w:tc>
        <w:tc>
          <w:tcPr>
            <w:tcW w:w="2030" w:type="dxa"/>
            <w:shd w:val="clear" w:color="auto" w:fill="auto"/>
          </w:tcPr>
          <w:p w14:paraId="05BBEDD9" w14:textId="77777777" w:rsidR="0007391B" w:rsidRPr="00E44AF2" w:rsidRDefault="0007391B" w:rsidP="00570D8B">
            <w:pPr>
              <w:pStyle w:val="TableTextLeft"/>
              <w:rPr>
                <w:color w:val="auto"/>
              </w:rPr>
            </w:pPr>
            <w:r w:rsidRPr="00E44AF2">
              <w:rPr>
                <w:color w:val="auto"/>
              </w:rPr>
              <w:t xml:space="preserve">Payments </w:t>
            </w:r>
            <w:r w:rsidR="00B826B5" w:rsidRPr="00E44AF2">
              <w:rPr>
                <w:color w:val="auto"/>
              </w:rPr>
              <w:t>–</w:t>
            </w:r>
            <w:r w:rsidRPr="00E44AF2">
              <w:rPr>
                <w:color w:val="auto"/>
              </w:rPr>
              <w:t xml:space="preserve"> Agriculture, Water and </w:t>
            </w:r>
            <w:r w:rsidR="00C90736" w:rsidRPr="00E44AF2">
              <w:rPr>
                <w:color w:val="auto"/>
              </w:rPr>
              <w:t xml:space="preserve">the </w:t>
            </w:r>
            <w:r w:rsidRPr="00E44AF2">
              <w:rPr>
                <w:color w:val="auto"/>
              </w:rPr>
              <w:t>Environment</w:t>
            </w:r>
          </w:p>
        </w:tc>
      </w:tr>
      <w:tr w:rsidR="005135A5" w:rsidRPr="00F1351D" w14:paraId="19E85BDC" w14:textId="77777777" w:rsidTr="00E97F98">
        <w:trPr>
          <w:cantSplit/>
        </w:trPr>
        <w:tc>
          <w:tcPr>
            <w:tcW w:w="1548" w:type="dxa"/>
            <w:shd w:val="clear" w:color="auto" w:fill="auto"/>
          </w:tcPr>
          <w:p w14:paraId="43F44302" w14:textId="77777777" w:rsidR="0007391B" w:rsidRPr="00C622DC" w:rsidRDefault="0007391B" w:rsidP="00570D8B">
            <w:pPr>
              <w:pStyle w:val="TableTextLeft"/>
              <w:rPr>
                <w:color w:val="auto"/>
                <w:highlight w:val="yellow"/>
              </w:rPr>
            </w:pPr>
            <w:r w:rsidRPr="00E44AF2">
              <w:rPr>
                <w:color w:val="auto"/>
              </w:rPr>
              <w:t>Pest and disease preparedness and response programs</w:t>
            </w:r>
          </w:p>
        </w:tc>
        <w:tc>
          <w:tcPr>
            <w:tcW w:w="1545" w:type="dxa"/>
            <w:shd w:val="clear" w:color="auto" w:fill="auto"/>
          </w:tcPr>
          <w:p w14:paraId="0CBB7361" w14:textId="77777777" w:rsidR="0007391B" w:rsidRPr="00C622DC" w:rsidRDefault="0007391B" w:rsidP="00570D8B">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Environment</w:t>
            </w:r>
          </w:p>
        </w:tc>
        <w:tc>
          <w:tcPr>
            <w:tcW w:w="2530" w:type="dxa"/>
            <w:shd w:val="clear" w:color="auto" w:fill="auto"/>
          </w:tcPr>
          <w:p w14:paraId="0E4606F0" w14:textId="77777777" w:rsidR="0007391B" w:rsidRPr="00C622DC" w:rsidRDefault="00F826FC" w:rsidP="00570D8B">
            <w:pPr>
              <w:pStyle w:val="TableTextLeft"/>
              <w:rPr>
                <w:color w:val="auto"/>
                <w:highlight w:val="yellow"/>
              </w:rPr>
            </w:pPr>
            <w:r w:rsidRPr="00E44AF2">
              <w:rPr>
                <w:color w:val="auto"/>
              </w:rPr>
              <w:t xml:space="preserve">Japanese Encephalitis Virus National Plan </w:t>
            </w:r>
          </w:p>
        </w:tc>
        <w:tc>
          <w:tcPr>
            <w:tcW w:w="2030" w:type="dxa"/>
            <w:shd w:val="clear" w:color="auto" w:fill="auto"/>
          </w:tcPr>
          <w:p w14:paraId="2F84EF98" w14:textId="77777777" w:rsidR="0007391B" w:rsidRPr="00E44AF2" w:rsidRDefault="00BA029E" w:rsidP="00570D8B">
            <w:pPr>
              <w:pStyle w:val="TableTextLeft"/>
              <w:rPr>
                <w:color w:val="auto"/>
              </w:rPr>
            </w:pPr>
            <w:r w:rsidRPr="00E44AF2">
              <w:rPr>
                <w:color w:val="auto"/>
              </w:rPr>
              <w:t>Payments – Health</w:t>
            </w:r>
          </w:p>
        </w:tc>
      </w:tr>
    </w:tbl>
    <w:p w14:paraId="0218BEE6" w14:textId="77777777" w:rsidR="006F04D4" w:rsidRPr="00F1351D" w:rsidRDefault="006F04D4" w:rsidP="006F04D4">
      <w:pPr>
        <w:pStyle w:val="TableHeadingcontinued"/>
      </w:pPr>
      <w:r w:rsidRPr="0002060C">
        <w:lastRenderedPageBreak/>
        <w:t>Table 1.4: Measures affecting payments to the states (continued)</w:t>
      </w:r>
    </w:p>
    <w:tbl>
      <w:tblPr>
        <w:tblW w:w="4995"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7"/>
        <w:gridCol w:w="1558"/>
        <w:gridCol w:w="2551"/>
        <w:gridCol w:w="2030"/>
      </w:tblGrid>
      <w:tr w:rsidR="003513D1" w:rsidRPr="00C622DC" w14:paraId="3717A70A" w14:textId="77777777" w:rsidTr="00E97F98">
        <w:trPr>
          <w:cantSplit/>
        </w:trPr>
        <w:tc>
          <w:tcPr>
            <w:tcW w:w="1558" w:type="dxa"/>
            <w:shd w:val="clear" w:color="auto" w:fill="auto"/>
          </w:tcPr>
          <w:p w14:paraId="0A6024F8" w14:textId="77777777" w:rsidR="006F04D4" w:rsidRPr="00C622DC" w:rsidRDefault="006F04D4" w:rsidP="0090684B">
            <w:pPr>
              <w:pStyle w:val="TableColumnHeadingLeft"/>
              <w:rPr>
                <w:color w:val="auto"/>
                <w:highlight w:val="yellow"/>
              </w:rPr>
            </w:pPr>
            <w:r w:rsidRPr="00E44AF2">
              <w:rPr>
                <w:color w:val="auto"/>
              </w:rPr>
              <w:t>Payment</w:t>
            </w:r>
          </w:p>
        </w:tc>
        <w:tc>
          <w:tcPr>
            <w:tcW w:w="1558" w:type="dxa"/>
            <w:shd w:val="clear" w:color="auto" w:fill="auto"/>
          </w:tcPr>
          <w:p w14:paraId="25770667" w14:textId="77777777" w:rsidR="006F04D4" w:rsidRPr="00C622DC" w:rsidRDefault="006F04D4" w:rsidP="0090684B">
            <w:pPr>
              <w:pStyle w:val="TableColumnHeadingLeft"/>
              <w:rPr>
                <w:color w:val="auto"/>
                <w:highlight w:val="yellow"/>
              </w:rPr>
            </w:pPr>
            <w:r w:rsidRPr="00E44AF2">
              <w:rPr>
                <w:color w:val="auto"/>
              </w:rPr>
              <w:t>Section of Budget Paper 3</w:t>
            </w:r>
          </w:p>
        </w:tc>
        <w:tc>
          <w:tcPr>
            <w:tcW w:w="2551" w:type="dxa"/>
            <w:shd w:val="clear" w:color="auto" w:fill="auto"/>
          </w:tcPr>
          <w:p w14:paraId="623D72C0" w14:textId="77777777" w:rsidR="006F04D4" w:rsidRPr="00C622DC" w:rsidRDefault="006F04D4" w:rsidP="0090684B">
            <w:pPr>
              <w:pStyle w:val="TableColumnHeadingLeft"/>
              <w:rPr>
                <w:color w:val="auto"/>
                <w:highlight w:val="yellow"/>
              </w:rPr>
            </w:pPr>
            <w:r w:rsidRPr="00E44AF2">
              <w:rPr>
                <w:color w:val="auto"/>
              </w:rPr>
              <w:t>Measure title</w:t>
            </w:r>
          </w:p>
        </w:tc>
        <w:tc>
          <w:tcPr>
            <w:tcW w:w="2030" w:type="dxa"/>
            <w:shd w:val="clear" w:color="auto" w:fill="auto"/>
          </w:tcPr>
          <w:p w14:paraId="6A681C6E" w14:textId="77777777" w:rsidR="006F04D4" w:rsidRPr="00E44AF2" w:rsidRDefault="006F04D4" w:rsidP="0090684B">
            <w:pPr>
              <w:pStyle w:val="TableColumnHeadingLeft"/>
              <w:rPr>
                <w:color w:val="auto"/>
              </w:rPr>
            </w:pPr>
            <w:r w:rsidRPr="00E44AF2">
              <w:rPr>
                <w:color w:val="auto"/>
              </w:rPr>
              <w:t>Section of Budget Paper 2</w:t>
            </w:r>
          </w:p>
        </w:tc>
      </w:tr>
      <w:tr w:rsidR="003513D1" w:rsidRPr="00C622DC" w14:paraId="764F904A" w14:textId="77777777" w:rsidTr="00E97F98">
        <w:trPr>
          <w:cantSplit/>
        </w:trPr>
        <w:tc>
          <w:tcPr>
            <w:tcW w:w="1558" w:type="dxa"/>
            <w:shd w:val="clear" w:color="auto" w:fill="auto"/>
          </w:tcPr>
          <w:p w14:paraId="217006DF" w14:textId="6FF1953C" w:rsidR="00B92FA2" w:rsidRPr="005C66B0" w:rsidRDefault="00B92FA2" w:rsidP="00570D8B">
            <w:pPr>
              <w:pStyle w:val="TableTextLeft"/>
              <w:rPr>
                <w:color w:val="auto"/>
                <w:highlight w:val="yellow"/>
              </w:rPr>
            </w:pPr>
            <w:r w:rsidRPr="00E44AF2">
              <w:rPr>
                <w:color w:val="auto"/>
              </w:rPr>
              <w:t>Recycling Modernisation Fund – Plastics technology stream</w:t>
            </w:r>
          </w:p>
        </w:tc>
        <w:tc>
          <w:tcPr>
            <w:tcW w:w="1558" w:type="dxa"/>
            <w:shd w:val="clear" w:color="auto" w:fill="auto"/>
          </w:tcPr>
          <w:p w14:paraId="61C4637D" w14:textId="77777777" w:rsidR="00B92FA2" w:rsidRPr="005C66B0" w:rsidRDefault="00B92FA2" w:rsidP="00570D8B">
            <w:pPr>
              <w:pStyle w:val="TableTextLeft"/>
              <w:rPr>
                <w:color w:val="auto"/>
                <w:highlight w:val="yellow"/>
              </w:rPr>
            </w:pPr>
            <w:r w:rsidRPr="00E44AF2">
              <w:rPr>
                <w:color w:val="auto"/>
              </w:rPr>
              <w:t>Part 2 – Environment</w:t>
            </w:r>
          </w:p>
        </w:tc>
        <w:tc>
          <w:tcPr>
            <w:tcW w:w="2551" w:type="dxa"/>
            <w:shd w:val="clear" w:color="auto" w:fill="auto"/>
          </w:tcPr>
          <w:p w14:paraId="4629A161" w14:textId="77777777" w:rsidR="00B92FA2" w:rsidRPr="005C66B0" w:rsidRDefault="00B92FA2" w:rsidP="00570D8B">
            <w:pPr>
              <w:pStyle w:val="TableTextLeft"/>
              <w:rPr>
                <w:color w:val="auto"/>
                <w:highlight w:val="yellow"/>
              </w:rPr>
            </w:pPr>
            <w:r w:rsidRPr="00E44AF2">
              <w:rPr>
                <w:color w:val="auto"/>
              </w:rPr>
              <w:t>Building Australia</w:t>
            </w:r>
            <w:r w:rsidR="00BA1563" w:rsidRPr="00E44AF2">
              <w:rPr>
                <w:color w:val="auto"/>
              </w:rPr>
              <w:t>’</w:t>
            </w:r>
            <w:r w:rsidRPr="00E44AF2">
              <w:rPr>
                <w:color w:val="auto"/>
              </w:rPr>
              <w:t>s Circular Waste Economy</w:t>
            </w:r>
          </w:p>
        </w:tc>
        <w:tc>
          <w:tcPr>
            <w:tcW w:w="2030" w:type="dxa"/>
            <w:shd w:val="clear" w:color="auto" w:fill="auto"/>
          </w:tcPr>
          <w:p w14:paraId="4620E074" w14:textId="77777777" w:rsidR="00B92FA2" w:rsidRPr="00E44AF2" w:rsidRDefault="00B92FA2" w:rsidP="00570D8B">
            <w:pPr>
              <w:pStyle w:val="TableTextLeft"/>
              <w:rPr>
                <w:color w:val="auto"/>
              </w:rPr>
            </w:pPr>
            <w:r w:rsidRPr="00E44AF2">
              <w:rPr>
                <w:color w:val="auto"/>
              </w:rPr>
              <w:t>Payments – Agriculture, Water and the Environment</w:t>
            </w:r>
          </w:p>
        </w:tc>
      </w:tr>
      <w:tr w:rsidR="003513D1" w:rsidRPr="00C622DC" w14:paraId="037D8B61" w14:textId="77777777" w:rsidTr="00E97F98">
        <w:trPr>
          <w:cantSplit/>
        </w:trPr>
        <w:tc>
          <w:tcPr>
            <w:tcW w:w="1558" w:type="dxa"/>
            <w:shd w:val="clear" w:color="auto" w:fill="auto"/>
          </w:tcPr>
          <w:p w14:paraId="655F5207" w14:textId="1C8118F9" w:rsidR="00B92FA2" w:rsidRPr="005C66B0" w:rsidRDefault="00B92FA2" w:rsidP="00570D8B">
            <w:pPr>
              <w:pStyle w:val="TableTextLeft"/>
              <w:rPr>
                <w:color w:val="auto"/>
                <w:highlight w:val="yellow"/>
              </w:rPr>
            </w:pPr>
            <w:r w:rsidRPr="00E44AF2">
              <w:rPr>
                <w:color w:val="auto"/>
              </w:rPr>
              <w:t>Support Plantation Establishment</w:t>
            </w:r>
          </w:p>
        </w:tc>
        <w:tc>
          <w:tcPr>
            <w:tcW w:w="1558" w:type="dxa"/>
            <w:shd w:val="clear" w:color="auto" w:fill="auto"/>
          </w:tcPr>
          <w:p w14:paraId="14DACD28" w14:textId="77777777" w:rsidR="00B92FA2" w:rsidRPr="00C622DC" w:rsidRDefault="00B92FA2" w:rsidP="00570D8B">
            <w:pPr>
              <w:pStyle w:val="TableTextLeft"/>
              <w:rPr>
                <w:b/>
                <w:color w:val="auto"/>
                <w:highlight w:val="yellow"/>
              </w:rPr>
            </w:pPr>
            <w:r w:rsidRPr="00E44AF2">
              <w:rPr>
                <w:color w:val="auto"/>
              </w:rPr>
              <w:t>Part 2 – Environment</w:t>
            </w:r>
          </w:p>
        </w:tc>
        <w:tc>
          <w:tcPr>
            <w:tcW w:w="2551" w:type="dxa"/>
            <w:shd w:val="clear" w:color="auto" w:fill="auto"/>
          </w:tcPr>
          <w:p w14:paraId="28FD3F9D" w14:textId="77777777" w:rsidR="00B92FA2" w:rsidRPr="00C622DC" w:rsidRDefault="00B92FA2" w:rsidP="00570D8B">
            <w:pPr>
              <w:pStyle w:val="TableTextLeft"/>
              <w:rPr>
                <w:b/>
                <w:color w:val="auto"/>
                <w:highlight w:val="yellow"/>
              </w:rPr>
            </w:pPr>
            <w:r w:rsidRPr="00E44AF2">
              <w:rPr>
                <w:color w:val="auto"/>
              </w:rPr>
              <w:t>Forestry and Fishing – supporting the forestry and fishery industry</w:t>
            </w:r>
          </w:p>
        </w:tc>
        <w:tc>
          <w:tcPr>
            <w:tcW w:w="2030" w:type="dxa"/>
            <w:shd w:val="clear" w:color="auto" w:fill="auto"/>
          </w:tcPr>
          <w:p w14:paraId="167E39D6" w14:textId="77777777" w:rsidR="00B92FA2" w:rsidRPr="00E44AF2" w:rsidRDefault="00B92FA2" w:rsidP="00570D8B">
            <w:pPr>
              <w:pStyle w:val="TableTextLeft"/>
              <w:rPr>
                <w:b/>
                <w:color w:val="auto"/>
              </w:rPr>
            </w:pPr>
            <w:r w:rsidRPr="00E44AF2">
              <w:rPr>
                <w:color w:val="auto"/>
              </w:rPr>
              <w:t>Payments – Agriculture, Water and the Environment</w:t>
            </w:r>
          </w:p>
        </w:tc>
      </w:tr>
      <w:tr w:rsidR="003513D1" w:rsidRPr="00C622DC" w14:paraId="4F438CB8" w14:textId="77777777" w:rsidTr="00E97F98">
        <w:trPr>
          <w:cantSplit/>
        </w:trPr>
        <w:tc>
          <w:tcPr>
            <w:tcW w:w="1558" w:type="dxa"/>
            <w:shd w:val="clear" w:color="auto" w:fill="auto"/>
          </w:tcPr>
          <w:p w14:paraId="0258CA67" w14:textId="77777777" w:rsidR="009C0994" w:rsidRPr="00C622DC" w:rsidRDefault="009C0994" w:rsidP="009C0994">
            <w:pPr>
              <w:pStyle w:val="TableTextLeft"/>
              <w:rPr>
                <w:color w:val="auto"/>
                <w:highlight w:val="yellow"/>
              </w:rPr>
            </w:pPr>
            <w:r w:rsidRPr="00E44AF2">
              <w:rPr>
                <w:color w:val="auto"/>
              </w:rPr>
              <w:t>Supporting farmers to maximise farm gate output through traceability and on</w:t>
            </w:r>
            <w:r w:rsidR="00B826B5" w:rsidRPr="00E44AF2">
              <w:rPr>
                <w:color w:val="auto"/>
              </w:rPr>
              <w:noBreakHyphen/>
            </w:r>
            <w:r w:rsidRPr="00E44AF2">
              <w:rPr>
                <w:color w:val="auto"/>
              </w:rPr>
              <w:t>farm biosecurity</w:t>
            </w:r>
          </w:p>
        </w:tc>
        <w:tc>
          <w:tcPr>
            <w:tcW w:w="1558" w:type="dxa"/>
            <w:shd w:val="clear" w:color="auto" w:fill="auto"/>
          </w:tcPr>
          <w:p w14:paraId="235993CE" w14:textId="77777777" w:rsidR="009C0994" w:rsidRPr="00C622DC" w:rsidRDefault="009C0994" w:rsidP="009C0994">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Environment</w:t>
            </w:r>
          </w:p>
        </w:tc>
        <w:tc>
          <w:tcPr>
            <w:tcW w:w="2551" w:type="dxa"/>
            <w:shd w:val="clear" w:color="auto" w:fill="auto"/>
          </w:tcPr>
          <w:p w14:paraId="3E881D21" w14:textId="77777777" w:rsidR="009C0994" w:rsidRPr="00C622DC" w:rsidRDefault="00C01657" w:rsidP="009C0994">
            <w:pPr>
              <w:pStyle w:val="TableTextLeft"/>
              <w:rPr>
                <w:color w:val="auto"/>
                <w:highlight w:val="yellow"/>
              </w:rPr>
            </w:pPr>
            <w:r w:rsidRPr="00E44AF2">
              <w:rPr>
                <w:color w:val="auto"/>
              </w:rPr>
              <w:t>Agriculture – continuing to deliver Agriculture 2030</w:t>
            </w:r>
          </w:p>
        </w:tc>
        <w:tc>
          <w:tcPr>
            <w:tcW w:w="2030" w:type="dxa"/>
            <w:shd w:val="clear" w:color="auto" w:fill="auto"/>
          </w:tcPr>
          <w:p w14:paraId="06D25CEC" w14:textId="77777777" w:rsidR="009C0994" w:rsidRPr="00E44AF2" w:rsidRDefault="009C0994" w:rsidP="009C0994">
            <w:pPr>
              <w:pStyle w:val="TableTextLeft"/>
              <w:rPr>
                <w:color w:val="auto"/>
              </w:rPr>
            </w:pPr>
            <w:r w:rsidRPr="00E44AF2">
              <w:rPr>
                <w:color w:val="auto"/>
              </w:rPr>
              <w:t xml:space="preserve">Payments </w:t>
            </w:r>
            <w:r w:rsidR="00B826B5" w:rsidRPr="00E44AF2">
              <w:rPr>
                <w:color w:val="auto"/>
              </w:rPr>
              <w:t>–</w:t>
            </w:r>
            <w:r w:rsidRPr="00E44AF2">
              <w:rPr>
                <w:color w:val="auto"/>
              </w:rPr>
              <w:t xml:space="preserve"> Agriculture, Water and </w:t>
            </w:r>
            <w:r w:rsidR="00C81A52" w:rsidRPr="00E44AF2">
              <w:rPr>
                <w:color w:val="auto"/>
              </w:rPr>
              <w:t xml:space="preserve">the </w:t>
            </w:r>
            <w:r w:rsidRPr="00E44AF2">
              <w:rPr>
                <w:color w:val="auto"/>
              </w:rPr>
              <w:t>Environment</w:t>
            </w:r>
          </w:p>
        </w:tc>
      </w:tr>
      <w:tr w:rsidR="003513D1" w:rsidRPr="00C622DC" w14:paraId="2A2EA1A2" w14:textId="77777777" w:rsidTr="00E97F98">
        <w:trPr>
          <w:cantSplit/>
        </w:trPr>
        <w:tc>
          <w:tcPr>
            <w:tcW w:w="1558" w:type="dxa"/>
            <w:shd w:val="clear" w:color="auto" w:fill="auto"/>
          </w:tcPr>
          <w:p w14:paraId="6D7A5784" w14:textId="77777777" w:rsidR="00A3656E" w:rsidRPr="00C622DC" w:rsidRDefault="00A3656E" w:rsidP="00A3656E">
            <w:pPr>
              <w:pStyle w:val="TableTextLeft"/>
              <w:rPr>
                <w:color w:val="auto"/>
                <w:highlight w:val="yellow"/>
              </w:rPr>
            </w:pPr>
            <w:r w:rsidRPr="00E44AF2">
              <w:rPr>
                <w:color w:val="auto"/>
              </w:rPr>
              <w:t xml:space="preserve">Transforming </w:t>
            </w:r>
            <w:r w:rsidR="00D46ECB" w:rsidRPr="00E44AF2">
              <w:rPr>
                <w:color w:val="auto"/>
              </w:rPr>
              <w:t>D</w:t>
            </w:r>
            <w:r w:rsidRPr="00E44AF2">
              <w:rPr>
                <w:color w:val="auto"/>
              </w:rPr>
              <w:t xml:space="preserve">igital </w:t>
            </w:r>
            <w:r w:rsidR="00D46ECB" w:rsidRPr="00E44AF2">
              <w:rPr>
                <w:color w:val="auto"/>
              </w:rPr>
              <w:t>E</w:t>
            </w:r>
            <w:r w:rsidRPr="00E44AF2">
              <w:rPr>
                <w:color w:val="auto"/>
              </w:rPr>
              <w:t xml:space="preserve">nvironmental </w:t>
            </w:r>
            <w:r w:rsidR="00D46ECB" w:rsidRPr="00E44AF2">
              <w:rPr>
                <w:color w:val="auto"/>
              </w:rPr>
              <w:t>A</w:t>
            </w:r>
            <w:r w:rsidRPr="00E44AF2">
              <w:rPr>
                <w:color w:val="auto"/>
              </w:rPr>
              <w:t>ssessments</w:t>
            </w:r>
          </w:p>
        </w:tc>
        <w:tc>
          <w:tcPr>
            <w:tcW w:w="1558" w:type="dxa"/>
            <w:shd w:val="clear" w:color="auto" w:fill="auto"/>
          </w:tcPr>
          <w:p w14:paraId="097C59A5" w14:textId="77777777" w:rsidR="00A3656E" w:rsidRPr="00C622DC" w:rsidRDefault="00A3656E" w:rsidP="00A3656E">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Environment</w:t>
            </w:r>
          </w:p>
        </w:tc>
        <w:tc>
          <w:tcPr>
            <w:tcW w:w="2551" w:type="dxa"/>
            <w:shd w:val="clear" w:color="auto" w:fill="auto"/>
          </w:tcPr>
          <w:p w14:paraId="0287B7A2" w14:textId="36CCDAB4" w:rsidR="00A3656E" w:rsidRPr="00C622DC" w:rsidRDefault="00791B81" w:rsidP="00A3656E">
            <w:pPr>
              <w:pStyle w:val="TableTextLeft"/>
              <w:rPr>
                <w:color w:val="auto"/>
                <w:highlight w:val="yellow"/>
              </w:rPr>
            </w:pPr>
            <w:r w:rsidRPr="00E44AF2">
              <w:rPr>
                <w:color w:val="auto"/>
              </w:rPr>
              <w:t xml:space="preserve">Streamlining Environmental </w:t>
            </w:r>
            <w:r w:rsidR="006023C9" w:rsidRPr="00E44AF2">
              <w:rPr>
                <w:color w:val="auto"/>
              </w:rPr>
              <w:t xml:space="preserve">Protections </w:t>
            </w:r>
            <w:r w:rsidRPr="00E44AF2">
              <w:rPr>
                <w:color w:val="auto"/>
              </w:rPr>
              <w:t xml:space="preserve">and </w:t>
            </w:r>
            <w:r w:rsidR="0074186C" w:rsidRPr="00E44AF2">
              <w:rPr>
                <w:color w:val="auto"/>
              </w:rPr>
              <w:t>Modernising</w:t>
            </w:r>
            <w:r w:rsidRPr="00E44AF2">
              <w:rPr>
                <w:color w:val="auto"/>
              </w:rPr>
              <w:t xml:space="preserve"> Indigenous Cultural Heritage Protections</w:t>
            </w:r>
          </w:p>
        </w:tc>
        <w:tc>
          <w:tcPr>
            <w:tcW w:w="2030" w:type="dxa"/>
            <w:shd w:val="clear" w:color="auto" w:fill="auto"/>
          </w:tcPr>
          <w:p w14:paraId="2B9C672B" w14:textId="77777777" w:rsidR="00A3656E" w:rsidRPr="00E44AF2" w:rsidRDefault="00A3656E" w:rsidP="00A3656E">
            <w:pPr>
              <w:pStyle w:val="TableTextLeft"/>
              <w:rPr>
                <w:color w:val="auto"/>
              </w:rPr>
            </w:pPr>
            <w:r w:rsidRPr="00E44AF2">
              <w:rPr>
                <w:color w:val="auto"/>
              </w:rPr>
              <w:t xml:space="preserve">Payments </w:t>
            </w:r>
            <w:r w:rsidR="00B826B5" w:rsidRPr="00E44AF2">
              <w:rPr>
                <w:color w:val="auto"/>
              </w:rPr>
              <w:t>–</w:t>
            </w:r>
            <w:r w:rsidRPr="00E44AF2">
              <w:rPr>
                <w:color w:val="auto"/>
              </w:rPr>
              <w:t xml:space="preserve"> Agriculture, Water and </w:t>
            </w:r>
            <w:r w:rsidR="00C81A52" w:rsidRPr="00E44AF2">
              <w:rPr>
                <w:color w:val="auto"/>
              </w:rPr>
              <w:t xml:space="preserve">the </w:t>
            </w:r>
            <w:r w:rsidRPr="00E44AF2">
              <w:rPr>
                <w:color w:val="auto"/>
              </w:rPr>
              <w:t>Environment</w:t>
            </w:r>
          </w:p>
        </w:tc>
      </w:tr>
      <w:tr w:rsidR="003513D1" w:rsidRPr="00C622DC" w14:paraId="06A3268B" w14:textId="77777777" w:rsidTr="00E97F98">
        <w:trPr>
          <w:cantSplit/>
        </w:trPr>
        <w:tc>
          <w:tcPr>
            <w:tcW w:w="1558" w:type="dxa"/>
            <w:shd w:val="clear" w:color="auto" w:fill="auto"/>
          </w:tcPr>
          <w:p w14:paraId="59FB997E" w14:textId="14603527" w:rsidR="00502436" w:rsidRPr="00C622DC" w:rsidRDefault="00625A98" w:rsidP="006F04D4">
            <w:pPr>
              <w:pStyle w:val="TableTextLeft"/>
              <w:rPr>
                <w:color w:val="auto"/>
                <w:highlight w:val="yellow"/>
              </w:rPr>
            </w:pPr>
            <w:r w:rsidRPr="00E44AF2">
              <w:rPr>
                <w:color w:val="auto"/>
              </w:rPr>
              <w:t xml:space="preserve">Disaster Recovery Funding Arrangements </w:t>
            </w:r>
          </w:p>
        </w:tc>
        <w:tc>
          <w:tcPr>
            <w:tcW w:w="1558" w:type="dxa"/>
            <w:shd w:val="clear" w:color="auto" w:fill="auto"/>
          </w:tcPr>
          <w:p w14:paraId="243C6838" w14:textId="77777777" w:rsidR="00502436" w:rsidRPr="00C622DC" w:rsidRDefault="00502436" w:rsidP="006F04D4">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Contingent payments</w:t>
            </w:r>
          </w:p>
        </w:tc>
        <w:tc>
          <w:tcPr>
            <w:tcW w:w="2551" w:type="dxa"/>
            <w:shd w:val="clear" w:color="auto" w:fill="auto"/>
          </w:tcPr>
          <w:p w14:paraId="3C76DFF8" w14:textId="77777777" w:rsidR="00502436" w:rsidRPr="00C622DC" w:rsidRDefault="00502436" w:rsidP="006F04D4">
            <w:pPr>
              <w:pStyle w:val="TableTextLeft"/>
              <w:rPr>
                <w:color w:val="auto"/>
                <w:highlight w:val="yellow"/>
              </w:rPr>
            </w:pPr>
            <w:r w:rsidRPr="00E44AF2">
              <w:rPr>
                <w:color w:val="auto"/>
              </w:rPr>
              <w:t>Flood Package</w:t>
            </w:r>
          </w:p>
        </w:tc>
        <w:tc>
          <w:tcPr>
            <w:tcW w:w="2030" w:type="dxa"/>
            <w:shd w:val="clear" w:color="auto" w:fill="auto"/>
          </w:tcPr>
          <w:p w14:paraId="377B0CB4" w14:textId="77777777" w:rsidR="00502436" w:rsidRPr="00E44AF2" w:rsidRDefault="00502436" w:rsidP="006F04D4">
            <w:pPr>
              <w:pStyle w:val="TableTextLeft"/>
              <w:rPr>
                <w:color w:val="auto"/>
              </w:rPr>
            </w:pPr>
            <w:r w:rsidRPr="00E44AF2">
              <w:rPr>
                <w:color w:val="auto"/>
              </w:rPr>
              <w:t xml:space="preserve">Payments – </w:t>
            </w:r>
            <w:r w:rsidR="00B92FA2" w:rsidRPr="00E44AF2">
              <w:rPr>
                <w:color w:val="auto"/>
              </w:rPr>
              <w:t>Cross</w:t>
            </w:r>
            <w:r w:rsidR="00D77117" w:rsidRPr="00E44AF2">
              <w:rPr>
                <w:color w:val="auto"/>
              </w:rPr>
              <w:t xml:space="preserve"> Portfolio</w:t>
            </w:r>
          </w:p>
        </w:tc>
      </w:tr>
      <w:tr w:rsidR="003513D1" w:rsidRPr="00C622DC" w14:paraId="1FE1B17B" w14:textId="77777777" w:rsidTr="00E97F98">
        <w:trPr>
          <w:cantSplit/>
        </w:trPr>
        <w:tc>
          <w:tcPr>
            <w:tcW w:w="1558" w:type="dxa"/>
            <w:shd w:val="clear" w:color="auto" w:fill="auto"/>
          </w:tcPr>
          <w:p w14:paraId="3C0A4B1C" w14:textId="77777777" w:rsidR="00A27B31" w:rsidRPr="00C622DC" w:rsidRDefault="00A27B31" w:rsidP="00A27B31">
            <w:pPr>
              <w:pStyle w:val="TableTextLeft"/>
              <w:rPr>
                <w:color w:val="auto"/>
                <w:highlight w:val="yellow"/>
              </w:rPr>
            </w:pPr>
            <w:r w:rsidRPr="00E44AF2">
              <w:rPr>
                <w:color w:val="auto"/>
              </w:rPr>
              <w:t xml:space="preserve">Additional Funding for Legal Aid Commissions to </w:t>
            </w:r>
            <w:r w:rsidR="00B63E3D" w:rsidRPr="00E44AF2">
              <w:rPr>
                <w:color w:val="auto"/>
              </w:rPr>
              <w:t>s</w:t>
            </w:r>
            <w:r w:rsidRPr="00E44AF2">
              <w:rPr>
                <w:color w:val="auto"/>
              </w:rPr>
              <w:t xml:space="preserve">upport </w:t>
            </w:r>
            <w:r w:rsidR="00B63E3D" w:rsidRPr="00E44AF2">
              <w:rPr>
                <w:color w:val="auto"/>
              </w:rPr>
              <w:t>c</w:t>
            </w:r>
            <w:r w:rsidRPr="00E44AF2">
              <w:rPr>
                <w:color w:val="auto"/>
              </w:rPr>
              <w:t xml:space="preserve">ourt </w:t>
            </w:r>
            <w:r w:rsidR="00B63E3D" w:rsidRPr="00E44AF2">
              <w:rPr>
                <w:color w:val="auto"/>
              </w:rPr>
              <w:t>r</w:t>
            </w:r>
            <w:r w:rsidRPr="00E44AF2">
              <w:rPr>
                <w:color w:val="auto"/>
              </w:rPr>
              <w:t>eform</w:t>
            </w:r>
          </w:p>
        </w:tc>
        <w:tc>
          <w:tcPr>
            <w:tcW w:w="1558" w:type="dxa"/>
            <w:shd w:val="clear" w:color="auto" w:fill="auto"/>
          </w:tcPr>
          <w:p w14:paraId="71F035E1" w14:textId="77777777" w:rsidR="00A27B31" w:rsidRPr="00C622DC" w:rsidRDefault="00A27B31" w:rsidP="00A27B31">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Other payments</w:t>
            </w:r>
          </w:p>
        </w:tc>
        <w:tc>
          <w:tcPr>
            <w:tcW w:w="2551" w:type="dxa"/>
            <w:shd w:val="clear" w:color="auto" w:fill="auto"/>
          </w:tcPr>
          <w:p w14:paraId="274FE83C" w14:textId="77777777" w:rsidR="00A27B31" w:rsidRPr="00C622DC" w:rsidRDefault="00835AD6" w:rsidP="00A27B31">
            <w:pPr>
              <w:pStyle w:val="TableTextLeft"/>
              <w:rPr>
                <w:color w:val="auto"/>
                <w:highlight w:val="yellow"/>
              </w:rPr>
            </w:pPr>
            <w:r w:rsidRPr="00E44AF2">
              <w:rPr>
                <w:color w:val="auto"/>
              </w:rPr>
              <w:t>Attorney</w:t>
            </w:r>
            <w:r w:rsidR="00B826B5" w:rsidRPr="00E44AF2">
              <w:rPr>
                <w:color w:val="auto"/>
              </w:rPr>
              <w:noBreakHyphen/>
            </w:r>
            <w:r w:rsidRPr="00E44AF2">
              <w:rPr>
                <w:color w:val="auto"/>
              </w:rPr>
              <w:t>General</w:t>
            </w:r>
            <w:r w:rsidR="00B826B5" w:rsidRPr="00E44AF2">
              <w:rPr>
                <w:color w:val="auto"/>
              </w:rPr>
              <w:t>’</w:t>
            </w:r>
            <w:r w:rsidRPr="00E44AF2">
              <w:rPr>
                <w:color w:val="auto"/>
              </w:rPr>
              <w:t xml:space="preserve">s Portfolio </w:t>
            </w:r>
            <w:r w:rsidR="00B826B5" w:rsidRPr="00E44AF2">
              <w:rPr>
                <w:color w:val="auto"/>
              </w:rPr>
              <w:t>–</w:t>
            </w:r>
            <w:r w:rsidRPr="00E44AF2">
              <w:rPr>
                <w:color w:val="auto"/>
              </w:rPr>
              <w:t xml:space="preserve"> additional resourcing</w:t>
            </w:r>
          </w:p>
        </w:tc>
        <w:tc>
          <w:tcPr>
            <w:tcW w:w="2030" w:type="dxa"/>
            <w:shd w:val="clear" w:color="auto" w:fill="auto"/>
          </w:tcPr>
          <w:p w14:paraId="3F8D0410" w14:textId="77777777" w:rsidR="00A27B31" w:rsidRPr="00E44AF2" w:rsidRDefault="00A27B31" w:rsidP="00A27B31">
            <w:pPr>
              <w:pStyle w:val="TableTextLeft"/>
              <w:rPr>
                <w:color w:val="auto"/>
              </w:rPr>
            </w:pPr>
            <w:r w:rsidRPr="00E44AF2">
              <w:rPr>
                <w:color w:val="auto"/>
              </w:rPr>
              <w:t xml:space="preserve">Payments </w:t>
            </w:r>
            <w:r w:rsidR="00B826B5" w:rsidRPr="00E44AF2">
              <w:rPr>
                <w:color w:val="auto"/>
              </w:rPr>
              <w:t>–</w:t>
            </w:r>
            <w:r w:rsidRPr="00E44AF2">
              <w:rPr>
                <w:color w:val="auto"/>
              </w:rPr>
              <w:t xml:space="preserve"> Attorney–General’s</w:t>
            </w:r>
          </w:p>
        </w:tc>
      </w:tr>
      <w:tr w:rsidR="003513D1" w:rsidRPr="00C622DC" w14:paraId="702A5652" w14:textId="77777777" w:rsidTr="00E97F98">
        <w:trPr>
          <w:cantSplit/>
        </w:trPr>
        <w:tc>
          <w:tcPr>
            <w:tcW w:w="1558" w:type="dxa"/>
            <w:shd w:val="clear" w:color="auto" w:fill="auto"/>
          </w:tcPr>
          <w:p w14:paraId="30628317" w14:textId="77777777" w:rsidR="001A179C" w:rsidRPr="00C622DC" w:rsidRDefault="001A179C" w:rsidP="00A27B31">
            <w:pPr>
              <w:pStyle w:val="TableTextLeft"/>
              <w:rPr>
                <w:color w:val="auto"/>
                <w:highlight w:val="yellow"/>
              </w:rPr>
            </w:pPr>
            <w:r w:rsidRPr="00E44AF2">
              <w:rPr>
                <w:color w:val="auto"/>
              </w:rPr>
              <w:t>Commonwealth High Risk Terrorist Offender Regime</w:t>
            </w:r>
          </w:p>
        </w:tc>
        <w:tc>
          <w:tcPr>
            <w:tcW w:w="1558" w:type="dxa"/>
            <w:shd w:val="clear" w:color="auto" w:fill="auto"/>
          </w:tcPr>
          <w:p w14:paraId="4E4BE72A" w14:textId="77777777" w:rsidR="001A179C" w:rsidRPr="00C622DC" w:rsidRDefault="001A179C" w:rsidP="00A27B31">
            <w:pPr>
              <w:pStyle w:val="TableTextLeft"/>
              <w:rPr>
                <w:color w:val="auto"/>
                <w:highlight w:val="yellow"/>
              </w:rPr>
            </w:pPr>
            <w:r w:rsidRPr="00E44AF2">
              <w:rPr>
                <w:color w:val="auto"/>
              </w:rPr>
              <w:t>Part 2 – Other payments</w:t>
            </w:r>
          </w:p>
        </w:tc>
        <w:tc>
          <w:tcPr>
            <w:tcW w:w="2551" w:type="dxa"/>
            <w:shd w:val="clear" w:color="auto" w:fill="auto"/>
          </w:tcPr>
          <w:p w14:paraId="50F01FFB" w14:textId="77777777" w:rsidR="001A179C" w:rsidRPr="00C622DC" w:rsidRDefault="00EA6F5E" w:rsidP="00A27B31">
            <w:pPr>
              <w:pStyle w:val="TableTextLeft"/>
              <w:rPr>
                <w:color w:val="auto"/>
                <w:highlight w:val="yellow"/>
              </w:rPr>
            </w:pPr>
            <w:r w:rsidRPr="00E44AF2">
              <w:rPr>
                <w:color w:val="auto"/>
              </w:rPr>
              <w:t>Strengthening Australia</w:t>
            </w:r>
            <w:r w:rsidR="00BA1563" w:rsidRPr="00E44AF2">
              <w:rPr>
                <w:color w:val="auto"/>
              </w:rPr>
              <w:t>’</w:t>
            </w:r>
            <w:r w:rsidRPr="00E44AF2">
              <w:rPr>
                <w:color w:val="auto"/>
              </w:rPr>
              <w:t>s arrangements for managing terrorist offenders and</w:t>
            </w:r>
            <w:r w:rsidR="009021F5" w:rsidRPr="00E44AF2">
              <w:rPr>
                <w:color w:val="auto"/>
              </w:rPr>
              <w:t xml:space="preserve"> </w:t>
            </w:r>
            <w:r w:rsidRPr="00E44AF2">
              <w:rPr>
                <w:color w:val="auto"/>
              </w:rPr>
              <w:t>countering violent extremism</w:t>
            </w:r>
          </w:p>
        </w:tc>
        <w:tc>
          <w:tcPr>
            <w:tcW w:w="2030" w:type="dxa"/>
            <w:shd w:val="clear" w:color="auto" w:fill="auto"/>
          </w:tcPr>
          <w:p w14:paraId="2707C557" w14:textId="77777777" w:rsidR="001A179C" w:rsidRPr="00E44AF2" w:rsidRDefault="00A12EAF" w:rsidP="00A27B31">
            <w:pPr>
              <w:pStyle w:val="TableTextLeft"/>
              <w:rPr>
                <w:color w:val="auto"/>
              </w:rPr>
            </w:pPr>
            <w:r w:rsidRPr="00E44AF2">
              <w:rPr>
                <w:color w:val="auto"/>
              </w:rPr>
              <w:t>Payments – Home Affairs</w:t>
            </w:r>
          </w:p>
        </w:tc>
      </w:tr>
      <w:tr w:rsidR="003513D1" w:rsidRPr="00C622DC" w14:paraId="49146A27" w14:textId="77777777" w:rsidTr="00E97F98">
        <w:trPr>
          <w:cantSplit/>
        </w:trPr>
        <w:tc>
          <w:tcPr>
            <w:tcW w:w="1558" w:type="dxa"/>
            <w:shd w:val="clear" w:color="auto" w:fill="auto"/>
          </w:tcPr>
          <w:p w14:paraId="233E7F14" w14:textId="77777777" w:rsidR="00C365F0" w:rsidRPr="00C622DC" w:rsidRDefault="00C365F0" w:rsidP="00C365F0">
            <w:pPr>
              <w:pStyle w:val="TableTextLeft"/>
              <w:rPr>
                <w:color w:val="auto"/>
                <w:highlight w:val="yellow"/>
              </w:rPr>
            </w:pPr>
            <w:r w:rsidRPr="00E44AF2">
              <w:rPr>
                <w:color w:val="auto"/>
              </w:rPr>
              <w:t>Legal assistance for floods in Q</w:t>
            </w:r>
            <w:r w:rsidR="00097028" w:rsidRPr="00E44AF2">
              <w:rPr>
                <w:color w:val="auto"/>
              </w:rPr>
              <w:t>ld</w:t>
            </w:r>
            <w:r w:rsidRPr="00E44AF2">
              <w:rPr>
                <w:color w:val="auto"/>
              </w:rPr>
              <w:t xml:space="preserve"> and NSW</w:t>
            </w:r>
          </w:p>
        </w:tc>
        <w:tc>
          <w:tcPr>
            <w:tcW w:w="1558" w:type="dxa"/>
            <w:shd w:val="clear" w:color="auto" w:fill="auto"/>
          </w:tcPr>
          <w:p w14:paraId="2F9DDC56" w14:textId="77777777" w:rsidR="00C365F0" w:rsidRPr="00C622DC" w:rsidRDefault="00C365F0" w:rsidP="00C365F0">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Other payments</w:t>
            </w:r>
          </w:p>
        </w:tc>
        <w:tc>
          <w:tcPr>
            <w:tcW w:w="2551" w:type="dxa"/>
            <w:shd w:val="clear" w:color="auto" w:fill="auto"/>
          </w:tcPr>
          <w:p w14:paraId="561AA050" w14:textId="2A3A541C" w:rsidR="00C365F0" w:rsidRPr="00C622DC" w:rsidRDefault="007179B5" w:rsidP="00C365F0">
            <w:pPr>
              <w:pStyle w:val="TableTextLeft"/>
              <w:rPr>
                <w:color w:val="auto"/>
                <w:highlight w:val="yellow"/>
              </w:rPr>
            </w:pPr>
            <w:r w:rsidRPr="00E44AF2">
              <w:rPr>
                <w:color w:val="auto"/>
              </w:rPr>
              <w:t>Flood Package</w:t>
            </w:r>
          </w:p>
        </w:tc>
        <w:tc>
          <w:tcPr>
            <w:tcW w:w="2030" w:type="dxa"/>
            <w:shd w:val="clear" w:color="auto" w:fill="auto"/>
          </w:tcPr>
          <w:p w14:paraId="56850B6E" w14:textId="77777777" w:rsidR="00C365F0" w:rsidRPr="00E44AF2" w:rsidRDefault="00C365F0" w:rsidP="00C365F0">
            <w:pPr>
              <w:pStyle w:val="TableTextLeft"/>
              <w:rPr>
                <w:color w:val="auto"/>
              </w:rPr>
            </w:pPr>
            <w:r w:rsidRPr="00E44AF2">
              <w:rPr>
                <w:color w:val="auto"/>
              </w:rPr>
              <w:t xml:space="preserve">Payments </w:t>
            </w:r>
            <w:r w:rsidR="00B826B5" w:rsidRPr="00E44AF2">
              <w:rPr>
                <w:color w:val="auto"/>
              </w:rPr>
              <w:t>–</w:t>
            </w:r>
            <w:r w:rsidRPr="00E44AF2">
              <w:rPr>
                <w:color w:val="auto"/>
              </w:rPr>
              <w:t xml:space="preserve"> </w:t>
            </w:r>
            <w:r w:rsidR="00B92FA2" w:rsidRPr="00E44AF2">
              <w:rPr>
                <w:color w:val="auto"/>
              </w:rPr>
              <w:t>Cross</w:t>
            </w:r>
            <w:r w:rsidR="00A82B1F" w:rsidRPr="00E44AF2">
              <w:rPr>
                <w:color w:val="auto"/>
              </w:rPr>
              <w:t xml:space="preserve"> Portfolio</w:t>
            </w:r>
          </w:p>
        </w:tc>
      </w:tr>
      <w:tr w:rsidR="003513D1" w:rsidRPr="00C622DC" w14:paraId="3DA37F20" w14:textId="77777777" w:rsidTr="00E97F98">
        <w:trPr>
          <w:cantSplit/>
        </w:trPr>
        <w:tc>
          <w:tcPr>
            <w:tcW w:w="1558" w:type="dxa"/>
            <w:shd w:val="clear" w:color="auto" w:fill="auto"/>
          </w:tcPr>
          <w:p w14:paraId="2F39494A" w14:textId="77777777" w:rsidR="00A27B31" w:rsidRPr="00C622DC" w:rsidRDefault="003B7E3B" w:rsidP="00A27B31">
            <w:pPr>
              <w:pStyle w:val="TableTextLeft"/>
              <w:rPr>
                <w:color w:val="auto"/>
                <w:highlight w:val="yellow"/>
              </w:rPr>
            </w:pPr>
            <w:r w:rsidRPr="00E44AF2">
              <w:rPr>
                <w:color w:val="auto"/>
              </w:rPr>
              <w:t xml:space="preserve">National Legal Assistance Partnership </w:t>
            </w:r>
            <w:r w:rsidR="00791413" w:rsidRPr="00E44AF2">
              <w:rPr>
                <w:color w:val="auto"/>
              </w:rPr>
              <w:t>2020</w:t>
            </w:r>
            <w:r w:rsidR="00B826B5" w:rsidRPr="00E44AF2">
              <w:rPr>
                <w:color w:val="auto"/>
              </w:rPr>
              <w:noBreakHyphen/>
            </w:r>
            <w:r w:rsidR="00791413" w:rsidRPr="00E44AF2">
              <w:rPr>
                <w:color w:val="auto"/>
              </w:rPr>
              <w:t xml:space="preserve">25 </w:t>
            </w:r>
          </w:p>
        </w:tc>
        <w:tc>
          <w:tcPr>
            <w:tcW w:w="1558" w:type="dxa"/>
            <w:shd w:val="clear" w:color="auto" w:fill="auto"/>
          </w:tcPr>
          <w:p w14:paraId="43BD5DAC" w14:textId="77777777" w:rsidR="00A27B31" w:rsidRPr="00C622DC" w:rsidRDefault="00A27B31" w:rsidP="00A27B31">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Other payments</w:t>
            </w:r>
          </w:p>
        </w:tc>
        <w:tc>
          <w:tcPr>
            <w:tcW w:w="2551" w:type="dxa"/>
            <w:shd w:val="clear" w:color="auto" w:fill="auto"/>
          </w:tcPr>
          <w:p w14:paraId="52BF5564" w14:textId="77777777" w:rsidR="00A27B31" w:rsidRPr="00C622DC" w:rsidRDefault="00B92FA2" w:rsidP="00A27B31">
            <w:pPr>
              <w:pStyle w:val="TableTextLeft"/>
              <w:rPr>
                <w:color w:val="auto"/>
                <w:highlight w:val="yellow"/>
              </w:rPr>
            </w:pPr>
            <w:r w:rsidRPr="00E44AF2">
              <w:rPr>
                <w:color w:val="auto"/>
              </w:rPr>
              <w:t>Women’s Safety</w:t>
            </w:r>
          </w:p>
        </w:tc>
        <w:tc>
          <w:tcPr>
            <w:tcW w:w="2030" w:type="dxa"/>
            <w:shd w:val="clear" w:color="auto" w:fill="auto"/>
          </w:tcPr>
          <w:p w14:paraId="113BC93A" w14:textId="77777777" w:rsidR="00A27B31" w:rsidRPr="00E44AF2" w:rsidRDefault="00A27B31" w:rsidP="00A27B31">
            <w:pPr>
              <w:pStyle w:val="TableTextLeft"/>
              <w:rPr>
                <w:color w:val="auto"/>
              </w:rPr>
            </w:pPr>
            <w:r w:rsidRPr="00E44AF2">
              <w:rPr>
                <w:color w:val="auto"/>
              </w:rPr>
              <w:t xml:space="preserve">Payments </w:t>
            </w:r>
            <w:r w:rsidR="00B826B5" w:rsidRPr="00E44AF2">
              <w:rPr>
                <w:color w:val="auto"/>
              </w:rPr>
              <w:t>–</w:t>
            </w:r>
            <w:r w:rsidRPr="00E44AF2">
              <w:rPr>
                <w:color w:val="auto"/>
              </w:rPr>
              <w:t xml:space="preserve"> </w:t>
            </w:r>
            <w:r w:rsidR="00B92FA2" w:rsidRPr="00E44AF2">
              <w:rPr>
                <w:color w:val="auto"/>
              </w:rPr>
              <w:t>Cross</w:t>
            </w:r>
            <w:r w:rsidR="0040353B" w:rsidRPr="00E44AF2">
              <w:rPr>
                <w:color w:val="auto"/>
              </w:rPr>
              <w:t xml:space="preserve"> Portfolio</w:t>
            </w:r>
          </w:p>
        </w:tc>
      </w:tr>
      <w:tr w:rsidR="003513D1" w:rsidRPr="00C622DC" w14:paraId="2B5AC0BF" w14:textId="77777777" w:rsidTr="00E97F98">
        <w:trPr>
          <w:cantSplit/>
        </w:trPr>
        <w:tc>
          <w:tcPr>
            <w:tcW w:w="1558" w:type="dxa"/>
            <w:shd w:val="clear" w:color="auto" w:fill="auto"/>
          </w:tcPr>
          <w:p w14:paraId="4450CC49" w14:textId="77777777" w:rsidR="00A27B31" w:rsidRPr="00C622DC" w:rsidRDefault="00A27B31" w:rsidP="00A27B31">
            <w:pPr>
              <w:pStyle w:val="TableTextLeft"/>
              <w:rPr>
                <w:color w:val="auto"/>
                <w:highlight w:val="yellow"/>
              </w:rPr>
            </w:pPr>
            <w:r w:rsidRPr="00E44AF2">
              <w:rPr>
                <w:color w:val="auto"/>
              </w:rPr>
              <w:t xml:space="preserve">Specialised </w:t>
            </w:r>
            <w:r w:rsidR="001C57E8" w:rsidRPr="00E44AF2">
              <w:rPr>
                <w:color w:val="auto"/>
              </w:rPr>
              <w:t xml:space="preserve">and </w:t>
            </w:r>
            <w:r w:rsidR="001074BD" w:rsidRPr="00E44AF2">
              <w:rPr>
                <w:color w:val="auto"/>
              </w:rPr>
              <w:t>t</w:t>
            </w:r>
            <w:r w:rsidR="001C57E8" w:rsidRPr="00E44AF2">
              <w:rPr>
                <w:color w:val="auto"/>
              </w:rPr>
              <w:t>rauma</w:t>
            </w:r>
            <w:r w:rsidR="00BA1563" w:rsidRPr="00E44AF2">
              <w:rPr>
                <w:color w:val="auto"/>
              </w:rPr>
              <w:noBreakHyphen/>
            </w:r>
            <w:r w:rsidR="00D15F02" w:rsidRPr="00E44AF2">
              <w:rPr>
                <w:color w:val="auto"/>
              </w:rPr>
              <w:t>i</w:t>
            </w:r>
            <w:r w:rsidR="001C57E8" w:rsidRPr="00E44AF2">
              <w:rPr>
                <w:color w:val="auto"/>
              </w:rPr>
              <w:t>nformed</w:t>
            </w:r>
            <w:r w:rsidR="00097028" w:rsidRPr="00E44AF2">
              <w:rPr>
                <w:color w:val="auto"/>
              </w:rPr>
              <w:t xml:space="preserve"> </w:t>
            </w:r>
            <w:r w:rsidR="00D15F02" w:rsidRPr="00E44AF2">
              <w:rPr>
                <w:color w:val="auto"/>
              </w:rPr>
              <w:t>l</w:t>
            </w:r>
            <w:r w:rsidR="00097028" w:rsidRPr="00E44AF2">
              <w:rPr>
                <w:color w:val="auto"/>
              </w:rPr>
              <w:t xml:space="preserve">egal </w:t>
            </w:r>
            <w:r w:rsidR="00D15F02" w:rsidRPr="00E44AF2">
              <w:rPr>
                <w:color w:val="auto"/>
              </w:rPr>
              <w:t>s</w:t>
            </w:r>
            <w:r w:rsidR="00097028" w:rsidRPr="00E44AF2">
              <w:rPr>
                <w:color w:val="auto"/>
              </w:rPr>
              <w:t xml:space="preserve">ervices for </w:t>
            </w:r>
            <w:r w:rsidR="00D15F02" w:rsidRPr="00E44AF2">
              <w:rPr>
                <w:color w:val="auto"/>
              </w:rPr>
              <w:t>v</w:t>
            </w:r>
            <w:r w:rsidRPr="00E44AF2">
              <w:rPr>
                <w:color w:val="auto"/>
              </w:rPr>
              <w:t>ictim</w:t>
            </w:r>
            <w:r w:rsidR="00B826B5" w:rsidRPr="00E44AF2">
              <w:rPr>
                <w:color w:val="auto"/>
              </w:rPr>
              <w:noBreakHyphen/>
            </w:r>
            <w:r w:rsidR="004C2FF6" w:rsidRPr="00E44AF2">
              <w:rPr>
                <w:color w:val="auto"/>
              </w:rPr>
              <w:t>survivors</w:t>
            </w:r>
            <w:r w:rsidRPr="00E44AF2">
              <w:rPr>
                <w:color w:val="auto"/>
              </w:rPr>
              <w:t xml:space="preserve"> </w:t>
            </w:r>
            <w:r w:rsidR="00097028" w:rsidRPr="00E44AF2">
              <w:rPr>
                <w:color w:val="auto"/>
              </w:rPr>
              <w:t xml:space="preserve">of </w:t>
            </w:r>
            <w:r w:rsidRPr="00E44AF2">
              <w:rPr>
                <w:color w:val="auto"/>
              </w:rPr>
              <w:t>sexual assault</w:t>
            </w:r>
          </w:p>
        </w:tc>
        <w:tc>
          <w:tcPr>
            <w:tcW w:w="1558" w:type="dxa"/>
            <w:shd w:val="clear" w:color="auto" w:fill="auto"/>
          </w:tcPr>
          <w:p w14:paraId="6AB9E84E" w14:textId="77777777" w:rsidR="00A27B31" w:rsidRPr="00C622DC" w:rsidRDefault="00A27B31" w:rsidP="00A27B31">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Other payments</w:t>
            </w:r>
          </w:p>
        </w:tc>
        <w:tc>
          <w:tcPr>
            <w:tcW w:w="2551" w:type="dxa"/>
            <w:shd w:val="clear" w:color="auto" w:fill="auto"/>
          </w:tcPr>
          <w:p w14:paraId="7911E5BA" w14:textId="77777777" w:rsidR="00A27B31" w:rsidRPr="00C622DC" w:rsidRDefault="00B92FA2" w:rsidP="00A27B31">
            <w:pPr>
              <w:pStyle w:val="TableTextLeft"/>
              <w:rPr>
                <w:color w:val="auto"/>
                <w:highlight w:val="yellow"/>
              </w:rPr>
            </w:pPr>
            <w:r w:rsidRPr="00E44AF2">
              <w:rPr>
                <w:color w:val="auto"/>
              </w:rPr>
              <w:t>Women’s Safety</w:t>
            </w:r>
          </w:p>
        </w:tc>
        <w:tc>
          <w:tcPr>
            <w:tcW w:w="2030" w:type="dxa"/>
            <w:shd w:val="clear" w:color="auto" w:fill="auto"/>
          </w:tcPr>
          <w:p w14:paraId="3EA71844" w14:textId="77777777" w:rsidR="00A27B31" w:rsidRPr="00E44AF2" w:rsidRDefault="00A27B31" w:rsidP="00A27B31">
            <w:pPr>
              <w:pStyle w:val="TableTextLeft"/>
              <w:rPr>
                <w:color w:val="auto"/>
              </w:rPr>
            </w:pPr>
            <w:r w:rsidRPr="00E44AF2">
              <w:rPr>
                <w:color w:val="auto"/>
              </w:rPr>
              <w:t xml:space="preserve">Payments </w:t>
            </w:r>
            <w:r w:rsidR="00B826B5" w:rsidRPr="00E44AF2">
              <w:rPr>
                <w:color w:val="auto"/>
              </w:rPr>
              <w:t>–</w:t>
            </w:r>
            <w:r w:rsidR="0040353B" w:rsidRPr="00E44AF2">
              <w:rPr>
                <w:color w:val="auto"/>
              </w:rPr>
              <w:t xml:space="preserve"> </w:t>
            </w:r>
            <w:r w:rsidR="00B92FA2" w:rsidRPr="00E44AF2">
              <w:rPr>
                <w:color w:val="auto"/>
              </w:rPr>
              <w:t>Cross</w:t>
            </w:r>
            <w:r w:rsidR="0040353B" w:rsidRPr="00E44AF2">
              <w:rPr>
                <w:color w:val="auto"/>
              </w:rPr>
              <w:t xml:space="preserve"> Portfolio</w:t>
            </w:r>
          </w:p>
        </w:tc>
      </w:tr>
      <w:tr w:rsidR="003513D1" w:rsidRPr="00C622DC" w14:paraId="6323DDEF" w14:textId="77777777" w:rsidTr="00E97F98">
        <w:trPr>
          <w:cantSplit/>
        </w:trPr>
        <w:tc>
          <w:tcPr>
            <w:tcW w:w="1558" w:type="dxa"/>
            <w:shd w:val="clear" w:color="auto" w:fill="auto"/>
          </w:tcPr>
          <w:p w14:paraId="53A12345" w14:textId="77777777" w:rsidR="00A27B31" w:rsidRPr="00C622DC" w:rsidRDefault="00A27B31" w:rsidP="00A27B31">
            <w:pPr>
              <w:pStyle w:val="TableTextLeft"/>
              <w:rPr>
                <w:color w:val="auto"/>
                <w:highlight w:val="yellow"/>
              </w:rPr>
            </w:pPr>
            <w:r w:rsidRPr="00E44AF2">
              <w:rPr>
                <w:color w:val="auto"/>
              </w:rPr>
              <w:t>Support for business</w:t>
            </w:r>
            <w:r w:rsidR="008F5381" w:rsidRPr="00E44AF2">
              <w:rPr>
                <w:color w:val="auto"/>
              </w:rPr>
              <w:t>es</w:t>
            </w:r>
            <w:r w:rsidRPr="00E44AF2">
              <w:rPr>
                <w:color w:val="auto"/>
              </w:rPr>
              <w:t xml:space="preserve"> impacted by COVID</w:t>
            </w:r>
            <w:r w:rsidR="00B826B5" w:rsidRPr="00E44AF2">
              <w:rPr>
                <w:color w:val="auto"/>
              </w:rPr>
              <w:noBreakHyphen/>
            </w:r>
            <w:r w:rsidRPr="00E44AF2">
              <w:rPr>
                <w:color w:val="auto"/>
              </w:rPr>
              <w:t xml:space="preserve">19 </w:t>
            </w:r>
          </w:p>
        </w:tc>
        <w:tc>
          <w:tcPr>
            <w:tcW w:w="1558" w:type="dxa"/>
            <w:shd w:val="clear" w:color="auto" w:fill="auto"/>
          </w:tcPr>
          <w:p w14:paraId="67D2FDA2" w14:textId="77777777" w:rsidR="00A27B31" w:rsidRPr="00C622DC" w:rsidRDefault="00A27B31" w:rsidP="00A27B31">
            <w:pPr>
              <w:pStyle w:val="TableTextLeft"/>
              <w:rPr>
                <w:color w:val="auto"/>
                <w:highlight w:val="yellow"/>
              </w:rPr>
            </w:pPr>
            <w:r w:rsidRPr="00E44AF2">
              <w:rPr>
                <w:color w:val="auto"/>
              </w:rPr>
              <w:t xml:space="preserve">Part 2 </w:t>
            </w:r>
            <w:r w:rsidR="00B826B5" w:rsidRPr="00E44AF2">
              <w:rPr>
                <w:color w:val="auto"/>
              </w:rPr>
              <w:t>–</w:t>
            </w:r>
            <w:r w:rsidRPr="00E44AF2">
              <w:rPr>
                <w:color w:val="auto"/>
              </w:rPr>
              <w:t xml:space="preserve"> Other payments</w:t>
            </w:r>
          </w:p>
        </w:tc>
        <w:tc>
          <w:tcPr>
            <w:tcW w:w="2551" w:type="dxa"/>
            <w:shd w:val="clear" w:color="auto" w:fill="auto"/>
          </w:tcPr>
          <w:p w14:paraId="24591B73" w14:textId="77777777" w:rsidR="00A27B31" w:rsidRPr="00C622DC" w:rsidRDefault="00B92FA2" w:rsidP="00A27B31">
            <w:pPr>
              <w:pStyle w:val="TableTextLeft"/>
              <w:rPr>
                <w:color w:val="auto"/>
                <w:highlight w:val="yellow"/>
              </w:rPr>
            </w:pPr>
            <w:r w:rsidRPr="00E44AF2">
              <w:rPr>
                <w:color w:val="auto"/>
              </w:rPr>
              <w:t>COVID</w:t>
            </w:r>
            <w:r w:rsidR="00BA1563" w:rsidRPr="00E44AF2">
              <w:rPr>
                <w:color w:val="auto"/>
              </w:rPr>
              <w:noBreakHyphen/>
            </w:r>
            <w:r w:rsidRPr="00E44AF2">
              <w:rPr>
                <w:color w:val="auto"/>
              </w:rPr>
              <w:t>19 Economic Support</w:t>
            </w:r>
          </w:p>
        </w:tc>
        <w:tc>
          <w:tcPr>
            <w:tcW w:w="2030" w:type="dxa"/>
            <w:shd w:val="clear" w:color="auto" w:fill="auto"/>
          </w:tcPr>
          <w:p w14:paraId="097EDE53" w14:textId="77777777" w:rsidR="00A27B31" w:rsidRPr="00E44AF2" w:rsidRDefault="00A27B31" w:rsidP="00A27B31">
            <w:pPr>
              <w:pStyle w:val="TableTextLeft"/>
              <w:rPr>
                <w:color w:val="auto"/>
              </w:rPr>
            </w:pPr>
            <w:r w:rsidRPr="00E44AF2">
              <w:rPr>
                <w:color w:val="auto"/>
              </w:rPr>
              <w:t xml:space="preserve">Payments </w:t>
            </w:r>
            <w:r w:rsidR="00B826B5" w:rsidRPr="00E44AF2">
              <w:rPr>
                <w:color w:val="auto"/>
              </w:rPr>
              <w:t>–</w:t>
            </w:r>
            <w:r w:rsidRPr="00E44AF2">
              <w:rPr>
                <w:color w:val="auto"/>
              </w:rPr>
              <w:t xml:space="preserve"> Treasury</w:t>
            </w:r>
          </w:p>
        </w:tc>
      </w:tr>
      <w:tr w:rsidR="003513D1" w:rsidRPr="00C622DC" w14:paraId="7E3EAED9" w14:textId="77777777" w:rsidTr="00E97F98">
        <w:trPr>
          <w:cantSplit/>
        </w:trPr>
        <w:tc>
          <w:tcPr>
            <w:tcW w:w="1558" w:type="dxa"/>
            <w:shd w:val="clear" w:color="auto" w:fill="auto"/>
          </w:tcPr>
          <w:p w14:paraId="7205F41C" w14:textId="77777777" w:rsidR="00847D45" w:rsidRPr="00C622DC" w:rsidRDefault="00847D45" w:rsidP="00A27B31">
            <w:pPr>
              <w:pStyle w:val="TableTextLeft"/>
              <w:rPr>
                <w:color w:val="auto"/>
                <w:highlight w:val="yellow"/>
              </w:rPr>
            </w:pPr>
            <w:r w:rsidRPr="00E44AF2">
              <w:rPr>
                <w:color w:val="auto"/>
              </w:rPr>
              <w:t>GST entitlement</w:t>
            </w:r>
          </w:p>
        </w:tc>
        <w:tc>
          <w:tcPr>
            <w:tcW w:w="1558" w:type="dxa"/>
            <w:shd w:val="clear" w:color="auto" w:fill="auto"/>
          </w:tcPr>
          <w:p w14:paraId="6972D1A7" w14:textId="77777777" w:rsidR="00847D45" w:rsidRPr="00C622DC" w:rsidRDefault="00847D45" w:rsidP="00A27B31">
            <w:pPr>
              <w:pStyle w:val="TableTextLeft"/>
              <w:rPr>
                <w:color w:val="auto"/>
                <w:highlight w:val="yellow"/>
              </w:rPr>
            </w:pPr>
            <w:r w:rsidRPr="00E44AF2">
              <w:rPr>
                <w:color w:val="auto"/>
              </w:rPr>
              <w:t xml:space="preserve">Part 3 </w:t>
            </w:r>
            <w:r w:rsidR="00B826B5" w:rsidRPr="00E44AF2">
              <w:rPr>
                <w:color w:val="auto"/>
              </w:rPr>
              <w:t>–</w:t>
            </w:r>
            <w:r w:rsidRPr="00E44AF2">
              <w:rPr>
                <w:color w:val="auto"/>
              </w:rPr>
              <w:t xml:space="preserve"> GST payments</w:t>
            </w:r>
          </w:p>
        </w:tc>
        <w:tc>
          <w:tcPr>
            <w:tcW w:w="2551" w:type="dxa"/>
            <w:shd w:val="clear" w:color="auto" w:fill="auto"/>
          </w:tcPr>
          <w:p w14:paraId="74E1DAB1" w14:textId="3099A2DC" w:rsidR="00847D45" w:rsidRPr="00C622DC" w:rsidRDefault="0063739E" w:rsidP="00A27B31">
            <w:pPr>
              <w:pStyle w:val="TableTextLeft"/>
              <w:rPr>
                <w:color w:val="auto"/>
                <w:highlight w:val="yellow"/>
              </w:rPr>
            </w:pPr>
            <w:r w:rsidRPr="00E44AF2">
              <w:rPr>
                <w:color w:val="auto"/>
              </w:rPr>
              <w:t xml:space="preserve">Addressing Cost of Living Pressures – </w:t>
            </w:r>
            <w:r w:rsidR="006F5EDC" w:rsidRPr="00E44AF2">
              <w:rPr>
                <w:color w:val="auto"/>
              </w:rPr>
              <w:t>t</w:t>
            </w:r>
            <w:r w:rsidRPr="00E44AF2">
              <w:rPr>
                <w:color w:val="auto"/>
              </w:rPr>
              <w:t xml:space="preserve">emporary </w:t>
            </w:r>
            <w:r w:rsidR="006F5EDC" w:rsidRPr="00E44AF2">
              <w:rPr>
                <w:color w:val="auto"/>
              </w:rPr>
              <w:t>r</w:t>
            </w:r>
            <w:r w:rsidR="00440201" w:rsidRPr="00E44AF2">
              <w:rPr>
                <w:color w:val="auto"/>
              </w:rPr>
              <w:t xml:space="preserve">eduction in </w:t>
            </w:r>
            <w:r w:rsidR="006F5EDC" w:rsidRPr="00E44AF2">
              <w:rPr>
                <w:color w:val="auto"/>
              </w:rPr>
              <w:t>f</w:t>
            </w:r>
            <w:r w:rsidR="00440201" w:rsidRPr="00E44AF2">
              <w:rPr>
                <w:color w:val="auto"/>
              </w:rPr>
              <w:t>uel</w:t>
            </w:r>
            <w:r w:rsidR="00226F1E" w:rsidRPr="00E44AF2">
              <w:rPr>
                <w:color w:val="auto"/>
              </w:rPr>
              <w:t xml:space="preserve"> </w:t>
            </w:r>
            <w:r w:rsidR="006F5EDC" w:rsidRPr="00E44AF2">
              <w:rPr>
                <w:color w:val="auto"/>
              </w:rPr>
              <w:t>e</w:t>
            </w:r>
            <w:r w:rsidR="00226F1E" w:rsidRPr="00E44AF2">
              <w:rPr>
                <w:color w:val="auto"/>
              </w:rPr>
              <w:t>xcise</w:t>
            </w:r>
          </w:p>
        </w:tc>
        <w:tc>
          <w:tcPr>
            <w:tcW w:w="2030" w:type="dxa"/>
            <w:shd w:val="clear" w:color="auto" w:fill="auto"/>
          </w:tcPr>
          <w:p w14:paraId="178FAF24" w14:textId="77777777" w:rsidR="00847D45" w:rsidRPr="00E44AF2" w:rsidRDefault="00847D45" w:rsidP="00A27B31">
            <w:pPr>
              <w:pStyle w:val="TableTextLeft"/>
              <w:rPr>
                <w:color w:val="auto"/>
              </w:rPr>
            </w:pPr>
            <w:r w:rsidRPr="00E44AF2">
              <w:rPr>
                <w:color w:val="auto"/>
              </w:rPr>
              <w:t xml:space="preserve">Payments </w:t>
            </w:r>
            <w:r w:rsidR="00B826B5" w:rsidRPr="00E44AF2">
              <w:rPr>
                <w:color w:val="auto"/>
              </w:rPr>
              <w:t>–</w:t>
            </w:r>
            <w:r w:rsidRPr="00E44AF2">
              <w:rPr>
                <w:color w:val="auto"/>
              </w:rPr>
              <w:t xml:space="preserve"> </w:t>
            </w:r>
            <w:r w:rsidR="0000764D" w:rsidRPr="00E44AF2">
              <w:rPr>
                <w:color w:val="auto"/>
              </w:rPr>
              <w:t>Treasury</w:t>
            </w:r>
          </w:p>
        </w:tc>
      </w:tr>
    </w:tbl>
    <w:p w14:paraId="36822AB2" w14:textId="77777777" w:rsidR="005A569D" w:rsidRPr="00E44AF2" w:rsidRDefault="005A569D" w:rsidP="005E07A9">
      <w:pPr>
        <w:pStyle w:val="TableHeadingcontinued"/>
      </w:pPr>
    </w:p>
    <w:p w14:paraId="1080DAF4" w14:textId="77777777" w:rsidR="005A569D" w:rsidRPr="00E44AF2" w:rsidRDefault="005A569D">
      <w:pPr>
        <w:spacing w:after="160" w:line="259" w:lineRule="auto"/>
        <w:jc w:val="left"/>
        <w:rPr>
          <w:rFonts w:ascii="Arial Bold" w:hAnsi="Arial Bold"/>
          <w:b/>
          <w:color w:val="auto"/>
        </w:rPr>
      </w:pPr>
      <w:r w:rsidRPr="00E44AF2">
        <w:rPr>
          <w:color w:val="auto"/>
        </w:rPr>
        <w:br w:type="page"/>
      </w:r>
    </w:p>
    <w:p w14:paraId="45C6B291" w14:textId="3AACC150" w:rsidR="005E07A9" w:rsidRPr="00F1351D" w:rsidRDefault="005E07A9" w:rsidP="005E07A9">
      <w:pPr>
        <w:pStyle w:val="TableHeadingcontinued"/>
      </w:pPr>
      <w:r w:rsidRPr="0002060C">
        <w:lastRenderedPageBreak/>
        <w:t>Table 1.4: Measures affecting payments to the states (continued)</w:t>
      </w:r>
    </w:p>
    <w:tbl>
      <w:tblPr>
        <w:tblW w:w="4994" w:type="pct"/>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8"/>
        <w:gridCol w:w="1558"/>
        <w:gridCol w:w="2549"/>
        <w:gridCol w:w="2030"/>
      </w:tblGrid>
      <w:tr w:rsidR="003513D1" w:rsidRPr="00C622DC" w14:paraId="457AB294" w14:textId="77777777" w:rsidTr="00E97F98">
        <w:trPr>
          <w:cantSplit/>
        </w:trPr>
        <w:tc>
          <w:tcPr>
            <w:tcW w:w="1558" w:type="dxa"/>
            <w:shd w:val="clear" w:color="auto" w:fill="auto"/>
          </w:tcPr>
          <w:p w14:paraId="72BD48B4" w14:textId="77777777" w:rsidR="008E025D" w:rsidRPr="00C622DC" w:rsidRDefault="008E025D" w:rsidP="008E025D">
            <w:pPr>
              <w:pStyle w:val="TableColumnHeadingLeft"/>
              <w:rPr>
                <w:color w:val="auto"/>
                <w:highlight w:val="yellow"/>
              </w:rPr>
            </w:pPr>
            <w:r w:rsidRPr="00E44AF2">
              <w:rPr>
                <w:color w:val="auto"/>
              </w:rPr>
              <w:t>Payment</w:t>
            </w:r>
          </w:p>
        </w:tc>
        <w:tc>
          <w:tcPr>
            <w:tcW w:w="1558" w:type="dxa"/>
            <w:shd w:val="clear" w:color="auto" w:fill="auto"/>
          </w:tcPr>
          <w:p w14:paraId="629B0E09" w14:textId="77777777" w:rsidR="008E025D" w:rsidRPr="00C622DC" w:rsidRDefault="008E025D" w:rsidP="008E025D">
            <w:pPr>
              <w:pStyle w:val="TableColumnHeadingLeft"/>
              <w:rPr>
                <w:color w:val="auto"/>
                <w:highlight w:val="yellow"/>
              </w:rPr>
            </w:pPr>
            <w:r w:rsidRPr="00E44AF2">
              <w:rPr>
                <w:color w:val="auto"/>
              </w:rPr>
              <w:t>Section of Budget Paper 3</w:t>
            </w:r>
          </w:p>
        </w:tc>
        <w:tc>
          <w:tcPr>
            <w:tcW w:w="2549" w:type="dxa"/>
            <w:shd w:val="clear" w:color="auto" w:fill="auto"/>
          </w:tcPr>
          <w:p w14:paraId="717657CB" w14:textId="77777777" w:rsidR="008E025D" w:rsidRPr="00C622DC" w:rsidRDefault="008E025D" w:rsidP="008E025D">
            <w:pPr>
              <w:pStyle w:val="TableColumnHeadingLeft"/>
              <w:rPr>
                <w:color w:val="auto"/>
                <w:highlight w:val="yellow"/>
              </w:rPr>
            </w:pPr>
            <w:r w:rsidRPr="00E44AF2">
              <w:rPr>
                <w:color w:val="auto"/>
              </w:rPr>
              <w:t>Measure title</w:t>
            </w:r>
          </w:p>
        </w:tc>
        <w:tc>
          <w:tcPr>
            <w:tcW w:w="2030" w:type="dxa"/>
            <w:shd w:val="clear" w:color="auto" w:fill="auto"/>
          </w:tcPr>
          <w:p w14:paraId="6412EF7E" w14:textId="77777777" w:rsidR="008E025D" w:rsidRPr="00E44AF2" w:rsidRDefault="008E025D" w:rsidP="008E025D">
            <w:pPr>
              <w:pStyle w:val="TableColumnHeadingLeft"/>
              <w:rPr>
                <w:color w:val="auto"/>
              </w:rPr>
            </w:pPr>
            <w:r w:rsidRPr="00E44AF2">
              <w:rPr>
                <w:color w:val="auto"/>
              </w:rPr>
              <w:t>Section of Budget Paper 2</w:t>
            </w:r>
          </w:p>
        </w:tc>
      </w:tr>
      <w:tr w:rsidR="003513D1" w:rsidRPr="00C622DC" w14:paraId="3C00BB72" w14:textId="77777777" w:rsidTr="00E97F98">
        <w:trPr>
          <w:cantSplit/>
        </w:trPr>
        <w:tc>
          <w:tcPr>
            <w:tcW w:w="1558" w:type="dxa"/>
            <w:shd w:val="clear" w:color="auto" w:fill="auto"/>
          </w:tcPr>
          <w:p w14:paraId="0F21B0A2" w14:textId="77777777" w:rsidR="008E025D" w:rsidRPr="00C622DC" w:rsidRDefault="008E025D" w:rsidP="008E025D">
            <w:pPr>
              <w:pStyle w:val="TableTextLeft"/>
              <w:rPr>
                <w:color w:val="auto"/>
                <w:highlight w:val="yellow"/>
              </w:rPr>
            </w:pPr>
            <w:r w:rsidRPr="00E44AF2">
              <w:rPr>
                <w:color w:val="auto"/>
              </w:rPr>
              <w:t>GST entitlement</w:t>
            </w:r>
          </w:p>
        </w:tc>
        <w:tc>
          <w:tcPr>
            <w:tcW w:w="1558" w:type="dxa"/>
            <w:shd w:val="clear" w:color="auto" w:fill="auto"/>
          </w:tcPr>
          <w:p w14:paraId="1A81FAAA" w14:textId="77777777" w:rsidR="008E025D" w:rsidRPr="00C622DC" w:rsidRDefault="008E025D" w:rsidP="008E025D">
            <w:pPr>
              <w:pStyle w:val="TableTextLeft"/>
              <w:rPr>
                <w:color w:val="auto"/>
                <w:highlight w:val="yellow"/>
              </w:rPr>
            </w:pPr>
            <w:r w:rsidRPr="00E44AF2">
              <w:rPr>
                <w:color w:val="auto"/>
              </w:rPr>
              <w:t>Part 3 – GST payments</w:t>
            </w:r>
          </w:p>
        </w:tc>
        <w:tc>
          <w:tcPr>
            <w:tcW w:w="2549" w:type="dxa"/>
            <w:shd w:val="clear" w:color="auto" w:fill="auto"/>
          </w:tcPr>
          <w:p w14:paraId="077A0E00" w14:textId="77777777" w:rsidR="008E025D" w:rsidRPr="00C622DC" w:rsidRDefault="008E025D" w:rsidP="008E025D">
            <w:pPr>
              <w:pStyle w:val="TableTextLeft"/>
              <w:rPr>
                <w:color w:val="auto"/>
                <w:highlight w:val="yellow"/>
              </w:rPr>
            </w:pPr>
            <w:r w:rsidRPr="00E44AF2">
              <w:rPr>
                <w:color w:val="auto"/>
              </w:rPr>
              <w:t>Australia UK Free Trade Agreement – increasing market access opportunities and strengthening ties between our two countries</w:t>
            </w:r>
          </w:p>
        </w:tc>
        <w:tc>
          <w:tcPr>
            <w:tcW w:w="2030" w:type="dxa"/>
            <w:shd w:val="clear" w:color="auto" w:fill="auto"/>
          </w:tcPr>
          <w:p w14:paraId="7077B8FD" w14:textId="3BD2A0B8" w:rsidR="008E025D" w:rsidRPr="00E44AF2" w:rsidRDefault="008E025D" w:rsidP="008E025D">
            <w:pPr>
              <w:pStyle w:val="TableTextLeft"/>
              <w:rPr>
                <w:color w:val="auto"/>
              </w:rPr>
            </w:pPr>
            <w:r w:rsidRPr="00E44AF2">
              <w:rPr>
                <w:color w:val="auto"/>
              </w:rPr>
              <w:t xml:space="preserve">Payments – </w:t>
            </w:r>
            <w:r w:rsidR="00344A04" w:rsidRPr="00E44AF2">
              <w:rPr>
                <w:color w:val="auto"/>
              </w:rPr>
              <w:t>Home Affairs</w:t>
            </w:r>
          </w:p>
        </w:tc>
      </w:tr>
      <w:tr w:rsidR="003513D1" w:rsidRPr="00C622DC" w14:paraId="2A79DA37" w14:textId="77777777" w:rsidTr="00E97F98">
        <w:trPr>
          <w:cantSplit/>
        </w:trPr>
        <w:tc>
          <w:tcPr>
            <w:tcW w:w="1558" w:type="dxa"/>
            <w:shd w:val="clear" w:color="auto" w:fill="auto"/>
          </w:tcPr>
          <w:p w14:paraId="0323CFDF" w14:textId="77777777" w:rsidR="008E025D" w:rsidRPr="00C622DC" w:rsidRDefault="008E025D" w:rsidP="008E025D">
            <w:pPr>
              <w:pStyle w:val="TableTextLeft"/>
              <w:rPr>
                <w:color w:val="auto"/>
                <w:highlight w:val="yellow"/>
              </w:rPr>
            </w:pPr>
            <w:r w:rsidRPr="00E44AF2">
              <w:rPr>
                <w:color w:val="auto"/>
              </w:rPr>
              <w:t>GST entitlement</w:t>
            </w:r>
          </w:p>
        </w:tc>
        <w:tc>
          <w:tcPr>
            <w:tcW w:w="1558" w:type="dxa"/>
            <w:shd w:val="clear" w:color="auto" w:fill="auto"/>
          </w:tcPr>
          <w:p w14:paraId="0FEA4E1E" w14:textId="77777777" w:rsidR="008E025D" w:rsidRPr="00C622DC" w:rsidRDefault="008E025D" w:rsidP="008E025D">
            <w:pPr>
              <w:pStyle w:val="TableTextLeft"/>
              <w:rPr>
                <w:color w:val="auto"/>
                <w:highlight w:val="yellow"/>
              </w:rPr>
            </w:pPr>
            <w:r w:rsidRPr="00E44AF2">
              <w:rPr>
                <w:color w:val="auto"/>
              </w:rPr>
              <w:t>Part 3 – GST payments</w:t>
            </w:r>
          </w:p>
        </w:tc>
        <w:tc>
          <w:tcPr>
            <w:tcW w:w="2549" w:type="dxa"/>
            <w:shd w:val="clear" w:color="auto" w:fill="auto"/>
          </w:tcPr>
          <w:p w14:paraId="2AC39FE8" w14:textId="77777777" w:rsidR="008E025D" w:rsidRPr="00C622DC" w:rsidRDefault="008E025D" w:rsidP="008E025D">
            <w:pPr>
              <w:pStyle w:val="TableTextLeft"/>
              <w:rPr>
                <w:color w:val="auto"/>
                <w:highlight w:val="yellow"/>
              </w:rPr>
            </w:pPr>
            <w:r w:rsidRPr="00E44AF2">
              <w:rPr>
                <w:color w:val="auto"/>
              </w:rPr>
              <w:t>Migration Program – 2022</w:t>
            </w:r>
            <w:r w:rsidR="00BA1563" w:rsidRPr="00E44AF2">
              <w:rPr>
                <w:color w:val="auto"/>
              </w:rPr>
              <w:noBreakHyphen/>
            </w:r>
            <w:r w:rsidRPr="00E44AF2">
              <w:rPr>
                <w:color w:val="auto"/>
              </w:rPr>
              <w:t>23 planning levels</w:t>
            </w:r>
          </w:p>
        </w:tc>
        <w:tc>
          <w:tcPr>
            <w:tcW w:w="2030" w:type="dxa"/>
            <w:shd w:val="clear" w:color="auto" w:fill="auto"/>
          </w:tcPr>
          <w:p w14:paraId="2DDA4AF1" w14:textId="77777777" w:rsidR="008E025D" w:rsidRPr="00E44AF2" w:rsidRDefault="008E025D" w:rsidP="008E025D">
            <w:pPr>
              <w:pStyle w:val="TableTextLeft"/>
              <w:rPr>
                <w:color w:val="auto"/>
              </w:rPr>
            </w:pPr>
            <w:r w:rsidRPr="00E44AF2">
              <w:rPr>
                <w:color w:val="auto"/>
              </w:rPr>
              <w:t>Payments – Home Affairs</w:t>
            </w:r>
          </w:p>
        </w:tc>
      </w:tr>
      <w:tr w:rsidR="003513D1" w:rsidRPr="00C622DC" w14:paraId="6E2C868D" w14:textId="77777777" w:rsidTr="00E97F98">
        <w:trPr>
          <w:cantSplit/>
        </w:trPr>
        <w:tc>
          <w:tcPr>
            <w:tcW w:w="1558" w:type="dxa"/>
            <w:shd w:val="clear" w:color="auto" w:fill="auto"/>
          </w:tcPr>
          <w:p w14:paraId="1FB54194" w14:textId="77777777" w:rsidR="008E025D" w:rsidRPr="00C622DC" w:rsidRDefault="008E025D" w:rsidP="008E025D">
            <w:pPr>
              <w:pStyle w:val="TableTextLeft"/>
              <w:rPr>
                <w:color w:val="auto"/>
                <w:highlight w:val="yellow"/>
              </w:rPr>
            </w:pPr>
            <w:r w:rsidRPr="00E44AF2">
              <w:rPr>
                <w:color w:val="auto"/>
              </w:rPr>
              <w:t>GST entitlement</w:t>
            </w:r>
          </w:p>
        </w:tc>
        <w:tc>
          <w:tcPr>
            <w:tcW w:w="1558" w:type="dxa"/>
            <w:shd w:val="clear" w:color="auto" w:fill="auto"/>
          </w:tcPr>
          <w:p w14:paraId="07A19D31" w14:textId="77777777" w:rsidR="008E025D" w:rsidRPr="00C622DC" w:rsidRDefault="008E025D" w:rsidP="008E025D">
            <w:pPr>
              <w:pStyle w:val="TableTextLeft"/>
              <w:rPr>
                <w:color w:val="auto"/>
                <w:highlight w:val="yellow"/>
              </w:rPr>
            </w:pPr>
            <w:r w:rsidRPr="00E44AF2">
              <w:rPr>
                <w:color w:val="auto"/>
              </w:rPr>
              <w:t>Part 3 – GST payments</w:t>
            </w:r>
          </w:p>
        </w:tc>
        <w:tc>
          <w:tcPr>
            <w:tcW w:w="2549" w:type="dxa"/>
            <w:shd w:val="clear" w:color="auto" w:fill="auto"/>
          </w:tcPr>
          <w:p w14:paraId="5E180CC8" w14:textId="77777777" w:rsidR="008E025D" w:rsidRPr="00C622DC" w:rsidRDefault="008E025D" w:rsidP="008E025D">
            <w:pPr>
              <w:pStyle w:val="TableTextLeft"/>
              <w:rPr>
                <w:color w:val="auto"/>
                <w:highlight w:val="yellow"/>
              </w:rPr>
            </w:pPr>
            <w:r w:rsidRPr="00E44AF2">
              <w:rPr>
                <w:color w:val="auto"/>
              </w:rPr>
              <w:t>Changes To Visa Rules – supplementing Australia</w:t>
            </w:r>
            <w:r w:rsidR="00BA1563" w:rsidRPr="00E44AF2">
              <w:rPr>
                <w:color w:val="auto"/>
              </w:rPr>
              <w:t>’</w:t>
            </w:r>
            <w:r w:rsidRPr="00E44AF2">
              <w:rPr>
                <w:color w:val="auto"/>
              </w:rPr>
              <w:t>s workforce during the recovery</w:t>
            </w:r>
          </w:p>
        </w:tc>
        <w:tc>
          <w:tcPr>
            <w:tcW w:w="2030" w:type="dxa"/>
            <w:shd w:val="clear" w:color="auto" w:fill="auto"/>
          </w:tcPr>
          <w:p w14:paraId="5BAF4665" w14:textId="77777777" w:rsidR="008E025D" w:rsidRPr="00E44AF2" w:rsidRDefault="008E025D" w:rsidP="008E025D">
            <w:pPr>
              <w:pStyle w:val="TableTextLeft"/>
              <w:rPr>
                <w:color w:val="auto"/>
              </w:rPr>
            </w:pPr>
            <w:r w:rsidRPr="00E44AF2">
              <w:rPr>
                <w:color w:val="auto"/>
              </w:rPr>
              <w:t>Payments – Home Affairs</w:t>
            </w:r>
          </w:p>
        </w:tc>
      </w:tr>
      <w:tr w:rsidR="003513D1" w:rsidRPr="00C622DC" w14:paraId="308C33EC" w14:textId="77777777" w:rsidTr="00E97F98">
        <w:trPr>
          <w:cantSplit/>
        </w:trPr>
        <w:tc>
          <w:tcPr>
            <w:tcW w:w="1558" w:type="dxa"/>
            <w:shd w:val="clear" w:color="auto" w:fill="auto"/>
          </w:tcPr>
          <w:p w14:paraId="3D32C4B6" w14:textId="77777777" w:rsidR="008E025D" w:rsidRPr="00C622DC" w:rsidRDefault="008E025D" w:rsidP="008E025D">
            <w:pPr>
              <w:pStyle w:val="TableTextLeft"/>
              <w:rPr>
                <w:color w:val="auto"/>
                <w:highlight w:val="yellow"/>
              </w:rPr>
            </w:pPr>
            <w:r w:rsidRPr="00E44AF2">
              <w:rPr>
                <w:color w:val="auto"/>
              </w:rPr>
              <w:t>GST entitlement</w:t>
            </w:r>
          </w:p>
        </w:tc>
        <w:tc>
          <w:tcPr>
            <w:tcW w:w="1558" w:type="dxa"/>
            <w:shd w:val="clear" w:color="auto" w:fill="auto"/>
          </w:tcPr>
          <w:p w14:paraId="5FB14CC3" w14:textId="77777777" w:rsidR="008E025D" w:rsidRPr="00C622DC" w:rsidRDefault="008E025D" w:rsidP="008E025D">
            <w:pPr>
              <w:pStyle w:val="TableTextLeft"/>
              <w:rPr>
                <w:color w:val="auto"/>
                <w:highlight w:val="yellow"/>
              </w:rPr>
            </w:pPr>
            <w:r w:rsidRPr="00E44AF2">
              <w:rPr>
                <w:color w:val="auto"/>
              </w:rPr>
              <w:t>Part 3 – GST payments</w:t>
            </w:r>
          </w:p>
        </w:tc>
        <w:tc>
          <w:tcPr>
            <w:tcW w:w="2549" w:type="dxa"/>
            <w:shd w:val="clear" w:color="auto" w:fill="auto"/>
          </w:tcPr>
          <w:p w14:paraId="2FDABC18" w14:textId="77777777" w:rsidR="008E025D" w:rsidRPr="00C622DC" w:rsidRDefault="00354912" w:rsidP="008E025D">
            <w:pPr>
              <w:pStyle w:val="TableTextLeft"/>
              <w:rPr>
                <w:color w:val="auto"/>
                <w:highlight w:val="yellow"/>
              </w:rPr>
            </w:pPr>
            <w:r w:rsidRPr="00E44AF2">
              <w:rPr>
                <w:color w:val="auto"/>
              </w:rPr>
              <w:t>Indirect Tax Concession Scheme – diplomatic and consular concessions</w:t>
            </w:r>
          </w:p>
        </w:tc>
        <w:tc>
          <w:tcPr>
            <w:tcW w:w="2030" w:type="dxa"/>
            <w:shd w:val="clear" w:color="auto" w:fill="auto"/>
          </w:tcPr>
          <w:p w14:paraId="756EA3BB" w14:textId="4F8C3C32" w:rsidR="008E025D" w:rsidRPr="00E44AF2" w:rsidRDefault="008E025D" w:rsidP="008E025D">
            <w:pPr>
              <w:pStyle w:val="TableTextLeft"/>
              <w:rPr>
                <w:color w:val="auto"/>
              </w:rPr>
            </w:pPr>
            <w:r w:rsidRPr="00E44AF2">
              <w:rPr>
                <w:color w:val="auto"/>
              </w:rPr>
              <w:t xml:space="preserve">Payments – </w:t>
            </w:r>
            <w:r w:rsidR="00AE2B8F" w:rsidRPr="00E44AF2">
              <w:rPr>
                <w:color w:val="auto"/>
              </w:rPr>
              <w:t>Treasury</w:t>
            </w:r>
          </w:p>
        </w:tc>
      </w:tr>
      <w:tr w:rsidR="003513D1" w:rsidRPr="00C622DC" w14:paraId="73BE1CE9" w14:textId="77777777" w:rsidTr="00E97F98">
        <w:trPr>
          <w:cantSplit/>
        </w:trPr>
        <w:tc>
          <w:tcPr>
            <w:tcW w:w="1558" w:type="dxa"/>
            <w:shd w:val="clear" w:color="auto" w:fill="auto"/>
          </w:tcPr>
          <w:p w14:paraId="0DB0A94C" w14:textId="77777777" w:rsidR="005E07A9" w:rsidRPr="00C622DC" w:rsidRDefault="005E07A9" w:rsidP="004F72AA">
            <w:pPr>
              <w:pStyle w:val="TableTextLeft"/>
              <w:rPr>
                <w:color w:val="auto"/>
                <w:highlight w:val="yellow"/>
              </w:rPr>
            </w:pPr>
            <w:r w:rsidRPr="00E44AF2">
              <w:rPr>
                <w:color w:val="auto"/>
              </w:rPr>
              <w:t>GST entitlement</w:t>
            </w:r>
          </w:p>
        </w:tc>
        <w:tc>
          <w:tcPr>
            <w:tcW w:w="1558" w:type="dxa"/>
            <w:shd w:val="clear" w:color="auto" w:fill="auto"/>
          </w:tcPr>
          <w:p w14:paraId="4D5B83CD" w14:textId="77777777" w:rsidR="005E07A9" w:rsidRPr="00C622DC" w:rsidRDefault="005E07A9" w:rsidP="004F72AA">
            <w:pPr>
              <w:pStyle w:val="TableTextLeft"/>
              <w:rPr>
                <w:color w:val="auto"/>
                <w:highlight w:val="yellow"/>
              </w:rPr>
            </w:pPr>
            <w:r w:rsidRPr="00E44AF2">
              <w:rPr>
                <w:color w:val="auto"/>
              </w:rPr>
              <w:t>Part 3 – GST payments</w:t>
            </w:r>
          </w:p>
        </w:tc>
        <w:tc>
          <w:tcPr>
            <w:tcW w:w="2549" w:type="dxa"/>
            <w:shd w:val="clear" w:color="auto" w:fill="auto"/>
          </w:tcPr>
          <w:p w14:paraId="4ADC3C58" w14:textId="77777777" w:rsidR="005E07A9" w:rsidRPr="00C622DC" w:rsidRDefault="006B3023" w:rsidP="004F72AA">
            <w:pPr>
              <w:pStyle w:val="TableTextLeft"/>
              <w:rPr>
                <w:color w:val="auto"/>
                <w:highlight w:val="yellow"/>
              </w:rPr>
            </w:pPr>
            <w:r w:rsidRPr="00E44AF2">
              <w:rPr>
                <w:color w:val="auto"/>
              </w:rPr>
              <w:t>Varying the GDP uplift factor for tax instalments</w:t>
            </w:r>
          </w:p>
        </w:tc>
        <w:tc>
          <w:tcPr>
            <w:tcW w:w="2030" w:type="dxa"/>
            <w:shd w:val="clear" w:color="auto" w:fill="auto"/>
          </w:tcPr>
          <w:p w14:paraId="7E03D2E2" w14:textId="77777777" w:rsidR="005E07A9" w:rsidRPr="00E44AF2" w:rsidRDefault="005E07A9" w:rsidP="004F72AA">
            <w:pPr>
              <w:pStyle w:val="TableTextLeft"/>
              <w:rPr>
                <w:color w:val="auto"/>
              </w:rPr>
            </w:pPr>
            <w:r w:rsidRPr="00E44AF2">
              <w:rPr>
                <w:color w:val="auto"/>
              </w:rPr>
              <w:t>Payments – Treasury</w:t>
            </w:r>
          </w:p>
        </w:tc>
      </w:tr>
      <w:tr w:rsidR="003513D1" w:rsidRPr="00C622DC" w14:paraId="6A39FB02" w14:textId="77777777" w:rsidTr="00E97F98">
        <w:trPr>
          <w:cantSplit/>
        </w:trPr>
        <w:tc>
          <w:tcPr>
            <w:tcW w:w="1558" w:type="dxa"/>
            <w:shd w:val="clear" w:color="auto" w:fill="auto"/>
          </w:tcPr>
          <w:p w14:paraId="5F681DBD" w14:textId="77777777" w:rsidR="005E07A9" w:rsidRPr="00C622DC" w:rsidRDefault="005E07A9" w:rsidP="004F72AA">
            <w:pPr>
              <w:pStyle w:val="TableTextLeft"/>
              <w:rPr>
                <w:color w:val="auto"/>
                <w:highlight w:val="yellow"/>
              </w:rPr>
            </w:pPr>
            <w:r w:rsidRPr="00E44AF2">
              <w:rPr>
                <w:color w:val="auto"/>
              </w:rPr>
              <w:t>GST entitlement</w:t>
            </w:r>
          </w:p>
        </w:tc>
        <w:tc>
          <w:tcPr>
            <w:tcW w:w="1558" w:type="dxa"/>
            <w:shd w:val="clear" w:color="auto" w:fill="auto"/>
          </w:tcPr>
          <w:p w14:paraId="3849C8AE" w14:textId="77777777" w:rsidR="005E07A9" w:rsidRPr="00C622DC" w:rsidRDefault="005E07A9" w:rsidP="004F72AA">
            <w:pPr>
              <w:pStyle w:val="TableTextLeft"/>
              <w:rPr>
                <w:color w:val="auto"/>
                <w:highlight w:val="yellow"/>
              </w:rPr>
            </w:pPr>
            <w:r w:rsidRPr="00E44AF2">
              <w:rPr>
                <w:color w:val="auto"/>
              </w:rPr>
              <w:t>Part 3 – GST payments</w:t>
            </w:r>
          </w:p>
        </w:tc>
        <w:tc>
          <w:tcPr>
            <w:tcW w:w="2549" w:type="dxa"/>
            <w:shd w:val="clear" w:color="auto" w:fill="auto"/>
          </w:tcPr>
          <w:p w14:paraId="01A4A012" w14:textId="3A26F22C" w:rsidR="005E07A9" w:rsidRPr="00C622DC" w:rsidRDefault="00533F79" w:rsidP="004F72AA">
            <w:pPr>
              <w:pStyle w:val="TableTextLeft"/>
              <w:rPr>
                <w:color w:val="auto"/>
                <w:highlight w:val="yellow"/>
              </w:rPr>
            </w:pPr>
            <w:r w:rsidRPr="00E44AF2">
              <w:rPr>
                <w:color w:val="auto"/>
              </w:rPr>
              <w:t>H</w:t>
            </w:r>
            <w:r w:rsidR="00B97EB4" w:rsidRPr="00E44AF2">
              <w:rPr>
                <w:color w:val="auto"/>
              </w:rPr>
              <w:t>umanitarian Program 2022-</w:t>
            </w:r>
            <w:r w:rsidR="00E32A8A" w:rsidRPr="00E44AF2">
              <w:rPr>
                <w:color w:val="auto"/>
              </w:rPr>
              <w:t>23 and Update</w:t>
            </w:r>
            <w:r w:rsidR="00A903D5" w:rsidRPr="00E44AF2">
              <w:rPr>
                <w:color w:val="auto"/>
              </w:rPr>
              <w:t xml:space="preserve"> on Afg</w:t>
            </w:r>
            <w:r w:rsidR="008A49CD" w:rsidRPr="00E44AF2">
              <w:rPr>
                <w:color w:val="auto"/>
              </w:rPr>
              <w:t xml:space="preserve">han </w:t>
            </w:r>
            <w:r w:rsidR="00A65D82" w:rsidRPr="00E44AF2">
              <w:rPr>
                <w:color w:val="auto"/>
              </w:rPr>
              <w:t>Arrivals</w:t>
            </w:r>
          </w:p>
        </w:tc>
        <w:tc>
          <w:tcPr>
            <w:tcW w:w="2030" w:type="dxa"/>
            <w:shd w:val="clear" w:color="auto" w:fill="auto"/>
          </w:tcPr>
          <w:p w14:paraId="239D7263" w14:textId="77777777" w:rsidR="005E07A9" w:rsidRPr="00E44AF2" w:rsidRDefault="005E07A9" w:rsidP="004F72AA">
            <w:pPr>
              <w:pStyle w:val="TableTextLeft"/>
              <w:rPr>
                <w:color w:val="auto"/>
              </w:rPr>
            </w:pPr>
            <w:r w:rsidRPr="00E44AF2">
              <w:rPr>
                <w:color w:val="auto"/>
              </w:rPr>
              <w:t>Payments – Home Affairs</w:t>
            </w:r>
          </w:p>
        </w:tc>
      </w:tr>
    </w:tbl>
    <w:p w14:paraId="3B0B3767" w14:textId="77777777" w:rsidR="006F04D4" w:rsidRPr="00E44AF2" w:rsidRDefault="000205E5" w:rsidP="006F04D4">
      <w:pPr>
        <w:keepNext/>
        <w:rPr>
          <w:color w:val="auto"/>
        </w:rPr>
      </w:pPr>
      <w:r w:rsidRPr="00391E6A">
        <w:rPr>
          <w:color w:val="auto"/>
        </w:rPr>
        <w:fldChar w:fldCharType="begin"/>
      </w:r>
      <w:r w:rsidRPr="00FD1E9E">
        <w:rPr>
          <w:color w:val="auto"/>
        </w:rPr>
        <w:instrText xml:space="preserve"> :End:CSRB_MC3 </w:instrText>
      </w:r>
      <w:r w:rsidRPr="00391E6A">
        <w:rPr>
          <w:color w:val="auto"/>
        </w:rPr>
        <w:fldChar w:fldCharType="end"/>
      </w:r>
    </w:p>
    <w:p w14:paraId="363DC0F2" w14:textId="03CFACD4" w:rsidR="006F04D4" w:rsidRPr="00FD1E9E" w:rsidRDefault="000205E5" w:rsidP="006F04D4">
      <w:pPr>
        <w:rPr>
          <w:color w:val="auto"/>
        </w:rPr>
      </w:pPr>
      <w:r w:rsidRPr="00391E6A">
        <w:rPr>
          <w:color w:val="auto"/>
        </w:rPr>
        <w:fldChar w:fldCharType="begin"/>
      </w:r>
      <w:r w:rsidRPr="00FD1E9E">
        <w:rPr>
          <w:color w:val="auto"/>
        </w:rPr>
        <w:instrText xml:space="preserve"> :End:CSRB_MC3 </w:instrText>
      </w:r>
      <w:r w:rsidRPr="00391E6A">
        <w:rPr>
          <w:color w:val="auto"/>
        </w:rPr>
        <w:fldChar w:fldCharType="end"/>
      </w:r>
    </w:p>
    <w:sectPr w:rsidR="006F04D4" w:rsidRPr="00FD1E9E" w:rsidSect="008253FB">
      <w:headerReference w:type="even" r:id="rId13"/>
      <w:headerReference w:type="default" r:id="rId14"/>
      <w:footerReference w:type="even" r:id="rId15"/>
      <w:footerReference w:type="default" r:id="rId16"/>
      <w:footerReference w:type="first" r:id="rId17"/>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46762" w14:textId="77777777" w:rsidR="005379ED" w:rsidRDefault="005379ED" w:rsidP="00E40261">
      <w:pPr>
        <w:spacing w:after="0" w:line="240" w:lineRule="auto"/>
      </w:pPr>
      <w:r>
        <w:separator/>
      </w:r>
    </w:p>
  </w:endnote>
  <w:endnote w:type="continuationSeparator" w:id="0">
    <w:p w14:paraId="0B6F5B9A" w14:textId="77777777" w:rsidR="005379ED" w:rsidRDefault="005379ED" w:rsidP="00E40261">
      <w:pPr>
        <w:spacing w:after="0" w:line="240" w:lineRule="auto"/>
      </w:pPr>
      <w:r>
        <w:continuationSeparator/>
      </w:r>
    </w:p>
  </w:endnote>
  <w:endnote w:type="continuationNotice" w:id="1">
    <w:p w14:paraId="5E65E655" w14:textId="77777777" w:rsidR="005379ED" w:rsidRDefault="00537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D7B63" w14:textId="76F5E8A9"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3E5131">
        <w:t>Part 1: Australia’s Federal Relations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F996A" w14:textId="32EB37D8" w:rsidR="00692105" w:rsidRDefault="005379ED" w:rsidP="002A6A16">
    <w:pPr>
      <w:pStyle w:val="FooterOdd"/>
    </w:pPr>
    <w:fldSimple w:instr="SUBJECT   \* MERGEFORMAT">
      <w:r w:rsidR="003E5131">
        <w:t>Part 1: Australia’s Federal Relations</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ECFAB" w14:textId="5D3BC291" w:rsidR="00692105" w:rsidRDefault="005379ED" w:rsidP="00360947">
    <w:pPr>
      <w:pStyle w:val="FooterOdd"/>
    </w:pPr>
    <w:fldSimple w:instr="SUBJECT   \* MERGEFORMAT">
      <w:r w:rsidR="003E5131">
        <w:t>Part 1: Australia’s Federal Relations</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9F8FC" w14:textId="77777777" w:rsidR="005379ED" w:rsidRDefault="005379ED" w:rsidP="00E40261">
      <w:pPr>
        <w:spacing w:after="0" w:line="240" w:lineRule="auto"/>
      </w:pPr>
      <w:r>
        <w:separator/>
      </w:r>
    </w:p>
  </w:footnote>
  <w:footnote w:type="continuationSeparator" w:id="0">
    <w:p w14:paraId="61AD7616" w14:textId="77777777" w:rsidR="005379ED" w:rsidRDefault="005379ED" w:rsidP="00E40261">
      <w:pPr>
        <w:spacing w:after="0" w:line="240" w:lineRule="auto"/>
      </w:pPr>
      <w:r>
        <w:continuationSeparator/>
      </w:r>
    </w:p>
  </w:footnote>
  <w:footnote w:type="continuationNotice" w:id="1">
    <w:p w14:paraId="21C38973" w14:textId="77777777" w:rsidR="005379ED" w:rsidRDefault="005379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8B812" w14:textId="191144E0"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34056A75" w14:textId="77777777" w:rsidTr="002A6A16">
      <w:trPr>
        <w:trHeight w:hRule="exact" w:val="340"/>
      </w:trPr>
      <w:tc>
        <w:tcPr>
          <w:tcW w:w="7797" w:type="dxa"/>
        </w:tcPr>
        <w:p w14:paraId="147A546C" w14:textId="5D71AAB0" w:rsidR="00692105" w:rsidRDefault="00692105" w:rsidP="008F55F8">
          <w:pPr>
            <w:pStyle w:val="HeaderEven"/>
            <w:ind w:left="-113"/>
          </w:pPr>
          <w:r w:rsidRPr="000635BE">
            <w:rPr>
              <w:rFonts w:ascii="Arial Bold" w:hAnsi="Arial Bold"/>
              <w:b/>
              <w:bCs/>
              <w:noProof/>
              <w:position w:val="-10"/>
            </w:rPr>
            <w:drawing>
              <wp:inline distT="0" distB="0" distL="0" distR="0" wp14:anchorId="01D3A4EC" wp14:editId="2F6A92C7">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3E5131">
              <w:t>Budget Paper No. 3</w:t>
            </w:r>
          </w:fldSimple>
        </w:p>
      </w:tc>
    </w:tr>
  </w:tbl>
  <w:p w14:paraId="4ED1DF52" w14:textId="77777777" w:rsidR="00692105" w:rsidRPr="00AA5439" w:rsidRDefault="00692105" w:rsidP="00AA5439">
    <w:pPr>
      <w:pStyle w:val="HeaderEven"/>
      <w:rPr>
        <w:sz w:val="2"/>
        <w:szCs w:val="4"/>
      </w:rPr>
    </w:pPr>
  </w:p>
  <w:p w14:paraId="64713E4E"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A73BC" w14:textId="2665EE1E"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126977BF" w14:textId="77777777" w:rsidTr="002A6A16">
      <w:trPr>
        <w:trHeight w:hRule="exact" w:val="340"/>
      </w:trPr>
      <w:tc>
        <w:tcPr>
          <w:tcW w:w="7797" w:type="dxa"/>
        </w:tcPr>
        <w:p w14:paraId="2776C4D2" w14:textId="6E9FF96A" w:rsidR="00692105" w:rsidRDefault="005379ED" w:rsidP="000635BE">
          <w:pPr>
            <w:pStyle w:val="HeaderOdd"/>
          </w:pPr>
          <w:fldSimple w:instr="TITLE   \* MERGEFORMAT">
            <w:r w:rsidR="003E5131">
              <w:t>Budget Paper No. 3</w:t>
            </w:r>
          </w:fldSimple>
          <w:r w:rsidR="00692105">
            <w:t xml:space="preserve">  |  </w:t>
          </w:r>
          <w:r w:rsidR="00692105" w:rsidRPr="000635BE">
            <w:rPr>
              <w:rFonts w:ascii="Arial Bold" w:hAnsi="Arial Bold"/>
              <w:b/>
              <w:bCs/>
              <w:noProof/>
              <w:position w:val="-10"/>
            </w:rPr>
            <w:drawing>
              <wp:inline distT="0" distB="0" distL="0" distR="0" wp14:anchorId="1FF40C13" wp14:editId="707FF171">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73238A7D" w14:textId="77777777" w:rsidR="00692105" w:rsidRPr="00AA5439" w:rsidRDefault="00692105" w:rsidP="00AA543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3FB355F"/>
    <w:multiLevelType w:val="hybridMultilevel"/>
    <w:tmpl w:val="F1D2B66A"/>
    <w:lvl w:ilvl="0" w:tplc="72384D90">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15:restartNumberingAfterBreak="0">
    <w:nsid w:val="3C361C9A"/>
    <w:multiLevelType w:val="hybridMultilevel"/>
    <w:tmpl w:val="C418651C"/>
    <w:lvl w:ilvl="0" w:tplc="864CA8E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6" w15:restartNumberingAfterBreak="0">
    <w:nsid w:val="5CDD4F58"/>
    <w:multiLevelType w:val="hybridMultilevel"/>
    <w:tmpl w:val="FF68002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8" w15:restartNumberingAfterBreak="0">
    <w:nsid w:val="7BBE70B1"/>
    <w:multiLevelType w:val="hybridMultilevel"/>
    <w:tmpl w:val="627CA154"/>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7"/>
  </w:num>
  <w:num w:numId="6">
    <w:abstractNumId w:val="0"/>
  </w:num>
  <w:num w:numId="7">
    <w:abstractNumId w:val="0"/>
  </w:num>
  <w:num w:numId="8">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8"/>
  </w:num>
  <w:num w:numId="17">
    <w:abstractNumId w:val="6"/>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F04D4"/>
    <w:rsid w:val="00000166"/>
    <w:rsid w:val="00000193"/>
    <w:rsid w:val="00000A42"/>
    <w:rsid w:val="00000A44"/>
    <w:rsid w:val="0000143C"/>
    <w:rsid w:val="00002272"/>
    <w:rsid w:val="00003E43"/>
    <w:rsid w:val="00004AA3"/>
    <w:rsid w:val="000053D4"/>
    <w:rsid w:val="00005CED"/>
    <w:rsid w:val="00005DF6"/>
    <w:rsid w:val="000066E5"/>
    <w:rsid w:val="000068B7"/>
    <w:rsid w:val="00006DF7"/>
    <w:rsid w:val="0000764D"/>
    <w:rsid w:val="00007CB9"/>
    <w:rsid w:val="000106B9"/>
    <w:rsid w:val="0001079A"/>
    <w:rsid w:val="00010DC6"/>
    <w:rsid w:val="00011DBB"/>
    <w:rsid w:val="00013D17"/>
    <w:rsid w:val="00013EA8"/>
    <w:rsid w:val="00014010"/>
    <w:rsid w:val="0001416E"/>
    <w:rsid w:val="00014BB6"/>
    <w:rsid w:val="00015AF8"/>
    <w:rsid w:val="00015B2D"/>
    <w:rsid w:val="00015ED5"/>
    <w:rsid w:val="00016106"/>
    <w:rsid w:val="00016159"/>
    <w:rsid w:val="000163C8"/>
    <w:rsid w:val="000200CE"/>
    <w:rsid w:val="000205E5"/>
    <w:rsid w:val="0002060C"/>
    <w:rsid w:val="000221A0"/>
    <w:rsid w:val="00022773"/>
    <w:rsid w:val="000233F4"/>
    <w:rsid w:val="00023955"/>
    <w:rsid w:val="00023C1D"/>
    <w:rsid w:val="00023E65"/>
    <w:rsid w:val="00024790"/>
    <w:rsid w:val="00025F04"/>
    <w:rsid w:val="00026006"/>
    <w:rsid w:val="00026168"/>
    <w:rsid w:val="00026655"/>
    <w:rsid w:val="00026A31"/>
    <w:rsid w:val="000271C2"/>
    <w:rsid w:val="00027D5D"/>
    <w:rsid w:val="000308D4"/>
    <w:rsid w:val="00030C00"/>
    <w:rsid w:val="00031209"/>
    <w:rsid w:val="000312E9"/>
    <w:rsid w:val="00031E4E"/>
    <w:rsid w:val="00031E90"/>
    <w:rsid w:val="00032346"/>
    <w:rsid w:val="000330C4"/>
    <w:rsid w:val="000336E5"/>
    <w:rsid w:val="00033E12"/>
    <w:rsid w:val="00033FE1"/>
    <w:rsid w:val="000345AC"/>
    <w:rsid w:val="00034AE1"/>
    <w:rsid w:val="00035008"/>
    <w:rsid w:val="00035597"/>
    <w:rsid w:val="00035D8D"/>
    <w:rsid w:val="00036003"/>
    <w:rsid w:val="000362BB"/>
    <w:rsid w:val="000367F4"/>
    <w:rsid w:val="00037694"/>
    <w:rsid w:val="00037887"/>
    <w:rsid w:val="00040DF7"/>
    <w:rsid w:val="000410C5"/>
    <w:rsid w:val="0004170E"/>
    <w:rsid w:val="000417C1"/>
    <w:rsid w:val="00041B7E"/>
    <w:rsid w:val="00042B26"/>
    <w:rsid w:val="00043428"/>
    <w:rsid w:val="0004349D"/>
    <w:rsid w:val="00043DFC"/>
    <w:rsid w:val="00044168"/>
    <w:rsid w:val="00045003"/>
    <w:rsid w:val="00045C39"/>
    <w:rsid w:val="000469A5"/>
    <w:rsid w:val="00046ECC"/>
    <w:rsid w:val="0004701D"/>
    <w:rsid w:val="0004798F"/>
    <w:rsid w:val="0005032D"/>
    <w:rsid w:val="0005046B"/>
    <w:rsid w:val="00050CF0"/>
    <w:rsid w:val="000521FB"/>
    <w:rsid w:val="00053B3D"/>
    <w:rsid w:val="00053F93"/>
    <w:rsid w:val="00054C69"/>
    <w:rsid w:val="0005622C"/>
    <w:rsid w:val="0005633A"/>
    <w:rsid w:val="000568C4"/>
    <w:rsid w:val="00057025"/>
    <w:rsid w:val="00057309"/>
    <w:rsid w:val="00057949"/>
    <w:rsid w:val="00061185"/>
    <w:rsid w:val="00061285"/>
    <w:rsid w:val="000614DF"/>
    <w:rsid w:val="00061842"/>
    <w:rsid w:val="000622DA"/>
    <w:rsid w:val="00062B3D"/>
    <w:rsid w:val="00062DC6"/>
    <w:rsid w:val="000635BE"/>
    <w:rsid w:val="00065249"/>
    <w:rsid w:val="00065749"/>
    <w:rsid w:val="00065FBA"/>
    <w:rsid w:val="0006613F"/>
    <w:rsid w:val="00066C74"/>
    <w:rsid w:val="000705E4"/>
    <w:rsid w:val="00071533"/>
    <w:rsid w:val="0007391B"/>
    <w:rsid w:val="00073DB3"/>
    <w:rsid w:val="00074567"/>
    <w:rsid w:val="00074FA7"/>
    <w:rsid w:val="000755BD"/>
    <w:rsid w:val="00075C0C"/>
    <w:rsid w:val="00077A96"/>
    <w:rsid w:val="00080ECA"/>
    <w:rsid w:val="0008140B"/>
    <w:rsid w:val="00081720"/>
    <w:rsid w:val="00081DBC"/>
    <w:rsid w:val="00082238"/>
    <w:rsid w:val="000826A2"/>
    <w:rsid w:val="00082C15"/>
    <w:rsid w:val="00082FC7"/>
    <w:rsid w:val="0008325D"/>
    <w:rsid w:val="00083582"/>
    <w:rsid w:val="00083A84"/>
    <w:rsid w:val="00083D80"/>
    <w:rsid w:val="0008477B"/>
    <w:rsid w:val="0008493D"/>
    <w:rsid w:val="000858E0"/>
    <w:rsid w:val="00085C53"/>
    <w:rsid w:val="00085D6B"/>
    <w:rsid w:val="000866D1"/>
    <w:rsid w:val="0008690B"/>
    <w:rsid w:val="00087192"/>
    <w:rsid w:val="00090660"/>
    <w:rsid w:val="00090936"/>
    <w:rsid w:val="0009099C"/>
    <w:rsid w:val="00090BF0"/>
    <w:rsid w:val="000924F8"/>
    <w:rsid w:val="000929BC"/>
    <w:rsid w:val="00093282"/>
    <w:rsid w:val="00093460"/>
    <w:rsid w:val="00093F1E"/>
    <w:rsid w:val="000942DC"/>
    <w:rsid w:val="00094413"/>
    <w:rsid w:val="00094910"/>
    <w:rsid w:val="000949C8"/>
    <w:rsid w:val="00094AA0"/>
    <w:rsid w:val="00094BD3"/>
    <w:rsid w:val="00095F50"/>
    <w:rsid w:val="000964E8"/>
    <w:rsid w:val="000965F5"/>
    <w:rsid w:val="00096E99"/>
    <w:rsid w:val="00097010"/>
    <w:rsid w:val="00097028"/>
    <w:rsid w:val="00097EA5"/>
    <w:rsid w:val="000A2111"/>
    <w:rsid w:val="000A36F1"/>
    <w:rsid w:val="000A3E64"/>
    <w:rsid w:val="000A3EF6"/>
    <w:rsid w:val="000A4199"/>
    <w:rsid w:val="000A4226"/>
    <w:rsid w:val="000A4714"/>
    <w:rsid w:val="000A4880"/>
    <w:rsid w:val="000A4BC3"/>
    <w:rsid w:val="000A4ECF"/>
    <w:rsid w:val="000A6D03"/>
    <w:rsid w:val="000A70C2"/>
    <w:rsid w:val="000A75F0"/>
    <w:rsid w:val="000A7620"/>
    <w:rsid w:val="000A7678"/>
    <w:rsid w:val="000A7C83"/>
    <w:rsid w:val="000B032A"/>
    <w:rsid w:val="000B0FD0"/>
    <w:rsid w:val="000B222B"/>
    <w:rsid w:val="000B2265"/>
    <w:rsid w:val="000B267C"/>
    <w:rsid w:val="000B3332"/>
    <w:rsid w:val="000B3598"/>
    <w:rsid w:val="000B41C6"/>
    <w:rsid w:val="000B4B1D"/>
    <w:rsid w:val="000B4F94"/>
    <w:rsid w:val="000B5126"/>
    <w:rsid w:val="000B54A5"/>
    <w:rsid w:val="000B5BC1"/>
    <w:rsid w:val="000B5DC4"/>
    <w:rsid w:val="000B6048"/>
    <w:rsid w:val="000B687A"/>
    <w:rsid w:val="000B6EF0"/>
    <w:rsid w:val="000B7087"/>
    <w:rsid w:val="000B71BB"/>
    <w:rsid w:val="000B774B"/>
    <w:rsid w:val="000B782D"/>
    <w:rsid w:val="000B7B92"/>
    <w:rsid w:val="000B7C00"/>
    <w:rsid w:val="000B853D"/>
    <w:rsid w:val="000C0294"/>
    <w:rsid w:val="000C0787"/>
    <w:rsid w:val="000C0979"/>
    <w:rsid w:val="000C0D9A"/>
    <w:rsid w:val="000C0FC1"/>
    <w:rsid w:val="000C17D1"/>
    <w:rsid w:val="000C1EB2"/>
    <w:rsid w:val="000C2221"/>
    <w:rsid w:val="000C23FE"/>
    <w:rsid w:val="000C246E"/>
    <w:rsid w:val="000C36B8"/>
    <w:rsid w:val="000C3808"/>
    <w:rsid w:val="000C396C"/>
    <w:rsid w:val="000C3B3F"/>
    <w:rsid w:val="000C42C3"/>
    <w:rsid w:val="000C68B4"/>
    <w:rsid w:val="000C6AF7"/>
    <w:rsid w:val="000C7A46"/>
    <w:rsid w:val="000D004E"/>
    <w:rsid w:val="000D06EF"/>
    <w:rsid w:val="000D07FC"/>
    <w:rsid w:val="000D1A68"/>
    <w:rsid w:val="000D20A8"/>
    <w:rsid w:val="000D216C"/>
    <w:rsid w:val="000D242A"/>
    <w:rsid w:val="000D2433"/>
    <w:rsid w:val="000D3275"/>
    <w:rsid w:val="000D3A66"/>
    <w:rsid w:val="000D413C"/>
    <w:rsid w:val="000D5396"/>
    <w:rsid w:val="000E005E"/>
    <w:rsid w:val="000E05BC"/>
    <w:rsid w:val="000E105B"/>
    <w:rsid w:val="000E10FD"/>
    <w:rsid w:val="000E149B"/>
    <w:rsid w:val="000E18DF"/>
    <w:rsid w:val="000E2301"/>
    <w:rsid w:val="000E2672"/>
    <w:rsid w:val="000E3515"/>
    <w:rsid w:val="000E3BCE"/>
    <w:rsid w:val="000E3D77"/>
    <w:rsid w:val="000E46BE"/>
    <w:rsid w:val="000E4889"/>
    <w:rsid w:val="000E4A59"/>
    <w:rsid w:val="000E6032"/>
    <w:rsid w:val="000E6E63"/>
    <w:rsid w:val="000F1424"/>
    <w:rsid w:val="000F159E"/>
    <w:rsid w:val="000F1F8D"/>
    <w:rsid w:val="000F2453"/>
    <w:rsid w:val="000F2567"/>
    <w:rsid w:val="000F2CBB"/>
    <w:rsid w:val="000F3141"/>
    <w:rsid w:val="000F336E"/>
    <w:rsid w:val="000F3706"/>
    <w:rsid w:val="000F3C61"/>
    <w:rsid w:val="000F3F4D"/>
    <w:rsid w:val="000F5288"/>
    <w:rsid w:val="000F6146"/>
    <w:rsid w:val="000F649F"/>
    <w:rsid w:val="000F6FB3"/>
    <w:rsid w:val="000F722F"/>
    <w:rsid w:val="000F7511"/>
    <w:rsid w:val="0010037C"/>
    <w:rsid w:val="00100549"/>
    <w:rsid w:val="00100A56"/>
    <w:rsid w:val="00100CD7"/>
    <w:rsid w:val="001011B1"/>
    <w:rsid w:val="00101A29"/>
    <w:rsid w:val="00101B06"/>
    <w:rsid w:val="001026D4"/>
    <w:rsid w:val="00102EFB"/>
    <w:rsid w:val="00102F26"/>
    <w:rsid w:val="00102FC9"/>
    <w:rsid w:val="0010340D"/>
    <w:rsid w:val="001037D4"/>
    <w:rsid w:val="00103F65"/>
    <w:rsid w:val="00103FB6"/>
    <w:rsid w:val="001040B1"/>
    <w:rsid w:val="001041FB"/>
    <w:rsid w:val="00104595"/>
    <w:rsid w:val="00104A9F"/>
    <w:rsid w:val="0010514B"/>
    <w:rsid w:val="0010527F"/>
    <w:rsid w:val="001057CD"/>
    <w:rsid w:val="00106012"/>
    <w:rsid w:val="001060E0"/>
    <w:rsid w:val="00106EE2"/>
    <w:rsid w:val="001074BD"/>
    <w:rsid w:val="00107A1F"/>
    <w:rsid w:val="00111674"/>
    <w:rsid w:val="0011175D"/>
    <w:rsid w:val="00111D34"/>
    <w:rsid w:val="00111FB5"/>
    <w:rsid w:val="00112CCF"/>
    <w:rsid w:val="00113162"/>
    <w:rsid w:val="00113989"/>
    <w:rsid w:val="00113C16"/>
    <w:rsid w:val="00114A13"/>
    <w:rsid w:val="0012054A"/>
    <w:rsid w:val="0012065F"/>
    <w:rsid w:val="00121487"/>
    <w:rsid w:val="00122207"/>
    <w:rsid w:val="001229B3"/>
    <w:rsid w:val="00122B34"/>
    <w:rsid w:val="00122B54"/>
    <w:rsid w:val="001235E6"/>
    <w:rsid w:val="00123CE3"/>
    <w:rsid w:val="0012518D"/>
    <w:rsid w:val="0013019C"/>
    <w:rsid w:val="00130497"/>
    <w:rsid w:val="00131773"/>
    <w:rsid w:val="00132ACF"/>
    <w:rsid w:val="00132C46"/>
    <w:rsid w:val="00132EF6"/>
    <w:rsid w:val="001347F8"/>
    <w:rsid w:val="00134A5E"/>
    <w:rsid w:val="00134FC1"/>
    <w:rsid w:val="0013537C"/>
    <w:rsid w:val="0013569C"/>
    <w:rsid w:val="001357E2"/>
    <w:rsid w:val="00135812"/>
    <w:rsid w:val="00135BDB"/>
    <w:rsid w:val="0013612D"/>
    <w:rsid w:val="0013656D"/>
    <w:rsid w:val="001377E6"/>
    <w:rsid w:val="00137A22"/>
    <w:rsid w:val="00137A81"/>
    <w:rsid w:val="00137AD3"/>
    <w:rsid w:val="00137F97"/>
    <w:rsid w:val="00140FDE"/>
    <w:rsid w:val="00141013"/>
    <w:rsid w:val="00141932"/>
    <w:rsid w:val="00141C50"/>
    <w:rsid w:val="00141E08"/>
    <w:rsid w:val="00143148"/>
    <w:rsid w:val="00143DF9"/>
    <w:rsid w:val="001457A0"/>
    <w:rsid w:val="001464EE"/>
    <w:rsid w:val="00146CEB"/>
    <w:rsid w:val="001475AE"/>
    <w:rsid w:val="00150C5A"/>
    <w:rsid w:val="001512E2"/>
    <w:rsid w:val="001512F0"/>
    <w:rsid w:val="00151961"/>
    <w:rsid w:val="001522E1"/>
    <w:rsid w:val="00152310"/>
    <w:rsid w:val="001528E6"/>
    <w:rsid w:val="00152B2B"/>
    <w:rsid w:val="001532D4"/>
    <w:rsid w:val="00153BBD"/>
    <w:rsid w:val="00154904"/>
    <w:rsid w:val="001555D8"/>
    <w:rsid w:val="00155809"/>
    <w:rsid w:val="0015582E"/>
    <w:rsid w:val="001563F2"/>
    <w:rsid w:val="001579B9"/>
    <w:rsid w:val="001603D4"/>
    <w:rsid w:val="00160984"/>
    <w:rsid w:val="001617B3"/>
    <w:rsid w:val="00161927"/>
    <w:rsid w:val="00162372"/>
    <w:rsid w:val="00162908"/>
    <w:rsid w:val="00163319"/>
    <w:rsid w:val="00163321"/>
    <w:rsid w:val="00163C82"/>
    <w:rsid w:val="00163ECC"/>
    <w:rsid w:val="00164B8A"/>
    <w:rsid w:val="00164F32"/>
    <w:rsid w:val="00165386"/>
    <w:rsid w:val="00167B87"/>
    <w:rsid w:val="00170679"/>
    <w:rsid w:val="001711E6"/>
    <w:rsid w:val="00171961"/>
    <w:rsid w:val="0017252B"/>
    <w:rsid w:val="00172679"/>
    <w:rsid w:val="00172CFE"/>
    <w:rsid w:val="00172DED"/>
    <w:rsid w:val="00172F91"/>
    <w:rsid w:val="0017358C"/>
    <w:rsid w:val="00173705"/>
    <w:rsid w:val="0017424C"/>
    <w:rsid w:val="00175A44"/>
    <w:rsid w:val="00175BB5"/>
    <w:rsid w:val="00175E8C"/>
    <w:rsid w:val="0018006A"/>
    <w:rsid w:val="001808D0"/>
    <w:rsid w:val="00180A0B"/>
    <w:rsid w:val="00181189"/>
    <w:rsid w:val="0018134B"/>
    <w:rsid w:val="0018224B"/>
    <w:rsid w:val="00183881"/>
    <w:rsid w:val="001839D5"/>
    <w:rsid w:val="0018445E"/>
    <w:rsid w:val="001856C0"/>
    <w:rsid w:val="00185719"/>
    <w:rsid w:val="00185D7B"/>
    <w:rsid w:val="00186430"/>
    <w:rsid w:val="00186556"/>
    <w:rsid w:val="001876B5"/>
    <w:rsid w:val="00187D5D"/>
    <w:rsid w:val="00187F18"/>
    <w:rsid w:val="00190019"/>
    <w:rsid w:val="001903A6"/>
    <w:rsid w:val="0019115B"/>
    <w:rsid w:val="0019130B"/>
    <w:rsid w:val="001914AC"/>
    <w:rsid w:val="00192254"/>
    <w:rsid w:val="001932D3"/>
    <w:rsid w:val="00194554"/>
    <w:rsid w:val="00194C0B"/>
    <w:rsid w:val="0019515B"/>
    <w:rsid w:val="0019548E"/>
    <w:rsid w:val="00195813"/>
    <w:rsid w:val="00196784"/>
    <w:rsid w:val="001970E6"/>
    <w:rsid w:val="0019761D"/>
    <w:rsid w:val="001977D3"/>
    <w:rsid w:val="001A0AC0"/>
    <w:rsid w:val="001A0F7E"/>
    <w:rsid w:val="001A179C"/>
    <w:rsid w:val="001A226B"/>
    <w:rsid w:val="001A2E1D"/>
    <w:rsid w:val="001A3617"/>
    <w:rsid w:val="001A3666"/>
    <w:rsid w:val="001A382C"/>
    <w:rsid w:val="001A38A3"/>
    <w:rsid w:val="001A3B6D"/>
    <w:rsid w:val="001A44D7"/>
    <w:rsid w:val="001A483A"/>
    <w:rsid w:val="001A48AC"/>
    <w:rsid w:val="001A5A61"/>
    <w:rsid w:val="001A5AE9"/>
    <w:rsid w:val="001A6AE7"/>
    <w:rsid w:val="001A7022"/>
    <w:rsid w:val="001A7960"/>
    <w:rsid w:val="001B0036"/>
    <w:rsid w:val="001B0F71"/>
    <w:rsid w:val="001B1498"/>
    <w:rsid w:val="001B1C15"/>
    <w:rsid w:val="001B204A"/>
    <w:rsid w:val="001B2565"/>
    <w:rsid w:val="001B28DA"/>
    <w:rsid w:val="001B2ABA"/>
    <w:rsid w:val="001B305C"/>
    <w:rsid w:val="001B3C4F"/>
    <w:rsid w:val="001B3D3E"/>
    <w:rsid w:val="001B4144"/>
    <w:rsid w:val="001B4BC7"/>
    <w:rsid w:val="001B540A"/>
    <w:rsid w:val="001B544C"/>
    <w:rsid w:val="001B5A7D"/>
    <w:rsid w:val="001B5EB0"/>
    <w:rsid w:val="001B75B2"/>
    <w:rsid w:val="001C2834"/>
    <w:rsid w:val="001C29BA"/>
    <w:rsid w:val="001C2C57"/>
    <w:rsid w:val="001C3A30"/>
    <w:rsid w:val="001C3BF7"/>
    <w:rsid w:val="001C430E"/>
    <w:rsid w:val="001C4BDA"/>
    <w:rsid w:val="001C57E8"/>
    <w:rsid w:val="001C596B"/>
    <w:rsid w:val="001C5D59"/>
    <w:rsid w:val="001C6B86"/>
    <w:rsid w:val="001C79C1"/>
    <w:rsid w:val="001C7CA1"/>
    <w:rsid w:val="001D0433"/>
    <w:rsid w:val="001D044C"/>
    <w:rsid w:val="001D0C8E"/>
    <w:rsid w:val="001D1DB9"/>
    <w:rsid w:val="001D33D6"/>
    <w:rsid w:val="001D3FEA"/>
    <w:rsid w:val="001D420F"/>
    <w:rsid w:val="001D453D"/>
    <w:rsid w:val="001D4753"/>
    <w:rsid w:val="001D4E7A"/>
    <w:rsid w:val="001D54FE"/>
    <w:rsid w:val="001D5A97"/>
    <w:rsid w:val="001D676F"/>
    <w:rsid w:val="001D73CE"/>
    <w:rsid w:val="001D7410"/>
    <w:rsid w:val="001D75AF"/>
    <w:rsid w:val="001D7AA8"/>
    <w:rsid w:val="001D7E50"/>
    <w:rsid w:val="001D7F69"/>
    <w:rsid w:val="001E0439"/>
    <w:rsid w:val="001E056A"/>
    <w:rsid w:val="001E0898"/>
    <w:rsid w:val="001E091D"/>
    <w:rsid w:val="001E0FBA"/>
    <w:rsid w:val="001E1721"/>
    <w:rsid w:val="001E1AB3"/>
    <w:rsid w:val="001E22E5"/>
    <w:rsid w:val="001E2580"/>
    <w:rsid w:val="001E2A00"/>
    <w:rsid w:val="001E3857"/>
    <w:rsid w:val="001E4A01"/>
    <w:rsid w:val="001E4A6B"/>
    <w:rsid w:val="001E4BDD"/>
    <w:rsid w:val="001E4D89"/>
    <w:rsid w:val="001E4E22"/>
    <w:rsid w:val="001E545C"/>
    <w:rsid w:val="001E5772"/>
    <w:rsid w:val="001E5A2D"/>
    <w:rsid w:val="001E5C2D"/>
    <w:rsid w:val="001E6153"/>
    <w:rsid w:val="001E623D"/>
    <w:rsid w:val="001E628C"/>
    <w:rsid w:val="001E62A2"/>
    <w:rsid w:val="001E726F"/>
    <w:rsid w:val="001F01E2"/>
    <w:rsid w:val="001F08E1"/>
    <w:rsid w:val="001F1191"/>
    <w:rsid w:val="001F12CE"/>
    <w:rsid w:val="001F1C38"/>
    <w:rsid w:val="001F2029"/>
    <w:rsid w:val="001F24C3"/>
    <w:rsid w:val="001F28EA"/>
    <w:rsid w:val="001F3459"/>
    <w:rsid w:val="001F4FAF"/>
    <w:rsid w:val="001F580B"/>
    <w:rsid w:val="001F5E94"/>
    <w:rsid w:val="001F6A45"/>
    <w:rsid w:val="001F77FB"/>
    <w:rsid w:val="002002FB"/>
    <w:rsid w:val="00200FC2"/>
    <w:rsid w:val="002022C6"/>
    <w:rsid w:val="00202506"/>
    <w:rsid w:val="00204128"/>
    <w:rsid w:val="0020418E"/>
    <w:rsid w:val="002044AE"/>
    <w:rsid w:val="002048C3"/>
    <w:rsid w:val="00204CAF"/>
    <w:rsid w:val="00204CB2"/>
    <w:rsid w:val="0020598A"/>
    <w:rsid w:val="00205CE6"/>
    <w:rsid w:val="00207216"/>
    <w:rsid w:val="002076C0"/>
    <w:rsid w:val="00207B8C"/>
    <w:rsid w:val="00210FDE"/>
    <w:rsid w:val="00210FED"/>
    <w:rsid w:val="00211209"/>
    <w:rsid w:val="002112E1"/>
    <w:rsid w:val="002114E8"/>
    <w:rsid w:val="00211D97"/>
    <w:rsid w:val="002120D2"/>
    <w:rsid w:val="0021250B"/>
    <w:rsid w:val="002125E7"/>
    <w:rsid w:val="00215717"/>
    <w:rsid w:val="00215A47"/>
    <w:rsid w:val="00215A97"/>
    <w:rsid w:val="00215CC6"/>
    <w:rsid w:val="00215EA9"/>
    <w:rsid w:val="00216001"/>
    <w:rsid w:val="002167A0"/>
    <w:rsid w:val="00216988"/>
    <w:rsid w:val="00217DEF"/>
    <w:rsid w:val="00220492"/>
    <w:rsid w:val="00220CA5"/>
    <w:rsid w:val="00220E92"/>
    <w:rsid w:val="00221C88"/>
    <w:rsid w:val="0022207C"/>
    <w:rsid w:val="0022211B"/>
    <w:rsid w:val="002232B0"/>
    <w:rsid w:val="00223A16"/>
    <w:rsid w:val="00223F4A"/>
    <w:rsid w:val="00224353"/>
    <w:rsid w:val="00224439"/>
    <w:rsid w:val="00224858"/>
    <w:rsid w:val="002254BF"/>
    <w:rsid w:val="0022662A"/>
    <w:rsid w:val="00226F1E"/>
    <w:rsid w:val="00227213"/>
    <w:rsid w:val="00227A8D"/>
    <w:rsid w:val="00231C68"/>
    <w:rsid w:val="00232B4F"/>
    <w:rsid w:val="0023354E"/>
    <w:rsid w:val="002339ED"/>
    <w:rsid w:val="00233FF3"/>
    <w:rsid w:val="002342CA"/>
    <w:rsid w:val="00235526"/>
    <w:rsid w:val="002359DB"/>
    <w:rsid w:val="0023668C"/>
    <w:rsid w:val="002370BF"/>
    <w:rsid w:val="0023789E"/>
    <w:rsid w:val="002378E7"/>
    <w:rsid w:val="00237BDC"/>
    <w:rsid w:val="00237F04"/>
    <w:rsid w:val="00240032"/>
    <w:rsid w:val="00240C51"/>
    <w:rsid w:val="00241400"/>
    <w:rsid w:val="00241C15"/>
    <w:rsid w:val="00241C81"/>
    <w:rsid w:val="0024256B"/>
    <w:rsid w:val="00242CAE"/>
    <w:rsid w:val="00243008"/>
    <w:rsid w:val="00243543"/>
    <w:rsid w:val="00243CE6"/>
    <w:rsid w:val="00243F32"/>
    <w:rsid w:val="002441FE"/>
    <w:rsid w:val="00244FA0"/>
    <w:rsid w:val="00244FF9"/>
    <w:rsid w:val="0024653D"/>
    <w:rsid w:val="0024691D"/>
    <w:rsid w:val="00246CD2"/>
    <w:rsid w:val="0024767A"/>
    <w:rsid w:val="00247AB5"/>
    <w:rsid w:val="00250DDB"/>
    <w:rsid w:val="00250EBA"/>
    <w:rsid w:val="00251116"/>
    <w:rsid w:val="00251D68"/>
    <w:rsid w:val="002520FF"/>
    <w:rsid w:val="00253E1B"/>
    <w:rsid w:val="00254034"/>
    <w:rsid w:val="00254AC7"/>
    <w:rsid w:val="00256369"/>
    <w:rsid w:val="00256D64"/>
    <w:rsid w:val="002573BC"/>
    <w:rsid w:val="0025795B"/>
    <w:rsid w:val="00260235"/>
    <w:rsid w:val="002603DF"/>
    <w:rsid w:val="00260407"/>
    <w:rsid w:val="0026072B"/>
    <w:rsid w:val="0026096F"/>
    <w:rsid w:val="00260A04"/>
    <w:rsid w:val="00260F14"/>
    <w:rsid w:val="00261115"/>
    <w:rsid w:val="002612CD"/>
    <w:rsid w:val="002616CF"/>
    <w:rsid w:val="00261D05"/>
    <w:rsid w:val="00261DF9"/>
    <w:rsid w:val="00262BC9"/>
    <w:rsid w:val="00262C7A"/>
    <w:rsid w:val="00262E04"/>
    <w:rsid w:val="00263AED"/>
    <w:rsid w:val="00263E06"/>
    <w:rsid w:val="00263F31"/>
    <w:rsid w:val="00264712"/>
    <w:rsid w:val="002650BA"/>
    <w:rsid w:val="00266C45"/>
    <w:rsid w:val="00267200"/>
    <w:rsid w:val="002675B6"/>
    <w:rsid w:val="002702E1"/>
    <w:rsid w:val="00270880"/>
    <w:rsid w:val="00271CE6"/>
    <w:rsid w:val="002732F5"/>
    <w:rsid w:val="002738AC"/>
    <w:rsid w:val="00273C52"/>
    <w:rsid w:val="0027414C"/>
    <w:rsid w:val="00274312"/>
    <w:rsid w:val="0027451A"/>
    <w:rsid w:val="002745B1"/>
    <w:rsid w:val="002746AF"/>
    <w:rsid w:val="0027636F"/>
    <w:rsid w:val="0027657F"/>
    <w:rsid w:val="0027669E"/>
    <w:rsid w:val="00276987"/>
    <w:rsid w:val="00276D81"/>
    <w:rsid w:val="00277A46"/>
    <w:rsid w:val="002816DA"/>
    <w:rsid w:val="00281716"/>
    <w:rsid w:val="0028206C"/>
    <w:rsid w:val="00282600"/>
    <w:rsid w:val="00282BE7"/>
    <w:rsid w:val="002839DE"/>
    <w:rsid w:val="00283A52"/>
    <w:rsid w:val="00284085"/>
    <w:rsid w:val="002841A3"/>
    <w:rsid w:val="00284209"/>
    <w:rsid w:val="0028431F"/>
    <w:rsid w:val="00284496"/>
    <w:rsid w:val="00284517"/>
    <w:rsid w:val="00284910"/>
    <w:rsid w:val="00285771"/>
    <w:rsid w:val="002860AA"/>
    <w:rsid w:val="00286CEA"/>
    <w:rsid w:val="00286E1F"/>
    <w:rsid w:val="00286FEB"/>
    <w:rsid w:val="002877A8"/>
    <w:rsid w:val="00287C73"/>
    <w:rsid w:val="0029160D"/>
    <w:rsid w:val="00291B45"/>
    <w:rsid w:val="00292B85"/>
    <w:rsid w:val="0029362D"/>
    <w:rsid w:val="00293DD5"/>
    <w:rsid w:val="002941D1"/>
    <w:rsid w:val="00294FC7"/>
    <w:rsid w:val="00295AFC"/>
    <w:rsid w:val="0029711A"/>
    <w:rsid w:val="002971E1"/>
    <w:rsid w:val="002972D5"/>
    <w:rsid w:val="00297B3E"/>
    <w:rsid w:val="00297EA6"/>
    <w:rsid w:val="002A0149"/>
    <w:rsid w:val="002A0301"/>
    <w:rsid w:val="002A1257"/>
    <w:rsid w:val="002A2B30"/>
    <w:rsid w:val="002A30C5"/>
    <w:rsid w:val="002A394B"/>
    <w:rsid w:val="002A4C88"/>
    <w:rsid w:val="002A4EC1"/>
    <w:rsid w:val="002A51BF"/>
    <w:rsid w:val="002A521B"/>
    <w:rsid w:val="002A5C7F"/>
    <w:rsid w:val="002A5ED3"/>
    <w:rsid w:val="002A676B"/>
    <w:rsid w:val="002A6A16"/>
    <w:rsid w:val="002B03D3"/>
    <w:rsid w:val="002B2B0E"/>
    <w:rsid w:val="002B2BE0"/>
    <w:rsid w:val="002B2C3E"/>
    <w:rsid w:val="002B33F9"/>
    <w:rsid w:val="002B4112"/>
    <w:rsid w:val="002B4589"/>
    <w:rsid w:val="002B5EE0"/>
    <w:rsid w:val="002B6106"/>
    <w:rsid w:val="002B6C8B"/>
    <w:rsid w:val="002B6D23"/>
    <w:rsid w:val="002B7481"/>
    <w:rsid w:val="002B7A99"/>
    <w:rsid w:val="002B7ADD"/>
    <w:rsid w:val="002B7E0F"/>
    <w:rsid w:val="002B7E7D"/>
    <w:rsid w:val="002C08C1"/>
    <w:rsid w:val="002C0D70"/>
    <w:rsid w:val="002C0E08"/>
    <w:rsid w:val="002C0F54"/>
    <w:rsid w:val="002C16AC"/>
    <w:rsid w:val="002C1807"/>
    <w:rsid w:val="002C1FE9"/>
    <w:rsid w:val="002C3A2F"/>
    <w:rsid w:val="002C3DEB"/>
    <w:rsid w:val="002C4635"/>
    <w:rsid w:val="002C4E17"/>
    <w:rsid w:val="002C50B2"/>
    <w:rsid w:val="002C5142"/>
    <w:rsid w:val="002C60AB"/>
    <w:rsid w:val="002C6219"/>
    <w:rsid w:val="002C6F81"/>
    <w:rsid w:val="002C708A"/>
    <w:rsid w:val="002C7361"/>
    <w:rsid w:val="002C7383"/>
    <w:rsid w:val="002C7981"/>
    <w:rsid w:val="002D0958"/>
    <w:rsid w:val="002D0DD2"/>
    <w:rsid w:val="002D2196"/>
    <w:rsid w:val="002D23E0"/>
    <w:rsid w:val="002D3196"/>
    <w:rsid w:val="002D3BF3"/>
    <w:rsid w:val="002D3CB6"/>
    <w:rsid w:val="002D3DD5"/>
    <w:rsid w:val="002D470D"/>
    <w:rsid w:val="002D5900"/>
    <w:rsid w:val="002D6515"/>
    <w:rsid w:val="002E0ACD"/>
    <w:rsid w:val="002E0AE3"/>
    <w:rsid w:val="002E0F09"/>
    <w:rsid w:val="002E1420"/>
    <w:rsid w:val="002E1589"/>
    <w:rsid w:val="002E1F8D"/>
    <w:rsid w:val="002E23AD"/>
    <w:rsid w:val="002E29F3"/>
    <w:rsid w:val="002E2A25"/>
    <w:rsid w:val="002E38B8"/>
    <w:rsid w:val="002E395E"/>
    <w:rsid w:val="002E3A46"/>
    <w:rsid w:val="002E465F"/>
    <w:rsid w:val="002E48C5"/>
    <w:rsid w:val="002E4ED7"/>
    <w:rsid w:val="002E56C0"/>
    <w:rsid w:val="002E638A"/>
    <w:rsid w:val="002E754D"/>
    <w:rsid w:val="002E7AE4"/>
    <w:rsid w:val="002E7B48"/>
    <w:rsid w:val="002E7B71"/>
    <w:rsid w:val="002F10D1"/>
    <w:rsid w:val="002F12C5"/>
    <w:rsid w:val="002F1622"/>
    <w:rsid w:val="002F1916"/>
    <w:rsid w:val="002F306C"/>
    <w:rsid w:val="002F39CA"/>
    <w:rsid w:val="002F610A"/>
    <w:rsid w:val="002F6DDA"/>
    <w:rsid w:val="002F6E62"/>
    <w:rsid w:val="002F741C"/>
    <w:rsid w:val="002F76BF"/>
    <w:rsid w:val="00300AEA"/>
    <w:rsid w:val="003010B1"/>
    <w:rsid w:val="003029E3"/>
    <w:rsid w:val="003037AF"/>
    <w:rsid w:val="00303E99"/>
    <w:rsid w:val="00304171"/>
    <w:rsid w:val="003044EB"/>
    <w:rsid w:val="00304717"/>
    <w:rsid w:val="00304BC5"/>
    <w:rsid w:val="00305528"/>
    <w:rsid w:val="003062AC"/>
    <w:rsid w:val="00306332"/>
    <w:rsid w:val="00306785"/>
    <w:rsid w:val="00306C31"/>
    <w:rsid w:val="003074F3"/>
    <w:rsid w:val="00307B8B"/>
    <w:rsid w:val="003100C4"/>
    <w:rsid w:val="0031030F"/>
    <w:rsid w:val="00310522"/>
    <w:rsid w:val="00310668"/>
    <w:rsid w:val="00310FDE"/>
    <w:rsid w:val="00311125"/>
    <w:rsid w:val="0031123C"/>
    <w:rsid w:val="00311403"/>
    <w:rsid w:val="003116C1"/>
    <w:rsid w:val="00311989"/>
    <w:rsid w:val="00311D09"/>
    <w:rsid w:val="003122A9"/>
    <w:rsid w:val="00312322"/>
    <w:rsid w:val="00312B05"/>
    <w:rsid w:val="00312F6C"/>
    <w:rsid w:val="00313496"/>
    <w:rsid w:val="00313661"/>
    <w:rsid w:val="00313E47"/>
    <w:rsid w:val="003142FB"/>
    <w:rsid w:val="003149AC"/>
    <w:rsid w:val="00316462"/>
    <w:rsid w:val="0031672B"/>
    <w:rsid w:val="0031696F"/>
    <w:rsid w:val="00317618"/>
    <w:rsid w:val="003201E1"/>
    <w:rsid w:val="00320B5E"/>
    <w:rsid w:val="00321493"/>
    <w:rsid w:val="003214AD"/>
    <w:rsid w:val="00321784"/>
    <w:rsid w:val="003222A4"/>
    <w:rsid w:val="0032243F"/>
    <w:rsid w:val="003235BC"/>
    <w:rsid w:val="00323BBD"/>
    <w:rsid w:val="0032445A"/>
    <w:rsid w:val="00324821"/>
    <w:rsid w:val="00324D96"/>
    <w:rsid w:val="00324E5A"/>
    <w:rsid w:val="003256D5"/>
    <w:rsid w:val="003258B2"/>
    <w:rsid w:val="0032597B"/>
    <w:rsid w:val="0032740E"/>
    <w:rsid w:val="00327DF7"/>
    <w:rsid w:val="003303B0"/>
    <w:rsid w:val="00330C19"/>
    <w:rsid w:val="00330C7B"/>
    <w:rsid w:val="00331328"/>
    <w:rsid w:val="00331C97"/>
    <w:rsid w:val="003325CE"/>
    <w:rsid w:val="003329B5"/>
    <w:rsid w:val="00332FCB"/>
    <w:rsid w:val="00333649"/>
    <w:rsid w:val="0033371E"/>
    <w:rsid w:val="00333FD6"/>
    <w:rsid w:val="0033510B"/>
    <w:rsid w:val="0033528C"/>
    <w:rsid w:val="003352F3"/>
    <w:rsid w:val="00335E02"/>
    <w:rsid w:val="00340127"/>
    <w:rsid w:val="0034026A"/>
    <w:rsid w:val="00340B53"/>
    <w:rsid w:val="0034101C"/>
    <w:rsid w:val="0034184C"/>
    <w:rsid w:val="003421CD"/>
    <w:rsid w:val="00342398"/>
    <w:rsid w:val="00342C01"/>
    <w:rsid w:val="00344A04"/>
    <w:rsid w:val="003451F5"/>
    <w:rsid w:val="00345494"/>
    <w:rsid w:val="00345B5B"/>
    <w:rsid w:val="00345ED5"/>
    <w:rsid w:val="0034606B"/>
    <w:rsid w:val="003468D3"/>
    <w:rsid w:val="003478ED"/>
    <w:rsid w:val="00347AE6"/>
    <w:rsid w:val="003506C0"/>
    <w:rsid w:val="00350B0D"/>
    <w:rsid w:val="00350D20"/>
    <w:rsid w:val="003513D1"/>
    <w:rsid w:val="00351E09"/>
    <w:rsid w:val="00352835"/>
    <w:rsid w:val="0035329E"/>
    <w:rsid w:val="00353788"/>
    <w:rsid w:val="003538B2"/>
    <w:rsid w:val="00353B3C"/>
    <w:rsid w:val="0035418D"/>
    <w:rsid w:val="00354912"/>
    <w:rsid w:val="003551E4"/>
    <w:rsid w:val="00355F17"/>
    <w:rsid w:val="0035701C"/>
    <w:rsid w:val="00357555"/>
    <w:rsid w:val="00357732"/>
    <w:rsid w:val="00357F3F"/>
    <w:rsid w:val="00360947"/>
    <w:rsid w:val="00361931"/>
    <w:rsid w:val="00362149"/>
    <w:rsid w:val="003621C3"/>
    <w:rsid w:val="00362516"/>
    <w:rsid w:val="00362F85"/>
    <w:rsid w:val="003634B7"/>
    <w:rsid w:val="00363A3C"/>
    <w:rsid w:val="00364071"/>
    <w:rsid w:val="00365B39"/>
    <w:rsid w:val="00365CE2"/>
    <w:rsid w:val="0036627C"/>
    <w:rsid w:val="00366537"/>
    <w:rsid w:val="00367D92"/>
    <w:rsid w:val="00370145"/>
    <w:rsid w:val="003707E2"/>
    <w:rsid w:val="0037104E"/>
    <w:rsid w:val="003712CE"/>
    <w:rsid w:val="00371386"/>
    <w:rsid w:val="003713A9"/>
    <w:rsid w:val="003714EA"/>
    <w:rsid w:val="00371766"/>
    <w:rsid w:val="00373AA2"/>
    <w:rsid w:val="00373F8C"/>
    <w:rsid w:val="00374835"/>
    <w:rsid w:val="00375166"/>
    <w:rsid w:val="00375410"/>
    <w:rsid w:val="003769A6"/>
    <w:rsid w:val="00376E2E"/>
    <w:rsid w:val="00377026"/>
    <w:rsid w:val="00377524"/>
    <w:rsid w:val="00377B30"/>
    <w:rsid w:val="0038173E"/>
    <w:rsid w:val="00381A10"/>
    <w:rsid w:val="00381AD0"/>
    <w:rsid w:val="00381D29"/>
    <w:rsid w:val="00382518"/>
    <w:rsid w:val="003828CB"/>
    <w:rsid w:val="00382E3D"/>
    <w:rsid w:val="003831E1"/>
    <w:rsid w:val="00383C47"/>
    <w:rsid w:val="00383E0B"/>
    <w:rsid w:val="00386813"/>
    <w:rsid w:val="003869E4"/>
    <w:rsid w:val="00386BF1"/>
    <w:rsid w:val="0039027E"/>
    <w:rsid w:val="00390A65"/>
    <w:rsid w:val="00391E6A"/>
    <w:rsid w:val="003923BF"/>
    <w:rsid w:val="00392DA6"/>
    <w:rsid w:val="00393856"/>
    <w:rsid w:val="00393A12"/>
    <w:rsid w:val="00393D28"/>
    <w:rsid w:val="00394361"/>
    <w:rsid w:val="00395E7E"/>
    <w:rsid w:val="003961A8"/>
    <w:rsid w:val="003965A5"/>
    <w:rsid w:val="00396F60"/>
    <w:rsid w:val="003A027B"/>
    <w:rsid w:val="003A0440"/>
    <w:rsid w:val="003A174D"/>
    <w:rsid w:val="003A186E"/>
    <w:rsid w:val="003A19E3"/>
    <w:rsid w:val="003A3582"/>
    <w:rsid w:val="003A3949"/>
    <w:rsid w:val="003A3AC2"/>
    <w:rsid w:val="003A4364"/>
    <w:rsid w:val="003A47C0"/>
    <w:rsid w:val="003A52C3"/>
    <w:rsid w:val="003A5959"/>
    <w:rsid w:val="003A5C05"/>
    <w:rsid w:val="003A7A3B"/>
    <w:rsid w:val="003A7D1C"/>
    <w:rsid w:val="003A7E77"/>
    <w:rsid w:val="003B0299"/>
    <w:rsid w:val="003B0480"/>
    <w:rsid w:val="003B0521"/>
    <w:rsid w:val="003B0874"/>
    <w:rsid w:val="003B0D84"/>
    <w:rsid w:val="003B0E0A"/>
    <w:rsid w:val="003B13EE"/>
    <w:rsid w:val="003B1DF3"/>
    <w:rsid w:val="003B1E74"/>
    <w:rsid w:val="003B27F5"/>
    <w:rsid w:val="003B305D"/>
    <w:rsid w:val="003B306B"/>
    <w:rsid w:val="003B3670"/>
    <w:rsid w:val="003B3829"/>
    <w:rsid w:val="003B3BE6"/>
    <w:rsid w:val="003B3CD4"/>
    <w:rsid w:val="003B47FF"/>
    <w:rsid w:val="003B5325"/>
    <w:rsid w:val="003B5755"/>
    <w:rsid w:val="003B5A2E"/>
    <w:rsid w:val="003B5BA6"/>
    <w:rsid w:val="003B5D61"/>
    <w:rsid w:val="003B5DEB"/>
    <w:rsid w:val="003B720D"/>
    <w:rsid w:val="003B77DE"/>
    <w:rsid w:val="003B7E3B"/>
    <w:rsid w:val="003C0415"/>
    <w:rsid w:val="003C09F6"/>
    <w:rsid w:val="003C0B13"/>
    <w:rsid w:val="003C25F8"/>
    <w:rsid w:val="003C2641"/>
    <w:rsid w:val="003C2647"/>
    <w:rsid w:val="003C3630"/>
    <w:rsid w:val="003C41F7"/>
    <w:rsid w:val="003C4B55"/>
    <w:rsid w:val="003C4D6D"/>
    <w:rsid w:val="003C5054"/>
    <w:rsid w:val="003C5B06"/>
    <w:rsid w:val="003C62E6"/>
    <w:rsid w:val="003C66A4"/>
    <w:rsid w:val="003C79EF"/>
    <w:rsid w:val="003C7EEF"/>
    <w:rsid w:val="003C7F40"/>
    <w:rsid w:val="003D0BE0"/>
    <w:rsid w:val="003D0BFA"/>
    <w:rsid w:val="003D12CB"/>
    <w:rsid w:val="003D1F9F"/>
    <w:rsid w:val="003D27B2"/>
    <w:rsid w:val="003D28DF"/>
    <w:rsid w:val="003D3C18"/>
    <w:rsid w:val="003D48A2"/>
    <w:rsid w:val="003D4CBE"/>
    <w:rsid w:val="003D5DFB"/>
    <w:rsid w:val="003D633D"/>
    <w:rsid w:val="003D6D42"/>
    <w:rsid w:val="003D6DD6"/>
    <w:rsid w:val="003E00EE"/>
    <w:rsid w:val="003E0812"/>
    <w:rsid w:val="003E0A05"/>
    <w:rsid w:val="003E17E7"/>
    <w:rsid w:val="003E1D8D"/>
    <w:rsid w:val="003E28C6"/>
    <w:rsid w:val="003E29B5"/>
    <w:rsid w:val="003E371D"/>
    <w:rsid w:val="003E3725"/>
    <w:rsid w:val="003E3C6B"/>
    <w:rsid w:val="003E5131"/>
    <w:rsid w:val="003E6901"/>
    <w:rsid w:val="003E7AD3"/>
    <w:rsid w:val="003E7F23"/>
    <w:rsid w:val="003F04C7"/>
    <w:rsid w:val="003F0B47"/>
    <w:rsid w:val="003F236A"/>
    <w:rsid w:val="003F2DF5"/>
    <w:rsid w:val="003F3120"/>
    <w:rsid w:val="003F3345"/>
    <w:rsid w:val="003F3E02"/>
    <w:rsid w:val="003F3EBD"/>
    <w:rsid w:val="003F4020"/>
    <w:rsid w:val="003F669F"/>
    <w:rsid w:val="003F6CFD"/>
    <w:rsid w:val="003F6DE2"/>
    <w:rsid w:val="003F736F"/>
    <w:rsid w:val="00400B14"/>
    <w:rsid w:val="0040211A"/>
    <w:rsid w:val="00402E67"/>
    <w:rsid w:val="00402F6A"/>
    <w:rsid w:val="0040353B"/>
    <w:rsid w:val="00403550"/>
    <w:rsid w:val="00403617"/>
    <w:rsid w:val="00403A33"/>
    <w:rsid w:val="00403E45"/>
    <w:rsid w:val="004041E3"/>
    <w:rsid w:val="00404C55"/>
    <w:rsid w:val="00406522"/>
    <w:rsid w:val="0040679B"/>
    <w:rsid w:val="00406F44"/>
    <w:rsid w:val="00407236"/>
    <w:rsid w:val="0040737F"/>
    <w:rsid w:val="00410B83"/>
    <w:rsid w:val="00410F1E"/>
    <w:rsid w:val="00411DCC"/>
    <w:rsid w:val="0041217C"/>
    <w:rsid w:val="004124DD"/>
    <w:rsid w:val="00412A42"/>
    <w:rsid w:val="00413C78"/>
    <w:rsid w:val="004144FE"/>
    <w:rsid w:val="00414756"/>
    <w:rsid w:val="00414943"/>
    <w:rsid w:val="00414D61"/>
    <w:rsid w:val="00414FB3"/>
    <w:rsid w:val="00415003"/>
    <w:rsid w:val="00415251"/>
    <w:rsid w:val="00415540"/>
    <w:rsid w:val="00415555"/>
    <w:rsid w:val="004159CF"/>
    <w:rsid w:val="00415C4C"/>
    <w:rsid w:val="0041698C"/>
    <w:rsid w:val="00416A4A"/>
    <w:rsid w:val="00417248"/>
    <w:rsid w:val="00417645"/>
    <w:rsid w:val="00417DF3"/>
    <w:rsid w:val="00420312"/>
    <w:rsid w:val="00420568"/>
    <w:rsid w:val="004209C8"/>
    <w:rsid w:val="00420B71"/>
    <w:rsid w:val="00420FEE"/>
    <w:rsid w:val="00421937"/>
    <w:rsid w:val="00421DAA"/>
    <w:rsid w:val="0042206C"/>
    <w:rsid w:val="0042273C"/>
    <w:rsid w:val="00422C88"/>
    <w:rsid w:val="00423128"/>
    <w:rsid w:val="004231DC"/>
    <w:rsid w:val="004233DE"/>
    <w:rsid w:val="00423ECF"/>
    <w:rsid w:val="00424087"/>
    <w:rsid w:val="00424596"/>
    <w:rsid w:val="004245B4"/>
    <w:rsid w:val="004247C1"/>
    <w:rsid w:val="0042534D"/>
    <w:rsid w:val="00425A47"/>
    <w:rsid w:val="00425FC6"/>
    <w:rsid w:val="00427C55"/>
    <w:rsid w:val="0043021B"/>
    <w:rsid w:val="0043023A"/>
    <w:rsid w:val="00430856"/>
    <w:rsid w:val="004316EC"/>
    <w:rsid w:val="0043209F"/>
    <w:rsid w:val="004324BC"/>
    <w:rsid w:val="0043338F"/>
    <w:rsid w:val="0043365A"/>
    <w:rsid w:val="0043575D"/>
    <w:rsid w:val="00435873"/>
    <w:rsid w:val="00435D05"/>
    <w:rsid w:val="00436585"/>
    <w:rsid w:val="00436AD3"/>
    <w:rsid w:val="00440201"/>
    <w:rsid w:val="004408F4"/>
    <w:rsid w:val="00441B6D"/>
    <w:rsid w:val="00442418"/>
    <w:rsid w:val="00442C6C"/>
    <w:rsid w:val="00444443"/>
    <w:rsid w:val="0044539B"/>
    <w:rsid w:val="00445FCF"/>
    <w:rsid w:val="00447CEA"/>
    <w:rsid w:val="00447E2C"/>
    <w:rsid w:val="00450929"/>
    <w:rsid w:val="004517C2"/>
    <w:rsid w:val="0045197B"/>
    <w:rsid w:val="004527AA"/>
    <w:rsid w:val="004533F7"/>
    <w:rsid w:val="00453AE1"/>
    <w:rsid w:val="00454D72"/>
    <w:rsid w:val="00455261"/>
    <w:rsid w:val="00456068"/>
    <w:rsid w:val="0045642C"/>
    <w:rsid w:val="004579BF"/>
    <w:rsid w:val="00460798"/>
    <w:rsid w:val="00460F4F"/>
    <w:rsid w:val="0046118D"/>
    <w:rsid w:val="00461F1E"/>
    <w:rsid w:val="00463D83"/>
    <w:rsid w:val="00464E06"/>
    <w:rsid w:val="00465358"/>
    <w:rsid w:val="0046568F"/>
    <w:rsid w:val="004663F2"/>
    <w:rsid w:val="0046649E"/>
    <w:rsid w:val="00466AED"/>
    <w:rsid w:val="00467367"/>
    <w:rsid w:val="00467CED"/>
    <w:rsid w:val="00467F69"/>
    <w:rsid w:val="00470B50"/>
    <w:rsid w:val="00471272"/>
    <w:rsid w:val="00471B47"/>
    <w:rsid w:val="00473417"/>
    <w:rsid w:val="00473B58"/>
    <w:rsid w:val="00473E60"/>
    <w:rsid w:val="00473F88"/>
    <w:rsid w:val="00474039"/>
    <w:rsid w:val="00474753"/>
    <w:rsid w:val="0047649A"/>
    <w:rsid w:val="0047711A"/>
    <w:rsid w:val="00477890"/>
    <w:rsid w:val="004778A2"/>
    <w:rsid w:val="004778F6"/>
    <w:rsid w:val="00477A27"/>
    <w:rsid w:val="00477EED"/>
    <w:rsid w:val="004800CF"/>
    <w:rsid w:val="00481210"/>
    <w:rsid w:val="00481675"/>
    <w:rsid w:val="00481A70"/>
    <w:rsid w:val="00482059"/>
    <w:rsid w:val="004822DB"/>
    <w:rsid w:val="00483172"/>
    <w:rsid w:val="00483D54"/>
    <w:rsid w:val="00483DED"/>
    <w:rsid w:val="004841EE"/>
    <w:rsid w:val="0048470F"/>
    <w:rsid w:val="00484793"/>
    <w:rsid w:val="0048563A"/>
    <w:rsid w:val="00486050"/>
    <w:rsid w:val="00486D6B"/>
    <w:rsid w:val="00487F8F"/>
    <w:rsid w:val="00490853"/>
    <w:rsid w:val="00490D94"/>
    <w:rsid w:val="00490E82"/>
    <w:rsid w:val="00491C78"/>
    <w:rsid w:val="00492878"/>
    <w:rsid w:val="004929F1"/>
    <w:rsid w:val="00492A61"/>
    <w:rsid w:val="004930D6"/>
    <w:rsid w:val="004941EA"/>
    <w:rsid w:val="00495192"/>
    <w:rsid w:val="00495A51"/>
    <w:rsid w:val="00496E81"/>
    <w:rsid w:val="00497D58"/>
    <w:rsid w:val="004A0972"/>
    <w:rsid w:val="004A14DD"/>
    <w:rsid w:val="004A2E0D"/>
    <w:rsid w:val="004A3111"/>
    <w:rsid w:val="004A354F"/>
    <w:rsid w:val="004A3765"/>
    <w:rsid w:val="004A3AFB"/>
    <w:rsid w:val="004A3C76"/>
    <w:rsid w:val="004A4A84"/>
    <w:rsid w:val="004A4BF9"/>
    <w:rsid w:val="004A4E4D"/>
    <w:rsid w:val="004A511F"/>
    <w:rsid w:val="004A5529"/>
    <w:rsid w:val="004A5598"/>
    <w:rsid w:val="004A6A0D"/>
    <w:rsid w:val="004A6EED"/>
    <w:rsid w:val="004A7194"/>
    <w:rsid w:val="004A7B91"/>
    <w:rsid w:val="004B112B"/>
    <w:rsid w:val="004B23F3"/>
    <w:rsid w:val="004B2ED0"/>
    <w:rsid w:val="004B3100"/>
    <w:rsid w:val="004B354D"/>
    <w:rsid w:val="004B48AE"/>
    <w:rsid w:val="004B4FB8"/>
    <w:rsid w:val="004B55B2"/>
    <w:rsid w:val="004B5B4D"/>
    <w:rsid w:val="004B6051"/>
    <w:rsid w:val="004B64B9"/>
    <w:rsid w:val="004B6704"/>
    <w:rsid w:val="004B6785"/>
    <w:rsid w:val="004B6E3D"/>
    <w:rsid w:val="004C074B"/>
    <w:rsid w:val="004C11CB"/>
    <w:rsid w:val="004C1259"/>
    <w:rsid w:val="004C1604"/>
    <w:rsid w:val="004C1680"/>
    <w:rsid w:val="004C2A72"/>
    <w:rsid w:val="004C2FEE"/>
    <w:rsid w:val="004C2FF6"/>
    <w:rsid w:val="004C352E"/>
    <w:rsid w:val="004C3B30"/>
    <w:rsid w:val="004C3C50"/>
    <w:rsid w:val="004C3DDF"/>
    <w:rsid w:val="004C3F2E"/>
    <w:rsid w:val="004C4A76"/>
    <w:rsid w:val="004C4B9D"/>
    <w:rsid w:val="004C60A2"/>
    <w:rsid w:val="004C67A3"/>
    <w:rsid w:val="004C712F"/>
    <w:rsid w:val="004C714E"/>
    <w:rsid w:val="004C76A3"/>
    <w:rsid w:val="004C7C74"/>
    <w:rsid w:val="004D0076"/>
    <w:rsid w:val="004D04EF"/>
    <w:rsid w:val="004D1208"/>
    <w:rsid w:val="004D2177"/>
    <w:rsid w:val="004D29DA"/>
    <w:rsid w:val="004D308A"/>
    <w:rsid w:val="004D3765"/>
    <w:rsid w:val="004D3B79"/>
    <w:rsid w:val="004D4147"/>
    <w:rsid w:val="004D48DC"/>
    <w:rsid w:val="004D4A18"/>
    <w:rsid w:val="004D5524"/>
    <w:rsid w:val="004D61A1"/>
    <w:rsid w:val="004D67B7"/>
    <w:rsid w:val="004D6BFF"/>
    <w:rsid w:val="004D712E"/>
    <w:rsid w:val="004D7F61"/>
    <w:rsid w:val="004E0144"/>
    <w:rsid w:val="004E0D56"/>
    <w:rsid w:val="004E14B1"/>
    <w:rsid w:val="004E2031"/>
    <w:rsid w:val="004E206F"/>
    <w:rsid w:val="004E270A"/>
    <w:rsid w:val="004E2AE1"/>
    <w:rsid w:val="004E2B36"/>
    <w:rsid w:val="004E330E"/>
    <w:rsid w:val="004E33A6"/>
    <w:rsid w:val="004E36E4"/>
    <w:rsid w:val="004E4396"/>
    <w:rsid w:val="004E5BB2"/>
    <w:rsid w:val="004E6692"/>
    <w:rsid w:val="004E69DD"/>
    <w:rsid w:val="004E6D2B"/>
    <w:rsid w:val="004E7DCB"/>
    <w:rsid w:val="004F033C"/>
    <w:rsid w:val="004F0364"/>
    <w:rsid w:val="004F205C"/>
    <w:rsid w:val="004F230D"/>
    <w:rsid w:val="004F24EC"/>
    <w:rsid w:val="004F3400"/>
    <w:rsid w:val="004F3EBC"/>
    <w:rsid w:val="004F3FD9"/>
    <w:rsid w:val="004F4A84"/>
    <w:rsid w:val="004F543E"/>
    <w:rsid w:val="004F58C1"/>
    <w:rsid w:val="004F5DC6"/>
    <w:rsid w:val="004F5EA7"/>
    <w:rsid w:val="004F60DD"/>
    <w:rsid w:val="004F72AA"/>
    <w:rsid w:val="004F7305"/>
    <w:rsid w:val="004F73EE"/>
    <w:rsid w:val="004F7A4F"/>
    <w:rsid w:val="004F7A75"/>
    <w:rsid w:val="004F7D58"/>
    <w:rsid w:val="004FB30D"/>
    <w:rsid w:val="005002FF"/>
    <w:rsid w:val="00500A18"/>
    <w:rsid w:val="00500B3A"/>
    <w:rsid w:val="00502436"/>
    <w:rsid w:val="00502FB1"/>
    <w:rsid w:val="0050352C"/>
    <w:rsid w:val="00503DD7"/>
    <w:rsid w:val="005045A7"/>
    <w:rsid w:val="005047AB"/>
    <w:rsid w:val="0050526A"/>
    <w:rsid w:val="00505B9B"/>
    <w:rsid w:val="00505FA7"/>
    <w:rsid w:val="00506132"/>
    <w:rsid w:val="00507302"/>
    <w:rsid w:val="00507352"/>
    <w:rsid w:val="00507B2C"/>
    <w:rsid w:val="0051027B"/>
    <w:rsid w:val="005102E4"/>
    <w:rsid w:val="0051077A"/>
    <w:rsid w:val="00510CFB"/>
    <w:rsid w:val="00510E4E"/>
    <w:rsid w:val="0051220C"/>
    <w:rsid w:val="00512F06"/>
    <w:rsid w:val="005132E4"/>
    <w:rsid w:val="005135A5"/>
    <w:rsid w:val="005151D9"/>
    <w:rsid w:val="00515427"/>
    <w:rsid w:val="0051589F"/>
    <w:rsid w:val="00515EB9"/>
    <w:rsid w:val="00516845"/>
    <w:rsid w:val="00516883"/>
    <w:rsid w:val="00516B13"/>
    <w:rsid w:val="005170B9"/>
    <w:rsid w:val="00520200"/>
    <w:rsid w:val="0052076C"/>
    <w:rsid w:val="00521721"/>
    <w:rsid w:val="005218CA"/>
    <w:rsid w:val="00521CBA"/>
    <w:rsid w:val="005222C0"/>
    <w:rsid w:val="005223FD"/>
    <w:rsid w:val="00523EBB"/>
    <w:rsid w:val="00523F51"/>
    <w:rsid w:val="00524203"/>
    <w:rsid w:val="00524488"/>
    <w:rsid w:val="005249ED"/>
    <w:rsid w:val="00524ACD"/>
    <w:rsid w:val="00524AF6"/>
    <w:rsid w:val="005251F3"/>
    <w:rsid w:val="005256A8"/>
    <w:rsid w:val="00525A68"/>
    <w:rsid w:val="00525EB1"/>
    <w:rsid w:val="00526ACE"/>
    <w:rsid w:val="00527D4A"/>
    <w:rsid w:val="00530363"/>
    <w:rsid w:val="0053048D"/>
    <w:rsid w:val="00530B3F"/>
    <w:rsid w:val="00531E3E"/>
    <w:rsid w:val="00531EAE"/>
    <w:rsid w:val="00532177"/>
    <w:rsid w:val="00532BEE"/>
    <w:rsid w:val="00533F79"/>
    <w:rsid w:val="00534255"/>
    <w:rsid w:val="00534A74"/>
    <w:rsid w:val="00534D71"/>
    <w:rsid w:val="00536551"/>
    <w:rsid w:val="005369C1"/>
    <w:rsid w:val="005379ED"/>
    <w:rsid w:val="00540D30"/>
    <w:rsid w:val="0054103A"/>
    <w:rsid w:val="00541A0E"/>
    <w:rsid w:val="00542134"/>
    <w:rsid w:val="00542C94"/>
    <w:rsid w:val="00543DC0"/>
    <w:rsid w:val="00544013"/>
    <w:rsid w:val="005449BC"/>
    <w:rsid w:val="005455E0"/>
    <w:rsid w:val="00545C43"/>
    <w:rsid w:val="00546E88"/>
    <w:rsid w:val="005476B7"/>
    <w:rsid w:val="00547B3F"/>
    <w:rsid w:val="00551009"/>
    <w:rsid w:val="0055131A"/>
    <w:rsid w:val="00551F5D"/>
    <w:rsid w:val="005530BB"/>
    <w:rsid w:val="00553D69"/>
    <w:rsid w:val="00553F39"/>
    <w:rsid w:val="00554A59"/>
    <w:rsid w:val="00555111"/>
    <w:rsid w:val="00556813"/>
    <w:rsid w:val="00556D5D"/>
    <w:rsid w:val="00557315"/>
    <w:rsid w:val="0055788B"/>
    <w:rsid w:val="00557E44"/>
    <w:rsid w:val="00560455"/>
    <w:rsid w:val="0056064D"/>
    <w:rsid w:val="00560692"/>
    <w:rsid w:val="0056099C"/>
    <w:rsid w:val="00560A36"/>
    <w:rsid w:val="00561732"/>
    <w:rsid w:val="00561C84"/>
    <w:rsid w:val="00562373"/>
    <w:rsid w:val="00562ED6"/>
    <w:rsid w:val="0056427D"/>
    <w:rsid w:val="0056482C"/>
    <w:rsid w:val="00565262"/>
    <w:rsid w:val="00565CB8"/>
    <w:rsid w:val="005672AB"/>
    <w:rsid w:val="00567CBE"/>
    <w:rsid w:val="00567F4E"/>
    <w:rsid w:val="00570314"/>
    <w:rsid w:val="00570D8B"/>
    <w:rsid w:val="00570F79"/>
    <w:rsid w:val="005725F6"/>
    <w:rsid w:val="00572B8D"/>
    <w:rsid w:val="00572BA3"/>
    <w:rsid w:val="005737E9"/>
    <w:rsid w:val="00574F6D"/>
    <w:rsid w:val="00575662"/>
    <w:rsid w:val="00575A2B"/>
    <w:rsid w:val="0057689D"/>
    <w:rsid w:val="00576D1D"/>
    <w:rsid w:val="00576EE7"/>
    <w:rsid w:val="00577067"/>
    <w:rsid w:val="00577B94"/>
    <w:rsid w:val="005801C3"/>
    <w:rsid w:val="0058324C"/>
    <w:rsid w:val="005832F5"/>
    <w:rsid w:val="00583B13"/>
    <w:rsid w:val="00584E86"/>
    <w:rsid w:val="00584FA4"/>
    <w:rsid w:val="0058516F"/>
    <w:rsid w:val="00585D5A"/>
    <w:rsid w:val="00587402"/>
    <w:rsid w:val="00590843"/>
    <w:rsid w:val="00592094"/>
    <w:rsid w:val="005921DD"/>
    <w:rsid w:val="005936C4"/>
    <w:rsid w:val="005955BD"/>
    <w:rsid w:val="0059604E"/>
    <w:rsid w:val="005967CA"/>
    <w:rsid w:val="00596B28"/>
    <w:rsid w:val="00597703"/>
    <w:rsid w:val="00597A3F"/>
    <w:rsid w:val="005A0FB7"/>
    <w:rsid w:val="005A1021"/>
    <w:rsid w:val="005A136A"/>
    <w:rsid w:val="005A1561"/>
    <w:rsid w:val="005A1CBC"/>
    <w:rsid w:val="005A2810"/>
    <w:rsid w:val="005A2E47"/>
    <w:rsid w:val="005A3284"/>
    <w:rsid w:val="005A3F9E"/>
    <w:rsid w:val="005A43A4"/>
    <w:rsid w:val="005A50BA"/>
    <w:rsid w:val="005A557B"/>
    <w:rsid w:val="005A567A"/>
    <w:rsid w:val="005A569D"/>
    <w:rsid w:val="005A5B13"/>
    <w:rsid w:val="005A6CE7"/>
    <w:rsid w:val="005A6EAA"/>
    <w:rsid w:val="005A738C"/>
    <w:rsid w:val="005A74E7"/>
    <w:rsid w:val="005A7D52"/>
    <w:rsid w:val="005B071F"/>
    <w:rsid w:val="005B122E"/>
    <w:rsid w:val="005B1326"/>
    <w:rsid w:val="005B28B2"/>
    <w:rsid w:val="005B3010"/>
    <w:rsid w:val="005B406A"/>
    <w:rsid w:val="005B4AFA"/>
    <w:rsid w:val="005B55B9"/>
    <w:rsid w:val="005B60AA"/>
    <w:rsid w:val="005B6FD8"/>
    <w:rsid w:val="005C068B"/>
    <w:rsid w:val="005C277D"/>
    <w:rsid w:val="005C2B7D"/>
    <w:rsid w:val="005C2D0C"/>
    <w:rsid w:val="005C34B6"/>
    <w:rsid w:val="005C65BE"/>
    <w:rsid w:val="005C66B0"/>
    <w:rsid w:val="005C769E"/>
    <w:rsid w:val="005D0D9B"/>
    <w:rsid w:val="005D14CF"/>
    <w:rsid w:val="005D15BA"/>
    <w:rsid w:val="005D1ADF"/>
    <w:rsid w:val="005D23CB"/>
    <w:rsid w:val="005D272A"/>
    <w:rsid w:val="005D2B9A"/>
    <w:rsid w:val="005D2D5E"/>
    <w:rsid w:val="005D4C57"/>
    <w:rsid w:val="005D5421"/>
    <w:rsid w:val="005D5A3A"/>
    <w:rsid w:val="005D64D2"/>
    <w:rsid w:val="005E07A9"/>
    <w:rsid w:val="005E1840"/>
    <w:rsid w:val="005E1D69"/>
    <w:rsid w:val="005E2F2B"/>
    <w:rsid w:val="005E31EF"/>
    <w:rsid w:val="005E45E9"/>
    <w:rsid w:val="005E46E7"/>
    <w:rsid w:val="005E47E7"/>
    <w:rsid w:val="005E563D"/>
    <w:rsid w:val="005E5E1E"/>
    <w:rsid w:val="005E5F40"/>
    <w:rsid w:val="005E6C13"/>
    <w:rsid w:val="005E6EE6"/>
    <w:rsid w:val="005E71DF"/>
    <w:rsid w:val="005E792C"/>
    <w:rsid w:val="005E7995"/>
    <w:rsid w:val="005F0506"/>
    <w:rsid w:val="005F0A84"/>
    <w:rsid w:val="005F1305"/>
    <w:rsid w:val="005F151D"/>
    <w:rsid w:val="005F34A6"/>
    <w:rsid w:val="005F3DBD"/>
    <w:rsid w:val="005F55BA"/>
    <w:rsid w:val="005F568D"/>
    <w:rsid w:val="005F5D2B"/>
    <w:rsid w:val="005F65D6"/>
    <w:rsid w:val="005F6ACD"/>
    <w:rsid w:val="005F703F"/>
    <w:rsid w:val="005F72BA"/>
    <w:rsid w:val="005F781C"/>
    <w:rsid w:val="005F7C8E"/>
    <w:rsid w:val="00600124"/>
    <w:rsid w:val="0060055D"/>
    <w:rsid w:val="0060117C"/>
    <w:rsid w:val="006023C9"/>
    <w:rsid w:val="006025B1"/>
    <w:rsid w:val="00602E08"/>
    <w:rsid w:val="0060305C"/>
    <w:rsid w:val="00603455"/>
    <w:rsid w:val="006037C8"/>
    <w:rsid w:val="00603D24"/>
    <w:rsid w:val="0060470D"/>
    <w:rsid w:val="00604D60"/>
    <w:rsid w:val="00605DC9"/>
    <w:rsid w:val="00605E6A"/>
    <w:rsid w:val="00605F6A"/>
    <w:rsid w:val="0060660F"/>
    <w:rsid w:val="00606C59"/>
    <w:rsid w:val="00607181"/>
    <w:rsid w:val="00607388"/>
    <w:rsid w:val="006074C1"/>
    <w:rsid w:val="00611D72"/>
    <w:rsid w:val="00612D19"/>
    <w:rsid w:val="00613BAC"/>
    <w:rsid w:val="00614554"/>
    <w:rsid w:val="00614715"/>
    <w:rsid w:val="00615009"/>
    <w:rsid w:val="0061529B"/>
    <w:rsid w:val="00615728"/>
    <w:rsid w:val="006157FD"/>
    <w:rsid w:val="00615EBA"/>
    <w:rsid w:val="00616BE6"/>
    <w:rsid w:val="00616C6A"/>
    <w:rsid w:val="00616E12"/>
    <w:rsid w:val="006170C6"/>
    <w:rsid w:val="00617CB6"/>
    <w:rsid w:val="00617D79"/>
    <w:rsid w:val="006203FF"/>
    <w:rsid w:val="00620C5B"/>
    <w:rsid w:val="00620F48"/>
    <w:rsid w:val="00620F86"/>
    <w:rsid w:val="00621515"/>
    <w:rsid w:val="00621547"/>
    <w:rsid w:val="006228A3"/>
    <w:rsid w:val="00622CDB"/>
    <w:rsid w:val="0062396F"/>
    <w:rsid w:val="00623D2E"/>
    <w:rsid w:val="006249DC"/>
    <w:rsid w:val="00624F2D"/>
    <w:rsid w:val="00625A98"/>
    <w:rsid w:val="0062632C"/>
    <w:rsid w:val="0062652C"/>
    <w:rsid w:val="00626E06"/>
    <w:rsid w:val="006271F0"/>
    <w:rsid w:val="006276E1"/>
    <w:rsid w:val="006276FA"/>
    <w:rsid w:val="00630C1E"/>
    <w:rsid w:val="00630DD2"/>
    <w:rsid w:val="00631AEF"/>
    <w:rsid w:val="00631D53"/>
    <w:rsid w:val="00632F2D"/>
    <w:rsid w:val="0063402A"/>
    <w:rsid w:val="006342C5"/>
    <w:rsid w:val="00634697"/>
    <w:rsid w:val="006349E3"/>
    <w:rsid w:val="00635812"/>
    <w:rsid w:val="00636C0C"/>
    <w:rsid w:val="00636ED8"/>
    <w:rsid w:val="00637000"/>
    <w:rsid w:val="0063739E"/>
    <w:rsid w:val="006374BA"/>
    <w:rsid w:val="00637698"/>
    <w:rsid w:val="00637A26"/>
    <w:rsid w:val="006404FF"/>
    <w:rsid w:val="00640B19"/>
    <w:rsid w:val="00642051"/>
    <w:rsid w:val="00642CA0"/>
    <w:rsid w:val="006430EC"/>
    <w:rsid w:val="00643DBA"/>
    <w:rsid w:val="00643E85"/>
    <w:rsid w:val="006448ED"/>
    <w:rsid w:val="00644B1F"/>
    <w:rsid w:val="00646456"/>
    <w:rsid w:val="0064697F"/>
    <w:rsid w:val="00646C45"/>
    <w:rsid w:val="00647539"/>
    <w:rsid w:val="00647C30"/>
    <w:rsid w:val="006500D5"/>
    <w:rsid w:val="006509E9"/>
    <w:rsid w:val="00650FF3"/>
    <w:rsid w:val="00652421"/>
    <w:rsid w:val="00652499"/>
    <w:rsid w:val="006529AC"/>
    <w:rsid w:val="00652F46"/>
    <w:rsid w:val="00653BE0"/>
    <w:rsid w:val="00653CA2"/>
    <w:rsid w:val="00653D75"/>
    <w:rsid w:val="006546B5"/>
    <w:rsid w:val="00655027"/>
    <w:rsid w:val="00655126"/>
    <w:rsid w:val="00655878"/>
    <w:rsid w:val="006558D7"/>
    <w:rsid w:val="006563FF"/>
    <w:rsid w:val="006568AA"/>
    <w:rsid w:val="00657173"/>
    <w:rsid w:val="00657774"/>
    <w:rsid w:val="00661927"/>
    <w:rsid w:val="00661DDE"/>
    <w:rsid w:val="00662365"/>
    <w:rsid w:val="006623BD"/>
    <w:rsid w:val="00663500"/>
    <w:rsid w:val="00663B54"/>
    <w:rsid w:val="00663BFA"/>
    <w:rsid w:val="00663BFB"/>
    <w:rsid w:val="00663D1A"/>
    <w:rsid w:val="00664366"/>
    <w:rsid w:val="006645EF"/>
    <w:rsid w:val="00664F1B"/>
    <w:rsid w:val="006659F3"/>
    <w:rsid w:val="00665C96"/>
    <w:rsid w:val="00665D4C"/>
    <w:rsid w:val="00666024"/>
    <w:rsid w:val="00666C2D"/>
    <w:rsid w:val="00666EDE"/>
    <w:rsid w:val="0067014A"/>
    <w:rsid w:val="00670E96"/>
    <w:rsid w:val="00671395"/>
    <w:rsid w:val="0067240E"/>
    <w:rsid w:val="00672D54"/>
    <w:rsid w:val="00672EE2"/>
    <w:rsid w:val="00672F6D"/>
    <w:rsid w:val="00676163"/>
    <w:rsid w:val="0067629D"/>
    <w:rsid w:val="00676C5B"/>
    <w:rsid w:val="00676E56"/>
    <w:rsid w:val="0067792C"/>
    <w:rsid w:val="00677EBB"/>
    <w:rsid w:val="00680347"/>
    <w:rsid w:val="0068065C"/>
    <w:rsid w:val="00680768"/>
    <w:rsid w:val="00680CE7"/>
    <w:rsid w:val="00680E0F"/>
    <w:rsid w:val="0068177E"/>
    <w:rsid w:val="00681CE0"/>
    <w:rsid w:val="00682D05"/>
    <w:rsid w:val="00683CD1"/>
    <w:rsid w:val="00683E36"/>
    <w:rsid w:val="0068437F"/>
    <w:rsid w:val="00684E07"/>
    <w:rsid w:val="00685125"/>
    <w:rsid w:val="00685ADF"/>
    <w:rsid w:val="00685FF5"/>
    <w:rsid w:val="006865D2"/>
    <w:rsid w:val="00686EC4"/>
    <w:rsid w:val="00691304"/>
    <w:rsid w:val="00691F85"/>
    <w:rsid w:val="00692105"/>
    <w:rsid w:val="00692618"/>
    <w:rsid w:val="00692988"/>
    <w:rsid w:val="00693A99"/>
    <w:rsid w:val="00693EB9"/>
    <w:rsid w:val="00694361"/>
    <w:rsid w:val="006954C6"/>
    <w:rsid w:val="0069556B"/>
    <w:rsid w:val="00696BCC"/>
    <w:rsid w:val="00696C01"/>
    <w:rsid w:val="00696E5B"/>
    <w:rsid w:val="006976DB"/>
    <w:rsid w:val="006A0754"/>
    <w:rsid w:val="006A0DF8"/>
    <w:rsid w:val="006A0FB8"/>
    <w:rsid w:val="006A15ED"/>
    <w:rsid w:val="006A1799"/>
    <w:rsid w:val="006A1D66"/>
    <w:rsid w:val="006A3256"/>
    <w:rsid w:val="006A34CE"/>
    <w:rsid w:val="006A37F3"/>
    <w:rsid w:val="006A3CE5"/>
    <w:rsid w:val="006A4BAE"/>
    <w:rsid w:val="006A4C20"/>
    <w:rsid w:val="006A4E66"/>
    <w:rsid w:val="006A4E93"/>
    <w:rsid w:val="006A4F49"/>
    <w:rsid w:val="006A51D0"/>
    <w:rsid w:val="006A5847"/>
    <w:rsid w:val="006A5EF2"/>
    <w:rsid w:val="006A607F"/>
    <w:rsid w:val="006A65EB"/>
    <w:rsid w:val="006A663D"/>
    <w:rsid w:val="006A667A"/>
    <w:rsid w:val="006A6A0C"/>
    <w:rsid w:val="006A6DD6"/>
    <w:rsid w:val="006A6E58"/>
    <w:rsid w:val="006A7C3B"/>
    <w:rsid w:val="006B1DA8"/>
    <w:rsid w:val="006B247B"/>
    <w:rsid w:val="006B25BA"/>
    <w:rsid w:val="006B282B"/>
    <w:rsid w:val="006B29E7"/>
    <w:rsid w:val="006B2AC1"/>
    <w:rsid w:val="006B3023"/>
    <w:rsid w:val="006B3290"/>
    <w:rsid w:val="006B3743"/>
    <w:rsid w:val="006B410D"/>
    <w:rsid w:val="006B41F0"/>
    <w:rsid w:val="006B49FB"/>
    <w:rsid w:val="006B5076"/>
    <w:rsid w:val="006B50BB"/>
    <w:rsid w:val="006B5AE9"/>
    <w:rsid w:val="006B5B6B"/>
    <w:rsid w:val="006B66B7"/>
    <w:rsid w:val="006B684F"/>
    <w:rsid w:val="006B6EA4"/>
    <w:rsid w:val="006B6ECE"/>
    <w:rsid w:val="006B7A46"/>
    <w:rsid w:val="006C08E7"/>
    <w:rsid w:val="006C139C"/>
    <w:rsid w:val="006C16B8"/>
    <w:rsid w:val="006C1B71"/>
    <w:rsid w:val="006C1C4B"/>
    <w:rsid w:val="006C2A53"/>
    <w:rsid w:val="006C3923"/>
    <w:rsid w:val="006C3E1F"/>
    <w:rsid w:val="006C474E"/>
    <w:rsid w:val="006C4A90"/>
    <w:rsid w:val="006C4DBF"/>
    <w:rsid w:val="006C5202"/>
    <w:rsid w:val="006C52B7"/>
    <w:rsid w:val="006C648E"/>
    <w:rsid w:val="006C65B9"/>
    <w:rsid w:val="006C6A2E"/>
    <w:rsid w:val="006C6CA5"/>
    <w:rsid w:val="006C6F14"/>
    <w:rsid w:val="006C715D"/>
    <w:rsid w:val="006C7812"/>
    <w:rsid w:val="006D00C0"/>
    <w:rsid w:val="006D17DB"/>
    <w:rsid w:val="006D18D0"/>
    <w:rsid w:val="006D1FD9"/>
    <w:rsid w:val="006D2436"/>
    <w:rsid w:val="006D2FBB"/>
    <w:rsid w:val="006D30E5"/>
    <w:rsid w:val="006D3393"/>
    <w:rsid w:val="006D3FCB"/>
    <w:rsid w:val="006D42A2"/>
    <w:rsid w:val="006D447F"/>
    <w:rsid w:val="006D4AB3"/>
    <w:rsid w:val="006D4E90"/>
    <w:rsid w:val="006D59E9"/>
    <w:rsid w:val="006D5B5B"/>
    <w:rsid w:val="006D5B70"/>
    <w:rsid w:val="006D6228"/>
    <w:rsid w:val="006E0183"/>
    <w:rsid w:val="006E0E2B"/>
    <w:rsid w:val="006E103D"/>
    <w:rsid w:val="006E1126"/>
    <w:rsid w:val="006E1277"/>
    <w:rsid w:val="006E2297"/>
    <w:rsid w:val="006E378C"/>
    <w:rsid w:val="006E4E07"/>
    <w:rsid w:val="006E507A"/>
    <w:rsid w:val="006E5863"/>
    <w:rsid w:val="006E7A11"/>
    <w:rsid w:val="006E7AED"/>
    <w:rsid w:val="006E7F46"/>
    <w:rsid w:val="006F04D4"/>
    <w:rsid w:val="006F0708"/>
    <w:rsid w:val="006F12D4"/>
    <w:rsid w:val="006F150F"/>
    <w:rsid w:val="006F1874"/>
    <w:rsid w:val="006F1B87"/>
    <w:rsid w:val="006F1EE0"/>
    <w:rsid w:val="006F3FF9"/>
    <w:rsid w:val="006F47D2"/>
    <w:rsid w:val="006F4B98"/>
    <w:rsid w:val="006F5335"/>
    <w:rsid w:val="006F54DE"/>
    <w:rsid w:val="006F5A8C"/>
    <w:rsid w:val="006F5E0E"/>
    <w:rsid w:val="006F5E84"/>
    <w:rsid w:val="006F5EDC"/>
    <w:rsid w:val="006F6785"/>
    <w:rsid w:val="006F6F25"/>
    <w:rsid w:val="006F7D48"/>
    <w:rsid w:val="00700493"/>
    <w:rsid w:val="00700B89"/>
    <w:rsid w:val="00702304"/>
    <w:rsid w:val="00702889"/>
    <w:rsid w:val="0070298B"/>
    <w:rsid w:val="00702E5F"/>
    <w:rsid w:val="00703406"/>
    <w:rsid w:val="00703963"/>
    <w:rsid w:val="00704062"/>
    <w:rsid w:val="00704137"/>
    <w:rsid w:val="007042C7"/>
    <w:rsid w:val="00704938"/>
    <w:rsid w:val="00705B8E"/>
    <w:rsid w:val="00706209"/>
    <w:rsid w:val="00707191"/>
    <w:rsid w:val="00710218"/>
    <w:rsid w:val="00710E66"/>
    <w:rsid w:val="00710FFE"/>
    <w:rsid w:val="007118E8"/>
    <w:rsid w:val="00712001"/>
    <w:rsid w:val="00713AA0"/>
    <w:rsid w:val="00713F11"/>
    <w:rsid w:val="0071421B"/>
    <w:rsid w:val="00714359"/>
    <w:rsid w:val="0071492E"/>
    <w:rsid w:val="00714FA3"/>
    <w:rsid w:val="00715C6F"/>
    <w:rsid w:val="00716BB6"/>
    <w:rsid w:val="007179B5"/>
    <w:rsid w:val="007217BD"/>
    <w:rsid w:val="00721B7C"/>
    <w:rsid w:val="00721FF2"/>
    <w:rsid w:val="00722A0B"/>
    <w:rsid w:val="00722C45"/>
    <w:rsid w:val="00722CF1"/>
    <w:rsid w:val="0072352F"/>
    <w:rsid w:val="00723D28"/>
    <w:rsid w:val="00723E2B"/>
    <w:rsid w:val="0072449F"/>
    <w:rsid w:val="00724BAD"/>
    <w:rsid w:val="00725343"/>
    <w:rsid w:val="00726335"/>
    <w:rsid w:val="00726ACC"/>
    <w:rsid w:val="00727A19"/>
    <w:rsid w:val="00730735"/>
    <w:rsid w:val="00730A27"/>
    <w:rsid w:val="0073148D"/>
    <w:rsid w:val="00731B48"/>
    <w:rsid w:val="00731EAC"/>
    <w:rsid w:val="007321E3"/>
    <w:rsid w:val="00732349"/>
    <w:rsid w:val="00732C05"/>
    <w:rsid w:val="00733D7C"/>
    <w:rsid w:val="00734124"/>
    <w:rsid w:val="007341D4"/>
    <w:rsid w:val="007342EA"/>
    <w:rsid w:val="00734814"/>
    <w:rsid w:val="007353A9"/>
    <w:rsid w:val="007353BF"/>
    <w:rsid w:val="007356D4"/>
    <w:rsid w:val="00735FCA"/>
    <w:rsid w:val="007404A8"/>
    <w:rsid w:val="007409B5"/>
    <w:rsid w:val="00741714"/>
    <w:rsid w:val="0074186C"/>
    <w:rsid w:val="00741BD7"/>
    <w:rsid w:val="00741ED9"/>
    <w:rsid w:val="007425FE"/>
    <w:rsid w:val="00742686"/>
    <w:rsid w:val="0074285B"/>
    <w:rsid w:val="00742E95"/>
    <w:rsid w:val="00743331"/>
    <w:rsid w:val="007433E8"/>
    <w:rsid w:val="00743B9B"/>
    <w:rsid w:val="0074432A"/>
    <w:rsid w:val="00744373"/>
    <w:rsid w:val="007445A5"/>
    <w:rsid w:val="007449AF"/>
    <w:rsid w:val="007452E0"/>
    <w:rsid w:val="007452E9"/>
    <w:rsid w:val="0074551A"/>
    <w:rsid w:val="0074560D"/>
    <w:rsid w:val="0074586A"/>
    <w:rsid w:val="00746092"/>
    <w:rsid w:val="00746223"/>
    <w:rsid w:val="00746750"/>
    <w:rsid w:val="007472D3"/>
    <w:rsid w:val="00747951"/>
    <w:rsid w:val="00750769"/>
    <w:rsid w:val="00750BCA"/>
    <w:rsid w:val="0075229C"/>
    <w:rsid w:val="007530AB"/>
    <w:rsid w:val="0075368B"/>
    <w:rsid w:val="0075404A"/>
    <w:rsid w:val="00754505"/>
    <w:rsid w:val="007546AA"/>
    <w:rsid w:val="007546B4"/>
    <w:rsid w:val="00754C29"/>
    <w:rsid w:val="00754CF2"/>
    <w:rsid w:val="00754F2D"/>
    <w:rsid w:val="00754FA7"/>
    <w:rsid w:val="00754FD0"/>
    <w:rsid w:val="007553F5"/>
    <w:rsid w:val="0075554F"/>
    <w:rsid w:val="0075564E"/>
    <w:rsid w:val="00755B78"/>
    <w:rsid w:val="00755F34"/>
    <w:rsid w:val="00756BFC"/>
    <w:rsid w:val="00757FBA"/>
    <w:rsid w:val="00760E17"/>
    <w:rsid w:val="0076131B"/>
    <w:rsid w:val="007615B2"/>
    <w:rsid w:val="00761C40"/>
    <w:rsid w:val="00761C9B"/>
    <w:rsid w:val="00761FDA"/>
    <w:rsid w:val="00762233"/>
    <w:rsid w:val="00763011"/>
    <w:rsid w:val="0076327C"/>
    <w:rsid w:val="00763473"/>
    <w:rsid w:val="007635B2"/>
    <w:rsid w:val="00763979"/>
    <w:rsid w:val="007639F6"/>
    <w:rsid w:val="007641B7"/>
    <w:rsid w:val="00764974"/>
    <w:rsid w:val="0076531C"/>
    <w:rsid w:val="00766476"/>
    <w:rsid w:val="00766978"/>
    <w:rsid w:val="00767C0D"/>
    <w:rsid w:val="007703C7"/>
    <w:rsid w:val="0077116A"/>
    <w:rsid w:val="007711D3"/>
    <w:rsid w:val="00771232"/>
    <w:rsid w:val="0077187D"/>
    <w:rsid w:val="0077194C"/>
    <w:rsid w:val="00771E61"/>
    <w:rsid w:val="007720D0"/>
    <w:rsid w:val="007723F9"/>
    <w:rsid w:val="00773362"/>
    <w:rsid w:val="007733B1"/>
    <w:rsid w:val="007744F8"/>
    <w:rsid w:val="0077587F"/>
    <w:rsid w:val="00775C7B"/>
    <w:rsid w:val="007766CA"/>
    <w:rsid w:val="007767B9"/>
    <w:rsid w:val="007768DF"/>
    <w:rsid w:val="00776F19"/>
    <w:rsid w:val="00780322"/>
    <w:rsid w:val="007807EB"/>
    <w:rsid w:val="00780BFA"/>
    <w:rsid w:val="00781F19"/>
    <w:rsid w:val="00782A48"/>
    <w:rsid w:val="00782C48"/>
    <w:rsid w:val="007834B5"/>
    <w:rsid w:val="00783A62"/>
    <w:rsid w:val="00783BB9"/>
    <w:rsid w:val="00783CF2"/>
    <w:rsid w:val="00783D94"/>
    <w:rsid w:val="007856FE"/>
    <w:rsid w:val="00785D59"/>
    <w:rsid w:val="0078621F"/>
    <w:rsid w:val="00786949"/>
    <w:rsid w:val="007875FA"/>
    <w:rsid w:val="00787A52"/>
    <w:rsid w:val="00787DC0"/>
    <w:rsid w:val="00790546"/>
    <w:rsid w:val="00791275"/>
    <w:rsid w:val="00791413"/>
    <w:rsid w:val="00791B81"/>
    <w:rsid w:val="00791D7F"/>
    <w:rsid w:val="00792894"/>
    <w:rsid w:val="00792F0C"/>
    <w:rsid w:val="00793409"/>
    <w:rsid w:val="00793BB8"/>
    <w:rsid w:val="00793C18"/>
    <w:rsid w:val="00794112"/>
    <w:rsid w:val="00794B67"/>
    <w:rsid w:val="00795B83"/>
    <w:rsid w:val="00796DD2"/>
    <w:rsid w:val="0079746C"/>
    <w:rsid w:val="00797BA7"/>
    <w:rsid w:val="007A1119"/>
    <w:rsid w:val="007A1363"/>
    <w:rsid w:val="007A1553"/>
    <w:rsid w:val="007A1E6D"/>
    <w:rsid w:val="007A4296"/>
    <w:rsid w:val="007A5218"/>
    <w:rsid w:val="007A5717"/>
    <w:rsid w:val="007A5E3D"/>
    <w:rsid w:val="007A5E90"/>
    <w:rsid w:val="007A6256"/>
    <w:rsid w:val="007A69FE"/>
    <w:rsid w:val="007A7944"/>
    <w:rsid w:val="007A7BA3"/>
    <w:rsid w:val="007B0445"/>
    <w:rsid w:val="007B07C9"/>
    <w:rsid w:val="007B0B90"/>
    <w:rsid w:val="007B2281"/>
    <w:rsid w:val="007B275C"/>
    <w:rsid w:val="007B3DD6"/>
    <w:rsid w:val="007B4BB3"/>
    <w:rsid w:val="007B6F39"/>
    <w:rsid w:val="007B7D38"/>
    <w:rsid w:val="007B7DCD"/>
    <w:rsid w:val="007C052B"/>
    <w:rsid w:val="007C0D0C"/>
    <w:rsid w:val="007C0EE6"/>
    <w:rsid w:val="007C18DB"/>
    <w:rsid w:val="007C1F2D"/>
    <w:rsid w:val="007C2133"/>
    <w:rsid w:val="007C2269"/>
    <w:rsid w:val="007C2594"/>
    <w:rsid w:val="007C3119"/>
    <w:rsid w:val="007C422D"/>
    <w:rsid w:val="007C4AAB"/>
    <w:rsid w:val="007C513A"/>
    <w:rsid w:val="007C52AC"/>
    <w:rsid w:val="007C5449"/>
    <w:rsid w:val="007C5B49"/>
    <w:rsid w:val="007C5EC6"/>
    <w:rsid w:val="007C63F3"/>
    <w:rsid w:val="007C6F32"/>
    <w:rsid w:val="007C770A"/>
    <w:rsid w:val="007D1530"/>
    <w:rsid w:val="007D22CF"/>
    <w:rsid w:val="007D2F01"/>
    <w:rsid w:val="007D38FA"/>
    <w:rsid w:val="007D3941"/>
    <w:rsid w:val="007D3980"/>
    <w:rsid w:val="007D3E53"/>
    <w:rsid w:val="007D645B"/>
    <w:rsid w:val="007D676F"/>
    <w:rsid w:val="007D7259"/>
    <w:rsid w:val="007D7C6C"/>
    <w:rsid w:val="007E073E"/>
    <w:rsid w:val="007E0F7B"/>
    <w:rsid w:val="007E178B"/>
    <w:rsid w:val="007E2047"/>
    <w:rsid w:val="007E21BB"/>
    <w:rsid w:val="007E2853"/>
    <w:rsid w:val="007E3683"/>
    <w:rsid w:val="007E3D6C"/>
    <w:rsid w:val="007E4210"/>
    <w:rsid w:val="007E4479"/>
    <w:rsid w:val="007E7003"/>
    <w:rsid w:val="007E7415"/>
    <w:rsid w:val="007E7B76"/>
    <w:rsid w:val="007F037D"/>
    <w:rsid w:val="007F06A0"/>
    <w:rsid w:val="007F07D8"/>
    <w:rsid w:val="007F0931"/>
    <w:rsid w:val="007F221E"/>
    <w:rsid w:val="007F253F"/>
    <w:rsid w:val="007F2A36"/>
    <w:rsid w:val="007F2AB7"/>
    <w:rsid w:val="007F4BE0"/>
    <w:rsid w:val="007F4D25"/>
    <w:rsid w:val="007F524C"/>
    <w:rsid w:val="007F63BB"/>
    <w:rsid w:val="007F64B9"/>
    <w:rsid w:val="007F6615"/>
    <w:rsid w:val="007F6953"/>
    <w:rsid w:val="007F6A15"/>
    <w:rsid w:val="007F7993"/>
    <w:rsid w:val="007F7F55"/>
    <w:rsid w:val="0080007A"/>
    <w:rsid w:val="0080038A"/>
    <w:rsid w:val="00800AFC"/>
    <w:rsid w:val="00801456"/>
    <w:rsid w:val="00801916"/>
    <w:rsid w:val="00801A23"/>
    <w:rsid w:val="008024BE"/>
    <w:rsid w:val="0080287F"/>
    <w:rsid w:val="00802A1C"/>
    <w:rsid w:val="00802A5B"/>
    <w:rsid w:val="00804079"/>
    <w:rsid w:val="008045FC"/>
    <w:rsid w:val="00804797"/>
    <w:rsid w:val="0080566B"/>
    <w:rsid w:val="00805C59"/>
    <w:rsid w:val="008067DF"/>
    <w:rsid w:val="008068A1"/>
    <w:rsid w:val="00806FDA"/>
    <w:rsid w:val="00807527"/>
    <w:rsid w:val="008103F3"/>
    <w:rsid w:val="008113A6"/>
    <w:rsid w:val="00811CCB"/>
    <w:rsid w:val="00811DDA"/>
    <w:rsid w:val="00812657"/>
    <w:rsid w:val="008128A0"/>
    <w:rsid w:val="00813A16"/>
    <w:rsid w:val="00813A2E"/>
    <w:rsid w:val="00813ACE"/>
    <w:rsid w:val="00813CE2"/>
    <w:rsid w:val="00813D65"/>
    <w:rsid w:val="0081451A"/>
    <w:rsid w:val="0081558C"/>
    <w:rsid w:val="008158BC"/>
    <w:rsid w:val="00816099"/>
    <w:rsid w:val="008160E7"/>
    <w:rsid w:val="00816734"/>
    <w:rsid w:val="00816E7D"/>
    <w:rsid w:val="00817AD8"/>
    <w:rsid w:val="00817BB2"/>
    <w:rsid w:val="0082014F"/>
    <w:rsid w:val="00820338"/>
    <w:rsid w:val="008205FB"/>
    <w:rsid w:val="00820684"/>
    <w:rsid w:val="00820715"/>
    <w:rsid w:val="00820893"/>
    <w:rsid w:val="00820F81"/>
    <w:rsid w:val="00820F83"/>
    <w:rsid w:val="0082105C"/>
    <w:rsid w:val="00821455"/>
    <w:rsid w:val="00821D75"/>
    <w:rsid w:val="00822F14"/>
    <w:rsid w:val="00823243"/>
    <w:rsid w:val="00823B8F"/>
    <w:rsid w:val="00824E07"/>
    <w:rsid w:val="008251BC"/>
    <w:rsid w:val="008253FB"/>
    <w:rsid w:val="00825873"/>
    <w:rsid w:val="008265C3"/>
    <w:rsid w:val="00826AE7"/>
    <w:rsid w:val="00827A20"/>
    <w:rsid w:val="008300CB"/>
    <w:rsid w:val="00830C9D"/>
    <w:rsid w:val="00831996"/>
    <w:rsid w:val="008323F5"/>
    <w:rsid w:val="0083241F"/>
    <w:rsid w:val="00832532"/>
    <w:rsid w:val="00832BD3"/>
    <w:rsid w:val="0083314B"/>
    <w:rsid w:val="008344E0"/>
    <w:rsid w:val="008347C5"/>
    <w:rsid w:val="008354D7"/>
    <w:rsid w:val="00835982"/>
    <w:rsid w:val="00835AD6"/>
    <w:rsid w:val="00835BDD"/>
    <w:rsid w:val="00835D13"/>
    <w:rsid w:val="008363A2"/>
    <w:rsid w:val="00836493"/>
    <w:rsid w:val="00836A80"/>
    <w:rsid w:val="00837102"/>
    <w:rsid w:val="008374AA"/>
    <w:rsid w:val="00840553"/>
    <w:rsid w:val="00841703"/>
    <w:rsid w:val="00843244"/>
    <w:rsid w:val="00843BC8"/>
    <w:rsid w:val="008443AA"/>
    <w:rsid w:val="00844A02"/>
    <w:rsid w:val="00845138"/>
    <w:rsid w:val="008453E9"/>
    <w:rsid w:val="008458E8"/>
    <w:rsid w:val="00845D62"/>
    <w:rsid w:val="00846650"/>
    <w:rsid w:val="008476B3"/>
    <w:rsid w:val="00847B1C"/>
    <w:rsid w:val="00847D45"/>
    <w:rsid w:val="008511B0"/>
    <w:rsid w:val="008515E4"/>
    <w:rsid w:val="00851C62"/>
    <w:rsid w:val="00852102"/>
    <w:rsid w:val="00852B9C"/>
    <w:rsid w:val="008530FF"/>
    <w:rsid w:val="00853B2A"/>
    <w:rsid w:val="00853E97"/>
    <w:rsid w:val="0085422F"/>
    <w:rsid w:val="00854A59"/>
    <w:rsid w:val="00856E7F"/>
    <w:rsid w:val="00857FF8"/>
    <w:rsid w:val="008605DB"/>
    <w:rsid w:val="008616D8"/>
    <w:rsid w:val="00861BA0"/>
    <w:rsid w:val="008620B8"/>
    <w:rsid w:val="008620ED"/>
    <w:rsid w:val="00862851"/>
    <w:rsid w:val="00862E4E"/>
    <w:rsid w:val="00863583"/>
    <w:rsid w:val="00863AC8"/>
    <w:rsid w:val="00863C1C"/>
    <w:rsid w:val="0086450B"/>
    <w:rsid w:val="00864948"/>
    <w:rsid w:val="00864C18"/>
    <w:rsid w:val="00864D63"/>
    <w:rsid w:val="00865860"/>
    <w:rsid w:val="0086636A"/>
    <w:rsid w:val="00866BE8"/>
    <w:rsid w:val="00866F33"/>
    <w:rsid w:val="00867D52"/>
    <w:rsid w:val="00867F69"/>
    <w:rsid w:val="008704EF"/>
    <w:rsid w:val="00870641"/>
    <w:rsid w:val="00870BB2"/>
    <w:rsid w:val="0087163C"/>
    <w:rsid w:val="008727E6"/>
    <w:rsid w:val="00872B13"/>
    <w:rsid w:val="00872B7F"/>
    <w:rsid w:val="008730D4"/>
    <w:rsid w:val="00873222"/>
    <w:rsid w:val="00873C29"/>
    <w:rsid w:val="008740F3"/>
    <w:rsid w:val="00874C2B"/>
    <w:rsid w:val="00875535"/>
    <w:rsid w:val="008756C9"/>
    <w:rsid w:val="008762EF"/>
    <w:rsid w:val="00876E4D"/>
    <w:rsid w:val="00877142"/>
    <w:rsid w:val="00877392"/>
    <w:rsid w:val="00877C26"/>
    <w:rsid w:val="00877DE0"/>
    <w:rsid w:val="008801D3"/>
    <w:rsid w:val="00880505"/>
    <w:rsid w:val="00880F10"/>
    <w:rsid w:val="00880F2A"/>
    <w:rsid w:val="00881610"/>
    <w:rsid w:val="00881D59"/>
    <w:rsid w:val="00882755"/>
    <w:rsid w:val="00882879"/>
    <w:rsid w:val="00882F3E"/>
    <w:rsid w:val="008836F6"/>
    <w:rsid w:val="00883B20"/>
    <w:rsid w:val="00884009"/>
    <w:rsid w:val="0088414F"/>
    <w:rsid w:val="00885620"/>
    <w:rsid w:val="00885BD4"/>
    <w:rsid w:val="00886227"/>
    <w:rsid w:val="008865D5"/>
    <w:rsid w:val="00886BA4"/>
    <w:rsid w:val="00887220"/>
    <w:rsid w:val="00890116"/>
    <w:rsid w:val="00890486"/>
    <w:rsid w:val="008905AC"/>
    <w:rsid w:val="0089099C"/>
    <w:rsid w:val="00890F97"/>
    <w:rsid w:val="00891617"/>
    <w:rsid w:val="0089295C"/>
    <w:rsid w:val="008932FD"/>
    <w:rsid w:val="00893411"/>
    <w:rsid w:val="0089374A"/>
    <w:rsid w:val="00893970"/>
    <w:rsid w:val="00893ECE"/>
    <w:rsid w:val="00894B15"/>
    <w:rsid w:val="00894B8B"/>
    <w:rsid w:val="00895496"/>
    <w:rsid w:val="008955FC"/>
    <w:rsid w:val="008959FF"/>
    <w:rsid w:val="00895DD3"/>
    <w:rsid w:val="0089680D"/>
    <w:rsid w:val="00897052"/>
    <w:rsid w:val="008A0351"/>
    <w:rsid w:val="008A0FB6"/>
    <w:rsid w:val="008A120F"/>
    <w:rsid w:val="008A1A54"/>
    <w:rsid w:val="008A1DB8"/>
    <w:rsid w:val="008A27E8"/>
    <w:rsid w:val="008A298F"/>
    <w:rsid w:val="008A2E64"/>
    <w:rsid w:val="008A49CD"/>
    <w:rsid w:val="008A5301"/>
    <w:rsid w:val="008A5BF7"/>
    <w:rsid w:val="008A6000"/>
    <w:rsid w:val="008A67AE"/>
    <w:rsid w:val="008A79EF"/>
    <w:rsid w:val="008B0E4B"/>
    <w:rsid w:val="008B10D5"/>
    <w:rsid w:val="008B1A3D"/>
    <w:rsid w:val="008B29A1"/>
    <w:rsid w:val="008B2DA5"/>
    <w:rsid w:val="008B3253"/>
    <w:rsid w:val="008B3414"/>
    <w:rsid w:val="008B3CFB"/>
    <w:rsid w:val="008B4DA8"/>
    <w:rsid w:val="008B551B"/>
    <w:rsid w:val="008B60DA"/>
    <w:rsid w:val="008B6440"/>
    <w:rsid w:val="008B7343"/>
    <w:rsid w:val="008C06FA"/>
    <w:rsid w:val="008C07FE"/>
    <w:rsid w:val="008C090E"/>
    <w:rsid w:val="008C0D7A"/>
    <w:rsid w:val="008C1016"/>
    <w:rsid w:val="008C1466"/>
    <w:rsid w:val="008C1A06"/>
    <w:rsid w:val="008C234A"/>
    <w:rsid w:val="008C28CF"/>
    <w:rsid w:val="008C2A84"/>
    <w:rsid w:val="008C2D46"/>
    <w:rsid w:val="008C3A37"/>
    <w:rsid w:val="008C4257"/>
    <w:rsid w:val="008C4987"/>
    <w:rsid w:val="008C4E97"/>
    <w:rsid w:val="008C5DC9"/>
    <w:rsid w:val="008C661F"/>
    <w:rsid w:val="008C6E4A"/>
    <w:rsid w:val="008C7CEB"/>
    <w:rsid w:val="008D075A"/>
    <w:rsid w:val="008D088B"/>
    <w:rsid w:val="008D1DFC"/>
    <w:rsid w:val="008D2226"/>
    <w:rsid w:val="008D2508"/>
    <w:rsid w:val="008D2E28"/>
    <w:rsid w:val="008D2E9F"/>
    <w:rsid w:val="008D31F1"/>
    <w:rsid w:val="008D3780"/>
    <w:rsid w:val="008D3DA6"/>
    <w:rsid w:val="008D44CA"/>
    <w:rsid w:val="008D45DE"/>
    <w:rsid w:val="008D5213"/>
    <w:rsid w:val="008D53CA"/>
    <w:rsid w:val="008D5C5A"/>
    <w:rsid w:val="008D60A0"/>
    <w:rsid w:val="008D62D9"/>
    <w:rsid w:val="008D64C5"/>
    <w:rsid w:val="008D67AB"/>
    <w:rsid w:val="008D71E5"/>
    <w:rsid w:val="008E025D"/>
    <w:rsid w:val="008E0420"/>
    <w:rsid w:val="008E04AA"/>
    <w:rsid w:val="008E087D"/>
    <w:rsid w:val="008E0F56"/>
    <w:rsid w:val="008E1513"/>
    <w:rsid w:val="008E2E24"/>
    <w:rsid w:val="008E2E8C"/>
    <w:rsid w:val="008E36D6"/>
    <w:rsid w:val="008E48FA"/>
    <w:rsid w:val="008E57C9"/>
    <w:rsid w:val="008E5990"/>
    <w:rsid w:val="008E5B3D"/>
    <w:rsid w:val="008E5F09"/>
    <w:rsid w:val="008E6814"/>
    <w:rsid w:val="008E6BE8"/>
    <w:rsid w:val="008E6D70"/>
    <w:rsid w:val="008E7225"/>
    <w:rsid w:val="008E7364"/>
    <w:rsid w:val="008F0101"/>
    <w:rsid w:val="008F0515"/>
    <w:rsid w:val="008F0898"/>
    <w:rsid w:val="008F3AC6"/>
    <w:rsid w:val="008F5381"/>
    <w:rsid w:val="008F558B"/>
    <w:rsid w:val="008F55A8"/>
    <w:rsid w:val="008F55F8"/>
    <w:rsid w:val="008F5604"/>
    <w:rsid w:val="008F6023"/>
    <w:rsid w:val="008F636C"/>
    <w:rsid w:val="008F6F0F"/>
    <w:rsid w:val="008F7DA2"/>
    <w:rsid w:val="00900386"/>
    <w:rsid w:val="00900A95"/>
    <w:rsid w:val="00900E1A"/>
    <w:rsid w:val="00901432"/>
    <w:rsid w:val="009019B2"/>
    <w:rsid w:val="009021F5"/>
    <w:rsid w:val="009033B2"/>
    <w:rsid w:val="009036B6"/>
    <w:rsid w:val="00903D78"/>
    <w:rsid w:val="00904808"/>
    <w:rsid w:val="00904E7E"/>
    <w:rsid w:val="009056D7"/>
    <w:rsid w:val="0090684B"/>
    <w:rsid w:val="00907175"/>
    <w:rsid w:val="0090777B"/>
    <w:rsid w:val="00907B11"/>
    <w:rsid w:val="00907C0F"/>
    <w:rsid w:val="00907DE7"/>
    <w:rsid w:val="00911719"/>
    <w:rsid w:val="0091214B"/>
    <w:rsid w:val="00915315"/>
    <w:rsid w:val="00915409"/>
    <w:rsid w:val="00916248"/>
    <w:rsid w:val="00917BBE"/>
    <w:rsid w:val="00920C99"/>
    <w:rsid w:val="00920EDB"/>
    <w:rsid w:val="0092259B"/>
    <w:rsid w:val="009241C5"/>
    <w:rsid w:val="009249D5"/>
    <w:rsid w:val="00924A51"/>
    <w:rsid w:val="00924ADA"/>
    <w:rsid w:val="00924F01"/>
    <w:rsid w:val="00925646"/>
    <w:rsid w:val="009259CF"/>
    <w:rsid w:val="00927168"/>
    <w:rsid w:val="00927C78"/>
    <w:rsid w:val="00930BF6"/>
    <w:rsid w:val="00930F4E"/>
    <w:rsid w:val="00931BC9"/>
    <w:rsid w:val="00931CA7"/>
    <w:rsid w:val="00931D55"/>
    <w:rsid w:val="00931F54"/>
    <w:rsid w:val="009329AD"/>
    <w:rsid w:val="009331E3"/>
    <w:rsid w:val="009332E7"/>
    <w:rsid w:val="0093363A"/>
    <w:rsid w:val="00933912"/>
    <w:rsid w:val="00933B0C"/>
    <w:rsid w:val="009345C5"/>
    <w:rsid w:val="00934FCF"/>
    <w:rsid w:val="009357D6"/>
    <w:rsid w:val="009366F8"/>
    <w:rsid w:val="0093747F"/>
    <w:rsid w:val="00937841"/>
    <w:rsid w:val="0093784A"/>
    <w:rsid w:val="00940FB6"/>
    <w:rsid w:val="0094138B"/>
    <w:rsid w:val="00941D63"/>
    <w:rsid w:val="00942769"/>
    <w:rsid w:val="00942BF2"/>
    <w:rsid w:val="00942EBE"/>
    <w:rsid w:val="00942F9A"/>
    <w:rsid w:val="00943920"/>
    <w:rsid w:val="009439CA"/>
    <w:rsid w:val="00943C8B"/>
    <w:rsid w:val="00943C91"/>
    <w:rsid w:val="00945699"/>
    <w:rsid w:val="00945C02"/>
    <w:rsid w:val="009467A3"/>
    <w:rsid w:val="00946EB2"/>
    <w:rsid w:val="009474F0"/>
    <w:rsid w:val="0094752F"/>
    <w:rsid w:val="00951B60"/>
    <w:rsid w:val="00951F10"/>
    <w:rsid w:val="00952FE8"/>
    <w:rsid w:val="0095339D"/>
    <w:rsid w:val="00953DF9"/>
    <w:rsid w:val="009559F5"/>
    <w:rsid w:val="009561F3"/>
    <w:rsid w:val="00956308"/>
    <w:rsid w:val="0095662B"/>
    <w:rsid w:val="00956E8B"/>
    <w:rsid w:val="00957263"/>
    <w:rsid w:val="009572CA"/>
    <w:rsid w:val="00957B16"/>
    <w:rsid w:val="00960E24"/>
    <w:rsid w:val="009613F3"/>
    <w:rsid w:val="00961690"/>
    <w:rsid w:val="00961F34"/>
    <w:rsid w:val="009639BD"/>
    <w:rsid w:val="009639C8"/>
    <w:rsid w:val="0096455A"/>
    <w:rsid w:val="009647D7"/>
    <w:rsid w:val="00965139"/>
    <w:rsid w:val="00965670"/>
    <w:rsid w:val="00965FB7"/>
    <w:rsid w:val="00966EC0"/>
    <w:rsid w:val="00971392"/>
    <w:rsid w:val="00971C53"/>
    <w:rsid w:val="00972DCD"/>
    <w:rsid w:val="009731A9"/>
    <w:rsid w:val="0097350D"/>
    <w:rsid w:val="00973B77"/>
    <w:rsid w:val="00973CF5"/>
    <w:rsid w:val="00975A23"/>
    <w:rsid w:val="009772D4"/>
    <w:rsid w:val="00980106"/>
    <w:rsid w:val="009804F5"/>
    <w:rsid w:val="00980B0A"/>
    <w:rsid w:val="00982896"/>
    <w:rsid w:val="00982B6B"/>
    <w:rsid w:val="009830A6"/>
    <w:rsid w:val="009843C5"/>
    <w:rsid w:val="00984B65"/>
    <w:rsid w:val="00984B71"/>
    <w:rsid w:val="00985041"/>
    <w:rsid w:val="00987173"/>
    <w:rsid w:val="00990438"/>
    <w:rsid w:val="0099190C"/>
    <w:rsid w:val="009920EE"/>
    <w:rsid w:val="009956FD"/>
    <w:rsid w:val="00995B67"/>
    <w:rsid w:val="00995EA9"/>
    <w:rsid w:val="00996E1F"/>
    <w:rsid w:val="0099721A"/>
    <w:rsid w:val="009A17AA"/>
    <w:rsid w:val="009A2061"/>
    <w:rsid w:val="009A3859"/>
    <w:rsid w:val="009A38BD"/>
    <w:rsid w:val="009A4108"/>
    <w:rsid w:val="009A412A"/>
    <w:rsid w:val="009A4532"/>
    <w:rsid w:val="009A45EE"/>
    <w:rsid w:val="009A4D23"/>
    <w:rsid w:val="009A5142"/>
    <w:rsid w:val="009A553C"/>
    <w:rsid w:val="009A55C7"/>
    <w:rsid w:val="009A5834"/>
    <w:rsid w:val="009A5B39"/>
    <w:rsid w:val="009A5BAA"/>
    <w:rsid w:val="009A6591"/>
    <w:rsid w:val="009A69DB"/>
    <w:rsid w:val="009A70B8"/>
    <w:rsid w:val="009A7737"/>
    <w:rsid w:val="009A7B71"/>
    <w:rsid w:val="009A7DDC"/>
    <w:rsid w:val="009A7EE1"/>
    <w:rsid w:val="009B080C"/>
    <w:rsid w:val="009B0A36"/>
    <w:rsid w:val="009B0BE2"/>
    <w:rsid w:val="009B1707"/>
    <w:rsid w:val="009B23F7"/>
    <w:rsid w:val="009B2572"/>
    <w:rsid w:val="009B270A"/>
    <w:rsid w:val="009B2C79"/>
    <w:rsid w:val="009B3B12"/>
    <w:rsid w:val="009B4ACD"/>
    <w:rsid w:val="009B5303"/>
    <w:rsid w:val="009B568D"/>
    <w:rsid w:val="009B5F8C"/>
    <w:rsid w:val="009B6C8C"/>
    <w:rsid w:val="009B7424"/>
    <w:rsid w:val="009B7A4F"/>
    <w:rsid w:val="009B7AD6"/>
    <w:rsid w:val="009B7DB3"/>
    <w:rsid w:val="009C026F"/>
    <w:rsid w:val="009C03D9"/>
    <w:rsid w:val="009C0994"/>
    <w:rsid w:val="009C1CDD"/>
    <w:rsid w:val="009C2329"/>
    <w:rsid w:val="009C23BF"/>
    <w:rsid w:val="009C37E9"/>
    <w:rsid w:val="009C434A"/>
    <w:rsid w:val="009C4905"/>
    <w:rsid w:val="009C4D6B"/>
    <w:rsid w:val="009C5376"/>
    <w:rsid w:val="009C5563"/>
    <w:rsid w:val="009C5A33"/>
    <w:rsid w:val="009C5DA1"/>
    <w:rsid w:val="009C6582"/>
    <w:rsid w:val="009C67C4"/>
    <w:rsid w:val="009C68F6"/>
    <w:rsid w:val="009C736E"/>
    <w:rsid w:val="009D02DE"/>
    <w:rsid w:val="009D05E9"/>
    <w:rsid w:val="009D0EB9"/>
    <w:rsid w:val="009D13A1"/>
    <w:rsid w:val="009D17EE"/>
    <w:rsid w:val="009D1B58"/>
    <w:rsid w:val="009D1FD5"/>
    <w:rsid w:val="009D2709"/>
    <w:rsid w:val="009D2E76"/>
    <w:rsid w:val="009D386A"/>
    <w:rsid w:val="009D398D"/>
    <w:rsid w:val="009D3C23"/>
    <w:rsid w:val="009D41DF"/>
    <w:rsid w:val="009D43E5"/>
    <w:rsid w:val="009D5091"/>
    <w:rsid w:val="009D5138"/>
    <w:rsid w:val="009D5E87"/>
    <w:rsid w:val="009D6368"/>
    <w:rsid w:val="009D6AC1"/>
    <w:rsid w:val="009D6AEE"/>
    <w:rsid w:val="009D6F28"/>
    <w:rsid w:val="009D7128"/>
    <w:rsid w:val="009D7503"/>
    <w:rsid w:val="009D7555"/>
    <w:rsid w:val="009D7662"/>
    <w:rsid w:val="009D7C79"/>
    <w:rsid w:val="009D7FE3"/>
    <w:rsid w:val="009E0CE7"/>
    <w:rsid w:val="009E19A8"/>
    <w:rsid w:val="009E2C61"/>
    <w:rsid w:val="009E32E0"/>
    <w:rsid w:val="009E34EA"/>
    <w:rsid w:val="009E3C49"/>
    <w:rsid w:val="009E3CA8"/>
    <w:rsid w:val="009E46CA"/>
    <w:rsid w:val="009E57A3"/>
    <w:rsid w:val="009E5817"/>
    <w:rsid w:val="009E599F"/>
    <w:rsid w:val="009E62AE"/>
    <w:rsid w:val="009E6467"/>
    <w:rsid w:val="009E64F6"/>
    <w:rsid w:val="009E6EEE"/>
    <w:rsid w:val="009E7027"/>
    <w:rsid w:val="009E7116"/>
    <w:rsid w:val="009E71A5"/>
    <w:rsid w:val="009E766A"/>
    <w:rsid w:val="009E7B18"/>
    <w:rsid w:val="009F028D"/>
    <w:rsid w:val="009F04CD"/>
    <w:rsid w:val="009F30B5"/>
    <w:rsid w:val="009F32BE"/>
    <w:rsid w:val="009F3436"/>
    <w:rsid w:val="009F3709"/>
    <w:rsid w:val="009F3D13"/>
    <w:rsid w:val="009F3EE0"/>
    <w:rsid w:val="009F3EF3"/>
    <w:rsid w:val="009F4841"/>
    <w:rsid w:val="009F49A5"/>
    <w:rsid w:val="009F58A0"/>
    <w:rsid w:val="009F5904"/>
    <w:rsid w:val="009F6189"/>
    <w:rsid w:val="009F677F"/>
    <w:rsid w:val="009F7332"/>
    <w:rsid w:val="009F7702"/>
    <w:rsid w:val="00A00677"/>
    <w:rsid w:val="00A00AA7"/>
    <w:rsid w:val="00A02066"/>
    <w:rsid w:val="00A020E8"/>
    <w:rsid w:val="00A020FC"/>
    <w:rsid w:val="00A025CA"/>
    <w:rsid w:val="00A02633"/>
    <w:rsid w:val="00A02A8A"/>
    <w:rsid w:val="00A039F2"/>
    <w:rsid w:val="00A03E0D"/>
    <w:rsid w:val="00A03E8B"/>
    <w:rsid w:val="00A04228"/>
    <w:rsid w:val="00A04A33"/>
    <w:rsid w:val="00A06D74"/>
    <w:rsid w:val="00A06F60"/>
    <w:rsid w:val="00A06FFC"/>
    <w:rsid w:val="00A072E6"/>
    <w:rsid w:val="00A10027"/>
    <w:rsid w:val="00A101C4"/>
    <w:rsid w:val="00A1077F"/>
    <w:rsid w:val="00A10E8A"/>
    <w:rsid w:val="00A11C8F"/>
    <w:rsid w:val="00A11DE2"/>
    <w:rsid w:val="00A12EAF"/>
    <w:rsid w:val="00A137E2"/>
    <w:rsid w:val="00A142AA"/>
    <w:rsid w:val="00A144DF"/>
    <w:rsid w:val="00A14E6E"/>
    <w:rsid w:val="00A14FC4"/>
    <w:rsid w:val="00A15804"/>
    <w:rsid w:val="00A158D3"/>
    <w:rsid w:val="00A16B7F"/>
    <w:rsid w:val="00A1732D"/>
    <w:rsid w:val="00A17D65"/>
    <w:rsid w:val="00A200CD"/>
    <w:rsid w:val="00A201EC"/>
    <w:rsid w:val="00A204B1"/>
    <w:rsid w:val="00A20E41"/>
    <w:rsid w:val="00A2255E"/>
    <w:rsid w:val="00A22E6D"/>
    <w:rsid w:val="00A232A7"/>
    <w:rsid w:val="00A24630"/>
    <w:rsid w:val="00A24FD3"/>
    <w:rsid w:val="00A2518C"/>
    <w:rsid w:val="00A266EE"/>
    <w:rsid w:val="00A26737"/>
    <w:rsid w:val="00A268AC"/>
    <w:rsid w:val="00A27B31"/>
    <w:rsid w:val="00A27B84"/>
    <w:rsid w:val="00A309F9"/>
    <w:rsid w:val="00A30FCE"/>
    <w:rsid w:val="00A31907"/>
    <w:rsid w:val="00A32086"/>
    <w:rsid w:val="00A323EB"/>
    <w:rsid w:val="00A32665"/>
    <w:rsid w:val="00A337C5"/>
    <w:rsid w:val="00A339E7"/>
    <w:rsid w:val="00A33F47"/>
    <w:rsid w:val="00A3403D"/>
    <w:rsid w:val="00A3485E"/>
    <w:rsid w:val="00A34FD3"/>
    <w:rsid w:val="00A3656E"/>
    <w:rsid w:val="00A366B6"/>
    <w:rsid w:val="00A36880"/>
    <w:rsid w:val="00A37DDE"/>
    <w:rsid w:val="00A400F3"/>
    <w:rsid w:val="00A40D69"/>
    <w:rsid w:val="00A418E7"/>
    <w:rsid w:val="00A41A1D"/>
    <w:rsid w:val="00A43071"/>
    <w:rsid w:val="00A437F9"/>
    <w:rsid w:val="00A43A43"/>
    <w:rsid w:val="00A44AE4"/>
    <w:rsid w:val="00A44C5A"/>
    <w:rsid w:val="00A44CCD"/>
    <w:rsid w:val="00A4546A"/>
    <w:rsid w:val="00A46008"/>
    <w:rsid w:val="00A46204"/>
    <w:rsid w:val="00A466DF"/>
    <w:rsid w:val="00A46DC6"/>
    <w:rsid w:val="00A47FD4"/>
    <w:rsid w:val="00A52937"/>
    <w:rsid w:val="00A52CF5"/>
    <w:rsid w:val="00A532BA"/>
    <w:rsid w:val="00A537C3"/>
    <w:rsid w:val="00A53C6A"/>
    <w:rsid w:val="00A5413E"/>
    <w:rsid w:val="00A54799"/>
    <w:rsid w:val="00A54CA0"/>
    <w:rsid w:val="00A54CEE"/>
    <w:rsid w:val="00A557F8"/>
    <w:rsid w:val="00A558A3"/>
    <w:rsid w:val="00A56191"/>
    <w:rsid w:val="00A565A4"/>
    <w:rsid w:val="00A5715F"/>
    <w:rsid w:val="00A57606"/>
    <w:rsid w:val="00A60348"/>
    <w:rsid w:val="00A60620"/>
    <w:rsid w:val="00A609FD"/>
    <w:rsid w:val="00A60C3B"/>
    <w:rsid w:val="00A60E62"/>
    <w:rsid w:val="00A617DD"/>
    <w:rsid w:val="00A61D92"/>
    <w:rsid w:val="00A62C97"/>
    <w:rsid w:val="00A62E2D"/>
    <w:rsid w:val="00A6312A"/>
    <w:rsid w:val="00A63F46"/>
    <w:rsid w:val="00A6406B"/>
    <w:rsid w:val="00A648D0"/>
    <w:rsid w:val="00A65A31"/>
    <w:rsid w:val="00A65D82"/>
    <w:rsid w:val="00A6634E"/>
    <w:rsid w:val="00A67748"/>
    <w:rsid w:val="00A700C7"/>
    <w:rsid w:val="00A701EE"/>
    <w:rsid w:val="00A7126B"/>
    <w:rsid w:val="00A7151D"/>
    <w:rsid w:val="00A72886"/>
    <w:rsid w:val="00A732F1"/>
    <w:rsid w:val="00A736CE"/>
    <w:rsid w:val="00A741D0"/>
    <w:rsid w:val="00A74AAF"/>
    <w:rsid w:val="00A74DDC"/>
    <w:rsid w:val="00A74F23"/>
    <w:rsid w:val="00A75B42"/>
    <w:rsid w:val="00A76102"/>
    <w:rsid w:val="00A76EAD"/>
    <w:rsid w:val="00A77731"/>
    <w:rsid w:val="00A779D1"/>
    <w:rsid w:val="00A77B41"/>
    <w:rsid w:val="00A8099A"/>
    <w:rsid w:val="00A81A9F"/>
    <w:rsid w:val="00A81B8A"/>
    <w:rsid w:val="00A81E95"/>
    <w:rsid w:val="00A8246C"/>
    <w:rsid w:val="00A82759"/>
    <w:rsid w:val="00A82782"/>
    <w:rsid w:val="00A82A2C"/>
    <w:rsid w:val="00A82B1F"/>
    <w:rsid w:val="00A83216"/>
    <w:rsid w:val="00A8341B"/>
    <w:rsid w:val="00A8366F"/>
    <w:rsid w:val="00A83BCA"/>
    <w:rsid w:val="00A8444C"/>
    <w:rsid w:val="00A846B4"/>
    <w:rsid w:val="00A84C54"/>
    <w:rsid w:val="00A85903"/>
    <w:rsid w:val="00A87AD3"/>
    <w:rsid w:val="00A87EA5"/>
    <w:rsid w:val="00A90223"/>
    <w:rsid w:val="00A903D5"/>
    <w:rsid w:val="00A9206F"/>
    <w:rsid w:val="00A927B2"/>
    <w:rsid w:val="00A9283C"/>
    <w:rsid w:val="00A937C1"/>
    <w:rsid w:val="00A93AFD"/>
    <w:rsid w:val="00A949B1"/>
    <w:rsid w:val="00A94E6A"/>
    <w:rsid w:val="00A94F2C"/>
    <w:rsid w:val="00A94FA5"/>
    <w:rsid w:val="00A95087"/>
    <w:rsid w:val="00A95A64"/>
    <w:rsid w:val="00A95CB6"/>
    <w:rsid w:val="00A95CD3"/>
    <w:rsid w:val="00A96CF6"/>
    <w:rsid w:val="00A96D22"/>
    <w:rsid w:val="00A9709A"/>
    <w:rsid w:val="00A976EE"/>
    <w:rsid w:val="00A97B77"/>
    <w:rsid w:val="00AA0327"/>
    <w:rsid w:val="00AA1247"/>
    <w:rsid w:val="00AA1E91"/>
    <w:rsid w:val="00AA1F21"/>
    <w:rsid w:val="00AA1FAE"/>
    <w:rsid w:val="00AA20CC"/>
    <w:rsid w:val="00AA2595"/>
    <w:rsid w:val="00AA2B86"/>
    <w:rsid w:val="00AA2C26"/>
    <w:rsid w:val="00AA2CF7"/>
    <w:rsid w:val="00AA3314"/>
    <w:rsid w:val="00AA3886"/>
    <w:rsid w:val="00AA46C8"/>
    <w:rsid w:val="00AA4854"/>
    <w:rsid w:val="00AA5205"/>
    <w:rsid w:val="00AA5439"/>
    <w:rsid w:val="00AA5B26"/>
    <w:rsid w:val="00AA7DDC"/>
    <w:rsid w:val="00AB072D"/>
    <w:rsid w:val="00AB081D"/>
    <w:rsid w:val="00AB13FE"/>
    <w:rsid w:val="00AB1FD7"/>
    <w:rsid w:val="00AB2500"/>
    <w:rsid w:val="00AB2D1A"/>
    <w:rsid w:val="00AB2EA3"/>
    <w:rsid w:val="00AB388D"/>
    <w:rsid w:val="00AB3942"/>
    <w:rsid w:val="00AB3C86"/>
    <w:rsid w:val="00AB51C6"/>
    <w:rsid w:val="00AB51E8"/>
    <w:rsid w:val="00AB570D"/>
    <w:rsid w:val="00AB63E5"/>
    <w:rsid w:val="00AB72F4"/>
    <w:rsid w:val="00AB780A"/>
    <w:rsid w:val="00AB7C87"/>
    <w:rsid w:val="00AB7FCE"/>
    <w:rsid w:val="00AC0205"/>
    <w:rsid w:val="00AC03C1"/>
    <w:rsid w:val="00AC10DD"/>
    <w:rsid w:val="00AC14F8"/>
    <w:rsid w:val="00AC176B"/>
    <w:rsid w:val="00AC1ED6"/>
    <w:rsid w:val="00AC20D7"/>
    <w:rsid w:val="00AC2EF5"/>
    <w:rsid w:val="00AC319C"/>
    <w:rsid w:val="00AC4688"/>
    <w:rsid w:val="00AC537D"/>
    <w:rsid w:val="00AC5FDB"/>
    <w:rsid w:val="00AC6902"/>
    <w:rsid w:val="00AC6C76"/>
    <w:rsid w:val="00AC76C6"/>
    <w:rsid w:val="00AC780C"/>
    <w:rsid w:val="00AC7DDD"/>
    <w:rsid w:val="00AD0318"/>
    <w:rsid w:val="00AD037F"/>
    <w:rsid w:val="00AD10A2"/>
    <w:rsid w:val="00AD1633"/>
    <w:rsid w:val="00AD1999"/>
    <w:rsid w:val="00AD1A60"/>
    <w:rsid w:val="00AD20DC"/>
    <w:rsid w:val="00AD29FB"/>
    <w:rsid w:val="00AD2A60"/>
    <w:rsid w:val="00AD3183"/>
    <w:rsid w:val="00AD325F"/>
    <w:rsid w:val="00AD3761"/>
    <w:rsid w:val="00AD3B4A"/>
    <w:rsid w:val="00AD3EBC"/>
    <w:rsid w:val="00AD40C7"/>
    <w:rsid w:val="00AD42DE"/>
    <w:rsid w:val="00AD46B7"/>
    <w:rsid w:val="00AD47B8"/>
    <w:rsid w:val="00AD4C73"/>
    <w:rsid w:val="00AD4FCB"/>
    <w:rsid w:val="00AD63A1"/>
    <w:rsid w:val="00AD6453"/>
    <w:rsid w:val="00AD6702"/>
    <w:rsid w:val="00AD68DA"/>
    <w:rsid w:val="00AD720C"/>
    <w:rsid w:val="00AD7392"/>
    <w:rsid w:val="00AD7EA7"/>
    <w:rsid w:val="00AE0106"/>
    <w:rsid w:val="00AE02A3"/>
    <w:rsid w:val="00AE02C4"/>
    <w:rsid w:val="00AE038D"/>
    <w:rsid w:val="00AE0540"/>
    <w:rsid w:val="00AE0B89"/>
    <w:rsid w:val="00AE0D67"/>
    <w:rsid w:val="00AE14D0"/>
    <w:rsid w:val="00AE2B8F"/>
    <w:rsid w:val="00AE3531"/>
    <w:rsid w:val="00AE368B"/>
    <w:rsid w:val="00AE3B74"/>
    <w:rsid w:val="00AE4D4C"/>
    <w:rsid w:val="00AE4DA4"/>
    <w:rsid w:val="00AE6645"/>
    <w:rsid w:val="00AE7350"/>
    <w:rsid w:val="00AE7D1C"/>
    <w:rsid w:val="00AF0136"/>
    <w:rsid w:val="00AF0974"/>
    <w:rsid w:val="00AF09E0"/>
    <w:rsid w:val="00AF0C15"/>
    <w:rsid w:val="00AF0D40"/>
    <w:rsid w:val="00AF0EFD"/>
    <w:rsid w:val="00AF1B22"/>
    <w:rsid w:val="00AF1B23"/>
    <w:rsid w:val="00AF3775"/>
    <w:rsid w:val="00AF5007"/>
    <w:rsid w:val="00AF54B7"/>
    <w:rsid w:val="00AF6A03"/>
    <w:rsid w:val="00AF7309"/>
    <w:rsid w:val="00B003F1"/>
    <w:rsid w:val="00B01219"/>
    <w:rsid w:val="00B013D6"/>
    <w:rsid w:val="00B01483"/>
    <w:rsid w:val="00B0343C"/>
    <w:rsid w:val="00B03C84"/>
    <w:rsid w:val="00B044AF"/>
    <w:rsid w:val="00B047CF"/>
    <w:rsid w:val="00B04B32"/>
    <w:rsid w:val="00B04BF8"/>
    <w:rsid w:val="00B04C5F"/>
    <w:rsid w:val="00B04D63"/>
    <w:rsid w:val="00B0649F"/>
    <w:rsid w:val="00B066E7"/>
    <w:rsid w:val="00B068C1"/>
    <w:rsid w:val="00B06AB9"/>
    <w:rsid w:val="00B07382"/>
    <w:rsid w:val="00B109DD"/>
    <w:rsid w:val="00B10D1B"/>
    <w:rsid w:val="00B11F5B"/>
    <w:rsid w:val="00B12D83"/>
    <w:rsid w:val="00B14171"/>
    <w:rsid w:val="00B147B3"/>
    <w:rsid w:val="00B149EF"/>
    <w:rsid w:val="00B16A91"/>
    <w:rsid w:val="00B16F66"/>
    <w:rsid w:val="00B17694"/>
    <w:rsid w:val="00B17907"/>
    <w:rsid w:val="00B208FC"/>
    <w:rsid w:val="00B21CFA"/>
    <w:rsid w:val="00B22EFB"/>
    <w:rsid w:val="00B23ABC"/>
    <w:rsid w:val="00B246A9"/>
    <w:rsid w:val="00B247FB"/>
    <w:rsid w:val="00B24E84"/>
    <w:rsid w:val="00B254AA"/>
    <w:rsid w:val="00B279C4"/>
    <w:rsid w:val="00B27C84"/>
    <w:rsid w:val="00B27D2A"/>
    <w:rsid w:val="00B30949"/>
    <w:rsid w:val="00B31792"/>
    <w:rsid w:val="00B31BD0"/>
    <w:rsid w:val="00B31ED5"/>
    <w:rsid w:val="00B329C3"/>
    <w:rsid w:val="00B32A29"/>
    <w:rsid w:val="00B34770"/>
    <w:rsid w:val="00B34816"/>
    <w:rsid w:val="00B352FC"/>
    <w:rsid w:val="00B358B5"/>
    <w:rsid w:val="00B3646A"/>
    <w:rsid w:val="00B409E2"/>
    <w:rsid w:val="00B412AE"/>
    <w:rsid w:val="00B41471"/>
    <w:rsid w:val="00B4169F"/>
    <w:rsid w:val="00B426A2"/>
    <w:rsid w:val="00B42958"/>
    <w:rsid w:val="00B42DE0"/>
    <w:rsid w:val="00B437F7"/>
    <w:rsid w:val="00B43968"/>
    <w:rsid w:val="00B442DD"/>
    <w:rsid w:val="00B44A56"/>
    <w:rsid w:val="00B44FA4"/>
    <w:rsid w:val="00B458CB"/>
    <w:rsid w:val="00B46068"/>
    <w:rsid w:val="00B463D6"/>
    <w:rsid w:val="00B46FF6"/>
    <w:rsid w:val="00B47000"/>
    <w:rsid w:val="00B50DBB"/>
    <w:rsid w:val="00B51129"/>
    <w:rsid w:val="00B5177C"/>
    <w:rsid w:val="00B51E69"/>
    <w:rsid w:val="00B52B14"/>
    <w:rsid w:val="00B52FA1"/>
    <w:rsid w:val="00B53F21"/>
    <w:rsid w:val="00B54C88"/>
    <w:rsid w:val="00B54D29"/>
    <w:rsid w:val="00B550F3"/>
    <w:rsid w:val="00B55E22"/>
    <w:rsid w:val="00B56145"/>
    <w:rsid w:val="00B567A9"/>
    <w:rsid w:val="00B576EC"/>
    <w:rsid w:val="00B60E87"/>
    <w:rsid w:val="00B611C3"/>
    <w:rsid w:val="00B61B52"/>
    <w:rsid w:val="00B61C84"/>
    <w:rsid w:val="00B62006"/>
    <w:rsid w:val="00B63052"/>
    <w:rsid w:val="00B63BF9"/>
    <w:rsid w:val="00B63E3D"/>
    <w:rsid w:val="00B63FA0"/>
    <w:rsid w:val="00B64C12"/>
    <w:rsid w:val="00B65372"/>
    <w:rsid w:val="00B657B1"/>
    <w:rsid w:val="00B65A96"/>
    <w:rsid w:val="00B65CCC"/>
    <w:rsid w:val="00B65E6A"/>
    <w:rsid w:val="00B676E6"/>
    <w:rsid w:val="00B6793E"/>
    <w:rsid w:val="00B67994"/>
    <w:rsid w:val="00B67BB2"/>
    <w:rsid w:val="00B7019F"/>
    <w:rsid w:val="00B7030F"/>
    <w:rsid w:val="00B7076D"/>
    <w:rsid w:val="00B71CCB"/>
    <w:rsid w:val="00B726CB"/>
    <w:rsid w:val="00B73179"/>
    <w:rsid w:val="00B73293"/>
    <w:rsid w:val="00B7332C"/>
    <w:rsid w:val="00B742E3"/>
    <w:rsid w:val="00B74745"/>
    <w:rsid w:val="00B74E76"/>
    <w:rsid w:val="00B75C66"/>
    <w:rsid w:val="00B76D2C"/>
    <w:rsid w:val="00B76EA3"/>
    <w:rsid w:val="00B77B18"/>
    <w:rsid w:val="00B8067A"/>
    <w:rsid w:val="00B80912"/>
    <w:rsid w:val="00B8244C"/>
    <w:rsid w:val="00B826B5"/>
    <w:rsid w:val="00B82C9C"/>
    <w:rsid w:val="00B831A7"/>
    <w:rsid w:val="00B8350C"/>
    <w:rsid w:val="00B83ED7"/>
    <w:rsid w:val="00B84424"/>
    <w:rsid w:val="00B85151"/>
    <w:rsid w:val="00B90429"/>
    <w:rsid w:val="00B91435"/>
    <w:rsid w:val="00B91AED"/>
    <w:rsid w:val="00B92A1D"/>
    <w:rsid w:val="00B92FA2"/>
    <w:rsid w:val="00B93B13"/>
    <w:rsid w:val="00B93DBF"/>
    <w:rsid w:val="00B94885"/>
    <w:rsid w:val="00B9491F"/>
    <w:rsid w:val="00B95530"/>
    <w:rsid w:val="00B95730"/>
    <w:rsid w:val="00B95AAC"/>
    <w:rsid w:val="00B95FBA"/>
    <w:rsid w:val="00B96A23"/>
    <w:rsid w:val="00B974DA"/>
    <w:rsid w:val="00B97EB4"/>
    <w:rsid w:val="00BA009B"/>
    <w:rsid w:val="00BA029E"/>
    <w:rsid w:val="00BA05BE"/>
    <w:rsid w:val="00BA0E2B"/>
    <w:rsid w:val="00BA0FF0"/>
    <w:rsid w:val="00BA1563"/>
    <w:rsid w:val="00BA1588"/>
    <w:rsid w:val="00BA1D4F"/>
    <w:rsid w:val="00BA2359"/>
    <w:rsid w:val="00BA307A"/>
    <w:rsid w:val="00BA3D16"/>
    <w:rsid w:val="00BA417A"/>
    <w:rsid w:val="00BA4B31"/>
    <w:rsid w:val="00BA4FB6"/>
    <w:rsid w:val="00BA5511"/>
    <w:rsid w:val="00BA5F09"/>
    <w:rsid w:val="00BA73DB"/>
    <w:rsid w:val="00BA7B72"/>
    <w:rsid w:val="00BB0107"/>
    <w:rsid w:val="00BB051F"/>
    <w:rsid w:val="00BB0722"/>
    <w:rsid w:val="00BB07E3"/>
    <w:rsid w:val="00BB1765"/>
    <w:rsid w:val="00BB203A"/>
    <w:rsid w:val="00BB207D"/>
    <w:rsid w:val="00BB27C7"/>
    <w:rsid w:val="00BB287D"/>
    <w:rsid w:val="00BB28E7"/>
    <w:rsid w:val="00BB2B18"/>
    <w:rsid w:val="00BB2C26"/>
    <w:rsid w:val="00BB308A"/>
    <w:rsid w:val="00BB3365"/>
    <w:rsid w:val="00BB44E7"/>
    <w:rsid w:val="00BB4D78"/>
    <w:rsid w:val="00BB5C9E"/>
    <w:rsid w:val="00BB699A"/>
    <w:rsid w:val="00BB78CA"/>
    <w:rsid w:val="00BB7ABA"/>
    <w:rsid w:val="00BB7F3F"/>
    <w:rsid w:val="00BB7F66"/>
    <w:rsid w:val="00BC0FA8"/>
    <w:rsid w:val="00BC1A45"/>
    <w:rsid w:val="00BC1B9D"/>
    <w:rsid w:val="00BC1BBA"/>
    <w:rsid w:val="00BC1F38"/>
    <w:rsid w:val="00BC2E51"/>
    <w:rsid w:val="00BC31D4"/>
    <w:rsid w:val="00BC373B"/>
    <w:rsid w:val="00BC39C3"/>
    <w:rsid w:val="00BC3C65"/>
    <w:rsid w:val="00BC4C6A"/>
    <w:rsid w:val="00BC4CBA"/>
    <w:rsid w:val="00BC4F9E"/>
    <w:rsid w:val="00BC5468"/>
    <w:rsid w:val="00BC599F"/>
    <w:rsid w:val="00BC70B3"/>
    <w:rsid w:val="00BC720D"/>
    <w:rsid w:val="00BC7E59"/>
    <w:rsid w:val="00BD0423"/>
    <w:rsid w:val="00BD0D76"/>
    <w:rsid w:val="00BD12E8"/>
    <w:rsid w:val="00BD13DE"/>
    <w:rsid w:val="00BD2934"/>
    <w:rsid w:val="00BD2F03"/>
    <w:rsid w:val="00BD2F59"/>
    <w:rsid w:val="00BD43C0"/>
    <w:rsid w:val="00BD4C22"/>
    <w:rsid w:val="00BD4F02"/>
    <w:rsid w:val="00BD5C64"/>
    <w:rsid w:val="00BD5DF8"/>
    <w:rsid w:val="00BD6500"/>
    <w:rsid w:val="00BD6830"/>
    <w:rsid w:val="00BD6E2E"/>
    <w:rsid w:val="00BD6F3F"/>
    <w:rsid w:val="00BD7302"/>
    <w:rsid w:val="00BD7BA9"/>
    <w:rsid w:val="00BE0536"/>
    <w:rsid w:val="00BE0EF3"/>
    <w:rsid w:val="00BE1506"/>
    <w:rsid w:val="00BE181D"/>
    <w:rsid w:val="00BE21A7"/>
    <w:rsid w:val="00BE28FE"/>
    <w:rsid w:val="00BE380B"/>
    <w:rsid w:val="00BE44B6"/>
    <w:rsid w:val="00BE4C8C"/>
    <w:rsid w:val="00BE50C2"/>
    <w:rsid w:val="00BE54F8"/>
    <w:rsid w:val="00BE6139"/>
    <w:rsid w:val="00BE670F"/>
    <w:rsid w:val="00BE6D68"/>
    <w:rsid w:val="00BE7356"/>
    <w:rsid w:val="00BF05A0"/>
    <w:rsid w:val="00BF06F9"/>
    <w:rsid w:val="00BF153C"/>
    <w:rsid w:val="00BF1F47"/>
    <w:rsid w:val="00BF209E"/>
    <w:rsid w:val="00BF21F9"/>
    <w:rsid w:val="00BF22EA"/>
    <w:rsid w:val="00BF2AF7"/>
    <w:rsid w:val="00BF3418"/>
    <w:rsid w:val="00BF39BC"/>
    <w:rsid w:val="00BF4178"/>
    <w:rsid w:val="00BF439E"/>
    <w:rsid w:val="00BF5517"/>
    <w:rsid w:val="00BF5AEF"/>
    <w:rsid w:val="00BF66AD"/>
    <w:rsid w:val="00BF679B"/>
    <w:rsid w:val="00BF6A00"/>
    <w:rsid w:val="00BF6FDA"/>
    <w:rsid w:val="00BF711E"/>
    <w:rsid w:val="00C006A9"/>
    <w:rsid w:val="00C0128E"/>
    <w:rsid w:val="00C01657"/>
    <w:rsid w:val="00C022A4"/>
    <w:rsid w:val="00C04B26"/>
    <w:rsid w:val="00C056D0"/>
    <w:rsid w:val="00C05D26"/>
    <w:rsid w:val="00C05F73"/>
    <w:rsid w:val="00C060D7"/>
    <w:rsid w:val="00C06D61"/>
    <w:rsid w:val="00C101C5"/>
    <w:rsid w:val="00C10CB3"/>
    <w:rsid w:val="00C10EF8"/>
    <w:rsid w:val="00C11F6F"/>
    <w:rsid w:val="00C12EAA"/>
    <w:rsid w:val="00C13BBF"/>
    <w:rsid w:val="00C1461B"/>
    <w:rsid w:val="00C14C3A"/>
    <w:rsid w:val="00C14E80"/>
    <w:rsid w:val="00C15156"/>
    <w:rsid w:val="00C155DE"/>
    <w:rsid w:val="00C15721"/>
    <w:rsid w:val="00C15875"/>
    <w:rsid w:val="00C160D1"/>
    <w:rsid w:val="00C162F5"/>
    <w:rsid w:val="00C16841"/>
    <w:rsid w:val="00C16892"/>
    <w:rsid w:val="00C16F17"/>
    <w:rsid w:val="00C1733D"/>
    <w:rsid w:val="00C2018B"/>
    <w:rsid w:val="00C210F7"/>
    <w:rsid w:val="00C21211"/>
    <w:rsid w:val="00C21237"/>
    <w:rsid w:val="00C2233E"/>
    <w:rsid w:val="00C230E0"/>
    <w:rsid w:val="00C249F0"/>
    <w:rsid w:val="00C26EAD"/>
    <w:rsid w:val="00C271BB"/>
    <w:rsid w:val="00C2748C"/>
    <w:rsid w:val="00C30228"/>
    <w:rsid w:val="00C309C4"/>
    <w:rsid w:val="00C310A7"/>
    <w:rsid w:val="00C310B9"/>
    <w:rsid w:val="00C3133E"/>
    <w:rsid w:val="00C3167B"/>
    <w:rsid w:val="00C3214F"/>
    <w:rsid w:val="00C3306A"/>
    <w:rsid w:val="00C33129"/>
    <w:rsid w:val="00C33968"/>
    <w:rsid w:val="00C34235"/>
    <w:rsid w:val="00C35F5E"/>
    <w:rsid w:val="00C365F0"/>
    <w:rsid w:val="00C36EBB"/>
    <w:rsid w:val="00C3746A"/>
    <w:rsid w:val="00C37B69"/>
    <w:rsid w:val="00C40B53"/>
    <w:rsid w:val="00C40E01"/>
    <w:rsid w:val="00C41153"/>
    <w:rsid w:val="00C4127C"/>
    <w:rsid w:val="00C412D8"/>
    <w:rsid w:val="00C41F46"/>
    <w:rsid w:val="00C4293F"/>
    <w:rsid w:val="00C42CA8"/>
    <w:rsid w:val="00C430AC"/>
    <w:rsid w:val="00C430BD"/>
    <w:rsid w:val="00C435CA"/>
    <w:rsid w:val="00C4387C"/>
    <w:rsid w:val="00C44195"/>
    <w:rsid w:val="00C445E3"/>
    <w:rsid w:val="00C45027"/>
    <w:rsid w:val="00C451BA"/>
    <w:rsid w:val="00C459DD"/>
    <w:rsid w:val="00C461BE"/>
    <w:rsid w:val="00C46545"/>
    <w:rsid w:val="00C4698D"/>
    <w:rsid w:val="00C46CD6"/>
    <w:rsid w:val="00C474AD"/>
    <w:rsid w:val="00C50B1C"/>
    <w:rsid w:val="00C5201D"/>
    <w:rsid w:val="00C5207A"/>
    <w:rsid w:val="00C52992"/>
    <w:rsid w:val="00C5396B"/>
    <w:rsid w:val="00C53E74"/>
    <w:rsid w:val="00C544C7"/>
    <w:rsid w:val="00C558E0"/>
    <w:rsid w:val="00C57139"/>
    <w:rsid w:val="00C574E5"/>
    <w:rsid w:val="00C601D0"/>
    <w:rsid w:val="00C603AF"/>
    <w:rsid w:val="00C60404"/>
    <w:rsid w:val="00C605CA"/>
    <w:rsid w:val="00C60D07"/>
    <w:rsid w:val="00C614A0"/>
    <w:rsid w:val="00C61F88"/>
    <w:rsid w:val="00C622DC"/>
    <w:rsid w:val="00C62D85"/>
    <w:rsid w:val="00C635BD"/>
    <w:rsid w:val="00C64CC1"/>
    <w:rsid w:val="00C64D11"/>
    <w:rsid w:val="00C65A2F"/>
    <w:rsid w:val="00C65B63"/>
    <w:rsid w:val="00C65E11"/>
    <w:rsid w:val="00C65F13"/>
    <w:rsid w:val="00C660A1"/>
    <w:rsid w:val="00C66775"/>
    <w:rsid w:val="00C66A61"/>
    <w:rsid w:val="00C67D4A"/>
    <w:rsid w:val="00C703B9"/>
    <w:rsid w:val="00C7043D"/>
    <w:rsid w:val="00C70BD9"/>
    <w:rsid w:val="00C71E8B"/>
    <w:rsid w:val="00C720A2"/>
    <w:rsid w:val="00C72189"/>
    <w:rsid w:val="00C74262"/>
    <w:rsid w:val="00C746DA"/>
    <w:rsid w:val="00C7496D"/>
    <w:rsid w:val="00C74C2B"/>
    <w:rsid w:val="00C75222"/>
    <w:rsid w:val="00C75ABC"/>
    <w:rsid w:val="00C7604C"/>
    <w:rsid w:val="00C76A88"/>
    <w:rsid w:val="00C76F0F"/>
    <w:rsid w:val="00C804D3"/>
    <w:rsid w:val="00C81A52"/>
    <w:rsid w:val="00C81A6B"/>
    <w:rsid w:val="00C82011"/>
    <w:rsid w:val="00C82297"/>
    <w:rsid w:val="00C82FC3"/>
    <w:rsid w:val="00C8328F"/>
    <w:rsid w:val="00C83A2A"/>
    <w:rsid w:val="00C84688"/>
    <w:rsid w:val="00C84F75"/>
    <w:rsid w:val="00C854EC"/>
    <w:rsid w:val="00C86A70"/>
    <w:rsid w:val="00C87239"/>
    <w:rsid w:val="00C90736"/>
    <w:rsid w:val="00C908A1"/>
    <w:rsid w:val="00C91476"/>
    <w:rsid w:val="00C9327B"/>
    <w:rsid w:val="00C93398"/>
    <w:rsid w:val="00C949FD"/>
    <w:rsid w:val="00C94CA3"/>
    <w:rsid w:val="00C95352"/>
    <w:rsid w:val="00C95516"/>
    <w:rsid w:val="00C95A9F"/>
    <w:rsid w:val="00C9626A"/>
    <w:rsid w:val="00C973AD"/>
    <w:rsid w:val="00C97460"/>
    <w:rsid w:val="00C9754F"/>
    <w:rsid w:val="00C97E2A"/>
    <w:rsid w:val="00CA0458"/>
    <w:rsid w:val="00CA0870"/>
    <w:rsid w:val="00CA0BCF"/>
    <w:rsid w:val="00CA0C4C"/>
    <w:rsid w:val="00CA115E"/>
    <w:rsid w:val="00CA1B4E"/>
    <w:rsid w:val="00CA2612"/>
    <w:rsid w:val="00CA27BD"/>
    <w:rsid w:val="00CA303C"/>
    <w:rsid w:val="00CA3E49"/>
    <w:rsid w:val="00CA4A72"/>
    <w:rsid w:val="00CA5886"/>
    <w:rsid w:val="00CA5B09"/>
    <w:rsid w:val="00CA5C3A"/>
    <w:rsid w:val="00CA7351"/>
    <w:rsid w:val="00CA7A20"/>
    <w:rsid w:val="00CA7A98"/>
    <w:rsid w:val="00CB12C5"/>
    <w:rsid w:val="00CB1C80"/>
    <w:rsid w:val="00CB2517"/>
    <w:rsid w:val="00CB32E2"/>
    <w:rsid w:val="00CB3DCD"/>
    <w:rsid w:val="00CB3DFA"/>
    <w:rsid w:val="00CB40CE"/>
    <w:rsid w:val="00CB4396"/>
    <w:rsid w:val="00CB4B67"/>
    <w:rsid w:val="00CB4F16"/>
    <w:rsid w:val="00CB506C"/>
    <w:rsid w:val="00CB5B2D"/>
    <w:rsid w:val="00CB6058"/>
    <w:rsid w:val="00CB6F3C"/>
    <w:rsid w:val="00CB702A"/>
    <w:rsid w:val="00CB70F7"/>
    <w:rsid w:val="00CB7372"/>
    <w:rsid w:val="00CB77A8"/>
    <w:rsid w:val="00CC037D"/>
    <w:rsid w:val="00CC0C25"/>
    <w:rsid w:val="00CC0F75"/>
    <w:rsid w:val="00CC1377"/>
    <w:rsid w:val="00CC1B32"/>
    <w:rsid w:val="00CC2895"/>
    <w:rsid w:val="00CC36AD"/>
    <w:rsid w:val="00CC4255"/>
    <w:rsid w:val="00CC5EA3"/>
    <w:rsid w:val="00CC6004"/>
    <w:rsid w:val="00CC60AB"/>
    <w:rsid w:val="00CC6151"/>
    <w:rsid w:val="00CC616A"/>
    <w:rsid w:val="00CC73EF"/>
    <w:rsid w:val="00CC7763"/>
    <w:rsid w:val="00CC7DBD"/>
    <w:rsid w:val="00CD099D"/>
    <w:rsid w:val="00CD14B4"/>
    <w:rsid w:val="00CD180A"/>
    <w:rsid w:val="00CD21DC"/>
    <w:rsid w:val="00CD23DE"/>
    <w:rsid w:val="00CD277F"/>
    <w:rsid w:val="00CD3244"/>
    <w:rsid w:val="00CD33B0"/>
    <w:rsid w:val="00CD3823"/>
    <w:rsid w:val="00CD429B"/>
    <w:rsid w:val="00CD500E"/>
    <w:rsid w:val="00CD5356"/>
    <w:rsid w:val="00CD5615"/>
    <w:rsid w:val="00CD729A"/>
    <w:rsid w:val="00CD77DD"/>
    <w:rsid w:val="00CD7E6A"/>
    <w:rsid w:val="00CE0329"/>
    <w:rsid w:val="00CE072F"/>
    <w:rsid w:val="00CE1690"/>
    <w:rsid w:val="00CE2A5C"/>
    <w:rsid w:val="00CE3444"/>
    <w:rsid w:val="00CE37F9"/>
    <w:rsid w:val="00CE404F"/>
    <w:rsid w:val="00CE55DD"/>
    <w:rsid w:val="00CE5A13"/>
    <w:rsid w:val="00CE64A3"/>
    <w:rsid w:val="00CE6C0F"/>
    <w:rsid w:val="00CE7EF8"/>
    <w:rsid w:val="00CF07F8"/>
    <w:rsid w:val="00CF0806"/>
    <w:rsid w:val="00CF14CC"/>
    <w:rsid w:val="00CF273E"/>
    <w:rsid w:val="00CF3A3A"/>
    <w:rsid w:val="00CF3D66"/>
    <w:rsid w:val="00CF3E0C"/>
    <w:rsid w:val="00CF4372"/>
    <w:rsid w:val="00CF5D95"/>
    <w:rsid w:val="00CF68E9"/>
    <w:rsid w:val="00CF6E95"/>
    <w:rsid w:val="00CF71AD"/>
    <w:rsid w:val="00CF7226"/>
    <w:rsid w:val="00CF73F8"/>
    <w:rsid w:val="00CF77B7"/>
    <w:rsid w:val="00D0043E"/>
    <w:rsid w:val="00D00446"/>
    <w:rsid w:val="00D01952"/>
    <w:rsid w:val="00D01DD7"/>
    <w:rsid w:val="00D02FE2"/>
    <w:rsid w:val="00D039C1"/>
    <w:rsid w:val="00D03C25"/>
    <w:rsid w:val="00D042FB"/>
    <w:rsid w:val="00D04E91"/>
    <w:rsid w:val="00D0532E"/>
    <w:rsid w:val="00D0535C"/>
    <w:rsid w:val="00D0583A"/>
    <w:rsid w:val="00D06494"/>
    <w:rsid w:val="00D07BDB"/>
    <w:rsid w:val="00D102DA"/>
    <w:rsid w:val="00D10FE1"/>
    <w:rsid w:val="00D11164"/>
    <w:rsid w:val="00D11E94"/>
    <w:rsid w:val="00D15338"/>
    <w:rsid w:val="00D15DE3"/>
    <w:rsid w:val="00D15F02"/>
    <w:rsid w:val="00D16275"/>
    <w:rsid w:val="00D16658"/>
    <w:rsid w:val="00D1685E"/>
    <w:rsid w:val="00D16C8D"/>
    <w:rsid w:val="00D16F99"/>
    <w:rsid w:val="00D207C6"/>
    <w:rsid w:val="00D20EF9"/>
    <w:rsid w:val="00D21581"/>
    <w:rsid w:val="00D2179D"/>
    <w:rsid w:val="00D2192E"/>
    <w:rsid w:val="00D22084"/>
    <w:rsid w:val="00D222D2"/>
    <w:rsid w:val="00D22A5B"/>
    <w:rsid w:val="00D231B5"/>
    <w:rsid w:val="00D23B8E"/>
    <w:rsid w:val="00D23E7F"/>
    <w:rsid w:val="00D252F9"/>
    <w:rsid w:val="00D254F2"/>
    <w:rsid w:val="00D26CD2"/>
    <w:rsid w:val="00D27078"/>
    <w:rsid w:val="00D271D3"/>
    <w:rsid w:val="00D27269"/>
    <w:rsid w:val="00D27453"/>
    <w:rsid w:val="00D27FB1"/>
    <w:rsid w:val="00D30116"/>
    <w:rsid w:val="00D3257C"/>
    <w:rsid w:val="00D326A7"/>
    <w:rsid w:val="00D32F0F"/>
    <w:rsid w:val="00D33CD3"/>
    <w:rsid w:val="00D34E7A"/>
    <w:rsid w:val="00D35229"/>
    <w:rsid w:val="00D352D6"/>
    <w:rsid w:val="00D35648"/>
    <w:rsid w:val="00D36B98"/>
    <w:rsid w:val="00D37276"/>
    <w:rsid w:val="00D40345"/>
    <w:rsid w:val="00D410DA"/>
    <w:rsid w:val="00D414DF"/>
    <w:rsid w:val="00D41A8B"/>
    <w:rsid w:val="00D41F6F"/>
    <w:rsid w:val="00D41F7F"/>
    <w:rsid w:val="00D4221B"/>
    <w:rsid w:val="00D42568"/>
    <w:rsid w:val="00D42D3B"/>
    <w:rsid w:val="00D4464B"/>
    <w:rsid w:val="00D44EB3"/>
    <w:rsid w:val="00D4565E"/>
    <w:rsid w:val="00D45E93"/>
    <w:rsid w:val="00D46146"/>
    <w:rsid w:val="00D46397"/>
    <w:rsid w:val="00D463D8"/>
    <w:rsid w:val="00D46B50"/>
    <w:rsid w:val="00D46ECB"/>
    <w:rsid w:val="00D4712B"/>
    <w:rsid w:val="00D47D35"/>
    <w:rsid w:val="00D50332"/>
    <w:rsid w:val="00D503D9"/>
    <w:rsid w:val="00D50677"/>
    <w:rsid w:val="00D507FB"/>
    <w:rsid w:val="00D50D7D"/>
    <w:rsid w:val="00D51E99"/>
    <w:rsid w:val="00D51F96"/>
    <w:rsid w:val="00D523AE"/>
    <w:rsid w:val="00D52621"/>
    <w:rsid w:val="00D5376D"/>
    <w:rsid w:val="00D53956"/>
    <w:rsid w:val="00D54676"/>
    <w:rsid w:val="00D550FA"/>
    <w:rsid w:val="00D554F8"/>
    <w:rsid w:val="00D55E97"/>
    <w:rsid w:val="00D566A5"/>
    <w:rsid w:val="00D568EE"/>
    <w:rsid w:val="00D60769"/>
    <w:rsid w:val="00D607FF"/>
    <w:rsid w:val="00D60F4B"/>
    <w:rsid w:val="00D61284"/>
    <w:rsid w:val="00D6288C"/>
    <w:rsid w:val="00D62D70"/>
    <w:rsid w:val="00D6382D"/>
    <w:rsid w:val="00D64A4B"/>
    <w:rsid w:val="00D671BF"/>
    <w:rsid w:val="00D7121E"/>
    <w:rsid w:val="00D71FCF"/>
    <w:rsid w:val="00D724FC"/>
    <w:rsid w:val="00D7287A"/>
    <w:rsid w:val="00D7323A"/>
    <w:rsid w:val="00D73336"/>
    <w:rsid w:val="00D73762"/>
    <w:rsid w:val="00D73E75"/>
    <w:rsid w:val="00D74E23"/>
    <w:rsid w:val="00D74E30"/>
    <w:rsid w:val="00D74EE0"/>
    <w:rsid w:val="00D75A6B"/>
    <w:rsid w:val="00D768FF"/>
    <w:rsid w:val="00D76E30"/>
    <w:rsid w:val="00D77117"/>
    <w:rsid w:val="00D8024B"/>
    <w:rsid w:val="00D809FF"/>
    <w:rsid w:val="00D80F16"/>
    <w:rsid w:val="00D82821"/>
    <w:rsid w:val="00D82B0F"/>
    <w:rsid w:val="00D835DD"/>
    <w:rsid w:val="00D83731"/>
    <w:rsid w:val="00D85443"/>
    <w:rsid w:val="00D86572"/>
    <w:rsid w:val="00D86F1A"/>
    <w:rsid w:val="00D87290"/>
    <w:rsid w:val="00D87B3F"/>
    <w:rsid w:val="00D87BCF"/>
    <w:rsid w:val="00D87DBF"/>
    <w:rsid w:val="00D902C1"/>
    <w:rsid w:val="00D914E0"/>
    <w:rsid w:val="00D9262C"/>
    <w:rsid w:val="00D92A6C"/>
    <w:rsid w:val="00D92BBE"/>
    <w:rsid w:val="00D93602"/>
    <w:rsid w:val="00D93932"/>
    <w:rsid w:val="00D943BE"/>
    <w:rsid w:val="00D96A46"/>
    <w:rsid w:val="00D97C10"/>
    <w:rsid w:val="00D97C51"/>
    <w:rsid w:val="00DA05FA"/>
    <w:rsid w:val="00DA09F8"/>
    <w:rsid w:val="00DA0DAA"/>
    <w:rsid w:val="00DA1384"/>
    <w:rsid w:val="00DA292C"/>
    <w:rsid w:val="00DA2D2C"/>
    <w:rsid w:val="00DA2DBA"/>
    <w:rsid w:val="00DA2E17"/>
    <w:rsid w:val="00DA31D1"/>
    <w:rsid w:val="00DA3769"/>
    <w:rsid w:val="00DA37C6"/>
    <w:rsid w:val="00DA3B85"/>
    <w:rsid w:val="00DA42A3"/>
    <w:rsid w:val="00DA4CA0"/>
    <w:rsid w:val="00DA53C3"/>
    <w:rsid w:val="00DA5433"/>
    <w:rsid w:val="00DA58C6"/>
    <w:rsid w:val="00DA683C"/>
    <w:rsid w:val="00DA77D2"/>
    <w:rsid w:val="00DA7D79"/>
    <w:rsid w:val="00DB0B25"/>
    <w:rsid w:val="00DB0DBC"/>
    <w:rsid w:val="00DB0FEC"/>
    <w:rsid w:val="00DB12AD"/>
    <w:rsid w:val="00DB136C"/>
    <w:rsid w:val="00DB1EBB"/>
    <w:rsid w:val="00DB2627"/>
    <w:rsid w:val="00DB2837"/>
    <w:rsid w:val="00DB352C"/>
    <w:rsid w:val="00DB3EFB"/>
    <w:rsid w:val="00DB416C"/>
    <w:rsid w:val="00DB43D1"/>
    <w:rsid w:val="00DB4B8C"/>
    <w:rsid w:val="00DB4E6E"/>
    <w:rsid w:val="00DB54B6"/>
    <w:rsid w:val="00DB5875"/>
    <w:rsid w:val="00DB5B48"/>
    <w:rsid w:val="00DB61AF"/>
    <w:rsid w:val="00DB689D"/>
    <w:rsid w:val="00DB69AC"/>
    <w:rsid w:val="00DC0593"/>
    <w:rsid w:val="00DC05F0"/>
    <w:rsid w:val="00DC0B76"/>
    <w:rsid w:val="00DC1168"/>
    <w:rsid w:val="00DC12B4"/>
    <w:rsid w:val="00DC2381"/>
    <w:rsid w:val="00DC27EF"/>
    <w:rsid w:val="00DC2A11"/>
    <w:rsid w:val="00DC2DB1"/>
    <w:rsid w:val="00DC37C3"/>
    <w:rsid w:val="00DC42A6"/>
    <w:rsid w:val="00DC4835"/>
    <w:rsid w:val="00DC495F"/>
    <w:rsid w:val="00DC5A41"/>
    <w:rsid w:val="00DC64DE"/>
    <w:rsid w:val="00DC6CB9"/>
    <w:rsid w:val="00DC6FAD"/>
    <w:rsid w:val="00DC7096"/>
    <w:rsid w:val="00DD023C"/>
    <w:rsid w:val="00DD05D8"/>
    <w:rsid w:val="00DD10D2"/>
    <w:rsid w:val="00DD13D2"/>
    <w:rsid w:val="00DD1D26"/>
    <w:rsid w:val="00DD2258"/>
    <w:rsid w:val="00DD2572"/>
    <w:rsid w:val="00DD29EC"/>
    <w:rsid w:val="00DD2A42"/>
    <w:rsid w:val="00DD2FE0"/>
    <w:rsid w:val="00DD422E"/>
    <w:rsid w:val="00DD4D19"/>
    <w:rsid w:val="00DD6345"/>
    <w:rsid w:val="00DD6998"/>
    <w:rsid w:val="00DD6BD2"/>
    <w:rsid w:val="00DE0290"/>
    <w:rsid w:val="00DE1F04"/>
    <w:rsid w:val="00DE2317"/>
    <w:rsid w:val="00DE2338"/>
    <w:rsid w:val="00DE2A4F"/>
    <w:rsid w:val="00DE2F2B"/>
    <w:rsid w:val="00DE3223"/>
    <w:rsid w:val="00DE385E"/>
    <w:rsid w:val="00DE3C50"/>
    <w:rsid w:val="00DE3DE1"/>
    <w:rsid w:val="00DE45F8"/>
    <w:rsid w:val="00DE4D04"/>
    <w:rsid w:val="00DE54AE"/>
    <w:rsid w:val="00DE576B"/>
    <w:rsid w:val="00DE58F5"/>
    <w:rsid w:val="00DE5D17"/>
    <w:rsid w:val="00DE6901"/>
    <w:rsid w:val="00DE6AD5"/>
    <w:rsid w:val="00DE6C15"/>
    <w:rsid w:val="00DE71D2"/>
    <w:rsid w:val="00DF00B5"/>
    <w:rsid w:val="00DF0E0C"/>
    <w:rsid w:val="00DF1FD7"/>
    <w:rsid w:val="00DF274B"/>
    <w:rsid w:val="00DF28FB"/>
    <w:rsid w:val="00DF45E5"/>
    <w:rsid w:val="00DF59C5"/>
    <w:rsid w:val="00DF67C6"/>
    <w:rsid w:val="00DF69A8"/>
    <w:rsid w:val="00DF6E77"/>
    <w:rsid w:val="00DF7421"/>
    <w:rsid w:val="00E00776"/>
    <w:rsid w:val="00E007DA"/>
    <w:rsid w:val="00E00FD2"/>
    <w:rsid w:val="00E01049"/>
    <w:rsid w:val="00E012C4"/>
    <w:rsid w:val="00E02F62"/>
    <w:rsid w:val="00E031E7"/>
    <w:rsid w:val="00E03543"/>
    <w:rsid w:val="00E04311"/>
    <w:rsid w:val="00E044D8"/>
    <w:rsid w:val="00E04904"/>
    <w:rsid w:val="00E04A25"/>
    <w:rsid w:val="00E04C05"/>
    <w:rsid w:val="00E04C9E"/>
    <w:rsid w:val="00E0550C"/>
    <w:rsid w:val="00E057EE"/>
    <w:rsid w:val="00E062E6"/>
    <w:rsid w:val="00E064AF"/>
    <w:rsid w:val="00E071BA"/>
    <w:rsid w:val="00E07519"/>
    <w:rsid w:val="00E07905"/>
    <w:rsid w:val="00E07C58"/>
    <w:rsid w:val="00E10101"/>
    <w:rsid w:val="00E106D8"/>
    <w:rsid w:val="00E107C7"/>
    <w:rsid w:val="00E10AE8"/>
    <w:rsid w:val="00E10C05"/>
    <w:rsid w:val="00E11B8B"/>
    <w:rsid w:val="00E11DD7"/>
    <w:rsid w:val="00E11FAE"/>
    <w:rsid w:val="00E12C09"/>
    <w:rsid w:val="00E13B40"/>
    <w:rsid w:val="00E13EBF"/>
    <w:rsid w:val="00E14B73"/>
    <w:rsid w:val="00E151D9"/>
    <w:rsid w:val="00E153AD"/>
    <w:rsid w:val="00E15CBE"/>
    <w:rsid w:val="00E17177"/>
    <w:rsid w:val="00E172AA"/>
    <w:rsid w:val="00E17387"/>
    <w:rsid w:val="00E1789A"/>
    <w:rsid w:val="00E17B89"/>
    <w:rsid w:val="00E17BB5"/>
    <w:rsid w:val="00E17F67"/>
    <w:rsid w:val="00E21131"/>
    <w:rsid w:val="00E2149D"/>
    <w:rsid w:val="00E2233A"/>
    <w:rsid w:val="00E223DA"/>
    <w:rsid w:val="00E2270F"/>
    <w:rsid w:val="00E22AC3"/>
    <w:rsid w:val="00E22E82"/>
    <w:rsid w:val="00E23EBC"/>
    <w:rsid w:val="00E2474D"/>
    <w:rsid w:val="00E25541"/>
    <w:rsid w:val="00E25606"/>
    <w:rsid w:val="00E25E17"/>
    <w:rsid w:val="00E27DFB"/>
    <w:rsid w:val="00E3094C"/>
    <w:rsid w:val="00E30BFD"/>
    <w:rsid w:val="00E30FE3"/>
    <w:rsid w:val="00E31340"/>
    <w:rsid w:val="00E324F3"/>
    <w:rsid w:val="00E32A8A"/>
    <w:rsid w:val="00E33CB4"/>
    <w:rsid w:val="00E33D04"/>
    <w:rsid w:val="00E34949"/>
    <w:rsid w:val="00E349B4"/>
    <w:rsid w:val="00E34EE2"/>
    <w:rsid w:val="00E352CE"/>
    <w:rsid w:val="00E357D3"/>
    <w:rsid w:val="00E367A7"/>
    <w:rsid w:val="00E36FC3"/>
    <w:rsid w:val="00E37497"/>
    <w:rsid w:val="00E3782B"/>
    <w:rsid w:val="00E37923"/>
    <w:rsid w:val="00E40261"/>
    <w:rsid w:val="00E402A4"/>
    <w:rsid w:val="00E402D9"/>
    <w:rsid w:val="00E4035A"/>
    <w:rsid w:val="00E4055D"/>
    <w:rsid w:val="00E40DE1"/>
    <w:rsid w:val="00E41085"/>
    <w:rsid w:val="00E41BEF"/>
    <w:rsid w:val="00E421E2"/>
    <w:rsid w:val="00E434BA"/>
    <w:rsid w:val="00E44907"/>
    <w:rsid w:val="00E44AF2"/>
    <w:rsid w:val="00E44B1A"/>
    <w:rsid w:val="00E44F61"/>
    <w:rsid w:val="00E44FBF"/>
    <w:rsid w:val="00E45432"/>
    <w:rsid w:val="00E4685E"/>
    <w:rsid w:val="00E4704A"/>
    <w:rsid w:val="00E47565"/>
    <w:rsid w:val="00E47A5A"/>
    <w:rsid w:val="00E47E73"/>
    <w:rsid w:val="00E47FDE"/>
    <w:rsid w:val="00E5001E"/>
    <w:rsid w:val="00E50AA9"/>
    <w:rsid w:val="00E50AE3"/>
    <w:rsid w:val="00E50D33"/>
    <w:rsid w:val="00E50FCE"/>
    <w:rsid w:val="00E513A2"/>
    <w:rsid w:val="00E51E76"/>
    <w:rsid w:val="00E541B1"/>
    <w:rsid w:val="00E54CC6"/>
    <w:rsid w:val="00E562C1"/>
    <w:rsid w:val="00E5687E"/>
    <w:rsid w:val="00E57F87"/>
    <w:rsid w:val="00E60D99"/>
    <w:rsid w:val="00E61F3B"/>
    <w:rsid w:val="00E62485"/>
    <w:rsid w:val="00E62D30"/>
    <w:rsid w:val="00E63261"/>
    <w:rsid w:val="00E63CFF"/>
    <w:rsid w:val="00E63D9A"/>
    <w:rsid w:val="00E63E11"/>
    <w:rsid w:val="00E63EFB"/>
    <w:rsid w:val="00E64E7A"/>
    <w:rsid w:val="00E6551C"/>
    <w:rsid w:val="00E65899"/>
    <w:rsid w:val="00E66821"/>
    <w:rsid w:val="00E66F87"/>
    <w:rsid w:val="00E673D4"/>
    <w:rsid w:val="00E70F8C"/>
    <w:rsid w:val="00E7151C"/>
    <w:rsid w:val="00E72D72"/>
    <w:rsid w:val="00E73BDC"/>
    <w:rsid w:val="00E74600"/>
    <w:rsid w:val="00E75502"/>
    <w:rsid w:val="00E767CF"/>
    <w:rsid w:val="00E76BA2"/>
    <w:rsid w:val="00E771DD"/>
    <w:rsid w:val="00E77410"/>
    <w:rsid w:val="00E77AF9"/>
    <w:rsid w:val="00E80210"/>
    <w:rsid w:val="00E80439"/>
    <w:rsid w:val="00E8066E"/>
    <w:rsid w:val="00E80786"/>
    <w:rsid w:val="00E8117B"/>
    <w:rsid w:val="00E815AF"/>
    <w:rsid w:val="00E8235C"/>
    <w:rsid w:val="00E82688"/>
    <w:rsid w:val="00E83BA9"/>
    <w:rsid w:val="00E8412B"/>
    <w:rsid w:val="00E841A6"/>
    <w:rsid w:val="00E84792"/>
    <w:rsid w:val="00E854AE"/>
    <w:rsid w:val="00E85B2E"/>
    <w:rsid w:val="00E85D69"/>
    <w:rsid w:val="00E869E5"/>
    <w:rsid w:val="00E87700"/>
    <w:rsid w:val="00E87A9D"/>
    <w:rsid w:val="00E87EAE"/>
    <w:rsid w:val="00E902D5"/>
    <w:rsid w:val="00E9038D"/>
    <w:rsid w:val="00E90501"/>
    <w:rsid w:val="00E90934"/>
    <w:rsid w:val="00E90CEF"/>
    <w:rsid w:val="00E90ECE"/>
    <w:rsid w:val="00E912F3"/>
    <w:rsid w:val="00E920BB"/>
    <w:rsid w:val="00E92114"/>
    <w:rsid w:val="00E9237C"/>
    <w:rsid w:val="00E92D19"/>
    <w:rsid w:val="00E9305C"/>
    <w:rsid w:val="00E93C90"/>
    <w:rsid w:val="00E93E79"/>
    <w:rsid w:val="00E9599E"/>
    <w:rsid w:val="00E95D47"/>
    <w:rsid w:val="00E970A3"/>
    <w:rsid w:val="00E9785A"/>
    <w:rsid w:val="00E97F98"/>
    <w:rsid w:val="00EA0283"/>
    <w:rsid w:val="00EA1D57"/>
    <w:rsid w:val="00EA2654"/>
    <w:rsid w:val="00EA2AB7"/>
    <w:rsid w:val="00EA302D"/>
    <w:rsid w:val="00EA320C"/>
    <w:rsid w:val="00EA32FE"/>
    <w:rsid w:val="00EA3B4A"/>
    <w:rsid w:val="00EA499B"/>
    <w:rsid w:val="00EA4F88"/>
    <w:rsid w:val="00EA50E2"/>
    <w:rsid w:val="00EA52E4"/>
    <w:rsid w:val="00EA53C4"/>
    <w:rsid w:val="00EA5E0F"/>
    <w:rsid w:val="00EA61FC"/>
    <w:rsid w:val="00EA6439"/>
    <w:rsid w:val="00EA6703"/>
    <w:rsid w:val="00EA6825"/>
    <w:rsid w:val="00EA68E1"/>
    <w:rsid w:val="00EA6F5E"/>
    <w:rsid w:val="00EB03D6"/>
    <w:rsid w:val="00EB2009"/>
    <w:rsid w:val="00EB2123"/>
    <w:rsid w:val="00EB26A9"/>
    <w:rsid w:val="00EB272D"/>
    <w:rsid w:val="00EB2CA0"/>
    <w:rsid w:val="00EB3471"/>
    <w:rsid w:val="00EB4034"/>
    <w:rsid w:val="00EB49DD"/>
    <w:rsid w:val="00EB4C34"/>
    <w:rsid w:val="00EB4FA4"/>
    <w:rsid w:val="00EB4FDA"/>
    <w:rsid w:val="00EB54E4"/>
    <w:rsid w:val="00EB56A6"/>
    <w:rsid w:val="00EB5CD3"/>
    <w:rsid w:val="00EB650C"/>
    <w:rsid w:val="00EB7192"/>
    <w:rsid w:val="00EB77AE"/>
    <w:rsid w:val="00EC0743"/>
    <w:rsid w:val="00EC0E89"/>
    <w:rsid w:val="00EC1151"/>
    <w:rsid w:val="00EC1652"/>
    <w:rsid w:val="00EC1806"/>
    <w:rsid w:val="00EC3157"/>
    <w:rsid w:val="00EC36E9"/>
    <w:rsid w:val="00EC438F"/>
    <w:rsid w:val="00EC444B"/>
    <w:rsid w:val="00EC62D4"/>
    <w:rsid w:val="00EC743E"/>
    <w:rsid w:val="00EC7681"/>
    <w:rsid w:val="00EC7952"/>
    <w:rsid w:val="00EC7BFF"/>
    <w:rsid w:val="00ED0840"/>
    <w:rsid w:val="00ED2F75"/>
    <w:rsid w:val="00ED34CA"/>
    <w:rsid w:val="00ED35E2"/>
    <w:rsid w:val="00ED433E"/>
    <w:rsid w:val="00ED59A0"/>
    <w:rsid w:val="00ED5D9A"/>
    <w:rsid w:val="00ED5E7C"/>
    <w:rsid w:val="00EE0CC9"/>
    <w:rsid w:val="00EE150B"/>
    <w:rsid w:val="00EE2B44"/>
    <w:rsid w:val="00EE2BFA"/>
    <w:rsid w:val="00EE2CBA"/>
    <w:rsid w:val="00EE4608"/>
    <w:rsid w:val="00EE49C1"/>
    <w:rsid w:val="00EE506B"/>
    <w:rsid w:val="00EE51B8"/>
    <w:rsid w:val="00EE555D"/>
    <w:rsid w:val="00EE64E5"/>
    <w:rsid w:val="00EE68A4"/>
    <w:rsid w:val="00EE6B69"/>
    <w:rsid w:val="00EE73A9"/>
    <w:rsid w:val="00EE7A33"/>
    <w:rsid w:val="00EE7C15"/>
    <w:rsid w:val="00EE7E2F"/>
    <w:rsid w:val="00EF0022"/>
    <w:rsid w:val="00EF0521"/>
    <w:rsid w:val="00EF1918"/>
    <w:rsid w:val="00EF2427"/>
    <w:rsid w:val="00EF29CA"/>
    <w:rsid w:val="00EF3399"/>
    <w:rsid w:val="00EF4C8A"/>
    <w:rsid w:val="00EF4F92"/>
    <w:rsid w:val="00EF58B8"/>
    <w:rsid w:val="00EF6A9F"/>
    <w:rsid w:val="00EF7778"/>
    <w:rsid w:val="00F002A7"/>
    <w:rsid w:val="00F00E8B"/>
    <w:rsid w:val="00F00F07"/>
    <w:rsid w:val="00F011ED"/>
    <w:rsid w:val="00F02CBC"/>
    <w:rsid w:val="00F04B34"/>
    <w:rsid w:val="00F055E8"/>
    <w:rsid w:val="00F05E6F"/>
    <w:rsid w:val="00F06506"/>
    <w:rsid w:val="00F068CD"/>
    <w:rsid w:val="00F06BA3"/>
    <w:rsid w:val="00F07147"/>
    <w:rsid w:val="00F1092D"/>
    <w:rsid w:val="00F10C2B"/>
    <w:rsid w:val="00F10C41"/>
    <w:rsid w:val="00F120F3"/>
    <w:rsid w:val="00F129AF"/>
    <w:rsid w:val="00F132E4"/>
    <w:rsid w:val="00F13A0C"/>
    <w:rsid w:val="00F145AF"/>
    <w:rsid w:val="00F1490F"/>
    <w:rsid w:val="00F14AB8"/>
    <w:rsid w:val="00F1512B"/>
    <w:rsid w:val="00F154B0"/>
    <w:rsid w:val="00F15CDC"/>
    <w:rsid w:val="00F16629"/>
    <w:rsid w:val="00F16F17"/>
    <w:rsid w:val="00F17213"/>
    <w:rsid w:val="00F200FE"/>
    <w:rsid w:val="00F2042B"/>
    <w:rsid w:val="00F21362"/>
    <w:rsid w:val="00F21F1E"/>
    <w:rsid w:val="00F21F4B"/>
    <w:rsid w:val="00F225CF"/>
    <w:rsid w:val="00F232F4"/>
    <w:rsid w:val="00F23B08"/>
    <w:rsid w:val="00F24321"/>
    <w:rsid w:val="00F2484E"/>
    <w:rsid w:val="00F25D9A"/>
    <w:rsid w:val="00F25F09"/>
    <w:rsid w:val="00F25FF0"/>
    <w:rsid w:val="00F26278"/>
    <w:rsid w:val="00F30A87"/>
    <w:rsid w:val="00F30D13"/>
    <w:rsid w:val="00F30EE2"/>
    <w:rsid w:val="00F3176C"/>
    <w:rsid w:val="00F31940"/>
    <w:rsid w:val="00F31D2E"/>
    <w:rsid w:val="00F330DA"/>
    <w:rsid w:val="00F3328A"/>
    <w:rsid w:val="00F335BB"/>
    <w:rsid w:val="00F33707"/>
    <w:rsid w:val="00F337E8"/>
    <w:rsid w:val="00F33AAA"/>
    <w:rsid w:val="00F33FAA"/>
    <w:rsid w:val="00F34DD5"/>
    <w:rsid w:val="00F356AE"/>
    <w:rsid w:val="00F35741"/>
    <w:rsid w:val="00F35988"/>
    <w:rsid w:val="00F35BCF"/>
    <w:rsid w:val="00F362DE"/>
    <w:rsid w:val="00F36CA1"/>
    <w:rsid w:val="00F3720F"/>
    <w:rsid w:val="00F37488"/>
    <w:rsid w:val="00F37B0F"/>
    <w:rsid w:val="00F40124"/>
    <w:rsid w:val="00F408C7"/>
    <w:rsid w:val="00F40B66"/>
    <w:rsid w:val="00F416BC"/>
    <w:rsid w:val="00F418B7"/>
    <w:rsid w:val="00F4315F"/>
    <w:rsid w:val="00F43E2B"/>
    <w:rsid w:val="00F43FBD"/>
    <w:rsid w:val="00F442FD"/>
    <w:rsid w:val="00F459CB"/>
    <w:rsid w:val="00F4600F"/>
    <w:rsid w:val="00F47999"/>
    <w:rsid w:val="00F47D80"/>
    <w:rsid w:val="00F50ABE"/>
    <w:rsid w:val="00F50FA9"/>
    <w:rsid w:val="00F51DA2"/>
    <w:rsid w:val="00F5325F"/>
    <w:rsid w:val="00F53309"/>
    <w:rsid w:val="00F533BE"/>
    <w:rsid w:val="00F53F40"/>
    <w:rsid w:val="00F54048"/>
    <w:rsid w:val="00F5414E"/>
    <w:rsid w:val="00F55160"/>
    <w:rsid w:val="00F552BC"/>
    <w:rsid w:val="00F554EE"/>
    <w:rsid w:val="00F56179"/>
    <w:rsid w:val="00F563B7"/>
    <w:rsid w:val="00F573E7"/>
    <w:rsid w:val="00F617AA"/>
    <w:rsid w:val="00F625C7"/>
    <w:rsid w:val="00F62734"/>
    <w:rsid w:val="00F64EB6"/>
    <w:rsid w:val="00F66212"/>
    <w:rsid w:val="00F6734F"/>
    <w:rsid w:val="00F674DD"/>
    <w:rsid w:val="00F70182"/>
    <w:rsid w:val="00F709EA"/>
    <w:rsid w:val="00F7241D"/>
    <w:rsid w:val="00F725C5"/>
    <w:rsid w:val="00F72E8F"/>
    <w:rsid w:val="00F73479"/>
    <w:rsid w:val="00F73B33"/>
    <w:rsid w:val="00F73EF1"/>
    <w:rsid w:val="00F7415B"/>
    <w:rsid w:val="00F741BF"/>
    <w:rsid w:val="00F745CF"/>
    <w:rsid w:val="00F74A99"/>
    <w:rsid w:val="00F74C3D"/>
    <w:rsid w:val="00F75812"/>
    <w:rsid w:val="00F760F9"/>
    <w:rsid w:val="00F77293"/>
    <w:rsid w:val="00F77E9B"/>
    <w:rsid w:val="00F80E12"/>
    <w:rsid w:val="00F81604"/>
    <w:rsid w:val="00F8165B"/>
    <w:rsid w:val="00F82591"/>
    <w:rsid w:val="00F826FC"/>
    <w:rsid w:val="00F84536"/>
    <w:rsid w:val="00F84F40"/>
    <w:rsid w:val="00F854BF"/>
    <w:rsid w:val="00F85A52"/>
    <w:rsid w:val="00F85FF2"/>
    <w:rsid w:val="00F875E6"/>
    <w:rsid w:val="00F87C85"/>
    <w:rsid w:val="00F87CD6"/>
    <w:rsid w:val="00F87DF9"/>
    <w:rsid w:val="00F90A79"/>
    <w:rsid w:val="00F90CBB"/>
    <w:rsid w:val="00F91CBE"/>
    <w:rsid w:val="00F91E79"/>
    <w:rsid w:val="00F92AEE"/>
    <w:rsid w:val="00F9340E"/>
    <w:rsid w:val="00F941F3"/>
    <w:rsid w:val="00F9433E"/>
    <w:rsid w:val="00F952BA"/>
    <w:rsid w:val="00F953B9"/>
    <w:rsid w:val="00F96470"/>
    <w:rsid w:val="00F96497"/>
    <w:rsid w:val="00F969CB"/>
    <w:rsid w:val="00F9705B"/>
    <w:rsid w:val="00FA0139"/>
    <w:rsid w:val="00FA064B"/>
    <w:rsid w:val="00FA0BD0"/>
    <w:rsid w:val="00FA0CB8"/>
    <w:rsid w:val="00FA0CBD"/>
    <w:rsid w:val="00FA25B6"/>
    <w:rsid w:val="00FA27ED"/>
    <w:rsid w:val="00FA28B4"/>
    <w:rsid w:val="00FA2BD4"/>
    <w:rsid w:val="00FA2C69"/>
    <w:rsid w:val="00FA34F9"/>
    <w:rsid w:val="00FA358B"/>
    <w:rsid w:val="00FA3BE2"/>
    <w:rsid w:val="00FA42BC"/>
    <w:rsid w:val="00FA4F91"/>
    <w:rsid w:val="00FA5687"/>
    <w:rsid w:val="00FA6F63"/>
    <w:rsid w:val="00FA7D7E"/>
    <w:rsid w:val="00FB0310"/>
    <w:rsid w:val="00FB0632"/>
    <w:rsid w:val="00FB07C3"/>
    <w:rsid w:val="00FB0DBD"/>
    <w:rsid w:val="00FB1047"/>
    <w:rsid w:val="00FB1397"/>
    <w:rsid w:val="00FB18D2"/>
    <w:rsid w:val="00FB1D00"/>
    <w:rsid w:val="00FB2407"/>
    <w:rsid w:val="00FB2553"/>
    <w:rsid w:val="00FB264D"/>
    <w:rsid w:val="00FB2EDC"/>
    <w:rsid w:val="00FB30C3"/>
    <w:rsid w:val="00FB3336"/>
    <w:rsid w:val="00FB350D"/>
    <w:rsid w:val="00FB36FD"/>
    <w:rsid w:val="00FB42A3"/>
    <w:rsid w:val="00FB47E1"/>
    <w:rsid w:val="00FB4B8C"/>
    <w:rsid w:val="00FB4D0C"/>
    <w:rsid w:val="00FB61A0"/>
    <w:rsid w:val="00FB70B4"/>
    <w:rsid w:val="00FB7CFA"/>
    <w:rsid w:val="00FC0281"/>
    <w:rsid w:val="00FC0724"/>
    <w:rsid w:val="00FC0BE9"/>
    <w:rsid w:val="00FC11CA"/>
    <w:rsid w:val="00FC1923"/>
    <w:rsid w:val="00FC1DF3"/>
    <w:rsid w:val="00FC1DF7"/>
    <w:rsid w:val="00FC32E9"/>
    <w:rsid w:val="00FC3956"/>
    <w:rsid w:val="00FC40F6"/>
    <w:rsid w:val="00FC43C4"/>
    <w:rsid w:val="00FC4974"/>
    <w:rsid w:val="00FC4F70"/>
    <w:rsid w:val="00FC5DE1"/>
    <w:rsid w:val="00FC6281"/>
    <w:rsid w:val="00FC6791"/>
    <w:rsid w:val="00FC7121"/>
    <w:rsid w:val="00FC7371"/>
    <w:rsid w:val="00FC788E"/>
    <w:rsid w:val="00FD019C"/>
    <w:rsid w:val="00FD05FA"/>
    <w:rsid w:val="00FD086F"/>
    <w:rsid w:val="00FD0B0A"/>
    <w:rsid w:val="00FD10C6"/>
    <w:rsid w:val="00FD1E9E"/>
    <w:rsid w:val="00FD20BC"/>
    <w:rsid w:val="00FD2511"/>
    <w:rsid w:val="00FD2B71"/>
    <w:rsid w:val="00FD3392"/>
    <w:rsid w:val="00FD35D5"/>
    <w:rsid w:val="00FD3698"/>
    <w:rsid w:val="00FD48C0"/>
    <w:rsid w:val="00FD53A3"/>
    <w:rsid w:val="00FD6323"/>
    <w:rsid w:val="00FD6805"/>
    <w:rsid w:val="00FD6D0D"/>
    <w:rsid w:val="00FD702F"/>
    <w:rsid w:val="00FE0386"/>
    <w:rsid w:val="00FE06E6"/>
    <w:rsid w:val="00FE0AEA"/>
    <w:rsid w:val="00FE0DE9"/>
    <w:rsid w:val="00FE1E5A"/>
    <w:rsid w:val="00FE2544"/>
    <w:rsid w:val="00FE48A3"/>
    <w:rsid w:val="00FE4BC9"/>
    <w:rsid w:val="00FE56A2"/>
    <w:rsid w:val="00FE67D2"/>
    <w:rsid w:val="00FE79A0"/>
    <w:rsid w:val="00FE7EE4"/>
    <w:rsid w:val="00FF0A3F"/>
    <w:rsid w:val="00FF133F"/>
    <w:rsid w:val="00FF1B45"/>
    <w:rsid w:val="00FF2978"/>
    <w:rsid w:val="00FF2A45"/>
    <w:rsid w:val="00FF2D3E"/>
    <w:rsid w:val="00FF33FF"/>
    <w:rsid w:val="00FF3AD3"/>
    <w:rsid w:val="00FF5246"/>
    <w:rsid w:val="00FF5266"/>
    <w:rsid w:val="00FF5F41"/>
    <w:rsid w:val="00FF657D"/>
    <w:rsid w:val="00FF6AC5"/>
    <w:rsid w:val="00FF720D"/>
    <w:rsid w:val="015894BF"/>
    <w:rsid w:val="01DD475D"/>
    <w:rsid w:val="02AD35D9"/>
    <w:rsid w:val="037F3DE1"/>
    <w:rsid w:val="03976A1F"/>
    <w:rsid w:val="0397CEC6"/>
    <w:rsid w:val="0459C6DC"/>
    <w:rsid w:val="047E18C6"/>
    <w:rsid w:val="0492778D"/>
    <w:rsid w:val="04F3C7A4"/>
    <w:rsid w:val="059A0710"/>
    <w:rsid w:val="064CF7D2"/>
    <w:rsid w:val="0669F8C7"/>
    <w:rsid w:val="067700EE"/>
    <w:rsid w:val="06A9EE35"/>
    <w:rsid w:val="06C53BDE"/>
    <w:rsid w:val="07C4FC21"/>
    <w:rsid w:val="09201117"/>
    <w:rsid w:val="09DC1AFF"/>
    <w:rsid w:val="0A9C11E1"/>
    <w:rsid w:val="0AB6C8BD"/>
    <w:rsid w:val="0B7A0676"/>
    <w:rsid w:val="0B96175D"/>
    <w:rsid w:val="0BC3161A"/>
    <w:rsid w:val="0D5CA81F"/>
    <w:rsid w:val="0EAF3104"/>
    <w:rsid w:val="0F6977DF"/>
    <w:rsid w:val="0F8471E9"/>
    <w:rsid w:val="103DDAF1"/>
    <w:rsid w:val="10CF6B3E"/>
    <w:rsid w:val="10D2137D"/>
    <w:rsid w:val="10D4A0D5"/>
    <w:rsid w:val="11583030"/>
    <w:rsid w:val="11CE75AA"/>
    <w:rsid w:val="13743B0D"/>
    <w:rsid w:val="13AEBCD9"/>
    <w:rsid w:val="13B262B7"/>
    <w:rsid w:val="13E0A07E"/>
    <w:rsid w:val="1447A2DB"/>
    <w:rsid w:val="1461802C"/>
    <w:rsid w:val="1498A346"/>
    <w:rsid w:val="14DE2155"/>
    <w:rsid w:val="154D141B"/>
    <w:rsid w:val="156A9BA3"/>
    <w:rsid w:val="15961359"/>
    <w:rsid w:val="15B55B77"/>
    <w:rsid w:val="15C64B0E"/>
    <w:rsid w:val="15F32EA9"/>
    <w:rsid w:val="1769103C"/>
    <w:rsid w:val="18D89611"/>
    <w:rsid w:val="18EA6F7A"/>
    <w:rsid w:val="18F3BCCB"/>
    <w:rsid w:val="19E6BF17"/>
    <w:rsid w:val="1AA44FF6"/>
    <w:rsid w:val="1CB07DDC"/>
    <w:rsid w:val="1CB59E62"/>
    <w:rsid w:val="1D72C14E"/>
    <w:rsid w:val="1DE51171"/>
    <w:rsid w:val="1E0B4025"/>
    <w:rsid w:val="1E2F335C"/>
    <w:rsid w:val="1E7D39D5"/>
    <w:rsid w:val="1EAC0048"/>
    <w:rsid w:val="200E05D6"/>
    <w:rsid w:val="201B4BB3"/>
    <w:rsid w:val="20AFD413"/>
    <w:rsid w:val="20B76EC7"/>
    <w:rsid w:val="217BAF9C"/>
    <w:rsid w:val="21F4253A"/>
    <w:rsid w:val="2242423C"/>
    <w:rsid w:val="224AF910"/>
    <w:rsid w:val="22A8B50B"/>
    <w:rsid w:val="23A43062"/>
    <w:rsid w:val="23B4EF87"/>
    <w:rsid w:val="2424CFF4"/>
    <w:rsid w:val="2457E901"/>
    <w:rsid w:val="2485D5EF"/>
    <w:rsid w:val="2505BCB8"/>
    <w:rsid w:val="25AF6B97"/>
    <w:rsid w:val="25D4050C"/>
    <w:rsid w:val="268E0D36"/>
    <w:rsid w:val="26B01898"/>
    <w:rsid w:val="26C00E79"/>
    <w:rsid w:val="26E920DA"/>
    <w:rsid w:val="288F43C6"/>
    <w:rsid w:val="2899C4CE"/>
    <w:rsid w:val="28B8FB37"/>
    <w:rsid w:val="28CD2BA8"/>
    <w:rsid w:val="28CE37F2"/>
    <w:rsid w:val="291660A7"/>
    <w:rsid w:val="298520C7"/>
    <w:rsid w:val="29D28493"/>
    <w:rsid w:val="29E05DEE"/>
    <w:rsid w:val="2A3AE005"/>
    <w:rsid w:val="2ACC0464"/>
    <w:rsid w:val="2B01C1D9"/>
    <w:rsid w:val="2B0CD7DA"/>
    <w:rsid w:val="2B1A0347"/>
    <w:rsid w:val="2B1F605F"/>
    <w:rsid w:val="2B93DBDE"/>
    <w:rsid w:val="2BF36EED"/>
    <w:rsid w:val="2D17BB37"/>
    <w:rsid w:val="2D857267"/>
    <w:rsid w:val="2DAB92E3"/>
    <w:rsid w:val="2DCA4748"/>
    <w:rsid w:val="2DEE27E8"/>
    <w:rsid w:val="2EB17D2F"/>
    <w:rsid w:val="2EFA22DC"/>
    <w:rsid w:val="2FF2EC2A"/>
    <w:rsid w:val="302E0AA3"/>
    <w:rsid w:val="303B86D4"/>
    <w:rsid w:val="309A082B"/>
    <w:rsid w:val="31A148D0"/>
    <w:rsid w:val="31A95D94"/>
    <w:rsid w:val="3206EF48"/>
    <w:rsid w:val="32472234"/>
    <w:rsid w:val="3277D00C"/>
    <w:rsid w:val="32D3AC86"/>
    <w:rsid w:val="32DC13F3"/>
    <w:rsid w:val="32E53720"/>
    <w:rsid w:val="330ADD8C"/>
    <w:rsid w:val="33D2BD1B"/>
    <w:rsid w:val="34168688"/>
    <w:rsid w:val="35BCFE8F"/>
    <w:rsid w:val="35ECEC8C"/>
    <w:rsid w:val="35FA9131"/>
    <w:rsid w:val="363A7EEE"/>
    <w:rsid w:val="3647626B"/>
    <w:rsid w:val="365DEF76"/>
    <w:rsid w:val="3666C9B4"/>
    <w:rsid w:val="36AA6E49"/>
    <w:rsid w:val="3740E7C2"/>
    <w:rsid w:val="37B0B40E"/>
    <w:rsid w:val="37C9A50A"/>
    <w:rsid w:val="37E45840"/>
    <w:rsid w:val="38E53513"/>
    <w:rsid w:val="38F79AA7"/>
    <w:rsid w:val="39292BB0"/>
    <w:rsid w:val="3ACD1B6D"/>
    <w:rsid w:val="3B04D6BC"/>
    <w:rsid w:val="3B391B4E"/>
    <w:rsid w:val="3B4091FF"/>
    <w:rsid w:val="3BA1931A"/>
    <w:rsid w:val="3BE55494"/>
    <w:rsid w:val="3BF78E92"/>
    <w:rsid w:val="3C7D48E3"/>
    <w:rsid w:val="3D6D5EBF"/>
    <w:rsid w:val="3E5A8E9C"/>
    <w:rsid w:val="3F7FFB12"/>
    <w:rsid w:val="3F9D9A0F"/>
    <w:rsid w:val="4010BA99"/>
    <w:rsid w:val="4022C480"/>
    <w:rsid w:val="402556A7"/>
    <w:rsid w:val="405A9802"/>
    <w:rsid w:val="40F76DB7"/>
    <w:rsid w:val="415B6DC5"/>
    <w:rsid w:val="41683346"/>
    <w:rsid w:val="4238A3A4"/>
    <w:rsid w:val="427F9CA1"/>
    <w:rsid w:val="42CD68C3"/>
    <w:rsid w:val="43D58DDC"/>
    <w:rsid w:val="43F7E5D2"/>
    <w:rsid w:val="4423E4F9"/>
    <w:rsid w:val="4524FAB7"/>
    <w:rsid w:val="454046F4"/>
    <w:rsid w:val="4675786C"/>
    <w:rsid w:val="468B108E"/>
    <w:rsid w:val="4776E5FB"/>
    <w:rsid w:val="47891BCC"/>
    <w:rsid w:val="47A5C68B"/>
    <w:rsid w:val="47BCAC0F"/>
    <w:rsid w:val="480EC08E"/>
    <w:rsid w:val="4818844A"/>
    <w:rsid w:val="485FEC6C"/>
    <w:rsid w:val="48DB3B9E"/>
    <w:rsid w:val="4A5977C0"/>
    <w:rsid w:val="4A81B1A8"/>
    <w:rsid w:val="4AC90FE0"/>
    <w:rsid w:val="4AD5F1B8"/>
    <w:rsid w:val="4C5C4613"/>
    <w:rsid w:val="4C7D702B"/>
    <w:rsid w:val="4CA0538E"/>
    <w:rsid w:val="4CCE86BE"/>
    <w:rsid w:val="4CF8DA26"/>
    <w:rsid w:val="4D429DAD"/>
    <w:rsid w:val="4E3D603F"/>
    <w:rsid w:val="4EA2D45B"/>
    <w:rsid w:val="4FA34183"/>
    <w:rsid w:val="5081E11F"/>
    <w:rsid w:val="50F4DAFC"/>
    <w:rsid w:val="51218FEF"/>
    <w:rsid w:val="512C07A1"/>
    <w:rsid w:val="5175F10C"/>
    <w:rsid w:val="52B8050B"/>
    <w:rsid w:val="52F3D442"/>
    <w:rsid w:val="53848160"/>
    <w:rsid w:val="53870583"/>
    <w:rsid w:val="538D9CDB"/>
    <w:rsid w:val="5430BCB3"/>
    <w:rsid w:val="5485C0C7"/>
    <w:rsid w:val="54974A26"/>
    <w:rsid w:val="54A4210F"/>
    <w:rsid w:val="54BEA6A0"/>
    <w:rsid w:val="54C1E989"/>
    <w:rsid w:val="54EA4766"/>
    <w:rsid w:val="55148815"/>
    <w:rsid w:val="553C0109"/>
    <w:rsid w:val="5580A5B9"/>
    <w:rsid w:val="55C8EB14"/>
    <w:rsid w:val="55C9E613"/>
    <w:rsid w:val="55CC8266"/>
    <w:rsid w:val="56E5B47F"/>
    <w:rsid w:val="579A02AE"/>
    <w:rsid w:val="57A3FE03"/>
    <w:rsid w:val="580F831A"/>
    <w:rsid w:val="585DE6D0"/>
    <w:rsid w:val="587AF340"/>
    <w:rsid w:val="587D5B4E"/>
    <w:rsid w:val="5892F900"/>
    <w:rsid w:val="59B16686"/>
    <w:rsid w:val="59B21FA6"/>
    <w:rsid w:val="59D7F63E"/>
    <w:rsid w:val="59F8D854"/>
    <w:rsid w:val="5ACA1ACE"/>
    <w:rsid w:val="5B339F08"/>
    <w:rsid w:val="5B555F00"/>
    <w:rsid w:val="5B6B245E"/>
    <w:rsid w:val="5C62AB55"/>
    <w:rsid w:val="5C926600"/>
    <w:rsid w:val="5D17CAEF"/>
    <w:rsid w:val="5E082AC6"/>
    <w:rsid w:val="5E7F888A"/>
    <w:rsid w:val="5F3E1767"/>
    <w:rsid w:val="5FB73573"/>
    <w:rsid w:val="5FC2FE88"/>
    <w:rsid w:val="5FD04EB1"/>
    <w:rsid w:val="60595175"/>
    <w:rsid w:val="6159F921"/>
    <w:rsid w:val="621B2EEC"/>
    <w:rsid w:val="6224E55D"/>
    <w:rsid w:val="6257E4AA"/>
    <w:rsid w:val="62A147F9"/>
    <w:rsid w:val="62EBEB69"/>
    <w:rsid w:val="62EE7374"/>
    <w:rsid w:val="6358D70F"/>
    <w:rsid w:val="6383D76A"/>
    <w:rsid w:val="639A2D98"/>
    <w:rsid w:val="63C6A779"/>
    <w:rsid w:val="63ED76BF"/>
    <w:rsid w:val="640D3671"/>
    <w:rsid w:val="64D92A89"/>
    <w:rsid w:val="652026E8"/>
    <w:rsid w:val="655E5A00"/>
    <w:rsid w:val="6599A44E"/>
    <w:rsid w:val="65A2F386"/>
    <w:rsid w:val="65D1A5F7"/>
    <w:rsid w:val="65D5B6B9"/>
    <w:rsid w:val="6672A82C"/>
    <w:rsid w:val="669A0223"/>
    <w:rsid w:val="669C038B"/>
    <w:rsid w:val="66E1A474"/>
    <w:rsid w:val="66EF3E23"/>
    <w:rsid w:val="670766D4"/>
    <w:rsid w:val="68C0EE14"/>
    <w:rsid w:val="68DF427F"/>
    <w:rsid w:val="6936C694"/>
    <w:rsid w:val="6A4E4625"/>
    <w:rsid w:val="6ADB29A8"/>
    <w:rsid w:val="6B17EE0F"/>
    <w:rsid w:val="6B3C76A5"/>
    <w:rsid w:val="6B4FC663"/>
    <w:rsid w:val="6B4FF404"/>
    <w:rsid w:val="6B592CA9"/>
    <w:rsid w:val="6B6EDE61"/>
    <w:rsid w:val="6BA60B38"/>
    <w:rsid w:val="6BE43BCF"/>
    <w:rsid w:val="6CD5B49E"/>
    <w:rsid w:val="6D4E125D"/>
    <w:rsid w:val="6DE0EBE8"/>
    <w:rsid w:val="6E042FCB"/>
    <w:rsid w:val="6E24D35F"/>
    <w:rsid w:val="6E2D9C33"/>
    <w:rsid w:val="6E7B5CF3"/>
    <w:rsid w:val="6FEC54BD"/>
    <w:rsid w:val="6FFCBAA7"/>
    <w:rsid w:val="70A925A4"/>
    <w:rsid w:val="71E0191E"/>
    <w:rsid w:val="71FFE2B6"/>
    <w:rsid w:val="721A360E"/>
    <w:rsid w:val="73283144"/>
    <w:rsid w:val="744187B5"/>
    <w:rsid w:val="7445D523"/>
    <w:rsid w:val="75A1A6C3"/>
    <w:rsid w:val="75B908FB"/>
    <w:rsid w:val="76B54D29"/>
    <w:rsid w:val="7727C14F"/>
    <w:rsid w:val="774CA392"/>
    <w:rsid w:val="77EED2DE"/>
    <w:rsid w:val="787C46D8"/>
    <w:rsid w:val="790DB00C"/>
    <w:rsid w:val="792C93EC"/>
    <w:rsid w:val="79A04412"/>
    <w:rsid w:val="7A3134C4"/>
    <w:rsid w:val="7B65409C"/>
    <w:rsid w:val="7B91DC4C"/>
    <w:rsid w:val="7C563528"/>
    <w:rsid w:val="7CD29319"/>
    <w:rsid w:val="7CD9713F"/>
    <w:rsid w:val="7CDD3D5E"/>
    <w:rsid w:val="7D987311"/>
    <w:rsid w:val="7D9EB4F8"/>
    <w:rsid w:val="7DFA1E6A"/>
    <w:rsid w:val="7E3B0053"/>
    <w:rsid w:val="7E6B3835"/>
    <w:rsid w:val="7E9E51CA"/>
    <w:rsid w:val="7EB696A0"/>
    <w:rsid w:val="7EB910E6"/>
    <w:rsid w:val="7EEAFBA2"/>
    <w:rsid w:val="7F475D8D"/>
    <w:rsid w:val="7F4EB02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B2D10A"/>
  <w15:chartTrackingRefBased/>
  <w15:docId w15:val="{5C8FE543-8907-4A48-809E-CED34CCF9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4D4"/>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rPr>
      <w:rFonts w:ascii="Book Antiqua" w:hAnsi="Book Antiqua"/>
      <w:i/>
      <w:sz w:val="20"/>
    </w:r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1,b + line,level 1,Body"/>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qFormat/>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link w:val="TableGraphicChar"/>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GraphicChar">
    <w:name w:val="Table Graphic Char"/>
    <w:link w:val="TableGraphic"/>
    <w:rsid w:val="006F04D4"/>
    <w:rPr>
      <w:rFonts w:ascii="Book Antiqua" w:eastAsia="Times New Roman" w:hAnsi="Book Antiqua" w:cs="Times New Roman"/>
      <w:sz w:val="20"/>
      <w:szCs w:val="20"/>
      <w:lang w:eastAsia="en-AU"/>
    </w:rPr>
  </w:style>
  <w:style w:type="character" w:customStyle="1" w:styleId="BulletChar">
    <w:name w:val="Bullet Char"/>
    <w:aliases w:val="b Char,b + line Char Char,b Char Char"/>
    <w:link w:val="Bullet"/>
    <w:locked/>
    <w:rsid w:val="006F04D4"/>
    <w:rPr>
      <w:rFonts w:ascii="Book Antiqua" w:eastAsia="Times New Roman" w:hAnsi="Book Antiqua" w:cs="Times New Roman"/>
      <w:sz w:val="20"/>
      <w:szCs w:val="20"/>
      <w:lang w:eastAsia="en-AU"/>
    </w:rPr>
  </w:style>
  <w:style w:type="character" w:customStyle="1" w:styleId="ChartandTableFootnoteAlphaChar">
    <w:name w:val="Chart and Table Footnote Alpha Char"/>
    <w:link w:val="ChartandTableFootnoteAlpha"/>
    <w:locked/>
    <w:rsid w:val="006F04D4"/>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6F04D4"/>
    <w:rPr>
      <w:rFonts w:ascii="Times New Roman" w:hAnsi="Times New Roman"/>
      <w:sz w:val="24"/>
      <w:szCs w:val="24"/>
    </w:rPr>
  </w:style>
  <w:style w:type="paragraph" w:styleId="Revision">
    <w:name w:val="Revision"/>
    <w:hidden/>
    <w:uiPriority w:val="99"/>
    <w:semiHidden/>
    <w:rsid w:val="006F04D4"/>
    <w:pPr>
      <w:spacing w:after="0" w:line="240" w:lineRule="auto"/>
    </w:pPr>
    <w:rPr>
      <w:rFonts w:ascii="Book Antiqua" w:eastAsia="Times New Roman" w:hAnsi="Book Antiqua" w:cs="Times New Roman"/>
      <w:color w:val="000000"/>
      <w:sz w:val="20"/>
      <w:szCs w:val="20"/>
      <w:lang w:eastAsia="en-AU"/>
    </w:rPr>
  </w:style>
  <w:style w:type="character" w:styleId="UnresolvedMention">
    <w:name w:val="Unresolved Mention"/>
    <w:basedOn w:val="DefaultParagraphFont"/>
    <w:uiPriority w:val="99"/>
    <w:unhideWhenUsed/>
    <w:rsid w:val="00FE56A2"/>
    <w:rPr>
      <w:color w:val="605E5C"/>
      <w:shd w:val="clear" w:color="auto" w:fill="E1DFDD"/>
    </w:rPr>
  </w:style>
  <w:style w:type="character" w:styleId="Mention">
    <w:name w:val="Mention"/>
    <w:basedOn w:val="DefaultParagraphFont"/>
    <w:uiPriority w:val="99"/>
    <w:unhideWhenUsed/>
    <w:rsid w:val="00FE56A2"/>
    <w:rPr>
      <w:color w:val="2B579A"/>
      <w:shd w:val="clear" w:color="auto" w:fill="E1DFDD"/>
    </w:rPr>
  </w:style>
  <w:style w:type="character" w:styleId="FollowedHyperlink">
    <w:name w:val="FollowedHyperlink"/>
    <w:basedOn w:val="DefaultParagraphFont"/>
    <w:uiPriority w:val="99"/>
    <w:semiHidden/>
    <w:unhideWhenUsed/>
    <w:rsid w:val="00E11B8B"/>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51353">
      <w:bodyDiv w:val="1"/>
      <w:marLeft w:val="0"/>
      <w:marRight w:val="0"/>
      <w:marTop w:val="0"/>
      <w:marBottom w:val="0"/>
      <w:divBdr>
        <w:top w:val="none" w:sz="0" w:space="0" w:color="auto"/>
        <w:left w:val="none" w:sz="0" w:space="0" w:color="auto"/>
        <w:bottom w:val="none" w:sz="0" w:space="0" w:color="auto"/>
        <w:right w:val="none" w:sz="0" w:space="0" w:color="auto"/>
      </w:divBdr>
    </w:div>
    <w:div w:id="124663450">
      <w:bodyDiv w:val="1"/>
      <w:marLeft w:val="0"/>
      <w:marRight w:val="0"/>
      <w:marTop w:val="0"/>
      <w:marBottom w:val="0"/>
      <w:divBdr>
        <w:top w:val="none" w:sz="0" w:space="0" w:color="auto"/>
        <w:left w:val="none" w:sz="0" w:space="0" w:color="auto"/>
        <w:bottom w:val="none" w:sz="0" w:space="0" w:color="auto"/>
        <w:right w:val="none" w:sz="0" w:space="0" w:color="auto"/>
      </w:divBdr>
    </w:div>
    <w:div w:id="129900902">
      <w:bodyDiv w:val="1"/>
      <w:marLeft w:val="0"/>
      <w:marRight w:val="0"/>
      <w:marTop w:val="0"/>
      <w:marBottom w:val="0"/>
      <w:divBdr>
        <w:top w:val="none" w:sz="0" w:space="0" w:color="auto"/>
        <w:left w:val="none" w:sz="0" w:space="0" w:color="auto"/>
        <w:bottom w:val="none" w:sz="0" w:space="0" w:color="auto"/>
        <w:right w:val="none" w:sz="0" w:space="0" w:color="auto"/>
      </w:divBdr>
    </w:div>
    <w:div w:id="145364391">
      <w:bodyDiv w:val="1"/>
      <w:marLeft w:val="0"/>
      <w:marRight w:val="0"/>
      <w:marTop w:val="0"/>
      <w:marBottom w:val="0"/>
      <w:divBdr>
        <w:top w:val="none" w:sz="0" w:space="0" w:color="auto"/>
        <w:left w:val="none" w:sz="0" w:space="0" w:color="auto"/>
        <w:bottom w:val="none" w:sz="0" w:space="0" w:color="auto"/>
        <w:right w:val="none" w:sz="0" w:space="0" w:color="auto"/>
      </w:divBdr>
    </w:div>
    <w:div w:id="185486878">
      <w:bodyDiv w:val="1"/>
      <w:marLeft w:val="0"/>
      <w:marRight w:val="0"/>
      <w:marTop w:val="0"/>
      <w:marBottom w:val="0"/>
      <w:divBdr>
        <w:top w:val="none" w:sz="0" w:space="0" w:color="auto"/>
        <w:left w:val="none" w:sz="0" w:space="0" w:color="auto"/>
        <w:bottom w:val="none" w:sz="0" w:space="0" w:color="auto"/>
        <w:right w:val="none" w:sz="0" w:space="0" w:color="auto"/>
      </w:divBdr>
    </w:div>
    <w:div w:id="197742649">
      <w:bodyDiv w:val="1"/>
      <w:marLeft w:val="0"/>
      <w:marRight w:val="0"/>
      <w:marTop w:val="0"/>
      <w:marBottom w:val="0"/>
      <w:divBdr>
        <w:top w:val="none" w:sz="0" w:space="0" w:color="auto"/>
        <w:left w:val="none" w:sz="0" w:space="0" w:color="auto"/>
        <w:bottom w:val="none" w:sz="0" w:space="0" w:color="auto"/>
        <w:right w:val="none" w:sz="0" w:space="0" w:color="auto"/>
      </w:divBdr>
    </w:div>
    <w:div w:id="201358639">
      <w:bodyDiv w:val="1"/>
      <w:marLeft w:val="0"/>
      <w:marRight w:val="0"/>
      <w:marTop w:val="0"/>
      <w:marBottom w:val="0"/>
      <w:divBdr>
        <w:top w:val="none" w:sz="0" w:space="0" w:color="auto"/>
        <w:left w:val="none" w:sz="0" w:space="0" w:color="auto"/>
        <w:bottom w:val="none" w:sz="0" w:space="0" w:color="auto"/>
        <w:right w:val="none" w:sz="0" w:space="0" w:color="auto"/>
      </w:divBdr>
    </w:div>
    <w:div w:id="288249754">
      <w:bodyDiv w:val="1"/>
      <w:marLeft w:val="0"/>
      <w:marRight w:val="0"/>
      <w:marTop w:val="0"/>
      <w:marBottom w:val="0"/>
      <w:divBdr>
        <w:top w:val="none" w:sz="0" w:space="0" w:color="auto"/>
        <w:left w:val="none" w:sz="0" w:space="0" w:color="auto"/>
        <w:bottom w:val="none" w:sz="0" w:space="0" w:color="auto"/>
        <w:right w:val="none" w:sz="0" w:space="0" w:color="auto"/>
      </w:divBdr>
    </w:div>
    <w:div w:id="311645361">
      <w:bodyDiv w:val="1"/>
      <w:marLeft w:val="0"/>
      <w:marRight w:val="0"/>
      <w:marTop w:val="0"/>
      <w:marBottom w:val="0"/>
      <w:divBdr>
        <w:top w:val="none" w:sz="0" w:space="0" w:color="auto"/>
        <w:left w:val="none" w:sz="0" w:space="0" w:color="auto"/>
        <w:bottom w:val="none" w:sz="0" w:space="0" w:color="auto"/>
        <w:right w:val="none" w:sz="0" w:space="0" w:color="auto"/>
      </w:divBdr>
    </w:div>
    <w:div w:id="319815893">
      <w:bodyDiv w:val="1"/>
      <w:marLeft w:val="0"/>
      <w:marRight w:val="0"/>
      <w:marTop w:val="0"/>
      <w:marBottom w:val="0"/>
      <w:divBdr>
        <w:top w:val="none" w:sz="0" w:space="0" w:color="auto"/>
        <w:left w:val="none" w:sz="0" w:space="0" w:color="auto"/>
        <w:bottom w:val="none" w:sz="0" w:space="0" w:color="auto"/>
        <w:right w:val="none" w:sz="0" w:space="0" w:color="auto"/>
      </w:divBdr>
    </w:div>
    <w:div w:id="377242732">
      <w:bodyDiv w:val="1"/>
      <w:marLeft w:val="0"/>
      <w:marRight w:val="0"/>
      <w:marTop w:val="0"/>
      <w:marBottom w:val="0"/>
      <w:divBdr>
        <w:top w:val="none" w:sz="0" w:space="0" w:color="auto"/>
        <w:left w:val="none" w:sz="0" w:space="0" w:color="auto"/>
        <w:bottom w:val="none" w:sz="0" w:space="0" w:color="auto"/>
        <w:right w:val="none" w:sz="0" w:space="0" w:color="auto"/>
      </w:divBdr>
    </w:div>
    <w:div w:id="457800763">
      <w:bodyDiv w:val="1"/>
      <w:marLeft w:val="0"/>
      <w:marRight w:val="0"/>
      <w:marTop w:val="0"/>
      <w:marBottom w:val="0"/>
      <w:divBdr>
        <w:top w:val="none" w:sz="0" w:space="0" w:color="auto"/>
        <w:left w:val="none" w:sz="0" w:space="0" w:color="auto"/>
        <w:bottom w:val="none" w:sz="0" w:space="0" w:color="auto"/>
        <w:right w:val="none" w:sz="0" w:space="0" w:color="auto"/>
      </w:divBdr>
    </w:div>
    <w:div w:id="460615983">
      <w:bodyDiv w:val="1"/>
      <w:marLeft w:val="0"/>
      <w:marRight w:val="0"/>
      <w:marTop w:val="0"/>
      <w:marBottom w:val="0"/>
      <w:divBdr>
        <w:top w:val="none" w:sz="0" w:space="0" w:color="auto"/>
        <w:left w:val="none" w:sz="0" w:space="0" w:color="auto"/>
        <w:bottom w:val="none" w:sz="0" w:space="0" w:color="auto"/>
        <w:right w:val="none" w:sz="0" w:space="0" w:color="auto"/>
      </w:divBdr>
    </w:div>
    <w:div w:id="540675148">
      <w:bodyDiv w:val="1"/>
      <w:marLeft w:val="0"/>
      <w:marRight w:val="0"/>
      <w:marTop w:val="0"/>
      <w:marBottom w:val="0"/>
      <w:divBdr>
        <w:top w:val="none" w:sz="0" w:space="0" w:color="auto"/>
        <w:left w:val="none" w:sz="0" w:space="0" w:color="auto"/>
        <w:bottom w:val="none" w:sz="0" w:space="0" w:color="auto"/>
        <w:right w:val="none" w:sz="0" w:space="0" w:color="auto"/>
      </w:divBdr>
    </w:div>
    <w:div w:id="571044740">
      <w:bodyDiv w:val="1"/>
      <w:marLeft w:val="0"/>
      <w:marRight w:val="0"/>
      <w:marTop w:val="0"/>
      <w:marBottom w:val="0"/>
      <w:divBdr>
        <w:top w:val="none" w:sz="0" w:space="0" w:color="auto"/>
        <w:left w:val="none" w:sz="0" w:space="0" w:color="auto"/>
        <w:bottom w:val="none" w:sz="0" w:space="0" w:color="auto"/>
        <w:right w:val="none" w:sz="0" w:space="0" w:color="auto"/>
      </w:divBdr>
    </w:div>
    <w:div w:id="586496160">
      <w:bodyDiv w:val="1"/>
      <w:marLeft w:val="0"/>
      <w:marRight w:val="0"/>
      <w:marTop w:val="0"/>
      <w:marBottom w:val="0"/>
      <w:divBdr>
        <w:top w:val="none" w:sz="0" w:space="0" w:color="auto"/>
        <w:left w:val="none" w:sz="0" w:space="0" w:color="auto"/>
        <w:bottom w:val="none" w:sz="0" w:space="0" w:color="auto"/>
        <w:right w:val="none" w:sz="0" w:space="0" w:color="auto"/>
      </w:divBdr>
    </w:div>
    <w:div w:id="641616381">
      <w:bodyDiv w:val="1"/>
      <w:marLeft w:val="0"/>
      <w:marRight w:val="0"/>
      <w:marTop w:val="0"/>
      <w:marBottom w:val="0"/>
      <w:divBdr>
        <w:top w:val="none" w:sz="0" w:space="0" w:color="auto"/>
        <w:left w:val="none" w:sz="0" w:space="0" w:color="auto"/>
        <w:bottom w:val="none" w:sz="0" w:space="0" w:color="auto"/>
        <w:right w:val="none" w:sz="0" w:space="0" w:color="auto"/>
      </w:divBdr>
    </w:div>
    <w:div w:id="655111150">
      <w:bodyDiv w:val="1"/>
      <w:marLeft w:val="0"/>
      <w:marRight w:val="0"/>
      <w:marTop w:val="0"/>
      <w:marBottom w:val="0"/>
      <w:divBdr>
        <w:top w:val="none" w:sz="0" w:space="0" w:color="auto"/>
        <w:left w:val="none" w:sz="0" w:space="0" w:color="auto"/>
        <w:bottom w:val="none" w:sz="0" w:space="0" w:color="auto"/>
        <w:right w:val="none" w:sz="0" w:space="0" w:color="auto"/>
      </w:divBdr>
    </w:div>
    <w:div w:id="704020124">
      <w:bodyDiv w:val="1"/>
      <w:marLeft w:val="0"/>
      <w:marRight w:val="0"/>
      <w:marTop w:val="0"/>
      <w:marBottom w:val="0"/>
      <w:divBdr>
        <w:top w:val="none" w:sz="0" w:space="0" w:color="auto"/>
        <w:left w:val="none" w:sz="0" w:space="0" w:color="auto"/>
        <w:bottom w:val="none" w:sz="0" w:space="0" w:color="auto"/>
        <w:right w:val="none" w:sz="0" w:space="0" w:color="auto"/>
      </w:divBdr>
    </w:div>
    <w:div w:id="719327636">
      <w:bodyDiv w:val="1"/>
      <w:marLeft w:val="0"/>
      <w:marRight w:val="0"/>
      <w:marTop w:val="0"/>
      <w:marBottom w:val="0"/>
      <w:divBdr>
        <w:top w:val="none" w:sz="0" w:space="0" w:color="auto"/>
        <w:left w:val="none" w:sz="0" w:space="0" w:color="auto"/>
        <w:bottom w:val="none" w:sz="0" w:space="0" w:color="auto"/>
        <w:right w:val="none" w:sz="0" w:space="0" w:color="auto"/>
      </w:divBdr>
    </w:div>
    <w:div w:id="767626152">
      <w:bodyDiv w:val="1"/>
      <w:marLeft w:val="0"/>
      <w:marRight w:val="0"/>
      <w:marTop w:val="0"/>
      <w:marBottom w:val="0"/>
      <w:divBdr>
        <w:top w:val="none" w:sz="0" w:space="0" w:color="auto"/>
        <w:left w:val="none" w:sz="0" w:space="0" w:color="auto"/>
        <w:bottom w:val="none" w:sz="0" w:space="0" w:color="auto"/>
        <w:right w:val="none" w:sz="0" w:space="0" w:color="auto"/>
      </w:divBdr>
    </w:div>
    <w:div w:id="872570602">
      <w:bodyDiv w:val="1"/>
      <w:marLeft w:val="0"/>
      <w:marRight w:val="0"/>
      <w:marTop w:val="0"/>
      <w:marBottom w:val="0"/>
      <w:divBdr>
        <w:top w:val="none" w:sz="0" w:space="0" w:color="auto"/>
        <w:left w:val="none" w:sz="0" w:space="0" w:color="auto"/>
        <w:bottom w:val="none" w:sz="0" w:space="0" w:color="auto"/>
        <w:right w:val="none" w:sz="0" w:space="0" w:color="auto"/>
      </w:divBdr>
    </w:div>
    <w:div w:id="877012411">
      <w:bodyDiv w:val="1"/>
      <w:marLeft w:val="0"/>
      <w:marRight w:val="0"/>
      <w:marTop w:val="0"/>
      <w:marBottom w:val="0"/>
      <w:divBdr>
        <w:top w:val="none" w:sz="0" w:space="0" w:color="auto"/>
        <w:left w:val="none" w:sz="0" w:space="0" w:color="auto"/>
        <w:bottom w:val="none" w:sz="0" w:space="0" w:color="auto"/>
        <w:right w:val="none" w:sz="0" w:space="0" w:color="auto"/>
      </w:divBdr>
    </w:div>
    <w:div w:id="890265117">
      <w:bodyDiv w:val="1"/>
      <w:marLeft w:val="0"/>
      <w:marRight w:val="0"/>
      <w:marTop w:val="0"/>
      <w:marBottom w:val="0"/>
      <w:divBdr>
        <w:top w:val="none" w:sz="0" w:space="0" w:color="auto"/>
        <w:left w:val="none" w:sz="0" w:space="0" w:color="auto"/>
        <w:bottom w:val="none" w:sz="0" w:space="0" w:color="auto"/>
        <w:right w:val="none" w:sz="0" w:space="0" w:color="auto"/>
      </w:divBdr>
    </w:div>
    <w:div w:id="949554549">
      <w:bodyDiv w:val="1"/>
      <w:marLeft w:val="0"/>
      <w:marRight w:val="0"/>
      <w:marTop w:val="0"/>
      <w:marBottom w:val="0"/>
      <w:divBdr>
        <w:top w:val="none" w:sz="0" w:space="0" w:color="auto"/>
        <w:left w:val="none" w:sz="0" w:space="0" w:color="auto"/>
        <w:bottom w:val="none" w:sz="0" w:space="0" w:color="auto"/>
        <w:right w:val="none" w:sz="0" w:space="0" w:color="auto"/>
      </w:divBdr>
    </w:div>
    <w:div w:id="957417057">
      <w:bodyDiv w:val="1"/>
      <w:marLeft w:val="0"/>
      <w:marRight w:val="0"/>
      <w:marTop w:val="0"/>
      <w:marBottom w:val="0"/>
      <w:divBdr>
        <w:top w:val="none" w:sz="0" w:space="0" w:color="auto"/>
        <w:left w:val="none" w:sz="0" w:space="0" w:color="auto"/>
        <w:bottom w:val="none" w:sz="0" w:space="0" w:color="auto"/>
        <w:right w:val="none" w:sz="0" w:space="0" w:color="auto"/>
      </w:divBdr>
    </w:div>
    <w:div w:id="962227213">
      <w:bodyDiv w:val="1"/>
      <w:marLeft w:val="0"/>
      <w:marRight w:val="0"/>
      <w:marTop w:val="0"/>
      <w:marBottom w:val="0"/>
      <w:divBdr>
        <w:top w:val="none" w:sz="0" w:space="0" w:color="auto"/>
        <w:left w:val="none" w:sz="0" w:space="0" w:color="auto"/>
        <w:bottom w:val="none" w:sz="0" w:space="0" w:color="auto"/>
        <w:right w:val="none" w:sz="0" w:space="0" w:color="auto"/>
      </w:divBdr>
    </w:div>
    <w:div w:id="1031346123">
      <w:bodyDiv w:val="1"/>
      <w:marLeft w:val="0"/>
      <w:marRight w:val="0"/>
      <w:marTop w:val="0"/>
      <w:marBottom w:val="0"/>
      <w:divBdr>
        <w:top w:val="none" w:sz="0" w:space="0" w:color="auto"/>
        <w:left w:val="none" w:sz="0" w:space="0" w:color="auto"/>
        <w:bottom w:val="none" w:sz="0" w:space="0" w:color="auto"/>
        <w:right w:val="none" w:sz="0" w:space="0" w:color="auto"/>
      </w:divBdr>
    </w:div>
    <w:div w:id="1101880530">
      <w:bodyDiv w:val="1"/>
      <w:marLeft w:val="0"/>
      <w:marRight w:val="0"/>
      <w:marTop w:val="0"/>
      <w:marBottom w:val="0"/>
      <w:divBdr>
        <w:top w:val="none" w:sz="0" w:space="0" w:color="auto"/>
        <w:left w:val="none" w:sz="0" w:space="0" w:color="auto"/>
        <w:bottom w:val="none" w:sz="0" w:space="0" w:color="auto"/>
        <w:right w:val="none" w:sz="0" w:space="0" w:color="auto"/>
      </w:divBdr>
    </w:div>
    <w:div w:id="1142236838">
      <w:bodyDiv w:val="1"/>
      <w:marLeft w:val="0"/>
      <w:marRight w:val="0"/>
      <w:marTop w:val="0"/>
      <w:marBottom w:val="0"/>
      <w:divBdr>
        <w:top w:val="none" w:sz="0" w:space="0" w:color="auto"/>
        <w:left w:val="none" w:sz="0" w:space="0" w:color="auto"/>
        <w:bottom w:val="none" w:sz="0" w:space="0" w:color="auto"/>
        <w:right w:val="none" w:sz="0" w:space="0" w:color="auto"/>
      </w:divBdr>
    </w:div>
    <w:div w:id="1149402786">
      <w:bodyDiv w:val="1"/>
      <w:marLeft w:val="0"/>
      <w:marRight w:val="0"/>
      <w:marTop w:val="0"/>
      <w:marBottom w:val="0"/>
      <w:divBdr>
        <w:top w:val="none" w:sz="0" w:space="0" w:color="auto"/>
        <w:left w:val="none" w:sz="0" w:space="0" w:color="auto"/>
        <w:bottom w:val="none" w:sz="0" w:space="0" w:color="auto"/>
        <w:right w:val="none" w:sz="0" w:space="0" w:color="auto"/>
      </w:divBdr>
    </w:div>
    <w:div w:id="1190872000">
      <w:bodyDiv w:val="1"/>
      <w:marLeft w:val="0"/>
      <w:marRight w:val="0"/>
      <w:marTop w:val="0"/>
      <w:marBottom w:val="0"/>
      <w:divBdr>
        <w:top w:val="none" w:sz="0" w:space="0" w:color="auto"/>
        <w:left w:val="none" w:sz="0" w:space="0" w:color="auto"/>
        <w:bottom w:val="none" w:sz="0" w:space="0" w:color="auto"/>
        <w:right w:val="none" w:sz="0" w:space="0" w:color="auto"/>
      </w:divBdr>
    </w:div>
    <w:div w:id="1240096509">
      <w:bodyDiv w:val="1"/>
      <w:marLeft w:val="0"/>
      <w:marRight w:val="0"/>
      <w:marTop w:val="0"/>
      <w:marBottom w:val="0"/>
      <w:divBdr>
        <w:top w:val="none" w:sz="0" w:space="0" w:color="auto"/>
        <w:left w:val="none" w:sz="0" w:space="0" w:color="auto"/>
        <w:bottom w:val="none" w:sz="0" w:space="0" w:color="auto"/>
        <w:right w:val="none" w:sz="0" w:space="0" w:color="auto"/>
      </w:divBdr>
    </w:div>
    <w:div w:id="1351495964">
      <w:bodyDiv w:val="1"/>
      <w:marLeft w:val="0"/>
      <w:marRight w:val="0"/>
      <w:marTop w:val="0"/>
      <w:marBottom w:val="0"/>
      <w:divBdr>
        <w:top w:val="none" w:sz="0" w:space="0" w:color="auto"/>
        <w:left w:val="none" w:sz="0" w:space="0" w:color="auto"/>
        <w:bottom w:val="none" w:sz="0" w:space="0" w:color="auto"/>
        <w:right w:val="none" w:sz="0" w:space="0" w:color="auto"/>
      </w:divBdr>
    </w:div>
    <w:div w:id="1538199855">
      <w:bodyDiv w:val="1"/>
      <w:marLeft w:val="0"/>
      <w:marRight w:val="0"/>
      <w:marTop w:val="0"/>
      <w:marBottom w:val="0"/>
      <w:divBdr>
        <w:top w:val="none" w:sz="0" w:space="0" w:color="auto"/>
        <w:left w:val="none" w:sz="0" w:space="0" w:color="auto"/>
        <w:bottom w:val="none" w:sz="0" w:space="0" w:color="auto"/>
        <w:right w:val="none" w:sz="0" w:space="0" w:color="auto"/>
      </w:divBdr>
    </w:div>
    <w:div w:id="1569611614">
      <w:bodyDiv w:val="1"/>
      <w:marLeft w:val="0"/>
      <w:marRight w:val="0"/>
      <w:marTop w:val="0"/>
      <w:marBottom w:val="0"/>
      <w:divBdr>
        <w:top w:val="none" w:sz="0" w:space="0" w:color="auto"/>
        <w:left w:val="none" w:sz="0" w:space="0" w:color="auto"/>
        <w:bottom w:val="none" w:sz="0" w:space="0" w:color="auto"/>
        <w:right w:val="none" w:sz="0" w:space="0" w:color="auto"/>
      </w:divBdr>
    </w:div>
    <w:div w:id="1598832247">
      <w:bodyDiv w:val="1"/>
      <w:marLeft w:val="0"/>
      <w:marRight w:val="0"/>
      <w:marTop w:val="0"/>
      <w:marBottom w:val="0"/>
      <w:divBdr>
        <w:top w:val="none" w:sz="0" w:space="0" w:color="auto"/>
        <w:left w:val="none" w:sz="0" w:space="0" w:color="auto"/>
        <w:bottom w:val="none" w:sz="0" w:space="0" w:color="auto"/>
        <w:right w:val="none" w:sz="0" w:space="0" w:color="auto"/>
      </w:divBdr>
    </w:div>
    <w:div w:id="1606690950">
      <w:bodyDiv w:val="1"/>
      <w:marLeft w:val="0"/>
      <w:marRight w:val="0"/>
      <w:marTop w:val="0"/>
      <w:marBottom w:val="0"/>
      <w:divBdr>
        <w:top w:val="none" w:sz="0" w:space="0" w:color="auto"/>
        <w:left w:val="none" w:sz="0" w:space="0" w:color="auto"/>
        <w:bottom w:val="none" w:sz="0" w:space="0" w:color="auto"/>
        <w:right w:val="none" w:sz="0" w:space="0" w:color="auto"/>
      </w:divBdr>
    </w:div>
    <w:div w:id="1693648341">
      <w:bodyDiv w:val="1"/>
      <w:marLeft w:val="0"/>
      <w:marRight w:val="0"/>
      <w:marTop w:val="0"/>
      <w:marBottom w:val="0"/>
      <w:divBdr>
        <w:top w:val="none" w:sz="0" w:space="0" w:color="auto"/>
        <w:left w:val="none" w:sz="0" w:space="0" w:color="auto"/>
        <w:bottom w:val="none" w:sz="0" w:space="0" w:color="auto"/>
        <w:right w:val="none" w:sz="0" w:space="0" w:color="auto"/>
      </w:divBdr>
    </w:div>
    <w:div w:id="1700274527">
      <w:bodyDiv w:val="1"/>
      <w:marLeft w:val="0"/>
      <w:marRight w:val="0"/>
      <w:marTop w:val="0"/>
      <w:marBottom w:val="0"/>
      <w:divBdr>
        <w:top w:val="none" w:sz="0" w:space="0" w:color="auto"/>
        <w:left w:val="none" w:sz="0" w:space="0" w:color="auto"/>
        <w:bottom w:val="none" w:sz="0" w:space="0" w:color="auto"/>
        <w:right w:val="none" w:sz="0" w:space="0" w:color="auto"/>
      </w:divBdr>
    </w:div>
    <w:div w:id="1720979478">
      <w:bodyDiv w:val="1"/>
      <w:marLeft w:val="0"/>
      <w:marRight w:val="0"/>
      <w:marTop w:val="0"/>
      <w:marBottom w:val="0"/>
      <w:divBdr>
        <w:top w:val="none" w:sz="0" w:space="0" w:color="auto"/>
        <w:left w:val="none" w:sz="0" w:space="0" w:color="auto"/>
        <w:bottom w:val="none" w:sz="0" w:space="0" w:color="auto"/>
        <w:right w:val="none" w:sz="0" w:space="0" w:color="auto"/>
      </w:divBdr>
    </w:div>
    <w:div w:id="1783110832">
      <w:bodyDiv w:val="1"/>
      <w:marLeft w:val="0"/>
      <w:marRight w:val="0"/>
      <w:marTop w:val="0"/>
      <w:marBottom w:val="0"/>
      <w:divBdr>
        <w:top w:val="none" w:sz="0" w:space="0" w:color="auto"/>
        <w:left w:val="none" w:sz="0" w:space="0" w:color="auto"/>
        <w:bottom w:val="none" w:sz="0" w:space="0" w:color="auto"/>
        <w:right w:val="none" w:sz="0" w:space="0" w:color="auto"/>
      </w:divBdr>
    </w:div>
    <w:div w:id="1808738670">
      <w:bodyDiv w:val="1"/>
      <w:marLeft w:val="0"/>
      <w:marRight w:val="0"/>
      <w:marTop w:val="0"/>
      <w:marBottom w:val="0"/>
      <w:divBdr>
        <w:top w:val="none" w:sz="0" w:space="0" w:color="auto"/>
        <w:left w:val="none" w:sz="0" w:space="0" w:color="auto"/>
        <w:bottom w:val="none" w:sz="0" w:space="0" w:color="auto"/>
        <w:right w:val="none" w:sz="0" w:space="0" w:color="auto"/>
      </w:divBdr>
    </w:div>
    <w:div w:id="1866751348">
      <w:bodyDiv w:val="1"/>
      <w:marLeft w:val="0"/>
      <w:marRight w:val="0"/>
      <w:marTop w:val="0"/>
      <w:marBottom w:val="0"/>
      <w:divBdr>
        <w:top w:val="none" w:sz="0" w:space="0" w:color="auto"/>
        <w:left w:val="none" w:sz="0" w:space="0" w:color="auto"/>
        <w:bottom w:val="none" w:sz="0" w:space="0" w:color="auto"/>
        <w:right w:val="none" w:sz="0" w:space="0" w:color="auto"/>
      </w:divBdr>
    </w:div>
    <w:div w:id="1896575434">
      <w:bodyDiv w:val="1"/>
      <w:marLeft w:val="0"/>
      <w:marRight w:val="0"/>
      <w:marTop w:val="0"/>
      <w:marBottom w:val="0"/>
      <w:divBdr>
        <w:top w:val="none" w:sz="0" w:space="0" w:color="auto"/>
        <w:left w:val="none" w:sz="0" w:space="0" w:color="auto"/>
        <w:bottom w:val="none" w:sz="0" w:space="0" w:color="auto"/>
        <w:right w:val="none" w:sz="0" w:space="0" w:color="auto"/>
      </w:divBdr>
    </w:div>
    <w:div w:id="1900482429">
      <w:bodyDiv w:val="1"/>
      <w:marLeft w:val="0"/>
      <w:marRight w:val="0"/>
      <w:marTop w:val="0"/>
      <w:marBottom w:val="0"/>
      <w:divBdr>
        <w:top w:val="none" w:sz="0" w:space="0" w:color="auto"/>
        <w:left w:val="none" w:sz="0" w:space="0" w:color="auto"/>
        <w:bottom w:val="none" w:sz="0" w:space="0" w:color="auto"/>
        <w:right w:val="none" w:sz="0" w:space="0" w:color="auto"/>
      </w:divBdr>
    </w:div>
    <w:div w:id="1939822816">
      <w:bodyDiv w:val="1"/>
      <w:marLeft w:val="0"/>
      <w:marRight w:val="0"/>
      <w:marTop w:val="0"/>
      <w:marBottom w:val="0"/>
      <w:divBdr>
        <w:top w:val="none" w:sz="0" w:space="0" w:color="auto"/>
        <w:left w:val="none" w:sz="0" w:space="0" w:color="auto"/>
        <w:bottom w:val="none" w:sz="0" w:space="0" w:color="auto"/>
        <w:right w:val="none" w:sz="0" w:space="0" w:color="auto"/>
      </w:divBdr>
    </w:div>
    <w:div w:id="1943488642">
      <w:bodyDiv w:val="1"/>
      <w:marLeft w:val="0"/>
      <w:marRight w:val="0"/>
      <w:marTop w:val="0"/>
      <w:marBottom w:val="0"/>
      <w:divBdr>
        <w:top w:val="none" w:sz="0" w:space="0" w:color="auto"/>
        <w:left w:val="none" w:sz="0" w:space="0" w:color="auto"/>
        <w:bottom w:val="none" w:sz="0" w:space="0" w:color="auto"/>
        <w:right w:val="none" w:sz="0" w:space="0" w:color="auto"/>
      </w:divBdr>
    </w:div>
    <w:div w:id="1988364730">
      <w:bodyDiv w:val="1"/>
      <w:marLeft w:val="0"/>
      <w:marRight w:val="0"/>
      <w:marTop w:val="0"/>
      <w:marBottom w:val="0"/>
      <w:divBdr>
        <w:top w:val="none" w:sz="0" w:space="0" w:color="auto"/>
        <w:left w:val="none" w:sz="0" w:space="0" w:color="auto"/>
        <w:bottom w:val="none" w:sz="0" w:space="0" w:color="auto"/>
        <w:right w:val="none" w:sz="0" w:space="0" w:color="auto"/>
      </w:divBdr>
    </w:div>
    <w:div w:id="1993672960">
      <w:bodyDiv w:val="1"/>
      <w:marLeft w:val="0"/>
      <w:marRight w:val="0"/>
      <w:marTop w:val="0"/>
      <w:marBottom w:val="0"/>
      <w:divBdr>
        <w:top w:val="none" w:sz="0" w:space="0" w:color="auto"/>
        <w:left w:val="none" w:sz="0" w:space="0" w:color="auto"/>
        <w:bottom w:val="none" w:sz="0" w:space="0" w:color="auto"/>
        <w:right w:val="none" w:sz="0" w:space="0" w:color="auto"/>
      </w:divBdr>
    </w:div>
    <w:div w:id="2065568353">
      <w:bodyDiv w:val="1"/>
      <w:marLeft w:val="0"/>
      <w:marRight w:val="0"/>
      <w:marTop w:val="0"/>
      <w:marBottom w:val="0"/>
      <w:divBdr>
        <w:top w:val="none" w:sz="0" w:space="0" w:color="auto"/>
        <w:left w:val="none" w:sz="0" w:space="0" w:color="auto"/>
        <w:bottom w:val="none" w:sz="0" w:space="0" w:color="auto"/>
        <w:right w:val="none" w:sz="0" w:space="0" w:color="auto"/>
      </w:divBdr>
    </w:div>
    <w:div w:id="210318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documenttasks/documenttasks1.xml><?xml version="1.0" encoding="utf-8"?>
<t:Tasks xmlns:t="http://schemas.microsoft.com/office/tasks/2019/documenttasks" xmlns:oel="http://schemas.microsoft.com/office/2019/extlst">
  <t:Task id="{7C05EF98-21E9-48B0-B192-21F2EE2A5042}">
    <t:Anchor>
      <t:Comment id="635760342"/>
    </t:Anchor>
    <t:History>
      <t:Event id="{59A53F3C-68EB-4CB6-9485-07A26AB0E038}" time="2022-03-22T21:16:18.595Z">
        <t:Attribution userId="S::trudie.wykes@treasury.gov.au::8537a73f-a12b-4c27-97f2-34efa46c72d6" userProvider="AD" userName="Wykes, Trudie"/>
        <t:Anchor>
          <t:Comment id="1138134949"/>
        </t:Anchor>
        <t:Create/>
      </t:Event>
      <t:Event id="{8BC03102-E5B9-4249-8B4A-A1290371289D}" time="2022-03-22T21:16:18.595Z">
        <t:Attribution userId="S::trudie.wykes@treasury.gov.au::8537a73f-a12b-4c27-97f2-34efa46c72d6" userProvider="AD" userName="Wykes, Trudie"/>
        <t:Anchor>
          <t:Comment id="1138134949"/>
        </t:Anchor>
        <t:Assign userId="S::Matthew.Burston@TREASURY.GOV.AU::69a5a040-b805-4a59-91f5-3942c570316b" userProvider="AD" userName="Burston, Matthew"/>
      </t:Event>
      <t:Event id="{B6ADD7FE-7A71-46EC-9396-8F355FB576D9}" time="2022-03-22T21:16:18.595Z">
        <t:Attribution userId="S::trudie.wykes@treasury.gov.au::8537a73f-a12b-4c27-97f2-34efa46c72d6" userProvider="AD" userName="Wykes, Trudie"/>
        <t:Anchor>
          <t:Comment id="1138134949"/>
        </t:Anchor>
        <t:SetTitle title="@Burston, Matthew it's rounded down from 14.44 so it's not over $14.4B. I'd delete the 'over'. Thanks"/>
      </t:Event>
    </t:History>
  </t:Task>
</t:Task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54C0A-4FB8-4946-B4CF-1D3B76C30F64}">
  <ds:schemaRefs>
    <ds:schemaRef ds:uri="http://schemas.microsoft.com/sharepoint/v3/contenttype/forms"/>
  </ds:schemaRefs>
</ds:datastoreItem>
</file>

<file path=customXml/itemProps2.xml><?xml version="1.0" encoding="utf-8"?>
<ds:datastoreItem xmlns:ds="http://schemas.openxmlformats.org/officeDocument/2006/customXml" ds:itemID="{B920AD46-D842-415A-AE6F-457D978B2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27C54-3F3A-4437-9B37-CF6277C51F70}">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E45F129-EA61-4F2C-ADB1-C4968E4E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485</TotalTime>
  <Pages>13</Pages>
  <Words>3157</Words>
  <Characters>19452</Characters>
  <Application>Microsoft Office Word</Application>
  <DocSecurity>0</DocSecurity>
  <Lines>1274</Lines>
  <Paragraphs>678</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22255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1: Australia’s Federal Relations</dc:subject>
  <dc:creator>Australian Government</dc:creator>
  <cp:keywords/>
  <dc:description/>
  <cp:lastModifiedBy>Christine</cp:lastModifiedBy>
  <cp:revision>395</cp:revision>
  <cp:lastPrinted>2022-03-26T04:38:00Z</cp:lastPrinted>
  <dcterms:created xsi:type="dcterms:W3CDTF">2022-02-18T20:28:00Z</dcterms:created>
  <dcterms:modified xsi:type="dcterms:W3CDTF">2022-03-28T01:34:00Z</dcterms:modified>
</cp:coreProperties>
</file>