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765138"/>
    <w:bookmarkStart w:id="1" w:name="_GoBack"/>
    <w:bookmarkEnd w:id="1"/>
    <w:p w14:paraId="12BBAFB2" w14:textId="52B5726C" w:rsidR="00F43D2D" w:rsidRPr="00624943" w:rsidRDefault="00053E57" w:rsidP="00F43D2D">
      <w:pPr>
        <w:pStyle w:val="Heading2"/>
      </w:pPr>
      <w:r w:rsidRPr="00053E57">
        <w:rPr>
          <w:sz w:val="16"/>
        </w:rPr>
        <w:fldChar w:fldCharType="begin"/>
      </w:r>
      <w:r w:rsidRPr="00053E57">
        <w:rPr>
          <w:sz w:val="16"/>
        </w:rPr>
        <w:instrText xml:space="preserve"> :Start Index: </w:instrText>
      </w:r>
      <w:r w:rsidRPr="00053E57">
        <w:rPr>
          <w:sz w:val="16"/>
        </w:rPr>
        <w:fldChar w:fldCharType="end"/>
      </w:r>
      <w:r>
        <w:rPr>
          <w:sz w:val="16"/>
        </w:rPr>
        <w:fldChar w:fldCharType="begin"/>
      </w:r>
      <w:r>
        <w:rPr>
          <w:sz w:val="16"/>
        </w:rPr>
        <w:instrText xml:space="preserve"> :Accountability:|CSRB_MC1|Treasury|CSRB|Matt Crooke|Matt Burston|Joe Keshina|x2841 </w:instrText>
      </w:r>
      <w:r>
        <w:rPr>
          <w:sz w:val="16"/>
        </w:rPr>
        <w:fldChar w:fldCharType="end"/>
      </w:r>
      <w:r w:rsidRPr="00053E57">
        <w:rPr>
          <w:sz w:val="16"/>
        </w:rPr>
        <w:fldChar w:fldCharType="begin"/>
      </w:r>
      <w:r w:rsidRPr="00053E57">
        <w:rPr>
          <w:sz w:val="16"/>
        </w:rPr>
        <w:instrText xml:space="preserve"> :End Index: </w:instrText>
      </w:r>
      <w:r w:rsidRPr="00053E57">
        <w:rPr>
          <w:sz w:val="16"/>
        </w:rPr>
        <w:fldChar w:fldCharType="end"/>
      </w:r>
      <w:r>
        <w:rPr>
          <w:sz w:val="16"/>
        </w:rPr>
        <w:fldChar w:fldCharType="begin"/>
      </w:r>
      <w:r>
        <w:rPr>
          <w:sz w:val="16"/>
        </w:rPr>
        <w:instrText xml:space="preserve"> :Start:CSRB_MC1 </w:instrText>
      </w:r>
      <w:r>
        <w:rPr>
          <w:sz w:val="16"/>
        </w:rPr>
        <w:fldChar w:fldCharType="end"/>
      </w:r>
      <w:r w:rsidR="00F43D2D" w:rsidRPr="00624943">
        <w:t>Skills and workforce development</w:t>
      </w:r>
      <w:bookmarkEnd w:id="0"/>
      <w:r w:rsidR="008C13E8" w:rsidRPr="00624943">
        <w:t xml:space="preserve"> </w:t>
      </w:r>
    </w:p>
    <w:p w14:paraId="454FF6F6" w14:textId="54EC15A4" w:rsidR="00F43D2D" w:rsidRPr="00624943" w:rsidRDefault="00F43D2D" w:rsidP="00545BC8">
      <w:pPr>
        <w:rPr>
          <w:color w:val="auto"/>
        </w:rPr>
      </w:pPr>
      <w:r w:rsidRPr="00624943">
        <w:rPr>
          <w:color w:val="auto"/>
        </w:rPr>
        <w:t>In 202</w:t>
      </w:r>
      <w:r w:rsidR="006C75DC" w:rsidRPr="00624943">
        <w:rPr>
          <w:color w:val="auto"/>
        </w:rPr>
        <w:t>2</w:t>
      </w:r>
      <w:r w:rsidRPr="00624943">
        <w:rPr>
          <w:color w:val="auto"/>
        </w:rPr>
        <w:t>–2</w:t>
      </w:r>
      <w:r w:rsidR="00064AF2" w:rsidRPr="00624943">
        <w:rPr>
          <w:color w:val="auto"/>
        </w:rPr>
        <w:t>3</w:t>
      </w:r>
      <w:r w:rsidRPr="00624943">
        <w:rPr>
          <w:color w:val="auto"/>
        </w:rPr>
        <w:t xml:space="preserve">, the Australian Government will provide funding of </w:t>
      </w:r>
      <w:r w:rsidR="00064AF2" w:rsidRPr="00624943">
        <w:rPr>
          <w:color w:val="auto"/>
        </w:rPr>
        <w:t>$</w:t>
      </w:r>
      <w:r w:rsidR="003728A4" w:rsidRPr="00624943">
        <w:rPr>
          <w:color w:val="auto"/>
        </w:rPr>
        <w:t>1.8</w:t>
      </w:r>
      <w:r w:rsidRPr="00624943">
        <w:rPr>
          <w:color w:val="auto"/>
        </w:rPr>
        <w:t> </w:t>
      </w:r>
      <w:r w:rsidR="003728A4" w:rsidRPr="00624943">
        <w:rPr>
          <w:color w:val="auto"/>
        </w:rPr>
        <w:t>b</w:t>
      </w:r>
      <w:r w:rsidRPr="00624943">
        <w:rPr>
          <w:color w:val="auto"/>
        </w:rPr>
        <w:t xml:space="preserve">illion to support state skills and workforce development services, including </w:t>
      </w:r>
      <w:r w:rsidR="00064AF2" w:rsidRPr="00624943">
        <w:rPr>
          <w:color w:val="auto"/>
        </w:rPr>
        <w:t>$</w:t>
      </w:r>
      <w:r w:rsidR="00DA0F17" w:rsidRPr="00624943">
        <w:rPr>
          <w:color w:val="auto"/>
        </w:rPr>
        <w:t>1.6</w:t>
      </w:r>
      <w:r w:rsidRPr="00624943">
        <w:rPr>
          <w:color w:val="auto"/>
        </w:rPr>
        <w:t> </w:t>
      </w:r>
      <w:r w:rsidR="00DA0F17" w:rsidRPr="00624943">
        <w:rPr>
          <w:color w:val="auto"/>
        </w:rPr>
        <w:t>b</w:t>
      </w:r>
      <w:r w:rsidRPr="00624943">
        <w:rPr>
          <w:color w:val="auto"/>
        </w:rPr>
        <w:t>illion through the</w:t>
      </w:r>
      <w:r w:rsidR="00E470B7" w:rsidRPr="00624943">
        <w:rPr>
          <w:color w:val="auto"/>
        </w:rPr>
        <w:t> </w:t>
      </w:r>
      <w:r w:rsidRPr="00624943">
        <w:rPr>
          <w:color w:val="auto"/>
        </w:rPr>
        <w:t xml:space="preserve">National Skills and Workforce Development SPP, and </w:t>
      </w:r>
      <w:r w:rsidR="00043409" w:rsidRPr="00624943">
        <w:rPr>
          <w:color w:val="auto"/>
        </w:rPr>
        <w:t>$</w:t>
      </w:r>
      <w:r w:rsidR="002E17D5" w:rsidRPr="00624943">
        <w:rPr>
          <w:color w:val="auto"/>
        </w:rPr>
        <w:t>2</w:t>
      </w:r>
      <w:r w:rsidR="004479E2" w:rsidRPr="00624943">
        <w:rPr>
          <w:color w:val="auto"/>
        </w:rPr>
        <w:t>32</w:t>
      </w:r>
      <w:r w:rsidR="004C366C" w:rsidRPr="00624943">
        <w:rPr>
          <w:color w:val="auto"/>
        </w:rPr>
        <w:t>.</w:t>
      </w:r>
      <w:r w:rsidR="004479E2" w:rsidRPr="00624943">
        <w:rPr>
          <w:color w:val="auto"/>
        </w:rPr>
        <w:t>9</w:t>
      </w:r>
      <w:r w:rsidR="00D37BAE" w:rsidRPr="00624943">
        <w:rPr>
          <w:color w:val="auto"/>
        </w:rPr>
        <w:t> </w:t>
      </w:r>
      <w:r w:rsidRPr="00624943">
        <w:rPr>
          <w:color w:val="auto"/>
        </w:rPr>
        <w:t>million through other National Partnership payments, as detailed in Table 2.5.</w:t>
      </w:r>
    </w:p>
    <w:p w14:paraId="74780C82" w14:textId="5682C9EF" w:rsidR="004479E2" w:rsidRPr="00624943" w:rsidRDefault="00F43D2D" w:rsidP="004479E2">
      <w:pPr>
        <w:pStyle w:val="TableHeading"/>
        <w:rPr>
          <w:rFonts w:asciiTheme="minorHAnsi" w:eastAsiaTheme="minorHAnsi" w:hAnsiTheme="minorHAnsi" w:cstheme="minorBidi"/>
          <w:sz w:val="22"/>
          <w:szCs w:val="22"/>
          <w:lang w:eastAsia="en-US"/>
        </w:rPr>
      </w:pPr>
      <w:bookmarkStart w:id="2" w:name="_Toc4764856"/>
      <w:r w:rsidRPr="00624943">
        <w:t>Table 2.5: Payments to support state skills and workforce development services</w:t>
      </w:r>
      <w:bookmarkEnd w:id="2"/>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4479E2" w:rsidRPr="00624943" w14:paraId="0634C087" w14:textId="77777777" w:rsidTr="004479E2">
        <w:trPr>
          <w:trHeight w:hRule="exact" w:val="220"/>
        </w:trPr>
        <w:tc>
          <w:tcPr>
            <w:tcW w:w="2454" w:type="pct"/>
            <w:tcBorders>
              <w:top w:val="single" w:sz="4" w:space="0" w:color="000000"/>
              <w:left w:val="nil"/>
              <w:bottom w:val="nil"/>
              <w:right w:val="nil"/>
            </w:tcBorders>
            <w:shd w:val="clear" w:color="000000" w:fill="FFFFFF"/>
            <w:noWrap/>
            <w:vAlign w:val="center"/>
            <w:hideMark/>
          </w:tcPr>
          <w:p w14:paraId="237179BE" w14:textId="414AFA7B" w:rsidR="004479E2" w:rsidRPr="00624943" w:rsidRDefault="004479E2" w:rsidP="004479E2">
            <w:pPr>
              <w:spacing w:after="0" w:line="240" w:lineRule="auto"/>
              <w:rPr>
                <w:rFonts w:ascii="Arial" w:hAnsi="Arial" w:cs="Arial"/>
                <w:color w:val="auto"/>
                <w:sz w:val="16"/>
                <w:szCs w:val="16"/>
              </w:rPr>
            </w:pPr>
            <w:r w:rsidRPr="00624943">
              <w:rPr>
                <w:rFonts w:ascii="Arial" w:hAnsi="Arial" w:cs="Arial"/>
                <w:color w:val="auto"/>
                <w:sz w:val="16"/>
                <w:szCs w:val="16"/>
              </w:rPr>
              <w:t>$million</w:t>
            </w:r>
          </w:p>
        </w:tc>
        <w:tc>
          <w:tcPr>
            <w:tcW w:w="485" w:type="pct"/>
            <w:tcBorders>
              <w:top w:val="single" w:sz="4" w:space="0" w:color="000000"/>
              <w:left w:val="nil"/>
              <w:bottom w:val="single" w:sz="4" w:space="0" w:color="000000"/>
              <w:right w:val="nil"/>
            </w:tcBorders>
            <w:shd w:val="clear" w:color="auto" w:fill="auto"/>
            <w:noWrap/>
            <w:vAlign w:val="center"/>
            <w:hideMark/>
          </w:tcPr>
          <w:p w14:paraId="53583581" w14:textId="53179128"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2021</w:t>
            </w:r>
            <w:r w:rsidR="00AC0655" w:rsidRPr="00624943">
              <w:rPr>
                <w:rFonts w:ascii="Arial" w:hAnsi="Arial" w:cs="Arial"/>
                <w:color w:val="auto"/>
                <w:sz w:val="16"/>
                <w:szCs w:val="16"/>
              </w:rPr>
              <w:noBreakHyphen/>
            </w:r>
            <w:r w:rsidRPr="00624943">
              <w:rPr>
                <w:rFonts w:ascii="Arial" w:hAnsi="Arial" w:cs="Arial"/>
                <w:color w:val="auto"/>
                <w:sz w:val="16"/>
                <w:szCs w:val="16"/>
              </w:rPr>
              <w:t>22</w:t>
            </w:r>
          </w:p>
        </w:tc>
        <w:tc>
          <w:tcPr>
            <w:tcW w:w="565" w:type="pct"/>
            <w:tcBorders>
              <w:top w:val="single" w:sz="4" w:space="0" w:color="000000"/>
              <w:left w:val="nil"/>
              <w:bottom w:val="single" w:sz="4" w:space="0" w:color="000000"/>
              <w:right w:val="nil"/>
            </w:tcBorders>
            <w:shd w:val="clear" w:color="000000" w:fill="F2F9FC"/>
            <w:noWrap/>
            <w:vAlign w:val="center"/>
            <w:hideMark/>
          </w:tcPr>
          <w:p w14:paraId="7A097AA3" w14:textId="4A288EA9"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2022</w:t>
            </w:r>
            <w:r w:rsidR="00AC0655" w:rsidRPr="00624943">
              <w:rPr>
                <w:rFonts w:ascii="Arial" w:hAnsi="Arial" w:cs="Arial"/>
                <w:color w:val="auto"/>
                <w:sz w:val="16"/>
                <w:szCs w:val="16"/>
              </w:rPr>
              <w:noBreakHyphen/>
            </w:r>
            <w:r w:rsidRPr="00624943">
              <w:rPr>
                <w:rFonts w:ascii="Arial" w:hAnsi="Arial" w:cs="Arial"/>
                <w:color w:val="auto"/>
                <w:sz w:val="16"/>
                <w:szCs w:val="16"/>
              </w:rPr>
              <w:t>23</w:t>
            </w:r>
          </w:p>
        </w:tc>
        <w:tc>
          <w:tcPr>
            <w:tcW w:w="525" w:type="pct"/>
            <w:tcBorders>
              <w:top w:val="single" w:sz="4" w:space="0" w:color="000000"/>
              <w:left w:val="nil"/>
              <w:bottom w:val="single" w:sz="4" w:space="0" w:color="000000"/>
              <w:right w:val="nil"/>
            </w:tcBorders>
            <w:shd w:val="clear" w:color="000000" w:fill="FFFFFF"/>
            <w:noWrap/>
            <w:vAlign w:val="center"/>
            <w:hideMark/>
          </w:tcPr>
          <w:p w14:paraId="58B2CB2E" w14:textId="10F5CF26"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2023</w:t>
            </w:r>
            <w:r w:rsidR="00AC0655" w:rsidRPr="00624943">
              <w:rPr>
                <w:rFonts w:ascii="Arial" w:hAnsi="Arial" w:cs="Arial"/>
                <w:color w:val="auto"/>
                <w:sz w:val="16"/>
                <w:szCs w:val="16"/>
              </w:rPr>
              <w:noBreakHyphen/>
            </w:r>
            <w:r w:rsidRPr="00624943">
              <w:rPr>
                <w:rFonts w:ascii="Arial" w:hAnsi="Arial" w:cs="Arial"/>
                <w:color w:val="auto"/>
                <w:sz w:val="16"/>
                <w:szCs w:val="16"/>
              </w:rPr>
              <w:t>24</w:t>
            </w:r>
          </w:p>
        </w:tc>
        <w:tc>
          <w:tcPr>
            <w:tcW w:w="485" w:type="pct"/>
            <w:tcBorders>
              <w:top w:val="single" w:sz="4" w:space="0" w:color="000000"/>
              <w:left w:val="nil"/>
              <w:bottom w:val="single" w:sz="4" w:space="0" w:color="000000"/>
              <w:right w:val="nil"/>
            </w:tcBorders>
            <w:shd w:val="clear" w:color="000000" w:fill="FFFFFF"/>
            <w:noWrap/>
            <w:vAlign w:val="center"/>
            <w:hideMark/>
          </w:tcPr>
          <w:p w14:paraId="5E29893D" w14:textId="4118B1E8"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2024</w:t>
            </w:r>
            <w:r w:rsidR="00AC0655" w:rsidRPr="00624943">
              <w:rPr>
                <w:rFonts w:ascii="Arial" w:hAnsi="Arial" w:cs="Arial"/>
                <w:color w:val="auto"/>
                <w:sz w:val="16"/>
                <w:szCs w:val="16"/>
              </w:rPr>
              <w:noBreakHyphen/>
            </w:r>
            <w:r w:rsidRPr="00624943">
              <w:rPr>
                <w:rFonts w:ascii="Arial" w:hAnsi="Arial" w:cs="Arial"/>
                <w:color w:val="auto"/>
                <w:sz w:val="16"/>
                <w:szCs w:val="16"/>
              </w:rPr>
              <w:t>25</w:t>
            </w:r>
          </w:p>
        </w:tc>
        <w:tc>
          <w:tcPr>
            <w:tcW w:w="485" w:type="pct"/>
            <w:tcBorders>
              <w:top w:val="single" w:sz="4" w:space="0" w:color="000000"/>
              <w:left w:val="nil"/>
              <w:bottom w:val="single" w:sz="4" w:space="0" w:color="000000"/>
              <w:right w:val="nil"/>
            </w:tcBorders>
            <w:shd w:val="clear" w:color="000000" w:fill="FFFFFF"/>
            <w:noWrap/>
            <w:vAlign w:val="center"/>
            <w:hideMark/>
          </w:tcPr>
          <w:p w14:paraId="7A82C7B7" w14:textId="6B6DE799"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2025</w:t>
            </w:r>
            <w:r w:rsidR="00AC0655" w:rsidRPr="00624943">
              <w:rPr>
                <w:rFonts w:ascii="Arial" w:hAnsi="Arial" w:cs="Arial"/>
                <w:color w:val="auto"/>
                <w:sz w:val="16"/>
                <w:szCs w:val="16"/>
              </w:rPr>
              <w:noBreakHyphen/>
            </w:r>
            <w:r w:rsidRPr="00624943">
              <w:rPr>
                <w:rFonts w:ascii="Arial" w:hAnsi="Arial" w:cs="Arial"/>
                <w:color w:val="auto"/>
                <w:sz w:val="16"/>
                <w:szCs w:val="16"/>
              </w:rPr>
              <w:t>26</w:t>
            </w:r>
          </w:p>
        </w:tc>
      </w:tr>
      <w:tr w:rsidR="004479E2" w:rsidRPr="00624943" w14:paraId="170D050C" w14:textId="77777777" w:rsidTr="004479E2">
        <w:trPr>
          <w:trHeight w:hRule="exact" w:val="225"/>
        </w:trPr>
        <w:tc>
          <w:tcPr>
            <w:tcW w:w="2454" w:type="pct"/>
            <w:tcBorders>
              <w:top w:val="nil"/>
              <w:left w:val="nil"/>
              <w:bottom w:val="nil"/>
              <w:right w:val="nil"/>
            </w:tcBorders>
            <w:shd w:val="clear" w:color="000000" w:fill="FFFFFF"/>
            <w:noWrap/>
            <w:vAlign w:val="center"/>
            <w:hideMark/>
          </w:tcPr>
          <w:p w14:paraId="30CAB710" w14:textId="77777777" w:rsidR="004479E2" w:rsidRPr="00624943" w:rsidRDefault="004479E2" w:rsidP="004479E2">
            <w:pPr>
              <w:spacing w:after="0" w:line="240" w:lineRule="auto"/>
              <w:jc w:val="left"/>
              <w:rPr>
                <w:rFonts w:ascii="Arial" w:hAnsi="Arial" w:cs="Arial"/>
                <w:b/>
                <w:bCs/>
                <w:color w:val="auto"/>
                <w:sz w:val="16"/>
                <w:szCs w:val="16"/>
              </w:rPr>
            </w:pPr>
            <w:r w:rsidRPr="00624943">
              <w:rPr>
                <w:rFonts w:ascii="Arial" w:hAnsi="Arial" w:cs="Arial"/>
                <w:b/>
                <w:bCs/>
                <w:color w:val="auto"/>
                <w:sz w:val="16"/>
                <w:szCs w:val="16"/>
              </w:rPr>
              <w:t>National Skills and Workforce</w:t>
            </w:r>
          </w:p>
        </w:tc>
        <w:tc>
          <w:tcPr>
            <w:tcW w:w="485" w:type="pct"/>
            <w:tcBorders>
              <w:top w:val="nil"/>
              <w:left w:val="nil"/>
              <w:bottom w:val="nil"/>
              <w:right w:val="nil"/>
            </w:tcBorders>
            <w:shd w:val="clear" w:color="000000" w:fill="FFFFFF"/>
            <w:noWrap/>
            <w:vAlign w:val="center"/>
            <w:hideMark/>
          </w:tcPr>
          <w:p w14:paraId="6BDDA73E"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3165EBD6"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2E154364"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00C71438"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705F675B"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 </w:t>
            </w:r>
          </w:p>
        </w:tc>
      </w:tr>
      <w:tr w:rsidR="004479E2" w:rsidRPr="00624943" w14:paraId="1BDC8826" w14:textId="77777777" w:rsidTr="004479E2">
        <w:trPr>
          <w:trHeight w:hRule="exact" w:val="225"/>
        </w:trPr>
        <w:tc>
          <w:tcPr>
            <w:tcW w:w="2454" w:type="pct"/>
            <w:tcBorders>
              <w:top w:val="nil"/>
              <w:left w:val="nil"/>
              <w:bottom w:val="nil"/>
              <w:right w:val="nil"/>
            </w:tcBorders>
            <w:shd w:val="clear" w:color="000000" w:fill="FFFFFF"/>
            <w:noWrap/>
            <w:vAlign w:val="center"/>
            <w:hideMark/>
          </w:tcPr>
          <w:p w14:paraId="69876D75" w14:textId="77777777" w:rsidR="004479E2" w:rsidRPr="00624943" w:rsidRDefault="004479E2" w:rsidP="004479E2">
            <w:pPr>
              <w:spacing w:after="0" w:line="240" w:lineRule="auto"/>
              <w:ind w:left="170"/>
              <w:jc w:val="left"/>
              <w:rPr>
                <w:rFonts w:ascii="Arial" w:hAnsi="Arial" w:cs="Arial"/>
                <w:b/>
                <w:bCs/>
                <w:color w:val="auto"/>
                <w:sz w:val="16"/>
                <w:szCs w:val="16"/>
              </w:rPr>
            </w:pPr>
            <w:r w:rsidRPr="00624943">
              <w:rPr>
                <w:rFonts w:ascii="Arial" w:hAnsi="Arial" w:cs="Arial"/>
                <w:b/>
                <w:bCs/>
                <w:color w:val="auto"/>
                <w:sz w:val="16"/>
                <w:szCs w:val="16"/>
              </w:rPr>
              <w:t>Development SPP</w:t>
            </w:r>
          </w:p>
        </w:tc>
        <w:tc>
          <w:tcPr>
            <w:tcW w:w="485" w:type="pct"/>
            <w:tcBorders>
              <w:top w:val="nil"/>
              <w:left w:val="nil"/>
              <w:bottom w:val="nil"/>
              <w:right w:val="nil"/>
            </w:tcBorders>
            <w:shd w:val="clear" w:color="000000" w:fill="FFFFFF"/>
            <w:noWrap/>
            <w:vAlign w:val="center"/>
            <w:hideMark/>
          </w:tcPr>
          <w:p w14:paraId="0B7F0204"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1,577.5</w:t>
            </w:r>
          </w:p>
        </w:tc>
        <w:tc>
          <w:tcPr>
            <w:tcW w:w="565" w:type="pct"/>
            <w:tcBorders>
              <w:top w:val="nil"/>
              <w:left w:val="nil"/>
              <w:bottom w:val="nil"/>
              <w:right w:val="nil"/>
            </w:tcBorders>
            <w:shd w:val="clear" w:color="000000" w:fill="F2F9FC"/>
            <w:noWrap/>
            <w:vAlign w:val="center"/>
            <w:hideMark/>
          </w:tcPr>
          <w:p w14:paraId="227D0522"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1,605.7</w:t>
            </w:r>
          </w:p>
        </w:tc>
        <w:tc>
          <w:tcPr>
            <w:tcW w:w="525" w:type="pct"/>
            <w:tcBorders>
              <w:top w:val="nil"/>
              <w:left w:val="nil"/>
              <w:bottom w:val="nil"/>
              <w:right w:val="nil"/>
            </w:tcBorders>
            <w:shd w:val="clear" w:color="000000" w:fill="FFFFFF"/>
            <w:noWrap/>
            <w:vAlign w:val="center"/>
            <w:hideMark/>
          </w:tcPr>
          <w:p w14:paraId="313AAD3D"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1,630.5</w:t>
            </w:r>
          </w:p>
        </w:tc>
        <w:tc>
          <w:tcPr>
            <w:tcW w:w="485" w:type="pct"/>
            <w:tcBorders>
              <w:top w:val="nil"/>
              <w:left w:val="nil"/>
              <w:bottom w:val="nil"/>
              <w:right w:val="nil"/>
            </w:tcBorders>
            <w:shd w:val="clear" w:color="000000" w:fill="FFFFFF"/>
            <w:noWrap/>
            <w:vAlign w:val="center"/>
            <w:hideMark/>
          </w:tcPr>
          <w:p w14:paraId="3314C65E"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1,657.9</w:t>
            </w:r>
          </w:p>
        </w:tc>
        <w:tc>
          <w:tcPr>
            <w:tcW w:w="485" w:type="pct"/>
            <w:tcBorders>
              <w:top w:val="nil"/>
              <w:left w:val="nil"/>
              <w:bottom w:val="nil"/>
              <w:right w:val="nil"/>
            </w:tcBorders>
            <w:shd w:val="clear" w:color="000000" w:fill="FFFFFF"/>
            <w:noWrap/>
            <w:vAlign w:val="center"/>
            <w:hideMark/>
          </w:tcPr>
          <w:p w14:paraId="3F0AC962"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1,684.0</w:t>
            </w:r>
          </w:p>
        </w:tc>
      </w:tr>
      <w:tr w:rsidR="004479E2" w:rsidRPr="00624943" w14:paraId="69F8D580" w14:textId="77777777" w:rsidTr="004479E2">
        <w:trPr>
          <w:trHeight w:hRule="exact" w:val="225"/>
        </w:trPr>
        <w:tc>
          <w:tcPr>
            <w:tcW w:w="2454" w:type="pct"/>
            <w:tcBorders>
              <w:top w:val="nil"/>
              <w:left w:val="nil"/>
              <w:bottom w:val="nil"/>
              <w:right w:val="nil"/>
            </w:tcBorders>
            <w:shd w:val="clear" w:color="000000" w:fill="FFFFFF"/>
            <w:noWrap/>
            <w:vAlign w:val="center"/>
            <w:hideMark/>
          </w:tcPr>
          <w:p w14:paraId="765FE195" w14:textId="77777777" w:rsidR="004479E2" w:rsidRPr="00624943" w:rsidRDefault="004479E2" w:rsidP="004479E2">
            <w:pPr>
              <w:spacing w:after="0" w:line="240" w:lineRule="auto"/>
              <w:jc w:val="left"/>
              <w:rPr>
                <w:rFonts w:ascii="Arial" w:hAnsi="Arial" w:cs="Arial"/>
                <w:b/>
                <w:bCs/>
                <w:color w:val="auto"/>
                <w:sz w:val="16"/>
                <w:szCs w:val="16"/>
              </w:rPr>
            </w:pPr>
            <w:r w:rsidRPr="00624943">
              <w:rPr>
                <w:rFonts w:ascii="Arial" w:hAnsi="Arial" w:cs="Arial"/>
                <w:b/>
                <w:bCs/>
                <w:color w:val="auto"/>
                <w:sz w:val="16"/>
                <w:szCs w:val="16"/>
              </w:rPr>
              <w:t>National Partnership payments</w:t>
            </w:r>
          </w:p>
        </w:tc>
        <w:tc>
          <w:tcPr>
            <w:tcW w:w="485" w:type="pct"/>
            <w:tcBorders>
              <w:top w:val="nil"/>
              <w:left w:val="nil"/>
              <w:bottom w:val="nil"/>
              <w:right w:val="nil"/>
            </w:tcBorders>
            <w:shd w:val="clear" w:color="000000" w:fill="FFFFFF"/>
            <w:noWrap/>
            <w:vAlign w:val="center"/>
            <w:hideMark/>
          </w:tcPr>
          <w:p w14:paraId="575E11C8"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4EDCFAD9"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0E9044D5"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4FAD455E"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454B0482"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 </w:t>
            </w:r>
          </w:p>
        </w:tc>
      </w:tr>
      <w:tr w:rsidR="004479E2" w:rsidRPr="00624943" w14:paraId="2D5575ED" w14:textId="77777777" w:rsidTr="004479E2">
        <w:trPr>
          <w:trHeight w:hRule="exact" w:val="225"/>
        </w:trPr>
        <w:tc>
          <w:tcPr>
            <w:tcW w:w="2454" w:type="pct"/>
            <w:tcBorders>
              <w:top w:val="nil"/>
              <w:left w:val="nil"/>
              <w:bottom w:val="nil"/>
              <w:right w:val="nil"/>
            </w:tcBorders>
            <w:shd w:val="clear" w:color="000000" w:fill="FFFFFF"/>
            <w:noWrap/>
            <w:vAlign w:val="center"/>
            <w:hideMark/>
          </w:tcPr>
          <w:p w14:paraId="0A238D62" w14:textId="77777777" w:rsidR="004479E2" w:rsidRPr="00624943" w:rsidRDefault="004479E2" w:rsidP="004479E2">
            <w:pPr>
              <w:spacing w:after="0" w:line="240" w:lineRule="auto"/>
              <w:ind w:left="170"/>
              <w:jc w:val="left"/>
              <w:rPr>
                <w:rFonts w:ascii="Arial" w:hAnsi="Arial" w:cs="Arial"/>
                <w:color w:val="auto"/>
                <w:sz w:val="16"/>
                <w:szCs w:val="16"/>
              </w:rPr>
            </w:pPr>
            <w:r w:rsidRPr="00624943">
              <w:rPr>
                <w:rFonts w:ascii="Arial" w:hAnsi="Arial" w:cs="Arial"/>
                <w:color w:val="auto"/>
                <w:sz w:val="16"/>
                <w:szCs w:val="16"/>
              </w:rPr>
              <w:t>Energising Tasmania</w:t>
            </w:r>
          </w:p>
        </w:tc>
        <w:tc>
          <w:tcPr>
            <w:tcW w:w="485" w:type="pct"/>
            <w:tcBorders>
              <w:top w:val="nil"/>
              <w:left w:val="nil"/>
              <w:bottom w:val="nil"/>
              <w:right w:val="nil"/>
            </w:tcBorders>
            <w:shd w:val="clear" w:color="000000" w:fill="FFFFFF"/>
            <w:noWrap/>
            <w:vAlign w:val="center"/>
            <w:hideMark/>
          </w:tcPr>
          <w:p w14:paraId="10F3A213"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4.6</w:t>
            </w:r>
          </w:p>
        </w:tc>
        <w:tc>
          <w:tcPr>
            <w:tcW w:w="565" w:type="pct"/>
            <w:tcBorders>
              <w:top w:val="nil"/>
              <w:left w:val="nil"/>
              <w:bottom w:val="nil"/>
              <w:right w:val="nil"/>
            </w:tcBorders>
            <w:shd w:val="clear" w:color="000000" w:fill="F2F9FC"/>
            <w:noWrap/>
            <w:vAlign w:val="center"/>
            <w:hideMark/>
          </w:tcPr>
          <w:p w14:paraId="6D9D7297"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4.7</w:t>
            </w:r>
          </w:p>
        </w:tc>
        <w:tc>
          <w:tcPr>
            <w:tcW w:w="525" w:type="pct"/>
            <w:tcBorders>
              <w:top w:val="nil"/>
              <w:left w:val="nil"/>
              <w:bottom w:val="nil"/>
              <w:right w:val="nil"/>
            </w:tcBorders>
            <w:shd w:val="clear" w:color="000000" w:fill="FFFFFF"/>
            <w:noWrap/>
            <w:vAlign w:val="center"/>
            <w:hideMark/>
          </w:tcPr>
          <w:p w14:paraId="4C41F3D4" w14:textId="725ABC02"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85" w:type="pct"/>
            <w:tcBorders>
              <w:top w:val="nil"/>
              <w:left w:val="nil"/>
              <w:bottom w:val="nil"/>
              <w:right w:val="nil"/>
            </w:tcBorders>
            <w:shd w:val="clear" w:color="000000" w:fill="FFFFFF"/>
            <w:noWrap/>
            <w:vAlign w:val="center"/>
            <w:hideMark/>
          </w:tcPr>
          <w:p w14:paraId="1933F84A" w14:textId="1DEB9A6E"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85" w:type="pct"/>
            <w:tcBorders>
              <w:top w:val="nil"/>
              <w:left w:val="nil"/>
              <w:bottom w:val="nil"/>
              <w:right w:val="nil"/>
            </w:tcBorders>
            <w:shd w:val="clear" w:color="000000" w:fill="FFFFFF"/>
            <w:noWrap/>
            <w:vAlign w:val="center"/>
            <w:hideMark/>
          </w:tcPr>
          <w:p w14:paraId="79C8F46A" w14:textId="7290319E"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r>
      <w:tr w:rsidR="004479E2" w:rsidRPr="00624943" w14:paraId="44E3D5B7" w14:textId="77777777" w:rsidTr="004479E2">
        <w:trPr>
          <w:trHeight w:hRule="exact" w:val="225"/>
        </w:trPr>
        <w:tc>
          <w:tcPr>
            <w:tcW w:w="2454" w:type="pct"/>
            <w:tcBorders>
              <w:top w:val="nil"/>
              <w:left w:val="nil"/>
              <w:bottom w:val="nil"/>
              <w:right w:val="nil"/>
            </w:tcBorders>
            <w:shd w:val="clear" w:color="000000" w:fill="FFFFFF"/>
            <w:noWrap/>
            <w:vAlign w:val="center"/>
            <w:hideMark/>
          </w:tcPr>
          <w:p w14:paraId="4299E2D5" w14:textId="77777777" w:rsidR="004479E2" w:rsidRPr="00624943" w:rsidRDefault="004479E2" w:rsidP="004479E2">
            <w:pPr>
              <w:spacing w:after="0" w:line="240" w:lineRule="auto"/>
              <w:ind w:left="170"/>
              <w:jc w:val="left"/>
              <w:rPr>
                <w:rFonts w:ascii="Arial" w:hAnsi="Arial" w:cs="Arial"/>
                <w:color w:val="auto"/>
                <w:sz w:val="16"/>
                <w:szCs w:val="16"/>
              </w:rPr>
            </w:pPr>
            <w:proofErr w:type="spellStart"/>
            <w:r w:rsidRPr="00624943">
              <w:rPr>
                <w:rFonts w:ascii="Arial" w:hAnsi="Arial" w:cs="Arial"/>
                <w:color w:val="auto"/>
                <w:sz w:val="16"/>
                <w:szCs w:val="16"/>
              </w:rPr>
              <w:t>JobTrainer</w:t>
            </w:r>
            <w:proofErr w:type="spellEnd"/>
            <w:r w:rsidRPr="00624943">
              <w:rPr>
                <w:rFonts w:ascii="Arial" w:hAnsi="Arial" w:cs="Arial"/>
                <w:color w:val="auto"/>
                <w:sz w:val="16"/>
                <w:szCs w:val="16"/>
              </w:rPr>
              <w:t xml:space="preserve"> Fund</w:t>
            </w:r>
          </w:p>
        </w:tc>
        <w:tc>
          <w:tcPr>
            <w:tcW w:w="485" w:type="pct"/>
            <w:tcBorders>
              <w:top w:val="nil"/>
              <w:left w:val="nil"/>
              <w:bottom w:val="nil"/>
              <w:right w:val="nil"/>
            </w:tcBorders>
            <w:shd w:val="clear" w:color="000000" w:fill="FFFFFF"/>
            <w:noWrap/>
            <w:vAlign w:val="center"/>
            <w:hideMark/>
          </w:tcPr>
          <w:p w14:paraId="249FE823"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413.6</w:t>
            </w:r>
          </w:p>
        </w:tc>
        <w:tc>
          <w:tcPr>
            <w:tcW w:w="565" w:type="pct"/>
            <w:tcBorders>
              <w:top w:val="nil"/>
              <w:left w:val="nil"/>
              <w:bottom w:val="nil"/>
              <w:right w:val="nil"/>
            </w:tcBorders>
            <w:shd w:val="clear" w:color="000000" w:fill="F2F9FC"/>
            <w:noWrap/>
            <w:vAlign w:val="center"/>
            <w:hideMark/>
          </w:tcPr>
          <w:p w14:paraId="259949A1"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226.5</w:t>
            </w:r>
          </w:p>
        </w:tc>
        <w:tc>
          <w:tcPr>
            <w:tcW w:w="525" w:type="pct"/>
            <w:tcBorders>
              <w:top w:val="nil"/>
              <w:left w:val="nil"/>
              <w:bottom w:val="nil"/>
              <w:right w:val="nil"/>
            </w:tcBorders>
            <w:shd w:val="clear" w:color="000000" w:fill="FFFFFF"/>
            <w:noWrap/>
            <w:vAlign w:val="center"/>
            <w:hideMark/>
          </w:tcPr>
          <w:p w14:paraId="04AA60D6"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22.1</w:t>
            </w:r>
          </w:p>
        </w:tc>
        <w:tc>
          <w:tcPr>
            <w:tcW w:w="485" w:type="pct"/>
            <w:tcBorders>
              <w:top w:val="nil"/>
              <w:left w:val="nil"/>
              <w:bottom w:val="nil"/>
              <w:right w:val="nil"/>
            </w:tcBorders>
            <w:shd w:val="clear" w:color="000000" w:fill="FFFFFF"/>
            <w:noWrap/>
            <w:vAlign w:val="center"/>
            <w:hideMark/>
          </w:tcPr>
          <w:p w14:paraId="17519FD3" w14:textId="20CC7B6D"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85" w:type="pct"/>
            <w:tcBorders>
              <w:top w:val="nil"/>
              <w:left w:val="nil"/>
              <w:bottom w:val="nil"/>
              <w:right w:val="nil"/>
            </w:tcBorders>
            <w:shd w:val="clear" w:color="000000" w:fill="FFFFFF"/>
            <w:noWrap/>
            <w:vAlign w:val="center"/>
            <w:hideMark/>
          </w:tcPr>
          <w:p w14:paraId="316D3054" w14:textId="5FA7D658"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r>
      <w:tr w:rsidR="004479E2" w:rsidRPr="00624943" w14:paraId="774C9628" w14:textId="77777777" w:rsidTr="004479E2">
        <w:trPr>
          <w:trHeight w:hRule="exact" w:val="225"/>
        </w:trPr>
        <w:tc>
          <w:tcPr>
            <w:tcW w:w="2454" w:type="pct"/>
            <w:tcBorders>
              <w:top w:val="nil"/>
              <w:left w:val="nil"/>
              <w:bottom w:val="nil"/>
              <w:right w:val="nil"/>
            </w:tcBorders>
            <w:shd w:val="clear" w:color="000000" w:fill="FFFFFF"/>
            <w:noWrap/>
            <w:vAlign w:val="center"/>
            <w:hideMark/>
          </w:tcPr>
          <w:p w14:paraId="738AA718" w14:textId="77777777" w:rsidR="004479E2" w:rsidRPr="00624943" w:rsidRDefault="004479E2" w:rsidP="004479E2">
            <w:pPr>
              <w:spacing w:after="0" w:line="240" w:lineRule="auto"/>
              <w:ind w:left="170"/>
              <w:jc w:val="left"/>
              <w:rPr>
                <w:rFonts w:ascii="Arial" w:hAnsi="Arial" w:cs="Arial"/>
                <w:color w:val="auto"/>
                <w:sz w:val="16"/>
                <w:szCs w:val="16"/>
              </w:rPr>
            </w:pPr>
            <w:r w:rsidRPr="00624943">
              <w:rPr>
                <w:rFonts w:ascii="Arial" w:hAnsi="Arial" w:cs="Arial"/>
                <w:color w:val="auto"/>
                <w:sz w:val="16"/>
                <w:szCs w:val="16"/>
              </w:rPr>
              <w:t>Revitalising TAFE campuses across</w:t>
            </w:r>
          </w:p>
        </w:tc>
        <w:tc>
          <w:tcPr>
            <w:tcW w:w="485" w:type="pct"/>
            <w:tcBorders>
              <w:top w:val="nil"/>
              <w:left w:val="nil"/>
              <w:bottom w:val="nil"/>
              <w:right w:val="nil"/>
            </w:tcBorders>
            <w:shd w:val="clear" w:color="000000" w:fill="FFFFFF"/>
            <w:noWrap/>
            <w:vAlign w:val="center"/>
            <w:hideMark/>
          </w:tcPr>
          <w:p w14:paraId="293926DA"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109438AA"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214E7F77"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5B7CCA6D"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5D6E9B67"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 </w:t>
            </w:r>
          </w:p>
        </w:tc>
      </w:tr>
      <w:tr w:rsidR="004479E2" w:rsidRPr="00624943" w14:paraId="544AA4C9" w14:textId="77777777" w:rsidTr="004479E2">
        <w:trPr>
          <w:trHeight w:hRule="exact" w:val="225"/>
        </w:trPr>
        <w:tc>
          <w:tcPr>
            <w:tcW w:w="2454" w:type="pct"/>
            <w:tcBorders>
              <w:top w:val="nil"/>
              <w:left w:val="nil"/>
              <w:bottom w:val="nil"/>
              <w:right w:val="nil"/>
            </w:tcBorders>
            <w:shd w:val="clear" w:color="000000" w:fill="FFFFFF"/>
            <w:noWrap/>
            <w:vAlign w:val="center"/>
            <w:hideMark/>
          </w:tcPr>
          <w:p w14:paraId="50297145" w14:textId="77777777" w:rsidR="004479E2" w:rsidRPr="00624943" w:rsidRDefault="004479E2" w:rsidP="004479E2">
            <w:pPr>
              <w:spacing w:after="0" w:line="240" w:lineRule="auto"/>
              <w:ind w:left="340"/>
              <w:jc w:val="left"/>
              <w:rPr>
                <w:rFonts w:ascii="Arial" w:hAnsi="Arial" w:cs="Arial"/>
                <w:color w:val="auto"/>
                <w:sz w:val="16"/>
                <w:szCs w:val="16"/>
              </w:rPr>
            </w:pPr>
            <w:r w:rsidRPr="00624943">
              <w:rPr>
                <w:rFonts w:ascii="Arial" w:hAnsi="Arial" w:cs="Arial"/>
                <w:color w:val="auto"/>
                <w:sz w:val="16"/>
                <w:szCs w:val="16"/>
              </w:rPr>
              <w:t>Australia</w:t>
            </w:r>
          </w:p>
        </w:tc>
        <w:tc>
          <w:tcPr>
            <w:tcW w:w="485" w:type="pct"/>
            <w:tcBorders>
              <w:top w:val="nil"/>
              <w:left w:val="nil"/>
              <w:bottom w:val="nil"/>
              <w:right w:val="nil"/>
            </w:tcBorders>
            <w:shd w:val="clear" w:color="000000" w:fill="FFFFFF"/>
            <w:noWrap/>
            <w:vAlign w:val="center"/>
            <w:hideMark/>
          </w:tcPr>
          <w:p w14:paraId="60EB3DE7"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27.3</w:t>
            </w:r>
          </w:p>
        </w:tc>
        <w:tc>
          <w:tcPr>
            <w:tcW w:w="565" w:type="pct"/>
            <w:tcBorders>
              <w:top w:val="nil"/>
              <w:left w:val="nil"/>
              <w:bottom w:val="nil"/>
              <w:right w:val="nil"/>
            </w:tcBorders>
            <w:shd w:val="clear" w:color="000000" w:fill="F2F9FC"/>
            <w:noWrap/>
            <w:vAlign w:val="center"/>
            <w:hideMark/>
          </w:tcPr>
          <w:p w14:paraId="3BB2BEF4"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1.8</w:t>
            </w:r>
          </w:p>
        </w:tc>
        <w:tc>
          <w:tcPr>
            <w:tcW w:w="525" w:type="pct"/>
            <w:tcBorders>
              <w:top w:val="nil"/>
              <w:left w:val="nil"/>
              <w:bottom w:val="nil"/>
              <w:right w:val="nil"/>
            </w:tcBorders>
            <w:shd w:val="clear" w:color="000000" w:fill="FFFFFF"/>
            <w:noWrap/>
            <w:vAlign w:val="center"/>
            <w:hideMark/>
          </w:tcPr>
          <w:p w14:paraId="53547007" w14:textId="44D6CE54"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85" w:type="pct"/>
            <w:tcBorders>
              <w:top w:val="nil"/>
              <w:left w:val="nil"/>
              <w:bottom w:val="nil"/>
              <w:right w:val="nil"/>
            </w:tcBorders>
            <w:shd w:val="clear" w:color="000000" w:fill="FFFFFF"/>
            <w:noWrap/>
            <w:vAlign w:val="center"/>
            <w:hideMark/>
          </w:tcPr>
          <w:p w14:paraId="695AB121" w14:textId="7FB6369E"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85" w:type="pct"/>
            <w:tcBorders>
              <w:top w:val="nil"/>
              <w:left w:val="nil"/>
              <w:bottom w:val="nil"/>
              <w:right w:val="nil"/>
            </w:tcBorders>
            <w:shd w:val="clear" w:color="000000" w:fill="FFFFFF"/>
            <w:noWrap/>
            <w:vAlign w:val="center"/>
            <w:hideMark/>
          </w:tcPr>
          <w:p w14:paraId="574A311A" w14:textId="0C5A3DE4"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r>
      <w:tr w:rsidR="004479E2" w:rsidRPr="00624943" w14:paraId="523CAB49" w14:textId="77777777" w:rsidTr="004479E2">
        <w:trPr>
          <w:trHeight w:hRule="exact" w:val="225"/>
        </w:trPr>
        <w:tc>
          <w:tcPr>
            <w:tcW w:w="2454" w:type="pct"/>
            <w:tcBorders>
              <w:top w:val="nil"/>
              <w:left w:val="nil"/>
              <w:bottom w:val="nil"/>
              <w:right w:val="nil"/>
            </w:tcBorders>
            <w:shd w:val="clear" w:color="000000" w:fill="FFFFFF"/>
            <w:noWrap/>
            <w:vAlign w:val="center"/>
            <w:hideMark/>
          </w:tcPr>
          <w:p w14:paraId="4EA093E7" w14:textId="77777777" w:rsidR="004479E2" w:rsidRPr="00624943" w:rsidRDefault="004479E2" w:rsidP="004479E2">
            <w:pPr>
              <w:spacing w:after="0" w:line="240" w:lineRule="auto"/>
              <w:ind w:left="170"/>
              <w:jc w:val="left"/>
              <w:rPr>
                <w:rFonts w:ascii="Arial" w:hAnsi="Arial" w:cs="Arial"/>
                <w:color w:val="auto"/>
                <w:sz w:val="16"/>
                <w:szCs w:val="16"/>
              </w:rPr>
            </w:pPr>
            <w:r w:rsidRPr="00624943">
              <w:rPr>
                <w:rFonts w:ascii="Arial" w:hAnsi="Arial" w:cs="Arial"/>
                <w:color w:val="auto"/>
                <w:sz w:val="16"/>
                <w:szCs w:val="16"/>
              </w:rPr>
              <w:t>Skilling Australians Fund</w:t>
            </w:r>
          </w:p>
        </w:tc>
        <w:tc>
          <w:tcPr>
            <w:tcW w:w="485" w:type="pct"/>
            <w:tcBorders>
              <w:top w:val="nil"/>
              <w:left w:val="nil"/>
              <w:bottom w:val="nil"/>
              <w:right w:val="nil"/>
            </w:tcBorders>
            <w:shd w:val="clear" w:color="000000" w:fill="FFFFFF"/>
            <w:noWrap/>
            <w:vAlign w:val="center"/>
            <w:hideMark/>
          </w:tcPr>
          <w:p w14:paraId="0156D971"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127.1</w:t>
            </w:r>
          </w:p>
        </w:tc>
        <w:tc>
          <w:tcPr>
            <w:tcW w:w="565" w:type="pct"/>
            <w:tcBorders>
              <w:top w:val="nil"/>
              <w:left w:val="nil"/>
              <w:bottom w:val="nil"/>
              <w:right w:val="nil"/>
            </w:tcBorders>
            <w:shd w:val="clear" w:color="000000" w:fill="F2F9FC"/>
            <w:noWrap/>
            <w:vAlign w:val="center"/>
            <w:hideMark/>
          </w:tcPr>
          <w:p w14:paraId="7BE07354" w14:textId="7D051C48"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525" w:type="pct"/>
            <w:tcBorders>
              <w:top w:val="nil"/>
              <w:left w:val="nil"/>
              <w:bottom w:val="nil"/>
              <w:right w:val="nil"/>
            </w:tcBorders>
            <w:shd w:val="clear" w:color="000000" w:fill="FFFFFF"/>
            <w:noWrap/>
            <w:vAlign w:val="center"/>
            <w:hideMark/>
          </w:tcPr>
          <w:p w14:paraId="6CB54EF5" w14:textId="481AE8CC"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85" w:type="pct"/>
            <w:tcBorders>
              <w:top w:val="nil"/>
              <w:left w:val="nil"/>
              <w:bottom w:val="nil"/>
              <w:right w:val="nil"/>
            </w:tcBorders>
            <w:shd w:val="clear" w:color="000000" w:fill="FFFFFF"/>
            <w:noWrap/>
            <w:vAlign w:val="center"/>
            <w:hideMark/>
          </w:tcPr>
          <w:p w14:paraId="02A2F289" w14:textId="4B61B0A7"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85" w:type="pct"/>
            <w:tcBorders>
              <w:top w:val="nil"/>
              <w:left w:val="nil"/>
              <w:bottom w:val="nil"/>
              <w:right w:val="nil"/>
            </w:tcBorders>
            <w:shd w:val="clear" w:color="000000" w:fill="FFFFFF"/>
            <w:noWrap/>
            <w:vAlign w:val="center"/>
            <w:hideMark/>
          </w:tcPr>
          <w:p w14:paraId="403F2A0A" w14:textId="7DC2C8A3"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r>
      <w:tr w:rsidR="004479E2" w:rsidRPr="00624943" w14:paraId="68D212E4" w14:textId="77777777" w:rsidTr="004479E2">
        <w:trPr>
          <w:trHeight w:hRule="exact" w:val="225"/>
        </w:trPr>
        <w:tc>
          <w:tcPr>
            <w:tcW w:w="2454" w:type="pct"/>
            <w:tcBorders>
              <w:top w:val="nil"/>
              <w:left w:val="nil"/>
              <w:bottom w:val="nil"/>
              <w:right w:val="nil"/>
            </w:tcBorders>
            <w:shd w:val="clear" w:color="000000" w:fill="FFFFFF"/>
            <w:noWrap/>
            <w:vAlign w:val="center"/>
            <w:hideMark/>
          </w:tcPr>
          <w:p w14:paraId="7C83DE57" w14:textId="77777777" w:rsidR="004479E2" w:rsidRPr="00624943" w:rsidRDefault="004479E2" w:rsidP="004479E2">
            <w:pPr>
              <w:spacing w:after="0" w:line="240" w:lineRule="auto"/>
              <w:ind w:left="170"/>
              <w:jc w:val="left"/>
              <w:rPr>
                <w:rFonts w:ascii="Arial" w:hAnsi="Arial" w:cs="Arial"/>
                <w:color w:val="auto"/>
                <w:sz w:val="16"/>
                <w:szCs w:val="16"/>
              </w:rPr>
            </w:pPr>
            <w:r w:rsidRPr="00624943">
              <w:rPr>
                <w:rFonts w:ascii="Arial" w:hAnsi="Arial" w:cs="Arial"/>
                <w:color w:val="auto"/>
                <w:sz w:val="16"/>
                <w:szCs w:val="16"/>
              </w:rPr>
              <w:t>Total National Partnership payments</w:t>
            </w:r>
          </w:p>
        </w:tc>
        <w:tc>
          <w:tcPr>
            <w:tcW w:w="485" w:type="pct"/>
            <w:tcBorders>
              <w:top w:val="single" w:sz="4" w:space="0" w:color="000000"/>
              <w:left w:val="nil"/>
              <w:bottom w:val="single" w:sz="4" w:space="0" w:color="000000"/>
              <w:right w:val="nil"/>
            </w:tcBorders>
            <w:shd w:val="clear" w:color="000000" w:fill="FFFFFF"/>
            <w:noWrap/>
            <w:vAlign w:val="center"/>
            <w:hideMark/>
          </w:tcPr>
          <w:p w14:paraId="69F5B31A"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572.6</w:t>
            </w:r>
          </w:p>
        </w:tc>
        <w:tc>
          <w:tcPr>
            <w:tcW w:w="565" w:type="pct"/>
            <w:tcBorders>
              <w:top w:val="single" w:sz="4" w:space="0" w:color="000000"/>
              <w:left w:val="nil"/>
              <w:bottom w:val="single" w:sz="4" w:space="0" w:color="000000"/>
              <w:right w:val="nil"/>
            </w:tcBorders>
            <w:shd w:val="clear" w:color="000000" w:fill="F2F9FC"/>
            <w:noWrap/>
            <w:vAlign w:val="center"/>
            <w:hideMark/>
          </w:tcPr>
          <w:p w14:paraId="11E4E442"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232.9</w:t>
            </w:r>
          </w:p>
        </w:tc>
        <w:tc>
          <w:tcPr>
            <w:tcW w:w="525" w:type="pct"/>
            <w:tcBorders>
              <w:top w:val="single" w:sz="4" w:space="0" w:color="000000"/>
              <w:left w:val="nil"/>
              <w:bottom w:val="single" w:sz="4" w:space="0" w:color="000000"/>
              <w:right w:val="nil"/>
            </w:tcBorders>
            <w:shd w:val="clear" w:color="000000" w:fill="FFFFFF"/>
            <w:noWrap/>
            <w:vAlign w:val="center"/>
            <w:hideMark/>
          </w:tcPr>
          <w:p w14:paraId="15157C77"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22.1</w:t>
            </w:r>
          </w:p>
        </w:tc>
        <w:tc>
          <w:tcPr>
            <w:tcW w:w="485" w:type="pct"/>
            <w:tcBorders>
              <w:top w:val="single" w:sz="4" w:space="0" w:color="000000"/>
              <w:left w:val="nil"/>
              <w:bottom w:val="single" w:sz="4" w:space="0" w:color="000000"/>
              <w:right w:val="nil"/>
            </w:tcBorders>
            <w:shd w:val="clear" w:color="000000" w:fill="FFFFFF"/>
            <w:noWrap/>
            <w:vAlign w:val="center"/>
            <w:hideMark/>
          </w:tcPr>
          <w:p w14:paraId="74549574" w14:textId="34980A7B"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85" w:type="pct"/>
            <w:tcBorders>
              <w:top w:val="single" w:sz="4" w:space="0" w:color="000000"/>
              <w:left w:val="nil"/>
              <w:bottom w:val="single" w:sz="4" w:space="0" w:color="000000"/>
              <w:right w:val="nil"/>
            </w:tcBorders>
            <w:shd w:val="clear" w:color="000000" w:fill="FFFFFF"/>
            <w:noWrap/>
            <w:vAlign w:val="center"/>
            <w:hideMark/>
          </w:tcPr>
          <w:p w14:paraId="6BF67421" w14:textId="47D6CE80"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r>
      <w:tr w:rsidR="004479E2" w:rsidRPr="00624943" w14:paraId="4DE825F6" w14:textId="77777777" w:rsidTr="004479E2">
        <w:trPr>
          <w:trHeight w:hRule="exact" w:val="220"/>
        </w:trPr>
        <w:tc>
          <w:tcPr>
            <w:tcW w:w="2454" w:type="pct"/>
            <w:tcBorders>
              <w:top w:val="nil"/>
              <w:left w:val="nil"/>
              <w:bottom w:val="single" w:sz="4" w:space="0" w:color="000000"/>
              <w:right w:val="nil"/>
            </w:tcBorders>
            <w:shd w:val="clear" w:color="000000" w:fill="FFFFFF"/>
            <w:noWrap/>
            <w:vAlign w:val="center"/>
            <w:hideMark/>
          </w:tcPr>
          <w:p w14:paraId="5E2BAD3D" w14:textId="77777777" w:rsidR="004479E2" w:rsidRPr="00624943" w:rsidRDefault="004479E2" w:rsidP="004479E2">
            <w:pPr>
              <w:spacing w:after="0" w:line="240" w:lineRule="auto"/>
              <w:jc w:val="left"/>
              <w:rPr>
                <w:rFonts w:ascii="Arial" w:hAnsi="Arial" w:cs="Arial"/>
                <w:b/>
                <w:bCs/>
                <w:color w:val="auto"/>
                <w:sz w:val="16"/>
                <w:szCs w:val="16"/>
              </w:rPr>
            </w:pPr>
            <w:r w:rsidRPr="00624943">
              <w:rPr>
                <w:rFonts w:ascii="Arial" w:hAnsi="Arial" w:cs="Arial"/>
                <w:b/>
                <w:bCs/>
                <w:color w:val="auto"/>
                <w:sz w:val="16"/>
                <w:szCs w:val="16"/>
              </w:rPr>
              <w:t>Total</w:t>
            </w:r>
          </w:p>
        </w:tc>
        <w:tc>
          <w:tcPr>
            <w:tcW w:w="485" w:type="pct"/>
            <w:tcBorders>
              <w:top w:val="nil"/>
              <w:left w:val="nil"/>
              <w:bottom w:val="single" w:sz="4" w:space="0" w:color="000000"/>
              <w:right w:val="nil"/>
            </w:tcBorders>
            <w:shd w:val="clear" w:color="000000" w:fill="FFFFFF"/>
            <w:noWrap/>
            <w:vAlign w:val="center"/>
            <w:hideMark/>
          </w:tcPr>
          <w:p w14:paraId="4CA1D307"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2,150.1</w:t>
            </w:r>
          </w:p>
        </w:tc>
        <w:tc>
          <w:tcPr>
            <w:tcW w:w="565" w:type="pct"/>
            <w:tcBorders>
              <w:top w:val="nil"/>
              <w:left w:val="nil"/>
              <w:bottom w:val="single" w:sz="4" w:space="0" w:color="000000"/>
              <w:right w:val="nil"/>
            </w:tcBorders>
            <w:shd w:val="clear" w:color="000000" w:fill="F2F9FC"/>
            <w:noWrap/>
            <w:vAlign w:val="center"/>
            <w:hideMark/>
          </w:tcPr>
          <w:p w14:paraId="77299386"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1,838.7</w:t>
            </w:r>
          </w:p>
        </w:tc>
        <w:tc>
          <w:tcPr>
            <w:tcW w:w="525" w:type="pct"/>
            <w:tcBorders>
              <w:top w:val="nil"/>
              <w:left w:val="nil"/>
              <w:bottom w:val="single" w:sz="4" w:space="0" w:color="000000"/>
              <w:right w:val="nil"/>
            </w:tcBorders>
            <w:shd w:val="clear" w:color="000000" w:fill="FFFFFF"/>
            <w:noWrap/>
            <w:vAlign w:val="center"/>
            <w:hideMark/>
          </w:tcPr>
          <w:p w14:paraId="110D6FAC"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1,652.6</w:t>
            </w:r>
          </w:p>
        </w:tc>
        <w:tc>
          <w:tcPr>
            <w:tcW w:w="485" w:type="pct"/>
            <w:tcBorders>
              <w:top w:val="nil"/>
              <w:left w:val="nil"/>
              <w:bottom w:val="single" w:sz="4" w:space="0" w:color="000000"/>
              <w:right w:val="nil"/>
            </w:tcBorders>
            <w:shd w:val="clear" w:color="000000" w:fill="FFFFFF"/>
            <w:noWrap/>
            <w:vAlign w:val="center"/>
            <w:hideMark/>
          </w:tcPr>
          <w:p w14:paraId="4B81D3DA"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1,657.9</w:t>
            </w:r>
          </w:p>
        </w:tc>
        <w:tc>
          <w:tcPr>
            <w:tcW w:w="485" w:type="pct"/>
            <w:tcBorders>
              <w:top w:val="nil"/>
              <w:left w:val="nil"/>
              <w:bottom w:val="single" w:sz="4" w:space="0" w:color="000000"/>
              <w:right w:val="nil"/>
            </w:tcBorders>
            <w:shd w:val="clear" w:color="000000" w:fill="FFFFFF"/>
            <w:noWrap/>
            <w:vAlign w:val="center"/>
            <w:hideMark/>
          </w:tcPr>
          <w:p w14:paraId="4EA93F24"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1,684.0</w:t>
            </w:r>
          </w:p>
        </w:tc>
      </w:tr>
    </w:tbl>
    <w:p w14:paraId="492B2C60" w14:textId="3EB8E700" w:rsidR="00F43D2D" w:rsidRPr="00624943" w:rsidRDefault="00F43D2D" w:rsidP="00F43D2D">
      <w:pPr>
        <w:pStyle w:val="SingleParagraph"/>
      </w:pPr>
    </w:p>
    <w:p w14:paraId="18523C8A" w14:textId="77777777" w:rsidR="00F43D2D" w:rsidRPr="00624943" w:rsidRDefault="00F43D2D" w:rsidP="00F43D2D">
      <w:pPr>
        <w:spacing w:after="160" w:line="259" w:lineRule="auto"/>
        <w:jc w:val="left"/>
        <w:rPr>
          <w:rFonts w:ascii="Arial Bold" w:hAnsi="Arial Bold"/>
          <w:b/>
          <w:color w:val="auto"/>
          <w:sz w:val="22"/>
        </w:rPr>
      </w:pPr>
      <w:r w:rsidRPr="00624943">
        <w:rPr>
          <w:color w:val="auto"/>
        </w:rPr>
        <w:br w:type="page"/>
      </w:r>
    </w:p>
    <w:p w14:paraId="25E92F8F" w14:textId="77777777" w:rsidR="00F43D2D" w:rsidRPr="00624943" w:rsidRDefault="00F43D2D" w:rsidP="00F43D2D">
      <w:pPr>
        <w:pStyle w:val="Heading3"/>
      </w:pPr>
      <w:r w:rsidRPr="00624943">
        <w:lastRenderedPageBreak/>
        <w:t>National Agreement for Skills and Workforce Development</w:t>
      </w:r>
    </w:p>
    <w:p w14:paraId="7DD247FA" w14:textId="73CB7241" w:rsidR="00F43D2D" w:rsidRPr="00624943" w:rsidRDefault="00F43D2D" w:rsidP="00F43D2D">
      <w:pPr>
        <w:rPr>
          <w:color w:val="auto"/>
        </w:rPr>
      </w:pPr>
      <w:r w:rsidRPr="00624943">
        <w:rPr>
          <w:color w:val="auto"/>
        </w:rPr>
        <w:t>The National Agreement for Skills and Workforce Development (NASWD) identifies the long</w:t>
      </w:r>
      <w:r w:rsidRPr="00624943" w:rsidDel="00AC0655">
        <w:rPr>
          <w:color w:val="auto"/>
        </w:rPr>
        <w:noBreakHyphen/>
      </w:r>
      <w:r w:rsidRPr="00624943">
        <w:rPr>
          <w:color w:val="auto"/>
        </w:rPr>
        <w:t>term objectives of the Australian Government and the states in the areas of skills and workforce development.</w:t>
      </w:r>
    </w:p>
    <w:p w14:paraId="07204985" w14:textId="7D0A5E30" w:rsidR="00F43D2D" w:rsidRPr="00624943" w:rsidRDefault="00F43D2D" w:rsidP="00F43D2D">
      <w:pPr>
        <w:rPr>
          <w:color w:val="auto"/>
        </w:rPr>
      </w:pPr>
      <w:r w:rsidRPr="00624943">
        <w:rPr>
          <w:color w:val="auto"/>
        </w:rPr>
        <w:t>To support Australia</w:t>
      </w:r>
      <w:r w:rsidR="00AC0655" w:rsidRPr="00624943">
        <w:rPr>
          <w:color w:val="auto"/>
        </w:rPr>
        <w:t>’</w:t>
      </w:r>
      <w:r w:rsidRPr="00624943">
        <w:rPr>
          <w:color w:val="auto"/>
        </w:rPr>
        <w:t xml:space="preserve">s future growth and prosperity, in 2020 First Ministers </w:t>
      </w:r>
      <w:r w:rsidR="00C33AE3" w:rsidRPr="00624943">
        <w:rPr>
          <w:color w:val="auto"/>
        </w:rPr>
        <w:t xml:space="preserve">from </w:t>
      </w:r>
      <w:r w:rsidRPr="00624943">
        <w:rPr>
          <w:color w:val="auto"/>
        </w:rPr>
        <w:t xml:space="preserve">all </w:t>
      </w:r>
      <w:r w:rsidR="00C33AE3" w:rsidRPr="00624943">
        <w:rPr>
          <w:color w:val="auto"/>
        </w:rPr>
        <w:t xml:space="preserve">jurisdictions </w:t>
      </w:r>
      <w:r w:rsidRPr="00624943">
        <w:rPr>
          <w:color w:val="auto"/>
        </w:rPr>
        <w:t xml:space="preserve">committed to the Heads of Agreement for Skills Reform. As part of this commitment, the Australian Government and the states are working towards agreeing a new National Skills Agreement </w:t>
      </w:r>
      <w:r w:rsidR="000B66D5" w:rsidRPr="00624943">
        <w:rPr>
          <w:color w:val="auto"/>
        </w:rPr>
        <w:t xml:space="preserve">(NSA) </w:t>
      </w:r>
      <w:r w:rsidRPr="00624943">
        <w:rPr>
          <w:color w:val="auto"/>
        </w:rPr>
        <w:t xml:space="preserve">by </w:t>
      </w:r>
      <w:r w:rsidR="000B66D5" w:rsidRPr="00624943">
        <w:rPr>
          <w:color w:val="auto"/>
        </w:rPr>
        <w:t>mid</w:t>
      </w:r>
      <w:r w:rsidR="003C0427" w:rsidRPr="00624943" w:rsidDel="00AC0655">
        <w:rPr>
          <w:color w:val="auto"/>
        </w:rPr>
        <w:noBreakHyphen/>
      </w:r>
      <w:r w:rsidRPr="00624943">
        <w:rPr>
          <w:color w:val="auto"/>
        </w:rPr>
        <w:t>202</w:t>
      </w:r>
      <w:r w:rsidR="00301F93" w:rsidRPr="00624943">
        <w:rPr>
          <w:color w:val="auto"/>
        </w:rPr>
        <w:t>2</w:t>
      </w:r>
      <w:r w:rsidRPr="00624943">
        <w:rPr>
          <w:color w:val="auto"/>
        </w:rPr>
        <w:t xml:space="preserve"> to replace the NASWD.</w:t>
      </w:r>
    </w:p>
    <w:p w14:paraId="63FCEC76" w14:textId="570D9278" w:rsidR="004479E2" w:rsidRPr="00624943" w:rsidRDefault="00F43D2D" w:rsidP="004479E2">
      <w:pPr>
        <w:pStyle w:val="TableHeadingcontinued"/>
      </w:pPr>
      <w:r w:rsidRPr="00624943">
        <w:t xml:space="preserve">National </w:t>
      </w:r>
      <w:r w:rsidRPr="00624943">
        <w:rPr>
          <w:rFonts w:cs="Arial"/>
        </w:rPr>
        <w:t>Skills</w:t>
      </w:r>
      <w:r w:rsidRPr="00624943">
        <w:t xml:space="preserve"> and Workforce Development SPP</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479E2" w:rsidRPr="00624943" w14:paraId="2FDEBBC3" w14:textId="77777777" w:rsidTr="004479E2">
        <w:trPr>
          <w:trHeight w:hRule="exact" w:val="225"/>
        </w:trPr>
        <w:tc>
          <w:tcPr>
            <w:tcW w:w="530" w:type="pct"/>
            <w:tcBorders>
              <w:top w:val="single" w:sz="4" w:space="0" w:color="000000"/>
              <w:left w:val="nil"/>
              <w:bottom w:val="nil"/>
              <w:right w:val="nil"/>
            </w:tcBorders>
            <w:shd w:val="clear" w:color="000000" w:fill="FFFFFF"/>
            <w:noWrap/>
            <w:vAlign w:val="bottom"/>
            <w:hideMark/>
          </w:tcPr>
          <w:p w14:paraId="5FCBCE65" w14:textId="63558C86" w:rsidR="004479E2" w:rsidRPr="00624943" w:rsidRDefault="004479E2" w:rsidP="004479E2">
            <w:pPr>
              <w:spacing w:after="0" w:line="240" w:lineRule="auto"/>
              <w:rPr>
                <w:rFonts w:ascii="Arial" w:hAnsi="Arial" w:cs="Arial"/>
                <w:color w:val="auto"/>
                <w:sz w:val="16"/>
                <w:szCs w:val="16"/>
              </w:rPr>
            </w:pPr>
            <w:r w:rsidRPr="00624943">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28B9DFCB"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DCB462F"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7A50784D"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7C240C4B"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DF88FDC"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3B3B315"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FE9DD08"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9D162C8"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0C77BA1"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Total</w:t>
            </w:r>
          </w:p>
        </w:tc>
      </w:tr>
      <w:tr w:rsidR="004479E2" w:rsidRPr="00624943" w14:paraId="1F2A458C" w14:textId="77777777" w:rsidTr="004479E2">
        <w:trPr>
          <w:trHeight w:hRule="exact" w:val="225"/>
        </w:trPr>
        <w:tc>
          <w:tcPr>
            <w:tcW w:w="530" w:type="pct"/>
            <w:tcBorders>
              <w:top w:val="nil"/>
              <w:left w:val="nil"/>
              <w:bottom w:val="nil"/>
              <w:right w:val="nil"/>
            </w:tcBorders>
            <w:shd w:val="clear" w:color="000000" w:fill="FFFFFF"/>
            <w:noWrap/>
            <w:vAlign w:val="bottom"/>
            <w:hideMark/>
          </w:tcPr>
          <w:p w14:paraId="0ED5ED74" w14:textId="37262FC4" w:rsidR="004479E2" w:rsidRPr="00624943" w:rsidRDefault="004479E2" w:rsidP="004479E2">
            <w:pPr>
              <w:spacing w:after="0" w:line="240" w:lineRule="auto"/>
              <w:jc w:val="left"/>
              <w:rPr>
                <w:rFonts w:ascii="Arial" w:hAnsi="Arial" w:cs="Arial"/>
                <w:color w:val="auto"/>
                <w:sz w:val="16"/>
                <w:szCs w:val="16"/>
              </w:rPr>
            </w:pPr>
            <w:r w:rsidRPr="00624943">
              <w:rPr>
                <w:rFonts w:ascii="Arial" w:hAnsi="Arial" w:cs="Arial"/>
                <w:color w:val="auto"/>
                <w:sz w:val="16"/>
                <w:szCs w:val="16"/>
              </w:rPr>
              <w:t>2021</w:t>
            </w:r>
            <w:r w:rsidR="00AC0655" w:rsidRPr="00624943">
              <w:rPr>
                <w:rFonts w:ascii="Arial" w:hAnsi="Arial" w:cs="Arial"/>
                <w:color w:val="auto"/>
                <w:sz w:val="16"/>
                <w:szCs w:val="16"/>
              </w:rPr>
              <w:noBreakHyphen/>
            </w:r>
            <w:r w:rsidRPr="00624943">
              <w:rPr>
                <w:rFonts w:ascii="Arial" w:hAnsi="Arial" w:cs="Arial"/>
                <w:color w:val="auto"/>
                <w:sz w:val="16"/>
                <w:szCs w:val="16"/>
              </w:rPr>
              <w:t>22</w:t>
            </w:r>
          </w:p>
        </w:tc>
        <w:tc>
          <w:tcPr>
            <w:tcW w:w="491" w:type="pct"/>
            <w:tcBorders>
              <w:top w:val="nil"/>
              <w:left w:val="nil"/>
              <w:bottom w:val="nil"/>
              <w:right w:val="nil"/>
            </w:tcBorders>
            <w:shd w:val="clear" w:color="000000" w:fill="FFFFFF"/>
            <w:noWrap/>
            <w:vAlign w:val="bottom"/>
            <w:hideMark/>
          </w:tcPr>
          <w:p w14:paraId="400324CD"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500.9</w:t>
            </w:r>
          </w:p>
        </w:tc>
        <w:tc>
          <w:tcPr>
            <w:tcW w:w="491" w:type="pct"/>
            <w:tcBorders>
              <w:top w:val="nil"/>
              <w:left w:val="nil"/>
              <w:bottom w:val="nil"/>
              <w:right w:val="nil"/>
            </w:tcBorders>
            <w:shd w:val="clear" w:color="000000" w:fill="FFFFFF"/>
            <w:noWrap/>
            <w:vAlign w:val="bottom"/>
            <w:hideMark/>
          </w:tcPr>
          <w:p w14:paraId="53A7A603"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407.1</w:t>
            </w:r>
          </w:p>
        </w:tc>
        <w:tc>
          <w:tcPr>
            <w:tcW w:w="491" w:type="pct"/>
            <w:tcBorders>
              <w:top w:val="nil"/>
              <w:left w:val="nil"/>
              <w:bottom w:val="nil"/>
              <w:right w:val="nil"/>
            </w:tcBorders>
            <w:shd w:val="clear" w:color="000000" w:fill="FFFFFF"/>
            <w:noWrap/>
            <w:vAlign w:val="bottom"/>
            <w:hideMark/>
          </w:tcPr>
          <w:p w14:paraId="61989D40"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321.1</w:t>
            </w:r>
          </w:p>
        </w:tc>
        <w:tc>
          <w:tcPr>
            <w:tcW w:w="491" w:type="pct"/>
            <w:tcBorders>
              <w:top w:val="nil"/>
              <w:left w:val="nil"/>
              <w:bottom w:val="nil"/>
              <w:right w:val="nil"/>
            </w:tcBorders>
            <w:shd w:val="clear" w:color="000000" w:fill="FFFFFF"/>
            <w:noWrap/>
            <w:vAlign w:val="bottom"/>
            <w:hideMark/>
          </w:tcPr>
          <w:p w14:paraId="36D58A20"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164.7</w:t>
            </w:r>
          </w:p>
        </w:tc>
        <w:tc>
          <w:tcPr>
            <w:tcW w:w="491" w:type="pct"/>
            <w:tcBorders>
              <w:top w:val="nil"/>
              <w:left w:val="nil"/>
              <w:bottom w:val="nil"/>
              <w:right w:val="nil"/>
            </w:tcBorders>
            <w:shd w:val="clear" w:color="000000" w:fill="FFFFFF"/>
            <w:noWrap/>
            <w:vAlign w:val="bottom"/>
            <w:hideMark/>
          </w:tcPr>
          <w:p w14:paraId="3920BA5A"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108.8</w:t>
            </w:r>
          </w:p>
        </w:tc>
        <w:tc>
          <w:tcPr>
            <w:tcW w:w="491" w:type="pct"/>
            <w:tcBorders>
              <w:top w:val="nil"/>
              <w:left w:val="nil"/>
              <w:bottom w:val="nil"/>
              <w:right w:val="nil"/>
            </w:tcBorders>
            <w:shd w:val="clear" w:color="000000" w:fill="FFFFFF"/>
            <w:noWrap/>
            <w:vAlign w:val="bottom"/>
            <w:hideMark/>
          </w:tcPr>
          <w:p w14:paraId="3799E889"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33.2</w:t>
            </w:r>
          </w:p>
        </w:tc>
        <w:tc>
          <w:tcPr>
            <w:tcW w:w="491" w:type="pct"/>
            <w:tcBorders>
              <w:top w:val="nil"/>
              <w:left w:val="nil"/>
              <w:bottom w:val="nil"/>
              <w:right w:val="nil"/>
            </w:tcBorders>
            <w:shd w:val="clear" w:color="000000" w:fill="FFFFFF"/>
            <w:noWrap/>
            <w:vAlign w:val="bottom"/>
            <w:hideMark/>
          </w:tcPr>
          <w:p w14:paraId="267AA171"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26.5</w:t>
            </w:r>
          </w:p>
        </w:tc>
        <w:tc>
          <w:tcPr>
            <w:tcW w:w="491" w:type="pct"/>
            <w:tcBorders>
              <w:top w:val="nil"/>
              <w:left w:val="nil"/>
              <w:bottom w:val="nil"/>
              <w:right w:val="nil"/>
            </w:tcBorders>
            <w:shd w:val="clear" w:color="000000" w:fill="FFFFFF"/>
            <w:noWrap/>
            <w:vAlign w:val="bottom"/>
            <w:hideMark/>
          </w:tcPr>
          <w:p w14:paraId="49904571"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15.1</w:t>
            </w:r>
          </w:p>
        </w:tc>
        <w:tc>
          <w:tcPr>
            <w:tcW w:w="544" w:type="pct"/>
            <w:tcBorders>
              <w:top w:val="nil"/>
              <w:left w:val="nil"/>
              <w:bottom w:val="nil"/>
              <w:right w:val="nil"/>
            </w:tcBorders>
            <w:shd w:val="clear" w:color="000000" w:fill="FFFFFF"/>
            <w:noWrap/>
            <w:vAlign w:val="bottom"/>
            <w:hideMark/>
          </w:tcPr>
          <w:p w14:paraId="3EC4CE47"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1,577.5</w:t>
            </w:r>
          </w:p>
        </w:tc>
      </w:tr>
      <w:tr w:rsidR="004479E2" w:rsidRPr="00624943" w14:paraId="7F81181D" w14:textId="77777777" w:rsidTr="004479E2">
        <w:trPr>
          <w:trHeight w:hRule="exact" w:val="225"/>
        </w:trPr>
        <w:tc>
          <w:tcPr>
            <w:tcW w:w="530" w:type="pct"/>
            <w:tcBorders>
              <w:top w:val="nil"/>
              <w:left w:val="nil"/>
              <w:bottom w:val="nil"/>
              <w:right w:val="nil"/>
            </w:tcBorders>
            <w:shd w:val="clear" w:color="000000" w:fill="F2F9FC"/>
            <w:noWrap/>
            <w:vAlign w:val="bottom"/>
            <w:hideMark/>
          </w:tcPr>
          <w:p w14:paraId="33BAD7D6" w14:textId="4F0341C7" w:rsidR="004479E2" w:rsidRPr="00624943" w:rsidRDefault="004479E2" w:rsidP="004479E2">
            <w:pPr>
              <w:spacing w:after="0" w:line="240" w:lineRule="auto"/>
              <w:jc w:val="left"/>
              <w:rPr>
                <w:rFonts w:ascii="Arial" w:hAnsi="Arial" w:cs="Arial"/>
                <w:color w:val="auto"/>
                <w:sz w:val="16"/>
                <w:szCs w:val="16"/>
              </w:rPr>
            </w:pPr>
            <w:r w:rsidRPr="00624943">
              <w:rPr>
                <w:rFonts w:ascii="Arial" w:hAnsi="Arial" w:cs="Arial"/>
                <w:color w:val="auto"/>
                <w:sz w:val="16"/>
                <w:szCs w:val="16"/>
              </w:rPr>
              <w:t>2022</w:t>
            </w:r>
            <w:r w:rsidR="00AC0655" w:rsidRPr="00624943">
              <w:rPr>
                <w:rFonts w:ascii="Arial" w:hAnsi="Arial" w:cs="Arial"/>
                <w:color w:val="auto"/>
                <w:sz w:val="16"/>
                <w:szCs w:val="16"/>
              </w:rPr>
              <w:noBreakHyphen/>
            </w:r>
            <w:r w:rsidRPr="00624943">
              <w:rPr>
                <w:rFonts w:ascii="Arial" w:hAnsi="Arial" w:cs="Arial"/>
                <w:color w:val="auto"/>
                <w:sz w:val="16"/>
                <w:szCs w:val="16"/>
              </w:rPr>
              <w:t>23</w:t>
            </w:r>
          </w:p>
        </w:tc>
        <w:tc>
          <w:tcPr>
            <w:tcW w:w="491" w:type="pct"/>
            <w:tcBorders>
              <w:top w:val="nil"/>
              <w:left w:val="nil"/>
              <w:bottom w:val="nil"/>
              <w:right w:val="nil"/>
            </w:tcBorders>
            <w:shd w:val="clear" w:color="000000" w:fill="F2F9FC"/>
            <w:noWrap/>
            <w:vAlign w:val="bottom"/>
            <w:hideMark/>
          </w:tcPr>
          <w:p w14:paraId="21F70DA0"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507.8</w:t>
            </w:r>
          </w:p>
        </w:tc>
        <w:tc>
          <w:tcPr>
            <w:tcW w:w="491" w:type="pct"/>
            <w:tcBorders>
              <w:top w:val="nil"/>
              <w:left w:val="nil"/>
              <w:bottom w:val="nil"/>
              <w:right w:val="nil"/>
            </w:tcBorders>
            <w:shd w:val="clear" w:color="000000" w:fill="F2F9FC"/>
            <w:noWrap/>
            <w:vAlign w:val="bottom"/>
            <w:hideMark/>
          </w:tcPr>
          <w:p w14:paraId="1DD287A6"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414.4</w:t>
            </w:r>
          </w:p>
        </w:tc>
        <w:tc>
          <w:tcPr>
            <w:tcW w:w="491" w:type="pct"/>
            <w:tcBorders>
              <w:top w:val="nil"/>
              <w:left w:val="nil"/>
              <w:bottom w:val="nil"/>
              <w:right w:val="nil"/>
            </w:tcBorders>
            <w:shd w:val="clear" w:color="000000" w:fill="F2F9FC"/>
            <w:noWrap/>
            <w:vAlign w:val="bottom"/>
            <w:hideMark/>
          </w:tcPr>
          <w:p w14:paraId="30AA9A96"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328.4</w:t>
            </w:r>
          </w:p>
        </w:tc>
        <w:tc>
          <w:tcPr>
            <w:tcW w:w="491" w:type="pct"/>
            <w:tcBorders>
              <w:top w:val="nil"/>
              <w:left w:val="nil"/>
              <w:bottom w:val="nil"/>
              <w:right w:val="nil"/>
            </w:tcBorders>
            <w:shd w:val="clear" w:color="000000" w:fill="F2F9FC"/>
            <w:noWrap/>
            <w:vAlign w:val="bottom"/>
            <w:hideMark/>
          </w:tcPr>
          <w:p w14:paraId="1BF93793"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168.2</w:t>
            </w:r>
          </w:p>
        </w:tc>
        <w:tc>
          <w:tcPr>
            <w:tcW w:w="491" w:type="pct"/>
            <w:tcBorders>
              <w:top w:val="nil"/>
              <w:left w:val="nil"/>
              <w:bottom w:val="nil"/>
              <w:right w:val="nil"/>
            </w:tcBorders>
            <w:shd w:val="clear" w:color="000000" w:fill="F2F9FC"/>
            <w:noWrap/>
            <w:vAlign w:val="bottom"/>
            <w:hideMark/>
          </w:tcPr>
          <w:p w14:paraId="42D5B607"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110.8</w:t>
            </w:r>
          </w:p>
        </w:tc>
        <w:tc>
          <w:tcPr>
            <w:tcW w:w="491" w:type="pct"/>
            <w:tcBorders>
              <w:top w:val="nil"/>
              <w:left w:val="nil"/>
              <w:bottom w:val="nil"/>
              <w:right w:val="nil"/>
            </w:tcBorders>
            <w:shd w:val="clear" w:color="000000" w:fill="F2F9FC"/>
            <w:noWrap/>
            <w:vAlign w:val="bottom"/>
            <w:hideMark/>
          </w:tcPr>
          <w:p w14:paraId="1BB50A27"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33.8</w:t>
            </w:r>
          </w:p>
        </w:tc>
        <w:tc>
          <w:tcPr>
            <w:tcW w:w="491" w:type="pct"/>
            <w:tcBorders>
              <w:top w:val="nil"/>
              <w:left w:val="nil"/>
              <w:bottom w:val="nil"/>
              <w:right w:val="nil"/>
            </w:tcBorders>
            <w:shd w:val="clear" w:color="000000" w:fill="F2F9FC"/>
            <w:noWrap/>
            <w:vAlign w:val="bottom"/>
            <w:hideMark/>
          </w:tcPr>
          <w:p w14:paraId="0B534B52"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26.9</w:t>
            </w:r>
          </w:p>
        </w:tc>
        <w:tc>
          <w:tcPr>
            <w:tcW w:w="491" w:type="pct"/>
            <w:tcBorders>
              <w:top w:val="nil"/>
              <w:left w:val="nil"/>
              <w:bottom w:val="nil"/>
              <w:right w:val="nil"/>
            </w:tcBorders>
            <w:shd w:val="clear" w:color="000000" w:fill="F2F9FC"/>
            <w:noWrap/>
            <w:vAlign w:val="bottom"/>
            <w:hideMark/>
          </w:tcPr>
          <w:p w14:paraId="157D3167"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15.4</w:t>
            </w:r>
          </w:p>
        </w:tc>
        <w:tc>
          <w:tcPr>
            <w:tcW w:w="544" w:type="pct"/>
            <w:tcBorders>
              <w:top w:val="nil"/>
              <w:left w:val="nil"/>
              <w:bottom w:val="nil"/>
              <w:right w:val="nil"/>
            </w:tcBorders>
            <w:shd w:val="clear" w:color="000000" w:fill="F2F9FC"/>
            <w:noWrap/>
            <w:vAlign w:val="bottom"/>
            <w:hideMark/>
          </w:tcPr>
          <w:p w14:paraId="7EDD0120"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1,605.7</w:t>
            </w:r>
          </w:p>
        </w:tc>
      </w:tr>
      <w:tr w:rsidR="004479E2" w:rsidRPr="00624943" w14:paraId="05F72CE0" w14:textId="77777777" w:rsidTr="004479E2">
        <w:trPr>
          <w:trHeight w:hRule="exact" w:val="225"/>
        </w:trPr>
        <w:tc>
          <w:tcPr>
            <w:tcW w:w="530" w:type="pct"/>
            <w:tcBorders>
              <w:top w:val="nil"/>
              <w:left w:val="nil"/>
              <w:bottom w:val="nil"/>
              <w:right w:val="nil"/>
            </w:tcBorders>
            <w:shd w:val="clear" w:color="000000" w:fill="FFFFFF"/>
            <w:noWrap/>
            <w:vAlign w:val="bottom"/>
            <w:hideMark/>
          </w:tcPr>
          <w:p w14:paraId="16871B88" w14:textId="4AFF4563" w:rsidR="004479E2" w:rsidRPr="00624943" w:rsidRDefault="004479E2" w:rsidP="004479E2">
            <w:pPr>
              <w:spacing w:after="0" w:line="240" w:lineRule="auto"/>
              <w:jc w:val="left"/>
              <w:rPr>
                <w:rFonts w:ascii="Arial" w:hAnsi="Arial" w:cs="Arial"/>
                <w:color w:val="auto"/>
                <w:sz w:val="16"/>
                <w:szCs w:val="16"/>
              </w:rPr>
            </w:pPr>
            <w:r w:rsidRPr="00624943">
              <w:rPr>
                <w:rFonts w:ascii="Arial" w:hAnsi="Arial" w:cs="Arial"/>
                <w:color w:val="auto"/>
                <w:sz w:val="16"/>
                <w:szCs w:val="16"/>
              </w:rPr>
              <w:t>2023</w:t>
            </w:r>
            <w:r w:rsidR="00AC0655" w:rsidRPr="00624943">
              <w:rPr>
                <w:rFonts w:ascii="Arial" w:hAnsi="Arial" w:cs="Arial"/>
                <w:color w:val="auto"/>
                <w:sz w:val="16"/>
                <w:szCs w:val="16"/>
              </w:rPr>
              <w:noBreakHyphen/>
            </w:r>
            <w:r w:rsidRPr="00624943">
              <w:rPr>
                <w:rFonts w:ascii="Arial" w:hAnsi="Arial" w:cs="Arial"/>
                <w:color w:val="auto"/>
                <w:sz w:val="16"/>
                <w:szCs w:val="16"/>
              </w:rPr>
              <w:t>24</w:t>
            </w:r>
          </w:p>
        </w:tc>
        <w:tc>
          <w:tcPr>
            <w:tcW w:w="491" w:type="pct"/>
            <w:tcBorders>
              <w:top w:val="nil"/>
              <w:left w:val="nil"/>
              <w:bottom w:val="nil"/>
              <w:right w:val="nil"/>
            </w:tcBorders>
            <w:shd w:val="clear" w:color="000000" w:fill="FFFFFF"/>
            <w:noWrap/>
            <w:vAlign w:val="bottom"/>
            <w:hideMark/>
          </w:tcPr>
          <w:p w14:paraId="5837E1C8"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514.2</w:t>
            </w:r>
          </w:p>
        </w:tc>
        <w:tc>
          <w:tcPr>
            <w:tcW w:w="491" w:type="pct"/>
            <w:tcBorders>
              <w:top w:val="nil"/>
              <w:left w:val="nil"/>
              <w:bottom w:val="nil"/>
              <w:right w:val="nil"/>
            </w:tcBorders>
            <w:shd w:val="clear" w:color="000000" w:fill="FFFFFF"/>
            <w:noWrap/>
            <w:vAlign w:val="bottom"/>
            <w:hideMark/>
          </w:tcPr>
          <w:p w14:paraId="72DDAA64"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422.3</w:t>
            </w:r>
          </w:p>
        </w:tc>
        <w:tc>
          <w:tcPr>
            <w:tcW w:w="491" w:type="pct"/>
            <w:tcBorders>
              <w:top w:val="nil"/>
              <w:left w:val="nil"/>
              <w:bottom w:val="nil"/>
              <w:right w:val="nil"/>
            </w:tcBorders>
            <w:shd w:val="clear" w:color="000000" w:fill="FFFFFF"/>
            <w:noWrap/>
            <w:vAlign w:val="bottom"/>
            <w:hideMark/>
          </w:tcPr>
          <w:p w14:paraId="3CDEBE62"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334.0</w:t>
            </w:r>
          </w:p>
        </w:tc>
        <w:tc>
          <w:tcPr>
            <w:tcW w:w="491" w:type="pct"/>
            <w:tcBorders>
              <w:top w:val="nil"/>
              <w:left w:val="nil"/>
              <w:bottom w:val="nil"/>
              <w:right w:val="nil"/>
            </w:tcBorders>
            <w:shd w:val="clear" w:color="000000" w:fill="FFFFFF"/>
            <w:noWrap/>
            <w:vAlign w:val="bottom"/>
            <w:hideMark/>
          </w:tcPr>
          <w:p w14:paraId="483A7969"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171.0</w:t>
            </w:r>
          </w:p>
        </w:tc>
        <w:tc>
          <w:tcPr>
            <w:tcW w:w="491" w:type="pct"/>
            <w:tcBorders>
              <w:top w:val="nil"/>
              <w:left w:val="nil"/>
              <w:bottom w:val="nil"/>
              <w:right w:val="nil"/>
            </w:tcBorders>
            <w:shd w:val="clear" w:color="000000" w:fill="FFFFFF"/>
            <w:noWrap/>
            <w:vAlign w:val="bottom"/>
            <w:hideMark/>
          </w:tcPr>
          <w:p w14:paraId="065099C0"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112.1</w:t>
            </w:r>
          </w:p>
        </w:tc>
        <w:tc>
          <w:tcPr>
            <w:tcW w:w="491" w:type="pct"/>
            <w:tcBorders>
              <w:top w:val="nil"/>
              <w:left w:val="nil"/>
              <w:bottom w:val="nil"/>
              <w:right w:val="nil"/>
            </w:tcBorders>
            <w:shd w:val="clear" w:color="000000" w:fill="FFFFFF"/>
            <w:noWrap/>
            <w:vAlign w:val="bottom"/>
            <w:hideMark/>
          </w:tcPr>
          <w:p w14:paraId="5D26FDBD"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34.2</w:t>
            </w:r>
          </w:p>
        </w:tc>
        <w:tc>
          <w:tcPr>
            <w:tcW w:w="491" w:type="pct"/>
            <w:tcBorders>
              <w:top w:val="nil"/>
              <w:left w:val="nil"/>
              <w:bottom w:val="nil"/>
              <w:right w:val="nil"/>
            </w:tcBorders>
            <w:shd w:val="clear" w:color="000000" w:fill="FFFFFF"/>
            <w:noWrap/>
            <w:vAlign w:val="bottom"/>
            <w:hideMark/>
          </w:tcPr>
          <w:p w14:paraId="3BE13532"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27.3</w:t>
            </w:r>
          </w:p>
        </w:tc>
        <w:tc>
          <w:tcPr>
            <w:tcW w:w="491" w:type="pct"/>
            <w:tcBorders>
              <w:top w:val="nil"/>
              <w:left w:val="nil"/>
              <w:bottom w:val="nil"/>
              <w:right w:val="nil"/>
            </w:tcBorders>
            <w:shd w:val="clear" w:color="000000" w:fill="FFFFFF"/>
            <w:noWrap/>
            <w:vAlign w:val="bottom"/>
            <w:hideMark/>
          </w:tcPr>
          <w:p w14:paraId="49C28A77"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15.6</w:t>
            </w:r>
          </w:p>
        </w:tc>
        <w:tc>
          <w:tcPr>
            <w:tcW w:w="544" w:type="pct"/>
            <w:tcBorders>
              <w:top w:val="nil"/>
              <w:left w:val="nil"/>
              <w:bottom w:val="nil"/>
              <w:right w:val="nil"/>
            </w:tcBorders>
            <w:shd w:val="clear" w:color="000000" w:fill="FFFFFF"/>
            <w:noWrap/>
            <w:vAlign w:val="bottom"/>
            <w:hideMark/>
          </w:tcPr>
          <w:p w14:paraId="4746E620"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1,630.5</w:t>
            </w:r>
          </w:p>
        </w:tc>
      </w:tr>
      <w:tr w:rsidR="004479E2" w:rsidRPr="00624943" w14:paraId="6926DD55" w14:textId="77777777" w:rsidTr="004479E2">
        <w:trPr>
          <w:trHeight w:hRule="exact" w:val="225"/>
        </w:trPr>
        <w:tc>
          <w:tcPr>
            <w:tcW w:w="530" w:type="pct"/>
            <w:tcBorders>
              <w:top w:val="nil"/>
              <w:left w:val="nil"/>
              <w:bottom w:val="nil"/>
              <w:right w:val="nil"/>
            </w:tcBorders>
            <w:shd w:val="clear" w:color="000000" w:fill="FFFFFF"/>
            <w:noWrap/>
            <w:vAlign w:val="bottom"/>
            <w:hideMark/>
          </w:tcPr>
          <w:p w14:paraId="76813948" w14:textId="3E15B57D" w:rsidR="004479E2" w:rsidRPr="00624943" w:rsidRDefault="004479E2" w:rsidP="004479E2">
            <w:pPr>
              <w:spacing w:after="0" w:line="240" w:lineRule="auto"/>
              <w:jc w:val="left"/>
              <w:rPr>
                <w:rFonts w:ascii="Arial" w:hAnsi="Arial" w:cs="Arial"/>
                <w:color w:val="auto"/>
                <w:sz w:val="16"/>
                <w:szCs w:val="16"/>
              </w:rPr>
            </w:pPr>
            <w:r w:rsidRPr="00624943">
              <w:rPr>
                <w:rFonts w:ascii="Arial" w:hAnsi="Arial" w:cs="Arial"/>
                <w:color w:val="auto"/>
                <w:sz w:val="16"/>
                <w:szCs w:val="16"/>
              </w:rPr>
              <w:t>2024</w:t>
            </w:r>
            <w:r w:rsidR="00AC0655" w:rsidRPr="00624943">
              <w:rPr>
                <w:rFonts w:ascii="Arial" w:hAnsi="Arial" w:cs="Arial"/>
                <w:color w:val="auto"/>
                <w:sz w:val="16"/>
                <w:szCs w:val="16"/>
              </w:rPr>
              <w:noBreakHyphen/>
            </w:r>
            <w:r w:rsidRPr="00624943">
              <w:rPr>
                <w:rFonts w:ascii="Arial" w:hAnsi="Arial" w:cs="Arial"/>
                <w:color w:val="auto"/>
                <w:sz w:val="16"/>
                <w:szCs w:val="16"/>
              </w:rPr>
              <w:t>25</w:t>
            </w:r>
          </w:p>
        </w:tc>
        <w:tc>
          <w:tcPr>
            <w:tcW w:w="491" w:type="pct"/>
            <w:tcBorders>
              <w:top w:val="nil"/>
              <w:left w:val="nil"/>
              <w:bottom w:val="nil"/>
              <w:right w:val="nil"/>
            </w:tcBorders>
            <w:shd w:val="clear" w:color="000000" w:fill="FFFFFF"/>
            <w:noWrap/>
            <w:vAlign w:val="bottom"/>
            <w:hideMark/>
          </w:tcPr>
          <w:p w14:paraId="567F69EE"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521.7</w:t>
            </w:r>
          </w:p>
        </w:tc>
        <w:tc>
          <w:tcPr>
            <w:tcW w:w="491" w:type="pct"/>
            <w:tcBorders>
              <w:top w:val="nil"/>
              <w:left w:val="nil"/>
              <w:bottom w:val="nil"/>
              <w:right w:val="nil"/>
            </w:tcBorders>
            <w:shd w:val="clear" w:color="000000" w:fill="FFFFFF"/>
            <w:noWrap/>
            <w:vAlign w:val="bottom"/>
            <w:hideMark/>
          </w:tcPr>
          <w:p w14:paraId="710FA327"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431.5</w:t>
            </w:r>
          </w:p>
        </w:tc>
        <w:tc>
          <w:tcPr>
            <w:tcW w:w="491" w:type="pct"/>
            <w:tcBorders>
              <w:top w:val="nil"/>
              <w:left w:val="nil"/>
              <w:bottom w:val="nil"/>
              <w:right w:val="nil"/>
            </w:tcBorders>
            <w:shd w:val="clear" w:color="000000" w:fill="FFFFFF"/>
            <w:noWrap/>
            <w:vAlign w:val="bottom"/>
            <w:hideMark/>
          </w:tcPr>
          <w:p w14:paraId="7FF30B3F"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339.6</w:t>
            </w:r>
          </w:p>
        </w:tc>
        <w:tc>
          <w:tcPr>
            <w:tcW w:w="491" w:type="pct"/>
            <w:tcBorders>
              <w:top w:val="nil"/>
              <w:left w:val="nil"/>
              <w:bottom w:val="nil"/>
              <w:right w:val="nil"/>
            </w:tcBorders>
            <w:shd w:val="clear" w:color="000000" w:fill="FFFFFF"/>
            <w:noWrap/>
            <w:vAlign w:val="bottom"/>
            <w:hideMark/>
          </w:tcPr>
          <w:p w14:paraId="2A03684C"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173.8</w:t>
            </w:r>
          </w:p>
        </w:tc>
        <w:tc>
          <w:tcPr>
            <w:tcW w:w="491" w:type="pct"/>
            <w:tcBorders>
              <w:top w:val="nil"/>
              <w:left w:val="nil"/>
              <w:bottom w:val="nil"/>
              <w:right w:val="nil"/>
            </w:tcBorders>
            <w:shd w:val="clear" w:color="000000" w:fill="FFFFFF"/>
            <w:noWrap/>
            <w:vAlign w:val="bottom"/>
            <w:hideMark/>
          </w:tcPr>
          <w:p w14:paraId="5FC5018D"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113.3</w:t>
            </w:r>
          </w:p>
        </w:tc>
        <w:tc>
          <w:tcPr>
            <w:tcW w:w="491" w:type="pct"/>
            <w:tcBorders>
              <w:top w:val="nil"/>
              <w:left w:val="nil"/>
              <w:bottom w:val="nil"/>
              <w:right w:val="nil"/>
            </w:tcBorders>
            <w:shd w:val="clear" w:color="000000" w:fill="FFFFFF"/>
            <w:noWrap/>
            <w:vAlign w:val="bottom"/>
            <w:hideMark/>
          </w:tcPr>
          <w:p w14:paraId="23D9652D"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34.6</w:t>
            </w:r>
          </w:p>
        </w:tc>
        <w:tc>
          <w:tcPr>
            <w:tcW w:w="491" w:type="pct"/>
            <w:tcBorders>
              <w:top w:val="nil"/>
              <w:left w:val="nil"/>
              <w:bottom w:val="nil"/>
              <w:right w:val="nil"/>
            </w:tcBorders>
            <w:shd w:val="clear" w:color="000000" w:fill="FFFFFF"/>
            <w:noWrap/>
            <w:vAlign w:val="bottom"/>
            <w:hideMark/>
          </w:tcPr>
          <w:p w14:paraId="660B38DA"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27.7</w:t>
            </w:r>
          </w:p>
        </w:tc>
        <w:tc>
          <w:tcPr>
            <w:tcW w:w="491" w:type="pct"/>
            <w:tcBorders>
              <w:top w:val="nil"/>
              <w:left w:val="nil"/>
              <w:bottom w:val="nil"/>
              <w:right w:val="nil"/>
            </w:tcBorders>
            <w:shd w:val="clear" w:color="000000" w:fill="FFFFFF"/>
            <w:noWrap/>
            <w:vAlign w:val="bottom"/>
            <w:hideMark/>
          </w:tcPr>
          <w:p w14:paraId="5790E44D"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15.7</w:t>
            </w:r>
          </w:p>
        </w:tc>
        <w:tc>
          <w:tcPr>
            <w:tcW w:w="544" w:type="pct"/>
            <w:tcBorders>
              <w:top w:val="nil"/>
              <w:left w:val="nil"/>
              <w:bottom w:val="nil"/>
              <w:right w:val="nil"/>
            </w:tcBorders>
            <w:shd w:val="clear" w:color="000000" w:fill="FFFFFF"/>
            <w:noWrap/>
            <w:vAlign w:val="bottom"/>
            <w:hideMark/>
          </w:tcPr>
          <w:p w14:paraId="6C934765"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1,657.9</w:t>
            </w:r>
          </w:p>
        </w:tc>
      </w:tr>
      <w:tr w:rsidR="004479E2" w:rsidRPr="00624943" w14:paraId="748B738C" w14:textId="77777777" w:rsidTr="004479E2">
        <w:trPr>
          <w:trHeight w:hRule="exact" w:val="225"/>
        </w:trPr>
        <w:tc>
          <w:tcPr>
            <w:tcW w:w="530" w:type="pct"/>
            <w:tcBorders>
              <w:top w:val="nil"/>
              <w:left w:val="nil"/>
              <w:bottom w:val="nil"/>
              <w:right w:val="nil"/>
            </w:tcBorders>
            <w:shd w:val="clear" w:color="000000" w:fill="FFFFFF"/>
            <w:noWrap/>
            <w:vAlign w:val="bottom"/>
            <w:hideMark/>
          </w:tcPr>
          <w:p w14:paraId="1305F899" w14:textId="61E06409" w:rsidR="004479E2" w:rsidRPr="00624943" w:rsidRDefault="004479E2" w:rsidP="004479E2">
            <w:pPr>
              <w:spacing w:after="0" w:line="240" w:lineRule="auto"/>
              <w:jc w:val="left"/>
              <w:rPr>
                <w:rFonts w:ascii="Arial" w:hAnsi="Arial" w:cs="Arial"/>
                <w:color w:val="auto"/>
                <w:sz w:val="16"/>
                <w:szCs w:val="16"/>
              </w:rPr>
            </w:pPr>
            <w:r w:rsidRPr="00624943">
              <w:rPr>
                <w:rFonts w:ascii="Arial" w:hAnsi="Arial" w:cs="Arial"/>
                <w:color w:val="auto"/>
                <w:sz w:val="16"/>
                <w:szCs w:val="16"/>
              </w:rPr>
              <w:t>2025</w:t>
            </w:r>
            <w:r w:rsidR="00AC0655" w:rsidRPr="00624943">
              <w:rPr>
                <w:rFonts w:ascii="Arial" w:hAnsi="Arial" w:cs="Arial"/>
                <w:color w:val="auto"/>
                <w:sz w:val="16"/>
                <w:szCs w:val="16"/>
              </w:rPr>
              <w:noBreakHyphen/>
            </w:r>
            <w:r w:rsidRPr="00624943">
              <w:rPr>
                <w:rFonts w:ascii="Arial" w:hAnsi="Arial" w:cs="Arial"/>
                <w:color w:val="auto"/>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671EBC94"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528.8</w:t>
            </w:r>
          </w:p>
        </w:tc>
        <w:tc>
          <w:tcPr>
            <w:tcW w:w="491" w:type="pct"/>
            <w:tcBorders>
              <w:top w:val="nil"/>
              <w:left w:val="nil"/>
              <w:bottom w:val="single" w:sz="4" w:space="0" w:color="000000"/>
              <w:right w:val="nil"/>
            </w:tcBorders>
            <w:shd w:val="clear" w:color="000000" w:fill="FFFFFF"/>
            <w:noWrap/>
            <w:vAlign w:val="bottom"/>
            <w:hideMark/>
          </w:tcPr>
          <w:p w14:paraId="2135600C"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440.4</w:t>
            </w:r>
          </w:p>
        </w:tc>
        <w:tc>
          <w:tcPr>
            <w:tcW w:w="491" w:type="pct"/>
            <w:tcBorders>
              <w:top w:val="nil"/>
              <w:left w:val="nil"/>
              <w:bottom w:val="single" w:sz="4" w:space="0" w:color="000000"/>
              <w:right w:val="nil"/>
            </w:tcBorders>
            <w:shd w:val="clear" w:color="000000" w:fill="FFFFFF"/>
            <w:noWrap/>
            <w:vAlign w:val="bottom"/>
            <w:hideMark/>
          </w:tcPr>
          <w:p w14:paraId="17B25D84"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344.9</w:t>
            </w:r>
          </w:p>
        </w:tc>
        <w:tc>
          <w:tcPr>
            <w:tcW w:w="491" w:type="pct"/>
            <w:tcBorders>
              <w:top w:val="nil"/>
              <w:left w:val="nil"/>
              <w:bottom w:val="single" w:sz="4" w:space="0" w:color="000000"/>
              <w:right w:val="nil"/>
            </w:tcBorders>
            <w:shd w:val="clear" w:color="000000" w:fill="FFFFFF"/>
            <w:noWrap/>
            <w:vAlign w:val="bottom"/>
            <w:hideMark/>
          </w:tcPr>
          <w:p w14:paraId="30BA4A6D"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176.4</w:t>
            </w:r>
          </w:p>
        </w:tc>
        <w:tc>
          <w:tcPr>
            <w:tcW w:w="491" w:type="pct"/>
            <w:tcBorders>
              <w:top w:val="nil"/>
              <w:left w:val="nil"/>
              <w:bottom w:val="single" w:sz="4" w:space="0" w:color="000000"/>
              <w:right w:val="nil"/>
            </w:tcBorders>
            <w:shd w:val="clear" w:color="000000" w:fill="FFFFFF"/>
            <w:noWrap/>
            <w:vAlign w:val="bottom"/>
            <w:hideMark/>
          </w:tcPr>
          <w:p w14:paraId="75C5F749"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114.6</w:t>
            </w:r>
          </w:p>
        </w:tc>
        <w:tc>
          <w:tcPr>
            <w:tcW w:w="491" w:type="pct"/>
            <w:tcBorders>
              <w:top w:val="nil"/>
              <w:left w:val="nil"/>
              <w:bottom w:val="single" w:sz="4" w:space="0" w:color="000000"/>
              <w:right w:val="nil"/>
            </w:tcBorders>
            <w:shd w:val="clear" w:color="000000" w:fill="FFFFFF"/>
            <w:noWrap/>
            <w:vAlign w:val="bottom"/>
            <w:hideMark/>
          </w:tcPr>
          <w:p w14:paraId="46AC947E"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34.9</w:t>
            </w:r>
          </w:p>
        </w:tc>
        <w:tc>
          <w:tcPr>
            <w:tcW w:w="491" w:type="pct"/>
            <w:tcBorders>
              <w:top w:val="nil"/>
              <w:left w:val="nil"/>
              <w:bottom w:val="single" w:sz="4" w:space="0" w:color="000000"/>
              <w:right w:val="nil"/>
            </w:tcBorders>
            <w:shd w:val="clear" w:color="000000" w:fill="FFFFFF"/>
            <w:noWrap/>
            <w:vAlign w:val="bottom"/>
            <w:hideMark/>
          </w:tcPr>
          <w:p w14:paraId="65C9920B"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28.2</w:t>
            </w:r>
          </w:p>
        </w:tc>
        <w:tc>
          <w:tcPr>
            <w:tcW w:w="491" w:type="pct"/>
            <w:tcBorders>
              <w:top w:val="nil"/>
              <w:left w:val="nil"/>
              <w:bottom w:val="single" w:sz="4" w:space="0" w:color="000000"/>
              <w:right w:val="nil"/>
            </w:tcBorders>
            <w:shd w:val="clear" w:color="000000" w:fill="FFFFFF"/>
            <w:noWrap/>
            <w:vAlign w:val="bottom"/>
            <w:hideMark/>
          </w:tcPr>
          <w:p w14:paraId="00F49BE6"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15.9</w:t>
            </w:r>
          </w:p>
        </w:tc>
        <w:tc>
          <w:tcPr>
            <w:tcW w:w="544" w:type="pct"/>
            <w:tcBorders>
              <w:top w:val="nil"/>
              <w:left w:val="nil"/>
              <w:bottom w:val="single" w:sz="4" w:space="0" w:color="000000"/>
              <w:right w:val="nil"/>
            </w:tcBorders>
            <w:shd w:val="clear" w:color="000000" w:fill="FFFFFF"/>
            <w:noWrap/>
            <w:vAlign w:val="bottom"/>
            <w:hideMark/>
          </w:tcPr>
          <w:p w14:paraId="430D693F"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1,684.0</w:t>
            </w:r>
          </w:p>
        </w:tc>
      </w:tr>
      <w:tr w:rsidR="004479E2" w:rsidRPr="00624943" w14:paraId="7937B566" w14:textId="77777777" w:rsidTr="004479E2">
        <w:trPr>
          <w:trHeight w:hRule="exact" w:val="225"/>
        </w:trPr>
        <w:tc>
          <w:tcPr>
            <w:tcW w:w="530" w:type="pct"/>
            <w:tcBorders>
              <w:top w:val="nil"/>
              <w:left w:val="nil"/>
              <w:bottom w:val="single" w:sz="4" w:space="0" w:color="000000"/>
              <w:right w:val="nil"/>
            </w:tcBorders>
            <w:shd w:val="clear" w:color="000000" w:fill="FFFFFF"/>
            <w:noWrap/>
            <w:vAlign w:val="bottom"/>
            <w:hideMark/>
          </w:tcPr>
          <w:p w14:paraId="24DCA91D" w14:textId="77777777" w:rsidR="004479E2" w:rsidRPr="00624943" w:rsidRDefault="004479E2" w:rsidP="004479E2">
            <w:pPr>
              <w:spacing w:after="0" w:line="240" w:lineRule="auto"/>
              <w:jc w:val="left"/>
              <w:rPr>
                <w:rFonts w:ascii="Arial" w:hAnsi="Arial" w:cs="Arial"/>
                <w:b/>
                <w:bCs/>
                <w:color w:val="auto"/>
                <w:sz w:val="16"/>
                <w:szCs w:val="16"/>
              </w:rPr>
            </w:pPr>
            <w:r w:rsidRPr="00624943">
              <w:rPr>
                <w:rFonts w:ascii="Arial" w:hAnsi="Arial" w:cs="Arial"/>
                <w:b/>
                <w:bCs/>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40507CB3"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2,573.4</w:t>
            </w:r>
          </w:p>
        </w:tc>
        <w:tc>
          <w:tcPr>
            <w:tcW w:w="491" w:type="pct"/>
            <w:tcBorders>
              <w:top w:val="nil"/>
              <w:left w:val="nil"/>
              <w:bottom w:val="single" w:sz="4" w:space="0" w:color="000000"/>
              <w:right w:val="nil"/>
            </w:tcBorders>
            <w:shd w:val="clear" w:color="000000" w:fill="FFFFFF"/>
            <w:noWrap/>
            <w:vAlign w:val="bottom"/>
            <w:hideMark/>
          </w:tcPr>
          <w:p w14:paraId="6ACCBD96"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2,115.7</w:t>
            </w:r>
          </w:p>
        </w:tc>
        <w:tc>
          <w:tcPr>
            <w:tcW w:w="491" w:type="pct"/>
            <w:tcBorders>
              <w:top w:val="nil"/>
              <w:left w:val="nil"/>
              <w:bottom w:val="single" w:sz="4" w:space="0" w:color="000000"/>
              <w:right w:val="nil"/>
            </w:tcBorders>
            <w:shd w:val="clear" w:color="000000" w:fill="FFFFFF"/>
            <w:noWrap/>
            <w:vAlign w:val="bottom"/>
            <w:hideMark/>
          </w:tcPr>
          <w:p w14:paraId="4B92062C"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1,667.9</w:t>
            </w:r>
          </w:p>
        </w:tc>
        <w:tc>
          <w:tcPr>
            <w:tcW w:w="491" w:type="pct"/>
            <w:tcBorders>
              <w:top w:val="nil"/>
              <w:left w:val="nil"/>
              <w:bottom w:val="single" w:sz="4" w:space="0" w:color="000000"/>
              <w:right w:val="nil"/>
            </w:tcBorders>
            <w:shd w:val="clear" w:color="000000" w:fill="FFFFFF"/>
            <w:noWrap/>
            <w:vAlign w:val="bottom"/>
            <w:hideMark/>
          </w:tcPr>
          <w:p w14:paraId="3C03A85E"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854.1</w:t>
            </w:r>
          </w:p>
        </w:tc>
        <w:tc>
          <w:tcPr>
            <w:tcW w:w="491" w:type="pct"/>
            <w:tcBorders>
              <w:top w:val="nil"/>
              <w:left w:val="nil"/>
              <w:bottom w:val="single" w:sz="4" w:space="0" w:color="000000"/>
              <w:right w:val="nil"/>
            </w:tcBorders>
            <w:shd w:val="clear" w:color="000000" w:fill="FFFFFF"/>
            <w:noWrap/>
            <w:vAlign w:val="bottom"/>
            <w:hideMark/>
          </w:tcPr>
          <w:p w14:paraId="735EE494"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559.5</w:t>
            </w:r>
          </w:p>
        </w:tc>
        <w:tc>
          <w:tcPr>
            <w:tcW w:w="491" w:type="pct"/>
            <w:tcBorders>
              <w:top w:val="nil"/>
              <w:left w:val="nil"/>
              <w:bottom w:val="single" w:sz="4" w:space="0" w:color="000000"/>
              <w:right w:val="nil"/>
            </w:tcBorders>
            <w:shd w:val="clear" w:color="000000" w:fill="FFFFFF"/>
            <w:noWrap/>
            <w:vAlign w:val="bottom"/>
            <w:hideMark/>
          </w:tcPr>
          <w:p w14:paraId="1A73F814"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170.8</w:t>
            </w:r>
          </w:p>
        </w:tc>
        <w:tc>
          <w:tcPr>
            <w:tcW w:w="491" w:type="pct"/>
            <w:tcBorders>
              <w:top w:val="nil"/>
              <w:left w:val="nil"/>
              <w:bottom w:val="single" w:sz="4" w:space="0" w:color="000000"/>
              <w:right w:val="nil"/>
            </w:tcBorders>
            <w:shd w:val="clear" w:color="000000" w:fill="FFFFFF"/>
            <w:noWrap/>
            <w:vAlign w:val="bottom"/>
            <w:hideMark/>
          </w:tcPr>
          <w:p w14:paraId="6E00E9E9"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136.5</w:t>
            </w:r>
          </w:p>
        </w:tc>
        <w:tc>
          <w:tcPr>
            <w:tcW w:w="491" w:type="pct"/>
            <w:tcBorders>
              <w:top w:val="nil"/>
              <w:left w:val="nil"/>
              <w:bottom w:val="single" w:sz="4" w:space="0" w:color="000000"/>
              <w:right w:val="nil"/>
            </w:tcBorders>
            <w:shd w:val="clear" w:color="000000" w:fill="FFFFFF"/>
            <w:noWrap/>
            <w:vAlign w:val="bottom"/>
            <w:hideMark/>
          </w:tcPr>
          <w:p w14:paraId="341A76E6"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77.7</w:t>
            </w:r>
          </w:p>
        </w:tc>
        <w:tc>
          <w:tcPr>
            <w:tcW w:w="544" w:type="pct"/>
            <w:tcBorders>
              <w:top w:val="nil"/>
              <w:left w:val="nil"/>
              <w:bottom w:val="single" w:sz="4" w:space="0" w:color="000000"/>
              <w:right w:val="nil"/>
            </w:tcBorders>
            <w:shd w:val="clear" w:color="000000" w:fill="FFFFFF"/>
            <w:noWrap/>
            <w:vAlign w:val="bottom"/>
            <w:hideMark/>
          </w:tcPr>
          <w:p w14:paraId="765014B7"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8,155.6</w:t>
            </w:r>
          </w:p>
        </w:tc>
      </w:tr>
    </w:tbl>
    <w:p w14:paraId="0E6C18A3" w14:textId="31B06488" w:rsidR="00F43D2D" w:rsidRPr="00624943" w:rsidRDefault="00F43D2D" w:rsidP="00F43D2D">
      <w:pPr>
        <w:pStyle w:val="SingleParagraph"/>
      </w:pPr>
    </w:p>
    <w:p w14:paraId="0387A9A4" w14:textId="2668DFB8" w:rsidR="00F43D2D" w:rsidRPr="00624943" w:rsidRDefault="00F43D2D" w:rsidP="00F43D2D">
      <w:pPr>
        <w:rPr>
          <w:color w:val="auto"/>
        </w:rPr>
      </w:pPr>
      <w:r w:rsidRPr="00624943">
        <w:rPr>
          <w:color w:val="auto"/>
        </w:rPr>
        <w:t xml:space="preserve">The National Skills and Workforce Development SPP is the funding associated with the </w:t>
      </w:r>
      <w:r w:rsidR="004F0CC2" w:rsidRPr="00624943">
        <w:rPr>
          <w:color w:val="auto"/>
        </w:rPr>
        <w:t>NASWD</w:t>
      </w:r>
      <w:r w:rsidRPr="00624943">
        <w:rPr>
          <w:color w:val="auto"/>
        </w:rPr>
        <w:t>.</w:t>
      </w:r>
      <w:r w:rsidR="004F0CC2" w:rsidRPr="00624943">
        <w:rPr>
          <w:color w:val="auto"/>
        </w:rPr>
        <w:t xml:space="preserve"> </w:t>
      </w:r>
      <w:r w:rsidRPr="00624943">
        <w:rPr>
          <w:color w:val="auto"/>
        </w:rPr>
        <w:t xml:space="preserve">The total amount of the payment is indexed each year by a composite of Wage Cost Index 1 (85 per cent) and Wage Cost Index 6 (15 per cent) </w:t>
      </w:r>
      <w:r w:rsidR="003C0427" w:rsidRPr="00624943">
        <w:rPr>
          <w:color w:val="auto"/>
        </w:rPr>
        <w:t>–</w:t>
      </w:r>
      <w:r w:rsidRPr="00624943">
        <w:rPr>
          <w:color w:val="auto"/>
        </w:rPr>
        <w:t xml:space="preserve"> see Appendix A. The growth factor is estimated to be </w:t>
      </w:r>
      <w:r w:rsidR="00D37BAE" w:rsidRPr="00624943">
        <w:rPr>
          <w:color w:val="auto"/>
        </w:rPr>
        <w:t>1.79</w:t>
      </w:r>
      <w:r w:rsidRPr="00624943">
        <w:rPr>
          <w:color w:val="auto"/>
        </w:rPr>
        <w:t> per cent in 202</w:t>
      </w:r>
      <w:r w:rsidR="00CB455A" w:rsidRPr="00624943">
        <w:rPr>
          <w:color w:val="auto"/>
        </w:rPr>
        <w:t>2</w:t>
      </w:r>
      <w:r w:rsidRPr="00624943">
        <w:rPr>
          <w:color w:val="auto"/>
        </w:rPr>
        <w:t>–2</w:t>
      </w:r>
      <w:r w:rsidR="00CB455A" w:rsidRPr="00624943">
        <w:rPr>
          <w:color w:val="auto"/>
        </w:rPr>
        <w:t>3</w:t>
      </w:r>
      <w:r w:rsidRPr="00624943">
        <w:rPr>
          <w:color w:val="auto"/>
        </w:rPr>
        <w:t xml:space="preserve">. </w:t>
      </w:r>
    </w:p>
    <w:p w14:paraId="1A90274D" w14:textId="6F0150AC" w:rsidR="00162D06" w:rsidRPr="00624943" w:rsidRDefault="000B66D5" w:rsidP="00162D06">
      <w:pPr>
        <w:rPr>
          <w:iCs/>
          <w:color w:val="auto"/>
        </w:rPr>
      </w:pPr>
      <w:r w:rsidRPr="00624943">
        <w:rPr>
          <w:color w:val="auto"/>
        </w:rPr>
        <w:t xml:space="preserve">The Australian Government is willing to increase its payments to </w:t>
      </w:r>
      <w:r w:rsidR="00B410CF" w:rsidRPr="00624943">
        <w:rPr>
          <w:color w:val="auto"/>
        </w:rPr>
        <w:t>s</w:t>
      </w:r>
      <w:r w:rsidRPr="00624943">
        <w:rPr>
          <w:color w:val="auto"/>
        </w:rPr>
        <w:t xml:space="preserve">tates above the National Skills and Workforce Development SPP as part of a new NSA. </w:t>
      </w:r>
      <w:r w:rsidR="00162D06" w:rsidRPr="00624943">
        <w:rPr>
          <w:color w:val="auto"/>
        </w:rPr>
        <w:t>A new measure associated with this is listed in Table 1.4 and described in more detail in Budget</w:t>
      </w:r>
      <w:r w:rsidR="002639EC" w:rsidRPr="00624943">
        <w:rPr>
          <w:color w:val="auto"/>
        </w:rPr>
        <w:t> </w:t>
      </w:r>
      <w:r w:rsidR="00162D06" w:rsidRPr="00624943">
        <w:rPr>
          <w:color w:val="auto"/>
        </w:rPr>
        <w:t>Paper</w:t>
      </w:r>
      <w:r w:rsidR="00E470B7" w:rsidRPr="00624943">
        <w:rPr>
          <w:color w:val="auto"/>
        </w:rPr>
        <w:t> </w:t>
      </w:r>
      <w:r w:rsidR="00162D06" w:rsidRPr="00624943">
        <w:rPr>
          <w:color w:val="auto"/>
        </w:rPr>
        <w:t xml:space="preserve">No. 2, </w:t>
      </w:r>
      <w:r w:rsidR="00162D06" w:rsidRPr="00624943">
        <w:rPr>
          <w:i/>
          <w:color w:val="auto"/>
        </w:rPr>
        <w:t>Budget Measures 2022</w:t>
      </w:r>
      <w:r w:rsidR="00162D06" w:rsidRPr="00624943" w:rsidDel="00AC0655">
        <w:rPr>
          <w:i/>
          <w:color w:val="auto"/>
        </w:rPr>
        <w:noBreakHyphen/>
      </w:r>
      <w:r w:rsidR="00162D06" w:rsidRPr="00624943">
        <w:rPr>
          <w:i/>
          <w:color w:val="auto"/>
        </w:rPr>
        <w:t>23</w:t>
      </w:r>
      <w:r w:rsidR="00162D06" w:rsidRPr="00624943">
        <w:rPr>
          <w:iCs/>
          <w:color w:val="auto"/>
        </w:rPr>
        <w:t>.</w:t>
      </w:r>
    </w:p>
    <w:p w14:paraId="58BF581A" w14:textId="0540E329" w:rsidR="004F0CC2" w:rsidRPr="00624943" w:rsidRDefault="004F0CC2" w:rsidP="004F0CC2">
      <w:pPr>
        <w:rPr>
          <w:color w:val="auto"/>
        </w:rPr>
      </w:pPr>
      <w:r w:rsidRPr="00624943">
        <w:rPr>
          <w:color w:val="auto"/>
        </w:rPr>
        <w:t xml:space="preserve">The NSA is a shared priority across all jurisdictions, as per the Heads of Agreement for Skills Reform. It will support increased investment in </w:t>
      </w:r>
      <w:r w:rsidRPr="00624943" w:rsidDel="00E33717">
        <w:rPr>
          <w:color w:val="auto"/>
        </w:rPr>
        <w:t>training</w:t>
      </w:r>
      <w:r w:rsidR="00E33717" w:rsidRPr="00624943">
        <w:rPr>
          <w:color w:val="auto"/>
        </w:rPr>
        <w:t xml:space="preserve"> and</w:t>
      </w:r>
      <w:r w:rsidRPr="00624943">
        <w:rPr>
          <w:color w:val="auto"/>
        </w:rPr>
        <w:t xml:space="preserve"> implement reforms to strengthen VET quality and relevance. Through the NSA, the Government is seeking to assist more Australians to acquire the skills that businesses need. Increased investment will lift access to high</w:t>
      </w:r>
      <w:r w:rsidR="003C0427" w:rsidRPr="00624943" w:rsidDel="00AC0655">
        <w:rPr>
          <w:color w:val="auto"/>
        </w:rPr>
        <w:noBreakHyphen/>
      </w:r>
      <w:r w:rsidRPr="00624943">
        <w:rPr>
          <w:color w:val="auto"/>
        </w:rPr>
        <w:t>value training extending from foundation skills to higher level qualifications.</w:t>
      </w:r>
    </w:p>
    <w:p w14:paraId="307E0040" w14:textId="77777777" w:rsidR="0026187C" w:rsidRPr="00624943" w:rsidRDefault="0026187C">
      <w:pPr>
        <w:spacing w:after="160" w:line="259" w:lineRule="auto"/>
        <w:jc w:val="left"/>
        <w:rPr>
          <w:rFonts w:ascii="Arial Bold" w:hAnsi="Arial Bold"/>
          <w:b/>
          <w:color w:val="auto"/>
          <w:sz w:val="22"/>
        </w:rPr>
      </w:pPr>
      <w:r w:rsidRPr="00624943">
        <w:rPr>
          <w:color w:val="auto"/>
        </w:rPr>
        <w:br w:type="page"/>
      </w:r>
    </w:p>
    <w:p w14:paraId="0683A17E" w14:textId="4726A468" w:rsidR="00F43D2D" w:rsidRPr="00624943" w:rsidRDefault="00F43D2D" w:rsidP="00F43D2D">
      <w:pPr>
        <w:pStyle w:val="Heading3"/>
      </w:pPr>
      <w:r w:rsidRPr="00624943">
        <w:lastRenderedPageBreak/>
        <w:t>National Partnership payments for skills and workforce development</w:t>
      </w:r>
    </w:p>
    <w:p w14:paraId="02D718FF" w14:textId="0F8EDCC6" w:rsidR="00F43D2D" w:rsidRPr="00624943" w:rsidRDefault="00F43D2D" w:rsidP="00F43D2D">
      <w:pPr>
        <w:rPr>
          <w:color w:val="auto"/>
        </w:rPr>
      </w:pPr>
      <w:r w:rsidRPr="00624943">
        <w:rPr>
          <w:color w:val="auto"/>
        </w:rPr>
        <w:t>In addition to the National Skills and Workforce Development SPP, the</w:t>
      </w:r>
      <w:r w:rsidR="002639EC" w:rsidRPr="00624943">
        <w:rPr>
          <w:color w:val="auto"/>
        </w:rPr>
        <w:t> </w:t>
      </w:r>
      <w:r w:rsidRPr="00624943">
        <w:rPr>
          <w:color w:val="auto"/>
        </w:rPr>
        <w:t>Australian Government will provide funding through National Partnership payments as detailed below.</w:t>
      </w:r>
    </w:p>
    <w:p w14:paraId="56D5E48D" w14:textId="02B6964B" w:rsidR="00D37BAE" w:rsidRPr="00624943" w:rsidRDefault="00F43D2D" w:rsidP="00934722">
      <w:pPr>
        <w:pStyle w:val="TableHeading"/>
        <w:rPr>
          <w:rFonts w:eastAsiaTheme="minorHAnsi"/>
        </w:rPr>
      </w:pPr>
      <w:r w:rsidRPr="00624943">
        <w:t xml:space="preserve">Energising Tasmania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37BAE" w:rsidRPr="00624943" w14:paraId="73FF1078" w14:textId="77777777" w:rsidTr="00D37BAE">
        <w:trPr>
          <w:trHeight w:hRule="exact" w:val="225"/>
        </w:trPr>
        <w:tc>
          <w:tcPr>
            <w:tcW w:w="530" w:type="pct"/>
            <w:tcBorders>
              <w:top w:val="single" w:sz="4" w:space="0" w:color="000000"/>
              <w:left w:val="nil"/>
              <w:bottom w:val="nil"/>
              <w:right w:val="nil"/>
            </w:tcBorders>
            <w:shd w:val="clear" w:color="000000" w:fill="FFFFFF"/>
            <w:noWrap/>
            <w:vAlign w:val="bottom"/>
            <w:hideMark/>
          </w:tcPr>
          <w:p w14:paraId="518FD7B2" w14:textId="1EE51EA8" w:rsidR="00D37BAE" w:rsidRPr="00624943" w:rsidRDefault="00D37BAE" w:rsidP="00D37BAE">
            <w:pPr>
              <w:spacing w:after="0" w:line="240" w:lineRule="auto"/>
              <w:jc w:val="left"/>
              <w:rPr>
                <w:rFonts w:ascii="Arial" w:hAnsi="Arial" w:cs="Arial"/>
                <w:color w:val="auto"/>
                <w:sz w:val="16"/>
                <w:szCs w:val="16"/>
              </w:rPr>
            </w:pPr>
            <w:r w:rsidRPr="00624943">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652A76D"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BEDB951"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69EB4585"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1D6EB24"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D07862B"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4B2DB0B"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C8A010D"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5571136"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383C1504"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Total</w:t>
            </w:r>
          </w:p>
        </w:tc>
      </w:tr>
      <w:tr w:rsidR="00D37BAE" w:rsidRPr="00624943" w14:paraId="3819EEA8" w14:textId="77777777" w:rsidTr="00D37BAE">
        <w:trPr>
          <w:trHeight w:hRule="exact" w:val="225"/>
        </w:trPr>
        <w:tc>
          <w:tcPr>
            <w:tcW w:w="530" w:type="pct"/>
            <w:tcBorders>
              <w:top w:val="nil"/>
              <w:left w:val="nil"/>
              <w:bottom w:val="nil"/>
              <w:right w:val="nil"/>
            </w:tcBorders>
            <w:shd w:val="clear" w:color="000000" w:fill="FFFFFF"/>
            <w:noWrap/>
            <w:vAlign w:val="bottom"/>
            <w:hideMark/>
          </w:tcPr>
          <w:p w14:paraId="1B27B984" w14:textId="786A8F1F" w:rsidR="00D37BAE" w:rsidRPr="00624943" w:rsidRDefault="00D37BAE" w:rsidP="00D37BAE">
            <w:pPr>
              <w:spacing w:after="0" w:line="240" w:lineRule="auto"/>
              <w:jc w:val="left"/>
              <w:rPr>
                <w:rFonts w:ascii="Arial" w:hAnsi="Arial" w:cs="Arial"/>
                <w:color w:val="auto"/>
                <w:sz w:val="16"/>
                <w:szCs w:val="16"/>
              </w:rPr>
            </w:pPr>
            <w:r w:rsidRPr="00624943">
              <w:rPr>
                <w:rFonts w:ascii="Arial" w:hAnsi="Arial" w:cs="Arial"/>
                <w:color w:val="auto"/>
                <w:sz w:val="16"/>
                <w:szCs w:val="16"/>
              </w:rPr>
              <w:t>2021</w:t>
            </w:r>
            <w:r w:rsidR="00AC0655" w:rsidRPr="00624943">
              <w:rPr>
                <w:rFonts w:ascii="Arial" w:hAnsi="Arial" w:cs="Arial"/>
                <w:color w:val="auto"/>
                <w:sz w:val="16"/>
                <w:szCs w:val="16"/>
              </w:rPr>
              <w:noBreakHyphen/>
            </w:r>
            <w:r w:rsidRPr="00624943">
              <w:rPr>
                <w:rFonts w:ascii="Arial" w:hAnsi="Arial" w:cs="Arial"/>
                <w:color w:val="auto"/>
                <w:sz w:val="16"/>
                <w:szCs w:val="16"/>
              </w:rPr>
              <w:t>22</w:t>
            </w:r>
          </w:p>
        </w:tc>
        <w:tc>
          <w:tcPr>
            <w:tcW w:w="491" w:type="pct"/>
            <w:tcBorders>
              <w:top w:val="nil"/>
              <w:left w:val="nil"/>
              <w:bottom w:val="nil"/>
              <w:right w:val="nil"/>
            </w:tcBorders>
            <w:shd w:val="clear" w:color="000000" w:fill="FFFFFF"/>
            <w:noWrap/>
            <w:vAlign w:val="bottom"/>
            <w:hideMark/>
          </w:tcPr>
          <w:p w14:paraId="5E04C269" w14:textId="2B01A102"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77A31E97" w14:textId="788A903B"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47D98F00" w14:textId="76CC24B6"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004FCE7E" w14:textId="10A94EEF"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10B162EF" w14:textId="4A45E131"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002D3648"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4.6</w:t>
            </w:r>
          </w:p>
        </w:tc>
        <w:tc>
          <w:tcPr>
            <w:tcW w:w="491" w:type="pct"/>
            <w:tcBorders>
              <w:top w:val="nil"/>
              <w:left w:val="nil"/>
              <w:bottom w:val="nil"/>
              <w:right w:val="nil"/>
            </w:tcBorders>
            <w:shd w:val="clear" w:color="000000" w:fill="FFFFFF"/>
            <w:noWrap/>
            <w:vAlign w:val="bottom"/>
            <w:hideMark/>
          </w:tcPr>
          <w:p w14:paraId="618826A0" w14:textId="75DD01BE"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3F3EBC8C" w14:textId="3A98DA46"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544" w:type="pct"/>
            <w:tcBorders>
              <w:top w:val="nil"/>
              <w:left w:val="nil"/>
              <w:bottom w:val="nil"/>
              <w:right w:val="nil"/>
            </w:tcBorders>
            <w:shd w:val="clear" w:color="000000" w:fill="FFFFFF"/>
            <w:noWrap/>
            <w:vAlign w:val="bottom"/>
            <w:hideMark/>
          </w:tcPr>
          <w:p w14:paraId="64D41AED"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4.6</w:t>
            </w:r>
          </w:p>
        </w:tc>
      </w:tr>
      <w:tr w:rsidR="00D37BAE" w:rsidRPr="00624943" w14:paraId="5F01447C" w14:textId="77777777" w:rsidTr="00D37BAE">
        <w:trPr>
          <w:trHeight w:hRule="exact" w:val="225"/>
        </w:trPr>
        <w:tc>
          <w:tcPr>
            <w:tcW w:w="530" w:type="pct"/>
            <w:tcBorders>
              <w:top w:val="nil"/>
              <w:left w:val="nil"/>
              <w:bottom w:val="nil"/>
              <w:right w:val="nil"/>
            </w:tcBorders>
            <w:shd w:val="clear" w:color="000000" w:fill="F2F9FC"/>
            <w:noWrap/>
            <w:vAlign w:val="bottom"/>
            <w:hideMark/>
          </w:tcPr>
          <w:p w14:paraId="55E586D6" w14:textId="14FA79D6" w:rsidR="00D37BAE" w:rsidRPr="00624943" w:rsidRDefault="00D37BAE" w:rsidP="00D37BAE">
            <w:pPr>
              <w:spacing w:after="0" w:line="240" w:lineRule="auto"/>
              <w:jc w:val="left"/>
              <w:rPr>
                <w:rFonts w:ascii="Arial" w:hAnsi="Arial" w:cs="Arial"/>
                <w:color w:val="auto"/>
                <w:sz w:val="16"/>
                <w:szCs w:val="16"/>
              </w:rPr>
            </w:pPr>
            <w:r w:rsidRPr="00624943">
              <w:rPr>
                <w:rFonts w:ascii="Arial" w:hAnsi="Arial" w:cs="Arial"/>
                <w:color w:val="auto"/>
                <w:sz w:val="16"/>
                <w:szCs w:val="16"/>
              </w:rPr>
              <w:t>2022</w:t>
            </w:r>
            <w:r w:rsidR="00AC0655" w:rsidRPr="00624943">
              <w:rPr>
                <w:rFonts w:ascii="Arial" w:hAnsi="Arial" w:cs="Arial"/>
                <w:color w:val="auto"/>
                <w:sz w:val="16"/>
                <w:szCs w:val="16"/>
              </w:rPr>
              <w:noBreakHyphen/>
            </w:r>
            <w:r w:rsidRPr="00624943">
              <w:rPr>
                <w:rFonts w:ascii="Arial" w:hAnsi="Arial" w:cs="Arial"/>
                <w:color w:val="auto"/>
                <w:sz w:val="16"/>
                <w:szCs w:val="16"/>
              </w:rPr>
              <w:t>23</w:t>
            </w:r>
          </w:p>
        </w:tc>
        <w:tc>
          <w:tcPr>
            <w:tcW w:w="491" w:type="pct"/>
            <w:tcBorders>
              <w:top w:val="nil"/>
              <w:left w:val="nil"/>
              <w:bottom w:val="nil"/>
              <w:right w:val="nil"/>
            </w:tcBorders>
            <w:shd w:val="clear" w:color="000000" w:fill="F2F9FC"/>
            <w:noWrap/>
            <w:vAlign w:val="bottom"/>
            <w:hideMark/>
          </w:tcPr>
          <w:p w14:paraId="6172977B" w14:textId="6820C861"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2F9FC"/>
            <w:noWrap/>
            <w:vAlign w:val="bottom"/>
            <w:hideMark/>
          </w:tcPr>
          <w:p w14:paraId="042A3E6D" w14:textId="4CB40F93"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2F9FC"/>
            <w:noWrap/>
            <w:vAlign w:val="bottom"/>
            <w:hideMark/>
          </w:tcPr>
          <w:p w14:paraId="63A98EEC" w14:textId="32C6482E"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2F9FC"/>
            <w:noWrap/>
            <w:vAlign w:val="bottom"/>
            <w:hideMark/>
          </w:tcPr>
          <w:p w14:paraId="7ADCDDD4" w14:textId="7BCBD503"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2F9FC"/>
            <w:noWrap/>
            <w:vAlign w:val="bottom"/>
            <w:hideMark/>
          </w:tcPr>
          <w:p w14:paraId="06371604" w14:textId="55B7DF28"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2F9FC"/>
            <w:noWrap/>
            <w:vAlign w:val="bottom"/>
            <w:hideMark/>
          </w:tcPr>
          <w:p w14:paraId="0A543EA5"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4.7</w:t>
            </w:r>
          </w:p>
        </w:tc>
        <w:tc>
          <w:tcPr>
            <w:tcW w:w="491" w:type="pct"/>
            <w:tcBorders>
              <w:top w:val="nil"/>
              <w:left w:val="nil"/>
              <w:bottom w:val="nil"/>
              <w:right w:val="nil"/>
            </w:tcBorders>
            <w:shd w:val="clear" w:color="000000" w:fill="F2F9FC"/>
            <w:noWrap/>
            <w:vAlign w:val="bottom"/>
            <w:hideMark/>
          </w:tcPr>
          <w:p w14:paraId="5CF3F357" w14:textId="09F8E02B"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2F9FC"/>
            <w:noWrap/>
            <w:vAlign w:val="bottom"/>
            <w:hideMark/>
          </w:tcPr>
          <w:p w14:paraId="15CB41AD" w14:textId="2BBC94E9"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544" w:type="pct"/>
            <w:tcBorders>
              <w:top w:val="nil"/>
              <w:left w:val="nil"/>
              <w:bottom w:val="nil"/>
              <w:right w:val="nil"/>
            </w:tcBorders>
            <w:shd w:val="clear" w:color="000000" w:fill="F2F9FC"/>
            <w:noWrap/>
            <w:vAlign w:val="bottom"/>
            <w:hideMark/>
          </w:tcPr>
          <w:p w14:paraId="31A340FF"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4.7</w:t>
            </w:r>
          </w:p>
        </w:tc>
      </w:tr>
      <w:tr w:rsidR="00D37BAE" w:rsidRPr="00624943" w14:paraId="44F6104C" w14:textId="77777777" w:rsidTr="00D37BAE">
        <w:trPr>
          <w:trHeight w:hRule="exact" w:val="225"/>
        </w:trPr>
        <w:tc>
          <w:tcPr>
            <w:tcW w:w="530" w:type="pct"/>
            <w:tcBorders>
              <w:top w:val="nil"/>
              <w:left w:val="nil"/>
              <w:bottom w:val="nil"/>
              <w:right w:val="nil"/>
            </w:tcBorders>
            <w:shd w:val="clear" w:color="000000" w:fill="FFFFFF"/>
            <w:noWrap/>
            <w:vAlign w:val="bottom"/>
            <w:hideMark/>
          </w:tcPr>
          <w:p w14:paraId="4EAD3EAF" w14:textId="7CA96676" w:rsidR="00D37BAE" w:rsidRPr="00624943" w:rsidRDefault="00D37BAE" w:rsidP="00D37BAE">
            <w:pPr>
              <w:spacing w:after="0" w:line="240" w:lineRule="auto"/>
              <w:jc w:val="left"/>
              <w:rPr>
                <w:rFonts w:ascii="Arial" w:hAnsi="Arial" w:cs="Arial"/>
                <w:color w:val="auto"/>
                <w:sz w:val="16"/>
                <w:szCs w:val="16"/>
              </w:rPr>
            </w:pPr>
            <w:r w:rsidRPr="00624943">
              <w:rPr>
                <w:rFonts w:ascii="Arial" w:hAnsi="Arial" w:cs="Arial"/>
                <w:color w:val="auto"/>
                <w:sz w:val="16"/>
                <w:szCs w:val="16"/>
              </w:rPr>
              <w:t>2023</w:t>
            </w:r>
            <w:r w:rsidR="00AC0655" w:rsidRPr="00624943">
              <w:rPr>
                <w:rFonts w:ascii="Arial" w:hAnsi="Arial" w:cs="Arial"/>
                <w:color w:val="auto"/>
                <w:sz w:val="16"/>
                <w:szCs w:val="16"/>
              </w:rPr>
              <w:noBreakHyphen/>
            </w:r>
            <w:r w:rsidRPr="00624943">
              <w:rPr>
                <w:rFonts w:ascii="Arial" w:hAnsi="Arial" w:cs="Arial"/>
                <w:color w:val="auto"/>
                <w:sz w:val="16"/>
                <w:szCs w:val="16"/>
              </w:rPr>
              <w:t>24</w:t>
            </w:r>
          </w:p>
        </w:tc>
        <w:tc>
          <w:tcPr>
            <w:tcW w:w="491" w:type="pct"/>
            <w:tcBorders>
              <w:top w:val="nil"/>
              <w:left w:val="nil"/>
              <w:bottom w:val="nil"/>
              <w:right w:val="nil"/>
            </w:tcBorders>
            <w:shd w:val="clear" w:color="000000" w:fill="FFFFFF"/>
            <w:noWrap/>
            <w:vAlign w:val="bottom"/>
            <w:hideMark/>
          </w:tcPr>
          <w:p w14:paraId="674AA028" w14:textId="09CCC970"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34EEFD8B" w14:textId="105877E0"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4F817D42" w14:textId="2CFB89F8"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35AF3CEC" w14:textId="48E8AE68"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1EC0EB73" w14:textId="2177B848"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6A1559B7" w14:textId="08E5563C"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501FB17F" w14:textId="6129F87D"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6AE9442E" w14:textId="222EB232"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544" w:type="pct"/>
            <w:tcBorders>
              <w:top w:val="nil"/>
              <w:left w:val="nil"/>
              <w:bottom w:val="nil"/>
              <w:right w:val="nil"/>
            </w:tcBorders>
            <w:shd w:val="clear" w:color="000000" w:fill="FFFFFF"/>
            <w:noWrap/>
            <w:vAlign w:val="bottom"/>
            <w:hideMark/>
          </w:tcPr>
          <w:p w14:paraId="11E979E5" w14:textId="7476F962"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r>
      <w:tr w:rsidR="00D37BAE" w:rsidRPr="00624943" w14:paraId="27D4F84A" w14:textId="77777777" w:rsidTr="00D37BAE">
        <w:trPr>
          <w:trHeight w:hRule="exact" w:val="225"/>
        </w:trPr>
        <w:tc>
          <w:tcPr>
            <w:tcW w:w="530" w:type="pct"/>
            <w:tcBorders>
              <w:top w:val="nil"/>
              <w:left w:val="nil"/>
              <w:bottom w:val="nil"/>
              <w:right w:val="nil"/>
            </w:tcBorders>
            <w:shd w:val="clear" w:color="000000" w:fill="FFFFFF"/>
            <w:noWrap/>
            <w:vAlign w:val="bottom"/>
            <w:hideMark/>
          </w:tcPr>
          <w:p w14:paraId="2EDBFFBD" w14:textId="134A20E9" w:rsidR="00D37BAE" w:rsidRPr="00624943" w:rsidRDefault="00D37BAE" w:rsidP="00D37BAE">
            <w:pPr>
              <w:spacing w:after="0" w:line="240" w:lineRule="auto"/>
              <w:jc w:val="left"/>
              <w:rPr>
                <w:rFonts w:ascii="Arial" w:hAnsi="Arial" w:cs="Arial"/>
                <w:color w:val="auto"/>
                <w:sz w:val="16"/>
                <w:szCs w:val="16"/>
              </w:rPr>
            </w:pPr>
            <w:r w:rsidRPr="00624943">
              <w:rPr>
                <w:rFonts w:ascii="Arial" w:hAnsi="Arial" w:cs="Arial"/>
                <w:color w:val="auto"/>
                <w:sz w:val="16"/>
                <w:szCs w:val="16"/>
              </w:rPr>
              <w:t>2024</w:t>
            </w:r>
            <w:r w:rsidR="00AC0655" w:rsidRPr="00624943">
              <w:rPr>
                <w:rFonts w:ascii="Arial" w:hAnsi="Arial" w:cs="Arial"/>
                <w:color w:val="auto"/>
                <w:sz w:val="16"/>
                <w:szCs w:val="16"/>
              </w:rPr>
              <w:noBreakHyphen/>
            </w:r>
            <w:r w:rsidRPr="00624943">
              <w:rPr>
                <w:rFonts w:ascii="Arial" w:hAnsi="Arial" w:cs="Arial"/>
                <w:color w:val="auto"/>
                <w:sz w:val="16"/>
                <w:szCs w:val="16"/>
              </w:rPr>
              <w:t>25</w:t>
            </w:r>
          </w:p>
        </w:tc>
        <w:tc>
          <w:tcPr>
            <w:tcW w:w="491" w:type="pct"/>
            <w:tcBorders>
              <w:top w:val="nil"/>
              <w:left w:val="nil"/>
              <w:bottom w:val="nil"/>
              <w:right w:val="nil"/>
            </w:tcBorders>
            <w:shd w:val="clear" w:color="000000" w:fill="FFFFFF"/>
            <w:noWrap/>
            <w:vAlign w:val="bottom"/>
            <w:hideMark/>
          </w:tcPr>
          <w:p w14:paraId="48EEBE1E" w14:textId="1DDD4B4F"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0A00512E" w14:textId="4D9EE62C"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493701BD" w14:textId="63F102F8"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5E4A9A0F" w14:textId="300BCDE5"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6F050897" w14:textId="4FE68FF3"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2F276C36" w14:textId="5B2D3B3C"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166F2810" w14:textId="71466474"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4160BC7D" w14:textId="3488B96A"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544" w:type="pct"/>
            <w:tcBorders>
              <w:top w:val="nil"/>
              <w:left w:val="nil"/>
              <w:bottom w:val="nil"/>
              <w:right w:val="nil"/>
            </w:tcBorders>
            <w:shd w:val="clear" w:color="000000" w:fill="FFFFFF"/>
            <w:noWrap/>
            <w:vAlign w:val="bottom"/>
            <w:hideMark/>
          </w:tcPr>
          <w:p w14:paraId="372BD69C" w14:textId="7C3DFA56"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r>
      <w:tr w:rsidR="00D37BAE" w:rsidRPr="00624943" w14:paraId="33EB4212" w14:textId="77777777" w:rsidTr="00D37BAE">
        <w:trPr>
          <w:trHeight w:hRule="exact" w:val="225"/>
        </w:trPr>
        <w:tc>
          <w:tcPr>
            <w:tcW w:w="530" w:type="pct"/>
            <w:tcBorders>
              <w:top w:val="nil"/>
              <w:left w:val="nil"/>
              <w:bottom w:val="nil"/>
              <w:right w:val="nil"/>
            </w:tcBorders>
            <w:shd w:val="clear" w:color="000000" w:fill="FFFFFF"/>
            <w:noWrap/>
            <w:vAlign w:val="bottom"/>
            <w:hideMark/>
          </w:tcPr>
          <w:p w14:paraId="3045EBA7" w14:textId="70B9A57B" w:rsidR="00D37BAE" w:rsidRPr="00624943" w:rsidRDefault="00D37BAE" w:rsidP="00D37BAE">
            <w:pPr>
              <w:spacing w:after="0" w:line="240" w:lineRule="auto"/>
              <w:jc w:val="left"/>
              <w:rPr>
                <w:rFonts w:ascii="Arial" w:hAnsi="Arial" w:cs="Arial"/>
                <w:color w:val="auto"/>
                <w:sz w:val="16"/>
                <w:szCs w:val="16"/>
              </w:rPr>
            </w:pPr>
            <w:r w:rsidRPr="00624943">
              <w:rPr>
                <w:rFonts w:ascii="Arial" w:hAnsi="Arial" w:cs="Arial"/>
                <w:color w:val="auto"/>
                <w:sz w:val="16"/>
                <w:szCs w:val="16"/>
              </w:rPr>
              <w:t>2025</w:t>
            </w:r>
            <w:r w:rsidR="00AC0655" w:rsidRPr="00624943">
              <w:rPr>
                <w:rFonts w:ascii="Arial" w:hAnsi="Arial" w:cs="Arial"/>
                <w:color w:val="auto"/>
                <w:sz w:val="16"/>
                <w:szCs w:val="16"/>
              </w:rPr>
              <w:noBreakHyphen/>
            </w:r>
            <w:r w:rsidRPr="00624943">
              <w:rPr>
                <w:rFonts w:ascii="Arial" w:hAnsi="Arial" w:cs="Arial"/>
                <w:color w:val="auto"/>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056E2510" w14:textId="1D0E63C9"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D907D8C" w14:textId="4C16D27C"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B2D608A" w14:textId="2295CF4B"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6DD718F" w14:textId="683E2777"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85A7C94" w14:textId="337CFB6A"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269F689" w14:textId="5CC5DCA9"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623A529" w14:textId="2DAF205A"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083E2FF" w14:textId="3278F82F"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1EA826F5" w14:textId="65D5F498"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r>
      <w:tr w:rsidR="00D37BAE" w:rsidRPr="00624943" w14:paraId="7F12EE1B" w14:textId="77777777" w:rsidTr="00D37BAE">
        <w:trPr>
          <w:trHeight w:hRule="exact" w:val="225"/>
        </w:trPr>
        <w:tc>
          <w:tcPr>
            <w:tcW w:w="530" w:type="pct"/>
            <w:tcBorders>
              <w:top w:val="nil"/>
              <w:left w:val="nil"/>
              <w:bottom w:val="single" w:sz="4" w:space="0" w:color="000000"/>
              <w:right w:val="nil"/>
            </w:tcBorders>
            <w:shd w:val="clear" w:color="000000" w:fill="FFFFFF"/>
            <w:noWrap/>
            <w:vAlign w:val="bottom"/>
            <w:hideMark/>
          </w:tcPr>
          <w:p w14:paraId="635287CD" w14:textId="77777777" w:rsidR="00D37BAE" w:rsidRPr="00624943" w:rsidRDefault="00D37BAE" w:rsidP="00D37BAE">
            <w:pPr>
              <w:spacing w:after="0" w:line="240" w:lineRule="auto"/>
              <w:jc w:val="left"/>
              <w:rPr>
                <w:rFonts w:ascii="Arial" w:hAnsi="Arial" w:cs="Arial"/>
                <w:b/>
                <w:bCs/>
                <w:color w:val="auto"/>
                <w:sz w:val="16"/>
                <w:szCs w:val="16"/>
              </w:rPr>
            </w:pPr>
            <w:r w:rsidRPr="00624943">
              <w:rPr>
                <w:rFonts w:ascii="Arial" w:hAnsi="Arial" w:cs="Arial"/>
                <w:b/>
                <w:bCs/>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030A673" w14:textId="5C155D09" w:rsidR="00D37BAE" w:rsidRPr="00624943" w:rsidRDefault="00AC0655" w:rsidP="00D37BAE">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56E87F6" w14:textId="3A9EF8BD" w:rsidR="00D37BAE" w:rsidRPr="00624943" w:rsidRDefault="00AC0655" w:rsidP="00D37BAE">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C629759" w14:textId="7FB935A9" w:rsidR="00D37BAE" w:rsidRPr="00624943" w:rsidRDefault="00AC0655" w:rsidP="00D37BAE">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D5506E6" w14:textId="7F4C8DC6" w:rsidR="00D37BAE" w:rsidRPr="00624943" w:rsidRDefault="00AC0655" w:rsidP="00D37BAE">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1F69007" w14:textId="36E7EF06" w:rsidR="00D37BAE" w:rsidRPr="00624943" w:rsidRDefault="00AC0655" w:rsidP="00D37BAE">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B003ABB" w14:textId="77777777" w:rsidR="00D37BAE" w:rsidRPr="00624943" w:rsidRDefault="00D37BAE" w:rsidP="00D37BAE">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9.3</w:t>
            </w:r>
          </w:p>
        </w:tc>
        <w:tc>
          <w:tcPr>
            <w:tcW w:w="491" w:type="pct"/>
            <w:tcBorders>
              <w:top w:val="nil"/>
              <w:left w:val="nil"/>
              <w:bottom w:val="single" w:sz="4" w:space="0" w:color="000000"/>
              <w:right w:val="nil"/>
            </w:tcBorders>
            <w:shd w:val="clear" w:color="000000" w:fill="FFFFFF"/>
            <w:noWrap/>
            <w:vAlign w:val="bottom"/>
            <w:hideMark/>
          </w:tcPr>
          <w:p w14:paraId="42D9D7C6" w14:textId="7AC98A06" w:rsidR="00D37BAE" w:rsidRPr="00624943" w:rsidRDefault="00AC0655" w:rsidP="00D37BAE">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A37977A" w14:textId="20C10802" w:rsidR="00D37BAE" w:rsidRPr="00624943" w:rsidRDefault="00AC0655" w:rsidP="00D37BAE">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01BB0747" w14:textId="77777777" w:rsidR="00D37BAE" w:rsidRPr="00624943" w:rsidRDefault="00D37BAE" w:rsidP="00D37BAE">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9.3</w:t>
            </w:r>
          </w:p>
        </w:tc>
      </w:tr>
    </w:tbl>
    <w:p w14:paraId="3D57DBFE" w14:textId="71C737DA" w:rsidR="00F43D2D" w:rsidRPr="00624943" w:rsidRDefault="00F43D2D" w:rsidP="00F43D2D">
      <w:pPr>
        <w:pStyle w:val="SingleParagraph"/>
      </w:pPr>
    </w:p>
    <w:p w14:paraId="6E9F64CE" w14:textId="41AC15BC" w:rsidR="00F43D2D" w:rsidRPr="00624943" w:rsidRDefault="00F43D2D" w:rsidP="00F43D2D">
      <w:pPr>
        <w:rPr>
          <w:color w:val="auto"/>
        </w:rPr>
      </w:pPr>
      <w:r w:rsidRPr="00624943">
        <w:rPr>
          <w:color w:val="auto"/>
        </w:rPr>
        <w:t>The Australian Government is providing fee</w:t>
      </w:r>
      <w:r w:rsidRPr="00624943" w:rsidDel="00AC0655">
        <w:rPr>
          <w:color w:val="auto"/>
        </w:rPr>
        <w:noBreakHyphen/>
      </w:r>
      <w:r w:rsidRPr="00624943">
        <w:rPr>
          <w:color w:val="auto"/>
        </w:rPr>
        <w:t>free training and support for training materials to encourage Tasmanians to train in areas of priority skills need</w:t>
      </w:r>
      <w:r w:rsidR="00E84256" w:rsidRPr="00624943">
        <w:rPr>
          <w:color w:val="auto"/>
        </w:rPr>
        <w:t>ed</w:t>
      </w:r>
      <w:r w:rsidRPr="00624943">
        <w:rPr>
          <w:color w:val="auto"/>
        </w:rPr>
        <w:t xml:space="preserve"> for the energy sector.</w:t>
      </w:r>
    </w:p>
    <w:p w14:paraId="5E975A33" w14:textId="41ABAAE0" w:rsidR="004479E2" w:rsidRPr="00624943" w:rsidRDefault="00F43D2D" w:rsidP="00934722">
      <w:pPr>
        <w:pStyle w:val="TableHeading"/>
      </w:pPr>
      <w:proofErr w:type="spellStart"/>
      <w:r w:rsidRPr="00624943">
        <w:t>JobTrainer</w:t>
      </w:r>
      <w:proofErr w:type="spellEnd"/>
      <w:r w:rsidRPr="00624943">
        <w:t xml:space="preserve"> Fund</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479E2" w:rsidRPr="00624943" w14:paraId="18E8F385" w14:textId="77777777" w:rsidTr="004479E2">
        <w:trPr>
          <w:trHeight w:hRule="exact" w:val="225"/>
        </w:trPr>
        <w:tc>
          <w:tcPr>
            <w:tcW w:w="530" w:type="pct"/>
            <w:tcBorders>
              <w:top w:val="single" w:sz="4" w:space="0" w:color="000000"/>
              <w:left w:val="nil"/>
              <w:bottom w:val="nil"/>
              <w:right w:val="nil"/>
            </w:tcBorders>
            <w:shd w:val="clear" w:color="000000" w:fill="FFFFFF"/>
            <w:noWrap/>
            <w:vAlign w:val="bottom"/>
            <w:hideMark/>
          </w:tcPr>
          <w:p w14:paraId="5C987C0D" w14:textId="3455E74E" w:rsidR="004479E2" w:rsidRPr="00624943" w:rsidRDefault="004479E2" w:rsidP="004479E2">
            <w:pPr>
              <w:spacing w:after="0" w:line="240" w:lineRule="auto"/>
              <w:rPr>
                <w:rFonts w:ascii="Arial" w:hAnsi="Arial" w:cs="Arial"/>
                <w:color w:val="auto"/>
                <w:sz w:val="16"/>
                <w:szCs w:val="16"/>
              </w:rPr>
            </w:pPr>
            <w:r w:rsidRPr="00624943">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60DBF269"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70EF915D"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1A89A37"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C310C85"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0BA0A4D"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2C2A30D2"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699FC413"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131FA4D"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55C16F0"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Total</w:t>
            </w:r>
          </w:p>
        </w:tc>
      </w:tr>
      <w:tr w:rsidR="004479E2" w:rsidRPr="00624943" w14:paraId="3014C62F" w14:textId="77777777" w:rsidTr="004479E2">
        <w:trPr>
          <w:trHeight w:hRule="exact" w:val="225"/>
        </w:trPr>
        <w:tc>
          <w:tcPr>
            <w:tcW w:w="530" w:type="pct"/>
            <w:tcBorders>
              <w:top w:val="nil"/>
              <w:left w:val="nil"/>
              <w:bottom w:val="nil"/>
              <w:right w:val="nil"/>
            </w:tcBorders>
            <w:shd w:val="clear" w:color="000000" w:fill="FFFFFF"/>
            <w:noWrap/>
            <w:vAlign w:val="bottom"/>
            <w:hideMark/>
          </w:tcPr>
          <w:p w14:paraId="3BD2F23C" w14:textId="285D0A12" w:rsidR="004479E2" w:rsidRPr="00624943" w:rsidRDefault="004479E2" w:rsidP="004479E2">
            <w:pPr>
              <w:spacing w:after="0" w:line="240" w:lineRule="auto"/>
              <w:jc w:val="left"/>
              <w:rPr>
                <w:rFonts w:ascii="Arial" w:hAnsi="Arial" w:cs="Arial"/>
                <w:color w:val="auto"/>
                <w:sz w:val="16"/>
                <w:szCs w:val="16"/>
              </w:rPr>
            </w:pPr>
            <w:r w:rsidRPr="00624943">
              <w:rPr>
                <w:rFonts w:ascii="Arial" w:hAnsi="Arial" w:cs="Arial"/>
                <w:color w:val="auto"/>
                <w:sz w:val="16"/>
                <w:szCs w:val="16"/>
              </w:rPr>
              <w:t>2021</w:t>
            </w:r>
            <w:r w:rsidR="00AC0655" w:rsidRPr="00624943">
              <w:rPr>
                <w:rFonts w:ascii="Arial" w:hAnsi="Arial" w:cs="Arial"/>
                <w:color w:val="auto"/>
                <w:sz w:val="16"/>
                <w:szCs w:val="16"/>
              </w:rPr>
              <w:noBreakHyphen/>
            </w:r>
            <w:r w:rsidRPr="00624943">
              <w:rPr>
                <w:rFonts w:ascii="Arial" w:hAnsi="Arial" w:cs="Arial"/>
                <w:color w:val="auto"/>
                <w:sz w:val="16"/>
                <w:szCs w:val="16"/>
              </w:rPr>
              <w:t>22</w:t>
            </w:r>
          </w:p>
        </w:tc>
        <w:tc>
          <w:tcPr>
            <w:tcW w:w="491" w:type="pct"/>
            <w:tcBorders>
              <w:top w:val="nil"/>
              <w:left w:val="nil"/>
              <w:bottom w:val="nil"/>
              <w:right w:val="nil"/>
            </w:tcBorders>
            <w:shd w:val="clear" w:color="000000" w:fill="FFFFFF"/>
            <w:noWrap/>
            <w:vAlign w:val="bottom"/>
            <w:hideMark/>
          </w:tcPr>
          <w:p w14:paraId="26A3B520"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143.3</w:t>
            </w:r>
          </w:p>
        </w:tc>
        <w:tc>
          <w:tcPr>
            <w:tcW w:w="491" w:type="pct"/>
            <w:tcBorders>
              <w:top w:val="nil"/>
              <w:left w:val="nil"/>
              <w:bottom w:val="nil"/>
              <w:right w:val="nil"/>
            </w:tcBorders>
            <w:shd w:val="clear" w:color="000000" w:fill="FFFFFF"/>
            <w:noWrap/>
            <w:vAlign w:val="bottom"/>
            <w:hideMark/>
          </w:tcPr>
          <w:p w14:paraId="7168517B"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117.3</w:t>
            </w:r>
          </w:p>
        </w:tc>
        <w:tc>
          <w:tcPr>
            <w:tcW w:w="491" w:type="pct"/>
            <w:tcBorders>
              <w:top w:val="nil"/>
              <w:left w:val="nil"/>
              <w:bottom w:val="nil"/>
              <w:right w:val="nil"/>
            </w:tcBorders>
            <w:shd w:val="clear" w:color="000000" w:fill="FFFFFF"/>
            <w:noWrap/>
            <w:vAlign w:val="bottom"/>
            <w:hideMark/>
          </w:tcPr>
          <w:p w14:paraId="4A0AD91D"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60.3</w:t>
            </w:r>
          </w:p>
        </w:tc>
        <w:tc>
          <w:tcPr>
            <w:tcW w:w="491" w:type="pct"/>
            <w:tcBorders>
              <w:top w:val="nil"/>
              <w:left w:val="nil"/>
              <w:bottom w:val="nil"/>
              <w:right w:val="nil"/>
            </w:tcBorders>
            <w:shd w:val="clear" w:color="000000" w:fill="FFFFFF"/>
            <w:noWrap/>
            <w:vAlign w:val="bottom"/>
            <w:hideMark/>
          </w:tcPr>
          <w:p w14:paraId="1D380A13"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31.1</w:t>
            </w:r>
          </w:p>
        </w:tc>
        <w:tc>
          <w:tcPr>
            <w:tcW w:w="491" w:type="pct"/>
            <w:tcBorders>
              <w:top w:val="nil"/>
              <w:left w:val="nil"/>
              <w:bottom w:val="nil"/>
              <w:right w:val="nil"/>
            </w:tcBorders>
            <w:shd w:val="clear" w:color="000000" w:fill="FFFFFF"/>
            <w:noWrap/>
            <w:vAlign w:val="bottom"/>
            <w:hideMark/>
          </w:tcPr>
          <w:p w14:paraId="09E73AE5"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41.4</w:t>
            </w:r>
          </w:p>
        </w:tc>
        <w:tc>
          <w:tcPr>
            <w:tcW w:w="491" w:type="pct"/>
            <w:tcBorders>
              <w:top w:val="nil"/>
              <w:left w:val="nil"/>
              <w:bottom w:val="nil"/>
              <w:right w:val="nil"/>
            </w:tcBorders>
            <w:shd w:val="clear" w:color="000000" w:fill="FFFFFF"/>
            <w:noWrap/>
            <w:vAlign w:val="bottom"/>
            <w:hideMark/>
          </w:tcPr>
          <w:p w14:paraId="06CB1B51"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9.5</w:t>
            </w:r>
          </w:p>
        </w:tc>
        <w:tc>
          <w:tcPr>
            <w:tcW w:w="491" w:type="pct"/>
            <w:tcBorders>
              <w:top w:val="nil"/>
              <w:left w:val="nil"/>
              <w:bottom w:val="nil"/>
              <w:right w:val="nil"/>
            </w:tcBorders>
            <w:shd w:val="clear" w:color="000000" w:fill="FFFFFF"/>
            <w:noWrap/>
            <w:vAlign w:val="bottom"/>
            <w:hideMark/>
          </w:tcPr>
          <w:p w14:paraId="38E3A7C7"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5.0</w:t>
            </w:r>
          </w:p>
        </w:tc>
        <w:tc>
          <w:tcPr>
            <w:tcW w:w="491" w:type="pct"/>
            <w:tcBorders>
              <w:top w:val="nil"/>
              <w:left w:val="nil"/>
              <w:bottom w:val="nil"/>
              <w:right w:val="nil"/>
            </w:tcBorders>
            <w:shd w:val="clear" w:color="000000" w:fill="FFFFFF"/>
            <w:noWrap/>
            <w:vAlign w:val="bottom"/>
            <w:hideMark/>
          </w:tcPr>
          <w:p w14:paraId="10A83D5C"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5.8</w:t>
            </w:r>
          </w:p>
        </w:tc>
        <w:tc>
          <w:tcPr>
            <w:tcW w:w="544" w:type="pct"/>
            <w:tcBorders>
              <w:top w:val="nil"/>
              <w:left w:val="nil"/>
              <w:bottom w:val="nil"/>
              <w:right w:val="nil"/>
            </w:tcBorders>
            <w:shd w:val="clear" w:color="000000" w:fill="FFFFFF"/>
            <w:noWrap/>
            <w:vAlign w:val="bottom"/>
            <w:hideMark/>
          </w:tcPr>
          <w:p w14:paraId="2146B184"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413.6</w:t>
            </w:r>
          </w:p>
        </w:tc>
      </w:tr>
      <w:tr w:rsidR="004479E2" w:rsidRPr="00624943" w14:paraId="7A6ECDE2" w14:textId="77777777" w:rsidTr="004479E2">
        <w:trPr>
          <w:trHeight w:hRule="exact" w:val="225"/>
        </w:trPr>
        <w:tc>
          <w:tcPr>
            <w:tcW w:w="530" w:type="pct"/>
            <w:tcBorders>
              <w:top w:val="nil"/>
              <w:left w:val="nil"/>
              <w:bottom w:val="nil"/>
              <w:right w:val="nil"/>
            </w:tcBorders>
            <w:shd w:val="clear" w:color="000000" w:fill="F2F9FC"/>
            <w:noWrap/>
            <w:vAlign w:val="bottom"/>
            <w:hideMark/>
          </w:tcPr>
          <w:p w14:paraId="2803B984" w14:textId="14582A1C" w:rsidR="004479E2" w:rsidRPr="00624943" w:rsidRDefault="004479E2" w:rsidP="004479E2">
            <w:pPr>
              <w:spacing w:after="0" w:line="240" w:lineRule="auto"/>
              <w:jc w:val="left"/>
              <w:rPr>
                <w:rFonts w:ascii="Arial" w:hAnsi="Arial" w:cs="Arial"/>
                <w:color w:val="auto"/>
                <w:sz w:val="16"/>
                <w:szCs w:val="16"/>
              </w:rPr>
            </w:pPr>
            <w:r w:rsidRPr="00624943">
              <w:rPr>
                <w:rFonts w:ascii="Arial" w:hAnsi="Arial" w:cs="Arial"/>
                <w:color w:val="auto"/>
                <w:sz w:val="16"/>
                <w:szCs w:val="16"/>
              </w:rPr>
              <w:t>2022</w:t>
            </w:r>
            <w:r w:rsidR="00AC0655" w:rsidRPr="00624943">
              <w:rPr>
                <w:rFonts w:ascii="Arial" w:hAnsi="Arial" w:cs="Arial"/>
                <w:color w:val="auto"/>
                <w:sz w:val="16"/>
                <w:szCs w:val="16"/>
              </w:rPr>
              <w:noBreakHyphen/>
            </w:r>
            <w:r w:rsidRPr="00624943">
              <w:rPr>
                <w:rFonts w:ascii="Arial" w:hAnsi="Arial" w:cs="Arial"/>
                <w:color w:val="auto"/>
                <w:sz w:val="16"/>
                <w:szCs w:val="16"/>
              </w:rPr>
              <w:t>23</w:t>
            </w:r>
          </w:p>
        </w:tc>
        <w:tc>
          <w:tcPr>
            <w:tcW w:w="491" w:type="pct"/>
            <w:tcBorders>
              <w:top w:val="nil"/>
              <w:left w:val="nil"/>
              <w:bottom w:val="nil"/>
              <w:right w:val="nil"/>
            </w:tcBorders>
            <w:shd w:val="clear" w:color="000000" w:fill="F2F9FC"/>
            <w:noWrap/>
            <w:vAlign w:val="bottom"/>
            <w:hideMark/>
          </w:tcPr>
          <w:p w14:paraId="31F0B886"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72.1</w:t>
            </w:r>
          </w:p>
        </w:tc>
        <w:tc>
          <w:tcPr>
            <w:tcW w:w="491" w:type="pct"/>
            <w:tcBorders>
              <w:top w:val="nil"/>
              <w:left w:val="nil"/>
              <w:bottom w:val="nil"/>
              <w:right w:val="nil"/>
            </w:tcBorders>
            <w:shd w:val="clear" w:color="000000" w:fill="F2F9FC"/>
            <w:noWrap/>
            <w:vAlign w:val="bottom"/>
            <w:hideMark/>
          </w:tcPr>
          <w:p w14:paraId="7AE3AFAA"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59.0</w:t>
            </w:r>
          </w:p>
        </w:tc>
        <w:tc>
          <w:tcPr>
            <w:tcW w:w="491" w:type="pct"/>
            <w:tcBorders>
              <w:top w:val="nil"/>
              <w:left w:val="nil"/>
              <w:bottom w:val="nil"/>
              <w:right w:val="nil"/>
            </w:tcBorders>
            <w:shd w:val="clear" w:color="000000" w:fill="F2F9FC"/>
            <w:noWrap/>
            <w:vAlign w:val="bottom"/>
            <w:hideMark/>
          </w:tcPr>
          <w:p w14:paraId="0BD6F570"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45.5</w:t>
            </w:r>
          </w:p>
        </w:tc>
        <w:tc>
          <w:tcPr>
            <w:tcW w:w="491" w:type="pct"/>
            <w:tcBorders>
              <w:top w:val="nil"/>
              <w:left w:val="nil"/>
              <w:bottom w:val="nil"/>
              <w:right w:val="nil"/>
            </w:tcBorders>
            <w:shd w:val="clear" w:color="000000" w:fill="F2F9FC"/>
            <w:noWrap/>
            <w:vAlign w:val="bottom"/>
            <w:hideMark/>
          </w:tcPr>
          <w:p w14:paraId="509273B9"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23.5</w:t>
            </w:r>
          </w:p>
        </w:tc>
        <w:tc>
          <w:tcPr>
            <w:tcW w:w="491" w:type="pct"/>
            <w:tcBorders>
              <w:top w:val="nil"/>
              <w:left w:val="nil"/>
              <w:bottom w:val="nil"/>
              <w:right w:val="nil"/>
            </w:tcBorders>
            <w:shd w:val="clear" w:color="000000" w:fill="F2F9FC"/>
            <w:noWrap/>
            <w:vAlign w:val="bottom"/>
            <w:hideMark/>
          </w:tcPr>
          <w:p w14:paraId="1D6E563A"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15.6</w:t>
            </w:r>
          </w:p>
        </w:tc>
        <w:tc>
          <w:tcPr>
            <w:tcW w:w="491" w:type="pct"/>
            <w:tcBorders>
              <w:top w:val="nil"/>
              <w:left w:val="nil"/>
              <w:bottom w:val="nil"/>
              <w:right w:val="nil"/>
            </w:tcBorders>
            <w:shd w:val="clear" w:color="000000" w:fill="F2F9FC"/>
            <w:noWrap/>
            <w:vAlign w:val="bottom"/>
            <w:hideMark/>
          </w:tcPr>
          <w:p w14:paraId="2CEEB6A1"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4.8</w:t>
            </w:r>
          </w:p>
        </w:tc>
        <w:tc>
          <w:tcPr>
            <w:tcW w:w="491" w:type="pct"/>
            <w:tcBorders>
              <w:top w:val="nil"/>
              <w:left w:val="nil"/>
              <w:bottom w:val="nil"/>
              <w:right w:val="nil"/>
            </w:tcBorders>
            <w:shd w:val="clear" w:color="000000" w:fill="F2F9FC"/>
            <w:noWrap/>
            <w:vAlign w:val="bottom"/>
            <w:hideMark/>
          </w:tcPr>
          <w:p w14:paraId="5CE103DF"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3.8</w:t>
            </w:r>
          </w:p>
        </w:tc>
        <w:tc>
          <w:tcPr>
            <w:tcW w:w="491" w:type="pct"/>
            <w:tcBorders>
              <w:top w:val="nil"/>
              <w:left w:val="nil"/>
              <w:bottom w:val="nil"/>
              <w:right w:val="nil"/>
            </w:tcBorders>
            <w:shd w:val="clear" w:color="000000" w:fill="F2F9FC"/>
            <w:noWrap/>
            <w:vAlign w:val="bottom"/>
            <w:hideMark/>
          </w:tcPr>
          <w:p w14:paraId="3F5E637E"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2.2</w:t>
            </w:r>
          </w:p>
        </w:tc>
        <w:tc>
          <w:tcPr>
            <w:tcW w:w="544" w:type="pct"/>
            <w:tcBorders>
              <w:top w:val="nil"/>
              <w:left w:val="nil"/>
              <w:bottom w:val="nil"/>
              <w:right w:val="nil"/>
            </w:tcBorders>
            <w:shd w:val="clear" w:color="000000" w:fill="F2F9FC"/>
            <w:noWrap/>
            <w:vAlign w:val="bottom"/>
            <w:hideMark/>
          </w:tcPr>
          <w:p w14:paraId="231BBEAE"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226.5</w:t>
            </w:r>
          </w:p>
        </w:tc>
      </w:tr>
      <w:tr w:rsidR="004479E2" w:rsidRPr="00624943" w14:paraId="0436372D" w14:textId="77777777" w:rsidTr="004479E2">
        <w:trPr>
          <w:trHeight w:hRule="exact" w:val="225"/>
        </w:trPr>
        <w:tc>
          <w:tcPr>
            <w:tcW w:w="530" w:type="pct"/>
            <w:tcBorders>
              <w:top w:val="nil"/>
              <w:left w:val="nil"/>
              <w:bottom w:val="nil"/>
              <w:right w:val="nil"/>
            </w:tcBorders>
            <w:shd w:val="clear" w:color="000000" w:fill="FFFFFF"/>
            <w:noWrap/>
            <w:vAlign w:val="bottom"/>
            <w:hideMark/>
          </w:tcPr>
          <w:p w14:paraId="07DD4B8B" w14:textId="15543849" w:rsidR="004479E2" w:rsidRPr="00624943" w:rsidRDefault="004479E2" w:rsidP="004479E2">
            <w:pPr>
              <w:spacing w:after="0" w:line="240" w:lineRule="auto"/>
              <w:jc w:val="left"/>
              <w:rPr>
                <w:rFonts w:ascii="Arial" w:hAnsi="Arial" w:cs="Arial"/>
                <w:color w:val="auto"/>
                <w:sz w:val="16"/>
                <w:szCs w:val="16"/>
              </w:rPr>
            </w:pPr>
            <w:r w:rsidRPr="00624943">
              <w:rPr>
                <w:rFonts w:ascii="Arial" w:hAnsi="Arial" w:cs="Arial"/>
                <w:color w:val="auto"/>
                <w:sz w:val="16"/>
                <w:szCs w:val="16"/>
              </w:rPr>
              <w:t>2023</w:t>
            </w:r>
            <w:r w:rsidR="00AC0655" w:rsidRPr="00624943">
              <w:rPr>
                <w:rFonts w:ascii="Arial" w:hAnsi="Arial" w:cs="Arial"/>
                <w:color w:val="auto"/>
                <w:sz w:val="16"/>
                <w:szCs w:val="16"/>
              </w:rPr>
              <w:noBreakHyphen/>
            </w:r>
            <w:r w:rsidRPr="00624943">
              <w:rPr>
                <w:rFonts w:ascii="Arial" w:hAnsi="Arial" w:cs="Arial"/>
                <w:color w:val="auto"/>
                <w:sz w:val="16"/>
                <w:szCs w:val="16"/>
              </w:rPr>
              <w:t>24</w:t>
            </w:r>
          </w:p>
        </w:tc>
        <w:tc>
          <w:tcPr>
            <w:tcW w:w="491" w:type="pct"/>
            <w:tcBorders>
              <w:top w:val="nil"/>
              <w:left w:val="nil"/>
              <w:bottom w:val="nil"/>
              <w:right w:val="nil"/>
            </w:tcBorders>
            <w:shd w:val="clear" w:color="000000" w:fill="FFFFFF"/>
            <w:noWrap/>
            <w:vAlign w:val="bottom"/>
            <w:hideMark/>
          </w:tcPr>
          <w:p w14:paraId="4FA7D176"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7.0</w:t>
            </w:r>
          </w:p>
        </w:tc>
        <w:tc>
          <w:tcPr>
            <w:tcW w:w="491" w:type="pct"/>
            <w:tcBorders>
              <w:top w:val="nil"/>
              <w:left w:val="nil"/>
              <w:bottom w:val="nil"/>
              <w:right w:val="nil"/>
            </w:tcBorders>
            <w:shd w:val="clear" w:color="000000" w:fill="FFFFFF"/>
            <w:noWrap/>
            <w:vAlign w:val="bottom"/>
            <w:hideMark/>
          </w:tcPr>
          <w:p w14:paraId="741B7E05"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5.8</w:t>
            </w:r>
          </w:p>
        </w:tc>
        <w:tc>
          <w:tcPr>
            <w:tcW w:w="491" w:type="pct"/>
            <w:tcBorders>
              <w:top w:val="nil"/>
              <w:left w:val="nil"/>
              <w:bottom w:val="nil"/>
              <w:right w:val="nil"/>
            </w:tcBorders>
            <w:shd w:val="clear" w:color="000000" w:fill="FFFFFF"/>
            <w:noWrap/>
            <w:vAlign w:val="bottom"/>
            <w:hideMark/>
          </w:tcPr>
          <w:p w14:paraId="5DBE8412"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4.4</w:t>
            </w:r>
          </w:p>
        </w:tc>
        <w:tc>
          <w:tcPr>
            <w:tcW w:w="491" w:type="pct"/>
            <w:tcBorders>
              <w:top w:val="nil"/>
              <w:left w:val="nil"/>
              <w:bottom w:val="nil"/>
              <w:right w:val="nil"/>
            </w:tcBorders>
            <w:shd w:val="clear" w:color="000000" w:fill="FFFFFF"/>
            <w:noWrap/>
            <w:vAlign w:val="bottom"/>
            <w:hideMark/>
          </w:tcPr>
          <w:p w14:paraId="70DD82EC"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2.3</w:t>
            </w:r>
          </w:p>
        </w:tc>
        <w:tc>
          <w:tcPr>
            <w:tcW w:w="491" w:type="pct"/>
            <w:tcBorders>
              <w:top w:val="nil"/>
              <w:left w:val="nil"/>
              <w:bottom w:val="nil"/>
              <w:right w:val="nil"/>
            </w:tcBorders>
            <w:shd w:val="clear" w:color="000000" w:fill="FFFFFF"/>
            <w:noWrap/>
            <w:vAlign w:val="bottom"/>
            <w:hideMark/>
          </w:tcPr>
          <w:p w14:paraId="7CF49682"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1.5</w:t>
            </w:r>
          </w:p>
        </w:tc>
        <w:tc>
          <w:tcPr>
            <w:tcW w:w="491" w:type="pct"/>
            <w:tcBorders>
              <w:top w:val="nil"/>
              <w:left w:val="nil"/>
              <w:bottom w:val="nil"/>
              <w:right w:val="nil"/>
            </w:tcBorders>
            <w:shd w:val="clear" w:color="000000" w:fill="FFFFFF"/>
            <w:noWrap/>
            <w:vAlign w:val="bottom"/>
            <w:hideMark/>
          </w:tcPr>
          <w:p w14:paraId="4E3F0651"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0.5</w:t>
            </w:r>
          </w:p>
        </w:tc>
        <w:tc>
          <w:tcPr>
            <w:tcW w:w="491" w:type="pct"/>
            <w:tcBorders>
              <w:top w:val="nil"/>
              <w:left w:val="nil"/>
              <w:bottom w:val="nil"/>
              <w:right w:val="nil"/>
            </w:tcBorders>
            <w:shd w:val="clear" w:color="000000" w:fill="FFFFFF"/>
            <w:noWrap/>
            <w:vAlign w:val="bottom"/>
            <w:hideMark/>
          </w:tcPr>
          <w:p w14:paraId="62E22C76"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0.4</w:t>
            </w:r>
          </w:p>
        </w:tc>
        <w:tc>
          <w:tcPr>
            <w:tcW w:w="491" w:type="pct"/>
            <w:tcBorders>
              <w:top w:val="nil"/>
              <w:left w:val="nil"/>
              <w:bottom w:val="nil"/>
              <w:right w:val="nil"/>
            </w:tcBorders>
            <w:shd w:val="clear" w:color="000000" w:fill="FFFFFF"/>
            <w:noWrap/>
            <w:vAlign w:val="bottom"/>
            <w:hideMark/>
          </w:tcPr>
          <w:p w14:paraId="19D09F4F"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0.2</w:t>
            </w:r>
          </w:p>
        </w:tc>
        <w:tc>
          <w:tcPr>
            <w:tcW w:w="544" w:type="pct"/>
            <w:tcBorders>
              <w:top w:val="nil"/>
              <w:left w:val="nil"/>
              <w:bottom w:val="nil"/>
              <w:right w:val="nil"/>
            </w:tcBorders>
            <w:shd w:val="clear" w:color="000000" w:fill="FFFFFF"/>
            <w:noWrap/>
            <w:vAlign w:val="bottom"/>
            <w:hideMark/>
          </w:tcPr>
          <w:p w14:paraId="737C5783" w14:textId="77777777" w:rsidR="004479E2" w:rsidRPr="00624943" w:rsidRDefault="004479E2"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t>22.1</w:t>
            </w:r>
          </w:p>
        </w:tc>
      </w:tr>
      <w:tr w:rsidR="004479E2" w:rsidRPr="00624943" w14:paraId="7F434E34" w14:textId="77777777" w:rsidTr="004479E2">
        <w:trPr>
          <w:trHeight w:hRule="exact" w:val="225"/>
        </w:trPr>
        <w:tc>
          <w:tcPr>
            <w:tcW w:w="530" w:type="pct"/>
            <w:tcBorders>
              <w:top w:val="nil"/>
              <w:left w:val="nil"/>
              <w:bottom w:val="nil"/>
              <w:right w:val="nil"/>
            </w:tcBorders>
            <w:shd w:val="clear" w:color="000000" w:fill="FFFFFF"/>
            <w:noWrap/>
            <w:vAlign w:val="bottom"/>
            <w:hideMark/>
          </w:tcPr>
          <w:p w14:paraId="2EEF731E" w14:textId="5B000044" w:rsidR="004479E2" w:rsidRPr="00624943" w:rsidRDefault="004479E2" w:rsidP="004479E2">
            <w:pPr>
              <w:spacing w:after="0" w:line="240" w:lineRule="auto"/>
              <w:jc w:val="left"/>
              <w:rPr>
                <w:rFonts w:ascii="Arial" w:hAnsi="Arial" w:cs="Arial"/>
                <w:color w:val="auto"/>
                <w:sz w:val="16"/>
                <w:szCs w:val="16"/>
              </w:rPr>
            </w:pPr>
            <w:r w:rsidRPr="00624943">
              <w:rPr>
                <w:rFonts w:ascii="Arial" w:hAnsi="Arial" w:cs="Arial"/>
                <w:color w:val="auto"/>
                <w:sz w:val="16"/>
                <w:szCs w:val="16"/>
              </w:rPr>
              <w:t>2024</w:t>
            </w:r>
            <w:r w:rsidR="00AC0655" w:rsidRPr="00624943">
              <w:rPr>
                <w:rFonts w:ascii="Arial" w:hAnsi="Arial" w:cs="Arial"/>
                <w:color w:val="auto"/>
                <w:sz w:val="16"/>
                <w:szCs w:val="16"/>
              </w:rPr>
              <w:noBreakHyphen/>
            </w:r>
            <w:r w:rsidRPr="00624943">
              <w:rPr>
                <w:rFonts w:ascii="Arial" w:hAnsi="Arial" w:cs="Arial"/>
                <w:color w:val="auto"/>
                <w:sz w:val="16"/>
                <w:szCs w:val="16"/>
              </w:rPr>
              <w:t>25</w:t>
            </w:r>
          </w:p>
        </w:tc>
        <w:tc>
          <w:tcPr>
            <w:tcW w:w="491" w:type="pct"/>
            <w:tcBorders>
              <w:top w:val="nil"/>
              <w:left w:val="nil"/>
              <w:bottom w:val="nil"/>
              <w:right w:val="nil"/>
            </w:tcBorders>
            <w:shd w:val="clear" w:color="000000" w:fill="FFFFFF"/>
            <w:noWrap/>
            <w:vAlign w:val="bottom"/>
            <w:hideMark/>
          </w:tcPr>
          <w:p w14:paraId="33202176" w14:textId="2A170FF0"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72B0845B" w14:textId="51CB3EDB"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78D284C0" w14:textId="7D373B23"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3F3BB6F5" w14:textId="4AE496EA"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70E69C8F" w14:textId="3E7E69BF"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5A1105B2" w14:textId="12AB9CF4"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5A145F4B" w14:textId="5CB10AF0"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5A98B415" w14:textId="0EFD9246"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544" w:type="pct"/>
            <w:tcBorders>
              <w:top w:val="nil"/>
              <w:left w:val="nil"/>
              <w:bottom w:val="nil"/>
              <w:right w:val="nil"/>
            </w:tcBorders>
            <w:shd w:val="clear" w:color="000000" w:fill="FFFFFF"/>
            <w:noWrap/>
            <w:vAlign w:val="bottom"/>
            <w:hideMark/>
          </w:tcPr>
          <w:p w14:paraId="2F4182CA" w14:textId="30E14F4A"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r>
      <w:tr w:rsidR="004479E2" w:rsidRPr="00624943" w14:paraId="3364C8E0" w14:textId="77777777" w:rsidTr="004479E2">
        <w:trPr>
          <w:trHeight w:hRule="exact" w:val="225"/>
        </w:trPr>
        <w:tc>
          <w:tcPr>
            <w:tcW w:w="530" w:type="pct"/>
            <w:tcBorders>
              <w:top w:val="nil"/>
              <w:left w:val="nil"/>
              <w:bottom w:val="nil"/>
              <w:right w:val="nil"/>
            </w:tcBorders>
            <w:shd w:val="clear" w:color="000000" w:fill="FFFFFF"/>
            <w:noWrap/>
            <w:vAlign w:val="bottom"/>
            <w:hideMark/>
          </w:tcPr>
          <w:p w14:paraId="541C2464" w14:textId="4EAB84C7" w:rsidR="004479E2" w:rsidRPr="00624943" w:rsidRDefault="004479E2" w:rsidP="004479E2">
            <w:pPr>
              <w:spacing w:after="0" w:line="240" w:lineRule="auto"/>
              <w:jc w:val="left"/>
              <w:rPr>
                <w:rFonts w:ascii="Arial" w:hAnsi="Arial" w:cs="Arial"/>
                <w:color w:val="auto"/>
                <w:sz w:val="16"/>
                <w:szCs w:val="16"/>
              </w:rPr>
            </w:pPr>
            <w:r w:rsidRPr="00624943">
              <w:rPr>
                <w:rFonts w:ascii="Arial" w:hAnsi="Arial" w:cs="Arial"/>
                <w:color w:val="auto"/>
                <w:sz w:val="16"/>
                <w:szCs w:val="16"/>
              </w:rPr>
              <w:t>2025</w:t>
            </w:r>
            <w:r w:rsidR="00AC0655" w:rsidRPr="00624943">
              <w:rPr>
                <w:rFonts w:ascii="Arial" w:hAnsi="Arial" w:cs="Arial"/>
                <w:color w:val="auto"/>
                <w:sz w:val="16"/>
                <w:szCs w:val="16"/>
              </w:rPr>
              <w:noBreakHyphen/>
            </w:r>
            <w:r w:rsidRPr="00624943">
              <w:rPr>
                <w:rFonts w:ascii="Arial" w:hAnsi="Arial" w:cs="Arial"/>
                <w:color w:val="auto"/>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56ACE1C6" w14:textId="2511974B"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15E53C7" w14:textId="2EE5D949"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5AC0D3E1" w14:textId="42CD9279"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28D4FBB" w14:textId="6378F456"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2388F79" w14:textId="324272EA"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EE50D4A" w14:textId="3A3F5586"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43BC54C" w14:textId="2AC0B957"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40CC05C" w14:textId="3E931945"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283C7BC4" w14:textId="2C3D3DAA" w:rsidR="004479E2" w:rsidRPr="00624943" w:rsidRDefault="00AC0655" w:rsidP="004479E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r>
      <w:tr w:rsidR="004479E2" w:rsidRPr="00624943" w14:paraId="04C7802E" w14:textId="77777777" w:rsidTr="004479E2">
        <w:trPr>
          <w:trHeight w:hRule="exact" w:val="225"/>
        </w:trPr>
        <w:tc>
          <w:tcPr>
            <w:tcW w:w="530" w:type="pct"/>
            <w:tcBorders>
              <w:top w:val="nil"/>
              <w:left w:val="nil"/>
              <w:bottom w:val="single" w:sz="4" w:space="0" w:color="000000"/>
              <w:right w:val="nil"/>
            </w:tcBorders>
            <w:shd w:val="clear" w:color="000000" w:fill="FFFFFF"/>
            <w:noWrap/>
            <w:vAlign w:val="bottom"/>
            <w:hideMark/>
          </w:tcPr>
          <w:p w14:paraId="3C7AF578" w14:textId="77777777" w:rsidR="004479E2" w:rsidRPr="00624943" w:rsidRDefault="004479E2" w:rsidP="004479E2">
            <w:pPr>
              <w:spacing w:after="0" w:line="240" w:lineRule="auto"/>
              <w:jc w:val="left"/>
              <w:rPr>
                <w:rFonts w:ascii="Arial" w:hAnsi="Arial" w:cs="Arial"/>
                <w:b/>
                <w:bCs/>
                <w:color w:val="auto"/>
                <w:sz w:val="16"/>
                <w:szCs w:val="16"/>
              </w:rPr>
            </w:pPr>
            <w:r w:rsidRPr="00624943">
              <w:rPr>
                <w:rFonts w:ascii="Arial" w:hAnsi="Arial" w:cs="Arial"/>
                <w:b/>
                <w:bCs/>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5427C9FE"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222.4</w:t>
            </w:r>
          </w:p>
        </w:tc>
        <w:tc>
          <w:tcPr>
            <w:tcW w:w="491" w:type="pct"/>
            <w:tcBorders>
              <w:top w:val="nil"/>
              <w:left w:val="nil"/>
              <w:bottom w:val="single" w:sz="4" w:space="0" w:color="000000"/>
              <w:right w:val="nil"/>
            </w:tcBorders>
            <w:shd w:val="clear" w:color="000000" w:fill="FFFFFF"/>
            <w:noWrap/>
            <w:vAlign w:val="bottom"/>
            <w:hideMark/>
          </w:tcPr>
          <w:p w14:paraId="157D0778"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182.1</w:t>
            </w:r>
          </w:p>
        </w:tc>
        <w:tc>
          <w:tcPr>
            <w:tcW w:w="491" w:type="pct"/>
            <w:tcBorders>
              <w:top w:val="nil"/>
              <w:left w:val="nil"/>
              <w:bottom w:val="single" w:sz="4" w:space="0" w:color="000000"/>
              <w:right w:val="nil"/>
            </w:tcBorders>
            <w:shd w:val="clear" w:color="000000" w:fill="FFFFFF"/>
            <w:noWrap/>
            <w:vAlign w:val="bottom"/>
            <w:hideMark/>
          </w:tcPr>
          <w:p w14:paraId="7894332C"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110.2</w:t>
            </w:r>
          </w:p>
        </w:tc>
        <w:tc>
          <w:tcPr>
            <w:tcW w:w="491" w:type="pct"/>
            <w:tcBorders>
              <w:top w:val="nil"/>
              <w:left w:val="nil"/>
              <w:bottom w:val="single" w:sz="4" w:space="0" w:color="000000"/>
              <w:right w:val="nil"/>
            </w:tcBorders>
            <w:shd w:val="clear" w:color="000000" w:fill="FFFFFF"/>
            <w:noWrap/>
            <w:vAlign w:val="bottom"/>
            <w:hideMark/>
          </w:tcPr>
          <w:p w14:paraId="687C221B"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56.8</w:t>
            </w:r>
          </w:p>
        </w:tc>
        <w:tc>
          <w:tcPr>
            <w:tcW w:w="491" w:type="pct"/>
            <w:tcBorders>
              <w:top w:val="nil"/>
              <w:left w:val="nil"/>
              <w:bottom w:val="single" w:sz="4" w:space="0" w:color="000000"/>
              <w:right w:val="nil"/>
            </w:tcBorders>
            <w:shd w:val="clear" w:color="000000" w:fill="FFFFFF"/>
            <w:noWrap/>
            <w:vAlign w:val="bottom"/>
            <w:hideMark/>
          </w:tcPr>
          <w:p w14:paraId="7D356136"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58.5</w:t>
            </w:r>
          </w:p>
        </w:tc>
        <w:tc>
          <w:tcPr>
            <w:tcW w:w="491" w:type="pct"/>
            <w:tcBorders>
              <w:top w:val="nil"/>
              <w:left w:val="nil"/>
              <w:bottom w:val="single" w:sz="4" w:space="0" w:color="000000"/>
              <w:right w:val="nil"/>
            </w:tcBorders>
            <w:shd w:val="clear" w:color="000000" w:fill="FFFFFF"/>
            <w:noWrap/>
            <w:vAlign w:val="bottom"/>
            <w:hideMark/>
          </w:tcPr>
          <w:p w14:paraId="03DF5B0B"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14.7</w:t>
            </w:r>
          </w:p>
        </w:tc>
        <w:tc>
          <w:tcPr>
            <w:tcW w:w="491" w:type="pct"/>
            <w:tcBorders>
              <w:top w:val="nil"/>
              <w:left w:val="nil"/>
              <w:bottom w:val="single" w:sz="4" w:space="0" w:color="000000"/>
              <w:right w:val="nil"/>
            </w:tcBorders>
            <w:shd w:val="clear" w:color="000000" w:fill="FFFFFF"/>
            <w:noWrap/>
            <w:vAlign w:val="bottom"/>
            <w:hideMark/>
          </w:tcPr>
          <w:p w14:paraId="2AB46361"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9.2</w:t>
            </w:r>
          </w:p>
        </w:tc>
        <w:tc>
          <w:tcPr>
            <w:tcW w:w="491" w:type="pct"/>
            <w:tcBorders>
              <w:top w:val="nil"/>
              <w:left w:val="nil"/>
              <w:bottom w:val="single" w:sz="4" w:space="0" w:color="000000"/>
              <w:right w:val="nil"/>
            </w:tcBorders>
            <w:shd w:val="clear" w:color="000000" w:fill="FFFFFF"/>
            <w:noWrap/>
            <w:vAlign w:val="bottom"/>
            <w:hideMark/>
          </w:tcPr>
          <w:p w14:paraId="6555446C"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8.2</w:t>
            </w:r>
          </w:p>
        </w:tc>
        <w:tc>
          <w:tcPr>
            <w:tcW w:w="544" w:type="pct"/>
            <w:tcBorders>
              <w:top w:val="nil"/>
              <w:left w:val="nil"/>
              <w:bottom w:val="single" w:sz="4" w:space="0" w:color="000000"/>
              <w:right w:val="nil"/>
            </w:tcBorders>
            <w:shd w:val="clear" w:color="000000" w:fill="FFFFFF"/>
            <w:noWrap/>
            <w:vAlign w:val="bottom"/>
            <w:hideMark/>
          </w:tcPr>
          <w:p w14:paraId="132EC851" w14:textId="77777777" w:rsidR="004479E2" w:rsidRPr="00624943" w:rsidRDefault="004479E2" w:rsidP="004479E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662.1</w:t>
            </w:r>
          </w:p>
        </w:tc>
      </w:tr>
    </w:tbl>
    <w:p w14:paraId="498A5374" w14:textId="2E7B0CED" w:rsidR="00F43D2D" w:rsidRPr="00624943" w:rsidRDefault="00F43D2D" w:rsidP="00F43D2D">
      <w:pPr>
        <w:pStyle w:val="SingleParagraph"/>
      </w:pPr>
    </w:p>
    <w:p w14:paraId="7F38174B" w14:textId="2E5E2DAC" w:rsidR="00A063FB" w:rsidRPr="00624943" w:rsidRDefault="00A063FB" w:rsidP="00A063FB">
      <w:pPr>
        <w:rPr>
          <w:color w:val="auto"/>
        </w:rPr>
      </w:pPr>
      <w:bookmarkStart w:id="3" w:name="_Hlk70544385"/>
      <w:r w:rsidRPr="00624943">
        <w:rPr>
          <w:color w:val="auto"/>
        </w:rPr>
        <w:t xml:space="preserve">With an initial contribution of $500 million from the Australian Government, matched by state and territory governments to create a $1 billion fund, the </w:t>
      </w:r>
      <w:proofErr w:type="spellStart"/>
      <w:r w:rsidRPr="00624943">
        <w:rPr>
          <w:color w:val="auto"/>
        </w:rPr>
        <w:t>JobTrainer</w:t>
      </w:r>
      <w:proofErr w:type="spellEnd"/>
      <w:r w:rsidRPr="00624943">
        <w:rPr>
          <w:color w:val="auto"/>
        </w:rPr>
        <w:t xml:space="preserve"> Fund is providing low</w:t>
      </w:r>
      <w:r w:rsidR="003C0427" w:rsidRPr="00624943" w:rsidDel="00AC0655">
        <w:rPr>
          <w:color w:val="auto"/>
        </w:rPr>
        <w:noBreakHyphen/>
      </w:r>
      <w:r w:rsidRPr="00624943">
        <w:rPr>
          <w:color w:val="auto"/>
        </w:rPr>
        <w:t>fee and fee</w:t>
      </w:r>
      <w:r w:rsidR="00014FC1" w:rsidRPr="00624943" w:rsidDel="00AC0655">
        <w:rPr>
          <w:color w:val="auto"/>
        </w:rPr>
        <w:noBreakHyphen/>
      </w:r>
      <w:r w:rsidRPr="00624943">
        <w:rPr>
          <w:color w:val="auto"/>
        </w:rPr>
        <w:t>free training places for job seekers and young people, including school leavers, in areas of identified skills need and/or employment growth, to support them into employment as Australia emerges from the COVID</w:t>
      </w:r>
      <w:r w:rsidR="00014FC1" w:rsidRPr="00624943" w:rsidDel="00AC0655">
        <w:rPr>
          <w:color w:val="auto"/>
        </w:rPr>
        <w:noBreakHyphen/>
      </w:r>
      <w:r w:rsidRPr="00624943">
        <w:rPr>
          <w:color w:val="auto"/>
        </w:rPr>
        <w:t xml:space="preserve">19 pandemic. </w:t>
      </w:r>
    </w:p>
    <w:p w14:paraId="3A6AB906" w14:textId="32799FF3" w:rsidR="00F43D2D" w:rsidRPr="00624943" w:rsidRDefault="00A063FB" w:rsidP="00A063FB">
      <w:pPr>
        <w:rPr>
          <w:color w:val="auto"/>
        </w:rPr>
      </w:pPr>
      <w:r w:rsidRPr="00624943">
        <w:rPr>
          <w:color w:val="auto"/>
        </w:rPr>
        <w:t xml:space="preserve">An additional $500 million </w:t>
      </w:r>
      <w:r w:rsidR="00156EC4" w:rsidRPr="00624943">
        <w:rPr>
          <w:color w:val="auto"/>
        </w:rPr>
        <w:t>was</w:t>
      </w:r>
      <w:r w:rsidRPr="00624943">
        <w:rPr>
          <w:color w:val="auto"/>
        </w:rPr>
        <w:t xml:space="preserve"> made available by the Australian Government over two years from 2021</w:t>
      </w:r>
      <w:r w:rsidR="003C0427" w:rsidRPr="00624943" w:rsidDel="00AC0655">
        <w:rPr>
          <w:color w:val="auto"/>
        </w:rPr>
        <w:noBreakHyphen/>
      </w:r>
      <w:r w:rsidRPr="00624943">
        <w:rPr>
          <w:color w:val="auto"/>
        </w:rPr>
        <w:t xml:space="preserve">22, and a further $48.5 million </w:t>
      </w:r>
      <w:r w:rsidR="003E16F9" w:rsidRPr="00624943">
        <w:rPr>
          <w:color w:val="auto"/>
        </w:rPr>
        <w:t xml:space="preserve">over two years </w:t>
      </w:r>
      <w:r w:rsidRPr="00624943">
        <w:rPr>
          <w:color w:val="auto"/>
        </w:rPr>
        <w:t>from 2022</w:t>
      </w:r>
      <w:r w:rsidR="003C0427" w:rsidRPr="00624943" w:rsidDel="00AC0655">
        <w:rPr>
          <w:color w:val="auto"/>
        </w:rPr>
        <w:noBreakHyphen/>
      </w:r>
      <w:r w:rsidRPr="00624943">
        <w:rPr>
          <w:color w:val="auto"/>
        </w:rPr>
        <w:t>23 subject to state and territory governments matching this funding, resulting in a $2.</w:t>
      </w:r>
      <w:r w:rsidR="004F4A48" w:rsidRPr="00624943">
        <w:rPr>
          <w:color w:val="auto"/>
        </w:rPr>
        <w:t>1 </w:t>
      </w:r>
      <w:r w:rsidRPr="00624943">
        <w:rPr>
          <w:color w:val="auto"/>
        </w:rPr>
        <w:t xml:space="preserve">billion fund. This funding enables governments to extend the </w:t>
      </w:r>
      <w:proofErr w:type="spellStart"/>
      <w:r w:rsidRPr="00624943">
        <w:rPr>
          <w:color w:val="auto"/>
        </w:rPr>
        <w:t>JobTrainer</w:t>
      </w:r>
      <w:proofErr w:type="spellEnd"/>
      <w:r w:rsidRPr="00624943">
        <w:rPr>
          <w:color w:val="auto"/>
        </w:rPr>
        <w:t xml:space="preserve"> enrolment period prioritising aged care and digital skills training</w:t>
      </w:r>
      <w:r w:rsidR="00A67407" w:rsidRPr="00624943">
        <w:rPr>
          <w:color w:val="auto"/>
        </w:rPr>
        <w:t xml:space="preserve"> until 31 December 2022</w:t>
      </w:r>
      <w:r w:rsidRPr="00624943">
        <w:rPr>
          <w:color w:val="auto"/>
        </w:rPr>
        <w:t xml:space="preserve">, </w:t>
      </w:r>
      <w:r w:rsidR="00A67407" w:rsidRPr="00624943">
        <w:rPr>
          <w:color w:val="auto"/>
        </w:rPr>
        <w:t xml:space="preserve">with </w:t>
      </w:r>
      <w:r w:rsidRPr="00624943">
        <w:rPr>
          <w:color w:val="auto"/>
        </w:rPr>
        <w:t>a further Aged Care Boost of 15,000 additional places being made available through to 31</w:t>
      </w:r>
      <w:r w:rsidR="005D3D37" w:rsidRPr="00624943">
        <w:rPr>
          <w:color w:val="auto"/>
        </w:rPr>
        <w:t> </w:t>
      </w:r>
      <w:r w:rsidRPr="00624943">
        <w:rPr>
          <w:color w:val="auto"/>
        </w:rPr>
        <w:t>December</w:t>
      </w:r>
      <w:r w:rsidR="005D3D37" w:rsidRPr="00624943">
        <w:rPr>
          <w:color w:val="auto"/>
        </w:rPr>
        <w:t> </w:t>
      </w:r>
      <w:r w:rsidRPr="00624943">
        <w:rPr>
          <w:color w:val="auto"/>
        </w:rPr>
        <w:t>2023</w:t>
      </w:r>
      <w:r w:rsidR="00F43D2D" w:rsidRPr="00624943">
        <w:rPr>
          <w:color w:val="auto"/>
        </w:rPr>
        <w:t>.</w:t>
      </w:r>
    </w:p>
    <w:p w14:paraId="06E8FD9F" w14:textId="7EFA0CCF" w:rsidR="001C1B77" w:rsidRPr="00624943" w:rsidRDefault="00EA2AD1" w:rsidP="00F43D2D">
      <w:pPr>
        <w:rPr>
          <w:iCs/>
          <w:color w:val="auto"/>
        </w:rPr>
      </w:pPr>
      <w:r w:rsidRPr="00624943">
        <w:rPr>
          <w:color w:val="auto"/>
        </w:rPr>
        <w:t xml:space="preserve">A new measure associated with this item is listed in Table 1.4 and described in more detail in Budget Paper No. 2, </w:t>
      </w:r>
      <w:r w:rsidRPr="00624943">
        <w:rPr>
          <w:i/>
          <w:color w:val="auto"/>
        </w:rPr>
        <w:t>Budget Measures 2022</w:t>
      </w:r>
      <w:r w:rsidRPr="00624943" w:rsidDel="00AC0655">
        <w:rPr>
          <w:i/>
          <w:color w:val="auto"/>
        </w:rPr>
        <w:noBreakHyphen/>
      </w:r>
      <w:r w:rsidRPr="00624943">
        <w:rPr>
          <w:i/>
          <w:color w:val="auto"/>
        </w:rPr>
        <w:t>23</w:t>
      </w:r>
      <w:r w:rsidR="00C33AE3" w:rsidRPr="00624943">
        <w:rPr>
          <w:iCs/>
          <w:color w:val="auto"/>
        </w:rPr>
        <w:t>.</w:t>
      </w:r>
    </w:p>
    <w:p w14:paraId="3D510AB8" w14:textId="77777777" w:rsidR="001C1B77" w:rsidRPr="00624943" w:rsidRDefault="001C1B77">
      <w:pPr>
        <w:spacing w:after="160" w:line="259" w:lineRule="auto"/>
        <w:jc w:val="left"/>
        <w:rPr>
          <w:iCs/>
          <w:color w:val="auto"/>
        </w:rPr>
      </w:pPr>
      <w:r w:rsidRPr="00624943">
        <w:rPr>
          <w:iCs/>
          <w:color w:val="auto"/>
        </w:rPr>
        <w:br w:type="page"/>
      </w:r>
    </w:p>
    <w:bookmarkEnd w:id="3"/>
    <w:p w14:paraId="0CA11EEF" w14:textId="1FD44C2D" w:rsidR="00E40F82" w:rsidRPr="00624943" w:rsidRDefault="00F43D2D" w:rsidP="00934722">
      <w:pPr>
        <w:pStyle w:val="TableHeading"/>
      </w:pPr>
      <w:r w:rsidRPr="00624943">
        <w:lastRenderedPageBreak/>
        <w:t>Revitalising TAFE campuses across Australia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40F82" w:rsidRPr="00624943" w14:paraId="634BD94B" w14:textId="77777777" w:rsidTr="00E40F82">
        <w:trPr>
          <w:trHeight w:hRule="exact" w:val="225"/>
        </w:trPr>
        <w:tc>
          <w:tcPr>
            <w:tcW w:w="530" w:type="pct"/>
            <w:tcBorders>
              <w:top w:val="single" w:sz="4" w:space="0" w:color="000000"/>
              <w:left w:val="nil"/>
              <w:bottom w:val="nil"/>
              <w:right w:val="nil"/>
            </w:tcBorders>
            <w:shd w:val="clear" w:color="000000" w:fill="FFFFFF"/>
            <w:noWrap/>
            <w:vAlign w:val="bottom"/>
            <w:hideMark/>
          </w:tcPr>
          <w:p w14:paraId="4AAC698D" w14:textId="18B5AC56" w:rsidR="00E40F82" w:rsidRPr="00624943" w:rsidRDefault="00E40F82" w:rsidP="00E40F82">
            <w:pPr>
              <w:spacing w:after="0" w:line="240" w:lineRule="auto"/>
              <w:rPr>
                <w:rFonts w:ascii="Arial" w:hAnsi="Arial" w:cs="Arial"/>
                <w:color w:val="auto"/>
                <w:sz w:val="16"/>
                <w:szCs w:val="16"/>
              </w:rPr>
            </w:pPr>
            <w:r w:rsidRPr="00624943">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35A18DE" w14:textId="77777777" w:rsidR="00E40F82" w:rsidRPr="00624943" w:rsidRDefault="00E40F82"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4278E3E6" w14:textId="77777777" w:rsidR="00E40F82" w:rsidRPr="00624943" w:rsidRDefault="00E40F82"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2CBD3EF" w14:textId="77777777" w:rsidR="00E40F82" w:rsidRPr="00624943" w:rsidRDefault="00E40F82"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08E4872" w14:textId="77777777" w:rsidR="00E40F82" w:rsidRPr="00624943" w:rsidRDefault="00E40F82"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7D7E2855" w14:textId="77777777" w:rsidR="00E40F82" w:rsidRPr="00624943" w:rsidRDefault="00E40F82"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6BDE4CCC" w14:textId="77777777" w:rsidR="00E40F82" w:rsidRPr="00624943" w:rsidRDefault="00E40F82"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4A351B21" w14:textId="77777777" w:rsidR="00E40F82" w:rsidRPr="00624943" w:rsidRDefault="00E40F82"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725EA5EA" w14:textId="77777777" w:rsidR="00E40F82" w:rsidRPr="00624943" w:rsidRDefault="00E40F82"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340FF58C" w14:textId="77777777" w:rsidR="00E40F82" w:rsidRPr="00624943" w:rsidRDefault="00E40F82"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t>Total</w:t>
            </w:r>
          </w:p>
        </w:tc>
      </w:tr>
      <w:tr w:rsidR="00E40F82" w:rsidRPr="00624943" w14:paraId="274FF440" w14:textId="77777777" w:rsidTr="00E40F82">
        <w:trPr>
          <w:trHeight w:hRule="exact" w:val="225"/>
        </w:trPr>
        <w:tc>
          <w:tcPr>
            <w:tcW w:w="530" w:type="pct"/>
            <w:tcBorders>
              <w:top w:val="nil"/>
              <w:left w:val="nil"/>
              <w:bottom w:val="nil"/>
              <w:right w:val="nil"/>
            </w:tcBorders>
            <w:shd w:val="clear" w:color="000000" w:fill="FFFFFF"/>
            <w:noWrap/>
            <w:vAlign w:val="bottom"/>
            <w:hideMark/>
          </w:tcPr>
          <w:p w14:paraId="6FDBFF7D" w14:textId="4473752E" w:rsidR="00E40F82" w:rsidRPr="00624943" w:rsidRDefault="00E40F82" w:rsidP="00E40F82">
            <w:pPr>
              <w:spacing w:after="0" w:line="240" w:lineRule="auto"/>
              <w:jc w:val="left"/>
              <w:rPr>
                <w:rFonts w:ascii="Arial" w:hAnsi="Arial" w:cs="Arial"/>
                <w:color w:val="auto"/>
                <w:sz w:val="16"/>
                <w:szCs w:val="16"/>
              </w:rPr>
            </w:pPr>
            <w:r w:rsidRPr="00624943">
              <w:rPr>
                <w:rFonts w:ascii="Arial" w:hAnsi="Arial" w:cs="Arial"/>
                <w:color w:val="auto"/>
                <w:sz w:val="16"/>
                <w:szCs w:val="16"/>
              </w:rPr>
              <w:t>2021</w:t>
            </w:r>
            <w:r w:rsidR="00AC0655" w:rsidRPr="00624943">
              <w:rPr>
                <w:rFonts w:ascii="Arial" w:hAnsi="Arial" w:cs="Arial"/>
                <w:color w:val="auto"/>
                <w:sz w:val="16"/>
                <w:szCs w:val="16"/>
              </w:rPr>
              <w:noBreakHyphen/>
            </w:r>
            <w:r w:rsidRPr="00624943">
              <w:rPr>
                <w:rFonts w:ascii="Arial" w:hAnsi="Arial" w:cs="Arial"/>
                <w:color w:val="auto"/>
                <w:sz w:val="16"/>
                <w:szCs w:val="16"/>
              </w:rPr>
              <w:t>22</w:t>
            </w:r>
          </w:p>
        </w:tc>
        <w:tc>
          <w:tcPr>
            <w:tcW w:w="491" w:type="pct"/>
            <w:tcBorders>
              <w:top w:val="nil"/>
              <w:left w:val="nil"/>
              <w:bottom w:val="nil"/>
              <w:right w:val="nil"/>
            </w:tcBorders>
            <w:shd w:val="clear" w:color="000000" w:fill="FFFFFF"/>
            <w:noWrap/>
            <w:vAlign w:val="bottom"/>
            <w:hideMark/>
          </w:tcPr>
          <w:p w14:paraId="65E5582B" w14:textId="77777777" w:rsidR="00E40F82" w:rsidRPr="00624943" w:rsidRDefault="00E40F82"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t>5.0</w:t>
            </w:r>
          </w:p>
        </w:tc>
        <w:tc>
          <w:tcPr>
            <w:tcW w:w="491" w:type="pct"/>
            <w:tcBorders>
              <w:top w:val="nil"/>
              <w:left w:val="nil"/>
              <w:bottom w:val="nil"/>
              <w:right w:val="nil"/>
            </w:tcBorders>
            <w:shd w:val="clear" w:color="000000" w:fill="FFFFFF"/>
            <w:noWrap/>
            <w:vAlign w:val="bottom"/>
            <w:hideMark/>
          </w:tcPr>
          <w:p w14:paraId="2A7449E8" w14:textId="77777777" w:rsidR="00E40F82" w:rsidRPr="00624943" w:rsidRDefault="00E40F82"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t>5.7</w:t>
            </w:r>
          </w:p>
        </w:tc>
        <w:tc>
          <w:tcPr>
            <w:tcW w:w="491" w:type="pct"/>
            <w:tcBorders>
              <w:top w:val="nil"/>
              <w:left w:val="nil"/>
              <w:bottom w:val="nil"/>
              <w:right w:val="nil"/>
            </w:tcBorders>
            <w:shd w:val="clear" w:color="000000" w:fill="FFFFFF"/>
            <w:noWrap/>
            <w:vAlign w:val="bottom"/>
            <w:hideMark/>
          </w:tcPr>
          <w:p w14:paraId="4A440C6B" w14:textId="77777777" w:rsidR="00E40F82" w:rsidRPr="00624943" w:rsidRDefault="00E40F82"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t>7.0</w:t>
            </w:r>
          </w:p>
        </w:tc>
        <w:tc>
          <w:tcPr>
            <w:tcW w:w="491" w:type="pct"/>
            <w:tcBorders>
              <w:top w:val="nil"/>
              <w:left w:val="nil"/>
              <w:bottom w:val="nil"/>
              <w:right w:val="nil"/>
            </w:tcBorders>
            <w:shd w:val="clear" w:color="000000" w:fill="FFFFFF"/>
            <w:noWrap/>
            <w:vAlign w:val="bottom"/>
            <w:hideMark/>
          </w:tcPr>
          <w:p w14:paraId="2F9D351F" w14:textId="77777777" w:rsidR="00E40F82" w:rsidRPr="00624943" w:rsidRDefault="00E40F82"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t>2.0</w:t>
            </w:r>
          </w:p>
        </w:tc>
        <w:tc>
          <w:tcPr>
            <w:tcW w:w="491" w:type="pct"/>
            <w:tcBorders>
              <w:top w:val="nil"/>
              <w:left w:val="nil"/>
              <w:bottom w:val="nil"/>
              <w:right w:val="nil"/>
            </w:tcBorders>
            <w:shd w:val="clear" w:color="000000" w:fill="FFFFFF"/>
            <w:noWrap/>
            <w:vAlign w:val="bottom"/>
            <w:hideMark/>
          </w:tcPr>
          <w:p w14:paraId="3D0BAE58" w14:textId="77777777" w:rsidR="00E40F82" w:rsidRPr="00624943" w:rsidRDefault="00E40F82"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t>1.2</w:t>
            </w:r>
          </w:p>
        </w:tc>
        <w:tc>
          <w:tcPr>
            <w:tcW w:w="491" w:type="pct"/>
            <w:tcBorders>
              <w:top w:val="nil"/>
              <w:left w:val="nil"/>
              <w:bottom w:val="nil"/>
              <w:right w:val="nil"/>
            </w:tcBorders>
            <w:shd w:val="clear" w:color="000000" w:fill="FFFFFF"/>
            <w:noWrap/>
            <w:vAlign w:val="bottom"/>
            <w:hideMark/>
          </w:tcPr>
          <w:p w14:paraId="042C35C5" w14:textId="77777777" w:rsidR="00E40F82" w:rsidRPr="00624943" w:rsidRDefault="00E40F82"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t>5.0</w:t>
            </w:r>
          </w:p>
        </w:tc>
        <w:tc>
          <w:tcPr>
            <w:tcW w:w="491" w:type="pct"/>
            <w:tcBorders>
              <w:top w:val="nil"/>
              <w:left w:val="nil"/>
              <w:bottom w:val="nil"/>
              <w:right w:val="nil"/>
            </w:tcBorders>
            <w:shd w:val="clear" w:color="000000" w:fill="FFFFFF"/>
            <w:noWrap/>
            <w:vAlign w:val="bottom"/>
            <w:hideMark/>
          </w:tcPr>
          <w:p w14:paraId="2F178B34" w14:textId="77777777" w:rsidR="00E40F82" w:rsidRPr="00624943" w:rsidRDefault="00E40F82"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t>0.6</w:t>
            </w:r>
          </w:p>
        </w:tc>
        <w:tc>
          <w:tcPr>
            <w:tcW w:w="491" w:type="pct"/>
            <w:tcBorders>
              <w:top w:val="nil"/>
              <w:left w:val="nil"/>
              <w:bottom w:val="nil"/>
              <w:right w:val="nil"/>
            </w:tcBorders>
            <w:shd w:val="clear" w:color="000000" w:fill="FFFFFF"/>
            <w:noWrap/>
            <w:vAlign w:val="bottom"/>
            <w:hideMark/>
          </w:tcPr>
          <w:p w14:paraId="35440C0E" w14:textId="77777777" w:rsidR="00E40F82" w:rsidRPr="00624943" w:rsidRDefault="00E40F82"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t>0.8</w:t>
            </w:r>
          </w:p>
        </w:tc>
        <w:tc>
          <w:tcPr>
            <w:tcW w:w="544" w:type="pct"/>
            <w:tcBorders>
              <w:top w:val="nil"/>
              <w:left w:val="nil"/>
              <w:bottom w:val="nil"/>
              <w:right w:val="nil"/>
            </w:tcBorders>
            <w:shd w:val="clear" w:color="000000" w:fill="FFFFFF"/>
            <w:noWrap/>
            <w:vAlign w:val="bottom"/>
            <w:hideMark/>
          </w:tcPr>
          <w:p w14:paraId="0E8F377A" w14:textId="77777777" w:rsidR="00E40F82" w:rsidRPr="00624943" w:rsidRDefault="00E40F82"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t>27.3</w:t>
            </w:r>
          </w:p>
        </w:tc>
      </w:tr>
      <w:tr w:rsidR="00E40F82" w:rsidRPr="00624943" w14:paraId="2A58960D" w14:textId="77777777" w:rsidTr="00E40F82">
        <w:trPr>
          <w:trHeight w:hRule="exact" w:val="225"/>
        </w:trPr>
        <w:tc>
          <w:tcPr>
            <w:tcW w:w="530" w:type="pct"/>
            <w:tcBorders>
              <w:top w:val="nil"/>
              <w:left w:val="nil"/>
              <w:bottom w:val="nil"/>
              <w:right w:val="nil"/>
            </w:tcBorders>
            <w:shd w:val="clear" w:color="000000" w:fill="F2F9FC"/>
            <w:noWrap/>
            <w:vAlign w:val="bottom"/>
            <w:hideMark/>
          </w:tcPr>
          <w:p w14:paraId="415A062E" w14:textId="1C63380F" w:rsidR="00E40F82" w:rsidRPr="00624943" w:rsidRDefault="00E40F82" w:rsidP="00E40F82">
            <w:pPr>
              <w:spacing w:after="0" w:line="240" w:lineRule="auto"/>
              <w:jc w:val="left"/>
              <w:rPr>
                <w:rFonts w:ascii="Arial" w:hAnsi="Arial" w:cs="Arial"/>
                <w:color w:val="auto"/>
                <w:sz w:val="16"/>
                <w:szCs w:val="16"/>
              </w:rPr>
            </w:pPr>
            <w:r w:rsidRPr="00624943">
              <w:rPr>
                <w:rFonts w:ascii="Arial" w:hAnsi="Arial" w:cs="Arial"/>
                <w:color w:val="auto"/>
                <w:sz w:val="16"/>
                <w:szCs w:val="16"/>
              </w:rPr>
              <w:t>2022</w:t>
            </w:r>
            <w:r w:rsidR="00AC0655" w:rsidRPr="00624943">
              <w:rPr>
                <w:rFonts w:ascii="Arial" w:hAnsi="Arial" w:cs="Arial"/>
                <w:color w:val="auto"/>
                <w:sz w:val="16"/>
                <w:szCs w:val="16"/>
              </w:rPr>
              <w:noBreakHyphen/>
            </w:r>
            <w:r w:rsidRPr="00624943">
              <w:rPr>
                <w:rFonts w:ascii="Arial" w:hAnsi="Arial" w:cs="Arial"/>
                <w:color w:val="auto"/>
                <w:sz w:val="16"/>
                <w:szCs w:val="16"/>
              </w:rPr>
              <w:t>23</w:t>
            </w:r>
          </w:p>
        </w:tc>
        <w:tc>
          <w:tcPr>
            <w:tcW w:w="491" w:type="pct"/>
            <w:tcBorders>
              <w:top w:val="nil"/>
              <w:left w:val="nil"/>
              <w:bottom w:val="nil"/>
              <w:right w:val="nil"/>
            </w:tcBorders>
            <w:shd w:val="clear" w:color="000000" w:fill="F2F9FC"/>
            <w:noWrap/>
            <w:vAlign w:val="bottom"/>
            <w:hideMark/>
          </w:tcPr>
          <w:p w14:paraId="35ABDEC4" w14:textId="256A62D4"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2F9FC"/>
            <w:noWrap/>
            <w:vAlign w:val="bottom"/>
            <w:hideMark/>
          </w:tcPr>
          <w:p w14:paraId="1D8DC6B1" w14:textId="7D5E2E83"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2F9FC"/>
            <w:noWrap/>
            <w:vAlign w:val="bottom"/>
            <w:hideMark/>
          </w:tcPr>
          <w:p w14:paraId="630C44B2" w14:textId="77777777" w:rsidR="00E40F82" w:rsidRPr="00624943" w:rsidRDefault="00E40F82"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t>0.5</w:t>
            </w:r>
          </w:p>
        </w:tc>
        <w:tc>
          <w:tcPr>
            <w:tcW w:w="491" w:type="pct"/>
            <w:tcBorders>
              <w:top w:val="nil"/>
              <w:left w:val="nil"/>
              <w:bottom w:val="nil"/>
              <w:right w:val="nil"/>
            </w:tcBorders>
            <w:shd w:val="clear" w:color="000000" w:fill="F2F9FC"/>
            <w:noWrap/>
            <w:vAlign w:val="bottom"/>
            <w:hideMark/>
          </w:tcPr>
          <w:p w14:paraId="68B45D0B" w14:textId="212B4D14"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2F9FC"/>
            <w:noWrap/>
            <w:vAlign w:val="bottom"/>
            <w:hideMark/>
          </w:tcPr>
          <w:p w14:paraId="6A625CEA" w14:textId="77777777" w:rsidR="00E40F82" w:rsidRPr="00624943" w:rsidRDefault="00E40F82"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t>1.3</w:t>
            </w:r>
          </w:p>
        </w:tc>
        <w:tc>
          <w:tcPr>
            <w:tcW w:w="491" w:type="pct"/>
            <w:tcBorders>
              <w:top w:val="nil"/>
              <w:left w:val="nil"/>
              <w:bottom w:val="nil"/>
              <w:right w:val="nil"/>
            </w:tcBorders>
            <w:shd w:val="clear" w:color="000000" w:fill="F2F9FC"/>
            <w:noWrap/>
            <w:vAlign w:val="bottom"/>
            <w:hideMark/>
          </w:tcPr>
          <w:p w14:paraId="5A9368C1" w14:textId="1538CAEA"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2F9FC"/>
            <w:noWrap/>
            <w:vAlign w:val="bottom"/>
            <w:hideMark/>
          </w:tcPr>
          <w:p w14:paraId="64269598" w14:textId="3ECD33E5"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2F9FC"/>
            <w:noWrap/>
            <w:vAlign w:val="bottom"/>
            <w:hideMark/>
          </w:tcPr>
          <w:p w14:paraId="3745CE1F" w14:textId="614CBD91"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544" w:type="pct"/>
            <w:tcBorders>
              <w:top w:val="nil"/>
              <w:left w:val="nil"/>
              <w:bottom w:val="nil"/>
              <w:right w:val="nil"/>
            </w:tcBorders>
            <w:shd w:val="clear" w:color="000000" w:fill="F2F9FC"/>
            <w:noWrap/>
            <w:vAlign w:val="bottom"/>
            <w:hideMark/>
          </w:tcPr>
          <w:p w14:paraId="0C01564E" w14:textId="77777777" w:rsidR="00E40F82" w:rsidRPr="00624943" w:rsidRDefault="00E40F82"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t>1.8</w:t>
            </w:r>
          </w:p>
        </w:tc>
      </w:tr>
      <w:tr w:rsidR="00E40F82" w:rsidRPr="00624943" w14:paraId="6CD80A19" w14:textId="77777777" w:rsidTr="00E40F82">
        <w:trPr>
          <w:trHeight w:hRule="exact" w:val="225"/>
        </w:trPr>
        <w:tc>
          <w:tcPr>
            <w:tcW w:w="530" w:type="pct"/>
            <w:tcBorders>
              <w:top w:val="nil"/>
              <w:left w:val="nil"/>
              <w:bottom w:val="nil"/>
              <w:right w:val="nil"/>
            </w:tcBorders>
            <w:shd w:val="clear" w:color="000000" w:fill="FFFFFF"/>
            <w:noWrap/>
            <w:vAlign w:val="bottom"/>
            <w:hideMark/>
          </w:tcPr>
          <w:p w14:paraId="23812E8A" w14:textId="58115AA9" w:rsidR="00E40F82" w:rsidRPr="00624943" w:rsidRDefault="00E40F82" w:rsidP="00E40F82">
            <w:pPr>
              <w:spacing w:after="0" w:line="240" w:lineRule="auto"/>
              <w:jc w:val="left"/>
              <w:rPr>
                <w:rFonts w:ascii="Arial" w:hAnsi="Arial" w:cs="Arial"/>
                <w:color w:val="auto"/>
                <w:sz w:val="16"/>
                <w:szCs w:val="16"/>
              </w:rPr>
            </w:pPr>
            <w:r w:rsidRPr="00624943">
              <w:rPr>
                <w:rFonts w:ascii="Arial" w:hAnsi="Arial" w:cs="Arial"/>
                <w:color w:val="auto"/>
                <w:sz w:val="16"/>
                <w:szCs w:val="16"/>
              </w:rPr>
              <w:t>2023</w:t>
            </w:r>
            <w:r w:rsidR="00AC0655" w:rsidRPr="00624943">
              <w:rPr>
                <w:rFonts w:ascii="Arial" w:hAnsi="Arial" w:cs="Arial"/>
                <w:color w:val="auto"/>
                <w:sz w:val="16"/>
                <w:szCs w:val="16"/>
              </w:rPr>
              <w:noBreakHyphen/>
            </w:r>
            <w:r w:rsidRPr="00624943">
              <w:rPr>
                <w:rFonts w:ascii="Arial" w:hAnsi="Arial" w:cs="Arial"/>
                <w:color w:val="auto"/>
                <w:sz w:val="16"/>
                <w:szCs w:val="16"/>
              </w:rPr>
              <w:t>24</w:t>
            </w:r>
          </w:p>
        </w:tc>
        <w:tc>
          <w:tcPr>
            <w:tcW w:w="491" w:type="pct"/>
            <w:tcBorders>
              <w:top w:val="nil"/>
              <w:left w:val="nil"/>
              <w:bottom w:val="nil"/>
              <w:right w:val="nil"/>
            </w:tcBorders>
            <w:shd w:val="clear" w:color="000000" w:fill="FFFFFF"/>
            <w:noWrap/>
            <w:vAlign w:val="bottom"/>
            <w:hideMark/>
          </w:tcPr>
          <w:p w14:paraId="2DE3385B" w14:textId="2CCFF052"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00F5B4D5" w14:textId="404334FC"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6D270493" w14:textId="6D546E0D"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0CE77A43" w14:textId="5B0EE600"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274A08ED" w14:textId="659A82D0"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5E45227E" w14:textId="73994638"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1D493708" w14:textId="5A27B852"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1CD10008" w14:textId="40D703DF"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544" w:type="pct"/>
            <w:tcBorders>
              <w:top w:val="nil"/>
              <w:left w:val="nil"/>
              <w:bottom w:val="nil"/>
              <w:right w:val="nil"/>
            </w:tcBorders>
            <w:shd w:val="clear" w:color="000000" w:fill="FFFFFF"/>
            <w:noWrap/>
            <w:vAlign w:val="bottom"/>
            <w:hideMark/>
          </w:tcPr>
          <w:p w14:paraId="18FAE962" w14:textId="13BC52F0"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r>
      <w:tr w:rsidR="00E40F82" w:rsidRPr="00624943" w14:paraId="62A807BE" w14:textId="77777777" w:rsidTr="00E40F82">
        <w:trPr>
          <w:trHeight w:hRule="exact" w:val="225"/>
        </w:trPr>
        <w:tc>
          <w:tcPr>
            <w:tcW w:w="530" w:type="pct"/>
            <w:tcBorders>
              <w:top w:val="nil"/>
              <w:left w:val="nil"/>
              <w:bottom w:val="nil"/>
              <w:right w:val="nil"/>
            </w:tcBorders>
            <w:shd w:val="clear" w:color="000000" w:fill="FFFFFF"/>
            <w:noWrap/>
            <w:vAlign w:val="bottom"/>
            <w:hideMark/>
          </w:tcPr>
          <w:p w14:paraId="37085572" w14:textId="3AC67B42" w:rsidR="00E40F82" w:rsidRPr="00624943" w:rsidRDefault="00E40F82" w:rsidP="00E40F82">
            <w:pPr>
              <w:spacing w:after="0" w:line="240" w:lineRule="auto"/>
              <w:jc w:val="left"/>
              <w:rPr>
                <w:rFonts w:ascii="Arial" w:hAnsi="Arial" w:cs="Arial"/>
                <w:color w:val="auto"/>
                <w:sz w:val="16"/>
                <w:szCs w:val="16"/>
              </w:rPr>
            </w:pPr>
            <w:r w:rsidRPr="00624943">
              <w:rPr>
                <w:rFonts w:ascii="Arial" w:hAnsi="Arial" w:cs="Arial"/>
                <w:color w:val="auto"/>
                <w:sz w:val="16"/>
                <w:szCs w:val="16"/>
              </w:rPr>
              <w:t>2024</w:t>
            </w:r>
            <w:r w:rsidR="00AC0655" w:rsidRPr="00624943">
              <w:rPr>
                <w:rFonts w:ascii="Arial" w:hAnsi="Arial" w:cs="Arial"/>
                <w:color w:val="auto"/>
                <w:sz w:val="16"/>
                <w:szCs w:val="16"/>
              </w:rPr>
              <w:noBreakHyphen/>
            </w:r>
            <w:r w:rsidRPr="00624943">
              <w:rPr>
                <w:rFonts w:ascii="Arial" w:hAnsi="Arial" w:cs="Arial"/>
                <w:color w:val="auto"/>
                <w:sz w:val="16"/>
                <w:szCs w:val="16"/>
              </w:rPr>
              <w:t>25</w:t>
            </w:r>
          </w:p>
        </w:tc>
        <w:tc>
          <w:tcPr>
            <w:tcW w:w="491" w:type="pct"/>
            <w:tcBorders>
              <w:top w:val="nil"/>
              <w:left w:val="nil"/>
              <w:bottom w:val="nil"/>
              <w:right w:val="nil"/>
            </w:tcBorders>
            <w:shd w:val="clear" w:color="000000" w:fill="FFFFFF"/>
            <w:noWrap/>
            <w:vAlign w:val="bottom"/>
            <w:hideMark/>
          </w:tcPr>
          <w:p w14:paraId="55C2D3B3" w14:textId="6B73640C"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2E405956" w14:textId="44D20EBB"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75B013E0" w14:textId="498BE4D7"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7EF77E32" w14:textId="16D6DBD5"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77B12DE3" w14:textId="4BBC380B"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633A42B1" w14:textId="0EBEEAA5"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4D1D696D" w14:textId="4D3C7DF4"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7C624E5D" w14:textId="24B8D475"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544" w:type="pct"/>
            <w:tcBorders>
              <w:top w:val="nil"/>
              <w:left w:val="nil"/>
              <w:bottom w:val="nil"/>
              <w:right w:val="nil"/>
            </w:tcBorders>
            <w:shd w:val="clear" w:color="000000" w:fill="FFFFFF"/>
            <w:noWrap/>
            <w:vAlign w:val="bottom"/>
            <w:hideMark/>
          </w:tcPr>
          <w:p w14:paraId="626548D5" w14:textId="61BB45AC"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r>
      <w:tr w:rsidR="00E40F82" w:rsidRPr="00624943" w14:paraId="64DAB6C1" w14:textId="77777777" w:rsidTr="00E40F82">
        <w:trPr>
          <w:trHeight w:hRule="exact" w:val="225"/>
        </w:trPr>
        <w:tc>
          <w:tcPr>
            <w:tcW w:w="530" w:type="pct"/>
            <w:tcBorders>
              <w:top w:val="nil"/>
              <w:left w:val="nil"/>
              <w:bottom w:val="nil"/>
              <w:right w:val="nil"/>
            </w:tcBorders>
            <w:shd w:val="clear" w:color="000000" w:fill="FFFFFF"/>
            <w:noWrap/>
            <w:vAlign w:val="bottom"/>
            <w:hideMark/>
          </w:tcPr>
          <w:p w14:paraId="633DE13B" w14:textId="686CC806" w:rsidR="00E40F82" w:rsidRPr="00624943" w:rsidRDefault="00E40F82" w:rsidP="00E40F82">
            <w:pPr>
              <w:spacing w:after="0" w:line="240" w:lineRule="auto"/>
              <w:jc w:val="left"/>
              <w:rPr>
                <w:rFonts w:ascii="Arial" w:hAnsi="Arial" w:cs="Arial"/>
                <w:color w:val="auto"/>
                <w:sz w:val="16"/>
                <w:szCs w:val="16"/>
              </w:rPr>
            </w:pPr>
            <w:r w:rsidRPr="00624943">
              <w:rPr>
                <w:rFonts w:ascii="Arial" w:hAnsi="Arial" w:cs="Arial"/>
                <w:color w:val="auto"/>
                <w:sz w:val="16"/>
                <w:szCs w:val="16"/>
              </w:rPr>
              <w:t>2025</w:t>
            </w:r>
            <w:r w:rsidR="00AC0655" w:rsidRPr="00624943">
              <w:rPr>
                <w:rFonts w:ascii="Arial" w:hAnsi="Arial" w:cs="Arial"/>
                <w:color w:val="auto"/>
                <w:sz w:val="16"/>
                <w:szCs w:val="16"/>
              </w:rPr>
              <w:noBreakHyphen/>
            </w:r>
            <w:r w:rsidRPr="00624943">
              <w:rPr>
                <w:rFonts w:ascii="Arial" w:hAnsi="Arial" w:cs="Arial"/>
                <w:color w:val="auto"/>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57F69323" w14:textId="304287A4"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977857A" w14:textId="035A62EB"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948520A" w14:textId="3D9177A9"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68036BB" w14:textId="10A86145"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FC06964" w14:textId="26A8437F"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39809C8" w14:textId="20323827"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1ABBF914" w14:textId="41A101EA"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84F2951" w14:textId="58D34E5D"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4FF0D2FB" w14:textId="3D723641" w:rsidR="00E40F82" w:rsidRPr="00624943" w:rsidRDefault="00AC0655" w:rsidP="00E40F82">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r>
      <w:tr w:rsidR="00E40F82" w:rsidRPr="00624943" w14:paraId="7C87C0D8" w14:textId="77777777" w:rsidTr="00E40F82">
        <w:trPr>
          <w:trHeight w:hRule="exact" w:val="225"/>
        </w:trPr>
        <w:tc>
          <w:tcPr>
            <w:tcW w:w="530" w:type="pct"/>
            <w:tcBorders>
              <w:top w:val="nil"/>
              <w:left w:val="nil"/>
              <w:bottom w:val="single" w:sz="4" w:space="0" w:color="000000"/>
              <w:right w:val="nil"/>
            </w:tcBorders>
            <w:shd w:val="clear" w:color="000000" w:fill="FFFFFF"/>
            <w:noWrap/>
            <w:vAlign w:val="bottom"/>
            <w:hideMark/>
          </w:tcPr>
          <w:p w14:paraId="35A20692" w14:textId="77777777" w:rsidR="00E40F82" w:rsidRPr="00624943" w:rsidRDefault="00E40F82" w:rsidP="00E40F82">
            <w:pPr>
              <w:spacing w:after="0" w:line="240" w:lineRule="auto"/>
              <w:jc w:val="left"/>
              <w:rPr>
                <w:rFonts w:ascii="Arial" w:hAnsi="Arial" w:cs="Arial"/>
                <w:b/>
                <w:bCs/>
                <w:color w:val="auto"/>
                <w:sz w:val="16"/>
                <w:szCs w:val="16"/>
              </w:rPr>
            </w:pPr>
            <w:r w:rsidRPr="00624943">
              <w:rPr>
                <w:rFonts w:ascii="Arial" w:hAnsi="Arial" w:cs="Arial"/>
                <w:b/>
                <w:bCs/>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23E2DD91" w14:textId="77777777" w:rsidR="00E40F82" w:rsidRPr="00624943" w:rsidRDefault="00E40F82" w:rsidP="00E40F8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5.0</w:t>
            </w:r>
          </w:p>
        </w:tc>
        <w:tc>
          <w:tcPr>
            <w:tcW w:w="491" w:type="pct"/>
            <w:tcBorders>
              <w:top w:val="nil"/>
              <w:left w:val="nil"/>
              <w:bottom w:val="single" w:sz="4" w:space="0" w:color="000000"/>
              <w:right w:val="nil"/>
            </w:tcBorders>
            <w:shd w:val="clear" w:color="000000" w:fill="FFFFFF"/>
            <w:noWrap/>
            <w:vAlign w:val="bottom"/>
            <w:hideMark/>
          </w:tcPr>
          <w:p w14:paraId="515AC4F0" w14:textId="77777777" w:rsidR="00E40F82" w:rsidRPr="00624943" w:rsidRDefault="00E40F82" w:rsidP="00E40F8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5.7</w:t>
            </w:r>
          </w:p>
        </w:tc>
        <w:tc>
          <w:tcPr>
            <w:tcW w:w="491" w:type="pct"/>
            <w:tcBorders>
              <w:top w:val="nil"/>
              <w:left w:val="nil"/>
              <w:bottom w:val="single" w:sz="4" w:space="0" w:color="000000"/>
              <w:right w:val="nil"/>
            </w:tcBorders>
            <w:shd w:val="clear" w:color="000000" w:fill="FFFFFF"/>
            <w:noWrap/>
            <w:vAlign w:val="bottom"/>
            <w:hideMark/>
          </w:tcPr>
          <w:p w14:paraId="22420D0C" w14:textId="77777777" w:rsidR="00E40F82" w:rsidRPr="00624943" w:rsidRDefault="00E40F82" w:rsidP="00E40F8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7.5</w:t>
            </w:r>
          </w:p>
        </w:tc>
        <w:tc>
          <w:tcPr>
            <w:tcW w:w="491" w:type="pct"/>
            <w:tcBorders>
              <w:top w:val="nil"/>
              <w:left w:val="nil"/>
              <w:bottom w:val="single" w:sz="4" w:space="0" w:color="000000"/>
              <w:right w:val="nil"/>
            </w:tcBorders>
            <w:shd w:val="clear" w:color="000000" w:fill="FFFFFF"/>
            <w:noWrap/>
            <w:vAlign w:val="bottom"/>
            <w:hideMark/>
          </w:tcPr>
          <w:p w14:paraId="5AFB4160" w14:textId="77777777" w:rsidR="00E40F82" w:rsidRPr="00624943" w:rsidRDefault="00E40F82" w:rsidP="00E40F8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2.0</w:t>
            </w:r>
          </w:p>
        </w:tc>
        <w:tc>
          <w:tcPr>
            <w:tcW w:w="491" w:type="pct"/>
            <w:tcBorders>
              <w:top w:val="nil"/>
              <w:left w:val="nil"/>
              <w:bottom w:val="single" w:sz="4" w:space="0" w:color="000000"/>
              <w:right w:val="nil"/>
            </w:tcBorders>
            <w:shd w:val="clear" w:color="000000" w:fill="FFFFFF"/>
            <w:noWrap/>
            <w:vAlign w:val="bottom"/>
            <w:hideMark/>
          </w:tcPr>
          <w:p w14:paraId="7407ECAB" w14:textId="77777777" w:rsidR="00E40F82" w:rsidRPr="00624943" w:rsidRDefault="00E40F82" w:rsidP="00E40F8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2.5</w:t>
            </w:r>
          </w:p>
        </w:tc>
        <w:tc>
          <w:tcPr>
            <w:tcW w:w="491" w:type="pct"/>
            <w:tcBorders>
              <w:top w:val="nil"/>
              <w:left w:val="nil"/>
              <w:bottom w:val="single" w:sz="4" w:space="0" w:color="000000"/>
              <w:right w:val="nil"/>
            </w:tcBorders>
            <w:shd w:val="clear" w:color="000000" w:fill="FFFFFF"/>
            <w:noWrap/>
            <w:vAlign w:val="bottom"/>
            <w:hideMark/>
          </w:tcPr>
          <w:p w14:paraId="6F0F526E" w14:textId="77777777" w:rsidR="00E40F82" w:rsidRPr="00624943" w:rsidRDefault="00E40F82" w:rsidP="00E40F8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5.0</w:t>
            </w:r>
          </w:p>
        </w:tc>
        <w:tc>
          <w:tcPr>
            <w:tcW w:w="491" w:type="pct"/>
            <w:tcBorders>
              <w:top w:val="nil"/>
              <w:left w:val="nil"/>
              <w:bottom w:val="single" w:sz="4" w:space="0" w:color="000000"/>
              <w:right w:val="nil"/>
            </w:tcBorders>
            <w:shd w:val="clear" w:color="000000" w:fill="FFFFFF"/>
            <w:noWrap/>
            <w:vAlign w:val="bottom"/>
            <w:hideMark/>
          </w:tcPr>
          <w:p w14:paraId="39DA3EF9" w14:textId="77777777" w:rsidR="00E40F82" w:rsidRPr="00624943" w:rsidRDefault="00E40F82" w:rsidP="00E40F8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0.6</w:t>
            </w:r>
          </w:p>
        </w:tc>
        <w:tc>
          <w:tcPr>
            <w:tcW w:w="491" w:type="pct"/>
            <w:tcBorders>
              <w:top w:val="nil"/>
              <w:left w:val="nil"/>
              <w:bottom w:val="single" w:sz="4" w:space="0" w:color="000000"/>
              <w:right w:val="nil"/>
            </w:tcBorders>
            <w:shd w:val="clear" w:color="000000" w:fill="FFFFFF"/>
            <w:noWrap/>
            <w:vAlign w:val="bottom"/>
            <w:hideMark/>
          </w:tcPr>
          <w:p w14:paraId="04AE976C" w14:textId="77777777" w:rsidR="00E40F82" w:rsidRPr="00624943" w:rsidRDefault="00E40F82" w:rsidP="00E40F8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0.8</w:t>
            </w:r>
          </w:p>
        </w:tc>
        <w:tc>
          <w:tcPr>
            <w:tcW w:w="544" w:type="pct"/>
            <w:tcBorders>
              <w:top w:val="nil"/>
              <w:left w:val="nil"/>
              <w:bottom w:val="single" w:sz="4" w:space="0" w:color="000000"/>
              <w:right w:val="nil"/>
            </w:tcBorders>
            <w:shd w:val="clear" w:color="000000" w:fill="FFFFFF"/>
            <w:noWrap/>
            <w:vAlign w:val="bottom"/>
            <w:hideMark/>
          </w:tcPr>
          <w:p w14:paraId="38F3D038" w14:textId="77777777" w:rsidR="00E40F82" w:rsidRPr="00624943" w:rsidRDefault="00E40F82" w:rsidP="00E40F82">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29.1</w:t>
            </w:r>
          </w:p>
        </w:tc>
      </w:tr>
    </w:tbl>
    <w:p w14:paraId="423877C4" w14:textId="1F2D16E7" w:rsidR="00F43D2D" w:rsidRPr="00624943" w:rsidRDefault="00F43D2D" w:rsidP="00F43D2D">
      <w:pPr>
        <w:pStyle w:val="SingleParagraph"/>
      </w:pPr>
    </w:p>
    <w:p w14:paraId="0B57662F" w14:textId="343ABFD6" w:rsidR="009B3935" w:rsidRPr="00624943" w:rsidRDefault="00F43D2D" w:rsidP="00F43D2D">
      <w:pPr>
        <w:rPr>
          <w:color w:val="auto"/>
        </w:rPr>
      </w:pPr>
      <w:r w:rsidRPr="00624943">
        <w:rPr>
          <w:color w:val="auto"/>
        </w:rPr>
        <w:t>The Australian Government is providing funding to improve vocational education infrastructure, ensuring TAFEs are equipped to deliver training to the standards expected by students and industry.</w:t>
      </w:r>
    </w:p>
    <w:p w14:paraId="020E2B15" w14:textId="5F8F7FF7" w:rsidR="00D37BAE" w:rsidRPr="00624943" w:rsidRDefault="00F43D2D" w:rsidP="00934722">
      <w:pPr>
        <w:pStyle w:val="TableHeading"/>
        <w:rPr>
          <w:rFonts w:asciiTheme="minorHAnsi" w:eastAsiaTheme="minorHAnsi" w:hAnsiTheme="minorHAnsi" w:cstheme="minorBidi"/>
          <w:sz w:val="22"/>
          <w:szCs w:val="22"/>
          <w:lang w:eastAsia="en-US"/>
        </w:rPr>
      </w:pPr>
      <w:r w:rsidRPr="00624943">
        <w:t>Skilling Australians Fund</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37BAE" w:rsidRPr="00624943" w14:paraId="63740AF6" w14:textId="77777777" w:rsidTr="00D37BAE">
        <w:trPr>
          <w:trHeight w:hRule="exact" w:val="225"/>
        </w:trPr>
        <w:tc>
          <w:tcPr>
            <w:tcW w:w="530" w:type="pct"/>
            <w:tcBorders>
              <w:top w:val="single" w:sz="4" w:space="0" w:color="000000"/>
              <w:left w:val="nil"/>
              <w:bottom w:val="nil"/>
              <w:right w:val="nil"/>
            </w:tcBorders>
            <w:shd w:val="clear" w:color="000000" w:fill="FFFFFF"/>
            <w:noWrap/>
            <w:vAlign w:val="bottom"/>
            <w:hideMark/>
          </w:tcPr>
          <w:p w14:paraId="3809515C" w14:textId="15FF668F" w:rsidR="00D37BAE" w:rsidRPr="00624943" w:rsidRDefault="00D37BAE" w:rsidP="00D37BAE">
            <w:pPr>
              <w:spacing w:after="0" w:line="240" w:lineRule="auto"/>
              <w:jc w:val="left"/>
              <w:rPr>
                <w:rFonts w:ascii="Arial" w:hAnsi="Arial" w:cs="Arial"/>
                <w:color w:val="auto"/>
                <w:sz w:val="16"/>
                <w:szCs w:val="16"/>
              </w:rPr>
            </w:pPr>
            <w:r w:rsidRPr="00624943">
              <w:rPr>
                <w:rFonts w:ascii="Arial" w:hAnsi="Arial" w:cs="Arial"/>
                <w:color w:val="auto"/>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882F92F"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39E53D8"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5C036227"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8D96676"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73C6CC0"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424B7DA"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FADDF38"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1C592397"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22B70CD5"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Total</w:t>
            </w:r>
          </w:p>
        </w:tc>
      </w:tr>
      <w:tr w:rsidR="00D37BAE" w:rsidRPr="00624943" w14:paraId="6789B137" w14:textId="77777777" w:rsidTr="00D37BAE">
        <w:trPr>
          <w:trHeight w:hRule="exact" w:val="225"/>
        </w:trPr>
        <w:tc>
          <w:tcPr>
            <w:tcW w:w="530" w:type="pct"/>
            <w:tcBorders>
              <w:top w:val="nil"/>
              <w:left w:val="nil"/>
              <w:bottom w:val="nil"/>
              <w:right w:val="nil"/>
            </w:tcBorders>
            <w:shd w:val="clear" w:color="000000" w:fill="FFFFFF"/>
            <w:noWrap/>
            <w:vAlign w:val="bottom"/>
            <w:hideMark/>
          </w:tcPr>
          <w:p w14:paraId="75D5796C" w14:textId="619827BD" w:rsidR="00D37BAE" w:rsidRPr="00624943" w:rsidRDefault="00D37BAE" w:rsidP="00D37BAE">
            <w:pPr>
              <w:spacing w:after="0" w:line="240" w:lineRule="auto"/>
              <w:jc w:val="left"/>
              <w:rPr>
                <w:rFonts w:ascii="Arial" w:hAnsi="Arial" w:cs="Arial"/>
                <w:color w:val="auto"/>
                <w:sz w:val="16"/>
                <w:szCs w:val="16"/>
              </w:rPr>
            </w:pPr>
            <w:r w:rsidRPr="00624943">
              <w:rPr>
                <w:rFonts w:ascii="Arial" w:hAnsi="Arial" w:cs="Arial"/>
                <w:color w:val="auto"/>
                <w:sz w:val="16"/>
                <w:szCs w:val="16"/>
              </w:rPr>
              <w:t>2021</w:t>
            </w:r>
            <w:r w:rsidR="00AC0655" w:rsidRPr="00624943">
              <w:rPr>
                <w:rFonts w:ascii="Arial" w:hAnsi="Arial" w:cs="Arial"/>
                <w:color w:val="auto"/>
                <w:sz w:val="16"/>
                <w:szCs w:val="16"/>
              </w:rPr>
              <w:noBreakHyphen/>
            </w:r>
            <w:r w:rsidRPr="00624943">
              <w:rPr>
                <w:rFonts w:ascii="Arial" w:hAnsi="Arial" w:cs="Arial"/>
                <w:color w:val="auto"/>
                <w:sz w:val="16"/>
                <w:szCs w:val="16"/>
              </w:rPr>
              <w:t>22</w:t>
            </w:r>
          </w:p>
        </w:tc>
        <w:tc>
          <w:tcPr>
            <w:tcW w:w="491" w:type="pct"/>
            <w:tcBorders>
              <w:top w:val="nil"/>
              <w:left w:val="nil"/>
              <w:bottom w:val="nil"/>
              <w:right w:val="nil"/>
            </w:tcBorders>
            <w:shd w:val="clear" w:color="000000" w:fill="FFFFFF"/>
            <w:noWrap/>
            <w:vAlign w:val="bottom"/>
            <w:hideMark/>
          </w:tcPr>
          <w:p w14:paraId="19A02051"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71.1</w:t>
            </w:r>
          </w:p>
        </w:tc>
        <w:tc>
          <w:tcPr>
            <w:tcW w:w="491" w:type="pct"/>
            <w:tcBorders>
              <w:top w:val="nil"/>
              <w:left w:val="nil"/>
              <w:bottom w:val="nil"/>
              <w:right w:val="nil"/>
            </w:tcBorders>
            <w:shd w:val="clear" w:color="000000" w:fill="FFFFFF"/>
            <w:noWrap/>
            <w:vAlign w:val="bottom"/>
            <w:hideMark/>
          </w:tcPr>
          <w:p w14:paraId="2F049579" w14:textId="25396C7B"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5DE718D3" w14:textId="270376F6"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05B036A4"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29.7</w:t>
            </w:r>
          </w:p>
        </w:tc>
        <w:tc>
          <w:tcPr>
            <w:tcW w:w="491" w:type="pct"/>
            <w:tcBorders>
              <w:top w:val="nil"/>
              <w:left w:val="nil"/>
              <w:bottom w:val="nil"/>
              <w:right w:val="nil"/>
            </w:tcBorders>
            <w:shd w:val="clear" w:color="000000" w:fill="FFFFFF"/>
            <w:noWrap/>
            <w:vAlign w:val="bottom"/>
            <w:hideMark/>
          </w:tcPr>
          <w:p w14:paraId="542CD8D7"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15.0</w:t>
            </w:r>
          </w:p>
        </w:tc>
        <w:tc>
          <w:tcPr>
            <w:tcW w:w="491" w:type="pct"/>
            <w:tcBorders>
              <w:top w:val="nil"/>
              <w:left w:val="nil"/>
              <w:bottom w:val="nil"/>
              <w:right w:val="nil"/>
            </w:tcBorders>
            <w:shd w:val="clear" w:color="000000" w:fill="FFFFFF"/>
            <w:noWrap/>
            <w:vAlign w:val="bottom"/>
            <w:hideMark/>
          </w:tcPr>
          <w:p w14:paraId="578790D6"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4.5</w:t>
            </w:r>
          </w:p>
        </w:tc>
        <w:tc>
          <w:tcPr>
            <w:tcW w:w="491" w:type="pct"/>
            <w:tcBorders>
              <w:top w:val="nil"/>
              <w:left w:val="nil"/>
              <w:bottom w:val="nil"/>
              <w:right w:val="nil"/>
            </w:tcBorders>
            <w:shd w:val="clear" w:color="000000" w:fill="FFFFFF"/>
            <w:noWrap/>
            <w:vAlign w:val="bottom"/>
            <w:hideMark/>
          </w:tcPr>
          <w:p w14:paraId="06CC4EB1"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3.7</w:t>
            </w:r>
          </w:p>
        </w:tc>
        <w:tc>
          <w:tcPr>
            <w:tcW w:w="491" w:type="pct"/>
            <w:tcBorders>
              <w:top w:val="nil"/>
              <w:left w:val="nil"/>
              <w:bottom w:val="nil"/>
              <w:right w:val="nil"/>
            </w:tcBorders>
            <w:shd w:val="clear" w:color="000000" w:fill="FFFFFF"/>
            <w:noWrap/>
            <w:vAlign w:val="bottom"/>
            <w:hideMark/>
          </w:tcPr>
          <w:p w14:paraId="66F393D2"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3.0</w:t>
            </w:r>
          </w:p>
        </w:tc>
        <w:tc>
          <w:tcPr>
            <w:tcW w:w="544" w:type="pct"/>
            <w:tcBorders>
              <w:top w:val="nil"/>
              <w:left w:val="nil"/>
              <w:bottom w:val="nil"/>
              <w:right w:val="nil"/>
            </w:tcBorders>
            <w:shd w:val="clear" w:color="000000" w:fill="FFFFFF"/>
            <w:noWrap/>
            <w:vAlign w:val="bottom"/>
            <w:hideMark/>
          </w:tcPr>
          <w:p w14:paraId="297ACFFC" w14:textId="77777777" w:rsidR="00D37BAE" w:rsidRPr="00624943" w:rsidRDefault="00D37BAE"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t>127.1</w:t>
            </w:r>
          </w:p>
        </w:tc>
      </w:tr>
      <w:tr w:rsidR="00D37BAE" w:rsidRPr="00624943" w14:paraId="70E76090" w14:textId="77777777" w:rsidTr="00D37BAE">
        <w:trPr>
          <w:trHeight w:hRule="exact" w:val="225"/>
        </w:trPr>
        <w:tc>
          <w:tcPr>
            <w:tcW w:w="530" w:type="pct"/>
            <w:tcBorders>
              <w:top w:val="nil"/>
              <w:left w:val="nil"/>
              <w:bottom w:val="nil"/>
              <w:right w:val="nil"/>
            </w:tcBorders>
            <w:shd w:val="clear" w:color="000000" w:fill="F2F9FC"/>
            <w:noWrap/>
            <w:vAlign w:val="bottom"/>
            <w:hideMark/>
          </w:tcPr>
          <w:p w14:paraId="28606D70" w14:textId="4AF791C2" w:rsidR="00D37BAE" w:rsidRPr="00624943" w:rsidRDefault="00D37BAE" w:rsidP="00D37BAE">
            <w:pPr>
              <w:spacing w:after="0" w:line="240" w:lineRule="auto"/>
              <w:jc w:val="left"/>
              <w:rPr>
                <w:rFonts w:ascii="Arial" w:hAnsi="Arial" w:cs="Arial"/>
                <w:color w:val="auto"/>
                <w:sz w:val="16"/>
                <w:szCs w:val="16"/>
              </w:rPr>
            </w:pPr>
            <w:r w:rsidRPr="00624943">
              <w:rPr>
                <w:rFonts w:ascii="Arial" w:hAnsi="Arial" w:cs="Arial"/>
                <w:color w:val="auto"/>
                <w:sz w:val="16"/>
                <w:szCs w:val="16"/>
              </w:rPr>
              <w:t>2022</w:t>
            </w:r>
            <w:r w:rsidR="00AC0655" w:rsidRPr="00624943">
              <w:rPr>
                <w:rFonts w:ascii="Arial" w:hAnsi="Arial" w:cs="Arial"/>
                <w:color w:val="auto"/>
                <w:sz w:val="16"/>
                <w:szCs w:val="16"/>
              </w:rPr>
              <w:noBreakHyphen/>
            </w:r>
            <w:r w:rsidRPr="00624943">
              <w:rPr>
                <w:rFonts w:ascii="Arial" w:hAnsi="Arial" w:cs="Arial"/>
                <w:color w:val="auto"/>
                <w:sz w:val="16"/>
                <w:szCs w:val="16"/>
              </w:rPr>
              <w:t>23</w:t>
            </w:r>
          </w:p>
        </w:tc>
        <w:tc>
          <w:tcPr>
            <w:tcW w:w="491" w:type="pct"/>
            <w:tcBorders>
              <w:top w:val="nil"/>
              <w:left w:val="nil"/>
              <w:bottom w:val="nil"/>
              <w:right w:val="nil"/>
            </w:tcBorders>
            <w:shd w:val="clear" w:color="000000" w:fill="F2F9FC"/>
            <w:noWrap/>
            <w:vAlign w:val="bottom"/>
            <w:hideMark/>
          </w:tcPr>
          <w:p w14:paraId="16532F17" w14:textId="169FA9E1"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2F9FC"/>
            <w:noWrap/>
            <w:vAlign w:val="bottom"/>
            <w:hideMark/>
          </w:tcPr>
          <w:p w14:paraId="10425130" w14:textId="0644CD85"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2F9FC"/>
            <w:noWrap/>
            <w:vAlign w:val="bottom"/>
            <w:hideMark/>
          </w:tcPr>
          <w:p w14:paraId="5B314B05" w14:textId="188D2450"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2F9FC"/>
            <w:noWrap/>
            <w:vAlign w:val="bottom"/>
            <w:hideMark/>
          </w:tcPr>
          <w:p w14:paraId="0D17DB95" w14:textId="79B6BEFE"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2F9FC"/>
            <w:noWrap/>
            <w:vAlign w:val="bottom"/>
            <w:hideMark/>
          </w:tcPr>
          <w:p w14:paraId="674F91A8" w14:textId="72C9FD5F"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2F9FC"/>
            <w:noWrap/>
            <w:vAlign w:val="bottom"/>
            <w:hideMark/>
          </w:tcPr>
          <w:p w14:paraId="7293D283" w14:textId="4A0A2351"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2F9FC"/>
            <w:noWrap/>
            <w:vAlign w:val="bottom"/>
            <w:hideMark/>
          </w:tcPr>
          <w:p w14:paraId="2BFFEECA" w14:textId="01F9B35F"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2F9FC"/>
            <w:noWrap/>
            <w:vAlign w:val="bottom"/>
            <w:hideMark/>
          </w:tcPr>
          <w:p w14:paraId="14789753" w14:textId="6362E7ED"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544" w:type="pct"/>
            <w:tcBorders>
              <w:top w:val="nil"/>
              <w:left w:val="nil"/>
              <w:bottom w:val="nil"/>
              <w:right w:val="nil"/>
            </w:tcBorders>
            <w:shd w:val="clear" w:color="000000" w:fill="F2F9FC"/>
            <w:noWrap/>
            <w:vAlign w:val="bottom"/>
            <w:hideMark/>
          </w:tcPr>
          <w:p w14:paraId="7151F9C1" w14:textId="64685394"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r>
      <w:tr w:rsidR="00D37BAE" w:rsidRPr="00624943" w14:paraId="0444444A" w14:textId="77777777" w:rsidTr="00D37BAE">
        <w:trPr>
          <w:trHeight w:hRule="exact" w:val="225"/>
        </w:trPr>
        <w:tc>
          <w:tcPr>
            <w:tcW w:w="530" w:type="pct"/>
            <w:tcBorders>
              <w:top w:val="nil"/>
              <w:left w:val="nil"/>
              <w:bottom w:val="nil"/>
              <w:right w:val="nil"/>
            </w:tcBorders>
            <w:shd w:val="clear" w:color="000000" w:fill="FFFFFF"/>
            <w:noWrap/>
            <w:vAlign w:val="bottom"/>
            <w:hideMark/>
          </w:tcPr>
          <w:p w14:paraId="77707376" w14:textId="115B3580" w:rsidR="00D37BAE" w:rsidRPr="00624943" w:rsidRDefault="00D37BAE" w:rsidP="00D37BAE">
            <w:pPr>
              <w:spacing w:after="0" w:line="240" w:lineRule="auto"/>
              <w:jc w:val="left"/>
              <w:rPr>
                <w:rFonts w:ascii="Arial" w:hAnsi="Arial" w:cs="Arial"/>
                <w:color w:val="auto"/>
                <w:sz w:val="16"/>
                <w:szCs w:val="16"/>
              </w:rPr>
            </w:pPr>
            <w:r w:rsidRPr="00624943">
              <w:rPr>
                <w:rFonts w:ascii="Arial" w:hAnsi="Arial" w:cs="Arial"/>
                <w:color w:val="auto"/>
                <w:sz w:val="16"/>
                <w:szCs w:val="16"/>
              </w:rPr>
              <w:t>2023</w:t>
            </w:r>
            <w:r w:rsidR="00AC0655" w:rsidRPr="00624943">
              <w:rPr>
                <w:rFonts w:ascii="Arial" w:hAnsi="Arial" w:cs="Arial"/>
                <w:color w:val="auto"/>
                <w:sz w:val="16"/>
                <w:szCs w:val="16"/>
              </w:rPr>
              <w:noBreakHyphen/>
            </w:r>
            <w:r w:rsidRPr="00624943">
              <w:rPr>
                <w:rFonts w:ascii="Arial" w:hAnsi="Arial" w:cs="Arial"/>
                <w:color w:val="auto"/>
                <w:sz w:val="16"/>
                <w:szCs w:val="16"/>
              </w:rPr>
              <w:t>24</w:t>
            </w:r>
          </w:p>
        </w:tc>
        <w:tc>
          <w:tcPr>
            <w:tcW w:w="491" w:type="pct"/>
            <w:tcBorders>
              <w:top w:val="nil"/>
              <w:left w:val="nil"/>
              <w:bottom w:val="nil"/>
              <w:right w:val="nil"/>
            </w:tcBorders>
            <w:shd w:val="clear" w:color="000000" w:fill="FFFFFF"/>
            <w:noWrap/>
            <w:vAlign w:val="bottom"/>
            <w:hideMark/>
          </w:tcPr>
          <w:p w14:paraId="300A7F83" w14:textId="73203614"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1DCA91FE" w14:textId="35C7A184"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7F4F8919" w14:textId="468C0F5B"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294B7D65" w14:textId="0635FE10"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5016422A" w14:textId="606063C8"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00F52120" w14:textId="6CE0E3CB"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57047043" w14:textId="0A8FD16B"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6053978D" w14:textId="4A61B449"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544" w:type="pct"/>
            <w:tcBorders>
              <w:top w:val="nil"/>
              <w:left w:val="nil"/>
              <w:bottom w:val="nil"/>
              <w:right w:val="nil"/>
            </w:tcBorders>
            <w:shd w:val="clear" w:color="000000" w:fill="FFFFFF"/>
            <w:noWrap/>
            <w:vAlign w:val="bottom"/>
            <w:hideMark/>
          </w:tcPr>
          <w:p w14:paraId="01E9E008" w14:textId="214E3A20"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r>
      <w:tr w:rsidR="00D37BAE" w:rsidRPr="00624943" w14:paraId="1A623DAA" w14:textId="77777777" w:rsidTr="00D37BAE">
        <w:trPr>
          <w:trHeight w:hRule="exact" w:val="225"/>
        </w:trPr>
        <w:tc>
          <w:tcPr>
            <w:tcW w:w="530" w:type="pct"/>
            <w:tcBorders>
              <w:top w:val="nil"/>
              <w:left w:val="nil"/>
              <w:bottom w:val="nil"/>
              <w:right w:val="nil"/>
            </w:tcBorders>
            <w:shd w:val="clear" w:color="000000" w:fill="FFFFFF"/>
            <w:noWrap/>
            <w:vAlign w:val="bottom"/>
            <w:hideMark/>
          </w:tcPr>
          <w:p w14:paraId="49FC72E6" w14:textId="51189CCA" w:rsidR="00D37BAE" w:rsidRPr="00624943" w:rsidRDefault="00D37BAE" w:rsidP="00D37BAE">
            <w:pPr>
              <w:spacing w:after="0" w:line="240" w:lineRule="auto"/>
              <w:jc w:val="left"/>
              <w:rPr>
                <w:rFonts w:ascii="Arial" w:hAnsi="Arial" w:cs="Arial"/>
                <w:color w:val="auto"/>
                <w:sz w:val="16"/>
                <w:szCs w:val="16"/>
              </w:rPr>
            </w:pPr>
            <w:r w:rsidRPr="00624943">
              <w:rPr>
                <w:rFonts w:ascii="Arial" w:hAnsi="Arial" w:cs="Arial"/>
                <w:color w:val="auto"/>
                <w:sz w:val="16"/>
                <w:szCs w:val="16"/>
              </w:rPr>
              <w:t>2024</w:t>
            </w:r>
            <w:r w:rsidR="00AC0655" w:rsidRPr="00624943">
              <w:rPr>
                <w:rFonts w:ascii="Arial" w:hAnsi="Arial" w:cs="Arial"/>
                <w:color w:val="auto"/>
                <w:sz w:val="16"/>
                <w:szCs w:val="16"/>
              </w:rPr>
              <w:noBreakHyphen/>
            </w:r>
            <w:r w:rsidRPr="00624943">
              <w:rPr>
                <w:rFonts w:ascii="Arial" w:hAnsi="Arial" w:cs="Arial"/>
                <w:color w:val="auto"/>
                <w:sz w:val="16"/>
                <w:szCs w:val="16"/>
              </w:rPr>
              <w:t>25</w:t>
            </w:r>
          </w:p>
        </w:tc>
        <w:tc>
          <w:tcPr>
            <w:tcW w:w="491" w:type="pct"/>
            <w:tcBorders>
              <w:top w:val="nil"/>
              <w:left w:val="nil"/>
              <w:bottom w:val="nil"/>
              <w:right w:val="nil"/>
            </w:tcBorders>
            <w:shd w:val="clear" w:color="000000" w:fill="FFFFFF"/>
            <w:noWrap/>
            <w:vAlign w:val="bottom"/>
            <w:hideMark/>
          </w:tcPr>
          <w:p w14:paraId="74D0ABDF" w14:textId="3843CFF1"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045E8220" w14:textId="1C8D333C"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38B2BFB2" w14:textId="6FF340BD"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3C70E0BD" w14:textId="6207787C"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516A7AAA" w14:textId="53A6278E"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7CF0BAF3" w14:textId="28484BC1"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3A40EB66" w14:textId="788EE46E"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nil"/>
              <w:right w:val="nil"/>
            </w:tcBorders>
            <w:shd w:val="clear" w:color="000000" w:fill="FFFFFF"/>
            <w:noWrap/>
            <w:vAlign w:val="bottom"/>
            <w:hideMark/>
          </w:tcPr>
          <w:p w14:paraId="679369EA" w14:textId="1CDE4E71"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544" w:type="pct"/>
            <w:tcBorders>
              <w:top w:val="nil"/>
              <w:left w:val="nil"/>
              <w:bottom w:val="nil"/>
              <w:right w:val="nil"/>
            </w:tcBorders>
            <w:shd w:val="clear" w:color="000000" w:fill="FFFFFF"/>
            <w:noWrap/>
            <w:vAlign w:val="bottom"/>
            <w:hideMark/>
          </w:tcPr>
          <w:p w14:paraId="1D532940" w14:textId="17740FE8"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r>
      <w:tr w:rsidR="00D37BAE" w:rsidRPr="00624943" w14:paraId="107908BB" w14:textId="77777777" w:rsidTr="00D37BAE">
        <w:trPr>
          <w:trHeight w:hRule="exact" w:val="225"/>
        </w:trPr>
        <w:tc>
          <w:tcPr>
            <w:tcW w:w="530" w:type="pct"/>
            <w:tcBorders>
              <w:top w:val="nil"/>
              <w:left w:val="nil"/>
              <w:bottom w:val="nil"/>
              <w:right w:val="nil"/>
            </w:tcBorders>
            <w:shd w:val="clear" w:color="000000" w:fill="FFFFFF"/>
            <w:noWrap/>
            <w:vAlign w:val="bottom"/>
            <w:hideMark/>
          </w:tcPr>
          <w:p w14:paraId="45E46C30" w14:textId="5A92FC5D" w:rsidR="00D37BAE" w:rsidRPr="00624943" w:rsidRDefault="00D37BAE" w:rsidP="00D37BAE">
            <w:pPr>
              <w:spacing w:after="0" w:line="240" w:lineRule="auto"/>
              <w:jc w:val="left"/>
              <w:rPr>
                <w:rFonts w:ascii="Arial" w:hAnsi="Arial" w:cs="Arial"/>
                <w:color w:val="auto"/>
                <w:sz w:val="16"/>
                <w:szCs w:val="16"/>
              </w:rPr>
            </w:pPr>
            <w:r w:rsidRPr="00624943">
              <w:rPr>
                <w:rFonts w:ascii="Arial" w:hAnsi="Arial" w:cs="Arial"/>
                <w:color w:val="auto"/>
                <w:sz w:val="16"/>
                <w:szCs w:val="16"/>
              </w:rPr>
              <w:t>2025</w:t>
            </w:r>
            <w:r w:rsidR="00AC0655" w:rsidRPr="00624943">
              <w:rPr>
                <w:rFonts w:ascii="Arial" w:hAnsi="Arial" w:cs="Arial"/>
                <w:color w:val="auto"/>
                <w:sz w:val="16"/>
                <w:szCs w:val="16"/>
              </w:rPr>
              <w:noBreakHyphen/>
            </w:r>
            <w:r w:rsidRPr="00624943">
              <w:rPr>
                <w:rFonts w:ascii="Arial" w:hAnsi="Arial" w:cs="Arial"/>
                <w:color w:val="auto"/>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67174793" w14:textId="53E867C2"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321BFF4" w14:textId="15E14D81"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0CD962F" w14:textId="7F670109"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A0758CD" w14:textId="2D9FB8CC"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76E68523" w14:textId="63812DC5"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048E99A9" w14:textId="6DC5B93A"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6DA9AB4E" w14:textId="555FDE08"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211DB10B" w14:textId="59D5AB67"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c>
          <w:tcPr>
            <w:tcW w:w="544" w:type="pct"/>
            <w:tcBorders>
              <w:top w:val="nil"/>
              <w:left w:val="nil"/>
              <w:bottom w:val="single" w:sz="4" w:space="0" w:color="000000"/>
              <w:right w:val="nil"/>
            </w:tcBorders>
            <w:shd w:val="clear" w:color="000000" w:fill="FFFFFF"/>
            <w:noWrap/>
            <w:vAlign w:val="bottom"/>
            <w:hideMark/>
          </w:tcPr>
          <w:p w14:paraId="0B1DC772" w14:textId="751D67BB" w:rsidR="00D37BAE" w:rsidRPr="00624943" w:rsidRDefault="00AC0655" w:rsidP="00D37BAE">
            <w:pPr>
              <w:spacing w:after="0" w:line="240" w:lineRule="auto"/>
              <w:jc w:val="right"/>
              <w:rPr>
                <w:rFonts w:ascii="Arial" w:hAnsi="Arial" w:cs="Arial"/>
                <w:color w:val="auto"/>
                <w:sz w:val="16"/>
                <w:szCs w:val="16"/>
              </w:rPr>
            </w:pPr>
            <w:r w:rsidRPr="00624943">
              <w:rPr>
                <w:rFonts w:ascii="Arial" w:hAnsi="Arial" w:cs="Arial"/>
                <w:color w:val="auto"/>
                <w:sz w:val="16"/>
                <w:szCs w:val="16"/>
              </w:rPr>
              <w:noBreakHyphen/>
            </w:r>
          </w:p>
        </w:tc>
      </w:tr>
      <w:tr w:rsidR="00D37BAE" w:rsidRPr="00624943" w14:paraId="6BC8CB07" w14:textId="77777777" w:rsidTr="00D37BAE">
        <w:trPr>
          <w:trHeight w:hRule="exact" w:val="225"/>
        </w:trPr>
        <w:tc>
          <w:tcPr>
            <w:tcW w:w="530" w:type="pct"/>
            <w:tcBorders>
              <w:top w:val="nil"/>
              <w:left w:val="nil"/>
              <w:bottom w:val="single" w:sz="4" w:space="0" w:color="000000"/>
              <w:right w:val="nil"/>
            </w:tcBorders>
            <w:shd w:val="clear" w:color="000000" w:fill="FFFFFF"/>
            <w:noWrap/>
            <w:vAlign w:val="bottom"/>
            <w:hideMark/>
          </w:tcPr>
          <w:p w14:paraId="0E5096C6" w14:textId="77777777" w:rsidR="00D37BAE" w:rsidRPr="00624943" w:rsidRDefault="00D37BAE" w:rsidP="00D37BAE">
            <w:pPr>
              <w:spacing w:after="0" w:line="240" w:lineRule="auto"/>
              <w:jc w:val="left"/>
              <w:rPr>
                <w:rFonts w:ascii="Arial" w:hAnsi="Arial" w:cs="Arial"/>
                <w:b/>
                <w:bCs/>
                <w:color w:val="auto"/>
                <w:sz w:val="16"/>
                <w:szCs w:val="16"/>
              </w:rPr>
            </w:pPr>
            <w:r w:rsidRPr="00624943">
              <w:rPr>
                <w:rFonts w:ascii="Arial" w:hAnsi="Arial" w:cs="Arial"/>
                <w:b/>
                <w:bCs/>
                <w:color w:val="auto"/>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44B4DD2E" w14:textId="77777777" w:rsidR="00D37BAE" w:rsidRPr="00624943" w:rsidRDefault="00D37BAE" w:rsidP="00D37BAE">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71.1</w:t>
            </w:r>
          </w:p>
        </w:tc>
        <w:tc>
          <w:tcPr>
            <w:tcW w:w="491" w:type="pct"/>
            <w:tcBorders>
              <w:top w:val="nil"/>
              <w:left w:val="nil"/>
              <w:bottom w:val="single" w:sz="4" w:space="0" w:color="000000"/>
              <w:right w:val="nil"/>
            </w:tcBorders>
            <w:shd w:val="clear" w:color="000000" w:fill="FFFFFF"/>
            <w:noWrap/>
            <w:vAlign w:val="bottom"/>
            <w:hideMark/>
          </w:tcPr>
          <w:p w14:paraId="699610D7" w14:textId="04215E8F" w:rsidR="00D37BAE" w:rsidRPr="00624943" w:rsidRDefault="00AC0655" w:rsidP="00D37BAE">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3D10EDDC" w14:textId="0F353D8A" w:rsidR="00D37BAE" w:rsidRPr="00624943" w:rsidRDefault="00AC0655" w:rsidP="00D37BAE">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noBreakHyphen/>
            </w:r>
          </w:p>
        </w:tc>
        <w:tc>
          <w:tcPr>
            <w:tcW w:w="491" w:type="pct"/>
            <w:tcBorders>
              <w:top w:val="nil"/>
              <w:left w:val="nil"/>
              <w:bottom w:val="single" w:sz="4" w:space="0" w:color="000000"/>
              <w:right w:val="nil"/>
            </w:tcBorders>
            <w:shd w:val="clear" w:color="000000" w:fill="FFFFFF"/>
            <w:noWrap/>
            <w:vAlign w:val="bottom"/>
            <w:hideMark/>
          </w:tcPr>
          <w:p w14:paraId="4D81DE06" w14:textId="77777777" w:rsidR="00D37BAE" w:rsidRPr="00624943" w:rsidRDefault="00D37BAE" w:rsidP="00D37BAE">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29.7</w:t>
            </w:r>
          </w:p>
        </w:tc>
        <w:tc>
          <w:tcPr>
            <w:tcW w:w="491" w:type="pct"/>
            <w:tcBorders>
              <w:top w:val="nil"/>
              <w:left w:val="nil"/>
              <w:bottom w:val="single" w:sz="4" w:space="0" w:color="000000"/>
              <w:right w:val="nil"/>
            </w:tcBorders>
            <w:shd w:val="clear" w:color="000000" w:fill="FFFFFF"/>
            <w:noWrap/>
            <w:vAlign w:val="bottom"/>
            <w:hideMark/>
          </w:tcPr>
          <w:p w14:paraId="0A2F6280" w14:textId="77777777" w:rsidR="00D37BAE" w:rsidRPr="00624943" w:rsidRDefault="00D37BAE" w:rsidP="00D37BAE">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15.0</w:t>
            </w:r>
          </w:p>
        </w:tc>
        <w:tc>
          <w:tcPr>
            <w:tcW w:w="491" w:type="pct"/>
            <w:tcBorders>
              <w:top w:val="nil"/>
              <w:left w:val="nil"/>
              <w:bottom w:val="single" w:sz="4" w:space="0" w:color="000000"/>
              <w:right w:val="nil"/>
            </w:tcBorders>
            <w:shd w:val="clear" w:color="000000" w:fill="FFFFFF"/>
            <w:noWrap/>
            <w:vAlign w:val="bottom"/>
            <w:hideMark/>
          </w:tcPr>
          <w:p w14:paraId="56E28591" w14:textId="77777777" w:rsidR="00D37BAE" w:rsidRPr="00624943" w:rsidRDefault="00D37BAE" w:rsidP="00D37BAE">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4.5</w:t>
            </w:r>
          </w:p>
        </w:tc>
        <w:tc>
          <w:tcPr>
            <w:tcW w:w="491" w:type="pct"/>
            <w:tcBorders>
              <w:top w:val="nil"/>
              <w:left w:val="nil"/>
              <w:bottom w:val="single" w:sz="4" w:space="0" w:color="000000"/>
              <w:right w:val="nil"/>
            </w:tcBorders>
            <w:shd w:val="clear" w:color="000000" w:fill="FFFFFF"/>
            <w:noWrap/>
            <w:vAlign w:val="bottom"/>
            <w:hideMark/>
          </w:tcPr>
          <w:p w14:paraId="4B2AE6F0" w14:textId="77777777" w:rsidR="00D37BAE" w:rsidRPr="00624943" w:rsidRDefault="00D37BAE" w:rsidP="00D37BAE">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3.7</w:t>
            </w:r>
          </w:p>
        </w:tc>
        <w:tc>
          <w:tcPr>
            <w:tcW w:w="491" w:type="pct"/>
            <w:tcBorders>
              <w:top w:val="nil"/>
              <w:left w:val="nil"/>
              <w:bottom w:val="single" w:sz="4" w:space="0" w:color="000000"/>
              <w:right w:val="nil"/>
            </w:tcBorders>
            <w:shd w:val="clear" w:color="000000" w:fill="FFFFFF"/>
            <w:noWrap/>
            <w:vAlign w:val="bottom"/>
            <w:hideMark/>
          </w:tcPr>
          <w:p w14:paraId="47EA682B" w14:textId="77777777" w:rsidR="00D37BAE" w:rsidRPr="00624943" w:rsidRDefault="00D37BAE" w:rsidP="00D37BAE">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3.0</w:t>
            </w:r>
          </w:p>
        </w:tc>
        <w:tc>
          <w:tcPr>
            <w:tcW w:w="544" w:type="pct"/>
            <w:tcBorders>
              <w:top w:val="nil"/>
              <w:left w:val="nil"/>
              <w:bottom w:val="single" w:sz="4" w:space="0" w:color="000000"/>
              <w:right w:val="nil"/>
            </w:tcBorders>
            <w:shd w:val="clear" w:color="000000" w:fill="FFFFFF"/>
            <w:noWrap/>
            <w:vAlign w:val="bottom"/>
            <w:hideMark/>
          </w:tcPr>
          <w:p w14:paraId="06AB1171" w14:textId="77777777" w:rsidR="00D37BAE" w:rsidRPr="00624943" w:rsidRDefault="00D37BAE" w:rsidP="00D37BAE">
            <w:pPr>
              <w:spacing w:after="0" w:line="240" w:lineRule="auto"/>
              <w:jc w:val="right"/>
              <w:rPr>
                <w:rFonts w:ascii="Arial" w:hAnsi="Arial" w:cs="Arial"/>
                <w:b/>
                <w:bCs/>
                <w:color w:val="auto"/>
                <w:sz w:val="16"/>
                <w:szCs w:val="16"/>
              </w:rPr>
            </w:pPr>
            <w:r w:rsidRPr="00624943">
              <w:rPr>
                <w:rFonts w:ascii="Arial" w:hAnsi="Arial" w:cs="Arial"/>
                <w:b/>
                <w:bCs/>
                <w:color w:val="auto"/>
                <w:sz w:val="16"/>
                <w:szCs w:val="16"/>
              </w:rPr>
              <w:t>127.1</w:t>
            </w:r>
          </w:p>
        </w:tc>
      </w:tr>
    </w:tbl>
    <w:p w14:paraId="48FA5352" w14:textId="2440A891" w:rsidR="00F43D2D" w:rsidRPr="00624943" w:rsidRDefault="00F43D2D" w:rsidP="00F43D2D">
      <w:pPr>
        <w:pStyle w:val="SingleParagraph"/>
      </w:pPr>
    </w:p>
    <w:p w14:paraId="465B57D1" w14:textId="3437A57B" w:rsidR="00F43D2D" w:rsidRPr="00624943" w:rsidRDefault="00F43D2D" w:rsidP="00F43D2D">
      <w:pPr>
        <w:spacing w:after="200"/>
        <w:rPr>
          <w:color w:val="auto"/>
        </w:rPr>
      </w:pPr>
      <w:r w:rsidRPr="00624943">
        <w:rPr>
          <w:color w:val="auto"/>
        </w:rPr>
        <w:t>The Skilling Australians Fund supports the training of Australians through a range of projects focu</w:t>
      </w:r>
      <w:r w:rsidR="00F80088" w:rsidRPr="00624943">
        <w:rPr>
          <w:color w:val="auto"/>
        </w:rPr>
        <w:t>s</w:t>
      </w:r>
      <w:r w:rsidRPr="00624943">
        <w:rPr>
          <w:color w:val="auto"/>
        </w:rPr>
        <w:t>sed on skills priorities. These include training in occupations in high demand, those that rely on skilled migration, future growth industries, and rural and regional areas. There is also a strong focus on apprenticeships and traineeships.</w:t>
      </w:r>
    </w:p>
    <w:p w14:paraId="23907994" w14:textId="77777777" w:rsidR="00F81045" w:rsidRPr="00624943" w:rsidRDefault="00F81045" w:rsidP="00F81045">
      <w:pPr>
        <w:spacing w:after="200"/>
        <w:rPr>
          <w:color w:val="auto"/>
        </w:rPr>
      </w:pPr>
      <w:r w:rsidRPr="00624943">
        <w:rPr>
          <w:color w:val="auto"/>
        </w:rPr>
        <w:t>The current time limited</w:t>
      </w:r>
      <w:r w:rsidR="00F43D2D" w:rsidRPr="00624943">
        <w:rPr>
          <w:color w:val="auto"/>
        </w:rPr>
        <w:t xml:space="preserve"> funding agreement provides signatory states with an annual amount of guaranteed funding and a further amount determined by the revenue paid into the Skilling</w:t>
      </w:r>
      <w:r w:rsidRPr="00624943">
        <w:rPr>
          <w:color w:val="auto"/>
        </w:rPr>
        <w:t xml:space="preserve"> </w:t>
      </w:r>
      <w:r w:rsidR="00F43D2D" w:rsidRPr="00624943">
        <w:rPr>
          <w:color w:val="auto"/>
        </w:rPr>
        <w:t>Australians</w:t>
      </w:r>
      <w:r w:rsidRPr="00624943">
        <w:rPr>
          <w:color w:val="auto"/>
        </w:rPr>
        <w:t xml:space="preserve"> </w:t>
      </w:r>
      <w:r w:rsidR="00F43D2D" w:rsidRPr="00624943">
        <w:rPr>
          <w:color w:val="auto"/>
        </w:rPr>
        <w:t>Fund. The revenue in the Fund is drawn from a levy which is paid by businesses employing foreign workers on certain skilled visas.</w:t>
      </w:r>
    </w:p>
    <w:p w14:paraId="0C1F7D6D" w14:textId="77777777" w:rsidR="00B326B9" w:rsidRPr="00624943" w:rsidRDefault="00F81045" w:rsidP="007B056F">
      <w:pPr>
        <w:spacing w:after="200"/>
        <w:rPr>
          <w:color w:val="auto"/>
        </w:rPr>
      </w:pPr>
      <w:r w:rsidRPr="00624943">
        <w:rPr>
          <w:color w:val="auto"/>
        </w:rPr>
        <w:t xml:space="preserve">The Australian Government is willing to provide further support for training for Australians in priority skills areas through a new National Skills Agreement. </w:t>
      </w:r>
    </w:p>
    <w:p w14:paraId="72C230AA" w14:textId="2FA70204" w:rsidR="009345C5" w:rsidRPr="006568AA" w:rsidRDefault="00F81045" w:rsidP="007B056F">
      <w:pPr>
        <w:spacing w:after="200"/>
      </w:pPr>
      <w:r w:rsidRPr="00624943">
        <w:rPr>
          <w:color w:val="auto"/>
        </w:rPr>
        <w:t>A measure associated with this is listed in Table 1.4 and described in more detail in Budget</w:t>
      </w:r>
      <w:r w:rsidR="002639EC" w:rsidRPr="00624943">
        <w:rPr>
          <w:color w:val="auto"/>
        </w:rPr>
        <w:t> </w:t>
      </w:r>
      <w:r w:rsidRPr="00624943">
        <w:rPr>
          <w:color w:val="auto"/>
        </w:rPr>
        <w:t>Paper</w:t>
      </w:r>
      <w:r w:rsidR="002639EC" w:rsidRPr="00624943">
        <w:rPr>
          <w:color w:val="auto"/>
        </w:rPr>
        <w:t> </w:t>
      </w:r>
      <w:r w:rsidRPr="00624943">
        <w:rPr>
          <w:color w:val="auto"/>
        </w:rPr>
        <w:t xml:space="preserve">No. 2, </w:t>
      </w:r>
      <w:r w:rsidRPr="00624943">
        <w:rPr>
          <w:i/>
          <w:iCs/>
          <w:color w:val="auto"/>
        </w:rPr>
        <w:t>Budget Measures 2022</w:t>
      </w:r>
      <w:r w:rsidR="003C0427" w:rsidRPr="00624943" w:rsidDel="00AC0655">
        <w:rPr>
          <w:i/>
          <w:iCs/>
          <w:color w:val="auto"/>
        </w:rPr>
        <w:noBreakHyphen/>
      </w:r>
      <w:r w:rsidRPr="00624943">
        <w:rPr>
          <w:i/>
          <w:iCs/>
          <w:color w:val="auto"/>
        </w:rPr>
        <w:t>23</w:t>
      </w:r>
      <w:r w:rsidRPr="00624943">
        <w:rPr>
          <w:color w:val="auto"/>
        </w:rPr>
        <w:t>.</w:t>
      </w:r>
      <w:r w:rsidR="00053E57">
        <w:fldChar w:fldCharType="begin"/>
      </w:r>
      <w:r w:rsidR="00053E57">
        <w:instrText xml:space="preserve"> :End:CSRB_MC1 </w:instrText>
      </w:r>
      <w:r w:rsidR="00053E57">
        <w:fldChar w:fldCharType="end"/>
      </w:r>
    </w:p>
    <w:sectPr w:rsidR="009345C5" w:rsidRPr="006568AA" w:rsidSect="00FD1B07">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4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079C6" w14:textId="77777777" w:rsidR="00284536" w:rsidRDefault="00284536" w:rsidP="00E40261">
      <w:pPr>
        <w:spacing w:after="0" w:line="240" w:lineRule="auto"/>
      </w:pPr>
      <w:r>
        <w:separator/>
      </w:r>
    </w:p>
  </w:endnote>
  <w:endnote w:type="continuationSeparator" w:id="0">
    <w:p w14:paraId="52DCDEFB" w14:textId="77777777" w:rsidR="00284536" w:rsidRDefault="00284536" w:rsidP="00E40261">
      <w:pPr>
        <w:spacing w:after="0" w:line="240" w:lineRule="auto"/>
      </w:pPr>
      <w:r>
        <w:continuationSeparator/>
      </w:r>
    </w:p>
  </w:endnote>
  <w:endnote w:type="continuationNotice" w:id="1">
    <w:p w14:paraId="3C90D304" w14:textId="77777777" w:rsidR="00284536" w:rsidRDefault="002845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C5C25" w14:textId="732F6DE3" w:rsidR="00692105" w:rsidRDefault="00692105"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D81AA5">
        <w:t>Part 2: Payments for specific purposes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D734F" w14:textId="3BC503AA" w:rsidR="00692105" w:rsidRDefault="00284536" w:rsidP="002A6A16">
    <w:pPr>
      <w:pStyle w:val="FooterOdd"/>
    </w:pPr>
    <w:fldSimple w:instr="SUBJECT   \* MERGEFORMAT">
      <w:r w:rsidR="00D81AA5">
        <w:t>Part 2: Payments for specific purposes</w:t>
      </w:r>
    </w:fldSimple>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1B993" w14:textId="5E7FE23F" w:rsidR="00692105" w:rsidRDefault="00543FFD" w:rsidP="00543FFD">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D81AA5">
        <w:t>Part 2: Payments for specific purposes</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2CFA0" w14:textId="77777777" w:rsidR="00284536" w:rsidRDefault="00284536" w:rsidP="00E40261">
      <w:pPr>
        <w:spacing w:after="0" w:line="240" w:lineRule="auto"/>
      </w:pPr>
      <w:r>
        <w:separator/>
      </w:r>
    </w:p>
  </w:footnote>
  <w:footnote w:type="continuationSeparator" w:id="0">
    <w:p w14:paraId="401C28D6" w14:textId="77777777" w:rsidR="00284536" w:rsidRDefault="00284536" w:rsidP="00E40261">
      <w:pPr>
        <w:spacing w:after="0" w:line="240" w:lineRule="auto"/>
      </w:pPr>
      <w:r>
        <w:continuationSeparator/>
      </w:r>
    </w:p>
  </w:footnote>
  <w:footnote w:type="continuationNotice" w:id="1">
    <w:p w14:paraId="1D364A16" w14:textId="77777777" w:rsidR="00284536" w:rsidRDefault="002845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E3A73" w14:textId="5326400E" w:rsidR="00692105" w:rsidRPr="00AA5439" w:rsidRDefault="0069210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166E9E94" w14:textId="77777777" w:rsidTr="002A6A16">
      <w:trPr>
        <w:trHeight w:hRule="exact" w:val="340"/>
      </w:trPr>
      <w:tc>
        <w:tcPr>
          <w:tcW w:w="7797" w:type="dxa"/>
        </w:tcPr>
        <w:p w14:paraId="1FF50933" w14:textId="561DBB6E" w:rsidR="00692105" w:rsidRDefault="00692105" w:rsidP="008F55F8">
          <w:pPr>
            <w:pStyle w:val="HeaderEven"/>
            <w:ind w:left="-113"/>
          </w:pPr>
          <w:r w:rsidRPr="000635BE">
            <w:rPr>
              <w:rFonts w:ascii="Arial Bold" w:hAnsi="Arial Bold"/>
              <w:b/>
              <w:bCs/>
              <w:noProof/>
              <w:position w:val="-10"/>
            </w:rPr>
            <w:drawing>
              <wp:inline distT="0" distB="0" distL="0" distR="0" wp14:anchorId="4ACAC5C2" wp14:editId="60117FB6">
                <wp:extent cx="989308" cy="225993"/>
                <wp:effectExtent l="0" t="0" r="190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TITLE   \* MERGEFORMAT">
            <w:r w:rsidR="00D81AA5">
              <w:t>Budget Paper No. 3</w:t>
            </w:r>
          </w:fldSimple>
        </w:p>
      </w:tc>
    </w:tr>
  </w:tbl>
  <w:p w14:paraId="2CC65E52" w14:textId="77777777" w:rsidR="00692105" w:rsidRPr="00AA5439" w:rsidRDefault="00692105" w:rsidP="00AA5439">
    <w:pPr>
      <w:pStyle w:val="HeaderEven"/>
      <w:rPr>
        <w:sz w:val="2"/>
        <w:szCs w:val="4"/>
      </w:rPr>
    </w:pPr>
  </w:p>
  <w:p w14:paraId="511D3F5D" w14:textId="77777777" w:rsidR="00692105" w:rsidRPr="007703C7" w:rsidRDefault="00692105"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F8E44" w14:textId="15B91817" w:rsidR="00692105" w:rsidRPr="000635BE" w:rsidRDefault="0069210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3269F097" w14:textId="77777777" w:rsidTr="002A6A16">
      <w:trPr>
        <w:trHeight w:hRule="exact" w:val="340"/>
      </w:trPr>
      <w:tc>
        <w:tcPr>
          <w:tcW w:w="7797" w:type="dxa"/>
        </w:tcPr>
        <w:p w14:paraId="452187F7" w14:textId="67A11E12" w:rsidR="00692105" w:rsidRDefault="00284536" w:rsidP="000635BE">
          <w:pPr>
            <w:pStyle w:val="HeaderOdd"/>
          </w:pPr>
          <w:fldSimple w:instr="TITLE   \* MERGEFORMAT">
            <w:r w:rsidR="00D81AA5">
              <w:t>Budget Paper No. 3</w:t>
            </w:r>
          </w:fldSimple>
          <w:r w:rsidR="00692105">
            <w:t xml:space="preserve">  |  </w:t>
          </w:r>
          <w:r w:rsidR="00692105" w:rsidRPr="000635BE">
            <w:rPr>
              <w:rFonts w:ascii="Arial Bold" w:hAnsi="Arial Bold"/>
              <w:b/>
              <w:bCs/>
              <w:noProof/>
              <w:position w:val="-10"/>
            </w:rPr>
            <w:drawing>
              <wp:inline distT="0" distB="0" distL="0" distR="0" wp14:anchorId="5FB8FCAB" wp14:editId="56C220A2">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253F8CE0" w14:textId="77777777" w:rsidR="00692105" w:rsidRPr="00AA5439" w:rsidRDefault="00692105"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475A7E" w14:paraId="1968E38F" w14:textId="77777777" w:rsidTr="002A6A16">
      <w:trPr>
        <w:trHeight w:hRule="exact" w:val="340"/>
      </w:trPr>
      <w:tc>
        <w:tcPr>
          <w:tcW w:w="7797" w:type="dxa"/>
        </w:tcPr>
        <w:p w14:paraId="0BB427D6" w14:textId="4345E3EA" w:rsidR="00475A7E" w:rsidRDefault="00475A7E" w:rsidP="008F55F8">
          <w:pPr>
            <w:pStyle w:val="HeaderEven"/>
            <w:ind w:left="-113"/>
          </w:pPr>
          <w:r w:rsidRPr="000635BE">
            <w:rPr>
              <w:rFonts w:ascii="Arial Bold" w:hAnsi="Arial Bold"/>
              <w:b/>
              <w:bCs/>
              <w:noProof/>
              <w:position w:val="-10"/>
            </w:rPr>
            <w:drawing>
              <wp:inline distT="0" distB="0" distL="0" distR="0" wp14:anchorId="47DE9952" wp14:editId="41ACBA6D">
                <wp:extent cx="989308" cy="225993"/>
                <wp:effectExtent l="0" t="0" r="190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D81AA5">
              <w:t>Budget Paper No. 3</w:t>
            </w:r>
          </w:fldSimple>
        </w:p>
      </w:tc>
    </w:tr>
  </w:tbl>
  <w:p w14:paraId="67EE9BDF" w14:textId="77777777" w:rsidR="00475A7E" w:rsidRPr="00AA5439" w:rsidRDefault="00475A7E" w:rsidP="00AA5439">
    <w:pPr>
      <w:pStyle w:val="HeaderEven"/>
      <w:rPr>
        <w:sz w:val="2"/>
        <w:szCs w:val="4"/>
      </w:rPr>
    </w:pPr>
  </w:p>
  <w:p w14:paraId="127F69F0" w14:textId="220FBBBD" w:rsidR="00692105" w:rsidRDefault="0069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A8B356B"/>
    <w:multiLevelType w:val="hybridMultilevel"/>
    <w:tmpl w:val="2E2C96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4"/>
  </w:num>
  <w:num w:numId="2">
    <w:abstractNumId w:val="1"/>
  </w:num>
  <w:num w:numId="3">
    <w:abstractNumId w:val="0"/>
  </w:num>
  <w:num w:numId="4">
    <w:abstractNumId w:val="3"/>
  </w:num>
  <w:num w:numId="5">
    <w:abstractNumId w:val="5"/>
  </w:num>
  <w:num w:numId="6">
    <w:abstractNumId w:val="0"/>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F43D2D"/>
    <w:rsid w:val="00011DBB"/>
    <w:rsid w:val="00013EA8"/>
    <w:rsid w:val="00014592"/>
    <w:rsid w:val="00014FC1"/>
    <w:rsid w:val="00015467"/>
    <w:rsid w:val="0002483C"/>
    <w:rsid w:val="00035D8D"/>
    <w:rsid w:val="00043409"/>
    <w:rsid w:val="00044AA9"/>
    <w:rsid w:val="00052266"/>
    <w:rsid w:val="00053E57"/>
    <w:rsid w:val="0005526D"/>
    <w:rsid w:val="000622DA"/>
    <w:rsid w:val="000635BE"/>
    <w:rsid w:val="00064AF2"/>
    <w:rsid w:val="000847CD"/>
    <w:rsid w:val="000A76FC"/>
    <w:rsid w:val="000A7A92"/>
    <w:rsid w:val="000B3812"/>
    <w:rsid w:val="000B66D5"/>
    <w:rsid w:val="000C2903"/>
    <w:rsid w:val="000D3717"/>
    <w:rsid w:val="000E105B"/>
    <w:rsid w:val="000E149B"/>
    <w:rsid w:val="000F0A01"/>
    <w:rsid w:val="00103F65"/>
    <w:rsid w:val="0011040B"/>
    <w:rsid w:val="0011175D"/>
    <w:rsid w:val="00111840"/>
    <w:rsid w:val="00137EFB"/>
    <w:rsid w:val="00147D38"/>
    <w:rsid w:val="0015644D"/>
    <w:rsid w:val="00156EC4"/>
    <w:rsid w:val="00162D06"/>
    <w:rsid w:val="00165D87"/>
    <w:rsid w:val="00172CFE"/>
    <w:rsid w:val="0018658A"/>
    <w:rsid w:val="0019115B"/>
    <w:rsid w:val="001970E6"/>
    <w:rsid w:val="001A37CE"/>
    <w:rsid w:val="001A381E"/>
    <w:rsid w:val="001A6B2C"/>
    <w:rsid w:val="001B6E48"/>
    <w:rsid w:val="001B7390"/>
    <w:rsid w:val="001C1B77"/>
    <w:rsid w:val="001C29BA"/>
    <w:rsid w:val="001C5C58"/>
    <w:rsid w:val="001D33D6"/>
    <w:rsid w:val="001E1AE7"/>
    <w:rsid w:val="001F08E1"/>
    <w:rsid w:val="001F1210"/>
    <w:rsid w:val="001F4308"/>
    <w:rsid w:val="001F7418"/>
    <w:rsid w:val="002015D7"/>
    <w:rsid w:val="002344DD"/>
    <w:rsid w:val="00236982"/>
    <w:rsid w:val="00237F04"/>
    <w:rsid w:val="002517C1"/>
    <w:rsid w:val="0025625D"/>
    <w:rsid w:val="0026187C"/>
    <w:rsid w:val="002639EC"/>
    <w:rsid w:val="00267200"/>
    <w:rsid w:val="00281716"/>
    <w:rsid w:val="00281886"/>
    <w:rsid w:val="00284536"/>
    <w:rsid w:val="002A6A16"/>
    <w:rsid w:val="002B2F16"/>
    <w:rsid w:val="002B6106"/>
    <w:rsid w:val="002C13E3"/>
    <w:rsid w:val="002C3DEB"/>
    <w:rsid w:val="002D0041"/>
    <w:rsid w:val="002E17D5"/>
    <w:rsid w:val="002E638A"/>
    <w:rsid w:val="002E7B71"/>
    <w:rsid w:val="002F0C6D"/>
    <w:rsid w:val="00301F93"/>
    <w:rsid w:val="00304730"/>
    <w:rsid w:val="003303B0"/>
    <w:rsid w:val="00334F62"/>
    <w:rsid w:val="003421CD"/>
    <w:rsid w:val="00344C79"/>
    <w:rsid w:val="003451F5"/>
    <w:rsid w:val="003478ED"/>
    <w:rsid w:val="00347E12"/>
    <w:rsid w:val="003506C0"/>
    <w:rsid w:val="00355994"/>
    <w:rsid w:val="00360947"/>
    <w:rsid w:val="00361EA3"/>
    <w:rsid w:val="003728A4"/>
    <w:rsid w:val="00381D29"/>
    <w:rsid w:val="00382ACD"/>
    <w:rsid w:val="00382E3D"/>
    <w:rsid w:val="003A3AC2"/>
    <w:rsid w:val="003B1DA9"/>
    <w:rsid w:val="003B3670"/>
    <w:rsid w:val="003C0427"/>
    <w:rsid w:val="003E16F9"/>
    <w:rsid w:val="003E4731"/>
    <w:rsid w:val="0040116B"/>
    <w:rsid w:val="004105DE"/>
    <w:rsid w:val="00414D61"/>
    <w:rsid w:val="004233DE"/>
    <w:rsid w:val="00423ABC"/>
    <w:rsid w:val="004479E2"/>
    <w:rsid w:val="00447E2C"/>
    <w:rsid w:val="00474A3F"/>
    <w:rsid w:val="00475A7E"/>
    <w:rsid w:val="004775DB"/>
    <w:rsid w:val="0048563A"/>
    <w:rsid w:val="0049618F"/>
    <w:rsid w:val="004B3BDE"/>
    <w:rsid w:val="004C366C"/>
    <w:rsid w:val="004D1D18"/>
    <w:rsid w:val="004D3673"/>
    <w:rsid w:val="004D55C7"/>
    <w:rsid w:val="004F0CC2"/>
    <w:rsid w:val="004F3FD9"/>
    <w:rsid w:val="004F4A48"/>
    <w:rsid w:val="004F60DD"/>
    <w:rsid w:val="005049BD"/>
    <w:rsid w:val="005151D9"/>
    <w:rsid w:val="00543FFD"/>
    <w:rsid w:val="00545BC8"/>
    <w:rsid w:val="00554B5C"/>
    <w:rsid w:val="005A27FF"/>
    <w:rsid w:val="005A43A4"/>
    <w:rsid w:val="005A4695"/>
    <w:rsid w:val="005B3010"/>
    <w:rsid w:val="005B376E"/>
    <w:rsid w:val="005D23CB"/>
    <w:rsid w:val="005D3D37"/>
    <w:rsid w:val="005E2CD7"/>
    <w:rsid w:val="005E792C"/>
    <w:rsid w:val="005F03A2"/>
    <w:rsid w:val="0060305C"/>
    <w:rsid w:val="00610977"/>
    <w:rsid w:val="00614554"/>
    <w:rsid w:val="00622CDB"/>
    <w:rsid w:val="00624943"/>
    <w:rsid w:val="00641B34"/>
    <w:rsid w:val="006568AA"/>
    <w:rsid w:val="00661723"/>
    <w:rsid w:val="00664F1B"/>
    <w:rsid w:val="00674961"/>
    <w:rsid w:val="00677EBB"/>
    <w:rsid w:val="00680768"/>
    <w:rsid w:val="00682D05"/>
    <w:rsid w:val="00691452"/>
    <w:rsid w:val="00692105"/>
    <w:rsid w:val="006C3E1F"/>
    <w:rsid w:val="006C4A90"/>
    <w:rsid w:val="006C75DC"/>
    <w:rsid w:val="006E7F46"/>
    <w:rsid w:val="00702304"/>
    <w:rsid w:val="0070266B"/>
    <w:rsid w:val="00704DE2"/>
    <w:rsid w:val="00705D4D"/>
    <w:rsid w:val="007120A5"/>
    <w:rsid w:val="007144F7"/>
    <w:rsid w:val="0072449F"/>
    <w:rsid w:val="0073321C"/>
    <w:rsid w:val="00741D90"/>
    <w:rsid w:val="0074627E"/>
    <w:rsid w:val="007478A9"/>
    <w:rsid w:val="00750EC2"/>
    <w:rsid w:val="00754CF2"/>
    <w:rsid w:val="00755F34"/>
    <w:rsid w:val="007703C7"/>
    <w:rsid w:val="007704D7"/>
    <w:rsid w:val="00790FA9"/>
    <w:rsid w:val="00791275"/>
    <w:rsid w:val="00792F0C"/>
    <w:rsid w:val="007B0490"/>
    <w:rsid w:val="007B056F"/>
    <w:rsid w:val="007C5599"/>
    <w:rsid w:val="007F58E4"/>
    <w:rsid w:val="007F70E0"/>
    <w:rsid w:val="008067B6"/>
    <w:rsid w:val="00824E07"/>
    <w:rsid w:val="008253FB"/>
    <w:rsid w:val="0084329F"/>
    <w:rsid w:val="008764DE"/>
    <w:rsid w:val="00876F4C"/>
    <w:rsid w:val="00881D59"/>
    <w:rsid w:val="00885620"/>
    <w:rsid w:val="008A35A6"/>
    <w:rsid w:val="008C13E8"/>
    <w:rsid w:val="008C3250"/>
    <w:rsid w:val="008D45DE"/>
    <w:rsid w:val="008D71E5"/>
    <w:rsid w:val="008E1F41"/>
    <w:rsid w:val="008E7225"/>
    <w:rsid w:val="008F55F8"/>
    <w:rsid w:val="00900925"/>
    <w:rsid w:val="0093363A"/>
    <w:rsid w:val="009345C5"/>
    <w:rsid w:val="00934722"/>
    <w:rsid w:val="00943C8B"/>
    <w:rsid w:val="00964B10"/>
    <w:rsid w:val="009733E3"/>
    <w:rsid w:val="009804F5"/>
    <w:rsid w:val="00982746"/>
    <w:rsid w:val="009A0136"/>
    <w:rsid w:val="009A553C"/>
    <w:rsid w:val="009B3935"/>
    <w:rsid w:val="009C37E9"/>
    <w:rsid w:val="009C4905"/>
    <w:rsid w:val="009C7889"/>
    <w:rsid w:val="009D3FA3"/>
    <w:rsid w:val="009D7662"/>
    <w:rsid w:val="009E766A"/>
    <w:rsid w:val="00A063FB"/>
    <w:rsid w:val="00A141C7"/>
    <w:rsid w:val="00A268AC"/>
    <w:rsid w:val="00A30913"/>
    <w:rsid w:val="00A35C5C"/>
    <w:rsid w:val="00A36880"/>
    <w:rsid w:val="00A376B2"/>
    <w:rsid w:val="00A43278"/>
    <w:rsid w:val="00A45341"/>
    <w:rsid w:val="00A50BE8"/>
    <w:rsid w:val="00A526C7"/>
    <w:rsid w:val="00A579EF"/>
    <w:rsid w:val="00A655D7"/>
    <w:rsid w:val="00A67407"/>
    <w:rsid w:val="00A67E8A"/>
    <w:rsid w:val="00A82805"/>
    <w:rsid w:val="00A84874"/>
    <w:rsid w:val="00A84DEA"/>
    <w:rsid w:val="00A9073F"/>
    <w:rsid w:val="00AA0EC4"/>
    <w:rsid w:val="00AA5439"/>
    <w:rsid w:val="00AB4D40"/>
    <w:rsid w:val="00AB63E5"/>
    <w:rsid w:val="00AC0655"/>
    <w:rsid w:val="00AD68DA"/>
    <w:rsid w:val="00AF7B38"/>
    <w:rsid w:val="00B074D9"/>
    <w:rsid w:val="00B23611"/>
    <w:rsid w:val="00B326B9"/>
    <w:rsid w:val="00B33F1A"/>
    <w:rsid w:val="00B410CF"/>
    <w:rsid w:val="00B60FB7"/>
    <w:rsid w:val="00B742E3"/>
    <w:rsid w:val="00B91AED"/>
    <w:rsid w:val="00B96A23"/>
    <w:rsid w:val="00BA0959"/>
    <w:rsid w:val="00BB207D"/>
    <w:rsid w:val="00BD29EC"/>
    <w:rsid w:val="00BF0B33"/>
    <w:rsid w:val="00BF39EE"/>
    <w:rsid w:val="00BF7CBF"/>
    <w:rsid w:val="00C060D7"/>
    <w:rsid w:val="00C11188"/>
    <w:rsid w:val="00C33129"/>
    <w:rsid w:val="00C33AE3"/>
    <w:rsid w:val="00C37DCF"/>
    <w:rsid w:val="00C4293F"/>
    <w:rsid w:val="00C44195"/>
    <w:rsid w:val="00C461BE"/>
    <w:rsid w:val="00C559EB"/>
    <w:rsid w:val="00C576A2"/>
    <w:rsid w:val="00C601D0"/>
    <w:rsid w:val="00C64CC1"/>
    <w:rsid w:val="00C65B65"/>
    <w:rsid w:val="00C6734F"/>
    <w:rsid w:val="00C72363"/>
    <w:rsid w:val="00C75ABC"/>
    <w:rsid w:val="00C93398"/>
    <w:rsid w:val="00CB455A"/>
    <w:rsid w:val="00CC6004"/>
    <w:rsid w:val="00CD7CB2"/>
    <w:rsid w:val="00D05A89"/>
    <w:rsid w:val="00D06098"/>
    <w:rsid w:val="00D1685E"/>
    <w:rsid w:val="00D27078"/>
    <w:rsid w:val="00D37BAE"/>
    <w:rsid w:val="00D40BFE"/>
    <w:rsid w:val="00D81AA5"/>
    <w:rsid w:val="00D82B0F"/>
    <w:rsid w:val="00D92F5B"/>
    <w:rsid w:val="00DA01C1"/>
    <w:rsid w:val="00DA0F17"/>
    <w:rsid w:val="00DA42A3"/>
    <w:rsid w:val="00DA58C6"/>
    <w:rsid w:val="00DD2D4A"/>
    <w:rsid w:val="00DD77A1"/>
    <w:rsid w:val="00DE71D2"/>
    <w:rsid w:val="00DF1504"/>
    <w:rsid w:val="00DF4B74"/>
    <w:rsid w:val="00E11FAE"/>
    <w:rsid w:val="00E33717"/>
    <w:rsid w:val="00E33733"/>
    <w:rsid w:val="00E40261"/>
    <w:rsid w:val="00E40F82"/>
    <w:rsid w:val="00E4685E"/>
    <w:rsid w:val="00E470B7"/>
    <w:rsid w:val="00E5413C"/>
    <w:rsid w:val="00E54B9F"/>
    <w:rsid w:val="00E6346E"/>
    <w:rsid w:val="00E666FD"/>
    <w:rsid w:val="00E66821"/>
    <w:rsid w:val="00E73094"/>
    <w:rsid w:val="00E80210"/>
    <w:rsid w:val="00E84256"/>
    <w:rsid w:val="00EA2AD1"/>
    <w:rsid w:val="00EA52E4"/>
    <w:rsid w:val="00EC4180"/>
    <w:rsid w:val="00ED6DDF"/>
    <w:rsid w:val="00EE1A81"/>
    <w:rsid w:val="00EF4C8A"/>
    <w:rsid w:val="00F006FD"/>
    <w:rsid w:val="00F362DE"/>
    <w:rsid w:val="00F4171E"/>
    <w:rsid w:val="00F43D2D"/>
    <w:rsid w:val="00F51DA2"/>
    <w:rsid w:val="00F64BF4"/>
    <w:rsid w:val="00F64C72"/>
    <w:rsid w:val="00F67E45"/>
    <w:rsid w:val="00F80088"/>
    <w:rsid w:val="00F81045"/>
    <w:rsid w:val="00F84F40"/>
    <w:rsid w:val="00FA64D1"/>
    <w:rsid w:val="00FB1774"/>
    <w:rsid w:val="00FB1879"/>
    <w:rsid w:val="00FC397A"/>
    <w:rsid w:val="00FC4886"/>
    <w:rsid w:val="00FC7371"/>
    <w:rsid w:val="00FC7569"/>
    <w:rsid w:val="00FD1B07"/>
    <w:rsid w:val="00FE48A3"/>
    <w:rsid w:val="00FE5FFD"/>
    <w:rsid w:val="00FE678E"/>
    <w:rsid w:val="00FF0B05"/>
    <w:rsid w:val="00FF7AD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C070FF"/>
  <w15:chartTrackingRefBased/>
  <w15:docId w15:val="{400B1F44-FF1F-4A39-A6E0-05EB3D95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D2D"/>
    <w:pPr>
      <w:spacing w:after="240" w:line="260" w:lineRule="exact"/>
      <w:jc w:val="both"/>
    </w:pPr>
    <w:rPr>
      <w:rFonts w:ascii="Book Antiqua" w:eastAsia="Times New Roman" w:hAnsi="Book Antiqua" w:cs="Times New Roman"/>
      <w:color w:val="000000"/>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color w:val="auto"/>
    </w:rPr>
  </w:style>
  <w:style w:type="paragraph" w:customStyle="1" w:styleId="AlphaParagraph">
    <w:name w:val="Alpha Paragraph"/>
    <w:basedOn w:val="Normal"/>
    <w:rsid w:val="00BB207D"/>
    <w:pPr>
      <w:numPr>
        <w:numId w:val="1"/>
      </w:numPr>
      <w:tabs>
        <w:tab w:val="clear" w:pos="567"/>
        <w:tab w:val="num" w:pos="360"/>
      </w:tabs>
      <w:ind w:left="0" w:firstLine="0"/>
    </w:pPr>
    <w:rPr>
      <w:color w:val="auto"/>
    </w:r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color w:val="auto"/>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rPr>
      <w:color w:val="auto"/>
    </w:rPr>
  </w:style>
  <w:style w:type="paragraph" w:customStyle="1" w:styleId="BoxText">
    <w:name w:val="Box Text"/>
    <w:basedOn w:val="Normal"/>
    <w:qFormat/>
    <w:rsid w:val="00BB207D"/>
    <w:pPr>
      <w:spacing w:before="120" w:after="120" w:line="240" w:lineRule="auto"/>
    </w:pPr>
    <w:rPr>
      <w:color w:val="auto"/>
    </w:r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rPr>
      <w:color w:val="auto"/>
    </w:rPr>
  </w:style>
  <w:style w:type="paragraph" w:styleId="Caption">
    <w:name w:val="caption"/>
    <w:basedOn w:val="Normal"/>
    <w:next w:val="Normal"/>
    <w:rsid w:val="00BB207D"/>
    <w:rPr>
      <w:b/>
      <w:bCs/>
      <w:color w:val="auto"/>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color w:val="auto"/>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rPr>
      <w:color w:val="auto"/>
    </w:rPr>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rPr>
      <w:color w:val="auto"/>
    </w:rPr>
  </w:style>
  <w:style w:type="paragraph" w:styleId="DocumentMap">
    <w:name w:val="Document Map"/>
    <w:basedOn w:val="Normal"/>
    <w:link w:val="DocumentMapChar"/>
    <w:semiHidden/>
    <w:rsid w:val="00BB207D"/>
    <w:pPr>
      <w:shd w:val="clear" w:color="auto" w:fill="000080"/>
    </w:pPr>
    <w:rPr>
      <w:rFonts w:ascii="Tahoma" w:hAnsi="Tahoma" w:cs="Tahoma"/>
      <w:color w:val="auto"/>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rPr>
      <w:color w:val="auto"/>
    </w:r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rPr>
      <w:color w:val="auto"/>
    </w:rPr>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color w:val="auto"/>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rPr>
      <w:color w:val="auto"/>
    </w:rPr>
  </w:style>
  <w:style w:type="paragraph" w:styleId="Index2">
    <w:name w:val="index 2"/>
    <w:basedOn w:val="Normal"/>
    <w:next w:val="Normal"/>
    <w:rsid w:val="00BB207D"/>
    <w:pPr>
      <w:ind w:left="400" w:hanging="200"/>
    </w:pPr>
    <w:rPr>
      <w:color w:val="auto"/>
    </w:rPr>
  </w:style>
  <w:style w:type="paragraph" w:styleId="Index3">
    <w:name w:val="index 3"/>
    <w:basedOn w:val="Normal"/>
    <w:next w:val="Normal"/>
    <w:rsid w:val="00BB207D"/>
    <w:pPr>
      <w:ind w:left="600" w:hanging="200"/>
    </w:pPr>
    <w:rPr>
      <w:color w:val="auto"/>
    </w:rPr>
  </w:style>
  <w:style w:type="paragraph" w:styleId="Index4">
    <w:name w:val="index 4"/>
    <w:basedOn w:val="Normal"/>
    <w:next w:val="Normal"/>
    <w:autoRedefine/>
    <w:semiHidden/>
    <w:rsid w:val="00BB207D"/>
    <w:pPr>
      <w:ind w:left="800" w:hanging="200"/>
    </w:pPr>
    <w:rPr>
      <w:color w:val="auto"/>
    </w:rPr>
  </w:style>
  <w:style w:type="paragraph" w:styleId="Index5">
    <w:name w:val="index 5"/>
    <w:basedOn w:val="Normal"/>
    <w:next w:val="Normal"/>
    <w:autoRedefine/>
    <w:semiHidden/>
    <w:rsid w:val="00BB207D"/>
    <w:pPr>
      <w:ind w:left="1000" w:hanging="200"/>
    </w:pPr>
    <w:rPr>
      <w:color w:val="auto"/>
    </w:rPr>
  </w:style>
  <w:style w:type="paragraph" w:styleId="Index6">
    <w:name w:val="index 6"/>
    <w:basedOn w:val="Normal"/>
    <w:next w:val="Normal"/>
    <w:autoRedefine/>
    <w:semiHidden/>
    <w:rsid w:val="00BB207D"/>
    <w:pPr>
      <w:ind w:left="1200" w:hanging="200"/>
    </w:pPr>
    <w:rPr>
      <w:color w:val="auto"/>
    </w:rPr>
  </w:style>
  <w:style w:type="paragraph" w:styleId="Index7">
    <w:name w:val="index 7"/>
    <w:basedOn w:val="Normal"/>
    <w:next w:val="Normal"/>
    <w:autoRedefine/>
    <w:semiHidden/>
    <w:rsid w:val="00BB207D"/>
    <w:pPr>
      <w:ind w:left="1400" w:hanging="200"/>
    </w:pPr>
    <w:rPr>
      <w:color w:val="auto"/>
    </w:rPr>
  </w:style>
  <w:style w:type="paragraph" w:styleId="Index8">
    <w:name w:val="index 8"/>
    <w:basedOn w:val="Normal"/>
    <w:next w:val="Normal"/>
    <w:autoRedefine/>
    <w:semiHidden/>
    <w:rsid w:val="00BB207D"/>
    <w:pPr>
      <w:ind w:left="1600" w:hanging="200"/>
    </w:pPr>
    <w:rPr>
      <w:color w:val="auto"/>
    </w:rPr>
  </w:style>
  <w:style w:type="paragraph" w:styleId="Index9">
    <w:name w:val="index 9"/>
    <w:basedOn w:val="Normal"/>
    <w:next w:val="Normal"/>
    <w:autoRedefine/>
    <w:semiHidden/>
    <w:rsid w:val="00BB207D"/>
    <w:pPr>
      <w:ind w:left="1800" w:hanging="200"/>
    </w:pPr>
    <w:rPr>
      <w:color w:val="auto"/>
    </w:r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rPr>
      <w:color w:val="auto"/>
    </w:r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rPr>
      <w:color w:val="auto"/>
    </w:r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rPr>
      <w:color w:val="auto"/>
    </w:rPr>
  </w:style>
  <w:style w:type="paragraph" w:customStyle="1" w:styleId="Source">
    <w:name w:val="Source"/>
    <w:basedOn w:val="Normal"/>
    <w:rsid w:val="000E149B"/>
    <w:pPr>
      <w:tabs>
        <w:tab w:val="left" w:pos="709"/>
      </w:tabs>
      <w:spacing w:line="240" w:lineRule="auto"/>
      <w:ind w:left="709" w:hanging="709"/>
    </w:pPr>
    <w:rPr>
      <w:rFonts w:ascii="Arial" w:hAnsi="Arial"/>
      <w:color w:val="auto"/>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color w:val="auto"/>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rPr>
      <w:color w:val="auto"/>
    </w:r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link w:val="TableHeadingcontinuedChar"/>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rPr>
      <w:color w:val="auto"/>
    </w:rPr>
  </w:style>
  <w:style w:type="paragraph" w:styleId="TableofFigures">
    <w:name w:val="table of figures"/>
    <w:basedOn w:val="Normal"/>
    <w:next w:val="Normal"/>
    <w:rsid w:val="00BB207D"/>
    <w:rPr>
      <w:color w:val="auto"/>
    </w:rPr>
  </w:style>
  <w:style w:type="paragraph" w:customStyle="1" w:styleId="TableTextBase">
    <w:name w:val="Table Text Base"/>
    <w:basedOn w:val="Normal"/>
    <w:rsid w:val="00BB207D"/>
    <w:pPr>
      <w:spacing w:before="20" w:after="20" w:line="240" w:lineRule="auto"/>
      <w:jc w:val="left"/>
    </w:pPr>
    <w:rPr>
      <w:rFonts w:ascii="Arial" w:hAnsi="Arial"/>
      <w:color w:val="auto"/>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color w:val="auto"/>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rPr>
      <w:color w:val="auto"/>
    </w:rPr>
  </w:style>
  <w:style w:type="paragraph" w:styleId="TOC8">
    <w:name w:val="toc 8"/>
    <w:basedOn w:val="Normal"/>
    <w:next w:val="Normal"/>
    <w:autoRedefine/>
    <w:uiPriority w:val="2"/>
    <w:semiHidden/>
    <w:rsid w:val="00BB207D"/>
    <w:pPr>
      <w:ind w:left="1400"/>
    </w:pPr>
    <w:rPr>
      <w:color w:val="auto"/>
    </w:rPr>
  </w:style>
  <w:style w:type="paragraph" w:styleId="TOC9">
    <w:name w:val="toc 9"/>
    <w:basedOn w:val="Normal"/>
    <w:next w:val="Normal"/>
    <w:autoRedefine/>
    <w:uiPriority w:val="2"/>
    <w:semiHidden/>
    <w:rsid w:val="00BB207D"/>
    <w:pPr>
      <w:ind w:left="1600"/>
    </w:pPr>
    <w:rPr>
      <w:color w:val="auto"/>
    </w:r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character" w:customStyle="1" w:styleId="TableHeadingcontinuedChar">
    <w:name w:val="Table Heading continued Char"/>
    <w:link w:val="TableHeadingcontinued"/>
    <w:rsid w:val="00F43D2D"/>
    <w:rPr>
      <w:rFonts w:ascii="Arial Bold" w:eastAsia="Times New Roman" w:hAnsi="Arial Bold" w:cs="Times New Roman"/>
      <w:b/>
      <w:sz w:val="20"/>
      <w:szCs w:val="20"/>
      <w:lang w:eastAsia="en-AU"/>
    </w:rPr>
  </w:style>
  <w:style w:type="paragraph" w:styleId="ListParagraph">
    <w:name w:val="List Paragraph"/>
    <w:basedOn w:val="Normal"/>
    <w:uiPriority w:val="34"/>
    <w:qFormat/>
    <w:rsid w:val="00FC7569"/>
    <w:pPr>
      <w:spacing w:after="0" w:line="240" w:lineRule="auto"/>
      <w:ind w:left="720"/>
      <w:jc w:val="left"/>
    </w:pPr>
    <w:rPr>
      <w:rFonts w:ascii="Calibri" w:eastAsiaTheme="minorHAnsi" w:hAnsi="Calibri" w:cs="Calibri"/>
      <w:color w:val="auto"/>
      <w:sz w:val="22"/>
      <w:szCs w:val="22"/>
      <w:lang w:eastAsia="en-US"/>
    </w:rPr>
  </w:style>
  <w:style w:type="character" w:styleId="UnresolvedMention">
    <w:name w:val="Unresolved Mention"/>
    <w:basedOn w:val="DefaultParagraphFont"/>
    <w:uiPriority w:val="99"/>
    <w:unhideWhenUsed/>
    <w:rsid w:val="003E16F9"/>
    <w:rPr>
      <w:color w:val="605E5C"/>
      <w:shd w:val="clear" w:color="auto" w:fill="E1DFDD"/>
    </w:rPr>
  </w:style>
  <w:style w:type="character" w:styleId="Mention">
    <w:name w:val="Mention"/>
    <w:basedOn w:val="DefaultParagraphFont"/>
    <w:uiPriority w:val="99"/>
    <w:unhideWhenUsed/>
    <w:rsid w:val="003E16F9"/>
    <w:rPr>
      <w:color w:val="2B579A"/>
      <w:shd w:val="clear" w:color="auto" w:fill="E1DFDD"/>
    </w:rPr>
  </w:style>
  <w:style w:type="paragraph" w:styleId="NormalWeb">
    <w:name w:val="Normal (Web)"/>
    <w:basedOn w:val="Normal"/>
    <w:uiPriority w:val="99"/>
    <w:semiHidden/>
    <w:unhideWhenUsed/>
    <w:rsid w:val="007478A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399064">
      <w:bodyDiv w:val="1"/>
      <w:marLeft w:val="0"/>
      <w:marRight w:val="0"/>
      <w:marTop w:val="0"/>
      <w:marBottom w:val="0"/>
      <w:divBdr>
        <w:top w:val="none" w:sz="0" w:space="0" w:color="auto"/>
        <w:left w:val="none" w:sz="0" w:space="0" w:color="auto"/>
        <w:bottom w:val="none" w:sz="0" w:space="0" w:color="auto"/>
        <w:right w:val="none" w:sz="0" w:space="0" w:color="auto"/>
      </w:divBdr>
    </w:div>
    <w:div w:id="370226178">
      <w:bodyDiv w:val="1"/>
      <w:marLeft w:val="0"/>
      <w:marRight w:val="0"/>
      <w:marTop w:val="0"/>
      <w:marBottom w:val="0"/>
      <w:divBdr>
        <w:top w:val="none" w:sz="0" w:space="0" w:color="auto"/>
        <w:left w:val="none" w:sz="0" w:space="0" w:color="auto"/>
        <w:bottom w:val="none" w:sz="0" w:space="0" w:color="auto"/>
        <w:right w:val="none" w:sz="0" w:space="0" w:color="auto"/>
      </w:divBdr>
    </w:div>
    <w:div w:id="673189793">
      <w:bodyDiv w:val="1"/>
      <w:marLeft w:val="0"/>
      <w:marRight w:val="0"/>
      <w:marTop w:val="0"/>
      <w:marBottom w:val="0"/>
      <w:divBdr>
        <w:top w:val="none" w:sz="0" w:space="0" w:color="auto"/>
        <w:left w:val="none" w:sz="0" w:space="0" w:color="auto"/>
        <w:bottom w:val="none" w:sz="0" w:space="0" w:color="auto"/>
        <w:right w:val="none" w:sz="0" w:space="0" w:color="auto"/>
      </w:divBdr>
    </w:div>
    <w:div w:id="779375681">
      <w:bodyDiv w:val="1"/>
      <w:marLeft w:val="0"/>
      <w:marRight w:val="0"/>
      <w:marTop w:val="0"/>
      <w:marBottom w:val="0"/>
      <w:divBdr>
        <w:top w:val="none" w:sz="0" w:space="0" w:color="auto"/>
        <w:left w:val="none" w:sz="0" w:space="0" w:color="auto"/>
        <w:bottom w:val="none" w:sz="0" w:space="0" w:color="auto"/>
        <w:right w:val="none" w:sz="0" w:space="0" w:color="auto"/>
      </w:divBdr>
    </w:div>
    <w:div w:id="897790809">
      <w:bodyDiv w:val="1"/>
      <w:marLeft w:val="0"/>
      <w:marRight w:val="0"/>
      <w:marTop w:val="0"/>
      <w:marBottom w:val="0"/>
      <w:divBdr>
        <w:top w:val="none" w:sz="0" w:space="0" w:color="auto"/>
        <w:left w:val="none" w:sz="0" w:space="0" w:color="auto"/>
        <w:bottom w:val="none" w:sz="0" w:space="0" w:color="auto"/>
        <w:right w:val="none" w:sz="0" w:space="0" w:color="auto"/>
      </w:divBdr>
    </w:div>
    <w:div w:id="955870261">
      <w:bodyDiv w:val="1"/>
      <w:marLeft w:val="0"/>
      <w:marRight w:val="0"/>
      <w:marTop w:val="0"/>
      <w:marBottom w:val="0"/>
      <w:divBdr>
        <w:top w:val="none" w:sz="0" w:space="0" w:color="auto"/>
        <w:left w:val="none" w:sz="0" w:space="0" w:color="auto"/>
        <w:bottom w:val="none" w:sz="0" w:space="0" w:color="auto"/>
        <w:right w:val="none" w:sz="0" w:space="0" w:color="auto"/>
      </w:divBdr>
    </w:div>
    <w:div w:id="991638914">
      <w:bodyDiv w:val="1"/>
      <w:marLeft w:val="0"/>
      <w:marRight w:val="0"/>
      <w:marTop w:val="0"/>
      <w:marBottom w:val="0"/>
      <w:divBdr>
        <w:top w:val="none" w:sz="0" w:space="0" w:color="auto"/>
        <w:left w:val="none" w:sz="0" w:space="0" w:color="auto"/>
        <w:bottom w:val="none" w:sz="0" w:space="0" w:color="auto"/>
        <w:right w:val="none" w:sz="0" w:space="0" w:color="auto"/>
      </w:divBdr>
    </w:div>
    <w:div w:id="1022979292">
      <w:bodyDiv w:val="1"/>
      <w:marLeft w:val="0"/>
      <w:marRight w:val="0"/>
      <w:marTop w:val="0"/>
      <w:marBottom w:val="0"/>
      <w:divBdr>
        <w:top w:val="none" w:sz="0" w:space="0" w:color="auto"/>
        <w:left w:val="none" w:sz="0" w:space="0" w:color="auto"/>
        <w:bottom w:val="none" w:sz="0" w:space="0" w:color="auto"/>
        <w:right w:val="none" w:sz="0" w:space="0" w:color="auto"/>
      </w:divBdr>
    </w:div>
    <w:div w:id="1096365755">
      <w:bodyDiv w:val="1"/>
      <w:marLeft w:val="0"/>
      <w:marRight w:val="0"/>
      <w:marTop w:val="0"/>
      <w:marBottom w:val="0"/>
      <w:divBdr>
        <w:top w:val="none" w:sz="0" w:space="0" w:color="auto"/>
        <w:left w:val="none" w:sz="0" w:space="0" w:color="auto"/>
        <w:bottom w:val="none" w:sz="0" w:space="0" w:color="auto"/>
        <w:right w:val="none" w:sz="0" w:space="0" w:color="auto"/>
      </w:divBdr>
    </w:div>
    <w:div w:id="1188180427">
      <w:bodyDiv w:val="1"/>
      <w:marLeft w:val="0"/>
      <w:marRight w:val="0"/>
      <w:marTop w:val="0"/>
      <w:marBottom w:val="0"/>
      <w:divBdr>
        <w:top w:val="none" w:sz="0" w:space="0" w:color="auto"/>
        <w:left w:val="none" w:sz="0" w:space="0" w:color="auto"/>
        <w:bottom w:val="none" w:sz="0" w:space="0" w:color="auto"/>
        <w:right w:val="none" w:sz="0" w:space="0" w:color="auto"/>
      </w:divBdr>
    </w:div>
    <w:div w:id="1373726599">
      <w:bodyDiv w:val="1"/>
      <w:marLeft w:val="0"/>
      <w:marRight w:val="0"/>
      <w:marTop w:val="0"/>
      <w:marBottom w:val="0"/>
      <w:divBdr>
        <w:top w:val="none" w:sz="0" w:space="0" w:color="auto"/>
        <w:left w:val="none" w:sz="0" w:space="0" w:color="auto"/>
        <w:bottom w:val="none" w:sz="0" w:space="0" w:color="auto"/>
        <w:right w:val="none" w:sz="0" w:space="0" w:color="auto"/>
      </w:divBdr>
    </w:div>
    <w:div w:id="1428817431">
      <w:bodyDiv w:val="1"/>
      <w:marLeft w:val="0"/>
      <w:marRight w:val="0"/>
      <w:marTop w:val="0"/>
      <w:marBottom w:val="0"/>
      <w:divBdr>
        <w:top w:val="none" w:sz="0" w:space="0" w:color="auto"/>
        <w:left w:val="none" w:sz="0" w:space="0" w:color="auto"/>
        <w:bottom w:val="none" w:sz="0" w:space="0" w:color="auto"/>
        <w:right w:val="none" w:sz="0" w:space="0" w:color="auto"/>
      </w:divBdr>
    </w:div>
    <w:div w:id="1457066216">
      <w:bodyDiv w:val="1"/>
      <w:marLeft w:val="0"/>
      <w:marRight w:val="0"/>
      <w:marTop w:val="0"/>
      <w:marBottom w:val="0"/>
      <w:divBdr>
        <w:top w:val="none" w:sz="0" w:space="0" w:color="auto"/>
        <w:left w:val="none" w:sz="0" w:space="0" w:color="auto"/>
        <w:bottom w:val="none" w:sz="0" w:space="0" w:color="auto"/>
        <w:right w:val="none" w:sz="0" w:space="0" w:color="auto"/>
      </w:divBdr>
    </w:div>
    <w:div w:id="1493836733">
      <w:bodyDiv w:val="1"/>
      <w:marLeft w:val="0"/>
      <w:marRight w:val="0"/>
      <w:marTop w:val="0"/>
      <w:marBottom w:val="0"/>
      <w:divBdr>
        <w:top w:val="none" w:sz="0" w:space="0" w:color="auto"/>
        <w:left w:val="none" w:sz="0" w:space="0" w:color="auto"/>
        <w:bottom w:val="none" w:sz="0" w:space="0" w:color="auto"/>
        <w:right w:val="none" w:sz="0" w:space="0" w:color="auto"/>
      </w:divBdr>
    </w:div>
    <w:div w:id="1603293546">
      <w:bodyDiv w:val="1"/>
      <w:marLeft w:val="0"/>
      <w:marRight w:val="0"/>
      <w:marTop w:val="0"/>
      <w:marBottom w:val="0"/>
      <w:divBdr>
        <w:top w:val="none" w:sz="0" w:space="0" w:color="auto"/>
        <w:left w:val="none" w:sz="0" w:space="0" w:color="auto"/>
        <w:bottom w:val="none" w:sz="0" w:space="0" w:color="auto"/>
        <w:right w:val="none" w:sz="0" w:space="0" w:color="auto"/>
      </w:divBdr>
    </w:div>
    <w:div w:id="1729373975">
      <w:bodyDiv w:val="1"/>
      <w:marLeft w:val="0"/>
      <w:marRight w:val="0"/>
      <w:marTop w:val="0"/>
      <w:marBottom w:val="0"/>
      <w:divBdr>
        <w:top w:val="none" w:sz="0" w:space="0" w:color="auto"/>
        <w:left w:val="none" w:sz="0" w:space="0" w:color="auto"/>
        <w:bottom w:val="none" w:sz="0" w:space="0" w:color="auto"/>
        <w:right w:val="none" w:sz="0" w:space="0" w:color="auto"/>
      </w:divBdr>
    </w:div>
    <w:div w:id="1878662134">
      <w:bodyDiv w:val="1"/>
      <w:marLeft w:val="0"/>
      <w:marRight w:val="0"/>
      <w:marTop w:val="0"/>
      <w:marBottom w:val="0"/>
      <w:divBdr>
        <w:top w:val="none" w:sz="0" w:space="0" w:color="auto"/>
        <w:left w:val="none" w:sz="0" w:space="0" w:color="auto"/>
        <w:bottom w:val="none" w:sz="0" w:space="0" w:color="auto"/>
        <w:right w:val="none" w:sz="0" w:space="0" w:color="auto"/>
      </w:divBdr>
    </w:div>
    <w:div w:id="1920282806">
      <w:bodyDiv w:val="1"/>
      <w:marLeft w:val="0"/>
      <w:marRight w:val="0"/>
      <w:marTop w:val="0"/>
      <w:marBottom w:val="0"/>
      <w:divBdr>
        <w:top w:val="none" w:sz="0" w:space="0" w:color="auto"/>
        <w:left w:val="none" w:sz="0" w:space="0" w:color="auto"/>
        <w:bottom w:val="none" w:sz="0" w:space="0" w:color="auto"/>
        <w:right w:val="none" w:sz="0" w:space="0" w:color="auto"/>
      </w:divBdr>
    </w:div>
    <w:div w:id="194545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CA9F2-B4E6-4F1C-8AFF-997F4F5DD7C4}">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F8CC867-B9D4-4AE7-BECF-971B9B117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BCF68B-C5AC-427E-9AFE-630DE7DB94E2}">
  <ds:schemaRefs>
    <ds:schemaRef ds:uri="http://schemas.microsoft.com/sharepoint/v3/contenttype/forms"/>
  </ds:schemaRefs>
</ds:datastoreItem>
</file>

<file path=customXml/itemProps4.xml><?xml version="1.0" encoding="utf-8"?>
<ds:datastoreItem xmlns:ds="http://schemas.openxmlformats.org/officeDocument/2006/customXml" ds:itemID="{8CD7FA0F-F20B-48A1-A6EA-DD5D79EA6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564</TotalTime>
  <Pages>4</Pages>
  <Words>1198</Words>
  <Characters>5743</Characters>
  <Application>Microsoft Office Word</Application>
  <DocSecurity>0</DocSecurity>
  <Lines>522</Lines>
  <Paragraphs>495</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 - Skills and Workforce Development</dc:subject>
  <dc:creator>Australian Government</dc:creator>
  <cp:keywords/>
  <dc:description/>
  <cp:lastModifiedBy>Christine</cp:lastModifiedBy>
  <cp:revision>129</cp:revision>
  <cp:lastPrinted>2022-03-26T06:29:00Z</cp:lastPrinted>
  <dcterms:created xsi:type="dcterms:W3CDTF">2022-02-17T07:30:00Z</dcterms:created>
  <dcterms:modified xsi:type="dcterms:W3CDTF">2022-03-28T01:39:00Z</dcterms:modified>
</cp:coreProperties>
</file>