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44"/>
    <w:bookmarkStart w:id="1" w:name="_Hlk98417149"/>
    <w:bookmarkStart w:id="2" w:name="_GoBack"/>
    <w:bookmarkEnd w:id="2"/>
    <w:p w14:paraId="176C6873" w14:textId="02E65D99" w:rsidR="00004A0A" w:rsidRPr="00AA081C" w:rsidRDefault="001E651C" w:rsidP="00004A0A">
      <w:pPr>
        <w:pStyle w:val="Heading2"/>
      </w:pPr>
      <w:r w:rsidRPr="001E651C">
        <w:rPr>
          <w:sz w:val="16"/>
        </w:rPr>
        <w:fldChar w:fldCharType="begin"/>
      </w:r>
      <w:r w:rsidRPr="001E651C">
        <w:rPr>
          <w:sz w:val="16"/>
        </w:rPr>
        <w:instrText xml:space="preserve"> :Start Index: </w:instrText>
      </w:r>
      <w:r w:rsidRPr="001E651C">
        <w:rPr>
          <w:sz w:val="16"/>
        </w:rPr>
        <w:fldChar w:fldCharType="end"/>
      </w:r>
      <w:r>
        <w:rPr>
          <w:sz w:val="16"/>
        </w:rPr>
        <w:fldChar w:fldCharType="begin"/>
      </w:r>
      <w:r>
        <w:rPr>
          <w:sz w:val="16"/>
        </w:rPr>
        <w:instrText xml:space="preserve"> :Accountability:|CSRB_MC1|Treasury|CSRB|Matt Crooke|Jane Gordon|Lauren Pennifold|x2051 </w:instrText>
      </w:r>
      <w:r>
        <w:rPr>
          <w:sz w:val="16"/>
        </w:rPr>
        <w:fldChar w:fldCharType="end"/>
      </w:r>
      <w:r w:rsidRPr="001E651C">
        <w:rPr>
          <w:sz w:val="16"/>
        </w:rPr>
        <w:fldChar w:fldCharType="begin"/>
      </w:r>
      <w:r w:rsidRPr="001E651C">
        <w:rPr>
          <w:sz w:val="16"/>
        </w:rPr>
        <w:instrText xml:space="preserve"> :End Index: </w:instrText>
      </w:r>
      <w:r w:rsidRPr="001E651C">
        <w:rPr>
          <w:sz w:val="16"/>
        </w:rPr>
        <w:fldChar w:fldCharType="end"/>
      </w:r>
      <w:r>
        <w:rPr>
          <w:sz w:val="16"/>
        </w:rPr>
        <w:fldChar w:fldCharType="begin"/>
      </w:r>
      <w:r>
        <w:rPr>
          <w:sz w:val="16"/>
        </w:rPr>
        <w:instrText xml:space="preserve"> :Start:CSRB_MC1 </w:instrText>
      </w:r>
      <w:r>
        <w:rPr>
          <w:sz w:val="16"/>
        </w:rPr>
        <w:fldChar w:fldCharType="end"/>
      </w:r>
      <w:r w:rsidR="00004A0A" w:rsidRPr="00AA081C">
        <w:t>Other payments</w:t>
      </w:r>
      <w:bookmarkEnd w:id="0"/>
    </w:p>
    <w:bookmarkEnd w:id="1"/>
    <w:p w14:paraId="34EFC890" w14:textId="77777777" w:rsidR="00004A0A" w:rsidRPr="00AA081C" w:rsidRDefault="00004A0A" w:rsidP="00004A0A">
      <w:r w:rsidRPr="00AA081C">
        <w:t>The Australian Government makes payments to the states to support a range of other services, as detailed in Table 2.11.</w:t>
      </w:r>
    </w:p>
    <w:p w14:paraId="20F9024D" w14:textId="2791C09E" w:rsidR="00EE2CB7" w:rsidRPr="001E651C" w:rsidRDefault="00004A0A" w:rsidP="00EE2CB7">
      <w:pPr>
        <w:pStyle w:val="TableHeading"/>
        <w:rPr>
          <w:rFonts w:asciiTheme="minorHAnsi" w:eastAsiaTheme="minorHAnsi" w:hAnsiTheme="minorHAnsi" w:cstheme="minorBidi"/>
          <w:sz w:val="22"/>
          <w:szCs w:val="22"/>
          <w:lang w:eastAsia="en-US"/>
        </w:rPr>
      </w:pPr>
      <w:bookmarkStart w:id="3" w:name="_Toc4764862"/>
      <w:bookmarkStart w:id="4" w:name="_Hlk98417166"/>
      <w:r w:rsidRPr="00AA081C">
        <w:t>Table 2.11: Payments to support other state services</w:t>
      </w:r>
      <w:r w:rsidRPr="00AA081C">
        <w:rPr>
          <w:vertAlign w:val="superscript"/>
        </w:rPr>
        <w:t>(</w:t>
      </w:r>
      <w:r w:rsidR="009B4A51">
        <w:rPr>
          <w:vertAlign w:val="superscript"/>
        </w:rPr>
        <w:t>a)</w:t>
      </w:r>
      <w:r w:rsidR="00FF045A" w:rsidRPr="001E651C">
        <w:t xml:space="preserve"> </w:t>
      </w:r>
      <w:bookmarkEnd w:id="3"/>
    </w:p>
    <w:tbl>
      <w:tblPr>
        <w:tblW w:w="5000" w:type="pct"/>
        <w:tblCellMar>
          <w:left w:w="0" w:type="dxa"/>
          <w:right w:w="28" w:type="dxa"/>
        </w:tblCellMar>
        <w:tblLook w:val="04A0" w:firstRow="1" w:lastRow="0" w:firstColumn="1" w:lastColumn="0" w:noHBand="0" w:noVBand="1"/>
      </w:tblPr>
      <w:tblGrid>
        <w:gridCol w:w="3900"/>
        <w:gridCol w:w="726"/>
        <w:gridCol w:w="847"/>
        <w:gridCol w:w="786"/>
        <w:gridCol w:w="726"/>
        <w:gridCol w:w="725"/>
      </w:tblGrid>
      <w:tr w:rsidR="00EE2CB7" w:rsidRPr="001E651C" w14:paraId="55A562C2" w14:textId="77777777" w:rsidTr="00EE2CB7">
        <w:trPr>
          <w:trHeight w:hRule="exact" w:val="225"/>
        </w:trPr>
        <w:tc>
          <w:tcPr>
            <w:tcW w:w="2529" w:type="pct"/>
            <w:tcBorders>
              <w:top w:val="single" w:sz="4" w:space="0" w:color="000000"/>
              <w:left w:val="nil"/>
              <w:bottom w:val="nil"/>
              <w:right w:val="nil"/>
            </w:tcBorders>
            <w:shd w:val="clear" w:color="000000" w:fill="FFFFFF"/>
            <w:noWrap/>
            <w:vAlign w:val="center"/>
            <w:hideMark/>
          </w:tcPr>
          <w:p w14:paraId="72491605" w14:textId="4D8C7889" w:rsidR="00EE2CB7" w:rsidRPr="001E651C" w:rsidRDefault="00EE2CB7" w:rsidP="00EE2CB7">
            <w:pPr>
              <w:spacing w:after="0" w:line="240" w:lineRule="auto"/>
              <w:rPr>
                <w:rFonts w:ascii="Arial" w:hAnsi="Arial" w:cs="Arial"/>
                <w:color w:val="auto"/>
                <w:sz w:val="16"/>
                <w:szCs w:val="16"/>
              </w:rPr>
            </w:pPr>
            <w:r w:rsidRPr="001E651C">
              <w:rPr>
                <w:rFonts w:ascii="Arial" w:hAnsi="Arial" w:cs="Arial"/>
                <w:color w:val="auto"/>
                <w:sz w:val="16"/>
                <w:szCs w:val="16"/>
              </w:rPr>
              <w:t>$million</w:t>
            </w:r>
          </w:p>
        </w:tc>
        <w:tc>
          <w:tcPr>
            <w:tcW w:w="471" w:type="pct"/>
            <w:tcBorders>
              <w:top w:val="single" w:sz="4" w:space="0" w:color="000000"/>
              <w:left w:val="nil"/>
              <w:bottom w:val="single" w:sz="4" w:space="0" w:color="000000"/>
              <w:right w:val="nil"/>
            </w:tcBorders>
            <w:shd w:val="clear" w:color="auto" w:fill="auto"/>
            <w:noWrap/>
            <w:vAlign w:val="center"/>
            <w:hideMark/>
          </w:tcPr>
          <w:p w14:paraId="78DEA18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2021-22</w:t>
            </w:r>
          </w:p>
        </w:tc>
        <w:tc>
          <w:tcPr>
            <w:tcW w:w="549" w:type="pct"/>
            <w:tcBorders>
              <w:top w:val="single" w:sz="4" w:space="0" w:color="000000"/>
              <w:left w:val="nil"/>
              <w:bottom w:val="single" w:sz="4" w:space="0" w:color="000000"/>
              <w:right w:val="nil"/>
            </w:tcBorders>
            <w:shd w:val="clear" w:color="000000" w:fill="F2F9FC"/>
            <w:noWrap/>
            <w:vAlign w:val="center"/>
            <w:hideMark/>
          </w:tcPr>
          <w:p w14:paraId="0FE848B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2022-23</w:t>
            </w:r>
          </w:p>
        </w:tc>
        <w:tc>
          <w:tcPr>
            <w:tcW w:w="510" w:type="pct"/>
            <w:tcBorders>
              <w:top w:val="single" w:sz="4" w:space="0" w:color="000000"/>
              <w:left w:val="nil"/>
              <w:bottom w:val="single" w:sz="4" w:space="0" w:color="000000"/>
              <w:right w:val="nil"/>
            </w:tcBorders>
            <w:shd w:val="clear" w:color="000000" w:fill="FFFFFF"/>
            <w:noWrap/>
            <w:vAlign w:val="center"/>
            <w:hideMark/>
          </w:tcPr>
          <w:p w14:paraId="5D3A214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2023-24</w:t>
            </w:r>
          </w:p>
        </w:tc>
        <w:tc>
          <w:tcPr>
            <w:tcW w:w="471" w:type="pct"/>
            <w:tcBorders>
              <w:top w:val="single" w:sz="4" w:space="0" w:color="000000"/>
              <w:left w:val="nil"/>
              <w:bottom w:val="single" w:sz="4" w:space="0" w:color="000000"/>
              <w:right w:val="nil"/>
            </w:tcBorders>
            <w:shd w:val="clear" w:color="000000" w:fill="FFFFFF"/>
            <w:noWrap/>
            <w:vAlign w:val="center"/>
            <w:hideMark/>
          </w:tcPr>
          <w:p w14:paraId="1A1C166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2024-25</w:t>
            </w:r>
          </w:p>
        </w:tc>
        <w:tc>
          <w:tcPr>
            <w:tcW w:w="471" w:type="pct"/>
            <w:tcBorders>
              <w:top w:val="single" w:sz="4" w:space="0" w:color="000000"/>
              <w:left w:val="nil"/>
              <w:bottom w:val="single" w:sz="4" w:space="0" w:color="000000"/>
              <w:right w:val="nil"/>
            </w:tcBorders>
            <w:shd w:val="clear" w:color="000000" w:fill="FFFFFF"/>
            <w:noWrap/>
            <w:vAlign w:val="center"/>
            <w:hideMark/>
          </w:tcPr>
          <w:p w14:paraId="42947DA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2025-26</w:t>
            </w:r>
          </w:p>
        </w:tc>
      </w:tr>
      <w:tr w:rsidR="00EE2CB7" w:rsidRPr="001E651C" w14:paraId="44D0F628"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44CA8651" w14:textId="77777777" w:rsidR="00EE2CB7" w:rsidRPr="001E651C" w:rsidRDefault="00EE2CB7" w:rsidP="00EE2CB7">
            <w:pPr>
              <w:spacing w:after="0" w:line="240" w:lineRule="auto"/>
              <w:jc w:val="left"/>
              <w:rPr>
                <w:rFonts w:ascii="Arial" w:hAnsi="Arial" w:cs="Arial"/>
                <w:b/>
                <w:bCs/>
                <w:color w:val="auto"/>
                <w:sz w:val="16"/>
                <w:szCs w:val="16"/>
              </w:rPr>
            </w:pPr>
            <w:r w:rsidRPr="001E651C">
              <w:rPr>
                <w:rFonts w:ascii="Arial" w:hAnsi="Arial" w:cs="Arial"/>
                <w:b/>
                <w:bCs/>
                <w:color w:val="auto"/>
                <w:sz w:val="16"/>
                <w:szCs w:val="16"/>
              </w:rPr>
              <w:t>National Partnership payments</w:t>
            </w:r>
          </w:p>
        </w:tc>
        <w:tc>
          <w:tcPr>
            <w:tcW w:w="471" w:type="pct"/>
            <w:tcBorders>
              <w:top w:val="nil"/>
              <w:left w:val="nil"/>
              <w:bottom w:val="nil"/>
              <w:right w:val="nil"/>
            </w:tcBorders>
            <w:shd w:val="clear" w:color="000000" w:fill="FFFFFF"/>
            <w:noWrap/>
            <w:vAlign w:val="center"/>
            <w:hideMark/>
          </w:tcPr>
          <w:p w14:paraId="288FA31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2970CF7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67D4232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50568DD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238BC9F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3C1F3CA2"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1F80310D"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Additional Funding for Legal Aid</w:t>
            </w:r>
          </w:p>
        </w:tc>
        <w:tc>
          <w:tcPr>
            <w:tcW w:w="471" w:type="pct"/>
            <w:tcBorders>
              <w:top w:val="nil"/>
              <w:left w:val="nil"/>
              <w:bottom w:val="nil"/>
              <w:right w:val="nil"/>
            </w:tcBorders>
            <w:shd w:val="clear" w:color="000000" w:fill="FFFFFF"/>
            <w:noWrap/>
            <w:vAlign w:val="center"/>
            <w:hideMark/>
          </w:tcPr>
          <w:p w14:paraId="13E6955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0FFD023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784B450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7AA5300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2E31809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3A5A42F2"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1565DE88"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Commissions to Support Court Reform</w:t>
            </w:r>
          </w:p>
        </w:tc>
        <w:tc>
          <w:tcPr>
            <w:tcW w:w="471" w:type="pct"/>
            <w:tcBorders>
              <w:top w:val="nil"/>
              <w:left w:val="nil"/>
              <w:bottom w:val="nil"/>
              <w:right w:val="nil"/>
            </w:tcBorders>
            <w:shd w:val="clear" w:color="000000" w:fill="FFFFFF"/>
            <w:noWrap/>
            <w:vAlign w:val="center"/>
            <w:hideMark/>
          </w:tcPr>
          <w:p w14:paraId="0016CC6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8.3</w:t>
            </w:r>
          </w:p>
        </w:tc>
        <w:tc>
          <w:tcPr>
            <w:tcW w:w="549" w:type="pct"/>
            <w:tcBorders>
              <w:top w:val="nil"/>
              <w:left w:val="nil"/>
              <w:bottom w:val="nil"/>
              <w:right w:val="nil"/>
            </w:tcBorders>
            <w:shd w:val="clear" w:color="000000" w:fill="F2F9FC"/>
            <w:noWrap/>
            <w:vAlign w:val="center"/>
            <w:hideMark/>
          </w:tcPr>
          <w:p w14:paraId="05ACE38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8.3</w:t>
            </w:r>
          </w:p>
        </w:tc>
        <w:tc>
          <w:tcPr>
            <w:tcW w:w="510" w:type="pct"/>
            <w:tcBorders>
              <w:top w:val="nil"/>
              <w:left w:val="nil"/>
              <w:bottom w:val="nil"/>
              <w:right w:val="nil"/>
            </w:tcBorders>
            <w:shd w:val="clear" w:color="000000" w:fill="FFFFFF"/>
            <w:noWrap/>
            <w:vAlign w:val="center"/>
            <w:hideMark/>
          </w:tcPr>
          <w:p w14:paraId="54A0ECB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3CA6CF1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66648BF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70927015"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33C70AF1"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Commonwealth High Risk Terrorist Offender</w:t>
            </w:r>
          </w:p>
        </w:tc>
        <w:tc>
          <w:tcPr>
            <w:tcW w:w="471" w:type="pct"/>
            <w:tcBorders>
              <w:top w:val="nil"/>
              <w:left w:val="nil"/>
              <w:bottom w:val="nil"/>
              <w:right w:val="nil"/>
            </w:tcBorders>
            <w:shd w:val="clear" w:color="000000" w:fill="FFFFFF"/>
            <w:noWrap/>
            <w:vAlign w:val="center"/>
            <w:hideMark/>
          </w:tcPr>
          <w:p w14:paraId="75FB8EE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4EA5F51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4FB8E7D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03A33DE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288AD17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58DE93B0"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3CE2DC20"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Regime</w:t>
            </w:r>
          </w:p>
        </w:tc>
        <w:tc>
          <w:tcPr>
            <w:tcW w:w="471" w:type="pct"/>
            <w:tcBorders>
              <w:top w:val="nil"/>
              <w:left w:val="nil"/>
              <w:bottom w:val="nil"/>
              <w:right w:val="nil"/>
            </w:tcBorders>
            <w:shd w:val="clear" w:color="000000" w:fill="FFFFFF"/>
            <w:noWrap/>
            <w:vAlign w:val="center"/>
            <w:hideMark/>
          </w:tcPr>
          <w:p w14:paraId="6623934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11.7</w:t>
            </w:r>
          </w:p>
        </w:tc>
        <w:tc>
          <w:tcPr>
            <w:tcW w:w="549" w:type="pct"/>
            <w:tcBorders>
              <w:top w:val="nil"/>
              <w:left w:val="nil"/>
              <w:bottom w:val="nil"/>
              <w:right w:val="nil"/>
            </w:tcBorders>
            <w:shd w:val="clear" w:color="000000" w:fill="F2F9FC"/>
            <w:noWrap/>
            <w:vAlign w:val="center"/>
            <w:hideMark/>
          </w:tcPr>
          <w:p w14:paraId="7DD550C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10.1</w:t>
            </w:r>
          </w:p>
        </w:tc>
        <w:tc>
          <w:tcPr>
            <w:tcW w:w="510" w:type="pct"/>
            <w:tcBorders>
              <w:top w:val="nil"/>
              <w:left w:val="nil"/>
              <w:bottom w:val="nil"/>
              <w:right w:val="nil"/>
            </w:tcBorders>
            <w:shd w:val="clear" w:color="000000" w:fill="FFFFFF"/>
            <w:noWrap/>
            <w:vAlign w:val="center"/>
            <w:hideMark/>
          </w:tcPr>
          <w:p w14:paraId="7B898BA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66C08FD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045C02A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47902ECE"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6DD4AAAA"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Countering Violent Extremism initiatives</w:t>
            </w:r>
          </w:p>
        </w:tc>
        <w:tc>
          <w:tcPr>
            <w:tcW w:w="471" w:type="pct"/>
            <w:tcBorders>
              <w:top w:val="nil"/>
              <w:left w:val="nil"/>
              <w:bottom w:val="nil"/>
              <w:right w:val="nil"/>
            </w:tcBorders>
            <w:shd w:val="clear" w:color="000000" w:fill="FFFFFF"/>
            <w:noWrap/>
            <w:vAlign w:val="center"/>
            <w:hideMark/>
          </w:tcPr>
          <w:p w14:paraId="12A432E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40414DD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2453F1F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437782A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5ADC114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7393602A"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01607666"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High Risk Extremist De-radicalisation Program</w:t>
            </w:r>
          </w:p>
        </w:tc>
        <w:tc>
          <w:tcPr>
            <w:tcW w:w="471" w:type="pct"/>
            <w:tcBorders>
              <w:top w:val="nil"/>
              <w:left w:val="nil"/>
              <w:bottom w:val="nil"/>
              <w:right w:val="nil"/>
            </w:tcBorders>
            <w:shd w:val="clear" w:color="000000" w:fill="FFFFFF"/>
            <w:noWrap/>
            <w:vAlign w:val="center"/>
            <w:hideMark/>
          </w:tcPr>
          <w:p w14:paraId="6CAAC73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1.6</w:t>
            </w:r>
          </w:p>
        </w:tc>
        <w:tc>
          <w:tcPr>
            <w:tcW w:w="549" w:type="pct"/>
            <w:tcBorders>
              <w:top w:val="nil"/>
              <w:left w:val="nil"/>
              <w:bottom w:val="nil"/>
              <w:right w:val="nil"/>
            </w:tcBorders>
            <w:shd w:val="clear" w:color="000000" w:fill="F2F9FC"/>
            <w:noWrap/>
            <w:vAlign w:val="center"/>
            <w:hideMark/>
          </w:tcPr>
          <w:p w14:paraId="6EA8C67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3.3</w:t>
            </w:r>
          </w:p>
        </w:tc>
        <w:tc>
          <w:tcPr>
            <w:tcW w:w="510" w:type="pct"/>
            <w:tcBorders>
              <w:top w:val="nil"/>
              <w:left w:val="nil"/>
              <w:bottom w:val="nil"/>
              <w:right w:val="nil"/>
            </w:tcBorders>
            <w:shd w:val="clear" w:color="000000" w:fill="FFFFFF"/>
            <w:noWrap/>
            <w:vAlign w:val="center"/>
            <w:hideMark/>
          </w:tcPr>
          <w:p w14:paraId="5BD1DD6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3.3</w:t>
            </w:r>
          </w:p>
        </w:tc>
        <w:tc>
          <w:tcPr>
            <w:tcW w:w="471" w:type="pct"/>
            <w:tcBorders>
              <w:top w:val="nil"/>
              <w:left w:val="nil"/>
              <w:bottom w:val="nil"/>
              <w:right w:val="nil"/>
            </w:tcBorders>
            <w:shd w:val="clear" w:color="000000" w:fill="FFFFFF"/>
            <w:noWrap/>
            <w:vAlign w:val="center"/>
            <w:hideMark/>
          </w:tcPr>
          <w:p w14:paraId="1D27981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3.3</w:t>
            </w:r>
          </w:p>
        </w:tc>
        <w:tc>
          <w:tcPr>
            <w:tcW w:w="471" w:type="pct"/>
            <w:tcBorders>
              <w:top w:val="nil"/>
              <w:left w:val="nil"/>
              <w:bottom w:val="nil"/>
              <w:right w:val="nil"/>
            </w:tcBorders>
            <w:shd w:val="clear" w:color="000000" w:fill="FFFFFF"/>
            <w:noWrap/>
            <w:vAlign w:val="center"/>
            <w:hideMark/>
          </w:tcPr>
          <w:p w14:paraId="1302F59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1D4FE972"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77DD16B4"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Living Safe Together Intervention Program</w:t>
            </w:r>
          </w:p>
        </w:tc>
        <w:tc>
          <w:tcPr>
            <w:tcW w:w="471" w:type="pct"/>
            <w:tcBorders>
              <w:top w:val="nil"/>
              <w:left w:val="nil"/>
              <w:bottom w:val="nil"/>
              <w:right w:val="nil"/>
            </w:tcBorders>
            <w:shd w:val="clear" w:color="000000" w:fill="FFFFFF"/>
            <w:noWrap/>
            <w:vAlign w:val="center"/>
            <w:hideMark/>
          </w:tcPr>
          <w:p w14:paraId="77BCE38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2.8</w:t>
            </w:r>
          </w:p>
        </w:tc>
        <w:tc>
          <w:tcPr>
            <w:tcW w:w="549" w:type="pct"/>
            <w:tcBorders>
              <w:top w:val="nil"/>
              <w:left w:val="nil"/>
              <w:bottom w:val="nil"/>
              <w:right w:val="nil"/>
            </w:tcBorders>
            <w:shd w:val="clear" w:color="000000" w:fill="F2F9FC"/>
            <w:noWrap/>
            <w:vAlign w:val="center"/>
            <w:hideMark/>
          </w:tcPr>
          <w:p w14:paraId="2470F6A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5.6</w:t>
            </w:r>
          </w:p>
        </w:tc>
        <w:tc>
          <w:tcPr>
            <w:tcW w:w="510" w:type="pct"/>
            <w:tcBorders>
              <w:top w:val="nil"/>
              <w:left w:val="nil"/>
              <w:bottom w:val="nil"/>
              <w:right w:val="nil"/>
            </w:tcBorders>
            <w:shd w:val="clear" w:color="000000" w:fill="FFFFFF"/>
            <w:noWrap/>
            <w:vAlign w:val="center"/>
            <w:hideMark/>
          </w:tcPr>
          <w:p w14:paraId="1CB2307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5.6</w:t>
            </w:r>
          </w:p>
        </w:tc>
        <w:tc>
          <w:tcPr>
            <w:tcW w:w="471" w:type="pct"/>
            <w:tcBorders>
              <w:top w:val="nil"/>
              <w:left w:val="nil"/>
              <w:bottom w:val="nil"/>
              <w:right w:val="nil"/>
            </w:tcBorders>
            <w:shd w:val="clear" w:color="000000" w:fill="FFFFFF"/>
            <w:noWrap/>
            <w:vAlign w:val="center"/>
            <w:hideMark/>
          </w:tcPr>
          <w:p w14:paraId="7AFA24F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5.6</w:t>
            </w:r>
          </w:p>
        </w:tc>
        <w:tc>
          <w:tcPr>
            <w:tcW w:w="471" w:type="pct"/>
            <w:tcBorders>
              <w:top w:val="nil"/>
              <w:left w:val="nil"/>
              <w:bottom w:val="nil"/>
              <w:right w:val="nil"/>
            </w:tcBorders>
            <w:shd w:val="clear" w:color="000000" w:fill="FFFFFF"/>
            <w:noWrap/>
            <w:vAlign w:val="center"/>
            <w:hideMark/>
          </w:tcPr>
          <w:p w14:paraId="6969DCF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2C2260D6"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1DBB86D8"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Family law information sharing</w:t>
            </w:r>
          </w:p>
        </w:tc>
        <w:tc>
          <w:tcPr>
            <w:tcW w:w="471" w:type="pct"/>
            <w:tcBorders>
              <w:top w:val="nil"/>
              <w:left w:val="nil"/>
              <w:bottom w:val="nil"/>
              <w:right w:val="nil"/>
            </w:tcBorders>
            <w:shd w:val="clear" w:color="000000" w:fill="FFFFFF"/>
            <w:noWrap/>
            <w:vAlign w:val="center"/>
            <w:hideMark/>
          </w:tcPr>
          <w:p w14:paraId="3E30CA6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2.8</w:t>
            </w:r>
          </w:p>
        </w:tc>
        <w:tc>
          <w:tcPr>
            <w:tcW w:w="549" w:type="pct"/>
            <w:tcBorders>
              <w:top w:val="nil"/>
              <w:left w:val="nil"/>
              <w:bottom w:val="nil"/>
              <w:right w:val="nil"/>
            </w:tcBorders>
            <w:shd w:val="clear" w:color="000000" w:fill="F2F9FC"/>
            <w:noWrap/>
            <w:vAlign w:val="center"/>
            <w:hideMark/>
          </w:tcPr>
          <w:p w14:paraId="70D2E67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6.4</w:t>
            </w:r>
          </w:p>
        </w:tc>
        <w:tc>
          <w:tcPr>
            <w:tcW w:w="510" w:type="pct"/>
            <w:tcBorders>
              <w:top w:val="nil"/>
              <w:left w:val="nil"/>
              <w:bottom w:val="nil"/>
              <w:right w:val="nil"/>
            </w:tcBorders>
            <w:shd w:val="clear" w:color="000000" w:fill="FFFFFF"/>
            <w:noWrap/>
            <w:vAlign w:val="center"/>
            <w:hideMark/>
          </w:tcPr>
          <w:p w14:paraId="65E0D49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6.4</w:t>
            </w:r>
          </w:p>
        </w:tc>
        <w:tc>
          <w:tcPr>
            <w:tcW w:w="471" w:type="pct"/>
            <w:tcBorders>
              <w:top w:val="nil"/>
              <w:left w:val="nil"/>
              <w:bottom w:val="nil"/>
              <w:right w:val="nil"/>
            </w:tcBorders>
            <w:shd w:val="clear" w:color="000000" w:fill="FFFFFF"/>
            <w:noWrap/>
            <w:vAlign w:val="center"/>
            <w:hideMark/>
          </w:tcPr>
          <w:p w14:paraId="7D47E7C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6.4</w:t>
            </w:r>
          </w:p>
        </w:tc>
        <w:tc>
          <w:tcPr>
            <w:tcW w:w="471" w:type="pct"/>
            <w:tcBorders>
              <w:top w:val="nil"/>
              <w:left w:val="nil"/>
              <w:bottom w:val="nil"/>
              <w:right w:val="nil"/>
            </w:tcBorders>
            <w:shd w:val="clear" w:color="000000" w:fill="FFFFFF"/>
            <w:noWrap/>
            <w:vAlign w:val="center"/>
            <w:hideMark/>
          </w:tcPr>
          <w:p w14:paraId="4A9408C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63B13C1D"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3DE9CCB5"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Financial assistance for police officers</w:t>
            </w:r>
          </w:p>
        </w:tc>
        <w:tc>
          <w:tcPr>
            <w:tcW w:w="471" w:type="pct"/>
            <w:tcBorders>
              <w:top w:val="nil"/>
              <w:left w:val="nil"/>
              <w:bottom w:val="nil"/>
              <w:right w:val="nil"/>
            </w:tcBorders>
            <w:shd w:val="clear" w:color="000000" w:fill="FFFFFF"/>
            <w:noWrap/>
            <w:vAlign w:val="center"/>
            <w:hideMark/>
          </w:tcPr>
          <w:p w14:paraId="4D5F02D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2.2</w:t>
            </w:r>
          </w:p>
        </w:tc>
        <w:tc>
          <w:tcPr>
            <w:tcW w:w="549" w:type="pct"/>
            <w:tcBorders>
              <w:top w:val="nil"/>
              <w:left w:val="nil"/>
              <w:bottom w:val="nil"/>
              <w:right w:val="nil"/>
            </w:tcBorders>
            <w:shd w:val="clear" w:color="000000" w:fill="F2F9FC"/>
            <w:noWrap/>
            <w:vAlign w:val="center"/>
            <w:hideMark/>
          </w:tcPr>
          <w:p w14:paraId="50FD9A3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0.4</w:t>
            </w:r>
          </w:p>
        </w:tc>
        <w:tc>
          <w:tcPr>
            <w:tcW w:w="510" w:type="pct"/>
            <w:tcBorders>
              <w:top w:val="nil"/>
              <w:left w:val="nil"/>
              <w:bottom w:val="nil"/>
              <w:right w:val="nil"/>
            </w:tcBorders>
            <w:shd w:val="clear" w:color="000000" w:fill="FFFFFF"/>
            <w:noWrap/>
            <w:vAlign w:val="center"/>
            <w:hideMark/>
          </w:tcPr>
          <w:p w14:paraId="2C12508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55A914E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5292C58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0F63DDC5"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215BFD7A"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Financial assistance to local governments</w:t>
            </w:r>
          </w:p>
        </w:tc>
        <w:tc>
          <w:tcPr>
            <w:tcW w:w="471" w:type="pct"/>
            <w:tcBorders>
              <w:top w:val="nil"/>
              <w:left w:val="nil"/>
              <w:bottom w:val="nil"/>
              <w:right w:val="nil"/>
            </w:tcBorders>
            <w:shd w:val="clear" w:color="000000" w:fill="FFFFFF"/>
            <w:noWrap/>
            <w:vAlign w:val="center"/>
            <w:hideMark/>
          </w:tcPr>
          <w:p w14:paraId="6117FC1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3,505.0</w:t>
            </w:r>
          </w:p>
        </w:tc>
        <w:tc>
          <w:tcPr>
            <w:tcW w:w="549" w:type="pct"/>
            <w:tcBorders>
              <w:top w:val="nil"/>
              <w:left w:val="nil"/>
              <w:bottom w:val="nil"/>
              <w:right w:val="nil"/>
            </w:tcBorders>
            <w:shd w:val="clear" w:color="000000" w:fill="F2F9FC"/>
            <w:noWrap/>
            <w:vAlign w:val="center"/>
            <w:hideMark/>
          </w:tcPr>
          <w:p w14:paraId="702F2F8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704.4</w:t>
            </w:r>
          </w:p>
        </w:tc>
        <w:tc>
          <w:tcPr>
            <w:tcW w:w="510" w:type="pct"/>
            <w:tcBorders>
              <w:top w:val="nil"/>
              <w:left w:val="nil"/>
              <w:bottom w:val="nil"/>
              <w:right w:val="nil"/>
            </w:tcBorders>
            <w:shd w:val="clear" w:color="000000" w:fill="FFFFFF"/>
            <w:noWrap/>
            <w:vAlign w:val="center"/>
            <w:hideMark/>
          </w:tcPr>
          <w:p w14:paraId="5D40710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2,927.3</w:t>
            </w:r>
          </w:p>
        </w:tc>
        <w:tc>
          <w:tcPr>
            <w:tcW w:w="471" w:type="pct"/>
            <w:tcBorders>
              <w:top w:val="nil"/>
              <w:left w:val="nil"/>
              <w:bottom w:val="nil"/>
              <w:right w:val="nil"/>
            </w:tcBorders>
            <w:shd w:val="clear" w:color="000000" w:fill="FFFFFF"/>
            <w:noWrap/>
            <w:vAlign w:val="center"/>
            <w:hideMark/>
          </w:tcPr>
          <w:p w14:paraId="0C3D82A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3,048.2</w:t>
            </w:r>
          </w:p>
        </w:tc>
        <w:tc>
          <w:tcPr>
            <w:tcW w:w="471" w:type="pct"/>
            <w:tcBorders>
              <w:top w:val="nil"/>
              <w:left w:val="nil"/>
              <w:bottom w:val="nil"/>
              <w:right w:val="nil"/>
            </w:tcBorders>
            <w:shd w:val="clear" w:color="000000" w:fill="FFFFFF"/>
            <w:noWrap/>
            <w:vAlign w:val="center"/>
            <w:hideMark/>
          </w:tcPr>
          <w:p w14:paraId="2EC9D10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3,169.5</w:t>
            </w:r>
          </w:p>
        </w:tc>
      </w:tr>
      <w:tr w:rsidR="00EE2CB7" w:rsidRPr="001E651C" w14:paraId="6F9792CE"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053F9035"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 xml:space="preserve">Gas Well Trials </w:t>
            </w:r>
          </w:p>
        </w:tc>
        <w:tc>
          <w:tcPr>
            <w:tcW w:w="471" w:type="pct"/>
            <w:tcBorders>
              <w:top w:val="nil"/>
              <w:left w:val="nil"/>
              <w:bottom w:val="nil"/>
              <w:right w:val="nil"/>
            </w:tcBorders>
            <w:shd w:val="clear" w:color="000000" w:fill="FFFFFF"/>
            <w:noWrap/>
            <w:vAlign w:val="center"/>
            <w:hideMark/>
          </w:tcPr>
          <w:p w14:paraId="728BF93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1.3</w:t>
            </w:r>
          </w:p>
        </w:tc>
        <w:tc>
          <w:tcPr>
            <w:tcW w:w="549" w:type="pct"/>
            <w:tcBorders>
              <w:top w:val="nil"/>
              <w:left w:val="nil"/>
              <w:bottom w:val="nil"/>
              <w:right w:val="nil"/>
            </w:tcBorders>
            <w:shd w:val="clear" w:color="000000" w:fill="F2F9FC"/>
            <w:noWrap/>
            <w:vAlign w:val="center"/>
            <w:hideMark/>
          </w:tcPr>
          <w:p w14:paraId="7EE4F3D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14.3</w:t>
            </w:r>
          </w:p>
        </w:tc>
        <w:tc>
          <w:tcPr>
            <w:tcW w:w="510" w:type="pct"/>
            <w:tcBorders>
              <w:top w:val="nil"/>
              <w:left w:val="nil"/>
              <w:bottom w:val="nil"/>
              <w:right w:val="nil"/>
            </w:tcBorders>
            <w:shd w:val="clear" w:color="000000" w:fill="FFFFFF"/>
            <w:noWrap/>
            <w:vAlign w:val="center"/>
            <w:hideMark/>
          </w:tcPr>
          <w:p w14:paraId="306B944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2A24A73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5B30862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5D1845D7"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24E7E6B8"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Indigenous Tourism Fund</w:t>
            </w:r>
          </w:p>
        </w:tc>
        <w:tc>
          <w:tcPr>
            <w:tcW w:w="471" w:type="pct"/>
            <w:tcBorders>
              <w:top w:val="nil"/>
              <w:left w:val="nil"/>
              <w:bottom w:val="nil"/>
              <w:right w:val="nil"/>
            </w:tcBorders>
            <w:shd w:val="clear" w:color="000000" w:fill="FFFFFF"/>
            <w:noWrap/>
            <w:vAlign w:val="center"/>
            <w:hideMark/>
          </w:tcPr>
          <w:p w14:paraId="6F8ADA5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4.3</w:t>
            </w:r>
          </w:p>
        </w:tc>
        <w:tc>
          <w:tcPr>
            <w:tcW w:w="549" w:type="pct"/>
            <w:tcBorders>
              <w:top w:val="nil"/>
              <w:left w:val="nil"/>
              <w:bottom w:val="nil"/>
              <w:right w:val="nil"/>
            </w:tcBorders>
            <w:shd w:val="clear" w:color="000000" w:fill="F2F9FC"/>
            <w:noWrap/>
            <w:vAlign w:val="center"/>
            <w:hideMark/>
          </w:tcPr>
          <w:p w14:paraId="3CE6151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4.3</w:t>
            </w:r>
          </w:p>
        </w:tc>
        <w:tc>
          <w:tcPr>
            <w:tcW w:w="510" w:type="pct"/>
            <w:tcBorders>
              <w:top w:val="nil"/>
              <w:left w:val="nil"/>
              <w:bottom w:val="nil"/>
              <w:right w:val="nil"/>
            </w:tcBorders>
            <w:shd w:val="clear" w:color="000000" w:fill="FFFFFF"/>
            <w:noWrap/>
            <w:vAlign w:val="center"/>
            <w:hideMark/>
          </w:tcPr>
          <w:p w14:paraId="61C4E2A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4.3</w:t>
            </w:r>
          </w:p>
        </w:tc>
        <w:tc>
          <w:tcPr>
            <w:tcW w:w="471" w:type="pct"/>
            <w:tcBorders>
              <w:top w:val="nil"/>
              <w:left w:val="nil"/>
              <w:bottom w:val="nil"/>
              <w:right w:val="nil"/>
            </w:tcBorders>
            <w:shd w:val="clear" w:color="000000" w:fill="FFFFFF"/>
            <w:noWrap/>
            <w:vAlign w:val="center"/>
            <w:hideMark/>
          </w:tcPr>
          <w:p w14:paraId="5938412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4.3</w:t>
            </w:r>
          </w:p>
        </w:tc>
        <w:tc>
          <w:tcPr>
            <w:tcW w:w="471" w:type="pct"/>
            <w:tcBorders>
              <w:top w:val="nil"/>
              <w:left w:val="nil"/>
              <w:bottom w:val="nil"/>
              <w:right w:val="nil"/>
            </w:tcBorders>
            <w:shd w:val="clear" w:color="000000" w:fill="FFFFFF"/>
            <w:noWrap/>
            <w:vAlign w:val="center"/>
            <w:hideMark/>
          </w:tcPr>
          <w:p w14:paraId="5E28C4F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28EFEA56"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073C1F5A"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Legal assistance for floods in Qld and NSW</w:t>
            </w:r>
          </w:p>
        </w:tc>
        <w:tc>
          <w:tcPr>
            <w:tcW w:w="471" w:type="pct"/>
            <w:tcBorders>
              <w:top w:val="nil"/>
              <w:left w:val="nil"/>
              <w:bottom w:val="nil"/>
              <w:right w:val="nil"/>
            </w:tcBorders>
            <w:shd w:val="clear" w:color="000000" w:fill="FFFFFF"/>
            <w:noWrap/>
            <w:vAlign w:val="center"/>
            <w:hideMark/>
          </w:tcPr>
          <w:p w14:paraId="288B75C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w:t>
            </w:r>
          </w:p>
        </w:tc>
        <w:tc>
          <w:tcPr>
            <w:tcW w:w="549" w:type="pct"/>
            <w:tcBorders>
              <w:top w:val="nil"/>
              <w:left w:val="nil"/>
              <w:bottom w:val="nil"/>
              <w:right w:val="nil"/>
            </w:tcBorders>
            <w:shd w:val="clear" w:color="000000" w:fill="F2F9FC"/>
            <w:noWrap/>
            <w:vAlign w:val="center"/>
            <w:hideMark/>
          </w:tcPr>
          <w:p w14:paraId="0932CC2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4.1</w:t>
            </w:r>
          </w:p>
        </w:tc>
        <w:tc>
          <w:tcPr>
            <w:tcW w:w="510" w:type="pct"/>
            <w:tcBorders>
              <w:top w:val="nil"/>
              <w:left w:val="nil"/>
              <w:bottom w:val="nil"/>
              <w:right w:val="nil"/>
            </w:tcBorders>
            <w:shd w:val="clear" w:color="000000" w:fill="FFFFFF"/>
            <w:noWrap/>
            <w:vAlign w:val="center"/>
            <w:hideMark/>
          </w:tcPr>
          <w:p w14:paraId="7CCDF09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0393D28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59017B9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34DA304F"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16FDB6D8" w14:textId="77777777" w:rsidR="00EE2CB7" w:rsidRPr="001E651C" w:rsidRDefault="00EE2CB7" w:rsidP="00EE2CB7">
            <w:pPr>
              <w:spacing w:after="0" w:line="240" w:lineRule="auto"/>
              <w:ind w:left="170"/>
              <w:jc w:val="left"/>
              <w:rPr>
                <w:rFonts w:ascii="Arial" w:hAnsi="Arial" w:cs="Arial"/>
                <w:color w:val="auto"/>
                <w:sz w:val="16"/>
                <w:szCs w:val="16"/>
              </w:rPr>
            </w:pPr>
            <w:r w:rsidRPr="001E651C">
              <w:rPr>
                <w:rFonts w:ascii="Arial" w:hAnsi="Arial" w:cs="Arial"/>
                <w:color w:val="auto"/>
                <w:sz w:val="16"/>
                <w:szCs w:val="16"/>
              </w:rPr>
              <w:t>National Legal Assistance Partnership 2020-25</w:t>
            </w:r>
          </w:p>
        </w:tc>
        <w:tc>
          <w:tcPr>
            <w:tcW w:w="471" w:type="pct"/>
            <w:tcBorders>
              <w:top w:val="nil"/>
              <w:left w:val="nil"/>
              <w:bottom w:val="nil"/>
              <w:right w:val="nil"/>
            </w:tcBorders>
            <w:shd w:val="clear" w:color="000000" w:fill="FFFFFF"/>
            <w:noWrap/>
            <w:vAlign w:val="center"/>
            <w:hideMark/>
          </w:tcPr>
          <w:p w14:paraId="1E5C288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508B956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15EEE8B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0962374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17EE87B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2116624A"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317C0797"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Aboriginal and Torres Strait Islander </w:t>
            </w:r>
          </w:p>
        </w:tc>
        <w:tc>
          <w:tcPr>
            <w:tcW w:w="471" w:type="pct"/>
            <w:tcBorders>
              <w:top w:val="nil"/>
              <w:left w:val="nil"/>
              <w:bottom w:val="nil"/>
              <w:right w:val="nil"/>
            </w:tcBorders>
            <w:shd w:val="clear" w:color="000000" w:fill="FFFFFF"/>
            <w:noWrap/>
            <w:vAlign w:val="center"/>
            <w:hideMark/>
          </w:tcPr>
          <w:p w14:paraId="7E3BEAD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5BAE3DA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467F5AC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1ECA3F7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4FF264E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35702F3A"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72C57F54"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Legal Services</w:t>
            </w:r>
          </w:p>
        </w:tc>
        <w:tc>
          <w:tcPr>
            <w:tcW w:w="471" w:type="pct"/>
            <w:tcBorders>
              <w:top w:val="nil"/>
              <w:left w:val="nil"/>
              <w:bottom w:val="nil"/>
              <w:right w:val="nil"/>
            </w:tcBorders>
            <w:shd w:val="clear" w:color="000000" w:fill="FFFFFF"/>
            <w:noWrap/>
            <w:vAlign w:val="center"/>
            <w:hideMark/>
          </w:tcPr>
          <w:p w14:paraId="1DB2C08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86.7</w:t>
            </w:r>
          </w:p>
        </w:tc>
        <w:tc>
          <w:tcPr>
            <w:tcW w:w="549" w:type="pct"/>
            <w:tcBorders>
              <w:top w:val="nil"/>
              <w:left w:val="nil"/>
              <w:bottom w:val="nil"/>
              <w:right w:val="nil"/>
            </w:tcBorders>
            <w:shd w:val="clear" w:color="000000" w:fill="F2F9FC"/>
            <w:noWrap/>
            <w:vAlign w:val="center"/>
            <w:hideMark/>
          </w:tcPr>
          <w:p w14:paraId="6D912DE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88.2</w:t>
            </w:r>
          </w:p>
        </w:tc>
        <w:tc>
          <w:tcPr>
            <w:tcW w:w="510" w:type="pct"/>
            <w:tcBorders>
              <w:top w:val="nil"/>
              <w:left w:val="nil"/>
              <w:bottom w:val="nil"/>
              <w:right w:val="nil"/>
            </w:tcBorders>
            <w:shd w:val="clear" w:color="000000" w:fill="FFFFFF"/>
            <w:noWrap/>
            <w:vAlign w:val="center"/>
            <w:hideMark/>
          </w:tcPr>
          <w:p w14:paraId="759A9A2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89.6</w:t>
            </w:r>
          </w:p>
        </w:tc>
        <w:tc>
          <w:tcPr>
            <w:tcW w:w="471" w:type="pct"/>
            <w:tcBorders>
              <w:top w:val="nil"/>
              <w:left w:val="nil"/>
              <w:bottom w:val="nil"/>
              <w:right w:val="nil"/>
            </w:tcBorders>
            <w:shd w:val="clear" w:color="000000" w:fill="FFFFFF"/>
            <w:noWrap/>
            <w:vAlign w:val="center"/>
            <w:hideMark/>
          </w:tcPr>
          <w:p w14:paraId="4717F29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91.0</w:t>
            </w:r>
          </w:p>
        </w:tc>
        <w:tc>
          <w:tcPr>
            <w:tcW w:w="471" w:type="pct"/>
            <w:tcBorders>
              <w:top w:val="nil"/>
              <w:left w:val="nil"/>
              <w:bottom w:val="nil"/>
              <w:right w:val="nil"/>
            </w:tcBorders>
            <w:shd w:val="clear" w:color="000000" w:fill="FFFFFF"/>
            <w:noWrap/>
            <w:vAlign w:val="center"/>
            <w:hideMark/>
          </w:tcPr>
          <w:p w14:paraId="7CC1E4B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55135414"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2BD08988"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Community legal centres</w:t>
            </w:r>
          </w:p>
        </w:tc>
        <w:tc>
          <w:tcPr>
            <w:tcW w:w="471" w:type="pct"/>
            <w:tcBorders>
              <w:top w:val="nil"/>
              <w:left w:val="nil"/>
              <w:bottom w:val="nil"/>
              <w:right w:val="nil"/>
            </w:tcBorders>
            <w:shd w:val="clear" w:color="000000" w:fill="FFFFFF"/>
            <w:noWrap/>
            <w:vAlign w:val="center"/>
            <w:hideMark/>
          </w:tcPr>
          <w:p w14:paraId="7A38E87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55.9</w:t>
            </w:r>
          </w:p>
        </w:tc>
        <w:tc>
          <w:tcPr>
            <w:tcW w:w="549" w:type="pct"/>
            <w:tcBorders>
              <w:top w:val="nil"/>
              <w:left w:val="nil"/>
              <w:bottom w:val="nil"/>
              <w:right w:val="nil"/>
            </w:tcBorders>
            <w:shd w:val="clear" w:color="000000" w:fill="F2F9FC"/>
            <w:noWrap/>
            <w:vAlign w:val="center"/>
            <w:hideMark/>
          </w:tcPr>
          <w:p w14:paraId="743C0B8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56.7</w:t>
            </w:r>
          </w:p>
        </w:tc>
        <w:tc>
          <w:tcPr>
            <w:tcW w:w="510" w:type="pct"/>
            <w:tcBorders>
              <w:top w:val="nil"/>
              <w:left w:val="nil"/>
              <w:bottom w:val="nil"/>
              <w:right w:val="nil"/>
            </w:tcBorders>
            <w:shd w:val="clear" w:color="000000" w:fill="FFFFFF"/>
            <w:noWrap/>
            <w:vAlign w:val="center"/>
            <w:hideMark/>
          </w:tcPr>
          <w:p w14:paraId="3E94221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57.6</w:t>
            </w:r>
          </w:p>
        </w:tc>
        <w:tc>
          <w:tcPr>
            <w:tcW w:w="471" w:type="pct"/>
            <w:tcBorders>
              <w:top w:val="nil"/>
              <w:left w:val="nil"/>
              <w:bottom w:val="nil"/>
              <w:right w:val="nil"/>
            </w:tcBorders>
            <w:shd w:val="clear" w:color="000000" w:fill="FFFFFF"/>
            <w:noWrap/>
            <w:vAlign w:val="center"/>
            <w:hideMark/>
          </w:tcPr>
          <w:p w14:paraId="53EC048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58.6</w:t>
            </w:r>
          </w:p>
        </w:tc>
        <w:tc>
          <w:tcPr>
            <w:tcW w:w="471" w:type="pct"/>
            <w:tcBorders>
              <w:top w:val="nil"/>
              <w:left w:val="nil"/>
              <w:bottom w:val="nil"/>
              <w:right w:val="nil"/>
            </w:tcBorders>
            <w:shd w:val="clear" w:color="000000" w:fill="FFFFFF"/>
            <w:noWrap/>
            <w:vAlign w:val="center"/>
            <w:hideMark/>
          </w:tcPr>
          <w:p w14:paraId="207574E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50298127"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618D7501"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Coronial inquiries and expensive and </w:t>
            </w:r>
          </w:p>
        </w:tc>
        <w:tc>
          <w:tcPr>
            <w:tcW w:w="471" w:type="pct"/>
            <w:tcBorders>
              <w:top w:val="nil"/>
              <w:left w:val="nil"/>
              <w:bottom w:val="nil"/>
              <w:right w:val="nil"/>
            </w:tcBorders>
            <w:shd w:val="clear" w:color="000000" w:fill="FFFFFF"/>
            <w:noWrap/>
            <w:vAlign w:val="center"/>
            <w:hideMark/>
          </w:tcPr>
          <w:p w14:paraId="0ACE9D3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3372893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4C0615C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207F8D7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58625A2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1506A29B"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634CA017"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complex cases</w:t>
            </w:r>
          </w:p>
        </w:tc>
        <w:tc>
          <w:tcPr>
            <w:tcW w:w="471" w:type="pct"/>
            <w:tcBorders>
              <w:top w:val="nil"/>
              <w:left w:val="nil"/>
              <w:bottom w:val="nil"/>
              <w:right w:val="nil"/>
            </w:tcBorders>
            <w:shd w:val="clear" w:color="000000" w:fill="FFFFFF"/>
            <w:noWrap/>
            <w:vAlign w:val="center"/>
            <w:hideMark/>
          </w:tcPr>
          <w:p w14:paraId="0DA673E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1.3</w:t>
            </w:r>
          </w:p>
        </w:tc>
        <w:tc>
          <w:tcPr>
            <w:tcW w:w="549" w:type="pct"/>
            <w:tcBorders>
              <w:top w:val="nil"/>
              <w:left w:val="nil"/>
              <w:bottom w:val="nil"/>
              <w:right w:val="nil"/>
            </w:tcBorders>
            <w:shd w:val="clear" w:color="000000" w:fill="F2F9FC"/>
            <w:noWrap/>
            <w:vAlign w:val="center"/>
            <w:hideMark/>
          </w:tcPr>
          <w:p w14:paraId="45B99E8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2.6</w:t>
            </w:r>
          </w:p>
        </w:tc>
        <w:tc>
          <w:tcPr>
            <w:tcW w:w="510" w:type="pct"/>
            <w:tcBorders>
              <w:top w:val="nil"/>
              <w:left w:val="nil"/>
              <w:bottom w:val="nil"/>
              <w:right w:val="nil"/>
            </w:tcBorders>
            <w:shd w:val="clear" w:color="000000" w:fill="FFFFFF"/>
            <w:noWrap/>
            <w:vAlign w:val="center"/>
            <w:hideMark/>
          </w:tcPr>
          <w:p w14:paraId="7D0304D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2.7</w:t>
            </w:r>
          </w:p>
        </w:tc>
        <w:tc>
          <w:tcPr>
            <w:tcW w:w="471" w:type="pct"/>
            <w:tcBorders>
              <w:top w:val="nil"/>
              <w:left w:val="nil"/>
              <w:bottom w:val="nil"/>
              <w:right w:val="nil"/>
            </w:tcBorders>
            <w:shd w:val="clear" w:color="000000" w:fill="FFFFFF"/>
            <w:noWrap/>
            <w:vAlign w:val="center"/>
            <w:hideMark/>
          </w:tcPr>
          <w:p w14:paraId="77DEAD7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2.7</w:t>
            </w:r>
          </w:p>
        </w:tc>
        <w:tc>
          <w:tcPr>
            <w:tcW w:w="471" w:type="pct"/>
            <w:tcBorders>
              <w:top w:val="nil"/>
              <w:left w:val="nil"/>
              <w:bottom w:val="nil"/>
              <w:right w:val="nil"/>
            </w:tcBorders>
            <w:shd w:val="clear" w:color="000000" w:fill="FFFFFF"/>
            <w:noWrap/>
            <w:vAlign w:val="center"/>
            <w:hideMark/>
          </w:tcPr>
          <w:p w14:paraId="34B1689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19AF9B9F"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3A98D2CD"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Domestic Violence Units and Health </w:t>
            </w:r>
          </w:p>
        </w:tc>
        <w:tc>
          <w:tcPr>
            <w:tcW w:w="471" w:type="pct"/>
            <w:tcBorders>
              <w:top w:val="nil"/>
              <w:left w:val="nil"/>
              <w:bottom w:val="nil"/>
              <w:right w:val="nil"/>
            </w:tcBorders>
            <w:shd w:val="clear" w:color="000000" w:fill="FFFFFF"/>
            <w:noWrap/>
            <w:vAlign w:val="center"/>
            <w:hideMark/>
          </w:tcPr>
          <w:p w14:paraId="13DBC8A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71AE9C9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52BB385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736CF41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35DDD13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2080EFC5"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00F1F38A"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Justice Partnerships</w:t>
            </w:r>
          </w:p>
        </w:tc>
        <w:tc>
          <w:tcPr>
            <w:tcW w:w="471" w:type="pct"/>
            <w:tcBorders>
              <w:top w:val="nil"/>
              <w:left w:val="nil"/>
              <w:bottom w:val="nil"/>
              <w:right w:val="nil"/>
            </w:tcBorders>
            <w:shd w:val="clear" w:color="000000" w:fill="FFFFFF"/>
            <w:noWrap/>
            <w:vAlign w:val="center"/>
            <w:hideMark/>
          </w:tcPr>
          <w:p w14:paraId="5D18A14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14.3</w:t>
            </w:r>
          </w:p>
        </w:tc>
        <w:tc>
          <w:tcPr>
            <w:tcW w:w="549" w:type="pct"/>
            <w:tcBorders>
              <w:top w:val="nil"/>
              <w:left w:val="nil"/>
              <w:bottom w:val="nil"/>
              <w:right w:val="nil"/>
            </w:tcBorders>
            <w:shd w:val="clear" w:color="000000" w:fill="F2F9FC"/>
            <w:noWrap/>
            <w:vAlign w:val="center"/>
            <w:hideMark/>
          </w:tcPr>
          <w:p w14:paraId="14EF870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14.5</w:t>
            </w:r>
          </w:p>
        </w:tc>
        <w:tc>
          <w:tcPr>
            <w:tcW w:w="510" w:type="pct"/>
            <w:tcBorders>
              <w:top w:val="nil"/>
              <w:left w:val="nil"/>
              <w:bottom w:val="nil"/>
              <w:right w:val="nil"/>
            </w:tcBorders>
            <w:shd w:val="clear" w:color="000000" w:fill="FFFFFF"/>
            <w:noWrap/>
            <w:vAlign w:val="center"/>
            <w:hideMark/>
          </w:tcPr>
          <w:p w14:paraId="441B9D8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14.7</w:t>
            </w:r>
          </w:p>
        </w:tc>
        <w:tc>
          <w:tcPr>
            <w:tcW w:w="471" w:type="pct"/>
            <w:tcBorders>
              <w:top w:val="nil"/>
              <w:left w:val="nil"/>
              <w:bottom w:val="nil"/>
              <w:right w:val="nil"/>
            </w:tcBorders>
            <w:shd w:val="clear" w:color="000000" w:fill="FFFFFF"/>
            <w:noWrap/>
            <w:vAlign w:val="center"/>
            <w:hideMark/>
          </w:tcPr>
          <w:p w14:paraId="72777EF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14.9</w:t>
            </w:r>
          </w:p>
        </w:tc>
        <w:tc>
          <w:tcPr>
            <w:tcW w:w="471" w:type="pct"/>
            <w:tcBorders>
              <w:top w:val="nil"/>
              <w:left w:val="nil"/>
              <w:bottom w:val="nil"/>
              <w:right w:val="nil"/>
            </w:tcBorders>
            <w:shd w:val="clear" w:color="000000" w:fill="FFFFFF"/>
            <w:noWrap/>
            <w:vAlign w:val="center"/>
            <w:hideMark/>
          </w:tcPr>
          <w:p w14:paraId="6D4F912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6A2B5E28" w14:textId="77777777" w:rsidTr="00EE2CB7">
        <w:trPr>
          <w:trHeight w:hRule="exact" w:val="225"/>
        </w:trPr>
        <w:tc>
          <w:tcPr>
            <w:tcW w:w="2529" w:type="pct"/>
            <w:tcBorders>
              <w:top w:val="nil"/>
              <w:left w:val="nil"/>
              <w:bottom w:val="nil"/>
              <w:right w:val="nil"/>
            </w:tcBorders>
            <w:shd w:val="clear" w:color="000000" w:fill="FFFFFF"/>
            <w:noWrap/>
            <w:vAlign w:val="center"/>
            <w:hideMark/>
          </w:tcPr>
          <w:p w14:paraId="0D7B279F"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Family advocacy and support services</w:t>
            </w:r>
          </w:p>
        </w:tc>
        <w:tc>
          <w:tcPr>
            <w:tcW w:w="471" w:type="pct"/>
            <w:tcBorders>
              <w:top w:val="nil"/>
              <w:left w:val="nil"/>
              <w:bottom w:val="nil"/>
              <w:right w:val="nil"/>
            </w:tcBorders>
            <w:shd w:val="clear" w:color="000000" w:fill="FFFFFF"/>
            <w:noWrap/>
            <w:vAlign w:val="center"/>
            <w:hideMark/>
          </w:tcPr>
          <w:p w14:paraId="48ABA41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10.0</w:t>
            </w:r>
          </w:p>
        </w:tc>
        <w:tc>
          <w:tcPr>
            <w:tcW w:w="549" w:type="pct"/>
            <w:tcBorders>
              <w:top w:val="nil"/>
              <w:left w:val="nil"/>
              <w:bottom w:val="nil"/>
              <w:right w:val="nil"/>
            </w:tcBorders>
            <w:shd w:val="clear" w:color="000000" w:fill="F2F9FC"/>
            <w:noWrap/>
            <w:vAlign w:val="center"/>
            <w:hideMark/>
          </w:tcPr>
          <w:p w14:paraId="7BC2584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27.1</w:t>
            </w:r>
          </w:p>
        </w:tc>
        <w:tc>
          <w:tcPr>
            <w:tcW w:w="510" w:type="pct"/>
            <w:tcBorders>
              <w:top w:val="nil"/>
              <w:left w:val="nil"/>
              <w:bottom w:val="nil"/>
              <w:right w:val="nil"/>
            </w:tcBorders>
            <w:shd w:val="clear" w:color="000000" w:fill="FFFFFF"/>
            <w:noWrap/>
            <w:vAlign w:val="center"/>
            <w:hideMark/>
          </w:tcPr>
          <w:p w14:paraId="69C15A6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27.7</w:t>
            </w:r>
          </w:p>
        </w:tc>
        <w:tc>
          <w:tcPr>
            <w:tcW w:w="471" w:type="pct"/>
            <w:tcBorders>
              <w:top w:val="nil"/>
              <w:left w:val="nil"/>
              <w:bottom w:val="nil"/>
              <w:right w:val="nil"/>
            </w:tcBorders>
            <w:shd w:val="clear" w:color="000000" w:fill="FFFFFF"/>
            <w:noWrap/>
            <w:vAlign w:val="center"/>
            <w:hideMark/>
          </w:tcPr>
          <w:p w14:paraId="39B7287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28.3</w:t>
            </w:r>
          </w:p>
        </w:tc>
        <w:tc>
          <w:tcPr>
            <w:tcW w:w="471" w:type="pct"/>
            <w:tcBorders>
              <w:top w:val="nil"/>
              <w:left w:val="nil"/>
              <w:bottom w:val="nil"/>
              <w:right w:val="nil"/>
            </w:tcBorders>
            <w:shd w:val="clear" w:color="000000" w:fill="FFFFFF"/>
            <w:noWrap/>
            <w:vAlign w:val="center"/>
            <w:hideMark/>
          </w:tcPr>
          <w:p w14:paraId="42985CC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70061B0D"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1CC82303"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Frontline support to address workplace</w:t>
            </w:r>
          </w:p>
        </w:tc>
        <w:tc>
          <w:tcPr>
            <w:tcW w:w="471" w:type="pct"/>
            <w:tcBorders>
              <w:top w:val="nil"/>
              <w:left w:val="nil"/>
              <w:bottom w:val="nil"/>
              <w:right w:val="nil"/>
            </w:tcBorders>
            <w:shd w:val="clear" w:color="000000" w:fill="FFFFFF"/>
            <w:noWrap/>
            <w:vAlign w:val="center"/>
            <w:hideMark/>
          </w:tcPr>
          <w:p w14:paraId="44F3F4F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5E08ACF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0DE19E9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238E96B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3038043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1BDE1D45" w14:textId="77777777" w:rsidTr="00EE2CB7">
        <w:trPr>
          <w:trHeight w:hRule="exact" w:val="225"/>
        </w:trPr>
        <w:tc>
          <w:tcPr>
            <w:tcW w:w="2529" w:type="pct"/>
            <w:tcBorders>
              <w:top w:val="nil"/>
              <w:left w:val="nil"/>
              <w:bottom w:val="nil"/>
              <w:right w:val="nil"/>
            </w:tcBorders>
            <w:shd w:val="clear" w:color="auto" w:fill="auto"/>
            <w:noWrap/>
            <w:vAlign w:val="center"/>
            <w:hideMark/>
          </w:tcPr>
          <w:p w14:paraId="3548AB99"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 xml:space="preserve"> sexual harassment</w:t>
            </w:r>
          </w:p>
        </w:tc>
        <w:tc>
          <w:tcPr>
            <w:tcW w:w="471" w:type="pct"/>
            <w:tcBorders>
              <w:top w:val="nil"/>
              <w:left w:val="nil"/>
              <w:bottom w:val="nil"/>
              <w:right w:val="nil"/>
            </w:tcBorders>
            <w:shd w:val="clear" w:color="000000" w:fill="FFFFFF"/>
            <w:noWrap/>
            <w:vAlign w:val="center"/>
            <w:hideMark/>
          </w:tcPr>
          <w:p w14:paraId="3FEBD96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10.8</w:t>
            </w:r>
          </w:p>
        </w:tc>
        <w:tc>
          <w:tcPr>
            <w:tcW w:w="549" w:type="pct"/>
            <w:tcBorders>
              <w:top w:val="nil"/>
              <w:left w:val="nil"/>
              <w:bottom w:val="nil"/>
              <w:right w:val="nil"/>
            </w:tcBorders>
            <w:shd w:val="clear" w:color="000000" w:fill="F2F9FC"/>
            <w:noWrap/>
            <w:vAlign w:val="center"/>
            <w:hideMark/>
          </w:tcPr>
          <w:p w14:paraId="55FF656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10.9</w:t>
            </w:r>
          </w:p>
        </w:tc>
        <w:tc>
          <w:tcPr>
            <w:tcW w:w="510" w:type="pct"/>
            <w:tcBorders>
              <w:top w:val="nil"/>
              <w:left w:val="nil"/>
              <w:bottom w:val="nil"/>
              <w:right w:val="nil"/>
            </w:tcBorders>
            <w:shd w:val="clear" w:color="000000" w:fill="FFFFFF"/>
            <w:noWrap/>
            <w:vAlign w:val="center"/>
            <w:hideMark/>
          </w:tcPr>
          <w:p w14:paraId="41E23AB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11.0</w:t>
            </w:r>
          </w:p>
        </w:tc>
        <w:tc>
          <w:tcPr>
            <w:tcW w:w="471" w:type="pct"/>
            <w:tcBorders>
              <w:top w:val="nil"/>
              <w:left w:val="nil"/>
              <w:bottom w:val="nil"/>
              <w:right w:val="nil"/>
            </w:tcBorders>
            <w:shd w:val="clear" w:color="000000" w:fill="FFFFFF"/>
            <w:noWrap/>
            <w:vAlign w:val="center"/>
            <w:hideMark/>
          </w:tcPr>
          <w:p w14:paraId="1EF2986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11.2</w:t>
            </w:r>
          </w:p>
        </w:tc>
        <w:tc>
          <w:tcPr>
            <w:tcW w:w="471" w:type="pct"/>
            <w:tcBorders>
              <w:top w:val="nil"/>
              <w:left w:val="nil"/>
              <w:bottom w:val="nil"/>
              <w:right w:val="nil"/>
            </w:tcBorders>
            <w:shd w:val="clear" w:color="000000" w:fill="FFFFFF"/>
            <w:noWrap/>
            <w:vAlign w:val="center"/>
            <w:hideMark/>
          </w:tcPr>
          <w:p w14:paraId="5BCE7EA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588E9730"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3315ADEB"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Increased legal assistance funding </w:t>
            </w:r>
          </w:p>
        </w:tc>
        <w:tc>
          <w:tcPr>
            <w:tcW w:w="471" w:type="pct"/>
            <w:tcBorders>
              <w:top w:val="nil"/>
              <w:left w:val="nil"/>
              <w:bottom w:val="nil"/>
              <w:right w:val="nil"/>
            </w:tcBorders>
            <w:shd w:val="clear" w:color="000000" w:fill="FFFFFF"/>
            <w:noWrap/>
            <w:vAlign w:val="center"/>
            <w:hideMark/>
          </w:tcPr>
          <w:p w14:paraId="61BDDFA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4C399D8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595CFCB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5F56D21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20C59FC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6427E42E"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714AF1BD"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for vulnerable women</w:t>
            </w:r>
          </w:p>
        </w:tc>
        <w:tc>
          <w:tcPr>
            <w:tcW w:w="471" w:type="pct"/>
            <w:tcBorders>
              <w:top w:val="nil"/>
              <w:left w:val="nil"/>
              <w:bottom w:val="nil"/>
              <w:right w:val="nil"/>
            </w:tcBorders>
            <w:shd w:val="clear" w:color="000000" w:fill="FFFFFF"/>
            <w:noWrap/>
            <w:vAlign w:val="center"/>
            <w:hideMark/>
          </w:tcPr>
          <w:p w14:paraId="6328CFA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31.6</w:t>
            </w:r>
          </w:p>
        </w:tc>
        <w:tc>
          <w:tcPr>
            <w:tcW w:w="549" w:type="pct"/>
            <w:tcBorders>
              <w:top w:val="nil"/>
              <w:left w:val="nil"/>
              <w:bottom w:val="nil"/>
              <w:right w:val="nil"/>
            </w:tcBorders>
            <w:shd w:val="clear" w:color="000000" w:fill="F2F9FC"/>
            <w:noWrap/>
            <w:vAlign w:val="center"/>
            <w:hideMark/>
          </w:tcPr>
          <w:p w14:paraId="2FB40EF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32.0</w:t>
            </w:r>
          </w:p>
        </w:tc>
        <w:tc>
          <w:tcPr>
            <w:tcW w:w="510" w:type="pct"/>
            <w:tcBorders>
              <w:top w:val="nil"/>
              <w:left w:val="nil"/>
              <w:bottom w:val="nil"/>
              <w:right w:val="nil"/>
            </w:tcBorders>
            <w:shd w:val="clear" w:color="000000" w:fill="FFFFFF"/>
            <w:noWrap/>
            <w:vAlign w:val="center"/>
            <w:hideMark/>
          </w:tcPr>
          <w:p w14:paraId="29AF01E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32.5</w:t>
            </w:r>
          </w:p>
        </w:tc>
        <w:tc>
          <w:tcPr>
            <w:tcW w:w="471" w:type="pct"/>
            <w:tcBorders>
              <w:top w:val="nil"/>
              <w:left w:val="nil"/>
              <w:bottom w:val="nil"/>
              <w:right w:val="nil"/>
            </w:tcBorders>
            <w:shd w:val="clear" w:color="000000" w:fill="FFFFFF"/>
            <w:noWrap/>
            <w:vAlign w:val="center"/>
            <w:hideMark/>
          </w:tcPr>
          <w:p w14:paraId="39E8010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32.9</w:t>
            </w:r>
          </w:p>
        </w:tc>
        <w:tc>
          <w:tcPr>
            <w:tcW w:w="471" w:type="pct"/>
            <w:tcBorders>
              <w:top w:val="nil"/>
              <w:left w:val="nil"/>
              <w:bottom w:val="nil"/>
              <w:right w:val="nil"/>
            </w:tcBorders>
            <w:shd w:val="clear" w:color="000000" w:fill="FFFFFF"/>
            <w:noWrap/>
            <w:vAlign w:val="center"/>
            <w:hideMark/>
          </w:tcPr>
          <w:p w14:paraId="147B95A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429DEFA2"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6969965E"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Justice Policy Partnership</w:t>
            </w:r>
          </w:p>
        </w:tc>
        <w:tc>
          <w:tcPr>
            <w:tcW w:w="471" w:type="pct"/>
            <w:tcBorders>
              <w:top w:val="nil"/>
              <w:left w:val="nil"/>
              <w:bottom w:val="nil"/>
              <w:right w:val="nil"/>
            </w:tcBorders>
            <w:shd w:val="clear" w:color="000000" w:fill="FFFFFF"/>
            <w:noWrap/>
            <w:vAlign w:val="center"/>
            <w:hideMark/>
          </w:tcPr>
          <w:p w14:paraId="12BA964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0.7</w:t>
            </w:r>
          </w:p>
        </w:tc>
        <w:tc>
          <w:tcPr>
            <w:tcW w:w="549" w:type="pct"/>
            <w:tcBorders>
              <w:top w:val="nil"/>
              <w:left w:val="nil"/>
              <w:bottom w:val="nil"/>
              <w:right w:val="nil"/>
            </w:tcBorders>
            <w:shd w:val="clear" w:color="000000" w:fill="F2F9FC"/>
            <w:noWrap/>
            <w:vAlign w:val="center"/>
            <w:hideMark/>
          </w:tcPr>
          <w:p w14:paraId="1B24CF0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0.7</w:t>
            </w:r>
          </w:p>
        </w:tc>
        <w:tc>
          <w:tcPr>
            <w:tcW w:w="510" w:type="pct"/>
            <w:tcBorders>
              <w:top w:val="nil"/>
              <w:left w:val="nil"/>
              <w:bottom w:val="nil"/>
              <w:right w:val="nil"/>
            </w:tcBorders>
            <w:shd w:val="clear" w:color="000000" w:fill="FFFFFF"/>
            <w:noWrap/>
            <w:vAlign w:val="center"/>
            <w:hideMark/>
          </w:tcPr>
          <w:p w14:paraId="6E263AB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0.7</w:t>
            </w:r>
          </w:p>
        </w:tc>
        <w:tc>
          <w:tcPr>
            <w:tcW w:w="471" w:type="pct"/>
            <w:tcBorders>
              <w:top w:val="nil"/>
              <w:left w:val="nil"/>
              <w:bottom w:val="nil"/>
              <w:right w:val="nil"/>
            </w:tcBorders>
            <w:shd w:val="clear" w:color="000000" w:fill="FFFFFF"/>
            <w:noWrap/>
            <w:vAlign w:val="center"/>
            <w:hideMark/>
          </w:tcPr>
          <w:p w14:paraId="4BA696A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71" w:type="pct"/>
            <w:tcBorders>
              <w:top w:val="nil"/>
              <w:left w:val="nil"/>
              <w:bottom w:val="nil"/>
              <w:right w:val="nil"/>
            </w:tcBorders>
            <w:shd w:val="clear" w:color="000000" w:fill="FFFFFF"/>
            <w:noWrap/>
            <w:vAlign w:val="center"/>
            <w:hideMark/>
          </w:tcPr>
          <w:p w14:paraId="50ED81E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6094173F"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3FFEFCD5"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Legal aid commissions</w:t>
            </w:r>
          </w:p>
        </w:tc>
        <w:tc>
          <w:tcPr>
            <w:tcW w:w="471" w:type="pct"/>
            <w:tcBorders>
              <w:top w:val="nil"/>
              <w:left w:val="nil"/>
              <w:bottom w:val="nil"/>
              <w:right w:val="nil"/>
            </w:tcBorders>
            <w:shd w:val="clear" w:color="000000" w:fill="FFFFFF"/>
            <w:noWrap/>
            <w:vAlign w:val="center"/>
            <w:hideMark/>
          </w:tcPr>
          <w:p w14:paraId="34364F3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237.8</w:t>
            </w:r>
          </w:p>
        </w:tc>
        <w:tc>
          <w:tcPr>
            <w:tcW w:w="549" w:type="pct"/>
            <w:tcBorders>
              <w:top w:val="nil"/>
              <w:left w:val="nil"/>
              <w:bottom w:val="nil"/>
              <w:right w:val="nil"/>
            </w:tcBorders>
            <w:shd w:val="clear" w:color="000000" w:fill="F2F9FC"/>
            <w:noWrap/>
            <w:vAlign w:val="center"/>
            <w:hideMark/>
          </w:tcPr>
          <w:p w14:paraId="2289068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249.4</w:t>
            </w:r>
          </w:p>
        </w:tc>
        <w:tc>
          <w:tcPr>
            <w:tcW w:w="510" w:type="pct"/>
            <w:tcBorders>
              <w:top w:val="nil"/>
              <w:left w:val="nil"/>
              <w:bottom w:val="nil"/>
              <w:right w:val="nil"/>
            </w:tcBorders>
            <w:shd w:val="clear" w:color="000000" w:fill="FFFFFF"/>
            <w:noWrap/>
            <w:vAlign w:val="center"/>
            <w:hideMark/>
          </w:tcPr>
          <w:p w14:paraId="7DCB7EC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253.3</w:t>
            </w:r>
          </w:p>
        </w:tc>
        <w:tc>
          <w:tcPr>
            <w:tcW w:w="471" w:type="pct"/>
            <w:tcBorders>
              <w:top w:val="nil"/>
              <w:left w:val="nil"/>
              <w:bottom w:val="nil"/>
              <w:right w:val="nil"/>
            </w:tcBorders>
            <w:shd w:val="clear" w:color="000000" w:fill="FFFFFF"/>
            <w:noWrap/>
            <w:vAlign w:val="center"/>
            <w:hideMark/>
          </w:tcPr>
          <w:p w14:paraId="02CC1C3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257.4</w:t>
            </w:r>
          </w:p>
        </w:tc>
        <w:tc>
          <w:tcPr>
            <w:tcW w:w="471" w:type="pct"/>
            <w:tcBorders>
              <w:top w:val="nil"/>
              <w:left w:val="nil"/>
              <w:bottom w:val="nil"/>
              <w:right w:val="nil"/>
            </w:tcBorders>
            <w:shd w:val="clear" w:color="000000" w:fill="FFFFFF"/>
            <w:noWrap/>
            <w:vAlign w:val="center"/>
            <w:hideMark/>
          </w:tcPr>
          <w:p w14:paraId="6B636E8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0E8273D5"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2C4CB384"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Legal assistance family law pilot program </w:t>
            </w:r>
          </w:p>
        </w:tc>
        <w:tc>
          <w:tcPr>
            <w:tcW w:w="471" w:type="pct"/>
            <w:tcBorders>
              <w:top w:val="nil"/>
              <w:left w:val="nil"/>
              <w:bottom w:val="nil"/>
              <w:right w:val="nil"/>
            </w:tcBorders>
            <w:shd w:val="clear" w:color="000000" w:fill="FFFFFF"/>
            <w:noWrap/>
            <w:vAlign w:val="center"/>
            <w:hideMark/>
          </w:tcPr>
          <w:p w14:paraId="158F8A7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3.6</w:t>
            </w:r>
          </w:p>
        </w:tc>
        <w:tc>
          <w:tcPr>
            <w:tcW w:w="549" w:type="pct"/>
            <w:tcBorders>
              <w:top w:val="nil"/>
              <w:left w:val="nil"/>
              <w:bottom w:val="nil"/>
              <w:right w:val="nil"/>
            </w:tcBorders>
            <w:shd w:val="clear" w:color="000000" w:fill="F2F9FC"/>
            <w:noWrap/>
            <w:vAlign w:val="center"/>
            <w:hideMark/>
          </w:tcPr>
          <w:p w14:paraId="3EBF19C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3.6</w:t>
            </w:r>
          </w:p>
        </w:tc>
        <w:tc>
          <w:tcPr>
            <w:tcW w:w="510" w:type="pct"/>
            <w:tcBorders>
              <w:top w:val="nil"/>
              <w:left w:val="nil"/>
              <w:bottom w:val="nil"/>
              <w:right w:val="nil"/>
            </w:tcBorders>
            <w:shd w:val="clear" w:color="000000" w:fill="FFFFFF"/>
            <w:noWrap/>
            <w:vAlign w:val="center"/>
            <w:hideMark/>
          </w:tcPr>
          <w:p w14:paraId="444D6D8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3.6</w:t>
            </w:r>
          </w:p>
        </w:tc>
        <w:tc>
          <w:tcPr>
            <w:tcW w:w="471" w:type="pct"/>
            <w:tcBorders>
              <w:top w:val="nil"/>
              <w:left w:val="nil"/>
              <w:bottom w:val="nil"/>
              <w:right w:val="nil"/>
            </w:tcBorders>
            <w:shd w:val="clear" w:color="000000" w:fill="FFFFFF"/>
            <w:noWrap/>
            <w:vAlign w:val="center"/>
            <w:hideMark/>
          </w:tcPr>
          <w:p w14:paraId="69703D7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3.6</w:t>
            </w:r>
          </w:p>
        </w:tc>
        <w:tc>
          <w:tcPr>
            <w:tcW w:w="471" w:type="pct"/>
            <w:tcBorders>
              <w:top w:val="nil"/>
              <w:left w:val="nil"/>
              <w:bottom w:val="nil"/>
              <w:right w:val="nil"/>
            </w:tcBorders>
            <w:shd w:val="clear" w:color="000000" w:fill="FFFFFF"/>
            <w:noWrap/>
            <w:vAlign w:val="center"/>
            <w:hideMark/>
          </w:tcPr>
          <w:p w14:paraId="11F210F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7C6F34CD" w14:textId="77777777" w:rsidTr="00EE2CB7">
        <w:trPr>
          <w:trHeight w:hRule="exact" w:val="225"/>
        </w:trPr>
        <w:tc>
          <w:tcPr>
            <w:tcW w:w="2529" w:type="pct"/>
            <w:tcBorders>
              <w:top w:val="nil"/>
              <w:left w:val="nil"/>
              <w:bottom w:val="nil"/>
              <w:right w:val="nil"/>
            </w:tcBorders>
            <w:shd w:val="clear" w:color="auto" w:fill="auto"/>
            <w:noWrap/>
            <w:vAlign w:val="bottom"/>
            <w:hideMark/>
          </w:tcPr>
          <w:p w14:paraId="3DA27584"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State and territory legal assistance </w:t>
            </w:r>
          </w:p>
        </w:tc>
        <w:tc>
          <w:tcPr>
            <w:tcW w:w="471" w:type="pct"/>
            <w:tcBorders>
              <w:top w:val="nil"/>
              <w:left w:val="nil"/>
              <w:bottom w:val="nil"/>
              <w:right w:val="nil"/>
            </w:tcBorders>
            <w:shd w:val="clear" w:color="000000" w:fill="FFFFFF"/>
            <w:noWrap/>
            <w:vAlign w:val="center"/>
            <w:hideMark/>
          </w:tcPr>
          <w:p w14:paraId="1C83193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6C6AA7F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52BACB4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631467A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20DA941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4CA3A679"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51499A80"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administration</w:t>
            </w:r>
          </w:p>
        </w:tc>
        <w:tc>
          <w:tcPr>
            <w:tcW w:w="471" w:type="pct"/>
            <w:tcBorders>
              <w:top w:val="nil"/>
              <w:left w:val="nil"/>
              <w:bottom w:val="nil"/>
              <w:right w:val="nil"/>
            </w:tcBorders>
            <w:shd w:val="clear" w:color="000000" w:fill="FFFFFF"/>
            <w:noWrap/>
            <w:vAlign w:val="center"/>
            <w:hideMark/>
          </w:tcPr>
          <w:p w14:paraId="0FB90E6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4.7</w:t>
            </w:r>
          </w:p>
        </w:tc>
        <w:tc>
          <w:tcPr>
            <w:tcW w:w="549" w:type="pct"/>
            <w:tcBorders>
              <w:top w:val="nil"/>
              <w:left w:val="nil"/>
              <w:bottom w:val="nil"/>
              <w:right w:val="nil"/>
            </w:tcBorders>
            <w:shd w:val="clear" w:color="000000" w:fill="F2F9FC"/>
            <w:noWrap/>
            <w:vAlign w:val="center"/>
            <w:hideMark/>
          </w:tcPr>
          <w:p w14:paraId="496B0A9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4.8</w:t>
            </w:r>
          </w:p>
        </w:tc>
        <w:tc>
          <w:tcPr>
            <w:tcW w:w="510" w:type="pct"/>
            <w:tcBorders>
              <w:top w:val="nil"/>
              <w:left w:val="nil"/>
              <w:bottom w:val="nil"/>
              <w:right w:val="nil"/>
            </w:tcBorders>
            <w:shd w:val="clear" w:color="000000" w:fill="FFFFFF"/>
            <w:noWrap/>
            <w:vAlign w:val="center"/>
            <w:hideMark/>
          </w:tcPr>
          <w:p w14:paraId="2A8330E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4.9</w:t>
            </w:r>
          </w:p>
        </w:tc>
        <w:tc>
          <w:tcPr>
            <w:tcW w:w="471" w:type="pct"/>
            <w:tcBorders>
              <w:top w:val="nil"/>
              <w:left w:val="nil"/>
              <w:bottom w:val="nil"/>
              <w:right w:val="nil"/>
            </w:tcBorders>
            <w:shd w:val="clear" w:color="000000" w:fill="FFFFFF"/>
            <w:noWrap/>
            <w:vAlign w:val="center"/>
            <w:hideMark/>
          </w:tcPr>
          <w:p w14:paraId="05F70DA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4.9</w:t>
            </w:r>
          </w:p>
        </w:tc>
        <w:tc>
          <w:tcPr>
            <w:tcW w:w="471" w:type="pct"/>
            <w:tcBorders>
              <w:top w:val="nil"/>
              <w:left w:val="nil"/>
              <w:bottom w:val="nil"/>
              <w:right w:val="nil"/>
            </w:tcBorders>
            <w:shd w:val="clear" w:color="000000" w:fill="FFFFFF"/>
            <w:noWrap/>
            <w:vAlign w:val="center"/>
            <w:hideMark/>
          </w:tcPr>
          <w:p w14:paraId="71D3279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786B12CA"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3D365449"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Supporting increased child sexual </w:t>
            </w:r>
          </w:p>
        </w:tc>
        <w:tc>
          <w:tcPr>
            <w:tcW w:w="471" w:type="pct"/>
            <w:tcBorders>
              <w:top w:val="nil"/>
              <w:left w:val="nil"/>
              <w:bottom w:val="nil"/>
              <w:right w:val="nil"/>
            </w:tcBorders>
            <w:shd w:val="clear" w:color="000000" w:fill="FFFFFF"/>
            <w:noWrap/>
            <w:vAlign w:val="center"/>
            <w:hideMark/>
          </w:tcPr>
          <w:p w14:paraId="684C56A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53A602B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22C3E8F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50CD69E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7364ADC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3FE1D19A"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3EBCC073"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abuse prosecutions</w:t>
            </w:r>
          </w:p>
        </w:tc>
        <w:tc>
          <w:tcPr>
            <w:tcW w:w="471" w:type="pct"/>
            <w:tcBorders>
              <w:top w:val="nil"/>
              <w:left w:val="nil"/>
              <w:bottom w:val="nil"/>
              <w:right w:val="nil"/>
            </w:tcBorders>
            <w:shd w:val="clear" w:color="000000" w:fill="FFFFFF"/>
            <w:noWrap/>
            <w:vAlign w:val="center"/>
            <w:hideMark/>
          </w:tcPr>
          <w:p w14:paraId="6A2FD95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1.6</w:t>
            </w:r>
          </w:p>
        </w:tc>
        <w:tc>
          <w:tcPr>
            <w:tcW w:w="549" w:type="pct"/>
            <w:tcBorders>
              <w:top w:val="nil"/>
              <w:left w:val="nil"/>
              <w:bottom w:val="nil"/>
              <w:right w:val="nil"/>
            </w:tcBorders>
            <w:shd w:val="clear" w:color="000000" w:fill="F2F9FC"/>
            <w:noWrap/>
            <w:vAlign w:val="center"/>
            <w:hideMark/>
          </w:tcPr>
          <w:p w14:paraId="48B2999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1.7</w:t>
            </w:r>
          </w:p>
        </w:tc>
        <w:tc>
          <w:tcPr>
            <w:tcW w:w="510" w:type="pct"/>
            <w:tcBorders>
              <w:top w:val="nil"/>
              <w:left w:val="nil"/>
              <w:bottom w:val="nil"/>
              <w:right w:val="nil"/>
            </w:tcBorders>
            <w:shd w:val="clear" w:color="000000" w:fill="FFFFFF"/>
            <w:noWrap/>
            <w:vAlign w:val="center"/>
            <w:hideMark/>
          </w:tcPr>
          <w:p w14:paraId="06BB9A7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1.7</w:t>
            </w:r>
          </w:p>
        </w:tc>
        <w:tc>
          <w:tcPr>
            <w:tcW w:w="471" w:type="pct"/>
            <w:tcBorders>
              <w:top w:val="nil"/>
              <w:left w:val="nil"/>
              <w:bottom w:val="nil"/>
              <w:right w:val="nil"/>
            </w:tcBorders>
            <w:shd w:val="clear" w:color="000000" w:fill="FFFFFF"/>
            <w:noWrap/>
            <w:vAlign w:val="center"/>
            <w:hideMark/>
          </w:tcPr>
          <w:p w14:paraId="662181D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1.7</w:t>
            </w:r>
          </w:p>
        </w:tc>
        <w:tc>
          <w:tcPr>
            <w:tcW w:w="471" w:type="pct"/>
            <w:tcBorders>
              <w:top w:val="nil"/>
              <w:left w:val="nil"/>
              <w:bottom w:val="nil"/>
              <w:right w:val="nil"/>
            </w:tcBorders>
            <w:shd w:val="clear" w:color="000000" w:fill="FFFFFF"/>
            <w:noWrap/>
            <w:vAlign w:val="center"/>
            <w:hideMark/>
          </w:tcPr>
          <w:p w14:paraId="2E7E572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566AA3AF" w14:textId="77777777" w:rsidTr="00EE2CB7">
        <w:trPr>
          <w:trHeight w:hRule="exact" w:val="225"/>
        </w:trPr>
        <w:tc>
          <w:tcPr>
            <w:tcW w:w="2529" w:type="pct"/>
            <w:tcBorders>
              <w:top w:val="nil"/>
              <w:left w:val="nil"/>
              <w:bottom w:val="nil"/>
              <w:right w:val="nil"/>
            </w:tcBorders>
            <w:shd w:val="clear" w:color="000000" w:fill="FFFFFF"/>
            <w:noWrap/>
            <w:vAlign w:val="bottom"/>
            <w:hideMark/>
          </w:tcPr>
          <w:p w14:paraId="5532CC66" w14:textId="77777777" w:rsidR="00EE2CB7" w:rsidRPr="001E651C" w:rsidRDefault="00EE2CB7" w:rsidP="00EE2CB7">
            <w:pPr>
              <w:spacing w:after="0" w:line="240" w:lineRule="auto"/>
              <w:ind w:left="340"/>
              <w:jc w:val="left"/>
              <w:rPr>
                <w:rFonts w:ascii="Arial" w:hAnsi="Arial" w:cs="Arial"/>
                <w:color w:val="auto"/>
                <w:sz w:val="16"/>
                <w:szCs w:val="16"/>
              </w:rPr>
            </w:pPr>
            <w:r w:rsidRPr="001E651C">
              <w:rPr>
                <w:rFonts w:ascii="Arial" w:hAnsi="Arial" w:cs="Arial"/>
                <w:color w:val="auto"/>
                <w:sz w:val="16"/>
                <w:szCs w:val="16"/>
              </w:rPr>
              <w:t xml:space="preserve">Supporting people with mental health </w:t>
            </w:r>
          </w:p>
        </w:tc>
        <w:tc>
          <w:tcPr>
            <w:tcW w:w="471" w:type="pct"/>
            <w:tcBorders>
              <w:top w:val="nil"/>
              <w:left w:val="nil"/>
              <w:bottom w:val="nil"/>
              <w:right w:val="nil"/>
            </w:tcBorders>
            <w:shd w:val="clear" w:color="000000" w:fill="FFFFFF"/>
            <w:noWrap/>
            <w:vAlign w:val="center"/>
            <w:hideMark/>
          </w:tcPr>
          <w:p w14:paraId="18D83B8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49" w:type="pct"/>
            <w:tcBorders>
              <w:top w:val="nil"/>
              <w:left w:val="nil"/>
              <w:bottom w:val="nil"/>
              <w:right w:val="nil"/>
            </w:tcBorders>
            <w:shd w:val="clear" w:color="000000" w:fill="F2F9FC"/>
            <w:noWrap/>
            <w:vAlign w:val="center"/>
            <w:hideMark/>
          </w:tcPr>
          <w:p w14:paraId="3A704EA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510" w:type="pct"/>
            <w:tcBorders>
              <w:top w:val="nil"/>
              <w:left w:val="nil"/>
              <w:bottom w:val="nil"/>
              <w:right w:val="nil"/>
            </w:tcBorders>
            <w:shd w:val="clear" w:color="000000" w:fill="FFFFFF"/>
            <w:noWrap/>
            <w:vAlign w:val="center"/>
            <w:hideMark/>
          </w:tcPr>
          <w:p w14:paraId="0187629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41DE44F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c>
          <w:tcPr>
            <w:tcW w:w="471" w:type="pct"/>
            <w:tcBorders>
              <w:top w:val="nil"/>
              <w:left w:val="nil"/>
              <w:bottom w:val="nil"/>
              <w:right w:val="nil"/>
            </w:tcBorders>
            <w:shd w:val="clear" w:color="000000" w:fill="FFFFFF"/>
            <w:noWrap/>
            <w:vAlign w:val="center"/>
            <w:hideMark/>
          </w:tcPr>
          <w:p w14:paraId="0707EF0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 </w:t>
            </w:r>
          </w:p>
        </w:tc>
      </w:tr>
      <w:tr w:rsidR="00EE2CB7" w:rsidRPr="001E651C" w14:paraId="53972B31" w14:textId="77777777" w:rsidTr="00EE2CB7">
        <w:trPr>
          <w:trHeight w:hRule="exact" w:val="225"/>
        </w:trPr>
        <w:tc>
          <w:tcPr>
            <w:tcW w:w="2529" w:type="pct"/>
            <w:tcBorders>
              <w:top w:val="nil"/>
              <w:left w:val="nil"/>
              <w:bottom w:val="single" w:sz="4" w:space="0" w:color="000000"/>
              <w:right w:val="nil"/>
            </w:tcBorders>
            <w:shd w:val="clear" w:color="000000" w:fill="FFFFFF"/>
            <w:noWrap/>
            <w:vAlign w:val="bottom"/>
            <w:hideMark/>
          </w:tcPr>
          <w:p w14:paraId="541641DF" w14:textId="77777777" w:rsidR="00EE2CB7" w:rsidRPr="001E651C" w:rsidRDefault="00EE2CB7" w:rsidP="00EE2CB7">
            <w:pPr>
              <w:spacing w:after="0" w:line="240" w:lineRule="auto"/>
              <w:ind w:left="510"/>
              <w:jc w:val="left"/>
              <w:rPr>
                <w:rFonts w:ascii="Arial" w:hAnsi="Arial" w:cs="Arial"/>
                <w:color w:val="auto"/>
                <w:sz w:val="16"/>
                <w:szCs w:val="16"/>
              </w:rPr>
            </w:pPr>
            <w:r w:rsidRPr="001E651C">
              <w:rPr>
                <w:rFonts w:ascii="Arial" w:hAnsi="Arial" w:cs="Arial"/>
                <w:color w:val="auto"/>
                <w:sz w:val="16"/>
                <w:szCs w:val="16"/>
              </w:rPr>
              <w:t>conditions access the justice system</w:t>
            </w:r>
          </w:p>
        </w:tc>
        <w:tc>
          <w:tcPr>
            <w:tcW w:w="471" w:type="pct"/>
            <w:tcBorders>
              <w:top w:val="nil"/>
              <w:left w:val="nil"/>
              <w:bottom w:val="single" w:sz="4" w:space="0" w:color="000000"/>
              <w:right w:val="nil"/>
            </w:tcBorders>
            <w:shd w:val="clear" w:color="000000" w:fill="FFFFFF"/>
            <w:noWrap/>
            <w:vAlign w:val="center"/>
            <w:hideMark/>
          </w:tcPr>
          <w:p w14:paraId="74E9E4E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14.0</w:t>
            </w:r>
          </w:p>
        </w:tc>
        <w:tc>
          <w:tcPr>
            <w:tcW w:w="549" w:type="pct"/>
            <w:tcBorders>
              <w:top w:val="nil"/>
              <w:left w:val="nil"/>
              <w:bottom w:val="single" w:sz="4" w:space="0" w:color="000000"/>
              <w:right w:val="nil"/>
            </w:tcBorders>
            <w:shd w:val="clear" w:color="000000" w:fill="F2F9FC"/>
            <w:noWrap/>
            <w:vAlign w:val="center"/>
            <w:hideMark/>
          </w:tcPr>
          <w:p w14:paraId="4C00149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14.5</w:t>
            </w:r>
          </w:p>
        </w:tc>
        <w:tc>
          <w:tcPr>
            <w:tcW w:w="510" w:type="pct"/>
            <w:tcBorders>
              <w:top w:val="nil"/>
              <w:left w:val="nil"/>
              <w:bottom w:val="single" w:sz="4" w:space="0" w:color="000000"/>
              <w:right w:val="nil"/>
            </w:tcBorders>
            <w:shd w:val="clear" w:color="000000" w:fill="FFFFFF"/>
            <w:noWrap/>
            <w:vAlign w:val="center"/>
            <w:hideMark/>
          </w:tcPr>
          <w:p w14:paraId="3A21C8A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14.5</w:t>
            </w:r>
          </w:p>
        </w:tc>
        <w:tc>
          <w:tcPr>
            <w:tcW w:w="471" w:type="pct"/>
            <w:tcBorders>
              <w:top w:val="nil"/>
              <w:left w:val="nil"/>
              <w:bottom w:val="single" w:sz="4" w:space="0" w:color="000000"/>
              <w:right w:val="nil"/>
            </w:tcBorders>
            <w:shd w:val="clear" w:color="000000" w:fill="FFFFFF"/>
            <w:noWrap/>
            <w:vAlign w:val="center"/>
            <w:hideMark/>
          </w:tcPr>
          <w:p w14:paraId="3D1AAD0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14.5</w:t>
            </w:r>
          </w:p>
        </w:tc>
        <w:tc>
          <w:tcPr>
            <w:tcW w:w="471" w:type="pct"/>
            <w:tcBorders>
              <w:top w:val="nil"/>
              <w:left w:val="nil"/>
              <w:bottom w:val="single" w:sz="4" w:space="0" w:color="000000"/>
              <w:right w:val="nil"/>
            </w:tcBorders>
            <w:shd w:val="clear" w:color="000000" w:fill="FFFFFF"/>
            <w:noWrap/>
            <w:vAlign w:val="center"/>
            <w:hideMark/>
          </w:tcPr>
          <w:p w14:paraId="436D4FB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bl>
    <w:p w14:paraId="54838B8C" w14:textId="3AA002A1" w:rsidR="0081606B" w:rsidRPr="009119D2" w:rsidRDefault="0081606B" w:rsidP="009119D2">
      <w:pPr>
        <w:rPr>
          <w:rFonts w:eastAsiaTheme="minorHAnsi"/>
        </w:rPr>
      </w:pPr>
      <w:r>
        <w:br w:type="page"/>
      </w:r>
    </w:p>
    <w:p w14:paraId="7CE305E6" w14:textId="19505A2C" w:rsidR="00EE2CB7" w:rsidRDefault="0081606B" w:rsidP="00EE2CB7">
      <w:pPr>
        <w:pStyle w:val="TableHeadingcontinued"/>
        <w:rPr>
          <w:rFonts w:asciiTheme="minorHAnsi" w:eastAsiaTheme="minorHAnsi" w:hAnsiTheme="minorHAnsi" w:cstheme="minorBidi"/>
          <w:sz w:val="22"/>
          <w:szCs w:val="22"/>
          <w:lang w:eastAsia="en-US"/>
        </w:rPr>
      </w:pPr>
      <w:bookmarkStart w:id="5" w:name="_Hlk98417215"/>
      <w:bookmarkEnd w:id="4"/>
      <w:r w:rsidRPr="00AA081C">
        <w:lastRenderedPageBreak/>
        <w:t>Table 2.11: Payments to support other state services</w:t>
      </w:r>
      <w:r w:rsidR="001F2749" w:rsidRPr="001F2749">
        <w:rPr>
          <w:vertAlign w:val="superscript"/>
        </w:rPr>
        <w:t>(a)</w:t>
      </w:r>
      <w:r w:rsidRPr="00AA081C">
        <w:t xml:space="preserve"> </w:t>
      </w:r>
      <w:r>
        <w:t>(continued)</w:t>
      </w:r>
      <w:r w:rsidR="00C51F72">
        <w:t xml:space="preserve">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EE2CB7" w:rsidRPr="00EE2CB7" w14:paraId="55E5667F" w14:textId="77777777" w:rsidTr="00EE2CB7">
        <w:trPr>
          <w:trHeight w:hRule="exact" w:val="225"/>
        </w:trPr>
        <w:tc>
          <w:tcPr>
            <w:tcW w:w="2454" w:type="pct"/>
            <w:tcBorders>
              <w:top w:val="single" w:sz="4" w:space="0" w:color="000000"/>
              <w:left w:val="nil"/>
              <w:bottom w:val="nil"/>
              <w:right w:val="nil"/>
            </w:tcBorders>
            <w:shd w:val="clear" w:color="000000" w:fill="FFFFFF"/>
            <w:noWrap/>
            <w:vAlign w:val="center"/>
            <w:hideMark/>
          </w:tcPr>
          <w:p w14:paraId="373F0109" w14:textId="1CE79F9D" w:rsidR="00EE2CB7" w:rsidRPr="00EE2CB7" w:rsidRDefault="00EE2CB7" w:rsidP="00EE2CB7">
            <w:pPr>
              <w:spacing w:after="0" w:line="240" w:lineRule="auto"/>
              <w:rPr>
                <w:rFonts w:ascii="Arial" w:hAnsi="Arial" w:cs="Arial"/>
                <w:color w:val="auto"/>
                <w:sz w:val="16"/>
                <w:szCs w:val="16"/>
                <w:lang w:eastAsia="zh-CN"/>
              </w:rPr>
            </w:pPr>
            <w:r w:rsidRPr="00EE2CB7">
              <w:rPr>
                <w:rFonts w:ascii="Arial" w:hAnsi="Arial" w:cs="Arial"/>
                <w:color w:val="auto"/>
                <w:sz w:val="16"/>
                <w:szCs w:val="16"/>
                <w:lang w:eastAsia="zh-CN"/>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071787A5"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2CBB827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3088A137"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049D853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2A0D28D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2025-26</w:t>
            </w:r>
          </w:p>
        </w:tc>
      </w:tr>
      <w:tr w:rsidR="00EE2CB7" w:rsidRPr="00EE2CB7" w14:paraId="24CF04A1"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5C9A0986" w14:textId="77777777" w:rsidR="00EE2CB7" w:rsidRPr="00EE2CB7" w:rsidRDefault="00EE2CB7" w:rsidP="00EE2CB7">
            <w:pPr>
              <w:spacing w:after="0" w:line="240" w:lineRule="auto"/>
              <w:jc w:val="left"/>
              <w:rPr>
                <w:rFonts w:ascii="Arial" w:hAnsi="Arial" w:cs="Arial"/>
                <w:b/>
                <w:bCs/>
                <w:color w:val="auto"/>
                <w:sz w:val="16"/>
                <w:szCs w:val="16"/>
                <w:lang w:eastAsia="zh-CN"/>
              </w:rPr>
            </w:pPr>
            <w:r w:rsidRPr="00EE2CB7">
              <w:rPr>
                <w:rFonts w:ascii="Arial" w:hAnsi="Arial" w:cs="Arial"/>
                <w:b/>
                <w:bCs/>
                <w:color w:val="auto"/>
                <w:sz w:val="16"/>
                <w:szCs w:val="16"/>
                <w:lang w:eastAsia="zh-CN"/>
              </w:rPr>
              <w:t>National Partnership payments</w:t>
            </w:r>
          </w:p>
        </w:tc>
        <w:tc>
          <w:tcPr>
            <w:tcW w:w="485" w:type="pct"/>
            <w:tcBorders>
              <w:top w:val="nil"/>
              <w:left w:val="nil"/>
              <w:bottom w:val="nil"/>
              <w:right w:val="nil"/>
            </w:tcBorders>
            <w:shd w:val="clear" w:color="000000" w:fill="FFFFFF"/>
            <w:noWrap/>
            <w:vAlign w:val="center"/>
            <w:hideMark/>
          </w:tcPr>
          <w:p w14:paraId="1C6C4F65"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22E96E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505F10A0"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6A0DB0A1"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A3DED8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65C70673"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34F15620"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National Tourism Icons Package</w:t>
            </w:r>
          </w:p>
        </w:tc>
        <w:tc>
          <w:tcPr>
            <w:tcW w:w="485" w:type="pct"/>
            <w:tcBorders>
              <w:top w:val="nil"/>
              <w:left w:val="nil"/>
              <w:bottom w:val="nil"/>
              <w:right w:val="nil"/>
            </w:tcBorders>
            <w:shd w:val="clear" w:color="000000" w:fill="FFFFFF"/>
            <w:noWrap/>
            <w:vAlign w:val="center"/>
            <w:hideMark/>
          </w:tcPr>
          <w:p w14:paraId="2981E7F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16.7</w:t>
            </w:r>
          </w:p>
        </w:tc>
        <w:tc>
          <w:tcPr>
            <w:tcW w:w="565" w:type="pct"/>
            <w:tcBorders>
              <w:top w:val="nil"/>
              <w:left w:val="nil"/>
              <w:bottom w:val="nil"/>
              <w:right w:val="nil"/>
            </w:tcBorders>
            <w:shd w:val="clear" w:color="000000" w:fill="F2F9FC"/>
            <w:noWrap/>
            <w:vAlign w:val="center"/>
            <w:hideMark/>
          </w:tcPr>
          <w:p w14:paraId="77AC9624"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3.3</w:t>
            </w:r>
          </w:p>
        </w:tc>
        <w:tc>
          <w:tcPr>
            <w:tcW w:w="525" w:type="pct"/>
            <w:tcBorders>
              <w:top w:val="nil"/>
              <w:left w:val="nil"/>
              <w:bottom w:val="nil"/>
              <w:right w:val="nil"/>
            </w:tcBorders>
            <w:shd w:val="clear" w:color="000000" w:fill="FFFFFF"/>
            <w:noWrap/>
            <w:vAlign w:val="center"/>
            <w:hideMark/>
          </w:tcPr>
          <w:p w14:paraId="3308D1C0"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7463712A"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5F93DD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74B24C67"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1F4F4857"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North Bowen Pipeline Feasibility Study</w:t>
            </w:r>
          </w:p>
        </w:tc>
        <w:tc>
          <w:tcPr>
            <w:tcW w:w="485" w:type="pct"/>
            <w:tcBorders>
              <w:top w:val="nil"/>
              <w:left w:val="nil"/>
              <w:bottom w:val="nil"/>
              <w:right w:val="nil"/>
            </w:tcBorders>
            <w:shd w:val="clear" w:color="000000" w:fill="FFFFFF"/>
            <w:noWrap/>
            <w:vAlign w:val="center"/>
            <w:hideMark/>
          </w:tcPr>
          <w:p w14:paraId="3F96EDEC"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2.5</w:t>
            </w:r>
          </w:p>
        </w:tc>
        <w:tc>
          <w:tcPr>
            <w:tcW w:w="565" w:type="pct"/>
            <w:tcBorders>
              <w:top w:val="nil"/>
              <w:left w:val="nil"/>
              <w:bottom w:val="nil"/>
              <w:right w:val="nil"/>
            </w:tcBorders>
            <w:shd w:val="clear" w:color="000000" w:fill="F2F9FC"/>
            <w:noWrap/>
            <w:vAlign w:val="center"/>
            <w:hideMark/>
          </w:tcPr>
          <w:p w14:paraId="1C32590B"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2.5</w:t>
            </w:r>
          </w:p>
        </w:tc>
        <w:tc>
          <w:tcPr>
            <w:tcW w:w="525" w:type="pct"/>
            <w:tcBorders>
              <w:top w:val="nil"/>
              <w:left w:val="nil"/>
              <w:bottom w:val="nil"/>
              <w:right w:val="nil"/>
            </w:tcBorders>
            <w:shd w:val="clear" w:color="000000" w:fill="FFFFFF"/>
            <w:noWrap/>
            <w:vAlign w:val="center"/>
            <w:hideMark/>
          </w:tcPr>
          <w:p w14:paraId="528EBA7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89414F0"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73F40D6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0EBC70BA"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772A0985"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 xml:space="preserve">North Queensland Strata Title Inspection </w:t>
            </w:r>
          </w:p>
        </w:tc>
        <w:tc>
          <w:tcPr>
            <w:tcW w:w="485" w:type="pct"/>
            <w:tcBorders>
              <w:top w:val="nil"/>
              <w:left w:val="nil"/>
              <w:bottom w:val="nil"/>
              <w:right w:val="nil"/>
            </w:tcBorders>
            <w:shd w:val="clear" w:color="000000" w:fill="FFFFFF"/>
            <w:noWrap/>
            <w:vAlign w:val="center"/>
            <w:hideMark/>
          </w:tcPr>
          <w:p w14:paraId="22BC282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275C5AB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1D1131CB"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7AFF045"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3A15164"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6E2D1512"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6E3D4BBC" w14:textId="77777777" w:rsidR="00EE2CB7" w:rsidRPr="00EE2CB7" w:rsidRDefault="00EE2CB7" w:rsidP="00EE2CB7">
            <w:pPr>
              <w:spacing w:after="0" w:line="240" w:lineRule="auto"/>
              <w:ind w:left="340"/>
              <w:jc w:val="left"/>
              <w:rPr>
                <w:rFonts w:ascii="Arial" w:hAnsi="Arial" w:cs="Arial"/>
                <w:color w:val="auto"/>
                <w:sz w:val="16"/>
                <w:szCs w:val="16"/>
                <w:lang w:eastAsia="zh-CN"/>
              </w:rPr>
            </w:pPr>
            <w:r w:rsidRPr="00EE2CB7">
              <w:rPr>
                <w:rFonts w:ascii="Arial" w:hAnsi="Arial" w:cs="Arial"/>
                <w:color w:val="auto"/>
                <w:sz w:val="16"/>
                <w:szCs w:val="16"/>
                <w:lang w:eastAsia="zh-CN"/>
              </w:rPr>
              <w:t>Scheme</w:t>
            </w:r>
          </w:p>
        </w:tc>
        <w:tc>
          <w:tcPr>
            <w:tcW w:w="485" w:type="pct"/>
            <w:tcBorders>
              <w:top w:val="nil"/>
              <w:left w:val="nil"/>
              <w:bottom w:val="nil"/>
              <w:right w:val="nil"/>
            </w:tcBorders>
            <w:shd w:val="clear" w:color="000000" w:fill="FFFFFF"/>
            <w:noWrap/>
            <w:vAlign w:val="center"/>
            <w:hideMark/>
          </w:tcPr>
          <w:p w14:paraId="408F6608"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584A08C3"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2.9</w:t>
            </w:r>
          </w:p>
        </w:tc>
        <w:tc>
          <w:tcPr>
            <w:tcW w:w="525" w:type="pct"/>
            <w:tcBorders>
              <w:top w:val="nil"/>
              <w:left w:val="nil"/>
              <w:bottom w:val="nil"/>
              <w:right w:val="nil"/>
            </w:tcBorders>
            <w:shd w:val="clear" w:color="000000" w:fill="FFFFFF"/>
            <w:noWrap/>
            <w:vAlign w:val="center"/>
            <w:hideMark/>
          </w:tcPr>
          <w:p w14:paraId="2B3F021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B404A15"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C66C8AA"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546337B3"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528E4248"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Optimise and Discover Program</w:t>
            </w:r>
          </w:p>
        </w:tc>
        <w:tc>
          <w:tcPr>
            <w:tcW w:w="485" w:type="pct"/>
            <w:tcBorders>
              <w:top w:val="nil"/>
              <w:left w:val="nil"/>
              <w:bottom w:val="nil"/>
              <w:right w:val="nil"/>
            </w:tcBorders>
            <w:shd w:val="clear" w:color="000000" w:fill="FFFFFF"/>
            <w:noWrap/>
            <w:vAlign w:val="center"/>
            <w:hideMark/>
          </w:tcPr>
          <w:p w14:paraId="3691AFFB"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0E18F24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15.0</w:t>
            </w:r>
          </w:p>
        </w:tc>
        <w:tc>
          <w:tcPr>
            <w:tcW w:w="525" w:type="pct"/>
            <w:tcBorders>
              <w:top w:val="nil"/>
              <w:left w:val="nil"/>
              <w:bottom w:val="nil"/>
              <w:right w:val="nil"/>
            </w:tcBorders>
            <w:shd w:val="clear" w:color="000000" w:fill="FFFFFF"/>
            <w:noWrap/>
            <w:vAlign w:val="center"/>
            <w:hideMark/>
          </w:tcPr>
          <w:p w14:paraId="6E1322D8"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15.0</w:t>
            </w:r>
          </w:p>
        </w:tc>
        <w:tc>
          <w:tcPr>
            <w:tcW w:w="485" w:type="pct"/>
            <w:tcBorders>
              <w:top w:val="nil"/>
              <w:left w:val="nil"/>
              <w:bottom w:val="nil"/>
              <w:right w:val="nil"/>
            </w:tcBorders>
            <w:shd w:val="clear" w:color="000000" w:fill="FFFFFF"/>
            <w:noWrap/>
            <w:vAlign w:val="center"/>
            <w:hideMark/>
          </w:tcPr>
          <w:p w14:paraId="6F2CBA3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1F1CD71"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03B9CAD0"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7D5CAB16"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Preventing Harm in Australian Prisons and</w:t>
            </w:r>
          </w:p>
        </w:tc>
        <w:tc>
          <w:tcPr>
            <w:tcW w:w="485" w:type="pct"/>
            <w:tcBorders>
              <w:top w:val="nil"/>
              <w:left w:val="nil"/>
              <w:bottom w:val="nil"/>
              <w:right w:val="nil"/>
            </w:tcBorders>
            <w:shd w:val="clear" w:color="000000" w:fill="FFFFFF"/>
            <w:noWrap/>
            <w:vAlign w:val="center"/>
            <w:hideMark/>
          </w:tcPr>
          <w:p w14:paraId="671C5BC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45F9098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7DF04B8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68E43B4"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AC7F2C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1089D924"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09A62D1C" w14:textId="77777777" w:rsidR="00EE2CB7" w:rsidRPr="00EE2CB7" w:rsidRDefault="00EE2CB7" w:rsidP="00EE2CB7">
            <w:pPr>
              <w:spacing w:after="0" w:line="240" w:lineRule="auto"/>
              <w:ind w:left="340"/>
              <w:jc w:val="left"/>
              <w:rPr>
                <w:rFonts w:ascii="Arial" w:hAnsi="Arial" w:cs="Arial"/>
                <w:color w:val="auto"/>
                <w:sz w:val="16"/>
                <w:szCs w:val="16"/>
                <w:lang w:eastAsia="zh-CN"/>
              </w:rPr>
            </w:pPr>
            <w:r w:rsidRPr="00EE2CB7">
              <w:rPr>
                <w:rFonts w:ascii="Arial" w:hAnsi="Arial" w:cs="Arial"/>
                <w:color w:val="auto"/>
                <w:sz w:val="16"/>
                <w:szCs w:val="16"/>
                <w:lang w:eastAsia="zh-CN"/>
              </w:rPr>
              <w:t>Other Places of Detention (OPCAT)</w:t>
            </w:r>
          </w:p>
        </w:tc>
        <w:tc>
          <w:tcPr>
            <w:tcW w:w="485" w:type="pct"/>
            <w:tcBorders>
              <w:top w:val="nil"/>
              <w:left w:val="nil"/>
              <w:bottom w:val="nil"/>
              <w:right w:val="nil"/>
            </w:tcBorders>
            <w:shd w:val="clear" w:color="000000" w:fill="FFFFFF"/>
            <w:noWrap/>
            <w:vAlign w:val="center"/>
            <w:hideMark/>
          </w:tcPr>
          <w:p w14:paraId="471D50B5"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nfp</w:t>
            </w:r>
          </w:p>
        </w:tc>
        <w:tc>
          <w:tcPr>
            <w:tcW w:w="565" w:type="pct"/>
            <w:tcBorders>
              <w:top w:val="nil"/>
              <w:left w:val="nil"/>
              <w:bottom w:val="nil"/>
              <w:right w:val="nil"/>
            </w:tcBorders>
            <w:shd w:val="clear" w:color="000000" w:fill="F2F9FC"/>
            <w:noWrap/>
            <w:vAlign w:val="center"/>
            <w:hideMark/>
          </w:tcPr>
          <w:p w14:paraId="4AADF8CF"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nfp</w:t>
            </w:r>
          </w:p>
        </w:tc>
        <w:tc>
          <w:tcPr>
            <w:tcW w:w="525" w:type="pct"/>
            <w:tcBorders>
              <w:top w:val="nil"/>
              <w:left w:val="nil"/>
              <w:bottom w:val="nil"/>
              <w:right w:val="nil"/>
            </w:tcBorders>
            <w:shd w:val="clear" w:color="000000" w:fill="FFFFFF"/>
            <w:noWrap/>
            <w:vAlign w:val="center"/>
            <w:hideMark/>
          </w:tcPr>
          <w:p w14:paraId="0F2EFAD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185AA5B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893FE2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4E8FD740"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135BEBAF"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Provision of fire services</w:t>
            </w:r>
          </w:p>
        </w:tc>
        <w:tc>
          <w:tcPr>
            <w:tcW w:w="485" w:type="pct"/>
            <w:tcBorders>
              <w:top w:val="nil"/>
              <w:left w:val="nil"/>
              <w:bottom w:val="nil"/>
              <w:right w:val="nil"/>
            </w:tcBorders>
            <w:shd w:val="clear" w:color="000000" w:fill="FFFFFF"/>
            <w:noWrap/>
            <w:vAlign w:val="center"/>
            <w:hideMark/>
          </w:tcPr>
          <w:p w14:paraId="486D557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24.2</w:t>
            </w:r>
          </w:p>
        </w:tc>
        <w:tc>
          <w:tcPr>
            <w:tcW w:w="565" w:type="pct"/>
            <w:tcBorders>
              <w:top w:val="nil"/>
              <w:left w:val="nil"/>
              <w:bottom w:val="nil"/>
              <w:right w:val="nil"/>
            </w:tcBorders>
            <w:shd w:val="clear" w:color="000000" w:fill="F2F9FC"/>
            <w:noWrap/>
            <w:vAlign w:val="center"/>
            <w:hideMark/>
          </w:tcPr>
          <w:p w14:paraId="2575901A"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nfp</w:t>
            </w:r>
          </w:p>
        </w:tc>
        <w:tc>
          <w:tcPr>
            <w:tcW w:w="525" w:type="pct"/>
            <w:tcBorders>
              <w:top w:val="nil"/>
              <w:left w:val="nil"/>
              <w:bottom w:val="nil"/>
              <w:right w:val="nil"/>
            </w:tcBorders>
            <w:shd w:val="clear" w:color="000000" w:fill="FFFFFF"/>
            <w:noWrap/>
            <w:vAlign w:val="center"/>
            <w:hideMark/>
          </w:tcPr>
          <w:p w14:paraId="2A25FA4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nfp</w:t>
            </w:r>
          </w:p>
        </w:tc>
        <w:tc>
          <w:tcPr>
            <w:tcW w:w="485" w:type="pct"/>
            <w:tcBorders>
              <w:top w:val="nil"/>
              <w:left w:val="nil"/>
              <w:bottom w:val="nil"/>
              <w:right w:val="nil"/>
            </w:tcBorders>
            <w:shd w:val="clear" w:color="000000" w:fill="FFFFFF"/>
            <w:noWrap/>
            <w:vAlign w:val="center"/>
            <w:hideMark/>
          </w:tcPr>
          <w:p w14:paraId="0E005968"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nfp</w:t>
            </w:r>
          </w:p>
        </w:tc>
        <w:tc>
          <w:tcPr>
            <w:tcW w:w="485" w:type="pct"/>
            <w:tcBorders>
              <w:top w:val="nil"/>
              <w:left w:val="nil"/>
              <w:bottom w:val="nil"/>
              <w:right w:val="nil"/>
            </w:tcBorders>
            <w:shd w:val="clear" w:color="000000" w:fill="FFFFFF"/>
            <w:noWrap/>
            <w:vAlign w:val="center"/>
            <w:hideMark/>
          </w:tcPr>
          <w:p w14:paraId="3E72A0C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nfp</w:t>
            </w:r>
          </w:p>
        </w:tc>
      </w:tr>
      <w:tr w:rsidR="00EE2CB7" w:rsidRPr="00EE2CB7" w14:paraId="36322FCC"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7F4198F9"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Sinking fund on state debt</w:t>
            </w:r>
          </w:p>
        </w:tc>
        <w:tc>
          <w:tcPr>
            <w:tcW w:w="485" w:type="pct"/>
            <w:tcBorders>
              <w:top w:val="nil"/>
              <w:left w:val="nil"/>
              <w:bottom w:val="nil"/>
              <w:right w:val="nil"/>
            </w:tcBorders>
            <w:shd w:val="clear" w:color="000000" w:fill="FFFFFF"/>
            <w:noWrap/>
            <w:vAlign w:val="center"/>
            <w:hideMark/>
          </w:tcPr>
          <w:p w14:paraId="129689C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3430AB47"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4A2792AB"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B3275B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9DB1E9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5118D135"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3E6078E1"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Small business regulatory reform</w:t>
            </w:r>
          </w:p>
        </w:tc>
        <w:tc>
          <w:tcPr>
            <w:tcW w:w="485" w:type="pct"/>
            <w:tcBorders>
              <w:top w:val="nil"/>
              <w:left w:val="nil"/>
              <w:bottom w:val="nil"/>
              <w:right w:val="nil"/>
            </w:tcBorders>
            <w:shd w:val="clear" w:color="000000" w:fill="FFFFFF"/>
            <w:noWrap/>
            <w:vAlign w:val="center"/>
            <w:hideMark/>
          </w:tcPr>
          <w:p w14:paraId="160A2C6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218.8</w:t>
            </w:r>
          </w:p>
        </w:tc>
        <w:tc>
          <w:tcPr>
            <w:tcW w:w="565" w:type="pct"/>
            <w:tcBorders>
              <w:top w:val="nil"/>
              <w:left w:val="nil"/>
              <w:bottom w:val="nil"/>
              <w:right w:val="nil"/>
            </w:tcBorders>
            <w:shd w:val="clear" w:color="000000" w:fill="F2F9FC"/>
            <w:noWrap/>
            <w:vAlign w:val="center"/>
            <w:hideMark/>
          </w:tcPr>
          <w:p w14:paraId="1F571F87"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6C612DEB"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672B933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DBAC4B3"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66DF44E4"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401EB15A"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Specialised and Trauma-Informed Legal</w:t>
            </w:r>
          </w:p>
        </w:tc>
        <w:tc>
          <w:tcPr>
            <w:tcW w:w="485" w:type="pct"/>
            <w:tcBorders>
              <w:top w:val="nil"/>
              <w:left w:val="nil"/>
              <w:bottom w:val="nil"/>
              <w:right w:val="nil"/>
            </w:tcBorders>
            <w:shd w:val="clear" w:color="000000" w:fill="FFFFFF"/>
            <w:noWrap/>
            <w:vAlign w:val="center"/>
            <w:hideMark/>
          </w:tcPr>
          <w:p w14:paraId="74868E07"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6903958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98D61E5"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4FF16AF4"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BA0E788"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4997071F"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1E62BBAB" w14:textId="77777777" w:rsidR="00EE2CB7" w:rsidRPr="00EE2CB7" w:rsidRDefault="00EE2CB7" w:rsidP="00EE2CB7">
            <w:pPr>
              <w:spacing w:after="0" w:line="240" w:lineRule="auto"/>
              <w:ind w:left="340"/>
              <w:jc w:val="left"/>
              <w:rPr>
                <w:rFonts w:ascii="Arial" w:hAnsi="Arial" w:cs="Arial"/>
                <w:color w:val="auto"/>
                <w:sz w:val="16"/>
                <w:szCs w:val="16"/>
                <w:lang w:eastAsia="zh-CN"/>
              </w:rPr>
            </w:pPr>
            <w:r w:rsidRPr="00EE2CB7">
              <w:rPr>
                <w:rFonts w:ascii="Arial" w:hAnsi="Arial" w:cs="Arial"/>
                <w:color w:val="auto"/>
                <w:sz w:val="16"/>
                <w:szCs w:val="16"/>
                <w:lang w:eastAsia="zh-CN"/>
              </w:rPr>
              <w:t xml:space="preserve">Services for Victim-Survivors of </w:t>
            </w:r>
          </w:p>
        </w:tc>
        <w:tc>
          <w:tcPr>
            <w:tcW w:w="485" w:type="pct"/>
            <w:tcBorders>
              <w:top w:val="nil"/>
              <w:left w:val="nil"/>
              <w:bottom w:val="nil"/>
              <w:right w:val="nil"/>
            </w:tcBorders>
            <w:shd w:val="clear" w:color="000000" w:fill="FFFFFF"/>
            <w:noWrap/>
            <w:vAlign w:val="center"/>
            <w:hideMark/>
          </w:tcPr>
          <w:p w14:paraId="4CC6449F"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6D4355C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4B3DF70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33B8611"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3D92F39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7CB10C7A"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41F91D5C" w14:textId="77777777" w:rsidR="00EE2CB7" w:rsidRPr="00EE2CB7" w:rsidRDefault="00EE2CB7" w:rsidP="00EE2CB7">
            <w:pPr>
              <w:spacing w:after="0" w:line="240" w:lineRule="auto"/>
              <w:ind w:left="510"/>
              <w:jc w:val="left"/>
              <w:rPr>
                <w:rFonts w:ascii="Arial" w:hAnsi="Arial" w:cs="Arial"/>
                <w:color w:val="auto"/>
                <w:sz w:val="16"/>
                <w:szCs w:val="16"/>
                <w:lang w:eastAsia="zh-CN"/>
              </w:rPr>
            </w:pPr>
            <w:r w:rsidRPr="00EE2CB7">
              <w:rPr>
                <w:rFonts w:ascii="Arial" w:hAnsi="Arial" w:cs="Arial"/>
                <w:color w:val="auto"/>
                <w:sz w:val="16"/>
                <w:szCs w:val="16"/>
                <w:lang w:eastAsia="zh-CN"/>
              </w:rPr>
              <w:t>Sexual Assault</w:t>
            </w:r>
          </w:p>
        </w:tc>
        <w:tc>
          <w:tcPr>
            <w:tcW w:w="485" w:type="pct"/>
            <w:tcBorders>
              <w:top w:val="nil"/>
              <w:left w:val="nil"/>
              <w:bottom w:val="nil"/>
              <w:right w:val="nil"/>
            </w:tcBorders>
            <w:shd w:val="clear" w:color="000000" w:fill="FFFFFF"/>
            <w:noWrap/>
            <w:vAlign w:val="center"/>
            <w:hideMark/>
          </w:tcPr>
          <w:p w14:paraId="0CE817E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65" w:type="pct"/>
            <w:tcBorders>
              <w:top w:val="nil"/>
              <w:left w:val="nil"/>
              <w:bottom w:val="nil"/>
              <w:right w:val="nil"/>
            </w:tcBorders>
            <w:shd w:val="clear" w:color="000000" w:fill="F2F9FC"/>
            <w:noWrap/>
            <w:vAlign w:val="center"/>
            <w:hideMark/>
          </w:tcPr>
          <w:p w14:paraId="3EE8FB30"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0AF9423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2.6</w:t>
            </w:r>
          </w:p>
        </w:tc>
        <w:tc>
          <w:tcPr>
            <w:tcW w:w="485" w:type="pct"/>
            <w:tcBorders>
              <w:top w:val="nil"/>
              <w:left w:val="nil"/>
              <w:bottom w:val="nil"/>
              <w:right w:val="nil"/>
            </w:tcBorders>
            <w:shd w:val="clear" w:color="000000" w:fill="FFFFFF"/>
            <w:noWrap/>
            <w:vAlign w:val="center"/>
            <w:hideMark/>
          </w:tcPr>
          <w:p w14:paraId="176E39C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2.6</w:t>
            </w:r>
          </w:p>
        </w:tc>
        <w:tc>
          <w:tcPr>
            <w:tcW w:w="485" w:type="pct"/>
            <w:tcBorders>
              <w:top w:val="nil"/>
              <w:left w:val="nil"/>
              <w:bottom w:val="nil"/>
              <w:right w:val="nil"/>
            </w:tcBorders>
            <w:shd w:val="clear" w:color="000000" w:fill="FFFFFF"/>
            <w:noWrap/>
            <w:vAlign w:val="center"/>
            <w:hideMark/>
          </w:tcPr>
          <w:p w14:paraId="7AAA9207"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2.6</w:t>
            </w:r>
          </w:p>
        </w:tc>
      </w:tr>
      <w:tr w:rsidR="00EE2CB7" w:rsidRPr="00EE2CB7" w14:paraId="326E9EB7" w14:textId="77777777" w:rsidTr="00EE2CB7">
        <w:trPr>
          <w:trHeight w:hRule="exact" w:val="225"/>
        </w:trPr>
        <w:tc>
          <w:tcPr>
            <w:tcW w:w="2454" w:type="pct"/>
            <w:tcBorders>
              <w:top w:val="nil"/>
              <w:left w:val="nil"/>
              <w:bottom w:val="nil"/>
              <w:right w:val="nil"/>
            </w:tcBorders>
            <w:shd w:val="clear" w:color="000000" w:fill="FFFFFF"/>
            <w:noWrap/>
            <w:vAlign w:val="bottom"/>
            <w:hideMark/>
          </w:tcPr>
          <w:p w14:paraId="2F38A0ED"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 xml:space="preserve">Supplementary funding to South Australia for </w:t>
            </w:r>
          </w:p>
        </w:tc>
        <w:tc>
          <w:tcPr>
            <w:tcW w:w="485" w:type="pct"/>
            <w:tcBorders>
              <w:top w:val="nil"/>
              <w:left w:val="nil"/>
              <w:bottom w:val="nil"/>
              <w:right w:val="nil"/>
            </w:tcBorders>
            <w:shd w:val="clear" w:color="000000" w:fill="FFFFFF"/>
            <w:noWrap/>
            <w:vAlign w:val="center"/>
            <w:hideMark/>
          </w:tcPr>
          <w:p w14:paraId="2A8280A3"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6B8DAD34"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353A8260"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20A878AA"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7A29D8C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2861788C" w14:textId="77777777" w:rsidTr="00EE2CB7">
        <w:trPr>
          <w:trHeight w:hRule="exact" w:val="225"/>
        </w:trPr>
        <w:tc>
          <w:tcPr>
            <w:tcW w:w="2454" w:type="pct"/>
            <w:tcBorders>
              <w:top w:val="nil"/>
              <w:left w:val="nil"/>
              <w:bottom w:val="nil"/>
              <w:right w:val="nil"/>
            </w:tcBorders>
            <w:shd w:val="clear" w:color="000000" w:fill="FFFFFF"/>
            <w:noWrap/>
            <w:vAlign w:val="bottom"/>
            <w:hideMark/>
          </w:tcPr>
          <w:p w14:paraId="58CBAA85" w14:textId="77777777" w:rsidR="00EE2CB7" w:rsidRPr="00EE2CB7" w:rsidRDefault="00EE2CB7" w:rsidP="00EE2CB7">
            <w:pPr>
              <w:spacing w:after="0" w:line="240" w:lineRule="auto"/>
              <w:ind w:left="340"/>
              <w:jc w:val="left"/>
              <w:rPr>
                <w:rFonts w:ascii="Arial" w:hAnsi="Arial" w:cs="Arial"/>
                <w:color w:val="auto"/>
                <w:sz w:val="16"/>
                <w:szCs w:val="16"/>
                <w:lang w:eastAsia="zh-CN"/>
              </w:rPr>
            </w:pPr>
            <w:r w:rsidRPr="00EE2CB7">
              <w:rPr>
                <w:rFonts w:ascii="Arial" w:hAnsi="Arial" w:cs="Arial"/>
                <w:color w:val="auto"/>
                <w:sz w:val="16"/>
                <w:szCs w:val="16"/>
                <w:lang w:eastAsia="zh-CN"/>
              </w:rPr>
              <w:t>local roads</w:t>
            </w:r>
          </w:p>
        </w:tc>
        <w:tc>
          <w:tcPr>
            <w:tcW w:w="485" w:type="pct"/>
            <w:tcBorders>
              <w:top w:val="nil"/>
              <w:left w:val="nil"/>
              <w:bottom w:val="nil"/>
              <w:right w:val="nil"/>
            </w:tcBorders>
            <w:shd w:val="clear" w:color="000000" w:fill="FFFFFF"/>
            <w:noWrap/>
            <w:vAlign w:val="center"/>
            <w:hideMark/>
          </w:tcPr>
          <w:p w14:paraId="18599A91"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20.0</w:t>
            </w:r>
          </w:p>
        </w:tc>
        <w:tc>
          <w:tcPr>
            <w:tcW w:w="565" w:type="pct"/>
            <w:tcBorders>
              <w:top w:val="nil"/>
              <w:left w:val="nil"/>
              <w:bottom w:val="nil"/>
              <w:right w:val="nil"/>
            </w:tcBorders>
            <w:shd w:val="clear" w:color="000000" w:fill="F2F9FC"/>
            <w:noWrap/>
            <w:vAlign w:val="center"/>
            <w:hideMark/>
          </w:tcPr>
          <w:p w14:paraId="408B75E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20.0</w:t>
            </w:r>
          </w:p>
        </w:tc>
        <w:tc>
          <w:tcPr>
            <w:tcW w:w="525" w:type="pct"/>
            <w:tcBorders>
              <w:top w:val="nil"/>
              <w:left w:val="nil"/>
              <w:bottom w:val="nil"/>
              <w:right w:val="nil"/>
            </w:tcBorders>
            <w:shd w:val="clear" w:color="000000" w:fill="FFFFFF"/>
            <w:noWrap/>
            <w:vAlign w:val="center"/>
            <w:hideMark/>
          </w:tcPr>
          <w:p w14:paraId="4136245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551CCAC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4C9C6F2A"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114F444C"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3E5A67FA"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Support for businesses impacted by</w:t>
            </w:r>
          </w:p>
        </w:tc>
        <w:tc>
          <w:tcPr>
            <w:tcW w:w="485" w:type="pct"/>
            <w:tcBorders>
              <w:top w:val="nil"/>
              <w:left w:val="nil"/>
              <w:bottom w:val="nil"/>
              <w:right w:val="nil"/>
            </w:tcBorders>
            <w:shd w:val="clear" w:color="000000" w:fill="FFFFFF"/>
            <w:noWrap/>
            <w:vAlign w:val="center"/>
            <w:hideMark/>
          </w:tcPr>
          <w:p w14:paraId="2D53C8D9"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024CFD4F"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5E9E765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02E1198"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265AA9F"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5B72571B" w14:textId="77777777" w:rsidTr="00EE2CB7">
        <w:trPr>
          <w:trHeight w:hRule="exact" w:val="225"/>
        </w:trPr>
        <w:tc>
          <w:tcPr>
            <w:tcW w:w="2454" w:type="pct"/>
            <w:tcBorders>
              <w:top w:val="nil"/>
              <w:left w:val="nil"/>
              <w:bottom w:val="nil"/>
              <w:right w:val="nil"/>
            </w:tcBorders>
            <w:shd w:val="clear" w:color="000000" w:fill="FFFFFF"/>
            <w:noWrap/>
            <w:vAlign w:val="bottom"/>
            <w:hideMark/>
          </w:tcPr>
          <w:p w14:paraId="28FBD1BE" w14:textId="77777777" w:rsidR="00EE2CB7" w:rsidRPr="00EE2CB7" w:rsidRDefault="00EE2CB7" w:rsidP="00EE2CB7">
            <w:pPr>
              <w:spacing w:after="0" w:line="240" w:lineRule="auto"/>
              <w:ind w:left="340"/>
              <w:jc w:val="left"/>
              <w:rPr>
                <w:rFonts w:ascii="Arial" w:hAnsi="Arial" w:cs="Arial"/>
                <w:color w:val="auto"/>
                <w:sz w:val="16"/>
                <w:szCs w:val="16"/>
                <w:lang w:eastAsia="zh-CN"/>
              </w:rPr>
            </w:pPr>
            <w:r w:rsidRPr="00EE2CB7">
              <w:rPr>
                <w:rFonts w:ascii="Arial" w:hAnsi="Arial" w:cs="Arial"/>
                <w:color w:val="auto"/>
                <w:sz w:val="16"/>
                <w:szCs w:val="16"/>
                <w:lang w:eastAsia="zh-CN"/>
              </w:rPr>
              <w:t>COVID-19</w:t>
            </w:r>
          </w:p>
        </w:tc>
        <w:tc>
          <w:tcPr>
            <w:tcW w:w="485" w:type="pct"/>
            <w:tcBorders>
              <w:top w:val="nil"/>
              <w:left w:val="nil"/>
              <w:bottom w:val="nil"/>
              <w:right w:val="nil"/>
            </w:tcBorders>
            <w:shd w:val="clear" w:color="000000" w:fill="FFFFFF"/>
            <w:noWrap/>
            <w:vAlign w:val="center"/>
            <w:hideMark/>
          </w:tcPr>
          <w:p w14:paraId="5FAA3E2D"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7,139.6</w:t>
            </w:r>
          </w:p>
        </w:tc>
        <w:tc>
          <w:tcPr>
            <w:tcW w:w="565" w:type="pct"/>
            <w:tcBorders>
              <w:top w:val="nil"/>
              <w:left w:val="nil"/>
              <w:bottom w:val="nil"/>
              <w:right w:val="nil"/>
            </w:tcBorders>
            <w:shd w:val="clear" w:color="000000" w:fill="F2F9FC"/>
            <w:noWrap/>
            <w:vAlign w:val="center"/>
            <w:hideMark/>
          </w:tcPr>
          <w:p w14:paraId="212025D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525" w:type="pct"/>
            <w:tcBorders>
              <w:top w:val="nil"/>
              <w:left w:val="nil"/>
              <w:bottom w:val="nil"/>
              <w:right w:val="nil"/>
            </w:tcBorders>
            <w:shd w:val="clear" w:color="000000" w:fill="FFFFFF"/>
            <w:noWrap/>
            <w:vAlign w:val="center"/>
            <w:hideMark/>
          </w:tcPr>
          <w:p w14:paraId="69598BD0"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2B55A66C"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FDE3A61"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21F6C2CF" w14:textId="77777777" w:rsidTr="00EE2CB7">
        <w:trPr>
          <w:trHeight w:hRule="exact" w:val="225"/>
        </w:trPr>
        <w:tc>
          <w:tcPr>
            <w:tcW w:w="2454" w:type="pct"/>
            <w:tcBorders>
              <w:top w:val="nil"/>
              <w:left w:val="nil"/>
              <w:bottom w:val="nil"/>
              <w:right w:val="nil"/>
            </w:tcBorders>
            <w:shd w:val="clear" w:color="000000" w:fill="FFFFFF"/>
            <w:noWrap/>
            <w:vAlign w:val="center"/>
            <w:hideMark/>
          </w:tcPr>
          <w:p w14:paraId="4C8485AB" w14:textId="77777777" w:rsidR="00EE2CB7" w:rsidRPr="00EE2CB7" w:rsidRDefault="00EE2CB7" w:rsidP="00EE2CB7">
            <w:pPr>
              <w:spacing w:after="0" w:line="240" w:lineRule="auto"/>
              <w:ind w:left="170"/>
              <w:jc w:val="left"/>
              <w:rPr>
                <w:rFonts w:ascii="Arial" w:hAnsi="Arial" w:cs="Arial"/>
                <w:color w:val="auto"/>
                <w:sz w:val="16"/>
                <w:szCs w:val="16"/>
                <w:lang w:eastAsia="zh-CN"/>
              </w:rPr>
            </w:pPr>
            <w:r w:rsidRPr="00EE2CB7">
              <w:rPr>
                <w:rFonts w:ascii="Arial" w:hAnsi="Arial" w:cs="Arial"/>
                <w:color w:val="auto"/>
                <w:sz w:val="16"/>
                <w:szCs w:val="16"/>
                <w:lang w:eastAsia="zh-CN"/>
              </w:rPr>
              <w:t>Victorian Energy Compare IT Infrastructure</w:t>
            </w:r>
          </w:p>
        </w:tc>
        <w:tc>
          <w:tcPr>
            <w:tcW w:w="485" w:type="pct"/>
            <w:tcBorders>
              <w:top w:val="nil"/>
              <w:left w:val="nil"/>
              <w:bottom w:val="nil"/>
              <w:right w:val="nil"/>
            </w:tcBorders>
            <w:shd w:val="clear" w:color="000000" w:fill="FFFFFF"/>
            <w:noWrap/>
            <w:vAlign w:val="center"/>
            <w:hideMark/>
          </w:tcPr>
          <w:p w14:paraId="1308C951"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65" w:type="pct"/>
            <w:tcBorders>
              <w:top w:val="nil"/>
              <w:left w:val="nil"/>
              <w:bottom w:val="nil"/>
              <w:right w:val="nil"/>
            </w:tcBorders>
            <w:shd w:val="clear" w:color="000000" w:fill="F2F9FC"/>
            <w:noWrap/>
            <w:vAlign w:val="center"/>
            <w:hideMark/>
          </w:tcPr>
          <w:p w14:paraId="531FD3E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525" w:type="pct"/>
            <w:tcBorders>
              <w:top w:val="nil"/>
              <w:left w:val="nil"/>
              <w:bottom w:val="nil"/>
              <w:right w:val="nil"/>
            </w:tcBorders>
            <w:shd w:val="clear" w:color="000000" w:fill="FFFFFF"/>
            <w:noWrap/>
            <w:vAlign w:val="center"/>
            <w:hideMark/>
          </w:tcPr>
          <w:p w14:paraId="07106C6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1C1C7DF2"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c>
          <w:tcPr>
            <w:tcW w:w="485" w:type="pct"/>
            <w:tcBorders>
              <w:top w:val="nil"/>
              <w:left w:val="nil"/>
              <w:bottom w:val="nil"/>
              <w:right w:val="nil"/>
            </w:tcBorders>
            <w:shd w:val="clear" w:color="000000" w:fill="FFFFFF"/>
            <w:noWrap/>
            <w:vAlign w:val="center"/>
            <w:hideMark/>
          </w:tcPr>
          <w:p w14:paraId="0C18796B"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 </w:t>
            </w:r>
          </w:p>
        </w:tc>
      </w:tr>
      <w:tr w:rsidR="00EE2CB7" w:rsidRPr="00EE2CB7" w14:paraId="02AB93CC" w14:textId="77777777" w:rsidTr="00EE2CB7">
        <w:trPr>
          <w:trHeight w:hRule="exact" w:val="225"/>
        </w:trPr>
        <w:tc>
          <w:tcPr>
            <w:tcW w:w="2454" w:type="pct"/>
            <w:tcBorders>
              <w:top w:val="nil"/>
              <w:left w:val="nil"/>
              <w:bottom w:val="nil"/>
              <w:right w:val="nil"/>
            </w:tcBorders>
            <w:shd w:val="clear" w:color="000000" w:fill="FFFFFF"/>
            <w:noWrap/>
            <w:vAlign w:val="bottom"/>
            <w:hideMark/>
          </w:tcPr>
          <w:p w14:paraId="129C36E0" w14:textId="77777777" w:rsidR="00EE2CB7" w:rsidRPr="00EE2CB7" w:rsidRDefault="00EE2CB7" w:rsidP="00EE2CB7">
            <w:pPr>
              <w:spacing w:after="0" w:line="240" w:lineRule="auto"/>
              <w:ind w:left="340"/>
              <w:jc w:val="left"/>
              <w:rPr>
                <w:rFonts w:ascii="Arial" w:hAnsi="Arial" w:cs="Arial"/>
                <w:color w:val="auto"/>
                <w:sz w:val="16"/>
                <w:szCs w:val="16"/>
                <w:lang w:eastAsia="zh-CN"/>
              </w:rPr>
            </w:pPr>
            <w:r w:rsidRPr="00EE2CB7">
              <w:rPr>
                <w:rFonts w:ascii="Arial" w:hAnsi="Arial" w:cs="Arial"/>
                <w:color w:val="auto"/>
                <w:sz w:val="16"/>
                <w:szCs w:val="16"/>
                <w:lang w:eastAsia="zh-CN"/>
              </w:rPr>
              <w:t>Build for Consumer Data Right</w:t>
            </w:r>
          </w:p>
        </w:tc>
        <w:tc>
          <w:tcPr>
            <w:tcW w:w="485" w:type="pct"/>
            <w:tcBorders>
              <w:top w:val="nil"/>
              <w:left w:val="nil"/>
              <w:bottom w:val="nil"/>
              <w:right w:val="nil"/>
            </w:tcBorders>
            <w:shd w:val="clear" w:color="000000" w:fill="FFFFFF"/>
            <w:noWrap/>
            <w:vAlign w:val="center"/>
            <w:hideMark/>
          </w:tcPr>
          <w:p w14:paraId="0DF1E148"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1.0</w:t>
            </w:r>
          </w:p>
        </w:tc>
        <w:tc>
          <w:tcPr>
            <w:tcW w:w="565" w:type="pct"/>
            <w:tcBorders>
              <w:top w:val="nil"/>
              <w:left w:val="nil"/>
              <w:bottom w:val="nil"/>
              <w:right w:val="nil"/>
            </w:tcBorders>
            <w:shd w:val="clear" w:color="000000" w:fill="F2F9FC"/>
            <w:noWrap/>
            <w:vAlign w:val="center"/>
            <w:hideMark/>
          </w:tcPr>
          <w:p w14:paraId="135C3996"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0.9</w:t>
            </w:r>
          </w:p>
        </w:tc>
        <w:tc>
          <w:tcPr>
            <w:tcW w:w="525" w:type="pct"/>
            <w:tcBorders>
              <w:top w:val="nil"/>
              <w:left w:val="nil"/>
              <w:bottom w:val="nil"/>
              <w:right w:val="nil"/>
            </w:tcBorders>
            <w:shd w:val="clear" w:color="000000" w:fill="FFFFFF"/>
            <w:noWrap/>
            <w:vAlign w:val="center"/>
            <w:hideMark/>
          </w:tcPr>
          <w:p w14:paraId="5419EC55"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18C659B"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c>
          <w:tcPr>
            <w:tcW w:w="485" w:type="pct"/>
            <w:tcBorders>
              <w:top w:val="nil"/>
              <w:left w:val="nil"/>
              <w:bottom w:val="nil"/>
              <w:right w:val="nil"/>
            </w:tcBorders>
            <w:shd w:val="clear" w:color="000000" w:fill="FFFFFF"/>
            <w:noWrap/>
            <w:vAlign w:val="center"/>
            <w:hideMark/>
          </w:tcPr>
          <w:p w14:paraId="02228DEE" w14:textId="77777777" w:rsidR="00EE2CB7" w:rsidRPr="00EE2CB7" w:rsidRDefault="00EE2CB7" w:rsidP="00EE2CB7">
            <w:pPr>
              <w:spacing w:after="0" w:line="240" w:lineRule="auto"/>
              <w:jc w:val="right"/>
              <w:rPr>
                <w:rFonts w:ascii="Arial" w:hAnsi="Arial" w:cs="Arial"/>
                <w:color w:val="auto"/>
                <w:sz w:val="16"/>
                <w:szCs w:val="16"/>
                <w:lang w:eastAsia="zh-CN"/>
              </w:rPr>
            </w:pPr>
            <w:r w:rsidRPr="00EE2CB7">
              <w:rPr>
                <w:rFonts w:ascii="Arial" w:hAnsi="Arial" w:cs="Arial"/>
                <w:color w:val="auto"/>
                <w:sz w:val="16"/>
                <w:szCs w:val="16"/>
                <w:lang w:eastAsia="zh-CN"/>
              </w:rPr>
              <w:t>-</w:t>
            </w:r>
          </w:p>
        </w:tc>
      </w:tr>
      <w:tr w:rsidR="00EE2CB7" w:rsidRPr="00EE2CB7" w14:paraId="319DA232" w14:textId="77777777" w:rsidTr="00EE2CB7">
        <w:trPr>
          <w:trHeight w:hRule="exact" w:val="225"/>
        </w:trPr>
        <w:tc>
          <w:tcPr>
            <w:tcW w:w="2454" w:type="pct"/>
            <w:tcBorders>
              <w:top w:val="nil"/>
              <w:left w:val="nil"/>
              <w:bottom w:val="single" w:sz="4" w:space="0" w:color="000000"/>
              <w:right w:val="nil"/>
            </w:tcBorders>
            <w:shd w:val="clear" w:color="000000" w:fill="FFFFFF"/>
            <w:noWrap/>
            <w:vAlign w:val="center"/>
            <w:hideMark/>
          </w:tcPr>
          <w:p w14:paraId="0B5197CB" w14:textId="77777777" w:rsidR="00EE2CB7" w:rsidRPr="00EE2CB7" w:rsidRDefault="00EE2CB7" w:rsidP="00EE2CB7">
            <w:pPr>
              <w:spacing w:after="0" w:line="240" w:lineRule="auto"/>
              <w:jc w:val="left"/>
              <w:rPr>
                <w:rFonts w:ascii="Arial" w:hAnsi="Arial" w:cs="Arial"/>
                <w:b/>
                <w:bCs/>
                <w:color w:val="auto"/>
                <w:sz w:val="16"/>
                <w:szCs w:val="16"/>
                <w:lang w:eastAsia="zh-CN"/>
              </w:rPr>
            </w:pPr>
            <w:r w:rsidRPr="00EE2CB7">
              <w:rPr>
                <w:rFonts w:ascii="Arial" w:hAnsi="Arial" w:cs="Arial"/>
                <w:b/>
                <w:bCs/>
                <w:color w:val="auto"/>
                <w:sz w:val="16"/>
                <w:szCs w:val="16"/>
                <w:lang w:eastAsia="zh-CN"/>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5439050F" w14:textId="77777777" w:rsidR="00EE2CB7" w:rsidRPr="00EE2CB7" w:rsidRDefault="00EE2CB7" w:rsidP="00EE2CB7">
            <w:pPr>
              <w:spacing w:after="0" w:line="240" w:lineRule="auto"/>
              <w:jc w:val="right"/>
              <w:rPr>
                <w:rFonts w:ascii="Arial" w:hAnsi="Arial" w:cs="Arial"/>
                <w:b/>
                <w:bCs/>
                <w:color w:val="auto"/>
                <w:sz w:val="16"/>
                <w:szCs w:val="16"/>
                <w:lang w:eastAsia="zh-CN"/>
              </w:rPr>
            </w:pPr>
            <w:r w:rsidRPr="00EE2CB7">
              <w:rPr>
                <w:rFonts w:ascii="Arial" w:hAnsi="Arial" w:cs="Arial"/>
                <w:b/>
                <w:bCs/>
                <w:color w:val="auto"/>
                <w:sz w:val="16"/>
                <w:szCs w:val="16"/>
                <w:lang w:eastAsia="zh-CN"/>
              </w:rPr>
              <w:t>11,441.7</w:t>
            </w:r>
          </w:p>
        </w:tc>
        <w:tc>
          <w:tcPr>
            <w:tcW w:w="565" w:type="pct"/>
            <w:tcBorders>
              <w:top w:val="single" w:sz="4" w:space="0" w:color="000000"/>
              <w:left w:val="nil"/>
              <w:bottom w:val="single" w:sz="4" w:space="0" w:color="000000"/>
              <w:right w:val="nil"/>
            </w:tcBorders>
            <w:shd w:val="clear" w:color="000000" w:fill="F2F9FC"/>
            <w:noWrap/>
            <w:vAlign w:val="center"/>
            <w:hideMark/>
          </w:tcPr>
          <w:p w14:paraId="2A83E7AD" w14:textId="77777777" w:rsidR="00EE2CB7" w:rsidRPr="00EE2CB7" w:rsidRDefault="00EE2CB7" w:rsidP="00EE2CB7">
            <w:pPr>
              <w:spacing w:after="0" w:line="240" w:lineRule="auto"/>
              <w:jc w:val="right"/>
              <w:rPr>
                <w:rFonts w:ascii="Arial" w:hAnsi="Arial" w:cs="Arial"/>
                <w:b/>
                <w:bCs/>
                <w:color w:val="auto"/>
                <w:sz w:val="16"/>
                <w:szCs w:val="16"/>
                <w:lang w:eastAsia="zh-CN"/>
              </w:rPr>
            </w:pPr>
            <w:r w:rsidRPr="00EE2CB7">
              <w:rPr>
                <w:rFonts w:ascii="Arial" w:hAnsi="Arial" w:cs="Arial"/>
                <w:b/>
                <w:bCs/>
                <w:color w:val="auto"/>
                <w:sz w:val="16"/>
                <w:szCs w:val="16"/>
                <w:lang w:eastAsia="zh-CN"/>
              </w:rPr>
              <w:t>1,316.7</w:t>
            </w:r>
          </w:p>
        </w:tc>
        <w:tc>
          <w:tcPr>
            <w:tcW w:w="525" w:type="pct"/>
            <w:tcBorders>
              <w:top w:val="single" w:sz="4" w:space="0" w:color="000000"/>
              <w:left w:val="nil"/>
              <w:bottom w:val="single" w:sz="4" w:space="0" w:color="000000"/>
              <w:right w:val="nil"/>
            </w:tcBorders>
            <w:shd w:val="clear" w:color="000000" w:fill="FFFFFF"/>
            <w:noWrap/>
            <w:vAlign w:val="center"/>
            <w:hideMark/>
          </w:tcPr>
          <w:p w14:paraId="215BAB18" w14:textId="77777777" w:rsidR="00EE2CB7" w:rsidRPr="00EE2CB7" w:rsidRDefault="00EE2CB7" w:rsidP="00EE2CB7">
            <w:pPr>
              <w:spacing w:after="0" w:line="240" w:lineRule="auto"/>
              <w:jc w:val="right"/>
              <w:rPr>
                <w:rFonts w:ascii="Arial" w:hAnsi="Arial" w:cs="Arial"/>
                <w:b/>
                <w:bCs/>
                <w:color w:val="auto"/>
                <w:sz w:val="16"/>
                <w:szCs w:val="16"/>
                <w:lang w:eastAsia="zh-CN"/>
              </w:rPr>
            </w:pPr>
            <w:r w:rsidRPr="00EE2CB7">
              <w:rPr>
                <w:rFonts w:ascii="Arial" w:hAnsi="Arial" w:cs="Arial"/>
                <w:b/>
                <w:bCs/>
                <w:color w:val="auto"/>
                <w:sz w:val="16"/>
                <w:szCs w:val="16"/>
                <w:lang w:eastAsia="zh-CN"/>
              </w:rPr>
              <w:t>3,483.4</w:t>
            </w:r>
          </w:p>
        </w:tc>
        <w:tc>
          <w:tcPr>
            <w:tcW w:w="485" w:type="pct"/>
            <w:tcBorders>
              <w:top w:val="single" w:sz="4" w:space="0" w:color="000000"/>
              <w:left w:val="nil"/>
              <w:bottom w:val="single" w:sz="4" w:space="0" w:color="000000"/>
              <w:right w:val="nil"/>
            </w:tcBorders>
            <w:shd w:val="clear" w:color="000000" w:fill="FFFFFF"/>
            <w:noWrap/>
            <w:vAlign w:val="center"/>
            <w:hideMark/>
          </w:tcPr>
          <w:p w14:paraId="54BF89FD" w14:textId="77777777" w:rsidR="00EE2CB7" w:rsidRPr="00EE2CB7" w:rsidRDefault="00EE2CB7" w:rsidP="00EE2CB7">
            <w:pPr>
              <w:spacing w:after="0" w:line="240" w:lineRule="auto"/>
              <w:jc w:val="right"/>
              <w:rPr>
                <w:rFonts w:ascii="Arial" w:hAnsi="Arial" w:cs="Arial"/>
                <w:b/>
                <w:bCs/>
                <w:color w:val="auto"/>
                <w:sz w:val="16"/>
                <w:szCs w:val="16"/>
                <w:lang w:eastAsia="zh-CN"/>
              </w:rPr>
            </w:pPr>
            <w:r w:rsidRPr="00EE2CB7">
              <w:rPr>
                <w:rFonts w:ascii="Arial" w:hAnsi="Arial" w:cs="Arial"/>
                <w:b/>
                <w:bCs/>
                <w:color w:val="auto"/>
                <w:sz w:val="16"/>
                <w:szCs w:val="16"/>
                <w:lang w:eastAsia="zh-CN"/>
              </w:rPr>
              <w:t>3,592.1</w:t>
            </w:r>
          </w:p>
        </w:tc>
        <w:tc>
          <w:tcPr>
            <w:tcW w:w="485" w:type="pct"/>
            <w:tcBorders>
              <w:top w:val="single" w:sz="4" w:space="0" w:color="000000"/>
              <w:left w:val="nil"/>
              <w:bottom w:val="single" w:sz="4" w:space="0" w:color="000000"/>
              <w:right w:val="nil"/>
            </w:tcBorders>
            <w:shd w:val="clear" w:color="000000" w:fill="FFFFFF"/>
            <w:noWrap/>
            <w:vAlign w:val="center"/>
            <w:hideMark/>
          </w:tcPr>
          <w:p w14:paraId="531D99AF" w14:textId="77777777" w:rsidR="00EE2CB7" w:rsidRPr="00EE2CB7" w:rsidRDefault="00EE2CB7" w:rsidP="00EE2CB7">
            <w:pPr>
              <w:spacing w:after="0" w:line="240" w:lineRule="auto"/>
              <w:jc w:val="right"/>
              <w:rPr>
                <w:rFonts w:ascii="Arial" w:hAnsi="Arial" w:cs="Arial"/>
                <w:b/>
                <w:bCs/>
                <w:color w:val="auto"/>
                <w:sz w:val="16"/>
                <w:szCs w:val="16"/>
                <w:lang w:eastAsia="zh-CN"/>
              </w:rPr>
            </w:pPr>
            <w:r w:rsidRPr="00EE2CB7">
              <w:rPr>
                <w:rFonts w:ascii="Arial" w:hAnsi="Arial" w:cs="Arial"/>
                <w:b/>
                <w:bCs/>
                <w:color w:val="auto"/>
                <w:sz w:val="16"/>
                <w:szCs w:val="16"/>
                <w:lang w:eastAsia="zh-CN"/>
              </w:rPr>
              <w:t>3,172.1</w:t>
            </w:r>
          </w:p>
        </w:tc>
      </w:tr>
    </w:tbl>
    <w:p w14:paraId="627A9821" w14:textId="155FDA8F" w:rsidR="0056689B" w:rsidRPr="0056689B" w:rsidRDefault="004835E5" w:rsidP="00315E06">
      <w:pPr>
        <w:pStyle w:val="ChartandTableFootnoteAlpha"/>
        <w:rPr>
          <w:b/>
        </w:rPr>
      </w:pPr>
      <w:r w:rsidRPr="00516E9C">
        <w:t>Total figures include item</w:t>
      </w:r>
      <w:r w:rsidR="006B13F0">
        <w:t>s</w:t>
      </w:r>
      <w:r w:rsidRPr="00516E9C">
        <w:t xml:space="preserve"> not for publication</w:t>
      </w:r>
      <w:bookmarkEnd w:id="5"/>
      <w:r w:rsidRPr="00516E9C">
        <w:t>.</w:t>
      </w:r>
    </w:p>
    <w:p w14:paraId="5AB708DA" w14:textId="2534BAAB" w:rsidR="00004A0A" w:rsidRPr="00C51F72" w:rsidRDefault="00004A0A" w:rsidP="004835E5">
      <w:pPr>
        <w:pStyle w:val="SingleParagraph"/>
      </w:pPr>
      <w:r w:rsidRPr="00AA081C">
        <w:br w:type="page"/>
      </w:r>
    </w:p>
    <w:p w14:paraId="608844B8" w14:textId="0654E286" w:rsidR="00EE2CB7" w:rsidRDefault="00463055" w:rsidP="00EE2CB7">
      <w:pPr>
        <w:pStyle w:val="TableHeading"/>
        <w:rPr>
          <w:rFonts w:asciiTheme="minorHAnsi" w:eastAsiaTheme="minorHAnsi" w:hAnsiTheme="minorHAnsi" w:cstheme="minorBidi"/>
          <w:sz w:val="22"/>
          <w:szCs w:val="22"/>
          <w:lang w:eastAsia="en-US"/>
        </w:rPr>
      </w:pPr>
      <w:bookmarkStart w:id="6" w:name="_Hlk98849749"/>
      <w:bookmarkStart w:id="7" w:name="OLE_LINK1"/>
      <w:r w:rsidRPr="00463055">
        <w:lastRenderedPageBreak/>
        <w:t xml:space="preserve">Additional </w:t>
      </w:r>
      <w:r w:rsidR="0047580C">
        <w:t>f</w:t>
      </w:r>
      <w:r w:rsidRPr="00463055">
        <w:t xml:space="preserve">unding for Legal Aid Commissions to </w:t>
      </w:r>
      <w:r w:rsidR="0047580C">
        <w:t>s</w:t>
      </w:r>
      <w:r w:rsidRPr="00463055">
        <w:t xml:space="preserve">upport </w:t>
      </w:r>
      <w:r w:rsidR="0047580C">
        <w:t>c</w:t>
      </w:r>
      <w:r w:rsidRPr="00463055">
        <w:t xml:space="preserve">ourt </w:t>
      </w:r>
      <w:r w:rsidR="0047580C">
        <w:t>r</w:t>
      </w:r>
      <w:r w:rsidRPr="00463055">
        <w:t>efor</w:t>
      </w:r>
      <w:r w:rsidR="00C84CF8">
        <w:t>m</w:t>
      </w:r>
      <w:r w:rsidR="00CF10DA" w:rsidRPr="001F2749">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4C953DF5"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240A02E6" w14:textId="1CAE29DA"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F1E00D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D12A59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F67BD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9E12F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EFAA02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FDDD3B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C0F5F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4C9098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F7F957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4B5D3347"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476D066"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D259E3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33708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71E9D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252A1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CD4CD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089CD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7565F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D616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A26BE3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8.3</w:t>
            </w:r>
          </w:p>
        </w:tc>
      </w:tr>
      <w:tr w:rsidR="00EE2CB7" w:rsidRPr="00EE2CB7" w14:paraId="74294378"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5185141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95FB1E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737FF8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A536C9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D7A72D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D94779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3BD0C1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6858A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C148B9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0B3B11D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8.3</w:t>
            </w:r>
          </w:p>
        </w:tc>
      </w:tr>
      <w:tr w:rsidR="00EE2CB7" w:rsidRPr="00EE2CB7" w14:paraId="7F2878F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E0E39EB"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2D0D8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19B74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99800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D166D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62CE7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98C52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D0ACC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823EC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0AFB10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72F775E3"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EB4B65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5C47DD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1BED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6F7BE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F063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22E34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76DC5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EEAC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622FF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BD845B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2F1BA610"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A7281B3"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5E669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7592A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88A8F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C7462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8DB1D0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F4C39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FF9C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2FE3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D38979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4AE0C254"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52BE8E8D"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36F8FC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EC06AF"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C93A6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D11D5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5F496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78EDF9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25478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36CAEF"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513FD1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16.5</w:t>
            </w:r>
          </w:p>
        </w:tc>
      </w:tr>
    </w:tbl>
    <w:p w14:paraId="6CED9250" w14:textId="1BE048C8" w:rsidR="00C84CF8" w:rsidRDefault="002A41E0" w:rsidP="00E44EC6">
      <w:pPr>
        <w:pStyle w:val="ChartandTableFootnoteAlpha"/>
        <w:numPr>
          <w:ilvl w:val="0"/>
          <w:numId w:val="47"/>
        </w:numPr>
      </w:pPr>
      <w:r>
        <w:t>State allocations have not yet been determined.</w:t>
      </w:r>
    </w:p>
    <w:p w14:paraId="5E1EE01D" w14:textId="77777777" w:rsidR="002A41E0" w:rsidRDefault="002A41E0" w:rsidP="00BC1381">
      <w:pPr>
        <w:pStyle w:val="SingleParagraph"/>
      </w:pPr>
    </w:p>
    <w:p w14:paraId="077575B2" w14:textId="4DB19A71" w:rsidR="00864206" w:rsidRPr="00864206" w:rsidRDefault="00864206" w:rsidP="00864206">
      <w:r w:rsidRPr="00864206">
        <w:t xml:space="preserve">The Australian </w:t>
      </w:r>
      <w:r w:rsidR="00F974FD">
        <w:t>G</w:t>
      </w:r>
      <w:r w:rsidRPr="00864206">
        <w:t xml:space="preserve">overnment </w:t>
      </w:r>
      <w:r w:rsidR="006204D6">
        <w:t>is</w:t>
      </w:r>
      <w:r w:rsidRPr="00864206">
        <w:t xml:space="preserve"> provid</w:t>
      </w:r>
      <w:r w:rsidR="006204D6">
        <w:t>ing</w:t>
      </w:r>
      <w:r>
        <w:t xml:space="preserve"> </w:t>
      </w:r>
      <w:r w:rsidRPr="00864206">
        <w:t>$16.5 million over two years from 2021</w:t>
      </w:r>
      <w:r w:rsidRPr="00864206">
        <w:noBreakHyphen/>
        <w:t xml:space="preserve">22 for legal aid commissions to improve their capacity to support the implementation of, and transition to, a new case management approach in the Federal Circuit and Family Court of Australia. The funding will support the delivery of timely and effective family law services by legal aid commissions in response to increased demand arising from the new approach to case management. </w:t>
      </w:r>
    </w:p>
    <w:p w14:paraId="0B3CA3E7" w14:textId="66028C6E" w:rsidR="00463055" w:rsidRDefault="002A388E" w:rsidP="00626F11">
      <w:r w:rsidRPr="00AA081C">
        <w:t xml:space="preserve">A new measure associated with this item is listed in Table 1.4 and described in more detail in Budget Paper No. 2, </w:t>
      </w:r>
      <w:r w:rsidRPr="00AA081C">
        <w:rPr>
          <w:i/>
          <w:iCs/>
        </w:rPr>
        <w:t>Budget Measures 202</w:t>
      </w:r>
      <w:r>
        <w:rPr>
          <w:i/>
          <w:iCs/>
        </w:rPr>
        <w:t>2</w:t>
      </w:r>
      <w:r w:rsidRPr="00AA081C">
        <w:rPr>
          <w:i/>
          <w:iCs/>
        </w:rPr>
        <w:noBreakHyphen/>
        <w:t>2</w:t>
      </w:r>
      <w:r>
        <w:rPr>
          <w:i/>
          <w:iCs/>
        </w:rPr>
        <w:t>3</w:t>
      </w:r>
      <w:r w:rsidRPr="00AA081C">
        <w:t>.</w:t>
      </w:r>
    </w:p>
    <w:bookmarkEnd w:id="6"/>
    <w:bookmarkEnd w:id="7"/>
    <w:p w14:paraId="7D2B314C" w14:textId="7A5EA4AC" w:rsidR="00EE2CB7" w:rsidRDefault="00154F33" w:rsidP="00EE2CB7">
      <w:pPr>
        <w:pStyle w:val="TableHeading"/>
        <w:rPr>
          <w:rFonts w:asciiTheme="minorHAnsi" w:eastAsiaTheme="minorHAnsi" w:hAnsiTheme="minorHAnsi" w:cstheme="minorBidi"/>
          <w:sz w:val="22"/>
          <w:szCs w:val="22"/>
          <w:lang w:eastAsia="en-US"/>
        </w:rPr>
      </w:pPr>
      <w:r w:rsidRPr="00154F33">
        <w:t>Commonwealth High Risk Terrorist Offender</w:t>
      </w:r>
      <w:r w:rsidR="005F0C14">
        <w:t xml:space="preserve"> </w:t>
      </w:r>
      <w:r w:rsidR="005F0C14" w:rsidRPr="005F0C14">
        <w:t>Regime</w:t>
      </w:r>
      <w:r w:rsidR="0062252D" w:rsidRPr="0062252D">
        <w:rPr>
          <w:vertAlign w:val="superscript"/>
        </w:rPr>
        <w:t>(a)</w:t>
      </w:r>
      <w:r w:rsidR="00A17BD4">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2C98F9EE"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0D9EC286" w14:textId="384D00F9"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E99363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6C2BEC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81D41A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56CF64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031656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20CD9B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208460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2723A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340EB8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5263BD9B"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3B8EF6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8C561B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5.6</w:t>
            </w:r>
          </w:p>
        </w:tc>
        <w:tc>
          <w:tcPr>
            <w:tcW w:w="491" w:type="pct"/>
            <w:tcBorders>
              <w:top w:val="nil"/>
              <w:left w:val="nil"/>
              <w:bottom w:val="nil"/>
              <w:right w:val="nil"/>
            </w:tcBorders>
            <w:shd w:val="clear" w:color="000000" w:fill="FFFFFF"/>
            <w:noWrap/>
            <w:vAlign w:val="bottom"/>
            <w:hideMark/>
          </w:tcPr>
          <w:p w14:paraId="774289C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6.1</w:t>
            </w:r>
          </w:p>
        </w:tc>
        <w:tc>
          <w:tcPr>
            <w:tcW w:w="491" w:type="pct"/>
            <w:tcBorders>
              <w:top w:val="nil"/>
              <w:left w:val="nil"/>
              <w:bottom w:val="nil"/>
              <w:right w:val="nil"/>
            </w:tcBorders>
            <w:shd w:val="clear" w:color="000000" w:fill="FFFFFF"/>
            <w:noWrap/>
            <w:vAlign w:val="bottom"/>
            <w:hideMark/>
          </w:tcPr>
          <w:p w14:paraId="4EABE7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D6C4D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4ACDA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BFDC6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7639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97088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B2F588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11.7</w:t>
            </w:r>
          </w:p>
        </w:tc>
      </w:tr>
      <w:tr w:rsidR="00EE2CB7" w:rsidRPr="00EE2CB7" w14:paraId="4988C458"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576DD499"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B81E4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114957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DB7ACC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A6D573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FB7C6E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856514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279D87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771C00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51E1410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10.1</w:t>
            </w:r>
          </w:p>
        </w:tc>
      </w:tr>
      <w:tr w:rsidR="00EE2CB7" w:rsidRPr="00EE2CB7" w14:paraId="0A0636DD"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EE14826"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399AE0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B5FC4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9D64A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2A26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1E027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51AA8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08F84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328BA6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C83740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3FE77B2A"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B73705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6AA5C7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AA931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DA440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70BC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09B7C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DC63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E2ECC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A2C4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95729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68C5834D"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E6CCA8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EA1A54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4F978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73CE2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7B7D6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2BB382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364FAE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3FAD44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AF5A0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A1D800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2B589B90"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7C4B1D5A"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8B1F39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5.6</w:t>
            </w:r>
          </w:p>
        </w:tc>
        <w:tc>
          <w:tcPr>
            <w:tcW w:w="491" w:type="pct"/>
            <w:tcBorders>
              <w:top w:val="nil"/>
              <w:left w:val="nil"/>
              <w:bottom w:val="single" w:sz="4" w:space="0" w:color="000000"/>
              <w:right w:val="nil"/>
            </w:tcBorders>
            <w:shd w:val="clear" w:color="000000" w:fill="FFFFFF"/>
            <w:noWrap/>
            <w:vAlign w:val="bottom"/>
            <w:hideMark/>
          </w:tcPr>
          <w:p w14:paraId="0DDBB9D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6.1</w:t>
            </w:r>
          </w:p>
        </w:tc>
        <w:tc>
          <w:tcPr>
            <w:tcW w:w="491" w:type="pct"/>
            <w:tcBorders>
              <w:top w:val="nil"/>
              <w:left w:val="nil"/>
              <w:bottom w:val="single" w:sz="4" w:space="0" w:color="000000"/>
              <w:right w:val="nil"/>
            </w:tcBorders>
            <w:shd w:val="clear" w:color="000000" w:fill="FFFFFF"/>
            <w:noWrap/>
            <w:vAlign w:val="bottom"/>
            <w:hideMark/>
          </w:tcPr>
          <w:p w14:paraId="4175EF0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5F018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C9B3A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3FD652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1D98E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80925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47AF01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21.8</w:t>
            </w:r>
          </w:p>
        </w:tc>
      </w:tr>
    </w:tbl>
    <w:p w14:paraId="20D09FBC" w14:textId="222B8373" w:rsidR="0062252D" w:rsidRDefault="0062252D" w:rsidP="0062252D">
      <w:pPr>
        <w:pStyle w:val="ChartandTableFootnoteAlpha"/>
        <w:numPr>
          <w:ilvl w:val="0"/>
          <w:numId w:val="36"/>
        </w:numPr>
      </w:pPr>
      <w:r w:rsidRPr="00A765E0">
        <w:t xml:space="preserve">State allocations </w:t>
      </w:r>
      <w:r>
        <w:t>for 2022</w:t>
      </w:r>
      <w:r w:rsidR="0005388A">
        <w:noBreakHyphen/>
      </w:r>
      <w:r>
        <w:t xml:space="preserve">23 </w:t>
      </w:r>
      <w:r w:rsidRPr="00A765E0">
        <w:t>have not yet been determined.</w:t>
      </w:r>
    </w:p>
    <w:p w14:paraId="5635D396" w14:textId="7E8CA671" w:rsidR="00004A0A" w:rsidRPr="00AA081C" w:rsidRDefault="00004A0A" w:rsidP="00B97296">
      <w:pPr>
        <w:pStyle w:val="SingleParagraph"/>
      </w:pPr>
    </w:p>
    <w:p w14:paraId="271B77C9" w14:textId="77777777" w:rsidR="000353B2" w:rsidRDefault="00072C61" w:rsidP="00072C61">
      <w:pPr>
        <w:rPr>
          <w:color w:val="auto"/>
        </w:rPr>
      </w:pPr>
      <w:r w:rsidRPr="00D058E2">
        <w:t>The Australian Government is providing $21.8 million to the states to assist in protecting the Australian community from the threat posed by convicted high risk terrorist offenders. The states will provide support with detention and supervision orders and assist with assessment of ongoing risk</w:t>
      </w:r>
      <w:r w:rsidRPr="008422CE">
        <w:rPr>
          <w:color w:val="auto"/>
        </w:rPr>
        <w:t>s.</w:t>
      </w:r>
    </w:p>
    <w:p w14:paraId="63CF1CC7" w14:textId="05534B10" w:rsidR="000353B2" w:rsidRPr="00A765E0" w:rsidRDefault="000353B2" w:rsidP="000353B2">
      <w:r w:rsidRPr="007E3D29">
        <w:t xml:space="preserve">A new measure associated with this item is listed in Table 1.4 and described in more detail in Budget Paper No. 2, </w:t>
      </w:r>
      <w:r w:rsidRPr="007E3D29">
        <w:rPr>
          <w:i/>
          <w:iCs/>
        </w:rPr>
        <w:t>Budget Measures 2022</w:t>
      </w:r>
      <w:r w:rsidRPr="007E3D29">
        <w:rPr>
          <w:i/>
          <w:iCs/>
        </w:rPr>
        <w:noBreakHyphen/>
        <w:t>23</w:t>
      </w:r>
      <w:r w:rsidRPr="007E3D29">
        <w:t>.</w:t>
      </w:r>
    </w:p>
    <w:p w14:paraId="02C990DB" w14:textId="08D25312" w:rsidR="00642A01" w:rsidRPr="00072C61" w:rsidRDefault="00642A01" w:rsidP="00072C61">
      <w:pPr>
        <w:rPr>
          <w:color w:val="auto"/>
        </w:rPr>
      </w:pPr>
      <w:r>
        <w:br w:type="page"/>
      </w:r>
    </w:p>
    <w:p w14:paraId="569FC6FB" w14:textId="237F63BD" w:rsidR="001229C4" w:rsidRDefault="0056689B" w:rsidP="0056689B">
      <w:pPr>
        <w:pStyle w:val="Heading4"/>
      </w:pPr>
      <w:r w:rsidRPr="0056689B">
        <w:lastRenderedPageBreak/>
        <w:t>Countering Violent Extremism initiatives</w:t>
      </w:r>
    </w:p>
    <w:p w14:paraId="692208F9" w14:textId="434B7581" w:rsidR="0076523C" w:rsidRPr="0076523C" w:rsidRDefault="000044EE" w:rsidP="0076523C">
      <w:r w:rsidRPr="003D7A96">
        <w:t xml:space="preserve">The Australian Government is providing </w:t>
      </w:r>
      <w:r w:rsidR="00CF174D" w:rsidRPr="003D7A96">
        <w:t xml:space="preserve">funding to the states to strengthen national efforts to </w:t>
      </w:r>
      <w:r w:rsidR="004E3258" w:rsidRPr="003D7A96">
        <w:t>c</w:t>
      </w:r>
      <w:r w:rsidR="00BC6DB5" w:rsidRPr="003D7A96">
        <w:t xml:space="preserve">ountering </w:t>
      </w:r>
      <w:r w:rsidR="004E3258" w:rsidRPr="003D7A96">
        <w:t>v</w:t>
      </w:r>
      <w:r w:rsidR="00BC6DB5" w:rsidRPr="003D7A96">
        <w:t xml:space="preserve">iolent </w:t>
      </w:r>
      <w:r w:rsidR="004E3258" w:rsidRPr="003D7A96">
        <w:t>e</w:t>
      </w:r>
      <w:r w:rsidR="00BC6DB5" w:rsidRPr="003D7A96">
        <w:t>xtremism</w:t>
      </w:r>
      <w:r w:rsidR="004E3258" w:rsidRPr="003D7A96">
        <w:t>.</w:t>
      </w:r>
    </w:p>
    <w:p w14:paraId="18747C1F" w14:textId="585DD119" w:rsidR="00EE2CB7" w:rsidRPr="00EE2CB7" w:rsidRDefault="00691464" w:rsidP="00EE2CB7">
      <w:pPr>
        <w:pStyle w:val="TableHeading"/>
        <w:rPr>
          <w:rFonts w:asciiTheme="minorHAnsi" w:eastAsiaTheme="minorHAnsi" w:hAnsiTheme="minorHAnsi" w:cstheme="minorBidi"/>
          <w:b w:val="0"/>
          <w:sz w:val="22"/>
          <w:szCs w:val="22"/>
          <w:lang w:eastAsia="en-US"/>
        </w:rPr>
      </w:pPr>
      <w:r w:rsidRPr="00691464">
        <w:t>High Risk Extremist De</w:t>
      </w:r>
      <w:r w:rsidR="00681DED">
        <w:noBreakHyphen/>
      </w:r>
      <w:r w:rsidRPr="00691464">
        <w:t>radicalisation Program</w:t>
      </w:r>
      <w:r w:rsidR="00A765E0" w:rsidRPr="00A765E0">
        <w:rPr>
          <w:vertAlign w:val="superscript"/>
        </w:rPr>
        <w:t>(a)</w:t>
      </w:r>
      <w:r w:rsidR="00D754B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726DBBD5"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11F2CF98" w14:textId="08B81118"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B12BF3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93EF91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FE6220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AB4FF8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CBB975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3AAA2E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43842C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D666B0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D243E0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4A04F21B"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6CBDA47"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581D86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57653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D3F17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E311F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34D8F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746A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1FCFE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771A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535BF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w:t>
            </w:r>
          </w:p>
        </w:tc>
      </w:tr>
      <w:tr w:rsidR="00EE2CB7" w:rsidRPr="00EE2CB7" w14:paraId="043CDF5B"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3AC8CA4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4403EE4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5D95C1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EAE6B3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4550C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DD348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D8E24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114CD8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61ECA6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646C69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3.3</w:t>
            </w:r>
          </w:p>
        </w:tc>
      </w:tr>
      <w:tr w:rsidR="00EE2CB7" w:rsidRPr="00EE2CB7" w14:paraId="32F5F444"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E515364"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0F8F9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7713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3052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DF95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80D2D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2692F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E12BE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5E27D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C2B44A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3.3</w:t>
            </w:r>
          </w:p>
        </w:tc>
      </w:tr>
      <w:tr w:rsidR="00EE2CB7" w:rsidRPr="00EE2CB7" w14:paraId="0018B308"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0A8AB9F"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1CCC13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1D154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C6046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A402C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0BE6A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9BBA3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3443A0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74160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F7D2C4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3.3</w:t>
            </w:r>
          </w:p>
        </w:tc>
      </w:tr>
      <w:tr w:rsidR="00EE2CB7" w:rsidRPr="00EE2CB7" w14:paraId="434CD70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E98EA89"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B6A5F3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D29E9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1BAF4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1FD9C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F2C73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D06E1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1CCA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8B3ED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4F7037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27374CAA"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75E1150E"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6F1B62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E661A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3DB2F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0873E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F52E5D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4763A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C710F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E324B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F03FE1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11.5</w:t>
            </w:r>
          </w:p>
        </w:tc>
      </w:tr>
    </w:tbl>
    <w:p w14:paraId="4FFCED78" w14:textId="3B66231D" w:rsidR="00691464" w:rsidRDefault="00A765E0" w:rsidP="00794FD5">
      <w:pPr>
        <w:pStyle w:val="ChartandTableFootnoteAlpha"/>
        <w:numPr>
          <w:ilvl w:val="0"/>
          <w:numId w:val="52"/>
        </w:numPr>
      </w:pPr>
      <w:r w:rsidRPr="00642A01">
        <w:rPr>
          <w:b/>
        </w:rPr>
        <w:t xml:space="preserve"> </w:t>
      </w:r>
      <w:r w:rsidRPr="00A765E0">
        <w:t>State allocations have not yet been determined.</w:t>
      </w:r>
    </w:p>
    <w:p w14:paraId="36C0E5EC" w14:textId="058F41D3" w:rsidR="00A765E0" w:rsidRDefault="00A765E0" w:rsidP="003D7A96">
      <w:pPr>
        <w:pStyle w:val="SingleParagraph"/>
      </w:pPr>
    </w:p>
    <w:p w14:paraId="3AE7F20B" w14:textId="3BBF7592" w:rsidR="00FD139F" w:rsidRPr="00A765E0" w:rsidRDefault="006476C4" w:rsidP="00A765E0">
      <w:r>
        <w:t xml:space="preserve">The </w:t>
      </w:r>
      <w:r w:rsidR="00656F06" w:rsidRPr="003D7A96">
        <w:t>Australian</w:t>
      </w:r>
      <w:r w:rsidR="00656F06">
        <w:t xml:space="preserve"> </w:t>
      </w:r>
      <w:r>
        <w:t xml:space="preserve">Government </w:t>
      </w:r>
      <w:r w:rsidR="007D3395">
        <w:t xml:space="preserve">is </w:t>
      </w:r>
      <w:r>
        <w:t>provid</w:t>
      </w:r>
      <w:r w:rsidR="007D3395">
        <w:t>ing</w:t>
      </w:r>
      <w:r>
        <w:t xml:space="preserve"> $11.5 million over four years to the </w:t>
      </w:r>
      <w:r w:rsidR="00A90799">
        <w:t>to support states to de</w:t>
      </w:r>
      <w:r w:rsidR="0005388A">
        <w:noBreakHyphen/>
      </w:r>
      <w:r w:rsidR="00A90799">
        <w:t xml:space="preserve">radicalise high risk violent extremists </w:t>
      </w:r>
      <w:r w:rsidR="00EF644B">
        <w:t xml:space="preserve">in their custody through a new </w:t>
      </w:r>
      <w:r w:rsidR="00EF644B" w:rsidRPr="00EF644B">
        <w:t>High</w:t>
      </w:r>
      <w:r w:rsidR="001A55D6">
        <w:t> </w:t>
      </w:r>
      <w:r w:rsidR="00EF644B" w:rsidRPr="00EF644B">
        <w:t>Risk</w:t>
      </w:r>
      <w:r w:rsidR="001A55D6">
        <w:t> </w:t>
      </w:r>
      <w:r w:rsidR="00EF644B" w:rsidRPr="00EF644B">
        <w:t>Extremist De</w:t>
      </w:r>
      <w:r w:rsidR="0005388A">
        <w:noBreakHyphen/>
      </w:r>
      <w:r w:rsidR="00EF644B" w:rsidRPr="00EF644B">
        <w:t>radicalisation Program</w:t>
      </w:r>
      <w:r w:rsidR="00EF644B">
        <w:t>.</w:t>
      </w:r>
    </w:p>
    <w:p w14:paraId="2DFF5B87" w14:textId="76D7445A" w:rsidR="00EE2CB7" w:rsidRDefault="00691464" w:rsidP="00EE2CB7">
      <w:pPr>
        <w:pStyle w:val="TableHeading"/>
        <w:rPr>
          <w:rFonts w:asciiTheme="minorHAnsi" w:eastAsiaTheme="minorHAnsi" w:hAnsiTheme="minorHAnsi" w:cstheme="minorBidi"/>
          <w:sz w:val="22"/>
          <w:szCs w:val="22"/>
          <w:lang w:eastAsia="en-US"/>
        </w:rPr>
      </w:pPr>
      <w:r w:rsidRPr="00691464">
        <w:t>Living Safe Together Intervention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61D86FA3"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4C18F9B7" w14:textId="1CCADFFB"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530B6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8DFB2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8C9EF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5E2B7B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5AE530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BB3F6D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211013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167E7B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A31C17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2F4B1CC8"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73FA60B"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FD1C81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5DF5065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1C024E6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1F86310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7A1416E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6FBEDC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081F0DC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2A60199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43C31D6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2.8</w:t>
            </w:r>
          </w:p>
        </w:tc>
      </w:tr>
      <w:tr w:rsidR="00EE2CB7" w:rsidRPr="00EE2CB7" w14:paraId="36EB0C44"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6F9BF8E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4DA7898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w:t>
            </w:r>
          </w:p>
        </w:tc>
        <w:tc>
          <w:tcPr>
            <w:tcW w:w="491" w:type="pct"/>
            <w:tcBorders>
              <w:top w:val="nil"/>
              <w:left w:val="nil"/>
              <w:bottom w:val="nil"/>
              <w:right w:val="nil"/>
            </w:tcBorders>
            <w:shd w:val="clear" w:color="000000" w:fill="F2F9FC"/>
            <w:noWrap/>
            <w:vAlign w:val="bottom"/>
            <w:hideMark/>
          </w:tcPr>
          <w:p w14:paraId="2F531BD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w:t>
            </w:r>
          </w:p>
        </w:tc>
        <w:tc>
          <w:tcPr>
            <w:tcW w:w="491" w:type="pct"/>
            <w:tcBorders>
              <w:top w:val="nil"/>
              <w:left w:val="nil"/>
              <w:bottom w:val="nil"/>
              <w:right w:val="nil"/>
            </w:tcBorders>
            <w:shd w:val="clear" w:color="000000" w:fill="F2F9FC"/>
            <w:noWrap/>
            <w:vAlign w:val="bottom"/>
            <w:hideMark/>
          </w:tcPr>
          <w:p w14:paraId="2260CC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2F9FC"/>
            <w:noWrap/>
            <w:vAlign w:val="bottom"/>
            <w:hideMark/>
          </w:tcPr>
          <w:p w14:paraId="769B7E9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2F9FC"/>
            <w:noWrap/>
            <w:vAlign w:val="bottom"/>
            <w:hideMark/>
          </w:tcPr>
          <w:p w14:paraId="46548A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2F9FC"/>
            <w:noWrap/>
            <w:vAlign w:val="bottom"/>
            <w:hideMark/>
          </w:tcPr>
          <w:p w14:paraId="345D9E6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2F9FC"/>
            <w:noWrap/>
            <w:vAlign w:val="bottom"/>
            <w:hideMark/>
          </w:tcPr>
          <w:p w14:paraId="0693D88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2F9FC"/>
            <w:noWrap/>
            <w:vAlign w:val="bottom"/>
            <w:hideMark/>
          </w:tcPr>
          <w:p w14:paraId="70E5679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544" w:type="pct"/>
            <w:tcBorders>
              <w:top w:val="nil"/>
              <w:left w:val="nil"/>
              <w:bottom w:val="nil"/>
              <w:right w:val="nil"/>
            </w:tcBorders>
            <w:shd w:val="clear" w:color="000000" w:fill="F2F9FC"/>
            <w:noWrap/>
            <w:vAlign w:val="bottom"/>
            <w:hideMark/>
          </w:tcPr>
          <w:p w14:paraId="2BC4C5F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5.6</w:t>
            </w:r>
          </w:p>
        </w:tc>
      </w:tr>
      <w:tr w:rsidR="00EE2CB7" w:rsidRPr="00EE2CB7" w14:paraId="26179D33"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242526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55F76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6A636A7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02F96DB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35F2EEA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43BB63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06F650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32885A1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33F411B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544" w:type="pct"/>
            <w:tcBorders>
              <w:top w:val="nil"/>
              <w:left w:val="nil"/>
              <w:bottom w:val="nil"/>
              <w:right w:val="nil"/>
            </w:tcBorders>
            <w:shd w:val="clear" w:color="000000" w:fill="FFFFFF"/>
            <w:noWrap/>
            <w:vAlign w:val="bottom"/>
            <w:hideMark/>
          </w:tcPr>
          <w:p w14:paraId="3558AD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5.6</w:t>
            </w:r>
          </w:p>
        </w:tc>
      </w:tr>
      <w:tr w:rsidR="00EE2CB7" w:rsidRPr="00EE2CB7" w14:paraId="55DE758A"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2F682A5"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5FEDAF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4D232CA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5974739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383ED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574C920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2F8A7E4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6F1AD63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7399AC5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544" w:type="pct"/>
            <w:tcBorders>
              <w:top w:val="nil"/>
              <w:left w:val="nil"/>
              <w:bottom w:val="nil"/>
              <w:right w:val="nil"/>
            </w:tcBorders>
            <w:shd w:val="clear" w:color="000000" w:fill="FFFFFF"/>
            <w:noWrap/>
            <w:vAlign w:val="bottom"/>
            <w:hideMark/>
          </w:tcPr>
          <w:p w14:paraId="697558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5.6</w:t>
            </w:r>
          </w:p>
        </w:tc>
      </w:tr>
      <w:tr w:rsidR="00EE2CB7" w:rsidRPr="00EE2CB7" w14:paraId="43CF3CED"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25020E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70A00D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D0608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12E12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542FB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B67EA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26A9D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34E3B4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45DA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1DD59E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3B112694"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00611E8D"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8DDC18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3.9</w:t>
            </w:r>
          </w:p>
        </w:tc>
        <w:tc>
          <w:tcPr>
            <w:tcW w:w="491" w:type="pct"/>
            <w:tcBorders>
              <w:top w:val="nil"/>
              <w:left w:val="nil"/>
              <w:bottom w:val="single" w:sz="4" w:space="0" w:color="000000"/>
              <w:right w:val="nil"/>
            </w:tcBorders>
            <w:shd w:val="clear" w:color="000000" w:fill="FFFFFF"/>
            <w:noWrap/>
            <w:vAlign w:val="bottom"/>
            <w:hideMark/>
          </w:tcPr>
          <w:p w14:paraId="5E55CAE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3.9</w:t>
            </w:r>
          </w:p>
        </w:tc>
        <w:tc>
          <w:tcPr>
            <w:tcW w:w="491" w:type="pct"/>
            <w:tcBorders>
              <w:top w:val="nil"/>
              <w:left w:val="nil"/>
              <w:bottom w:val="single" w:sz="4" w:space="0" w:color="000000"/>
              <w:right w:val="nil"/>
            </w:tcBorders>
            <w:shd w:val="clear" w:color="000000" w:fill="FFFFFF"/>
            <w:noWrap/>
            <w:vAlign w:val="bottom"/>
            <w:hideMark/>
          </w:tcPr>
          <w:p w14:paraId="1C56FCD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502F22B7"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3B53B96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15FD302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1.3</w:t>
            </w:r>
          </w:p>
        </w:tc>
        <w:tc>
          <w:tcPr>
            <w:tcW w:w="491" w:type="pct"/>
            <w:tcBorders>
              <w:top w:val="nil"/>
              <w:left w:val="nil"/>
              <w:bottom w:val="single" w:sz="4" w:space="0" w:color="000000"/>
              <w:right w:val="nil"/>
            </w:tcBorders>
            <w:shd w:val="clear" w:color="000000" w:fill="FFFFFF"/>
            <w:noWrap/>
            <w:vAlign w:val="bottom"/>
            <w:hideMark/>
          </w:tcPr>
          <w:p w14:paraId="2D2C88A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1.3</w:t>
            </w:r>
          </w:p>
        </w:tc>
        <w:tc>
          <w:tcPr>
            <w:tcW w:w="491" w:type="pct"/>
            <w:tcBorders>
              <w:top w:val="nil"/>
              <w:left w:val="nil"/>
              <w:bottom w:val="single" w:sz="4" w:space="0" w:color="000000"/>
              <w:right w:val="nil"/>
            </w:tcBorders>
            <w:shd w:val="clear" w:color="000000" w:fill="FFFFFF"/>
            <w:noWrap/>
            <w:vAlign w:val="bottom"/>
            <w:hideMark/>
          </w:tcPr>
          <w:p w14:paraId="2082612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1.3</w:t>
            </w:r>
          </w:p>
        </w:tc>
        <w:tc>
          <w:tcPr>
            <w:tcW w:w="544" w:type="pct"/>
            <w:tcBorders>
              <w:top w:val="nil"/>
              <w:left w:val="nil"/>
              <w:bottom w:val="single" w:sz="4" w:space="0" w:color="000000"/>
              <w:right w:val="nil"/>
            </w:tcBorders>
            <w:shd w:val="clear" w:color="000000" w:fill="FFFFFF"/>
            <w:noWrap/>
            <w:vAlign w:val="bottom"/>
            <w:hideMark/>
          </w:tcPr>
          <w:p w14:paraId="44D5044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19.6</w:t>
            </w:r>
          </w:p>
        </w:tc>
      </w:tr>
    </w:tbl>
    <w:p w14:paraId="17E17BB6" w14:textId="6D126C72" w:rsidR="0076523C" w:rsidRDefault="0076523C" w:rsidP="0076523C">
      <w:pPr>
        <w:pStyle w:val="SingleParagraph"/>
      </w:pPr>
    </w:p>
    <w:p w14:paraId="55D81F69" w14:textId="538011A9" w:rsidR="00CA64F9" w:rsidRPr="0056689B" w:rsidRDefault="00A276A5" w:rsidP="007F28E8">
      <w:r>
        <w:t xml:space="preserve">The </w:t>
      </w:r>
      <w:r w:rsidR="00656F06" w:rsidRPr="003D7A96">
        <w:t>Australian</w:t>
      </w:r>
      <w:r w:rsidR="00656F06">
        <w:t xml:space="preserve"> </w:t>
      </w:r>
      <w:r>
        <w:t xml:space="preserve">Government </w:t>
      </w:r>
      <w:r w:rsidR="00656F06">
        <w:t xml:space="preserve">is </w:t>
      </w:r>
      <w:r>
        <w:t>provid</w:t>
      </w:r>
      <w:r w:rsidR="00656F06">
        <w:t>ing</w:t>
      </w:r>
      <w:r>
        <w:t xml:space="preserve"> </w:t>
      </w:r>
      <w:r w:rsidR="00945FDA">
        <w:t xml:space="preserve">an additional </w:t>
      </w:r>
      <w:r w:rsidR="000A4760">
        <w:t xml:space="preserve">$19.6 million to the states to assist </w:t>
      </w:r>
      <w:r w:rsidR="00A26C1F">
        <w:t xml:space="preserve">in </w:t>
      </w:r>
      <w:r w:rsidR="000A4760">
        <w:t xml:space="preserve">reducing the risk of young Australians becoming radicalised </w:t>
      </w:r>
      <w:r w:rsidR="00A26C1F">
        <w:t xml:space="preserve">through an expansion of the existing Living Safe Together </w:t>
      </w:r>
      <w:r w:rsidR="00A26C1F" w:rsidRPr="007E3D29">
        <w:t>Intervention Program.</w:t>
      </w:r>
    </w:p>
    <w:p w14:paraId="187ACF64" w14:textId="4CE705D8" w:rsidR="005700CE" w:rsidRPr="0043338D" w:rsidRDefault="005700CE" w:rsidP="0043338D">
      <w:bookmarkStart w:id="8" w:name="_Hlk98849773"/>
      <w:r>
        <w:rPr>
          <w:rFonts w:ascii="Arial" w:hAnsi="Arial"/>
        </w:rPr>
        <w:br w:type="page"/>
      </w:r>
    </w:p>
    <w:p w14:paraId="75E90980" w14:textId="66DDFBD1" w:rsidR="00EE2CB7" w:rsidRDefault="00004A0A" w:rsidP="00EE2CB7">
      <w:pPr>
        <w:pStyle w:val="TableHeadingcontinued"/>
        <w:rPr>
          <w:rFonts w:asciiTheme="minorHAnsi" w:eastAsiaTheme="minorHAnsi" w:hAnsiTheme="minorHAnsi" w:cstheme="minorBidi"/>
          <w:sz w:val="22"/>
          <w:szCs w:val="22"/>
          <w:lang w:eastAsia="en-US"/>
        </w:rPr>
      </w:pPr>
      <w:r w:rsidRPr="00235DA8">
        <w:lastRenderedPageBreak/>
        <w:t>Family law information sharing</w:t>
      </w:r>
      <w:r w:rsidRPr="00AA081C">
        <w:rPr>
          <w:vertAlign w:val="superscript"/>
        </w:rPr>
        <w:t>(a)</w:t>
      </w:r>
      <w:r w:rsidR="00353C2F">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7BA10E54"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68EBACA2" w14:textId="40722458"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44AB8F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1A5B33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CD931A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351AF7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FC69C5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167889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BF01FC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5FF4EE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E8411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6950F37B"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CAFA5BF"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9768CB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440049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5A09EB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49AF25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5F4DAB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41CBF50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488411D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0DAE42F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14B1AD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2.8</w:t>
            </w:r>
          </w:p>
        </w:tc>
      </w:tr>
      <w:tr w:rsidR="00EE2CB7" w:rsidRPr="00EE2CB7" w14:paraId="199A8883"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6199A60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E8232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3DA424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72DB6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FADC7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8D6A3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D5E1AA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31F2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D2A63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E2697C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6.4</w:t>
            </w:r>
          </w:p>
        </w:tc>
      </w:tr>
      <w:tr w:rsidR="00EE2CB7" w:rsidRPr="00EE2CB7" w14:paraId="2F938749"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873D8C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F5096F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BD97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74200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FDA6F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3FBAE0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4FD08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00B02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72967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E034C5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6.4</w:t>
            </w:r>
          </w:p>
        </w:tc>
      </w:tr>
      <w:tr w:rsidR="00EE2CB7" w:rsidRPr="00EE2CB7" w14:paraId="2F404A3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9B9B66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497D18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4D294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34E2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E80F7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A6FAB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EC08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0868E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ADB02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F4B852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6.4</w:t>
            </w:r>
          </w:p>
        </w:tc>
      </w:tr>
      <w:tr w:rsidR="00EE2CB7" w:rsidRPr="00EE2CB7" w14:paraId="15618C0C"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06AFA8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331A579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9E7B4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EBC9E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AC7EF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90062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49BF8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451C9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67C84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07BB87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49128AF2"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5A466CC5"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single" w:sz="4" w:space="0" w:color="000000"/>
              <w:left w:val="nil"/>
              <w:bottom w:val="single" w:sz="4" w:space="0" w:color="000000"/>
              <w:right w:val="nil"/>
            </w:tcBorders>
            <w:shd w:val="clear" w:color="000000" w:fill="FFFFFF"/>
            <w:noWrap/>
            <w:vAlign w:val="bottom"/>
            <w:hideMark/>
          </w:tcPr>
          <w:p w14:paraId="5AC7952F"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0.8</w:t>
            </w:r>
          </w:p>
        </w:tc>
        <w:tc>
          <w:tcPr>
            <w:tcW w:w="491" w:type="pct"/>
            <w:tcBorders>
              <w:top w:val="single" w:sz="4" w:space="0" w:color="000000"/>
              <w:left w:val="nil"/>
              <w:bottom w:val="single" w:sz="4" w:space="0" w:color="000000"/>
              <w:right w:val="nil"/>
            </w:tcBorders>
            <w:shd w:val="clear" w:color="000000" w:fill="FFFFFF"/>
            <w:noWrap/>
            <w:vAlign w:val="bottom"/>
            <w:hideMark/>
          </w:tcPr>
          <w:p w14:paraId="35B3213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0.3</w:t>
            </w:r>
          </w:p>
        </w:tc>
        <w:tc>
          <w:tcPr>
            <w:tcW w:w="491" w:type="pct"/>
            <w:tcBorders>
              <w:top w:val="single" w:sz="4" w:space="0" w:color="000000"/>
              <w:left w:val="nil"/>
              <w:bottom w:val="single" w:sz="4" w:space="0" w:color="000000"/>
              <w:right w:val="nil"/>
            </w:tcBorders>
            <w:shd w:val="clear" w:color="000000" w:fill="FFFFFF"/>
            <w:noWrap/>
            <w:vAlign w:val="bottom"/>
            <w:hideMark/>
          </w:tcPr>
          <w:p w14:paraId="340D049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0.7</w:t>
            </w:r>
          </w:p>
        </w:tc>
        <w:tc>
          <w:tcPr>
            <w:tcW w:w="491" w:type="pct"/>
            <w:tcBorders>
              <w:top w:val="single" w:sz="4" w:space="0" w:color="000000"/>
              <w:left w:val="nil"/>
              <w:bottom w:val="single" w:sz="4" w:space="0" w:color="000000"/>
              <w:right w:val="nil"/>
            </w:tcBorders>
            <w:shd w:val="clear" w:color="000000" w:fill="FFFFFF"/>
            <w:noWrap/>
            <w:vAlign w:val="bottom"/>
            <w:hideMark/>
          </w:tcPr>
          <w:p w14:paraId="727683C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0.3</w:t>
            </w:r>
          </w:p>
        </w:tc>
        <w:tc>
          <w:tcPr>
            <w:tcW w:w="491" w:type="pct"/>
            <w:tcBorders>
              <w:top w:val="single" w:sz="4" w:space="0" w:color="000000"/>
              <w:left w:val="nil"/>
              <w:bottom w:val="single" w:sz="4" w:space="0" w:color="000000"/>
              <w:right w:val="nil"/>
            </w:tcBorders>
            <w:shd w:val="clear" w:color="000000" w:fill="FFFFFF"/>
            <w:noWrap/>
            <w:vAlign w:val="bottom"/>
            <w:hideMark/>
          </w:tcPr>
          <w:p w14:paraId="47AB32F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0.2</w:t>
            </w:r>
          </w:p>
        </w:tc>
        <w:tc>
          <w:tcPr>
            <w:tcW w:w="491" w:type="pct"/>
            <w:tcBorders>
              <w:top w:val="single" w:sz="4" w:space="0" w:color="000000"/>
              <w:left w:val="nil"/>
              <w:bottom w:val="single" w:sz="4" w:space="0" w:color="000000"/>
              <w:right w:val="nil"/>
            </w:tcBorders>
            <w:shd w:val="clear" w:color="000000" w:fill="FFFFFF"/>
            <w:noWrap/>
            <w:vAlign w:val="bottom"/>
            <w:hideMark/>
          </w:tcPr>
          <w:p w14:paraId="0DCF830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0.3</w:t>
            </w:r>
          </w:p>
        </w:tc>
        <w:tc>
          <w:tcPr>
            <w:tcW w:w="491" w:type="pct"/>
            <w:tcBorders>
              <w:top w:val="single" w:sz="4" w:space="0" w:color="000000"/>
              <w:left w:val="nil"/>
              <w:bottom w:val="single" w:sz="4" w:space="0" w:color="000000"/>
              <w:right w:val="nil"/>
            </w:tcBorders>
            <w:shd w:val="clear" w:color="000000" w:fill="FFFFFF"/>
            <w:noWrap/>
            <w:vAlign w:val="bottom"/>
            <w:hideMark/>
          </w:tcPr>
          <w:p w14:paraId="6CE3689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0.3</w:t>
            </w:r>
          </w:p>
        </w:tc>
        <w:tc>
          <w:tcPr>
            <w:tcW w:w="491" w:type="pct"/>
            <w:tcBorders>
              <w:top w:val="single" w:sz="4" w:space="0" w:color="000000"/>
              <w:left w:val="nil"/>
              <w:bottom w:val="single" w:sz="4" w:space="0" w:color="000000"/>
              <w:right w:val="nil"/>
            </w:tcBorders>
            <w:shd w:val="clear" w:color="000000" w:fill="FFFFFF"/>
            <w:noWrap/>
            <w:vAlign w:val="bottom"/>
            <w:hideMark/>
          </w:tcPr>
          <w:p w14:paraId="6B2FF45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9BCBFB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22.0</w:t>
            </w:r>
          </w:p>
        </w:tc>
      </w:tr>
    </w:tbl>
    <w:p w14:paraId="2BBB0969" w14:textId="67BA0851" w:rsidR="00004A0A" w:rsidRPr="008C2265" w:rsidRDefault="00004A0A" w:rsidP="008C2265">
      <w:pPr>
        <w:pStyle w:val="ChartandTableFootnoteAlpha"/>
        <w:numPr>
          <w:ilvl w:val="0"/>
          <w:numId w:val="37"/>
        </w:numPr>
        <w:rPr>
          <w:rFonts w:asciiTheme="minorHAnsi" w:eastAsiaTheme="minorHAnsi" w:hAnsiTheme="minorHAnsi" w:cstheme="minorBidi"/>
          <w:b/>
          <w:sz w:val="22"/>
          <w:szCs w:val="22"/>
          <w:lang w:eastAsia="en-US"/>
        </w:rPr>
      </w:pPr>
      <w:bookmarkStart w:id="9" w:name="_Hlk98849819"/>
      <w:r w:rsidRPr="008C2265">
        <w:t>State allocations from 2022</w:t>
      </w:r>
      <w:r w:rsidRPr="008C2265">
        <w:noBreakHyphen/>
        <w:t xml:space="preserve">23 </w:t>
      </w:r>
      <w:r w:rsidR="00D83B9D">
        <w:t>to 2024</w:t>
      </w:r>
      <w:r w:rsidR="0005388A">
        <w:noBreakHyphen/>
      </w:r>
      <w:r w:rsidR="00D83B9D">
        <w:t>25</w:t>
      </w:r>
      <w:r w:rsidRPr="008C2265">
        <w:t xml:space="preserve"> have not yet been determined. </w:t>
      </w:r>
    </w:p>
    <w:bookmarkEnd w:id="8"/>
    <w:bookmarkEnd w:id="9"/>
    <w:p w14:paraId="4164DC7B" w14:textId="77777777" w:rsidR="00004A0A" w:rsidRPr="00AA081C" w:rsidRDefault="00004A0A" w:rsidP="00DC371D">
      <w:pPr>
        <w:pStyle w:val="SingleParagraph"/>
      </w:pPr>
    </w:p>
    <w:p w14:paraId="02F78757" w14:textId="511E38FE" w:rsidR="00C019AE" w:rsidRPr="00AA081C" w:rsidRDefault="00004A0A" w:rsidP="00DC371D">
      <w:bookmarkStart w:id="10" w:name="_Hlk98849811"/>
      <w:r w:rsidRPr="00AA081C">
        <w:t>The Australian Government is supporting the placement of state child protection and policing officials in the family law courts across Australia. These co</w:t>
      </w:r>
      <w:r w:rsidRPr="00AA081C">
        <w:noBreakHyphen/>
        <w:t xml:space="preserve">located officials are facilitating information sharing between the family law, child protection and family violence systems. They are also fostering a more coordinated response to safety issues, to promote the safety and wellbeing of families and children. </w:t>
      </w:r>
    </w:p>
    <w:bookmarkEnd w:id="10"/>
    <w:p w14:paraId="16408ADF" w14:textId="59ACDB76" w:rsidR="00626F11" w:rsidRPr="00AA081C" w:rsidRDefault="00004A0A" w:rsidP="00626F11">
      <w:pPr>
        <w:pStyle w:val="TableHeading"/>
      </w:pPr>
      <w:r w:rsidRPr="00AA081C">
        <w:t xml:space="preserve">Financial assistance for police officers </w:t>
      </w:r>
    </w:p>
    <w:tbl>
      <w:tblPr>
        <w:tblW w:w="7580" w:type="dxa"/>
        <w:tblCellMar>
          <w:left w:w="0" w:type="dxa"/>
          <w:right w:w="28" w:type="dxa"/>
        </w:tblCellMar>
        <w:tblLook w:val="04A0" w:firstRow="1" w:lastRow="0" w:firstColumn="1" w:lastColumn="0" w:noHBand="0" w:noVBand="1"/>
      </w:tblPr>
      <w:tblGrid>
        <w:gridCol w:w="812"/>
        <w:gridCol w:w="752"/>
        <w:gridCol w:w="752"/>
        <w:gridCol w:w="752"/>
        <w:gridCol w:w="752"/>
        <w:gridCol w:w="752"/>
        <w:gridCol w:w="752"/>
        <w:gridCol w:w="752"/>
        <w:gridCol w:w="752"/>
        <w:gridCol w:w="832"/>
      </w:tblGrid>
      <w:tr w:rsidR="00626F11" w:rsidRPr="00626F11" w14:paraId="50E2A965" w14:textId="77777777" w:rsidTr="00626F11">
        <w:trPr>
          <w:trHeight w:val="225"/>
        </w:trPr>
        <w:tc>
          <w:tcPr>
            <w:tcW w:w="804" w:type="dxa"/>
            <w:tcBorders>
              <w:top w:val="single" w:sz="4" w:space="0" w:color="000000"/>
              <w:left w:val="nil"/>
              <w:bottom w:val="nil"/>
              <w:right w:val="nil"/>
            </w:tcBorders>
            <w:shd w:val="clear" w:color="000000" w:fill="FFFFFF"/>
            <w:noWrap/>
            <w:vAlign w:val="bottom"/>
            <w:hideMark/>
          </w:tcPr>
          <w:p w14:paraId="00F25375" w14:textId="77777777" w:rsidR="00626F11" w:rsidRPr="00626F11" w:rsidRDefault="00626F11" w:rsidP="00626F11">
            <w:pPr>
              <w:spacing w:after="0" w:line="240" w:lineRule="auto"/>
              <w:jc w:val="left"/>
              <w:rPr>
                <w:rFonts w:ascii="Arial" w:hAnsi="Arial" w:cs="Arial"/>
                <w:sz w:val="16"/>
                <w:szCs w:val="16"/>
              </w:rPr>
            </w:pPr>
            <w:r w:rsidRPr="00626F11">
              <w:rPr>
                <w:rFonts w:ascii="Arial" w:hAnsi="Arial" w:cs="Arial"/>
                <w:sz w:val="16"/>
                <w:szCs w:val="16"/>
              </w:rPr>
              <w:t>$million</w:t>
            </w:r>
          </w:p>
        </w:tc>
        <w:tc>
          <w:tcPr>
            <w:tcW w:w="744" w:type="dxa"/>
            <w:tcBorders>
              <w:top w:val="single" w:sz="4" w:space="0" w:color="000000"/>
              <w:left w:val="nil"/>
              <w:bottom w:val="single" w:sz="4" w:space="0" w:color="000000"/>
              <w:right w:val="nil"/>
            </w:tcBorders>
            <w:shd w:val="clear" w:color="000000" w:fill="FFFFFF"/>
            <w:noWrap/>
            <w:vAlign w:val="bottom"/>
            <w:hideMark/>
          </w:tcPr>
          <w:p w14:paraId="6B78544B"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NSW</w:t>
            </w:r>
          </w:p>
        </w:tc>
        <w:tc>
          <w:tcPr>
            <w:tcW w:w="744" w:type="dxa"/>
            <w:tcBorders>
              <w:top w:val="single" w:sz="4" w:space="0" w:color="000000"/>
              <w:left w:val="nil"/>
              <w:bottom w:val="single" w:sz="4" w:space="0" w:color="000000"/>
              <w:right w:val="nil"/>
            </w:tcBorders>
            <w:shd w:val="clear" w:color="000000" w:fill="FFFFFF"/>
            <w:noWrap/>
            <w:vAlign w:val="bottom"/>
            <w:hideMark/>
          </w:tcPr>
          <w:p w14:paraId="0246A235"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VIC</w:t>
            </w:r>
          </w:p>
        </w:tc>
        <w:tc>
          <w:tcPr>
            <w:tcW w:w="744" w:type="dxa"/>
            <w:tcBorders>
              <w:top w:val="single" w:sz="4" w:space="0" w:color="000000"/>
              <w:left w:val="nil"/>
              <w:bottom w:val="single" w:sz="4" w:space="0" w:color="000000"/>
              <w:right w:val="nil"/>
            </w:tcBorders>
            <w:shd w:val="clear" w:color="000000" w:fill="FFFFFF"/>
            <w:noWrap/>
            <w:vAlign w:val="bottom"/>
            <w:hideMark/>
          </w:tcPr>
          <w:p w14:paraId="6AC98BEA"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QLD</w:t>
            </w:r>
          </w:p>
        </w:tc>
        <w:tc>
          <w:tcPr>
            <w:tcW w:w="744" w:type="dxa"/>
            <w:tcBorders>
              <w:top w:val="single" w:sz="4" w:space="0" w:color="000000"/>
              <w:left w:val="nil"/>
              <w:bottom w:val="single" w:sz="4" w:space="0" w:color="000000"/>
              <w:right w:val="nil"/>
            </w:tcBorders>
            <w:shd w:val="clear" w:color="000000" w:fill="FFFFFF"/>
            <w:noWrap/>
            <w:vAlign w:val="bottom"/>
            <w:hideMark/>
          </w:tcPr>
          <w:p w14:paraId="510986D9"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WA</w:t>
            </w:r>
          </w:p>
        </w:tc>
        <w:tc>
          <w:tcPr>
            <w:tcW w:w="744" w:type="dxa"/>
            <w:tcBorders>
              <w:top w:val="single" w:sz="4" w:space="0" w:color="000000"/>
              <w:left w:val="nil"/>
              <w:bottom w:val="single" w:sz="4" w:space="0" w:color="000000"/>
              <w:right w:val="nil"/>
            </w:tcBorders>
            <w:shd w:val="clear" w:color="000000" w:fill="FFFFFF"/>
            <w:noWrap/>
            <w:vAlign w:val="bottom"/>
            <w:hideMark/>
          </w:tcPr>
          <w:p w14:paraId="75870088"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SA</w:t>
            </w:r>
          </w:p>
        </w:tc>
        <w:tc>
          <w:tcPr>
            <w:tcW w:w="744" w:type="dxa"/>
            <w:tcBorders>
              <w:top w:val="single" w:sz="4" w:space="0" w:color="000000"/>
              <w:left w:val="nil"/>
              <w:bottom w:val="single" w:sz="4" w:space="0" w:color="000000"/>
              <w:right w:val="nil"/>
            </w:tcBorders>
            <w:shd w:val="clear" w:color="000000" w:fill="FFFFFF"/>
            <w:noWrap/>
            <w:vAlign w:val="bottom"/>
            <w:hideMark/>
          </w:tcPr>
          <w:p w14:paraId="572C491B"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TAS</w:t>
            </w:r>
          </w:p>
        </w:tc>
        <w:tc>
          <w:tcPr>
            <w:tcW w:w="744" w:type="dxa"/>
            <w:tcBorders>
              <w:top w:val="single" w:sz="4" w:space="0" w:color="000000"/>
              <w:left w:val="nil"/>
              <w:bottom w:val="single" w:sz="4" w:space="0" w:color="000000"/>
              <w:right w:val="nil"/>
            </w:tcBorders>
            <w:shd w:val="clear" w:color="000000" w:fill="FFFFFF"/>
            <w:noWrap/>
            <w:vAlign w:val="bottom"/>
            <w:hideMark/>
          </w:tcPr>
          <w:p w14:paraId="58FD79A2"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ACT</w:t>
            </w:r>
          </w:p>
        </w:tc>
        <w:tc>
          <w:tcPr>
            <w:tcW w:w="744" w:type="dxa"/>
            <w:tcBorders>
              <w:top w:val="single" w:sz="4" w:space="0" w:color="000000"/>
              <w:left w:val="nil"/>
              <w:bottom w:val="single" w:sz="4" w:space="0" w:color="000000"/>
              <w:right w:val="nil"/>
            </w:tcBorders>
            <w:shd w:val="clear" w:color="000000" w:fill="FFFFFF"/>
            <w:noWrap/>
            <w:vAlign w:val="bottom"/>
            <w:hideMark/>
          </w:tcPr>
          <w:p w14:paraId="0F301A1D"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NT</w:t>
            </w:r>
          </w:p>
        </w:tc>
        <w:tc>
          <w:tcPr>
            <w:tcW w:w="824" w:type="dxa"/>
            <w:tcBorders>
              <w:top w:val="single" w:sz="4" w:space="0" w:color="000000"/>
              <w:left w:val="nil"/>
              <w:bottom w:val="single" w:sz="4" w:space="0" w:color="000000"/>
              <w:right w:val="nil"/>
            </w:tcBorders>
            <w:shd w:val="clear" w:color="000000" w:fill="FFFFFF"/>
            <w:noWrap/>
            <w:vAlign w:val="bottom"/>
            <w:hideMark/>
          </w:tcPr>
          <w:p w14:paraId="43669158"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Total</w:t>
            </w:r>
          </w:p>
        </w:tc>
      </w:tr>
      <w:tr w:rsidR="00626F11" w:rsidRPr="00626F11" w14:paraId="0CA6BF38" w14:textId="77777777" w:rsidTr="00626F11">
        <w:trPr>
          <w:trHeight w:val="225"/>
        </w:trPr>
        <w:tc>
          <w:tcPr>
            <w:tcW w:w="804" w:type="dxa"/>
            <w:tcBorders>
              <w:top w:val="nil"/>
              <w:left w:val="nil"/>
              <w:bottom w:val="nil"/>
              <w:right w:val="nil"/>
            </w:tcBorders>
            <w:shd w:val="clear" w:color="000000" w:fill="FFFFFF"/>
            <w:noWrap/>
            <w:vAlign w:val="bottom"/>
            <w:hideMark/>
          </w:tcPr>
          <w:p w14:paraId="22896C06" w14:textId="7B357027" w:rsidR="00626F11" w:rsidRPr="00626F11" w:rsidRDefault="00626F11" w:rsidP="00626F11">
            <w:pPr>
              <w:spacing w:after="0" w:line="240" w:lineRule="auto"/>
              <w:jc w:val="left"/>
              <w:rPr>
                <w:rFonts w:ascii="Arial" w:hAnsi="Arial" w:cs="Arial"/>
                <w:sz w:val="16"/>
                <w:szCs w:val="16"/>
              </w:rPr>
            </w:pPr>
            <w:r w:rsidRPr="00626F11">
              <w:rPr>
                <w:rFonts w:ascii="Arial" w:hAnsi="Arial" w:cs="Arial"/>
                <w:sz w:val="16"/>
                <w:szCs w:val="16"/>
              </w:rPr>
              <w:t>2021</w:t>
            </w:r>
            <w:r w:rsidR="0005388A">
              <w:rPr>
                <w:rFonts w:ascii="Arial" w:hAnsi="Arial" w:cs="Arial"/>
                <w:sz w:val="16"/>
                <w:szCs w:val="16"/>
              </w:rPr>
              <w:noBreakHyphen/>
            </w:r>
            <w:r w:rsidRPr="00626F11">
              <w:rPr>
                <w:rFonts w:ascii="Arial" w:hAnsi="Arial" w:cs="Arial"/>
                <w:sz w:val="16"/>
                <w:szCs w:val="16"/>
              </w:rPr>
              <w:t>22</w:t>
            </w:r>
          </w:p>
        </w:tc>
        <w:tc>
          <w:tcPr>
            <w:tcW w:w="744" w:type="dxa"/>
            <w:tcBorders>
              <w:top w:val="nil"/>
              <w:left w:val="nil"/>
              <w:bottom w:val="nil"/>
              <w:right w:val="nil"/>
            </w:tcBorders>
            <w:shd w:val="clear" w:color="000000" w:fill="FFFFFF"/>
            <w:noWrap/>
            <w:vAlign w:val="bottom"/>
            <w:hideMark/>
          </w:tcPr>
          <w:p w14:paraId="0D01DDFA"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2.2</w:t>
            </w:r>
          </w:p>
        </w:tc>
        <w:tc>
          <w:tcPr>
            <w:tcW w:w="744" w:type="dxa"/>
            <w:tcBorders>
              <w:top w:val="nil"/>
              <w:left w:val="nil"/>
              <w:bottom w:val="nil"/>
              <w:right w:val="nil"/>
            </w:tcBorders>
            <w:shd w:val="clear" w:color="000000" w:fill="FFFFFF"/>
            <w:noWrap/>
            <w:vAlign w:val="bottom"/>
            <w:hideMark/>
          </w:tcPr>
          <w:p w14:paraId="1BAD715A" w14:textId="7D4C7A65"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67E23FA4" w14:textId="7C4F8101"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6DB06E63" w14:textId="6DE6270B"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2487B6D1" w14:textId="64D039CB"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057D244E" w14:textId="51FB1803"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2CE6768A" w14:textId="10E2BC59"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205E5A6F" w14:textId="3EF63346"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824" w:type="dxa"/>
            <w:tcBorders>
              <w:top w:val="nil"/>
              <w:left w:val="nil"/>
              <w:bottom w:val="nil"/>
              <w:right w:val="nil"/>
            </w:tcBorders>
            <w:shd w:val="clear" w:color="000000" w:fill="FFFFFF"/>
            <w:noWrap/>
            <w:vAlign w:val="bottom"/>
            <w:hideMark/>
          </w:tcPr>
          <w:p w14:paraId="5EC0270B"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2.2</w:t>
            </w:r>
          </w:p>
        </w:tc>
      </w:tr>
      <w:tr w:rsidR="00626F11" w:rsidRPr="00626F11" w14:paraId="18283240" w14:textId="77777777" w:rsidTr="00626F11">
        <w:trPr>
          <w:trHeight w:val="225"/>
        </w:trPr>
        <w:tc>
          <w:tcPr>
            <w:tcW w:w="804" w:type="dxa"/>
            <w:tcBorders>
              <w:top w:val="nil"/>
              <w:left w:val="nil"/>
              <w:bottom w:val="nil"/>
              <w:right w:val="nil"/>
            </w:tcBorders>
            <w:shd w:val="clear" w:color="000000" w:fill="F2F9FC"/>
            <w:noWrap/>
            <w:vAlign w:val="bottom"/>
            <w:hideMark/>
          </w:tcPr>
          <w:p w14:paraId="7402823C" w14:textId="27124A07" w:rsidR="00626F11" w:rsidRPr="00626F11" w:rsidRDefault="00626F11" w:rsidP="00626F11">
            <w:pPr>
              <w:spacing w:after="0" w:line="240" w:lineRule="auto"/>
              <w:jc w:val="left"/>
              <w:rPr>
                <w:rFonts w:ascii="Arial" w:hAnsi="Arial" w:cs="Arial"/>
                <w:sz w:val="16"/>
                <w:szCs w:val="16"/>
              </w:rPr>
            </w:pPr>
            <w:r w:rsidRPr="00626F11">
              <w:rPr>
                <w:rFonts w:ascii="Arial" w:hAnsi="Arial" w:cs="Arial"/>
                <w:sz w:val="16"/>
                <w:szCs w:val="16"/>
              </w:rPr>
              <w:t>2022</w:t>
            </w:r>
            <w:r w:rsidR="0005388A">
              <w:rPr>
                <w:rFonts w:ascii="Arial" w:hAnsi="Arial" w:cs="Arial"/>
                <w:sz w:val="16"/>
                <w:szCs w:val="16"/>
              </w:rPr>
              <w:noBreakHyphen/>
            </w:r>
            <w:r w:rsidRPr="00626F11">
              <w:rPr>
                <w:rFonts w:ascii="Arial" w:hAnsi="Arial" w:cs="Arial"/>
                <w:sz w:val="16"/>
                <w:szCs w:val="16"/>
              </w:rPr>
              <w:t>23</w:t>
            </w:r>
          </w:p>
        </w:tc>
        <w:tc>
          <w:tcPr>
            <w:tcW w:w="744" w:type="dxa"/>
            <w:tcBorders>
              <w:top w:val="nil"/>
              <w:left w:val="nil"/>
              <w:bottom w:val="nil"/>
              <w:right w:val="nil"/>
            </w:tcBorders>
            <w:shd w:val="clear" w:color="000000" w:fill="F2F9FC"/>
            <w:noWrap/>
            <w:vAlign w:val="bottom"/>
            <w:hideMark/>
          </w:tcPr>
          <w:p w14:paraId="1F4B2F29"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0.4</w:t>
            </w:r>
          </w:p>
        </w:tc>
        <w:tc>
          <w:tcPr>
            <w:tcW w:w="744" w:type="dxa"/>
            <w:tcBorders>
              <w:top w:val="nil"/>
              <w:left w:val="nil"/>
              <w:bottom w:val="nil"/>
              <w:right w:val="nil"/>
            </w:tcBorders>
            <w:shd w:val="clear" w:color="000000" w:fill="F2F9FC"/>
            <w:noWrap/>
            <w:vAlign w:val="bottom"/>
            <w:hideMark/>
          </w:tcPr>
          <w:p w14:paraId="225CF902" w14:textId="614D602A"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2F9FC"/>
            <w:noWrap/>
            <w:vAlign w:val="bottom"/>
            <w:hideMark/>
          </w:tcPr>
          <w:p w14:paraId="63C995A5" w14:textId="6E26419F"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2F9FC"/>
            <w:noWrap/>
            <w:vAlign w:val="bottom"/>
            <w:hideMark/>
          </w:tcPr>
          <w:p w14:paraId="477EC590" w14:textId="273E0D3D"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2F9FC"/>
            <w:noWrap/>
            <w:vAlign w:val="bottom"/>
            <w:hideMark/>
          </w:tcPr>
          <w:p w14:paraId="656E115B" w14:textId="05D90627"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2F9FC"/>
            <w:noWrap/>
            <w:vAlign w:val="bottom"/>
            <w:hideMark/>
          </w:tcPr>
          <w:p w14:paraId="4A9CCD6A" w14:textId="7D3516A7"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2F9FC"/>
            <w:noWrap/>
            <w:vAlign w:val="bottom"/>
            <w:hideMark/>
          </w:tcPr>
          <w:p w14:paraId="7C8130EC" w14:textId="0530C363"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2F9FC"/>
            <w:noWrap/>
            <w:vAlign w:val="bottom"/>
            <w:hideMark/>
          </w:tcPr>
          <w:p w14:paraId="033ED0A3" w14:textId="18A3B885"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824" w:type="dxa"/>
            <w:tcBorders>
              <w:top w:val="nil"/>
              <w:left w:val="nil"/>
              <w:bottom w:val="nil"/>
              <w:right w:val="nil"/>
            </w:tcBorders>
            <w:shd w:val="clear" w:color="000000" w:fill="F2F9FC"/>
            <w:noWrap/>
            <w:vAlign w:val="bottom"/>
            <w:hideMark/>
          </w:tcPr>
          <w:p w14:paraId="1BD6BD48" w14:textId="77777777" w:rsidR="00626F11" w:rsidRPr="00626F11" w:rsidRDefault="00626F11" w:rsidP="00626F11">
            <w:pPr>
              <w:spacing w:after="0" w:line="240" w:lineRule="auto"/>
              <w:jc w:val="right"/>
              <w:rPr>
                <w:rFonts w:ascii="Arial" w:hAnsi="Arial" w:cs="Arial"/>
                <w:sz w:val="16"/>
                <w:szCs w:val="16"/>
              </w:rPr>
            </w:pPr>
            <w:r w:rsidRPr="00626F11">
              <w:rPr>
                <w:rFonts w:ascii="Arial" w:hAnsi="Arial" w:cs="Arial"/>
                <w:sz w:val="16"/>
                <w:szCs w:val="16"/>
              </w:rPr>
              <w:t>0.4</w:t>
            </w:r>
          </w:p>
        </w:tc>
      </w:tr>
      <w:tr w:rsidR="00626F11" w:rsidRPr="00626F11" w14:paraId="1B1B07E8" w14:textId="77777777" w:rsidTr="00626F11">
        <w:trPr>
          <w:trHeight w:val="225"/>
        </w:trPr>
        <w:tc>
          <w:tcPr>
            <w:tcW w:w="804" w:type="dxa"/>
            <w:tcBorders>
              <w:top w:val="nil"/>
              <w:left w:val="nil"/>
              <w:bottom w:val="nil"/>
              <w:right w:val="nil"/>
            </w:tcBorders>
            <w:shd w:val="clear" w:color="000000" w:fill="FFFFFF"/>
            <w:noWrap/>
            <w:vAlign w:val="bottom"/>
            <w:hideMark/>
          </w:tcPr>
          <w:p w14:paraId="591C897B" w14:textId="51A4C07F" w:rsidR="00626F11" w:rsidRPr="00626F11" w:rsidRDefault="00626F11" w:rsidP="00626F11">
            <w:pPr>
              <w:spacing w:after="0" w:line="240" w:lineRule="auto"/>
              <w:jc w:val="left"/>
              <w:rPr>
                <w:rFonts w:ascii="Arial" w:hAnsi="Arial" w:cs="Arial"/>
                <w:sz w:val="16"/>
                <w:szCs w:val="16"/>
              </w:rPr>
            </w:pPr>
            <w:r w:rsidRPr="00626F11">
              <w:rPr>
                <w:rFonts w:ascii="Arial" w:hAnsi="Arial" w:cs="Arial"/>
                <w:sz w:val="16"/>
                <w:szCs w:val="16"/>
              </w:rPr>
              <w:t>2023</w:t>
            </w:r>
            <w:r w:rsidR="0005388A">
              <w:rPr>
                <w:rFonts w:ascii="Arial" w:hAnsi="Arial" w:cs="Arial"/>
                <w:sz w:val="16"/>
                <w:szCs w:val="16"/>
              </w:rPr>
              <w:noBreakHyphen/>
            </w:r>
            <w:r w:rsidRPr="00626F11">
              <w:rPr>
                <w:rFonts w:ascii="Arial" w:hAnsi="Arial" w:cs="Arial"/>
                <w:sz w:val="16"/>
                <w:szCs w:val="16"/>
              </w:rPr>
              <w:t>24</w:t>
            </w:r>
          </w:p>
        </w:tc>
        <w:tc>
          <w:tcPr>
            <w:tcW w:w="744" w:type="dxa"/>
            <w:tcBorders>
              <w:top w:val="nil"/>
              <w:left w:val="nil"/>
              <w:bottom w:val="nil"/>
              <w:right w:val="nil"/>
            </w:tcBorders>
            <w:shd w:val="clear" w:color="000000" w:fill="FFFFFF"/>
            <w:noWrap/>
            <w:vAlign w:val="bottom"/>
            <w:hideMark/>
          </w:tcPr>
          <w:p w14:paraId="36D3116B" w14:textId="304A22D6"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5A5018A0" w14:textId="240AABD4"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4DCD9B66" w14:textId="55E48C60"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63CF79C2" w14:textId="204FA44F"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297F0249" w14:textId="1F06EB29"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08877933" w14:textId="09BD4B84"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5041425D" w14:textId="22B7E4CF"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729BC366" w14:textId="1AB247A4"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824" w:type="dxa"/>
            <w:tcBorders>
              <w:top w:val="nil"/>
              <w:left w:val="nil"/>
              <w:bottom w:val="nil"/>
              <w:right w:val="nil"/>
            </w:tcBorders>
            <w:shd w:val="clear" w:color="000000" w:fill="FFFFFF"/>
            <w:noWrap/>
            <w:vAlign w:val="bottom"/>
            <w:hideMark/>
          </w:tcPr>
          <w:p w14:paraId="5CA4032F" w14:textId="0F48E096"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r>
      <w:tr w:rsidR="00626F11" w:rsidRPr="00626F11" w14:paraId="14890023" w14:textId="77777777" w:rsidTr="00626F11">
        <w:trPr>
          <w:trHeight w:val="225"/>
        </w:trPr>
        <w:tc>
          <w:tcPr>
            <w:tcW w:w="804" w:type="dxa"/>
            <w:tcBorders>
              <w:top w:val="nil"/>
              <w:left w:val="nil"/>
              <w:bottom w:val="nil"/>
              <w:right w:val="nil"/>
            </w:tcBorders>
            <w:shd w:val="clear" w:color="000000" w:fill="FFFFFF"/>
            <w:noWrap/>
            <w:vAlign w:val="bottom"/>
            <w:hideMark/>
          </w:tcPr>
          <w:p w14:paraId="770AFCFC" w14:textId="1E926582" w:rsidR="00626F11" w:rsidRPr="00626F11" w:rsidRDefault="00626F11" w:rsidP="00626F11">
            <w:pPr>
              <w:spacing w:after="0" w:line="240" w:lineRule="auto"/>
              <w:jc w:val="left"/>
              <w:rPr>
                <w:rFonts w:ascii="Arial" w:hAnsi="Arial" w:cs="Arial"/>
                <w:sz w:val="16"/>
                <w:szCs w:val="16"/>
              </w:rPr>
            </w:pPr>
            <w:r w:rsidRPr="00626F11">
              <w:rPr>
                <w:rFonts w:ascii="Arial" w:hAnsi="Arial" w:cs="Arial"/>
                <w:sz w:val="16"/>
                <w:szCs w:val="16"/>
              </w:rPr>
              <w:t>2024</w:t>
            </w:r>
            <w:r w:rsidR="0005388A">
              <w:rPr>
                <w:rFonts w:ascii="Arial" w:hAnsi="Arial" w:cs="Arial"/>
                <w:sz w:val="16"/>
                <w:szCs w:val="16"/>
              </w:rPr>
              <w:noBreakHyphen/>
            </w:r>
            <w:r w:rsidRPr="00626F11">
              <w:rPr>
                <w:rFonts w:ascii="Arial" w:hAnsi="Arial" w:cs="Arial"/>
                <w:sz w:val="16"/>
                <w:szCs w:val="16"/>
              </w:rPr>
              <w:t>25</w:t>
            </w:r>
          </w:p>
        </w:tc>
        <w:tc>
          <w:tcPr>
            <w:tcW w:w="744" w:type="dxa"/>
            <w:tcBorders>
              <w:top w:val="nil"/>
              <w:left w:val="nil"/>
              <w:bottom w:val="nil"/>
              <w:right w:val="nil"/>
            </w:tcBorders>
            <w:shd w:val="clear" w:color="000000" w:fill="FFFFFF"/>
            <w:noWrap/>
            <w:vAlign w:val="bottom"/>
            <w:hideMark/>
          </w:tcPr>
          <w:p w14:paraId="7B98481A" w14:textId="2EFAB95F"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1C1317B1" w14:textId="7C861A4C"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238099B9" w14:textId="3CA9B028"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17961F6F" w14:textId="75261692"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754094E7" w14:textId="23566D00"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499D48DF" w14:textId="33324404"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32015CAB" w14:textId="790B962A"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nil"/>
              <w:right w:val="nil"/>
            </w:tcBorders>
            <w:shd w:val="clear" w:color="000000" w:fill="FFFFFF"/>
            <w:noWrap/>
            <w:vAlign w:val="bottom"/>
            <w:hideMark/>
          </w:tcPr>
          <w:p w14:paraId="794CD4CC" w14:textId="4F5EAE18"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824" w:type="dxa"/>
            <w:tcBorders>
              <w:top w:val="nil"/>
              <w:left w:val="nil"/>
              <w:bottom w:val="nil"/>
              <w:right w:val="nil"/>
            </w:tcBorders>
            <w:shd w:val="clear" w:color="000000" w:fill="FFFFFF"/>
            <w:noWrap/>
            <w:vAlign w:val="bottom"/>
            <w:hideMark/>
          </w:tcPr>
          <w:p w14:paraId="138C9DA8" w14:textId="6CBFD181"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r>
      <w:tr w:rsidR="00626F11" w:rsidRPr="00626F11" w14:paraId="47C686F4" w14:textId="77777777" w:rsidTr="00626F11">
        <w:trPr>
          <w:trHeight w:val="225"/>
        </w:trPr>
        <w:tc>
          <w:tcPr>
            <w:tcW w:w="804" w:type="dxa"/>
            <w:tcBorders>
              <w:top w:val="nil"/>
              <w:left w:val="nil"/>
              <w:bottom w:val="nil"/>
              <w:right w:val="nil"/>
            </w:tcBorders>
            <w:shd w:val="clear" w:color="000000" w:fill="FFFFFF"/>
            <w:noWrap/>
            <w:vAlign w:val="bottom"/>
            <w:hideMark/>
          </w:tcPr>
          <w:p w14:paraId="66D70AD7" w14:textId="2F26B103" w:rsidR="00626F11" w:rsidRPr="00626F11" w:rsidRDefault="00626F11" w:rsidP="00626F11">
            <w:pPr>
              <w:spacing w:after="0" w:line="240" w:lineRule="auto"/>
              <w:jc w:val="left"/>
              <w:rPr>
                <w:rFonts w:ascii="Arial" w:hAnsi="Arial" w:cs="Arial"/>
                <w:sz w:val="16"/>
                <w:szCs w:val="16"/>
              </w:rPr>
            </w:pPr>
            <w:r w:rsidRPr="00626F11">
              <w:rPr>
                <w:rFonts w:ascii="Arial" w:hAnsi="Arial" w:cs="Arial"/>
                <w:sz w:val="16"/>
                <w:szCs w:val="16"/>
              </w:rPr>
              <w:t>2025</w:t>
            </w:r>
            <w:r w:rsidR="0005388A">
              <w:rPr>
                <w:rFonts w:ascii="Arial" w:hAnsi="Arial" w:cs="Arial"/>
                <w:sz w:val="16"/>
                <w:szCs w:val="16"/>
              </w:rPr>
              <w:noBreakHyphen/>
            </w:r>
            <w:r w:rsidRPr="00626F11">
              <w:rPr>
                <w:rFonts w:ascii="Arial" w:hAnsi="Arial" w:cs="Arial"/>
                <w:sz w:val="16"/>
                <w:szCs w:val="16"/>
              </w:rPr>
              <w:t>26</w:t>
            </w:r>
          </w:p>
        </w:tc>
        <w:tc>
          <w:tcPr>
            <w:tcW w:w="744" w:type="dxa"/>
            <w:tcBorders>
              <w:top w:val="nil"/>
              <w:left w:val="nil"/>
              <w:bottom w:val="single" w:sz="4" w:space="0" w:color="000000"/>
              <w:right w:val="nil"/>
            </w:tcBorders>
            <w:shd w:val="clear" w:color="000000" w:fill="FFFFFF"/>
            <w:noWrap/>
            <w:vAlign w:val="bottom"/>
            <w:hideMark/>
          </w:tcPr>
          <w:p w14:paraId="62C7C8EC" w14:textId="0D69707D"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2573F860" w14:textId="12019E23"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6D0C5144" w14:textId="51D1DD13"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0C96881B" w14:textId="5726E373"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05F02497" w14:textId="6F4638ED"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68B871D8" w14:textId="2AA8204B"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06F46621" w14:textId="01747458"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68FEC0B9" w14:textId="7527F3A3"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c>
          <w:tcPr>
            <w:tcW w:w="824" w:type="dxa"/>
            <w:tcBorders>
              <w:top w:val="nil"/>
              <w:left w:val="nil"/>
              <w:bottom w:val="single" w:sz="4" w:space="0" w:color="000000"/>
              <w:right w:val="nil"/>
            </w:tcBorders>
            <w:shd w:val="clear" w:color="000000" w:fill="FFFFFF"/>
            <w:noWrap/>
            <w:vAlign w:val="bottom"/>
            <w:hideMark/>
          </w:tcPr>
          <w:p w14:paraId="10347704" w14:textId="4B3B5A8D" w:rsidR="00626F11" w:rsidRPr="00626F11" w:rsidRDefault="0005388A" w:rsidP="00626F11">
            <w:pPr>
              <w:spacing w:after="0" w:line="240" w:lineRule="auto"/>
              <w:jc w:val="right"/>
              <w:rPr>
                <w:rFonts w:ascii="Arial" w:hAnsi="Arial" w:cs="Arial"/>
                <w:sz w:val="16"/>
                <w:szCs w:val="16"/>
              </w:rPr>
            </w:pPr>
            <w:r>
              <w:rPr>
                <w:rFonts w:ascii="Arial" w:hAnsi="Arial" w:cs="Arial"/>
                <w:sz w:val="16"/>
                <w:szCs w:val="16"/>
              </w:rPr>
              <w:noBreakHyphen/>
            </w:r>
          </w:p>
        </w:tc>
      </w:tr>
      <w:tr w:rsidR="00626F11" w:rsidRPr="00626F11" w14:paraId="1170DE10" w14:textId="77777777" w:rsidTr="00626F11">
        <w:trPr>
          <w:trHeight w:val="225"/>
        </w:trPr>
        <w:tc>
          <w:tcPr>
            <w:tcW w:w="804" w:type="dxa"/>
            <w:tcBorders>
              <w:top w:val="nil"/>
              <w:left w:val="nil"/>
              <w:bottom w:val="single" w:sz="4" w:space="0" w:color="000000"/>
              <w:right w:val="nil"/>
            </w:tcBorders>
            <w:shd w:val="clear" w:color="000000" w:fill="FFFFFF"/>
            <w:noWrap/>
            <w:vAlign w:val="bottom"/>
            <w:hideMark/>
          </w:tcPr>
          <w:p w14:paraId="263428D1" w14:textId="77777777" w:rsidR="00626F11" w:rsidRPr="00626F11" w:rsidRDefault="00626F11" w:rsidP="00626F11">
            <w:pPr>
              <w:spacing w:after="0" w:line="240" w:lineRule="auto"/>
              <w:jc w:val="left"/>
              <w:rPr>
                <w:rFonts w:ascii="Arial" w:hAnsi="Arial" w:cs="Arial"/>
                <w:b/>
                <w:bCs/>
                <w:sz w:val="16"/>
                <w:szCs w:val="16"/>
              </w:rPr>
            </w:pPr>
            <w:r w:rsidRPr="00626F11">
              <w:rPr>
                <w:rFonts w:ascii="Arial" w:hAnsi="Arial" w:cs="Arial"/>
                <w:b/>
                <w:bCs/>
                <w:sz w:val="16"/>
                <w:szCs w:val="16"/>
              </w:rPr>
              <w:t>Total</w:t>
            </w:r>
          </w:p>
        </w:tc>
        <w:tc>
          <w:tcPr>
            <w:tcW w:w="744" w:type="dxa"/>
            <w:tcBorders>
              <w:top w:val="nil"/>
              <w:left w:val="nil"/>
              <w:bottom w:val="single" w:sz="4" w:space="0" w:color="000000"/>
              <w:right w:val="nil"/>
            </w:tcBorders>
            <w:shd w:val="clear" w:color="000000" w:fill="FFFFFF"/>
            <w:noWrap/>
            <w:vAlign w:val="bottom"/>
            <w:hideMark/>
          </w:tcPr>
          <w:p w14:paraId="3A0E9C2A" w14:textId="77777777" w:rsidR="00626F11" w:rsidRPr="00626F11" w:rsidRDefault="00626F11" w:rsidP="00626F11">
            <w:pPr>
              <w:spacing w:after="0" w:line="240" w:lineRule="auto"/>
              <w:jc w:val="right"/>
              <w:rPr>
                <w:rFonts w:ascii="Arial" w:hAnsi="Arial" w:cs="Arial"/>
                <w:b/>
                <w:bCs/>
                <w:sz w:val="16"/>
                <w:szCs w:val="16"/>
              </w:rPr>
            </w:pPr>
            <w:r w:rsidRPr="00626F11">
              <w:rPr>
                <w:rFonts w:ascii="Arial" w:hAnsi="Arial" w:cs="Arial"/>
                <w:b/>
                <w:bCs/>
                <w:sz w:val="16"/>
                <w:szCs w:val="16"/>
              </w:rPr>
              <w:t>2.5</w:t>
            </w:r>
          </w:p>
        </w:tc>
        <w:tc>
          <w:tcPr>
            <w:tcW w:w="744" w:type="dxa"/>
            <w:tcBorders>
              <w:top w:val="nil"/>
              <w:left w:val="nil"/>
              <w:bottom w:val="single" w:sz="4" w:space="0" w:color="000000"/>
              <w:right w:val="nil"/>
            </w:tcBorders>
            <w:shd w:val="clear" w:color="000000" w:fill="FFFFFF"/>
            <w:noWrap/>
            <w:vAlign w:val="bottom"/>
            <w:hideMark/>
          </w:tcPr>
          <w:p w14:paraId="5D89C09C" w14:textId="0CDA17C9" w:rsidR="00626F11" w:rsidRPr="00626F11" w:rsidRDefault="0005388A" w:rsidP="00626F11">
            <w:pPr>
              <w:spacing w:after="0" w:line="240" w:lineRule="auto"/>
              <w:jc w:val="right"/>
              <w:rPr>
                <w:rFonts w:ascii="Arial" w:hAnsi="Arial" w:cs="Arial"/>
                <w:b/>
                <w:bCs/>
                <w:sz w:val="16"/>
                <w:szCs w:val="16"/>
              </w:rPr>
            </w:pPr>
            <w:r>
              <w:rPr>
                <w:rFonts w:ascii="Arial" w:hAnsi="Arial" w:cs="Arial"/>
                <w:b/>
                <w:bCs/>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08AF1A36" w14:textId="1AC5F3A5" w:rsidR="00626F11" w:rsidRPr="00626F11" w:rsidRDefault="0005388A" w:rsidP="00626F11">
            <w:pPr>
              <w:spacing w:after="0" w:line="240" w:lineRule="auto"/>
              <w:jc w:val="right"/>
              <w:rPr>
                <w:rFonts w:ascii="Arial" w:hAnsi="Arial" w:cs="Arial"/>
                <w:b/>
                <w:bCs/>
                <w:sz w:val="16"/>
                <w:szCs w:val="16"/>
              </w:rPr>
            </w:pPr>
            <w:r>
              <w:rPr>
                <w:rFonts w:ascii="Arial" w:hAnsi="Arial" w:cs="Arial"/>
                <w:b/>
                <w:bCs/>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408D2E8F" w14:textId="7D48D7F2" w:rsidR="00626F11" w:rsidRPr="00626F11" w:rsidRDefault="0005388A" w:rsidP="00626F11">
            <w:pPr>
              <w:spacing w:after="0" w:line="240" w:lineRule="auto"/>
              <w:jc w:val="right"/>
              <w:rPr>
                <w:rFonts w:ascii="Arial" w:hAnsi="Arial" w:cs="Arial"/>
                <w:b/>
                <w:bCs/>
                <w:sz w:val="16"/>
                <w:szCs w:val="16"/>
              </w:rPr>
            </w:pPr>
            <w:r>
              <w:rPr>
                <w:rFonts w:ascii="Arial" w:hAnsi="Arial" w:cs="Arial"/>
                <w:b/>
                <w:bCs/>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033FEC7C" w14:textId="57295408" w:rsidR="00626F11" w:rsidRPr="00626F11" w:rsidRDefault="0005388A" w:rsidP="00626F11">
            <w:pPr>
              <w:spacing w:after="0" w:line="240" w:lineRule="auto"/>
              <w:jc w:val="right"/>
              <w:rPr>
                <w:rFonts w:ascii="Arial" w:hAnsi="Arial" w:cs="Arial"/>
                <w:b/>
                <w:bCs/>
                <w:sz w:val="16"/>
                <w:szCs w:val="16"/>
              </w:rPr>
            </w:pPr>
            <w:r>
              <w:rPr>
                <w:rFonts w:ascii="Arial" w:hAnsi="Arial" w:cs="Arial"/>
                <w:b/>
                <w:bCs/>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465FFDEE" w14:textId="233DC42A" w:rsidR="00626F11" w:rsidRPr="00626F11" w:rsidRDefault="0005388A" w:rsidP="00626F11">
            <w:pPr>
              <w:spacing w:after="0" w:line="240" w:lineRule="auto"/>
              <w:jc w:val="right"/>
              <w:rPr>
                <w:rFonts w:ascii="Arial" w:hAnsi="Arial" w:cs="Arial"/>
                <w:b/>
                <w:bCs/>
                <w:sz w:val="16"/>
                <w:szCs w:val="16"/>
              </w:rPr>
            </w:pPr>
            <w:r>
              <w:rPr>
                <w:rFonts w:ascii="Arial" w:hAnsi="Arial" w:cs="Arial"/>
                <w:b/>
                <w:bCs/>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6B9D65BB" w14:textId="4737C277" w:rsidR="00626F11" w:rsidRPr="00626F11" w:rsidRDefault="0005388A" w:rsidP="00626F11">
            <w:pPr>
              <w:spacing w:after="0" w:line="240" w:lineRule="auto"/>
              <w:jc w:val="right"/>
              <w:rPr>
                <w:rFonts w:ascii="Arial" w:hAnsi="Arial" w:cs="Arial"/>
                <w:b/>
                <w:bCs/>
                <w:sz w:val="16"/>
                <w:szCs w:val="16"/>
              </w:rPr>
            </w:pPr>
            <w:r>
              <w:rPr>
                <w:rFonts w:ascii="Arial" w:hAnsi="Arial" w:cs="Arial"/>
                <w:b/>
                <w:bCs/>
                <w:sz w:val="16"/>
                <w:szCs w:val="16"/>
              </w:rPr>
              <w:noBreakHyphen/>
            </w:r>
          </w:p>
        </w:tc>
        <w:tc>
          <w:tcPr>
            <w:tcW w:w="744" w:type="dxa"/>
            <w:tcBorders>
              <w:top w:val="nil"/>
              <w:left w:val="nil"/>
              <w:bottom w:val="single" w:sz="4" w:space="0" w:color="000000"/>
              <w:right w:val="nil"/>
            </w:tcBorders>
            <w:shd w:val="clear" w:color="000000" w:fill="FFFFFF"/>
            <w:noWrap/>
            <w:vAlign w:val="bottom"/>
            <w:hideMark/>
          </w:tcPr>
          <w:p w14:paraId="1054B8B6" w14:textId="553EF413" w:rsidR="00626F11" w:rsidRPr="00626F11" w:rsidRDefault="0005388A" w:rsidP="00626F11">
            <w:pPr>
              <w:spacing w:after="0" w:line="240" w:lineRule="auto"/>
              <w:jc w:val="right"/>
              <w:rPr>
                <w:rFonts w:ascii="Arial" w:hAnsi="Arial" w:cs="Arial"/>
                <w:b/>
                <w:bCs/>
                <w:sz w:val="16"/>
                <w:szCs w:val="16"/>
              </w:rPr>
            </w:pPr>
            <w:r>
              <w:rPr>
                <w:rFonts w:ascii="Arial" w:hAnsi="Arial" w:cs="Arial"/>
                <w:b/>
                <w:bCs/>
                <w:sz w:val="16"/>
                <w:szCs w:val="16"/>
              </w:rPr>
              <w:noBreakHyphen/>
            </w:r>
          </w:p>
        </w:tc>
        <w:tc>
          <w:tcPr>
            <w:tcW w:w="824" w:type="dxa"/>
            <w:tcBorders>
              <w:top w:val="nil"/>
              <w:left w:val="nil"/>
              <w:bottom w:val="single" w:sz="4" w:space="0" w:color="000000"/>
              <w:right w:val="nil"/>
            </w:tcBorders>
            <w:shd w:val="clear" w:color="000000" w:fill="FFFFFF"/>
            <w:noWrap/>
            <w:vAlign w:val="bottom"/>
            <w:hideMark/>
          </w:tcPr>
          <w:p w14:paraId="1D3EE8AC" w14:textId="77777777" w:rsidR="00626F11" w:rsidRPr="00626F11" w:rsidRDefault="00626F11" w:rsidP="00626F11">
            <w:pPr>
              <w:spacing w:after="0" w:line="240" w:lineRule="auto"/>
              <w:jc w:val="right"/>
              <w:rPr>
                <w:rFonts w:ascii="Arial" w:hAnsi="Arial" w:cs="Arial"/>
                <w:b/>
                <w:bCs/>
                <w:sz w:val="16"/>
                <w:szCs w:val="16"/>
              </w:rPr>
            </w:pPr>
            <w:r w:rsidRPr="00626F11">
              <w:rPr>
                <w:rFonts w:ascii="Arial" w:hAnsi="Arial" w:cs="Arial"/>
                <w:b/>
                <w:bCs/>
                <w:sz w:val="16"/>
                <w:szCs w:val="16"/>
              </w:rPr>
              <w:t>2.5</w:t>
            </w:r>
          </w:p>
        </w:tc>
      </w:tr>
    </w:tbl>
    <w:p w14:paraId="1A55621E" w14:textId="2339A405" w:rsidR="00004A0A" w:rsidRPr="00AA081C" w:rsidRDefault="00004A0A" w:rsidP="00DC371D">
      <w:pPr>
        <w:pStyle w:val="SingleParagraph"/>
      </w:pPr>
    </w:p>
    <w:p w14:paraId="58A1D537" w14:textId="0837FA89" w:rsidR="00004A0A" w:rsidRPr="00AA081C" w:rsidRDefault="00004A0A" w:rsidP="00DC371D">
      <w:r w:rsidRPr="00AA081C">
        <w:t xml:space="preserve">The Australian Government is providing transitional funding for the equal sharing of the costs of reimbursing New South Wales police officers who incur an additional tax liability from making voluntary superannuation contributions that exceed the statutory cap on concessional contributions. </w:t>
      </w:r>
      <w:r w:rsidRPr="00AA081C">
        <w:rPr>
          <w:bCs/>
        </w:rPr>
        <w:t>Funding cover</w:t>
      </w:r>
      <w:r w:rsidR="006850D6">
        <w:rPr>
          <w:bCs/>
        </w:rPr>
        <w:t>s</w:t>
      </w:r>
      <w:r w:rsidRPr="00AA081C">
        <w:rPr>
          <w:bCs/>
        </w:rPr>
        <w:t xml:space="preserve"> </w:t>
      </w:r>
      <w:r w:rsidRPr="00AA081C">
        <w:t>liabilities</w:t>
      </w:r>
      <w:r w:rsidRPr="00AA081C">
        <w:rPr>
          <w:bCs/>
        </w:rPr>
        <w:t xml:space="preserve"> incurred from 2016</w:t>
      </w:r>
      <w:r w:rsidRPr="00AA081C">
        <w:rPr>
          <w:bCs/>
        </w:rPr>
        <w:noBreakHyphen/>
        <w:t>17 to 2019</w:t>
      </w:r>
      <w:r w:rsidRPr="00AA081C">
        <w:rPr>
          <w:bCs/>
        </w:rPr>
        <w:noBreakHyphen/>
        <w:t>20 with reimbursements made in arrears over a five</w:t>
      </w:r>
      <w:r w:rsidRPr="00AA081C">
        <w:rPr>
          <w:bCs/>
        </w:rPr>
        <w:noBreakHyphen/>
        <w:t>year period.</w:t>
      </w:r>
      <w:r w:rsidRPr="00AA081C">
        <w:t xml:space="preserve"> The funding will also contribute to the cost</w:t>
      </w:r>
      <w:r w:rsidRPr="00AA081C">
        <w:noBreakHyphen/>
        <w:t>sharing of any fringe benefits tax that results from reimbursing police officers in these situations.</w:t>
      </w:r>
    </w:p>
    <w:p w14:paraId="474A8FF7" w14:textId="77777777" w:rsidR="005700CE" w:rsidRDefault="005700CE">
      <w:pPr>
        <w:spacing w:after="160" w:line="259" w:lineRule="auto"/>
        <w:jc w:val="left"/>
        <w:rPr>
          <w:rFonts w:ascii="Arial" w:hAnsi="Arial"/>
          <w:b/>
          <w:color w:val="auto"/>
        </w:rPr>
      </w:pPr>
      <w:r>
        <w:br w:type="page"/>
      </w:r>
    </w:p>
    <w:p w14:paraId="22A40914" w14:textId="1B42AB80" w:rsidR="00EE2CB7" w:rsidRDefault="00C73057" w:rsidP="00EE2CB7">
      <w:pPr>
        <w:pStyle w:val="TableHeading"/>
        <w:rPr>
          <w:rFonts w:asciiTheme="minorHAnsi" w:eastAsiaTheme="minorHAnsi" w:hAnsiTheme="minorHAnsi" w:cstheme="minorBidi"/>
          <w:sz w:val="22"/>
          <w:szCs w:val="22"/>
          <w:lang w:eastAsia="en-US"/>
        </w:rPr>
      </w:pPr>
      <w:r w:rsidRPr="00C73057">
        <w:t>Financial assistance to local governments</w:t>
      </w:r>
    </w:p>
    <w:tbl>
      <w:tblPr>
        <w:tblW w:w="5000" w:type="pct"/>
        <w:tblCellMar>
          <w:left w:w="0" w:type="dxa"/>
          <w:right w:w="28" w:type="dxa"/>
        </w:tblCellMar>
        <w:tblLook w:val="04A0" w:firstRow="1" w:lastRow="0" w:firstColumn="1" w:lastColumn="0" w:noHBand="0" w:noVBand="1"/>
      </w:tblPr>
      <w:tblGrid>
        <w:gridCol w:w="2269"/>
        <w:gridCol w:w="677"/>
        <w:gridCol w:w="575"/>
        <w:gridCol w:w="575"/>
        <w:gridCol w:w="575"/>
        <w:gridCol w:w="575"/>
        <w:gridCol w:w="575"/>
        <w:gridCol w:w="575"/>
        <w:gridCol w:w="575"/>
        <w:gridCol w:w="739"/>
      </w:tblGrid>
      <w:tr w:rsidR="00EE2CB7" w:rsidRPr="00EE2CB7" w14:paraId="1ABC3DC4" w14:textId="77777777" w:rsidTr="00EE2CB7">
        <w:trPr>
          <w:trHeight w:hRule="exact" w:val="225"/>
        </w:trPr>
        <w:tc>
          <w:tcPr>
            <w:tcW w:w="1471" w:type="pct"/>
            <w:tcBorders>
              <w:top w:val="single" w:sz="4" w:space="0" w:color="auto"/>
              <w:left w:val="nil"/>
              <w:bottom w:val="nil"/>
              <w:right w:val="nil"/>
            </w:tcBorders>
            <w:shd w:val="clear" w:color="000000" w:fill="FFFFFF"/>
            <w:noWrap/>
            <w:vAlign w:val="bottom"/>
            <w:hideMark/>
          </w:tcPr>
          <w:p w14:paraId="66B311C8" w14:textId="632BCEA9"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$million</w:t>
            </w:r>
          </w:p>
        </w:tc>
        <w:tc>
          <w:tcPr>
            <w:tcW w:w="439" w:type="pct"/>
            <w:tcBorders>
              <w:top w:val="single" w:sz="4" w:space="0" w:color="000000"/>
              <w:left w:val="nil"/>
              <w:bottom w:val="single" w:sz="4" w:space="0" w:color="000000"/>
              <w:right w:val="nil"/>
            </w:tcBorders>
            <w:shd w:val="clear" w:color="000000" w:fill="FFFFFF"/>
            <w:noWrap/>
            <w:vAlign w:val="bottom"/>
            <w:hideMark/>
          </w:tcPr>
          <w:p w14:paraId="7EBE172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373" w:type="pct"/>
            <w:tcBorders>
              <w:top w:val="single" w:sz="4" w:space="0" w:color="000000"/>
              <w:left w:val="nil"/>
              <w:bottom w:val="single" w:sz="4" w:space="0" w:color="000000"/>
              <w:right w:val="nil"/>
            </w:tcBorders>
            <w:shd w:val="clear" w:color="000000" w:fill="FFFFFF"/>
            <w:noWrap/>
            <w:vAlign w:val="bottom"/>
            <w:hideMark/>
          </w:tcPr>
          <w:p w14:paraId="5D8BD3F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373" w:type="pct"/>
            <w:tcBorders>
              <w:top w:val="single" w:sz="4" w:space="0" w:color="000000"/>
              <w:left w:val="nil"/>
              <w:bottom w:val="single" w:sz="4" w:space="0" w:color="000000"/>
              <w:right w:val="nil"/>
            </w:tcBorders>
            <w:shd w:val="clear" w:color="000000" w:fill="FFFFFF"/>
            <w:noWrap/>
            <w:vAlign w:val="bottom"/>
            <w:hideMark/>
          </w:tcPr>
          <w:p w14:paraId="584EA03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373" w:type="pct"/>
            <w:tcBorders>
              <w:top w:val="single" w:sz="4" w:space="0" w:color="000000"/>
              <w:left w:val="nil"/>
              <w:bottom w:val="single" w:sz="4" w:space="0" w:color="000000"/>
              <w:right w:val="nil"/>
            </w:tcBorders>
            <w:shd w:val="clear" w:color="000000" w:fill="FFFFFF"/>
            <w:noWrap/>
            <w:vAlign w:val="bottom"/>
            <w:hideMark/>
          </w:tcPr>
          <w:p w14:paraId="5B6430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373" w:type="pct"/>
            <w:tcBorders>
              <w:top w:val="single" w:sz="4" w:space="0" w:color="000000"/>
              <w:left w:val="nil"/>
              <w:bottom w:val="single" w:sz="4" w:space="0" w:color="000000"/>
              <w:right w:val="nil"/>
            </w:tcBorders>
            <w:shd w:val="clear" w:color="000000" w:fill="FFFFFF"/>
            <w:noWrap/>
            <w:vAlign w:val="bottom"/>
            <w:hideMark/>
          </w:tcPr>
          <w:p w14:paraId="2DB4AAC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373" w:type="pct"/>
            <w:tcBorders>
              <w:top w:val="single" w:sz="4" w:space="0" w:color="000000"/>
              <w:left w:val="nil"/>
              <w:bottom w:val="single" w:sz="4" w:space="0" w:color="000000"/>
              <w:right w:val="nil"/>
            </w:tcBorders>
            <w:shd w:val="clear" w:color="000000" w:fill="FFFFFF"/>
            <w:noWrap/>
            <w:vAlign w:val="bottom"/>
            <w:hideMark/>
          </w:tcPr>
          <w:p w14:paraId="0707F8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373" w:type="pct"/>
            <w:tcBorders>
              <w:top w:val="single" w:sz="4" w:space="0" w:color="000000"/>
              <w:left w:val="nil"/>
              <w:bottom w:val="single" w:sz="4" w:space="0" w:color="000000"/>
              <w:right w:val="nil"/>
            </w:tcBorders>
            <w:shd w:val="clear" w:color="000000" w:fill="FFFFFF"/>
            <w:noWrap/>
            <w:vAlign w:val="bottom"/>
            <w:hideMark/>
          </w:tcPr>
          <w:p w14:paraId="57D20B3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373" w:type="pct"/>
            <w:tcBorders>
              <w:top w:val="single" w:sz="4" w:space="0" w:color="000000"/>
              <w:left w:val="nil"/>
              <w:bottom w:val="single" w:sz="4" w:space="0" w:color="000000"/>
              <w:right w:val="nil"/>
            </w:tcBorders>
            <w:shd w:val="clear" w:color="000000" w:fill="FFFFFF"/>
            <w:noWrap/>
            <w:vAlign w:val="bottom"/>
            <w:hideMark/>
          </w:tcPr>
          <w:p w14:paraId="30044D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479" w:type="pct"/>
            <w:tcBorders>
              <w:top w:val="single" w:sz="4" w:space="0" w:color="000000"/>
              <w:left w:val="nil"/>
              <w:bottom w:val="single" w:sz="4" w:space="0" w:color="000000"/>
              <w:right w:val="nil"/>
            </w:tcBorders>
            <w:shd w:val="clear" w:color="000000" w:fill="FFFFFF"/>
            <w:noWrap/>
            <w:vAlign w:val="bottom"/>
            <w:hideMark/>
          </w:tcPr>
          <w:p w14:paraId="3017C3B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400B7F51"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429A4C77"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2021-22</w:t>
            </w:r>
          </w:p>
        </w:tc>
        <w:tc>
          <w:tcPr>
            <w:tcW w:w="439" w:type="pct"/>
            <w:tcBorders>
              <w:top w:val="nil"/>
              <w:left w:val="nil"/>
              <w:bottom w:val="nil"/>
              <w:right w:val="nil"/>
            </w:tcBorders>
            <w:shd w:val="clear" w:color="000000" w:fill="FFFFFF"/>
            <w:noWrap/>
            <w:vAlign w:val="bottom"/>
            <w:hideMark/>
          </w:tcPr>
          <w:p w14:paraId="347436E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96B85F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5D00836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77BE7C6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61B7882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58EE5EF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4BBED33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72B903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3EC2538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0CE502A2"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14202A6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3106B0E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771.4</w:t>
            </w:r>
          </w:p>
        </w:tc>
        <w:tc>
          <w:tcPr>
            <w:tcW w:w="373" w:type="pct"/>
            <w:tcBorders>
              <w:top w:val="nil"/>
              <w:left w:val="nil"/>
              <w:bottom w:val="nil"/>
              <w:right w:val="nil"/>
            </w:tcBorders>
            <w:shd w:val="clear" w:color="000000" w:fill="FFFFFF"/>
            <w:noWrap/>
            <w:vAlign w:val="bottom"/>
            <w:hideMark/>
          </w:tcPr>
          <w:p w14:paraId="68BDED8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627.7</w:t>
            </w:r>
          </w:p>
        </w:tc>
        <w:tc>
          <w:tcPr>
            <w:tcW w:w="373" w:type="pct"/>
            <w:tcBorders>
              <w:top w:val="nil"/>
              <w:left w:val="nil"/>
              <w:bottom w:val="nil"/>
              <w:right w:val="nil"/>
            </w:tcBorders>
            <w:shd w:val="clear" w:color="000000" w:fill="FFFFFF"/>
            <w:noWrap/>
            <w:vAlign w:val="bottom"/>
            <w:hideMark/>
          </w:tcPr>
          <w:p w14:paraId="594D484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492.9</w:t>
            </w:r>
          </w:p>
        </w:tc>
        <w:tc>
          <w:tcPr>
            <w:tcW w:w="373" w:type="pct"/>
            <w:tcBorders>
              <w:top w:val="nil"/>
              <w:left w:val="nil"/>
              <w:bottom w:val="nil"/>
              <w:right w:val="nil"/>
            </w:tcBorders>
            <w:shd w:val="clear" w:color="000000" w:fill="FFFFFF"/>
            <w:noWrap/>
            <w:vAlign w:val="bottom"/>
            <w:hideMark/>
          </w:tcPr>
          <w:p w14:paraId="04DB950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253.1</w:t>
            </w:r>
          </w:p>
        </w:tc>
        <w:tc>
          <w:tcPr>
            <w:tcW w:w="373" w:type="pct"/>
            <w:tcBorders>
              <w:top w:val="nil"/>
              <w:left w:val="nil"/>
              <w:bottom w:val="nil"/>
              <w:right w:val="nil"/>
            </w:tcBorders>
            <w:shd w:val="clear" w:color="000000" w:fill="FFFFFF"/>
            <w:noWrap/>
            <w:vAlign w:val="bottom"/>
            <w:hideMark/>
          </w:tcPr>
          <w:p w14:paraId="76F10C5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167.4</w:t>
            </w:r>
          </w:p>
        </w:tc>
        <w:tc>
          <w:tcPr>
            <w:tcW w:w="373" w:type="pct"/>
            <w:tcBorders>
              <w:top w:val="nil"/>
              <w:left w:val="nil"/>
              <w:bottom w:val="nil"/>
              <w:right w:val="nil"/>
            </w:tcBorders>
            <w:shd w:val="clear" w:color="000000" w:fill="FFFFFF"/>
            <w:noWrap/>
            <w:vAlign w:val="bottom"/>
            <w:hideMark/>
          </w:tcPr>
          <w:p w14:paraId="1872C3B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51.2</w:t>
            </w:r>
          </w:p>
        </w:tc>
        <w:tc>
          <w:tcPr>
            <w:tcW w:w="373" w:type="pct"/>
            <w:tcBorders>
              <w:top w:val="nil"/>
              <w:left w:val="nil"/>
              <w:bottom w:val="nil"/>
              <w:right w:val="nil"/>
            </w:tcBorders>
            <w:shd w:val="clear" w:color="000000" w:fill="FFFFFF"/>
            <w:noWrap/>
            <w:vAlign w:val="bottom"/>
            <w:hideMark/>
          </w:tcPr>
          <w:p w14:paraId="05CBFF9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40.8</w:t>
            </w:r>
          </w:p>
        </w:tc>
        <w:tc>
          <w:tcPr>
            <w:tcW w:w="373" w:type="pct"/>
            <w:tcBorders>
              <w:top w:val="nil"/>
              <w:left w:val="nil"/>
              <w:bottom w:val="nil"/>
              <w:right w:val="nil"/>
            </w:tcBorders>
            <w:shd w:val="clear" w:color="000000" w:fill="FFFFFF"/>
            <w:noWrap/>
            <w:vAlign w:val="bottom"/>
            <w:hideMark/>
          </w:tcPr>
          <w:p w14:paraId="7E199D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23.3</w:t>
            </w:r>
          </w:p>
        </w:tc>
        <w:tc>
          <w:tcPr>
            <w:tcW w:w="479" w:type="pct"/>
            <w:tcBorders>
              <w:top w:val="nil"/>
              <w:left w:val="nil"/>
              <w:bottom w:val="nil"/>
              <w:right w:val="nil"/>
            </w:tcBorders>
            <w:shd w:val="clear" w:color="000000" w:fill="FFFFFF"/>
            <w:noWrap/>
            <w:vAlign w:val="bottom"/>
            <w:hideMark/>
          </w:tcPr>
          <w:p w14:paraId="37CB4A0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2,427.7</w:t>
            </w:r>
          </w:p>
        </w:tc>
      </w:tr>
      <w:tr w:rsidR="00EE2CB7" w:rsidRPr="00EE2CB7" w14:paraId="4DCAA423"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48A2CAE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284E054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312.5</w:t>
            </w:r>
          </w:p>
        </w:tc>
        <w:tc>
          <w:tcPr>
            <w:tcW w:w="373" w:type="pct"/>
            <w:tcBorders>
              <w:top w:val="nil"/>
              <w:left w:val="nil"/>
              <w:bottom w:val="nil"/>
              <w:right w:val="nil"/>
            </w:tcBorders>
            <w:shd w:val="clear" w:color="000000" w:fill="FFFFFF"/>
            <w:noWrap/>
            <w:vAlign w:val="bottom"/>
            <w:hideMark/>
          </w:tcPr>
          <w:p w14:paraId="542CA7E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222.1</w:t>
            </w:r>
          </w:p>
        </w:tc>
        <w:tc>
          <w:tcPr>
            <w:tcW w:w="373" w:type="pct"/>
            <w:tcBorders>
              <w:top w:val="nil"/>
              <w:left w:val="nil"/>
              <w:bottom w:val="nil"/>
              <w:right w:val="nil"/>
            </w:tcBorders>
            <w:shd w:val="clear" w:color="000000" w:fill="FFFFFF"/>
            <w:noWrap/>
            <w:vAlign w:val="bottom"/>
            <w:hideMark/>
          </w:tcPr>
          <w:p w14:paraId="5032AE4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201.8</w:t>
            </w:r>
          </w:p>
        </w:tc>
        <w:tc>
          <w:tcPr>
            <w:tcW w:w="373" w:type="pct"/>
            <w:tcBorders>
              <w:top w:val="nil"/>
              <w:left w:val="nil"/>
              <w:bottom w:val="nil"/>
              <w:right w:val="nil"/>
            </w:tcBorders>
            <w:shd w:val="clear" w:color="000000" w:fill="FFFFFF"/>
            <w:noWrap/>
            <w:vAlign w:val="bottom"/>
            <w:hideMark/>
          </w:tcPr>
          <w:p w14:paraId="43548D5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164.7</w:t>
            </w:r>
          </w:p>
        </w:tc>
        <w:tc>
          <w:tcPr>
            <w:tcW w:w="373" w:type="pct"/>
            <w:tcBorders>
              <w:top w:val="nil"/>
              <w:left w:val="nil"/>
              <w:bottom w:val="nil"/>
              <w:right w:val="nil"/>
            </w:tcBorders>
            <w:shd w:val="clear" w:color="000000" w:fill="FFFFFF"/>
            <w:noWrap/>
            <w:vAlign w:val="bottom"/>
            <w:hideMark/>
          </w:tcPr>
          <w:p w14:paraId="1DBF419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59.2</w:t>
            </w:r>
          </w:p>
        </w:tc>
        <w:tc>
          <w:tcPr>
            <w:tcW w:w="373" w:type="pct"/>
            <w:tcBorders>
              <w:top w:val="nil"/>
              <w:left w:val="nil"/>
              <w:bottom w:val="nil"/>
              <w:right w:val="nil"/>
            </w:tcBorders>
            <w:shd w:val="clear" w:color="000000" w:fill="FFFFFF"/>
            <w:noWrap/>
            <w:vAlign w:val="bottom"/>
            <w:hideMark/>
          </w:tcPr>
          <w:p w14:paraId="4D44D2F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57.1</w:t>
            </w:r>
          </w:p>
        </w:tc>
        <w:tc>
          <w:tcPr>
            <w:tcW w:w="373" w:type="pct"/>
            <w:tcBorders>
              <w:top w:val="nil"/>
              <w:left w:val="nil"/>
              <w:bottom w:val="nil"/>
              <w:right w:val="nil"/>
            </w:tcBorders>
            <w:shd w:val="clear" w:color="000000" w:fill="FFFFFF"/>
            <w:noWrap/>
            <w:vAlign w:val="bottom"/>
            <w:hideMark/>
          </w:tcPr>
          <w:p w14:paraId="645D362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34.5</w:t>
            </w:r>
          </w:p>
        </w:tc>
        <w:tc>
          <w:tcPr>
            <w:tcW w:w="373" w:type="pct"/>
            <w:tcBorders>
              <w:top w:val="nil"/>
              <w:left w:val="nil"/>
              <w:bottom w:val="nil"/>
              <w:right w:val="nil"/>
            </w:tcBorders>
            <w:shd w:val="clear" w:color="000000" w:fill="FFFFFF"/>
            <w:noWrap/>
            <w:vAlign w:val="bottom"/>
            <w:hideMark/>
          </w:tcPr>
          <w:p w14:paraId="66F33E6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25.2</w:t>
            </w:r>
          </w:p>
        </w:tc>
        <w:tc>
          <w:tcPr>
            <w:tcW w:w="479" w:type="pct"/>
            <w:tcBorders>
              <w:top w:val="nil"/>
              <w:left w:val="nil"/>
              <w:bottom w:val="nil"/>
              <w:right w:val="nil"/>
            </w:tcBorders>
            <w:shd w:val="clear" w:color="000000" w:fill="FFFFFF"/>
            <w:noWrap/>
            <w:vAlign w:val="bottom"/>
            <w:hideMark/>
          </w:tcPr>
          <w:p w14:paraId="1CADAC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1,077.3</w:t>
            </w:r>
          </w:p>
        </w:tc>
      </w:tr>
      <w:tr w:rsidR="00EE2CB7" w:rsidRPr="00EE2CB7" w14:paraId="6C385A36"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7207BBF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Total financial assistance to</w:t>
            </w:r>
          </w:p>
        </w:tc>
        <w:tc>
          <w:tcPr>
            <w:tcW w:w="439" w:type="pct"/>
            <w:tcBorders>
              <w:top w:val="single" w:sz="4" w:space="0" w:color="auto"/>
              <w:left w:val="nil"/>
              <w:bottom w:val="nil"/>
              <w:right w:val="nil"/>
            </w:tcBorders>
            <w:shd w:val="clear" w:color="000000" w:fill="FFFFFF"/>
            <w:noWrap/>
            <w:vAlign w:val="bottom"/>
            <w:hideMark/>
          </w:tcPr>
          <w:p w14:paraId="2DC3BA9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48DB13D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1795142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4D329EA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29FCD33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633EE1E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7E6E4D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6895041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single" w:sz="4" w:space="0" w:color="auto"/>
              <w:left w:val="nil"/>
              <w:bottom w:val="nil"/>
              <w:right w:val="nil"/>
            </w:tcBorders>
            <w:shd w:val="clear" w:color="000000" w:fill="FFFFFF"/>
            <w:noWrap/>
            <w:vAlign w:val="bottom"/>
            <w:hideMark/>
          </w:tcPr>
          <w:p w14:paraId="37CA700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426CB03A" w14:textId="77777777" w:rsidTr="00EE2CB7">
        <w:trPr>
          <w:trHeight w:hRule="exact" w:val="225"/>
        </w:trPr>
        <w:tc>
          <w:tcPr>
            <w:tcW w:w="1471" w:type="pct"/>
            <w:tcBorders>
              <w:top w:val="nil"/>
              <w:left w:val="nil"/>
              <w:bottom w:val="single" w:sz="4" w:space="0" w:color="000000"/>
              <w:right w:val="nil"/>
            </w:tcBorders>
            <w:shd w:val="clear" w:color="000000" w:fill="FFFFFF"/>
            <w:noWrap/>
            <w:vAlign w:val="bottom"/>
            <w:hideMark/>
          </w:tcPr>
          <w:p w14:paraId="48E9C71F" w14:textId="77777777" w:rsidR="00EE2CB7" w:rsidRPr="00EE2CB7" w:rsidRDefault="00EE2CB7" w:rsidP="00EE2CB7">
            <w:pPr>
              <w:spacing w:after="0" w:line="240" w:lineRule="auto"/>
              <w:ind w:left="170"/>
              <w:jc w:val="left"/>
              <w:rPr>
                <w:rFonts w:ascii="Arial" w:hAnsi="Arial" w:cs="Arial"/>
                <w:sz w:val="16"/>
                <w:szCs w:val="16"/>
              </w:rPr>
            </w:pPr>
            <w:r w:rsidRPr="00EE2CB7">
              <w:rPr>
                <w:rFonts w:ascii="Arial" w:hAnsi="Arial" w:cs="Arial"/>
                <w:sz w:val="16"/>
                <w:szCs w:val="16"/>
              </w:rPr>
              <w:t>local governments</w:t>
            </w:r>
          </w:p>
        </w:tc>
        <w:tc>
          <w:tcPr>
            <w:tcW w:w="439" w:type="pct"/>
            <w:tcBorders>
              <w:top w:val="nil"/>
              <w:left w:val="nil"/>
              <w:bottom w:val="single" w:sz="4" w:space="0" w:color="auto"/>
              <w:right w:val="nil"/>
            </w:tcBorders>
            <w:shd w:val="clear" w:color="000000" w:fill="FFFFFF"/>
            <w:noWrap/>
            <w:vAlign w:val="bottom"/>
            <w:hideMark/>
          </w:tcPr>
          <w:p w14:paraId="4B88D3B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1,084.0</w:t>
            </w:r>
          </w:p>
        </w:tc>
        <w:tc>
          <w:tcPr>
            <w:tcW w:w="373" w:type="pct"/>
            <w:tcBorders>
              <w:top w:val="nil"/>
              <w:left w:val="nil"/>
              <w:bottom w:val="single" w:sz="4" w:space="0" w:color="auto"/>
              <w:right w:val="nil"/>
            </w:tcBorders>
            <w:shd w:val="clear" w:color="000000" w:fill="FFFFFF"/>
            <w:noWrap/>
            <w:vAlign w:val="bottom"/>
            <w:hideMark/>
          </w:tcPr>
          <w:p w14:paraId="5B2E089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849.8</w:t>
            </w:r>
          </w:p>
        </w:tc>
        <w:tc>
          <w:tcPr>
            <w:tcW w:w="373" w:type="pct"/>
            <w:tcBorders>
              <w:top w:val="nil"/>
              <w:left w:val="nil"/>
              <w:bottom w:val="single" w:sz="4" w:space="0" w:color="auto"/>
              <w:right w:val="nil"/>
            </w:tcBorders>
            <w:shd w:val="clear" w:color="000000" w:fill="FFFFFF"/>
            <w:noWrap/>
            <w:vAlign w:val="bottom"/>
            <w:hideMark/>
          </w:tcPr>
          <w:p w14:paraId="100B5F4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694.7</w:t>
            </w:r>
          </w:p>
        </w:tc>
        <w:tc>
          <w:tcPr>
            <w:tcW w:w="373" w:type="pct"/>
            <w:tcBorders>
              <w:top w:val="nil"/>
              <w:left w:val="nil"/>
              <w:bottom w:val="single" w:sz="4" w:space="0" w:color="auto"/>
              <w:right w:val="nil"/>
            </w:tcBorders>
            <w:shd w:val="clear" w:color="000000" w:fill="FFFFFF"/>
            <w:noWrap/>
            <w:vAlign w:val="bottom"/>
            <w:hideMark/>
          </w:tcPr>
          <w:p w14:paraId="1F53981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417.8</w:t>
            </w:r>
          </w:p>
        </w:tc>
        <w:tc>
          <w:tcPr>
            <w:tcW w:w="373" w:type="pct"/>
            <w:tcBorders>
              <w:top w:val="nil"/>
              <w:left w:val="nil"/>
              <w:bottom w:val="single" w:sz="4" w:space="0" w:color="auto"/>
              <w:right w:val="nil"/>
            </w:tcBorders>
            <w:shd w:val="clear" w:color="000000" w:fill="FFFFFF"/>
            <w:noWrap/>
            <w:vAlign w:val="bottom"/>
            <w:hideMark/>
          </w:tcPr>
          <w:p w14:paraId="64FD732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226.6</w:t>
            </w:r>
          </w:p>
        </w:tc>
        <w:tc>
          <w:tcPr>
            <w:tcW w:w="373" w:type="pct"/>
            <w:tcBorders>
              <w:top w:val="nil"/>
              <w:left w:val="nil"/>
              <w:bottom w:val="single" w:sz="4" w:space="0" w:color="auto"/>
              <w:right w:val="nil"/>
            </w:tcBorders>
            <w:shd w:val="clear" w:color="000000" w:fill="FFFFFF"/>
            <w:noWrap/>
            <w:vAlign w:val="bottom"/>
            <w:hideMark/>
          </w:tcPr>
          <w:p w14:paraId="6A379B1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108.2</w:t>
            </w:r>
          </w:p>
        </w:tc>
        <w:tc>
          <w:tcPr>
            <w:tcW w:w="373" w:type="pct"/>
            <w:tcBorders>
              <w:top w:val="nil"/>
              <w:left w:val="nil"/>
              <w:bottom w:val="single" w:sz="4" w:space="0" w:color="auto"/>
              <w:right w:val="nil"/>
            </w:tcBorders>
            <w:shd w:val="clear" w:color="000000" w:fill="FFFFFF"/>
            <w:noWrap/>
            <w:vAlign w:val="bottom"/>
            <w:hideMark/>
          </w:tcPr>
          <w:p w14:paraId="7245F8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75.3</w:t>
            </w:r>
          </w:p>
        </w:tc>
        <w:tc>
          <w:tcPr>
            <w:tcW w:w="373" w:type="pct"/>
            <w:tcBorders>
              <w:top w:val="nil"/>
              <w:left w:val="nil"/>
              <w:bottom w:val="single" w:sz="4" w:space="0" w:color="auto"/>
              <w:right w:val="nil"/>
            </w:tcBorders>
            <w:shd w:val="clear" w:color="000000" w:fill="FFFFFF"/>
            <w:noWrap/>
            <w:vAlign w:val="bottom"/>
            <w:hideMark/>
          </w:tcPr>
          <w:p w14:paraId="015D3D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48.5</w:t>
            </w:r>
          </w:p>
        </w:tc>
        <w:tc>
          <w:tcPr>
            <w:tcW w:w="479" w:type="pct"/>
            <w:tcBorders>
              <w:top w:val="nil"/>
              <w:left w:val="nil"/>
              <w:bottom w:val="single" w:sz="4" w:space="0" w:color="auto"/>
              <w:right w:val="nil"/>
            </w:tcBorders>
            <w:shd w:val="clear" w:color="000000" w:fill="FFFFFF"/>
            <w:noWrap/>
            <w:vAlign w:val="bottom"/>
            <w:hideMark/>
          </w:tcPr>
          <w:p w14:paraId="7114B4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3,505.0</w:t>
            </w:r>
          </w:p>
        </w:tc>
      </w:tr>
      <w:tr w:rsidR="00EE2CB7" w:rsidRPr="00EE2CB7" w14:paraId="4AB69A27" w14:textId="77777777" w:rsidTr="00EE2CB7">
        <w:trPr>
          <w:trHeight w:hRule="exact" w:val="225"/>
        </w:trPr>
        <w:tc>
          <w:tcPr>
            <w:tcW w:w="1471" w:type="pct"/>
            <w:tcBorders>
              <w:top w:val="nil"/>
              <w:left w:val="nil"/>
              <w:bottom w:val="nil"/>
              <w:right w:val="nil"/>
            </w:tcBorders>
            <w:shd w:val="clear" w:color="000000" w:fill="F2F9FC"/>
            <w:noWrap/>
            <w:vAlign w:val="bottom"/>
            <w:hideMark/>
          </w:tcPr>
          <w:p w14:paraId="5EB169D3"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2022-23</w:t>
            </w:r>
          </w:p>
        </w:tc>
        <w:tc>
          <w:tcPr>
            <w:tcW w:w="439" w:type="pct"/>
            <w:tcBorders>
              <w:top w:val="nil"/>
              <w:left w:val="nil"/>
              <w:bottom w:val="nil"/>
              <w:right w:val="nil"/>
            </w:tcBorders>
            <w:shd w:val="clear" w:color="000000" w:fill="F2F9FC"/>
            <w:noWrap/>
            <w:vAlign w:val="bottom"/>
            <w:hideMark/>
          </w:tcPr>
          <w:p w14:paraId="5735ABC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2F9FC"/>
            <w:noWrap/>
            <w:vAlign w:val="bottom"/>
            <w:hideMark/>
          </w:tcPr>
          <w:p w14:paraId="410CC3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2F9FC"/>
            <w:noWrap/>
            <w:vAlign w:val="bottom"/>
            <w:hideMark/>
          </w:tcPr>
          <w:p w14:paraId="21BE3BE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2F9FC"/>
            <w:noWrap/>
            <w:vAlign w:val="bottom"/>
            <w:hideMark/>
          </w:tcPr>
          <w:p w14:paraId="1A0D95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2F9FC"/>
            <w:noWrap/>
            <w:vAlign w:val="bottom"/>
            <w:hideMark/>
          </w:tcPr>
          <w:p w14:paraId="1638440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2F9FC"/>
            <w:noWrap/>
            <w:vAlign w:val="bottom"/>
            <w:hideMark/>
          </w:tcPr>
          <w:p w14:paraId="079735C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2F9FC"/>
            <w:noWrap/>
            <w:vAlign w:val="bottom"/>
            <w:hideMark/>
          </w:tcPr>
          <w:p w14:paraId="4EF727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2F9FC"/>
            <w:noWrap/>
            <w:vAlign w:val="bottom"/>
            <w:hideMark/>
          </w:tcPr>
          <w:p w14:paraId="7AA1FF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nil"/>
              <w:left w:val="nil"/>
              <w:bottom w:val="nil"/>
              <w:right w:val="nil"/>
            </w:tcBorders>
            <w:shd w:val="clear" w:color="000000" w:fill="F2F9FC"/>
            <w:noWrap/>
            <w:vAlign w:val="bottom"/>
            <w:hideMark/>
          </w:tcPr>
          <w:p w14:paraId="33C2940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3D8CD0EE" w14:textId="77777777" w:rsidTr="00EE2CB7">
        <w:trPr>
          <w:trHeight w:hRule="exact" w:val="225"/>
        </w:trPr>
        <w:tc>
          <w:tcPr>
            <w:tcW w:w="1471" w:type="pct"/>
            <w:tcBorders>
              <w:top w:val="nil"/>
              <w:left w:val="nil"/>
              <w:bottom w:val="nil"/>
              <w:right w:val="nil"/>
            </w:tcBorders>
            <w:shd w:val="clear" w:color="000000" w:fill="F2F9FC"/>
            <w:noWrap/>
            <w:vAlign w:val="bottom"/>
            <w:hideMark/>
          </w:tcPr>
          <w:p w14:paraId="5A44A56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General purpose assistance</w:t>
            </w:r>
          </w:p>
        </w:tc>
        <w:tc>
          <w:tcPr>
            <w:tcW w:w="439" w:type="pct"/>
            <w:tcBorders>
              <w:top w:val="nil"/>
              <w:left w:val="nil"/>
              <w:bottom w:val="nil"/>
              <w:right w:val="nil"/>
            </w:tcBorders>
            <w:shd w:val="clear" w:color="000000" w:fill="F2F9FC"/>
            <w:noWrap/>
            <w:vAlign w:val="bottom"/>
            <w:hideMark/>
          </w:tcPr>
          <w:p w14:paraId="168B4FF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154.9</w:t>
            </w:r>
          </w:p>
        </w:tc>
        <w:tc>
          <w:tcPr>
            <w:tcW w:w="373" w:type="pct"/>
            <w:tcBorders>
              <w:top w:val="nil"/>
              <w:left w:val="nil"/>
              <w:bottom w:val="nil"/>
              <w:right w:val="nil"/>
            </w:tcBorders>
            <w:shd w:val="clear" w:color="000000" w:fill="F2F9FC"/>
            <w:noWrap/>
            <w:vAlign w:val="bottom"/>
            <w:hideMark/>
          </w:tcPr>
          <w:p w14:paraId="7986A85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125.9</w:t>
            </w:r>
          </w:p>
        </w:tc>
        <w:tc>
          <w:tcPr>
            <w:tcW w:w="373" w:type="pct"/>
            <w:tcBorders>
              <w:top w:val="nil"/>
              <w:left w:val="nil"/>
              <w:bottom w:val="nil"/>
              <w:right w:val="nil"/>
            </w:tcBorders>
            <w:shd w:val="clear" w:color="000000" w:fill="F2F9FC"/>
            <w:noWrap/>
            <w:vAlign w:val="bottom"/>
            <w:hideMark/>
          </w:tcPr>
          <w:p w14:paraId="3DF5F37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99.3</w:t>
            </w:r>
          </w:p>
        </w:tc>
        <w:tc>
          <w:tcPr>
            <w:tcW w:w="373" w:type="pct"/>
            <w:tcBorders>
              <w:top w:val="nil"/>
              <w:left w:val="nil"/>
              <w:bottom w:val="nil"/>
              <w:right w:val="nil"/>
            </w:tcBorders>
            <w:shd w:val="clear" w:color="000000" w:fill="F2F9FC"/>
            <w:noWrap/>
            <w:vAlign w:val="bottom"/>
            <w:hideMark/>
          </w:tcPr>
          <w:p w14:paraId="1F8AFE6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51.0</w:t>
            </w:r>
          </w:p>
        </w:tc>
        <w:tc>
          <w:tcPr>
            <w:tcW w:w="373" w:type="pct"/>
            <w:tcBorders>
              <w:top w:val="nil"/>
              <w:left w:val="nil"/>
              <w:bottom w:val="nil"/>
              <w:right w:val="nil"/>
            </w:tcBorders>
            <w:shd w:val="clear" w:color="000000" w:fill="F2F9FC"/>
            <w:noWrap/>
            <w:vAlign w:val="bottom"/>
            <w:hideMark/>
          </w:tcPr>
          <w:p w14:paraId="324F19F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33.7</w:t>
            </w:r>
          </w:p>
        </w:tc>
        <w:tc>
          <w:tcPr>
            <w:tcW w:w="373" w:type="pct"/>
            <w:tcBorders>
              <w:top w:val="nil"/>
              <w:left w:val="nil"/>
              <w:bottom w:val="nil"/>
              <w:right w:val="nil"/>
            </w:tcBorders>
            <w:shd w:val="clear" w:color="000000" w:fill="F2F9FC"/>
            <w:noWrap/>
            <w:vAlign w:val="bottom"/>
            <w:hideMark/>
          </w:tcPr>
          <w:p w14:paraId="1FA3594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10.3</w:t>
            </w:r>
          </w:p>
        </w:tc>
        <w:tc>
          <w:tcPr>
            <w:tcW w:w="373" w:type="pct"/>
            <w:tcBorders>
              <w:top w:val="nil"/>
              <w:left w:val="nil"/>
              <w:bottom w:val="nil"/>
              <w:right w:val="nil"/>
            </w:tcBorders>
            <w:shd w:val="clear" w:color="000000" w:fill="F2F9FC"/>
            <w:noWrap/>
            <w:vAlign w:val="bottom"/>
            <w:hideMark/>
          </w:tcPr>
          <w:p w14:paraId="58A4654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8.2</w:t>
            </w:r>
          </w:p>
        </w:tc>
        <w:tc>
          <w:tcPr>
            <w:tcW w:w="373" w:type="pct"/>
            <w:tcBorders>
              <w:top w:val="nil"/>
              <w:left w:val="nil"/>
              <w:bottom w:val="nil"/>
              <w:right w:val="nil"/>
            </w:tcBorders>
            <w:shd w:val="clear" w:color="000000" w:fill="F2F9FC"/>
            <w:noWrap/>
            <w:vAlign w:val="bottom"/>
            <w:hideMark/>
          </w:tcPr>
          <w:p w14:paraId="35CF7F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4.7</w:t>
            </w:r>
          </w:p>
        </w:tc>
        <w:tc>
          <w:tcPr>
            <w:tcW w:w="479" w:type="pct"/>
            <w:tcBorders>
              <w:top w:val="nil"/>
              <w:left w:val="nil"/>
              <w:bottom w:val="nil"/>
              <w:right w:val="nil"/>
            </w:tcBorders>
            <w:shd w:val="clear" w:color="000000" w:fill="F2F9FC"/>
            <w:noWrap/>
            <w:vAlign w:val="bottom"/>
            <w:hideMark/>
          </w:tcPr>
          <w:p w14:paraId="745009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487.9</w:t>
            </w:r>
          </w:p>
        </w:tc>
      </w:tr>
      <w:tr w:rsidR="00EE2CB7" w:rsidRPr="00EE2CB7" w14:paraId="1F7FC8F7" w14:textId="77777777" w:rsidTr="00EE2CB7">
        <w:trPr>
          <w:trHeight w:hRule="exact" w:val="225"/>
        </w:trPr>
        <w:tc>
          <w:tcPr>
            <w:tcW w:w="1471" w:type="pct"/>
            <w:tcBorders>
              <w:top w:val="nil"/>
              <w:left w:val="nil"/>
              <w:bottom w:val="nil"/>
              <w:right w:val="nil"/>
            </w:tcBorders>
            <w:shd w:val="clear" w:color="000000" w:fill="F2F9FC"/>
            <w:noWrap/>
            <w:vAlign w:val="bottom"/>
            <w:hideMark/>
          </w:tcPr>
          <w:p w14:paraId="5E3803A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Local road component</w:t>
            </w:r>
          </w:p>
        </w:tc>
        <w:tc>
          <w:tcPr>
            <w:tcW w:w="439" w:type="pct"/>
            <w:tcBorders>
              <w:top w:val="nil"/>
              <w:left w:val="nil"/>
              <w:bottom w:val="nil"/>
              <w:right w:val="nil"/>
            </w:tcBorders>
            <w:shd w:val="clear" w:color="000000" w:fill="F2F9FC"/>
            <w:noWrap/>
            <w:vAlign w:val="bottom"/>
            <w:hideMark/>
          </w:tcPr>
          <w:p w14:paraId="25F17C5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62.8</w:t>
            </w:r>
          </w:p>
        </w:tc>
        <w:tc>
          <w:tcPr>
            <w:tcW w:w="373" w:type="pct"/>
            <w:tcBorders>
              <w:top w:val="nil"/>
              <w:left w:val="nil"/>
              <w:bottom w:val="nil"/>
              <w:right w:val="nil"/>
            </w:tcBorders>
            <w:shd w:val="clear" w:color="000000" w:fill="F2F9FC"/>
            <w:noWrap/>
            <w:vAlign w:val="bottom"/>
            <w:hideMark/>
          </w:tcPr>
          <w:p w14:paraId="3C3C829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44.6</w:t>
            </w:r>
          </w:p>
        </w:tc>
        <w:tc>
          <w:tcPr>
            <w:tcW w:w="373" w:type="pct"/>
            <w:tcBorders>
              <w:top w:val="nil"/>
              <w:left w:val="nil"/>
              <w:bottom w:val="nil"/>
              <w:right w:val="nil"/>
            </w:tcBorders>
            <w:shd w:val="clear" w:color="000000" w:fill="F2F9FC"/>
            <w:noWrap/>
            <w:vAlign w:val="bottom"/>
            <w:hideMark/>
          </w:tcPr>
          <w:p w14:paraId="786B3C1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40.6</w:t>
            </w:r>
          </w:p>
        </w:tc>
        <w:tc>
          <w:tcPr>
            <w:tcW w:w="373" w:type="pct"/>
            <w:tcBorders>
              <w:top w:val="nil"/>
              <w:left w:val="nil"/>
              <w:bottom w:val="nil"/>
              <w:right w:val="nil"/>
            </w:tcBorders>
            <w:shd w:val="clear" w:color="000000" w:fill="F2F9FC"/>
            <w:noWrap/>
            <w:vAlign w:val="bottom"/>
            <w:hideMark/>
          </w:tcPr>
          <w:p w14:paraId="44ED18A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33.1</w:t>
            </w:r>
          </w:p>
        </w:tc>
        <w:tc>
          <w:tcPr>
            <w:tcW w:w="373" w:type="pct"/>
            <w:tcBorders>
              <w:top w:val="nil"/>
              <w:left w:val="nil"/>
              <w:bottom w:val="nil"/>
              <w:right w:val="nil"/>
            </w:tcBorders>
            <w:shd w:val="clear" w:color="000000" w:fill="F2F9FC"/>
            <w:noWrap/>
            <w:vAlign w:val="bottom"/>
            <w:hideMark/>
          </w:tcPr>
          <w:p w14:paraId="56D7472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11.9</w:t>
            </w:r>
          </w:p>
        </w:tc>
        <w:tc>
          <w:tcPr>
            <w:tcW w:w="373" w:type="pct"/>
            <w:tcBorders>
              <w:top w:val="nil"/>
              <w:left w:val="nil"/>
              <w:bottom w:val="nil"/>
              <w:right w:val="nil"/>
            </w:tcBorders>
            <w:shd w:val="clear" w:color="000000" w:fill="F2F9FC"/>
            <w:noWrap/>
            <w:vAlign w:val="bottom"/>
            <w:hideMark/>
          </w:tcPr>
          <w:p w14:paraId="1BD0D1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11.5</w:t>
            </w:r>
          </w:p>
        </w:tc>
        <w:tc>
          <w:tcPr>
            <w:tcW w:w="373" w:type="pct"/>
            <w:tcBorders>
              <w:top w:val="nil"/>
              <w:left w:val="nil"/>
              <w:bottom w:val="nil"/>
              <w:right w:val="nil"/>
            </w:tcBorders>
            <w:shd w:val="clear" w:color="000000" w:fill="F2F9FC"/>
            <w:noWrap/>
            <w:vAlign w:val="bottom"/>
            <w:hideMark/>
          </w:tcPr>
          <w:p w14:paraId="34FC0F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6.9</w:t>
            </w:r>
          </w:p>
        </w:tc>
        <w:tc>
          <w:tcPr>
            <w:tcW w:w="373" w:type="pct"/>
            <w:tcBorders>
              <w:top w:val="nil"/>
              <w:left w:val="nil"/>
              <w:bottom w:val="nil"/>
              <w:right w:val="nil"/>
            </w:tcBorders>
            <w:shd w:val="clear" w:color="000000" w:fill="F2F9FC"/>
            <w:noWrap/>
            <w:vAlign w:val="bottom"/>
            <w:hideMark/>
          </w:tcPr>
          <w:p w14:paraId="44F289E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5.1</w:t>
            </w:r>
          </w:p>
        </w:tc>
        <w:tc>
          <w:tcPr>
            <w:tcW w:w="479" w:type="pct"/>
            <w:tcBorders>
              <w:top w:val="nil"/>
              <w:left w:val="nil"/>
              <w:bottom w:val="nil"/>
              <w:right w:val="nil"/>
            </w:tcBorders>
            <w:shd w:val="clear" w:color="000000" w:fill="F2F9FC"/>
            <w:noWrap/>
            <w:vAlign w:val="bottom"/>
            <w:hideMark/>
          </w:tcPr>
          <w:p w14:paraId="27A27C1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216.5</w:t>
            </w:r>
          </w:p>
        </w:tc>
      </w:tr>
      <w:tr w:rsidR="00EE2CB7" w:rsidRPr="00EE2CB7" w14:paraId="3F8EC745" w14:textId="77777777" w:rsidTr="00EE2CB7">
        <w:trPr>
          <w:trHeight w:hRule="exact" w:val="225"/>
        </w:trPr>
        <w:tc>
          <w:tcPr>
            <w:tcW w:w="1471" w:type="pct"/>
            <w:tcBorders>
              <w:top w:val="nil"/>
              <w:left w:val="nil"/>
              <w:bottom w:val="nil"/>
              <w:right w:val="nil"/>
            </w:tcBorders>
            <w:shd w:val="clear" w:color="000000" w:fill="F2F9FC"/>
            <w:noWrap/>
            <w:vAlign w:val="bottom"/>
            <w:hideMark/>
          </w:tcPr>
          <w:p w14:paraId="044D6534"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Total financial assistance to</w:t>
            </w:r>
          </w:p>
        </w:tc>
        <w:tc>
          <w:tcPr>
            <w:tcW w:w="439" w:type="pct"/>
            <w:tcBorders>
              <w:top w:val="single" w:sz="4" w:space="0" w:color="auto"/>
              <w:left w:val="nil"/>
              <w:bottom w:val="nil"/>
              <w:right w:val="nil"/>
            </w:tcBorders>
            <w:shd w:val="clear" w:color="000000" w:fill="F2F9FC"/>
            <w:noWrap/>
            <w:vAlign w:val="bottom"/>
            <w:hideMark/>
          </w:tcPr>
          <w:p w14:paraId="28303B9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2F9FC"/>
            <w:noWrap/>
            <w:vAlign w:val="bottom"/>
            <w:hideMark/>
          </w:tcPr>
          <w:p w14:paraId="5D6A85B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2F9FC"/>
            <w:noWrap/>
            <w:vAlign w:val="bottom"/>
            <w:hideMark/>
          </w:tcPr>
          <w:p w14:paraId="5A998FD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2F9FC"/>
            <w:noWrap/>
            <w:vAlign w:val="bottom"/>
            <w:hideMark/>
          </w:tcPr>
          <w:p w14:paraId="5030A97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2F9FC"/>
            <w:noWrap/>
            <w:vAlign w:val="bottom"/>
            <w:hideMark/>
          </w:tcPr>
          <w:p w14:paraId="75E2ED9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2F9FC"/>
            <w:noWrap/>
            <w:vAlign w:val="bottom"/>
            <w:hideMark/>
          </w:tcPr>
          <w:p w14:paraId="1DC170C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2F9FC"/>
            <w:noWrap/>
            <w:vAlign w:val="bottom"/>
            <w:hideMark/>
          </w:tcPr>
          <w:p w14:paraId="211061A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2F9FC"/>
            <w:noWrap/>
            <w:vAlign w:val="bottom"/>
            <w:hideMark/>
          </w:tcPr>
          <w:p w14:paraId="0C800C7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single" w:sz="4" w:space="0" w:color="auto"/>
              <w:left w:val="nil"/>
              <w:bottom w:val="nil"/>
              <w:right w:val="nil"/>
            </w:tcBorders>
            <w:shd w:val="clear" w:color="000000" w:fill="F2F9FC"/>
            <w:noWrap/>
            <w:vAlign w:val="bottom"/>
            <w:hideMark/>
          </w:tcPr>
          <w:p w14:paraId="276A997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09DAB270" w14:textId="77777777" w:rsidTr="00EE2CB7">
        <w:trPr>
          <w:trHeight w:hRule="exact" w:val="225"/>
        </w:trPr>
        <w:tc>
          <w:tcPr>
            <w:tcW w:w="1471" w:type="pct"/>
            <w:tcBorders>
              <w:top w:val="nil"/>
              <w:left w:val="nil"/>
              <w:bottom w:val="single" w:sz="4" w:space="0" w:color="000000"/>
              <w:right w:val="nil"/>
            </w:tcBorders>
            <w:shd w:val="clear" w:color="000000" w:fill="F2F9FC"/>
            <w:noWrap/>
            <w:vAlign w:val="bottom"/>
            <w:hideMark/>
          </w:tcPr>
          <w:p w14:paraId="637F75C2" w14:textId="77777777" w:rsidR="00EE2CB7" w:rsidRPr="00EE2CB7" w:rsidRDefault="00EE2CB7" w:rsidP="00EE2CB7">
            <w:pPr>
              <w:spacing w:after="0" w:line="240" w:lineRule="auto"/>
              <w:ind w:left="170"/>
              <w:jc w:val="left"/>
              <w:rPr>
                <w:rFonts w:ascii="Arial" w:hAnsi="Arial" w:cs="Arial"/>
                <w:sz w:val="16"/>
                <w:szCs w:val="16"/>
              </w:rPr>
            </w:pPr>
            <w:r w:rsidRPr="00EE2CB7">
              <w:rPr>
                <w:rFonts w:ascii="Arial" w:hAnsi="Arial" w:cs="Arial"/>
                <w:sz w:val="16"/>
                <w:szCs w:val="16"/>
              </w:rPr>
              <w:t>local governments</w:t>
            </w:r>
          </w:p>
        </w:tc>
        <w:tc>
          <w:tcPr>
            <w:tcW w:w="439" w:type="pct"/>
            <w:tcBorders>
              <w:top w:val="nil"/>
              <w:left w:val="nil"/>
              <w:bottom w:val="single" w:sz="4" w:space="0" w:color="auto"/>
              <w:right w:val="nil"/>
            </w:tcBorders>
            <w:shd w:val="clear" w:color="000000" w:fill="F2F9FC"/>
            <w:noWrap/>
            <w:vAlign w:val="bottom"/>
            <w:hideMark/>
          </w:tcPr>
          <w:p w14:paraId="2BD58F8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217.7</w:t>
            </w:r>
          </w:p>
        </w:tc>
        <w:tc>
          <w:tcPr>
            <w:tcW w:w="373" w:type="pct"/>
            <w:tcBorders>
              <w:top w:val="nil"/>
              <w:left w:val="nil"/>
              <w:bottom w:val="single" w:sz="4" w:space="0" w:color="auto"/>
              <w:right w:val="nil"/>
            </w:tcBorders>
            <w:shd w:val="clear" w:color="000000" w:fill="F2F9FC"/>
            <w:noWrap/>
            <w:vAlign w:val="bottom"/>
            <w:hideMark/>
          </w:tcPr>
          <w:p w14:paraId="3AF132F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170.6</w:t>
            </w:r>
          </w:p>
        </w:tc>
        <w:tc>
          <w:tcPr>
            <w:tcW w:w="373" w:type="pct"/>
            <w:tcBorders>
              <w:top w:val="nil"/>
              <w:left w:val="nil"/>
              <w:bottom w:val="single" w:sz="4" w:space="0" w:color="auto"/>
              <w:right w:val="nil"/>
            </w:tcBorders>
            <w:shd w:val="clear" w:color="000000" w:fill="F2F9FC"/>
            <w:noWrap/>
            <w:vAlign w:val="bottom"/>
            <w:hideMark/>
          </w:tcPr>
          <w:p w14:paraId="523E368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139.9</w:t>
            </w:r>
          </w:p>
        </w:tc>
        <w:tc>
          <w:tcPr>
            <w:tcW w:w="373" w:type="pct"/>
            <w:tcBorders>
              <w:top w:val="nil"/>
              <w:left w:val="nil"/>
              <w:bottom w:val="single" w:sz="4" w:space="0" w:color="auto"/>
              <w:right w:val="nil"/>
            </w:tcBorders>
            <w:shd w:val="clear" w:color="000000" w:fill="F2F9FC"/>
            <w:noWrap/>
            <w:vAlign w:val="bottom"/>
            <w:hideMark/>
          </w:tcPr>
          <w:p w14:paraId="37BDD2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84.1</w:t>
            </w:r>
          </w:p>
        </w:tc>
        <w:tc>
          <w:tcPr>
            <w:tcW w:w="373" w:type="pct"/>
            <w:tcBorders>
              <w:top w:val="nil"/>
              <w:left w:val="nil"/>
              <w:bottom w:val="single" w:sz="4" w:space="0" w:color="auto"/>
              <w:right w:val="nil"/>
            </w:tcBorders>
            <w:shd w:val="clear" w:color="000000" w:fill="F2F9FC"/>
            <w:noWrap/>
            <w:vAlign w:val="bottom"/>
            <w:hideMark/>
          </w:tcPr>
          <w:p w14:paraId="084E9C7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45.6</w:t>
            </w:r>
          </w:p>
        </w:tc>
        <w:tc>
          <w:tcPr>
            <w:tcW w:w="373" w:type="pct"/>
            <w:tcBorders>
              <w:top w:val="nil"/>
              <w:left w:val="nil"/>
              <w:bottom w:val="single" w:sz="4" w:space="0" w:color="auto"/>
              <w:right w:val="nil"/>
            </w:tcBorders>
            <w:shd w:val="clear" w:color="000000" w:fill="F2F9FC"/>
            <w:noWrap/>
            <w:vAlign w:val="bottom"/>
            <w:hideMark/>
          </w:tcPr>
          <w:p w14:paraId="4AD5153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21.8</w:t>
            </w:r>
          </w:p>
        </w:tc>
        <w:tc>
          <w:tcPr>
            <w:tcW w:w="373" w:type="pct"/>
            <w:tcBorders>
              <w:top w:val="nil"/>
              <w:left w:val="nil"/>
              <w:bottom w:val="single" w:sz="4" w:space="0" w:color="auto"/>
              <w:right w:val="nil"/>
            </w:tcBorders>
            <w:shd w:val="clear" w:color="000000" w:fill="F2F9FC"/>
            <w:noWrap/>
            <w:vAlign w:val="bottom"/>
            <w:hideMark/>
          </w:tcPr>
          <w:p w14:paraId="6B9C8BB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15.1</w:t>
            </w:r>
          </w:p>
        </w:tc>
        <w:tc>
          <w:tcPr>
            <w:tcW w:w="373" w:type="pct"/>
            <w:tcBorders>
              <w:top w:val="nil"/>
              <w:left w:val="nil"/>
              <w:bottom w:val="single" w:sz="4" w:space="0" w:color="auto"/>
              <w:right w:val="nil"/>
            </w:tcBorders>
            <w:shd w:val="clear" w:color="000000" w:fill="F2F9FC"/>
            <w:noWrap/>
            <w:vAlign w:val="bottom"/>
            <w:hideMark/>
          </w:tcPr>
          <w:p w14:paraId="6FA9D5E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9.8</w:t>
            </w:r>
          </w:p>
        </w:tc>
        <w:tc>
          <w:tcPr>
            <w:tcW w:w="479" w:type="pct"/>
            <w:tcBorders>
              <w:top w:val="nil"/>
              <w:left w:val="nil"/>
              <w:bottom w:val="single" w:sz="4" w:space="0" w:color="auto"/>
              <w:right w:val="nil"/>
            </w:tcBorders>
            <w:shd w:val="clear" w:color="000000" w:fill="F2F9FC"/>
            <w:noWrap/>
            <w:vAlign w:val="bottom"/>
            <w:hideMark/>
          </w:tcPr>
          <w:p w14:paraId="6180160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704.4</w:t>
            </w:r>
          </w:p>
        </w:tc>
      </w:tr>
      <w:tr w:rsidR="00EE2CB7" w:rsidRPr="00EE2CB7" w14:paraId="65E90213"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25FC31A1"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2023-24</w:t>
            </w:r>
          </w:p>
        </w:tc>
        <w:tc>
          <w:tcPr>
            <w:tcW w:w="439" w:type="pct"/>
            <w:tcBorders>
              <w:top w:val="nil"/>
              <w:left w:val="nil"/>
              <w:bottom w:val="nil"/>
              <w:right w:val="nil"/>
            </w:tcBorders>
            <w:shd w:val="clear" w:color="000000" w:fill="FFFFFF"/>
            <w:noWrap/>
            <w:vAlign w:val="bottom"/>
            <w:hideMark/>
          </w:tcPr>
          <w:p w14:paraId="5708B72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0466CF2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7724B97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56EB147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37C1E9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BADB9F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72C49E1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7BF18BE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7C911BE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4BB6ACF4"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37018EE9"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51D44BB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641.2</w:t>
            </w:r>
          </w:p>
        </w:tc>
        <w:tc>
          <w:tcPr>
            <w:tcW w:w="373" w:type="pct"/>
            <w:tcBorders>
              <w:top w:val="nil"/>
              <w:left w:val="nil"/>
              <w:bottom w:val="nil"/>
              <w:right w:val="nil"/>
            </w:tcBorders>
            <w:shd w:val="clear" w:color="000000" w:fill="FFFFFF"/>
            <w:noWrap/>
            <w:vAlign w:val="bottom"/>
            <w:hideMark/>
          </w:tcPr>
          <w:p w14:paraId="5869D23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523.3</w:t>
            </w:r>
          </w:p>
        </w:tc>
        <w:tc>
          <w:tcPr>
            <w:tcW w:w="373" w:type="pct"/>
            <w:tcBorders>
              <w:top w:val="nil"/>
              <w:left w:val="nil"/>
              <w:bottom w:val="nil"/>
              <w:right w:val="nil"/>
            </w:tcBorders>
            <w:shd w:val="clear" w:color="000000" w:fill="FFFFFF"/>
            <w:noWrap/>
            <w:vAlign w:val="bottom"/>
            <w:hideMark/>
          </w:tcPr>
          <w:p w14:paraId="6EB1A7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414.7</w:t>
            </w:r>
          </w:p>
        </w:tc>
        <w:tc>
          <w:tcPr>
            <w:tcW w:w="373" w:type="pct"/>
            <w:tcBorders>
              <w:top w:val="nil"/>
              <w:left w:val="nil"/>
              <w:bottom w:val="nil"/>
              <w:right w:val="nil"/>
            </w:tcBorders>
            <w:shd w:val="clear" w:color="000000" w:fill="FFFFFF"/>
            <w:noWrap/>
            <w:vAlign w:val="bottom"/>
            <w:hideMark/>
          </w:tcPr>
          <w:p w14:paraId="307E281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212.4</w:t>
            </w:r>
          </w:p>
        </w:tc>
        <w:tc>
          <w:tcPr>
            <w:tcW w:w="373" w:type="pct"/>
            <w:tcBorders>
              <w:top w:val="nil"/>
              <w:left w:val="nil"/>
              <w:bottom w:val="nil"/>
              <w:right w:val="nil"/>
            </w:tcBorders>
            <w:shd w:val="clear" w:color="000000" w:fill="FFFFFF"/>
            <w:noWrap/>
            <w:vAlign w:val="bottom"/>
            <w:hideMark/>
          </w:tcPr>
          <w:p w14:paraId="72D4565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139.9</w:t>
            </w:r>
          </w:p>
        </w:tc>
        <w:tc>
          <w:tcPr>
            <w:tcW w:w="373" w:type="pct"/>
            <w:tcBorders>
              <w:top w:val="nil"/>
              <w:left w:val="nil"/>
              <w:bottom w:val="nil"/>
              <w:right w:val="nil"/>
            </w:tcBorders>
            <w:shd w:val="clear" w:color="000000" w:fill="FFFFFF"/>
            <w:noWrap/>
            <w:vAlign w:val="bottom"/>
            <w:hideMark/>
          </w:tcPr>
          <w:p w14:paraId="57002D1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42.7</w:t>
            </w:r>
          </w:p>
        </w:tc>
        <w:tc>
          <w:tcPr>
            <w:tcW w:w="373" w:type="pct"/>
            <w:tcBorders>
              <w:top w:val="nil"/>
              <w:left w:val="nil"/>
              <w:bottom w:val="nil"/>
              <w:right w:val="nil"/>
            </w:tcBorders>
            <w:shd w:val="clear" w:color="000000" w:fill="FFFFFF"/>
            <w:noWrap/>
            <w:vAlign w:val="bottom"/>
            <w:hideMark/>
          </w:tcPr>
          <w:p w14:paraId="3CCF29F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34.0</w:t>
            </w:r>
          </w:p>
        </w:tc>
        <w:tc>
          <w:tcPr>
            <w:tcW w:w="373" w:type="pct"/>
            <w:tcBorders>
              <w:top w:val="nil"/>
              <w:left w:val="nil"/>
              <w:bottom w:val="nil"/>
              <w:right w:val="nil"/>
            </w:tcBorders>
            <w:shd w:val="clear" w:color="000000" w:fill="FFFFFF"/>
            <w:noWrap/>
            <w:vAlign w:val="bottom"/>
            <w:hideMark/>
          </w:tcPr>
          <w:p w14:paraId="7289DBA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19.5</w:t>
            </w:r>
          </w:p>
        </w:tc>
        <w:tc>
          <w:tcPr>
            <w:tcW w:w="479" w:type="pct"/>
            <w:tcBorders>
              <w:top w:val="nil"/>
              <w:left w:val="nil"/>
              <w:bottom w:val="nil"/>
              <w:right w:val="nil"/>
            </w:tcBorders>
            <w:shd w:val="clear" w:color="000000" w:fill="FFFFFF"/>
            <w:noWrap/>
            <w:vAlign w:val="bottom"/>
            <w:hideMark/>
          </w:tcPr>
          <w:p w14:paraId="2DBD21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2,027.6</w:t>
            </w:r>
          </w:p>
        </w:tc>
      </w:tr>
      <w:tr w:rsidR="00EE2CB7" w:rsidRPr="00EE2CB7" w14:paraId="26A26AD9"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3A15EC4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7615246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261.0</w:t>
            </w:r>
          </w:p>
        </w:tc>
        <w:tc>
          <w:tcPr>
            <w:tcW w:w="373" w:type="pct"/>
            <w:tcBorders>
              <w:top w:val="nil"/>
              <w:left w:val="nil"/>
              <w:bottom w:val="nil"/>
              <w:right w:val="nil"/>
            </w:tcBorders>
            <w:shd w:val="clear" w:color="000000" w:fill="FFFFFF"/>
            <w:noWrap/>
            <w:vAlign w:val="bottom"/>
            <w:hideMark/>
          </w:tcPr>
          <w:p w14:paraId="24222C0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185.5</w:t>
            </w:r>
          </w:p>
        </w:tc>
        <w:tc>
          <w:tcPr>
            <w:tcW w:w="373" w:type="pct"/>
            <w:tcBorders>
              <w:top w:val="nil"/>
              <w:left w:val="nil"/>
              <w:bottom w:val="nil"/>
              <w:right w:val="nil"/>
            </w:tcBorders>
            <w:shd w:val="clear" w:color="000000" w:fill="FFFFFF"/>
            <w:noWrap/>
            <w:vAlign w:val="bottom"/>
            <w:hideMark/>
          </w:tcPr>
          <w:p w14:paraId="4DFFF3C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168.6</w:t>
            </w:r>
          </w:p>
        </w:tc>
        <w:tc>
          <w:tcPr>
            <w:tcW w:w="373" w:type="pct"/>
            <w:tcBorders>
              <w:top w:val="nil"/>
              <w:left w:val="nil"/>
              <w:bottom w:val="nil"/>
              <w:right w:val="nil"/>
            </w:tcBorders>
            <w:shd w:val="clear" w:color="000000" w:fill="FFFFFF"/>
            <w:noWrap/>
            <w:vAlign w:val="bottom"/>
            <w:hideMark/>
          </w:tcPr>
          <w:p w14:paraId="6F377D4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137.6</w:t>
            </w:r>
          </w:p>
        </w:tc>
        <w:tc>
          <w:tcPr>
            <w:tcW w:w="373" w:type="pct"/>
            <w:tcBorders>
              <w:top w:val="nil"/>
              <w:left w:val="nil"/>
              <w:bottom w:val="nil"/>
              <w:right w:val="nil"/>
            </w:tcBorders>
            <w:shd w:val="clear" w:color="000000" w:fill="FFFFFF"/>
            <w:noWrap/>
            <w:vAlign w:val="bottom"/>
            <w:hideMark/>
          </w:tcPr>
          <w:p w14:paraId="3ECD9C7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49.4</w:t>
            </w:r>
          </w:p>
        </w:tc>
        <w:tc>
          <w:tcPr>
            <w:tcW w:w="373" w:type="pct"/>
            <w:tcBorders>
              <w:top w:val="nil"/>
              <w:left w:val="nil"/>
              <w:bottom w:val="nil"/>
              <w:right w:val="nil"/>
            </w:tcBorders>
            <w:shd w:val="clear" w:color="000000" w:fill="FFFFFF"/>
            <w:noWrap/>
            <w:vAlign w:val="bottom"/>
            <w:hideMark/>
          </w:tcPr>
          <w:p w14:paraId="70F7E6A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47.7</w:t>
            </w:r>
          </w:p>
        </w:tc>
        <w:tc>
          <w:tcPr>
            <w:tcW w:w="373" w:type="pct"/>
            <w:tcBorders>
              <w:top w:val="nil"/>
              <w:left w:val="nil"/>
              <w:bottom w:val="nil"/>
              <w:right w:val="nil"/>
            </w:tcBorders>
            <w:shd w:val="clear" w:color="000000" w:fill="FFFFFF"/>
            <w:noWrap/>
            <w:vAlign w:val="bottom"/>
            <w:hideMark/>
          </w:tcPr>
          <w:p w14:paraId="71579C2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28.8</w:t>
            </w:r>
          </w:p>
        </w:tc>
        <w:tc>
          <w:tcPr>
            <w:tcW w:w="373" w:type="pct"/>
            <w:tcBorders>
              <w:top w:val="nil"/>
              <w:left w:val="nil"/>
              <w:bottom w:val="nil"/>
              <w:right w:val="nil"/>
            </w:tcBorders>
            <w:shd w:val="clear" w:color="000000" w:fill="FFFFFF"/>
            <w:noWrap/>
            <w:vAlign w:val="bottom"/>
            <w:hideMark/>
          </w:tcPr>
          <w:p w14:paraId="490F8DE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21.1</w:t>
            </w:r>
          </w:p>
        </w:tc>
        <w:tc>
          <w:tcPr>
            <w:tcW w:w="479" w:type="pct"/>
            <w:tcBorders>
              <w:top w:val="nil"/>
              <w:left w:val="nil"/>
              <w:bottom w:val="nil"/>
              <w:right w:val="nil"/>
            </w:tcBorders>
            <w:shd w:val="clear" w:color="000000" w:fill="FFFFFF"/>
            <w:noWrap/>
            <w:vAlign w:val="bottom"/>
            <w:hideMark/>
          </w:tcPr>
          <w:p w14:paraId="74C437E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899.7</w:t>
            </w:r>
          </w:p>
        </w:tc>
      </w:tr>
      <w:tr w:rsidR="00EE2CB7" w:rsidRPr="00EE2CB7" w14:paraId="741DDAE0"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3FE9C21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Total financial assistance to</w:t>
            </w:r>
          </w:p>
        </w:tc>
        <w:tc>
          <w:tcPr>
            <w:tcW w:w="439" w:type="pct"/>
            <w:tcBorders>
              <w:top w:val="single" w:sz="4" w:space="0" w:color="auto"/>
              <w:left w:val="nil"/>
              <w:bottom w:val="nil"/>
              <w:right w:val="nil"/>
            </w:tcBorders>
            <w:shd w:val="clear" w:color="000000" w:fill="FFFFFF"/>
            <w:noWrap/>
            <w:vAlign w:val="bottom"/>
            <w:hideMark/>
          </w:tcPr>
          <w:p w14:paraId="05C82CE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6B702C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49692C3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62D2B09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47CCA26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107F7A0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057916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116FF31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single" w:sz="4" w:space="0" w:color="auto"/>
              <w:left w:val="nil"/>
              <w:bottom w:val="nil"/>
              <w:right w:val="nil"/>
            </w:tcBorders>
            <w:shd w:val="clear" w:color="000000" w:fill="FFFFFF"/>
            <w:noWrap/>
            <w:vAlign w:val="bottom"/>
            <w:hideMark/>
          </w:tcPr>
          <w:p w14:paraId="0ECD46B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795E8A7C" w14:textId="77777777" w:rsidTr="00EE2CB7">
        <w:trPr>
          <w:trHeight w:hRule="exact" w:val="225"/>
        </w:trPr>
        <w:tc>
          <w:tcPr>
            <w:tcW w:w="1471" w:type="pct"/>
            <w:tcBorders>
              <w:top w:val="nil"/>
              <w:left w:val="nil"/>
              <w:bottom w:val="single" w:sz="4" w:space="0" w:color="000000"/>
              <w:right w:val="nil"/>
            </w:tcBorders>
            <w:shd w:val="clear" w:color="000000" w:fill="FFFFFF"/>
            <w:noWrap/>
            <w:vAlign w:val="bottom"/>
            <w:hideMark/>
          </w:tcPr>
          <w:p w14:paraId="3862B6C4" w14:textId="77777777" w:rsidR="00EE2CB7" w:rsidRPr="00EE2CB7" w:rsidRDefault="00EE2CB7" w:rsidP="00EE2CB7">
            <w:pPr>
              <w:spacing w:after="0" w:line="240" w:lineRule="auto"/>
              <w:ind w:left="170"/>
              <w:jc w:val="left"/>
              <w:rPr>
                <w:rFonts w:ascii="Arial" w:hAnsi="Arial" w:cs="Arial"/>
                <w:sz w:val="16"/>
                <w:szCs w:val="16"/>
              </w:rPr>
            </w:pPr>
            <w:r w:rsidRPr="00EE2CB7">
              <w:rPr>
                <w:rFonts w:ascii="Arial" w:hAnsi="Arial" w:cs="Arial"/>
                <w:sz w:val="16"/>
                <w:szCs w:val="16"/>
              </w:rPr>
              <w:t>local governments</w:t>
            </w:r>
          </w:p>
        </w:tc>
        <w:tc>
          <w:tcPr>
            <w:tcW w:w="439" w:type="pct"/>
            <w:tcBorders>
              <w:top w:val="nil"/>
              <w:left w:val="nil"/>
              <w:bottom w:val="single" w:sz="4" w:space="0" w:color="auto"/>
              <w:right w:val="nil"/>
            </w:tcBorders>
            <w:shd w:val="clear" w:color="000000" w:fill="FFFFFF"/>
            <w:noWrap/>
            <w:vAlign w:val="bottom"/>
            <w:hideMark/>
          </w:tcPr>
          <w:p w14:paraId="3E0A4C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902.2</w:t>
            </w:r>
          </w:p>
        </w:tc>
        <w:tc>
          <w:tcPr>
            <w:tcW w:w="373" w:type="pct"/>
            <w:tcBorders>
              <w:top w:val="nil"/>
              <w:left w:val="nil"/>
              <w:bottom w:val="single" w:sz="4" w:space="0" w:color="auto"/>
              <w:right w:val="nil"/>
            </w:tcBorders>
            <w:shd w:val="clear" w:color="000000" w:fill="FFFFFF"/>
            <w:noWrap/>
            <w:vAlign w:val="bottom"/>
            <w:hideMark/>
          </w:tcPr>
          <w:p w14:paraId="2C27A4C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708.8</w:t>
            </w:r>
          </w:p>
        </w:tc>
        <w:tc>
          <w:tcPr>
            <w:tcW w:w="373" w:type="pct"/>
            <w:tcBorders>
              <w:top w:val="nil"/>
              <w:left w:val="nil"/>
              <w:bottom w:val="single" w:sz="4" w:space="0" w:color="auto"/>
              <w:right w:val="nil"/>
            </w:tcBorders>
            <w:shd w:val="clear" w:color="000000" w:fill="FFFFFF"/>
            <w:noWrap/>
            <w:vAlign w:val="bottom"/>
            <w:hideMark/>
          </w:tcPr>
          <w:p w14:paraId="07E91A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583.2</w:t>
            </w:r>
          </w:p>
        </w:tc>
        <w:tc>
          <w:tcPr>
            <w:tcW w:w="373" w:type="pct"/>
            <w:tcBorders>
              <w:top w:val="nil"/>
              <w:left w:val="nil"/>
              <w:bottom w:val="single" w:sz="4" w:space="0" w:color="auto"/>
              <w:right w:val="nil"/>
            </w:tcBorders>
            <w:shd w:val="clear" w:color="000000" w:fill="FFFFFF"/>
            <w:noWrap/>
            <w:vAlign w:val="bottom"/>
            <w:hideMark/>
          </w:tcPr>
          <w:p w14:paraId="14B6AA6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350.0</w:t>
            </w:r>
          </w:p>
        </w:tc>
        <w:tc>
          <w:tcPr>
            <w:tcW w:w="373" w:type="pct"/>
            <w:tcBorders>
              <w:top w:val="nil"/>
              <w:left w:val="nil"/>
              <w:bottom w:val="single" w:sz="4" w:space="0" w:color="auto"/>
              <w:right w:val="nil"/>
            </w:tcBorders>
            <w:shd w:val="clear" w:color="000000" w:fill="FFFFFF"/>
            <w:noWrap/>
            <w:vAlign w:val="bottom"/>
            <w:hideMark/>
          </w:tcPr>
          <w:p w14:paraId="3EB5040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189.3</w:t>
            </w:r>
          </w:p>
        </w:tc>
        <w:tc>
          <w:tcPr>
            <w:tcW w:w="373" w:type="pct"/>
            <w:tcBorders>
              <w:top w:val="nil"/>
              <w:left w:val="nil"/>
              <w:bottom w:val="single" w:sz="4" w:space="0" w:color="auto"/>
              <w:right w:val="nil"/>
            </w:tcBorders>
            <w:shd w:val="clear" w:color="000000" w:fill="FFFFFF"/>
            <w:noWrap/>
            <w:vAlign w:val="bottom"/>
            <w:hideMark/>
          </w:tcPr>
          <w:p w14:paraId="4168074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90.4</w:t>
            </w:r>
          </w:p>
        </w:tc>
        <w:tc>
          <w:tcPr>
            <w:tcW w:w="373" w:type="pct"/>
            <w:tcBorders>
              <w:top w:val="nil"/>
              <w:left w:val="nil"/>
              <w:bottom w:val="single" w:sz="4" w:space="0" w:color="auto"/>
              <w:right w:val="nil"/>
            </w:tcBorders>
            <w:shd w:val="clear" w:color="000000" w:fill="FFFFFF"/>
            <w:noWrap/>
            <w:vAlign w:val="bottom"/>
            <w:hideMark/>
          </w:tcPr>
          <w:p w14:paraId="4EEC62B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62.8</w:t>
            </w:r>
          </w:p>
        </w:tc>
        <w:tc>
          <w:tcPr>
            <w:tcW w:w="373" w:type="pct"/>
            <w:tcBorders>
              <w:top w:val="nil"/>
              <w:left w:val="nil"/>
              <w:bottom w:val="single" w:sz="4" w:space="0" w:color="auto"/>
              <w:right w:val="nil"/>
            </w:tcBorders>
            <w:shd w:val="clear" w:color="000000" w:fill="FFFFFF"/>
            <w:noWrap/>
            <w:vAlign w:val="bottom"/>
            <w:hideMark/>
          </w:tcPr>
          <w:p w14:paraId="5D93251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40.5</w:t>
            </w:r>
          </w:p>
        </w:tc>
        <w:tc>
          <w:tcPr>
            <w:tcW w:w="479" w:type="pct"/>
            <w:tcBorders>
              <w:top w:val="nil"/>
              <w:left w:val="nil"/>
              <w:bottom w:val="single" w:sz="4" w:space="0" w:color="auto"/>
              <w:right w:val="nil"/>
            </w:tcBorders>
            <w:shd w:val="clear" w:color="000000" w:fill="FFFFFF"/>
            <w:noWrap/>
            <w:vAlign w:val="bottom"/>
            <w:hideMark/>
          </w:tcPr>
          <w:p w14:paraId="71021EA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2,927.3</w:t>
            </w:r>
          </w:p>
        </w:tc>
      </w:tr>
      <w:tr w:rsidR="00EE2CB7" w:rsidRPr="00EE2CB7" w14:paraId="52976A78"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3AF3C2A4"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2024-25</w:t>
            </w:r>
          </w:p>
        </w:tc>
        <w:tc>
          <w:tcPr>
            <w:tcW w:w="439" w:type="pct"/>
            <w:tcBorders>
              <w:top w:val="nil"/>
              <w:left w:val="nil"/>
              <w:bottom w:val="nil"/>
              <w:right w:val="nil"/>
            </w:tcBorders>
            <w:shd w:val="clear" w:color="000000" w:fill="FFFFFF"/>
            <w:noWrap/>
            <w:vAlign w:val="bottom"/>
            <w:hideMark/>
          </w:tcPr>
          <w:p w14:paraId="347ED0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000B6D6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516FD89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4AD3DA3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3C683A0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058770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37EDAA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33A826C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54E43A2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512127B5"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15DC4CF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3F80A11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665.8</w:t>
            </w:r>
          </w:p>
        </w:tc>
        <w:tc>
          <w:tcPr>
            <w:tcW w:w="373" w:type="pct"/>
            <w:tcBorders>
              <w:top w:val="nil"/>
              <w:left w:val="nil"/>
              <w:bottom w:val="nil"/>
              <w:right w:val="nil"/>
            </w:tcBorders>
            <w:shd w:val="clear" w:color="000000" w:fill="FFFFFF"/>
            <w:noWrap/>
            <w:vAlign w:val="bottom"/>
            <w:hideMark/>
          </w:tcPr>
          <w:p w14:paraId="44B13D5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546.9</w:t>
            </w:r>
          </w:p>
        </w:tc>
        <w:tc>
          <w:tcPr>
            <w:tcW w:w="373" w:type="pct"/>
            <w:tcBorders>
              <w:top w:val="nil"/>
              <w:left w:val="nil"/>
              <w:bottom w:val="nil"/>
              <w:right w:val="nil"/>
            </w:tcBorders>
            <w:shd w:val="clear" w:color="000000" w:fill="FFFFFF"/>
            <w:noWrap/>
            <w:vAlign w:val="bottom"/>
            <w:hideMark/>
          </w:tcPr>
          <w:p w14:paraId="5E8ACC6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432.5</w:t>
            </w:r>
          </w:p>
        </w:tc>
        <w:tc>
          <w:tcPr>
            <w:tcW w:w="373" w:type="pct"/>
            <w:tcBorders>
              <w:top w:val="nil"/>
              <w:left w:val="nil"/>
              <w:bottom w:val="nil"/>
              <w:right w:val="nil"/>
            </w:tcBorders>
            <w:shd w:val="clear" w:color="000000" w:fill="FFFFFF"/>
            <w:noWrap/>
            <w:vAlign w:val="bottom"/>
            <w:hideMark/>
          </w:tcPr>
          <w:p w14:paraId="0DCF91A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221.4</w:t>
            </w:r>
          </w:p>
        </w:tc>
        <w:tc>
          <w:tcPr>
            <w:tcW w:w="373" w:type="pct"/>
            <w:tcBorders>
              <w:top w:val="nil"/>
              <w:left w:val="nil"/>
              <w:bottom w:val="nil"/>
              <w:right w:val="nil"/>
            </w:tcBorders>
            <w:shd w:val="clear" w:color="000000" w:fill="FFFFFF"/>
            <w:noWrap/>
            <w:vAlign w:val="bottom"/>
            <w:hideMark/>
          </w:tcPr>
          <w:p w14:paraId="6F13D3D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145.1</w:t>
            </w:r>
          </w:p>
        </w:tc>
        <w:tc>
          <w:tcPr>
            <w:tcW w:w="373" w:type="pct"/>
            <w:tcBorders>
              <w:top w:val="nil"/>
              <w:left w:val="nil"/>
              <w:bottom w:val="nil"/>
              <w:right w:val="nil"/>
            </w:tcBorders>
            <w:shd w:val="clear" w:color="000000" w:fill="FFFFFF"/>
            <w:noWrap/>
            <w:vAlign w:val="bottom"/>
            <w:hideMark/>
          </w:tcPr>
          <w:p w14:paraId="66B3AC7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44.3</w:t>
            </w:r>
          </w:p>
        </w:tc>
        <w:tc>
          <w:tcPr>
            <w:tcW w:w="373" w:type="pct"/>
            <w:tcBorders>
              <w:top w:val="nil"/>
              <w:left w:val="nil"/>
              <w:bottom w:val="nil"/>
              <w:right w:val="nil"/>
            </w:tcBorders>
            <w:shd w:val="clear" w:color="000000" w:fill="FFFFFF"/>
            <w:noWrap/>
            <w:vAlign w:val="bottom"/>
            <w:hideMark/>
          </w:tcPr>
          <w:p w14:paraId="15EC095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35.3</w:t>
            </w:r>
          </w:p>
        </w:tc>
        <w:tc>
          <w:tcPr>
            <w:tcW w:w="373" w:type="pct"/>
            <w:tcBorders>
              <w:top w:val="nil"/>
              <w:left w:val="nil"/>
              <w:bottom w:val="nil"/>
              <w:right w:val="nil"/>
            </w:tcBorders>
            <w:shd w:val="clear" w:color="000000" w:fill="FFFFFF"/>
            <w:noWrap/>
            <w:vAlign w:val="bottom"/>
            <w:hideMark/>
          </w:tcPr>
          <w:p w14:paraId="1B2F9D6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20.1</w:t>
            </w:r>
          </w:p>
        </w:tc>
        <w:tc>
          <w:tcPr>
            <w:tcW w:w="479" w:type="pct"/>
            <w:tcBorders>
              <w:top w:val="nil"/>
              <w:left w:val="nil"/>
              <w:bottom w:val="nil"/>
              <w:right w:val="nil"/>
            </w:tcBorders>
            <w:shd w:val="clear" w:color="000000" w:fill="FFFFFF"/>
            <w:noWrap/>
            <w:vAlign w:val="bottom"/>
            <w:hideMark/>
          </w:tcPr>
          <w:p w14:paraId="0CB685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2,111.3</w:t>
            </w:r>
          </w:p>
        </w:tc>
      </w:tr>
      <w:tr w:rsidR="00EE2CB7" w:rsidRPr="00EE2CB7" w14:paraId="658FDE73"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7FFD2257"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2D1B70C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271.8</w:t>
            </w:r>
          </w:p>
        </w:tc>
        <w:tc>
          <w:tcPr>
            <w:tcW w:w="373" w:type="pct"/>
            <w:tcBorders>
              <w:top w:val="nil"/>
              <w:left w:val="nil"/>
              <w:bottom w:val="nil"/>
              <w:right w:val="nil"/>
            </w:tcBorders>
            <w:shd w:val="clear" w:color="000000" w:fill="FFFFFF"/>
            <w:noWrap/>
            <w:vAlign w:val="bottom"/>
            <w:hideMark/>
          </w:tcPr>
          <w:p w14:paraId="10C2178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193.1</w:t>
            </w:r>
          </w:p>
        </w:tc>
        <w:tc>
          <w:tcPr>
            <w:tcW w:w="373" w:type="pct"/>
            <w:tcBorders>
              <w:top w:val="nil"/>
              <w:left w:val="nil"/>
              <w:bottom w:val="nil"/>
              <w:right w:val="nil"/>
            </w:tcBorders>
            <w:shd w:val="clear" w:color="000000" w:fill="FFFFFF"/>
            <w:noWrap/>
            <w:vAlign w:val="bottom"/>
            <w:hideMark/>
          </w:tcPr>
          <w:p w14:paraId="010C4C7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175.5</w:t>
            </w:r>
          </w:p>
        </w:tc>
        <w:tc>
          <w:tcPr>
            <w:tcW w:w="373" w:type="pct"/>
            <w:tcBorders>
              <w:top w:val="nil"/>
              <w:left w:val="nil"/>
              <w:bottom w:val="nil"/>
              <w:right w:val="nil"/>
            </w:tcBorders>
            <w:shd w:val="clear" w:color="000000" w:fill="FFFFFF"/>
            <w:noWrap/>
            <w:vAlign w:val="bottom"/>
            <w:hideMark/>
          </w:tcPr>
          <w:p w14:paraId="4FDF19B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143.2</w:t>
            </w:r>
          </w:p>
        </w:tc>
        <w:tc>
          <w:tcPr>
            <w:tcW w:w="373" w:type="pct"/>
            <w:tcBorders>
              <w:top w:val="nil"/>
              <w:left w:val="nil"/>
              <w:bottom w:val="nil"/>
              <w:right w:val="nil"/>
            </w:tcBorders>
            <w:shd w:val="clear" w:color="000000" w:fill="FFFFFF"/>
            <w:noWrap/>
            <w:vAlign w:val="bottom"/>
            <w:hideMark/>
          </w:tcPr>
          <w:p w14:paraId="3CEA9E8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51.5</w:t>
            </w:r>
          </w:p>
        </w:tc>
        <w:tc>
          <w:tcPr>
            <w:tcW w:w="373" w:type="pct"/>
            <w:tcBorders>
              <w:top w:val="nil"/>
              <w:left w:val="nil"/>
              <w:bottom w:val="nil"/>
              <w:right w:val="nil"/>
            </w:tcBorders>
            <w:shd w:val="clear" w:color="000000" w:fill="FFFFFF"/>
            <w:noWrap/>
            <w:vAlign w:val="bottom"/>
            <w:hideMark/>
          </w:tcPr>
          <w:p w14:paraId="0FD0A1E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49.6</w:t>
            </w:r>
          </w:p>
        </w:tc>
        <w:tc>
          <w:tcPr>
            <w:tcW w:w="373" w:type="pct"/>
            <w:tcBorders>
              <w:top w:val="nil"/>
              <w:left w:val="nil"/>
              <w:bottom w:val="nil"/>
              <w:right w:val="nil"/>
            </w:tcBorders>
            <w:shd w:val="clear" w:color="000000" w:fill="FFFFFF"/>
            <w:noWrap/>
            <w:vAlign w:val="bottom"/>
            <w:hideMark/>
          </w:tcPr>
          <w:p w14:paraId="51E09E6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30.0</w:t>
            </w:r>
          </w:p>
        </w:tc>
        <w:tc>
          <w:tcPr>
            <w:tcW w:w="373" w:type="pct"/>
            <w:tcBorders>
              <w:top w:val="nil"/>
              <w:left w:val="nil"/>
              <w:bottom w:val="nil"/>
              <w:right w:val="nil"/>
            </w:tcBorders>
            <w:shd w:val="clear" w:color="000000" w:fill="FFFFFF"/>
            <w:noWrap/>
            <w:vAlign w:val="bottom"/>
            <w:hideMark/>
          </w:tcPr>
          <w:p w14:paraId="3129635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21.9</w:t>
            </w:r>
          </w:p>
        </w:tc>
        <w:tc>
          <w:tcPr>
            <w:tcW w:w="479" w:type="pct"/>
            <w:tcBorders>
              <w:top w:val="nil"/>
              <w:left w:val="nil"/>
              <w:bottom w:val="nil"/>
              <w:right w:val="nil"/>
            </w:tcBorders>
            <w:shd w:val="clear" w:color="000000" w:fill="FFFFFF"/>
            <w:noWrap/>
            <w:vAlign w:val="bottom"/>
            <w:hideMark/>
          </w:tcPr>
          <w:p w14:paraId="1BD56B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936.9</w:t>
            </w:r>
          </w:p>
        </w:tc>
      </w:tr>
      <w:tr w:rsidR="00EE2CB7" w:rsidRPr="00EE2CB7" w14:paraId="715E9172"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5B55DA7C"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Total financial assistance to</w:t>
            </w:r>
          </w:p>
        </w:tc>
        <w:tc>
          <w:tcPr>
            <w:tcW w:w="439" w:type="pct"/>
            <w:tcBorders>
              <w:top w:val="single" w:sz="4" w:space="0" w:color="auto"/>
              <w:left w:val="nil"/>
              <w:bottom w:val="nil"/>
              <w:right w:val="nil"/>
            </w:tcBorders>
            <w:shd w:val="clear" w:color="000000" w:fill="FFFFFF"/>
            <w:noWrap/>
            <w:vAlign w:val="bottom"/>
            <w:hideMark/>
          </w:tcPr>
          <w:p w14:paraId="07ABB8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61DCECE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737869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6D69A8B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097A5BC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3620DA4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2561E97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3845A1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single" w:sz="4" w:space="0" w:color="auto"/>
              <w:left w:val="nil"/>
              <w:bottom w:val="nil"/>
              <w:right w:val="nil"/>
            </w:tcBorders>
            <w:shd w:val="clear" w:color="000000" w:fill="FFFFFF"/>
            <w:noWrap/>
            <w:vAlign w:val="bottom"/>
            <w:hideMark/>
          </w:tcPr>
          <w:p w14:paraId="6254FC4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5059157A" w14:textId="77777777" w:rsidTr="00EE2CB7">
        <w:trPr>
          <w:trHeight w:hRule="exact" w:val="225"/>
        </w:trPr>
        <w:tc>
          <w:tcPr>
            <w:tcW w:w="1471" w:type="pct"/>
            <w:tcBorders>
              <w:top w:val="nil"/>
              <w:left w:val="nil"/>
              <w:bottom w:val="single" w:sz="4" w:space="0" w:color="000000"/>
              <w:right w:val="nil"/>
            </w:tcBorders>
            <w:shd w:val="clear" w:color="000000" w:fill="FFFFFF"/>
            <w:noWrap/>
            <w:vAlign w:val="bottom"/>
            <w:hideMark/>
          </w:tcPr>
          <w:p w14:paraId="53FEACF6" w14:textId="77777777" w:rsidR="00EE2CB7" w:rsidRPr="00EE2CB7" w:rsidRDefault="00EE2CB7" w:rsidP="00EE2CB7">
            <w:pPr>
              <w:spacing w:after="0" w:line="240" w:lineRule="auto"/>
              <w:ind w:left="170"/>
              <w:jc w:val="left"/>
              <w:rPr>
                <w:rFonts w:ascii="Arial" w:hAnsi="Arial" w:cs="Arial"/>
                <w:sz w:val="16"/>
                <w:szCs w:val="16"/>
              </w:rPr>
            </w:pPr>
            <w:r w:rsidRPr="00EE2CB7">
              <w:rPr>
                <w:rFonts w:ascii="Arial" w:hAnsi="Arial" w:cs="Arial"/>
                <w:sz w:val="16"/>
                <w:szCs w:val="16"/>
              </w:rPr>
              <w:t>local governments</w:t>
            </w:r>
          </w:p>
        </w:tc>
        <w:tc>
          <w:tcPr>
            <w:tcW w:w="439" w:type="pct"/>
            <w:tcBorders>
              <w:top w:val="nil"/>
              <w:left w:val="nil"/>
              <w:bottom w:val="single" w:sz="4" w:space="0" w:color="auto"/>
              <w:right w:val="nil"/>
            </w:tcBorders>
            <w:shd w:val="clear" w:color="000000" w:fill="FFFFFF"/>
            <w:noWrap/>
            <w:vAlign w:val="bottom"/>
            <w:hideMark/>
          </w:tcPr>
          <w:p w14:paraId="6C3E3E9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937.6</w:t>
            </w:r>
          </w:p>
        </w:tc>
        <w:tc>
          <w:tcPr>
            <w:tcW w:w="373" w:type="pct"/>
            <w:tcBorders>
              <w:top w:val="nil"/>
              <w:left w:val="nil"/>
              <w:bottom w:val="single" w:sz="4" w:space="0" w:color="auto"/>
              <w:right w:val="nil"/>
            </w:tcBorders>
            <w:shd w:val="clear" w:color="000000" w:fill="FFFFFF"/>
            <w:noWrap/>
            <w:vAlign w:val="bottom"/>
            <w:hideMark/>
          </w:tcPr>
          <w:p w14:paraId="2AF4364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740.0</w:t>
            </w:r>
          </w:p>
        </w:tc>
        <w:tc>
          <w:tcPr>
            <w:tcW w:w="373" w:type="pct"/>
            <w:tcBorders>
              <w:top w:val="nil"/>
              <w:left w:val="nil"/>
              <w:bottom w:val="single" w:sz="4" w:space="0" w:color="auto"/>
              <w:right w:val="nil"/>
            </w:tcBorders>
            <w:shd w:val="clear" w:color="000000" w:fill="FFFFFF"/>
            <w:noWrap/>
            <w:vAlign w:val="bottom"/>
            <w:hideMark/>
          </w:tcPr>
          <w:p w14:paraId="75D2C20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608.0</w:t>
            </w:r>
          </w:p>
        </w:tc>
        <w:tc>
          <w:tcPr>
            <w:tcW w:w="373" w:type="pct"/>
            <w:tcBorders>
              <w:top w:val="nil"/>
              <w:left w:val="nil"/>
              <w:bottom w:val="single" w:sz="4" w:space="0" w:color="auto"/>
              <w:right w:val="nil"/>
            </w:tcBorders>
            <w:shd w:val="clear" w:color="000000" w:fill="FFFFFF"/>
            <w:noWrap/>
            <w:vAlign w:val="bottom"/>
            <w:hideMark/>
          </w:tcPr>
          <w:p w14:paraId="316A023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364.6</w:t>
            </w:r>
          </w:p>
        </w:tc>
        <w:tc>
          <w:tcPr>
            <w:tcW w:w="373" w:type="pct"/>
            <w:tcBorders>
              <w:top w:val="nil"/>
              <w:left w:val="nil"/>
              <w:bottom w:val="single" w:sz="4" w:space="0" w:color="auto"/>
              <w:right w:val="nil"/>
            </w:tcBorders>
            <w:shd w:val="clear" w:color="000000" w:fill="FFFFFF"/>
            <w:noWrap/>
            <w:vAlign w:val="bottom"/>
            <w:hideMark/>
          </w:tcPr>
          <w:p w14:paraId="4AE323F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196.6</w:t>
            </w:r>
          </w:p>
        </w:tc>
        <w:tc>
          <w:tcPr>
            <w:tcW w:w="373" w:type="pct"/>
            <w:tcBorders>
              <w:top w:val="nil"/>
              <w:left w:val="nil"/>
              <w:bottom w:val="single" w:sz="4" w:space="0" w:color="auto"/>
              <w:right w:val="nil"/>
            </w:tcBorders>
            <w:shd w:val="clear" w:color="000000" w:fill="FFFFFF"/>
            <w:noWrap/>
            <w:vAlign w:val="bottom"/>
            <w:hideMark/>
          </w:tcPr>
          <w:p w14:paraId="06E863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93.9</w:t>
            </w:r>
          </w:p>
        </w:tc>
        <w:tc>
          <w:tcPr>
            <w:tcW w:w="373" w:type="pct"/>
            <w:tcBorders>
              <w:top w:val="nil"/>
              <w:left w:val="nil"/>
              <w:bottom w:val="single" w:sz="4" w:space="0" w:color="auto"/>
              <w:right w:val="nil"/>
            </w:tcBorders>
            <w:shd w:val="clear" w:color="000000" w:fill="FFFFFF"/>
            <w:noWrap/>
            <w:vAlign w:val="bottom"/>
            <w:hideMark/>
          </w:tcPr>
          <w:p w14:paraId="1C2AB2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65.3</w:t>
            </w:r>
          </w:p>
        </w:tc>
        <w:tc>
          <w:tcPr>
            <w:tcW w:w="373" w:type="pct"/>
            <w:tcBorders>
              <w:top w:val="nil"/>
              <w:left w:val="nil"/>
              <w:bottom w:val="single" w:sz="4" w:space="0" w:color="auto"/>
              <w:right w:val="nil"/>
            </w:tcBorders>
            <w:shd w:val="clear" w:color="000000" w:fill="FFFFFF"/>
            <w:noWrap/>
            <w:vAlign w:val="bottom"/>
            <w:hideMark/>
          </w:tcPr>
          <w:p w14:paraId="2D0B8E4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42.1</w:t>
            </w:r>
          </w:p>
        </w:tc>
        <w:tc>
          <w:tcPr>
            <w:tcW w:w="479" w:type="pct"/>
            <w:tcBorders>
              <w:top w:val="nil"/>
              <w:left w:val="nil"/>
              <w:bottom w:val="single" w:sz="4" w:space="0" w:color="auto"/>
              <w:right w:val="nil"/>
            </w:tcBorders>
            <w:shd w:val="clear" w:color="000000" w:fill="FFFFFF"/>
            <w:noWrap/>
            <w:vAlign w:val="bottom"/>
            <w:hideMark/>
          </w:tcPr>
          <w:p w14:paraId="2F5E511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3,048.2</w:t>
            </w:r>
          </w:p>
        </w:tc>
      </w:tr>
      <w:tr w:rsidR="00EE2CB7" w:rsidRPr="00EE2CB7" w14:paraId="3E912F8D"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0499BF6B"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2025-26</w:t>
            </w:r>
          </w:p>
        </w:tc>
        <w:tc>
          <w:tcPr>
            <w:tcW w:w="439" w:type="pct"/>
            <w:tcBorders>
              <w:top w:val="nil"/>
              <w:left w:val="nil"/>
              <w:bottom w:val="nil"/>
              <w:right w:val="nil"/>
            </w:tcBorders>
            <w:shd w:val="clear" w:color="000000" w:fill="FFFFFF"/>
            <w:noWrap/>
            <w:vAlign w:val="bottom"/>
            <w:hideMark/>
          </w:tcPr>
          <w:p w14:paraId="1951140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567A5E8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2F89694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459811B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75ECACA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3A7DF8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2A3710B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nil"/>
              <w:left w:val="nil"/>
              <w:bottom w:val="nil"/>
              <w:right w:val="nil"/>
            </w:tcBorders>
            <w:shd w:val="clear" w:color="000000" w:fill="FFFFFF"/>
            <w:noWrap/>
            <w:vAlign w:val="bottom"/>
            <w:hideMark/>
          </w:tcPr>
          <w:p w14:paraId="1D88173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nil"/>
              <w:left w:val="nil"/>
              <w:bottom w:val="nil"/>
              <w:right w:val="nil"/>
            </w:tcBorders>
            <w:shd w:val="clear" w:color="000000" w:fill="FFFFFF"/>
            <w:noWrap/>
            <w:vAlign w:val="bottom"/>
            <w:hideMark/>
          </w:tcPr>
          <w:p w14:paraId="08EE71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40A9A8B1"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62D9F8C8"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General purpose assistance</w:t>
            </w:r>
          </w:p>
        </w:tc>
        <w:tc>
          <w:tcPr>
            <w:tcW w:w="439" w:type="pct"/>
            <w:tcBorders>
              <w:top w:val="nil"/>
              <w:left w:val="nil"/>
              <w:bottom w:val="nil"/>
              <w:right w:val="nil"/>
            </w:tcBorders>
            <w:shd w:val="clear" w:color="000000" w:fill="FFFFFF"/>
            <w:noWrap/>
            <w:vAlign w:val="bottom"/>
            <w:hideMark/>
          </w:tcPr>
          <w:p w14:paraId="5F29F2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690.9</w:t>
            </w:r>
          </w:p>
        </w:tc>
        <w:tc>
          <w:tcPr>
            <w:tcW w:w="373" w:type="pct"/>
            <w:tcBorders>
              <w:top w:val="nil"/>
              <w:left w:val="nil"/>
              <w:bottom w:val="nil"/>
              <w:right w:val="nil"/>
            </w:tcBorders>
            <w:shd w:val="clear" w:color="000000" w:fill="FFFFFF"/>
            <w:noWrap/>
            <w:vAlign w:val="bottom"/>
            <w:hideMark/>
          </w:tcPr>
          <w:p w14:paraId="673DEE7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571.4</w:t>
            </w:r>
          </w:p>
        </w:tc>
        <w:tc>
          <w:tcPr>
            <w:tcW w:w="373" w:type="pct"/>
            <w:tcBorders>
              <w:top w:val="nil"/>
              <w:left w:val="nil"/>
              <w:bottom w:val="nil"/>
              <w:right w:val="nil"/>
            </w:tcBorders>
            <w:shd w:val="clear" w:color="000000" w:fill="FFFFFF"/>
            <w:noWrap/>
            <w:vAlign w:val="bottom"/>
            <w:hideMark/>
          </w:tcPr>
          <w:p w14:paraId="4DF308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449.7</w:t>
            </w:r>
          </w:p>
        </w:tc>
        <w:tc>
          <w:tcPr>
            <w:tcW w:w="373" w:type="pct"/>
            <w:tcBorders>
              <w:top w:val="nil"/>
              <w:left w:val="nil"/>
              <w:bottom w:val="nil"/>
              <w:right w:val="nil"/>
            </w:tcBorders>
            <w:shd w:val="clear" w:color="000000" w:fill="FFFFFF"/>
            <w:noWrap/>
            <w:vAlign w:val="bottom"/>
            <w:hideMark/>
          </w:tcPr>
          <w:p w14:paraId="7F934CF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230.1</w:t>
            </w:r>
          </w:p>
        </w:tc>
        <w:tc>
          <w:tcPr>
            <w:tcW w:w="373" w:type="pct"/>
            <w:tcBorders>
              <w:top w:val="nil"/>
              <w:left w:val="nil"/>
              <w:bottom w:val="nil"/>
              <w:right w:val="nil"/>
            </w:tcBorders>
            <w:shd w:val="clear" w:color="000000" w:fill="FFFFFF"/>
            <w:noWrap/>
            <w:vAlign w:val="bottom"/>
            <w:hideMark/>
          </w:tcPr>
          <w:p w14:paraId="50FC80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150.1</w:t>
            </w:r>
          </w:p>
        </w:tc>
        <w:tc>
          <w:tcPr>
            <w:tcW w:w="373" w:type="pct"/>
            <w:tcBorders>
              <w:top w:val="nil"/>
              <w:left w:val="nil"/>
              <w:bottom w:val="nil"/>
              <w:right w:val="nil"/>
            </w:tcBorders>
            <w:shd w:val="clear" w:color="000000" w:fill="FFFFFF"/>
            <w:noWrap/>
            <w:vAlign w:val="bottom"/>
            <w:hideMark/>
          </w:tcPr>
          <w:p w14:paraId="01D63C1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45.8</w:t>
            </w:r>
          </w:p>
        </w:tc>
        <w:tc>
          <w:tcPr>
            <w:tcW w:w="373" w:type="pct"/>
            <w:tcBorders>
              <w:top w:val="nil"/>
              <w:left w:val="nil"/>
              <w:bottom w:val="nil"/>
              <w:right w:val="nil"/>
            </w:tcBorders>
            <w:shd w:val="clear" w:color="000000" w:fill="FFFFFF"/>
            <w:noWrap/>
            <w:vAlign w:val="bottom"/>
            <w:hideMark/>
          </w:tcPr>
          <w:p w14:paraId="12CC2E4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36.7</w:t>
            </w:r>
          </w:p>
        </w:tc>
        <w:tc>
          <w:tcPr>
            <w:tcW w:w="373" w:type="pct"/>
            <w:tcBorders>
              <w:top w:val="nil"/>
              <w:left w:val="nil"/>
              <w:bottom w:val="nil"/>
              <w:right w:val="nil"/>
            </w:tcBorders>
            <w:shd w:val="clear" w:color="000000" w:fill="FFFFFF"/>
            <w:noWrap/>
            <w:vAlign w:val="bottom"/>
            <w:hideMark/>
          </w:tcPr>
          <w:p w14:paraId="3E1901B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20.8</w:t>
            </w:r>
          </w:p>
        </w:tc>
        <w:tc>
          <w:tcPr>
            <w:tcW w:w="479" w:type="pct"/>
            <w:tcBorders>
              <w:top w:val="nil"/>
              <w:left w:val="nil"/>
              <w:bottom w:val="nil"/>
              <w:right w:val="nil"/>
            </w:tcBorders>
            <w:shd w:val="clear" w:color="000000" w:fill="FFFFFF"/>
            <w:noWrap/>
            <w:vAlign w:val="bottom"/>
            <w:hideMark/>
          </w:tcPr>
          <w:p w14:paraId="606292E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2,195.4</w:t>
            </w:r>
          </w:p>
        </w:tc>
      </w:tr>
      <w:tr w:rsidR="00EE2CB7" w:rsidRPr="00EE2CB7" w14:paraId="752F6243"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47B957C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Local road component</w:t>
            </w:r>
          </w:p>
        </w:tc>
        <w:tc>
          <w:tcPr>
            <w:tcW w:w="439" w:type="pct"/>
            <w:tcBorders>
              <w:top w:val="nil"/>
              <w:left w:val="nil"/>
              <w:bottom w:val="nil"/>
              <w:right w:val="nil"/>
            </w:tcBorders>
            <w:shd w:val="clear" w:color="000000" w:fill="FFFFFF"/>
            <w:noWrap/>
            <w:vAlign w:val="bottom"/>
            <w:hideMark/>
          </w:tcPr>
          <w:p w14:paraId="2C6A5AF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282.6</w:t>
            </w:r>
          </w:p>
        </w:tc>
        <w:tc>
          <w:tcPr>
            <w:tcW w:w="373" w:type="pct"/>
            <w:tcBorders>
              <w:top w:val="nil"/>
              <w:left w:val="nil"/>
              <w:bottom w:val="nil"/>
              <w:right w:val="nil"/>
            </w:tcBorders>
            <w:shd w:val="clear" w:color="000000" w:fill="FFFFFF"/>
            <w:noWrap/>
            <w:vAlign w:val="bottom"/>
            <w:hideMark/>
          </w:tcPr>
          <w:p w14:paraId="072FB8F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200.8</w:t>
            </w:r>
          </w:p>
        </w:tc>
        <w:tc>
          <w:tcPr>
            <w:tcW w:w="373" w:type="pct"/>
            <w:tcBorders>
              <w:top w:val="nil"/>
              <w:left w:val="nil"/>
              <w:bottom w:val="nil"/>
              <w:right w:val="nil"/>
            </w:tcBorders>
            <w:shd w:val="clear" w:color="000000" w:fill="FFFFFF"/>
            <w:noWrap/>
            <w:vAlign w:val="bottom"/>
            <w:hideMark/>
          </w:tcPr>
          <w:p w14:paraId="4CD8181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182.5</w:t>
            </w:r>
          </w:p>
        </w:tc>
        <w:tc>
          <w:tcPr>
            <w:tcW w:w="373" w:type="pct"/>
            <w:tcBorders>
              <w:top w:val="nil"/>
              <w:left w:val="nil"/>
              <w:bottom w:val="nil"/>
              <w:right w:val="nil"/>
            </w:tcBorders>
            <w:shd w:val="clear" w:color="000000" w:fill="FFFFFF"/>
            <w:noWrap/>
            <w:vAlign w:val="bottom"/>
            <w:hideMark/>
          </w:tcPr>
          <w:p w14:paraId="192169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148.9</w:t>
            </w:r>
          </w:p>
        </w:tc>
        <w:tc>
          <w:tcPr>
            <w:tcW w:w="373" w:type="pct"/>
            <w:tcBorders>
              <w:top w:val="nil"/>
              <w:left w:val="nil"/>
              <w:bottom w:val="nil"/>
              <w:right w:val="nil"/>
            </w:tcBorders>
            <w:shd w:val="clear" w:color="000000" w:fill="FFFFFF"/>
            <w:noWrap/>
            <w:vAlign w:val="bottom"/>
            <w:hideMark/>
          </w:tcPr>
          <w:p w14:paraId="31DED4B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53.5</w:t>
            </w:r>
          </w:p>
        </w:tc>
        <w:tc>
          <w:tcPr>
            <w:tcW w:w="373" w:type="pct"/>
            <w:tcBorders>
              <w:top w:val="nil"/>
              <w:left w:val="nil"/>
              <w:bottom w:val="nil"/>
              <w:right w:val="nil"/>
            </w:tcBorders>
            <w:shd w:val="clear" w:color="000000" w:fill="FFFFFF"/>
            <w:noWrap/>
            <w:vAlign w:val="bottom"/>
            <w:hideMark/>
          </w:tcPr>
          <w:p w14:paraId="4C93D21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51.6</w:t>
            </w:r>
          </w:p>
        </w:tc>
        <w:tc>
          <w:tcPr>
            <w:tcW w:w="373" w:type="pct"/>
            <w:tcBorders>
              <w:top w:val="nil"/>
              <w:left w:val="nil"/>
              <w:bottom w:val="nil"/>
              <w:right w:val="nil"/>
            </w:tcBorders>
            <w:shd w:val="clear" w:color="000000" w:fill="FFFFFF"/>
            <w:noWrap/>
            <w:vAlign w:val="bottom"/>
            <w:hideMark/>
          </w:tcPr>
          <w:p w14:paraId="5DEF931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31.2</w:t>
            </w:r>
          </w:p>
        </w:tc>
        <w:tc>
          <w:tcPr>
            <w:tcW w:w="373" w:type="pct"/>
            <w:tcBorders>
              <w:top w:val="nil"/>
              <w:left w:val="nil"/>
              <w:bottom w:val="nil"/>
              <w:right w:val="nil"/>
            </w:tcBorders>
            <w:shd w:val="clear" w:color="000000" w:fill="FFFFFF"/>
            <w:noWrap/>
            <w:vAlign w:val="bottom"/>
            <w:hideMark/>
          </w:tcPr>
          <w:p w14:paraId="4AEBF32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22.8</w:t>
            </w:r>
          </w:p>
        </w:tc>
        <w:tc>
          <w:tcPr>
            <w:tcW w:w="479" w:type="pct"/>
            <w:tcBorders>
              <w:top w:val="nil"/>
              <w:left w:val="nil"/>
              <w:bottom w:val="nil"/>
              <w:right w:val="nil"/>
            </w:tcBorders>
            <w:shd w:val="clear" w:color="000000" w:fill="FFFFFF"/>
            <w:noWrap/>
            <w:vAlign w:val="bottom"/>
            <w:hideMark/>
          </w:tcPr>
          <w:p w14:paraId="58DB6E9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974.2</w:t>
            </w:r>
          </w:p>
        </w:tc>
      </w:tr>
      <w:tr w:rsidR="00EE2CB7" w:rsidRPr="00EE2CB7" w14:paraId="3748C290" w14:textId="77777777" w:rsidTr="00EE2CB7">
        <w:trPr>
          <w:trHeight w:hRule="exact" w:val="225"/>
        </w:trPr>
        <w:tc>
          <w:tcPr>
            <w:tcW w:w="1471" w:type="pct"/>
            <w:tcBorders>
              <w:top w:val="nil"/>
              <w:left w:val="nil"/>
              <w:bottom w:val="nil"/>
              <w:right w:val="nil"/>
            </w:tcBorders>
            <w:shd w:val="clear" w:color="000000" w:fill="FFFFFF"/>
            <w:noWrap/>
            <w:vAlign w:val="bottom"/>
            <w:hideMark/>
          </w:tcPr>
          <w:p w14:paraId="35D98D64"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Total financial assistance to</w:t>
            </w:r>
          </w:p>
        </w:tc>
        <w:tc>
          <w:tcPr>
            <w:tcW w:w="439" w:type="pct"/>
            <w:tcBorders>
              <w:top w:val="single" w:sz="4" w:space="0" w:color="auto"/>
              <w:left w:val="nil"/>
              <w:bottom w:val="nil"/>
              <w:right w:val="nil"/>
            </w:tcBorders>
            <w:shd w:val="clear" w:color="000000" w:fill="FFFFFF"/>
            <w:noWrap/>
            <w:vAlign w:val="bottom"/>
            <w:hideMark/>
          </w:tcPr>
          <w:p w14:paraId="7612024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2BEE4C8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6FFB0F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0D91FC4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34891E4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0B5B000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3D1DDB6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373" w:type="pct"/>
            <w:tcBorders>
              <w:top w:val="single" w:sz="4" w:space="0" w:color="auto"/>
              <w:left w:val="nil"/>
              <w:bottom w:val="nil"/>
              <w:right w:val="nil"/>
            </w:tcBorders>
            <w:shd w:val="clear" w:color="000000" w:fill="FFFFFF"/>
            <w:noWrap/>
            <w:vAlign w:val="bottom"/>
            <w:hideMark/>
          </w:tcPr>
          <w:p w14:paraId="3D76A86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c>
          <w:tcPr>
            <w:tcW w:w="479" w:type="pct"/>
            <w:tcBorders>
              <w:top w:val="single" w:sz="4" w:space="0" w:color="auto"/>
              <w:left w:val="nil"/>
              <w:bottom w:val="nil"/>
              <w:right w:val="nil"/>
            </w:tcBorders>
            <w:shd w:val="clear" w:color="000000" w:fill="FFFFFF"/>
            <w:noWrap/>
            <w:vAlign w:val="bottom"/>
            <w:hideMark/>
          </w:tcPr>
          <w:p w14:paraId="0C26604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 </w:t>
            </w:r>
          </w:p>
        </w:tc>
      </w:tr>
      <w:tr w:rsidR="00EE2CB7" w:rsidRPr="00EE2CB7" w14:paraId="68A3884A" w14:textId="77777777" w:rsidTr="00EE2CB7">
        <w:trPr>
          <w:trHeight w:hRule="exact" w:val="225"/>
        </w:trPr>
        <w:tc>
          <w:tcPr>
            <w:tcW w:w="1471" w:type="pct"/>
            <w:tcBorders>
              <w:top w:val="nil"/>
              <w:left w:val="nil"/>
              <w:bottom w:val="single" w:sz="4" w:space="0" w:color="000000"/>
              <w:right w:val="nil"/>
            </w:tcBorders>
            <w:shd w:val="clear" w:color="000000" w:fill="FFFFFF"/>
            <w:noWrap/>
            <w:vAlign w:val="bottom"/>
            <w:hideMark/>
          </w:tcPr>
          <w:p w14:paraId="7D5CD351" w14:textId="77777777" w:rsidR="00EE2CB7" w:rsidRPr="00EE2CB7" w:rsidRDefault="00EE2CB7" w:rsidP="00EE2CB7">
            <w:pPr>
              <w:spacing w:after="0" w:line="240" w:lineRule="auto"/>
              <w:ind w:left="170"/>
              <w:jc w:val="left"/>
              <w:rPr>
                <w:rFonts w:ascii="Arial" w:hAnsi="Arial" w:cs="Arial"/>
                <w:sz w:val="16"/>
                <w:szCs w:val="16"/>
              </w:rPr>
            </w:pPr>
            <w:r w:rsidRPr="00EE2CB7">
              <w:rPr>
                <w:rFonts w:ascii="Arial" w:hAnsi="Arial" w:cs="Arial"/>
                <w:sz w:val="16"/>
                <w:szCs w:val="16"/>
              </w:rPr>
              <w:t>local governments</w:t>
            </w:r>
          </w:p>
        </w:tc>
        <w:tc>
          <w:tcPr>
            <w:tcW w:w="439" w:type="pct"/>
            <w:tcBorders>
              <w:top w:val="nil"/>
              <w:left w:val="nil"/>
              <w:bottom w:val="single" w:sz="4" w:space="0" w:color="000000"/>
              <w:right w:val="nil"/>
            </w:tcBorders>
            <w:shd w:val="clear" w:color="000000" w:fill="FFFFFF"/>
            <w:noWrap/>
            <w:vAlign w:val="bottom"/>
            <w:hideMark/>
          </w:tcPr>
          <w:p w14:paraId="6D23D5C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973.5</w:t>
            </w:r>
          </w:p>
        </w:tc>
        <w:tc>
          <w:tcPr>
            <w:tcW w:w="373" w:type="pct"/>
            <w:tcBorders>
              <w:top w:val="nil"/>
              <w:left w:val="nil"/>
              <w:bottom w:val="single" w:sz="4" w:space="0" w:color="000000"/>
              <w:right w:val="nil"/>
            </w:tcBorders>
            <w:shd w:val="clear" w:color="000000" w:fill="FFFFFF"/>
            <w:noWrap/>
            <w:vAlign w:val="bottom"/>
            <w:hideMark/>
          </w:tcPr>
          <w:p w14:paraId="12CDA0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772.2</w:t>
            </w:r>
          </w:p>
        </w:tc>
        <w:tc>
          <w:tcPr>
            <w:tcW w:w="373" w:type="pct"/>
            <w:tcBorders>
              <w:top w:val="nil"/>
              <w:left w:val="nil"/>
              <w:bottom w:val="single" w:sz="4" w:space="0" w:color="000000"/>
              <w:right w:val="nil"/>
            </w:tcBorders>
            <w:shd w:val="clear" w:color="000000" w:fill="FFFFFF"/>
            <w:noWrap/>
            <w:vAlign w:val="bottom"/>
            <w:hideMark/>
          </w:tcPr>
          <w:p w14:paraId="75A2241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632.2</w:t>
            </w:r>
          </w:p>
        </w:tc>
        <w:tc>
          <w:tcPr>
            <w:tcW w:w="373" w:type="pct"/>
            <w:tcBorders>
              <w:top w:val="nil"/>
              <w:left w:val="nil"/>
              <w:bottom w:val="single" w:sz="4" w:space="0" w:color="000000"/>
              <w:right w:val="nil"/>
            </w:tcBorders>
            <w:shd w:val="clear" w:color="000000" w:fill="FFFFFF"/>
            <w:noWrap/>
            <w:vAlign w:val="bottom"/>
            <w:hideMark/>
          </w:tcPr>
          <w:p w14:paraId="684E86D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379.1</w:t>
            </w:r>
          </w:p>
        </w:tc>
        <w:tc>
          <w:tcPr>
            <w:tcW w:w="373" w:type="pct"/>
            <w:tcBorders>
              <w:top w:val="nil"/>
              <w:left w:val="nil"/>
              <w:bottom w:val="single" w:sz="4" w:space="0" w:color="000000"/>
              <w:right w:val="nil"/>
            </w:tcBorders>
            <w:shd w:val="clear" w:color="000000" w:fill="FFFFFF"/>
            <w:noWrap/>
            <w:vAlign w:val="bottom"/>
            <w:hideMark/>
          </w:tcPr>
          <w:p w14:paraId="2797472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203.6</w:t>
            </w:r>
          </w:p>
        </w:tc>
        <w:tc>
          <w:tcPr>
            <w:tcW w:w="373" w:type="pct"/>
            <w:tcBorders>
              <w:top w:val="nil"/>
              <w:left w:val="nil"/>
              <w:bottom w:val="single" w:sz="4" w:space="0" w:color="000000"/>
              <w:right w:val="nil"/>
            </w:tcBorders>
            <w:shd w:val="clear" w:color="000000" w:fill="FFFFFF"/>
            <w:noWrap/>
            <w:vAlign w:val="bottom"/>
            <w:hideMark/>
          </w:tcPr>
          <w:p w14:paraId="7191C90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97.4</w:t>
            </w:r>
          </w:p>
        </w:tc>
        <w:tc>
          <w:tcPr>
            <w:tcW w:w="373" w:type="pct"/>
            <w:tcBorders>
              <w:top w:val="nil"/>
              <w:left w:val="nil"/>
              <w:bottom w:val="single" w:sz="4" w:space="0" w:color="000000"/>
              <w:right w:val="nil"/>
            </w:tcBorders>
            <w:shd w:val="clear" w:color="000000" w:fill="FFFFFF"/>
            <w:noWrap/>
            <w:vAlign w:val="bottom"/>
            <w:hideMark/>
          </w:tcPr>
          <w:p w14:paraId="00DB242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67.9</w:t>
            </w:r>
          </w:p>
        </w:tc>
        <w:tc>
          <w:tcPr>
            <w:tcW w:w="373" w:type="pct"/>
            <w:tcBorders>
              <w:top w:val="nil"/>
              <w:left w:val="nil"/>
              <w:bottom w:val="single" w:sz="4" w:space="0" w:color="000000"/>
              <w:right w:val="nil"/>
            </w:tcBorders>
            <w:shd w:val="clear" w:color="000000" w:fill="FFFFFF"/>
            <w:noWrap/>
            <w:vAlign w:val="bottom"/>
            <w:hideMark/>
          </w:tcPr>
          <w:p w14:paraId="7206048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43.6</w:t>
            </w:r>
          </w:p>
        </w:tc>
        <w:tc>
          <w:tcPr>
            <w:tcW w:w="479" w:type="pct"/>
            <w:tcBorders>
              <w:top w:val="nil"/>
              <w:left w:val="nil"/>
              <w:bottom w:val="single" w:sz="4" w:space="0" w:color="000000"/>
              <w:right w:val="nil"/>
            </w:tcBorders>
            <w:shd w:val="clear" w:color="000000" w:fill="FFFFFF"/>
            <w:noWrap/>
            <w:vAlign w:val="bottom"/>
            <w:hideMark/>
          </w:tcPr>
          <w:p w14:paraId="6BE91A5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3,169.5</w:t>
            </w:r>
          </w:p>
        </w:tc>
      </w:tr>
    </w:tbl>
    <w:p w14:paraId="21ABD824" w14:textId="55117F04" w:rsidR="00004A0A" w:rsidRPr="00AA081C" w:rsidRDefault="00004A0A" w:rsidP="00AE4774">
      <w:pPr>
        <w:pStyle w:val="SingleParagraph"/>
      </w:pPr>
    </w:p>
    <w:p w14:paraId="588F96EC" w14:textId="2C5B392B" w:rsidR="00004A0A" w:rsidRPr="00AA081C" w:rsidRDefault="00004A0A" w:rsidP="00AE4774">
      <w:r w:rsidRPr="00AA081C">
        <w:t xml:space="preserve">This program provides untied financial contributions to local governments to be spent according to local </w:t>
      </w:r>
      <w:r w:rsidRPr="00733F53">
        <w:t>priorities</w:t>
      </w:r>
      <w:r w:rsidR="00424C11" w:rsidRPr="00733F53">
        <w:t>. Funding of $2.1 billion has been brought forward from 2022</w:t>
      </w:r>
      <w:r w:rsidR="00681DED">
        <w:noBreakHyphen/>
      </w:r>
      <w:r w:rsidR="00424C11" w:rsidRPr="00733F53">
        <w:t>23 to be paid in 2021</w:t>
      </w:r>
      <w:r w:rsidR="00424C11" w:rsidRPr="00733F53">
        <w:noBreakHyphen/>
        <w:t xml:space="preserve">22. </w:t>
      </w:r>
      <w:r w:rsidRPr="00733F53">
        <w:t>This cash injection</w:t>
      </w:r>
      <w:r w:rsidRPr="00AA081C">
        <w:t xml:space="preserve"> will give councils immediate access to funds to help manage the cumulative </w:t>
      </w:r>
      <w:r w:rsidRPr="00733F53">
        <w:t xml:space="preserve">impacts of </w:t>
      </w:r>
      <w:r w:rsidR="00FB49A6" w:rsidRPr="00733F53">
        <w:t>floods</w:t>
      </w:r>
      <w:r w:rsidR="00632237" w:rsidRPr="00733F53">
        <w:t xml:space="preserve"> and COVID</w:t>
      </w:r>
      <w:r w:rsidR="0005388A">
        <w:noBreakHyphen/>
      </w:r>
      <w:r w:rsidR="00632237" w:rsidRPr="00733F53">
        <w:t>19 pand</w:t>
      </w:r>
      <w:r w:rsidR="005A6663" w:rsidRPr="00733F53">
        <w:t>emic</w:t>
      </w:r>
      <w:r w:rsidR="00496B6D">
        <w:t>.</w:t>
      </w:r>
    </w:p>
    <w:p w14:paraId="179DBE45" w14:textId="77777777" w:rsidR="00004A0A" w:rsidRPr="00AA081C" w:rsidRDefault="00004A0A" w:rsidP="00AE4774">
      <w:r w:rsidRPr="00AA081C">
        <w:t>The Financial Assistance Grant program consists of two components: a general purpose component and a local road component. The general purpose component is the larger component and is distributed between the states on a per capita basis, while the local road component is distributed between the states according to fixed historical shares.</w:t>
      </w:r>
    </w:p>
    <w:p w14:paraId="19990B13" w14:textId="6CF139F2" w:rsidR="00004A0A" w:rsidRPr="00AA081C" w:rsidRDefault="00004A0A" w:rsidP="00AE4774">
      <w:r w:rsidRPr="00AA081C">
        <w:t>Funding under the Financial Assistance Grant program is paid through state governments to local governments. State grants commissions determine the intrastate distribution of the grants between local governments. Both funding components are untied and can be spent according to each local government’s own priorities.</w:t>
      </w:r>
    </w:p>
    <w:p w14:paraId="12C361B3" w14:textId="77777777" w:rsidR="005700CE" w:rsidRDefault="005700CE">
      <w:pPr>
        <w:spacing w:after="160" w:line="259" w:lineRule="auto"/>
        <w:jc w:val="left"/>
        <w:rPr>
          <w:rFonts w:ascii="Arial" w:hAnsi="Arial"/>
          <w:b/>
          <w:color w:val="auto"/>
        </w:rPr>
      </w:pPr>
      <w:bookmarkStart w:id="11" w:name="_Hlk98417268"/>
      <w:r>
        <w:br w:type="page"/>
      </w:r>
    </w:p>
    <w:p w14:paraId="4A652E33" w14:textId="24CFDB01" w:rsidR="00EE2CB7" w:rsidRDefault="000416CA" w:rsidP="00EE2CB7">
      <w:pPr>
        <w:pStyle w:val="TableHeading"/>
        <w:rPr>
          <w:rFonts w:asciiTheme="minorHAnsi" w:eastAsiaTheme="minorHAnsi" w:hAnsiTheme="minorHAnsi" w:cstheme="minorBidi"/>
          <w:sz w:val="22"/>
          <w:szCs w:val="22"/>
          <w:lang w:eastAsia="en-US"/>
        </w:rPr>
      </w:pPr>
      <w:r w:rsidRPr="000416CA">
        <w:t>Gas Well Trials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2C3232AE"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67011668" w14:textId="3FCD849C"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FC5724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4BD76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374A6F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D35044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5F1EF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D79696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5CD765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6421DC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17C64C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6A24F12A"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CCF0CA3"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E24915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E9C04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824AA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7E776B1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5463E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89F87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0E2C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CC003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D31CA2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w:t>
            </w:r>
          </w:p>
        </w:tc>
      </w:tr>
      <w:tr w:rsidR="00EE2CB7" w:rsidRPr="00EE2CB7" w14:paraId="4CF0F41D"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2644CA0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807A17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7CA6F8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C248BD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14.3</w:t>
            </w:r>
          </w:p>
        </w:tc>
        <w:tc>
          <w:tcPr>
            <w:tcW w:w="491" w:type="pct"/>
            <w:tcBorders>
              <w:top w:val="nil"/>
              <w:left w:val="nil"/>
              <w:bottom w:val="nil"/>
              <w:right w:val="nil"/>
            </w:tcBorders>
            <w:shd w:val="clear" w:color="000000" w:fill="F2F9FC"/>
            <w:noWrap/>
            <w:vAlign w:val="bottom"/>
            <w:hideMark/>
          </w:tcPr>
          <w:p w14:paraId="3114B69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2AE1E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CD2AF7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9A3317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4AD981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02B09F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14.3</w:t>
            </w:r>
          </w:p>
        </w:tc>
      </w:tr>
      <w:tr w:rsidR="00EE2CB7" w:rsidRPr="00EE2CB7" w14:paraId="5920E68C"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2D1E3C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91C926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2940F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AE7C3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DFB85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B0FA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838F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26BBF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04A40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E14A59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78A5157E"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E396325"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A9D7DE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F4ADC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BAE25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88F40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075A2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1A9C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F890B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D421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71C02D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549EF70F"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0366F7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360243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59498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66EF9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02B0D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8466C3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B334F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044C5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F1603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0046B8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4177785A"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7178D76F"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3EDA72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313C6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E6598F"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15.6</w:t>
            </w:r>
          </w:p>
        </w:tc>
        <w:tc>
          <w:tcPr>
            <w:tcW w:w="491" w:type="pct"/>
            <w:tcBorders>
              <w:top w:val="nil"/>
              <w:left w:val="nil"/>
              <w:bottom w:val="single" w:sz="4" w:space="0" w:color="000000"/>
              <w:right w:val="nil"/>
            </w:tcBorders>
            <w:shd w:val="clear" w:color="000000" w:fill="FFFFFF"/>
            <w:noWrap/>
            <w:vAlign w:val="bottom"/>
            <w:hideMark/>
          </w:tcPr>
          <w:p w14:paraId="1606BA9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31CFA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F849D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35362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6ABAA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D88502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15.6</w:t>
            </w:r>
          </w:p>
        </w:tc>
      </w:tr>
    </w:tbl>
    <w:p w14:paraId="1F4A9F9C" w14:textId="2103AB50" w:rsidR="00004A0A" w:rsidRDefault="00004A0A" w:rsidP="00795885">
      <w:pPr>
        <w:pStyle w:val="SingleParagraph"/>
      </w:pPr>
    </w:p>
    <w:bookmarkEnd w:id="11"/>
    <w:p w14:paraId="53B8D53D" w14:textId="72701251" w:rsidR="00BA5554" w:rsidRPr="001E651C" w:rsidRDefault="00BA5554" w:rsidP="00BA5554">
      <w:pPr>
        <w:rPr>
          <w:color w:val="auto"/>
        </w:rPr>
      </w:pPr>
      <w:r w:rsidRPr="006674F2">
        <w:t>The Australian Government</w:t>
      </w:r>
      <w:r w:rsidR="00F21BDE">
        <w:t xml:space="preserve"> is </w:t>
      </w:r>
      <w:r w:rsidRPr="006674F2">
        <w:t>provid</w:t>
      </w:r>
      <w:r w:rsidR="00AD318F">
        <w:t>ing</w:t>
      </w:r>
      <w:r w:rsidRPr="006674F2">
        <w:t xml:space="preserve"> $15</w:t>
      </w:r>
      <w:r>
        <w:t>.6</w:t>
      </w:r>
      <w:r w:rsidRPr="006674F2">
        <w:t xml:space="preserve"> million to the Queensland Government to support the delivery of a Gas Well Trials initiative in the North Bowen and Galilee </w:t>
      </w:r>
      <w:r>
        <w:t>b</w:t>
      </w:r>
      <w:r w:rsidRPr="006674F2">
        <w:t xml:space="preserve">asins. The initiative aims to improve gas recovery and lower </w:t>
      </w:r>
      <w:r>
        <w:t xml:space="preserve">production </w:t>
      </w:r>
      <w:r w:rsidRPr="006674F2">
        <w:t xml:space="preserve">costs through a better understand of the </w:t>
      </w:r>
      <w:r>
        <w:t>regions</w:t>
      </w:r>
      <w:r w:rsidR="0005388A">
        <w:t>’</w:t>
      </w:r>
      <w:r>
        <w:t xml:space="preserve"> geotechnical properties and by</w:t>
      </w:r>
      <w:r w:rsidRPr="006674F2">
        <w:t xml:space="preserve"> trial</w:t>
      </w:r>
      <w:r>
        <w:t>l</w:t>
      </w:r>
      <w:r w:rsidRPr="006674F2">
        <w:t xml:space="preserve">ing innovative </w:t>
      </w:r>
      <w:r>
        <w:t xml:space="preserve">gas </w:t>
      </w:r>
      <w:r w:rsidRPr="006674F2">
        <w:t>drilling</w:t>
      </w:r>
      <w:r>
        <w:t xml:space="preserve"> and well completion </w:t>
      </w:r>
      <w:r w:rsidRPr="006674F2">
        <w:t>techniques.</w:t>
      </w:r>
    </w:p>
    <w:p w14:paraId="3C89343D" w14:textId="476FA46C" w:rsidR="00EE2CB7" w:rsidRDefault="00090403" w:rsidP="00EE2CB7">
      <w:pPr>
        <w:pStyle w:val="TableHeading"/>
        <w:rPr>
          <w:rFonts w:asciiTheme="minorHAnsi" w:eastAsiaTheme="minorHAnsi" w:hAnsiTheme="minorHAnsi" w:cstheme="minorBidi"/>
          <w:sz w:val="22"/>
          <w:szCs w:val="22"/>
          <w:lang w:eastAsia="en-US"/>
        </w:rPr>
      </w:pPr>
      <w:r w:rsidRPr="00090403">
        <w:t>Indigenous Tourism Fund</w:t>
      </w:r>
      <w:r w:rsidR="009D7EAA" w:rsidRPr="00AA081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63A48358"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375A4B7D" w14:textId="0530CF31"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E0ECC0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8B5522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F1D6B7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6AFE6F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53CFA9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F66FAD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CB16DC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DCD78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E9BA20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2CC80400"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94FB0D8"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1401B3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60270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C5230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DDE9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59C6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258D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B2CCE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6CA7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c>
          <w:tcPr>
            <w:tcW w:w="544" w:type="pct"/>
            <w:tcBorders>
              <w:top w:val="nil"/>
              <w:left w:val="nil"/>
              <w:bottom w:val="nil"/>
              <w:right w:val="nil"/>
            </w:tcBorders>
            <w:shd w:val="clear" w:color="000000" w:fill="FFFFFF"/>
            <w:noWrap/>
            <w:vAlign w:val="bottom"/>
            <w:hideMark/>
          </w:tcPr>
          <w:p w14:paraId="065CAF9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r>
      <w:tr w:rsidR="00EE2CB7" w:rsidRPr="00EE2CB7" w14:paraId="7700A572"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104E41E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543F75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B74A11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453E89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20D988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EA25AE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586F9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62582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80926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c>
          <w:tcPr>
            <w:tcW w:w="544" w:type="pct"/>
            <w:tcBorders>
              <w:top w:val="nil"/>
              <w:left w:val="nil"/>
              <w:bottom w:val="nil"/>
              <w:right w:val="nil"/>
            </w:tcBorders>
            <w:shd w:val="clear" w:color="000000" w:fill="F2F9FC"/>
            <w:noWrap/>
            <w:vAlign w:val="bottom"/>
            <w:hideMark/>
          </w:tcPr>
          <w:p w14:paraId="5217D2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r>
      <w:tr w:rsidR="00EE2CB7" w:rsidRPr="00EE2CB7" w14:paraId="723BEE8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ED805B7"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0602EB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EC4E3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80541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26C93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028BD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BC764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1339B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9A283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c>
          <w:tcPr>
            <w:tcW w:w="544" w:type="pct"/>
            <w:tcBorders>
              <w:top w:val="nil"/>
              <w:left w:val="nil"/>
              <w:bottom w:val="nil"/>
              <w:right w:val="nil"/>
            </w:tcBorders>
            <w:shd w:val="clear" w:color="000000" w:fill="FFFFFF"/>
            <w:noWrap/>
            <w:vAlign w:val="bottom"/>
            <w:hideMark/>
          </w:tcPr>
          <w:p w14:paraId="2F051D2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r>
      <w:tr w:rsidR="00EE2CB7" w:rsidRPr="00EE2CB7" w14:paraId="1A354D6C"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039B17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059092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C0F37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49CDD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6B6DC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5E501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3461E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9D581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49AE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c>
          <w:tcPr>
            <w:tcW w:w="544" w:type="pct"/>
            <w:tcBorders>
              <w:top w:val="nil"/>
              <w:left w:val="nil"/>
              <w:bottom w:val="nil"/>
              <w:right w:val="nil"/>
            </w:tcBorders>
            <w:shd w:val="clear" w:color="000000" w:fill="FFFFFF"/>
            <w:noWrap/>
            <w:vAlign w:val="bottom"/>
            <w:hideMark/>
          </w:tcPr>
          <w:p w14:paraId="6AAD6CD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4.3</w:t>
            </w:r>
          </w:p>
        </w:tc>
      </w:tr>
      <w:tr w:rsidR="00EE2CB7" w:rsidRPr="00EE2CB7" w14:paraId="7D4DF41A"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9E7EF7F"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1DB84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D7C9FE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0F6BB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A301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8503C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EF85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ECB10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507C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8C58A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2EECF984"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329A926A"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EEFC7D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D2936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C6E43B7"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28A73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A3936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5A35D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CFB8F7"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F7C95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17.0</w:t>
            </w:r>
          </w:p>
        </w:tc>
        <w:tc>
          <w:tcPr>
            <w:tcW w:w="544" w:type="pct"/>
            <w:tcBorders>
              <w:top w:val="nil"/>
              <w:left w:val="nil"/>
              <w:bottom w:val="single" w:sz="4" w:space="0" w:color="000000"/>
              <w:right w:val="nil"/>
            </w:tcBorders>
            <w:shd w:val="clear" w:color="000000" w:fill="FFFFFF"/>
            <w:noWrap/>
            <w:vAlign w:val="bottom"/>
            <w:hideMark/>
          </w:tcPr>
          <w:p w14:paraId="63F451A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17.0</w:t>
            </w:r>
          </w:p>
        </w:tc>
      </w:tr>
    </w:tbl>
    <w:p w14:paraId="4EF6632E" w14:textId="315FE8B8" w:rsidR="00FB204A" w:rsidRPr="00083F28" w:rsidRDefault="00FB204A" w:rsidP="00B90650">
      <w:pPr>
        <w:pStyle w:val="SingleParagraph"/>
        <w:rPr>
          <w:rFonts w:eastAsiaTheme="minorHAnsi"/>
          <w:lang w:eastAsia="en-US"/>
        </w:rPr>
      </w:pPr>
    </w:p>
    <w:p w14:paraId="7F95B6F3" w14:textId="7619A479" w:rsidR="00FB204A" w:rsidRDefault="0064066A" w:rsidP="00B90650">
      <w:r>
        <w:t>The Australian Government is providing funding</w:t>
      </w:r>
      <w:r w:rsidRPr="00D62217">
        <w:t xml:space="preserve"> to co</w:t>
      </w:r>
      <w:r w:rsidR="0005388A">
        <w:noBreakHyphen/>
      </w:r>
      <w:r w:rsidRPr="00D62217">
        <w:t xml:space="preserve">invest with the States and Territories on strategic projects that increase the supply of Indigenous tourism experiences and/or create supply chain opportunities for Indigenous tourism businesses. This </w:t>
      </w:r>
      <w:r>
        <w:t>program</w:t>
      </w:r>
      <w:r w:rsidRPr="00D62217">
        <w:t xml:space="preserve"> uses the </w:t>
      </w:r>
      <w:r>
        <w:t>Indigenous Tourism Fund</w:t>
      </w:r>
      <w:r w:rsidRPr="00D62217">
        <w:t xml:space="preserve"> to leverage and co</w:t>
      </w:r>
      <w:r w:rsidR="0005388A">
        <w:noBreakHyphen/>
      </w:r>
      <w:r w:rsidRPr="00D62217">
        <w:t>invest in significant Indigenous tourism projects that align with state and territory government strategic priorities, and deliver long</w:t>
      </w:r>
      <w:r w:rsidR="0005388A">
        <w:noBreakHyphen/>
      </w:r>
      <w:r w:rsidRPr="00D62217">
        <w:t xml:space="preserve">term benefits for the Indigenous tourism sector in each state and territory. </w:t>
      </w:r>
    </w:p>
    <w:p w14:paraId="2F2696D9" w14:textId="77777777" w:rsidR="0055376D" w:rsidRDefault="0055376D">
      <w:pPr>
        <w:spacing w:after="160" w:line="259" w:lineRule="auto"/>
        <w:jc w:val="left"/>
        <w:rPr>
          <w:rFonts w:ascii="Arial" w:hAnsi="Arial"/>
          <w:b/>
          <w:color w:val="auto"/>
        </w:rPr>
      </w:pPr>
      <w:r>
        <w:br w:type="page"/>
      </w:r>
    </w:p>
    <w:p w14:paraId="6F73668F" w14:textId="4264D583" w:rsidR="00EE2CB7" w:rsidRDefault="006D49C9" w:rsidP="00EE2CB7">
      <w:pPr>
        <w:pStyle w:val="TableHeading"/>
        <w:rPr>
          <w:rFonts w:asciiTheme="minorHAnsi" w:eastAsiaTheme="minorHAnsi" w:hAnsiTheme="minorHAnsi" w:cstheme="minorBidi"/>
          <w:sz w:val="22"/>
          <w:szCs w:val="22"/>
          <w:lang w:eastAsia="en-US"/>
        </w:rPr>
      </w:pPr>
      <w:r w:rsidRPr="006D49C9">
        <w:t>Legal assistance for floods in Qld and NSW</w:t>
      </w:r>
      <w:r w:rsidR="00FE5459" w:rsidRPr="00AA081C">
        <w:rPr>
          <w:vertAlign w:val="superscript"/>
        </w:rPr>
        <w:t>(a)</w:t>
      </w:r>
      <w:r w:rsidR="00FE5459" w:rsidRPr="00AA081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3A5D3C18"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69E30181" w14:textId="7014F7CD"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4BDA27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A0F22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1B4DFF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300D3C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1C888D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535EE3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1001BC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C3687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304632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6B37906F"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5D72589"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9C7B0D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D716A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8D88A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C0ED3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5898A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E4A0A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F2D3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B4F3E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EFD01B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w:t>
            </w:r>
          </w:p>
        </w:tc>
      </w:tr>
      <w:tr w:rsidR="00EE2CB7" w:rsidRPr="00EE2CB7" w14:paraId="542F4B0C"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4DACF30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EF515F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B5848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4EF75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17EE3A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BEFF6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FDDCE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B50A4F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FD65B9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D83CBD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4.1</w:t>
            </w:r>
          </w:p>
        </w:tc>
      </w:tr>
      <w:tr w:rsidR="00EE2CB7" w:rsidRPr="00EE2CB7" w14:paraId="4003794F"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55EECB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15AB1A4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1B85F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EFE1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B9133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23BBD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EAE9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1903B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B068E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6B6706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57DE9B0C"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051ADA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87EE2D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D114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091D3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B1D6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73C7A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BF63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554B6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3B426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F6E5C7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61AF7CD8"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1EEF653"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76C954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A6ED4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E990A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5EA0D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D4E54D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18AC8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A0297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62787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5B451B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CB7F9C2"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2455607C"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A632BB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9208C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68157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0C0EC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A0E4D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A78853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9C73A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0D256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861D86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5.4</w:t>
            </w:r>
          </w:p>
        </w:tc>
      </w:tr>
    </w:tbl>
    <w:p w14:paraId="1821184D" w14:textId="115D4676" w:rsidR="00266E89" w:rsidRDefault="00FE5459" w:rsidP="00FE5459">
      <w:pPr>
        <w:pStyle w:val="ChartandTableFootnoteAlpha"/>
        <w:numPr>
          <w:ilvl w:val="0"/>
          <w:numId w:val="41"/>
        </w:numPr>
      </w:pPr>
      <w:r>
        <w:t>State allocations have not yet been determined.</w:t>
      </w:r>
    </w:p>
    <w:p w14:paraId="476FAD73" w14:textId="08C39807" w:rsidR="00FE5459" w:rsidRDefault="00FE5459">
      <w:pPr>
        <w:pStyle w:val="SingleParagraph"/>
      </w:pPr>
    </w:p>
    <w:p w14:paraId="61231F37" w14:textId="531D387F" w:rsidR="00F5337D" w:rsidRPr="00160D55" w:rsidRDefault="00F5337D" w:rsidP="00F5337D">
      <w:pPr>
        <w:rPr>
          <w:rFonts w:eastAsiaTheme="minorHAnsi"/>
          <w:lang w:eastAsia="en-US"/>
        </w:rPr>
      </w:pPr>
      <w:bookmarkStart w:id="12" w:name="_Hlk98850131"/>
      <w:r w:rsidRPr="00F5337D">
        <w:rPr>
          <w:rFonts w:eastAsiaTheme="minorHAnsi"/>
          <w:lang w:eastAsia="en-US"/>
        </w:rPr>
        <w:t xml:space="preserve">The Australian </w:t>
      </w:r>
      <w:r w:rsidR="00F0028A" w:rsidRPr="0005176D">
        <w:rPr>
          <w:rFonts w:eastAsiaTheme="minorHAnsi"/>
          <w:lang w:eastAsia="en-US"/>
        </w:rPr>
        <w:t>G</w:t>
      </w:r>
      <w:r w:rsidRPr="0005176D">
        <w:rPr>
          <w:rFonts w:eastAsiaTheme="minorHAnsi"/>
          <w:lang w:eastAsia="en-US"/>
        </w:rPr>
        <w:t>overnment</w:t>
      </w:r>
      <w:r w:rsidR="00B15FE0" w:rsidRPr="0005176D">
        <w:rPr>
          <w:rFonts w:eastAsiaTheme="minorHAnsi"/>
          <w:lang w:eastAsia="en-US"/>
        </w:rPr>
        <w:t xml:space="preserve"> is providing</w:t>
      </w:r>
      <w:r w:rsidR="00FA4A90" w:rsidRPr="0005176D">
        <w:rPr>
          <w:rFonts w:eastAsiaTheme="minorHAnsi"/>
          <w:lang w:eastAsia="en-US"/>
        </w:rPr>
        <w:t xml:space="preserve"> </w:t>
      </w:r>
      <w:r w:rsidRPr="0005176D">
        <w:rPr>
          <w:rFonts w:eastAsiaTheme="minorHAnsi"/>
          <w:lang w:eastAsia="en-US"/>
        </w:rPr>
        <w:t>$5.4 million over two years from 2021</w:t>
      </w:r>
      <w:r w:rsidR="0005388A">
        <w:rPr>
          <w:rFonts w:eastAsiaTheme="minorHAnsi"/>
          <w:lang w:eastAsia="en-US"/>
        </w:rPr>
        <w:noBreakHyphen/>
      </w:r>
      <w:r w:rsidRPr="0005176D">
        <w:rPr>
          <w:rFonts w:eastAsiaTheme="minorHAnsi"/>
          <w:lang w:eastAsia="en-US"/>
        </w:rPr>
        <w:t>22 for</w:t>
      </w:r>
      <w:r w:rsidRPr="00F5337D">
        <w:rPr>
          <w:rFonts w:eastAsiaTheme="minorHAnsi"/>
          <w:lang w:eastAsia="en-US"/>
        </w:rPr>
        <w:t xml:space="preserve"> additional legal assistance services to support relief and recovery following the February and March 2022 floods in New South Wales and Queensland. The funding will enable increased delivery of legal assistance services to individuals, small businesses, and primary producers. The additional funding will be delivered to the affected states for distribution to existing legal assistance providers operating within affected communities.</w:t>
      </w:r>
    </w:p>
    <w:p w14:paraId="320E1407" w14:textId="4C3F8B75" w:rsidR="00F5337D" w:rsidRPr="0000020C" w:rsidRDefault="00613F23" w:rsidP="00D21768">
      <w:r w:rsidRPr="00AA081C">
        <w:t xml:space="preserve">A new measure </w:t>
      </w:r>
      <w:r w:rsidRPr="0000020C">
        <w:t xml:space="preserve">associated with this item is listed in Table 1.4 and described in more detail in Budget Paper No. 2, </w:t>
      </w:r>
      <w:r w:rsidRPr="0000020C">
        <w:rPr>
          <w:i/>
          <w:iCs/>
        </w:rPr>
        <w:t>Budget Measures 2022</w:t>
      </w:r>
      <w:r w:rsidRPr="0000020C">
        <w:rPr>
          <w:i/>
          <w:iCs/>
        </w:rPr>
        <w:noBreakHyphen/>
        <w:t>23</w:t>
      </w:r>
      <w:r w:rsidRPr="0000020C">
        <w:t>.</w:t>
      </w:r>
      <w:bookmarkEnd w:id="12"/>
    </w:p>
    <w:p w14:paraId="51F3B1B7" w14:textId="4CC3DF60" w:rsidR="00EE2CB7" w:rsidRDefault="00004A0A" w:rsidP="00EE2CB7">
      <w:pPr>
        <w:pStyle w:val="TableHeading"/>
        <w:rPr>
          <w:rFonts w:asciiTheme="minorHAnsi" w:eastAsiaTheme="minorHAnsi" w:hAnsiTheme="minorHAnsi" w:cstheme="minorBidi"/>
          <w:sz w:val="22"/>
          <w:szCs w:val="22"/>
          <w:lang w:eastAsia="en-US"/>
        </w:rPr>
      </w:pPr>
      <w:r w:rsidRPr="0000020C">
        <w:t>National Legal Assistance Partnership 2020</w:t>
      </w:r>
      <w:r w:rsidR="00681DED">
        <w:noBreakHyphen/>
      </w:r>
      <w:r w:rsidRPr="0000020C">
        <w:t>25</w:t>
      </w:r>
      <w:r w:rsidRPr="0000020C">
        <w:rPr>
          <w:vertAlign w:val="superscript"/>
        </w:rPr>
        <w:t>(a)</w:t>
      </w:r>
      <w:r w:rsidRPr="0000020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4AB3A68F"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087E4400" w14:textId="3FCA60E3"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F037BD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3B361D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3BC601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CBE87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472675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3F279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8376C1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13B68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F2BB45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5ED3A655"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9099423"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F84FAE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128.6</w:t>
            </w:r>
          </w:p>
        </w:tc>
        <w:tc>
          <w:tcPr>
            <w:tcW w:w="491" w:type="pct"/>
            <w:tcBorders>
              <w:top w:val="nil"/>
              <w:left w:val="nil"/>
              <w:bottom w:val="nil"/>
              <w:right w:val="nil"/>
            </w:tcBorders>
            <w:shd w:val="clear" w:color="000000" w:fill="FFFFFF"/>
            <w:noWrap/>
            <w:vAlign w:val="bottom"/>
            <w:hideMark/>
          </w:tcPr>
          <w:p w14:paraId="1B9A30E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89.8</w:t>
            </w:r>
          </w:p>
        </w:tc>
        <w:tc>
          <w:tcPr>
            <w:tcW w:w="491" w:type="pct"/>
            <w:tcBorders>
              <w:top w:val="nil"/>
              <w:left w:val="nil"/>
              <w:bottom w:val="nil"/>
              <w:right w:val="nil"/>
            </w:tcBorders>
            <w:shd w:val="clear" w:color="000000" w:fill="FFFFFF"/>
            <w:noWrap/>
            <w:vAlign w:val="bottom"/>
            <w:hideMark/>
          </w:tcPr>
          <w:p w14:paraId="0552141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101.7</w:t>
            </w:r>
          </w:p>
        </w:tc>
        <w:tc>
          <w:tcPr>
            <w:tcW w:w="491" w:type="pct"/>
            <w:tcBorders>
              <w:top w:val="nil"/>
              <w:left w:val="nil"/>
              <w:bottom w:val="nil"/>
              <w:right w:val="nil"/>
            </w:tcBorders>
            <w:shd w:val="clear" w:color="000000" w:fill="FFFFFF"/>
            <w:noWrap/>
            <w:vAlign w:val="bottom"/>
            <w:hideMark/>
          </w:tcPr>
          <w:p w14:paraId="38D95C7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58.8</w:t>
            </w:r>
          </w:p>
        </w:tc>
        <w:tc>
          <w:tcPr>
            <w:tcW w:w="491" w:type="pct"/>
            <w:tcBorders>
              <w:top w:val="nil"/>
              <w:left w:val="nil"/>
              <w:bottom w:val="nil"/>
              <w:right w:val="nil"/>
            </w:tcBorders>
            <w:shd w:val="clear" w:color="000000" w:fill="FFFFFF"/>
            <w:noWrap/>
            <w:vAlign w:val="bottom"/>
            <w:hideMark/>
          </w:tcPr>
          <w:p w14:paraId="05BE391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38.7</w:t>
            </w:r>
          </w:p>
        </w:tc>
        <w:tc>
          <w:tcPr>
            <w:tcW w:w="491" w:type="pct"/>
            <w:tcBorders>
              <w:top w:val="nil"/>
              <w:left w:val="nil"/>
              <w:bottom w:val="nil"/>
              <w:right w:val="nil"/>
            </w:tcBorders>
            <w:shd w:val="clear" w:color="000000" w:fill="FFFFFF"/>
            <w:noWrap/>
            <w:vAlign w:val="bottom"/>
            <w:hideMark/>
          </w:tcPr>
          <w:p w14:paraId="6DA0459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15.8</w:t>
            </w:r>
          </w:p>
        </w:tc>
        <w:tc>
          <w:tcPr>
            <w:tcW w:w="491" w:type="pct"/>
            <w:tcBorders>
              <w:top w:val="nil"/>
              <w:left w:val="nil"/>
              <w:bottom w:val="nil"/>
              <w:right w:val="nil"/>
            </w:tcBorders>
            <w:shd w:val="clear" w:color="000000" w:fill="FFFFFF"/>
            <w:noWrap/>
            <w:vAlign w:val="bottom"/>
            <w:hideMark/>
          </w:tcPr>
          <w:p w14:paraId="3899F0A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10.4</w:t>
            </w:r>
          </w:p>
        </w:tc>
        <w:tc>
          <w:tcPr>
            <w:tcW w:w="491" w:type="pct"/>
            <w:tcBorders>
              <w:top w:val="nil"/>
              <w:left w:val="nil"/>
              <w:bottom w:val="nil"/>
              <w:right w:val="nil"/>
            </w:tcBorders>
            <w:shd w:val="clear" w:color="000000" w:fill="FFFFFF"/>
            <w:noWrap/>
            <w:vAlign w:val="bottom"/>
            <w:hideMark/>
          </w:tcPr>
          <w:p w14:paraId="04B2A91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29.3</w:t>
            </w:r>
          </w:p>
        </w:tc>
        <w:tc>
          <w:tcPr>
            <w:tcW w:w="544" w:type="pct"/>
            <w:tcBorders>
              <w:top w:val="nil"/>
              <w:left w:val="nil"/>
              <w:bottom w:val="nil"/>
              <w:right w:val="nil"/>
            </w:tcBorders>
            <w:shd w:val="clear" w:color="000000" w:fill="FFFFFF"/>
            <w:noWrap/>
            <w:vAlign w:val="bottom"/>
            <w:hideMark/>
          </w:tcPr>
          <w:p w14:paraId="550C95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473.2</w:t>
            </w:r>
          </w:p>
        </w:tc>
      </w:tr>
      <w:tr w:rsidR="00EE2CB7" w:rsidRPr="00EE2CB7" w14:paraId="38D39119"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78A0FAF8"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2C8F21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136.2</w:t>
            </w:r>
          </w:p>
        </w:tc>
        <w:tc>
          <w:tcPr>
            <w:tcW w:w="491" w:type="pct"/>
            <w:tcBorders>
              <w:top w:val="nil"/>
              <w:left w:val="nil"/>
              <w:bottom w:val="nil"/>
              <w:right w:val="nil"/>
            </w:tcBorders>
            <w:shd w:val="clear" w:color="000000" w:fill="F2F9FC"/>
            <w:noWrap/>
            <w:vAlign w:val="bottom"/>
            <w:hideMark/>
          </w:tcPr>
          <w:p w14:paraId="01FCD2F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96.1</w:t>
            </w:r>
          </w:p>
        </w:tc>
        <w:tc>
          <w:tcPr>
            <w:tcW w:w="491" w:type="pct"/>
            <w:tcBorders>
              <w:top w:val="nil"/>
              <w:left w:val="nil"/>
              <w:bottom w:val="nil"/>
              <w:right w:val="nil"/>
            </w:tcBorders>
            <w:shd w:val="clear" w:color="000000" w:fill="F2F9FC"/>
            <w:noWrap/>
            <w:vAlign w:val="bottom"/>
            <w:hideMark/>
          </w:tcPr>
          <w:p w14:paraId="5B355F4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108.3</w:t>
            </w:r>
          </w:p>
        </w:tc>
        <w:tc>
          <w:tcPr>
            <w:tcW w:w="491" w:type="pct"/>
            <w:tcBorders>
              <w:top w:val="nil"/>
              <w:left w:val="nil"/>
              <w:bottom w:val="nil"/>
              <w:right w:val="nil"/>
            </w:tcBorders>
            <w:shd w:val="clear" w:color="000000" w:fill="F2F9FC"/>
            <w:noWrap/>
            <w:vAlign w:val="bottom"/>
            <w:hideMark/>
          </w:tcPr>
          <w:p w14:paraId="299557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60.8</w:t>
            </w:r>
          </w:p>
        </w:tc>
        <w:tc>
          <w:tcPr>
            <w:tcW w:w="491" w:type="pct"/>
            <w:tcBorders>
              <w:top w:val="nil"/>
              <w:left w:val="nil"/>
              <w:bottom w:val="nil"/>
              <w:right w:val="nil"/>
            </w:tcBorders>
            <w:shd w:val="clear" w:color="000000" w:fill="F2F9FC"/>
            <w:noWrap/>
            <w:vAlign w:val="bottom"/>
            <w:hideMark/>
          </w:tcPr>
          <w:p w14:paraId="6146D9C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39.6</w:t>
            </w:r>
          </w:p>
        </w:tc>
        <w:tc>
          <w:tcPr>
            <w:tcW w:w="491" w:type="pct"/>
            <w:tcBorders>
              <w:top w:val="nil"/>
              <w:left w:val="nil"/>
              <w:bottom w:val="nil"/>
              <w:right w:val="nil"/>
            </w:tcBorders>
            <w:shd w:val="clear" w:color="000000" w:fill="F2F9FC"/>
            <w:noWrap/>
            <w:vAlign w:val="bottom"/>
            <w:hideMark/>
          </w:tcPr>
          <w:p w14:paraId="761D1B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16.5</w:t>
            </w:r>
          </w:p>
        </w:tc>
        <w:tc>
          <w:tcPr>
            <w:tcW w:w="491" w:type="pct"/>
            <w:tcBorders>
              <w:top w:val="nil"/>
              <w:left w:val="nil"/>
              <w:bottom w:val="nil"/>
              <w:right w:val="nil"/>
            </w:tcBorders>
            <w:shd w:val="clear" w:color="000000" w:fill="F2F9FC"/>
            <w:noWrap/>
            <w:vAlign w:val="bottom"/>
            <w:hideMark/>
          </w:tcPr>
          <w:p w14:paraId="55BE96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10.7</w:t>
            </w:r>
          </w:p>
        </w:tc>
        <w:tc>
          <w:tcPr>
            <w:tcW w:w="491" w:type="pct"/>
            <w:tcBorders>
              <w:top w:val="nil"/>
              <w:left w:val="nil"/>
              <w:bottom w:val="nil"/>
              <w:right w:val="nil"/>
            </w:tcBorders>
            <w:shd w:val="clear" w:color="000000" w:fill="F2F9FC"/>
            <w:noWrap/>
            <w:vAlign w:val="bottom"/>
            <w:hideMark/>
          </w:tcPr>
          <w:p w14:paraId="0B8D649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30.5</w:t>
            </w:r>
          </w:p>
        </w:tc>
        <w:tc>
          <w:tcPr>
            <w:tcW w:w="544" w:type="pct"/>
            <w:tcBorders>
              <w:top w:val="nil"/>
              <w:left w:val="nil"/>
              <w:bottom w:val="nil"/>
              <w:right w:val="nil"/>
            </w:tcBorders>
            <w:shd w:val="clear" w:color="000000" w:fill="F2F9FC"/>
            <w:noWrap/>
            <w:vAlign w:val="bottom"/>
            <w:hideMark/>
          </w:tcPr>
          <w:p w14:paraId="4A584E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506.6</w:t>
            </w:r>
          </w:p>
        </w:tc>
      </w:tr>
      <w:tr w:rsidR="00EE2CB7" w:rsidRPr="00EE2CB7" w14:paraId="5A03999D"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7722D45"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23F8A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138.5</w:t>
            </w:r>
          </w:p>
        </w:tc>
        <w:tc>
          <w:tcPr>
            <w:tcW w:w="491" w:type="pct"/>
            <w:tcBorders>
              <w:top w:val="nil"/>
              <w:left w:val="nil"/>
              <w:bottom w:val="nil"/>
              <w:right w:val="nil"/>
            </w:tcBorders>
            <w:shd w:val="clear" w:color="000000" w:fill="FFFFFF"/>
            <w:noWrap/>
            <w:vAlign w:val="bottom"/>
            <w:hideMark/>
          </w:tcPr>
          <w:p w14:paraId="3AC2992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97.6</w:t>
            </w:r>
          </w:p>
        </w:tc>
        <w:tc>
          <w:tcPr>
            <w:tcW w:w="491" w:type="pct"/>
            <w:tcBorders>
              <w:top w:val="nil"/>
              <w:left w:val="nil"/>
              <w:bottom w:val="nil"/>
              <w:right w:val="nil"/>
            </w:tcBorders>
            <w:shd w:val="clear" w:color="000000" w:fill="FFFFFF"/>
            <w:noWrap/>
            <w:vAlign w:val="bottom"/>
            <w:hideMark/>
          </w:tcPr>
          <w:p w14:paraId="5679E68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110.1</w:t>
            </w:r>
          </w:p>
        </w:tc>
        <w:tc>
          <w:tcPr>
            <w:tcW w:w="491" w:type="pct"/>
            <w:tcBorders>
              <w:top w:val="nil"/>
              <w:left w:val="nil"/>
              <w:bottom w:val="nil"/>
              <w:right w:val="nil"/>
            </w:tcBorders>
            <w:shd w:val="clear" w:color="000000" w:fill="FFFFFF"/>
            <w:noWrap/>
            <w:vAlign w:val="bottom"/>
            <w:hideMark/>
          </w:tcPr>
          <w:p w14:paraId="1D8C8FF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61.6</w:t>
            </w:r>
          </w:p>
        </w:tc>
        <w:tc>
          <w:tcPr>
            <w:tcW w:w="491" w:type="pct"/>
            <w:tcBorders>
              <w:top w:val="nil"/>
              <w:left w:val="nil"/>
              <w:bottom w:val="nil"/>
              <w:right w:val="nil"/>
            </w:tcBorders>
            <w:shd w:val="clear" w:color="000000" w:fill="FFFFFF"/>
            <w:noWrap/>
            <w:vAlign w:val="bottom"/>
            <w:hideMark/>
          </w:tcPr>
          <w:p w14:paraId="347C044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40.2</w:t>
            </w:r>
          </w:p>
        </w:tc>
        <w:tc>
          <w:tcPr>
            <w:tcW w:w="491" w:type="pct"/>
            <w:tcBorders>
              <w:top w:val="nil"/>
              <w:left w:val="nil"/>
              <w:bottom w:val="nil"/>
              <w:right w:val="nil"/>
            </w:tcBorders>
            <w:shd w:val="clear" w:color="000000" w:fill="FFFFFF"/>
            <w:noWrap/>
            <w:vAlign w:val="bottom"/>
            <w:hideMark/>
          </w:tcPr>
          <w:p w14:paraId="14BCA97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16.8</w:t>
            </w:r>
          </w:p>
        </w:tc>
        <w:tc>
          <w:tcPr>
            <w:tcW w:w="491" w:type="pct"/>
            <w:tcBorders>
              <w:top w:val="nil"/>
              <w:left w:val="nil"/>
              <w:bottom w:val="nil"/>
              <w:right w:val="nil"/>
            </w:tcBorders>
            <w:shd w:val="clear" w:color="000000" w:fill="FFFFFF"/>
            <w:noWrap/>
            <w:vAlign w:val="bottom"/>
            <w:hideMark/>
          </w:tcPr>
          <w:p w14:paraId="24BE821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10.8</w:t>
            </w:r>
          </w:p>
        </w:tc>
        <w:tc>
          <w:tcPr>
            <w:tcW w:w="491" w:type="pct"/>
            <w:tcBorders>
              <w:top w:val="nil"/>
              <w:left w:val="nil"/>
              <w:bottom w:val="nil"/>
              <w:right w:val="nil"/>
            </w:tcBorders>
            <w:shd w:val="clear" w:color="000000" w:fill="FFFFFF"/>
            <w:noWrap/>
            <w:vAlign w:val="bottom"/>
            <w:hideMark/>
          </w:tcPr>
          <w:p w14:paraId="3B908A5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30.9</w:t>
            </w:r>
          </w:p>
        </w:tc>
        <w:tc>
          <w:tcPr>
            <w:tcW w:w="544" w:type="pct"/>
            <w:tcBorders>
              <w:top w:val="nil"/>
              <w:left w:val="nil"/>
              <w:bottom w:val="nil"/>
              <w:right w:val="nil"/>
            </w:tcBorders>
            <w:shd w:val="clear" w:color="000000" w:fill="FFFFFF"/>
            <w:noWrap/>
            <w:vAlign w:val="bottom"/>
            <w:hideMark/>
          </w:tcPr>
          <w:p w14:paraId="3318D08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514.5</w:t>
            </w:r>
          </w:p>
        </w:tc>
      </w:tr>
      <w:tr w:rsidR="00EE2CB7" w:rsidRPr="00EE2CB7" w14:paraId="4DFD835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728F114"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8B56C5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140.6</w:t>
            </w:r>
          </w:p>
        </w:tc>
        <w:tc>
          <w:tcPr>
            <w:tcW w:w="491" w:type="pct"/>
            <w:tcBorders>
              <w:top w:val="nil"/>
              <w:left w:val="nil"/>
              <w:bottom w:val="nil"/>
              <w:right w:val="nil"/>
            </w:tcBorders>
            <w:shd w:val="clear" w:color="000000" w:fill="FFFFFF"/>
            <w:noWrap/>
            <w:vAlign w:val="bottom"/>
            <w:hideMark/>
          </w:tcPr>
          <w:p w14:paraId="430980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99.1</w:t>
            </w:r>
          </w:p>
        </w:tc>
        <w:tc>
          <w:tcPr>
            <w:tcW w:w="491" w:type="pct"/>
            <w:tcBorders>
              <w:top w:val="nil"/>
              <w:left w:val="nil"/>
              <w:bottom w:val="nil"/>
              <w:right w:val="nil"/>
            </w:tcBorders>
            <w:shd w:val="clear" w:color="000000" w:fill="FFFFFF"/>
            <w:noWrap/>
            <w:vAlign w:val="bottom"/>
            <w:hideMark/>
          </w:tcPr>
          <w:p w14:paraId="5E9CFBF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111.8</w:t>
            </w:r>
          </w:p>
        </w:tc>
        <w:tc>
          <w:tcPr>
            <w:tcW w:w="491" w:type="pct"/>
            <w:tcBorders>
              <w:top w:val="nil"/>
              <w:left w:val="nil"/>
              <w:bottom w:val="nil"/>
              <w:right w:val="nil"/>
            </w:tcBorders>
            <w:shd w:val="clear" w:color="000000" w:fill="FFFFFF"/>
            <w:noWrap/>
            <w:vAlign w:val="bottom"/>
            <w:hideMark/>
          </w:tcPr>
          <w:p w14:paraId="477C52F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62.3</w:t>
            </w:r>
          </w:p>
        </w:tc>
        <w:tc>
          <w:tcPr>
            <w:tcW w:w="491" w:type="pct"/>
            <w:tcBorders>
              <w:top w:val="nil"/>
              <w:left w:val="nil"/>
              <w:bottom w:val="nil"/>
              <w:right w:val="nil"/>
            </w:tcBorders>
            <w:shd w:val="clear" w:color="000000" w:fill="FFFFFF"/>
            <w:noWrap/>
            <w:vAlign w:val="bottom"/>
            <w:hideMark/>
          </w:tcPr>
          <w:p w14:paraId="07875B5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40.7</w:t>
            </w:r>
          </w:p>
        </w:tc>
        <w:tc>
          <w:tcPr>
            <w:tcW w:w="491" w:type="pct"/>
            <w:tcBorders>
              <w:top w:val="nil"/>
              <w:left w:val="nil"/>
              <w:bottom w:val="nil"/>
              <w:right w:val="nil"/>
            </w:tcBorders>
            <w:shd w:val="clear" w:color="000000" w:fill="FFFFFF"/>
            <w:noWrap/>
            <w:vAlign w:val="bottom"/>
            <w:hideMark/>
          </w:tcPr>
          <w:p w14:paraId="6EC9013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17.0</w:t>
            </w:r>
          </w:p>
        </w:tc>
        <w:tc>
          <w:tcPr>
            <w:tcW w:w="491" w:type="pct"/>
            <w:tcBorders>
              <w:top w:val="nil"/>
              <w:left w:val="nil"/>
              <w:bottom w:val="nil"/>
              <w:right w:val="nil"/>
            </w:tcBorders>
            <w:shd w:val="clear" w:color="000000" w:fill="FFFFFF"/>
            <w:noWrap/>
            <w:vAlign w:val="bottom"/>
            <w:hideMark/>
          </w:tcPr>
          <w:p w14:paraId="30413DB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10.9</w:t>
            </w:r>
          </w:p>
        </w:tc>
        <w:tc>
          <w:tcPr>
            <w:tcW w:w="491" w:type="pct"/>
            <w:tcBorders>
              <w:top w:val="nil"/>
              <w:left w:val="nil"/>
              <w:bottom w:val="nil"/>
              <w:right w:val="nil"/>
            </w:tcBorders>
            <w:shd w:val="clear" w:color="000000" w:fill="FFFFFF"/>
            <w:noWrap/>
            <w:vAlign w:val="bottom"/>
            <w:hideMark/>
          </w:tcPr>
          <w:p w14:paraId="51E8F33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31.2</w:t>
            </w:r>
          </w:p>
        </w:tc>
        <w:tc>
          <w:tcPr>
            <w:tcW w:w="544" w:type="pct"/>
            <w:tcBorders>
              <w:top w:val="nil"/>
              <w:left w:val="nil"/>
              <w:bottom w:val="nil"/>
              <w:right w:val="nil"/>
            </w:tcBorders>
            <w:shd w:val="clear" w:color="000000" w:fill="FFFFFF"/>
            <w:noWrap/>
            <w:vAlign w:val="bottom"/>
            <w:hideMark/>
          </w:tcPr>
          <w:p w14:paraId="70C844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521.7</w:t>
            </w:r>
          </w:p>
        </w:tc>
      </w:tr>
      <w:tr w:rsidR="00EE2CB7" w:rsidRPr="00EE2CB7" w14:paraId="5B02664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1A3A88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E83E37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4B9D8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BCD7A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AADBD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8C0B8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7A6C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A4B43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A2C09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2C3C25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23724411"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0619BABC"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41D801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543.9</w:t>
            </w:r>
          </w:p>
        </w:tc>
        <w:tc>
          <w:tcPr>
            <w:tcW w:w="491" w:type="pct"/>
            <w:tcBorders>
              <w:top w:val="nil"/>
              <w:left w:val="nil"/>
              <w:bottom w:val="single" w:sz="4" w:space="0" w:color="000000"/>
              <w:right w:val="nil"/>
            </w:tcBorders>
            <w:shd w:val="clear" w:color="000000" w:fill="FFFFFF"/>
            <w:noWrap/>
            <w:vAlign w:val="bottom"/>
            <w:hideMark/>
          </w:tcPr>
          <w:p w14:paraId="1AC791E7"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382.5</w:t>
            </w:r>
          </w:p>
        </w:tc>
        <w:tc>
          <w:tcPr>
            <w:tcW w:w="491" w:type="pct"/>
            <w:tcBorders>
              <w:top w:val="nil"/>
              <w:left w:val="nil"/>
              <w:bottom w:val="single" w:sz="4" w:space="0" w:color="000000"/>
              <w:right w:val="nil"/>
            </w:tcBorders>
            <w:shd w:val="clear" w:color="000000" w:fill="FFFFFF"/>
            <w:noWrap/>
            <w:vAlign w:val="bottom"/>
            <w:hideMark/>
          </w:tcPr>
          <w:p w14:paraId="7535107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432.0</w:t>
            </w:r>
          </w:p>
        </w:tc>
        <w:tc>
          <w:tcPr>
            <w:tcW w:w="491" w:type="pct"/>
            <w:tcBorders>
              <w:top w:val="nil"/>
              <w:left w:val="nil"/>
              <w:bottom w:val="single" w:sz="4" w:space="0" w:color="000000"/>
              <w:right w:val="nil"/>
            </w:tcBorders>
            <w:shd w:val="clear" w:color="000000" w:fill="FFFFFF"/>
            <w:noWrap/>
            <w:vAlign w:val="bottom"/>
            <w:hideMark/>
          </w:tcPr>
          <w:p w14:paraId="0FC4FB3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243.6</w:t>
            </w:r>
          </w:p>
        </w:tc>
        <w:tc>
          <w:tcPr>
            <w:tcW w:w="491" w:type="pct"/>
            <w:tcBorders>
              <w:top w:val="nil"/>
              <w:left w:val="nil"/>
              <w:bottom w:val="single" w:sz="4" w:space="0" w:color="000000"/>
              <w:right w:val="nil"/>
            </w:tcBorders>
            <w:shd w:val="clear" w:color="000000" w:fill="FFFFFF"/>
            <w:noWrap/>
            <w:vAlign w:val="bottom"/>
            <w:hideMark/>
          </w:tcPr>
          <w:p w14:paraId="12E58AE7"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159.2</w:t>
            </w:r>
          </w:p>
        </w:tc>
        <w:tc>
          <w:tcPr>
            <w:tcW w:w="491" w:type="pct"/>
            <w:tcBorders>
              <w:top w:val="nil"/>
              <w:left w:val="nil"/>
              <w:bottom w:val="single" w:sz="4" w:space="0" w:color="000000"/>
              <w:right w:val="nil"/>
            </w:tcBorders>
            <w:shd w:val="clear" w:color="000000" w:fill="FFFFFF"/>
            <w:noWrap/>
            <w:vAlign w:val="bottom"/>
            <w:hideMark/>
          </w:tcPr>
          <w:p w14:paraId="0B0E7C5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66.1</w:t>
            </w:r>
          </w:p>
        </w:tc>
        <w:tc>
          <w:tcPr>
            <w:tcW w:w="491" w:type="pct"/>
            <w:tcBorders>
              <w:top w:val="nil"/>
              <w:left w:val="nil"/>
              <w:bottom w:val="single" w:sz="4" w:space="0" w:color="000000"/>
              <w:right w:val="nil"/>
            </w:tcBorders>
            <w:shd w:val="clear" w:color="000000" w:fill="FFFFFF"/>
            <w:noWrap/>
            <w:vAlign w:val="bottom"/>
            <w:hideMark/>
          </w:tcPr>
          <w:p w14:paraId="45C3CBF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42.7</w:t>
            </w:r>
          </w:p>
        </w:tc>
        <w:tc>
          <w:tcPr>
            <w:tcW w:w="491" w:type="pct"/>
            <w:tcBorders>
              <w:top w:val="nil"/>
              <w:left w:val="nil"/>
              <w:bottom w:val="single" w:sz="4" w:space="0" w:color="000000"/>
              <w:right w:val="nil"/>
            </w:tcBorders>
            <w:shd w:val="clear" w:color="000000" w:fill="FFFFFF"/>
            <w:noWrap/>
            <w:vAlign w:val="bottom"/>
            <w:hideMark/>
          </w:tcPr>
          <w:p w14:paraId="0374F12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121.9</w:t>
            </w:r>
          </w:p>
        </w:tc>
        <w:tc>
          <w:tcPr>
            <w:tcW w:w="544" w:type="pct"/>
            <w:tcBorders>
              <w:top w:val="nil"/>
              <w:left w:val="nil"/>
              <w:bottom w:val="single" w:sz="4" w:space="0" w:color="000000"/>
              <w:right w:val="nil"/>
            </w:tcBorders>
            <w:shd w:val="clear" w:color="000000" w:fill="FFFFFF"/>
            <w:noWrap/>
            <w:vAlign w:val="bottom"/>
            <w:hideMark/>
          </w:tcPr>
          <w:p w14:paraId="3854ACB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2,016.0</w:t>
            </w:r>
          </w:p>
        </w:tc>
      </w:tr>
    </w:tbl>
    <w:p w14:paraId="21E6BF15" w14:textId="31F2DAE2" w:rsidR="00004A0A" w:rsidRPr="0000020C" w:rsidRDefault="00004A0A" w:rsidP="00E15C6A">
      <w:pPr>
        <w:pStyle w:val="ChartandTableFootnoteAlpha"/>
        <w:numPr>
          <w:ilvl w:val="0"/>
          <w:numId w:val="35"/>
        </w:numPr>
      </w:pPr>
      <w:r w:rsidRPr="0000020C">
        <w:t>Totals from 202</w:t>
      </w:r>
      <w:r w:rsidR="00BB76AA" w:rsidRPr="0000020C">
        <w:t>2</w:t>
      </w:r>
      <w:r w:rsidRPr="0000020C">
        <w:noBreakHyphen/>
        <w:t>2</w:t>
      </w:r>
      <w:r w:rsidR="00BB76AA" w:rsidRPr="0000020C">
        <w:t>3</w:t>
      </w:r>
      <w:r w:rsidR="00C64CAA" w:rsidRPr="0000020C">
        <w:t xml:space="preserve"> </w:t>
      </w:r>
      <w:r w:rsidR="00CC5BB4" w:rsidRPr="0000020C">
        <w:t>to 2024</w:t>
      </w:r>
      <w:r w:rsidR="0005388A" w:rsidRPr="0000020C">
        <w:noBreakHyphen/>
      </w:r>
      <w:r w:rsidR="00CC5BB4" w:rsidRPr="0000020C">
        <w:t>25</w:t>
      </w:r>
      <w:r w:rsidRPr="0000020C">
        <w:t xml:space="preserve"> include unallocated funding. </w:t>
      </w:r>
    </w:p>
    <w:p w14:paraId="2C3D404D" w14:textId="77777777" w:rsidR="00004A0A" w:rsidRPr="0000020C" w:rsidRDefault="00004A0A" w:rsidP="001F2AF6">
      <w:pPr>
        <w:pStyle w:val="SingleParagraph"/>
      </w:pPr>
    </w:p>
    <w:p w14:paraId="264F4D1B" w14:textId="09FD4D26" w:rsidR="0046593F" w:rsidRDefault="00F84123" w:rsidP="001F2AF6">
      <w:bookmarkStart w:id="13" w:name="_Hlk98850203"/>
      <w:r w:rsidRPr="0000020C">
        <w:t>From 1 July 2020 and over five years, the National Legal Assistance Partnership 2020</w:t>
      </w:r>
      <w:r w:rsidRPr="0000020C">
        <w:noBreakHyphen/>
        <w:t>25 provides funding to all states for legal assistance services delivered by legal aid commissions, community legal centres and Aboriginal and Torres Strait Islander Legal Services. Through the 2022</w:t>
      </w:r>
      <w:r w:rsidR="0005388A" w:rsidRPr="0000020C">
        <w:noBreakHyphen/>
      </w:r>
      <w:r w:rsidRPr="0000020C">
        <w:t>23</w:t>
      </w:r>
      <w:r>
        <w:t xml:space="preserve"> Budget, the Australian Government will provide increased funding for legal aid commissions to raise their capacity to meet increased demand for representation services resulting from the extension and expansion of the Lighthouse Project in the Federal Circuit and Family Court of Australia.</w:t>
      </w:r>
    </w:p>
    <w:bookmarkEnd w:id="13"/>
    <w:p w14:paraId="6D905A67" w14:textId="7DE6146A" w:rsidR="00004A0A" w:rsidRPr="00AA081C" w:rsidRDefault="00004A0A" w:rsidP="001F2AF6">
      <w:r w:rsidRPr="00AA081C">
        <w:t xml:space="preserve">New measures associated with this item are listed in Table 1.4 and described in more detail in Budget Paper No. 2, </w:t>
      </w:r>
      <w:r w:rsidRPr="00AA081C">
        <w:rPr>
          <w:i/>
          <w:iCs/>
        </w:rPr>
        <w:t>Budget Measures 202</w:t>
      </w:r>
      <w:r w:rsidR="00E77587">
        <w:rPr>
          <w:i/>
          <w:iCs/>
        </w:rPr>
        <w:t>2</w:t>
      </w:r>
      <w:r w:rsidRPr="00AA081C">
        <w:rPr>
          <w:i/>
          <w:iCs/>
        </w:rPr>
        <w:noBreakHyphen/>
        <w:t>2</w:t>
      </w:r>
      <w:r w:rsidR="00E77587">
        <w:rPr>
          <w:i/>
          <w:iCs/>
        </w:rPr>
        <w:t>3</w:t>
      </w:r>
      <w:r w:rsidRPr="00AA081C">
        <w:t>.</w:t>
      </w:r>
    </w:p>
    <w:p w14:paraId="5995A9D1" w14:textId="77777777" w:rsidR="0008106D" w:rsidRDefault="0008106D">
      <w:pPr>
        <w:spacing w:after="160" w:line="259" w:lineRule="auto"/>
        <w:jc w:val="left"/>
        <w:rPr>
          <w:rFonts w:ascii="Arial" w:hAnsi="Arial"/>
          <w:b/>
          <w:color w:val="auto"/>
        </w:rPr>
      </w:pPr>
      <w:r>
        <w:br w:type="page"/>
      </w:r>
    </w:p>
    <w:p w14:paraId="61ECC532" w14:textId="0F7260A9" w:rsidR="00EE2CB7" w:rsidRDefault="00004A0A" w:rsidP="00EE2CB7">
      <w:pPr>
        <w:pStyle w:val="TableHeading"/>
        <w:rPr>
          <w:rFonts w:asciiTheme="minorHAnsi" w:eastAsiaTheme="minorHAnsi" w:hAnsiTheme="minorHAnsi" w:cstheme="minorBidi"/>
          <w:sz w:val="22"/>
          <w:szCs w:val="22"/>
          <w:lang w:eastAsia="en-US"/>
        </w:rPr>
      </w:pPr>
      <w:r w:rsidRPr="00AA081C">
        <w:t>National Tourism Icons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76B5A6F4"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0C59FECD" w14:textId="460C5384"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390B0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0DC6AE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2FD776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0D9BA2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BC826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87D4B5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9BF4D4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B04510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FA4F77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43554F2D"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1D2D70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090E3A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7AD7B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B22A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7E1A02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12.5</w:t>
            </w:r>
          </w:p>
        </w:tc>
        <w:tc>
          <w:tcPr>
            <w:tcW w:w="491" w:type="pct"/>
            <w:tcBorders>
              <w:top w:val="nil"/>
              <w:left w:val="nil"/>
              <w:bottom w:val="nil"/>
              <w:right w:val="nil"/>
            </w:tcBorders>
            <w:shd w:val="clear" w:color="000000" w:fill="FFFFFF"/>
            <w:noWrap/>
            <w:vAlign w:val="bottom"/>
            <w:hideMark/>
          </w:tcPr>
          <w:p w14:paraId="46D8585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C2A76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3.6</w:t>
            </w:r>
          </w:p>
        </w:tc>
        <w:tc>
          <w:tcPr>
            <w:tcW w:w="491" w:type="pct"/>
            <w:tcBorders>
              <w:top w:val="nil"/>
              <w:left w:val="nil"/>
              <w:bottom w:val="nil"/>
              <w:right w:val="nil"/>
            </w:tcBorders>
            <w:shd w:val="clear" w:color="000000" w:fill="FFFFFF"/>
            <w:noWrap/>
            <w:vAlign w:val="bottom"/>
            <w:hideMark/>
          </w:tcPr>
          <w:p w14:paraId="6A9CD60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CCED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9CA5CC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16.7</w:t>
            </w:r>
          </w:p>
        </w:tc>
      </w:tr>
      <w:tr w:rsidR="00EE2CB7" w:rsidRPr="00EE2CB7" w14:paraId="2E3520B9"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3ACB3CE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1EB3AD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83C04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1835CD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0.7</w:t>
            </w:r>
          </w:p>
        </w:tc>
        <w:tc>
          <w:tcPr>
            <w:tcW w:w="491" w:type="pct"/>
            <w:tcBorders>
              <w:top w:val="nil"/>
              <w:left w:val="nil"/>
              <w:bottom w:val="nil"/>
              <w:right w:val="nil"/>
            </w:tcBorders>
            <w:shd w:val="clear" w:color="000000" w:fill="F2F9FC"/>
            <w:noWrap/>
            <w:vAlign w:val="bottom"/>
            <w:hideMark/>
          </w:tcPr>
          <w:p w14:paraId="778C51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D1BE54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23902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2.6</w:t>
            </w:r>
          </w:p>
        </w:tc>
        <w:tc>
          <w:tcPr>
            <w:tcW w:w="491" w:type="pct"/>
            <w:tcBorders>
              <w:top w:val="nil"/>
              <w:left w:val="nil"/>
              <w:bottom w:val="nil"/>
              <w:right w:val="nil"/>
            </w:tcBorders>
            <w:shd w:val="clear" w:color="000000" w:fill="F2F9FC"/>
            <w:noWrap/>
            <w:vAlign w:val="bottom"/>
            <w:hideMark/>
          </w:tcPr>
          <w:p w14:paraId="302203E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3FC841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9654C8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3.3</w:t>
            </w:r>
          </w:p>
        </w:tc>
      </w:tr>
      <w:tr w:rsidR="00EE2CB7" w:rsidRPr="00EE2CB7" w14:paraId="663BE397"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7351899"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AFD72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2579E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C2034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03D63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3EC52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1DCD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709F8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A520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DD66DB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627FAE44"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296F717"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492020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6483C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1F92A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4AD19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57402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442D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96FB5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35E70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7EC623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8E42F80"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74D56F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D0D5F8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15865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CEC2F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1978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30EED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4873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8D299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81A9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D5BE16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13D2E47"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34FF029D"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61414F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74BF4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DA596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3BA401F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12.5</w:t>
            </w:r>
          </w:p>
        </w:tc>
        <w:tc>
          <w:tcPr>
            <w:tcW w:w="491" w:type="pct"/>
            <w:tcBorders>
              <w:top w:val="nil"/>
              <w:left w:val="nil"/>
              <w:bottom w:val="single" w:sz="4" w:space="0" w:color="000000"/>
              <w:right w:val="nil"/>
            </w:tcBorders>
            <w:shd w:val="clear" w:color="000000" w:fill="FFFFFF"/>
            <w:noWrap/>
            <w:vAlign w:val="bottom"/>
            <w:hideMark/>
          </w:tcPr>
          <w:p w14:paraId="1DEBE96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66B0C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6.2</w:t>
            </w:r>
          </w:p>
        </w:tc>
        <w:tc>
          <w:tcPr>
            <w:tcW w:w="491" w:type="pct"/>
            <w:tcBorders>
              <w:top w:val="nil"/>
              <w:left w:val="nil"/>
              <w:bottom w:val="single" w:sz="4" w:space="0" w:color="000000"/>
              <w:right w:val="nil"/>
            </w:tcBorders>
            <w:shd w:val="clear" w:color="000000" w:fill="FFFFFF"/>
            <w:noWrap/>
            <w:vAlign w:val="bottom"/>
            <w:hideMark/>
          </w:tcPr>
          <w:p w14:paraId="44985BE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0B250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A97810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19.9</w:t>
            </w:r>
          </w:p>
        </w:tc>
      </w:tr>
    </w:tbl>
    <w:p w14:paraId="1A559804" w14:textId="49E27369" w:rsidR="00004A0A" w:rsidRPr="00AA081C" w:rsidRDefault="00004A0A" w:rsidP="00794FD5">
      <w:pPr>
        <w:pStyle w:val="SingleParagraph"/>
        <w:rPr>
          <w:rFonts w:eastAsiaTheme="minorHAnsi"/>
          <w:lang w:eastAsia="en-US"/>
        </w:rPr>
      </w:pPr>
    </w:p>
    <w:p w14:paraId="60B58C92" w14:textId="12C8260D" w:rsidR="00831838" w:rsidRDefault="00004A0A" w:rsidP="0084577B">
      <w:r w:rsidRPr="00AA081C">
        <w:t>The National Tourism Icons Package was announced in the 2019</w:t>
      </w:r>
      <w:r w:rsidRPr="00AA081C">
        <w:noBreakHyphen/>
        <w:t xml:space="preserve">20 Budget to enhance iconic tourist attractions. The projects will provide a catalyst for developing tourism within each region, create jobs and help to diversify local economies. Projects are the Wangetti Trail in Queensland, Rottnest Island in Western Australia and upgrading tourist facilities at Freycinet in Tasmania. </w:t>
      </w:r>
    </w:p>
    <w:p w14:paraId="7C163545" w14:textId="3B33B639" w:rsidR="00EE2CB7" w:rsidRDefault="009A540D" w:rsidP="00EE2CB7">
      <w:pPr>
        <w:pStyle w:val="TableHeading"/>
        <w:rPr>
          <w:rFonts w:asciiTheme="minorHAnsi" w:eastAsiaTheme="minorHAnsi" w:hAnsiTheme="minorHAnsi" w:cstheme="minorBidi"/>
          <w:sz w:val="22"/>
          <w:szCs w:val="22"/>
          <w:lang w:eastAsia="en-US"/>
        </w:rPr>
      </w:pPr>
      <w:bookmarkStart w:id="14" w:name="_Hlk98417291"/>
      <w:r w:rsidRPr="009A540D">
        <w:t xml:space="preserve">North Bowen </w:t>
      </w:r>
      <w:r w:rsidR="00574B0D">
        <w:t>p</w:t>
      </w:r>
      <w:r w:rsidRPr="009A540D">
        <w:t xml:space="preserve">ipeline </w:t>
      </w:r>
      <w:r w:rsidR="00574B0D">
        <w:t>f</w:t>
      </w:r>
      <w:r w:rsidRPr="009A540D">
        <w:t xml:space="preserve">easibility </w:t>
      </w:r>
      <w:r w:rsidR="00574B0D">
        <w:t>s</w:t>
      </w:r>
      <w:r w:rsidRPr="009A540D">
        <w:t>tudy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05A0CEAD"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7BF2D5E2" w14:textId="60A38445"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E04440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4B27D0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E72A5F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F55F8D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037BFD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5C7B1B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8F970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46B3D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1347C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1BC0CC84"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52568D7"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733B71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0446B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19FEB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94DDF0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7268B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26EA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06A8C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8676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E883E0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2.5</w:t>
            </w:r>
          </w:p>
        </w:tc>
      </w:tr>
      <w:tr w:rsidR="00EE2CB7" w:rsidRPr="00EE2CB7" w14:paraId="196F3DDA"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4E72B759"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1F0B18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9D7DDA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95F972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2.5</w:t>
            </w:r>
          </w:p>
        </w:tc>
        <w:tc>
          <w:tcPr>
            <w:tcW w:w="491" w:type="pct"/>
            <w:tcBorders>
              <w:top w:val="nil"/>
              <w:left w:val="nil"/>
              <w:bottom w:val="nil"/>
              <w:right w:val="nil"/>
            </w:tcBorders>
            <w:shd w:val="clear" w:color="000000" w:fill="F2F9FC"/>
            <w:noWrap/>
            <w:vAlign w:val="bottom"/>
            <w:hideMark/>
          </w:tcPr>
          <w:p w14:paraId="433594B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99643F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4BAF3C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3274C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5B816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323E41C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2.5</w:t>
            </w:r>
          </w:p>
        </w:tc>
      </w:tr>
      <w:tr w:rsidR="00EE2CB7" w:rsidRPr="00EE2CB7" w14:paraId="1AB7799F"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BA488A5"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21B017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146F7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06549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E835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6C24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D033F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657AB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21BA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9F658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79957244"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BC18143"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988992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68D8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444E6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7FA5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F248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C904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C0734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12833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941BA5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615458AB"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54D876C"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A5129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B7C9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B6572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3B1C4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B7F1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BF9B0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AADD7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FFF9F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F259F1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7511198"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7BDA7DF2"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81EA75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06D3A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F3859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5.0</w:t>
            </w:r>
          </w:p>
        </w:tc>
        <w:tc>
          <w:tcPr>
            <w:tcW w:w="491" w:type="pct"/>
            <w:tcBorders>
              <w:top w:val="nil"/>
              <w:left w:val="nil"/>
              <w:bottom w:val="single" w:sz="4" w:space="0" w:color="000000"/>
              <w:right w:val="nil"/>
            </w:tcBorders>
            <w:shd w:val="clear" w:color="000000" w:fill="FFFFFF"/>
            <w:noWrap/>
            <w:vAlign w:val="bottom"/>
            <w:hideMark/>
          </w:tcPr>
          <w:p w14:paraId="6C58C15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3FE8F4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CAB0A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E853D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E5DA3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8F0574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5.0</w:t>
            </w:r>
          </w:p>
        </w:tc>
      </w:tr>
    </w:tbl>
    <w:p w14:paraId="45E65660" w14:textId="0356FCFA" w:rsidR="00F3761B" w:rsidRPr="00FB2B02" w:rsidRDefault="00F3761B" w:rsidP="001F2AF6">
      <w:pPr>
        <w:pStyle w:val="SingleParagraph"/>
        <w:rPr>
          <w:rFonts w:eastAsiaTheme="minorHAnsi"/>
          <w:lang w:eastAsia="en-US"/>
        </w:rPr>
      </w:pPr>
    </w:p>
    <w:bookmarkEnd w:id="14"/>
    <w:p w14:paraId="465FA1B3" w14:textId="316FB64C" w:rsidR="00AB1242" w:rsidRPr="001E651C" w:rsidRDefault="00AB1242" w:rsidP="0084577B">
      <w:pPr>
        <w:rPr>
          <w:color w:val="auto"/>
        </w:rPr>
      </w:pPr>
      <w:r w:rsidRPr="00AB58D2">
        <w:t>The Austr</w:t>
      </w:r>
      <w:r>
        <w:t xml:space="preserve">alian Government </w:t>
      </w:r>
      <w:r w:rsidR="009F4742">
        <w:t xml:space="preserve">is </w:t>
      </w:r>
      <w:r>
        <w:t>provid</w:t>
      </w:r>
      <w:r w:rsidR="009F4742">
        <w:t>ing</w:t>
      </w:r>
      <w:r>
        <w:t xml:space="preserve"> a $5</w:t>
      </w:r>
      <w:r w:rsidRPr="00AB58D2">
        <w:t xml:space="preserve"> million </w:t>
      </w:r>
      <w:r>
        <w:t>co</w:t>
      </w:r>
      <w:r w:rsidR="0005388A">
        <w:noBreakHyphen/>
      </w:r>
      <w:r>
        <w:t>contribution to collaborate</w:t>
      </w:r>
      <w:r w:rsidRPr="00AB58D2">
        <w:t xml:space="preserve"> </w:t>
      </w:r>
      <w:r>
        <w:t>with the</w:t>
      </w:r>
      <w:r w:rsidRPr="00AB58D2">
        <w:t xml:space="preserve"> Queensland Government on</w:t>
      </w:r>
      <w:r>
        <w:t xml:space="preserve"> a series </w:t>
      </w:r>
      <w:r w:rsidRPr="00AB58D2">
        <w:t>pipeline feasibility</w:t>
      </w:r>
      <w:r w:rsidR="00D3623B">
        <w:t xml:space="preserve"> </w:t>
      </w:r>
      <w:r w:rsidRPr="00AB58D2">
        <w:t>studies. The studies will explore the feasibility of a new pipeline to link the north Bowen Basin to the east coast gas market and other centres of gas demand.</w:t>
      </w:r>
    </w:p>
    <w:p w14:paraId="2DE6A2CF" w14:textId="0BDB9E5D" w:rsidR="00EE2CB7" w:rsidRDefault="00004A0A" w:rsidP="00EE2CB7">
      <w:pPr>
        <w:pStyle w:val="TableHeading"/>
        <w:rPr>
          <w:rFonts w:asciiTheme="minorHAnsi" w:eastAsiaTheme="minorHAnsi" w:hAnsiTheme="minorHAnsi" w:cstheme="minorBidi"/>
          <w:sz w:val="22"/>
          <w:szCs w:val="22"/>
          <w:lang w:eastAsia="en-US"/>
        </w:rPr>
      </w:pPr>
      <w:r w:rsidRPr="00AA081C">
        <w:t xml:space="preserve">North Queensland </w:t>
      </w:r>
      <w:r w:rsidR="00574B0D">
        <w:t>s</w:t>
      </w:r>
      <w:r w:rsidRPr="00AA081C">
        <w:t xml:space="preserve">trata </w:t>
      </w:r>
      <w:r w:rsidR="00574B0D">
        <w:t>t</w:t>
      </w:r>
      <w:r w:rsidRPr="00AA081C">
        <w:t xml:space="preserve">itle </w:t>
      </w:r>
      <w:r w:rsidR="00574B0D">
        <w:t>i</w:t>
      </w:r>
      <w:r w:rsidRPr="00AA081C">
        <w:t xml:space="preserve">nspection </w:t>
      </w:r>
      <w:r w:rsidR="00574B0D">
        <w:t>s</w:t>
      </w:r>
      <w:r w:rsidRPr="00AA081C">
        <w:t>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4301C8E7"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3CDC6794" w14:textId="7DAB40EC"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E7E5D5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0CF1AB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4407EC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94C56C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0AA2E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BCF85A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3479A6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CFB64E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35B5CB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083BE30C"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68524A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CDAFEB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6B991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DCC79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E0F91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BFD0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AFA33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16069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08C2B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8232B2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52B340A4"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7C81FAC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17F9A9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759452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BFB86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2.9</w:t>
            </w:r>
          </w:p>
        </w:tc>
        <w:tc>
          <w:tcPr>
            <w:tcW w:w="491" w:type="pct"/>
            <w:tcBorders>
              <w:top w:val="nil"/>
              <w:left w:val="nil"/>
              <w:bottom w:val="nil"/>
              <w:right w:val="nil"/>
            </w:tcBorders>
            <w:shd w:val="clear" w:color="000000" w:fill="F2F9FC"/>
            <w:noWrap/>
            <w:vAlign w:val="bottom"/>
            <w:hideMark/>
          </w:tcPr>
          <w:p w14:paraId="3411EDD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EDECB7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42F829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DB0F0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80E34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406C4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2.9</w:t>
            </w:r>
          </w:p>
        </w:tc>
      </w:tr>
      <w:tr w:rsidR="00EE2CB7" w:rsidRPr="00EE2CB7" w14:paraId="13CCC24A"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1C3A4B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993428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6CB99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17DF2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D9593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41C3F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08B5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305AD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1AB64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ACF0A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5AD2032"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1464F13"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1545C9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714B7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693E6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8B6F9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442D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9DCB5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8DC4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C9BF6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EBF8DB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6024EC60"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DB8C8CC"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4FC21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9E6B8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907BE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ED2C0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BFA2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D82F0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9146F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5B10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791D1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667555BE"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038D109F"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5C34CE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69E2A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29FFD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2.9</w:t>
            </w:r>
          </w:p>
        </w:tc>
        <w:tc>
          <w:tcPr>
            <w:tcW w:w="491" w:type="pct"/>
            <w:tcBorders>
              <w:top w:val="nil"/>
              <w:left w:val="nil"/>
              <w:bottom w:val="single" w:sz="4" w:space="0" w:color="000000"/>
              <w:right w:val="nil"/>
            </w:tcBorders>
            <w:shd w:val="clear" w:color="000000" w:fill="FFFFFF"/>
            <w:noWrap/>
            <w:vAlign w:val="bottom"/>
            <w:hideMark/>
          </w:tcPr>
          <w:p w14:paraId="1B495BD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853F99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9A736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4987E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7EEF11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4A4198F"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2.9</w:t>
            </w:r>
          </w:p>
        </w:tc>
      </w:tr>
    </w:tbl>
    <w:p w14:paraId="1158E1E0" w14:textId="79173F12" w:rsidR="00004A0A" w:rsidRPr="00AA081C" w:rsidRDefault="00004A0A" w:rsidP="001F2AF6">
      <w:pPr>
        <w:pStyle w:val="SingleParagraph"/>
      </w:pPr>
    </w:p>
    <w:p w14:paraId="1388E4C1" w14:textId="60FB0764" w:rsidR="007A1E0C" w:rsidRDefault="00004A0A" w:rsidP="0084577B">
      <w:r w:rsidRPr="00AA081C">
        <w:t>This is a continuing scheme that provide</w:t>
      </w:r>
      <w:r w:rsidRPr="000F03AA">
        <w:t>s bod</w:t>
      </w:r>
      <w:r w:rsidR="000F03AA" w:rsidRPr="000F03AA">
        <w:t>ies</w:t>
      </w:r>
      <w:r w:rsidRPr="000F03AA">
        <w:t xml:space="preserve"> corporate</w:t>
      </w:r>
      <w:r w:rsidRPr="00AA081C">
        <w:t xml:space="preserve"> in North Queensland with information about the existing resilience of their properties and strategies to improve that resilience if needed. The Queensland Government will continue to implement and administer the scheme.</w:t>
      </w:r>
    </w:p>
    <w:p w14:paraId="740619A3" w14:textId="77777777" w:rsidR="0008106D" w:rsidRDefault="0008106D">
      <w:pPr>
        <w:spacing w:after="160" w:line="259" w:lineRule="auto"/>
        <w:jc w:val="left"/>
        <w:rPr>
          <w:rFonts w:ascii="Arial" w:hAnsi="Arial"/>
          <w:b/>
          <w:color w:val="auto"/>
        </w:rPr>
      </w:pPr>
      <w:bookmarkStart w:id="15" w:name="_Hlk98417301"/>
      <w:r>
        <w:br w:type="page"/>
      </w:r>
    </w:p>
    <w:p w14:paraId="34F4524D" w14:textId="2BC67F88" w:rsidR="00EE2CB7" w:rsidRDefault="008D7575" w:rsidP="00EE2CB7">
      <w:pPr>
        <w:pStyle w:val="TableHeading"/>
        <w:rPr>
          <w:rFonts w:asciiTheme="minorHAnsi" w:eastAsiaTheme="minorHAnsi" w:hAnsiTheme="minorHAnsi" w:cstheme="minorBidi"/>
          <w:sz w:val="22"/>
          <w:szCs w:val="22"/>
          <w:lang w:eastAsia="en-US"/>
        </w:rPr>
      </w:pPr>
      <w:r w:rsidRPr="008D7575">
        <w:t xml:space="preserve">Optimise and </w:t>
      </w:r>
      <w:r w:rsidR="00256F91">
        <w:t>d</w:t>
      </w:r>
      <w:r w:rsidRPr="008D7575">
        <w:t xml:space="preserve">iscover </w:t>
      </w:r>
      <w:r w:rsidR="00256F91">
        <w:t>p</w:t>
      </w:r>
      <w:r w:rsidRPr="008D7575">
        <w:t>rogram</w:t>
      </w:r>
      <w:r w:rsidR="00B36CD2" w:rsidRPr="00AA081C">
        <w:rPr>
          <w:vertAlign w:val="superscript"/>
        </w:rPr>
        <w:t>(a)</w:t>
      </w:r>
      <w:r w:rsidR="00B36CD2" w:rsidRPr="00AA081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75CA98D8"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20798CB9" w14:textId="67FECC66"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21868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D5ABD3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D18B79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84753C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365B6C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02301E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A0D11E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2747E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A2A59F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1F7060CD"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8568C2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B4CA8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E2CD2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E5FA5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C1778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1452E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BD83B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720F5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C367F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778C6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528E7F56"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353E4B46"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1DA9C1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AA3DC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B54BD8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CF782C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E605EF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227E15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EFC24D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A1D1C7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9DA30C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15.0</w:t>
            </w:r>
          </w:p>
        </w:tc>
      </w:tr>
      <w:tr w:rsidR="00EE2CB7" w:rsidRPr="00EE2CB7" w14:paraId="7DE8DA53"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FB7EACC"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DB764C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A324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C4D10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93009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8B341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5950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6DA22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F1C6B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D616EE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15.0</w:t>
            </w:r>
          </w:p>
        </w:tc>
      </w:tr>
      <w:tr w:rsidR="00EE2CB7" w:rsidRPr="00EE2CB7" w14:paraId="3C7DB17A"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90CA1C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4A64FD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51C61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2867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1D0D3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91D75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0014C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2AECA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C5264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45A04F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5A3EAFA4"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D0E7A4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F74B6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8750E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36CD7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75F0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A0F1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6C043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EA12F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E6399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53B2D1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46192AC"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31E50BF5"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B0886A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21930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1314E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71641E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EA2BA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999A7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C8415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7F8C9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D41122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30.0</w:t>
            </w:r>
          </w:p>
        </w:tc>
      </w:tr>
    </w:tbl>
    <w:p w14:paraId="5162B2D0" w14:textId="7AD07FDF" w:rsidR="00C8315F" w:rsidRDefault="00C8315F" w:rsidP="00E05701">
      <w:pPr>
        <w:pStyle w:val="ChartandTableFootnoteAlpha"/>
        <w:numPr>
          <w:ilvl w:val="0"/>
          <w:numId w:val="8"/>
        </w:numPr>
      </w:pPr>
      <w:r w:rsidRPr="00C8315F">
        <w:t xml:space="preserve"> </w:t>
      </w:r>
      <w:r>
        <w:t>State allocations have not yet been determined.</w:t>
      </w:r>
    </w:p>
    <w:p w14:paraId="65FEA458" w14:textId="5272A583" w:rsidR="00E91F14" w:rsidRDefault="00E91F14" w:rsidP="001F2AF6">
      <w:pPr>
        <w:pStyle w:val="SingleParagraph"/>
      </w:pPr>
    </w:p>
    <w:p w14:paraId="62CC3126" w14:textId="11E63C58" w:rsidR="00DF527B" w:rsidRDefault="003B3EFB" w:rsidP="0084577B">
      <w:r w:rsidRPr="00D16F05">
        <w:t>The Australian Governm</w:t>
      </w:r>
      <w:r>
        <w:t>ent will provide $30</w:t>
      </w:r>
      <w:r w:rsidRPr="00D16F05">
        <w:t xml:space="preserve"> million</w:t>
      </w:r>
      <w:r>
        <w:t xml:space="preserve"> in competitive grant funding to companies in the Cooper and Adavale basins, located across South Australia and Queensland. Grant funding will be delivered in partnership with the Queensland and South Australian governments. The program will support t</w:t>
      </w:r>
      <w:r w:rsidRPr="003B3EFB">
        <w:t xml:space="preserve">he development of a diverse portfolio of oil and gas </w:t>
      </w:r>
      <w:r>
        <w:t>projects</w:t>
      </w:r>
      <w:r w:rsidRPr="003B3EFB">
        <w:t xml:space="preserve"> in the basins</w:t>
      </w:r>
      <w:r w:rsidR="00A27FB7">
        <w:t>.</w:t>
      </w:r>
    </w:p>
    <w:bookmarkEnd w:id="15"/>
    <w:p w14:paraId="5C99E298" w14:textId="723BCA65" w:rsidR="00EE2CB7" w:rsidRPr="001E651C" w:rsidRDefault="00015469" w:rsidP="00EE2CB7">
      <w:pPr>
        <w:pStyle w:val="TableHeading"/>
        <w:rPr>
          <w:rFonts w:asciiTheme="minorHAnsi" w:eastAsiaTheme="minorHAnsi" w:hAnsiTheme="minorHAnsi" w:cstheme="minorBidi"/>
          <w:sz w:val="22"/>
          <w:szCs w:val="22"/>
          <w:lang w:eastAsia="en-US"/>
        </w:rPr>
      </w:pPr>
      <w:r w:rsidRPr="00B95252">
        <w:t xml:space="preserve">Preventing </w:t>
      </w:r>
      <w:r w:rsidR="00B7221E">
        <w:t>h</w:t>
      </w:r>
      <w:r w:rsidRPr="00B95252">
        <w:t xml:space="preserve">arm in Australian </w:t>
      </w:r>
      <w:r w:rsidR="00574B0D">
        <w:t>p</w:t>
      </w:r>
      <w:r w:rsidRPr="00B95252">
        <w:t>risons and</w:t>
      </w:r>
      <w:r>
        <w:t xml:space="preserve"> </w:t>
      </w:r>
      <w:r w:rsidR="00574B0D">
        <w:t>o</w:t>
      </w:r>
      <w:r w:rsidRPr="00B95252">
        <w:t xml:space="preserve">ther </w:t>
      </w:r>
      <w:r w:rsidR="00574B0D">
        <w:t>p</w:t>
      </w:r>
      <w:r w:rsidRPr="00B95252">
        <w:t xml:space="preserve">laces of </w:t>
      </w:r>
      <w:r w:rsidR="00574B0D">
        <w:t>d</w:t>
      </w:r>
      <w:r w:rsidRPr="00B95252">
        <w:t>etention (OPCAT)</w:t>
      </w:r>
      <w:r w:rsidR="0062589C" w:rsidRPr="00B51382">
        <w:rPr>
          <w:rFonts w:eastAsiaTheme="minorHAnsi"/>
          <w:vertAlign w:val="superscript"/>
        </w:rPr>
        <w:t xml:space="preserve"> </w:t>
      </w:r>
      <w:r w:rsidR="00B51382" w:rsidRPr="00AA081C">
        <w:rPr>
          <w:vertAlign w:val="superscript"/>
        </w:rPr>
        <w:t>(a)</w:t>
      </w:r>
      <w:r w:rsidR="00B51382" w:rsidRPr="00AA081C">
        <w:t xml:space="preserve"> </w:t>
      </w:r>
      <w:r w:rsidR="0062589C" w:rsidRPr="001E651C">
        <w:rPr>
          <w:rFonts w:eastAsiaTheme="minorHAnsi"/>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1E651C" w14:paraId="65F54D77"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1D9EC3EE" w14:textId="70B4A138" w:rsidR="00EE2CB7" w:rsidRPr="001E651C" w:rsidRDefault="00EE2CB7" w:rsidP="00EE2CB7">
            <w:pPr>
              <w:spacing w:after="0" w:line="240" w:lineRule="auto"/>
              <w:rPr>
                <w:rFonts w:ascii="Arial" w:hAnsi="Arial" w:cs="Arial"/>
                <w:color w:val="auto"/>
                <w:sz w:val="16"/>
                <w:szCs w:val="16"/>
              </w:rPr>
            </w:pPr>
            <w:r w:rsidRPr="001E651C">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ECF43D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06AB32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8669DA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3B9FC8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118EAF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3FA89C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D8469C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BDB43B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5C0F14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Total</w:t>
            </w:r>
          </w:p>
        </w:tc>
      </w:tr>
      <w:tr w:rsidR="00EE2CB7" w:rsidRPr="001E651C" w14:paraId="1FAFB0C6"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EA9C72B"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24A768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FFFFF"/>
            <w:noWrap/>
            <w:vAlign w:val="bottom"/>
            <w:hideMark/>
          </w:tcPr>
          <w:p w14:paraId="1DB275A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FFFFF"/>
            <w:noWrap/>
            <w:vAlign w:val="bottom"/>
            <w:hideMark/>
          </w:tcPr>
          <w:p w14:paraId="6257981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FFFFF"/>
            <w:noWrap/>
            <w:vAlign w:val="bottom"/>
            <w:hideMark/>
          </w:tcPr>
          <w:p w14:paraId="5572E58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FFFFF"/>
            <w:noWrap/>
            <w:vAlign w:val="bottom"/>
            <w:hideMark/>
          </w:tcPr>
          <w:p w14:paraId="33DC3BD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FFFFF"/>
            <w:noWrap/>
            <w:vAlign w:val="bottom"/>
            <w:hideMark/>
          </w:tcPr>
          <w:p w14:paraId="22F0921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FFFFF"/>
            <w:noWrap/>
            <w:vAlign w:val="bottom"/>
            <w:hideMark/>
          </w:tcPr>
          <w:p w14:paraId="0221D7F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FFFFF"/>
            <w:noWrap/>
            <w:vAlign w:val="bottom"/>
            <w:hideMark/>
          </w:tcPr>
          <w:p w14:paraId="67672DD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544" w:type="pct"/>
            <w:tcBorders>
              <w:top w:val="nil"/>
              <w:left w:val="nil"/>
              <w:bottom w:val="nil"/>
              <w:right w:val="nil"/>
            </w:tcBorders>
            <w:shd w:val="clear" w:color="000000" w:fill="FFFFFF"/>
            <w:noWrap/>
            <w:vAlign w:val="bottom"/>
            <w:hideMark/>
          </w:tcPr>
          <w:p w14:paraId="7C568EC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r>
      <w:tr w:rsidR="00EE2CB7" w:rsidRPr="001E651C" w14:paraId="1B3FAE46"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321D5EFE"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2BD1FF8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2F9FC"/>
            <w:noWrap/>
            <w:vAlign w:val="bottom"/>
            <w:hideMark/>
          </w:tcPr>
          <w:p w14:paraId="3245B6C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2F9FC"/>
            <w:noWrap/>
            <w:vAlign w:val="bottom"/>
            <w:hideMark/>
          </w:tcPr>
          <w:p w14:paraId="378232C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2F9FC"/>
            <w:noWrap/>
            <w:vAlign w:val="bottom"/>
            <w:hideMark/>
          </w:tcPr>
          <w:p w14:paraId="18E3F75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2F9FC"/>
            <w:noWrap/>
            <w:vAlign w:val="bottom"/>
            <w:hideMark/>
          </w:tcPr>
          <w:p w14:paraId="7C9534D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2F9FC"/>
            <w:noWrap/>
            <w:vAlign w:val="bottom"/>
            <w:hideMark/>
          </w:tcPr>
          <w:p w14:paraId="0318698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2F9FC"/>
            <w:noWrap/>
            <w:vAlign w:val="bottom"/>
            <w:hideMark/>
          </w:tcPr>
          <w:p w14:paraId="5A95490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491" w:type="pct"/>
            <w:tcBorders>
              <w:top w:val="nil"/>
              <w:left w:val="nil"/>
              <w:bottom w:val="nil"/>
              <w:right w:val="nil"/>
            </w:tcBorders>
            <w:shd w:val="clear" w:color="000000" w:fill="F2F9FC"/>
            <w:noWrap/>
            <w:vAlign w:val="bottom"/>
            <w:hideMark/>
          </w:tcPr>
          <w:p w14:paraId="2C1F0AA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c>
          <w:tcPr>
            <w:tcW w:w="544" w:type="pct"/>
            <w:tcBorders>
              <w:top w:val="nil"/>
              <w:left w:val="nil"/>
              <w:bottom w:val="nil"/>
              <w:right w:val="nil"/>
            </w:tcBorders>
            <w:shd w:val="clear" w:color="000000" w:fill="F2F9FC"/>
            <w:noWrap/>
            <w:vAlign w:val="bottom"/>
            <w:hideMark/>
          </w:tcPr>
          <w:p w14:paraId="3DE87E3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nfp</w:t>
            </w:r>
          </w:p>
        </w:tc>
      </w:tr>
      <w:tr w:rsidR="00EE2CB7" w:rsidRPr="001E651C" w14:paraId="5285EF73"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50D6B2C"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1ED57C9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F1934D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50E399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C3082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E1D8F6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F1308D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8479A5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DF9D5B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4880DC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18A89CBE"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73FEC49"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6A58A0B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51B1BA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C00707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7E86CA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9D75E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5C0BE9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E5D608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F4C1C0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25DC8A0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6824FC02"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791E936"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3AC7B5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0446F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24535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9D2A7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73ABA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8C8F3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5E11C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CDC30D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64AA19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3202FBB5"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6DE4CBBD" w14:textId="77777777" w:rsidR="00EE2CB7" w:rsidRPr="001E651C" w:rsidRDefault="00EE2CB7" w:rsidP="00EE2CB7">
            <w:pPr>
              <w:spacing w:after="0" w:line="240" w:lineRule="auto"/>
              <w:jc w:val="left"/>
              <w:rPr>
                <w:rFonts w:ascii="Arial" w:hAnsi="Arial" w:cs="Arial"/>
                <w:b/>
                <w:bCs/>
                <w:color w:val="auto"/>
                <w:sz w:val="16"/>
                <w:szCs w:val="16"/>
              </w:rPr>
            </w:pPr>
            <w:r w:rsidRPr="001E651C">
              <w:rPr>
                <w:rFonts w:ascii="Arial" w:hAnsi="Arial" w:cs="Arial"/>
                <w:b/>
                <w:bCs/>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D690AE4"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41D3C922"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74D80460"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1E2CCDB7"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37DC9C41"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25633AFD"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6ADAB96D"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6408694E"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c>
          <w:tcPr>
            <w:tcW w:w="544" w:type="pct"/>
            <w:tcBorders>
              <w:top w:val="nil"/>
              <w:left w:val="nil"/>
              <w:bottom w:val="single" w:sz="4" w:space="0" w:color="000000"/>
              <w:right w:val="nil"/>
            </w:tcBorders>
            <w:shd w:val="clear" w:color="000000" w:fill="FFFFFF"/>
            <w:noWrap/>
            <w:vAlign w:val="bottom"/>
            <w:hideMark/>
          </w:tcPr>
          <w:p w14:paraId="31BCC5F4"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nfp</w:t>
            </w:r>
          </w:p>
        </w:tc>
      </w:tr>
    </w:tbl>
    <w:p w14:paraId="0233D424" w14:textId="05283311" w:rsidR="00815CEB" w:rsidRPr="00C16987" w:rsidRDefault="006651A7" w:rsidP="0069332F">
      <w:pPr>
        <w:pStyle w:val="ChartandTableFootnoteAlpha"/>
        <w:numPr>
          <w:ilvl w:val="0"/>
          <w:numId w:val="43"/>
        </w:numPr>
        <w:rPr>
          <w:rFonts w:eastAsiaTheme="minorHAnsi"/>
          <w:lang w:eastAsia="en-US"/>
        </w:rPr>
      </w:pPr>
      <w:r w:rsidRPr="00C16987">
        <w:rPr>
          <w:rFonts w:eastAsiaTheme="minorHAnsi"/>
          <w:lang w:eastAsia="en-US"/>
        </w:rPr>
        <w:t>F</w:t>
      </w:r>
      <w:r w:rsidR="002A7AF2" w:rsidRPr="00C16987">
        <w:t>unding amounts are not published as negotiations are yet to be finalised.</w:t>
      </w:r>
    </w:p>
    <w:p w14:paraId="6BAE0D6B" w14:textId="77777777" w:rsidR="008A62F4" w:rsidRDefault="008A62F4" w:rsidP="008A62F4">
      <w:pPr>
        <w:pStyle w:val="SingleParagraph"/>
        <w:rPr>
          <w:rFonts w:eastAsiaTheme="minorHAnsi"/>
          <w:lang w:eastAsia="en-US"/>
        </w:rPr>
      </w:pPr>
      <w:bookmarkStart w:id="16" w:name="_Hlk98850284"/>
    </w:p>
    <w:p w14:paraId="10036374" w14:textId="108AACF8" w:rsidR="00332727" w:rsidRPr="009618AA" w:rsidRDefault="00E91F14" w:rsidP="007E3BC8">
      <w:pPr>
        <w:rPr>
          <w:rFonts w:eastAsiaTheme="minorHAnsi"/>
          <w:lang w:eastAsia="en-US"/>
        </w:rPr>
      </w:pPr>
      <w:r w:rsidRPr="007B1804">
        <w:rPr>
          <w:rFonts w:eastAsiaTheme="minorHAnsi"/>
          <w:lang w:eastAsia="en-US"/>
        </w:rPr>
        <w:t xml:space="preserve">The Australian </w:t>
      </w:r>
      <w:r w:rsidR="00482654">
        <w:rPr>
          <w:rFonts w:eastAsiaTheme="minorHAnsi"/>
          <w:lang w:eastAsia="en-US"/>
        </w:rPr>
        <w:t>G</w:t>
      </w:r>
      <w:r w:rsidRPr="007B1804">
        <w:rPr>
          <w:rFonts w:eastAsiaTheme="minorHAnsi"/>
          <w:lang w:eastAsia="en-US"/>
        </w:rPr>
        <w:t>overnment will provide</w:t>
      </w:r>
      <w:r w:rsidR="007B1804" w:rsidRPr="007B1804">
        <w:rPr>
          <w:rFonts w:eastAsiaTheme="minorHAnsi"/>
          <w:lang w:eastAsia="en-US"/>
        </w:rPr>
        <w:t xml:space="preserve"> </w:t>
      </w:r>
      <w:r w:rsidRPr="007B1804">
        <w:rPr>
          <w:rFonts w:eastAsiaTheme="minorHAnsi"/>
          <w:lang w:eastAsia="en-US"/>
        </w:rPr>
        <w:t>funding</w:t>
      </w:r>
      <w:r>
        <w:rPr>
          <w:rFonts w:eastAsiaTheme="minorHAnsi"/>
          <w:lang w:eastAsia="en-US"/>
        </w:rPr>
        <w:t xml:space="preserve"> over two years to states and territories to support implementation of the </w:t>
      </w:r>
      <w:r w:rsidRPr="007B1804">
        <w:rPr>
          <w:rFonts w:eastAsiaTheme="minorHAnsi"/>
          <w:i/>
          <w:iCs/>
          <w:lang w:eastAsia="en-US"/>
        </w:rPr>
        <w:t>Optional Protocol to the Convention against Torture and other Cruel, Inhuman or Degrading Treatment or Punishment</w:t>
      </w:r>
      <w:r>
        <w:rPr>
          <w:rFonts w:eastAsiaTheme="minorHAnsi"/>
          <w:lang w:eastAsia="en-US"/>
        </w:rPr>
        <w:t xml:space="preserve"> (OPCAT) in each jurisdiction. </w:t>
      </w:r>
      <w:r w:rsidRPr="004D066F">
        <w:rPr>
          <w:rFonts w:eastAsiaTheme="minorHAnsi"/>
          <w:lang w:eastAsia="en-US"/>
        </w:rPr>
        <w:t>OPCAT establish</w:t>
      </w:r>
      <w:r>
        <w:rPr>
          <w:rFonts w:eastAsiaTheme="minorHAnsi"/>
          <w:lang w:eastAsia="en-US"/>
        </w:rPr>
        <w:t>es</w:t>
      </w:r>
      <w:r w:rsidRPr="004D066F">
        <w:rPr>
          <w:rFonts w:eastAsiaTheme="minorHAnsi"/>
          <w:lang w:eastAsia="en-US"/>
        </w:rPr>
        <w:t xml:space="preserve"> mechanisms to prevent mistreatment</w:t>
      </w:r>
      <w:r>
        <w:rPr>
          <w:rFonts w:eastAsiaTheme="minorHAnsi"/>
          <w:lang w:eastAsia="en-US"/>
        </w:rPr>
        <w:t xml:space="preserve"> of people deprived of their liberty</w:t>
      </w:r>
      <w:r w:rsidRPr="004D066F">
        <w:rPr>
          <w:rFonts w:eastAsiaTheme="minorHAnsi"/>
          <w:lang w:eastAsia="en-US"/>
        </w:rPr>
        <w:t>, and creates a framework for continuously improving oversight of</w:t>
      </w:r>
      <w:r>
        <w:rPr>
          <w:rFonts w:eastAsiaTheme="minorHAnsi"/>
          <w:lang w:eastAsia="en-US"/>
        </w:rPr>
        <w:t xml:space="preserve"> places of</w:t>
      </w:r>
      <w:r w:rsidRPr="004D066F">
        <w:rPr>
          <w:rFonts w:eastAsiaTheme="minorHAnsi"/>
          <w:lang w:eastAsia="en-US"/>
        </w:rPr>
        <w:t xml:space="preserve"> detention</w:t>
      </w:r>
      <w:r>
        <w:rPr>
          <w:rFonts w:eastAsiaTheme="minorHAnsi"/>
          <w:lang w:eastAsia="en-US"/>
        </w:rPr>
        <w:t>.</w:t>
      </w:r>
      <w:bookmarkEnd w:id="16"/>
    </w:p>
    <w:p w14:paraId="3F79C0C2" w14:textId="65583CFA" w:rsidR="00EE2CB7" w:rsidRPr="00EE2CB7" w:rsidRDefault="00004A0A" w:rsidP="00EE2CB7">
      <w:pPr>
        <w:pStyle w:val="TableHeading"/>
        <w:rPr>
          <w:rFonts w:asciiTheme="minorHAnsi" w:eastAsiaTheme="minorHAnsi" w:hAnsiTheme="minorHAnsi" w:cstheme="minorBidi"/>
          <w:b w:val="0"/>
          <w:sz w:val="22"/>
          <w:szCs w:val="22"/>
          <w:lang w:eastAsia="en-US"/>
        </w:rPr>
      </w:pPr>
      <w:r w:rsidRPr="00AA081C">
        <w:t>Provision of fire services</w:t>
      </w:r>
      <w:r w:rsidRPr="00AA081C">
        <w:rPr>
          <w:vertAlign w:val="superscript"/>
        </w:rPr>
        <w:t>(a)</w:t>
      </w:r>
      <w:r w:rsidRPr="00AA081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6B9B7ACA"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33AF50AB" w14:textId="6917573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7B68E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186CC2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B52B85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F7739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BF03C0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A3C470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57E2AB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4389CE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AE7D9C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341E81C3"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6C2981C"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252466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5.3</w:t>
            </w:r>
          </w:p>
        </w:tc>
        <w:tc>
          <w:tcPr>
            <w:tcW w:w="491" w:type="pct"/>
            <w:tcBorders>
              <w:top w:val="nil"/>
              <w:left w:val="nil"/>
              <w:bottom w:val="nil"/>
              <w:right w:val="nil"/>
            </w:tcBorders>
            <w:shd w:val="clear" w:color="000000" w:fill="FFFFFF"/>
            <w:noWrap/>
            <w:vAlign w:val="bottom"/>
            <w:hideMark/>
          </w:tcPr>
          <w:p w14:paraId="1963F4A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3.7</w:t>
            </w:r>
          </w:p>
        </w:tc>
        <w:tc>
          <w:tcPr>
            <w:tcW w:w="491" w:type="pct"/>
            <w:tcBorders>
              <w:top w:val="nil"/>
              <w:left w:val="nil"/>
              <w:bottom w:val="nil"/>
              <w:right w:val="nil"/>
            </w:tcBorders>
            <w:shd w:val="clear" w:color="000000" w:fill="FFFFFF"/>
            <w:noWrap/>
            <w:vAlign w:val="bottom"/>
            <w:hideMark/>
          </w:tcPr>
          <w:p w14:paraId="2AAC66B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3.6</w:t>
            </w:r>
          </w:p>
        </w:tc>
        <w:tc>
          <w:tcPr>
            <w:tcW w:w="491" w:type="pct"/>
            <w:tcBorders>
              <w:top w:val="nil"/>
              <w:left w:val="nil"/>
              <w:bottom w:val="nil"/>
              <w:right w:val="nil"/>
            </w:tcBorders>
            <w:shd w:val="clear" w:color="000000" w:fill="FFFFFF"/>
            <w:noWrap/>
            <w:vAlign w:val="bottom"/>
            <w:hideMark/>
          </w:tcPr>
          <w:p w14:paraId="32EDEE2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6CD5F5F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67497CC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094521A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5.7</w:t>
            </w:r>
          </w:p>
        </w:tc>
        <w:tc>
          <w:tcPr>
            <w:tcW w:w="491" w:type="pct"/>
            <w:tcBorders>
              <w:top w:val="nil"/>
              <w:left w:val="nil"/>
              <w:bottom w:val="nil"/>
              <w:right w:val="nil"/>
            </w:tcBorders>
            <w:shd w:val="clear" w:color="000000" w:fill="FFFFFF"/>
            <w:noWrap/>
            <w:vAlign w:val="bottom"/>
            <w:hideMark/>
          </w:tcPr>
          <w:p w14:paraId="3C280BE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2.4</w:t>
            </w:r>
          </w:p>
        </w:tc>
        <w:tc>
          <w:tcPr>
            <w:tcW w:w="544" w:type="pct"/>
            <w:tcBorders>
              <w:top w:val="nil"/>
              <w:left w:val="nil"/>
              <w:bottom w:val="nil"/>
              <w:right w:val="nil"/>
            </w:tcBorders>
            <w:shd w:val="clear" w:color="000000" w:fill="FFFFFF"/>
            <w:noWrap/>
            <w:vAlign w:val="bottom"/>
            <w:hideMark/>
          </w:tcPr>
          <w:p w14:paraId="675E9F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24.2</w:t>
            </w:r>
          </w:p>
        </w:tc>
      </w:tr>
      <w:tr w:rsidR="00EE2CB7" w:rsidRPr="00EE2CB7" w14:paraId="1C7CC523"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1164D80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4BF60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2F9FC"/>
            <w:noWrap/>
            <w:vAlign w:val="bottom"/>
            <w:hideMark/>
          </w:tcPr>
          <w:p w14:paraId="1CEF7D0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2F9FC"/>
            <w:noWrap/>
            <w:vAlign w:val="bottom"/>
            <w:hideMark/>
          </w:tcPr>
          <w:p w14:paraId="2A9CD9E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2F9FC"/>
            <w:noWrap/>
            <w:vAlign w:val="bottom"/>
            <w:hideMark/>
          </w:tcPr>
          <w:p w14:paraId="5E61252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2F9FC"/>
            <w:noWrap/>
            <w:vAlign w:val="bottom"/>
            <w:hideMark/>
          </w:tcPr>
          <w:p w14:paraId="4FDB0A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2F9FC"/>
            <w:noWrap/>
            <w:vAlign w:val="bottom"/>
            <w:hideMark/>
          </w:tcPr>
          <w:p w14:paraId="21349F6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2F9FC"/>
            <w:noWrap/>
            <w:vAlign w:val="bottom"/>
            <w:hideMark/>
          </w:tcPr>
          <w:p w14:paraId="7AD514F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2F9FC"/>
            <w:noWrap/>
            <w:vAlign w:val="bottom"/>
            <w:hideMark/>
          </w:tcPr>
          <w:p w14:paraId="5B92A8B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544" w:type="pct"/>
            <w:tcBorders>
              <w:top w:val="nil"/>
              <w:left w:val="nil"/>
              <w:bottom w:val="nil"/>
              <w:right w:val="nil"/>
            </w:tcBorders>
            <w:shd w:val="clear" w:color="000000" w:fill="F2F9FC"/>
            <w:noWrap/>
            <w:vAlign w:val="bottom"/>
            <w:hideMark/>
          </w:tcPr>
          <w:p w14:paraId="2460467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r>
      <w:tr w:rsidR="00EE2CB7" w:rsidRPr="00EE2CB7" w14:paraId="1D967796"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9A38B2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121D72C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0EC893C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3FD949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0DD44D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24BA197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126F386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4FD3A94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0611C4D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544" w:type="pct"/>
            <w:tcBorders>
              <w:top w:val="nil"/>
              <w:left w:val="nil"/>
              <w:bottom w:val="nil"/>
              <w:right w:val="nil"/>
            </w:tcBorders>
            <w:shd w:val="clear" w:color="000000" w:fill="FFFFFF"/>
            <w:noWrap/>
            <w:vAlign w:val="bottom"/>
            <w:hideMark/>
          </w:tcPr>
          <w:p w14:paraId="72B825F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r>
      <w:tr w:rsidR="00EE2CB7" w:rsidRPr="00EE2CB7" w14:paraId="7ECA11D8"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0768824"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E518DF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29C0221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4AE95C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7599C2A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26CDFBA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473D08D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0B8A118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nil"/>
              <w:right w:val="nil"/>
            </w:tcBorders>
            <w:shd w:val="clear" w:color="000000" w:fill="FFFFFF"/>
            <w:noWrap/>
            <w:vAlign w:val="bottom"/>
            <w:hideMark/>
          </w:tcPr>
          <w:p w14:paraId="4ACE481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544" w:type="pct"/>
            <w:tcBorders>
              <w:top w:val="nil"/>
              <w:left w:val="nil"/>
              <w:bottom w:val="nil"/>
              <w:right w:val="nil"/>
            </w:tcBorders>
            <w:shd w:val="clear" w:color="000000" w:fill="FFFFFF"/>
            <w:noWrap/>
            <w:vAlign w:val="bottom"/>
            <w:hideMark/>
          </w:tcPr>
          <w:p w14:paraId="66AFBBF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r>
      <w:tr w:rsidR="00EE2CB7" w:rsidRPr="00EE2CB7" w14:paraId="679920C5"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91B90F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1962E2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197450E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1E50682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0DB7E5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62F4D05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64E93CD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62CF2C5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491" w:type="pct"/>
            <w:tcBorders>
              <w:top w:val="nil"/>
              <w:left w:val="nil"/>
              <w:bottom w:val="single" w:sz="4" w:space="0" w:color="000000"/>
              <w:right w:val="nil"/>
            </w:tcBorders>
            <w:shd w:val="clear" w:color="000000" w:fill="FFFFFF"/>
            <w:noWrap/>
            <w:vAlign w:val="bottom"/>
            <w:hideMark/>
          </w:tcPr>
          <w:p w14:paraId="40E5D11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c>
          <w:tcPr>
            <w:tcW w:w="544" w:type="pct"/>
            <w:tcBorders>
              <w:top w:val="nil"/>
              <w:left w:val="nil"/>
              <w:bottom w:val="single" w:sz="4" w:space="0" w:color="000000"/>
              <w:right w:val="nil"/>
            </w:tcBorders>
            <w:shd w:val="clear" w:color="000000" w:fill="FFFFFF"/>
            <w:noWrap/>
            <w:vAlign w:val="bottom"/>
            <w:hideMark/>
          </w:tcPr>
          <w:p w14:paraId="4B93290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nfp</w:t>
            </w:r>
          </w:p>
        </w:tc>
      </w:tr>
      <w:tr w:rsidR="00EE2CB7" w:rsidRPr="00EE2CB7" w14:paraId="05E41A01"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788B06BF"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88EBDC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5.3</w:t>
            </w:r>
          </w:p>
        </w:tc>
        <w:tc>
          <w:tcPr>
            <w:tcW w:w="491" w:type="pct"/>
            <w:tcBorders>
              <w:top w:val="nil"/>
              <w:left w:val="nil"/>
              <w:bottom w:val="single" w:sz="4" w:space="0" w:color="000000"/>
              <w:right w:val="nil"/>
            </w:tcBorders>
            <w:shd w:val="clear" w:color="000000" w:fill="FFFFFF"/>
            <w:noWrap/>
            <w:vAlign w:val="bottom"/>
            <w:hideMark/>
          </w:tcPr>
          <w:p w14:paraId="671366D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3.7</w:t>
            </w:r>
          </w:p>
        </w:tc>
        <w:tc>
          <w:tcPr>
            <w:tcW w:w="491" w:type="pct"/>
            <w:tcBorders>
              <w:top w:val="nil"/>
              <w:left w:val="nil"/>
              <w:bottom w:val="single" w:sz="4" w:space="0" w:color="000000"/>
              <w:right w:val="nil"/>
            </w:tcBorders>
            <w:shd w:val="clear" w:color="000000" w:fill="FFFFFF"/>
            <w:noWrap/>
            <w:vAlign w:val="bottom"/>
            <w:hideMark/>
          </w:tcPr>
          <w:p w14:paraId="6E5C2C8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3.6</w:t>
            </w:r>
          </w:p>
        </w:tc>
        <w:tc>
          <w:tcPr>
            <w:tcW w:w="491" w:type="pct"/>
            <w:tcBorders>
              <w:top w:val="nil"/>
              <w:left w:val="nil"/>
              <w:bottom w:val="single" w:sz="4" w:space="0" w:color="000000"/>
              <w:right w:val="nil"/>
            </w:tcBorders>
            <w:shd w:val="clear" w:color="000000" w:fill="FFFFFF"/>
            <w:noWrap/>
            <w:vAlign w:val="bottom"/>
            <w:hideMark/>
          </w:tcPr>
          <w:p w14:paraId="61241CC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1.7</w:t>
            </w:r>
          </w:p>
        </w:tc>
        <w:tc>
          <w:tcPr>
            <w:tcW w:w="491" w:type="pct"/>
            <w:tcBorders>
              <w:top w:val="nil"/>
              <w:left w:val="nil"/>
              <w:bottom w:val="single" w:sz="4" w:space="0" w:color="000000"/>
              <w:right w:val="nil"/>
            </w:tcBorders>
            <w:shd w:val="clear" w:color="000000" w:fill="FFFFFF"/>
            <w:noWrap/>
            <w:vAlign w:val="bottom"/>
            <w:hideMark/>
          </w:tcPr>
          <w:p w14:paraId="4170653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1.3</w:t>
            </w:r>
          </w:p>
        </w:tc>
        <w:tc>
          <w:tcPr>
            <w:tcW w:w="491" w:type="pct"/>
            <w:tcBorders>
              <w:top w:val="nil"/>
              <w:left w:val="nil"/>
              <w:bottom w:val="single" w:sz="4" w:space="0" w:color="000000"/>
              <w:right w:val="nil"/>
            </w:tcBorders>
            <w:shd w:val="clear" w:color="000000" w:fill="FFFFFF"/>
            <w:noWrap/>
            <w:vAlign w:val="bottom"/>
            <w:hideMark/>
          </w:tcPr>
          <w:p w14:paraId="0FE6E86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0.4</w:t>
            </w:r>
          </w:p>
        </w:tc>
        <w:tc>
          <w:tcPr>
            <w:tcW w:w="491" w:type="pct"/>
            <w:tcBorders>
              <w:top w:val="nil"/>
              <w:left w:val="nil"/>
              <w:bottom w:val="single" w:sz="4" w:space="0" w:color="000000"/>
              <w:right w:val="nil"/>
            </w:tcBorders>
            <w:shd w:val="clear" w:color="000000" w:fill="FFFFFF"/>
            <w:noWrap/>
            <w:vAlign w:val="bottom"/>
            <w:hideMark/>
          </w:tcPr>
          <w:p w14:paraId="286ED54B"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5.7</w:t>
            </w:r>
          </w:p>
        </w:tc>
        <w:tc>
          <w:tcPr>
            <w:tcW w:w="491" w:type="pct"/>
            <w:tcBorders>
              <w:top w:val="nil"/>
              <w:left w:val="nil"/>
              <w:bottom w:val="single" w:sz="4" w:space="0" w:color="000000"/>
              <w:right w:val="nil"/>
            </w:tcBorders>
            <w:shd w:val="clear" w:color="000000" w:fill="FFFFFF"/>
            <w:noWrap/>
            <w:vAlign w:val="bottom"/>
            <w:hideMark/>
          </w:tcPr>
          <w:p w14:paraId="3EF96D3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2.4</w:t>
            </w:r>
          </w:p>
        </w:tc>
        <w:tc>
          <w:tcPr>
            <w:tcW w:w="544" w:type="pct"/>
            <w:tcBorders>
              <w:top w:val="nil"/>
              <w:left w:val="nil"/>
              <w:bottom w:val="single" w:sz="4" w:space="0" w:color="000000"/>
              <w:right w:val="nil"/>
            </w:tcBorders>
            <w:shd w:val="clear" w:color="000000" w:fill="FFFFFF"/>
            <w:noWrap/>
            <w:vAlign w:val="bottom"/>
            <w:hideMark/>
          </w:tcPr>
          <w:p w14:paraId="01DFE86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24.2</w:t>
            </w:r>
          </w:p>
        </w:tc>
      </w:tr>
    </w:tbl>
    <w:p w14:paraId="64AEB600" w14:textId="3456145F" w:rsidR="00004A0A" w:rsidRPr="00E16E93" w:rsidRDefault="00004A0A" w:rsidP="00116382">
      <w:pPr>
        <w:pStyle w:val="ChartandTableFootnoteAlpha"/>
        <w:numPr>
          <w:ilvl w:val="0"/>
          <w:numId w:val="50"/>
        </w:numPr>
      </w:pPr>
      <w:r w:rsidRPr="00E16E93">
        <w:t>Funding amounts are not published from 2022</w:t>
      </w:r>
      <w:r w:rsidRPr="00E16E93">
        <w:noBreakHyphen/>
        <w:t>23 to 202</w:t>
      </w:r>
      <w:r w:rsidR="00FD2DBE" w:rsidRPr="00E16E93">
        <w:t>5</w:t>
      </w:r>
      <w:r w:rsidRPr="00E16E93">
        <w:noBreakHyphen/>
        <w:t>2</w:t>
      </w:r>
      <w:r w:rsidR="00FD2DBE" w:rsidRPr="00E16E93">
        <w:t>6</w:t>
      </w:r>
      <w:r w:rsidRPr="00E16E93">
        <w:t xml:space="preserve"> as negotiations are yet to be finalised. </w:t>
      </w:r>
    </w:p>
    <w:p w14:paraId="1D890481" w14:textId="77777777" w:rsidR="00004A0A" w:rsidRPr="00AA081C" w:rsidRDefault="00004A0A" w:rsidP="00381218">
      <w:pPr>
        <w:pStyle w:val="SingleParagraph"/>
      </w:pPr>
    </w:p>
    <w:p w14:paraId="6E084FE6" w14:textId="6C3146B3" w:rsidR="004C6F99" w:rsidRDefault="00004A0A" w:rsidP="00381218">
      <w:r>
        <w:t>The Australian Government is contributing to the provision of standard fire services to Australian Government owned property in the states</w:t>
      </w:r>
      <w:r w:rsidR="00DB1120">
        <w:t xml:space="preserve"> and territories</w:t>
      </w:r>
      <w:r>
        <w:t>.</w:t>
      </w:r>
    </w:p>
    <w:p w14:paraId="5E65E339" w14:textId="77777777" w:rsidR="0008106D" w:rsidRDefault="0008106D">
      <w:pPr>
        <w:spacing w:after="160" w:line="259" w:lineRule="auto"/>
        <w:jc w:val="left"/>
        <w:rPr>
          <w:rFonts w:ascii="Arial" w:hAnsi="Arial"/>
          <w:b/>
          <w:color w:val="auto"/>
        </w:rPr>
      </w:pPr>
      <w:r>
        <w:br w:type="page"/>
      </w:r>
    </w:p>
    <w:p w14:paraId="6498D3DE" w14:textId="719D2309" w:rsidR="00EE2CB7" w:rsidRDefault="00004A0A" w:rsidP="00EE2CB7">
      <w:pPr>
        <w:pStyle w:val="TableHeading"/>
        <w:rPr>
          <w:rFonts w:asciiTheme="minorHAnsi" w:eastAsiaTheme="minorHAnsi" w:hAnsiTheme="minorHAnsi" w:cstheme="minorBidi"/>
          <w:sz w:val="22"/>
          <w:szCs w:val="22"/>
          <w:lang w:eastAsia="en-US"/>
        </w:rPr>
      </w:pPr>
      <w:r w:rsidRPr="00AA081C">
        <w:t>Sinking fund on state debt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121B58A2"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272CABCC" w14:textId="55316FBF"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7C766C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7BDFC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E89438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2F1584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FD496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9A8205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1EE56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F8291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5F105F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201DE1B7"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E23E956"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2BB61B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A031F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A8FEE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48140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34184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94DC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D619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A799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DC3EB1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15BC172"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3568EA98"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4FC9D2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A25325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008F94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35062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DEE00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EA1484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C5ED8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DA4D1B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470E0ED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34B1A61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818F18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FF5B97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D8896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1C34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1E694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BAB61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E9071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C2030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FAFF2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81C673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34B23DC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E3CB8B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A87E6F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B4E72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139C7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65E2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A403D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33265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53BBE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5BE84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2EACC7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166277CC"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4F7F73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7D30A1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36CE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99FCA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7F1A7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281C9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DE2F1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C0610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5789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674328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28FD7B4F"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5A9A80E2"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44F4BA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15E83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7A2F6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79E08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A69D6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F0C7B7"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A2A8EC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DB40CD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0F5E1FF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r>
    </w:tbl>
    <w:p w14:paraId="7479F153" w14:textId="637A9B1A" w:rsidR="00004A0A" w:rsidRPr="00AA081C" w:rsidRDefault="00004A0A" w:rsidP="00381218">
      <w:pPr>
        <w:pStyle w:val="SingleParagraph"/>
      </w:pPr>
    </w:p>
    <w:p w14:paraId="617BDAA8" w14:textId="17317B20" w:rsidR="003A2612" w:rsidRDefault="00004A0A" w:rsidP="0084577B">
      <w:bookmarkStart w:id="17" w:name="_Hlk98751698"/>
      <w:r w:rsidRPr="00AA081C">
        <w:t xml:space="preserve">The Australian Government is contributing to the Debt Retirement Reserve Trust Account on behalf of New South Wales and Victoria in accordance with the </w:t>
      </w:r>
      <w:r w:rsidRPr="00AA081C">
        <w:rPr>
          <w:i/>
        </w:rPr>
        <w:t>Financial Agreement Act 1994</w:t>
      </w:r>
      <w:r w:rsidRPr="00AA081C">
        <w:t>. Monies standing to the credit of the account are applied to repurchase state debt that is governed by this legislation.</w:t>
      </w:r>
    </w:p>
    <w:bookmarkEnd w:id="17"/>
    <w:p w14:paraId="496B9C5F" w14:textId="2B011475" w:rsidR="00EE2CB7" w:rsidRPr="001E651C" w:rsidRDefault="00004A0A" w:rsidP="00F03401">
      <w:pPr>
        <w:pStyle w:val="TableHeading"/>
        <w:rPr>
          <w:rFonts w:asciiTheme="minorHAnsi" w:eastAsiaTheme="minorHAnsi" w:hAnsiTheme="minorHAnsi" w:cstheme="minorBidi"/>
          <w:sz w:val="22"/>
          <w:szCs w:val="22"/>
          <w:lang w:eastAsia="en-US"/>
        </w:rPr>
      </w:pPr>
      <w:r w:rsidRPr="00AA081C">
        <w:t>Small business regulatory reform</w:t>
      </w:r>
      <w:r w:rsidR="00C01424" w:rsidRPr="001E651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1E651C" w14:paraId="787DC310"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4B53E80A" w14:textId="5D70BF66" w:rsidR="00EE2CB7" w:rsidRPr="001E651C" w:rsidRDefault="00EE2CB7" w:rsidP="00EE2CB7">
            <w:pPr>
              <w:spacing w:after="0" w:line="240" w:lineRule="auto"/>
              <w:rPr>
                <w:rFonts w:ascii="Arial" w:hAnsi="Arial" w:cs="Arial"/>
                <w:color w:val="auto"/>
                <w:sz w:val="16"/>
                <w:szCs w:val="16"/>
              </w:rPr>
            </w:pPr>
            <w:r w:rsidRPr="001E651C">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CF99FE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F78135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C8AFA3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AAF369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ECD90A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F32214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133110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F2240B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01AA02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Total</w:t>
            </w:r>
          </w:p>
        </w:tc>
      </w:tr>
      <w:tr w:rsidR="00EE2CB7" w:rsidRPr="001E651C" w14:paraId="45BC3159"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BB13C0B"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2021-22</w:t>
            </w:r>
          </w:p>
        </w:tc>
        <w:tc>
          <w:tcPr>
            <w:tcW w:w="491" w:type="pct"/>
            <w:tcBorders>
              <w:top w:val="nil"/>
              <w:left w:val="nil"/>
              <w:bottom w:val="nil"/>
              <w:right w:val="nil"/>
            </w:tcBorders>
            <w:shd w:val="clear" w:color="000000" w:fill="FFFFFF"/>
            <w:noWrap/>
            <w:vAlign w:val="bottom"/>
            <w:hideMark/>
          </w:tcPr>
          <w:p w14:paraId="295935F5"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56.9</w:t>
            </w:r>
          </w:p>
        </w:tc>
        <w:tc>
          <w:tcPr>
            <w:tcW w:w="491" w:type="pct"/>
            <w:tcBorders>
              <w:top w:val="nil"/>
              <w:left w:val="nil"/>
              <w:bottom w:val="nil"/>
              <w:right w:val="nil"/>
            </w:tcBorders>
            <w:shd w:val="clear" w:color="000000" w:fill="FFFFFF"/>
            <w:noWrap/>
            <w:vAlign w:val="bottom"/>
            <w:hideMark/>
          </w:tcPr>
          <w:p w14:paraId="5E77C82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59.6</w:t>
            </w:r>
          </w:p>
        </w:tc>
        <w:tc>
          <w:tcPr>
            <w:tcW w:w="491" w:type="pct"/>
            <w:tcBorders>
              <w:top w:val="nil"/>
              <w:left w:val="nil"/>
              <w:bottom w:val="nil"/>
              <w:right w:val="nil"/>
            </w:tcBorders>
            <w:shd w:val="clear" w:color="000000" w:fill="FFFFFF"/>
            <w:noWrap/>
            <w:vAlign w:val="bottom"/>
            <w:hideMark/>
          </w:tcPr>
          <w:p w14:paraId="34474DD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57.3</w:t>
            </w:r>
          </w:p>
        </w:tc>
        <w:tc>
          <w:tcPr>
            <w:tcW w:w="491" w:type="pct"/>
            <w:tcBorders>
              <w:top w:val="nil"/>
              <w:left w:val="nil"/>
              <w:bottom w:val="nil"/>
              <w:right w:val="nil"/>
            </w:tcBorders>
            <w:shd w:val="clear" w:color="000000" w:fill="FFFFFF"/>
            <w:noWrap/>
            <w:vAlign w:val="bottom"/>
            <w:hideMark/>
          </w:tcPr>
          <w:p w14:paraId="2E816B9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20.4</w:t>
            </w:r>
          </w:p>
        </w:tc>
        <w:tc>
          <w:tcPr>
            <w:tcW w:w="491" w:type="pct"/>
            <w:tcBorders>
              <w:top w:val="nil"/>
              <w:left w:val="nil"/>
              <w:bottom w:val="nil"/>
              <w:right w:val="nil"/>
            </w:tcBorders>
            <w:shd w:val="clear" w:color="000000" w:fill="FFFFFF"/>
            <w:noWrap/>
            <w:vAlign w:val="bottom"/>
            <w:hideMark/>
          </w:tcPr>
          <w:p w14:paraId="3608AAA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19.8</w:t>
            </w:r>
          </w:p>
        </w:tc>
        <w:tc>
          <w:tcPr>
            <w:tcW w:w="491" w:type="pct"/>
            <w:tcBorders>
              <w:top w:val="nil"/>
              <w:left w:val="nil"/>
              <w:bottom w:val="nil"/>
              <w:right w:val="nil"/>
            </w:tcBorders>
            <w:shd w:val="clear" w:color="000000" w:fill="FFFFFF"/>
            <w:noWrap/>
            <w:vAlign w:val="bottom"/>
            <w:hideMark/>
          </w:tcPr>
          <w:p w14:paraId="0588017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4.7</w:t>
            </w:r>
          </w:p>
        </w:tc>
        <w:tc>
          <w:tcPr>
            <w:tcW w:w="491" w:type="pct"/>
            <w:tcBorders>
              <w:top w:val="nil"/>
              <w:left w:val="nil"/>
              <w:bottom w:val="nil"/>
              <w:right w:val="nil"/>
            </w:tcBorders>
            <w:shd w:val="clear" w:color="000000" w:fill="FFFFFF"/>
            <w:noWrap/>
            <w:vAlign w:val="bottom"/>
            <w:hideMark/>
          </w:tcPr>
          <w:p w14:paraId="4DAC230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FC9326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0.2</w:t>
            </w:r>
          </w:p>
        </w:tc>
        <w:tc>
          <w:tcPr>
            <w:tcW w:w="544" w:type="pct"/>
            <w:tcBorders>
              <w:top w:val="nil"/>
              <w:left w:val="nil"/>
              <w:bottom w:val="nil"/>
              <w:right w:val="nil"/>
            </w:tcBorders>
            <w:shd w:val="clear" w:color="000000" w:fill="FFFFFF"/>
            <w:noWrap/>
            <w:vAlign w:val="bottom"/>
            <w:hideMark/>
          </w:tcPr>
          <w:p w14:paraId="449FE90B"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218.8</w:t>
            </w:r>
          </w:p>
        </w:tc>
      </w:tr>
      <w:tr w:rsidR="00EE2CB7" w:rsidRPr="001E651C" w14:paraId="3D707444"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5FBE01D1"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2022-23</w:t>
            </w:r>
          </w:p>
        </w:tc>
        <w:tc>
          <w:tcPr>
            <w:tcW w:w="491" w:type="pct"/>
            <w:tcBorders>
              <w:top w:val="nil"/>
              <w:left w:val="nil"/>
              <w:bottom w:val="nil"/>
              <w:right w:val="nil"/>
            </w:tcBorders>
            <w:shd w:val="clear" w:color="000000" w:fill="F2F9FC"/>
            <w:noWrap/>
            <w:vAlign w:val="bottom"/>
            <w:hideMark/>
          </w:tcPr>
          <w:p w14:paraId="17588AA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ACB75A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A6CFA0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1C0DC8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ED7DAF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49F70B1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2572674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2F9FC"/>
            <w:noWrap/>
            <w:vAlign w:val="bottom"/>
            <w:hideMark/>
          </w:tcPr>
          <w:p w14:paraId="30EFC49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544" w:type="pct"/>
            <w:tcBorders>
              <w:top w:val="nil"/>
              <w:left w:val="nil"/>
              <w:bottom w:val="nil"/>
              <w:right w:val="nil"/>
            </w:tcBorders>
            <w:shd w:val="clear" w:color="000000" w:fill="F2F9FC"/>
            <w:noWrap/>
            <w:vAlign w:val="bottom"/>
            <w:hideMark/>
          </w:tcPr>
          <w:p w14:paraId="795498A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088AD59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E292075"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2023-24</w:t>
            </w:r>
          </w:p>
        </w:tc>
        <w:tc>
          <w:tcPr>
            <w:tcW w:w="491" w:type="pct"/>
            <w:tcBorders>
              <w:top w:val="nil"/>
              <w:left w:val="nil"/>
              <w:bottom w:val="nil"/>
              <w:right w:val="nil"/>
            </w:tcBorders>
            <w:shd w:val="clear" w:color="000000" w:fill="FFFFFF"/>
            <w:noWrap/>
            <w:vAlign w:val="bottom"/>
            <w:hideMark/>
          </w:tcPr>
          <w:p w14:paraId="2ACEF47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085F39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DDDD63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126F11C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A0AFD47"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22A366C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1AAE64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44508FDA"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61AB6D3E"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39949AE0"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12FE0AF"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2024-25</w:t>
            </w:r>
          </w:p>
        </w:tc>
        <w:tc>
          <w:tcPr>
            <w:tcW w:w="491" w:type="pct"/>
            <w:tcBorders>
              <w:top w:val="nil"/>
              <w:left w:val="nil"/>
              <w:bottom w:val="nil"/>
              <w:right w:val="nil"/>
            </w:tcBorders>
            <w:shd w:val="clear" w:color="000000" w:fill="FFFFFF"/>
            <w:noWrap/>
            <w:vAlign w:val="bottom"/>
            <w:hideMark/>
          </w:tcPr>
          <w:p w14:paraId="34CB7E9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7DC3C7E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AD90EC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5419FB0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3C047F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02956AF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3935E504"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nil"/>
              <w:right w:val="nil"/>
            </w:tcBorders>
            <w:shd w:val="clear" w:color="000000" w:fill="FFFFFF"/>
            <w:noWrap/>
            <w:vAlign w:val="bottom"/>
            <w:hideMark/>
          </w:tcPr>
          <w:p w14:paraId="639FAF62"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544" w:type="pct"/>
            <w:tcBorders>
              <w:top w:val="nil"/>
              <w:left w:val="nil"/>
              <w:bottom w:val="nil"/>
              <w:right w:val="nil"/>
            </w:tcBorders>
            <w:shd w:val="clear" w:color="000000" w:fill="FFFFFF"/>
            <w:noWrap/>
            <w:vAlign w:val="bottom"/>
            <w:hideMark/>
          </w:tcPr>
          <w:p w14:paraId="001826C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0EF1C6D0"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5066383" w14:textId="77777777" w:rsidR="00EE2CB7" w:rsidRPr="001E651C" w:rsidRDefault="00EE2CB7" w:rsidP="00EE2CB7">
            <w:pPr>
              <w:spacing w:after="0" w:line="240" w:lineRule="auto"/>
              <w:jc w:val="left"/>
              <w:rPr>
                <w:rFonts w:ascii="Arial" w:hAnsi="Arial" w:cs="Arial"/>
                <w:color w:val="auto"/>
                <w:sz w:val="16"/>
                <w:szCs w:val="16"/>
              </w:rPr>
            </w:pPr>
            <w:r w:rsidRPr="001E651C">
              <w:rPr>
                <w:rFonts w:ascii="Arial" w:hAnsi="Arial" w:cs="Arial"/>
                <w:color w:val="auto"/>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1245B6D"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D43F56"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8E9ECF"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6F3980"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FDB638"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447091"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69F2593"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712309"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95A0EAC" w14:textId="77777777" w:rsidR="00EE2CB7" w:rsidRPr="001E651C" w:rsidRDefault="00EE2CB7" w:rsidP="00EE2CB7">
            <w:pPr>
              <w:spacing w:after="0" w:line="240" w:lineRule="auto"/>
              <w:jc w:val="right"/>
              <w:rPr>
                <w:rFonts w:ascii="Arial" w:hAnsi="Arial" w:cs="Arial"/>
                <w:color w:val="auto"/>
                <w:sz w:val="16"/>
                <w:szCs w:val="16"/>
              </w:rPr>
            </w:pPr>
            <w:r w:rsidRPr="001E651C">
              <w:rPr>
                <w:rFonts w:ascii="Arial" w:hAnsi="Arial" w:cs="Arial"/>
                <w:color w:val="auto"/>
                <w:sz w:val="16"/>
                <w:szCs w:val="16"/>
              </w:rPr>
              <w:t>-</w:t>
            </w:r>
          </w:p>
        </w:tc>
      </w:tr>
      <w:tr w:rsidR="00EE2CB7" w:rsidRPr="001E651C" w14:paraId="46A8D9AC"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6C64C372" w14:textId="77777777" w:rsidR="00EE2CB7" w:rsidRPr="001E651C" w:rsidRDefault="00EE2CB7" w:rsidP="00EE2CB7">
            <w:pPr>
              <w:spacing w:after="0" w:line="240" w:lineRule="auto"/>
              <w:jc w:val="left"/>
              <w:rPr>
                <w:rFonts w:ascii="Arial" w:hAnsi="Arial" w:cs="Arial"/>
                <w:b/>
                <w:bCs/>
                <w:color w:val="auto"/>
                <w:sz w:val="16"/>
                <w:szCs w:val="16"/>
              </w:rPr>
            </w:pPr>
            <w:r w:rsidRPr="001E651C">
              <w:rPr>
                <w:rFonts w:ascii="Arial" w:hAnsi="Arial" w:cs="Arial"/>
                <w:b/>
                <w:bCs/>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0AADADB"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56.9</w:t>
            </w:r>
          </w:p>
        </w:tc>
        <w:tc>
          <w:tcPr>
            <w:tcW w:w="491" w:type="pct"/>
            <w:tcBorders>
              <w:top w:val="nil"/>
              <w:left w:val="nil"/>
              <w:bottom w:val="single" w:sz="4" w:space="0" w:color="000000"/>
              <w:right w:val="nil"/>
            </w:tcBorders>
            <w:shd w:val="clear" w:color="000000" w:fill="FFFFFF"/>
            <w:noWrap/>
            <w:vAlign w:val="bottom"/>
            <w:hideMark/>
          </w:tcPr>
          <w:p w14:paraId="659AF9DE"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59.6</w:t>
            </w:r>
          </w:p>
        </w:tc>
        <w:tc>
          <w:tcPr>
            <w:tcW w:w="491" w:type="pct"/>
            <w:tcBorders>
              <w:top w:val="nil"/>
              <w:left w:val="nil"/>
              <w:bottom w:val="single" w:sz="4" w:space="0" w:color="000000"/>
              <w:right w:val="nil"/>
            </w:tcBorders>
            <w:shd w:val="clear" w:color="000000" w:fill="FFFFFF"/>
            <w:noWrap/>
            <w:vAlign w:val="bottom"/>
            <w:hideMark/>
          </w:tcPr>
          <w:p w14:paraId="0570B2A9"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57.3</w:t>
            </w:r>
          </w:p>
        </w:tc>
        <w:tc>
          <w:tcPr>
            <w:tcW w:w="491" w:type="pct"/>
            <w:tcBorders>
              <w:top w:val="nil"/>
              <w:left w:val="nil"/>
              <w:bottom w:val="single" w:sz="4" w:space="0" w:color="000000"/>
              <w:right w:val="nil"/>
            </w:tcBorders>
            <w:shd w:val="clear" w:color="000000" w:fill="FFFFFF"/>
            <w:noWrap/>
            <w:vAlign w:val="bottom"/>
            <w:hideMark/>
          </w:tcPr>
          <w:p w14:paraId="4F82BE48"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20.4</w:t>
            </w:r>
          </w:p>
        </w:tc>
        <w:tc>
          <w:tcPr>
            <w:tcW w:w="491" w:type="pct"/>
            <w:tcBorders>
              <w:top w:val="nil"/>
              <w:left w:val="nil"/>
              <w:bottom w:val="single" w:sz="4" w:space="0" w:color="000000"/>
              <w:right w:val="nil"/>
            </w:tcBorders>
            <w:shd w:val="clear" w:color="000000" w:fill="FFFFFF"/>
            <w:noWrap/>
            <w:vAlign w:val="bottom"/>
            <w:hideMark/>
          </w:tcPr>
          <w:p w14:paraId="65CAB588"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19.8</w:t>
            </w:r>
          </w:p>
        </w:tc>
        <w:tc>
          <w:tcPr>
            <w:tcW w:w="491" w:type="pct"/>
            <w:tcBorders>
              <w:top w:val="nil"/>
              <w:left w:val="nil"/>
              <w:bottom w:val="single" w:sz="4" w:space="0" w:color="000000"/>
              <w:right w:val="nil"/>
            </w:tcBorders>
            <w:shd w:val="clear" w:color="000000" w:fill="FFFFFF"/>
            <w:noWrap/>
            <w:vAlign w:val="bottom"/>
            <w:hideMark/>
          </w:tcPr>
          <w:p w14:paraId="2CA31965"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4.7</w:t>
            </w:r>
          </w:p>
        </w:tc>
        <w:tc>
          <w:tcPr>
            <w:tcW w:w="491" w:type="pct"/>
            <w:tcBorders>
              <w:top w:val="nil"/>
              <w:left w:val="nil"/>
              <w:bottom w:val="single" w:sz="4" w:space="0" w:color="000000"/>
              <w:right w:val="nil"/>
            </w:tcBorders>
            <w:shd w:val="clear" w:color="000000" w:fill="FFFFFF"/>
            <w:noWrap/>
            <w:vAlign w:val="bottom"/>
            <w:hideMark/>
          </w:tcPr>
          <w:p w14:paraId="0811FC41"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0704CF"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0.2</w:t>
            </w:r>
          </w:p>
        </w:tc>
        <w:tc>
          <w:tcPr>
            <w:tcW w:w="544" w:type="pct"/>
            <w:tcBorders>
              <w:top w:val="nil"/>
              <w:left w:val="nil"/>
              <w:bottom w:val="single" w:sz="4" w:space="0" w:color="000000"/>
              <w:right w:val="nil"/>
            </w:tcBorders>
            <w:shd w:val="clear" w:color="000000" w:fill="FFFFFF"/>
            <w:noWrap/>
            <w:vAlign w:val="bottom"/>
            <w:hideMark/>
          </w:tcPr>
          <w:p w14:paraId="69503FB4" w14:textId="77777777" w:rsidR="00EE2CB7" w:rsidRPr="001E651C" w:rsidRDefault="00EE2CB7" w:rsidP="00EE2CB7">
            <w:pPr>
              <w:spacing w:after="0" w:line="240" w:lineRule="auto"/>
              <w:jc w:val="right"/>
              <w:rPr>
                <w:rFonts w:ascii="Arial" w:hAnsi="Arial" w:cs="Arial"/>
                <w:b/>
                <w:bCs/>
                <w:color w:val="auto"/>
                <w:sz w:val="16"/>
                <w:szCs w:val="16"/>
              </w:rPr>
            </w:pPr>
            <w:r w:rsidRPr="001E651C">
              <w:rPr>
                <w:rFonts w:ascii="Arial" w:hAnsi="Arial" w:cs="Arial"/>
                <w:b/>
                <w:bCs/>
                <w:color w:val="auto"/>
                <w:sz w:val="16"/>
                <w:szCs w:val="16"/>
              </w:rPr>
              <w:t>218.8</w:t>
            </w:r>
          </w:p>
        </w:tc>
      </w:tr>
    </w:tbl>
    <w:p w14:paraId="5DB9BF06" w14:textId="387CE8F0" w:rsidR="00004A0A" w:rsidRPr="00AA081C" w:rsidRDefault="00004A0A" w:rsidP="00340A01">
      <w:pPr>
        <w:pStyle w:val="SingleParagraph"/>
      </w:pPr>
    </w:p>
    <w:p w14:paraId="5C8B1416" w14:textId="32061F27" w:rsidR="000E10A7" w:rsidRDefault="00004A0A" w:rsidP="00EC7090">
      <w:r w:rsidRPr="00AA081C">
        <w:t>The Australian Government is providing funding to deliver reforms that drive Australia’s economic performance, including reforms that reduce the regulatory burden on small businesses.</w:t>
      </w:r>
      <w:bookmarkStart w:id="18" w:name="_Hlk98850338"/>
    </w:p>
    <w:p w14:paraId="2EF2D33C" w14:textId="611D34BC" w:rsidR="00EE2CB7" w:rsidRDefault="00E23D2D" w:rsidP="00EE2CB7">
      <w:pPr>
        <w:pStyle w:val="TableHeading"/>
        <w:rPr>
          <w:rFonts w:asciiTheme="minorHAnsi" w:eastAsiaTheme="minorHAnsi" w:hAnsiTheme="minorHAnsi" w:cstheme="minorBidi"/>
          <w:sz w:val="22"/>
          <w:szCs w:val="22"/>
          <w:lang w:eastAsia="en-US"/>
        </w:rPr>
      </w:pPr>
      <w:r w:rsidRPr="00E23D2D">
        <w:t>Specialised and</w:t>
      </w:r>
      <w:r w:rsidR="007812FD">
        <w:t xml:space="preserve"> t</w:t>
      </w:r>
      <w:r w:rsidRPr="00E23D2D">
        <w:t>rauma</w:t>
      </w:r>
      <w:r w:rsidR="00681DED">
        <w:noBreakHyphen/>
      </w:r>
      <w:r w:rsidR="009B2B33">
        <w:t>i</w:t>
      </w:r>
      <w:r w:rsidRPr="00E23D2D">
        <w:t xml:space="preserve">nformed </w:t>
      </w:r>
      <w:r w:rsidR="009B2B33">
        <w:t>l</w:t>
      </w:r>
      <w:r w:rsidRPr="00E23D2D">
        <w:t xml:space="preserve">egal </w:t>
      </w:r>
      <w:r w:rsidR="009B2B33">
        <w:t>s</w:t>
      </w:r>
      <w:r w:rsidRPr="00E23D2D">
        <w:t xml:space="preserve">ervices for </w:t>
      </w:r>
      <w:r w:rsidR="009B2B33">
        <w:t>v</w:t>
      </w:r>
      <w:r w:rsidRPr="00E23D2D">
        <w:t>ictim</w:t>
      </w:r>
      <w:r w:rsidR="00681DED">
        <w:noBreakHyphen/>
      </w:r>
      <w:r w:rsidR="009B2B33">
        <w:t>s</w:t>
      </w:r>
      <w:r w:rsidRPr="00E23D2D">
        <w:t xml:space="preserve">urvivors of </w:t>
      </w:r>
      <w:r w:rsidR="009B2B33">
        <w:t>s</w:t>
      </w:r>
      <w:r w:rsidRPr="00E23D2D">
        <w:t>exual</w:t>
      </w:r>
      <w:r w:rsidR="00587615">
        <w:t> </w:t>
      </w:r>
      <w:r w:rsidR="009B2B33">
        <w:t>a</w:t>
      </w:r>
      <w:r w:rsidRPr="00E23D2D">
        <w:t>ssault</w:t>
      </w:r>
      <w:r w:rsidR="00BB0C46" w:rsidRPr="00AA081C">
        <w:rPr>
          <w:vertAlign w:val="superscript"/>
        </w:rPr>
        <w:t>(a)</w:t>
      </w:r>
      <w:r w:rsidR="00BB0C46" w:rsidRPr="00AA081C">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477F0275"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169E2586" w14:textId="1386A19E"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C12449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3DF51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9433E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3C3888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F5A878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F0F0F8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FD2954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CB51D8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B3ABD5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39F7FE22"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E8E178C"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C2A35E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634D1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923C1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17D6B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94B8D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84F1B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38F35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DCE50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B4AA71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4D60B14B"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79DD38B6"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6D5A09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C7DBD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EE1ADD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D7332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4D31AE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1BC6DA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4C6A58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3C94FE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D0B81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4AAC9B5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117E715A"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ACF3AC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0E96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BBD3E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BDC6F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8707D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4389C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0A9C7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21925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5F8F3C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2.6</w:t>
            </w:r>
          </w:p>
        </w:tc>
      </w:tr>
      <w:tr w:rsidR="00EE2CB7" w:rsidRPr="00EE2CB7" w14:paraId="5C07729B"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ACF4898"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D20C4B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275D9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3F7E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F7B52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ECB1B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69B32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0A05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7E296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C06CD8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2.6</w:t>
            </w:r>
          </w:p>
        </w:tc>
      </w:tr>
      <w:tr w:rsidR="00EE2CB7" w:rsidRPr="00EE2CB7" w14:paraId="3288B489"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24C497E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5051CF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35F11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6F281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61FCA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268E0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226F1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70C9E1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18F4C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A7340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2.6</w:t>
            </w:r>
          </w:p>
        </w:tc>
      </w:tr>
      <w:tr w:rsidR="00EE2CB7" w:rsidRPr="00EE2CB7" w14:paraId="1531B01C"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4182C60F"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0F5029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705BB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7AD8D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DE734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F907D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AF956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03ABBF"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E0869F"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499392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7.7</w:t>
            </w:r>
          </w:p>
        </w:tc>
      </w:tr>
    </w:tbl>
    <w:p w14:paraId="3071F5E1" w14:textId="14A034FB" w:rsidR="00AA3E02" w:rsidRPr="00AA3E02" w:rsidRDefault="009425BA" w:rsidP="00AA3E02">
      <w:pPr>
        <w:pStyle w:val="ChartandTableFootnoteAlpha"/>
        <w:numPr>
          <w:ilvl w:val="0"/>
          <w:numId w:val="45"/>
        </w:numPr>
      </w:pPr>
      <w:r>
        <w:t xml:space="preserve">State allocations </w:t>
      </w:r>
      <w:r w:rsidR="00C863ED">
        <w:t>have not yet been determined.</w:t>
      </w:r>
    </w:p>
    <w:p w14:paraId="55D7FC73" w14:textId="77777777" w:rsidR="00AA3E02" w:rsidRDefault="00AA3E02" w:rsidP="00AA3E02">
      <w:pPr>
        <w:pStyle w:val="SingleParagraph"/>
      </w:pPr>
    </w:p>
    <w:p w14:paraId="03E85A76" w14:textId="035CF9BD" w:rsidR="00BE6F42" w:rsidRDefault="00576DD6" w:rsidP="00AA3E02">
      <w:r w:rsidRPr="00BE6F42">
        <w:t xml:space="preserve">The Australian Government </w:t>
      </w:r>
      <w:r w:rsidR="00BE6F42" w:rsidRPr="00BE6F42">
        <w:t>will provide funding over three years from 2023</w:t>
      </w:r>
      <w:r w:rsidR="0005388A">
        <w:noBreakHyphen/>
      </w:r>
      <w:r w:rsidR="00BE6F42" w:rsidRPr="00BE6F42">
        <w:t>24 to pilot a new service model in three locations across Australia to provide victim</w:t>
      </w:r>
      <w:r w:rsidR="0005388A">
        <w:noBreakHyphen/>
      </w:r>
      <w:r w:rsidR="00BE6F42" w:rsidRPr="00BE6F42">
        <w:t xml:space="preserve">survivors of sexual assault with greater access to specialised </w:t>
      </w:r>
      <w:bookmarkEnd w:id="18"/>
      <w:r w:rsidR="00BE6F42" w:rsidRPr="00BE6F42">
        <w:t>and trauma</w:t>
      </w:r>
      <w:r w:rsidR="0005388A">
        <w:noBreakHyphen/>
      </w:r>
      <w:r w:rsidR="00BE6F42" w:rsidRPr="00BE6F42">
        <w:t>informed legal support and guidance in navigating the criminal justice system.</w:t>
      </w:r>
    </w:p>
    <w:p w14:paraId="08BF9920" w14:textId="1EA63FE8" w:rsidR="00CA326F" w:rsidRPr="0056689B" w:rsidRDefault="00CA326F" w:rsidP="00AA3E02">
      <w:r w:rsidRPr="00AA081C">
        <w:t xml:space="preserve">A new measure associated with this item is listed in Table 1.4 and described in more detail in Budget Paper No. 2, </w:t>
      </w:r>
      <w:r w:rsidRPr="00AA081C">
        <w:rPr>
          <w:i/>
          <w:iCs/>
        </w:rPr>
        <w:t>Budget Measures 202</w:t>
      </w:r>
      <w:r>
        <w:rPr>
          <w:i/>
          <w:iCs/>
        </w:rPr>
        <w:t>2</w:t>
      </w:r>
      <w:r w:rsidRPr="00AA081C">
        <w:rPr>
          <w:i/>
          <w:iCs/>
        </w:rPr>
        <w:noBreakHyphen/>
        <w:t>2</w:t>
      </w:r>
      <w:r>
        <w:rPr>
          <w:i/>
          <w:iCs/>
        </w:rPr>
        <w:t>3</w:t>
      </w:r>
      <w:r w:rsidRPr="00AA081C">
        <w:t>.</w:t>
      </w:r>
    </w:p>
    <w:p w14:paraId="60B9B447" w14:textId="77777777" w:rsidR="0008106D" w:rsidRDefault="0008106D">
      <w:pPr>
        <w:spacing w:after="160" w:line="259" w:lineRule="auto"/>
        <w:jc w:val="left"/>
        <w:rPr>
          <w:rFonts w:ascii="Arial" w:hAnsi="Arial"/>
          <w:b/>
          <w:color w:val="auto"/>
        </w:rPr>
      </w:pPr>
      <w:r>
        <w:br w:type="page"/>
      </w:r>
    </w:p>
    <w:p w14:paraId="6902687E" w14:textId="1E7BF62F" w:rsidR="00EE2CB7" w:rsidRDefault="00004A0A" w:rsidP="00EE2CB7">
      <w:pPr>
        <w:pStyle w:val="TableHeading"/>
        <w:rPr>
          <w:rFonts w:asciiTheme="minorHAnsi" w:eastAsiaTheme="minorHAnsi" w:hAnsiTheme="minorHAnsi" w:cstheme="minorBidi"/>
          <w:sz w:val="22"/>
          <w:szCs w:val="22"/>
          <w:lang w:eastAsia="en-US"/>
        </w:rPr>
      </w:pPr>
      <w:r w:rsidRPr="00AA081C">
        <w:t xml:space="preserve">Supplementary funding to South Australia for local roads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5CF5FAF1"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2B37296B" w14:textId="422D9037"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E3CADC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8E3CF8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69D9A9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740EC1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0AD5E7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60E7CE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4DAC38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78BAD1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47C3B2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7D9D4935"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3A8DD2B"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039B0D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42B38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EE001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860E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F0D5E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20.0</w:t>
            </w:r>
          </w:p>
        </w:tc>
        <w:tc>
          <w:tcPr>
            <w:tcW w:w="491" w:type="pct"/>
            <w:tcBorders>
              <w:top w:val="nil"/>
              <w:left w:val="nil"/>
              <w:bottom w:val="nil"/>
              <w:right w:val="nil"/>
            </w:tcBorders>
            <w:shd w:val="clear" w:color="000000" w:fill="FFFFFF"/>
            <w:noWrap/>
            <w:vAlign w:val="bottom"/>
            <w:hideMark/>
          </w:tcPr>
          <w:p w14:paraId="494A1BF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1EA20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3B9A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6AB886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20.0</w:t>
            </w:r>
          </w:p>
        </w:tc>
      </w:tr>
      <w:tr w:rsidR="00EE2CB7" w:rsidRPr="00EE2CB7" w14:paraId="7C0B0055"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160E7C61"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44C64E1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6AF5CD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08987B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7272DC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513DFA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20.0</w:t>
            </w:r>
          </w:p>
        </w:tc>
        <w:tc>
          <w:tcPr>
            <w:tcW w:w="491" w:type="pct"/>
            <w:tcBorders>
              <w:top w:val="nil"/>
              <w:left w:val="nil"/>
              <w:bottom w:val="nil"/>
              <w:right w:val="nil"/>
            </w:tcBorders>
            <w:shd w:val="clear" w:color="000000" w:fill="F2F9FC"/>
            <w:noWrap/>
            <w:vAlign w:val="bottom"/>
            <w:hideMark/>
          </w:tcPr>
          <w:p w14:paraId="66787B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72DDD3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58D3FE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6D888F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20.0</w:t>
            </w:r>
          </w:p>
        </w:tc>
      </w:tr>
      <w:tr w:rsidR="00EE2CB7" w:rsidRPr="00EE2CB7" w14:paraId="326FAF40"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D18BB35"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8D2C3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A9EBD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C953B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9DB80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A9938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8D513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72C85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7D4F8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060F3A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7CE0F62E"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1A2E778"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196A96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EEBBB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A3A60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2653C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69F52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EFBC6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1B9B5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22AC2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833F8E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4A80F7FD"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D51468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20AD6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D593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7DCDC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4CC7A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94228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FCFB6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2460D3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75CC8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635015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3A3E9008"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50B68425"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4F8541D"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BF99C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7A43F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78D9C0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A71E0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40.0</w:t>
            </w:r>
          </w:p>
        </w:tc>
        <w:tc>
          <w:tcPr>
            <w:tcW w:w="491" w:type="pct"/>
            <w:tcBorders>
              <w:top w:val="nil"/>
              <w:left w:val="nil"/>
              <w:bottom w:val="single" w:sz="4" w:space="0" w:color="000000"/>
              <w:right w:val="nil"/>
            </w:tcBorders>
            <w:shd w:val="clear" w:color="000000" w:fill="FFFFFF"/>
            <w:noWrap/>
            <w:vAlign w:val="bottom"/>
            <w:hideMark/>
          </w:tcPr>
          <w:p w14:paraId="4C37741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6E75A0"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A31C9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A8DBAA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40.0</w:t>
            </w:r>
          </w:p>
        </w:tc>
      </w:tr>
    </w:tbl>
    <w:p w14:paraId="483586C8" w14:textId="6F5EAF67" w:rsidR="0008106D" w:rsidRDefault="0008106D" w:rsidP="00794FD5">
      <w:pPr>
        <w:pStyle w:val="SingleParagraph"/>
        <w:rPr>
          <w:vertAlign w:val="superscript"/>
        </w:rPr>
      </w:pPr>
    </w:p>
    <w:p w14:paraId="34E05898" w14:textId="4F45EA2C" w:rsidR="003A2612" w:rsidRDefault="00004A0A" w:rsidP="0016311D">
      <w:r w:rsidRPr="009C6A83">
        <w:t>The Australian Government is providing supplementary funding to South Australia for local roads. South Australia will receive $20 million in each of 2021</w:t>
      </w:r>
      <w:r w:rsidRPr="009C6A83">
        <w:noBreakHyphen/>
        <w:t>22 and 2022</w:t>
      </w:r>
      <w:r w:rsidRPr="009C6A83">
        <w:noBreakHyphen/>
        <w:t>23 for this purpose.</w:t>
      </w:r>
    </w:p>
    <w:p w14:paraId="0A1EE8E5" w14:textId="3AC9EB8F" w:rsidR="00EE2CB7" w:rsidRDefault="006A0404" w:rsidP="00EE2CB7">
      <w:pPr>
        <w:pStyle w:val="TableHeading"/>
        <w:rPr>
          <w:rFonts w:asciiTheme="minorHAnsi" w:eastAsiaTheme="minorHAnsi" w:hAnsiTheme="minorHAnsi" w:cstheme="minorBidi"/>
          <w:sz w:val="22"/>
          <w:szCs w:val="22"/>
          <w:lang w:eastAsia="en-US"/>
        </w:rPr>
      </w:pPr>
      <w:r w:rsidRPr="006A0404">
        <w:t>Support for businesses impacted by COVID</w:t>
      </w:r>
      <w:r w:rsidR="00681DED">
        <w:noBreakHyphen/>
      </w:r>
      <w:r w:rsidRPr="006A0404">
        <w:t xml:space="preserve">19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43B3AC3E"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1FBBF4C2" w14:textId="5E5F53CE"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8A9785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87A6E7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BED4C7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99B144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D6681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08C69E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5C8BE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14F9B6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60973F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3A1E6A97"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EE39F9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D6F22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3,455.0</w:t>
            </w:r>
          </w:p>
        </w:tc>
        <w:tc>
          <w:tcPr>
            <w:tcW w:w="491" w:type="pct"/>
            <w:tcBorders>
              <w:top w:val="nil"/>
              <w:left w:val="nil"/>
              <w:bottom w:val="nil"/>
              <w:right w:val="nil"/>
            </w:tcBorders>
            <w:shd w:val="clear" w:color="000000" w:fill="FFFFFF"/>
            <w:noWrap/>
            <w:vAlign w:val="bottom"/>
            <w:hideMark/>
          </w:tcPr>
          <w:p w14:paraId="0B94FBF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3,187.4</w:t>
            </w:r>
          </w:p>
        </w:tc>
        <w:tc>
          <w:tcPr>
            <w:tcW w:w="491" w:type="pct"/>
            <w:tcBorders>
              <w:top w:val="nil"/>
              <w:left w:val="nil"/>
              <w:bottom w:val="nil"/>
              <w:right w:val="nil"/>
            </w:tcBorders>
            <w:shd w:val="clear" w:color="000000" w:fill="FFFFFF"/>
            <w:noWrap/>
            <w:vAlign w:val="bottom"/>
            <w:hideMark/>
          </w:tcPr>
          <w:p w14:paraId="6D93E3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225.1</w:t>
            </w:r>
          </w:p>
        </w:tc>
        <w:tc>
          <w:tcPr>
            <w:tcW w:w="491" w:type="pct"/>
            <w:tcBorders>
              <w:top w:val="nil"/>
              <w:left w:val="nil"/>
              <w:bottom w:val="nil"/>
              <w:right w:val="nil"/>
            </w:tcBorders>
            <w:shd w:val="clear" w:color="000000" w:fill="FFFFFF"/>
            <w:noWrap/>
            <w:vAlign w:val="bottom"/>
            <w:hideMark/>
          </w:tcPr>
          <w:p w14:paraId="5D873BE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54.7</w:t>
            </w:r>
          </w:p>
        </w:tc>
        <w:tc>
          <w:tcPr>
            <w:tcW w:w="491" w:type="pct"/>
            <w:tcBorders>
              <w:top w:val="nil"/>
              <w:left w:val="nil"/>
              <w:bottom w:val="nil"/>
              <w:right w:val="nil"/>
            </w:tcBorders>
            <w:shd w:val="clear" w:color="000000" w:fill="FFFFFF"/>
            <w:noWrap/>
            <w:vAlign w:val="bottom"/>
            <w:hideMark/>
          </w:tcPr>
          <w:p w14:paraId="28131A1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14.1</w:t>
            </w:r>
          </w:p>
        </w:tc>
        <w:tc>
          <w:tcPr>
            <w:tcW w:w="491" w:type="pct"/>
            <w:tcBorders>
              <w:top w:val="nil"/>
              <w:left w:val="nil"/>
              <w:bottom w:val="nil"/>
              <w:right w:val="nil"/>
            </w:tcBorders>
            <w:shd w:val="clear" w:color="000000" w:fill="FFFFFF"/>
            <w:noWrap/>
            <w:vAlign w:val="bottom"/>
            <w:hideMark/>
          </w:tcPr>
          <w:p w14:paraId="7FDD9F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36.5</w:t>
            </w:r>
          </w:p>
        </w:tc>
        <w:tc>
          <w:tcPr>
            <w:tcW w:w="491" w:type="pct"/>
            <w:tcBorders>
              <w:top w:val="nil"/>
              <w:left w:val="nil"/>
              <w:bottom w:val="nil"/>
              <w:right w:val="nil"/>
            </w:tcBorders>
            <w:shd w:val="clear" w:color="000000" w:fill="FFFFFF"/>
            <w:noWrap/>
            <w:vAlign w:val="bottom"/>
            <w:hideMark/>
          </w:tcPr>
          <w:p w14:paraId="7442B0B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164.8</w:t>
            </w:r>
          </w:p>
        </w:tc>
        <w:tc>
          <w:tcPr>
            <w:tcW w:w="491" w:type="pct"/>
            <w:tcBorders>
              <w:top w:val="nil"/>
              <w:left w:val="nil"/>
              <w:bottom w:val="nil"/>
              <w:right w:val="nil"/>
            </w:tcBorders>
            <w:shd w:val="clear" w:color="000000" w:fill="FFFFFF"/>
            <w:noWrap/>
            <w:vAlign w:val="bottom"/>
            <w:hideMark/>
          </w:tcPr>
          <w:p w14:paraId="3D816D3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2.0</w:t>
            </w:r>
          </w:p>
        </w:tc>
        <w:tc>
          <w:tcPr>
            <w:tcW w:w="544" w:type="pct"/>
            <w:tcBorders>
              <w:top w:val="nil"/>
              <w:left w:val="nil"/>
              <w:bottom w:val="nil"/>
              <w:right w:val="nil"/>
            </w:tcBorders>
            <w:shd w:val="clear" w:color="000000" w:fill="FFFFFF"/>
            <w:noWrap/>
            <w:vAlign w:val="bottom"/>
            <w:hideMark/>
          </w:tcPr>
          <w:p w14:paraId="294794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7,139.6</w:t>
            </w:r>
          </w:p>
        </w:tc>
      </w:tr>
      <w:tr w:rsidR="00EE2CB7" w:rsidRPr="00EE2CB7" w14:paraId="63BF29AC"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3BEBE4DE"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3B7F37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303D5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51E9A9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21DB2A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85C818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FE2A48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4CE087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F276CC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0686282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17B027A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37AE8C98"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E54664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E4A17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1211E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45274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FFB0C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2D4C6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D91FA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9F220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AEA404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72448F05"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BED046F"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ECFF1F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8249D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570D39"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A3415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0F57C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A7B37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9D3A0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C79E7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117347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3B1DA509"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4B2FB23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FD405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E1EC1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2AE3A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6B76F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BF0B7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2891A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6791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43B8F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61B29C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6E7C9313"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7B510E87"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FA73D16"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3,455.0</w:t>
            </w:r>
          </w:p>
        </w:tc>
        <w:tc>
          <w:tcPr>
            <w:tcW w:w="491" w:type="pct"/>
            <w:tcBorders>
              <w:top w:val="nil"/>
              <w:left w:val="nil"/>
              <w:bottom w:val="single" w:sz="4" w:space="0" w:color="000000"/>
              <w:right w:val="nil"/>
            </w:tcBorders>
            <w:shd w:val="clear" w:color="000000" w:fill="FFFFFF"/>
            <w:noWrap/>
            <w:vAlign w:val="bottom"/>
            <w:hideMark/>
          </w:tcPr>
          <w:p w14:paraId="7DDF727E"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3,187.4</w:t>
            </w:r>
          </w:p>
        </w:tc>
        <w:tc>
          <w:tcPr>
            <w:tcW w:w="491" w:type="pct"/>
            <w:tcBorders>
              <w:top w:val="nil"/>
              <w:left w:val="nil"/>
              <w:bottom w:val="single" w:sz="4" w:space="0" w:color="000000"/>
              <w:right w:val="nil"/>
            </w:tcBorders>
            <w:shd w:val="clear" w:color="000000" w:fill="FFFFFF"/>
            <w:noWrap/>
            <w:vAlign w:val="bottom"/>
            <w:hideMark/>
          </w:tcPr>
          <w:p w14:paraId="0038559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225.1</w:t>
            </w:r>
          </w:p>
        </w:tc>
        <w:tc>
          <w:tcPr>
            <w:tcW w:w="491" w:type="pct"/>
            <w:tcBorders>
              <w:top w:val="nil"/>
              <w:left w:val="nil"/>
              <w:bottom w:val="single" w:sz="4" w:space="0" w:color="000000"/>
              <w:right w:val="nil"/>
            </w:tcBorders>
            <w:shd w:val="clear" w:color="000000" w:fill="FFFFFF"/>
            <w:noWrap/>
            <w:vAlign w:val="bottom"/>
            <w:hideMark/>
          </w:tcPr>
          <w:p w14:paraId="0C37770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54.7</w:t>
            </w:r>
          </w:p>
        </w:tc>
        <w:tc>
          <w:tcPr>
            <w:tcW w:w="491" w:type="pct"/>
            <w:tcBorders>
              <w:top w:val="nil"/>
              <w:left w:val="nil"/>
              <w:bottom w:val="single" w:sz="4" w:space="0" w:color="000000"/>
              <w:right w:val="nil"/>
            </w:tcBorders>
            <w:shd w:val="clear" w:color="000000" w:fill="FFFFFF"/>
            <w:noWrap/>
            <w:vAlign w:val="bottom"/>
            <w:hideMark/>
          </w:tcPr>
          <w:p w14:paraId="46DD980A"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14.1</w:t>
            </w:r>
          </w:p>
        </w:tc>
        <w:tc>
          <w:tcPr>
            <w:tcW w:w="491" w:type="pct"/>
            <w:tcBorders>
              <w:top w:val="nil"/>
              <w:left w:val="nil"/>
              <w:bottom w:val="single" w:sz="4" w:space="0" w:color="000000"/>
              <w:right w:val="nil"/>
            </w:tcBorders>
            <w:shd w:val="clear" w:color="000000" w:fill="FFFFFF"/>
            <w:noWrap/>
            <w:vAlign w:val="bottom"/>
            <w:hideMark/>
          </w:tcPr>
          <w:p w14:paraId="3E1E99B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36.5</w:t>
            </w:r>
          </w:p>
        </w:tc>
        <w:tc>
          <w:tcPr>
            <w:tcW w:w="491" w:type="pct"/>
            <w:tcBorders>
              <w:top w:val="nil"/>
              <w:left w:val="nil"/>
              <w:bottom w:val="single" w:sz="4" w:space="0" w:color="000000"/>
              <w:right w:val="nil"/>
            </w:tcBorders>
            <w:shd w:val="clear" w:color="000000" w:fill="FFFFFF"/>
            <w:noWrap/>
            <w:vAlign w:val="bottom"/>
            <w:hideMark/>
          </w:tcPr>
          <w:p w14:paraId="36FB7664"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164.8</w:t>
            </w:r>
          </w:p>
        </w:tc>
        <w:tc>
          <w:tcPr>
            <w:tcW w:w="491" w:type="pct"/>
            <w:tcBorders>
              <w:top w:val="nil"/>
              <w:left w:val="nil"/>
              <w:bottom w:val="single" w:sz="4" w:space="0" w:color="000000"/>
              <w:right w:val="nil"/>
            </w:tcBorders>
            <w:shd w:val="clear" w:color="000000" w:fill="FFFFFF"/>
            <w:noWrap/>
            <w:vAlign w:val="bottom"/>
            <w:hideMark/>
          </w:tcPr>
          <w:p w14:paraId="67F9B8A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2.0</w:t>
            </w:r>
          </w:p>
        </w:tc>
        <w:tc>
          <w:tcPr>
            <w:tcW w:w="544" w:type="pct"/>
            <w:tcBorders>
              <w:top w:val="nil"/>
              <w:left w:val="nil"/>
              <w:bottom w:val="single" w:sz="4" w:space="0" w:color="000000"/>
              <w:right w:val="nil"/>
            </w:tcBorders>
            <w:shd w:val="clear" w:color="000000" w:fill="FFFFFF"/>
            <w:noWrap/>
            <w:vAlign w:val="bottom"/>
            <w:hideMark/>
          </w:tcPr>
          <w:p w14:paraId="722E1F8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7,139.6</w:t>
            </w:r>
          </w:p>
        </w:tc>
      </w:tr>
    </w:tbl>
    <w:p w14:paraId="784C8C0B" w14:textId="17A89E34" w:rsidR="00004A0A" w:rsidRPr="00AA081C" w:rsidRDefault="00004A0A" w:rsidP="0016311D">
      <w:pPr>
        <w:pStyle w:val="SingleParagraph"/>
        <w:rPr>
          <w:vertAlign w:val="superscript"/>
        </w:rPr>
      </w:pPr>
    </w:p>
    <w:p w14:paraId="19912501" w14:textId="78D92293" w:rsidR="00E37A37" w:rsidRDefault="00E37A37" w:rsidP="007E3BC8">
      <w:r>
        <w:t xml:space="preserve">The Australian Government is providing </w:t>
      </w:r>
      <w:r w:rsidRPr="008C060A">
        <w:t>$7.</w:t>
      </w:r>
      <w:r w:rsidR="009838AD" w:rsidRPr="008C060A">
        <w:t>1</w:t>
      </w:r>
      <w:r w:rsidRPr="008C060A">
        <w:t xml:space="preserve"> billion</w:t>
      </w:r>
      <w:r>
        <w:t xml:space="preserve"> in 2021</w:t>
      </w:r>
      <w:r w:rsidR="0005388A">
        <w:noBreakHyphen/>
      </w:r>
      <w:r>
        <w:t>22 for COVID</w:t>
      </w:r>
      <w:r w:rsidR="0005388A">
        <w:noBreakHyphen/>
      </w:r>
      <w:r>
        <w:t>19 Business Support Payments to assist businesses in coping with the effects of extended lockdowns and border closures as a result of COVID</w:t>
      </w:r>
      <w:r w:rsidR="0005388A">
        <w:noBreakHyphen/>
      </w:r>
      <w:r>
        <w:t xml:space="preserve">19. Business Support Payments have been administered by all state and territory governments with the Australian Government generally contributing 50 per cent of the costs. In total, </w:t>
      </w:r>
      <w:r w:rsidRPr="00283DF4">
        <w:t>$14.</w:t>
      </w:r>
      <w:r w:rsidR="00D67A16">
        <w:t>4</w:t>
      </w:r>
      <w:r w:rsidRPr="00283DF4">
        <w:t xml:space="preserve"> billion</w:t>
      </w:r>
      <w:r>
        <w:t xml:space="preserve"> is expected to be paid out in jointly</w:t>
      </w:r>
      <w:r w:rsidR="0005388A">
        <w:noBreakHyphen/>
      </w:r>
      <w:r>
        <w:t>funded Business Support Payments in all states and territories</w:t>
      </w:r>
      <w:r w:rsidR="00E244D8">
        <w:t>.</w:t>
      </w:r>
    </w:p>
    <w:p w14:paraId="51073B0E" w14:textId="350DB0A1" w:rsidR="00B753DC" w:rsidRPr="00990E7E" w:rsidRDefault="00B753DC" w:rsidP="00990E7E">
      <w:r w:rsidRPr="00AA081C">
        <w:t xml:space="preserve">A new measure associated with this item is listed in Table 1.4 and described in more detail in Budget Paper No. 2, </w:t>
      </w:r>
      <w:r w:rsidRPr="00AA081C">
        <w:rPr>
          <w:i/>
          <w:iCs/>
        </w:rPr>
        <w:t>Budget Measures 202</w:t>
      </w:r>
      <w:r>
        <w:rPr>
          <w:i/>
          <w:iCs/>
        </w:rPr>
        <w:t>2</w:t>
      </w:r>
      <w:r w:rsidRPr="00AA081C">
        <w:rPr>
          <w:i/>
          <w:iCs/>
        </w:rPr>
        <w:noBreakHyphen/>
        <w:t>2</w:t>
      </w:r>
      <w:r>
        <w:rPr>
          <w:i/>
          <w:iCs/>
        </w:rPr>
        <w:t>3</w:t>
      </w:r>
      <w:r w:rsidRPr="00AA081C">
        <w:t>.</w:t>
      </w:r>
    </w:p>
    <w:p w14:paraId="7E5D3131" w14:textId="4B08476B" w:rsidR="00EE2CB7" w:rsidRDefault="00240307" w:rsidP="00EE2CB7">
      <w:pPr>
        <w:pStyle w:val="TableHeading"/>
        <w:rPr>
          <w:rFonts w:asciiTheme="minorHAnsi" w:eastAsiaTheme="minorHAnsi" w:hAnsiTheme="minorHAnsi" w:cstheme="minorBidi"/>
          <w:sz w:val="22"/>
          <w:szCs w:val="22"/>
          <w:lang w:eastAsia="en-US"/>
        </w:rPr>
      </w:pPr>
      <w:r w:rsidRPr="00240307">
        <w:t xml:space="preserve">Victorian </w:t>
      </w:r>
      <w:r w:rsidR="009B2B33">
        <w:t>e</w:t>
      </w:r>
      <w:r w:rsidRPr="00240307">
        <w:t xml:space="preserve">nergy </w:t>
      </w:r>
      <w:r w:rsidR="009B2B33">
        <w:t>c</w:t>
      </w:r>
      <w:r w:rsidRPr="00240307">
        <w:t xml:space="preserve">ompare IT </w:t>
      </w:r>
      <w:r w:rsidR="009B2B33">
        <w:t>i</w:t>
      </w:r>
      <w:r w:rsidRPr="00240307">
        <w:t xml:space="preserve">nfrastructure </w:t>
      </w:r>
      <w:r w:rsidR="009B2B33">
        <w:t>b</w:t>
      </w:r>
      <w:r w:rsidRPr="00240307">
        <w:t>uild for Consumer Data Right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2CB7" w:rsidRPr="00EE2CB7" w14:paraId="1E1D33AA" w14:textId="77777777" w:rsidTr="00EE2CB7">
        <w:trPr>
          <w:trHeight w:hRule="exact" w:val="225"/>
        </w:trPr>
        <w:tc>
          <w:tcPr>
            <w:tcW w:w="530" w:type="pct"/>
            <w:tcBorders>
              <w:top w:val="single" w:sz="4" w:space="0" w:color="000000"/>
              <w:left w:val="nil"/>
              <w:bottom w:val="nil"/>
              <w:right w:val="nil"/>
            </w:tcBorders>
            <w:shd w:val="clear" w:color="000000" w:fill="FFFFFF"/>
            <w:noWrap/>
            <w:vAlign w:val="bottom"/>
            <w:hideMark/>
          </w:tcPr>
          <w:p w14:paraId="2FCCD463" w14:textId="7F5F195E" w:rsidR="00EE2CB7" w:rsidRPr="00EE2CB7" w:rsidRDefault="00EE2CB7" w:rsidP="00EE2CB7">
            <w:pPr>
              <w:spacing w:after="0" w:line="240" w:lineRule="auto"/>
              <w:rPr>
                <w:rFonts w:ascii="Arial" w:hAnsi="Arial" w:cs="Arial"/>
                <w:sz w:val="16"/>
                <w:szCs w:val="16"/>
              </w:rPr>
            </w:pPr>
            <w:r w:rsidRPr="00EE2CB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FFCB30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C6DF8C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1EEACB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C648CA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875721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CA57F8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41AC60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22B957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D10F1E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Total</w:t>
            </w:r>
          </w:p>
        </w:tc>
      </w:tr>
      <w:tr w:rsidR="00EE2CB7" w:rsidRPr="00EE2CB7" w14:paraId="616C21FF"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6153C73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60D72B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F8025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417DE41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A3700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0DFFE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1E492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EA5FE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6CD902"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ECE0A4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1.0</w:t>
            </w:r>
          </w:p>
        </w:tc>
      </w:tr>
      <w:tr w:rsidR="00EE2CB7" w:rsidRPr="00EE2CB7" w14:paraId="7BD92103" w14:textId="77777777" w:rsidTr="00EE2CB7">
        <w:trPr>
          <w:trHeight w:hRule="exact" w:val="225"/>
        </w:trPr>
        <w:tc>
          <w:tcPr>
            <w:tcW w:w="530" w:type="pct"/>
            <w:tcBorders>
              <w:top w:val="nil"/>
              <w:left w:val="nil"/>
              <w:bottom w:val="nil"/>
              <w:right w:val="nil"/>
            </w:tcBorders>
            <w:shd w:val="clear" w:color="000000" w:fill="F2F9FC"/>
            <w:noWrap/>
            <w:vAlign w:val="bottom"/>
            <w:hideMark/>
          </w:tcPr>
          <w:p w14:paraId="0C61314C"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7ACD52E"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C7AEB6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0.9</w:t>
            </w:r>
          </w:p>
        </w:tc>
        <w:tc>
          <w:tcPr>
            <w:tcW w:w="491" w:type="pct"/>
            <w:tcBorders>
              <w:top w:val="nil"/>
              <w:left w:val="nil"/>
              <w:bottom w:val="nil"/>
              <w:right w:val="nil"/>
            </w:tcBorders>
            <w:shd w:val="clear" w:color="000000" w:fill="F2F9FC"/>
            <w:noWrap/>
            <w:vAlign w:val="bottom"/>
            <w:hideMark/>
          </w:tcPr>
          <w:p w14:paraId="62A58FE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48E87A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AF7F43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56142F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F53CFB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D5521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15EE8E6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0.9</w:t>
            </w:r>
          </w:p>
        </w:tc>
      </w:tr>
      <w:tr w:rsidR="00EE2CB7" w:rsidRPr="00EE2CB7" w14:paraId="1C764131"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53D46102"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159A596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6394EF"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55859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F2D9DA"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9C84E5"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A3130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1E5C4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C6A3A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680F65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78A92A94"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7FAFBE60"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427775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191D7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8B48A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6FD96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F44C5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216C4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432B44"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DFC33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451FED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6FD24A6" w14:textId="77777777" w:rsidTr="00EE2CB7">
        <w:trPr>
          <w:trHeight w:hRule="exact" w:val="225"/>
        </w:trPr>
        <w:tc>
          <w:tcPr>
            <w:tcW w:w="530" w:type="pct"/>
            <w:tcBorders>
              <w:top w:val="nil"/>
              <w:left w:val="nil"/>
              <w:bottom w:val="nil"/>
              <w:right w:val="nil"/>
            </w:tcBorders>
            <w:shd w:val="clear" w:color="000000" w:fill="FFFFFF"/>
            <w:noWrap/>
            <w:vAlign w:val="bottom"/>
            <w:hideMark/>
          </w:tcPr>
          <w:p w14:paraId="0CD378BD" w14:textId="77777777" w:rsidR="00EE2CB7" w:rsidRPr="00EE2CB7" w:rsidRDefault="00EE2CB7" w:rsidP="00EE2CB7">
            <w:pPr>
              <w:spacing w:after="0" w:line="240" w:lineRule="auto"/>
              <w:jc w:val="left"/>
              <w:rPr>
                <w:rFonts w:ascii="Arial" w:hAnsi="Arial" w:cs="Arial"/>
                <w:sz w:val="16"/>
                <w:szCs w:val="16"/>
              </w:rPr>
            </w:pPr>
            <w:r w:rsidRPr="00EE2CB7">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7CB9FA3"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B7F3CD"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10D32B"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81EE56"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A151A7"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3C6499C"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02CCA0"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70DFA1"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4400498" w14:textId="77777777" w:rsidR="00EE2CB7" w:rsidRPr="00EE2CB7" w:rsidRDefault="00EE2CB7" w:rsidP="00EE2CB7">
            <w:pPr>
              <w:spacing w:after="0" w:line="240" w:lineRule="auto"/>
              <w:jc w:val="right"/>
              <w:rPr>
                <w:rFonts w:ascii="Arial" w:hAnsi="Arial" w:cs="Arial"/>
                <w:sz w:val="16"/>
                <w:szCs w:val="16"/>
              </w:rPr>
            </w:pPr>
            <w:r w:rsidRPr="00EE2CB7">
              <w:rPr>
                <w:rFonts w:ascii="Arial" w:hAnsi="Arial" w:cs="Arial"/>
                <w:sz w:val="16"/>
                <w:szCs w:val="16"/>
              </w:rPr>
              <w:t>-</w:t>
            </w:r>
          </w:p>
        </w:tc>
      </w:tr>
      <w:tr w:rsidR="00EE2CB7" w:rsidRPr="00EE2CB7" w14:paraId="06D6DDAB" w14:textId="77777777" w:rsidTr="00EE2CB7">
        <w:trPr>
          <w:trHeight w:hRule="exact" w:val="225"/>
        </w:trPr>
        <w:tc>
          <w:tcPr>
            <w:tcW w:w="530" w:type="pct"/>
            <w:tcBorders>
              <w:top w:val="nil"/>
              <w:left w:val="nil"/>
              <w:bottom w:val="single" w:sz="4" w:space="0" w:color="000000"/>
              <w:right w:val="nil"/>
            </w:tcBorders>
            <w:shd w:val="clear" w:color="000000" w:fill="FFFFFF"/>
            <w:noWrap/>
            <w:vAlign w:val="bottom"/>
            <w:hideMark/>
          </w:tcPr>
          <w:p w14:paraId="38739739" w14:textId="77777777" w:rsidR="00EE2CB7" w:rsidRPr="00EE2CB7" w:rsidRDefault="00EE2CB7" w:rsidP="00EE2CB7">
            <w:pPr>
              <w:spacing w:after="0" w:line="240" w:lineRule="auto"/>
              <w:jc w:val="left"/>
              <w:rPr>
                <w:rFonts w:ascii="Arial" w:hAnsi="Arial" w:cs="Arial"/>
                <w:b/>
                <w:bCs/>
                <w:sz w:val="16"/>
                <w:szCs w:val="16"/>
              </w:rPr>
            </w:pPr>
            <w:r w:rsidRPr="00EE2CB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57D31E9"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F08711"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1.8</w:t>
            </w:r>
          </w:p>
        </w:tc>
        <w:tc>
          <w:tcPr>
            <w:tcW w:w="491" w:type="pct"/>
            <w:tcBorders>
              <w:top w:val="nil"/>
              <w:left w:val="nil"/>
              <w:bottom w:val="single" w:sz="4" w:space="0" w:color="000000"/>
              <w:right w:val="nil"/>
            </w:tcBorders>
            <w:shd w:val="clear" w:color="000000" w:fill="FFFFFF"/>
            <w:noWrap/>
            <w:vAlign w:val="bottom"/>
            <w:hideMark/>
          </w:tcPr>
          <w:p w14:paraId="1C7A85B3"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367D48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5046B5"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B57288"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F7B10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4E7F42"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174BF2C" w14:textId="77777777" w:rsidR="00EE2CB7" w:rsidRPr="00EE2CB7" w:rsidRDefault="00EE2CB7" w:rsidP="00EE2CB7">
            <w:pPr>
              <w:spacing w:after="0" w:line="240" w:lineRule="auto"/>
              <w:jc w:val="right"/>
              <w:rPr>
                <w:rFonts w:ascii="Arial" w:hAnsi="Arial" w:cs="Arial"/>
                <w:b/>
                <w:bCs/>
                <w:sz w:val="16"/>
                <w:szCs w:val="16"/>
              </w:rPr>
            </w:pPr>
            <w:r w:rsidRPr="00EE2CB7">
              <w:rPr>
                <w:rFonts w:ascii="Arial" w:hAnsi="Arial" w:cs="Arial"/>
                <w:b/>
                <w:bCs/>
                <w:sz w:val="16"/>
                <w:szCs w:val="16"/>
              </w:rPr>
              <w:t>1.8</w:t>
            </w:r>
          </w:p>
        </w:tc>
      </w:tr>
    </w:tbl>
    <w:p w14:paraId="147DBA44" w14:textId="4E3E6728" w:rsidR="00AE31C6" w:rsidRPr="00AA081C" w:rsidRDefault="00AE31C6" w:rsidP="009E3ECE">
      <w:pPr>
        <w:pStyle w:val="SingleParagraph"/>
        <w:rPr>
          <w:vertAlign w:val="superscript"/>
        </w:rPr>
      </w:pPr>
    </w:p>
    <w:p w14:paraId="7FB7213C" w14:textId="16A9721F" w:rsidR="00AE31C6" w:rsidRPr="009E3ECE" w:rsidRDefault="007B78EA" w:rsidP="009E3ECE">
      <w:r w:rsidRPr="007B78EA">
        <w:t xml:space="preserve">The </w:t>
      </w:r>
      <w:r>
        <w:t>Australian Government is providing $1.8 million over two years from 2021</w:t>
      </w:r>
      <w:r w:rsidR="0005388A">
        <w:noBreakHyphen/>
      </w:r>
      <w:r>
        <w:t>22 to make Victorian energy reference data available through the Consumer Data Right.</w:t>
      </w:r>
      <w:r w:rsidR="001E651C">
        <w:fldChar w:fldCharType="begin"/>
      </w:r>
      <w:r w:rsidR="001E651C">
        <w:instrText xml:space="preserve"> :End:CSRB_MC1 </w:instrText>
      </w:r>
      <w:r w:rsidR="001E651C">
        <w:fldChar w:fldCharType="end"/>
      </w:r>
    </w:p>
    <w:sectPr w:rsidR="00AE31C6" w:rsidRPr="009E3ECE" w:rsidSect="003E6B9D">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9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19F1B" w14:textId="77777777" w:rsidR="0055634B" w:rsidRDefault="0055634B" w:rsidP="00E40261">
      <w:pPr>
        <w:spacing w:after="0" w:line="240" w:lineRule="auto"/>
      </w:pPr>
      <w:r>
        <w:separator/>
      </w:r>
    </w:p>
  </w:endnote>
  <w:endnote w:type="continuationSeparator" w:id="0">
    <w:p w14:paraId="60CEEAE7" w14:textId="77777777" w:rsidR="0055634B" w:rsidRDefault="0055634B" w:rsidP="00E40261">
      <w:pPr>
        <w:spacing w:after="0" w:line="240" w:lineRule="auto"/>
      </w:pPr>
      <w:r>
        <w:continuationSeparator/>
      </w:r>
    </w:p>
  </w:endnote>
  <w:endnote w:type="continuationNotice" w:id="1">
    <w:p w14:paraId="64BF5CD3" w14:textId="77777777" w:rsidR="0055634B" w:rsidRDefault="00556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C2F2C" w14:textId="4E566A75"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DA5825">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ABF7B" w14:textId="59E22BA0" w:rsidR="00692105" w:rsidRDefault="0055634B" w:rsidP="002A6A16">
    <w:pPr>
      <w:pStyle w:val="FooterOdd"/>
    </w:pPr>
    <w:fldSimple w:instr="SUBJECT   \* MERGEFORMAT">
      <w:r w:rsidR="00DA5825">
        <w:t>Part 2: Payments for specific purposes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AFDFE" w14:textId="532D8C61" w:rsidR="00692105" w:rsidRDefault="003E6B9D" w:rsidP="003E6B9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556433">
      <w:fldChar w:fldCharType="begin"/>
    </w:r>
    <w:r w:rsidR="00556433">
      <w:instrText xml:space="preserve"> SUBJECT   \* MERGEFORMAT </w:instrText>
    </w:r>
    <w:r w:rsidR="00556433">
      <w:fldChar w:fldCharType="separate"/>
    </w:r>
    <w:r w:rsidR="00DA5825">
      <w:t>Part 2: Payments for specific purposes</w:t>
    </w:r>
    <w:r w:rsidR="0055643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767EF" w14:textId="77777777" w:rsidR="0055634B" w:rsidRDefault="0055634B" w:rsidP="00E40261">
      <w:pPr>
        <w:spacing w:after="0" w:line="240" w:lineRule="auto"/>
      </w:pPr>
      <w:r>
        <w:separator/>
      </w:r>
    </w:p>
  </w:footnote>
  <w:footnote w:type="continuationSeparator" w:id="0">
    <w:p w14:paraId="6A687421" w14:textId="77777777" w:rsidR="0055634B" w:rsidRDefault="0055634B" w:rsidP="00E40261">
      <w:pPr>
        <w:spacing w:after="0" w:line="240" w:lineRule="auto"/>
      </w:pPr>
      <w:r>
        <w:continuationSeparator/>
      </w:r>
    </w:p>
  </w:footnote>
  <w:footnote w:type="continuationNotice" w:id="1">
    <w:p w14:paraId="4FFB49AC" w14:textId="77777777" w:rsidR="0055634B" w:rsidRDefault="00556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5655A" w14:textId="791CE93E"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7DDF682C" w14:textId="77777777" w:rsidTr="002A6A16">
      <w:trPr>
        <w:trHeight w:hRule="exact" w:val="340"/>
      </w:trPr>
      <w:tc>
        <w:tcPr>
          <w:tcW w:w="7797" w:type="dxa"/>
        </w:tcPr>
        <w:p w14:paraId="5AEE2A73" w14:textId="69FD4B02" w:rsidR="00692105" w:rsidRDefault="00692105" w:rsidP="008F55F8">
          <w:pPr>
            <w:pStyle w:val="HeaderEven"/>
            <w:ind w:left="-113"/>
          </w:pPr>
          <w:r w:rsidRPr="000635BE">
            <w:rPr>
              <w:rFonts w:ascii="Arial Bold" w:hAnsi="Arial Bold"/>
              <w:b/>
              <w:bCs/>
              <w:noProof/>
              <w:position w:val="-10"/>
            </w:rPr>
            <w:drawing>
              <wp:inline distT="0" distB="0" distL="0" distR="0" wp14:anchorId="78410B16" wp14:editId="72534A4B">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DA5825">
              <w:t>Budget Paper No. 3</w:t>
            </w:r>
          </w:fldSimple>
        </w:p>
      </w:tc>
    </w:tr>
  </w:tbl>
  <w:p w14:paraId="7EAC5D7C" w14:textId="77777777" w:rsidR="00692105" w:rsidRPr="00AA5439" w:rsidRDefault="00692105" w:rsidP="00AA5439">
    <w:pPr>
      <w:pStyle w:val="HeaderEven"/>
      <w:rPr>
        <w:sz w:val="2"/>
        <w:szCs w:val="4"/>
      </w:rPr>
    </w:pPr>
  </w:p>
  <w:p w14:paraId="358B67D7"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E9EFF" w14:textId="0455819C"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25C00075" w14:textId="77777777" w:rsidTr="002A6A16">
      <w:trPr>
        <w:trHeight w:hRule="exact" w:val="340"/>
      </w:trPr>
      <w:tc>
        <w:tcPr>
          <w:tcW w:w="7797" w:type="dxa"/>
        </w:tcPr>
        <w:p w14:paraId="06B696B3" w14:textId="13F3CD80" w:rsidR="00692105" w:rsidRDefault="0055634B" w:rsidP="000635BE">
          <w:pPr>
            <w:pStyle w:val="HeaderOdd"/>
          </w:pPr>
          <w:fldSimple w:instr="TITLE   \* MERGEFORMAT">
            <w:r w:rsidR="00DA5825">
              <w:t>Budget Paper No. 3</w:t>
            </w:r>
          </w:fldSimple>
          <w:r w:rsidR="00692105">
            <w:t xml:space="preserve">  |  </w:t>
          </w:r>
          <w:r w:rsidR="00692105" w:rsidRPr="000635BE">
            <w:rPr>
              <w:rFonts w:ascii="Arial Bold" w:hAnsi="Arial Bold"/>
              <w:b/>
              <w:bCs/>
              <w:noProof/>
              <w:position w:val="-10"/>
            </w:rPr>
            <w:drawing>
              <wp:inline distT="0" distB="0" distL="0" distR="0" wp14:anchorId="3D784AE8" wp14:editId="4ADE808E">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51DE6185"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90F05" w14:paraId="31A22C6B" w14:textId="77777777" w:rsidTr="002A6A16">
      <w:trPr>
        <w:trHeight w:hRule="exact" w:val="340"/>
      </w:trPr>
      <w:tc>
        <w:tcPr>
          <w:tcW w:w="7797" w:type="dxa"/>
        </w:tcPr>
        <w:p w14:paraId="1F08DA0F" w14:textId="11A72EDA" w:rsidR="00890F05" w:rsidRDefault="00890F05" w:rsidP="008F55F8">
          <w:pPr>
            <w:pStyle w:val="HeaderEven"/>
            <w:ind w:left="-113"/>
          </w:pPr>
          <w:r w:rsidRPr="000635BE">
            <w:rPr>
              <w:rFonts w:ascii="Arial Bold" w:hAnsi="Arial Bold"/>
              <w:b/>
              <w:bCs/>
              <w:noProof/>
              <w:position w:val="-10"/>
            </w:rPr>
            <w:drawing>
              <wp:inline distT="0" distB="0" distL="0" distR="0" wp14:anchorId="44BAE106" wp14:editId="50577081">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556433">
            <w:fldChar w:fldCharType="begin"/>
          </w:r>
          <w:r w:rsidR="00556433">
            <w:instrText xml:space="preserve"> TITLE   \* MERGEFORMAT </w:instrText>
          </w:r>
          <w:r w:rsidR="00556433">
            <w:fldChar w:fldCharType="separate"/>
          </w:r>
          <w:r w:rsidR="00DA5825">
            <w:t>Budget Paper No. 3</w:t>
          </w:r>
          <w:r w:rsidR="00556433">
            <w:fldChar w:fldCharType="end"/>
          </w:r>
        </w:p>
      </w:tc>
    </w:tr>
  </w:tbl>
  <w:p w14:paraId="358EDCD6" w14:textId="77777777" w:rsidR="00890F05" w:rsidRPr="00AA5439" w:rsidRDefault="00890F05" w:rsidP="00AA5439">
    <w:pPr>
      <w:pStyle w:val="HeaderEven"/>
      <w:rPr>
        <w:sz w:val="2"/>
        <w:szCs w:val="4"/>
      </w:rPr>
    </w:pPr>
  </w:p>
  <w:p w14:paraId="39E98152" w14:textId="77777777" w:rsidR="00890F05" w:rsidRDefault="00890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0FDE753B"/>
    <w:multiLevelType w:val="hybridMultilevel"/>
    <w:tmpl w:val="A936F73E"/>
    <w:lvl w:ilvl="0" w:tplc="90440E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237D32BA"/>
    <w:multiLevelType w:val="hybridMultilevel"/>
    <w:tmpl w:val="32DA1F9E"/>
    <w:lvl w:ilvl="0" w:tplc="56DA745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BC54AC"/>
    <w:multiLevelType w:val="hybridMultilevel"/>
    <w:tmpl w:val="4AAAB4E6"/>
    <w:lvl w:ilvl="0" w:tplc="3A4288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2E19AC"/>
    <w:multiLevelType w:val="singleLevel"/>
    <w:tmpl w:val="883AA18E"/>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6" w15:restartNumberingAfterBreak="0">
    <w:nsid w:val="424E73EF"/>
    <w:multiLevelType w:val="hybridMultilevel"/>
    <w:tmpl w:val="017E7E8E"/>
    <w:lvl w:ilvl="0" w:tplc="969A0CD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8" w15:restartNumberingAfterBreak="0">
    <w:nsid w:val="4D557F09"/>
    <w:multiLevelType w:val="hybridMultilevel"/>
    <w:tmpl w:val="E306090E"/>
    <w:lvl w:ilvl="0" w:tplc="11AE8F02">
      <w:start w:val="1"/>
      <w:numFmt w:val="lowerLetter"/>
      <w:lvlText w:val="(%1)"/>
      <w:lvlJc w:val="left"/>
      <w:pPr>
        <w:ind w:left="644" w:hanging="360"/>
      </w:p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9" w15:restartNumberingAfterBreak="0">
    <w:nsid w:val="670F6AE9"/>
    <w:multiLevelType w:val="multilevel"/>
    <w:tmpl w:val="B1D4C510"/>
    <w:name w:val="StandardNumberedList"/>
    <w:lvl w:ilvl="0">
      <w:start w:val="1"/>
      <w:numFmt w:val="decimal"/>
      <w:pStyle w:val="OutlineNumbered1"/>
      <w:lvlText w:val="%1."/>
      <w:lvlJc w:val="left"/>
      <w:pPr>
        <w:tabs>
          <w:tab w:val="num" w:pos="378"/>
        </w:tabs>
        <w:ind w:left="378" w:hanging="378"/>
      </w:pPr>
    </w:lvl>
    <w:lvl w:ilvl="1">
      <w:start w:val="1"/>
      <w:numFmt w:val="decimal"/>
      <w:pStyle w:val="OutlineNumbered2"/>
      <w:lvlText w:val="%1.%2."/>
      <w:lvlJc w:val="left"/>
      <w:pPr>
        <w:tabs>
          <w:tab w:val="num" w:pos="756"/>
        </w:tabs>
        <w:ind w:left="756" w:hanging="378"/>
      </w:pPr>
    </w:lvl>
    <w:lvl w:ilvl="2">
      <w:start w:val="1"/>
      <w:numFmt w:val="decimal"/>
      <w:pStyle w:val="OutlineNumbered3"/>
      <w:lvlText w:val="%1.%2.%3."/>
      <w:lvlJc w:val="left"/>
      <w:pPr>
        <w:tabs>
          <w:tab w:val="num" w:pos="1134"/>
        </w:tabs>
        <w:ind w:left="1134" w:hanging="378"/>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7"/>
  </w:num>
  <w:num w:numId="2">
    <w:abstractNumId w:val="2"/>
  </w:num>
  <w:num w:numId="3">
    <w:abstractNumId w:val="0"/>
  </w:num>
  <w:num w:numId="4">
    <w:abstractNumId w:val="5"/>
  </w:num>
  <w:num w:numId="5">
    <w:abstractNumId w:val="10"/>
  </w:num>
  <w:num w:numId="6">
    <w:abstractNumId w:val="0"/>
  </w:num>
  <w:num w:numId="7">
    <w:abstractNumId w:val="0"/>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9"/>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4"/>
  </w:num>
  <w:num w:numId="40">
    <w:abstractNumId w:val="1"/>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3"/>
  </w:num>
  <w:num w:numId="47">
    <w:abstractNumId w:val="5"/>
    <w:lvlOverride w:ilvl="0">
      <w:startOverride w:val="1"/>
    </w:lvlOverride>
  </w:num>
  <w:num w:numId="48">
    <w:abstractNumId w:val="5"/>
    <w:lvlOverride w:ilvl="0">
      <w:startOverride w:val="1"/>
    </w:lvlOverride>
  </w:num>
  <w:num w:numId="49">
    <w:abstractNumId w:val="5"/>
    <w:lvlOverride w:ilvl="0">
      <w:startOverride w:val="1"/>
    </w:lvlOverride>
  </w:num>
  <w:num w:numId="50">
    <w:abstractNumId w:val="5"/>
    <w:lvlOverride w:ilvl="0">
      <w:startOverride w:val="1"/>
    </w:lvlOverride>
  </w:num>
  <w:num w:numId="51">
    <w:abstractNumId w:val="5"/>
    <w:lvlOverride w:ilvl="0">
      <w:startOverride w:val="1"/>
    </w:lvlOverride>
  </w:num>
  <w:num w:numId="52">
    <w:abstractNumId w:val="5"/>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04A0A"/>
    <w:rsid w:val="0000020C"/>
    <w:rsid w:val="00003B21"/>
    <w:rsid w:val="000044EE"/>
    <w:rsid w:val="00004A0A"/>
    <w:rsid w:val="00005306"/>
    <w:rsid w:val="00011DBB"/>
    <w:rsid w:val="000129B6"/>
    <w:rsid w:val="00013AC5"/>
    <w:rsid w:val="00013EA8"/>
    <w:rsid w:val="00015469"/>
    <w:rsid w:val="00017740"/>
    <w:rsid w:val="0002308B"/>
    <w:rsid w:val="00026867"/>
    <w:rsid w:val="000312CF"/>
    <w:rsid w:val="000353B2"/>
    <w:rsid w:val="00035693"/>
    <w:rsid w:val="00035D8D"/>
    <w:rsid w:val="00040544"/>
    <w:rsid w:val="000416CA"/>
    <w:rsid w:val="00041B73"/>
    <w:rsid w:val="000426AD"/>
    <w:rsid w:val="00043950"/>
    <w:rsid w:val="000453BB"/>
    <w:rsid w:val="0004668B"/>
    <w:rsid w:val="0005176D"/>
    <w:rsid w:val="00051BD1"/>
    <w:rsid w:val="0005388A"/>
    <w:rsid w:val="000555DE"/>
    <w:rsid w:val="000610F1"/>
    <w:rsid w:val="000622DA"/>
    <w:rsid w:val="000635BE"/>
    <w:rsid w:val="000653D5"/>
    <w:rsid w:val="000657FD"/>
    <w:rsid w:val="00066374"/>
    <w:rsid w:val="00066CF4"/>
    <w:rsid w:val="0007045E"/>
    <w:rsid w:val="00072C61"/>
    <w:rsid w:val="00072F09"/>
    <w:rsid w:val="00075561"/>
    <w:rsid w:val="0007562D"/>
    <w:rsid w:val="0008106D"/>
    <w:rsid w:val="00081985"/>
    <w:rsid w:val="00083F28"/>
    <w:rsid w:val="00084420"/>
    <w:rsid w:val="00090403"/>
    <w:rsid w:val="00091614"/>
    <w:rsid w:val="0009193C"/>
    <w:rsid w:val="00094EA7"/>
    <w:rsid w:val="000A02E2"/>
    <w:rsid w:val="000A3253"/>
    <w:rsid w:val="000A4760"/>
    <w:rsid w:val="000A562D"/>
    <w:rsid w:val="000B051C"/>
    <w:rsid w:val="000B09D4"/>
    <w:rsid w:val="000B2D3D"/>
    <w:rsid w:val="000B3096"/>
    <w:rsid w:val="000B6ABB"/>
    <w:rsid w:val="000C1313"/>
    <w:rsid w:val="000C2D13"/>
    <w:rsid w:val="000C3C5E"/>
    <w:rsid w:val="000C3D78"/>
    <w:rsid w:val="000C4FD6"/>
    <w:rsid w:val="000C5FEB"/>
    <w:rsid w:val="000D2DD2"/>
    <w:rsid w:val="000D4283"/>
    <w:rsid w:val="000D6C17"/>
    <w:rsid w:val="000E105B"/>
    <w:rsid w:val="000E10A7"/>
    <w:rsid w:val="000E149B"/>
    <w:rsid w:val="000E3332"/>
    <w:rsid w:val="000F03AA"/>
    <w:rsid w:val="000F3185"/>
    <w:rsid w:val="00100FD0"/>
    <w:rsid w:val="00103F65"/>
    <w:rsid w:val="0010532D"/>
    <w:rsid w:val="00106450"/>
    <w:rsid w:val="00106C8F"/>
    <w:rsid w:val="0011175D"/>
    <w:rsid w:val="001135FB"/>
    <w:rsid w:val="00114083"/>
    <w:rsid w:val="00115698"/>
    <w:rsid w:val="0011581E"/>
    <w:rsid w:val="00116382"/>
    <w:rsid w:val="00117375"/>
    <w:rsid w:val="001174F2"/>
    <w:rsid w:val="001229C4"/>
    <w:rsid w:val="00124635"/>
    <w:rsid w:val="00133D1A"/>
    <w:rsid w:val="0013504E"/>
    <w:rsid w:val="0013651B"/>
    <w:rsid w:val="00140F5A"/>
    <w:rsid w:val="001415CD"/>
    <w:rsid w:val="00146F89"/>
    <w:rsid w:val="00154F33"/>
    <w:rsid w:val="00155F44"/>
    <w:rsid w:val="00160D55"/>
    <w:rsid w:val="0016311D"/>
    <w:rsid w:val="00164AA4"/>
    <w:rsid w:val="00164EBC"/>
    <w:rsid w:val="00164EDF"/>
    <w:rsid w:val="00165033"/>
    <w:rsid w:val="001655B7"/>
    <w:rsid w:val="0017032E"/>
    <w:rsid w:val="00171CEB"/>
    <w:rsid w:val="00172CFE"/>
    <w:rsid w:val="00173D74"/>
    <w:rsid w:val="00175BFC"/>
    <w:rsid w:val="001766F0"/>
    <w:rsid w:val="00181A9B"/>
    <w:rsid w:val="001831F6"/>
    <w:rsid w:val="001855E5"/>
    <w:rsid w:val="0019039A"/>
    <w:rsid w:val="0019115B"/>
    <w:rsid w:val="001935C1"/>
    <w:rsid w:val="001970E6"/>
    <w:rsid w:val="001A234A"/>
    <w:rsid w:val="001A55D6"/>
    <w:rsid w:val="001A60D0"/>
    <w:rsid w:val="001B026E"/>
    <w:rsid w:val="001B71F8"/>
    <w:rsid w:val="001C1360"/>
    <w:rsid w:val="001C29BA"/>
    <w:rsid w:val="001C4E1A"/>
    <w:rsid w:val="001C67D5"/>
    <w:rsid w:val="001C7FD7"/>
    <w:rsid w:val="001D0F3C"/>
    <w:rsid w:val="001D33D6"/>
    <w:rsid w:val="001D5919"/>
    <w:rsid w:val="001D7884"/>
    <w:rsid w:val="001E5533"/>
    <w:rsid w:val="001E651C"/>
    <w:rsid w:val="001E65D4"/>
    <w:rsid w:val="001E6B6B"/>
    <w:rsid w:val="001F000F"/>
    <w:rsid w:val="001F08E1"/>
    <w:rsid w:val="001F132E"/>
    <w:rsid w:val="001F24B7"/>
    <w:rsid w:val="001F2749"/>
    <w:rsid w:val="001F2AF6"/>
    <w:rsid w:val="00201AAF"/>
    <w:rsid w:val="00203E4E"/>
    <w:rsid w:val="00205370"/>
    <w:rsid w:val="00210A83"/>
    <w:rsid w:val="00210EDB"/>
    <w:rsid w:val="0021257B"/>
    <w:rsid w:val="002138B9"/>
    <w:rsid w:val="00224A56"/>
    <w:rsid w:val="0022588D"/>
    <w:rsid w:val="00231D84"/>
    <w:rsid w:val="00232C0A"/>
    <w:rsid w:val="002343BF"/>
    <w:rsid w:val="002350D7"/>
    <w:rsid w:val="00235DA8"/>
    <w:rsid w:val="00235E7E"/>
    <w:rsid w:val="00237C46"/>
    <w:rsid w:val="00237F04"/>
    <w:rsid w:val="00240307"/>
    <w:rsid w:val="00242CD8"/>
    <w:rsid w:val="00244F8D"/>
    <w:rsid w:val="002558B0"/>
    <w:rsid w:val="00256F91"/>
    <w:rsid w:val="0025758F"/>
    <w:rsid w:val="002652DD"/>
    <w:rsid w:val="00266E89"/>
    <w:rsid w:val="00267200"/>
    <w:rsid w:val="002720A2"/>
    <w:rsid w:val="00280CCA"/>
    <w:rsid w:val="00281716"/>
    <w:rsid w:val="00282ED3"/>
    <w:rsid w:val="00283DF4"/>
    <w:rsid w:val="0028618D"/>
    <w:rsid w:val="00292AA0"/>
    <w:rsid w:val="00294C53"/>
    <w:rsid w:val="00297011"/>
    <w:rsid w:val="002A388E"/>
    <w:rsid w:val="002A41E0"/>
    <w:rsid w:val="002A5F3F"/>
    <w:rsid w:val="002A6A16"/>
    <w:rsid w:val="002A7AF2"/>
    <w:rsid w:val="002B11C5"/>
    <w:rsid w:val="002B6106"/>
    <w:rsid w:val="002C3DEB"/>
    <w:rsid w:val="002C708B"/>
    <w:rsid w:val="002C721F"/>
    <w:rsid w:val="002E1C9A"/>
    <w:rsid w:val="002E375B"/>
    <w:rsid w:val="002E638A"/>
    <w:rsid w:val="002E7400"/>
    <w:rsid w:val="002E7B71"/>
    <w:rsid w:val="002E7EA2"/>
    <w:rsid w:val="002F54BF"/>
    <w:rsid w:val="002F68F6"/>
    <w:rsid w:val="00305BD1"/>
    <w:rsid w:val="00313D81"/>
    <w:rsid w:val="0031496D"/>
    <w:rsid w:val="00315934"/>
    <w:rsid w:val="00315E06"/>
    <w:rsid w:val="00322C01"/>
    <w:rsid w:val="00322D64"/>
    <w:rsid w:val="003303B0"/>
    <w:rsid w:val="003320D2"/>
    <w:rsid w:val="003326F1"/>
    <w:rsid w:val="00332727"/>
    <w:rsid w:val="003328DB"/>
    <w:rsid w:val="003340BE"/>
    <w:rsid w:val="0033641F"/>
    <w:rsid w:val="00340A01"/>
    <w:rsid w:val="003421CD"/>
    <w:rsid w:val="00343E08"/>
    <w:rsid w:val="00343E2D"/>
    <w:rsid w:val="003451F5"/>
    <w:rsid w:val="0034529F"/>
    <w:rsid w:val="00345981"/>
    <w:rsid w:val="00345C79"/>
    <w:rsid w:val="00347278"/>
    <w:rsid w:val="003478ED"/>
    <w:rsid w:val="003479B6"/>
    <w:rsid w:val="003506C0"/>
    <w:rsid w:val="00353C2F"/>
    <w:rsid w:val="003547C3"/>
    <w:rsid w:val="00354952"/>
    <w:rsid w:val="00354AA9"/>
    <w:rsid w:val="00357293"/>
    <w:rsid w:val="00360947"/>
    <w:rsid w:val="00362710"/>
    <w:rsid w:val="00362C57"/>
    <w:rsid w:val="003634C4"/>
    <w:rsid w:val="00363A5D"/>
    <w:rsid w:val="0037262B"/>
    <w:rsid w:val="0037608A"/>
    <w:rsid w:val="00376111"/>
    <w:rsid w:val="00376E7B"/>
    <w:rsid w:val="00381218"/>
    <w:rsid w:val="00381D29"/>
    <w:rsid w:val="00382E3D"/>
    <w:rsid w:val="00385793"/>
    <w:rsid w:val="003907FF"/>
    <w:rsid w:val="003923CD"/>
    <w:rsid w:val="00394AAC"/>
    <w:rsid w:val="00395944"/>
    <w:rsid w:val="00396303"/>
    <w:rsid w:val="00397695"/>
    <w:rsid w:val="003A2612"/>
    <w:rsid w:val="003A3AC2"/>
    <w:rsid w:val="003A4A97"/>
    <w:rsid w:val="003A61DD"/>
    <w:rsid w:val="003B3670"/>
    <w:rsid w:val="003B3EFB"/>
    <w:rsid w:val="003B7FF7"/>
    <w:rsid w:val="003C236F"/>
    <w:rsid w:val="003C5DFA"/>
    <w:rsid w:val="003C7AE9"/>
    <w:rsid w:val="003D0F2F"/>
    <w:rsid w:val="003D1BC5"/>
    <w:rsid w:val="003D428E"/>
    <w:rsid w:val="003D46F7"/>
    <w:rsid w:val="003D7A96"/>
    <w:rsid w:val="003E20F6"/>
    <w:rsid w:val="003E5FEE"/>
    <w:rsid w:val="003E6508"/>
    <w:rsid w:val="003E67D0"/>
    <w:rsid w:val="003E6B9D"/>
    <w:rsid w:val="003E7B44"/>
    <w:rsid w:val="003F11BD"/>
    <w:rsid w:val="003F20E7"/>
    <w:rsid w:val="003F5E98"/>
    <w:rsid w:val="00400824"/>
    <w:rsid w:val="004038C2"/>
    <w:rsid w:val="00404585"/>
    <w:rsid w:val="004053C8"/>
    <w:rsid w:val="0041006A"/>
    <w:rsid w:val="004109CC"/>
    <w:rsid w:val="004114D7"/>
    <w:rsid w:val="00412211"/>
    <w:rsid w:val="00413316"/>
    <w:rsid w:val="00414D61"/>
    <w:rsid w:val="00415DDD"/>
    <w:rsid w:val="0042031C"/>
    <w:rsid w:val="004233DE"/>
    <w:rsid w:val="00423D39"/>
    <w:rsid w:val="00424C11"/>
    <w:rsid w:val="004250C0"/>
    <w:rsid w:val="00425A6B"/>
    <w:rsid w:val="0043338D"/>
    <w:rsid w:val="00435719"/>
    <w:rsid w:val="00437270"/>
    <w:rsid w:val="00442257"/>
    <w:rsid w:val="004429BB"/>
    <w:rsid w:val="00443E37"/>
    <w:rsid w:val="00444591"/>
    <w:rsid w:val="004449F4"/>
    <w:rsid w:val="004453F7"/>
    <w:rsid w:val="0044688A"/>
    <w:rsid w:val="004476DA"/>
    <w:rsid w:val="00447E2C"/>
    <w:rsid w:val="00452F58"/>
    <w:rsid w:val="00454E55"/>
    <w:rsid w:val="004550AD"/>
    <w:rsid w:val="00456169"/>
    <w:rsid w:val="00457EC3"/>
    <w:rsid w:val="00463055"/>
    <w:rsid w:val="00464A11"/>
    <w:rsid w:val="0046593F"/>
    <w:rsid w:val="00465CB0"/>
    <w:rsid w:val="00470771"/>
    <w:rsid w:val="004716C5"/>
    <w:rsid w:val="004716DC"/>
    <w:rsid w:val="0047392D"/>
    <w:rsid w:val="0047580C"/>
    <w:rsid w:val="00476031"/>
    <w:rsid w:val="00476FFA"/>
    <w:rsid w:val="004777CE"/>
    <w:rsid w:val="00482654"/>
    <w:rsid w:val="004835E5"/>
    <w:rsid w:val="004847A4"/>
    <w:rsid w:val="0048563A"/>
    <w:rsid w:val="00486C30"/>
    <w:rsid w:val="00490605"/>
    <w:rsid w:val="00494377"/>
    <w:rsid w:val="00496B6D"/>
    <w:rsid w:val="00497C91"/>
    <w:rsid w:val="004A05DF"/>
    <w:rsid w:val="004A0D49"/>
    <w:rsid w:val="004A1861"/>
    <w:rsid w:val="004A2D06"/>
    <w:rsid w:val="004A70D4"/>
    <w:rsid w:val="004B01F3"/>
    <w:rsid w:val="004B222E"/>
    <w:rsid w:val="004B6B57"/>
    <w:rsid w:val="004C377D"/>
    <w:rsid w:val="004C5738"/>
    <w:rsid w:val="004C5C9F"/>
    <w:rsid w:val="004C6F99"/>
    <w:rsid w:val="004D1DB1"/>
    <w:rsid w:val="004D5676"/>
    <w:rsid w:val="004E068B"/>
    <w:rsid w:val="004E26AE"/>
    <w:rsid w:val="004E3258"/>
    <w:rsid w:val="004E732A"/>
    <w:rsid w:val="004F3FD9"/>
    <w:rsid w:val="004F60DD"/>
    <w:rsid w:val="004F6FF0"/>
    <w:rsid w:val="00500C71"/>
    <w:rsid w:val="005032F6"/>
    <w:rsid w:val="00503717"/>
    <w:rsid w:val="005068E5"/>
    <w:rsid w:val="0051054D"/>
    <w:rsid w:val="005151D9"/>
    <w:rsid w:val="00516E9C"/>
    <w:rsid w:val="00517046"/>
    <w:rsid w:val="00521042"/>
    <w:rsid w:val="00521431"/>
    <w:rsid w:val="0052568D"/>
    <w:rsid w:val="0052602A"/>
    <w:rsid w:val="00526578"/>
    <w:rsid w:val="00526F86"/>
    <w:rsid w:val="00532FFF"/>
    <w:rsid w:val="00534FE1"/>
    <w:rsid w:val="00541894"/>
    <w:rsid w:val="005421EB"/>
    <w:rsid w:val="00544AA2"/>
    <w:rsid w:val="005453CC"/>
    <w:rsid w:val="00547D0E"/>
    <w:rsid w:val="00550821"/>
    <w:rsid w:val="005515ED"/>
    <w:rsid w:val="0055376D"/>
    <w:rsid w:val="00556065"/>
    <w:rsid w:val="0055634B"/>
    <w:rsid w:val="00556433"/>
    <w:rsid w:val="00566540"/>
    <w:rsid w:val="0056689B"/>
    <w:rsid w:val="005700CE"/>
    <w:rsid w:val="00570F06"/>
    <w:rsid w:val="00572866"/>
    <w:rsid w:val="00574B0D"/>
    <w:rsid w:val="00576DD6"/>
    <w:rsid w:val="00584931"/>
    <w:rsid w:val="00585B80"/>
    <w:rsid w:val="00587615"/>
    <w:rsid w:val="00590E76"/>
    <w:rsid w:val="0059245D"/>
    <w:rsid w:val="00594AB2"/>
    <w:rsid w:val="0059595B"/>
    <w:rsid w:val="005A43A4"/>
    <w:rsid w:val="005A47A8"/>
    <w:rsid w:val="005A49F3"/>
    <w:rsid w:val="005A4FD9"/>
    <w:rsid w:val="005A6663"/>
    <w:rsid w:val="005B05D5"/>
    <w:rsid w:val="005B2F90"/>
    <w:rsid w:val="005B3010"/>
    <w:rsid w:val="005B3051"/>
    <w:rsid w:val="005B528E"/>
    <w:rsid w:val="005B6646"/>
    <w:rsid w:val="005C227F"/>
    <w:rsid w:val="005C32B6"/>
    <w:rsid w:val="005C3C30"/>
    <w:rsid w:val="005D002E"/>
    <w:rsid w:val="005D03E4"/>
    <w:rsid w:val="005D1CB5"/>
    <w:rsid w:val="005D1D9A"/>
    <w:rsid w:val="005D23CB"/>
    <w:rsid w:val="005D4B75"/>
    <w:rsid w:val="005D521C"/>
    <w:rsid w:val="005E1DB7"/>
    <w:rsid w:val="005E28C2"/>
    <w:rsid w:val="005E2AB8"/>
    <w:rsid w:val="005E502B"/>
    <w:rsid w:val="005E665A"/>
    <w:rsid w:val="005E718E"/>
    <w:rsid w:val="005E792C"/>
    <w:rsid w:val="005F0BA2"/>
    <w:rsid w:val="005F0C14"/>
    <w:rsid w:val="005F1C78"/>
    <w:rsid w:val="005F2278"/>
    <w:rsid w:val="005F2C6F"/>
    <w:rsid w:val="005F4EE7"/>
    <w:rsid w:val="005F7B4E"/>
    <w:rsid w:val="006000A9"/>
    <w:rsid w:val="00600288"/>
    <w:rsid w:val="0060305C"/>
    <w:rsid w:val="006037FE"/>
    <w:rsid w:val="00606FD5"/>
    <w:rsid w:val="0061074E"/>
    <w:rsid w:val="00613F23"/>
    <w:rsid w:val="00614554"/>
    <w:rsid w:val="00617161"/>
    <w:rsid w:val="006204D6"/>
    <w:rsid w:val="00620C42"/>
    <w:rsid w:val="00622122"/>
    <w:rsid w:val="0062252D"/>
    <w:rsid w:val="00622CDB"/>
    <w:rsid w:val="006251F9"/>
    <w:rsid w:val="0062589C"/>
    <w:rsid w:val="00626F11"/>
    <w:rsid w:val="00627FC2"/>
    <w:rsid w:val="00632237"/>
    <w:rsid w:val="00633137"/>
    <w:rsid w:val="0063438A"/>
    <w:rsid w:val="0063641C"/>
    <w:rsid w:val="00636655"/>
    <w:rsid w:val="006400FF"/>
    <w:rsid w:val="0064066A"/>
    <w:rsid w:val="00641A3C"/>
    <w:rsid w:val="006424D8"/>
    <w:rsid w:val="00642A01"/>
    <w:rsid w:val="00643630"/>
    <w:rsid w:val="00644196"/>
    <w:rsid w:val="006476C4"/>
    <w:rsid w:val="00647E7E"/>
    <w:rsid w:val="006536E5"/>
    <w:rsid w:val="00655A38"/>
    <w:rsid w:val="006568AA"/>
    <w:rsid w:val="00656F06"/>
    <w:rsid w:val="00661BB5"/>
    <w:rsid w:val="00664F1B"/>
    <w:rsid w:val="006651A7"/>
    <w:rsid w:val="006678C1"/>
    <w:rsid w:val="006706C2"/>
    <w:rsid w:val="0067156C"/>
    <w:rsid w:val="00671F5F"/>
    <w:rsid w:val="00674327"/>
    <w:rsid w:val="00677EBB"/>
    <w:rsid w:val="00680768"/>
    <w:rsid w:val="00681DED"/>
    <w:rsid w:val="00682D05"/>
    <w:rsid w:val="006850D6"/>
    <w:rsid w:val="00691464"/>
    <w:rsid w:val="00692105"/>
    <w:rsid w:val="0069332F"/>
    <w:rsid w:val="00693332"/>
    <w:rsid w:val="0069379D"/>
    <w:rsid w:val="006971B7"/>
    <w:rsid w:val="00697A9E"/>
    <w:rsid w:val="006A0404"/>
    <w:rsid w:val="006A093C"/>
    <w:rsid w:val="006A3F53"/>
    <w:rsid w:val="006A46D7"/>
    <w:rsid w:val="006B076C"/>
    <w:rsid w:val="006B13F0"/>
    <w:rsid w:val="006B3317"/>
    <w:rsid w:val="006B6775"/>
    <w:rsid w:val="006C095A"/>
    <w:rsid w:val="006C3E1F"/>
    <w:rsid w:val="006C4A90"/>
    <w:rsid w:val="006C56FD"/>
    <w:rsid w:val="006D45F6"/>
    <w:rsid w:val="006D49C9"/>
    <w:rsid w:val="006D5257"/>
    <w:rsid w:val="006E2607"/>
    <w:rsid w:val="006E5350"/>
    <w:rsid w:val="006E58D9"/>
    <w:rsid w:val="006E7F46"/>
    <w:rsid w:val="006F026D"/>
    <w:rsid w:val="00702304"/>
    <w:rsid w:val="007060D9"/>
    <w:rsid w:val="00707166"/>
    <w:rsid w:val="00710624"/>
    <w:rsid w:val="00712941"/>
    <w:rsid w:val="00720B99"/>
    <w:rsid w:val="007239F8"/>
    <w:rsid w:val="00723C71"/>
    <w:rsid w:val="0072449F"/>
    <w:rsid w:val="00732E65"/>
    <w:rsid w:val="00733F53"/>
    <w:rsid w:val="00737144"/>
    <w:rsid w:val="007430BC"/>
    <w:rsid w:val="007451F8"/>
    <w:rsid w:val="007467E9"/>
    <w:rsid w:val="00750146"/>
    <w:rsid w:val="00753A42"/>
    <w:rsid w:val="007540C2"/>
    <w:rsid w:val="00754C3E"/>
    <w:rsid w:val="00754CF2"/>
    <w:rsid w:val="00755F34"/>
    <w:rsid w:val="00757833"/>
    <w:rsid w:val="00760A3A"/>
    <w:rsid w:val="0076523C"/>
    <w:rsid w:val="007703C7"/>
    <w:rsid w:val="007710AB"/>
    <w:rsid w:val="00771E40"/>
    <w:rsid w:val="00773266"/>
    <w:rsid w:val="007800B2"/>
    <w:rsid w:val="007812FD"/>
    <w:rsid w:val="00781937"/>
    <w:rsid w:val="00781C09"/>
    <w:rsid w:val="00785961"/>
    <w:rsid w:val="00785CB0"/>
    <w:rsid w:val="00791275"/>
    <w:rsid w:val="007922DF"/>
    <w:rsid w:val="00792F0C"/>
    <w:rsid w:val="00793037"/>
    <w:rsid w:val="00794FD5"/>
    <w:rsid w:val="00795885"/>
    <w:rsid w:val="0079592D"/>
    <w:rsid w:val="0079637B"/>
    <w:rsid w:val="007A1E0C"/>
    <w:rsid w:val="007A3526"/>
    <w:rsid w:val="007A3F6A"/>
    <w:rsid w:val="007A5339"/>
    <w:rsid w:val="007B0061"/>
    <w:rsid w:val="007B11F2"/>
    <w:rsid w:val="007B1570"/>
    <w:rsid w:val="007B1804"/>
    <w:rsid w:val="007B1876"/>
    <w:rsid w:val="007B33BA"/>
    <w:rsid w:val="007B4B4A"/>
    <w:rsid w:val="007B50F8"/>
    <w:rsid w:val="007B6022"/>
    <w:rsid w:val="007B6957"/>
    <w:rsid w:val="007B78EA"/>
    <w:rsid w:val="007C0510"/>
    <w:rsid w:val="007C086B"/>
    <w:rsid w:val="007D274D"/>
    <w:rsid w:val="007D3395"/>
    <w:rsid w:val="007D5F7F"/>
    <w:rsid w:val="007E0386"/>
    <w:rsid w:val="007E2D9D"/>
    <w:rsid w:val="007E3361"/>
    <w:rsid w:val="007E3BC8"/>
    <w:rsid w:val="007E3D29"/>
    <w:rsid w:val="007E535E"/>
    <w:rsid w:val="007F244B"/>
    <w:rsid w:val="007F28E8"/>
    <w:rsid w:val="007F3C45"/>
    <w:rsid w:val="007F40D5"/>
    <w:rsid w:val="007F78E6"/>
    <w:rsid w:val="00800388"/>
    <w:rsid w:val="008054F4"/>
    <w:rsid w:val="00811BE0"/>
    <w:rsid w:val="008131CA"/>
    <w:rsid w:val="00814115"/>
    <w:rsid w:val="00815CEB"/>
    <w:rsid w:val="0081606B"/>
    <w:rsid w:val="00817E0D"/>
    <w:rsid w:val="00824E07"/>
    <w:rsid w:val="0082535A"/>
    <w:rsid w:val="008253FB"/>
    <w:rsid w:val="00826545"/>
    <w:rsid w:val="0083007A"/>
    <w:rsid w:val="0083096D"/>
    <w:rsid w:val="00831838"/>
    <w:rsid w:val="00831936"/>
    <w:rsid w:val="00840503"/>
    <w:rsid w:val="00840711"/>
    <w:rsid w:val="008413C9"/>
    <w:rsid w:val="00841D56"/>
    <w:rsid w:val="008447B7"/>
    <w:rsid w:val="0084481C"/>
    <w:rsid w:val="0084577B"/>
    <w:rsid w:val="00852AE4"/>
    <w:rsid w:val="00854190"/>
    <w:rsid w:val="00855201"/>
    <w:rsid w:val="008609E4"/>
    <w:rsid w:val="00864206"/>
    <w:rsid w:val="00867AD0"/>
    <w:rsid w:val="008717B0"/>
    <w:rsid w:val="00874DDE"/>
    <w:rsid w:val="0087533C"/>
    <w:rsid w:val="008759CA"/>
    <w:rsid w:val="00881D59"/>
    <w:rsid w:val="008841ED"/>
    <w:rsid w:val="00885620"/>
    <w:rsid w:val="0088760A"/>
    <w:rsid w:val="00890F05"/>
    <w:rsid w:val="00891C5F"/>
    <w:rsid w:val="008932BD"/>
    <w:rsid w:val="008A0918"/>
    <w:rsid w:val="008A37E8"/>
    <w:rsid w:val="008A41FE"/>
    <w:rsid w:val="008A5DB4"/>
    <w:rsid w:val="008A62F4"/>
    <w:rsid w:val="008A6F10"/>
    <w:rsid w:val="008B1C5C"/>
    <w:rsid w:val="008B25A7"/>
    <w:rsid w:val="008B2BE4"/>
    <w:rsid w:val="008B4FCB"/>
    <w:rsid w:val="008B7166"/>
    <w:rsid w:val="008C060A"/>
    <w:rsid w:val="008C2265"/>
    <w:rsid w:val="008C3177"/>
    <w:rsid w:val="008C59D1"/>
    <w:rsid w:val="008C5CCD"/>
    <w:rsid w:val="008C7518"/>
    <w:rsid w:val="008D1094"/>
    <w:rsid w:val="008D1AFD"/>
    <w:rsid w:val="008D45DE"/>
    <w:rsid w:val="008D4A60"/>
    <w:rsid w:val="008D71E5"/>
    <w:rsid w:val="008D7575"/>
    <w:rsid w:val="008E10F4"/>
    <w:rsid w:val="008E1700"/>
    <w:rsid w:val="008E4B7B"/>
    <w:rsid w:val="008E4ECC"/>
    <w:rsid w:val="008E7225"/>
    <w:rsid w:val="008F26F7"/>
    <w:rsid w:val="008F3631"/>
    <w:rsid w:val="008F55F8"/>
    <w:rsid w:val="0091016B"/>
    <w:rsid w:val="009119D2"/>
    <w:rsid w:val="00912187"/>
    <w:rsid w:val="00913E68"/>
    <w:rsid w:val="00915657"/>
    <w:rsid w:val="0091696E"/>
    <w:rsid w:val="00921673"/>
    <w:rsid w:val="0092227A"/>
    <w:rsid w:val="00922AEE"/>
    <w:rsid w:val="00922DAE"/>
    <w:rsid w:val="0092363F"/>
    <w:rsid w:val="00925687"/>
    <w:rsid w:val="0093363A"/>
    <w:rsid w:val="00933F09"/>
    <w:rsid w:val="009345C5"/>
    <w:rsid w:val="0093637F"/>
    <w:rsid w:val="009425BA"/>
    <w:rsid w:val="0094395A"/>
    <w:rsid w:val="00943C8B"/>
    <w:rsid w:val="0094513C"/>
    <w:rsid w:val="00945FDA"/>
    <w:rsid w:val="00947F90"/>
    <w:rsid w:val="00951C3E"/>
    <w:rsid w:val="00952EDA"/>
    <w:rsid w:val="0095473D"/>
    <w:rsid w:val="009569CA"/>
    <w:rsid w:val="009618AA"/>
    <w:rsid w:val="00966BA5"/>
    <w:rsid w:val="00967855"/>
    <w:rsid w:val="00972FB9"/>
    <w:rsid w:val="009764BA"/>
    <w:rsid w:val="00977393"/>
    <w:rsid w:val="0098045D"/>
    <w:rsid w:val="009804F5"/>
    <w:rsid w:val="00981E7D"/>
    <w:rsid w:val="009838AD"/>
    <w:rsid w:val="00984E27"/>
    <w:rsid w:val="00984F75"/>
    <w:rsid w:val="00985533"/>
    <w:rsid w:val="00986332"/>
    <w:rsid w:val="00990E7E"/>
    <w:rsid w:val="00991DE5"/>
    <w:rsid w:val="0099276D"/>
    <w:rsid w:val="00994A62"/>
    <w:rsid w:val="00997435"/>
    <w:rsid w:val="009A4732"/>
    <w:rsid w:val="009A540D"/>
    <w:rsid w:val="009A553C"/>
    <w:rsid w:val="009A5FB4"/>
    <w:rsid w:val="009B2B33"/>
    <w:rsid w:val="009B3D18"/>
    <w:rsid w:val="009B4A51"/>
    <w:rsid w:val="009B4EC7"/>
    <w:rsid w:val="009B755C"/>
    <w:rsid w:val="009C0004"/>
    <w:rsid w:val="009C24F3"/>
    <w:rsid w:val="009C37E9"/>
    <w:rsid w:val="009C409F"/>
    <w:rsid w:val="009C456E"/>
    <w:rsid w:val="009C4905"/>
    <w:rsid w:val="009C49EF"/>
    <w:rsid w:val="009C6A83"/>
    <w:rsid w:val="009D1703"/>
    <w:rsid w:val="009D7662"/>
    <w:rsid w:val="009D7DC5"/>
    <w:rsid w:val="009D7EAA"/>
    <w:rsid w:val="009E3ECE"/>
    <w:rsid w:val="009E766A"/>
    <w:rsid w:val="009F104D"/>
    <w:rsid w:val="009F10CE"/>
    <w:rsid w:val="009F4742"/>
    <w:rsid w:val="009F55A9"/>
    <w:rsid w:val="009F74DD"/>
    <w:rsid w:val="00A0069D"/>
    <w:rsid w:val="00A00AF0"/>
    <w:rsid w:val="00A02498"/>
    <w:rsid w:val="00A024F7"/>
    <w:rsid w:val="00A05F85"/>
    <w:rsid w:val="00A07067"/>
    <w:rsid w:val="00A07FB5"/>
    <w:rsid w:val="00A122C0"/>
    <w:rsid w:val="00A15060"/>
    <w:rsid w:val="00A15882"/>
    <w:rsid w:val="00A15DC3"/>
    <w:rsid w:val="00A17BD4"/>
    <w:rsid w:val="00A2004B"/>
    <w:rsid w:val="00A20FA5"/>
    <w:rsid w:val="00A2130B"/>
    <w:rsid w:val="00A24C71"/>
    <w:rsid w:val="00A268AC"/>
    <w:rsid w:val="00A26C1F"/>
    <w:rsid w:val="00A276A5"/>
    <w:rsid w:val="00A27FB7"/>
    <w:rsid w:val="00A32942"/>
    <w:rsid w:val="00A32B40"/>
    <w:rsid w:val="00A339C8"/>
    <w:rsid w:val="00A35CD5"/>
    <w:rsid w:val="00A3687D"/>
    <w:rsid w:val="00A36880"/>
    <w:rsid w:val="00A37DE5"/>
    <w:rsid w:val="00A40CCD"/>
    <w:rsid w:val="00A41361"/>
    <w:rsid w:val="00A418A0"/>
    <w:rsid w:val="00A5266F"/>
    <w:rsid w:val="00A52FAB"/>
    <w:rsid w:val="00A530BE"/>
    <w:rsid w:val="00A57913"/>
    <w:rsid w:val="00A603D3"/>
    <w:rsid w:val="00A641EA"/>
    <w:rsid w:val="00A700B5"/>
    <w:rsid w:val="00A765E0"/>
    <w:rsid w:val="00A80135"/>
    <w:rsid w:val="00A83ADE"/>
    <w:rsid w:val="00A840C1"/>
    <w:rsid w:val="00A85D4C"/>
    <w:rsid w:val="00A86B5F"/>
    <w:rsid w:val="00A90799"/>
    <w:rsid w:val="00A918A0"/>
    <w:rsid w:val="00A93ADB"/>
    <w:rsid w:val="00AA1936"/>
    <w:rsid w:val="00AA3E02"/>
    <w:rsid w:val="00AA4F23"/>
    <w:rsid w:val="00AA5439"/>
    <w:rsid w:val="00AB1242"/>
    <w:rsid w:val="00AB2088"/>
    <w:rsid w:val="00AB5BBA"/>
    <w:rsid w:val="00AB5E83"/>
    <w:rsid w:val="00AB63E5"/>
    <w:rsid w:val="00AB7974"/>
    <w:rsid w:val="00AC07DC"/>
    <w:rsid w:val="00AC0DA3"/>
    <w:rsid w:val="00AC4C70"/>
    <w:rsid w:val="00AC721C"/>
    <w:rsid w:val="00AD0AD9"/>
    <w:rsid w:val="00AD1432"/>
    <w:rsid w:val="00AD318F"/>
    <w:rsid w:val="00AD64FB"/>
    <w:rsid w:val="00AD68DA"/>
    <w:rsid w:val="00AD6E10"/>
    <w:rsid w:val="00AE31C6"/>
    <w:rsid w:val="00AE4774"/>
    <w:rsid w:val="00AE5E6E"/>
    <w:rsid w:val="00AE7000"/>
    <w:rsid w:val="00AF47AB"/>
    <w:rsid w:val="00B0383D"/>
    <w:rsid w:val="00B056D6"/>
    <w:rsid w:val="00B077DC"/>
    <w:rsid w:val="00B07A94"/>
    <w:rsid w:val="00B13623"/>
    <w:rsid w:val="00B13F38"/>
    <w:rsid w:val="00B14AA6"/>
    <w:rsid w:val="00B15FE0"/>
    <w:rsid w:val="00B21687"/>
    <w:rsid w:val="00B25DDD"/>
    <w:rsid w:val="00B36CD2"/>
    <w:rsid w:val="00B4260D"/>
    <w:rsid w:val="00B42B92"/>
    <w:rsid w:val="00B445D1"/>
    <w:rsid w:val="00B45A16"/>
    <w:rsid w:val="00B51283"/>
    <w:rsid w:val="00B51382"/>
    <w:rsid w:val="00B5184A"/>
    <w:rsid w:val="00B54CE9"/>
    <w:rsid w:val="00B55C25"/>
    <w:rsid w:val="00B62415"/>
    <w:rsid w:val="00B649C2"/>
    <w:rsid w:val="00B64FBF"/>
    <w:rsid w:val="00B67A48"/>
    <w:rsid w:val="00B7221E"/>
    <w:rsid w:val="00B72701"/>
    <w:rsid w:val="00B73B95"/>
    <w:rsid w:val="00B73C5E"/>
    <w:rsid w:val="00B742E3"/>
    <w:rsid w:val="00B74938"/>
    <w:rsid w:val="00B74BF9"/>
    <w:rsid w:val="00B753DC"/>
    <w:rsid w:val="00B81663"/>
    <w:rsid w:val="00B82A8F"/>
    <w:rsid w:val="00B90650"/>
    <w:rsid w:val="00B91AED"/>
    <w:rsid w:val="00B93451"/>
    <w:rsid w:val="00B93DA9"/>
    <w:rsid w:val="00B93E0B"/>
    <w:rsid w:val="00B95252"/>
    <w:rsid w:val="00B961A1"/>
    <w:rsid w:val="00B96A23"/>
    <w:rsid w:val="00B97296"/>
    <w:rsid w:val="00BA0E0B"/>
    <w:rsid w:val="00BA1741"/>
    <w:rsid w:val="00BA23D8"/>
    <w:rsid w:val="00BA4464"/>
    <w:rsid w:val="00BA5554"/>
    <w:rsid w:val="00BB0C46"/>
    <w:rsid w:val="00BB207D"/>
    <w:rsid w:val="00BB4475"/>
    <w:rsid w:val="00BB565C"/>
    <w:rsid w:val="00BB7641"/>
    <w:rsid w:val="00BB76AA"/>
    <w:rsid w:val="00BB788C"/>
    <w:rsid w:val="00BC133B"/>
    <w:rsid w:val="00BC1381"/>
    <w:rsid w:val="00BC367B"/>
    <w:rsid w:val="00BC3AF8"/>
    <w:rsid w:val="00BC3C13"/>
    <w:rsid w:val="00BC481D"/>
    <w:rsid w:val="00BC5CD0"/>
    <w:rsid w:val="00BC6DB5"/>
    <w:rsid w:val="00BD135B"/>
    <w:rsid w:val="00BD1600"/>
    <w:rsid w:val="00BD367F"/>
    <w:rsid w:val="00BD4859"/>
    <w:rsid w:val="00BD6F60"/>
    <w:rsid w:val="00BE6F42"/>
    <w:rsid w:val="00BF0D00"/>
    <w:rsid w:val="00BF0DE5"/>
    <w:rsid w:val="00BF37E2"/>
    <w:rsid w:val="00BF4897"/>
    <w:rsid w:val="00BF6B7B"/>
    <w:rsid w:val="00BF6FD3"/>
    <w:rsid w:val="00C01424"/>
    <w:rsid w:val="00C019AE"/>
    <w:rsid w:val="00C0584E"/>
    <w:rsid w:val="00C060D7"/>
    <w:rsid w:val="00C0665E"/>
    <w:rsid w:val="00C10FD1"/>
    <w:rsid w:val="00C15A82"/>
    <w:rsid w:val="00C16987"/>
    <w:rsid w:val="00C21A74"/>
    <w:rsid w:val="00C22068"/>
    <w:rsid w:val="00C22B71"/>
    <w:rsid w:val="00C23196"/>
    <w:rsid w:val="00C23FAC"/>
    <w:rsid w:val="00C25D5B"/>
    <w:rsid w:val="00C27771"/>
    <w:rsid w:val="00C309B2"/>
    <w:rsid w:val="00C30B5C"/>
    <w:rsid w:val="00C33129"/>
    <w:rsid w:val="00C34485"/>
    <w:rsid w:val="00C37F56"/>
    <w:rsid w:val="00C42538"/>
    <w:rsid w:val="00C4293F"/>
    <w:rsid w:val="00C44195"/>
    <w:rsid w:val="00C461BE"/>
    <w:rsid w:val="00C46213"/>
    <w:rsid w:val="00C463C0"/>
    <w:rsid w:val="00C46F78"/>
    <w:rsid w:val="00C51F72"/>
    <w:rsid w:val="00C52265"/>
    <w:rsid w:val="00C53FE9"/>
    <w:rsid w:val="00C601D0"/>
    <w:rsid w:val="00C64CAA"/>
    <w:rsid w:val="00C64CC1"/>
    <w:rsid w:val="00C70A98"/>
    <w:rsid w:val="00C71C8B"/>
    <w:rsid w:val="00C71F3A"/>
    <w:rsid w:val="00C73057"/>
    <w:rsid w:val="00C732C8"/>
    <w:rsid w:val="00C75ABC"/>
    <w:rsid w:val="00C8315F"/>
    <w:rsid w:val="00C84CF8"/>
    <w:rsid w:val="00C863ED"/>
    <w:rsid w:val="00C86813"/>
    <w:rsid w:val="00C92CD1"/>
    <w:rsid w:val="00C93398"/>
    <w:rsid w:val="00C9366A"/>
    <w:rsid w:val="00CA18D0"/>
    <w:rsid w:val="00CA326F"/>
    <w:rsid w:val="00CA64F9"/>
    <w:rsid w:val="00CB4148"/>
    <w:rsid w:val="00CC1272"/>
    <w:rsid w:val="00CC2C7B"/>
    <w:rsid w:val="00CC3DED"/>
    <w:rsid w:val="00CC5BB4"/>
    <w:rsid w:val="00CC6004"/>
    <w:rsid w:val="00CD099D"/>
    <w:rsid w:val="00CD1D5F"/>
    <w:rsid w:val="00CD4192"/>
    <w:rsid w:val="00CD427E"/>
    <w:rsid w:val="00CD7771"/>
    <w:rsid w:val="00CE494D"/>
    <w:rsid w:val="00CF10DA"/>
    <w:rsid w:val="00CF174D"/>
    <w:rsid w:val="00CF307F"/>
    <w:rsid w:val="00CF3C51"/>
    <w:rsid w:val="00CF42E0"/>
    <w:rsid w:val="00CF432D"/>
    <w:rsid w:val="00CF4448"/>
    <w:rsid w:val="00CF65C6"/>
    <w:rsid w:val="00CF6E9C"/>
    <w:rsid w:val="00CF786B"/>
    <w:rsid w:val="00D02564"/>
    <w:rsid w:val="00D03DFD"/>
    <w:rsid w:val="00D03F05"/>
    <w:rsid w:val="00D058E2"/>
    <w:rsid w:val="00D069F4"/>
    <w:rsid w:val="00D1685E"/>
    <w:rsid w:val="00D21768"/>
    <w:rsid w:val="00D27078"/>
    <w:rsid w:val="00D31998"/>
    <w:rsid w:val="00D3586B"/>
    <w:rsid w:val="00D3623B"/>
    <w:rsid w:val="00D4589D"/>
    <w:rsid w:val="00D47D82"/>
    <w:rsid w:val="00D505F0"/>
    <w:rsid w:val="00D51604"/>
    <w:rsid w:val="00D553FF"/>
    <w:rsid w:val="00D60E1E"/>
    <w:rsid w:val="00D63016"/>
    <w:rsid w:val="00D67A16"/>
    <w:rsid w:val="00D71412"/>
    <w:rsid w:val="00D71881"/>
    <w:rsid w:val="00D718E8"/>
    <w:rsid w:val="00D71D75"/>
    <w:rsid w:val="00D754B0"/>
    <w:rsid w:val="00D812B4"/>
    <w:rsid w:val="00D82B0F"/>
    <w:rsid w:val="00D83B9D"/>
    <w:rsid w:val="00D83C13"/>
    <w:rsid w:val="00D844B7"/>
    <w:rsid w:val="00D85C22"/>
    <w:rsid w:val="00D87845"/>
    <w:rsid w:val="00D960F7"/>
    <w:rsid w:val="00D97318"/>
    <w:rsid w:val="00DA403B"/>
    <w:rsid w:val="00DA42A3"/>
    <w:rsid w:val="00DA5825"/>
    <w:rsid w:val="00DA58C6"/>
    <w:rsid w:val="00DA5979"/>
    <w:rsid w:val="00DA5E24"/>
    <w:rsid w:val="00DA678F"/>
    <w:rsid w:val="00DA7573"/>
    <w:rsid w:val="00DB1120"/>
    <w:rsid w:val="00DB1441"/>
    <w:rsid w:val="00DB3855"/>
    <w:rsid w:val="00DB5F39"/>
    <w:rsid w:val="00DB612C"/>
    <w:rsid w:val="00DC0B9E"/>
    <w:rsid w:val="00DC1D4D"/>
    <w:rsid w:val="00DC371D"/>
    <w:rsid w:val="00DC4D94"/>
    <w:rsid w:val="00DD2D48"/>
    <w:rsid w:val="00DD78AC"/>
    <w:rsid w:val="00DD7AA5"/>
    <w:rsid w:val="00DE0E63"/>
    <w:rsid w:val="00DE27C7"/>
    <w:rsid w:val="00DE67C5"/>
    <w:rsid w:val="00DE71D2"/>
    <w:rsid w:val="00DE758C"/>
    <w:rsid w:val="00DE78EB"/>
    <w:rsid w:val="00DF221B"/>
    <w:rsid w:val="00DF2A5E"/>
    <w:rsid w:val="00DF527B"/>
    <w:rsid w:val="00DF549D"/>
    <w:rsid w:val="00E01138"/>
    <w:rsid w:val="00E02A80"/>
    <w:rsid w:val="00E02B1C"/>
    <w:rsid w:val="00E05586"/>
    <w:rsid w:val="00E05701"/>
    <w:rsid w:val="00E11FAE"/>
    <w:rsid w:val="00E12775"/>
    <w:rsid w:val="00E1458E"/>
    <w:rsid w:val="00E15C6A"/>
    <w:rsid w:val="00E15E72"/>
    <w:rsid w:val="00E16E93"/>
    <w:rsid w:val="00E1763A"/>
    <w:rsid w:val="00E23D2D"/>
    <w:rsid w:val="00E244D8"/>
    <w:rsid w:val="00E30141"/>
    <w:rsid w:val="00E310EF"/>
    <w:rsid w:val="00E35202"/>
    <w:rsid w:val="00E35484"/>
    <w:rsid w:val="00E37A37"/>
    <w:rsid w:val="00E37AAD"/>
    <w:rsid w:val="00E40261"/>
    <w:rsid w:val="00E447F0"/>
    <w:rsid w:val="00E44EC6"/>
    <w:rsid w:val="00E45645"/>
    <w:rsid w:val="00E45CFB"/>
    <w:rsid w:val="00E46275"/>
    <w:rsid w:val="00E4685E"/>
    <w:rsid w:val="00E51192"/>
    <w:rsid w:val="00E54C63"/>
    <w:rsid w:val="00E60B85"/>
    <w:rsid w:val="00E64E65"/>
    <w:rsid w:val="00E66821"/>
    <w:rsid w:val="00E67246"/>
    <w:rsid w:val="00E71287"/>
    <w:rsid w:val="00E75DF2"/>
    <w:rsid w:val="00E76229"/>
    <w:rsid w:val="00E764F2"/>
    <w:rsid w:val="00E7684C"/>
    <w:rsid w:val="00E77587"/>
    <w:rsid w:val="00E80210"/>
    <w:rsid w:val="00E809F5"/>
    <w:rsid w:val="00E848A0"/>
    <w:rsid w:val="00E86447"/>
    <w:rsid w:val="00E912C7"/>
    <w:rsid w:val="00E91F14"/>
    <w:rsid w:val="00EA414F"/>
    <w:rsid w:val="00EA52E4"/>
    <w:rsid w:val="00EA79E7"/>
    <w:rsid w:val="00EB3623"/>
    <w:rsid w:val="00EC065B"/>
    <w:rsid w:val="00EC24BE"/>
    <w:rsid w:val="00EC2BA6"/>
    <w:rsid w:val="00EC3C2D"/>
    <w:rsid w:val="00EC5168"/>
    <w:rsid w:val="00EC593E"/>
    <w:rsid w:val="00EC6CC3"/>
    <w:rsid w:val="00EC7090"/>
    <w:rsid w:val="00EC7439"/>
    <w:rsid w:val="00ED4EE2"/>
    <w:rsid w:val="00EE2CB7"/>
    <w:rsid w:val="00EE4CDA"/>
    <w:rsid w:val="00EE6F70"/>
    <w:rsid w:val="00EE71A6"/>
    <w:rsid w:val="00EF021A"/>
    <w:rsid w:val="00EF3F47"/>
    <w:rsid w:val="00EF4C8A"/>
    <w:rsid w:val="00EF644B"/>
    <w:rsid w:val="00EF7DA7"/>
    <w:rsid w:val="00F0028A"/>
    <w:rsid w:val="00F019A0"/>
    <w:rsid w:val="00F024EF"/>
    <w:rsid w:val="00F03401"/>
    <w:rsid w:val="00F052AD"/>
    <w:rsid w:val="00F05F4F"/>
    <w:rsid w:val="00F112F1"/>
    <w:rsid w:val="00F21BDE"/>
    <w:rsid w:val="00F2633E"/>
    <w:rsid w:val="00F27B66"/>
    <w:rsid w:val="00F3047B"/>
    <w:rsid w:val="00F362DE"/>
    <w:rsid w:val="00F3665B"/>
    <w:rsid w:val="00F3761B"/>
    <w:rsid w:val="00F42A5F"/>
    <w:rsid w:val="00F45FF7"/>
    <w:rsid w:val="00F50644"/>
    <w:rsid w:val="00F50E8E"/>
    <w:rsid w:val="00F51DA2"/>
    <w:rsid w:val="00F523EA"/>
    <w:rsid w:val="00F5242F"/>
    <w:rsid w:val="00F52F40"/>
    <w:rsid w:val="00F5337D"/>
    <w:rsid w:val="00F55F04"/>
    <w:rsid w:val="00F56662"/>
    <w:rsid w:val="00F60084"/>
    <w:rsid w:val="00F612AE"/>
    <w:rsid w:val="00F71CAE"/>
    <w:rsid w:val="00F749C8"/>
    <w:rsid w:val="00F765B9"/>
    <w:rsid w:val="00F84123"/>
    <w:rsid w:val="00F84F40"/>
    <w:rsid w:val="00F85533"/>
    <w:rsid w:val="00F858B8"/>
    <w:rsid w:val="00F874D3"/>
    <w:rsid w:val="00F87F33"/>
    <w:rsid w:val="00F91F59"/>
    <w:rsid w:val="00F936F6"/>
    <w:rsid w:val="00F9464C"/>
    <w:rsid w:val="00F974FD"/>
    <w:rsid w:val="00FA309F"/>
    <w:rsid w:val="00FA35FA"/>
    <w:rsid w:val="00FA4A00"/>
    <w:rsid w:val="00FA4A90"/>
    <w:rsid w:val="00FA66FB"/>
    <w:rsid w:val="00FA71F0"/>
    <w:rsid w:val="00FA7E2F"/>
    <w:rsid w:val="00FB204A"/>
    <w:rsid w:val="00FB2B02"/>
    <w:rsid w:val="00FB49A6"/>
    <w:rsid w:val="00FB4A24"/>
    <w:rsid w:val="00FC3612"/>
    <w:rsid w:val="00FC4B45"/>
    <w:rsid w:val="00FC7371"/>
    <w:rsid w:val="00FD139F"/>
    <w:rsid w:val="00FD2DBE"/>
    <w:rsid w:val="00FD3D3F"/>
    <w:rsid w:val="00FD453E"/>
    <w:rsid w:val="00FD5EAF"/>
    <w:rsid w:val="00FD79D5"/>
    <w:rsid w:val="00FE48A3"/>
    <w:rsid w:val="00FE5459"/>
    <w:rsid w:val="00FE5848"/>
    <w:rsid w:val="00FE60BA"/>
    <w:rsid w:val="00FE6EF6"/>
    <w:rsid w:val="00FE7225"/>
    <w:rsid w:val="00FF045A"/>
    <w:rsid w:val="00FF27D5"/>
    <w:rsid w:val="00FF595E"/>
    <w:rsid w:val="00FF5AAD"/>
    <w:rsid w:val="00FF5B81"/>
    <w:rsid w:val="00FF696D"/>
    <w:rsid w:val="44250B77"/>
    <w:rsid w:val="5355BB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E46BC"/>
  <w15:chartTrackingRefBased/>
  <w15:docId w15:val="{7BD1068A-A3C2-431C-9053-A67F930A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0A"/>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3"/>
      </w:numPr>
      <w:tabs>
        <w:tab w:val="clear" w:pos="850"/>
        <w:tab w:val="num" w:pos="284"/>
        <w:tab w:val="num" w:pos="360"/>
        <w:tab w:val="left" w:pos="851"/>
      </w:tabs>
      <w:ind w:left="284" w:hanging="284"/>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link w:val="TableGraphicChar"/>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GraphicChar">
    <w:name w:val="Table Graphic Char"/>
    <w:link w:val="TableGraphic"/>
    <w:rsid w:val="00004A0A"/>
    <w:rPr>
      <w:rFonts w:ascii="Book Antiqua" w:eastAsia="Times New Roman" w:hAnsi="Book Antiqua" w:cs="Times New Roman"/>
      <w:color w:val="000000"/>
      <w:sz w:val="20"/>
      <w:szCs w:val="20"/>
      <w:lang w:eastAsia="en-AU"/>
    </w:rPr>
  </w:style>
  <w:style w:type="character" w:customStyle="1" w:styleId="ChartandTableFootnoteAlphaChar">
    <w:name w:val="Chart and Table Footnote Alpha Char"/>
    <w:link w:val="ChartandTableFootnoteAlpha"/>
    <w:locked/>
    <w:rsid w:val="00004A0A"/>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004A0A"/>
    <w:rPr>
      <w:rFonts w:ascii="Arial Bold" w:eastAsia="Times New Roman" w:hAnsi="Arial Bold" w:cs="Times New Roman"/>
      <w:b/>
      <w:sz w:val="20"/>
      <w:szCs w:val="20"/>
      <w:lang w:eastAsia="en-AU"/>
    </w:rPr>
  </w:style>
  <w:style w:type="paragraph" w:customStyle="1" w:styleId="OutlineNumbered1">
    <w:name w:val="Outline Numbered 1"/>
    <w:basedOn w:val="Normal"/>
    <w:link w:val="OutlineNumbered1Char"/>
    <w:rsid w:val="00004A0A"/>
    <w:pPr>
      <w:numPr>
        <w:numId w:val="20"/>
      </w:numPr>
      <w:spacing w:after="0" w:line="240" w:lineRule="auto"/>
      <w:jc w:val="left"/>
    </w:pPr>
    <w:rPr>
      <w:rFonts w:ascii="Arial" w:hAnsi="Arial" w:cs="Arial"/>
      <w:sz w:val="16"/>
      <w:szCs w:val="16"/>
    </w:rPr>
  </w:style>
  <w:style w:type="character" w:customStyle="1" w:styleId="OutlineNumbered1Char">
    <w:name w:val="Outline Numbered 1 Char"/>
    <w:basedOn w:val="DefaultParagraphFont"/>
    <w:link w:val="OutlineNumbered1"/>
    <w:rsid w:val="00004A0A"/>
    <w:rPr>
      <w:rFonts w:ascii="Arial" w:eastAsia="Times New Roman" w:hAnsi="Arial" w:cs="Arial"/>
      <w:color w:val="000000"/>
      <w:sz w:val="16"/>
      <w:szCs w:val="16"/>
      <w:lang w:eastAsia="en-AU"/>
    </w:rPr>
  </w:style>
  <w:style w:type="paragraph" w:customStyle="1" w:styleId="OutlineNumbered2">
    <w:name w:val="Outline Numbered 2"/>
    <w:basedOn w:val="Normal"/>
    <w:link w:val="OutlineNumbered2Char"/>
    <w:rsid w:val="00004A0A"/>
    <w:pPr>
      <w:numPr>
        <w:ilvl w:val="1"/>
        <w:numId w:val="20"/>
      </w:numPr>
      <w:spacing w:after="0" w:line="240" w:lineRule="auto"/>
      <w:jc w:val="left"/>
    </w:pPr>
    <w:rPr>
      <w:rFonts w:ascii="Arial" w:hAnsi="Arial" w:cs="Arial"/>
      <w:sz w:val="16"/>
      <w:szCs w:val="16"/>
    </w:rPr>
  </w:style>
  <w:style w:type="character" w:customStyle="1" w:styleId="OutlineNumbered2Char">
    <w:name w:val="Outline Numbered 2 Char"/>
    <w:basedOn w:val="DefaultParagraphFont"/>
    <w:link w:val="OutlineNumbered2"/>
    <w:rsid w:val="00004A0A"/>
    <w:rPr>
      <w:rFonts w:ascii="Arial" w:eastAsia="Times New Roman" w:hAnsi="Arial" w:cs="Arial"/>
      <w:color w:val="000000"/>
      <w:sz w:val="16"/>
      <w:szCs w:val="16"/>
      <w:lang w:eastAsia="en-AU"/>
    </w:rPr>
  </w:style>
  <w:style w:type="paragraph" w:customStyle="1" w:styleId="OutlineNumbered3">
    <w:name w:val="Outline Numbered 3"/>
    <w:basedOn w:val="Normal"/>
    <w:link w:val="OutlineNumbered3Char"/>
    <w:rsid w:val="00004A0A"/>
    <w:pPr>
      <w:numPr>
        <w:ilvl w:val="2"/>
        <w:numId w:val="20"/>
      </w:numPr>
      <w:spacing w:after="0" w:line="240" w:lineRule="auto"/>
      <w:jc w:val="left"/>
    </w:pPr>
    <w:rPr>
      <w:rFonts w:ascii="Arial" w:hAnsi="Arial" w:cs="Arial"/>
      <w:sz w:val="16"/>
      <w:szCs w:val="16"/>
    </w:rPr>
  </w:style>
  <w:style w:type="character" w:customStyle="1" w:styleId="OutlineNumbered3Char">
    <w:name w:val="Outline Numbered 3 Char"/>
    <w:basedOn w:val="DefaultParagraphFont"/>
    <w:link w:val="OutlineNumbered3"/>
    <w:rsid w:val="00004A0A"/>
    <w:rPr>
      <w:rFonts w:ascii="Arial" w:eastAsia="Times New Roman" w:hAnsi="Arial" w:cs="Arial"/>
      <w:color w:val="000000"/>
      <w:sz w:val="16"/>
      <w:szCs w:val="16"/>
      <w:lang w:eastAsia="en-AU"/>
    </w:rPr>
  </w:style>
  <w:style w:type="paragraph" w:styleId="NormalWeb">
    <w:name w:val="Normal (Web)"/>
    <w:basedOn w:val="Normal"/>
    <w:uiPriority w:val="99"/>
    <w:semiHidden/>
    <w:unhideWhenUsed/>
    <w:rsid w:val="00004A0A"/>
    <w:rPr>
      <w:rFonts w:ascii="Times New Roman" w:hAnsi="Times New Roman"/>
      <w:sz w:val="24"/>
      <w:szCs w:val="24"/>
    </w:rPr>
  </w:style>
  <w:style w:type="paragraph" w:customStyle="1" w:styleId="Default">
    <w:name w:val="Default"/>
    <w:basedOn w:val="Normal"/>
    <w:rsid w:val="00004A0A"/>
    <w:pPr>
      <w:autoSpaceDE w:val="0"/>
      <w:autoSpaceDN w:val="0"/>
      <w:spacing w:after="0" w:line="240" w:lineRule="auto"/>
      <w:jc w:val="left"/>
    </w:pPr>
    <w:rPr>
      <w:rFonts w:ascii="Arial" w:eastAsiaTheme="minorHAnsi" w:hAnsi="Arial" w:cs="Arial"/>
      <w:sz w:val="24"/>
      <w:szCs w:val="24"/>
      <w:lang w:eastAsia="en-US"/>
    </w:rPr>
  </w:style>
  <w:style w:type="paragraph" w:styleId="Revision">
    <w:name w:val="Revision"/>
    <w:hidden/>
    <w:uiPriority w:val="99"/>
    <w:semiHidden/>
    <w:rsid w:val="00004A0A"/>
    <w:pPr>
      <w:spacing w:after="0" w:line="240" w:lineRule="auto"/>
    </w:pPr>
    <w:rPr>
      <w:rFonts w:ascii="Book Antiqua" w:eastAsia="Times New Roman" w:hAnsi="Book Antiqua" w:cs="Times New Roman"/>
      <w:color w:val="000000"/>
      <w:sz w:val="20"/>
      <w:szCs w:val="20"/>
      <w:lang w:eastAsia="en-AU"/>
    </w:rPr>
  </w:style>
  <w:style w:type="character" w:styleId="UnresolvedMention">
    <w:name w:val="Unresolved Mention"/>
    <w:basedOn w:val="DefaultParagraphFont"/>
    <w:uiPriority w:val="99"/>
    <w:unhideWhenUsed/>
    <w:rsid w:val="00004A0A"/>
    <w:rPr>
      <w:color w:val="605E5C"/>
      <w:shd w:val="clear" w:color="auto" w:fill="E1DFDD"/>
    </w:rPr>
  </w:style>
  <w:style w:type="paragraph" w:styleId="ListParagraph">
    <w:name w:val="List Paragraph"/>
    <w:basedOn w:val="Normal"/>
    <w:uiPriority w:val="34"/>
    <w:qFormat/>
    <w:rsid w:val="0052568D"/>
    <w:pPr>
      <w:ind w:left="720"/>
      <w:contextualSpacing/>
    </w:pPr>
  </w:style>
  <w:style w:type="character" w:styleId="FollowedHyperlink">
    <w:name w:val="FollowedHyperlink"/>
    <w:basedOn w:val="DefaultParagraphFont"/>
    <w:uiPriority w:val="99"/>
    <w:semiHidden/>
    <w:unhideWhenUsed/>
    <w:rsid w:val="007239F8"/>
    <w:rPr>
      <w:color w:val="E61E26" w:themeColor="followedHyperlink"/>
      <w:u w:val="single"/>
    </w:rPr>
  </w:style>
  <w:style w:type="character" w:styleId="Mention">
    <w:name w:val="Mention"/>
    <w:basedOn w:val="DefaultParagraphFont"/>
    <w:uiPriority w:val="99"/>
    <w:unhideWhenUsed/>
    <w:rsid w:val="007A3F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544">
      <w:bodyDiv w:val="1"/>
      <w:marLeft w:val="0"/>
      <w:marRight w:val="0"/>
      <w:marTop w:val="0"/>
      <w:marBottom w:val="0"/>
      <w:divBdr>
        <w:top w:val="none" w:sz="0" w:space="0" w:color="auto"/>
        <w:left w:val="none" w:sz="0" w:space="0" w:color="auto"/>
        <w:bottom w:val="none" w:sz="0" w:space="0" w:color="auto"/>
        <w:right w:val="none" w:sz="0" w:space="0" w:color="auto"/>
      </w:divBdr>
    </w:div>
    <w:div w:id="2442901">
      <w:bodyDiv w:val="1"/>
      <w:marLeft w:val="0"/>
      <w:marRight w:val="0"/>
      <w:marTop w:val="0"/>
      <w:marBottom w:val="0"/>
      <w:divBdr>
        <w:top w:val="none" w:sz="0" w:space="0" w:color="auto"/>
        <w:left w:val="none" w:sz="0" w:space="0" w:color="auto"/>
        <w:bottom w:val="none" w:sz="0" w:space="0" w:color="auto"/>
        <w:right w:val="none" w:sz="0" w:space="0" w:color="auto"/>
      </w:divBdr>
    </w:div>
    <w:div w:id="4213938">
      <w:bodyDiv w:val="1"/>
      <w:marLeft w:val="0"/>
      <w:marRight w:val="0"/>
      <w:marTop w:val="0"/>
      <w:marBottom w:val="0"/>
      <w:divBdr>
        <w:top w:val="none" w:sz="0" w:space="0" w:color="auto"/>
        <w:left w:val="none" w:sz="0" w:space="0" w:color="auto"/>
        <w:bottom w:val="none" w:sz="0" w:space="0" w:color="auto"/>
        <w:right w:val="none" w:sz="0" w:space="0" w:color="auto"/>
      </w:divBdr>
    </w:div>
    <w:div w:id="21981528">
      <w:bodyDiv w:val="1"/>
      <w:marLeft w:val="0"/>
      <w:marRight w:val="0"/>
      <w:marTop w:val="0"/>
      <w:marBottom w:val="0"/>
      <w:divBdr>
        <w:top w:val="none" w:sz="0" w:space="0" w:color="auto"/>
        <w:left w:val="none" w:sz="0" w:space="0" w:color="auto"/>
        <w:bottom w:val="none" w:sz="0" w:space="0" w:color="auto"/>
        <w:right w:val="none" w:sz="0" w:space="0" w:color="auto"/>
      </w:divBdr>
    </w:div>
    <w:div w:id="22557646">
      <w:bodyDiv w:val="1"/>
      <w:marLeft w:val="0"/>
      <w:marRight w:val="0"/>
      <w:marTop w:val="0"/>
      <w:marBottom w:val="0"/>
      <w:divBdr>
        <w:top w:val="none" w:sz="0" w:space="0" w:color="auto"/>
        <w:left w:val="none" w:sz="0" w:space="0" w:color="auto"/>
        <w:bottom w:val="none" w:sz="0" w:space="0" w:color="auto"/>
        <w:right w:val="none" w:sz="0" w:space="0" w:color="auto"/>
      </w:divBdr>
    </w:div>
    <w:div w:id="47610841">
      <w:bodyDiv w:val="1"/>
      <w:marLeft w:val="0"/>
      <w:marRight w:val="0"/>
      <w:marTop w:val="0"/>
      <w:marBottom w:val="0"/>
      <w:divBdr>
        <w:top w:val="none" w:sz="0" w:space="0" w:color="auto"/>
        <w:left w:val="none" w:sz="0" w:space="0" w:color="auto"/>
        <w:bottom w:val="none" w:sz="0" w:space="0" w:color="auto"/>
        <w:right w:val="none" w:sz="0" w:space="0" w:color="auto"/>
      </w:divBdr>
    </w:div>
    <w:div w:id="48656609">
      <w:bodyDiv w:val="1"/>
      <w:marLeft w:val="0"/>
      <w:marRight w:val="0"/>
      <w:marTop w:val="0"/>
      <w:marBottom w:val="0"/>
      <w:divBdr>
        <w:top w:val="none" w:sz="0" w:space="0" w:color="auto"/>
        <w:left w:val="none" w:sz="0" w:space="0" w:color="auto"/>
        <w:bottom w:val="none" w:sz="0" w:space="0" w:color="auto"/>
        <w:right w:val="none" w:sz="0" w:space="0" w:color="auto"/>
      </w:divBdr>
    </w:div>
    <w:div w:id="63573124">
      <w:bodyDiv w:val="1"/>
      <w:marLeft w:val="0"/>
      <w:marRight w:val="0"/>
      <w:marTop w:val="0"/>
      <w:marBottom w:val="0"/>
      <w:divBdr>
        <w:top w:val="none" w:sz="0" w:space="0" w:color="auto"/>
        <w:left w:val="none" w:sz="0" w:space="0" w:color="auto"/>
        <w:bottom w:val="none" w:sz="0" w:space="0" w:color="auto"/>
        <w:right w:val="none" w:sz="0" w:space="0" w:color="auto"/>
      </w:divBdr>
    </w:div>
    <w:div w:id="79912561">
      <w:bodyDiv w:val="1"/>
      <w:marLeft w:val="0"/>
      <w:marRight w:val="0"/>
      <w:marTop w:val="0"/>
      <w:marBottom w:val="0"/>
      <w:divBdr>
        <w:top w:val="none" w:sz="0" w:space="0" w:color="auto"/>
        <w:left w:val="none" w:sz="0" w:space="0" w:color="auto"/>
        <w:bottom w:val="none" w:sz="0" w:space="0" w:color="auto"/>
        <w:right w:val="none" w:sz="0" w:space="0" w:color="auto"/>
      </w:divBdr>
    </w:div>
    <w:div w:id="86854982">
      <w:bodyDiv w:val="1"/>
      <w:marLeft w:val="0"/>
      <w:marRight w:val="0"/>
      <w:marTop w:val="0"/>
      <w:marBottom w:val="0"/>
      <w:divBdr>
        <w:top w:val="none" w:sz="0" w:space="0" w:color="auto"/>
        <w:left w:val="none" w:sz="0" w:space="0" w:color="auto"/>
        <w:bottom w:val="none" w:sz="0" w:space="0" w:color="auto"/>
        <w:right w:val="none" w:sz="0" w:space="0" w:color="auto"/>
      </w:divBdr>
    </w:div>
    <w:div w:id="88158475">
      <w:bodyDiv w:val="1"/>
      <w:marLeft w:val="0"/>
      <w:marRight w:val="0"/>
      <w:marTop w:val="0"/>
      <w:marBottom w:val="0"/>
      <w:divBdr>
        <w:top w:val="none" w:sz="0" w:space="0" w:color="auto"/>
        <w:left w:val="none" w:sz="0" w:space="0" w:color="auto"/>
        <w:bottom w:val="none" w:sz="0" w:space="0" w:color="auto"/>
        <w:right w:val="none" w:sz="0" w:space="0" w:color="auto"/>
      </w:divBdr>
    </w:div>
    <w:div w:id="91751044">
      <w:bodyDiv w:val="1"/>
      <w:marLeft w:val="0"/>
      <w:marRight w:val="0"/>
      <w:marTop w:val="0"/>
      <w:marBottom w:val="0"/>
      <w:divBdr>
        <w:top w:val="none" w:sz="0" w:space="0" w:color="auto"/>
        <w:left w:val="none" w:sz="0" w:space="0" w:color="auto"/>
        <w:bottom w:val="none" w:sz="0" w:space="0" w:color="auto"/>
        <w:right w:val="none" w:sz="0" w:space="0" w:color="auto"/>
      </w:divBdr>
    </w:div>
    <w:div w:id="93790970">
      <w:bodyDiv w:val="1"/>
      <w:marLeft w:val="0"/>
      <w:marRight w:val="0"/>
      <w:marTop w:val="0"/>
      <w:marBottom w:val="0"/>
      <w:divBdr>
        <w:top w:val="none" w:sz="0" w:space="0" w:color="auto"/>
        <w:left w:val="none" w:sz="0" w:space="0" w:color="auto"/>
        <w:bottom w:val="none" w:sz="0" w:space="0" w:color="auto"/>
        <w:right w:val="none" w:sz="0" w:space="0" w:color="auto"/>
      </w:divBdr>
    </w:div>
    <w:div w:id="97528043">
      <w:bodyDiv w:val="1"/>
      <w:marLeft w:val="0"/>
      <w:marRight w:val="0"/>
      <w:marTop w:val="0"/>
      <w:marBottom w:val="0"/>
      <w:divBdr>
        <w:top w:val="none" w:sz="0" w:space="0" w:color="auto"/>
        <w:left w:val="none" w:sz="0" w:space="0" w:color="auto"/>
        <w:bottom w:val="none" w:sz="0" w:space="0" w:color="auto"/>
        <w:right w:val="none" w:sz="0" w:space="0" w:color="auto"/>
      </w:divBdr>
    </w:div>
    <w:div w:id="101533654">
      <w:bodyDiv w:val="1"/>
      <w:marLeft w:val="0"/>
      <w:marRight w:val="0"/>
      <w:marTop w:val="0"/>
      <w:marBottom w:val="0"/>
      <w:divBdr>
        <w:top w:val="none" w:sz="0" w:space="0" w:color="auto"/>
        <w:left w:val="none" w:sz="0" w:space="0" w:color="auto"/>
        <w:bottom w:val="none" w:sz="0" w:space="0" w:color="auto"/>
        <w:right w:val="none" w:sz="0" w:space="0" w:color="auto"/>
      </w:divBdr>
    </w:div>
    <w:div w:id="108553718">
      <w:bodyDiv w:val="1"/>
      <w:marLeft w:val="0"/>
      <w:marRight w:val="0"/>
      <w:marTop w:val="0"/>
      <w:marBottom w:val="0"/>
      <w:divBdr>
        <w:top w:val="none" w:sz="0" w:space="0" w:color="auto"/>
        <w:left w:val="none" w:sz="0" w:space="0" w:color="auto"/>
        <w:bottom w:val="none" w:sz="0" w:space="0" w:color="auto"/>
        <w:right w:val="none" w:sz="0" w:space="0" w:color="auto"/>
      </w:divBdr>
    </w:div>
    <w:div w:id="120849248">
      <w:bodyDiv w:val="1"/>
      <w:marLeft w:val="0"/>
      <w:marRight w:val="0"/>
      <w:marTop w:val="0"/>
      <w:marBottom w:val="0"/>
      <w:divBdr>
        <w:top w:val="none" w:sz="0" w:space="0" w:color="auto"/>
        <w:left w:val="none" w:sz="0" w:space="0" w:color="auto"/>
        <w:bottom w:val="none" w:sz="0" w:space="0" w:color="auto"/>
        <w:right w:val="none" w:sz="0" w:space="0" w:color="auto"/>
      </w:divBdr>
    </w:div>
    <w:div w:id="123356707">
      <w:bodyDiv w:val="1"/>
      <w:marLeft w:val="0"/>
      <w:marRight w:val="0"/>
      <w:marTop w:val="0"/>
      <w:marBottom w:val="0"/>
      <w:divBdr>
        <w:top w:val="none" w:sz="0" w:space="0" w:color="auto"/>
        <w:left w:val="none" w:sz="0" w:space="0" w:color="auto"/>
        <w:bottom w:val="none" w:sz="0" w:space="0" w:color="auto"/>
        <w:right w:val="none" w:sz="0" w:space="0" w:color="auto"/>
      </w:divBdr>
    </w:div>
    <w:div w:id="126288410">
      <w:bodyDiv w:val="1"/>
      <w:marLeft w:val="0"/>
      <w:marRight w:val="0"/>
      <w:marTop w:val="0"/>
      <w:marBottom w:val="0"/>
      <w:divBdr>
        <w:top w:val="none" w:sz="0" w:space="0" w:color="auto"/>
        <w:left w:val="none" w:sz="0" w:space="0" w:color="auto"/>
        <w:bottom w:val="none" w:sz="0" w:space="0" w:color="auto"/>
        <w:right w:val="none" w:sz="0" w:space="0" w:color="auto"/>
      </w:divBdr>
    </w:div>
    <w:div w:id="127019716">
      <w:bodyDiv w:val="1"/>
      <w:marLeft w:val="0"/>
      <w:marRight w:val="0"/>
      <w:marTop w:val="0"/>
      <w:marBottom w:val="0"/>
      <w:divBdr>
        <w:top w:val="none" w:sz="0" w:space="0" w:color="auto"/>
        <w:left w:val="none" w:sz="0" w:space="0" w:color="auto"/>
        <w:bottom w:val="none" w:sz="0" w:space="0" w:color="auto"/>
        <w:right w:val="none" w:sz="0" w:space="0" w:color="auto"/>
      </w:divBdr>
    </w:div>
    <w:div w:id="137496646">
      <w:bodyDiv w:val="1"/>
      <w:marLeft w:val="0"/>
      <w:marRight w:val="0"/>
      <w:marTop w:val="0"/>
      <w:marBottom w:val="0"/>
      <w:divBdr>
        <w:top w:val="none" w:sz="0" w:space="0" w:color="auto"/>
        <w:left w:val="none" w:sz="0" w:space="0" w:color="auto"/>
        <w:bottom w:val="none" w:sz="0" w:space="0" w:color="auto"/>
        <w:right w:val="none" w:sz="0" w:space="0" w:color="auto"/>
      </w:divBdr>
    </w:div>
    <w:div w:id="141117986">
      <w:bodyDiv w:val="1"/>
      <w:marLeft w:val="0"/>
      <w:marRight w:val="0"/>
      <w:marTop w:val="0"/>
      <w:marBottom w:val="0"/>
      <w:divBdr>
        <w:top w:val="none" w:sz="0" w:space="0" w:color="auto"/>
        <w:left w:val="none" w:sz="0" w:space="0" w:color="auto"/>
        <w:bottom w:val="none" w:sz="0" w:space="0" w:color="auto"/>
        <w:right w:val="none" w:sz="0" w:space="0" w:color="auto"/>
      </w:divBdr>
    </w:div>
    <w:div w:id="149056986">
      <w:bodyDiv w:val="1"/>
      <w:marLeft w:val="0"/>
      <w:marRight w:val="0"/>
      <w:marTop w:val="0"/>
      <w:marBottom w:val="0"/>
      <w:divBdr>
        <w:top w:val="none" w:sz="0" w:space="0" w:color="auto"/>
        <w:left w:val="none" w:sz="0" w:space="0" w:color="auto"/>
        <w:bottom w:val="none" w:sz="0" w:space="0" w:color="auto"/>
        <w:right w:val="none" w:sz="0" w:space="0" w:color="auto"/>
      </w:divBdr>
    </w:div>
    <w:div w:id="151602300">
      <w:bodyDiv w:val="1"/>
      <w:marLeft w:val="0"/>
      <w:marRight w:val="0"/>
      <w:marTop w:val="0"/>
      <w:marBottom w:val="0"/>
      <w:divBdr>
        <w:top w:val="none" w:sz="0" w:space="0" w:color="auto"/>
        <w:left w:val="none" w:sz="0" w:space="0" w:color="auto"/>
        <w:bottom w:val="none" w:sz="0" w:space="0" w:color="auto"/>
        <w:right w:val="none" w:sz="0" w:space="0" w:color="auto"/>
      </w:divBdr>
    </w:div>
    <w:div w:id="156383433">
      <w:bodyDiv w:val="1"/>
      <w:marLeft w:val="0"/>
      <w:marRight w:val="0"/>
      <w:marTop w:val="0"/>
      <w:marBottom w:val="0"/>
      <w:divBdr>
        <w:top w:val="none" w:sz="0" w:space="0" w:color="auto"/>
        <w:left w:val="none" w:sz="0" w:space="0" w:color="auto"/>
        <w:bottom w:val="none" w:sz="0" w:space="0" w:color="auto"/>
        <w:right w:val="none" w:sz="0" w:space="0" w:color="auto"/>
      </w:divBdr>
    </w:div>
    <w:div w:id="159469675">
      <w:bodyDiv w:val="1"/>
      <w:marLeft w:val="0"/>
      <w:marRight w:val="0"/>
      <w:marTop w:val="0"/>
      <w:marBottom w:val="0"/>
      <w:divBdr>
        <w:top w:val="none" w:sz="0" w:space="0" w:color="auto"/>
        <w:left w:val="none" w:sz="0" w:space="0" w:color="auto"/>
        <w:bottom w:val="none" w:sz="0" w:space="0" w:color="auto"/>
        <w:right w:val="none" w:sz="0" w:space="0" w:color="auto"/>
      </w:divBdr>
    </w:div>
    <w:div w:id="166941981">
      <w:bodyDiv w:val="1"/>
      <w:marLeft w:val="0"/>
      <w:marRight w:val="0"/>
      <w:marTop w:val="0"/>
      <w:marBottom w:val="0"/>
      <w:divBdr>
        <w:top w:val="none" w:sz="0" w:space="0" w:color="auto"/>
        <w:left w:val="none" w:sz="0" w:space="0" w:color="auto"/>
        <w:bottom w:val="none" w:sz="0" w:space="0" w:color="auto"/>
        <w:right w:val="none" w:sz="0" w:space="0" w:color="auto"/>
      </w:divBdr>
    </w:div>
    <w:div w:id="171989137">
      <w:bodyDiv w:val="1"/>
      <w:marLeft w:val="0"/>
      <w:marRight w:val="0"/>
      <w:marTop w:val="0"/>
      <w:marBottom w:val="0"/>
      <w:divBdr>
        <w:top w:val="none" w:sz="0" w:space="0" w:color="auto"/>
        <w:left w:val="none" w:sz="0" w:space="0" w:color="auto"/>
        <w:bottom w:val="none" w:sz="0" w:space="0" w:color="auto"/>
        <w:right w:val="none" w:sz="0" w:space="0" w:color="auto"/>
      </w:divBdr>
    </w:div>
    <w:div w:id="176820728">
      <w:bodyDiv w:val="1"/>
      <w:marLeft w:val="0"/>
      <w:marRight w:val="0"/>
      <w:marTop w:val="0"/>
      <w:marBottom w:val="0"/>
      <w:divBdr>
        <w:top w:val="none" w:sz="0" w:space="0" w:color="auto"/>
        <w:left w:val="none" w:sz="0" w:space="0" w:color="auto"/>
        <w:bottom w:val="none" w:sz="0" w:space="0" w:color="auto"/>
        <w:right w:val="none" w:sz="0" w:space="0" w:color="auto"/>
      </w:divBdr>
    </w:div>
    <w:div w:id="178935494">
      <w:bodyDiv w:val="1"/>
      <w:marLeft w:val="0"/>
      <w:marRight w:val="0"/>
      <w:marTop w:val="0"/>
      <w:marBottom w:val="0"/>
      <w:divBdr>
        <w:top w:val="none" w:sz="0" w:space="0" w:color="auto"/>
        <w:left w:val="none" w:sz="0" w:space="0" w:color="auto"/>
        <w:bottom w:val="none" w:sz="0" w:space="0" w:color="auto"/>
        <w:right w:val="none" w:sz="0" w:space="0" w:color="auto"/>
      </w:divBdr>
    </w:div>
    <w:div w:id="179589371">
      <w:bodyDiv w:val="1"/>
      <w:marLeft w:val="0"/>
      <w:marRight w:val="0"/>
      <w:marTop w:val="0"/>
      <w:marBottom w:val="0"/>
      <w:divBdr>
        <w:top w:val="none" w:sz="0" w:space="0" w:color="auto"/>
        <w:left w:val="none" w:sz="0" w:space="0" w:color="auto"/>
        <w:bottom w:val="none" w:sz="0" w:space="0" w:color="auto"/>
        <w:right w:val="none" w:sz="0" w:space="0" w:color="auto"/>
      </w:divBdr>
    </w:div>
    <w:div w:id="179591294">
      <w:bodyDiv w:val="1"/>
      <w:marLeft w:val="0"/>
      <w:marRight w:val="0"/>
      <w:marTop w:val="0"/>
      <w:marBottom w:val="0"/>
      <w:divBdr>
        <w:top w:val="none" w:sz="0" w:space="0" w:color="auto"/>
        <w:left w:val="none" w:sz="0" w:space="0" w:color="auto"/>
        <w:bottom w:val="none" w:sz="0" w:space="0" w:color="auto"/>
        <w:right w:val="none" w:sz="0" w:space="0" w:color="auto"/>
      </w:divBdr>
    </w:div>
    <w:div w:id="188884829">
      <w:bodyDiv w:val="1"/>
      <w:marLeft w:val="0"/>
      <w:marRight w:val="0"/>
      <w:marTop w:val="0"/>
      <w:marBottom w:val="0"/>
      <w:divBdr>
        <w:top w:val="none" w:sz="0" w:space="0" w:color="auto"/>
        <w:left w:val="none" w:sz="0" w:space="0" w:color="auto"/>
        <w:bottom w:val="none" w:sz="0" w:space="0" w:color="auto"/>
        <w:right w:val="none" w:sz="0" w:space="0" w:color="auto"/>
      </w:divBdr>
    </w:div>
    <w:div w:id="190579315">
      <w:bodyDiv w:val="1"/>
      <w:marLeft w:val="0"/>
      <w:marRight w:val="0"/>
      <w:marTop w:val="0"/>
      <w:marBottom w:val="0"/>
      <w:divBdr>
        <w:top w:val="none" w:sz="0" w:space="0" w:color="auto"/>
        <w:left w:val="none" w:sz="0" w:space="0" w:color="auto"/>
        <w:bottom w:val="none" w:sz="0" w:space="0" w:color="auto"/>
        <w:right w:val="none" w:sz="0" w:space="0" w:color="auto"/>
      </w:divBdr>
    </w:div>
    <w:div w:id="211499707">
      <w:bodyDiv w:val="1"/>
      <w:marLeft w:val="0"/>
      <w:marRight w:val="0"/>
      <w:marTop w:val="0"/>
      <w:marBottom w:val="0"/>
      <w:divBdr>
        <w:top w:val="none" w:sz="0" w:space="0" w:color="auto"/>
        <w:left w:val="none" w:sz="0" w:space="0" w:color="auto"/>
        <w:bottom w:val="none" w:sz="0" w:space="0" w:color="auto"/>
        <w:right w:val="none" w:sz="0" w:space="0" w:color="auto"/>
      </w:divBdr>
    </w:div>
    <w:div w:id="212927949">
      <w:bodyDiv w:val="1"/>
      <w:marLeft w:val="0"/>
      <w:marRight w:val="0"/>
      <w:marTop w:val="0"/>
      <w:marBottom w:val="0"/>
      <w:divBdr>
        <w:top w:val="none" w:sz="0" w:space="0" w:color="auto"/>
        <w:left w:val="none" w:sz="0" w:space="0" w:color="auto"/>
        <w:bottom w:val="none" w:sz="0" w:space="0" w:color="auto"/>
        <w:right w:val="none" w:sz="0" w:space="0" w:color="auto"/>
      </w:divBdr>
    </w:div>
    <w:div w:id="213857133">
      <w:bodyDiv w:val="1"/>
      <w:marLeft w:val="0"/>
      <w:marRight w:val="0"/>
      <w:marTop w:val="0"/>
      <w:marBottom w:val="0"/>
      <w:divBdr>
        <w:top w:val="none" w:sz="0" w:space="0" w:color="auto"/>
        <w:left w:val="none" w:sz="0" w:space="0" w:color="auto"/>
        <w:bottom w:val="none" w:sz="0" w:space="0" w:color="auto"/>
        <w:right w:val="none" w:sz="0" w:space="0" w:color="auto"/>
      </w:divBdr>
    </w:div>
    <w:div w:id="220140207">
      <w:bodyDiv w:val="1"/>
      <w:marLeft w:val="0"/>
      <w:marRight w:val="0"/>
      <w:marTop w:val="0"/>
      <w:marBottom w:val="0"/>
      <w:divBdr>
        <w:top w:val="none" w:sz="0" w:space="0" w:color="auto"/>
        <w:left w:val="none" w:sz="0" w:space="0" w:color="auto"/>
        <w:bottom w:val="none" w:sz="0" w:space="0" w:color="auto"/>
        <w:right w:val="none" w:sz="0" w:space="0" w:color="auto"/>
      </w:divBdr>
    </w:div>
    <w:div w:id="231356739">
      <w:bodyDiv w:val="1"/>
      <w:marLeft w:val="0"/>
      <w:marRight w:val="0"/>
      <w:marTop w:val="0"/>
      <w:marBottom w:val="0"/>
      <w:divBdr>
        <w:top w:val="none" w:sz="0" w:space="0" w:color="auto"/>
        <w:left w:val="none" w:sz="0" w:space="0" w:color="auto"/>
        <w:bottom w:val="none" w:sz="0" w:space="0" w:color="auto"/>
        <w:right w:val="none" w:sz="0" w:space="0" w:color="auto"/>
      </w:divBdr>
    </w:div>
    <w:div w:id="233585072">
      <w:bodyDiv w:val="1"/>
      <w:marLeft w:val="0"/>
      <w:marRight w:val="0"/>
      <w:marTop w:val="0"/>
      <w:marBottom w:val="0"/>
      <w:divBdr>
        <w:top w:val="none" w:sz="0" w:space="0" w:color="auto"/>
        <w:left w:val="none" w:sz="0" w:space="0" w:color="auto"/>
        <w:bottom w:val="none" w:sz="0" w:space="0" w:color="auto"/>
        <w:right w:val="none" w:sz="0" w:space="0" w:color="auto"/>
      </w:divBdr>
    </w:div>
    <w:div w:id="237714269">
      <w:bodyDiv w:val="1"/>
      <w:marLeft w:val="0"/>
      <w:marRight w:val="0"/>
      <w:marTop w:val="0"/>
      <w:marBottom w:val="0"/>
      <w:divBdr>
        <w:top w:val="none" w:sz="0" w:space="0" w:color="auto"/>
        <w:left w:val="none" w:sz="0" w:space="0" w:color="auto"/>
        <w:bottom w:val="none" w:sz="0" w:space="0" w:color="auto"/>
        <w:right w:val="none" w:sz="0" w:space="0" w:color="auto"/>
      </w:divBdr>
    </w:div>
    <w:div w:id="237792661">
      <w:bodyDiv w:val="1"/>
      <w:marLeft w:val="0"/>
      <w:marRight w:val="0"/>
      <w:marTop w:val="0"/>
      <w:marBottom w:val="0"/>
      <w:divBdr>
        <w:top w:val="none" w:sz="0" w:space="0" w:color="auto"/>
        <w:left w:val="none" w:sz="0" w:space="0" w:color="auto"/>
        <w:bottom w:val="none" w:sz="0" w:space="0" w:color="auto"/>
        <w:right w:val="none" w:sz="0" w:space="0" w:color="auto"/>
      </w:divBdr>
    </w:div>
    <w:div w:id="246234984">
      <w:bodyDiv w:val="1"/>
      <w:marLeft w:val="0"/>
      <w:marRight w:val="0"/>
      <w:marTop w:val="0"/>
      <w:marBottom w:val="0"/>
      <w:divBdr>
        <w:top w:val="none" w:sz="0" w:space="0" w:color="auto"/>
        <w:left w:val="none" w:sz="0" w:space="0" w:color="auto"/>
        <w:bottom w:val="none" w:sz="0" w:space="0" w:color="auto"/>
        <w:right w:val="none" w:sz="0" w:space="0" w:color="auto"/>
      </w:divBdr>
    </w:div>
    <w:div w:id="254677661">
      <w:bodyDiv w:val="1"/>
      <w:marLeft w:val="0"/>
      <w:marRight w:val="0"/>
      <w:marTop w:val="0"/>
      <w:marBottom w:val="0"/>
      <w:divBdr>
        <w:top w:val="none" w:sz="0" w:space="0" w:color="auto"/>
        <w:left w:val="none" w:sz="0" w:space="0" w:color="auto"/>
        <w:bottom w:val="none" w:sz="0" w:space="0" w:color="auto"/>
        <w:right w:val="none" w:sz="0" w:space="0" w:color="auto"/>
      </w:divBdr>
    </w:div>
    <w:div w:id="256669517">
      <w:bodyDiv w:val="1"/>
      <w:marLeft w:val="0"/>
      <w:marRight w:val="0"/>
      <w:marTop w:val="0"/>
      <w:marBottom w:val="0"/>
      <w:divBdr>
        <w:top w:val="none" w:sz="0" w:space="0" w:color="auto"/>
        <w:left w:val="none" w:sz="0" w:space="0" w:color="auto"/>
        <w:bottom w:val="none" w:sz="0" w:space="0" w:color="auto"/>
        <w:right w:val="none" w:sz="0" w:space="0" w:color="auto"/>
      </w:divBdr>
    </w:div>
    <w:div w:id="271792311">
      <w:bodyDiv w:val="1"/>
      <w:marLeft w:val="0"/>
      <w:marRight w:val="0"/>
      <w:marTop w:val="0"/>
      <w:marBottom w:val="0"/>
      <w:divBdr>
        <w:top w:val="none" w:sz="0" w:space="0" w:color="auto"/>
        <w:left w:val="none" w:sz="0" w:space="0" w:color="auto"/>
        <w:bottom w:val="none" w:sz="0" w:space="0" w:color="auto"/>
        <w:right w:val="none" w:sz="0" w:space="0" w:color="auto"/>
      </w:divBdr>
    </w:div>
    <w:div w:id="296373679">
      <w:bodyDiv w:val="1"/>
      <w:marLeft w:val="0"/>
      <w:marRight w:val="0"/>
      <w:marTop w:val="0"/>
      <w:marBottom w:val="0"/>
      <w:divBdr>
        <w:top w:val="none" w:sz="0" w:space="0" w:color="auto"/>
        <w:left w:val="none" w:sz="0" w:space="0" w:color="auto"/>
        <w:bottom w:val="none" w:sz="0" w:space="0" w:color="auto"/>
        <w:right w:val="none" w:sz="0" w:space="0" w:color="auto"/>
      </w:divBdr>
    </w:div>
    <w:div w:id="304506307">
      <w:bodyDiv w:val="1"/>
      <w:marLeft w:val="0"/>
      <w:marRight w:val="0"/>
      <w:marTop w:val="0"/>
      <w:marBottom w:val="0"/>
      <w:divBdr>
        <w:top w:val="none" w:sz="0" w:space="0" w:color="auto"/>
        <w:left w:val="none" w:sz="0" w:space="0" w:color="auto"/>
        <w:bottom w:val="none" w:sz="0" w:space="0" w:color="auto"/>
        <w:right w:val="none" w:sz="0" w:space="0" w:color="auto"/>
      </w:divBdr>
    </w:div>
    <w:div w:id="306709474">
      <w:bodyDiv w:val="1"/>
      <w:marLeft w:val="0"/>
      <w:marRight w:val="0"/>
      <w:marTop w:val="0"/>
      <w:marBottom w:val="0"/>
      <w:divBdr>
        <w:top w:val="none" w:sz="0" w:space="0" w:color="auto"/>
        <w:left w:val="none" w:sz="0" w:space="0" w:color="auto"/>
        <w:bottom w:val="none" w:sz="0" w:space="0" w:color="auto"/>
        <w:right w:val="none" w:sz="0" w:space="0" w:color="auto"/>
      </w:divBdr>
    </w:div>
    <w:div w:id="317271123">
      <w:bodyDiv w:val="1"/>
      <w:marLeft w:val="0"/>
      <w:marRight w:val="0"/>
      <w:marTop w:val="0"/>
      <w:marBottom w:val="0"/>
      <w:divBdr>
        <w:top w:val="none" w:sz="0" w:space="0" w:color="auto"/>
        <w:left w:val="none" w:sz="0" w:space="0" w:color="auto"/>
        <w:bottom w:val="none" w:sz="0" w:space="0" w:color="auto"/>
        <w:right w:val="none" w:sz="0" w:space="0" w:color="auto"/>
      </w:divBdr>
    </w:div>
    <w:div w:id="327752510">
      <w:bodyDiv w:val="1"/>
      <w:marLeft w:val="0"/>
      <w:marRight w:val="0"/>
      <w:marTop w:val="0"/>
      <w:marBottom w:val="0"/>
      <w:divBdr>
        <w:top w:val="none" w:sz="0" w:space="0" w:color="auto"/>
        <w:left w:val="none" w:sz="0" w:space="0" w:color="auto"/>
        <w:bottom w:val="none" w:sz="0" w:space="0" w:color="auto"/>
        <w:right w:val="none" w:sz="0" w:space="0" w:color="auto"/>
      </w:divBdr>
    </w:div>
    <w:div w:id="341902071">
      <w:bodyDiv w:val="1"/>
      <w:marLeft w:val="0"/>
      <w:marRight w:val="0"/>
      <w:marTop w:val="0"/>
      <w:marBottom w:val="0"/>
      <w:divBdr>
        <w:top w:val="none" w:sz="0" w:space="0" w:color="auto"/>
        <w:left w:val="none" w:sz="0" w:space="0" w:color="auto"/>
        <w:bottom w:val="none" w:sz="0" w:space="0" w:color="auto"/>
        <w:right w:val="none" w:sz="0" w:space="0" w:color="auto"/>
      </w:divBdr>
    </w:div>
    <w:div w:id="349647604">
      <w:bodyDiv w:val="1"/>
      <w:marLeft w:val="0"/>
      <w:marRight w:val="0"/>
      <w:marTop w:val="0"/>
      <w:marBottom w:val="0"/>
      <w:divBdr>
        <w:top w:val="none" w:sz="0" w:space="0" w:color="auto"/>
        <w:left w:val="none" w:sz="0" w:space="0" w:color="auto"/>
        <w:bottom w:val="none" w:sz="0" w:space="0" w:color="auto"/>
        <w:right w:val="none" w:sz="0" w:space="0" w:color="auto"/>
      </w:divBdr>
    </w:div>
    <w:div w:id="361397942">
      <w:bodyDiv w:val="1"/>
      <w:marLeft w:val="0"/>
      <w:marRight w:val="0"/>
      <w:marTop w:val="0"/>
      <w:marBottom w:val="0"/>
      <w:divBdr>
        <w:top w:val="none" w:sz="0" w:space="0" w:color="auto"/>
        <w:left w:val="none" w:sz="0" w:space="0" w:color="auto"/>
        <w:bottom w:val="none" w:sz="0" w:space="0" w:color="auto"/>
        <w:right w:val="none" w:sz="0" w:space="0" w:color="auto"/>
      </w:divBdr>
    </w:div>
    <w:div w:id="362096828">
      <w:bodyDiv w:val="1"/>
      <w:marLeft w:val="0"/>
      <w:marRight w:val="0"/>
      <w:marTop w:val="0"/>
      <w:marBottom w:val="0"/>
      <w:divBdr>
        <w:top w:val="none" w:sz="0" w:space="0" w:color="auto"/>
        <w:left w:val="none" w:sz="0" w:space="0" w:color="auto"/>
        <w:bottom w:val="none" w:sz="0" w:space="0" w:color="auto"/>
        <w:right w:val="none" w:sz="0" w:space="0" w:color="auto"/>
      </w:divBdr>
    </w:div>
    <w:div w:id="369186807">
      <w:bodyDiv w:val="1"/>
      <w:marLeft w:val="0"/>
      <w:marRight w:val="0"/>
      <w:marTop w:val="0"/>
      <w:marBottom w:val="0"/>
      <w:divBdr>
        <w:top w:val="none" w:sz="0" w:space="0" w:color="auto"/>
        <w:left w:val="none" w:sz="0" w:space="0" w:color="auto"/>
        <w:bottom w:val="none" w:sz="0" w:space="0" w:color="auto"/>
        <w:right w:val="none" w:sz="0" w:space="0" w:color="auto"/>
      </w:divBdr>
    </w:div>
    <w:div w:id="371468744">
      <w:bodyDiv w:val="1"/>
      <w:marLeft w:val="0"/>
      <w:marRight w:val="0"/>
      <w:marTop w:val="0"/>
      <w:marBottom w:val="0"/>
      <w:divBdr>
        <w:top w:val="none" w:sz="0" w:space="0" w:color="auto"/>
        <w:left w:val="none" w:sz="0" w:space="0" w:color="auto"/>
        <w:bottom w:val="none" w:sz="0" w:space="0" w:color="auto"/>
        <w:right w:val="none" w:sz="0" w:space="0" w:color="auto"/>
      </w:divBdr>
    </w:div>
    <w:div w:id="372729455">
      <w:bodyDiv w:val="1"/>
      <w:marLeft w:val="0"/>
      <w:marRight w:val="0"/>
      <w:marTop w:val="0"/>
      <w:marBottom w:val="0"/>
      <w:divBdr>
        <w:top w:val="none" w:sz="0" w:space="0" w:color="auto"/>
        <w:left w:val="none" w:sz="0" w:space="0" w:color="auto"/>
        <w:bottom w:val="none" w:sz="0" w:space="0" w:color="auto"/>
        <w:right w:val="none" w:sz="0" w:space="0" w:color="auto"/>
      </w:divBdr>
    </w:div>
    <w:div w:id="376666734">
      <w:bodyDiv w:val="1"/>
      <w:marLeft w:val="0"/>
      <w:marRight w:val="0"/>
      <w:marTop w:val="0"/>
      <w:marBottom w:val="0"/>
      <w:divBdr>
        <w:top w:val="none" w:sz="0" w:space="0" w:color="auto"/>
        <w:left w:val="none" w:sz="0" w:space="0" w:color="auto"/>
        <w:bottom w:val="none" w:sz="0" w:space="0" w:color="auto"/>
        <w:right w:val="none" w:sz="0" w:space="0" w:color="auto"/>
      </w:divBdr>
    </w:div>
    <w:div w:id="390813617">
      <w:bodyDiv w:val="1"/>
      <w:marLeft w:val="0"/>
      <w:marRight w:val="0"/>
      <w:marTop w:val="0"/>
      <w:marBottom w:val="0"/>
      <w:divBdr>
        <w:top w:val="none" w:sz="0" w:space="0" w:color="auto"/>
        <w:left w:val="none" w:sz="0" w:space="0" w:color="auto"/>
        <w:bottom w:val="none" w:sz="0" w:space="0" w:color="auto"/>
        <w:right w:val="none" w:sz="0" w:space="0" w:color="auto"/>
      </w:divBdr>
    </w:div>
    <w:div w:id="398359348">
      <w:bodyDiv w:val="1"/>
      <w:marLeft w:val="0"/>
      <w:marRight w:val="0"/>
      <w:marTop w:val="0"/>
      <w:marBottom w:val="0"/>
      <w:divBdr>
        <w:top w:val="none" w:sz="0" w:space="0" w:color="auto"/>
        <w:left w:val="none" w:sz="0" w:space="0" w:color="auto"/>
        <w:bottom w:val="none" w:sz="0" w:space="0" w:color="auto"/>
        <w:right w:val="none" w:sz="0" w:space="0" w:color="auto"/>
      </w:divBdr>
    </w:div>
    <w:div w:id="403531511">
      <w:bodyDiv w:val="1"/>
      <w:marLeft w:val="0"/>
      <w:marRight w:val="0"/>
      <w:marTop w:val="0"/>
      <w:marBottom w:val="0"/>
      <w:divBdr>
        <w:top w:val="none" w:sz="0" w:space="0" w:color="auto"/>
        <w:left w:val="none" w:sz="0" w:space="0" w:color="auto"/>
        <w:bottom w:val="none" w:sz="0" w:space="0" w:color="auto"/>
        <w:right w:val="none" w:sz="0" w:space="0" w:color="auto"/>
      </w:divBdr>
    </w:div>
    <w:div w:id="426776439">
      <w:bodyDiv w:val="1"/>
      <w:marLeft w:val="0"/>
      <w:marRight w:val="0"/>
      <w:marTop w:val="0"/>
      <w:marBottom w:val="0"/>
      <w:divBdr>
        <w:top w:val="none" w:sz="0" w:space="0" w:color="auto"/>
        <w:left w:val="none" w:sz="0" w:space="0" w:color="auto"/>
        <w:bottom w:val="none" w:sz="0" w:space="0" w:color="auto"/>
        <w:right w:val="none" w:sz="0" w:space="0" w:color="auto"/>
      </w:divBdr>
    </w:div>
    <w:div w:id="463355299">
      <w:bodyDiv w:val="1"/>
      <w:marLeft w:val="0"/>
      <w:marRight w:val="0"/>
      <w:marTop w:val="0"/>
      <w:marBottom w:val="0"/>
      <w:divBdr>
        <w:top w:val="none" w:sz="0" w:space="0" w:color="auto"/>
        <w:left w:val="none" w:sz="0" w:space="0" w:color="auto"/>
        <w:bottom w:val="none" w:sz="0" w:space="0" w:color="auto"/>
        <w:right w:val="none" w:sz="0" w:space="0" w:color="auto"/>
      </w:divBdr>
    </w:div>
    <w:div w:id="463546741">
      <w:bodyDiv w:val="1"/>
      <w:marLeft w:val="0"/>
      <w:marRight w:val="0"/>
      <w:marTop w:val="0"/>
      <w:marBottom w:val="0"/>
      <w:divBdr>
        <w:top w:val="none" w:sz="0" w:space="0" w:color="auto"/>
        <w:left w:val="none" w:sz="0" w:space="0" w:color="auto"/>
        <w:bottom w:val="none" w:sz="0" w:space="0" w:color="auto"/>
        <w:right w:val="none" w:sz="0" w:space="0" w:color="auto"/>
      </w:divBdr>
    </w:div>
    <w:div w:id="471947621">
      <w:bodyDiv w:val="1"/>
      <w:marLeft w:val="0"/>
      <w:marRight w:val="0"/>
      <w:marTop w:val="0"/>
      <w:marBottom w:val="0"/>
      <w:divBdr>
        <w:top w:val="none" w:sz="0" w:space="0" w:color="auto"/>
        <w:left w:val="none" w:sz="0" w:space="0" w:color="auto"/>
        <w:bottom w:val="none" w:sz="0" w:space="0" w:color="auto"/>
        <w:right w:val="none" w:sz="0" w:space="0" w:color="auto"/>
      </w:divBdr>
    </w:div>
    <w:div w:id="484012746">
      <w:bodyDiv w:val="1"/>
      <w:marLeft w:val="0"/>
      <w:marRight w:val="0"/>
      <w:marTop w:val="0"/>
      <w:marBottom w:val="0"/>
      <w:divBdr>
        <w:top w:val="none" w:sz="0" w:space="0" w:color="auto"/>
        <w:left w:val="none" w:sz="0" w:space="0" w:color="auto"/>
        <w:bottom w:val="none" w:sz="0" w:space="0" w:color="auto"/>
        <w:right w:val="none" w:sz="0" w:space="0" w:color="auto"/>
      </w:divBdr>
    </w:div>
    <w:div w:id="496772481">
      <w:bodyDiv w:val="1"/>
      <w:marLeft w:val="0"/>
      <w:marRight w:val="0"/>
      <w:marTop w:val="0"/>
      <w:marBottom w:val="0"/>
      <w:divBdr>
        <w:top w:val="none" w:sz="0" w:space="0" w:color="auto"/>
        <w:left w:val="none" w:sz="0" w:space="0" w:color="auto"/>
        <w:bottom w:val="none" w:sz="0" w:space="0" w:color="auto"/>
        <w:right w:val="none" w:sz="0" w:space="0" w:color="auto"/>
      </w:divBdr>
    </w:div>
    <w:div w:id="527182502">
      <w:bodyDiv w:val="1"/>
      <w:marLeft w:val="0"/>
      <w:marRight w:val="0"/>
      <w:marTop w:val="0"/>
      <w:marBottom w:val="0"/>
      <w:divBdr>
        <w:top w:val="none" w:sz="0" w:space="0" w:color="auto"/>
        <w:left w:val="none" w:sz="0" w:space="0" w:color="auto"/>
        <w:bottom w:val="none" w:sz="0" w:space="0" w:color="auto"/>
        <w:right w:val="none" w:sz="0" w:space="0" w:color="auto"/>
      </w:divBdr>
    </w:div>
    <w:div w:id="538981444">
      <w:bodyDiv w:val="1"/>
      <w:marLeft w:val="0"/>
      <w:marRight w:val="0"/>
      <w:marTop w:val="0"/>
      <w:marBottom w:val="0"/>
      <w:divBdr>
        <w:top w:val="none" w:sz="0" w:space="0" w:color="auto"/>
        <w:left w:val="none" w:sz="0" w:space="0" w:color="auto"/>
        <w:bottom w:val="none" w:sz="0" w:space="0" w:color="auto"/>
        <w:right w:val="none" w:sz="0" w:space="0" w:color="auto"/>
      </w:divBdr>
    </w:div>
    <w:div w:id="543445136">
      <w:bodyDiv w:val="1"/>
      <w:marLeft w:val="0"/>
      <w:marRight w:val="0"/>
      <w:marTop w:val="0"/>
      <w:marBottom w:val="0"/>
      <w:divBdr>
        <w:top w:val="none" w:sz="0" w:space="0" w:color="auto"/>
        <w:left w:val="none" w:sz="0" w:space="0" w:color="auto"/>
        <w:bottom w:val="none" w:sz="0" w:space="0" w:color="auto"/>
        <w:right w:val="none" w:sz="0" w:space="0" w:color="auto"/>
      </w:divBdr>
    </w:div>
    <w:div w:id="558521936">
      <w:bodyDiv w:val="1"/>
      <w:marLeft w:val="0"/>
      <w:marRight w:val="0"/>
      <w:marTop w:val="0"/>
      <w:marBottom w:val="0"/>
      <w:divBdr>
        <w:top w:val="none" w:sz="0" w:space="0" w:color="auto"/>
        <w:left w:val="none" w:sz="0" w:space="0" w:color="auto"/>
        <w:bottom w:val="none" w:sz="0" w:space="0" w:color="auto"/>
        <w:right w:val="none" w:sz="0" w:space="0" w:color="auto"/>
      </w:divBdr>
    </w:div>
    <w:div w:id="563492095">
      <w:bodyDiv w:val="1"/>
      <w:marLeft w:val="0"/>
      <w:marRight w:val="0"/>
      <w:marTop w:val="0"/>
      <w:marBottom w:val="0"/>
      <w:divBdr>
        <w:top w:val="none" w:sz="0" w:space="0" w:color="auto"/>
        <w:left w:val="none" w:sz="0" w:space="0" w:color="auto"/>
        <w:bottom w:val="none" w:sz="0" w:space="0" w:color="auto"/>
        <w:right w:val="none" w:sz="0" w:space="0" w:color="auto"/>
      </w:divBdr>
    </w:div>
    <w:div w:id="569972133">
      <w:bodyDiv w:val="1"/>
      <w:marLeft w:val="0"/>
      <w:marRight w:val="0"/>
      <w:marTop w:val="0"/>
      <w:marBottom w:val="0"/>
      <w:divBdr>
        <w:top w:val="none" w:sz="0" w:space="0" w:color="auto"/>
        <w:left w:val="none" w:sz="0" w:space="0" w:color="auto"/>
        <w:bottom w:val="none" w:sz="0" w:space="0" w:color="auto"/>
        <w:right w:val="none" w:sz="0" w:space="0" w:color="auto"/>
      </w:divBdr>
    </w:div>
    <w:div w:id="570624162">
      <w:bodyDiv w:val="1"/>
      <w:marLeft w:val="0"/>
      <w:marRight w:val="0"/>
      <w:marTop w:val="0"/>
      <w:marBottom w:val="0"/>
      <w:divBdr>
        <w:top w:val="none" w:sz="0" w:space="0" w:color="auto"/>
        <w:left w:val="none" w:sz="0" w:space="0" w:color="auto"/>
        <w:bottom w:val="none" w:sz="0" w:space="0" w:color="auto"/>
        <w:right w:val="none" w:sz="0" w:space="0" w:color="auto"/>
      </w:divBdr>
    </w:div>
    <w:div w:id="610864377">
      <w:bodyDiv w:val="1"/>
      <w:marLeft w:val="0"/>
      <w:marRight w:val="0"/>
      <w:marTop w:val="0"/>
      <w:marBottom w:val="0"/>
      <w:divBdr>
        <w:top w:val="none" w:sz="0" w:space="0" w:color="auto"/>
        <w:left w:val="none" w:sz="0" w:space="0" w:color="auto"/>
        <w:bottom w:val="none" w:sz="0" w:space="0" w:color="auto"/>
        <w:right w:val="none" w:sz="0" w:space="0" w:color="auto"/>
      </w:divBdr>
    </w:div>
    <w:div w:id="619921641">
      <w:bodyDiv w:val="1"/>
      <w:marLeft w:val="0"/>
      <w:marRight w:val="0"/>
      <w:marTop w:val="0"/>
      <w:marBottom w:val="0"/>
      <w:divBdr>
        <w:top w:val="none" w:sz="0" w:space="0" w:color="auto"/>
        <w:left w:val="none" w:sz="0" w:space="0" w:color="auto"/>
        <w:bottom w:val="none" w:sz="0" w:space="0" w:color="auto"/>
        <w:right w:val="none" w:sz="0" w:space="0" w:color="auto"/>
      </w:divBdr>
    </w:div>
    <w:div w:id="632712474">
      <w:bodyDiv w:val="1"/>
      <w:marLeft w:val="0"/>
      <w:marRight w:val="0"/>
      <w:marTop w:val="0"/>
      <w:marBottom w:val="0"/>
      <w:divBdr>
        <w:top w:val="none" w:sz="0" w:space="0" w:color="auto"/>
        <w:left w:val="none" w:sz="0" w:space="0" w:color="auto"/>
        <w:bottom w:val="none" w:sz="0" w:space="0" w:color="auto"/>
        <w:right w:val="none" w:sz="0" w:space="0" w:color="auto"/>
      </w:divBdr>
    </w:div>
    <w:div w:id="646011767">
      <w:bodyDiv w:val="1"/>
      <w:marLeft w:val="0"/>
      <w:marRight w:val="0"/>
      <w:marTop w:val="0"/>
      <w:marBottom w:val="0"/>
      <w:divBdr>
        <w:top w:val="none" w:sz="0" w:space="0" w:color="auto"/>
        <w:left w:val="none" w:sz="0" w:space="0" w:color="auto"/>
        <w:bottom w:val="none" w:sz="0" w:space="0" w:color="auto"/>
        <w:right w:val="none" w:sz="0" w:space="0" w:color="auto"/>
      </w:divBdr>
    </w:div>
    <w:div w:id="655577215">
      <w:bodyDiv w:val="1"/>
      <w:marLeft w:val="0"/>
      <w:marRight w:val="0"/>
      <w:marTop w:val="0"/>
      <w:marBottom w:val="0"/>
      <w:divBdr>
        <w:top w:val="none" w:sz="0" w:space="0" w:color="auto"/>
        <w:left w:val="none" w:sz="0" w:space="0" w:color="auto"/>
        <w:bottom w:val="none" w:sz="0" w:space="0" w:color="auto"/>
        <w:right w:val="none" w:sz="0" w:space="0" w:color="auto"/>
      </w:divBdr>
    </w:div>
    <w:div w:id="657195607">
      <w:bodyDiv w:val="1"/>
      <w:marLeft w:val="0"/>
      <w:marRight w:val="0"/>
      <w:marTop w:val="0"/>
      <w:marBottom w:val="0"/>
      <w:divBdr>
        <w:top w:val="none" w:sz="0" w:space="0" w:color="auto"/>
        <w:left w:val="none" w:sz="0" w:space="0" w:color="auto"/>
        <w:bottom w:val="none" w:sz="0" w:space="0" w:color="auto"/>
        <w:right w:val="none" w:sz="0" w:space="0" w:color="auto"/>
      </w:divBdr>
    </w:div>
    <w:div w:id="658458786">
      <w:bodyDiv w:val="1"/>
      <w:marLeft w:val="0"/>
      <w:marRight w:val="0"/>
      <w:marTop w:val="0"/>
      <w:marBottom w:val="0"/>
      <w:divBdr>
        <w:top w:val="none" w:sz="0" w:space="0" w:color="auto"/>
        <w:left w:val="none" w:sz="0" w:space="0" w:color="auto"/>
        <w:bottom w:val="none" w:sz="0" w:space="0" w:color="auto"/>
        <w:right w:val="none" w:sz="0" w:space="0" w:color="auto"/>
      </w:divBdr>
    </w:div>
    <w:div w:id="664670942">
      <w:bodyDiv w:val="1"/>
      <w:marLeft w:val="0"/>
      <w:marRight w:val="0"/>
      <w:marTop w:val="0"/>
      <w:marBottom w:val="0"/>
      <w:divBdr>
        <w:top w:val="none" w:sz="0" w:space="0" w:color="auto"/>
        <w:left w:val="none" w:sz="0" w:space="0" w:color="auto"/>
        <w:bottom w:val="none" w:sz="0" w:space="0" w:color="auto"/>
        <w:right w:val="none" w:sz="0" w:space="0" w:color="auto"/>
      </w:divBdr>
    </w:div>
    <w:div w:id="668603024">
      <w:bodyDiv w:val="1"/>
      <w:marLeft w:val="0"/>
      <w:marRight w:val="0"/>
      <w:marTop w:val="0"/>
      <w:marBottom w:val="0"/>
      <w:divBdr>
        <w:top w:val="none" w:sz="0" w:space="0" w:color="auto"/>
        <w:left w:val="none" w:sz="0" w:space="0" w:color="auto"/>
        <w:bottom w:val="none" w:sz="0" w:space="0" w:color="auto"/>
        <w:right w:val="none" w:sz="0" w:space="0" w:color="auto"/>
      </w:divBdr>
    </w:div>
    <w:div w:id="668755119">
      <w:bodyDiv w:val="1"/>
      <w:marLeft w:val="0"/>
      <w:marRight w:val="0"/>
      <w:marTop w:val="0"/>
      <w:marBottom w:val="0"/>
      <w:divBdr>
        <w:top w:val="none" w:sz="0" w:space="0" w:color="auto"/>
        <w:left w:val="none" w:sz="0" w:space="0" w:color="auto"/>
        <w:bottom w:val="none" w:sz="0" w:space="0" w:color="auto"/>
        <w:right w:val="none" w:sz="0" w:space="0" w:color="auto"/>
      </w:divBdr>
    </w:div>
    <w:div w:id="672608556">
      <w:bodyDiv w:val="1"/>
      <w:marLeft w:val="0"/>
      <w:marRight w:val="0"/>
      <w:marTop w:val="0"/>
      <w:marBottom w:val="0"/>
      <w:divBdr>
        <w:top w:val="none" w:sz="0" w:space="0" w:color="auto"/>
        <w:left w:val="none" w:sz="0" w:space="0" w:color="auto"/>
        <w:bottom w:val="none" w:sz="0" w:space="0" w:color="auto"/>
        <w:right w:val="none" w:sz="0" w:space="0" w:color="auto"/>
      </w:divBdr>
    </w:div>
    <w:div w:id="675117268">
      <w:bodyDiv w:val="1"/>
      <w:marLeft w:val="0"/>
      <w:marRight w:val="0"/>
      <w:marTop w:val="0"/>
      <w:marBottom w:val="0"/>
      <w:divBdr>
        <w:top w:val="none" w:sz="0" w:space="0" w:color="auto"/>
        <w:left w:val="none" w:sz="0" w:space="0" w:color="auto"/>
        <w:bottom w:val="none" w:sz="0" w:space="0" w:color="auto"/>
        <w:right w:val="none" w:sz="0" w:space="0" w:color="auto"/>
      </w:divBdr>
    </w:div>
    <w:div w:id="688338748">
      <w:bodyDiv w:val="1"/>
      <w:marLeft w:val="0"/>
      <w:marRight w:val="0"/>
      <w:marTop w:val="0"/>
      <w:marBottom w:val="0"/>
      <w:divBdr>
        <w:top w:val="none" w:sz="0" w:space="0" w:color="auto"/>
        <w:left w:val="none" w:sz="0" w:space="0" w:color="auto"/>
        <w:bottom w:val="none" w:sz="0" w:space="0" w:color="auto"/>
        <w:right w:val="none" w:sz="0" w:space="0" w:color="auto"/>
      </w:divBdr>
    </w:div>
    <w:div w:id="698552221">
      <w:bodyDiv w:val="1"/>
      <w:marLeft w:val="0"/>
      <w:marRight w:val="0"/>
      <w:marTop w:val="0"/>
      <w:marBottom w:val="0"/>
      <w:divBdr>
        <w:top w:val="none" w:sz="0" w:space="0" w:color="auto"/>
        <w:left w:val="none" w:sz="0" w:space="0" w:color="auto"/>
        <w:bottom w:val="none" w:sz="0" w:space="0" w:color="auto"/>
        <w:right w:val="none" w:sz="0" w:space="0" w:color="auto"/>
      </w:divBdr>
    </w:div>
    <w:div w:id="700590010">
      <w:bodyDiv w:val="1"/>
      <w:marLeft w:val="0"/>
      <w:marRight w:val="0"/>
      <w:marTop w:val="0"/>
      <w:marBottom w:val="0"/>
      <w:divBdr>
        <w:top w:val="none" w:sz="0" w:space="0" w:color="auto"/>
        <w:left w:val="none" w:sz="0" w:space="0" w:color="auto"/>
        <w:bottom w:val="none" w:sz="0" w:space="0" w:color="auto"/>
        <w:right w:val="none" w:sz="0" w:space="0" w:color="auto"/>
      </w:divBdr>
    </w:div>
    <w:div w:id="701974822">
      <w:bodyDiv w:val="1"/>
      <w:marLeft w:val="0"/>
      <w:marRight w:val="0"/>
      <w:marTop w:val="0"/>
      <w:marBottom w:val="0"/>
      <w:divBdr>
        <w:top w:val="none" w:sz="0" w:space="0" w:color="auto"/>
        <w:left w:val="none" w:sz="0" w:space="0" w:color="auto"/>
        <w:bottom w:val="none" w:sz="0" w:space="0" w:color="auto"/>
        <w:right w:val="none" w:sz="0" w:space="0" w:color="auto"/>
      </w:divBdr>
    </w:div>
    <w:div w:id="718280581">
      <w:bodyDiv w:val="1"/>
      <w:marLeft w:val="0"/>
      <w:marRight w:val="0"/>
      <w:marTop w:val="0"/>
      <w:marBottom w:val="0"/>
      <w:divBdr>
        <w:top w:val="none" w:sz="0" w:space="0" w:color="auto"/>
        <w:left w:val="none" w:sz="0" w:space="0" w:color="auto"/>
        <w:bottom w:val="none" w:sz="0" w:space="0" w:color="auto"/>
        <w:right w:val="none" w:sz="0" w:space="0" w:color="auto"/>
      </w:divBdr>
    </w:div>
    <w:div w:id="720329164">
      <w:bodyDiv w:val="1"/>
      <w:marLeft w:val="0"/>
      <w:marRight w:val="0"/>
      <w:marTop w:val="0"/>
      <w:marBottom w:val="0"/>
      <w:divBdr>
        <w:top w:val="none" w:sz="0" w:space="0" w:color="auto"/>
        <w:left w:val="none" w:sz="0" w:space="0" w:color="auto"/>
        <w:bottom w:val="none" w:sz="0" w:space="0" w:color="auto"/>
        <w:right w:val="none" w:sz="0" w:space="0" w:color="auto"/>
      </w:divBdr>
    </w:div>
    <w:div w:id="720833461">
      <w:bodyDiv w:val="1"/>
      <w:marLeft w:val="0"/>
      <w:marRight w:val="0"/>
      <w:marTop w:val="0"/>
      <w:marBottom w:val="0"/>
      <w:divBdr>
        <w:top w:val="none" w:sz="0" w:space="0" w:color="auto"/>
        <w:left w:val="none" w:sz="0" w:space="0" w:color="auto"/>
        <w:bottom w:val="none" w:sz="0" w:space="0" w:color="auto"/>
        <w:right w:val="none" w:sz="0" w:space="0" w:color="auto"/>
      </w:divBdr>
    </w:div>
    <w:div w:id="731806819">
      <w:bodyDiv w:val="1"/>
      <w:marLeft w:val="0"/>
      <w:marRight w:val="0"/>
      <w:marTop w:val="0"/>
      <w:marBottom w:val="0"/>
      <w:divBdr>
        <w:top w:val="none" w:sz="0" w:space="0" w:color="auto"/>
        <w:left w:val="none" w:sz="0" w:space="0" w:color="auto"/>
        <w:bottom w:val="none" w:sz="0" w:space="0" w:color="auto"/>
        <w:right w:val="none" w:sz="0" w:space="0" w:color="auto"/>
      </w:divBdr>
    </w:div>
    <w:div w:id="744306310">
      <w:bodyDiv w:val="1"/>
      <w:marLeft w:val="0"/>
      <w:marRight w:val="0"/>
      <w:marTop w:val="0"/>
      <w:marBottom w:val="0"/>
      <w:divBdr>
        <w:top w:val="none" w:sz="0" w:space="0" w:color="auto"/>
        <w:left w:val="none" w:sz="0" w:space="0" w:color="auto"/>
        <w:bottom w:val="none" w:sz="0" w:space="0" w:color="auto"/>
        <w:right w:val="none" w:sz="0" w:space="0" w:color="auto"/>
      </w:divBdr>
    </w:div>
    <w:div w:id="762458799">
      <w:bodyDiv w:val="1"/>
      <w:marLeft w:val="0"/>
      <w:marRight w:val="0"/>
      <w:marTop w:val="0"/>
      <w:marBottom w:val="0"/>
      <w:divBdr>
        <w:top w:val="none" w:sz="0" w:space="0" w:color="auto"/>
        <w:left w:val="none" w:sz="0" w:space="0" w:color="auto"/>
        <w:bottom w:val="none" w:sz="0" w:space="0" w:color="auto"/>
        <w:right w:val="none" w:sz="0" w:space="0" w:color="auto"/>
      </w:divBdr>
    </w:div>
    <w:div w:id="808010383">
      <w:bodyDiv w:val="1"/>
      <w:marLeft w:val="0"/>
      <w:marRight w:val="0"/>
      <w:marTop w:val="0"/>
      <w:marBottom w:val="0"/>
      <w:divBdr>
        <w:top w:val="none" w:sz="0" w:space="0" w:color="auto"/>
        <w:left w:val="none" w:sz="0" w:space="0" w:color="auto"/>
        <w:bottom w:val="none" w:sz="0" w:space="0" w:color="auto"/>
        <w:right w:val="none" w:sz="0" w:space="0" w:color="auto"/>
      </w:divBdr>
    </w:div>
    <w:div w:id="809516093">
      <w:bodyDiv w:val="1"/>
      <w:marLeft w:val="0"/>
      <w:marRight w:val="0"/>
      <w:marTop w:val="0"/>
      <w:marBottom w:val="0"/>
      <w:divBdr>
        <w:top w:val="none" w:sz="0" w:space="0" w:color="auto"/>
        <w:left w:val="none" w:sz="0" w:space="0" w:color="auto"/>
        <w:bottom w:val="none" w:sz="0" w:space="0" w:color="auto"/>
        <w:right w:val="none" w:sz="0" w:space="0" w:color="auto"/>
      </w:divBdr>
    </w:div>
    <w:div w:id="810295693">
      <w:bodyDiv w:val="1"/>
      <w:marLeft w:val="0"/>
      <w:marRight w:val="0"/>
      <w:marTop w:val="0"/>
      <w:marBottom w:val="0"/>
      <w:divBdr>
        <w:top w:val="none" w:sz="0" w:space="0" w:color="auto"/>
        <w:left w:val="none" w:sz="0" w:space="0" w:color="auto"/>
        <w:bottom w:val="none" w:sz="0" w:space="0" w:color="auto"/>
        <w:right w:val="none" w:sz="0" w:space="0" w:color="auto"/>
      </w:divBdr>
    </w:div>
    <w:div w:id="812983631">
      <w:bodyDiv w:val="1"/>
      <w:marLeft w:val="0"/>
      <w:marRight w:val="0"/>
      <w:marTop w:val="0"/>
      <w:marBottom w:val="0"/>
      <w:divBdr>
        <w:top w:val="none" w:sz="0" w:space="0" w:color="auto"/>
        <w:left w:val="none" w:sz="0" w:space="0" w:color="auto"/>
        <w:bottom w:val="none" w:sz="0" w:space="0" w:color="auto"/>
        <w:right w:val="none" w:sz="0" w:space="0" w:color="auto"/>
      </w:divBdr>
    </w:div>
    <w:div w:id="828910819">
      <w:bodyDiv w:val="1"/>
      <w:marLeft w:val="0"/>
      <w:marRight w:val="0"/>
      <w:marTop w:val="0"/>
      <w:marBottom w:val="0"/>
      <w:divBdr>
        <w:top w:val="none" w:sz="0" w:space="0" w:color="auto"/>
        <w:left w:val="none" w:sz="0" w:space="0" w:color="auto"/>
        <w:bottom w:val="none" w:sz="0" w:space="0" w:color="auto"/>
        <w:right w:val="none" w:sz="0" w:space="0" w:color="auto"/>
      </w:divBdr>
    </w:div>
    <w:div w:id="843320045">
      <w:bodyDiv w:val="1"/>
      <w:marLeft w:val="0"/>
      <w:marRight w:val="0"/>
      <w:marTop w:val="0"/>
      <w:marBottom w:val="0"/>
      <w:divBdr>
        <w:top w:val="none" w:sz="0" w:space="0" w:color="auto"/>
        <w:left w:val="none" w:sz="0" w:space="0" w:color="auto"/>
        <w:bottom w:val="none" w:sz="0" w:space="0" w:color="auto"/>
        <w:right w:val="none" w:sz="0" w:space="0" w:color="auto"/>
      </w:divBdr>
    </w:div>
    <w:div w:id="857891501">
      <w:bodyDiv w:val="1"/>
      <w:marLeft w:val="0"/>
      <w:marRight w:val="0"/>
      <w:marTop w:val="0"/>
      <w:marBottom w:val="0"/>
      <w:divBdr>
        <w:top w:val="none" w:sz="0" w:space="0" w:color="auto"/>
        <w:left w:val="none" w:sz="0" w:space="0" w:color="auto"/>
        <w:bottom w:val="none" w:sz="0" w:space="0" w:color="auto"/>
        <w:right w:val="none" w:sz="0" w:space="0" w:color="auto"/>
      </w:divBdr>
    </w:div>
    <w:div w:id="859394626">
      <w:bodyDiv w:val="1"/>
      <w:marLeft w:val="0"/>
      <w:marRight w:val="0"/>
      <w:marTop w:val="0"/>
      <w:marBottom w:val="0"/>
      <w:divBdr>
        <w:top w:val="none" w:sz="0" w:space="0" w:color="auto"/>
        <w:left w:val="none" w:sz="0" w:space="0" w:color="auto"/>
        <w:bottom w:val="none" w:sz="0" w:space="0" w:color="auto"/>
        <w:right w:val="none" w:sz="0" w:space="0" w:color="auto"/>
      </w:divBdr>
    </w:div>
    <w:div w:id="861283029">
      <w:bodyDiv w:val="1"/>
      <w:marLeft w:val="0"/>
      <w:marRight w:val="0"/>
      <w:marTop w:val="0"/>
      <w:marBottom w:val="0"/>
      <w:divBdr>
        <w:top w:val="none" w:sz="0" w:space="0" w:color="auto"/>
        <w:left w:val="none" w:sz="0" w:space="0" w:color="auto"/>
        <w:bottom w:val="none" w:sz="0" w:space="0" w:color="auto"/>
        <w:right w:val="none" w:sz="0" w:space="0" w:color="auto"/>
      </w:divBdr>
    </w:div>
    <w:div w:id="871040994">
      <w:bodyDiv w:val="1"/>
      <w:marLeft w:val="0"/>
      <w:marRight w:val="0"/>
      <w:marTop w:val="0"/>
      <w:marBottom w:val="0"/>
      <w:divBdr>
        <w:top w:val="none" w:sz="0" w:space="0" w:color="auto"/>
        <w:left w:val="none" w:sz="0" w:space="0" w:color="auto"/>
        <w:bottom w:val="none" w:sz="0" w:space="0" w:color="auto"/>
        <w:right w:val="none" w:sz="0" w:space="0" w:color="auto"/>
      </w:divBdr>
    </w:div>
    <w:div w:id="871386349">
      <w:bodyDiv w:val="1"/>
      <w:marLeft w:val="0"/>
      <w:marRight w:val="0"/>
      <w:marTop w:val="0"/>
      <w:marBottom w:val="0"/>
      <w:divBdr>
        <w:top w:val="none" w:sz="0" w:space="0" w:color="auto"/>
        <w:left w:val="none" w:sz="0" w:space="0" w:color="auto"/>
        <w:bottom w:val="none" w:sz="0" w:space="0" w:color="auto"/>
        <w:right w:val="none" w:sz="0" w:space="0" w:color="auto"/>
      </w:divBdr>
    </w:div>
    <w:div w:id="886113196">
      <w:bodyDiv w:val="1"/>
      <w:marLeft w:val="0"/>
      <w:marRight w:val="0"/>
      <w:marTop w:val="0"/>
      <w:marBottom w:val="0"/>
      <w:divBdr>
        <w:top w:val="none" w:sz="0" w:space="0" w:color="auto"/>
        <w:left w:val="none" w:sz="0" w:space="0" w:color="auto"/>
        <w:bottom w:val="none" w:sz="0" w:space="0" w:color="auto"/>
        <w:right w:val="none" w:sz="0" w:space="0" w:color="auto"/>
      </w:divBdr>
    </w:div>
    <w:div w:id="887183770">
      <w:bodyDiv w:val="1"/>
      <w:marLeft w:val="0"/>
      <w:marRight w:val="0"/>
      <w:marTop w:val="0"/>
      <w:marBottom w:val="0"/>
      <w:divBdr>
        <w:top w:val="none" w:sz="0" w:space="0" w:color="auto"/>
        <w:left w:val="none" w:sz="0" w:space="0" w:color="auto"/>
        <w:bottom w:val="none" w:sz="0" w:space="0" w:color="auto"/>
        <w:right w:val="none" w:sz="0" w:space="0" w:color="auto"/>
      </w:divBdr>
    </w:div>
    <w:div w:id="893078551">
      <w:bodyDiv w:val="1"/>
      <w:marLeft w:val="0"/>
      <w:marRight w:val="0"/>
      <w:marTop w:val="0"/>
      <w:marBottom w:val="0"/>
      <w:divBdr>
        <w:top w:val="none" w:sz="0" w:space="0" w:color="auto"/>
        <w:left w:val="none" w:sz="0" w:space="0" w:color="auto"/>
        <w:bottom w:val="none" w:sz="0" w:space="0" w:color="auto"/>
        <w:right w:val="none" w:sz="0" w:space="0" w:color="auto"/>
      </w:divBdr>
    </w:div>
    <w:div w:id="921259868">
      <w:bodyDiv w:val="1"/>
      <w:marLeft w:val="0"/>
      <w:marRight w:val="0"/>
      <w:marTop w:val="0"/>
      <w:marBottom w:val="0"/>
      <w:divBdr>
        <w:top w:val="none" w:sz="0" w:space="0" w:color="auto"/>
        <w:left w:val="none" w:sz="0" w:space="0" w:color="auto"/>
        <w:bottom w:val="none" w:sz="0" w:space="0" w:color="auto"/>
        <w:right w:val="none" w:sz="0" w:space="0" w:color="auto"/>
      </w:divBdr>
    </w:div>
    <w:div w:id="939071371">
      <w:bodyDiv w:val="1"/>
      <w:marLeft w:val="0"/>
      <w:marRight w:val="0"/>
      <w:marTop w:val="0"/>
      <w:marBottom w:val="0"/>
      <w:divBdr>
        <w:top w:val="none" w:sz="0" w:space="0" w:color="auto"/>
        <w:left w:val="none" w:sz="0" w:space="0" w:color="auto"/>
        <w:bottom w:val="none" w:sz="0" w:space="0" w:color="auto"/>
        <w:right w:val="none" w:sz="0" w:space="0" w:color="auto"/>
      </w:divBdr>
    </w:div>
    <w:div w:id="939413762">
      <w:bodyDiv w:val="1"/>
      <w:marLeft w:val="0"/>
      <w:marRight w:val="0"/>
      <w:marTop w:val="0"/>
      <w:marBottom w:val="0"/>
      <w:divBdr>
        <w:top w:val="none" w:sz="0" w:space="0" w:color="auto"/>
        <w:left w:val="none" w:sz="0" w:space="0" w:color="auto"/>
        <w:bottom w:val="none" w:sz="0" w:space="0" w:color="auto"/>
        <w:right w:val="none" w:sz="0" w:space="0" w:color="auto"/>
      </w:divBdr>
    </w:div>
    <w:div w:id="965237993">
      <w:bodyDiv w:val="1"/>
      <w:marLeft w:val="0"/>
      <w:marRight w:val="0"/>
      <w:marTop w:val="0"/>
      <w:marBottom w:val="0"/>
      <w:divBdr>
        <w:top w:val="none" w:sz="0" w:space="0" w:color="auto"/>
        <w:left w:val="none" w:sz="0" w:space="0" w:color="auto"/>
        <w:bottom w:val="none" w:sz="0" w:space="0" w:color="auto"/>
        <w:right w:val="none" w:sz="0" w:space="0" w:color="auto"/>
      </w:divBdr>
    </w:div>
    <w:div w:id="976110408">
      <w:bodyDiv w:val="1"/>
      <w:marLeft w:val="0"/>
      <w:marRight w:val="0"/>
      <w:marTop w:val="0"/>
      <w:marBottom w:val="0"/>
      <w:divBdr>
        <w:top w:val="none" w:sz="0" w:space="0" w:color="auto"/>
        <w:left w:val="none" w:sz="0" w:space="0" w:color="auto"/>
        <w:bottom w:val="none" w:sz="0" w:space="0" w:color="auto"/>
        <w:right w:val="none" w:sz="0" w:space="0" w:color="auto"/>
      </w:divBdr>
    </w:div>
    <w:div w:id="984090496">
      <w:bodyDiv w:val="1"/>
      <w:marLeft w:val="0"/>
      <w:marRight w:val="0"/>
      <w:marTop w:val="0"/>
      <w:marBottom w:val="0"/>
      <w:divBdr>
        <w:top w:val="none" w:sz="0" w:space="0" w:color="auto"/>
        <w:left w:val="none" w:sz="0" w:space="0" w:color="auto"/>
        <w:bottom w:val="none" w:sz="0" w:space="0" w:color="auto"/>
        <w:right w:val="none" w:sz="0" w:space="0" w:color="auto"/>
      </w:divBdr>
    </w:div>
    <w:div w:id="1000695294">
      <w:bodyDiv w:val="1"/>
      <w:marLeft w:val="0"/>
      <w:marRight w:val="0"/>
      <w:marTop w:val="0"/>
      <w:marBottom w:val="0"/>
      <w:divBdr>
        <w:top w:val="none" w:sz="0" w:space="0" w:color="auto"/>
        <w:left w:val="none" w:sz="0" w:space="0" w:color="auto"/>
        <w:bottom w:val="none" w:sz="0" w:space="0" w:color="auto"/>
        <w:right w:val="none" w:sz="0" w:space="0" w:color="auto"/>
      </w:divBdr>
    </w:div>
    <w:div w:id="1006446744">
      <w:bodyDiv w:val="1"/>
      <w:marLeft w:val="0"/>
      <w:marRight w:val="0"/>
      <w:marTop w:val="0"/>
      <w:marBottom w:val="0"/>
      <w:divBdr>
        <w:top w:val="none" w:sz="0" w:space="0" w:color="auto"/>
        <w:left w:val="none" w:sz="0" w:space="0" w:color="auto"/>
        <w:bottom w:val="none" w:sz="0" w:space="0" w:color="auto"/>
        <w:right w:val="none" w:sz="0" w:space="0" w:color="auto"/>
      </w:divBdr>
    </w:div>
    <w:div w:id="1010906831">
      <w:bodyDiv w:val="1"/>
      <w:marLeft w:val="0"/>
      <w:marRight w:val="0"/>
      <w:marTop w:val="0"/>
      <w:marBottom w:val="0"/>
      <w:divBdr>
        <w:top w:val="none" w:sz="0" w:space="0" w:color="auto"/>
        <w:left w:val="none" w:sz="0" w:space="0" w:color="auto"/>
        <w:bottom w:val="none" w:sz="0" w:space="0" w:color="auto"/>
        <w:right w:val="none" w:sz="0" w:space="0" w:color="auto"/>
      </w:divBdr>
    </w:div>
    <w:div w:id="1023434850">
      <w:bodyDiv w:val="1"/>
      <w:marLeft w:val="0"/>
      <w:marRight w:val="0"/>
      <w:marTop w:val="0"/>
      <w:marBottom w:val="0"/>
      <w:divBdr>
        <w:top w:val="none" w:sz="0" w:space="0" w:color="auto"/>
        <w:left w:val="none" w:sz="0" w:space="0" w:color="auto"/>
        <w:bottom w:val="none" w:sz="0" w:space="0" w:color="auto"/>
        <w:right w:val="none" w:sz="0" w:space="0" w:color="auto"/>
      </w:divBdr>
    </w:div>
    <w:div w:id="1030448079">
      <w:bodyDiv w:val="1"/>
      <w:marLeft w:val="0"/>
      <w:marRight w:val="0"/>
      <w:marTop w:val="0"/>
      <w:marBottom w:val="0"/>
      <w:divBdr>
        <w:top w:val="none" w:sz="0" w:space="0" w:color="auto"/>
        <w:left w:val="none" w:sz="0" w:space="0" w:color="auto"/>
        <w:bottom w:val="none" w:sz="0" w:space="0" w:color="auto"/>
        <w:right w:val="none" w:sz="0" w:space="0" w:color="auto"/>
      </w:divBdr>
    </w:div>
    <w:div w:id="1032992777">
      <w:bodyDiv w:val="1"/>
      <w:marLeft w:val="0"/>
      <w:marRight w:val="0"/>
      <w:marTop w:val="0"/>
      <w:marBottom w:val="0"/>
      <w:divBdr>
        <w:top w:val="none" w:sz="0" w:space="0" w:color="auto"/>
        <w:left w:val="none" w:sz="0" w:space="0" w:color="auto"/>
        <w:bottom w:val="none" w:sz="0" w:space="0" w:color="auto"/>
        <w:right w:val="none" w:sz="0" w:space="0" w:color="auto"/>
      </w:divBdr>
    </w:div>
    <w:div w:id="1048183508">
      <w:bodyDiv w:val="1"/>
      <w:marLeft w:val="0"/>
      <w:marRight w:val="0"/>
      <w:marTop w:val="0"/>
      <w:marBottom w:val="0"/>
      <w:divBdr>
        <w:top w:val="none" w:sz="0" w:space="0" w:color="auto"/>
        <w:left w:val="none" w:sz="0" w:space="0" w:color="auto"/>
        <w:bottom w:val="none" w:sz="0" w:space="0" w:color="auto"/>
        <w:right w:val="none" w:sz="0" w:space="0" w:color="auto"/>
      </w:divBdr>
    </w:div>
    <w:div w:id="1084113251">
      <w:bodyDiv w:val="1"/>
      <w:marLeft w:val="0"/>
      <w:marRight w:val="0"/>
      <w:marTop w:val="0"/>
      <w:marBottom w:val="0"/>
      <w:divBdr>
        <w:top w:val="none" w:sz="0" w:space="0" w:color="auto"/>
        <w:left w:val="none" w:sz="0" w:space="0" w:color="auto"/>
        <w:bottom w:val="none" w:sz="0" w:space="0" w:color="auto"/>
        <w:right w:val="none" w:sz="0" w:space="0" w:color="auto"/>
      </w:divBdr>
    </w:div>
    <w:div w:id="1089422685">
      <w:bodyDiv w:val="1"/>
      <w:marLeft w:val="0"/>
      <w:marRight w:val="0"/>
      <w:marTop w:val="0"/>
      <w:marBottom w:val="0"/>
      <w:divBdr>
        <w:top w:val="none" w:sz="0" w:space="0" w:color="auto"/>
        <w:left w:val="none" w:sz="0" w:space="0" w:color="auto"/>
        <w:bottom w:val="none" w:sz="0" w:space="0" w:color="auto"/>
        <w:right w:val="none" w:sz="0" w:space="0" w:color="auto"/>
      </w:divBdr>
    </w:div>
    <w:div w:id="1094013636">
      <w:bodyDiv w:val="1"/>
      <w:marLeft w:val="0"/>
      <w:marRight w:val="0"/>
      <w:marTop w:val="0"/>
      <w:marBottom w:val="0"/>
      <w:divBdr>
        <w:top w:val="none" w:sz="0" w:space="0" w:color="auto"/>
        <w:left w:val="none" w:sz="0" w:space="0" w:color="auto"/>
        <w:bottom w:val="none" w:sz="0" w:space="0" w:color="auto"/>
        <w:right w:val="none" w:sz="0" w:space="0" w:color="auto"/>
      </w:divBdr>
    </w:div>
    <w:div w:id="1095856338">
      <w:bodyDiv w:val="1"/>
      <w:marLeft w:val="0"/>
      <w:marRight w:val="0"/>
      <w:marTop w:val="0"/>
      <w:marBottom w:val="0"/>
      <w:divBdr>
        <w:top w:val="none" w:sz="0" w:space="0" w:color="auto"/>
        <w:left w:val="none" w:sz="0" w:space="0" w:color="auto"/>
        <w:bottom w:val="none" w:sz="0" w:space="0" w:color="auto"/>
        <w:right w:val="none" w:sz="0" w:space="0" w:color="auto"/>
      </w:divBdr>
    </w:div>
    <w:div w:id="1115444909">
      <w:bodyDiv w:val="1"/>
      <w:marLeft w:val="0"/>
      <w:marRight w:val="0"/>
      <w:marTop w:val="0"/>
      <w:marBottom w:val="0"/>
      <w:divBdr>
        <w:top w:val="none" w:sz="0" w:space="0" w:color="auto"/>
        <w:left w:val="none" w:sz="0" w:space="0" w:color="auto"/>
        <w:bottom w:val="none" w:sz="0" w:space="0" w:color="auto"/>
        <w:right w:val="none" w:sz="0" w:space="0" w:color="auto"/>
      </w:divBdr>
    </w:div>
    <w:div w:id="1156383692">
      <w:bodyDiv w:val="1"/>
      <w:marLeft w:val="0"/>
      <w:marRight w:val="0"/>
      <w:marTop w:val="0"/>
      <w:marBottom w:val="0"/>
      <w:divBdr>
        <w:top w:val="none" w:sz="0" w:space="0" w:color="auto"/>
        <w:left w:val="none" w:sz="0" w:space="0" w:color="auto"/>
        <w:bottom w:val="none" w:sz="0" w:space="0" w:color="auto"/>
        <w:right w:val="none" w:sz="0" w:space="0" w:color="auto"/>
      </w:divBdr>
    </w:div>
    <w:div w:id="1166045373">
      <w:bodyDiv w:val="1"/>
      <w:marLeft w:val="0"/>
      <w:marRight w:val="0"/>
      <w:marTop w:val="0"/>
      <w:marBottom w:val="0"/>
      <w:divBdr>
        <w:top w:val="none" w:sz="0" w:space="0" w:color="auto"/>
        <w:left w:val="none" w:sz="0" w:space="0" w:color="auto"/>
        <w:bottom w:val="none" w:sz="0" w:space="0" w:color="auto"/>
        <w:right w:val="none" w:sz="0" w:space="0" w:color="auto"/>
      </w:divBdr>
    </w:div>
    <w:div w:id="1175346095">
      <w:bodyDiv w:val="1"/>
      <w:marLeft w:val="0"/>
      <w:marRight w:val="0"/>
      <w:marTop w:val="0"/>
      <w:marBottom w:val="0"/>
      <w:divBdr>
        <w:top w:val="none" w:sz="0" w:space="0" w:color="auto"/>
        <w:left w:val="none" w:sz="0" w:space="0" w:color="auto"/>
        <w:bottom w:val="none" w:sz="0" w:space="0" w:color="auto"/>
        <w:right w:val="none" w:sz="0" w:space="0" w:color="auto"/>
      </w:divBdr>
    </w:div>
    <w:div w:id="1175651913">
      <w:bodyDiv w:val="1"/>
      <w:marLeft w:val="0"/>
      <w:marRight w:val="0"/>
      <w:marTop w:val="0"/>
      <w:marBottom w:val="0"/>
      <w:divBdr>
        <w:top w:val="none" w:sz="0" w:space="0" w:color="auto"/>
        <w:left w:val="none" w:sz="0" w:space="0" w:color="auto"/>
        <w:bottom w:val="none" w:sz="0" w:space="0" w:color="auto"/>
        <w:right w:val="none" w:sz="0" w:space="0" w:color="auto"/>
      </w:divBdr>
    </w:div>
    <w:div w:id="1178038881">
      <w:bodyDiv w:val="1"/>
      <w:marLeft w:val="0"/>
      <w:marRight w:val="0"/>
      <w:marTop w:val="0"/>
      <w:marBottom w:val="0"/>
      <w:divBdr>
        <w:top w:val="none" w:sz="0" w:space="0" w:color="auto"/>
        <w:left w:val="none" w:sz="0" w:space="0" w:color="auto"/>
        <w:bottom w:val="none" w:sz="0" w:space="0" w:color="auto"/>
        <w:right w:val="none" w:sz="0" w:space="0" w:color="auto"/>
      </w:divBdr>
    </w:div>
    <w:div w:id="1197042335">
      <w:bodyDiv w:val="1"/>
      <w:marLeft w:val="0"/>
      <w:marRight w:val="0"/>
      <w:marTop w:val="0"/>
      <w:marBottom w:val="0"/>
      <w:divBdr>
        <w:top w:val="none" w:sz="0" w:space="0" w:color="auto"/>
        <w:left w:val="none" w:sz="0" w:space="0" w:color="auto"/>
        <w:bottom w:val="none" w:sz="0" w:space="0" w:color="auto"/>
        <w:right w:val="none" w:sz="0" w:space="0" w:color="auto"/>
      </w:divBdr>
    </w:div>
    <w:div w:id="1202286015">
      <w:bodyDiv w:val="1"/>
      <w:marLeft w:val="0"/>
      <w:marRight w:val="0"/>
      <w:marTop w:val="0"/>
      <w:marBottom w:val="0"/>
      <w:divBdr>
        <w:top w:val="none" w:sz="0" w:space="0" w:color="auto"/>
        <w:left w:val="none" w:sz="0" w:space="0" w:color="auto"/>
        <w:bottom w:val="none" w:sz="0" w:space="0" w:color="auto"/>
        <w:right w:val="none" w:sz="0" w:space="0" w:color="auto"/>
      </w:divBdr>
    </w:div>
    <w:div w:id="1215388016">
      <w:bodyDiv w:val="1"/>
      <w:marLeft w:val="0"/>
      <w:marRight w:val="0"/>
      <w:marTop w:val="0"/>
      <w:marBottom w:val="0"/>
      <w:divBdr>
        <w:top w:val="none" w:sz="0" w:space="0" w:color="auto"/>
        <w:left w:val="none" w:sz="0" w:space="0" w:color="auto"/>
        <w:bottom w:val="none" w:sz="0" w:space="0" w:color="auto"/>
        <w:right w:val="none" w:sz="0" w:space="0" w:color="auto"/>
      </w:divBdr>
    </w:div>
    <w:div w:id="1215659322">
      <w:bodyDiv w:val="1"/>
      <w:marLeft w:val="0"/>
      <w:marRight w:val="0"/>
      <w:marTop w:val="0"/>
      <w:marBottom w:val="0"/>
      <w:divBdr>
        <w:top w:val="none" w:sz="0" w:space="0" w:color="auto"/>
        <w:left w:val="none" w:sz="0" w:space="0" w:color="auto"/>
        <w:bottom w:val="none" w:sz="0" w:space="0" w:color="auto"/>
        <w:right w:val="none" w:sz="0" w:space="0" w:color="auto"/>
      </w:divBdr>
    </w:div>
    <w:div w:id="1226572604">
      <w:bodyDiv w:val="1"/>
      <w:marLeft w:val="0"/>
      <w:marRight w:val="0"/>
      <w:marTop w:val="0"/>
      <w:marBottom w:val="0"/>
      <w:divBdr>
        <w:top w:val="none" w:sz="0" w:space="0" w:color="auto"/>
        <w:left w:val="none" w:sz="0" w:space="0" w:color="auto"/>
        <w:bottom w:val="none" w:sz="0" w:space="0" w:color="auto"/>
        <w:right w:val="none" w:sz="0" w:space="0" w:color="auto"/>
      </w:divBdr>
    </w:div>
    <w:div w:id="1230313401">
      <w:bodyDiv w:val="1"/>
      <w:marLeft w:val="0"/>
      <w:marRight w:val="0"/>
      <w:marTop w:val="0"/>
      <w:marBottom w:val="0"/>
      <w:divBdr>
        <w:top w:val="none" w:sz="0" w:space="0" w:color="auto"/>
        <w:left w:val="none" w:sz="0" w:space="0" w:color="auto"/>
        <w:bottom w:val="none" w:sz="0" w:space="0" w:color="auto"/>
        <w:right w:val="none" w:sz="0" w:space="0" w:color="auto"/>
      </w:divBdr>
    </w:div>
    <w:div w:id="1232036249">
      <w:bodyDiv w:val="1"/>
      <w:marLeft w:val="0"/>
      <w:marRight w:val="0"/>
      <w:marTop w:val="0"/>
      <w:marBottom w:val="0"/>
      <w:divBdr>
        <w:top w:val="none" w:sz="0" w:space="0" w:color="auto"/>
        <w:left w:val="none" w:sz="0" w:space="0" w:color="auto"/>
        <w:bottom w:val="none" w:sz="0" w:space="0" w:color="auto"/>
        <w:right w:val="none" w:sz="0" w:space="0" w:color="auto"/>
      </w:divBdr>
    </w:div>
    <w:div w:id="1238324558">
      <w:bodyDiv w:val="1"/>
      <w:marLeft w:val="0"/>
      <w:marRight w:val="0"/>
      <w:marTop w:val="0"/>
      <w:marBottom w:val="0"/>
      <w:divBdr>
        <w:top w:val="none" w:sz="0" w:space="0" w:color="auto"/>
        <w:left w:val="none" w:sz="0" w:space="0" w:color="auto"/>
        <w:bottom w:val="none" w:sz="0" w:space="0" w:color="auto"/>
        <w:right w:val="none" w:sz="0" w:space="0" w:color="auto"/>
      </w:divBdr>
    </w:div>
    <w:div w:id="1253514950">
      <w:bodyDiv w:val="1"/>
      <w:marLeft w:val="0"/>
      <w:marRight w:val="0"/>
      <w:marTop w:val="0"/>
      <w:marBottom w:val="0"/>
      <w:divBdr>
        <w:top w:val="none" w:sz="0" w:space="0" w:color="auto"/>
        <w:left w:val="none" w:sz="0" w:space="0" w:color="auto"/>
        <w:bottom w:val="none" w:sz="0" w:space="0" w:color="auto"/>
        <w:right w:val="none" w:sz="0" w:space="0" w:color="auto"/>
      </w:divBdr>
    </w:div>
    <w:div w:id="1279524985">
      <w:bodyDiv w:val="1"/>
      <w:marLeft w:val="0"/>
      <w:marRight w:val="0"/>
      <w:marTop w:val="0"/>
      <w:marBottom w:val="0"/>
      <w:divBdr>
        <w:top w:val="none" w:sz="0" w:space="0" w:color="auto"/>
        <w:left w:val="none" w:sz="0" w:space="0" w:color="auto"/>
        <w:bottom w:val="none" w:sz="0" w:space="0" w:color="auto"/>
        <w:right w:val="none" w:sz="0" w:space="0" w:color="auto"/>
      </w:divBdr>
    </w:div>
    <w:div w:id="1283611199">
      <w:bodyDiv w:val="1"/>
      <w:marLeft w:val="0"/>
      <w:marRight w:val="0"/>
      <w:marTop w:val="0"/>
      <w:marBottom w:val="0"/>
      <w:divBdr>
        <w:top w:val="none" w:sz="0" w:space="0" w:color="auto"/>
        <w:left w:val="none" w:sz="0" w:space="0" w:color="auto"/>
        <w:bottom w:val="none" w:sz="0" w:space="0" w:color="auto"/>
        <w:right w:val="none" w:sz="0" w:space="0" w:color="auto"/>
      </w:divBdr>
    </w:div>
    <w:div w:id="1289434964">
      <w:bodyDiv w:val="1"/>
      <w:marLeft w:val="0"/>
      <w:marRight w:val="0"/>
      <w:marTop w:val="0"/>
      <w:marBottom w:val="0"/>
      <w:divBdr>
        <w:top w:val="none" w:sz="0" w:space="0" w:color="auto"/>
        <w:left w:val="none" w:sz="0" w:space="0" w:color="auto"/>
        <w:bottom w:val="none" w:sz="0" w:space="0" w:color="auto"/>
        <w:right w:val="none" w:sz="0" w:space="0" w:color="auto"/>
      </w:divBdr>
    </w:div>
    <w:div w:id="1314291676">
      <w:bodyDiv w:val="1"/>
      <w:marLeft w:val="0"/>
      <w:marRight w:val="0"/>
      <w:marTop w:val="0"/>
      <w:marBottom w:val="0"/>
      <w:divBdr>
        <w:top w:val="none" w:sz="0" w:space="0" w:color="auto"/>
        <w:left w:val="none" w:sz="0" w:space="0" w:color="auto"/>
        <w:bottom w:val="none" w:sz="0" w:space="0" w:color="auto"/>
        <w:right w:val="none" w:sz="0" w:space="0" w:color="auto"/>
      </w:divBdr>
    </w:div>
    <w:div w:id="1328678891">
      <w:bodyDiv w:val="1"/>
      <w:marLeft w:val="0"/>
      <w:marRight w:val="0"/>
      <w:marTop w:val="0"/>
      <w:marBottom w:val="0"/>
      <w:divBdr>
        <w:top w:val="none" w:sz="0" w:space="0" w:color="auto"/>
        <w:left w:val="none" w:sz="0" w:space="0" w:color="auto"/>
        <w:bottom w:val="none" w:sz="0" w:space="0" w:color="auto"/>
        <w:right w:val="none" w:sz="0" w:space="0" w:color="auto"/>
      </w:divBdr>
    </w:div>
    <w:div w:id="1333991893">
      <w:bodyDiv w:val="1"/>
      <w:marLeft w:val="0"/>
      <w:marRight w:val="0"/>
      <w:marTop w:val="0"/>
      <w:marBottom w:val="0"/>
      <w:divBdr>
        <w:top w:val="none" w:sz="0" w:space="0" w:color="auto"/>
        <w:left w:val="none" w:sz="0" w:space="0" w:color="auto"/>
        <w:bottom w:val="none" w:sz="0" w:space="0" w:color="auto"/>
        <w:right w:val="none" w:sz="0" w:space="0" w:color="auto"/>
      </w:divBdr>
    </w:div>
    <w:div w:id="1358383434">
      <w:bodyDiv w:val="1"/>
      <w:marLeft w:val="0"/>
      <w:marRight w:val="0"/>
      <w:marTop w:val="0"/>
      <w:marBottom w:val="0"/>
      <w:divBdr>
        <w:top w:val="none" w:sz="0" w:space="0" w:color="auto"/>
        <w:left w:val="none" w:sz="0" w:space="0" w:color="auto"/>
        <w:bottom w:val="none" w:sz="0" w:space="0" w:color="auto"/>
        <w:right w:val="none" w:sz="0" w:space="0" w:color="auto"/>
      </w:divBdr>
    </w:div>
    <w:div w:id="1363743119">
      <w:bodyDiv w:val="1"/>
      <w:marLeft w:val="0"/>
      <w:marRight w:val="0"/>
      <w:marTop w:val="0"/>
      <w:marBottom w:val="0"/>
      <w:divBdr>
        <w:top w:val="none" w:sz="0" w:space="0" w:color="auto"/>
        <w:left w:val="none" w:sz="0" w:space="0" w:color="auto"/>
        <w:bottom w:val="none" w:sz="0" w:space="0" w:color="auto"/>
        <w:right w:val="none" w:sz="0" w:space="0" w:color="auto"/>
      </w:divBdr>
    </w:div>
    <w:div w:id="1368330146">
      <w:bodyDiv w:val="1"/>
      <w:marLeft w:val="0"/>
      <w:marRight w:val="0"/>
      <w:marTop w:val="0"/>
      <w:marBottom w:val="0"/>
      <w:divBdr>
        <w:top w:val="none" w:sz="0" w:space="0" w:color="auto"/>
        <w:left w:val="none" w:sz="0" w:space="0" w:color="auto"/>
        <w:bottom w:val="none" w:sz="0" w:space="0" w:color="auto"/>
        <w:right w:val="none" w:sz="0" w:space="0" w:color="auto"/>
      </w:divBdr>
    </w:div>
    <w:div w:id="1393583505">
      <w:bodyDiv w:val="1"/>
      <w:marLeft w:val="0"/>
      <w:marRight w:val="0"/>
      <w:marTop w:val="0"/>
      <w:marBottom w:val="0"/>
      <w:divBdr>
        <w:top w:val="none" w:sz="0" w:space="0" w:color="auto"/>
        <w:left w:val="none" w:sz="0" w:space="0" w:color="auto"/>
        <w:bottom w:val="none" w:sz="0" w:space="0" w:color="auto"/>
        <w:right w:val="none" w:sz="0" w:space="0" w:color="auto"/>
      </w:divBdr>
    </w:div>
    <w:div w:id="1395816092">
      <w:bodyDiv w:val="1"/>
      <w:marLeft w:val="0"/>
      <w:marRight w:val="0"/>
      <w:marTop w:val="0"/>
      <w:marBottom w:val="0"/>
      <w:divBdr>
        <w:top w:val="none" w:sz="0" w:space="0" w:color="auto"/>
        <w:left w:val="none" w:sz="0" w:space="0" w:color="auto"/>
        <w:bottom w:val="none" w:sz="0" w:space="0" w:color="auto"/>
        <w:right w:val="none" w:sz="0" w:space="0" w:color="auto"/>
      </w:divBdr>
    </w:div>
    <w:div w:id="1411922550">
      <w:bodyDiv w:val="1"/>
      <w:marLeft w:val="0"/>
      <w:marRight w:val="0"/>
      <w:marTop w:val="0"/>
      <w:marBottom w:val="0"/>
      <w:divBdr>
        <w:top w:val="none" w:sz="0" w:space="0" w:color="auto"/>
        <w:left w:val="none" w:sz="0" w:space="0" w:color="auto"/>
        <w:bottom w:val="none" w:sz="0" w:space="0" w:color="auto"/>
        <w:right w:val="none" w:sz="0" w:space="0" w:color="auto"/>
      </w:divBdr>
    </w:div>
    <w:div w:id="1416240279">
      <w:bodyDiv w:val="1"/>
      <w:marLeft w:val="0"/>
      <w:marRight w:val="0"/>
      <w:marTop w:val="0"/>
      <w:marBottom w:val="0"/>
      <w:divBdr>
        <w:top w:val="none" w:sz="0" w:space="0" w:color="auto"/>
        <w:left w:val="none" w:sz="0" w:space="0" w:color="auto"/>
        <w:bottom w:val="none" w:sz="0" w:space="0" w:color="auto"/>
        <w:right w:val="none" w:sz="0" w:space="0" w:color="auto"/>
      </w:divBdr>
    </w:div>
    <w:div w:id="1426533666">
      <w:bodyDiv w:val="1"/>
      <w:marLeft w:val="0"/>
      <w:marRight w:val="0"/>
      <w:marTop w:val="0"/>
      <w:marBottom w:val="0"/>
      <w:divBdr>
        <w:top w:val="none" w:sz="0" w:space="0" w:color="auto"/>
        <w:left w:val="none" w:sz="0" w:space="0" w:color="auto"/>
        <w:bottom w:val="none" w:sz="0" w:space="0" w:color="auto"/>
        <w:right w:val="none" w:sz="0" w:space="0" w:color="auto"/>
      </w:divBdr>
    </w:div>
    <w:div w:id="1436366912">
      <w:bodyDiv w:val="1"/>
      <w:marLeft w:val="0"/>
      <w:marRight w:val="0"/>
      <w:marTop w:val="0"/>
      <w:marBottom w:val="0"/>
      <w:divBdr>
        <w:top w:val="none" w:sz="0" w:space="0" w:color="auto"/>
        <w:left w:val="none" w:sz="0" w:space="0" w:color="auto"/>
        <w:bottom w:val="none" w:sz="0" w:space="0" w:color="auto"/>
        <w:right w:val="none" w:sz="0" w:space="0" w:color="auto"/>
      </w:divBdr>
    </w:div>
    <w:div w:id="1441293437">
      <w:bodyDiv w:val="1"/>
      <w:marLeft w:val="0"/>
      <w:marRight w:val="0"/>
      <w:marTop w:val="0"/>
      <w:marBottom w:val="0"/>
      <w:divBdr>
        <w:top w:val="none" w:sz="0" w:space="0" w:color="auto"/>
        <w:left w:val="none" w:sz="0" w:space="0" w:color="auto"/>
        <w:bottom w:val="none" w:sz="0" w:space="0" w:color="auto"/>
        <w:right w:val="none" w:sz="0" w:space="0" w:color="auto"/>
      </w:divBdr>
    </w:div>
    <w:div w:id="1444223388">
      <w:bodyDiv w:val="1"/>
      <w:marLeft w:val="0"/>
      <w:marRight w:val="0"/>
      <w:marTop w:val="0"/>
      <w:marBottom w:val="0"/>
      <w:divBdr>
        <w:top w:val="none" w:sz="0" w:space="0" w:color="auto"/>
        <w:left w:val="none" w:sz="0" w:space="0" w:color="auto"/>
        <w:bottom w:val="none" w:sz="0" w:space="0" w:color="auto"/>
        <w:right w:val="none" w:sz="0" w:space="0" w:color="auto"/>
      </w:divBdr>
    </w:div>
    <w:div w:id="1446342627">
      <w:bodyDiv w:val="1"/>
      <w:marLeft w:val="0"/>
      <w:marRight w:val="0"/>
      <w:marTop w:val="0"/>
      <w:marBottom w:val="0"/>
      <w:divBdr>
        <w:top w:val="none" w:sz="0" w:space="0" w:color="auto"/>
        <w:left w:val="none" w:sz="0" w:space="0" w:color="auto"/>
        <w:bottom w:val="none" w:sz="0" w:space="0" w:color="auto"/>
        <w:right w:val="none" w:sz="0" w:space="0" w:color="auto"/>
      </w:divBdr>
    </w:div>
    <w:div w:id="1446851478">
      <w:bodyDiv w:val="1"/>
      <w:marLeft w:val="0"/>
      <w:marRight w:val="0"/>
      <w:marTop w:val="0"/>
      <w:marBottom w:val="0"/>
      <w:divBdr>
        <w:top w:val="none" w:sz="0" w:space="0" w:color="auto"/>
        <w:left w:val="none" w:sz="0" w:space="0" w:color="auto"/>
        <w:bottom w:val="none" w:sz="0" w:space="0" w:color="auto"/>
        <w:right w:val="none" w:sz="0" w:space="0" w:color="auto"/>
      </w:divBdr>
    </w:div>
    <w:div w:id="1471555527">
      <w:bodyDiv w:val="1"/>
      <w:marLeft w:val="0"/>
      <w:marRight w:val="0"/>
      <w:marTop w:val="0"/>
      <w:marBottom w:val="0"/>
      <w:divBdr>
        <w:top w:val="none" w:sz="0" w:space="0" w:color="auto"/>
        <w:left w:val="none" w:sz="0" w:space="0" w:color="auto"/>
        <w:bottom w:val="none" w:sz="0" w:space="0" w:color="auto"/>
        <w:right w:val="none" w:sz="0" w:space="0" w:color="auto"/>
      </w:divBdr>
    </w:div>
    <w:div w:id="1471708023">
      <w:bodyDiv w:val="1"/>
      <w:marLeft w:val="0"/>
      <w:marRight w:val="0"/>
      <w:marTop w:val="0"/>
      <w:marBottom w:val="0"/>
      <w:divBdr>
        <w:top w:val="none" w:sz="0" w:space="0" w:color="auto"/>
        <w:left w:val="none" w:sz="0" w:space="0" w:color="auto"/>
        <w:bottom w:val="none" w:sz="0" w:space="0" w:color="auto"/>
        <w:right w:val="none" w:sz="0" w:space="0" w:color="auto"/>
      </w:divBdr>
    </w:div>
    <w:div w:id="1479423773">
      <w:bodyDiv w:val="1"/>
      <w:marLeft w:val="0"/>
      <w:marRight w:val="0"/>
      <w:marTop w:val="0"/>
      <w:marBottom w:val="0"/>
      <w:divBdr>
        <w:top w:val="none" w:sz="0" w:space="0" w:color="auto"/>
        <w:left w:val="none" w:sz="0" w:space="0" w:color="auto"/>
        <w:bottom w:val="none" w:sz="0" w:space="0" w:color="auto"/>
        <w:right w:val="none" w:sz="0" w:space="0" w:color="auto"/>
      </w:divBdr>
    </w:div>
    <w:div w:id="1486360095">
      <w:bodyDiv w:val="1"/>
      <w:marLeft w:val="0"/>
      <w:marRight w:val="0"/>
      <w:marTop w:val="0"/>
      <w:marBottom w:val="0"/>
      <w:divBdr>
        <w:top w:val="none" w:sz="0" w:space="0" w:color="auto"/>
        <w:left w:val="none" w:sz="0" w:space="0" w:color="auto"/>
        <w:bottom w:val="none" w:sz="0" w:space="0" w:color="auto"/>
        <w:right w:val="none" w:sz="0" w:space="0" w:color="auto"/>
      </w:divBdr>
    </w:div>
    <w:div w:id="1494490134">
      <w:bodyDiv w:val="1"/>
      <w:marLeft w:val="0"/>
      <w:marRight w:val="0"/>
      <w:marTop w:val="0"/>
      <w:marBottom w:val="0"/>
      <w:divBdr>
        <w:top w:val="none" w:sz="0" w:space="0" w:color="auto"/>
        <w:left w:val="none" w:sz="0" w:space="0" w:color="auto"/>
        <w:bottom w:val="none" w:sz="0" w:space="0" w:color="auto"/>
        <w:right w:val="none" w:sz="0" w:space="0" w:color="auto"/>
      </w:divBdr>
    </w:div>
    <w:div w:id="1500652550">
      <w:bodyDiv w:val="1"/>
      <w:marLeft w:val="0"/>
      <w:marRight w:val="0"/>
      <w:marTop w:val="0"/>
      <w:marBottom w:val="0"/>
      <w:divBdr>
        <w:top w:val="none" w:sz="0" w:space="0" w:color="auto"/>
        <w:left w:val="none" w:sz="0" w:space="0" w:color="auto"/>
        <w:bottom w:val="none" w:sz="0" w:space="0" w:color="auto"/>
        <w:right w:val="none" w:sz="0" w:space="0" w:color="auto"/>
      </w:divBdr>
    </w:div>
    <w:div w:id="1508180466">
      <w:bodyDiv w:val="1"/>
      <w:marLeft w:val="0"/>
      <w:marRight w:val="0"/>
      <w:marTop w:val="0"/>
      <w:marBottom w:val="0"/>
      <w:divBdr>
        <w:top w:val="none" w:sz="0" w:space="0" w:color="auto"/>
        <w:left w:val="none" w:sz="0" w:space="0" w:color="auto"/>
        <w:bottom w:val="none" w:sz="0" w:space="0" w:color="auto"/>
        <w:right w:val="none" w:sz="0" w:space="0" w:color="auto"/>
      </w:divBdr>
    </w:div>
    <w:div w:id="1508205600">
      <w:bodyDiv w:val="1"/>
      <w:marLeft w:val="0"/>
      <w:marRight w:val="0"/>
      <w:marTop w:val="0"/>
      <w:marBottom w:val="0"/>
      <w:divBdr>
        <w:top w:val="none" w:sz="0" w:space="0" w:color="auto"/>
        <w:left w:val="none" w:sz="0" w:space="0" w:color="auto"/>
        <w:bottom w:val="none" w:sz="0" w:space="0" w:color="auto"/>
        <w:right w:val="none" w:sz="0" w:space="0" w:color="auto"/>
      </w:divBdr>
    </w:div>
    <w:div w:id="1508442484">
      <w:bodyDiv w:val="1"/>
      <w:marLeft w:val="0"/>
      <w:marRight w:val="0"/>
      <w:marTop w:val="0"/>
      <w:marBottom w:val="0"/>
      <w:divBdr>
        <w:top w:val="none" w:sz="0" w:space="0" w:color="auto"/>
        <w:left w:val="none" w:sz="0" w:space="0" w:color="auto"/>
        <w:bottom w:val="none" w:sz="0" w:space="0" w:color="auto"/>
        <w:right w:val="none" w:sz="0" w:space="0" w:color="auto"/>
      </w:divBdr>
    </w:div>
    <w:div w:id="1517841802">
      <w:bodyDiv w:val="1"/>
      <w:marLeft w:val="0"/>
      <w:marRight w:val="0"/>
      <w:marTop w:val="0"/>
      <w:marBottom w:val="0"/>
      <w:divBdr>
        <w:top w:val="none" w:sz="0" w:space="0" w:color="auto"/>
        <w:left w:val="none" w:sz="0" w:space="0" w:color="auto"/>
        <w:bottom w:val="none" w:sz="0" w:space="0" w:color="auto"/>
        <w:right w:val="none" w:sz="0" w:space="0" w:color="auto"/>
      </w:divBdr>
    </w:div>
    <w:div w:id="1523933974">
      <w:bodyDiv w:val="1"/>
      <w:marLeft w:val="0"/>
      <w:marRight w:val="0"/>
      <w:marTop w:val="0"/>
      <w:marBottom w:val="0"/>
      <w:divBdr>
        <w:top w:val="none" w:sz="0" w:space="0" w:color="auto"/>
        <w:left w:val="none" w:sz="0" w:space="0" w:color="auto"/>
        <w:bottom w:val="none" w:sz="0" w:space="0" w:color="auto"/>
        <w:right w:val="none" w:sz="0" w:space="0" w:color="auto"/>
      </w:divBdr>
    </w:div>
    <w:div w:id="1547257007">
      <w:bodyDiv w:val="1"/>
      <w:marLeft w:val="0"/>
      <w:marRight w:val="0"/>
      <w:marTop w:val="0"/>
      <w:marBottom w:val="0"/>
      <w:divBdr>
        <w:top w:val="none" w:sz="0" w:space="0" w:color="auto"/>
        <w:left w:val="none" w:sz="0" w:space="0" w:color="auto"/>
        <w:bottom w:val="none" w:sz="0" w:space="0" w:color="auto"/>
        <w:right w:val="none" w:sz="0" w:space="0" w:color="auto"/>
      </w:divBdr>
    </w:div>
    <w:div w:id="1550651535">
      <w:bodyDiv w:val="1"/>
      <w:marLeft w:val="0"/>
      <w:marRight w:val="0"/>
      <w:marTop w:val="0"/>
      <w:marBottom w:val="0"/>
      <w:divBdr>
        <w:top w:val="none" w:sz="0" w:space="0" w:color="auto"/>
        <w:left w:val="none" w:sz="0" w:space="0" w:color="auto"/>
        <w:bottom w:val="none" w:sz="0" w:space="0" w:color="auto"/>
        <w:right w:val="none" w:sz="0" w:space="0" w:color="auto"/>
      </w:divBdr>
    </w:div>
    <w:div w:id="1554852728">
      <w:bodyDiv w:val="1"/>
      <w:marLeft w:val="0"/>
      <w:marRight w:val="0"/>
      <w:marTop w:val="0"/>
      <w:marBottom w:val="0"/>
      <w:divBdr>
        <w:top w:val="none" w:sz="0" w:space="0" w:color="auto"/>
        <w:left w:val="none" w:sz="0" w:space="0" w:color="auto"/>
        <w:bottom w:val="none" w:sz="0" w:space="0" w:color="auto"/>
        <w:right w:val="none" w:sz="0" w:space="0" w:color="auto"/>
      </w:divBdr>
    </w:div>
    <w:div w:id="1568226897">
      <w:bodyDiv w:val="1"/>
      <w:marLeft w:val="0"/>
      <w:marRight w:val="0"/>
      <w:marTop w:val="0"/>
      <w:marBottom w:val="0"/>
      <w:divBdr>
        <w:top w:val="none" w:sz="0" w:space="0" w:color="auto"/>
        <w:left w:val="none" w:sz="0" w:space="0" w:color="auto"/>
        <w:bottom w:val="none" w:sz="0" w:space="0" w:color="auto"/>
        <w:right w:val="none" w:sz="0" w:space="0" w:color="auto"/>
      </w:divBdr>
    </w:div>
    <w:div w:id="1573000005">
      <w:bodyDiv w:val="1"/>
      <w:marLeft w:val="0"/>
      <w:marRight w:val="0"/>
      <w:marTop w:val="0"/>
      <w:marBottom w:val="0"/>
      <w:divBdr>
        <w:top w:val="none" w:sz="0" w:space="0" w:color="auto"/>
        <w:left w:val="none" w:sz="0" w:space="0" w:color="auto"/>
        <w:bottom w:val="none" w:sz="0" w:space="0" w:color="auto"/>
        <w:right w:val="none" w:sz="0" w:space="0" w:color="auto"/>
      </w:divBdr>
    </w:div>
    <w:div w:id="1574313472">
      <w:bodyDiv w:val="1"/>
      <w:marLeft w:val="0"/>
      <w:marRight w:val="0"/>
      <w:marTop w:val="0"/>
      <w:marBottom w:val="0"/>
      <w:divBdr>
        <w:top w:val="none" w:sz="0" w:space="0" w:color="auto"/>
        <w:left w:val="none" w:sz="0" w:space="0" w:color="auto"/>
        <w:bottom w:val="none" w:sz="0" w:space="0" w:color="auto"/>
        <w:right w:val="none" w:sz="0" w:space="0" w:color="auto"/>
      </w:divBdr>
    </w:div>
    <w:div w:id="1577740035">
      <w:bodyDiv w:val="1"/>
      <w:marLeft w:val="0"/>
      <w:marRight w:val="0"/>
      <w:marTop w:val="0"/>
      <w:marBottom w:val="0"/>
      <w:divBdr>
        <w:top w:val="none" w:sz="0" w:space="0" w:color="auto"/>
        <w:left w:val="none" w:sz="0" w:space="0" w:color="auto"/>
        <w:bottom w:val="none" w:sz="0" w:space="0" w:color="auto"/>
        <w:right w:val="none" w:sz="0" w:space="0" w:color="auto"/>
      </w:divBdr>
    </w:div>
    <w:div w:id="1594435240">
      <w:bodyDiv w:val="1"/>
      <w:marLeft w:val="0"/>
      <w:marRight w:val="0"/>
      <w:marTop w:val="0"/>
      <w:marBottom w:val="0"/>
      <w:divBdr>
        <w:top w:val="none" w:sz="0" w:space="0" w:color="auto"/>
        <w:left w:val="none" w:sz="0" w:space="0" w:color="auto"/>
        <w:bottom w:val="none" w:sz="0" w:space="0" w:color="auto"/>
        <w:right w:val="none" w:sz="0" w:space="0" w:color="auto"/>
      </w:divBdr>
    </w:div>
    <w:div w:id="1599606198">
      <w:bodyDiv w:val="1"/>
      <w:marLeft w:val="0"/>
      <w:marRight w:val="0"/>
      <w:marTop w:val="0"/>
      <w:marBottom w:val="0"/>
      <w:divBdr>
        <w:top w:val="none" w:sz="0" w:space="0" w:color="auto"/>
        <w:left w:val="none" w:sz="0" w:space="0" w:color="auto"/>
        <w:bottom w:val="none" w:sz="0" w:space="0" w:color="auto"/>
        <w:right w:val="none" w:sz="0" w:space="0" w:color="auto"/>
      </w:divBdr>
    </w:div>
    <w:div w:id="1608654737">
      <w:bodyDiv w:val="1"/>
      <w:marLeft w:val="0"/>
      <w:marRight w:val="0"/>
      <w:marTop w:val="0"/>
      <w:marBottom w:val="0"/>
      <w:divBdr>
        <w:top w:val="none" w:sz="0" w:space="0" w:color="auto"/>
        <w:left w:val="none" w:sz="0" w:space="0" w:color="auto"/>
        <w:bottom w:val="none" w:sz="0" w:space="0" w:color="auto"/>
        <w:right w:val="none" w:sz="0" w:space="0" w:color="auto"/>
      </w:divBdr>
    </w:div>
    <w:div w:id="1609118371">
      <w:bodyDiv w:val="1"/>
      <w:marLeft w:val="0"/>
      <w:marRight w:val="0"/>
      <w:marTop w:val="0"/>
      <w:marBottom w:val="0"/>
      <w:divBdr>
        <w:top w:val="none" w:sz="0" w:space="0" w:color="auto"/>
        <w:left w:val="none" w:sz="0" w:space="0" w:color="auto"/>
        <w:bottom w:val="none" w:sz="0" w:space="0" w:color="auto"/>
        <w:right w:val="none" w:sz="0" w:space="0" w:color="auto"/>
      </w:divBdr>
    </w:div>
    <w:div w:id="1610119588">
      <w:bodyDiv w:val="1"/>
      <w:marLeft w:val="0"/>
      <w:marRight w:val="0"/>
      <w:marTop w:val="0"/>
      <w:marBottom w:val="0"/>
      <w:divBdr>
        <w:top w:val="none" w:sz="0" w:space="0" w:color="auto"/>
        <w:left w:val="none" w:sz="0" w:space="0" w:color="auto"/>
        <w:bottom w:val="none" w:sz="0" w:space="0" w:color="auto"/>
        <w:right w:val="none" w:sz="0" w:space="0" w:color="auto"/>
      </w:divBdr>
    </w:div>
    <w:div w:id="1615864701">
      <w:bodyDiv w:val="1"/>
      <w:marLeft w:val="0"/>
      <w:marRight w:val="0"/>
      <w:marTop w:val="0"/>
      <w:marBottom w:val="0"/>
      <w:divBdr>
        <w:top w:val="none" w:sz="0" w:space="0" w:color="auto"/>
        <w:left w:val="none" w:sz="0" w:space="0" w:color="auto"/>
        <w:bottom w:val="none" w:sz="0" w:space="0" w:color="auto"/>
        <w:right w:val="none" w:sz="0" w:space="0" w:color="auto"/>
      </w:divBdr>
    </w:div>
    <w:div w:id="1631590333">
      <w:bodyDiv w:val="1"/>
      <w:marLeft w:val="0"/>
      <w:marRight w:val="0"/>
      <w:marTop w:val="0"/>
      <w:marBottom w:val="0"/>
      <w:divBdr>
        <w:top w:val="none" w:sz="0" w:space="0" w:color="auto"/>
        <w:left w:val="none" w:sz="0" w:space="0" w:color="auto"/>
        <w:bottom w:val="none" w:sz="0" w:space="0" w:color="auto"/>
        <w:right w:val="none" w:sz="0" w:space="0" w:color="auto"/>
      </w:divBdr>
    </w:div>
    <w:div w:id="1635528467">
      <w:bodyDiv w:val="1"/>
      <w:marLeft w:val="0"/>
      <w:marRight w:val="0"/>
      <w:marTop w:val="0"/>
      <w:marBottom w:val="0"/>
      <w:divBdr>
        <w:top w:val="none" w:sz="0" w:space="0" w:color="auto"/>
        <w:left w:val="none" w:sz="0" w:space="0" w:color="auto"/>
        <w:bottom w:val="none" w:sz="0" w:space="0" w:color="auto"/>
        <w:right w:val="none" w:sz="0" w:space="0" w:color="auto"/>
      </w:divBdr>
    </w:div>
    <w:div w:id="1643656662">
      <w:bodyDiv w:val="1"/>
      <w:marLeft w:val="0"/>
      <w:marRight w:val="0"/>
      <w:marTop w:val="0"/>
      <w:marBottom w:val="0"/>
      <w:divBdr>
        <w:top w:val="none" w:sz="0" w:space="0" w:color="auto"/>
        <w:left w:val="none" w:sz="0" w:space="0" w:color="auto"/>
        <w:bottom w:val="none" w:sz="0" w:space="0" w:color="auto"/>
        <w:right w:val="none" w:sz="0" w:space="0" w:color="auto"/>
      </w:divBdr>
    </w:div>
    <w:div w:id="1656565088">
      <w:bodyDiv w:val="1"/>
      <w:marLeft w:val="0"/>
      <w:marRight w:val="0"/>
      <w:marTop w:val="0"/>
      <w:marBottom w:val="0"/>
      <w:divBdr>
        <w:top w:val="none" w:sz="0" w:space="0" w:color="auto"/>
        <w:left w:val="none" w:sz="0" w:space="0" w:color="auto"/>
        <w:bottom w:val="none" w:sz="0" w:space="0" w:color="auto"/>
        <w:right w:val="none" w:sz="0" w:space="0" w:color="auto"/>
      </w:divBdr>
    </w:div>
    <w:div w:id="1662925544">
      <w:bodyDiv w:val="1"/>
      <w:marLeft w:val="0"/>
      <w:marRight w:val="0"/>
      <w:marTop w:val="0"/>
      <w:marBottom w:val="0"/>
      <w:divBdr>
        <w:top w:val="none" w:sz="0" w:space="0" w:color="auto"/>
        <w:left w:val="none" w:sz="0" w:space="0" w:color="auto"/>
        <w:bottom w:val="none" w:sz="0" w:space="0" w:color="auto"/>
        <w:right w:val="none" w:sz="0" w:space="0" w:color="auto"/>
      </w:divBdr>
    </w:div>
    <w:div w:id="1663311561">
      <w:bodyDiv w:val="1"/>
      <w:marLeft w:val="0"/>
      <w:marRight w:val="0"/>
      <w:marTop w:val="0"/>
      <w:marBottom w:val="0"/>
      <w:divBdr>
        <w:top w:val="none" w:sz="0" w:space="0" w:color="auto"/>
        <w:left w:val="none" w:sz="0" w:space="0" w:color="auto"/>
        <w:bottom w:val="none" w:sz="0" w:space="0" w:color="auto"/>
        <w:right w:val="none" w:sz="0" w:space="0" w:color="auto"/>
      </w:divBdr>
    </w:div>
    <w:div w:id="1672248938">
      <w:bodyDiv w:val="1"/>
      <w:marLeft w:val="0"/>
      <w:marRight w:val="0"/>
      <w:marTop w:val="0"/>
      <w:marBottom w:val="0"/>
      <w:divBdr>
        <w:top w:val="none" w:sz="0" w:space="0" w:color="auto"/>
        <w:left w:val="none" w:sz="0" w:space="0" w:color="auto"/>
        <w:bottom w:val="none" w:sz="0" w:space="0" w:color="auto"/>
        <w:right w:val="none" w:sz="0" w:space="0" w:color="auto"/>
      </w:divBdr>
    </w:div>
    <w:div w:id="1694723816">
      <w:bodyDiv w:val="1"/>
      <w:marLeft w:val="0"/>
      <w:marRight w:val="0"/>
      <w:marTop w:val="0"/>
      <w:marBottom w:val="0"/>
      <w:divBdr>
        <w:top w:val="none" w:sz="0" w:space="0" w:color="auto"/>
        <w:left w:val="none" w:sz="0" w:space="0" w:color="auto"/>
        <w:bottom w:val="none" w:sz="0" w:space="0" w:color="auto"/>
        <w:right w:val="none" w:sz="0" w:space="0" w:color="auto"/>
      </w:divBdr>
    </w:div>
    <w:div w:id="1722362413">
      <w:bodyDiv w:val="1"/>
      <w:marLeft w:val="0"/>
      <w:marRight w:val="0"/>
      <w:marTop w:val="0"/>
      <w:marBottom w:val="0"/>
      <w:divBdr>
        <w:top w:val="none" w:sz="0" w:space="0" w:color="auto"/>
        <w:left w:val="none" w:sz="0" w:space="0" w:color="auto"/>
        <w:bottom w:val="none" w:sz="0" w:space="0" w:color="auto"/>
        <w:right w:val="none" w:sz="0" w:space="0" w:color="auto"/>
      </w:divBdr>
    </w:div>
    <w:div w:id="1735548174">
      <w:bodyDiv w:val="1"/>
      <w:marLeft w:val="0"/>
      <w:marRight w:val="0"/>
      <w:marTop w:val="0"/>
      <w:marBottom w:val="0"/>
      <w:divBdr>
        <w:top w:val="none" w:sz="0" w:space="0" w:color="auto"/>
        <w:left w:val="none" w:sz="0" w:space="0" w:color="auto"/>
        <w:bottom w:val="none" w:sz="0" w:space="0" w:color="auto"/>
        <w:right w:val="none" w:sz="0" w:space="0" w:color="auto"/>
      </w:divBdr>
    </w:div>
    <w:div w:id="1737238850">
      <w:bodyDiv w:val="1"/>
      <w:marLeft w:val="0"/>
      <w:marRight w:val="0"/>
      <w:marTop w:val="0"/>
      <w:marBottom w:val="0"/>
      <w:divBdr>
        <w:top w:val="none" w:sz="0" w:space="0" w:color="auto"/>
        <w:left w:val="none" w:sz="0" w:space="0" w:color="auto"/>
        <w:bottom w:val="none" w:sz="0" w:space="0" w:color="auto"/>
        <w:right w:val="none" w:sz="0" w:space="0" w:color="auto"/>
      </w:divBdr>
    </w:div>
    <w:div w:id="1748070661">
      <w:bodyDiv w:val="1"/>
      <w:marLeft w:val="0"/>
      <w:marRight w:val="0"/>
      <w:marTop w:val="0"/>
      <w:marBottom w:val="0"/>
      <w:divBdr>
        <w:top w:val="none" w:sz="0" w:space="0" w:color="auto"/>
        <w:left w:val="none" w:sz="0" w:space="0" w:color="auto"/>
        <w:bottom w:val="none" w:sz="0" w:space="0" w:color="auto"/>
        <w:right w:val="none" w:sz="0" w:space="0" w:color="auto"/>
      </w:divBdr>
    </w:div>
    <w:div w:id="1760708440">
      <w:bodyDiv w:val="1"/>
      <w:marLeft w:val="0"/>
      <w:marRight w:val="0"/>
      <w:marTop w:val="0"/>
      <w:marBottom w:val="0"/>
      <w:divBdr>
        <w:top w:val="none" w:sz="0" w:space="0" w:color="auto"/>
        <w:left w:val="none" w:sz="0" w:space="0" w:color="auto"/>
        <w:bottom w:val="none" w:sz="0" w:space="0" w:color="auto"/>
        <w:right w:val="none" w:sz="0" w:space="0" w:color="auto"/>
      </w:divBdr>
    </w:div>
    <w:div w:id="1763915095">
      <w:bodyDiv w:val="1"/>
      <w:marLeft w:val="0"/>
      <w:marRight w:val="0"/>
      <w:marTop w:val="0"/>
      <w:marBottom w:val="0"/>
      <w:divBdr>
        <w:top w:val="none" w:sz="0" w:space="0" w:color="auto"/>
        <w:left w:val="none" w:sz="0" w:space="0" w:color="auto"/>
        <w:bottom w:val="none" w:sz="0" w:space="0" w:color="auto"/>
        <w:right w:val="none" w:sz="0" w:space="0" w:color="auto"/>
      </w:divBdr>
    </w:div>
    <w:div w:id="1766922029">
      <w:bodyDiv w:val="1"/>
      <w:marLeft w:val="0"/>
      <w:marRight w:val="0"/>
      <w:marTop w:val="0"/>
      <w:marBottom w:val="0"/>
      <w:divBdr>
        <w:top w:val="none" w:sz="0" w:space="0" w:color="auto"/>
        <w:left w:val="none" w:sz="0" w:space="0" w:color="auto"/>
        <w:bottom w:val="none" w:sz="0" w:space="0" w:color="auto"/>
        <w:right w:val="none" w:sz="0" w:space="0" w:color="auto"/>
      </w:divBdr>
    </w:div>
    <w:div w:id="1768384159">
      <w:bodyDiv w:val="1"/>
      <w:marLeft w:val="0"/>
      <w:marRight w:val="0"/>
      <w:marTop w:val="0"/>
      <w:marBottom w:val="0"/>
      <w:divBdr>
        <w:top w:val="none" w:sz="0" w:space="0" w:color="auto"/>
        <w:left w:val="none" w:sz="0" w:space="0" w:color="auto"/>
        <w:bottom w:val="none" w:sz="0" w:space="0" w:color="auto"/>
        <w:right w:val="none" w:sz="0" w:space="0" w:color="auto"/>
      </w:divBdr>
    </w:div>
    <w:div w:id="1776248195">
      <w:bodyDiv w:val="1"/>
      <w:marLeft w:val="0"/>
      <w:marRight w:val="0"/>
      <w:marTop w:val="0"/>
      <w:marBottom w:val="0"/>
      <w:divBdr>
        <w:top w:val="none" w:sz="0" w:space="0" w:color="auto"/>
        <w:left w:val="none" w:sz="0" w:space="0" w:color="auto"/>
        <w:bottom w:val="none" w:sz="0" w:space="0" w:color="auto"/>
        <w:right w:val="none" w:sz="0" w:space="0" w:color="auto"/>
      </w:divBdr>
    </w:div>
    <w:div w:id="1809591030">
      <w:bodyDiv w:val="1"/>
      <w:marLeft w:val="0"/>
      <w:marRight w:val="0"/>
      <w:marTop w:val="0"/>
      <w:marBottom w:val="0"/>
      <w:divBdr>
        <w:top w:val="none" w:sz="0" w:space="0" w:color="auto"/>
        <w:left w:val="none" w:sz="0" w:space="0" w:color="auto"/>
        <w:bottom w:val="none" w:sz="0" w:space="0" w:color="auto"/>
        <w:right w:val="none" w:sz="0" w:space="0" w:color="auto"/>
      </w:divBdr>
    </w:div>
    <w:div w:id="1816952438">
      <w:bodyDiv w:val="1"/>
      <w:marLeft w:val="0"/>
      <w:marRight w:val="0"/>
      <w:marTop w:val="0"/>
      <w:marBottom w:val="0"/>
      <w:divBdr>
        <w:top w:val="none" w:sz="0" w:space="0" w:color="auto"/>
        <w:left w:val="none" w:sz="0" w:space="0" w:color="auto"/>
        <w:bottom w:val="none" w:sz="0" w:space="0" w:color="auto"/>
        <w:right w:val="none" w:sz="0" w:space="0" w:color="auto"/>
      </w:divBdr>
    </w:div>
    <w:div w:id="1822041501">
      <w:bodyDiv w:val="1"/>
      <w:marLeft w:val="0"/>
      <w:marRight w:val="0"/>
      <w:marTop w:val="0"/>
      <w:marBottom w:val="0"/>
      <w:divBdr>
        <w:top w:val="none" w:sz="0" w:space="0" w:color="auto"/>
        <w:left w:val="none" w:sz="0" w:space="0" w:color="auto"/>
        <w:bottom w:val="none" w:sz="0" w:space="0" w:color="auto"/>
        <w:right w:val="none" w:sz="0" w:space="0" w:color="auto"/>
      </w:divBdr>
    </w:div>
    <w:div w:id="1858734867">
      <w:bodyDiv w:val="1"/>
      <w:marLeft w:val="0"/>
      <w:marRight w:val="0"/>
      <w:marTop w:val="0"/>
      <w:marBottom w:val="0"/>
      <w:divBdr>
        <w:top w:val="none" w:sz="0" w:space="0" w:color="auto"/>
        <w:left w:val="none" w:sz="0" w:space="0" w:color="auto"/>
        <w:bottom w:val="none" w:sz="0" w:space="0" w:color="auto"/>
        <w:right w:val="none" w:sz="0" w:space="0" w:color="auto"/>
      </w:divBdr>
    </w:div>
    <w:div w:id="1862469933">
      <w:bodyDiv w:val="1"/>
      <w:marLeft w:val="0"/>
      <w:marRight w:val="0"/>
      <w:marTop w:val="0"/>
      <w:marBottom w:val="0"/>
      <w:divBdr>
        <w:top w:val="none" w:sz="0" w:space="0" w:color="auto"/>
        <w:left w:val="none" w:sz="0" w:space="0" w:color="auto"/>
        <w:bottom w:val="none" w:sz="0" w:space="0" w:color="auto"/>
        <w:right w:val="none" w:sz="0" w:space="0" w:color="auto"/>
      </w:divBdr>
    </w:div>
    <w:div w:id="1864514982">
      <w:bodyDiv w:val="1"/>
      <w:marLeft w:val="0"/>
      <w:marRight w:val="0"/>
      <w:marTop w:val="0"/>
      <w:marBottom w:val="0"/>
      <w:divBdr>
        <w:top w:val="none" w:sz="0" w:space="0" w:color="auto"/>
        <w:left w:val="none" w:sz="0" w:space="0" w:color="auto"/>
        <w:bottom w:val="none" w:sz="0" w:space="0" w:color="auto"/>
        <w:right w:val="none" w:sz="0" w:space="0" w:color="auto"/>
      </w:divBdr>
    </w:div>
    <w:div w:id="1873491517">
      <w:bodyDiv w:val="1"/>
      <w:marLeft w:val="0"/>
      <w:marRight w:val="0"/>
      <w:marTop w:val="0"/>
      <w:marBottom w:val="0"/>
      <w:divBdr>
        <w:top w:val="none" w:sz="0" w:space="0" w:color="auto"/>
        <w:left w:val="none" w:sz="0" w:space="0" w:color="auto"/>
        <w:bottom w:val="none" w:sz="0" w:space="0" w:color="auto"/>
        <w:right w:val="none" w:sz="0" w:space="0" w:color="auto"/>
      </w:divBdr>
    </w:div>
    <w:div w:id="1874729570">
      <w:bodyDiv w:val="1"/>
      <w:marLeft w:val="0"/>
      <w:marRight w:val="0"/>
      <w:marTop w:val="0"/>
      <w:marBottom w:val="0"/>
      <w:divBdr>
        <w:top w:val="none" w:sz="0" w:space="0" w:color="auto"/>
        <w:left w:val="none" w:sz="0" w:space="0" w:color="auto"/>
        <w:bottom w:val="none" w:sz="0" w:space="0" w:color="auto"/>
        <w:right w:val="none" w:sz="0" w:space="0" w:color="auto"/>
      </w:divBdr>
    </w:div>
    <w:div w:id="1901012140">
      <w:bodyDiv w:val="1"/>
      <w:marLeft w:val="0"/>
      <w:marRight w:val="0"/>
      <w:marTop w:val="0"/>
      <w:marBottom w:val="0"/>
      <w:divBdr>
        <w:top w:val="none" w:sz="0" w:space="0" w:color="auto"/>
        <w:left w:val="none" w:sz="0" w:space="0" w:color="auto"/>
        <w:bottom w:val="none" w:sz="0" w:space="0" w:color="auto"/>
        <w:right w:val="none" w:sz="0" w:space="0" w:color="auto"/>
      </w:divBdr>
    </w:div>
    <w:div w:id="1906601283">
      <w:bodyDiv w:val="1"/>
      <w:marLeft w:val="0"/>
      <w:marRight w:val="0"/>
      <w:marTop w:val="0"/>
      <w:marBottom w:val="0"/>
      <w:divBdr>
        <w:top w:val="none" w:sz="0" w:space="0" w:color="auto"/>
        <w:left w:val="none" w:sz="0" w:space="0" w:color="auto"/>
        <w:bottom w:val="none" w:sz="0" w:space="0" w:color="auto"/>
        <w:right w:val="none" w:sz="0" w:space="0" w:color="auto"/>
      </w:divBdr>
    </w:div>
    <w:div w:id="1928150671">
      <w:bodyDiv w:val="1"/>
      <w:marLeft w:val="0"/>
      <w:marRight w:val="0"/>
      <w:marTop w:val="0"/>
      <w:marBottom w:val="0"/>
      <w:divBdr>
        <w:top w:val="none" w:sz="0" w:space="0" w:color="auto"/>
        <w:left w:val="none" w:sz="0" w:space="0" w:color="auto"/>
        <w:bottom w:val="none" w:sz="0" w:space="0" w:color="auto"/>
        <w:right w:val="none" w:sz="0" w:space="0" w:color="auto"/>
      </w:divBdr>
    </w:div>
    <w:div w:id="1932084195">
      <w:bodyDiv w:val="1"/>
      <w:marLeft w:val="0"/>
      <w:marRight w:val="0"/>
      <w:marTop w:val="0"/>
      <w:marBottom w:val="0"/>
      <w:divBdr>
        <w:top w:val="none" w:sz="0" w:space="0" w:color="auto"/>
        <w:left w:val="none" w:sz="0" w:space="0" w:color="auto"/>
        <w:bottom w:val="none" w:sz="0" w:space="0" w:color="auto"/>
        <w:right w:val="none" w:sz="0" w:space="0" w:color="auto"/>
      </w:divBdr>
    </w:div>
    <w:div w:id="1941066090">
      <w:bodyDiv w:val="1"/>
      <w:marLeft w:val="0"/>
      <w:marRight w:val="0"/>
      <w:marTop w:val="0"/>
      <w:marBottom w:val="0"/>
      <w:divBdr>
        <w:top w:val="none" w:sz="0" w:space="0" w:color="auto"/>
        <w:left w:val="none" w:sz="0" w:space="0" w:color="auto"/>
        <w:bottom w:val="none" w:sz="0" w:space="0" w:color="auto"/>
        <w:right w:val="none" w:sz="0" w:space="0" w:color="auto"/>
      </w:divBdr>
    </w:div>
    <w:div w:id="1941139366">
      <w:bodyDiv w:val="1"/>
      <w:marLeft w:val="0"/>
      <w:marRight w:val="0"/>
      <w:marTop w:val="0"/>
      <w:marBottom w:val="0"/>
      <w:divBdr>
        <w:top w:val="none" w:sz="0" w:space="0" w:color="auto"/>
        <w:left w:val="none" w:sz="0" w:space="0" w:color="auto"/>
        <w:bottom w:val="none" w:sz="0" w:space="0" w:color="auto"/>
        <w:right w:val="none" w:sz="0" w:space="0" w:color="auto"/>
      </w:divBdr>
    </w:div>
    <w:div w:id="1965964104">
      <w:bodyDiv w:val="1"/>
      <w:marLeft w:val="0"/>
      <w:marRight w:val="0"/>
      <w:marTop w:val="0"/>
      <w:marBottom w:val="0"/>
      <w:divBdr>
        <w:top w:val="none" w:sz="0" w:space="0" w:color="auto"/>
        <w:left w:val="none" w:sz="0" w:space="0" w:color="auto"/>
        <w:bottom w:val="none" w:sz="0" w:space="0" w:color="auto"/>
        <w:right w:val="none" w:sz="0" w:space="0" w:color="auto"/>
      </w:divBdr>
    </w:div>
    <w:div w:id="1968123902">
      <w:bodyDiv w:val="1"/>
      <w:marLeft w:val="0"/>
      <w:marRight w:val="0"/>
      <w:marTop w:val="0"/>
      <w:marBottom w:val="0"/>
      <w:divBdr>
        <w:top w:val="none" w:sz="0" w:space="0" w:color="auto"/>
        <w:left w:val="none" w:sz="0" w:space="0" w:color="auto"/>
        <w:bottom w:val="none" w:sz="0" w:space="0" w:color="auto"/>
        <w:right w:val="none" w:sz="0" w:space="0" w:color="auto"/>
      </w:divBdr>
    </w:div>
    <w:div w:id="1972323947">
      <w:bodyDiv w:val="1"/>
      <w:marLeft w:val="0"/>
      <w:marRight w:val="0"/>
      <w:marTop w:val="0"/>
      <w:marBottom w:val="0"/>
      <w:divBdr>
        <w:top w:val="none" w:sz="0" w:space="0" w:color="auto"/>
        <w:left w:val="none" w:sz="0" w:space="0" w:color="auto"/>
        <w:bottom w:val="none" w:sz="0" w:space="0" w:color="auto"/>
        <w:right w:val="none" w:sz="0" w:space="0" w:color="auto"/>
      </w:divBdr>
    </w:div>
    <w:div w:id="1976251563">
      <w:bodyDiv w:val="1"/>
      <w:marLeft w:val="0"/>
      <w:marRight w:val="0"/>
      <w:marTop w:val="0"/>
      <w:marBottom w:val="0"/>
      <w:divBdr>
        <w:top w:val="none" w:sz="0" w:space="0" w:color="auto"/>
        <w:left w:val="none" w:sz="0" w:space="0" w:color="auto"/>
        <w:bottom w:val="none" w:sz="0" w:space="0" w:color="auto"/>
        <w:right w:val="none" w:sz="0" w:space="0" w:color="auto"/>
      </w:divBdr>
    </w:div>
    <w:div w:id="1984115759">
      <w:bodyDiv w:val="1"/>
      <w:marLeft w:val="0"/>
      <w:marRight w:val="0"/>
      <w:marTop w:val="0"/>
      <w:marBottom w:val="0"/>
      <w:divBdr>
        <w:top w:val="none" w:sz="0" w:space="0" w:color="auto"/>
        <w:left w:val="none" w:sz="0" w:space="0" w:color="auto"/>
        <w:bottom w:val="none" w:sz="0" w:space="0" w:color="auto"/>
        <w:right w:val="none" w:sz="0" w:space="0" w:color="auto"/>
      </w:divBdr>
    </w:div>
    <w:div w:id="1994481702">
      <w:bodyDiv w:val="1"/>
      <w:marLeft w:val="0"/>
      <w:marRight w:val="0"/>
      <w:marTop w:val="0"/>
      <w:marBottom w:val="0"/>
      <w:divBdr>
        <w:top w:val="none" w:sz="0" w:space="0" w:color="auto"/>
        <w:left w:val="none" w:sz="0" w:space="0" w:color="auto"/>
        <w:bottom w:val="none" w:sz="0" w:space="0" w:color="auto"/>
        <w:right w:val="none" w:sz="0" w:space="0" w:color="auto"/>
      </w:divBdr>
    </w:div>
    <w:div w:id="1995983941">
      <w:bodyDiv w:val="1"/>
      <w:marLeft w:val="0"/>
      <w:marRight w:val="0"/>
      <w:marTop w:val="0"/>
      <w:marBottom w:val="0"/>
      <w:divBdr>
        <w:top w:val="none" w:sz="0" w:space="0" w:color="auto"/>
        <w:left w:val="none" w:sz="0" w:space="0" w:color="auto"/>
        <w:bottom w:val="none" w:sz="0" w:space="0" w:color="auto"/>
        <w:right w:val="none" w:sz="0" w:space="0" w:color="auto"/>
      </w:divBdr>
    </w:div>
    <w:div w:id="2008091216">
      <w:bodyDiv w:val="1"/>
      <w:marLeft w:val="0"/>
      <w:marRight w:val="0"/>
      <w:marTop w:val="0"/>
      <w:marBottom w:val="0"/>
      <w:divBdr>
        <w:top w:val="none" w:sz="0" w:space="0" w:color="auto"/>
        <w:left w:val="none" w:sz="0" w:space="0" w:color="auto"/>
        <w:bottom w:val="none" w:sz="0" w:space="0" w:color="auto"/>
        <w:right w:val="none" w:sz="0" w:space="0" w:color="auto"/>
      </w:divBdr>
    </w:div>
    <w:div w:id="2008440895">
      <w:bodyDiv w:val="1"/>
      <w:marLeft w:val="0"/>
      <w:marRight w:val="0"/>
      <w:marTop w:val="0"/>
      <w:marBottom w:val="0"/>
      <w:divBdr>
        <w:top w:val="none" w:sz="0" w:space="0" w:color="auto"/>
        <w:left w:val="none" w:sz="0" w:space="0" w:color="auto"/>
        <w:bottom w:val="none" w:sz="0" w:space="0" w:color="auto"/>
        <w:right w:val="none" w:sz="0" w:space="0" w:color="auto"/>
      </w:divBdr>
    </w:div>
    <w:div w:id="2019305125">
      <w:bodyDiv w:val="1"/>
      <w:marLeft w:val="0"/>
      <w:marRight w:val="0"/>
      <w:marTop w:val="0"/>
      <w:marBottom w:val="0"/>
      <w:divBdr>
        <w:top w:val="none" w:sz="0" w:space="0" w:color="auto"/>
        <w:left w:val="none" w:sz="0" w:space="0" w:color="auto"/>
        <w:bottom w:val="none" w:sz="0" w:space="0" w:color="auto"/>
        <w:right w:val="none" w:sz="0" w:space="0" w:color="auto"/>
      </w:divBdr>
    </w:div>
    <w:div w:id="2029021054">
      <w:bodyDiv w:val="1"/>
      <w:marLeft w:val="0"/>
      <w:marRight w:val="0"/>
      <w:marTop w:val="0"/>
      <w:marBottom w:val="0"/>
      <w:divBdr>
        <w:top w:val="none" w:sz="0" w:space="0" w:color="auto"/>
        <w:left w:val="none" w:sz="0" w:space="0" w:color="auto"/>
        <w:bottom w:val="none" w:sz="0" w:space="0" w:color="auto"/>
        <w:right w:val="none" w:sz="0" w:space="0" w:color="auto"/>
      </w:divBdr>
    </w:div>
    <w:div w:id="2031102015">
      <w:bodyDiv w:val="1"/>
      <w:marLeft w:val="0"/>
      <w:marRight w:val="0"/>
      <w:marTop w:val="0"/>
      <w:marBottom w:val="0"/>
      <w:divBdr>
        <w:top w:val="none" w:sz="0" w:space="0" w:color="auto"/>
        <w:left w:val="none" w:sz="0" w:space="0" w:color="auto"/>
        <w:bottom w:val="none" w:sz="0" w:space="0" w:color="auto"/>
        <w:right w:val="none" w:sz="0" w:space="0" w:color="auto"/>
      </w:divBdr>
    </w:div>
    <w:div w:id="2031252409">
      <w:bodyDiv w:val="1"/>
      <w:marLeft w:val="0"/>
      <w:marRight w:val="0"/>
      <w:marTop w:val="0"/>
      <w:marBottom w:val="0"/>
      <w:divBdr>
        <w:top w:val="none" w:sz="0" w:space="0" w:color="auto"/>
        <w:left w:val="none" w:sz="0" w:space="0" w:color="auto"/>
        <w:bottom w:val="none" w:sz="0" w:space="0" w:color="auto"/>
        <w:right w:val="none" w:sz="0" w:space="0" w:color="auto"/>
      </w:divBdr>
    </w:div>
    <w:div w:id="2051412690">
      <w:bodyDiv w:val="1"/>
      <w:marLeft w:val="0"/>
      <w:marRight w:val="0"/>
      <w:marTop w:val="0"/>
      <w:marBottom w:val="0"/>
      <w:divBdr>
        <w:top w:val="none" w:sz="0" w:space="0" w:color="auto"/>
        <w:left w:val="none" w:sz="0" w:space="0" w:color="auto"/>
        <w:bottom w:val="none" w:sz="0" w:space="0" w:color="auto"/>
        <w:right w:val="none" w:sz="0" w:space="0" w:color="auto"/>
      </w:divBdr>
    </w:div>
    <w:div w:id="2051874157">
      <w:bodyDiv w:val="1"/>
      <w:marLeft w:val="0"/>
      <w:marRight w:val="0"/>
      <w:marTop w:val="0"/>
      <w:marBottom w:val="0"/>
      <w:divBdr>
        <w:top w:val="none" w:sz="0" w:space="0" w:color="auto"/>
        <w:left w:val="none" w:sz="0" w:space="0" w:color="auto"/>
        <w:bottom w:val="none" w:sz="0" w:space="0" w:color="auto"/>
        <w:right w:val="none" w:sz="0" w:space="0" w:color="auto"/>
      </w:divBdr>
    </w:div>
    <w:div w:id="2057198237">
      <w:bodyDiv w:val="1"/>
      <w:marLeft w:val="0"/>
      <w:marRight w:val="0"/>
      <w:marTop w:val="0"/>
      <w:marBottom w:val="0"/>
      <w:divBdr>
        <w:top w:val="none" w:sz="0" w:space="0" w:color="auto"/>
        <w:left w:val="none" w:sz="0" w:space="0" w:color="auto"/>
        <w:bottom w:val="none" w:sz="0" w:space="0" w:color="auto"/>
        <w:right w:val="none" w:sz="0" w:space="0" w:color="auto"/>
      </w:divBdr>
    </w:div>
    <w:div w:id="2061902812">
      <w:bodyDiv w:val="1"/>
      <w:marLeft w:val="0"/>
      <w:marRight w:val="0"/>
      <w:marTop w:val="0"/>
      <w:marBottom w:val="0"/>
      <w:divBdr>
        <w:top w:val="none" w:sz="0" w:space="0" w:color="auto"/>
        <w:left w:val="none" w:sz="0" w:space="0" w:color="auto"/>
        <w:bottom w:val="none" w:sz="0" w:space="0" w:color="auto"/>
        <w:right w:val="none" w:sz="0" w:space="0" w:color="auto"/>
      </w:divBdr>
    </w:div>
    <w:div w:id="2062090784">
      <w:bodyDiv w:val="1"/>
      <w:marLeft w:val="0"/>
      <w:marRight w:val="0"/>
      <w:marTop w:val="0"/>
      <w:marBottom w:val="0"/>
      <w:divBdr>
        <w:top w:val="none" w:sz="0" w:space="0" w:color="auto"/>
        <w:left w:val="none" w:sz="0" w:space="0" w:color="auto"/>
        <w:bottom w:val="none" w:sz="0" w:space="0" w:color="auto"/>
        <w:right w:val="none" w:sz="0" w:space="0" w:color="auto"/>
      </w:divBdr>
    </w:div>
    <w:div w:id="2066879070">
      <w:bodyDiv w:val="1"/>
      <w:marLeft w:val="0"/>
      <w:marRight w:val="0"/>
      <w:marTop w:val="0"/>
      <w:marBottom w:val="0"/>
      <w:divBdr>
        <w:top w:val="none" w:sz="0" w:space="0" w:color="auto"/>
        <w:left w:val="none" w:sz="0" w:space="0" w:color="auto"/>
        <w:bottom w:val="none" w:sz="0" w:space="0" w:color="auto"/>
        <w:right w:val="none" w:sz="0" w:space="0" w:color="auto"/>
      </w:divBdr>
    </w:div>
    <w:div w:id="2072262707">
      <w:bodyDiv w:val="1"/>
      <w:marLeft w:val="0"/>
      <w:marRight w:val="0"/>
      <w:marTop w:val="0"/>
      <w:marBottom w:val="0"/>
      <w:divBdr>
        <w:top w:val="none" w:sz="0" w:space="0" w:color="auto"/>
        <w:left w:val="none" w:sz="0" w:space="0" w:color="auto"/>
        <w:bottom w:val="none" w:sz="0" w:space="0" w:color="auto"/>
        <w:right w:val="none" w:sz="0" w:space="0" w:color="auto"/>
      </w:divBdr>
    </w:div>
    <w:div w:id="2078746593">
      <w:bodyDiv w:val="1"/>
      <w:marLeft w:val="0"/>
      <w:marRight w:val="0"/>
      <w:marTop w:val="0"/>
      <w:marBottom w:val="0"/>
      <w:divBdr>
        <w:top w:val="none" w:sz="0" w:space="0" w:color="auto"/>
        <w:left w:val="none" w:sz="0" w:space="0" w:color="auto"/>
        <w:bottom w:val="none" w:sz="0" w:space="0" w:color="auto"/>
        <w:right w:val="none" w:sz="0" w:space="0" w:color="auto"/>
      </w:divBdr>
    </w:div>
    <w:div w:id="2098285137">
      <w:bodyDiv w:val="1"/>
      <w:marLeft w:val="0"/>
      <w:marRight w:val="0"/>
      <w:marTop w:val="0"/>
      <w:marBottom w:val="0"/>
      <w:divBdr>
        <w:top w:val="none" w:sz="0" w:space="0" w:color="auto"/>
        <w:left w:val="none" w:sz="0" w:space="0" w:color="auto"/>
        <w:bottom w:val="none" w:sz="0" w:space="0" w:color="auto"/>
        <w:right w:val="none" w:sz="0" w:space="0" w:color="auto"/>
      </w:divBdr>
    </w:div>
    <w:div w:id="2106876716">
      <w:bodyDiv w:val="1"/>
      <w:marLeft w:val="0"/>
      <w:marRight w:val="0"/>
      <w:marTop w:val="0"/>
      <w:marBottom w:val="0"/>
      <w:divBdr>
        <w:top w:val="none" w:sz="0" w:space="0" w:color="auto"/>
        <w:left w:val="none" w:sz="0" w:space="0" w:color="auto"/>
        <w:bottom w:val="none" w:sz="0" w:space="0" w:color="auto"/>
        <w:right w:val="none" w:sz="0" w:space="0" w:color="auto"/>
      </w:divBdr>
    </w:div>
    <w:div w:id="2130320006">
      <w:bodyDiv w:val="1"/>
      <w:marLeft w:val="0"/>
      <w:marRight w:val="0"/>
      <w:marTop w:val="0"/>
      <w:marBottom w:val="0"/>
      <w:divBdr>
        <w:top w:val="none" w:sz="0" w:space="0" w:color="auto"/>
        <w:left w:val="none" w:sz="0" w:space="0" w:color="auto"/>
        <w:bottom w:val="none" w:sz="0" w:space="0" w:color="auto"/>
        <w:right w:val="none" w:sz="0" w:space="0" w:color="auto"/>
      </w:divBdr>
    </w:div>
    <w:div w:id="213872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3FCC6-AC8E-4C81-BE0E-D7A53E1C67BC}">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AFD3EE9-E687-40E5-98F2-607347423CF3}">
  <ds:schemaRefs>
    <ds:schemaRef ds:uri="http://schemas.microsoft.com/sharepoint/v3/contenttype/forms"/>
  </ds:schemaRefs>
</ds:datastoreItem>
</file>

<file path=customXml/itemProps3.xml><?xml version="1.0" encoding="utf-8"?>
<ds:datastoreItem xmlns:ds="http://schemas.openxmlformats.org/officeDocument/2006/customXml" ds:itemID="{6D6B9907-38C0-4D32-94BC-45B975E58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5BB4D-A559-4DCB-A202-D8F4EF3DD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23</TotalTime>
  <Pages>5</Pages>
  <Words>3908</Words>
  <Characters>16866</Characters>
  <Application>Microsoft Office Word</Application>
  <DocSecurity>0</DocSecurity>
  <Lines>2357</Lines>
  <Paragraphs>2030</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Other payments</dc:subject>
  <dc:creator>Australian Government</dc:creator>
  <cp:keywords/>
  <dc:description/>
  <cp:lastModifiedBy>Christine</cp:lastModifiedBy>
  <cp:revision>535</cp:revision>
  <cp:lastPrinted>2022-03-26T07:14:00Z</cp:lastPrinted>
  <dcterms:created xsi:type="dcterms:W3CDTF">2022-02-20T11:47:00Z</dcterms:created>
  <dcterms:modified xsi:type="dcterms:W3CDTF">2022-03-28T01:44:00Z</dcterms:modified>
</cp:coreProperties>
</file>