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F4F1F" w14:textId="21B139D1" w:rsidR="004548B4" w:rsidRPr="0008597F" w:rsidRDefault="004548B4" w:rsidP="005C435D">
      <w:pPr>
        <w:pStyle w:val="Heading1-Statement"/>
      </w:pPr>
      <w:bookmarkStart w:id="0" w:name="_Toc134092996"/>
      <w:r w:rsidRPr="00AB4772">
        <w:rPr>
          <w:rStyle w:val="Strong"/>
        </w:rPr>
        <w:t>Statement 2:</w:t>
      </w:r>
      <w:r>
        <w:br/>
      </w:r>
      <w:r w:rsidRPr="00AB4772">
        <w:t>Economic Outlook</w:t>
      </w:r>
      <w:bookmarkEnd w:id="0"/>
    </w:p>
    <w:p w14:paraId="0EE088C1" w14:textId="3E9C1859" w:rsidR="00A10EAA" w:rsidRDefault="00554347" w:rsidP="00A10EAA">
      <w:r>
        <w:t>G</w:t>
      </w:r>
      <w:r w:rsidR="00F17D8F">
        <w:t xml:space="preserve">lobal growth is set to </w:t>
      </w:r>
      <w:r w:rsidR="0022037B">
        <w:t>slow</w:t>
      </w:r>
      <w:r w:rsidR="00F17D8F">
        <w:t xml:space="preserve"> </w:t>
      </w:r>
      <w:r w:rsidR="00593808">
        <w:t xml:space="preserve">considerably </w:t>
      </w:r>
      <w:r w:rsidR="00F17D8F">
        <w:t>in</w:t>
      </w:r>
      <w:r w:rsidR="00C96406">
        <w:t> </w:t>
      </w:r>
      <w:r w:rsidR="00F17D8F">
        <w:t>2023.</w:t>
      </w:r>
      <w:r w:rsidR="00C83658">
        <w:t xml:space="preserve"> </w:t>
      </w:r>
      <w:r w:rsidR="00F17D8F">
        <w:t>H</w:t>
      </w:r>
      <w:r w:rsidR="00F02678">
        <w:t xml:space="preserve">igh inflation, sharply rising interest rates, and a tightening in financial conditions associated with recent banking sector strains are </w:t>
      </w:r>
      <w:r w:rsidR="00685DFD">
        <w:t>all weighing on activity</w:t>
      </w:r>
      <w:r w:rsidR="00A10EAA" w:rsidDel="006B5F20">
        <w:t xml:space="preserve">. </w:t>
      </w:r>
      <w:r w:rsidR="007D19A7">
        <w:t>These</w:t>
      </w:r>
      <w:r w:rsidR="00685DFD">
        <w:t xml:space="preserve"> </w:t>
      </w:r>
      <w:r w:rsidR="005342A4">
        <w:t>factors</w:t>
      </w:r>
      <w:r w:rsidR="00764E8B">
        <w:t xml:space="preserve"> </w:t>
      </w:r>
      <w:r w:rsidR="00490F8E">
        <w:t>are expected to</w:t>
      </w:r>
      <w:r w:rsidR="00764E8B">
        <w:t xml:space="preserve"> </w:t>
      </w:r>
      <w:r w:rsidR="00BD125C">
        <w:t xml:space="preserve">more than offset </w:t>
      </w:r>
      <w:r w:rsidR="00764E8B">
        <w:t>the boost from the earlier</w:t>
      </w:r>
      <w:r w:rsidR="004A00CA">
        <w:noBreakHyphen/>
      </w:r>
      <w:r w:rsidR="00764E8B">
        <w:t>than</w:t>
      </w:r>
      <w:r w:rsidR="004A00CA">
        <w:noBreakHyphen/>
      </w:r>
      <w:r w:rsidR="00764E8B">
        <w:t>anticipated reopening of China</w:t>
      </w:r>
      <w:r w:rsidR="004A00CA">
        <w:t>’</w:t>
      </w:r>
      <w:r w:rsidR="00764E8B">
        <w:t>s economy</w:t>
      </w:r>
      <w:r w:rsidR="008C664B">
        <w:t>,</w:t>
      </w:r>
      <w:r w:rsidR="00764E8B">
        <w:t xml:space="preserve"> following the lifting of pandemic restrictions</w:t>
      </w:r>
      <w:r w:rsidR="00476E93">
        <w:t xml:space="preserve"> </w:t>
      </w:r>
      <w:r w:rsidR="00AA26A7">
        <w:t xml:space="preserve">from </w:t>
      </w:r>
      <w:r w:rsidR="00476E93">
        <w:t>December</w:t>
      </w:r>
      <w:r w:rsidR="00C96406">
        <w:t> </w:t>
      </w:r>
      <w:r w:rsidR="00AA26A7">
        <w:t>2022 onwards</w:t>
      </w:r>
      <w:r w:rsidR="004B5CB9">
        <w:t>.</w:t>
      </w:r>
      <w:r w:rsidR="00A10EAA" w:rsidDel="00FF5992">
        <w:t xml:space="preserve"> </w:t>
      </w:r>
    </w:p>
    <w:p w14:paraId="3F8DB4EA" w14:textId="235803D2" w:rsidR="00ED6BB7" w:rsidRDefault="00A10EAA" w:rsidP="0099084A">
      <w:r>
        <w:t>G</w:t>
      </w:r>
      <w:r w:rsidRPr="003B682A">
        <w:t xml:space="preserve">lobal growth </w:t>
      </w:r>
      <w:r w:rsidR="00110216">
        <w:t>is expected to slow from 3.</w:t>
      </w:r>
      <w:r w:rsidR="00C44788">
        <w:t>4</w:t>
      </w:r>
      <w:r w:rsidR="00465546">
        <w:t> </w:t>
      </w:r>
      <w:r w:rsidR="00110216">
        <w:t>per</w:t>
      </w:r>
      <w:r w:rsidR="00465546">
        <w:t> </w:t>
      </w:r>
      <w:r w:rsidR="00110216">
        <w:t>cent</w:t>
      </w:r>
      <w:r w:rsidR="00103553">
        <w:t xml:space="preserve"> </w:t>
      </w:r>
      <w:r w:rsidR="00110216">
        <w:t>in</w:t>
      </w:r>
      <w:r w:rsidR="00465546">
        <w:t> </w:t>
      </w:r>
      <w:r w:rsidR="00110216">
        <w:t>2022</w:t>
      </w:r>
      <w:r w:rsidRPr="003B682A">
        <w:t xml:space="preserve"> to 2</w:t>
      </w:r>
      <w:r w:rsidR="00110216">
        <w:t>¾</w:t>
      </w:r>
      <w:r w:rsidR="00465546">
        <w:t> </w:t>
      </w:r>
      <w:r w:rsidRPr="003B682A">
        <w:t>per</w:t>
      </w:r>
      <w:r w:rsidR="00465546">
        <w:t> </w:t>
      </w:r>
      <w:r w:rsidRPr="003B682A">
        <w:t>cent in</w:t>
      </w:r>
      <w:r w:rsidR="00465546">
        <w:t> </w:t>
      </w:r>
      <w:r w:rsidRPr="003B682A">
        <w:t>2023</w:t>
      </w:r>
      <w:r w:rsidR="00685DFD">
        <w:t xml:space="preserve">, before </w:t>
      </w:r>
      <w:r w:rsidR="00AD759A">
        <w:t xml:space="preserve">a modest </w:t>
      </w:r>
      <w:r w:rsidR="007423F0">
        <w:t>pick</w:t>
      </w:r>
      <w:r w:rsidR="004A00CA">
        <w:noBreakHyphen/>
      </w:r>
      <w:r w:rsidR="007423F0">
        <w:t xml:space="preserve">up </w:t>
      </w:r>
      <w:r w:rsidR="00AD759A">
        <w:t>to 3</w:t>
      </w:r>
      <w:r w:rsidR="00465546">
        <w:t> </w:t>
      </w:r>
      <w:r w:rsidR="00AD759A">
        <w:t>per</w:t>
      </w:r>
      <w:r w:rsidR="00465546">
        <w:t> </w:t>
      </w:r>
      <w:r w:rsidR="00AD759A">
        <w:t>cent in</w:t>
      </w:r>
      <w:r w:rsidR="00465546">
        <w:t> </w:t>
      </w:r>
      <w:r w:rsidR="00AD759A">
        <w:t xml:space="preserve">2024 as </w:t>
      </w:r>
      <w:r w:rsidR="00685DFD">
        <w:t xml:space="preserve">inflation </w:t>
      </w:r>
      <w:r w:rsidR="00A71619">
        <w:t>eases</w:t>
      </w:r>
      <w:r w:rsidR="00685DFD">
        <w:t xml:space="preserve"> and financial conditions</w:t>
      </w:r>
      <w:r w:rsidR="007B6DF7">
        <w:t xml:space="preserve"> </w:t>
      </w:r>
      <w:r w:rsidR="008C4725">
        <w:t>improve</w:t>
      </w:r>
      <w:r w:rsidR="00A363CE">
        <w:t xml:space="preserve">. </w:t>
      </w:r>
      <w:r w:rsidR="0014784C">
        <w:t xml:space="preserve">Growth over </w:t>
      </w:r>
      <w:r w:rsidR="00EF4982">
        <w:t xml:space="preserve">the next </w:t>
      </w:r>
      <w:r w:rsidR="00A94007">
        <w:t>2</w:t>
      </w:r>
      <w:r w:rsidR="00465546">
        <w:t> </w:t>
      </w:r>
      <w:r w:rsidR="00EF4982">
        <w:t>years</w:t>
      </w:r>
      <w:r w:rsidR="00A363CE">
        <w:t xml:space="preserve"> is expected to be the weakest in over </w:t>
      </w:r>
      <w:r w:rsidR="00A94007">
        <w:t>2</w:t>
      </w:r>
      <w:r w:rsidR="00465546">
        <w:t> </w:t>
      </w:r>
      <w:r w:rsidR="00A363CE">
        <w:t>decades, excluding the Glob</w:t>
      </w:r>
      <w:permStart w:id="257366220" w:ed="TREASURY.GOV.AU&gt;\Balakrishnan, Bradushram &lt;Bradushram.Balakrishnan"/>
      <w:permEnd w:id="257366220"/>
      <w:r w:rsidR="00A363CE">
        <w:t>al Financial Crisis and the pandemic.</w:t>
      </w:r>
      <w:r w:rsidR="00E06454">
        <w:t xml:space="preserve"> </w:t>
      </w:r>
      <w:r w:rsidR="00D66DB2">
        <w:t>The</w:t>
      </w:r>
      <w:r>
        <w:t xml:space="preserve"> global outlook </w:t>
      </w:r>
      <w:r w:rsidR="007E1CEF">
        <w:t xml:space="preserve">remains highly uncertain with </w:t>
      </w:r>
      <w:r w:rsidR="00941AAC">
        <w:t xml:space="preserve">the balance of </w:t>
      </w:r>
      <w:r w:rsidR="007E1CEF">
        <w:t>r</w:t>
      </w:r>
      <w:r w:rsidR="00A96AAB">
        <w:t>isks</w:t>
      </w:r>
      <w:r>
        <w:t xml:space="preserve"> </w:t>
      </w:r>
      <w:r w:rsidR="00941AAC">
        <w:t>firmly</w:t>
      </w:r>
      <w:r w:rsidR="00286D54">
        <w:t xml:space="preserve"> tilted </w:t>
      </w:r>
      <w:r>
        <w:t>to the downside</w:t>
      </w:r>
      <w:r w:rsidR="009C68FD">
        <w:t>.</w:t>
      </w:r>
      <w:r w:rsidR="00941AAC">
        <w:t xml:space="preserve"> </w:t>
      </w:r>
      <w:r w:rsidR="009C68FD">
        <w:t>R</w:t>
      </w:r>
      <w:r w:rsidR="00780BC0">
        <w:t>ecent banking secto</w:t>
      </w:r>
      <w:r w:rsidR="00FF261C">
        <w:t xml:space="preserve">r stress </w:t>
      </w:r>
      <w:r w:rsidR="002D3DC8">
        <w:t xml:space="preserve">has </w:t>
      </w:r>
      <w:r w:rsidR="009C68FD">
        <w:t xml:space="preserve">added </w:t>
      </w:r>
      <w:r w:rsidR="00FF261C">
        <w:t xml:space="preserve">to </w:t>
      </w:r>
      <w:r w:rsidR="00F33E06">
        <w:t>the</w:t>
      </w:r>
      <w:r w:rsidR="00941AAC">
        <w:t xml:space="preserve"> elevated risk of recession in </w:t>
      </w:r>
      <w:r w:rsidR="00BD52EC">
        <w:t xml:space="preserve">some </w:t>
      </w:r>
      <w:r w:rsidR="00941AAC">
        <w:t>advanced economies</w:t>
      </w:r>
      <w:r w:rsidR="000A2F3A">
        <w:t xml:space="preserve">. </w:t>
      </w:r>
      <w:r w:rsidR="00A1038C">
        <w:t xml:space="preserve"> </w:t>
      </w:r>
    </w:p>
    <w:p w14:paraId="0D8EB270" w14:textId="2EF2BB0C" w:rsidR="00344DFA" w:rsidRDefault="00442D2D" w:rsidP="00A10EAA">
      <w:r>
        <w:t xml:space="preserve">The Australian economy is not immune </w:t>
      </w:r>
      <w:r w:rsidR="004457B3">
        <w:t xml:space="preserve">from </w:t>
      </w:r>
      <w:r>
        <w:t>the</w:t>
      </w:r>
      <w:r w:rsidR="003A18F6">
        <w:t>se</w:t>
      </w:r>
      <w:r>
        <w:t xml:space="preserve"> </w:t>
      </w:r>
      <w:r w:rsidR="00EF1A23">
        <w:t xml:space="preserve">global </w:t>
      </w:r>
      <w:r>
        <w:t>economic challenges, but it is well placed to navigate them.</w:t>
      </w:r>
      <w:r w:rsidR="00EF1A23">
        <w:t xml:space="preserve"> </w:t>
      </w:r>
      <w:r w:rsidR="00AD759A">
        <w:t>T</w:t>
      </w:r>
      <w:r w:rsidR="00005290">
        <w:t xml:space="preserve">he unemployment rate </w:t>
      </w:r>
      <w:r w:rsidR="00AD759A">
        <w:t>is holding</w:t>
      </w:r>
      <w:r w:rsidR="000A4E15">
        <w:t xml:space="preserve"> </w:t>
      </w:r>
      <w:r w:rsidR="00005290">
        <w:t>near 50</w:t>
      </w:r>
      <w:r w:rsidR="004A00CA">
        <w:noBreakHyphen/>
      </w:r>
      <w:r w:rsidR="00005290">
        <w:t>year lows of 3.5</w:t>
      </w:r>
      <w:r w:rsidR="00BE2A47">
        <w:t> </w:t>
      </w:r>
      <w:r w:rsidR="00005290">
        <w:t>per</w:t>
      </w:r>
      <w:r w:rsidR="00155370">
        <w:t> </w:t>
      </w:r>
      <w:r w:rsidR="00005290">
        <w:t>cent</w:t>
      </w:r>
      <w:r w:rsidR="00E10515">
        <w:t>,</w:t>
      </w:r>
      <w:r w:rsidR="00EC2CB5">
        <w:t xml:space="preserve"> </w:t>
      </w:r>
      <w:r w:rsidR="00AD759A">
        <w:t>wages growth has picked up</w:t>
      </w:r>
      <w:r w:rsidR="00C96ED5">
        <w:t>, and</w:t>
      </w:r>
      <w:r w:rsidR="00AD536A">
        <w:t xml:space="preserve"> </w:t>
      </w:r>
      <w:r w:rsidR="00C96ED5">
        <w:t>national</w:t>
      </w:r>
      <w:r w:rsidR="00AD536A">
        <w:t xml:space="preserve"> income is being supported by </w:t>
      </w:r>
      <w:r w:rsidR="00C737D1">
        <w:t xml:space="preserve">elevated commodity prices, which are flowing through to </w:t>
      </w:r>
      <w:r w:rsidR="008217D9">
        <w:t>higher</w:t>
      </w:r>
      <w:r w:rsidR="00C737D1">
        <w:t xml:space="preserve"> export revenues. </w:t>
      </w:r>
      <w:r w:rsidR="002A547C">
        <w:t>T</w:t>
      </w:r>
      <w:r w:rsidR="00A739B7">
        <w:t xml:space="preserve">hese </w:t>
      </w:r>
      <w:r w:rsidR="00B314E7">
        <w:t xml:space="preserve">factors </w:t>
      </w:r>
      <w:r w:rsidR="00A10FAF">
        <w:t xml:space="preserve">have helped to </w:t>
      </w:r>
      <w:r w:rsidR="00536A21">
        <w:t>deliver</w:t>
      </w:r>
      <w:r w:rsidR="007E4093">
        <w:t xml:space="preserve"> solid growth in 2022</w:t>
      </w:r>
      <w:r w:rsidR="00B0094B">
        <w:t>–</w:t>
      </w:r>
      <w:r w:rsidR="007E4093">
        <w:t>23</w:t>
      </w:r>
      <w:r w:rsidR="00A92319">
        <w:t xml:space="preserve">. </w:t>
      </w:r>
    </w:p>
    <w:p w14:paraId="496E36B1" w14:textId="679E6B0A" w:rsidR="00A10EAA" w:rsidRDefault="009F4A09" w:rsidP="00A10EAA">
      <w:r>
        <w:t xml:space="preserve">While the Australian economy is expected to outperform </w:t>
      </w:r>
      <w:r w:rsidR="00DD6A7F">
        <w:t>all</w:t>
      </w:r>
      <w:r w:rsidR="00C70204">
        <w:t xml:space="preserve"> </w:t>
      </w:r>
      <w:r w:rsidR="00D25482">
        <w:t xml:space="preserve">major </w:t>
      </w:r>
      <w:r>
        <w:t xml:space="preserve">advanced economies, global and domestic headwinds </w:t>
      </w:r>
      <w:r w:rsidR="00F87BF5">
        <w:t xml:space="preserve">will </w:t>
      </w:r>
      <w:r w:rsidR="0070132B">
        <w:t>be a drag</w:t>
      </w:r>
      <w:r w:rsidR="00F87BF5">
        <w:t xml:space="preserve"> on </w:t>
      </w:r>
      <w:r w:rsidR="00A77360">
        <w:t>activity in 2023</w:t>
      </w:r>
      <w:r w:rsidR="00B0094B">
        <w:t>–</w:t>
      </w:r>
      <w:r w:rsidR="00A77360">
        <w:t>24.</w:t>
      </w:r>
      <w:r>
        <w:t xml:space="preserve"> </w:t>
      </w:r>
      <w:r w:rsidR="00C55628">
        <w:t>H</w:t>
      </w:r>
      <w:r w:rsidR="00335012">
        <w:t>igh</w:t>
      </w:r>
      <w:r w:rsidR="00A10EAA">
        <w:t xml:space="preserve"> inflation and </w:t>
      </w:r>
      <w:r w:rsidR="005A447B">
        <w:t>the rise in</w:t>
      </w:r>
      <w:r w:rsidR="00A10EAA">
        <w:t xml:space="preserve"> interest rates</w:t>
      </w:r>
      <w:r w:rsidR="00335012">
        <w:t xml:space="preserve"> </w:t>
      </w:r>
      <w:r w:rsidR="00C55628">
        <w:t>are squeezing</w:t>
      </w:r>
      <w:r w:rsidR="00335012">
        <w:t xml:space="preserve"> households</w:t>
      </w:r>
      <w:r w:rsidR="0073143A">
        <w:t xml:space="preserve"> and weigh</w:t>
      </w:r>
      <w:r w:rsidR="00C55628">
        <w:t>ing</w:t>
      </w:r>
      <w:r w:rsidR="0073143A">
        <w:t xml:space="preserve"> on dwelling investment. </w:t>
      </w:r>
      <w:r w:rsidR="00CF46B3">
        <w:t>A rebound in services exports</w:t>
      </w:r>
      <w:r w:rsidR="00A10EAA">
        <w:t xml:space="preserve"> is helping to offset</w:t>
      </w:r>
      <w:r w:rsidR="00C55628" w:rsidDel="00DB5263">
        <w:t xml:space="preserve"> </w:t>
      </w:r>
      <w:r w:rsidR="00B33F68">
        <w:t xml:space="preserve">the </w:t>
      </w:r>
      <w:r w:rsidR="00A10EAA">
        <w:t>slightly faster downturn in domestic demand than anticipated at the October Budget</w:t>
      </w:r>
      <w:r w:rsidR="00C55628">
        <w:t>, with real GDP growth unchanged at 1½</w:t>
      </w:r>
      <w:r w:rsidR="00B0094B">
        <w:t> </w:t>
      </w:r>
      <w:r w:rsidR="00C55628">
        <w:t>per</w:t>
      </w:r>
      <w:r w:rsidR="00B0094B">
        <w:t> </w:t>
      </w:r>
      <w:r w:rsidR="00C55628">
        <w:t>cent in 2023</w:t>
      </w:r>
      <w:r w:rsidR="00B0094B">
        <w:t>–</w:t>
      </w:r>
      <w:r w:rsidR="00C55628">
        <w:t>24</w:t>
      </w:r>
      <w:r w:rsidR="00A10EAA">
        <w:t xml:space="preserve">. </w:t>
      </w:r>
      <w:r w:rsidR="0038532B">
        <w:t>Employment growth is expected to moderate as the economy slows, but to a lesser extent than expected at the October Budget</w:t>
      </w:r>
      <w:r w:rsidR="005F7C65">
        <w:t>.</w:t>
      </w:r>
      <w:r w:rsidR="0038532B">
        <w:t xml:space="preserve"> </w:t>
      </w:r>
      <w:r w:rsidR="005F7C65">
        <w:t>T</w:t>
      </w:r>
      <w:r w:rsidR="00E500A3">
        <w:t xml:space="preserve">he unemployment rate is </w:t>
      </w:r>
      <w:r w:rsidR="009C7448">
        <w:t>projected</w:t>
      </w:r>
      <w:r w:rsidR="00E500A3">
        <w:t xml:space="preserve"> to</w:t>
      </w:r>
      <w:r w:rsidR="00782D23">
        <w:t xml:space="preserve"> remain low </w:t>
      </w:r>
      <w:r w:rsidR="00643A7C">
        <w:t>by</w:t>
      </w:r>
      <w:r w:rsidR="00782D23">
        <w:t xml:space="preserve"> historical standards</w:t>
      </w:r>
      <w:r w:rsidR="00F946F7">
        <w:t>, rising modestly to</w:t>
      </w:r>
      <w:r w:rsidR="00E500A3">
        <w:t xml:space="preserve"> 4¼</w:t>
      </w:r>
      <w:r w:rsidR="001549BC">
        <w:t> </w:t>
      </w:r>
      <w:r w:rsidR="00E500A3">
        <w:t>per</w:t>
      </w:r>
      <w:r w:rsidR="001549BC">
        <w:t> </w:t>
      </w:r>
      <w:r w:rsidR="00E500A3">
        <w:t>cent by the June quarter of 202</w:t>
      </w:r>
      <w:r w:rsidR="00AF52F6">
        <w:t>4</w:t>
      </w:r>
      <w:r w:rsidR="00DB5263">
        <w:t xml:space="preserve"> </w:t>
      </w:r>
      <w:r w:rsidR="00C800F4">
        <w:t>and 4½</w:t>
      </w:r>
      <w:r w:rsidR="001549BC">
        <w:t> </w:t>
      </w:r>
      <w:r w:rsidR="00C800F4">
        <w:t>per</w:t>
      </w:r>
      <w:r w:rsidR="001549BC">
        <w:t> </w:t>
      </w:r>
      <w:r w:rsidR="00C800F4">
        <w:t xml:space="preserve">cent by </w:t>
      </w:r>
      <w:r w:rsidR="00507F04">
        <w:t>the June</w:t>
      </w:r>
      <w:r w:rsidR="001549BC">
        <w:t> </w:t>
      </w:r>
      <w:r w:rsidR="00507F04">
        <w:t>quarter of</w:t>
      </w:r>
      <w:r w:rsidR="001549BC">
        <w:t> </w:t>
      </w:r>
      <w:r w:rsidR="00507F04">
        <w:t>2025</w:t>
      </w:r>
      <w:r w:rsidR="0073143A">
        <w:t xml:space="preserve">. </w:t>
      </w:r>
    </w:p>
    <w:p w14:paraId="21009180" w14:textId="29EF542E" w:rsidR="00A10EAA" w:rsidRDefault="00E9406D" w:rsidP="00A10EAA">
      <w:r>
        <w:t xml:space="preserve">Economic growth is expected to </w:t>
      </w:r>
      <w:r w:rsidR="00AC6B36">
        <w:t>strengthen</w:t>
      </w:r>
      <w:r w:rsidR="00476E93">
        <w:t xml:space="preserve"> </w:t>
      </w:r>
      <w:r w:rsidR="0093695B">
        <w:t>in</w:t>
      </w:r>
      <w:r w:rsidR="001549BC">
        <w:t> </w:t>
      </w:r>
      <w:r w:rsidR="00A10EAA">
        <w:t>2024</w:t>
      </w:r>
      <w:r w:rsidR="00B0094B">
        <w:t>–</w:t>
      </w:r>
      <w:r w:rsidR="00A10EAA">
        <w:t xml:space="preserve">25 as inflation </w:t>
      </w:r>
      <w:r w:rsidR="00264095">
        <w:t xml:space="preserve">returns </w:t>
      </w:r>
      <w:r w:rsidR="00A10EAA">
        <w:t xml:space="preserve">to target and </w:t>
      </w:r>
      <w:r w:rsidR="00D500F4">
        <w:t>positive</w:t>
      </w:r>
      <w:r w:rsidR="000C788D">
        <w:t xml:space="preserve"> </w:t>
      </w:r>
      <w:r w:rsidR="00A10EAA">
        <w:t>real wage growth</w:t>
      </w:r>
      <w:r w:rsidR="00264095">
        <w:t xml:space="preserve"> </w:t>
      </w:r>
      <w:r w:rsidR="00A05645">
        <w:t>continues</w:t>
      </w:r>
      <w:r w:rsidR="00A10EAA">
        <w:t xml:space="preserve">. </w:t>
      </w:r>
      <w:r w:rsidR="00D77304">
        <w:t xml:space="preserve">The </w:t>
      </w:r>
      <w:r w:rsidR="00C33CD2">
        <w:t>economy</w:t>
      </w:r>
      <w:r w:rsidR="00A10EAA">
        <w:t xml:space="preserve"> is </w:t>
      </w:r>
      <w:r w:rsidR="00F84BD0">
        <w:t xml:space="preserve">forecast to expand by </w:t>
      </w:r>
      <w:r w:rsidR="00A10EAA">
        <w:t>2¼</w:t>
      </w:r>
      <w:r w:rsidR="001549BC">
        <w:t> </w:t>
      </w:r>
      <w:r w:rsidR="00A10EAA">
        <w:t>per</w:t>
      </w:r>
      <w:r w:rsidR="001549BC">
        <w:t> </w:t>
      </w:r>
      <w:r w:rsidR="00A10EAA">
        <w:t>cent in</w:t>
      </w:r>
      <w:r w:rsidR="001549BC">
        <w:t> </w:t>
      </w:r>
      <w:r w:rsidR="00A10EAA">
        <w:t>2024</w:t>
      </w:r>
      <w:r w:rsidR="00B0094B">
        <w:t>–</w:t>
      </w:r>
      <w:r w:rsidR="00A10EAA">
        <w:t>25 and 2¾</w:t>
      </w:r>
      <w:r w:rsidR="001549BC">
        <w:t> </w:t>
      </w:r>
      <w:r w:rsidR="009D5D51">
        <w:t>per</w:t>
      </w:r>
      <w:r w:rsidR="001549BC">
        <w:t> </w:t>
      </w:r>
      <w:r w:rsidR="009D5D51">
        <w:t>cent</w:t>
      </w:r>
      <w:r w:rsidR="00A10EAA">
        <w:t xml:space="preserve"> in</w:t>
      </w:r>
      <w:r w:rsidR="001549BC">
        <w:t> </w:t>
      </w:r>
      <w:r w:rsidR="00A10EAA">
        <w:t>2025</w:t>
      </w:r>
      <w:r w:rsidR="00B0094B">
        <w:t>–</w:t>
      </w:r>
      <w:r w:rsidR="00A10EAA">
        <w:t>26.</w:t>
      </w:r>
      <w:r w:rsidR="003F1CFC">
        <w:t xml:space="preserve"> </w:t>
      </w:r>
      <w:r w:rsidR="00A10EAA">
        <w:t>T</w:t>
      </w:r>
      <w:r w:rsidR="003F1CFC">
        <w:t>he continu</w:t>
      </w:r>
      <w:r w:rsidR="005A7740">
        <w:t>ed</w:t>
      </w:r>
      <w:r w:rsidR="003F1CFC">
        <w:t xml:space="preserve"> recovery in population growth</w:t>
      </w:r>
      <w:r w:rsidR="00A10EAA" w:rsidDel="00D871B1">
        <w:t xml:space="preserve"> </w:t>
      </w:r>
      <w:r w:rsidR="00EA5ECB">
        <w:t>and</w:t>
      </w:r>
      <w:r w:rsidR="00A10EAA">
        <w:t xml:space="preserve"> </w:t>
      </w:r>
      <w:r w:rsidR="00264095">
        <w:t xml:space="preserve">an associated increase in </w:t>
      </w:r>
      <w:r w:rsidR="00A10EAA">
        <w:t xml:space="preserve">investment in new housing </w:t>
      </w:r>
      <w:r w:rsidR="003202AF">
        <w:t>will reinforce the expected rebound</w:t>
      </w:r>
      <w:r w:rsidR="00A10EAA">
        <w:t xml:space="preserve">. </w:t>
      </w:r>
    </w:p>
    <w:p w14:paraId="726E1D82" w14:textId="46DC316E" w:rsidR="002D6C0D" w:rsidRDefault="009B7630" w:rsidP="00A10EAA">
      <w:r>
        <w:t>Inflation has peaked and begun to moderate</w:t>
      </w:r>
      <w:r w:rsidR="002F00A6">
        <w:t xml:space="preserve">. </w:t>
      </w:r>
      <w:r w:rsidR="00BB66FC">
        <w:t xml:space="preserve">While </w:t>
      </w:r>
      <w:r w:rsidR="00FF6428">
        <w:t>still uncomfortably high,</w:t>
      </w:r>
      <w:r w:rsidR="00BB66FC">
        <w:t xml:space="preserve"> </w:t>
      </w:r>
      <w:r w:rsidR="00FF6428">
        <w:t xml:space="preserve">inflation </w:t>
      </w:r>
      <w:r w:rsidR="00A10EAA">
        <w:t xml:space="preserve">outcomes </w:t>
      </w:r>
      <w:r w:rsidR="00195CE4">
        <w:t xml:space="preserve">have </w:t>
      </w:r>
      <w:r w:rsidR="008D38DA">
        <w:t>been</w:t>
      </w:r>
      <w:r w:rsidR="00A10EAA">
        <w:t xml:space="preserve"> less severe than in Europe, the UK and US. Domestic inflation peaked at 7.8</w:t>
      </w:r>
      <w:r w:rsidR="001549BC">
        <w:t> </w:t>
      </w:r>
      <w:r w:rsidR="00A10EAA">
        <w:t>per</w:t>
      </w:r>
      <w:r w:rsidR="001549BC">
        <w:t> </w:t>
      </w:r>
      <w:r w:rsidR="00A10EAA">
        <w:t>cent in the December</w:t>
      </w:r>
      <w:r w:rsidR="001549BC">
        <w:t> </w:t>
      </w:r>
      <w:r w:rsidR="00A10EAA">
        <w:t xml:space="preserve">quarter </w:t>
      </w:r>
      <w:r w:rsidR="000154AC">
        <w:t>of</w:t>
      </w:r>
      <w:r w:rsidR="001549BC">
        <w:t> </w:t>
      </w:r>
      <w:r w:rsidR="00A10EAA">
        <w:t xml:space="preserve">2022, fell to </w:t>
      </w:r>
      <w:r w:rsidR="004B501A">
        <w:t>7.0</w:t>
      </w:r>
      <w:r w:rsidR="001549BC">
        <w:t> </w:t>
      </w:r>
      <w:r w:rsidR="004B501A">
        <w:t>per</w:t>
      </w:r>
      <w:r w:rsidR="001549BC">
        <w:t> </w:t>
      </w:r>
      <w:r w:rsidR="004B501A">
        <w:t>cent</w:t>
      </w:r>
      <w:r w:rsidR="00A10EAA">
        <w:t xml:space="preserve"> in the most recent quarter, and is expected to return to the inflation target </w:t>
      </w:r>
      <w:r w:rsidR="005F23B2">
        <w:t>in</w:t>
      </w:r>
      <w:r w:rsidR="001549BC">
        <w:t> </w:t>
      </w:r>
      <w:r w:rsidR="005F23B2">
        <w:t>2024</w:t>
      </w:r>
      <w:r w:rsidR="004A00CA">
        <w:noBreakHyphen/>
      </w:r>
      <w:r w:rsidR="005F23B2">
        <w:t>25</w:t>
      </w:r>
      <w:r w:rsidR="00682894">
        <w:t xml:space="preserve">. </w:t>
      </w:r>
      <w:r w:rsidR="00EF57BA">
        <w:t>The global price shocks and supply constraints that contributed to the surge in inflation over the past year are easing, although oil prices remain above pre</w:t>
      </w:r>
      <w:r w:rsidR="004A00CA">
        <w:noBreakHyphen/>
      </w:r>
      <w:r w:rsidR="00EF57BA">
        <w:t>COVID levels and market rents are expected to remain elevated.</w:t>
      </w:r>
    </w:p>
    <w:p w14:paraId="2783213A" w14:textId="526E5570" w:rsidR="002D6C0D" w:rsidRDefault="002D6C0D" w:rsidP="00A10EAA">
      <w:r>
        <w:lastRenderedPageBreak/>
        <w:t xml:space="preserve">The </w:t>
      </w:r>
      <w:r w:rsidR="00007EAC">
        <w:t>G</w:t>
      </w:r>
      <w:r>
        <w:t>ove</w:t>
      </w:r>
      <w:r w:rsidR="00007EAC">
        <w:t>rn</w:t>
      </w:r>
      <w:r>
        <w:t>ment</w:t>
      </w:r>
      <w:r w:rsidR="004A00CA">
        <w:t>’</w:t>
      </w:r>
      <w:r>
        <w:t>s measures to deliver cost</w:t>
      </w:r>
      <w:r w:rsidR="00BF1BBB">
        <w:t>-</w:t>
      </w:r>
      <w:r>
        <w:t>of</w:t>
      </w:r>
      <w:r w:rsidR="003155CC">
        <w:t>-</w:t>
      </w:r>
      <w:r>
        <w:t>living relief directly reduce the CPI in</w:t>
      </w:r>
      <w:r w:rsidR="001549BC">
        <w:t> </w:t>
      </w:r>
      <w:r>
        <w:t>2023</w:t>
      </w:r>
      <w:r w:rsidR="004A00CA">
        <w:noBreakHyphen/>
      </w:r>
      <w:r>
        <w:t>24</w:t>
      </w:r>
      <w:r w:rsidR="00007EAC">
        <w:t>, and are not expected to add to broader inflationary pressures in the economy.</w:t>
      </w:r>
      <w:r w:rsidR="00D409D0">
        <w:t xml:space="preserve"> </w:t>
      </w:r>
      <w:r w:rsidR="004075ED">
        <w:t>These measures</w:t>
      </w:r>
      <w:r w:rsidR="004D0847">
        <w:t xml:space="preserve"> </w:t>
      </w:r>
      <w:r w:rsidR="005D71F3">
        <w:t>are</w:t>
      </w:r>
      <w:r w:rsidR="004075ED">
        <w:t xml:space="preserve"> expected to reduce inflation by ¾</w:t>
      </w:r>
      <w:r w:rsidR="001549BC">
        <w:t> </w:t>
      </w:r>
      <w:r w:rsidR="004075ED">
        <w:t>of a percentage</w:t>
      </w:r>
      <w:r w:rsidR="001549BC">
        <w:t> </w:t>
      </w:r>
      <w:r w:rsidR="004075ED">
        <w:t>point in</w:t>
      </w:r>
      <w:r w:rsidR="001549BC">
        <w:t> </w:t>
      </w:r>
      <w:r w:rsidR="004075ED">
        <w:t>2023–24.</w:t>
      </w:r>
    </w:p>
    <w:p w14:paraId="79017730" w14:textId="05F08A0F" w:rsidR="00A10EAA" w:rsidRDefault="00A10EAA" w:rsidP="00A10EAA">
      <w:r>
        <w:t xml:space="preserve">Nominal wage growth </w:t>
      </w:r>
      <w:r w:rsidR="000160D2">
        <w:t>has picked up and</w:t>
      </w:r>
      <w:r>
        <w:t xml:space="preserve"> is expected to build to </w:t>
      </w:r>
      <w:r w:rsidR="000160D2">
        <w:t>4</w:t>
      </w:r>
      <w:r w:rsidR="001549BC">
        <w:t> </w:t>
      </w:r>
      <w:r w:rsidR="000160D2">
        <w:t>per</w:t>
      </w:r>
      <w:r w:rsidR="001549BC">
        <w:t> </w:t>
      </w:r>
      <w:r w:rsidR="000160D2">
        <w:t>cent in</w:t>
      </w:r>
      <w:r w:rsidR="001549BC">
        <w:t> </w:t>
      </w:r>
      <w:r w:rsidR="000160D2">
        <w:t>2023</w:t>
      </w:r>
      <w:r w:rsidR="00B0094B">
        <w:t>–</w:t>
      </w:r>
      <w:r w:rsidR="000160D2">
        <w:t>24</w:t>
      </w:r>
      <w:r w:rsidR="0003600B">
        <w:t xml:space="preserve">, </w:t>
      </w:r>
      <w:r w:rsidR="00A5168B">
        <w:t>its fastest pace since</w:t>
      </w:r>
      <w:r w:rsidR="001549BC">
        <w:t> </w:t>
      </w:r>
      <w:r w:rsidR="00A5168B">
        <w:t>2009</w:t>
      </w:r>
      <w:r w:rsidR="008B4656">
        <w:t>.</w:t>
      </w:r>
      <w:r>
        <w:t xml:space="preserve"> </w:t>
      </w:r>
      <w:r w:rsidR="008B4656">
        <w:t>The pace is then</w:t>
      </w:r>
      <w:r>
        <w:t xml:space="preserve"> </w:t>
      </w:r>
      <w:r w:rsidR="00050925">
        <w:t>projected to ease</w:t>
      </w:r>
      <w:r>
        <w:t xml:space="preserve"> to 3¼</w:t>
      </w:r>
      <w:r w:rsidR="001549BC">
        <w:t> </w:t>
      </w:r>
      <w:r>
        <w:t>per</w:t>
      </w:r>
      <w:r w:rsidR="001549BC">
        <w:t> </w:t>
      </w:r>
      <w:r>
        <w:t>cent in</w:t>
      </w:r>
      <w:r w:rsidR="001549BC">
        <w:t> </w:t>
      </w:r>
      <w:r>
        <w:t>2024</w:t>
      </w:r>
      <w:r w:rsidR="00B0094B">
        <w:t>–</w:t>
      </w:r>
      <w:r>
        <w:t>25 as the labour market softens</w:t>
      </w:r>
      <w:r w:rsidDel="00311FE1">
        <w:t xml:space="preserve"> </w:t>
      </w:r>
      <w:r>
        <w:t xml:space="preserve">and administered wage outcomes normalise. </w:t>
      </w:r>
      <w:r w:rsidR="00CF6AC7">
        <w:t>There</w:t>
      </w:r>
      <w:r>
        <w:t xml:space="preserve"> is no evidence of a wage</w:t>
      </w:r>
      <w:r w:rsidR="004A00CA">
        <w:noBreakHyphen/>
      </w:r>
      <w:r>
        <w:t>price cycle developing and inflation expectations remain well</w:t>
      </w:r>
      <w:r w:rsidR="004A00CA">
        <w:noBreakHyphen/>
      </w:r>
      <w:r>
        <w:t xml:space="preserve">anchored. </w:t>
      </w:r>
      <w:r w:rsidR="00941BEF">
        <w:t xml:space="preserve">The lift in wages growth </w:t>
      </w:r>
      <w:r w:rsidR="00295E6B">
        <w:t>has</w:t>
      </w:r>
      <w:r w:rsidR="00941BEF">
        <w:t xml:space="preserve"> be</w:t>
      </w:r>
      <w:r w:rsidR="00295E6B">
        <w:t>en</w:t>
      </w:r>
      <w:r w:rsidR="00941BEF">
        <w:t xml:space="preserve"> supported by the </w:t>
      </w:r>
      <w:r>
        <w:t xml:space="preserve">Fair Work Commission </w:t>
      </w:r>
      <w:r w:rsidR="002E6AE0">
        <w:t xml:space="preserve">determinations on the minimum wage and </w:t>
      </w:r>
      <w:r w:rsidR="00EC5AF1">
        <w:t xml:space="preserve">will be </w:t>
      </w:r>
      <w:r w:rsidR="0042246F">
        <w:t xml:space="preserve">assisted further by the </w:t>
      </w:r>
      <w:r w:rsidR="002E6AE0">
        <w:t>Aged Care Work Value Case</w:t>
      </w:r>
      <w:r w:rsidR="003B4FDA">
        <w:t>.</w:t>
      </w:r>
    </w:p>
    <w:p w14:paraId="503E6746" w14:textId="68211C46" w:rsidR="00A10EAA" w:rsidRDefault="00F62F72" w:rsidP="00A10EAA">
      <w:r>
        <w:t xml:space="preserve">With inflation </w:t>
      </w:r>
      <w:r w:rsidR="00767BE6">
        <w:t>moderating</w:t>
      </w:r>
      <w:r>
        <w:t xml:space="preserve"> and wages picking up, p</w:t>
      </w:r>
      <w:r w:rsidR="00A10EAA">
        <w:t xml:space="preserve">ositive real wage growth is expected to return in </w:t>
      </w:r>
      <w:r w:rsidR="00066DCF">
        <w:t>early</w:t>
      </w:r>
      <w:r w:rsidR="001549BC">
        <w:t> </w:t>
      </w:r>
      <w:r w:rsidR="00066DCF">
        <w:t>20</w:t>
      </w:r>
      <w:r w:rsidR="00A10EAA">
        <w:t>24</w:t>
      </w:r>
      <w:r w:rsidR="00080E7F">
        <w:t>. This is</w:t>
      </w:r>
      <w:r w:rsidR="00A10EAA">
        <w:t xml:space="preserve"> slightly earlier than anticipated</w:t>
      </w:r>
      <w:r w:rsidR="00582C94">
        <w:t xml:space="preserve"> in October</w:t>
      </w:r>
      <w:r w:rsidR="00A10EAA">
        <w:t xml:space="preserve">, largely due to the </w:t>
      </w:r>
      <w:r w:rsidR="00E55249">
        <w:t>reduction in inflation from</w:t>
      </w:r>
      <w:r w:rsidR="00A10EAA">
        <w:t xml:space="preserve"> the Government</w:t>
      </w:r>
      <w:r w:rsidR="004A00CA">
        <w:t>’</w:t>
      </w:r>
      <w:r w:rsidR="00A10EAA">
        <w:t xml:space="preserve">s </w:t>
      </w:r>
      <w:r w:rsidR="00CF2D6D">
        <w:t>Energy Price Relief Plan</w:t>
      </w:r>
      <w:r w:rsidR="00A10EAA">
        <w:t>.</w:t>
      </w:r>
      <w:r w:rsidR="00A10EAA" w:rsidDel="002A13D9">
        <w:t xml:space="preserve"> </w:t>
      </w:r>
      <w:r w:rsidR="001A1B88">
        <w:t>Responsible and t</w:t>
      </w:r>
      <w:r w:rsidR="00A10EAA">
        <w:t xml:space="preserve">argeted cost of living relief, indexation of government allowances and pensions and </w:t>
      </w:r>
      <w:r w:rsidR="00E02105">
        <w:t xml:space="preserve">the </w:t>
      </w:r>
      <w:r w:rsidR="00E16CCB">
        <w:t xml:space="preserve">potential </w:t>
      </w:r>
      <w:r w:rsidR="00E02105">
        <w:t>impact of</w:t>
      </w:r>
      <w:r w:rsidR="00A10EAA">
        <w:t xml:space="preserve"> the Annual Wage Review decision will also </w:t>
      </w:r>
      <w:r w:rsidR="00375F1C">
        <w:t>support</w:t>
      </w:r>
      <w:r w:rsidR="00A10EAA">
        <w:t xml:space="preserve"> many low</w:t>
      </w:r>
      <w:r w:rsidR="004A00CA">
        <w:noBreakHyphen/>
      </w:r>
      <w:r w:rsidR="00A10EAA">
        <w:t xml:space="preserve">income households. </w:t>
      </w:r>
    </w:p>
    <w:p w14:paraId="5BDE87AE" w14:textId="3BDF15F2" w:rsidR="00B65DE1" w:rsidRDefault="00A10EAA" w:rsidP="0010108F">
      <w:r>
        <w:t xml:space="preserve">There are significant risks to the </w:t>
      </w:r>
      <w:r w:rsidR="00524FA1">
        <w:t xml:space="preserve">economic </w:t>
      </w:r>
      <w:r>
        <w:t>outlook.</w:t>
      </w:r>
      <w:r w:rsidR="007E1385">
        <w:t xml:space="preserve"> </w:t>
      </w:r>
      <w:r w:rsidR="00A17179">
        <w:t>F</w:t>
      </w:r>
      <w:r>
        <w:t>urther</w:t>
      </w:r>
      <w:r w:rsidR="00A17179">
        <w:t xml:space="preserve"> </w:t>
      </w:r>
      <w:r w:rsidR="001E1611">
        <w:t xml:space="preserve">tightening in global monetary </w:t>
      </w:r>
      <w:r w:rsidR="008204BC">
        <w:t xml:space="preserve">policy in response to more persistent global inflation or </w:t>
      </w:r>
      <w:r w:rsidR="008A7FA0">
        <w:t xml:space="preserve">a </w:t>
      </w:r>
      <w:r>
        <w:t>deterioration in financial conditions could trigger a more pronounced slowing in the world economy</w:t>
      </w:r>
      <w:r w:rsidR="002B79D8">
        <w:t>.</w:t>
      </w:r>
      <w:r>
        <w:t xml:space="preserve"> </w:t>
      </w:r>
      <w:r w:rsidR="002B79D8">
        <w:t>This would</w:t>
      </w:r>
      <w:r>
        <w:t xml:space="preserve"> spill over to commodity prices</w:t>
      </w:r>
      <w:r w:rsidR="00BA5841">
        <w:t xml:space="preserve">, </w:t>
      </w:r>
      <w:r>
        <w:t>consumer and business confidence</w:t>
      </w:r>
      <w:r w:rsidR="00BA5841">
        <w:t xml:space="preserve"> and real activity</w:t>
      </w:r>
      <w:r>
        <w:t xml:space="preserve">. </w:t>
      </w:r>
      <w:r w:rsidR="004C0EC4">
        <w:t>Uncertainty also remains about the ongoing impacts of Russia</w:t>
      </w:r>
      <w:r w:rsidR="004A00CA">
        <w:t>’</w:t>
      </w:r>
      <w:r w:rsidR="004C0EC4">
        <w:t>s invasion of Ukraine. Domestic i</w:t>
      </w:r>
      <w:r>
        <w:t xml:space="preserve">nflation </w:t>
      </w:r>
      <w:r w:rsidR="002B79D8">
        <w:t>could be</w:t>
      </w:r>
      <w:r>
        <w:t xml:space="preserve"> </w:t>
      </w:r>
      <w:r w:rsidR="00953429">
        <w:t xml:space="preserve">more </w:t>
      </w:r>
      <w:r>
        <w:t>persistent</w:t>
      </w:r>
      <w:r w:rsidR="002B79D8">
        <w:t>,</w:t>
      </w:r>
      <w:r w:rsidR="00FE5752">
        <w:t xml:space="preserve"> </w:t>
      </w:r>
      <w:r w:rsidR="00692CA0">
        <w:t xml:space="preserve">which would </w:t>
      </w:r>
      <w:r w:rsidR="001C0047">
        <w:t>dampen</w:t>
      </w:r>
      <w:r w:rsidR="00692CA0">
        <w:t xml:space="preserve"> household spending </w:t>
      </w:r>
      <w:r w:rsidR="00CC2F61">
        <w:t>through</w:t>
      </w:r>
      <w:r>
        <w:t xml:space="preserve"> further reduc</w:t>
      </w:r>
      <w:r w:rsidR="00692CA0">
        <w:t>tions in</w:t>
      </w:r>
      <w:r>
        <w:t xml:space="preserve"> real </w:t>
      </w:r>
      <w:r w:rsidR="00C05B3B">
        <w:t>incomes</w:t>
      </w:r>
      <w:r w:rsidR="00CC2F61">
        <w:t xml:space="preserve"> and higher</w:t>
      </w:r>
      <w:r w:rsidR="004A00CA">
        <w:noBreakHyphen/>
      </w:r>
      <w:r w:rsidR="00CC2F61">
        <w:t>for</w:t>
      </w:r>
      <w:r w:rsidR="004A00CA">
        <w:noBreakHyphen/>
      </w:r>
      <w:r w:rsidR="00CC2F61">
        <w:t>longer interest rates</w:t>
      </w:r>
      <w:r>
        <w:t xml:space="preserve">. </w:t>
      </w:r>
      <w:r w:rsidR="006702D7">
        <w:t>Consumer spending</w:t>
      </w:r>
      <w:r w:rsidR="00C27FF5">
        <w:t xml:space="preserve"> could also soften more than anticipated if </w:t>
      </w:r>
      <w:r w:rsidR="006702D7">
        <w:t>households become more cautious</w:t>
      </w:r>
      <w:r w:rsidR="008D6865">
        <w:t xml:space="preserve"> </w:t>
      </w:r>
      <w:r w:rsidR="00174A98">
        <w:t xml:space="preserve">in the face of the current </w:t>
      </w:r>
      <w:r w:rsidR="00FE56D5">
        <w:t>cost</w:t>
      </w:r>
      <w:r w:rsidR="004A00CA">
        <w:noBreakHyphen/>
      </w:r>
      <w:r w:rsidR="00FE56D5">
        <w:t>of</w:t>
      </w:r>
      <w:r w:rsidR="004A00CA">
        <w:noBreakHyphen/>
      </w:r>
      <w:r w:rsidR="00FE56D5">
        <w:t>living pressures.</w:t>
      </w:r>
    </w:p>
    <w:p w14:paraId="73C98CCB" w14:textId="01287977" w:rsidR="00C44A48" w:rsidRDefault="00C44A48" w:rsidP="0010108F"/>
    <w:p w14:paraId="19AE3749" w14:textId="40BED3A1" w:rsidR="00D81A31" w:rsidRPr="00DE02F8" w:rsidRDefault="00D81A31" w:rsidP="00AB4772">
      <w:pPr>
        <w:sectPr w:rsidR="00D81A31" w:rsidRPr="00DE02F8" w:rsidSect="002529A4">
          <w:headerReference w:type="even" r:id="rId11"/>
          <w:footerReference w:type="even" r:id="rId12"/>
          <w:footerReference w:type="default" r:id="rId13"/>
          <w:headerReference w:type="first" r:id="rId14"/>
          <w:footerReference w:type="first" r:id="rId15"/>
          <w:pgSz w:w="11906" w:h="16838" w:code="9"/>
          <w:pgMar w:top="2835" w:right="2098" w:bottom="2466" w:left="2098" w:header="1814" w:footer="1814" w:gutter="0"/>
          <w:pgNumType w:start="39"/>
          <w:cols w:space="708"/>
          <w:titlePg/>
          <w:docGrid w:linePitch="360"/>
        </w:sectPr>
      </w:pPr>
    </w:p>
    <w:p w14:paraId="4B8B9EB2" w14:textId="28A8F714" w:rsidR="00163DFD" w:rsidRPr="00D66947" w:rsidRDefault="00211969" w:rsidP="00163DFD">
      <w:pPr>
        <w:pStyle w:val="ContentsHeading"/>
      </w:pPr>
      <w:r>
        <w:lastRenderedPageBreak/>
        <w:t>Statement c</w:t>
      </w:r>
      <w:r w:rsidR="00163DFD" w:rsidRPr="00AA71F1">
        <w:t>ontents</w:t>
      </w:r>
    </w:p>
    <w:p w14:paraId="184A963D" w14:textId="397328D1" w:rsidR="00A00AD5" w:rsidRDefault="00A00AD5">
      <w:pPr>
        <w:pStyle w:val="TOC1"/>
        <w:rPr>
          <w:rFonts w:asciiTheme="minorHAnsi" w:eastAsiaTheme="minorEastAsia" w:hAnsiTheme="minorHAnsi" w:cstheme="minorBidi"/>
          <w:b w:val="0"/>
          <w:noProof/>
          <w:sz w:val="22"/>
          <w:szCs w:val="22"/>
        </w:rPr>
      </w:pPr>
      <w:r>
        <w:rPr>
          <w:b w:val="0"/>
        </w:rPr>
        <w:fldChar w:fldCharType="begin"/>
      </w:r>
      <w:r>
        <w:rPr>
          <w:b w:val="0"/>
        </w:rPr>
        <w:instrText xml:space="preserve"> TOC \h \z \t "Heading 2,1,Heading 3,2" </w:instrText>
      </w:r>
      <w:r>
        <w:rPr>
          <w:b w:val="0"/>
        </w:rPr>
        <w:fldChar w:fldCharType="separate"/>
      </w:r>
      <w:hyperlink w:anchor="_Toc134135063" w:history="1">
        <w:r w:rsidRPr="00906851">
          <w:rPr>
            <w:rStyle w:val="Hyperlink"/>
            <w:noProof/>
          </w:rPr>
          <w:t>Outlook for the international economy</w:t>
        </w:r>
        <w:r>
          <w:rPr>
            <w:noProof/>
            <w:webHidden/>
          </w:rPr>
          <w:tab/>
        </w:r>
        <w:r>
          <w:rPr>
            <w:noProof/>
            <w:webHidden/>
          </w:rPr>
          <w:fldChar w:fldCharType="begin"/>
        </w:r>
        <w:r>
          <w:rPr>
            <w:noProof/>
            <w:webHidden/>
          </w:rPr>
          <w:instrText xml:space="preserve"> PAGEREF _Toc134135063 \h </w:instrText>
        </w:r>
        <w:r>
          <w:rPr>
            <w:noProof/>
            <w:webHidden/>
          </w:rPr>
        </w:r>
        <w:r>
          <w:rPr>
            <w:noProof/>
            <w:webHidden/>
          </w:rPr>
          <w:fldChar w:fldCharType="separate"/>
        </w:r>
        <w:r w:rsidR="006276FF">
          <w:rPr>
            <w:noProof/>
            <w:webHidden/>
          </w:rPr>
          <w:t>43</w:t>
        </w:r>
        <w:r>
          <w:rPr>
            <w:noProof/>
            <w:webHidden/>
          </w:rPr>
          <w:fldChar w:fldCharType="end"/>
        </w:r>
      </w:hyperlink>
    </w:p>
    <w:p w14:paraId="00727137" w14:textId="20482B97" w:rsidR="00A00AD5" w:rsidRDefault="00781F03">
      <w:pPr>
        <w:pStyle w:val="TOC2"/>
        <w:rPr>
          <w:rFonts w:asciiTheme="minorHAnsi" w:eastAsiaTheme="minorEastAsia" w:hAnsiTheme="minorHAnsi" w:cstheme="minorBidi"/>
          <w:noProof/>
          <w:sz w:val="22"/>
          <w:szCs w:val="22"/>
        </w:rPr>
      </w:pPr>
      <w:hyperlink w:anchor="_Toc134135064" w:history="1">
        <w:r w:rsidR="00A00AD5" w:rsidRPr="00906851">
          <w:rPr>
            <w:rStyle w:val="Hyperlink"/>
            <w:noProof/>
          </w:rPr>
          <w:t>Outlook for global growth</w:t>
        </w:r>
        <w:r w:rsidR="00A00AD5">
          <w:rPr>
            <w:noProof/>
            <w:webHidden/>
          </w:rPr>
          <w:tab/>
        </w:r>
        <w:r w:rsidR="00A00AD5">
          <w:rPr>
            <w:noProof/>
            <w:webHidden/>
          </w:rPr>
          <w:fldChar w:fldCharType="begin"/>
        </w:r>
        <w:r w:rsidR="00A00AD5">
          <w:rPr>
            <w:noProof/>
            <w:webHidden/>
          </w:rPr>
          <w:instrText xml:space="preserve"> PAGEREF _Toc134135064 \h </w:instrText>
        </w:r>
        <w:r w:rsidR="00A00AD5">
          <w:rPr>
            <w:noProof/>
            <w:webHidden/>
          </w:rPr>
        </w:r>
        <w:r w:rsidR="00A00AD5">
          <w:rPr>
            <w:noProof/>
            <w:webHidden/>
          </w:rPr>
          <w:fldChar w:fldCharType="separate"/>
        </w:r>
        <w:r w:rsidR="006276FF">
          <w:rPr>
            <w:noProof/>
            <w:webHidden/>
          </w:rPr>
          <w:t>43</w:t>
        </w:r>
        <w:r w:rsidR="00A00AD5">
          <w:rPr>
            <w:noProof/>
            <w:webHidden/>
          </w:rPr>
          <w:fldChar w:fldCharType="end"/>
        </w:r>
      </w:hyperlink>
    </w:p>
    <w:p w14:paraId="416DFBCC" w14:textId="6F3C6298" w:rsidR="00A00AD5" w:rsidRDefault="00781F03">
      <w:pPr>
        <w:pStyle w:val="TOC2"/>
        <w:rPr>
          <w:rFonts w:asciiTheme="minorHAnsi" w:eastAsiaTheme="minorEastAsia" w:hAnsiTheme="minorHAnsi" w:cstheme="minorBidi"/>
          <w:noProof/>
          <w:sz w:val="22"/>
          <w:szCs w:val="22"/>
        </w:rPr>
      </w:pPr>
      <w:hyperlink w:anchor="_Toc134135065" w:history="1">
        <w:r w:rsidR="00A00AD5" w:rsidRPr="00906851">
          <w:rPr>
            <w:rStyle w:val="Hyperlink"/>
            <w:noProof/>
          </w:rPr>
          <w:t>Outlook for global inflation</w:t>
        </w:r>
        <w:r w:rsidR="00A00AD5">
          <w:rPr>
            <w:noProof/>
            <w:webHidden/>
          </w:rPr>
          <w:tab/>
        </w:r>
        <w:r w:rsidR="00A00AD5">
          <w:rPr>
            <w:noProof/>
            <w:webHidden/>
          </w:rPr>
          <w:fldChar w:fldCharType="begin"/>
        </w:r>
        <w:r w:rsidR="00A00AD5">
          <w:rPr>
            <w:noProof/>
            <w:webHidden/>
          </w:rPr>
          <w:instrText xml:space="preserve"> PAGEREF _Toc134135065 \h </w:instrText>
        </w:r>
        <w:r w:rsidR="00A00AD5">
          <w:rPr>
            <w:noProof/>
            <w:webHidden/>
          </w:rPr>
        </w:r>
        <w:r w:rsidR="00A00AD5">
          <w:rPr>
            <w:noProof/>
            <w:webHidden/>
          </w:rPr>
          <w:fldChar w:fldCharType="separate"/>
        </w:r>
        <w:r w:rsidR="006276FF">
          <w:rPr>
            <w:noProof/>
            <w:webHidden/>
          </w:rPr>
          <w:t>45</w:t>
        </w:r>
        <w:r w:rsidR="00A00AD5">
          <w:rPr>
            <w:noProof/>
            <w:webHidden/>
          </w:rPr>
          <w:fldChar w:fldCharType="end"/>
        </w:r>
      </w:hyperlink>
    </w:p>
    <w:p w14:paraId="336194C5" w14:textId="4D7AD43A" w:rsidR="00A00AD5" w:rsidRDefault="00781F03">
      <w:pPr>
        <w:pStyle w:val="TOC2"/>
        <w:rPr>
          <w:rFonts w:asciiTheme="minorHAnsi" w:eastAsiaTheme="minorEastAsia" w:hAnsiTheme="minorHAnsi" w:cstheme="minorBidi"/>
          <w:noProof/>
          <w:sz w:val="22"/>
          <w:szCs w:val="22"/>
        </w:rPr>
      </w:pPr>
      <w:hyperlink w:anchor="_Toc134135066" w:history="1">
        <w:r w:rsidR="00A00AD5" w:rsidRPr="00906851">
          <w:rPr>
            <w:rStyle w:val="Hyperlink"/>
            <w:noProof/>
          </w:rPr>
          <w:t>Global policy and financial conditions</w:t>
        </w:r>
        <w:r w:rsidR="00A00AD5">
          <w:rPr>
            <w:noProof/>
            <w:webHidden/>
          </w:rPr>
          <w:tab/>
        </w:r>
        <w:r w:rsidR="00A00AD5">
          <w:rPr>
            <w:noProof/>
            <w:webHidden/>
          </w:rPr>
          <w:fldChar w:fldCharType="begin"/>
        </w:r>
        <w:r w:rsidR="00A00AD5">
          <w:rPr>
            <w:noProof/>
            <w:webHidden/>
          </w:rPr>
          <w:instrText xml:space="preserve"> PAGEREF _Toc134135066 \h </w:instrText>
        </w:r>
        <w:r w:rsidR="00A00AD5">
          <w:rPr>
            <w:noProof/>
            <w:webHidden/>
          </w:rPr>
        </w:r>
        <w:r w:rsidR="00A00AD5">
          <w:rPr>
            <w:noProof/>
            <w:webHidden/>
          </w:rPr>
          <w:fldChar w:fldCharType="separate"/>
        </w:r>
        <w:r w:rsidR="006276FF">
          <w:rPr>
            <w:noProof/>
            <w:webHidden/>
          </w:rPr>
          <w:t>47</w:t>
        </w:r>
        <w:r w:rsidR="00A00AD5">
          <w:rPr>
            <w:noProof/>
            <w:webHidden/>
          </w:rPr>
          <w:fldChar w:fldCharType="end"/>
        </w:r>
      </w:hyperlink>
    </w:p>
    <w:p w14:paraId="4195141F" w14:textId="526DE998" w:rsidR="00A00AD5" w:rsidRDefault="00781F03">
      <w:pPr>
        <w:pStyle w:val="TOC2"/>
        <w:rPr>
          <w:rFonts w:asciiTheme="minorHAnsi" w:eastAsiaTheme="minorEastAsia" w:hAnsiTheme="minorHAnsi" w:cstheme="minorBidi"/>
          <w:noProof/>
          <w:sz w:val="22"/>
          <w:szCs w:val="22"/>
        </w:rPr>
      </w:pPr>
      <w:hyperlink w:anchor="_Toc134135067" w:history="1">
        <w:r w:rsidR="00A00AD5" w:rsidRPr="00906851">
          <w:rPr>
            <w:rStyle w:val="Hyperlink"/>
            <w:noProof/>
          </w:rPr>
          <w:t>Key risks to the international outlook</w:t>
        </w:r>
        <w:r w:rsidR="00A00AD5">
          <w:rPr>
            <w:noProof/>
            <w:webHidden/>
          </w:rPr>
          <w:tab/>
        </w:r>
        <w:r w:rsidR="00A00AD5">
          <w:rPr>
            <w:noProof/>
            <w:webHidden/>
          </w:rPr>
          <w:fldChar w:fldCharType="begin"/>
        </w:r>
        <w:r w:rsidR="00A00AD5">
          <w:rPr>
            <w:noProof/>
            <w:webHidden/>
          </w:rPr>
          <w:instrText xml:space="preserve"> PAGEREF _Toc134135067 \h </w:instrText>
        </w:r>
        <w:r w:rsidR="00A00AD5">
          <w:rPr>
            <w:noProof/>
            <w:webHidden/>
          </w:rPr>
        </w:r>
        <w:r w:rsidR="00A00AD5">
          <w:rPr>
            <w:noProof/>
            <w:webHidden/>
          </w:rPr>
          <w:fldChar w:fldCharType="separate"/>
        </w:r>
        <w:r w:rsidR="006276FF">
          <w:rPr>
            <w:noProof/>
            <w:webHidden/>
          </w:rPr>
          <w:t>49</w:t>
        </w:r>
        <w:r w:rsidR="00A00AD5">
          <w:rPr>
            <w:noProof/>
            <w:webHidden/>
          </w:rPr>
          <w:fldChar w:fldCharType="end"/>
        </w:r>
      </w:hyperlink>
    </w:p>
    <w:p w14:paraId="0F31B8D7" w14:textId="771A6964" w:rsidR="00A00AD5" w:rsidRDefault="00781F03">
      <w:pPr>
        <w:pStyle w:val="TOC2"/>
        <w:rPr>
          <w:rFonts w:asciiTheme="minorHAnsi" w:eastAsiaTheme="minorEastAsia" w:hAnsiTheme="minorHAnsi" w:cstheme="minorBidi"/>
          <w:noProof/>
          <w:sz w:val="22"/>
          <w:szCs w:val="22"/>
        </w:rPr>
      </w:pPr>
      <w:hyperlink w:anchor="_Toc134135068" w:history="1">
        <w:r w:rsidR="00A00AD5" w:rsidRPr="00906851">
          <w:rPr>
            <w:rStyle w:val="Hyperlink"/>
            <w:noProof/>
          </w:rPr>
          <w:t>Outlook for major trading partners</w:t>
        </w:r>
        <w:r w:rsidR="00A00AD5">
          <w:rPr>
            <w:noProof/>
            <w:webHidden/>
          </w:rPr>
          <w:tab/>
        </w:r>
        <w:r w:rsidR="00A00AD5">
          <w:rPr>
            <w:noProof/>
            <w:webHidden/>
          </w:rPr>
          <w:fldChar w:fldCharType="begin"/>
        </w:r>
        <w:r w:rsidR="00A00AD5">
          <w:rPr>
            <w:noProof/>
            <w:webHidden/>
          </w:rPr>
          <w:instrText xml:space="preserve"> PAGEREF _Toc134135068 \h </w:instrText>
        </w:r>
        <w:r w:rsidR="00A00AD5">
          <w:rPr>
            <w:noProof/>
            <w:webHidden/>
          </w:rPr>
        </w:r>
        <w:r w:rsidR="00A00AD5">
          <w:rPr>
            <w:noProof/>
            <w:webHidden/>
          </w:rPr>
          <w:fldChar w:fldCharType="separate"/>
        </w:r>
        <w:r w:rsidR="006276FF">
          <w:rPr>
            <w:noProof/>
            <w:webHidden/>
          </w:rPr>
          <w:t>50</w:t>
        </w:r>
        <w:r w:rsidR="00A00AD5">
          <w:rPr>
            <w:noProof/>
            <w:webHidden/>
          </w:rPr>
          <w:fldChar w:fldCharType="end"/>
        </w:r>
      </w:hyperlink>
    </w:p>
    <w:p w14:paraId="018CBFD7" w14:textId="759EF408" w:rsidR="00A00AD5" w:rsidRDefault="00781F03">
      <w:pPr>
        <w:pStyle w:val="TOC1"/>
        <w:rPr>
          <w:rFonts w:asciiTheme="minorHAnsi" w:eastAsiaTheme="minorEastAsia" w:hAnsiTheme="minorHAnsi" w:cstheme="minorBidi"/>
          <w:b w:val="0"/>
          <w:noProof/>
          <w:sz w:val="22"/>
          <w:szCs w:val="22"/>
        </w:rPr>
      </w:pPr>
      <w:hyperlink w:anchor="_Toc134135069" w:history="1">
        <w:r w:rsidR="00A00AD5" w:rsidRPr="00906851">
          <w:rPr>
            <w:rStyle w:val="Hyperlink"/>
            <w:noProof/>
          </w:rPr>
          <w:t>Outlook for the domestic economy</w:t>
        </w:r>
        <w:r w:rsidR="00A00AD5">
          <w:rPr>
            <w:noProof/>
            <w:webHidden/>
          </w:rPr>
          <w:tab/>
        </w:r>
        <w:r w:rsidR="00A00AD5">
          <w:rPr>
            <w:noProof/>
            <w:webHidden/>
          </w:rPr>
          <w:fldChar w:fldCharType="begin"/>
        </w:r>
        <w:r w:rsidR="00A00AD5">
          <w:rPr>
            <w:noProof/>
            <w:webHidden/>
          </w:rPr>
          <w:instrText xml:space="preserve"> PAGEREF _Toc134135069 \h </w:instrText>
        </w:r>
        <w:r w:rsidR="00A00AD5">
          <w:rPr>
            <w:noProof/>
            <w:webHidden/>
          </w:rPr>
        </w:r>
        <w:r w:rsidR="00A00AD5">
          <w:rPr>
            <w:noProof/>
            <w:webHidden/>
          </w:rPr>
          <w:fldChar w:fldCharType="separate"/>
        </w:r>
        <w:r w:rsidR="006276FF">
          <w:rPr>
            <w:noProof/>
            <w:webHidden/>
          </w:rPr>
          <w:t>56</w:t>
        </w:r>
        <w:r w:rsidR="00A00AD5">
          <w:rPr>
            <w:noProof/>
            <w:webHidden/>
          </w:rPr>
          <w:fldChar w:fldCharType="end"/>
        </w:r>
      </w:hyperlink>
    </w:p>
    <w:p w14:paraId="0FA84345" w14:textId="473F2710" w:rsidR="00A00AD5" w:rsidRDefault="00781F03">
      <w:pPr>
        <w:pStyle w:val="TOC2"/>
        <w:rPr>
          <w:rFonts w:asciiTheme="minorHAnsi" w:eastAsiaTheme="minorEastAsia" w:hAnsiTheme="minorHAnsi" w:cstheme="minorBidi"/>
          <w:noProof/>
          <w:sz w:val="22"/>
          <w:szCs w:val="22"/>
        </w:rPr>
      </w:pPr>
      <w:hyperlink w:anchor="_Toc134135070" w:history="1">
        <w:r w:rsidR="00A00AD5" w:rsidRPr="00906851">
          <w:rPr>
            <w:rStyle w:val="Hyperlink"/>
            <w:noProof/>
          </w:rPr>
          <w:t>Household consumption</w:t>
        </w:r>
        <w:r w:rsidR="00A00AD5">
          <w:rPr>
            <w:noProof/>
            <w:webHidden/>
          </w:rPr>
          <w:tab/>
        </w:r>
        <w:r w:rsidR="00A00AD5">
          <w:rPr>
            <w:noProof/>
            <w:webHidden/>
          </w:rPr>
          <w:fldChar w:fldCharType="begin"/>
        </w:r>
        <w:r w:rsidR="00A00AD5">
          <w:rPr>
            <w:noProof/>
            <w:webHidden/>
          </w:rPr>
          <w:instrText xml:space="preserve"> PAGEREF _Toc134135070 \h </w:instrText>
        </w:r>
        <w:r w:rsidR="00A00AD5">
          <w:rPr>
            <w:noProof/>
            <w:webHidden/>
          </w:rPr>
        </w:r>
        <w:r w:rsidR="00A00AD5">
          <w:rPr>
            <w:noProof/>
            <w:webHidden/>
          </w:rPr>
          <w:fldChar w:fldCharType="separate"/>
        </w:r>
        <w:r w:rsidR="006276FF">
          <w:rPr>
            <w:noProof/>
            <w:webHidden/>
          </w:rPr>
          <w:t>61</w:t>
        </w:r>
        <w:r w:rsidR="00A00AD5">
          <w:rPr>
            <w:noProof/>
            <w:webHidden/>
          </w:rPr>
          <w:fldChar w:fldCharType="end"/>
        </w:r>
      </w:hyperlink>
    </w:p>
    <w:p w14:paraId="45296F55" w14:textId="5EB4BFF5" w:rsidR="00A00AD5" w:rsidRDefault="00781F03">
      <w:pPr>
        <w:pStyle w:val="TOC2"/>
        <w:rPr>
          <w:rFonts w:asciiTheme="minorHAnsi" w:eastAsiaTheme="minorEastAsia" w:hAnsiTheme="minorHAnsi" w:cstheme="minorBidi"/>
          <w:noProof/>
          <w:sz w:val="22"/>
          <w:szCs w:val="22"/>
        </w:rPr>
      </w:pPr>
      <w:hyperlink w:anchor="_Toc134135071" w:history="1">
        <w:r w:rsidR="00A00AD5" w:rsidRPr="00906851">
          <w:rPr>
            <w:rStyle w:val="Hyperlink"/>
            <w:noProof/>
          </w:rPr>
          <w:t>Dwelling investment</w:t>
        </w:r>
        <w:r w:rsidR="00A00AD5">
          <w:rPr>
            <w:noProof/>
            <w:webHidden/>
          </w:rPr>
          <w:tab/>
        </w:r>
        <w:r w:rsidR="00A00AD5">
          <w:rPr>
            <w:noProof/>
            <w:webHidden/>
          </w:rPr>
          <w:fldChar w:fldCharType="begin"/>
        </w:r>
        <w:r w:rsidR="00A00AD5">
          <w:rPr>
            <w:noProof/>
            <w:webHidden/>
          </w:rPr>
          <w:instrText xml:space="preserve"> PAGEREF _Toc134135071 \h </w:instrText>
        </w:r>
        <w:r w:rsidR="00A00AD5">
          <w:rPr>
            <w:noProof/>
            <w:webHidden/>
          </w:rPr>
        </w:r>
        <w:r w:rsidR="00A00AD5">
          <w:rPr>
            <w:noProof/>
            <w:webHidden/>
          </w:rPr>
          <w:fldChar w:fldCharType="separate"/>
        </w:r>
        <w:r w:rsidR="006276FF">
          <w:rPr>
            <w:noProof/>
            <w:webHidden/>
          </w:rPr>
          <w:t>62</w:t>
        </w:r>
        <w:r w:rsidR="00A00AD5">
          <w:rPr>
            <w:noProof/>
            <w:webHidden/>
          </w:rPr>
          <w:fldChar w:fldCharType="end"/>
        </w:r>
      </w:hyperlink>
    </w:p>
    <w:p w14:paraId="61A0D6DF" w14:textId="25E8B23A" w:rsidR="00A00AD5" w:rsidRDefault="00781F03">
      <w:pPr>
        <w:pStyle w:val="TOC2"/>
        <w:rPr>
          <w:rFonts w:asciiTheme="minorHAnsi" w:eastAsiaTheme="minorEastAsia" w:hAnsiTheme="minorHAnsi" w:cstheme="minorBidi"/>
          <w:noProof/>
          <w:sz w:val="22"/>
          <w:szCs w:val="22"/>
        </w:rPr>
      </w:pPr>
      <w:hyperlink w:anchor="_Toc134135072" w:history="1">
        <w:r w:rsidR="00A00AD5" w:rsidRPr="00906851">
          <w:rPr>
            <w:rStyle w:val="Hyperlink"/>
            <w:noProof/>
          </w:rPr>
          <w:t>Business investment</w:t>
        </w:r>
        <w:r w:rsidR="00A00AD5">
          <w:rPr>
            <w:noProof/>
            <w:webHidden/>
          </w:rPr>
          <w:tab/>
        </w:r>
        <w:r w:rsidR="00A00AD5">
          <w:rPr>
            <w:noProof/>
            <w:webHidden/>
          </w:rPr>
          <w:fldChar w:fldCharType="begin"/>
        </w:r>
        <w:r w:rsidR="00A00AD5">
          <w:rPr>
            <w:noProof/>
            <w:webHidden/>
          </w:rPr>
          <w:instrText xml:space="preserve"> PAGEREF _Toc134135072 \h </w:instrText>
        </w:r>
        <w:r w:rsidR="00A00AD5">
          <w:rPr>
            <w:noProof/>
            <w:webHidden/>
          </w:rPr>
        </w:r>
        <w:r w:rsidR="00A00AD5">
          <w:rPr>
            <w:noProof/>
            <w:webHidden/>
          </w:rPr>
          <w:fldChar w:fldCharType="separate"/>
        </w:r>
        <w:r w:rsidR="006276FF">
          <w:rPr>
            <w:noProof/>
            <w:webHidden/>
          </w:rPr>
          <w:t>63</w:t>
        </w:r>
        <w:r w:rsidR="00A00AD5">
          <w:rPr>
            <w:noProof/>
            <w:webHidden/>
          </w:rPr>
          <w:fldChar w:fldCharType="end"/>
        </w:r>
      </w:hyperlink>
    </w:p>
    <w:p w14:paraId="72601A00" w14:textId="0112A687" w:rsidR="00A00AD5" w:rsidRDefault="00781F03">
      <w:pPr>
        <w:pStyle w:val="TOC2"/>
        <w:rPr>
          <w:rFonts w:asciiTheme="minorHAnsi" w:eastAsiaTheme="minorEastAsia" w:hAnsiTheme="minorHAnsi" w:cstheme="minorBidi"/>
          <w:noProof/>
          <w:sz w:val="22"/>
          <w:szCs w:val="22"/>
        </w:rPr>
      </w:pPr>
      <w:hyperlink w:anchor="_Toc134135073" w:history="1">
        <w:r w:rsidR="00A00AD5" w:rsidRPr="00906851">
          <w:rPr>
            <w:rStyle w:val="Hyperlink"/>
            <w:noProof/>
          </w:rPr>
          <w:t>Public final demand</w:t>
        </w:r>
        <w:r w:rsidR="00A00AD5">
          <w:rPr>
            <w:noProof/>
            <w:webHidden/>
          </w:rPr>
          <w:tab/>
        </w:r>
        <w:r w:rsidR="00A00AD5">
          <w:rPr>
            <w:noProof/>
            <w:webHidden/>
          </w:rPr>
          <w:fldChar w:fldCharType="begin"/>
        </w:r>
        <w:r w:rsidR="00A00AD5">
          <w:rPr>
            <w:noProof/>
            <w:webHidden/>
          </w:rPr>
          <w:instrText xml:space="preserve"> PAGEREF _Toc134135073 \h </w:instrText>
        </w:r>
        <w:r w:rsidR="00A00AD5">
          <w:rPr>
            <w:noProof/>
            <w:webHidden/>
          </w:rPr>
        </w:r>
        <w:r w:rsidR="00A00AD5">
          <w:rPr>
            <w:noProof/>
            <w:webHidden/>
          </w:rPr>
          <w:fldChar w:fldCharType="separate"/>
        </w:r>
        <w:r w:rsidR="006276FF">
          <w:rPr>
            <w:noProof/>
            <w:webHidden/>
          </w:rPr>
          <w:t>64</w:t>
        </w:r>
        <w:r w:rsidR="00A00AD5">
          <w:rPr>
            <w:noProof/>
            <w:webHidden/>
          </w:rPr>
          <w:fldChar w:fldCharType="end"/>
        </w:r>
      </w:hyperlink>
    </w:p>
    <w:p w14:paraId="6BD26EE7" w14:textId="50780229" w:rsidR="00A00AD5" w:rsidRDefault="00781F03" w:rsidP="00A00AD5">
      <w:pPr>
        <w:pStyle w:val="TOC2"/>
        <w:tabs>
          <w:tab w:val="clear" w:pos="992"/>
        </w:tabs>
        <w:rPr>
          <w:rFonts w:asciiTheme="minorHAnsi" w:eastAsiaTheme="minorEastAsia" w:hAnsiTheme="minorHAnsi" w:cstheme="minorBidi"/>
          <w:noProof/>
          <w:sz w:val="22"/>
          <w:szCs w:val="22"/>
        </w:rPr>
      </w:pPr>
      <w:hyperlink w:anchor="_Toc134135074" w:history="1">
        <w:r w:rsidR="00A00AD5" w:rsidRPr="00906851">
          <w:rPr>
            <w:rStyle w:val="Hyperlink"/>
            <w:noProof/>
          </w:rPr>
          <w:t>Net exports</w:t>
        </w:r>
        <w:r w:rsidR="00A00AD5">
          <w:rPr>
            <w:noProof/>
            <w:webHidden/>
          </w:rPr>
          <w:tab/>
        </w:r>
        <w:r w:rsidR="00A00AD5">
          <w:rPr>
            <w:noProof/>
            <w:webHidden/>
          </w:rPr>
          <w:fldChar w:fldCharType="begin"/>
        </w:r>
        <w:r w:rsidR="00A00AD5">
          <w:rPr>
            <w:noProof/>
            <w:webHidden/>
          </w:rPr>
          <w:instrText xml:space="preserve"> PAGEREF _Toc134135074 \h </w:instrText>
        </w:r>
        <w:r w:rsidR="00A00AD5">
          <w:rPr>
            <w:noProof/>
            <w:webHidden/>
          </w:rPr>
        </w:r>
        <w:r w:rsidR="00A00AD5">
          <w:rPr>
            <w:noProof/>
            <w:webHidden/>
          </w:rPr>
          <w:fldChar w:fldCharType="separate"/>
        </w:r>
        <w:r w:rsidR="006276FF">
          <w:rPr>
            <w:noProof/>
            <w:webHidden/>
          </w:rPr>
          <w:t>64</w:t>
        </w:r>
        <w:r w:rsidR="00A00AD5">
          <w:rPr>
            <w:noProof/>
            <w:webHidden/>
          </w:rPr>
          <w:fldChar w:fldCharType="end"/>
        </w:r>
      </w:hyperlink>
    </w:p>
    <w:p w14:paraId="02F58C55" w14:textId="092BEDD3" w:rsidR="00A00AD5" w:rsidRDefault="00781F03" w:rsidP="00304A3A">
      <w:pPr>
        <w:pStyle w:val="TOC2"/>
        <w:tabs>
          <w:tab w:val="clear" w:pos="992"/>
        </w:tabs>
        <w:ind w:left="567" w:hanging="567"/>
        <w:rPr>
          <w:rFonts w:asciiTheme="minorHAnsi" w:eastAsiaTheme="minorEastAsia" w:hAnsiTheme="minorHAnsi" w:cstheme="minorBidi"/>
          <w:noProof/>
          <w:sz w:val="22"/>
          <w:szCs w:val="22"/>
        </w:rPr>
      </w:pPr>
      <w:hyperlink w:anchor="_Toc134135075" w:history="1">
        <w:r w:rsidR="00A00AD5" w:rsidRPr="00906851">
          <w:rPr>
            <w:rStyle w:val="Hyperlink"/>
            <w:noProof/>
          </w:rPr>
          <w:t>Inflation</w:t>
        </w:r>
        <w:r w:rsidR="00304A3A">
          <w:rPr>
            <w:noProof/>
            <w:webHidden/>
          </w:rPr>
          <w:tab/>
        </w:r>
        <w:r w:rsidR="00A00AD5">
          <w:rPr>
            <w:noProof/>
            <w:webHidden/>
          </w:rPr>
          <w:fldChar w:fldCharType="begin"/>
        </w:r>
        <w:r w:rsidR="00A00AD5">
          <w:rPr>
            <w:noProof/>
            <w:webHidden/>
          </w:rPr>
          <w:instrText xml:space="preserve"> PAGEREF _Toc134135075 \h </w:instrText>
        </w:r>
        <w:r w:rsidR="00A00AD5">
          <w:rPr>
            <w:noProof/>
            <w:webHidden/>
          </w:rPr>
        </w:r>
        <w:r w:rsidR="00A00AD5">
          <w:rPr>
            <w:noProof/>
            <w:webHidden/>
          </w:rPr>
          <w:fldChar w:fldCharType="separate"/>
        </w:r>
        <w:r w:rsidR="006276FF">
          <w:rPr>
            <w:noProof/>
            <w:webHidden/>
          </w:rPr>
          <w:t>65</w:t>
        </w:r>
        <w:r w:rsidR="00A00AD5">
          <w:rPr>
            <w:noProof/>
            <w:webHidden/>
          </w:rPr>
          <w:fldChar w:fldCharType="end"/>
        </w:r>
      </w:hyperlink>
    </w:p>
    <w:p w14:paraId="21154876" w14:textId="0412740D" w:rsidR="00A00AD5" w:rsidRDefault="00781F03">
      <w:pPr>
        <w:pStyle w:val="TOC2"/>
        <w:rPr>
          <w:rFonts w:asciiTheme="minorHAnsi" w:eastAsiaTheme="minorEastAsia" w:hAnsiTheme="minorHAnsi" w:cstheme="minorBidi"/>
          <w:noProof/>
          <w:sz w:val="22"/>
          <w:szCs w:val="22"/>
        </w:rPr>
      </w:pPr>
      <w:hyperlink w:anchor="_Toc134135076" w:history="1">
        <w:r w:rsidR="00A00AD5" w:rsidRPr="00906851">
          <w:rPr>
            <w:rStyle w:val="Hyperlink"/>
            <w:noProof/>
          </w:rPr>
          <w:t>The labour market</w:t>
        </w:r>
        <w:r w:rsidR="00A00AD5">
          <w:rPr>
            <w:noProof/>
            <w:webHidden/>
          </w:rPr>
          <w:tab/>
        </w:r>
        <w:r w:rsidR="00A00AD5">
          <w:rPr>
            <w:noProof/>
            <w:webHidden/>
          </w:rPr>
          <w:fldChar w:fldCharType="begin"/>
        </w:r>
        <w:r w:rsidR="00A00AD5">
          <w:rPr>
            <w:noProof/>
            <w:webHidden/>
          </w:rPr>
          <w:instrText xml:space="preserve"> PAGEREF _Toc134135076 \h </w:instrText>
        </w:r>
        <w:r w:rsidR="00A00AD5">
          <w:rPr>
            <w:noProof/>
            <w:webHidden/>
          </w:rPr>
        </w:r>
        <w:r w:rsidR="00A00AD5">
          <w:rPr>
            <w:noProof/>
            <w:webHidden/>
          </w:rPr>
          <w:fldChar w:fldCharType="separate"/>
        </w:r>
        <w:r w:rsidR="006276FF">
          <w:rPr>
            <w:noProof/>
            <w:webHidden/>
          </w:rPr>
          <w:t>71</w:t>
        </w:r>
        <w:r w:rsidR="00A00AD5">
          <w:rPr>
            <w:noProof/>
            <w:webHidden/>
          </w:rPr>
          <w:fldChar w:fldCharType="end"/>
        </w:r>
      </w:hyperlink>
    </w:p>
    <w:p w14:paraId="48899775" w14:textId="79516206" w:rsidR="00A00AD5" w:rsidRDefault="00781F03">
      <w:pPr>
        <w:pStyle w:val="TOC2"/>
        <w:rPr>
          <w:rFonts w:asciiTheme="minorHAnsi" w:eastAsiaTheme="minorEastAsia" w:hAnsiTheme="minorHAnsi" w:cstheme="minorBidi"/>
          <w:noProof/>
          <w:sz w:val="22"/>
          <w:szCs w:val="22"/>
        </w:rPr>
      </w:pPr>
      <w:hyperlink w:anchor="_Toc134135077" w:history="1">
        <w:r w:rsidR="00A00AD5" w:rsidRPr="00906851">
          <w:rPr>
            <w:rStyle w:val="Hyperlink"/>
            <w:noProof/>
          </w:rPr>
          <w:t>Outlook for the terms of trade</w:t>
        </w:r>
        <w:r w:rsidR="00A00AD5">
          <w:rPr>
            <w:noProof/>
            <w:webHidden/>
          </w:rPr>
          <w:tab/>
        </w:r>
        <w:r w:rsidR="00A00AD5">
          <w:rPr>
            <w:noProof/>
            <w:webHidden/>
          </w:rPr>
          <w:fldChar w:fldCharType="begin"/>
        </w:r>
        <w:r w:rsidR="00A00AD5">
          <w:rPr>
            <w:noProof/>
            <w:webHidden/>
          </w:rPr>
          <w:instrText xml:space="preserve"> PAGEREF _Toc134135077 \h </w:instrText>
        </w:r>
        <w:r w:rsidR="00A00AD5">
          <w:rPr>
            <w:noProof/>
            <w:webHidden/>
          </w:rPr>
        </w:r>
        <w:r w:rsidR="00A00AD5">
          <w:rPr>
            <w:noProof/>
            <w:webHidden/>
          </w:rPr>
          <w:fldChar w:fldCharType="separate"/>
        </w:r>
        <w:r w:rsidR="006276FF">
          <w:rPr>
            <w:noProof/>
            <w:webHidden/>
          </w:rPr>
          <w:t>73</w:t>
        </w:r>
        <w:r w:rsidR="00A00AD5">
          <w:rPr>
            <w:noProof/>
            <w:webHidden/>
          </w:rPr>
          <w:fldChar w:fldCharType="end"/>
        </w:r>
      </w:hyperlink>
    </w:p>
    <w:p w14:paraId="61844403" w14:textId="746C3742" w:rsidR="00A00AD5" w:rsidRDefault="00781F03">
      <w:pPr>
        <w:pStyle w:val="TOC2"/>
        <w:rPr>
          <w:rFonts w:asciiTheme="minorHAnsi" w:eastAsiaTheme="minorEastAsia" w:hAnsiTheme="minorHAnsi" w:cstheme="minorBidi"/>
          <w:noProof/>
          <w:sz w:val="22"/>
          <w:szCs w:val="22"/>
        </w:rPr>
      </w:pPr>
      <w:hyperlink w:anchor="_Toc134135078" w:history="1">
        <w:r w:rsidR="00A00AD5" w:rsidRPr="00906851">
          <w:rPr>
            <w:rStyle w:val="Hyperlink"/>
            <w:noProof/>
          </w:rPr>
          <w:t>Outlook for nominal GDP growth</w:t>
        </w:r>
        <w:r w:rsidR="00A00AD5">
          <w:rPr>
            <w:noProof/>
            <w:webHidden/>
          </w:rPr>
          <w:tab/>
        </w:r>
        <w:r w:rsidR="00A00AD5">
          <w:rPr>
            <w:noProof/>
            <w:webHidden/>
          </w:rPr>
          <w:fldChar w:fldCharType="begin"/>
        </w:r>
        <w:r w:rsidR="00A00AD5">
          <w:rPr>
            <w:noProof/>
            <w:webHidden/>
          </w:rPr>
          <w:instrText xml:space="preserve"> PAGEREF _Toc134135078 \h </w:instrText>
        </w:r>
        <w:r w:rsidR="00A00AD5">
          <w:rPr>
            <w:noProof/>
            <w:webHidden/>
          </w:rPr>
        </w:r>
        <w:r w:rsidR="00A00AD5">
          <w:rPr>
            <w:noProof/>
            <w:webHidden/>
          </w:rPr>
          <w:fldChar w:fldCharType="separate"/>
        </w:r>
        <w:r w:rsidR="006276FF">
          <w:rPr>
            <w:noProof/>
            <w:webHidden/>
          </w:rPr>
          <w:t>78</w:t>
        </w:r>
        <w:r w:rsidR="00A00AD5">
          <w:rPr>
            <w:noProof/>
            <w:webHidden/>
          </w:rPr>
          <w:fldChar w:fldCharType="end"/>
        </w:r>
      </w:hyperlink>
    </w:p>
    <w:p w14:paraId="2A31FF22" w14:textId="2D9B2739" w:rsidR="00A00AD5" w:rsidRDefault="00781F03">
      <w:pPr>
        <w:pStyle w:val="TOC2"/>
        <w:rPr>
          <w:rFonts w:asciiTheme="minorHAnsi" w:eastAsiaTheme="minorEastAsia" w:hAnsiTheme="minorHAnsi" w:cstheme="minorBidi"/>
          <w:noProof/>
          <w:sz w:val="22"/>
          <w:szCs w:val="22"/>
        </w:rPr>
      </w:pPr>
      <w:hyperlink w:anchor="_Toc134135079" w:history="1">
        <w:r w:rsidR="00A00AD5" w:rsidRPr="00906851">
          <w:rPr>
            <w:rStyle w:val="Hyperlink"/>
            <w:noProof/>
          </w:rPr>
          <w:t>Medium</w:t>
        </w:r>
        <w:r w:rsidR="00A00AD5" w:rsidRPr="00906851">
          <w:rPr>
            <w:rStyle w:val="Hyperlink"/>
            <w:noProof/>
          </w:rPr>
          <w:noBreakHyphen/>
          <w:t>term projections</w:t>
        </w:r>
        <w:r w:rsidR="00A00AD5">
          <w:rPr>
            <w:noProof/>
            <w:webHidden/>
          </w:rPr>
          <w:tab/>
        </w:r>
        <w:r w:rsidR="00A00AD5">
          <w:rPr>
            <w:noProof/>
            <w:webHidden/>
          </w:rPr>
          <w:fldChar w:fldCharType="begin"/>
        </w:r>
        <w:r w:rsidR="00A00AD5">
          <w:rPr>
            <w:noProof/>
            <w:webHidden/>
          </w:rPr>
          <w:instrText xml:space="preserve"> PAGEREF _Toc134135079 \h </w:instrText>
        </w:r>
        <w:r w:rsidR="00A00AD5">
          <w:rPr>
            <w:noProof/>
            <w:webHidden/>
          </w:rPr>
        </w:r>
        <w:r w:rsidR="00A00AD5">
          <w:rPr>
            <w:noProof/>
            <w:webHidden/>
          </w:rPr>
          <w:fldChar w:fldCharType="separate"/>
        </w:r>
        <w:r w:rsidR="006276FF">
          <w:rPr>
            <w:noProof/>
            <w:webHidden/>
          </w:rPr>
          <w:t>78</w:t>
        </w:r>
        <w:r w:rsidR="00A00AD5">
          <w:rPr>
            <w:noProof/>
            <w:webHidden/>
          </w:rPr>
          <w:fldChar w:fldCharType="end"/>
        </w:r>
      </w:hyperlink>
    </w:p>
    <w:p w14:paraId="4653EED3" w14:textId="5B157F3C" w:rsidR="00551E91" w:rsidRPr="005C6B71" w:rsidRDefault="00A00AD5" w:rsidP="000969A1">
      <w:pPr>
        <w:pStyle w:val="TOC3"/>
        <w:rPr>
          <w:rFonts w:eastAsiaTheme="minorEastAsia"/>
          <w:b/>
        </w:rPr>
        <w:sectPr w:rsidR="00551E91" w:rsidRPr="005C6B71" w:rsidSect="003E12DE">
          <w:headerReference w:type="even" r:id="rId16"/>
          <w:headerReference w:type="default" r:id="rId17"/>
          <w:headerReference w:type="first" r:id="rId18"/>
          <w:footerReference w:type="first" r:id="rId19"/>
          <w:pgSz w:w="11906" w:h="16838" w:code="9"/>
          <w:pgMar w:top="2835" w:right="2098" w:bottom="2466" w:left="2098" w:header="1814" w:footer="1814" w:gutter="0"/>
          <w:cols w:space="708"/>
          <w:titlePg/>
          <w:docGrid w:linePitch="360"/>
        </w:sectPr>
      </w:pPr>
      <w:r>
        <w:rPr>
          <w:rFonts w:ascii="Arial Bold" w:hAnsi="Arial Bold"/>
          <w:b/>
        </w:rPr>
        <w:fldChar w:fldCharType="end"/>
      </w:r>
      <w:r w:rsidR="00AD7DB0" w:rsidRPr="004F53DC">
        <w:rPr>
          <w:rFonts w:eastAsiaTheme="minorEastAsia"/>
        </w:rPr>
        <w:t xml:space="preserve"> </w:t>
      </w:r>
    </w:p>
    <w:p w14:paraId="6C7D0FA8" w14:textId="442A4BC7" w:rsidR="00AB4772" w:rsidRDefault="00AB4772" w:rsidP="00AB4772">
      <w:pPr>
        <w:pStyle w:val="Heading1"/>
      </w:pPr>
      <w:bookmarkStart w:id="1" w:name="_Toc133606786"/>
      <w:r>
        <w:lastRenderedPageBreak/>
        <w:t>Statement 2: Economic Outlook</w:t>
      </w:r>
      <w:bookmarkEnd w:id="1"/>
    </w:p>
    <w:p w14:paraId="733FAF96" w14:textId="6EE9E954" w:rsidR="007202B7" w:rsidRDefault="00AB4772" w:rsidP="00E4742A">
      <w:pPr>
        <w:pStyle w:val="Heading2"/>
      </w:pPr>
      <w:bookmarkStart w:id="2" w:name="_Toc133606787"/>
      <w:bookmarkStart w:id="3" w:name="_Toc134135063"/>
      <w:r>
        <w:t>Outlook for the international economy</w:t>
      </w:r>
      <w:bookmarkEnd w:id="2"/>
      <w:bookmarkEnd w:id="3"/>
    </w:p>
    <w:p w14:paraId="44AD0A7E" w14:textId="1EA922FE" w:rsidR="00163DFD" w:rsidRDefault="00163DFD" w:rsidP="00163DFD">
      <w:pPr>
        <w:pStyle w:val="Heading3"/>
      </w:pPr>
      <w:bookmarkStart w:id="4" w:name="_Toc133606788"/>
      <w:bookmarkStart w:id="5" w:name="_Toc134135064"/>
      <w:r>
        <w:t>Outlook for global growth</w:t>
      </w:r>
      <w:bookmarkEnd w:id="4"/>
      <w:bookmarkEnd w:id="5"/>
    </w:p>
    <w:p w14:paraId="1DB08AA5" w14:textId="22AAA9CF" w:rsidR="007202B7" w:rsidRDefault="005812F0" w:rsidP="007202B7">
      <w:bookmarkStart w:id="6" w:name="_Toc115952094"/>
      <w:bookmarkStart w:id="7" w:name="_Toc117259644"/>
      <w:r>
        <w:t>Elevated</w:t>
      </w:r>
      <w:r w:rsidR="007202B7">
        <w:t xml:space="preserve"> core inflation, sharp ris</w:t>
      </w:r>
      <w:r w:rsidR="007C522D">
        <w:t>es in</w:t>
      </w:r>
      <w:r w:rsidR="007202B7">
        <w:t xml:space="preserve"> interest rates and tighter financial conditions are all expected to constrain growth in advanced economies</w:t>
      </w:r>
      <w:r w:rsidR="001B561A">
        <w:t xml:space="preserve"> in</w:t>
      </w:r>
      <w:r w:rsidR="001549BC">
        <w:t> </w:t>
      </w:r>
      <w:r w:rsidR="001B561A">
        <w:t>2023 to well below the pre</w:t>
      </w:r>
      <w:r w:rsidR="004A00CA">
        <w:noBreakHyphen/>
      </w:r>
      <w:r w:rsidR="001B561A">
        <w:t>pandemic average</w:t>
      </w:r>
      <w:r w:rsidR="00B83492">
        <w:t>.</w:t>
      </w:r>
      <w:r w:rsidR="007202B7" w:rsidDel="00114C46">
        <w:t xml:space="preserve"> </w:t>
      </w:r>
      <w:r w:rsidR="007202B7">
        <w:t xml:space="preserve">These pressures will </w:t>
      </w:r>
      <w:r>
        <w:t xml:space="preserve">more than offset </w:t>
      </w:r>
      <w:r w:rsidR="007202B7">
        <w:t>the boost from the earlier</w:t>
      </w:r>
      <w:r w:rsidR="004A00CA">
        <w:noBreakHyphen/>
      </w:r>
      <w:r w:rsidR="007202B7">
        <w:t>than</w:t>
      </w:r>
      <w:r w:rsidR="004A00CA">
        <w:noBreakHyphen/>
      </w:r>
      <w:r w:rsidR="007202B7">
        <w:t>anticipated reopening of China</w:t>
      </w:r>
      <w:r w:rsidR="004A00CA">
        <w:t>’</w:t>
      </w:r>
      <w:r w:rsidR="007202B7">
        <w:t xml:space="preserve">s economy and unexpected resilience to date in advanced economies, most notably </w:t>
      </w:r>
      <w:r w:rsidR="00563767">
        <w:t xml:space="preserve">in </w:t>
      </w:r>
      <w:r w:rsidR="007202B7">
        <w:t>the United</w:t>
      </w:r>
      <w:r w:rsidR="00C43F0D">
        <w:t xml:space="preserve"> </w:t>
      </w:r>
      <w:r w:rsidR="007202B7">
        <w:t>States</w:t>
      </w:r>
      <w:r w:rsidR="005C07F2">
        <w:t xml:space="preserve"> and </w:t>
      </w:r>
      <w:r w:rsidR="006F66AE">
        <w:t>e</w:t>
      </w:r>
      <w:r w:rsidR="005C07F2">
        <w:t>uro area</w:t>
      </w:r>
      <w:r w:rsidR="007202B7">
        <w:t>.</w:t>
      </w:r>
    </w:p>
    <w:p w14:paraId="22604B96" w14:textId="6732036A" w:rsidR="007202B7" w:rsidRPr="00E73D7E" w:rsidRDefault="007202B7" w:rsidP="007202B7">
      <w:pPr>
        <w:pStyle w:val="TableHeading"/>
        <w:rPr>
          <w:rFonts w:ascii="Book Antiqua" w:hAnsi="Book Antiqua"/>
          <w:b w:val="0"/>
          <w:sz w:val="19"/>
        </w:rPr>
      </w:pPr>
      <w:r w:rsidRPr="00E07CD1">
        <w:rPr>
          <w:rFonts w:ascii="Book Antiqua" w:hAnsi="Book Antiqua"/>
          <w:b w:val="0"/>
          <w:sz w:val="19"/>
        </w:rPr>
        <w:t xml:space="preserve">Global growth </w:t>
      </w:r>
      <w:r w:rsidRPr="004B2FFF">
        <w:rPr>
          <w:rFonts w:ascii="Book Antiqua" w:hAnsi="Book Antiqua"/>
          <w:b w:val="0"/>
          <w:sz w:val="19"/>
        </w:rPr>
        <w:t>is expected to slow from 3.</w:t>
      </w:r>
      <w:r w:rsidR="00C44788">
        <w:rPr>
          <w:rFonts w:ascii="Book Antiqua" w:hAnsi="Book Antiqua"/>
          <w:b w:val="0"/>
          <w:sz w:val="19"/>
        </w:rPr>
        <w:t>4</w:t>
      </w:r>
      <w:r w:rsidR="001549BC">
        <w:rPr>
          <w:rFonts w:ascii="Book Antiqua" w:hAnsi="Book Antiqua"/>
          <w:b w:val="0"/>
          <w:sz w:val="19"/>
        </w:rPr>
        <w:t> </w:t>
      </w:r>
      <w:r w:rsidRPr="004B2FFF">
        <w:rPr>
          <w:rFonts w:ascii="Book Antiqua" w:hAnsi="Book Antiqua"/>
          <w:b w:val="0"/>
          <w:sz w:val="19"/>
        </w:rPr>
        <w:t>per</w:t>
      </w:r>
      <w:r w:rsidR="001549BC">
        <w:rPr>
          <w:rFonts w:ascii="Book Antiqua" w:hAnsi="Book Antiqua"/>
          <w:b w:val="0"/>
          <w:sz w:val="19"/>
        </w:rPr>
        <w:t> </w:t>
      </w:r>
      <w:r w:rsidRPr="004B2FFF">
        <w:rPr>
          <w:rFonts w:ascii="Book Antiqua" w:hAnsi="Book Antiqua"/>
          <w:b w:val="0"/>
          <w:sz w:val="19"/>
        </w:rPr>
        <w:t>cent in</w:t>
      </w:r>
      <w:r w:rsidR="001549BC">
        <w:rPr>
          <w:rFonts w:ascii="Book Antiqua" w:hAnsi="Book Antiqua"/>
          <w:b w:val="0"/>
          <w:sz w:val="19"/>
        </w:rPr>
        <w:t> </w:t>
      </w:r>
      <w:r w:rsidRPr="004B2FFF">
        <w:rPr>
          <w:rFonts w:ascii="Book Antiqua" w:hAnsi="Book Antiqua"/>
          <w:b w:val="0"/>
          <w:sz w:val="19"/>
        </w:rPr>
        <w:t xml:space="preserve">2022 </w:t>
      </w:r>
      <w:r w:rsidRPr="00E07CD1">
        <w:rPr>
          <w:rFonts w:ascii="Book Antiqua" w:hAnsi="Book Antiqua"/>
          <w:b w:val="0"/>
          <w:sz w:val="19"/>
        </w:rPr>
        <w:t>to 2</w:t>
      </w:r>
      <w:r>
        <w:rPr>
          <w:rFonts w:ascii="Book Antiqua" w:hAnsi="Book Antiqua"/>
          <w:b w:val="0"/>
          <w:sz w:val="19"/>
        </w:rPr>
        <w:t>¾</w:t>
      </w:r>
      <w:r w:rsidR="001549BC">
        <w:rPr>
          <w:rFonts w:ascii="Book Antiqua" w:hAnsi="Book Antiqua"/>
          <w:b w:val="0"/>
          <w:sz w:val="19"/>
        </w:rPr>
        <w:t> </w:t>
      </w:r>
      <w:r w:rsidRPr="00E07CD1">
        <w:rPr>
          <w:rFonts w:ascii="Book Antiqua" w:hAnsi="Book Antiqua"/>
          <w:b w:val="0"/>
          <w:sz w:val="19"/>
        </w:rPr>
        <w:t>per</w:t>
      </w:r>
      <w:r w:rsidR="001549BC">
        <w:rPr>
          <w:rFonts w:ascii="Book Antiqua" w:hAnsi="Book Antiqua"/>
          <w:b w:val="0"/>
          <w:sz w:val="19"/>
        </w:rPr>
        <w:t> </w:t>
      </w:r>
      <w:r w:rsidRPr="00E07CD1">
        <w:rPr>
          <w:rFonts w:ascii="Book Antiqua" w:hAnsi="Book Antiqua"/>
          <w:b w:val="0"/>
          <w:sz w:val="19"/>
        </w:rPr>
        <w:t>cent in</w:t>
      </w:r>
      <w:r w:rsidR="001549BC">
        <w:rPr>
          <w:rFonts w:ascii="Book Antiqua" w:hAnsi="Book Antiqua"/>
          <w:b w:val="0"/>
          <w:sz w:val="19"/>
        </w:rPr>
        <w:t> </w:t>
      </w:r>
      <w:r w:rsidRPr="00E07CD1">
        <w:rPr>
          <w:rFonts w:ascii="Book Antiqua" w:hAnsi="Book Antiqua"/>
          <w:b w:val="0"/>
          <w:sz w:val="19"/>
        </w:rPr>
        <w:t>2023</w:t>
      </w:r>
      <w:r w:rsidDel="00990ABD">
        <w:rPr>
          <w:rFonts w:ascii="Book Antiqua" w:hAnsi="Book Antiqua"/>
          <w:b w:val="0"/>
          <w:sz w:val="19"/>
        </w:rPr>
        <w:t>.</w:t>
      </w:r>
      <w:r w:rsidRPr="00E07CD1">
        <w:rPr>
          <w:rFonts w:ascii="Book Antiqua" w:hAnsi="Book Antiqua"/>
          <w:b w:val="0"/>
          <w:sz w:val="19"/>
        </w:rPr>
        <w:t xml:space="preserve"> </w:t>
      </w:r>
      <w:r w:rsidR="004751E7">
        <w:rPr>
          <w:rFonts w:ascii="Book Antiqua" w:hAnsi="Book Antiqua"/>
          <w:b w:val="0"/>
          <w:sz w:val="19"/>
        </w:rPr>
        <w:t>A mo</w:t>
      </w:r>
      <w:r w:rsidR="008C30C7">
        <w:rPr>
          <w:rFonts w:ascii="Book Antiqua" w:hAnsi="Book Antiqua"/>
          <w:b w:val="0"/>
          <w:sz w:val="19"/>
        </w:rPr>
        <w:t>dest</w:t>
      </w:r>
      <w:r w:rsidRPr="00E07CD1">
        <w:rPr>
          <w:rFonts w:ascii="Book Antiqua" w:hAnsi="Book Antiqua"/>
          <w:b w:val="0"/>
          <w:sz w:val="19"/>
        </w:rPr>
        <w:t xml:space="preserve"> </w:t>
      </w:r>
      <w:r w:rsidR="005D14B5">
        <w:rPr>
          <w:rFonts w:ascii="Book Antiqua" w:hAnsi="Book Antiqua"/>
          <w:b w:val="0"/>
          <w:sz w:val="19"/>
        </w:rPr>
        <w:t xml:space="preserve">pick up </w:t>
      </w:r>
      <w:r w:rsidRPr="00E07CD1">
        <w:rPr>
          <w:rFonts w:ascii="Book Antiqua" w:hAnsi="Book Antiqua"/>
          <w:b w:val="0"/>
          <w:sz w:val="19"/>
        </w:rPr>
        <w:t>to 3</w:t>
      </w:r>
      <w:r w:rsidR="001549BC">
        <w:rPr>
          <w:rFonts w:ascii="Book Antiqua" w:hAnsi="Book Antiqua"/>
          <w:b w:val="0"/>
          <w:sz w:val="19"/>
        </w:rPr>
        <w:t> </w:t>
      </w:r>
      <w:r w:rsidRPr="00E07CD1">
        <w:rPr>
          <w:rFonts w:ascii="Book Antiqua" w:hAnsi="Book Antiqua"/>
          <w:b w:val="0"/>
          <w:sz w:val="19"/>
        </w:rPr>
        <w:t>per</w:t>
      </w:r>
      <w:r w:rsidR="001549BC">
        <w:rPr>
          <w:rFonts w:ascii="Book Antiqua" w:hAnsi="Book Antiqua"/>
          <w:b w:val="0"/>
          <w:sz w:val="19"/>
        </w:rPr>
        <w:t> </w:t>
      </w:r>
      <w:r w:rsidRPr="00E07CD1">
        <w:rPr>
          <w:rFonts w:ascii="Book Antiqua" w:hAnsi="Book Antiqua"/>
          <w:b w:val="0"/>
          <w:sz w:val="19"/>
        </w:rPr>
        <w:t xml:space="preserve">cent </w:t>
      </w:r>
      <w:r w:rsidR="004751E7">
        <w:rPr>
          <w:rFonts w:ascii="Book Antiqua" w:hAnsi="Book Antiqua"/>
          <w:b w:val="0"/>
          <w:sz w:val="19"/>
        </w:rPr>
        <w:t>is then expected</w:t>
      </w:r>
      <w:r w:rsidR="00E73D7E" w:rsidRPr="00E07CD1">
        <w:rPr>
          <w:rFonts w:ascii="Book Antiqua" w:hAnsi="Book Antiqua"/>
          <w:b w:val="0"/>
          <w:sz w:val="19"/>
        </w:rPr>
        <w:t xml:space="preserve"> </w:t>
      </w:r>
      <w:r w:rsidRPr="00E07CD1">
        <w:rPr>
          <w:rFonts w:ascii="Book Antiqua" w:hAnsi="Book Antiqua"/>
          <w:b w:val="0"/>
          <w:sz w:val="19"/>
        </w:rPr>
        <w:t>in</w:t>
      </w:r>
      <w:r w:rsidR="001549BC">
        <w:rPr>
          <w:rFonts w:ascii="Book Antiqua" w:hAnsi="Book Antiqua"/>
          <w:b w:val="0"/>
          <w:sz w:val="19"/>
        </w:rPr>
        <w:t> </w:t>
      </w:r>
      <w:r w:rsidRPr="00E07CD1">
        <w:rPr>
          <w:rFonts w:ascii="Book Antiqua" w:hAnsi="Book Antiqua"/>
          <w:b w:val="0"/>
          <w:sz w:val="19"/>
        </w:rPr>
        <w:t>2024, as inflation and financial conditions</w:t>
      </w:r>
      <w:r>
        <w:rPr>
          <w:rFonts w:ascii="Book Antiqua" w:hAnsi="Book Antiqua"/>
          <w:b w:val="0"/>
          <w:sz w:val="19"/>
        </w:rPr>
        <w:t xml:space="preserve"> begin to ease</w:t>
      </w:r>
      <w:r w:rsidRPr="00E07CD1">
        <w:rPr>
          <w:rFonts w:ascii="Book Antiqua" w:hAnsi="Book Antiqua"/>
          <w:b w:val="0"/>
          <w:sz w:val="19"/>
        </w:rPr>
        <w:t xml:space="preserve">. </w:t>
      </w:r>
      <w:r>
        <w:rPr>
          <w:rFonts w:ascii="Book Antiqua" w:hAnsi="Book Antiqua"/>
          <w:b w:val="0"/>
          <w:sz w:val="19"/>
        </w:rPr>
        <w:t>Overall, growth over</w:t>
      </w:r>
      <w:r w:rsidR="001549BC">
        <w:rPr>
          <w:rFonts w:ascii="Book Antiqua" w:hAnsi="Book Antiqua"/>
          <w:b w:val="0"/>
          <w:sz w:val="19"/>
        </w:rPr>
        <w:t> </w:t>
      </w:r>
      <w:r>
        <w:rPr>
          <w:rFonts w:ascii="Book Antiqua" w:hAnsi="Book Antiqua"/>
          <w:b w:val="0"/>
          <w:sz w:val="19"/>
        </w:rPr>
        <w:t>2023 and</w:t>
      </w:r>
      <w:r w:rsidR="001549BC">
        <w:rPr>
          <w:rFonts w:ascii="Book Antiqua" w:hAnsi="Book Antiqua"/>
          <w:b w:val="0"/>
          <w:sz w:val="19"/>
        </w:rPr>
        <w:t> </w:t>
      </w:r>
      <w:r>
        <w:rPr>
          <w:rFonts w:ascii="Book Antiqua" w:hAnsi="Book Antiqua"/>
          <w:b w:val="0"/>
          <w:sz w:val="19"/>
        </w:rPr>
        <w:t xml:space="preserve">2024 is </w:t>
      </w:r>
      <w:r w:rsidR="00B45180">
        <w:rPr>
          <w:rFonts w:ascii="Book Antiqua" w:hAnsi="Book Antiqua"/>
          <w:b w:val="0"/>
          <w:sz w:val="19"/>
        </w:rPr>
        <w:t>projected</w:t>
      </w:r>
      <w:r>
        <w:rPr>
          <w:rFonts w:ascii="Book Antiqua" w:hAnsi="Book Antiqua"/>
          <w:b w:val="0"/>
          <w:sz w:val="19"/>
        </w:rPr>
        <w:t xml:space="preserve"> to be the weakest </w:t>
      </w:r>
      <w:r w:rsidR="00A94007">
        <w:rPr>
          <w:rFonts w:ascii="Book Antiqua" w:hAnsi="Book Antiqua"/>
          <w:b w:val="0"/>
          <w:sz w:val="19"/>
        </w:rPr>
        <w:t>2</w:t>
      </w:r>
      <w:r w:rsidR="001549BC">
        <w:rPr>
          <w:rFonts w:ascii="Book Antiqua" w:hAnsi="Book Antiqua"/>
          <w:b w:val="0"/>
          <w:sz w:val="19"/>
        </w:rPr>
        <w:t> </w:t>
      </w:r>
      <w:r w:rsidRPr="00E07CD1">
        <w:rPr>
          <w:rFonts w:ascii="Book Antiqua" w:hAnsi="Book Antiqua"/>
          <w:b w:val="0"/>
          <w:sz w:val="19"/>
        </w:rPr>
        <w:t>year</w:t>
      </w:r>
      <w:r>
        <w:rPr>
          <w:rFonts w:ascii="Book Antiqua" w:hAnsi="Book Antiqua"/>
          <w:b w:val="0"/>
          <w:sz w:val="19"/>
        </w:rPr>
        <w:t>s</w:t>
      </w:r>
      <w:r w:rsidRPr="00E07CD1">
        <w:rPr>
          <w:rFonts w:ascii="Book Antiqua" w:hAnsi="Book Antiqua"/>
          <w:b w:val="0"/>
          <w:sz w:val="19"/>
        </w:rPr>
        <w:t xml:space="preserve"> in over </w:t>
      </w:r>
      <w:r w:rsidR="00A94007">
        <w:rPr>
          <w:rFonts w:ascii="Book Antiqua" w:hAnsi="Book Antiqua"/>
          <w:b w:val="0"/>
          <w:sz w:val="19"/>
        </w:rPr>
        <w:t>2</w:t>
      </w:r>
      <w:r w:rsidR="001549BC">
        <w:rPr>
          <w:rFonts w:ascii="Book Antiqua" w:hAnsi="Book Antiqua"/>
          <w:b w:val="0"/>
          <w:sz w:val="19"/>
        </w:rPr>
        <w:t> </w:t>
      </w:r>
      <w:r w:rsidR="005D14B5">
        <w:rPr>
          <w:rFonts w:ascii="Book Antiqua" w:hAnsi="Book Antiqua"/>
          <w:b w:val="0"/>
          <w:sz w:val="19"/>
        </w:rPr>
        <w:t>decades</w:t>
      </w:r>
      <w:r w:rsidRPr="00E07CD1">
        <w:rPr>
          <w:rFonts w:ascii="Book Antiqua" w:hAnsi="Book Antiqua"/>
          <w:b w:val="0"/>
          <w:sz w:val="19"/>
        </w:rPr>
        <w:t xml:space="preserve">, excluding the Global Financial Crisis and the pandemic. </w:t>
      </w:r>
      <w:r>
        <w:rPr>
          <w:rFonts w:ascii="Book Antiqua" w:hAnsi="Book Antiqua"/>
          <w:b w:val="0"/>
          <w:sz w:val="19"/>
        </w:rPr>
        <w:t>The earlier</w:t>
      </w:r>
      <w:r w:rsidR="004A00CA">
        <w:rPr>
          <w:rFonts w:ascii="Book Antiqua" w:hAnsi="Book Antiqua"/>
          <w:b w:val="0"/>
          <w:sz w:val="19"/>
        </w:rPr>
        <w:noBreakHyphen/>
      </w:r>
      <w:r>
        <w:rPr>
          <w:rFonts w:ascii="Book Antiqua" w:hAnsi="Book Antiqua"/>
          <w:b w:val="0"/>
          <w:sz w:val="19"/>
        </w:rPr>
        <w:t>than</w:t>
      </w:r>
      <w:r w:rsidR="004A00CA">
        <w:rPr>
          <w:rFonts w:ascii="Book Antiqua" w:hAnsi="Book Antiqua"/>
          <w:b w:val="0"/>
          <w:sz w:val="19"/>
        </w:rPr>
        <w:noBreakHyphen/>
      </w:r>
      <w:r>
        <w:rPr>
          <w:rFonts w:ascii="Book Antiqua" w:hAnsi="Book Antiqua"/>
          <w:b w:val="0"/>
          <w:sz w:val="19"/>
        </w:rPr>
        <w:t>anticipated reopening of China</w:t>
      </w:r>
      <w:r w:rsidR="004A00CA">
        <w:rPr>
          <w:rFonts w:ascii="Book Antiqua" w:hAnsi="Book Antiqua"/>
          <w:b w:val="0"/>
          <w:sz w:val="19"/>
        </w:rPr>
        <w:t>’</w:t>
      </w:r>
      <w:r>
        <w:rPr>
          <w:rFonts w:ascii="Book Antiqua" w:hAnsi="Book Antiqua"/>
          <w:b w:val="0"/>
          <w:sz w:val="19"/>
        </w:rPr>
        <w:t>s economy has led to an upgrade in Major Trading Partner growth by ¼</w:t>
      </w:r>
      <w:r w:rsidR="002F7EBF">
        <w:rPr>
          <w:rFonts w:ascii="Book Antiqua" w:hAnsi="Book Antiqua"/>
          <w:b w:val="0"/>
          <w:sz w:val="19"/>
        </w:rPr>
        <w:t> </w:t>
      </w:r>
      <w:r>
        <w:rPr>
          <w:rFonts w:ascii="Book Antiqua" w:hAnsi="Book Antiqua"/>
          <w:b w:val="0"/>
          <w:sz w:val="19"/>
        </w:rPr>
        <w:t>of a percentage</w:t>
      </w:r>
      <w:r w:rsidR="00C43F0D">
        <w:rPr>
          <w:rFonts w:ascii="Book Antiqua" w:hAnsi="Book Antiqua"/>
          <w:b w:val="0"/>
          <w:sz w:val="19"/>
        </w:rPr>
        <w:t> </w:t>
      </w:r>
      <w:r>
        <w:rPr>
          <w:rFonts w:ascii="Book Antiqua" w:hAnsi="Book Antiqua"/>
          <w:b w:val="0"/>
          <w:sz w:val="19"/>
        </w:rPr>
        <w:t>point to 3¼</w:t>
      </w:r>
      <w:r w:rsidR="00C43F0D">
        <w:rPr>
          <w:rFonts w:ascii="Book Antiqua" w:hAnsi="Book Antiqua"/>
          <w:b w:val="0"/>
          <w:sz w:val="19"/>
        </w:rPr>
        <w:t> </w:t>
      </w:r>
      <w:r>
        <w:rPr>
          <w:rFonts w:ascii="Book Antiqua" w:hAnsi="Book Antiqua"/>
          <w:b w:val="0"/>
          <w:sz w:val="19"/>
        </w:rPr>
        <w:t>per</w:t>
      </w:r>
      <w:r w:rsidR="00C43F0D">
        <w:rPr>
          <w:rFonts w:ascii="Book Antiqua" w:hAnsi="Book Antiqua"/>
          <w:b w:val="0"/>
          <w:sz w:val="19"/>
        </w:rPr>
        <w:t> </w:t>
      </w:r>
      <w:r>
        <w:rPr>
          <w:rFonts w:ascii="Book Antiqua" w:hAnsi="Book Antiqua"/>
          <w:b w:val="0"/>
          <w:sz w:val="19"/>
        </w:rPr>
        <w:t>cent in</w:t>
      </w:r>
      <w:r w:rsidR="00C43F0D">
        <w:rPr>
          <w:rFonts w:ascii="Book Antiqua" w:hAnsi="Book Antiqua"/>
          <w:b w:val="0"/>
          <w:sz w:val="19"/>
        </w:rPr>
        <w:t> </w:t>
      </w:r>
      <w:r>
        <w:rPr>
          <w:rFonts w:ascii="Book Antiqua" w:hAnsi="Book Antiqua"/>
          <w:b w:val="0"/>
          <w:sz w:val="19"/>
        </w:rPr>
        <w:t xml:space="preserve">2023. </w:t>
      </w:r>
      <w:r w:rsidR="00990ABD">
        <w:rPr>
          <w:rFonts w:ascii="Book Antiqua" w:hAnsi="Book Antiqua"/>
          <w:b w:val="0"/>
          <w:sz w:val="19"/>
        </w:rPr>
        <w:t>Australia</w:t>
      </w:r>
      <w:r w:rsidR="004A00CA">
        <w:rPr>
          <w:rFonts w:ascii="Book Antiqua" w:hAnsi="Book Antiqua"/>
          <w:b w:val="0"/>
          <w:sz w:val="19"/>
        </w:rPr>
        <w:t>’</w:t>
      </w:r>
      <w:r w:rsidR="00990ABD">
        <w:rPr>
          <w:rFonts w:ascii="Book Antiqua" w:hAnsi="Book Antiqua"/>
          <w:b w:val="0"/>
          <w:sz w:val="19"/>
        </w:rPr>
        <w:t xml:space="preserve">s </w:t>
      </w:r>
      <w:r w:rsidR="00990ABD" w:rsidRPr="00045C30">
        <w:rPr>
          <w:rFonts w:ascii="Book Antiqua" w:hAnsi="Book Antiqua"/>
          <w:b w:val="0"/>
          <w:sz w:val="19"/>
        </w:rPr>
        <w:t>growth</w:t>
      </w:r>
      <w:r w:rsidR="00990ABD" w:rsidRPr="00045C30" w:rsidDel="00BE1755">
        <w:rPr>
          <w:rFonts w:ascii="Book Antiqua" w:hAnsi="Book Antiqua"/>
          <w:b w:val="0"/>
          <w:sz w:val="19"/>
        </w:rPr>
        <w:t xml:space="preserve"> </w:t>
      </w:r>
      <w:r w:rsidR="00DB2B9C">
        <w:rPr>
          <w:rFonts w:ascii="Book Antiqua" w:hAnsi="Book Antiqua"/>
          <w:b w:val="0"/>
          <w:sz w:val="19"/>
        </w:rPr>
        <w:t>is</w:t>
      </w:r>
      <w:r w:rsidR="00990ABD" w:rsidRPr="00045C30">
        <w:rPr>
          <w:rFonts w:ascii="Book Antiqua" w:hAnsi="Book Antiqua"/>
          <w:b w:val="0"/>
          <w:sz w:val="19"/>
        </w:rPr>
        <w:t xml:space="preserve"> expected to exceed </w:t>
      </w:r>
      <w:r w:rsidR="009771D3">
        <w:rPr>
          <w:rFonts w:ascii="Book Antiqua" w:hAnsi="Book Antiqua"/>
          <w:b w:val="0"/>
          <w:sz w:val="19"/>
        </w:rPr>
        <w:t>all</w:t>
      </w:r>
      <w:r w:rsidR="00990ABD" w:rsidRPr="00045C30">
        <w:rPr>
          <w:rFonts w:ascii="Book Antiqua" w:hAnsi="Book Antiqua"/>
          <w:b w:val="0"/>
          <w:sz w:val="19"/>
        </w:rPr>
        <w:t xml:space="preserve"> major advanced economies</w:t>
      </w:r>
      <w:r w:rsidR="00BE1755">
        <w:rPr>
          <w:rFonts w:ascii="Book Antiqua" w:hAnsi="Book Antiqua"/>
          <w:b w:val="0"/>
          <w:sz w:val="19"/>
        </w:rPr>
        <w:t xml:space="preserve"> </w:t>
      </w:r>
      <w:r w:rsidR="00BE1755" w:rsidRPr="00045C30">
        <w:rPr>
          <w:rFonts w:ascii="Book Antiqua" w:hAnsi="Book Antiqua"/>
          <w:b w:val="0"/>
          <w:sz w:val="19"/>
        </w:rPr>
        <w:t>in</w:t>
      </w:r>
      <w:r w:rsidR="00C43F0D">
        <w:rPr>
          <w:rFonts w:ascii="Book Antiqua" w:hAnsi="Book Antiqua"/>
          <w:b w:val="0"/>
          <w:sz w:val="19"/>
        </w:rPr>
        <w:t> </w:t>
      </w:r>
      <w:r w:rsidR="00BE1755" w:rsidRPr="00045C30">
        <w:rPr>
          <w:rFonts w:ascii="Book Antiqua" w:hAnsi="Book Antiqua"/>
          <w:b w:val="0"/>
          <w:sz w:val="19"/>
        </w:rPr>
        <w:t xml:space="preserve">2023 </w:t>
      </w:r>
      <w:r w:rsidR="00990ABD" w:rsidRPr="00045C30">
        <w:rPr>
          <w:rFonts w:ascii="Book Antiqua" w:hAnsi="Book Antiqua"/>
          <w:b w:val="0"/>
          <w:sz w:val="19"/>
        </w:rPr>
        <w:t>(Chart</w:t>
      </w:r>
      <w:r w:rsidR="00990ABD">
        <w:rPr>
          <w:rFonts w:ascii="Book Antiqua" w:hAnsi="Book Antiqua"/>
          <w:b w:val="0"/>
          <w:sz w:val="19"/>
        </w:rPr>
        <w:t> </w:t>
      </w:r>
      <w:r w:rsidR="00990ABD" w:rsidRPr="00045C30">
        <w:rPr>
          <w:rFonts w:ascii="Book Antiqua" w:hAnsi="Book Antiqua"/>
          <w:b w:val="0"/>
          <w:sz w:val="19"/>
        </w:rPr>
        <w:t>2.1)</w:t>
      </w:r>
      <w:r w:rsidR="004E27C7">
        <w:rPr>
          <w:rFonts w:ascii="Book Antiqua" w:hAnsi="Book Antiqua"/>
          <w:b w:val="0"/>
          <w:sz w:val="19"/>
        </w:rPr>
        <w:t>.</w:t>
      </w:r>
    </w:p>
    <w:p w14:paraId="1525D79A" w14:textId="14C01957" w:rsidR="007202B7" w:rsidRDefault="007202B7" w:rsidP="007202B7">
      <w:r>
        <w:t xml:space="preserve">The full effect of the rapid tightening in </w:t>
      </w:r>
      <w:r w:rsidRPr="005E231D">
        <w:t xml:space="preserve">monetary policy </w:t>
      </w:r>
      <w:r>
        <w:t xml:space="preserve">has yet to flow through the global economy. Growth in some advanced economies has been surprisingly resilient, </w:t>
      </w:r>
      <w:r w:rsidR="00DC1AD3">
        <w:t xml:space="preserve">including </w:t>
      </w:r>
      <w:r>
        <w:t>the U</w:t>
      </w:r>
      <w:r w:rsidR="00A648F1">
        <w:t xml:space="preserve">nited </w:t>
      </w:r>
      <w:r>
        <w:t>S</w:t>
      </w:r>
      <w:r w:rsidR="00A648F1">
        <w:t>tates</w:t>
      </w:r>
      <w:r>
        <w:t xml:space="preserve">, but there are clear signs that higher </w:t>
      </w:r>
      <w:r w:rsidRPr="005E231D">
        <w:t xml:space="preserve">interest rates are </w:t>
      </w:r>
      <w:r>
        <w:t xml:space="preserve">weighing on demand, particularly in the housing </w:t>
      </w:r>
      <w:r w:rsidDel="00247D45">
        <w:t>sector</w:t>
      </w:r>
      <w:r>
        <w:t>. Financial market participants anticipate policy rates have now peaked in the United States and are expected to fall over the course of the year</w:t>
      </w:r>
      <w:r w:rsidR="00FB7BB1">
        <w:t xml:space="preserve"> (Chart</w:t>
      </w:r>
      <w:r w:rsidR="00C43F0D">
        <w:t> </w:t>
      </w:r>
      <w:r w:rsidR="00FB7BB1">
        <w:t>2.2)</w:t>
      </w:r>
      <w:r w:rsidR="00862A49">
        <w:t>.</w:t>
      </w:r>
      <w:r>
        <w:t xml:space="preserve"> </w:t>
      </w:r>
      <w:r w:rsidR="00862A49">
        <w:t>H</w:t>
      </w:r>
      <w:r>
        <w:t xml:space="preserve">owever, </w:t>
      </w:r>
      <w:r w:rsidR="005C07F2">
        <w:t xml:space="preserve">central banks </w:t>
      </w:r>
      <w:r>
        <w:t>are yet to signal that an easing in monetary policy is appropriate in</w:t>
      </w:r>
      <w:r w:rsidR="00C43F0D">
        <w:t> </w:t>
      </w:r>
      <w:r>
        <w:t>2023</w:t>
      </w:r>
      <w:r w:rsidRPr="005E231D">
        <w:t xml:space="preserve">. </w:t>
      </w:r>
    </w:p>
    <w:p w14:paraId="67CCE3EB" w14:textId="62658EA9" w:rsidR="007202B7" w:rsidRDefault="007202B7" w:rsidP="007202B7">
      <w:r>
        <w:t xml:space="preserve">Recent </w:t>
      </w:r>
      <w:r w:rsidR="004403B8">
        <w:t>bank collapses in the United States</w:t>
      </w:r>
      <w:r>
        <w:t xml:space="preserve"> have added additional uncertainty to the outlook. </w:t>
      </w:r>
      <w:r w:rsidR="007A1926">
        <w:t xml:space="preserve">There is </w:t>
      </w:r>
      <w:r>
        <w:t xml:space="preserve">potential </w:t>
      </w:r>
      <w:r w:rsidR="00C31A1B">
        <w:t>for further</w:t>
      </w:r>
      <w:r>
        <w:t xml:space="preserve"> disrupti</w:t>
      </w:r>
      <w:r w:rsidR="00C31A1B">
        <w:t>on</w:t>
      </w:r>
      <w:r w:rsidDel="00CC3B58">
        <w:t xml:space="preserve"> </w:t>
      </w:r>
      <w:r>
        <w:t xml:space="preserve">as the economy and financial sector </w:t>
      </w:r>
      <w:r w:rsidR="00C525AB">
        <w:t>continue</w:t>
      </w:r>
      <w:r>
        <w:t xml:space="preserve"> to adjust to higher interest rates. S</w:t>
      </w:r>
      <w:r w:rsidRPr="005E231D">
        <w:t xml:space="preserve">wift and coordinated </w:t>
      </w:r>
      <w:r>
        <w:t>regulatory responses</w:t>
      </w:r>
      <w:r w:rsidRPr="005E231D">
        <w:t xml:space="preserve"> </w:t>
      </w:r>
      <w:r>
        <w:t>have</w:t>
      </w:r>
      <w:r w:rsidR="00BB0834">
        <w:t xml:space="preserve"> </w:t>
      </w:r>
      <w:r>
        <w:t>helped to avert a b</w:t>
      </w:r>
      <w:r w:rsidRPr="005E231D">
        <w:t xml:space="preserve">roader systemic </w:t>
      </w:r>
      <w:r>
        <w:t>financial shock</w:t>
      </w:r>
      <w:r w:rsidR="00DA3C36">
        <w:t>,</w:t>
      </w:r>
      <w:r>
        <w:t xml:space="preserve"> allowing </w:t>
      </w:r>
      <w:r w:rsidRPr="005E231D">
        <w:t xml:space="preserve">financial markets </w:t>
      </w:r>
      <w:r>
        <w:t xml:space="preserve">to </w:t>
      </w:r>
      <w:r w:rsidRPr="005E231D">
        <w:t>stabilise</w:t>
      </w:r>
      <w:r>
        <w:t>. Nevertheless, stresses have exposed vulnerabilities in parts of the global banking system, heightened investor risk aversion and generated tighter financial conditions for households and firms. This will weigh on growth</w:t>
      </w:r>
      <w:r w:rsidR="00421BBC">
        <w:t>, particularly</w:t>
      </w:r>
      <w:r>
        <w:t xml:space="preserve"> in the </w:t>
      </w:r>
      <w:r w:rsidRPr="005E231D">
        <w:t>U</w:t>
      </w:r>
      <w:r w:rsidR="003840BA">
        <w:t xml:space="preserve">nited </w:t>
      </w:r>
      <w:r w:rsidRPr="005E231D">
        <w:t>S</w:t>
      </w:r>
      <w:r w:rsidR="003840BA">
        <w:t>tates</w:t>
      </w:r>
      <w:r w:rsidRPr="005E231D">
        <w:t xml:space="preserve"> and Europe</w:t>
      </w:r>
      <w:r>
        <w:t>.</w:t>
      </w:r>
    </w:p>
    <w:p w14:paraId="0CFE86F3" w14:textId="1ADA085B" w:rsidR="00A2346E" w:rsidRDefault="00A2346E" w:rsidP="0099084A">
      <w:r>
        <w:t xml:space="preserve">The </w:t>
      </w:r>
      <w:r w:rsidR="00637918">
        <w:t xml:space="preserve">outlook for growth in </w:t>
      </w:r>
      <w:r w:rsidR="00824A78">
        <w:t>advanced economies</w:t>
      </w:r>
      <w:r>
        <w:t xml:space="preserve"> remains highly uncertain with risks firmly weighted to the downside. </w:t>
      </w:r>
      <w:r w:rsidR="00B82754">
        <w:t xml:space="preserve">Financial conditions could deteriorate </w:t>
      </w:r>
      <w:r w:rsidR="0084774B">
        <w:t xml:space="preserve">once again if markets become concerned about the health of </w:t>
      </w:r>
      <w:r w:rsidR="001632C8">
        <w:t>financial</w:t>
      </w:r>
      <w:r w:rsidR="0084774B">
        <w:t xml:space="preserve"> </w:t>
      </w:r>
      <w:r w:rsidR="009A66DF">
        <w:t xml:space="preserve">institutions. </w:t>
      </w:r>
      <w:r>
        <w:t xml:space="preserve">The rapid rise in interest rates could also lead to a sharper slowdown in investment and consumer spending (and therefore growth) than currently anticipated. This outcome would be further compounded if inflation in advanced economies proves more persistent, requiring a more sustained tightening in monetary policy than currently expected. </w:t>
      </w:r>
    </w:p>
    <w:p w14:paraId="5D555FAD" w14:textId="48D13D25" w:rsidR="007202B7" w:rsidRDefault="007202B7" w:rsidP="007202B7">
      <w:r>
        <w:t xml:space="preserve">Offsetting these developments in advanced economies has been the improved outlook for growth in China following its </w:t>
      </w:r>
      <w:r w:rsidRPr="005E231D">
        <w:t>rapid transition from zero</w:t>
      </w:r>
      <w:r w:rsidR="004A00CA">
        <w:noBreakHyphen/>
      </w:r>
      <w:r w:rsidRPr="005E231D">
        <w:t xml:space="preserve">COVID policy </w:t>
      </w:r>
      <w:r>
        <w:t xml:space="preserve">settings </w:t>
      </w:r>
      <w:r w:rsidR="00440AC0">
        <w:t>over December</w:t>
      </w:r>
      <w:r w:rsidR="00092833">
        <w:t> </w:t>
      </w:r>
      <w:r w:rsidR="001C5587">
        <w:t>2022</w:t>
      </w:r>
      <w:r w:rsidR="00440AC0">
        <w:t xml:space="preserve"> and January</w:t>
      </w:r>
      <w:r w:rsidR="00092833">
        <w:t> </w:t>
      </w:r>
      <w:r w:rsidR="001C5587">
        <w:t>2023</w:t>
      </w:r>
      <w:r>
        <w:t xml:space="preserve">. The removal of </w:t>
      </w:r>
      <w:r w:rsidRPr="005E231D">
        <w:t xml:space="preserve">activity restrictions </w:t>
      </w:r>
      <w:r>
        <w:t xml:space="preserve">led to a strong </w:t>
      </w:r>
      <w:r>
        <w:lastRenderedPageBreak/>
        <w:t>rebound in activity in the March</w:t>
      </w:r>
      <w:r w:rsidR="00092833">
        <w:t> </w:t>
      </w:r>
      <w:r>
        <w:t>quarter, driven by greater household consumption of services.</w:t>
      </w:r>
      <w:r w:rsidRPr="005E231D">
        <w:t xml:space="preserve"> </w:t>
      </w:r>
      <w:r w:rsidR="00A9328C">
        <w:t>This recovery has led to an upgrade to China</w:t>
      </w:r>
      <w:r w:rsidR="004A00CA">
        <w:t>’</w:t>
      </w:r>
      <w:r w:rsidR="00A9328C">
        <w:t>s forecast growth to 5¾</w:t>
      </w:r>
      <w:r w:rsidR="00B0094B">
        <w:t> per cent</w:t>
      </w:r>
      <w:r w:rsidR="00A9328C">
        <w:t xml:space="preserve"> in</w:t>
      </w:r>
      <w:r w:rsidR="00092833">
        <w:t> </w:t>
      </w:r>
      <w:r w:rsidR="00A9328C">
        <w:t>2023</w:t>
      </w:r>
      <w:r w:rsidR="00C314C9">
        <w:t>, comfortabl</w:t>
      </w:r>
      <w:r w:rsidR="00C33CFB">
        <w:t>y</w:t>
      </w:r>
      <w:r w:rsidR="00C314C9">
        <w:t xml:space="preserve"> above the </w:t>
      </w:r>
      <w:r w:rsidR="00754C4E">
        <w:t>Chinese authorities</w:t>
      </w:r>
      <w:r w:rsidR="004A00CA">
        <w:t>’</w:t>
      </w:r>
      <w:r w:rsidR="00754C4E">
        <w:t xml:space="preserve"> 5</w:t>
      </w:r>
      <w:r w:rsidR="00B0094B">
        <w:t> per cent</w:t>
      </w:r>
      <w:r w:rsidR="00754C4E">
        <w:t xml:space="preserve"> target</w:t>
      </w:r>
      <w:r w:rsidR="00A9328C">
        <w:t>. Th</w:t>
      </w:r>
      <w:r w:rsidR="00AA3B64">
        <w:t>is has also led to an upgrade in Major Trading Partner growth by ¼</w:t>
      </w:r>
      <w:r w:rsidR="00092833">
        <w:t> </w:t>
      </w:r>
      <w:r w:rsidR="00AA3B64">
        <w:t>of a percentage</w:t>
      </w:r>
      <w:r w:rsidR="00092833">
        <w:t> </w:t>
      </w:r>
      <w:r w:rsidR="00AA3B64">
        <w:t>point to 3¼</w:t>
      </w:r>
      <w:r w:rsidR="00B0094B">
        <w:t> per cent</w:t>
      </w:r>
      <w:r w:rsidR="00AA3B64">
        <w:t xml:space="preserve"> in</w:t>
      </w:r>
      <w:r w:rsidR="00092833">
        <w:t> </w:t>
      </w:r>
      <w:r w:rsidR="00AA3B64">
        <w:t>2023</w:t>
      </w:r>
      <w:r w:rsidR="00682894">
        <w:t xml:space="preserve">. </w:t>
      </w:r>
    </w:p>
    <w:p w14:paraId="15F25E60" w14:textId="62A63111" w:rsidR="007202B7" w:rsidRDefault="00847541" w:rsidP="007202B7">
      <w:r>
        <w:t>The reopening of China</w:t>
      </w:r>
      <w:r w:rsidR="004A00CA">
        <w:t>’</w:t>
      </w:r>
      <w:r>
        <w:t xml:space="preserve">s economy has been accompanied by </w:t>
      </w:r>
      <w:r w:rsidR="00AA2DFD">
        <w:t>supportive</w:t>
      </w:r>
      <w:r>
        <w:t xml:space="preserve"> policy settings.</w:t>
      </w:r>
      <w:r w:rsidR="00BD0295">
        <w:t xml:space="preserve"> </w:t>
      </w:r>
      <w:r w:rsidR="006C12D2">
        <w:t>F</w:t>
      </w:r>
      <w:r w:rsidR="007202B7">
        <w:t xml:space="preserve">iscal support introduced last year </w:t>
      </w:r>
      <w:r>
        <w:t>is</w:t>
      </w:r>
      <w:r w:rsidR="007202B7">
        <w:t xml:space="preserve"> still </w:t>
      </w:r>
      <w:r w:rsidR="003110C4">
        <w:t>flowing into</w:t>
      </w:r>
      <w:r w:rsidR="007202B7">
        <w:t xml:space="preserve"> infrastructure investment. There are also tentative signs China</w:t>
      </w:r>
      <w:r w:rsidR="004A00CA">
        <w:t>’</w:t>
      </w:r>
      <w:r w:rsidR="007202B7">
        <w:t>s property market may now be</w:t>
      </w:r>
      <w:r w:rsidR="00BB74EA">
        <w:t xml:space="preserve"> </w:t>
      </w:r>
      <w:r w:rsidR="007202B7">
        <w:t>improving following the introduction of policy support for developers in late</w:t>
      </w:r>
      <w:r w:rsidR="00092833">
        <w:t> </w:t>
      </w:r>
      <w:r w:rsidR="007202B7">
        <w:t xml:space="preserve">2022. </w:t>
      </w:r>
      <w:r w:rsidR="005A75A6">
        <w:t xml:space="preserve">Households in China have responded positively to the reopening of the economy, </w:t>
      </w:r>
      <w:r w:rsidR="00964801">
        <w:t xml:space="preserve">although </w:t>
      </w:r>
      <w:r w:rsidR="0098038E">
        <w:t>weak consumer confidence remains a key downside risk for the outlook</w:t>
      </w:r>
      <w:r w:rsidR="00E17169">
        <w:t>.</w:t>
      </w:r>
    </w:p>
    <w:p w14:paraId="74EAB12E" w14:textId="6F366954" w:rsidR="007202B7" w:rsidRDefault="007202B7" w:rsidP="007202B7">
      <w:r>
        <w:t>Growth in Other East Asia and India will slow in</w:t>
      </w:r>
      <w:r w:rsidR="00092833">
        <w:t> </w:t>
      </w:r>
      <w:r>
        <w:t xml:space="preserve">2023 </w:t>
      </w:r>
      <w:r w:rsidR="00916EFD">
        <w:t>due to</w:t>
      </w:r>
      <w:r w:rsidDel="00916EFD">
        <w:t xml:space="preserve"> </w:t>
      </w:r>
      <w:r>
        <w:t>tighter monetary policy and high inflation. Additionally, the slowing of advanced economies will crimp growth in export</w:t>
      </w:r>
      <w:r w:rsidR="004A00CA">
        <w:noBreakHyphen/>
      </w:r>
      <w:r>
        <w:t>driven economies of Other East Asia.</w:t>
      </w:r>
      <w:r w:rsidR="00EF492E">
        <w:t xml:space="preserve"> </w:t>
      </w:r>
      <w:r w:rsidR="00D91A4B">
        <w:t>However,</w:t>
      </w:r>
      <w:r w:rsidR="00EF492E">
        <w:t xml:space="preserve"> China</w:t>
      </w:r>
      <w:r w:rsidR="004A00CA">
        <w:t>’</w:t>
      </w:r>
      <w:r w:rsidR="00EF492E">
        <w:t>s reopening will support activity across the region</w:t>
      </w:r>
      <w:r w:rsidR="00062A9D">
        <w:t>,</w:t>
      </w:r>
      <w:r w:rsidR="004041C3">
        <w:t xml:space="preserve"> with Asia expected to outperform </w:t>
      </w:r>
      <w:r w:rsidR="008158D5">
        <w:t>the global average over the forward estimates.</w:t>
      </w:r>
    </w:p>
    <w:p w14:paraId="26CA4849" w14:textId="22893068" w:rsidR="00404250" w:rsidRDefault="007202B7" w:rsidP="00562864">
      <w:pPr>
        <w:pStyle w:val="TableHeading"/>
        <w:rPr>
          <w:rFonts w:asciiTheme="minorHAnsi" w:eastAsiaTheme="minorHAnsi" w:hAnsiTheme="minorHAnsi" w:cstheme="minorBidi"/>
          <w:sz w:val="22"/>
          <w:szCs w:val="22"/>
          <w:lang w:eastAsia="en-US"/>
        </w:rPr>
      </w:pPr>
      <w:r w:rsidRPr="00E07CD1">
        <w:t>Table</w:t>
      </w:r>
      <w:r w:rsidR="009B38B3">
        <w:t> </w:t>
      </w:r>
      <w:r w:rsidRPr="005E093B">
        <w:t xml:space="preserve">2.1: International GDP </w:t>
      </w:r>
      <w:r w:rsidRPr="00AB629D">
        <w:t>growth</w:t>
      </w:r>
      <w:r w:rsidRPr="005E093B">
        <w:t xml:space="preserve"> forecasts</w:t>
      </w:r>
      <w:r w:rsidRPr="005E093B">
        <w:rPr>
          <w:vertAlign w:val="superscript"/>
        </w:rPr>
        <w:t>(a)</w:t>
      </w:r>
      <w:r w:rsidRPr="005E093B">
        <w:t xml:space="preserve"> </w:t>
      </w:r>
    </w:p>
    <w:tbl>
      <w:tblPr>
        <w:tblW w:w="5000" w:type="pct"/>
        <w:tblCellMar>
          <w:left w:w="0" w:type="dxa"/>
          <w:right w:w="28" w:type="dxa"/>
        </w:tblCellMar>
        <w:tblLook w:val="04A0" w:firstRow="1" w:lastRow="0" w:firstColumn="1" w:lastColumn="0" w:noHBand="0" w:noVBand="1"/>
      </w:tblPr>
      <w:tblGrid>
        <w:gridCol w:w="1948"/>
        <w:gridCol w:w="1442"/>
        <w:gridCol w:w="1440"/>
        <w:gridCol w:w="1440"/>
        <w:gridCol w:w="1440"/>
      </w:tblGrid>
      <w:tr w:rsidR="00404250" w:rsidRPr="00404250" w14:paraId="3C314C38" w14:textId="77777777" w:rsidTr="002F7D5D">
        <w:trPr>
          <w:trHeight w:hRule="exact" w:val="226"/>
        </w:trPr>
        <w:tc>
          <w:tcPr>
            <w:tcW w:w="1263" w:type="pct"/>
            <w:tcBorders>
              <w:top w:val="single" w:sz="4" w:space="0" w:color="auto"/>
              <w:left w:val="nil"/>
              <w:bottom w:val="nil"/>
              <w:right w:val="nil"/>
            </w:tcBorders>
            <w:shd w:val="clear" w:color="000000" w:fill="FFFFFF"/>
            <w:noWrap/>
            <w:vAlign w:val="center"/>
            <w:hideMark/>
          </w:tcPr>
          <w:p w14:paraId="5BED4DFE" w14:textId="243F2DBC" w:rsidR="00404250" w:rsidRPr="00404250" w:rsidRDefault="00404250" w:rsidP="00404250">
            <w:pPr>
              <w:spacing w:before="0" w:after="0" w:line="240" w:lineRule="auto"/>
              <w:rPr>
                <w:rFonts w:ascii="Arial" w:hAnsi="Arial" w:cs="Arial"/>
                <w:sz w:val="16"/>
                <w:szCs w:val="16"/>
              </w:rPr>
            </w:pPr>
            <w:r w:rsidRPr="00404250">
              <w:rPr>
                <w:rFonts w:ascii="Arial" w:hAnsi="Arial" w:cs="Arial"/>
                <w:sz w:val="16"/>
                <w:szCs w:val="16"/>
              </w:rPr>
              <w:t> </w:t>
            </w:r>
          </w:p>
        </w:tc>
        <w:tc>
          <w:tcPr>
            <w:tcW w:w="935" w:type="pct"/>
            <w:tcBorders>
              <w:top w:val="single" w:sz="4" w:space="0" w:color="auto"/>
              <w:left w:val="nil"/>
              <w:bottom w:val="nil"/>
              <w:right w:val="nil"/>
            </w:tcBorders>
            <w:shd w:val="clear" w:color="000000" w:fill="FFFFFF"/>
            <w:noWrap/>
            <w:vAlign w:val="center"/>
            <w:hideMark/>
          </w:tcPr>
          <w:p w14:paraId="39D5FB64" w14:textId="77777777" w:rsidR="00404250" w:rsidRPr="00404250" w:rsidRDefault="00404250" w:rsidP="00404250">
            <w:pPr>
              <w:spacing w:before="0" w:after="0" w:line="240" w:lineRule="auto"/>
              <w:jc w:val="right"/>
              <w:rPr>
                <w:rFonts w:ascii="Arial" w:hAnsi="Arial" w:cs="Arial"/>
                <w:sz w:val="16"/>
                <w:szCs w:val="16"/>
              </w:rPr>
            </w:pPr>
            <w:r w:rsidRPr="00404250">
              <w:rPr>
                <w:rFonts w:ascii="Arial" w:hAnsi="Arial" w:cs="Arial"/>
                <w:sz w:val="16"/>
                <w:szCs w:val="16"/>
              </w:rPr>
              <w:t>Outcome</w:t>
            </w:r>
          </w:p>
        </w:tc>
        <w:tc>
          <w:tcPr>
            <w:tcW w:w="2803" w:type="pct"/>
            <w:gridSpan w:val="3"/>
            <w:tcBorders>
              <w:top w:val="single" w:sz="4" w:space="0" w:color="auto"/>
              <w:left w:val="nil"/>
              <w:bottom w:val="nil"/>
              <w:right w:val="nil"/>
            </w:tcBorders>
            <w:shd w:val="clear" w:color="000000" w:fill="E6F2FF"/>
            <w:noWrap/>
            <w:vAlign w:val="center"/>
            <w:hideMark/>
          </w:tcPr>
          <w:p w14:paraId="6119F74E" w14:textId="77777777" w:rsidR="00404250" w:rsidRPr="00404250" w:rsidRDefault="00404250" w:rsidP="00404250">
            <w:pPr>
              <w:spacing w:before="0" w:after="0" w:line="240" w:lineRule="auto"/>
              <w:jc w:val="center"/>
              <w:rPr>
                <w:rFonts w:ascii="Arial" w:hAnsi="Arial" w:cs="Arial"/>
                <w:sz w:val="16"/>
                <w:szCs w:val="16"/>
              </w:rPr>
            </w:pPr>
            <w:r w:rsidRPr="00404250">
              <w:rPr>
                <w:rFonts w:ascii="Arial" w:hAnsi="Arial" w:cs="Arial"/>
                <w:sz w:val="16"/>
                <w:szCs w:val="16"/>
              </w:rPr>
              <w:t>Forecasts (Calendar Years</w:t>
            </w:r>
            <w:r w:rsidRPr="00404250">
              <w:rPr>
                <w:rFonts w:ascii="Arial" w:hAnsi="Arial" w:cs="Arial"/>
                <w:color w:val="000000"/>
                <w:sz w:val="16"/>
                <w:szCs w:val="16"/>
              </w:rPr>
              <w:t>)</w:t>
            </w:r>
          </w:p>
        </w:tc>
      </w:tr>
      <w:tr w:rsidR="00404250" w:rsidRPr="00404250" w14:paraId="6F63BC16" w14:textId="77777777" w:rsidTr="002F7D5D">
        <w:trPr>
          <w:trHeight w:hRule="exact" w:val="226"/>
        </w:trPr>
        <w:tc>
          <w:tcPr>
            <w:tcW w:w="1263" w:type="pct"/>
            <w:tcBorders>
              <w:top w:val="nil"/>
              <w:left w:val="nil"/>
              <w:bottom w:val="nil"/>
              <w:right w:val="nil"/>
            </w:tcBorders>
            <w:shd w:val="clear" w:color="000000" w:fill="FFFFFF"/>
            <w:vAlign w:val="center"/>
            <w:hideMark/>
          </w:tcPr>
          <w:p w14:paraId="4A45D4DD" w14:textId="77777777" w:rsidR="00404250" w:rsidRPr="00404250" w:rsidRDefault="00404250" w:rsidP="00404250">
            <w:pPr>
              <w:spacing w:before="0" w:after="0" w:line="240" w:lineRule="auto"/>
              <w:rPr>
                <w:rFonts w:ascii="Arial" w:hAnsi="Arial" w:cs="Arial"/>
                <w:color w:val="000000"/>
                <w:sz w:val="16"/>
                <w:szCs w:val="16"/>
              </w:rPr>
            </w:pPr>
            <w:r w:rsidRPr="00404250">
              <w:rPr>
                <w:rFonts w:ascii="Arial" w:hAnsi="Arial" w:cs="Arial"/>
                <w:color w:val="000000"/>
                <w:sz w:val="16"/>
                <w:szCs w:val="16"/>
              </w:rPr>
              <w:t> </w:t>
            </w:r>
          </w:p>
        </w:tc>
        <w:tc>
          <w:tcPr>
            <w:tcW w:w="935" w:type="pct"/>
            <w:tcBorders>
              <w:top w:val="single" w:sz="4" w:space="0" w:color="auto"/>
              <w:left w:val="nil"/>
              <w:bottom w:val="single" w:sz="4" w:space="0" w:color="auto"/>
              <w:right w:val="nil"/>
            </w:tcBorders>
            <w:shd w:val="clear" w:color="000000" w:fill="FFFFFF"/>
            <w:noWrap/>
            <w:vAlign w:val="center"/>
            <w:hideMark/>
          </w:tcPr>
          <w:p w14:paraId="7403F7ED" w14:textId="77777777" w:rsidR="00404250" w:rsidRPr="00404250" w:rsidRDefault="00404250" w:rsidP="00404250">
            <w:pPr>
              <w:spacing w:before="0" w:after="0" w:line="240" w:lineRule="auto"/>
              <w:jc w:val="right"/>
              <w:rPr>
                <w:rFonts w:ascii="Arial" w:hAnsi="Arial" w:cs="Arial"/>
                <w:sz w:val="16"/>
                <w:szCs w:val="16"/>
              </w:rPr>
            </w:pPr>
            <w:r w:rsidRPr="00404250">
              <w:rPr>
                <w:rFonts w:ascii="Arial" w:hAnsi="Arial" w:cs="Arial"/>
                <w:sz w:val="16"/>
                <w:szCs w:val="16"/>
              </w:rPr>
              <w:t>2022</w:t>
            </w:r>
          </w:p>
        </w:tc>
        <w:tc>
          <w:tcPr>
            <w:tcW w:w="934" w:type="pct"/>
            <w:tcBorders>
              <w:top w:val="single" w:sz="4" w:space="0" w:color="auto"/>
              <w:left w:val="nil"/>
              <w:bottom w:val="single" w:sz="4" w:space="0" w:color="auto"/>
              <w:right w:val="nil"/>
            </w:tcBorders>
            <w:shd w:val="clear" w:color="000000" w:fill="E6F2FF"/>
            <w:noWrap/>
            <w:vAlign w:val="center"/>
            <w:hideMark/>
          </w:tcPr>
          <w:p w14:paraId="574B308A" w14:textId="77777777" w:rsidR="00404250" w:rsidRPr="00404250" w:rsidRDefault="00404250" w:rsidP="00404250">
            <w:pPr>
              <w:spacing w:before="0" w:after="0" w:line="240" w:lineRule="auto"/>
              <w:jc w:val="right"/>
              <w:rPr>
                <w:rFonts w:ascii="Arial" w:hAnsi="Arial" w:cs="Arial"/>
                <w:sz w:val="16"/>
                <w:szCs w:val="16"/>
              </w:rPr>
            </w:pPr>
            <w:r w:rsidRPr="00404250">
              <w:rPr>
                <w:rFonts w:ascii="Arial" w:hAnsi="Arial" w:cs="Arial"/>
                <w:sz w:val="16"/>
                <w:szCs w:val="16"/>
              </w:rPr>
              <w:t>2023</w:t>
            </w:r>
          </w:p>
        </w:tc>
        <w:tc>
          <w:tcPr>
            <w:tcW w:w="934" w:type="pct"/>
            <w:tcBorders>
              <w:top w:val="single" w:sz="4" w:space="0" w:color="auto"/>
              <w:left w:val="nil"/>
              <w:bottom w:val="single" w:sz="4" w:space="0" w:color="auto"/>
              <w:right w:val="nil"/>
            </w:tcBorders>
            <w:shd w:val="clear" w:color="000000" w:fill="E6F2FF"/>
            <w:noWrap/>
            <w:vAlign w:val="center"/>
            <w:hideMark/>
          </w:tcPr>
          <w:p w14:paraId="7A91F845" w14:textId="77777777" w:rsidR="00404250" w:rsidRPr="00404250" w:rsidRDefault="00404250" w:rsidP="00404250">
            <w:pPr>
              <w:spacing w:before="0" w:after="0" w:line="240" w:lineRule="auto"/>
              <w:jc w:val="right"/>
              <w:rPr>
                <w:rFonts w:ascii="Arial" w:hAnsi="Arial" w:cs="Arial"/>
                <w:sz w:val="16"/>
                <w:szCs w:val="16"/>
              </w:rPr>
            </w:pPr>
            <w:r w:rsidRPr="00404250">
              <w:rPr>
                <w:rFonts w:ascii="Arial" w:hAnsi="Arial" w:cs="Arial"/>
                <w:sz w:val="16"/>
                <w:szCs w:val="16"/>
              </w:rPr>
              <w:t>2024</w:t>
            </w:r>
          </w:p>
        </w:tc>
        <w:tc>
          <w:tcPr>
            <w:tcW w:w="935" w:type="pct"/>
            <w:tcBorders>
              <w:top w:val="single" w:sz="4" w:space="0" w:color="auto"/>
              <w:left w:val="nil"/>
              <w:bottom w:val="single" w:sz="4" w:space="0" w:color="auto"/>
              <w:right w:val="nil"/>
            </w:tcBorders>
            <w:shd w:val="clear" w:color="000000" w:fill="E6F2FF"/>
            <w:noWrap/>
            <w:vAlign w:val="center"/>
            <w:hideMark/>
          </w:tcPr>
          <w:p w14:paraId="4CEE5C9C" w14:textId="77777777" w:rsidR="00404250" w:rsidRPr="00404250" w:rsidRDefault="00404250" w:rsidP="00404250">
            <w:pPr>
              <w:spacing w:before="0" w:after="0" w:line="240" w:lineRule="auto"/>
              <w:jc w:val="right"/>
              <w:rPr>
                <w:rFonts w:ascii="Arial" w:hAnsi="Arial" w:cs="Arial"/>
                <w:sz w:val="16"/>
                <w:szCs w:val="16"/>
              </w:rPr>
            </w:pPr>
            <w:r w:rsidRPr="00404250">
              <w:rPr>
                <w:rFonts w:ascii="Arial" w:hAnsi="Arial" w:cs="Arial"/>
                <w:sz w:val="16"/>
                <w:szCs w:val="16"/>
              </w:rPr>
              <w:t>2025</w:t>
            </w:r>
          </w:p>
        </w:tc>
      </w:tr>
      <w:tr w:rsidR="00404250" w:rsidRPr="00404250" w14:paraId="6E847621" w14:textId="77777777" w:rsidTr="002F7D5D">
        <w:trPr>
          <w:trHeight w:hRule="exact" w:val="226"/>
        </w:trPr>
        <w:tc>
          <w:tcPr>
            <w:tcW w:w="1263" w:type="pct"/>
            <w:tcBorders>
              <w:top w:val="nil"/>
              <w:left w:val="nil"/>
              <w:bottom w:val="nil"/>
              <w:right w:val="nil"/>
            </w:tcBorders>
            <w:shd w:val="clear" w:color="000000" w:fill="FFFFFF"/>
            <w:vAlign w:val="center"/>
            <w:hideMark/>
          </w:tcPr>
          <w:p w14:paraId="60339C04" w14:textId="77777777" w:rsidR="00404250" w:rsidRPr="00404250" w:rsidRDefault="00404250" w:rsidP="00404250">
            <w:pPr>
              <w:spacing w:before="0" w:after="0" w:line="240" w:lineRule="auto"/>
              <w:rPr>
                <w:rFonts w:ascii="Arial" w:hAnsi="Arial" w:cs="Arial"/>
                <w:sz w:val="16"/>
                <w:szCs w:val="16"/>
              </w:rPr>
            </w:pPr>
            <w:r w:rsidRPr="00404250">
              <w:rPr>
                <w:rFonts w:ascii="Arial" w:hAnsi="Arial" w:cs="Arial"/>
                <w:sz w:val="16"/>
                <w:szCs w:val="16"/>
              </w:rPr>
              <w:t>Australia</w:t>
            </w:r>
          </w:p>
        </w:tc>
        <w:tc>
          <w:tcPr>
            <w:tcW w:w="935" w:type="pct"/>
            <w:tcBorders>
              <w:top w:val="nil"/>
              <w:left w:val="nil"/>
              <w:bottom w:val="nil"/>
              <w:right w:val="nil"/>
            </w:tcBorders>
            <w:shd w:val="clear" w:color="000000" w:fill="FFFFFF"/>
            <w:vAlign w:val="center"/>
            <w:hideMark/>
          </w:tcPr>
          <w:p w14:paraId="36F52164" w14:textId="77777777" w:rsidR="00404250" w:rsidRPr="00404250" w:rsidRDefault="00404250" w:rsidP="00404250">
            <w:pPr>
              <w:spacing w:before="0" w:after="0" w:line="240" w:lineRule="auto"/>
              <w:jc w:val="right"/>
              <w:rPr>
                <w:rFonts w:ascii="Arial" w:hAnsi="Arial" w:cs="Arial"/>
                <w:sz w:val="16"/>
                <w:szCs w:val="16"/>
              </w:rPr>
            </w:pPr>
            <w:r w:rsidRPr="00404250">
              <w:rPr>
                <w:rFonts w:ascii="Arial" w:hAnsi="Arial" w:cs="Arial"/>
                <w:sz w:val="16"/>
                <w:szCs w:val="16"/>
              </w:rPr>
              <w:t>3.6</w:t>
            </w:r>
          </w:p>
        </w:tc>
        <w:tc>
          <w:tcPr>
            <w:tcW w:w="934" w:type="pct"/>
            <w:tcBorders>
              <w:top w:val="nil"/>
              <w:left w:val="nil"/>
              <w:bottom w:val="nil"/>
              <w:right w:val="nil"/>
            </w:tcBorders>
            <w:shd w:val="clear" w:color="000000" w:fill="E6F2FF"/>
            <w:vAlign w:val="center"/>
            <w:hideMark/>
          </w:tcPr>
          <w:p w14:paraId="750ECE4B" w14:textId="77777777" w:rsidR="00404250" w:rsidRPr="00404250" w:rsidRDefault="00404250" w:rsidP="00404250">
            <w:pPr>
              <w:spacing w:before="0" w:after="0" w:line="240" w:lineRule="auto"/>
              <w:jc w:val="right"/>
              <w:rPr>
                <w:rFonts w:ascii="Arial" w:hAnsi="Arial" w:cs="Arial"/>
                <w:sz w:val="16"/>
                <w:szCs w:val="16"/>
              </w:rPr>
            </w:pPr>
            <w:r w:rsidRPr="00404250">
              <w:rPr>
                <w:rFonts w:ascii="Arial" w:hAnsi="Arial" w:cs="Arial"/>
                <w:sz w:val="16"/>
                <w:szCs w:val="16"/>
              </w:rPr>
              <w:t>1 ¾</w:t>
            </w:r>
          </w:p>
        </w:tc>
        <w:tc>
          <w:tcPr>
            <w:tcW w:w="934" w:type="pct"/>
            <w:tcBorders>
              <w:top w:val="nil"/>
              <w:left w:val="nil"/>
              <w:bottom w:val="nil"/>
              <w:right w:val="nil"/>
            </w:tcBorders>
            <w:shd w:val="clear" w:color="000000" w:fill="E6F2FF"/>
            <w:vAlign w:val="center"/>
            <w:hideMark/>
          </w:tcPr>
          <w:p w14:paraId="540D12B3" w14:textId="77777777" w:rsidR="00404250" w:rsidRPr="00404250" w:rsidRDefault="00404250" w:rsidP="00404250">
            <w:pPr>
              <w:spacing w:before="0" w:after="0" w:line="240" w:lineRule="auto"/>
              <w:jc w:val="right"/>
              <w:rPr>
                <w:rFonts w:ascii="Arial" w:hAnsi="Arial" w:cs="Arial"/>
                <w:sz w:val="16"/>
                <w:szCs w:val="16"/>
              </w:rPr>
            </w:pPr>
            <w:r w:rsidRPr="00404250">
              <w:rPr>
                <w:rFonts w:ascii="Arial" w:hAnsi="Arial" w:cs="Arial"/>
                <w:sz w:val="16"/>
                <w:szCs w:val="16"/>
              </w:rPr>
              <w:t>1 ½</w:t>
            </w:r>
          </w:p>
        </w:tc>
        <w:tc>
          <w:tcPr>
            <w:tcW w:w="935" w:type="pct"/>
            <w:tcBorders>
              <w:top w:val="nil"/>
              <w:left w:val="nil"/>
              <w:bottom w:val="nil"/>
              <w:right w:val="nil"/>
            </w:tcBorders>
            <w:shd w:val="clear" w:color="000000" w:fill="E6F2FF"/>
            <w:vAlign w:val="center"/>
            <w:hideMark/>
          </w:tcPr>
          <w:p w14:paraId="149335D2" w14:textId="77777777" w:rsidR="00404250" w:rsidRPr="00404250" w:rsidRDefault="00404250" w:rsidP="00404250">
            <w:pPr>
              <w:spacing w:before="0" w:after="0" w:line="240" w:lineRule="auto"/>
              <w:jc w:val="right"/>
              <w:rPr>
                <w:rFonts w:ascii="Arial" w:hAnsi="Arial" w:cs="Arial"/>
                <w:sz w:val="16"/>
                <w:szCs w:val="16"/>
              </w:rPr>
            </w:pPr>
            <w:r w:rsidRPr="00404250">
              <w:rPr>
                <w:rFonts w:ascii="Arial" w:hAnsi="Arial" w:cs="Arial"/>
                <w:sz w:val="16"/>
                <w:szCs w:val="16"/>
              </w:rPr>
              <w:t>2 ¾</w:t>
            </w:r>
          </w:p>
        </w:tc>
      </w:tr>
      <w:tr w:rsidR="00404250" w:rsidRPr="00404250" w14:paraId="60B79210" w14:textId="77777777" w:rsidTr="002F7D5D">
        <w:trPr>
          <w:trHeight w:hRule="exact" w:val="226"/>
        </w:trPr>
        <w:tc>
          <w:tcPr>
            <w:tcW w:w="1263" w:type="pct"/>
            <w:tcBorders>
              <w:top w:val="nil"/>
              <w:left w:val="nil"/>
              <w:bottom w:val="nil"/>
              <w:right w:val="nil"/>
            </w:tcBorders>
            <w:shd w:val="clear" w:color="000000" w:fill="FFFFFF"/>
            <w:vAlign w:val="center"/>
            <w:hideMark/>
          </w:tcPr>
          <w:p w14:paraId="6AB4BCB5" w14:textId="77777777" w:rsidR="00404250" w:rsidRPr="00404250" w:rsidRDefault="00404250" w:rsidP="00404250">
            <w:pPr>
              <w:spacing w:before="0" w:after="0" w:line="240" w:lineRule="auto"/>
              <w:rPr>
                <w:rFonts w:ascii="Arial" w:hAnsi="Arial" w:cs="Arial"/>
                <w:color w:val="000000"/>
                <w:sz w:val="16"/>
                <w:szCs w:val="16"/>
              </w:rPr>
            </w:pPr>
            <w:r w:rsidRPr="00404250">
              <w:rPr>
                <w:rFonts w:ascii="Arial" w:hAnsi="Arial" w:cs="Arial"/>
                <w:color w:val="000000"/>
                <w:sz w:val="16"/>
                <w:szCs w:val="16"/>
              </w:rPr>
              <w:t xml:space="preserve">China </w:t>
            </w:r>
          </w:p>
        </w:tc>
        <w:tc>
          <w:tcPr>
            <w:tcW w:w="935" w:type="pct"/>
            <w:tcBorders>
              <w:top w:val="nil"/>
              <w:left w:val="nil"/>
              <w:bottom w:val="nil"/>
              <w:right w:val="nil"/>
            </w:tcBorders>
            <w:shd w:val="clear" w:color="000000" w:fill="FFFFFF"/>
            <w:vAlign w:val="center"/>
            <w:hideMark/>
          </w:tcPr>
          <w:p w14:paraId="32B85B2C" w14:textId="77777777" w:rsidR="00404250" w:rsidRPr="00404250" w:rsidRDefault="00404250" w:rsidP="00404250">
            <w:pPr>
              <w:spacing w:before="0" w:after="0" w:line="240" w:lineRule="auto"/>
              <w:jc w:val="right"/>
              <w:rPr>
                <w:rFonts w:ascii="Arial" w:hAnsi="Arial" w:cs="Arial"/>
                <w:color w:val="000000"/>
                <w:sz w:val="16"/>
                <w:szCs w:val="16"/>
              </w:rPr>
            </w:pPr>
            <w:r w:rsidRPr="00404250">
              <w:rPr>
                <w:rFonts w:ascii="Arial" w:hAnsi="Arial" w:cs="Arial"/>
                <w:color w:val="000000"/>
                <w:sz w:val="16"/>
                <w:szCs w:val="16"/>
              </w:rPr>
              <w:t>3.0</w:t>
            </w:r>
          </w:p>
        </w:tc>
        <w:tc>
          <w:tcPr>
            <w:tcW w:w="934" w:type="pct"/>
            <w:tcBorders>
              <w:top w:val="nil"/>
              <w:left w:val="nil"/>
              <w:bottom w:val="nil"/>
              <w:right w:val="nil"/>
            </w:tcBorders>
            <w:shd w:val="clear" w:color="000000" w:fill="E6F2FF"/>
            <w:vAlign w:val="center"/>
            <w:hideMark/>
          </w:tcPr>
          <w:p w14:paraId="658E84A5" w14:textId="77777777" w:rsidR="00404250" w:rsidRPr="00404250" w:rsidRDefault="00404250" w:rsidP="00404250">
            <w:pPr>
              <w:spacing w:before="0" w:after="0" w:line="240" w:lineRule="auto"/>
              <w:jc w:val="right"/>
              <w:rPr>
                <w:rFonts w:ascii="Arial" w:hAnsi="Arial" w:cs="Arial"/>
                <w:color w:val="000000"/>
                <w:sz w:val="16"/>
                <w:szCs w:val="16"/>
              </w:rPr>
            </w:pPr>
            <w:r w:rsidRPr="00404250">
              <w:rPr>
                <w:rFonts w:ascii="Arial" w:hAnsi="Arial" w:cs="Arial"/>
                <w:color w:val="000000"/>
                <w:sz w:val="16"/>
                <w:szCs w:val="16"/>
              </w:rPr>
              <w:t>5 ¾</w:t>
            </w:r>
          </w:p>
        </w:tc>
        <w:tc>
          <w:tcPr>
            <w:tcW w:w="934" w:type="pct"/>
            <w:tcBorders>
              <w:top w:val="nil"/>
              <w:left w:val="nil"/>
              <w:bottom w:val="nil"/>
              <w:right w:val="nil"/>
            </w:tcBorders>
            <w:shd w:val="clear" w:color="000000" w:fill="E6F2FF"/>
            <w:vAlign w:val="center"/>
            <w:hideMark/>
          </w:tcPr>
          <w:p w14:paraId="278389BB" w14:textId="77777777" w:rsidR="00404250" w:rsidRPr="00404250" w:rsidRDefault="00404250" w:rsidP="00404250">
            <w:pPr>
              <w:spacing w:before="0" w:after="0" w:line="240" w:lineRule="auto"/>
              <w:jc w:val="right"/>
              <w:rPr>
                <w:rFonts w:ascii="Arial" w:hAnsi="Arial" w:cs="Arial"/>
                <w:color w:val="000000"/>
                <w:sz w:val="16"/>
                <w:szCs w:val="16"/>
              </w:rPr>
            </w:pPr>
            <w:r w:rsidRPr="00404250">
              <w:rPr>
                <w:rFonts w:ascii="Arial" w:hAnsi="Arial" w:cs="Arial"/>
                <w:color w:val="000000"/>
                <w:sz w:val="16"/>
                <w:szCs w:val="16"/>
              </w:rPr>
              <w:t>4 ½</w:t>
            </w:r>
          </w:p>
        </w:tc>
        <w:tc>
          <w:tcPr>
            <w:tcW w:w="935" w:type="pct"/>
            <w:tcBorders>
              <w:top w:val="nil"/>
              <w:left w:val="nil"/>
              <w:bottom w:val="nil"/>
              <w:right w:val="nil"/>
            </w:tcBorders>
            <w:shd w:val="clear" w:color="000000" w:fill="E6F2FF"/>
            <w:vAlign w:val="center"/>
            <w:hideMark/>
          </w:tcPr>
          <w:p w14:paraId="7C4791F6" w14:textId="77777777" w:rsidR="00404250" w:rsidRPr="00404250" w:rsidRDefault="00404250" w:rsidP="00404250">
            <w:pPr>
              <w:spacing w:before="0" w:after="0" w:line="240" w:lineRule="auto"/>
              <w:jc w:val="right"/>
              <w:rPr>
                <w:rFonts w:ascii="Arial" w:hAnsi="Arial" w:cs="Arial"/>
                <w:color w:val="000000"/>
                <w:sz w:val="16"/>
                <w:szCs w:val="16"/>
              </w:rPr>
            </w:pPr>
            <w:r w:rsidRPr="00404250">
              <w:rPr>
                <w:rFonts w:ascii="Arial" w:hAnsi="Arial" w:cs="Arial"/>
                <w:color w:val="000000"/>
                <w:sz w:val="16"/>
                <w:szCs w:val="16"/>
              </w:rPr>
              <w:t>4 ½</w:t>
            </w:r>
          </w:p>
        </w:tc>
      </w:tr>
      <w:tr w:rsidR="00404250" w:rsidRPr="00404250" w14:paraId="774A2342" w14:textId="77777777" w:rsidTr="002F7D5D">
        <w:trPr>
          <w:trHeight w:hRule="exact" w:val="226"/>
        </w:trPr>
        <w:tc>
          <w:tcPr>
            <w:tcW w:w="1263" w:type="pct"/>
            <w:tcBorders>
              <w:top w:val="nil"/>
              <w:left w:val="nil"/>
              <w:bottom w:val="nil"/>
              <w:right w:val="nil"/>
            </w:tcBorders>
            <w:shd w:val="clear" w:color="000000" w:fill="FFFFFF"/>
            <w:vAlign w:val="center"/>
            <w:hideMark/>
          </w:tcPr>
          <w:p w14:paraId="7D6B47DA" w14:textId="77777777" w:rsidR="00404250" w:rsidRPr="00404250" w:rsidRDefault="00404250" w:rsidP="00404250">
            <w:pPr>
              <w:spacing w:before="0" w:after="0" w:line="240" w:lineRule="auto"/>
              <w:rPr>
                <w:rFonts w:ascii="Arial" w:hAnsi="Arial" w:cs="Arial"/>
                <w:color w:val="000000"/>
                <w:sz w:val="16"/>
                <w:szCs w:val="16"/>
              </w:rPr>
            </w:pPr>
            <w:r w:rsidRPr="00404250">
              <w:rPr>
                <w:rFonts w:ascii="Arial" w:hAnsi="Arial" w:cs="Arial"/>
                <w:color w:val="000000"/>
                <w:sz w:val="16"/>
                <w:szCs w:val="16"/>
              </w:rPr>
              <w:t>India</w:t>
            </w:r>
          </w:p>
        </w:tc>
        <w:tc>
          <w:tcPr>
            <w:tcW w:w="935" w:type="pct"/>
            <w:tcBorders>
              <w:top w:val="nil"/>
              <w:left w:val="nil"/>
              <w:bottom w:val="nil"/>
              <w:right w:val="nil"/>
            </w:tcBorders>
            <w:shd w:val="clear" w:color="000000" w:fill="FFFFFF"/>
            <w:vAlign w:val="center"/>
            <w:hideMark/>
          </w:tcPr>
          <w:p w14:paraId="17B06072" w14:textId="77777777" w:rsidR="00404250" w:rsidRPr="00404250" w:rsidRDefault="00404250" w:rsidP="00404250">
            <w:pPr>
              <w:spacing w:before="0" w:after="0" w:line="240" w:lineRule="auto"/>
              <w:jc w:val="right"/>
              <w:rPr>
                <w:rFonts w:ascii="Arial" w:hAnsi="Arial" w:cs="Arial"/>
                <w:color w:val="000000"/>
                <w:sz w:val="16"/>
                <w:szCs w:val="16"/>
              </w:rPr>
            </w:pPr>
            <w:r w:rsidRPr="00404250">
              <w:rPr>
                <w:rFonts w:ascii="Arial" w:hAnsi="Arial" w:cs="Arial"/>
                <w:color w:val="000000"/>
                <w:sz w:val="16"/>
                <w:szCs w:val="16"/>
              </w:rPr>
              <w:t>6.7</w:t>
            </w:r>
          </w:p>
        </w:tc>
        <w:tc>
          <w:tcPr>
            <w:tcW w:w="934" w:type="pct"/>
            <w:tcBorders>
              <w:top w:val="nil"/>
              <w:left w:val="nil"/>
              <w:bottom w:val="nil"/>
              <w:right w:val="nil"/>
            </w:tcBorders>
            <w:shd w:val="clear" w:color="000000" w:fill="E6F2FF"/>
            <w:vAlign w:val="center"/>
            <w:hideMark/>
          </w:tcPr>
          <w:p w14:paraId="6470BEC4" w14:textId="77777777" w:rsidR="00404250" w:rsidRPr="00404250" w:rsidRDefault="00404250" w:rsidP="00404250">
            <w:pPr>
              <w:spacing w:before="0" w:after="0" w:line="240" w:lineRule="auto"/>
              <w:jc w:val="right"/>
              <w:rPr>
                <w:rFonts w:ascii="Arial" w:hAnsi="Arial" w:cs="Arial"/>
                <w:color w:val="000000"/>
                <w:sz w:val="16"/>
                <w:szCs w:val="16"/>
              </w:rPr>
            </w:pPr>
            <w:r w:rsidRPr="00404250">
              <w:rPr>
                <w:rFonts w:ascii="Arial" w:hAnsi="Arial" w:cs="Arial"/>
                <w:color w:val="000000"/>
                <w:sz w:val="16"/>
                <w:szCs w:val="16"/>
              </w:rPr>
              <w:t>5 ½</w:t>
            </w:r>
          </w:p>
        </w:tc>
        <w:tc>
          <w:tcPr>
            <w:tcW w:w="934" w:type="pct"/>
            <w:tcBorders>
              <w:top w:val="nil"/>
              <w:left w:val="nil"/>
              <w:bottom w:val="nil"/>
              <w:right w:val="nil"/>
            </w:tcBorders>
            <w:shd w:val="clear" w:color="000000" w:fill="E6F2FF"/>
            <w:vAlign w:val="center"/>
            <w:hideMark/>
          </w:tcPr>
          <w:p w14:paraId="54535EBC" w14:textId="77777777" w:rsidR="00404250" w:rsidRPr="00404250" w:rsidRDefault="00404250" w:rsidP="00404250">
            <w:pPr>
              <w:spacing w:before="0" w:after="0" w:line="240" w:lineRule="auto"/>
              <w:jc w:val="right"/>
              <w:rPr>
                <w:rFonts w:ascii="Arial" w:hAnsi="Arial" w:cs="Arial"/>
                <w:color w:val="000000"/>
                <w:sz w:val="16"/>
                <w:szCs w:val="16"/>
              </w:rPr>
            </w:pPr>
            <w:r w:rsidRPr="00404250">
              <w:rPr>
                <w:rFonts w:ascii="Arial" w:hAnsi="Arial" w:cs="Arial"/>
                <w:color w:val="000000"/>
                <w:sz w:val="16"/>
                <w:szCs w:val="16"/>
              </w:rPr>
              <w:t>6 ¼</w:t>
            </w:r>
          </w:p>
        </w:tc>
        <w:tc>
          <w:tcPr>
            <w:tcW w:w="935" w:type="pct"/>
            <w:tcBorders>
              <w:top w:val="nil"/>
              <w:left w:val="nil"/>
              <w:bottom w:val="nil"/>
              <w:right w:val="nil"/>
            </w:tcBorders>
            <w:shd w:val="clear" w:color="000000" w:fill="E6F2FF"/>
            <w:vAlign w:val="center"/>
            <w:hideMark/>
          </w:tcPr>
          <w:p w14:paraId="1D6643F7" w14:textId="77777777" w:rsidR="00404250" w:rsidRPr="00404250" w:rsidRDefault="00404250" w:rsidP="00404250">
            <w:pPr>
              <w:spacing w:before="0" w:after="0" w:line="240" w:lineRule="auto"/>
              <w:jc w:val="right"/>
              <w:rPr>
                <w:rFonts w:ascii="Arial" w:hAnsi="Arial" w:cs="Arial"/>
                <w:color w:val="000000"/>
                <w:sz w:val="16"/>
                <w:szCs w:val="16"/>
              </w:rPr>
            </w:pPr>
            <w:r w:rsidRPr="00404250">
              <w:rPr>
                <w:rFonts w:ascii="Arial" w:hAnsi="Arial" w:cs="Arial"/>
                <w:color w:val="000000"/>
                <w:sz w:val="16"/>
                <w:szCs w:val="16"/>
              </w:rPr>
              <w:t>6 ¾</w:t>
            </w:r>
          </w:p>
        </w:tc>
      </w:tr>
      <w:tr w:rsidR="00404250" w:rsidRPr="00404250" w14:paraId="3ED68E65" w14:textId="77777777" w:rsidTr="002F7D5D">
        <w:trPr>
          <w:trHeight w:hRule="exact" w:val="226"/>
        </w:trPr>
        <w:tc>
          <w:tcPr>
            <w:tcW w:w="1263" w:type="pct"/>
            <w:tcBorders>
              <w:top w:val="nil"/>
              <w:left w:val="nil"/>
              <w:bottom w:val="nil"/>
              <w:right w:val="nil"/>
            </w:tcBorders>
            <w:shd w:val="clear" w:color="000000" w:fill="FFFFFF"/>
            <w:vAlign w:val="center"/>
            <w:hideMark/>
          </w:tcPr>
          <w:p w14:paraId="72379495" w14:textId="77777777" w:rsidR="00404250" w:rsidRPr="00404250" w:rsidRDefault="00404250" w:rsidP="00404250">
            <w:pPr>
              <w:spacing w:before="0" w:after="0" w:line="240" w:lineRule="auto"/>
              <w:rPr>
                <w:rFonts w:ascii="Arial" w:hAnsi="Arial" w:cs="Arial"/>
                <w:color w:val="000000"/>
                <w:sz w:val="16"/>
                <w:szCs w:val="16"/>
              </w:rPr>
            </w:pPr>
            <w:r w:rsidRPr="00404250">
              <w:rPr>
                <w:rFonts w:ascii="Arial" w:hAnsi="Arial" w:cs="Arial"/>
                <w:color w:val="000000"/>
                <w:sz w:val="16"/>
                <w:szCs w:val="16"/>
              </w:rPr>
              <w:t>Japan</w:t>
            </w:r>
          </w:p>
        </w:tc>
        <w:tc>
          <w:tcPr>
            <w:tcW w:w="935" w:type="pct"/>
            <w:tcBorders>
              <w:top w:val="nil"/>
              <w:left w:val="nil"/>
              <w:bottom w:val="nil"/>
              <w:right w:val="nil"/>
            </w:tcBorders>
            <w:shd w:val="clear" w:color="000000" w:fill="FFFFFF"/>
            <w:vAlign w:val="center"/>
            <w:hideMark/>
          </w:tcPr>
          <w:p w14:paraId="594C10D6" w14:textId="77777777" w:rsidR="00404250" w:rsidRPr="00404250" w:rsidRDefault="00404250" w:rsidP="00404250">
            <w:pPr>
              <w:spacing w:before="0" w:after="0" w:line="240" w:lineRule="auto"/>
              <w:jc w:val="right"/>
              <w:rPr>
                <w:rFonts w:ascii="Arial" w:hAnsi="Arial" w:cs="Arial"/>
                <w:color w:val="000000"/>
                <w:sz w:val="16"/>
                <w:szCs w:val="16"/>
              </w:rPr>
            </w:pPr>
            <w:r w:rsidRPr="00404250">
              <w:rPr>
                <w:rFonts w:ascii="Arial" w:hAnsi="Arial" w:cs="Arial"/>
                <w:color w:val="000000"/>
                <w:sz w:val="16"/>
                <w:szCs w:val="16"/>
              </w:rPr>
              <w:t>1.0</w:t>
            </w:r>
          </w:p>
        </w:tc>
        <w:tc>
          <w:tcPr>
            <w:tcW w:w="934" w:type="pct"/>
            <w:tcBorders>
              <w:top w:val="nil"/>
              <w:left w:val="nil"/>
              <w:bottom w:val="nil"/>
              <w:right w:val="nil"/>
            </w:tcBorders>
            <w:shd w:val="clear" w:color="000000" w:fill="E6F2FF"/>
            <w:vAlign w:val="center"/>
            <w:hideMark/>
          </w:tcPr>
          <w:p w14:paraId="562ED38F" w14:textId="77777777" w:rsidR="00404250" w:rsidRPr="00404250" w:rsidRDefault="00404250" w:rsidP="00404250">
            <w:pPr>
              <w:spacing w:before="0" w:after="0" w:line="240" w:lineRule="auto"/>
              <w:jc w:val="right"/>
              <w:rPr>
                <w:rFonts w:ascii="Arial" w:hAnsi="Arial" w:cs="Arial"/>
                <w:color w:val="000000"/>
                <w:sz w:val="16"/>
                <w:szCs w:val="16"/>
              </w:rPr>
            </w:pPr>
            <w:r w:rsidRPr="00404250">
              <w:rPr>
                <w:rFonts w:ascii="Arial" w:hAnsi="Arial" w:cs="Arial"/>
                <w:color w:val="000000"/>
                <w:sz w:val="16"/>
                <w:szCs w:val="16"/>
              </w:rPr>
              <w:t>1 ¼</w:t>
            </w:r>
          </w:p>
        </w:tc>
        <w:tc>
          <w:tcPr>
            <w:tcW w:w="934" w:type="pct"/>
            <w:tcBorders>
              <w:top w:val="nil"/>
              <w:left w:val="nil"/>
              <w:bottom w:val="nil"/>
              <w:right w:val="nil"/>
            </w:tcBorders>
            <w:shd w:val="clear" w:color="000000" w:fill="E6F2FF"/>
            <w:vAlign w:val="center"/>
            <w:hideMark/>
          </w:tcPr>
          <w:p w14:paraId="5D76EB6A" w14:textId="77777777" w:rsidR="00404250" w:rsidRPr="00404250" w:rsidRDefault="00404250" w:rsidP="00404250">
            <w:pPr>
              <w:spacing w:before="0" w:after="0" w:line="240" w:lineRule="auto"/>
              <w:jc w:val="right"/>
              <w:rPr>
                <w:rFonts w:ascii="Arial" w:hAnsi="Arial" w:cs="Arial"/>
                <w:color w:val="000000"/>
                <w:sz w:val="16"/>
                <w:szCs w:val="16"/>
              </w:rPr>
            </w:pPr>
            <w:r w:rsidRPr="00404250">
              <w:rPr>
                <w:rFonts w:ascii="Arial" w:hAnsi="Arial" w:cs="Arial"/>
                <w:color w:val="000000"/>
                <w:sz w:val="16"/>
                <w:szCs w:val="16"/>
              </w:rPr>
              <w:t>¾</w:t>
            </w:r>
          </w:p>
        </w:tc>
        <w:tc>
          <w:tcPr>
            <w:tcW w:w="935" w:type="pct"/>
            <w:tcBorders>
              <w:top w:val="nil"/>
              <w:left w:val="nil"/>
              <w:bottom w:val="nil"/>
              <w:right w:val="nil"/>
            </w:tcBorders>
            <w:shd w:val="clear" w:color="000000" w:fill="E6F2FF"/>
            <w:vAlign w:val="center"/>
            <w:hideMark/>
          </w:tcPr>
          <w:p w14:paraId="363232E0" w14:textId="77777777" w:rsidR="00404250" w:rsidRPr="00404250" w:rsidRDefault="00404250" w:rsidP="00404250">
            <w:pPr>
              <w:spacing w:before="0" w:after="0" w:line="240" w:lineRule="auto"/>
              <w:jc w:val="right"/>
              <w:rPr>
                <w:rFonts w:ascii="Arial" w:hAnsi="Arial" w:cs="Arial"/>
                <w:color w:val="000000"/>
                <w:sz w:val="16"/>
                <w:szCs w:val="16"/>
              </w:rPr>
            </w:pPr>
            <w:r w:rsidRPr="00404250">
              <w:rPr>
                <w:rFonts w:ascii="Arial" w:hAnsi="Arial" w:cs="Arial"/>
                <w:color w:val="000000"/>
                <w:sz w:val="16"/>
                <w:szCs w:val="16"/>
              </w:rPr>
              <w:t>1</w:t>
            </w:r>
          </w:p>
        </w:tc>
      </w:tr>
      <w:tr w:rsidR="00404250" w:rsidRPr="00404250" w14:paraId="4136FC90" w14:textId="77777777" w:rsidTr="002F7D5D">
        <w:trPr>
          <w:trHeight w:hRule="exact" w:val="226"/>
        </w:trPr>
        <w:tc>
          <w:tcPr>
            <w:tcW w:w="1263" w:type="pct"/>
            <w:tcBorders>
              <w:top w:val="nil"/>
              <w:left w:val="nil"/>
              <w:bottom w:val="nil"/>
              <w:right w:val="nil"/>
            </w:tcBorders>
            <w:shd w:val="clear" w:color="000000" w:fill="FFFFFF"/>
            <w:vAlign w:val="center"/>
            <w:hideMark/>
          </w:tcPr>
          <w:p w14:paraId="48219C6C" w14:textId="77777777" w:rsidR="00404250" w:rsidRPr="00404250" w:rsidRDefault="00404250" w:rsidP="00404250">
            <w:pPr>
              <w:spacing w:before="0" w:after="0" w:line="240" w:lineRule="auto"/>
              <w:rPr>
                <w:rFonts w:ascii="Arial" w:hAnsi="Arial" w:cs="Arial"/>
                <w:color w:val="000000"/>
                <w:sz w:val="16"/>
                <w:szCs w:val="16"/>
              </w:rPr>
            </w:pPr>
            <w:r w:rsidRPr="00404250">
              <w:rPr>
                <w:rFonts w:ascii="Arial" w:hAnsi="Arial" w:cs="Arial"/>
                <w:color w:val="000000"/>
                <w:sz w:val="16"/>
                <w:szCs w:val="16"/>
              </w:rPr>
              <w:t>United States</w:t>
            </w:r>
          </w:p>
        </w:tc>
        <w:tc>
          <w:tcPr>
            <w:tcW w:w="935" w:type="pct"/>
            <w:tcBorders>
              <w:top w:val="nil"/>
              <w:left w:val="nil"/>
              <w:bottom w:val="nil"/>
              <w:right w:val="nil"/>
            </w:tcBorders>
            <w:shd w:val="clear" w:color="000000" w:fill="FFFFFF"/>
            <w:vAlign w:val="center"/>
            <w:hideMark/>
          </w:tcPr>
          <w:p w14:paraId="4C7AAC02" w14:textId="77777777" w:rsidR="00404250" w:rsidRPr="00404250" w:rsidRDefault="00404250" w:rsidP="00404250">
            <w:pPr>
              <w:spacing w:before="0" w:after="0" w:line="240" w:lineRule="auto"/>
              <w:jc w:val="right"/>
              <w:rPr>
                <w:rFonts w:ascii="Arial" w:hAnsi="Arial" w:cs="Arial"/>
                <w:color w:val="000000"/>
                <w:sz w:val="16"/>
                <w:szCs w:val="16"/>
              </w:rPr>
            </w:pPr>
            <w:r w:rsidRPr="00404250">
              <w:rPr>
                <w:rFonts w:ascii="Arial" w:hAnsi="Arial" w:cs="Arial"/>
                <w:color w:val="000000"/>
                <w:sz w:val="16"/>
                <w:szCs w:val="16"/>
              </w:rPr>
              <w:t>2.1</w:t>
            </w:r>
          </w:p>
        </w:tc>
        <w:tc>
          <w:tcPr>
            <w:tcW w:w="934" w:type="pct"/>
            <w:tcBorders>
              <w:top w:val="nil"/>
              <w:left w:val="nil"/>
              <w:bottom w:val="nil"/>
              <w:right w:val="nil"/>
            </w:tcBorders>
            <w:shd w:val="clear" w:color="000000" w:fill="E6F2FF"/>
            <w:vAlign w:val="center"/>
            <w:hideMark/>
          </w:tcPr>
          <w:p w14:paraId="19259B3A" w14:textId="77777777" w:rsidR="00404250" w:rsidRPr="00404250" w:rsidRDefault="00404250" w:rsidP="00404250">
            <w:pPr>
              <w:spacing w:before="0" w:after="0" w:line="240" w:lineRule="auto"/>
              <w:jc w:val="right"/>
              <w:rPr>
                <w:rFonts w:ascii="Arial" w:hAnsi="Arial" w:cs="Arial"/>
                <w:color w:val="000000"/>
                <w:sz w:val="16"/>
                <w:szCs w:val="16"/>
              </w:rPr>
            </w:pPr>
            <w:r w:rsidRPr="00404250">
              <w:rPr>
                <w:rFonts w:ascii="Arial" w:hAnsi="Arial" w:cs="Arial"/>
                <w:color w:val="000000"/>
                <w:sz w:val="16"/>
                <w:szCs w:val="16"/>
              </w:rPr>
              <w:t>1</w:t>
            </w:r>
          </w:p>
        </w:tc>
        <w:tc>
          <w:tcPr>
            <w:tcW w:w="934" w:type="pct"/>
            <w:tcBorders>
              <w:top w:val="nil"/>
              <w:left w:val="nil"/>
              <w:bottom w:val="nil"/>
              <w:right w:val="nil"/>
            </w:tcBorders>
            <w:shd w:val="clear" w:color="000000" w:fill="E6F2FF"/>
            <w:vAlign w:val="center"/>
            <w:hideMark/>
          </w:tcPr>
          <w:p w14:paraId="52C0B305" w14:textId="77777777" w:rsidR="00404250" w:rsidRPr="00404250" w:rsidRDefault="00404250" w:rsidP="00404250">
            <w:pPr>
              <w:spacing w:before="0" w:after="0" w:line="240" w:lineRule="auto"/>
              <w:jc w:val="right"/>
              <w:rPr>
                <w:rFonts w:ascii="Arial" w:hAnsi="Arial" w:cs="Arial"/>
                <w:color w:val="000000"/>
                <w:sz w:val="16"/>
                <w:szCs w:val="16"/>
              </w:rPr>
            </w:pPr>
            <w:r w:rsidRPr="00404250">
              <w:rPr>
                <w:rFonts w:ascii="Arial" w:hAnsi="Arial" w:cs="Arial"/>
                <w:color w:val="000000"/>
                <w:sz w:val="16"/>
                <w:szCs w:val="16"/>
              </w:rPr>
              <w:t>¾</w:t>
            </w:r>
          </w:p>
        </w:tc>
        <w:tc>
          <w:tcPr>
            <w:tcW w:w="935" w:type="pct"/>
            <w:tcBorders>
              <w:top w:val="nil"/>
              <w:left w:val="nil"/>
              <w:bottom w:val="nil"/>
              <w:right w:val="nil"/>
            </w:tcBorders>
            <w:shd w:val="clear" w:color="000000" w:fill="E6F2FF"/>
            <w:vAlign w:val="center"/>
            <w:hideMark/>
          </w:tcPr>
          <w:p w14:paraId="45A0B470" w14:textId="77777777" w:rsidR="00404250" w:rsidRPr="00404250" w:rsidRDefault="00404250" w:rsidP="00404250">
            <w:pPr>
              <w:spacing w:before="0" w:after="0" w:line="240" w:lineRule="auto"/>
              <w:jc w:val="right"/>
              <w:rPr>
                <w:rFonts w:ascii="Arial" w:hAnsi="Arial" w:cs="Arial"/>
                <w:color w:val="000000"/>
                <w:sz w:val="16"/>
                <w:szCs w:val="16"/>
              </w:rPr>
            </w:pPr>
            <w:r w:rsidRPr="00404250">
              <w:rPr>
                <w:rFonts w:ascii="Arial" w:hAnsi="Arial" w:cs="Arial"/>
                <w:color w:val="000000"/>
                <w:sz w:val="16"/>
                <w:szCs w:val="16"/>
              </w:rPr>
              <w:t>2 ¼</w:t>
            </w:r>
          </w:p>
        </w:tc>
      </w:tr>
      <w:tr w:rsidR="00404250" w:rsidRPr="00404250" w14:paraId="45DB86E3" w14:textId="77777777" w:rsidTr="002F7D5D">
        <w:trPr>
          <w:trHeight w:hRule="exact" w:val="226"/>
        </w:trPr>
        <w:tc>
          <w:tcPr>
            <w:tcW w:w="1263" w:type="pct"/>
            <w:tcBorders>
              <w:top w:val="nil"/>
              <w:left w:val="nil"/>
              <w:bottom w:val="nil"/>
              <w:right w:val="nil"/>
            </w:tcBorders>
            <w:shd w:val="clear" w:color="000000" w:fill="FFFFFF"/>
            <w:vAlign w:val="center"/>
            <w:hideMark/>
          </w:tcPr>
          <w:p w14:paraId="7583EBEA" w14:textId="77777777" w:rsidR="00404250" w:rsidRPr="00404250" w:rsidRDefault="00404250" w:rsidP="00404250">
            <w:pPr>
              <w:spacing w:before="0" w:after="0" w:line="240" w:lineRule="auto"/>
              <w:rPr>
                <w:rFonts w:ascii="Arial" w:hAnsi="Arial" w:cs="Arial"/>
                <w:color w:val="000000"/>
                <w:sz w:val="16"/>
                <w:szCs w:val="16"/>
              </w:rPr>
            </w:pPr>
            <w:r w:rsidRPr="00404250">
              <w:rPr>
                <w:rFonts w:ascii="Arial" w:hAnsi="Arial" w:cs="Arial"/>
                <w:color w:val="000000"/>
                <w:sz w:val="16"/>
                <w:szCs w:val="16"/>
              </w:rPr>
              <w:t>Euro area</w:t>
            </w:r>
          </w:p>
        </w:tc>
        <w:tc>
          <w:tcPr>
            <w:tcW w:w="935" w:type="pct"/>
            <w:tcBorders>
              <w:top w:val="nil"/>
              <w:left w:val="nil"/>
              <w:bottom w:val="nil"/>
              <w:right w:val="nil"/>
            </w:tcBorders>
            <w:shd w:val="clear" w:color="000000" w:fill="FFFFFF"/>
            <w:vAlign w:val="center"/>
            <w:hideMark/>
          </w:tcPr>
          <w:p w14:paraId="60FE5469" w14:textId="77777777" w:rsidR="00404250" w:rsidRPr="00404250" w:rsidRDefault="00404250" w:rsidP="00404250">
            <w:pPr>
              <w:spacing w:before="0" w:after="0" w:line="240" w:lineRule="auto"/>
              <w:jc w:val="right"/>
              <w:rPr>
                <w:rFonts w:ascii="Arial" w:hAnsi="Arial" w:cs="Arial"/>
                <w:color w:val="000000"/>
                <w:sz w:val="16"/>
                <w:szCs w:val="16"/>
              </w:rPr>
            </w:pPr>
            <w:r w:rsidRPr="00404250">
              <w:rPr>
                <w:rFonts w:ascii="Arial" w:hAnsi="Arial" w:cs="Arial"/>
                <w:color w:val="000000"/>
                <w:sz w:val="16"/>
                <w:szCs w:val="16"/>
              </w:rPr>
              <w:t>3.5</w:t>
            </w:r>
          </w:p>
        </w:tc>
        <w:tc>
          <w:tcPr>
            <w:tcW w:w="934" w:type="pct"/>
            <w:tcBorders>
              <w:top w:val="nil"/>
              <w:left w:val="nil"/>
              <w:bottom w:val="nil"/>
              <w:right w:val="nil"/>
            </w:tcBorders>
            <w:shd w:val="clear" w:color="000000" w:fill="E6F2FF"/>
            <w:vAlign w:val="center"/>
            <w:hideMark/>
          </w:tcPr>
          <w:p w14:paraId="17F92946" w14:textId="77777777" w:rsidR="00404250" w:rsidRPr="00404250" w:rsidRDefault="00404250" w:rsidP="00404250">
            <w:pPr>
              <w:spacing w:before="0" w:after="0" w:line="240" w:lineRule="auto"/>
              <w:jc w:val="right"/>
              <w:rPr>
                <w:rFonts w:ascii="Arial" w:hAnsi="Arial" w:cs="Arial"/>
                <w:color w:val="000000"/>
                <w:sz w:val="16"/>
                <w:szCs w:val="16"/>
              </w:rPr>
            </w:pPr>
            <w:r w:rsidRPr="00404250">
              <w:rPr>
                <w:rFonts w:ascii="Arial" w:hAnsi="Arial" w:cs="Arial"/>
                <w:color w:val="000000"/>
                <w:sz w:val="16"/>
                <w:szCs w:val="16"/>
              </w:rPr>
              <w:t>½</w:t>
            </w:r>
          </w:p>
        </w:tc>
        <w:tc>
          <w:tcPr>
            <w:tcW w:w="934" w:type="pct"/>
            <w:tcBorders>
              <w:top w:val="nil"/>
              <w:left w:val="nil"/>
              <w:bottom w:val="nil"/>
              <w:right w:val="nil"/>
            </w:tcBorders>
            <w:shd w:val="clear" w:color="000000" w:fill="E6F2FF"/>
            <w:vAlign w:val="center"/>
            <w:hideMark/>
          </w:tcPr>
          <w:p w14:paraId="4CB10FD6" w14:textId="77777777" w:rsidR="00404250" w:rsidRPr="00404250" w:rsidRDefault="00404250" w:rsidP="00404250">
            <w:pPr>
              <w:spacing w:before="0" w:after="0" w:line="240" w:lineRule="auto"/>
              <w:jc w:val="right"/>
              <w:rPr>
                <w:rFonts w:ascii="Arial" w:hAnsi="Arial" w:cs="Arial"/>
                <w:color w:val="000000"/>
                <w:sz w:val="16"/>
                <w:szCs w:val="16"/>
              </w:rPr>
            </w:pPr>
            <w:r w:rsidRPr="00404250">
              <w:rPr>
                <w:rFonts w:ascii="Arial" w:hAnsi="Arial" w:cs="Arial"/>
                <w:color w:val="000000"/>
                <w:sz w:val="16"/>
                <w:szCs w:val="16"/>
              </w:rPr>
              <w:t>1</w:t>
            </w:r>
          </w:p>
        </w:tc>
        <w:tc>
          <w:tcPr>
            <w:tcW w:w="935" w:type="pct"/>
            <w:tcBorders>
              <w:top w:val="nil"/>
              <w:left w:val="nil"/>
              <w:bottom w:val="nil"/>
              <w:right w:val="nil"/>
            </w:tcBorders>
            <w:shd w:val="clear" w:color="000000" w:fill="E6F2FF"/>
            <w:vAlign w:val="center"/>
            <w:hideMark/>
          </w:tcPr>
          <w:p w14:paraId="3FB9616E" w14:textId="77777777" w:rsidR="00404250" w:rsidRPr="00404250" w:rsidRDefault="00404250" w:rsidP="00404250">
            <w:pPr>
              <w:spacing w:before="0" w:after="0" w:line="240" w:lineRule="auto"/>
              <w:jc w:val="right"/>
              <w:rPr>
                <w:rFonts w:ascii="Arial" w:hAnsi="Arial" w:cs="Arial"/>
                <w:color w:val="000000"/>
                <w:sz w:val="16"/>
                <w:szCs w:val="16"/>
              </w:rPr>
            </w:pPr>
            <w:r w:rsidRPr="00404250">
              <w:rPr>
                <w:rFonts w:ascii="Arial" w:hAnsi="Arial" w:cs="Arial"/>
                <w:color w:val="000000"/>
                <w:sz w:val="16"/>
                <w:szCs w:val="16"/>
              </w:rPr>
              <w:t>1 ¾</w:t>
            </w:r>
          </w:p>
        </w:tc>
      </w:tr>
      <w:tr w:rsidR="00404250" w:rsidRPr="00404250" w14:paraId="142895B6" w14:textId="77777777" w:rsidTr="002F7D5D">
        <w:trPr>
          <w:trHeight w:hRule="exact" w:val="226"/>
        </w:trPr>
        <w:tc>
          <w:tcPr>
            <w:tcW w:w="1263" w:type="pct"/>
            <w:tcBorders>
              <w:top w:val="nil"/>
              <w:left w:val="nil"/>
              <w:bottom w:val="nil"/>
              <w:right w:val="nil"/>
            </w:tcBorders>
            <w:shd w:val="clear" w:color="000000" w:fill="FFFFFF"/>
            <w:vAlign w:val="center"/>
            <w:hideMark/>
          </w:tcPr>
          <w:p w14:paraId="11D288B6" w14:textId="77777777" w:rsidR="00404250" w:rsidRPr="00404250" w:rsidRDefault="00404250" w:rsidP="00404250">
            <w:pPr>
              <w:spacing w:before="0" w:after="0" w:line="240" w:lineRule="auto"/>
              <w:rPr>
                <w:rFonts w:ascii="Arial" w:hAnsi="Arial" w:cs="Arial"/>
                <w:color w:val="000000"/>
                <w:sz w:val="16"/>
                <w:szCs w:val="16"/>
              </w:rPr>
            </w:pPr>
            <w:r w:rsidRPr="00404250">
              <w:rPr>
                <w:rFonts w:ascii="Arial" w:hAnsi="Arial" w:cs="Arial"/>
                <w:color w:val="000000"/>
                <w:sz w:val="16"/>
                <w:szCs w:val="16"/>
              </w:rPr>
              <w:t>United Kingdom</w:t>
            </w:r>
          </w:p>
        </w:tc>
        <w:tc>
          <w:tcPr>
            <w:tcW w:w="935" w:type="pct"/>
            <w:tcBorders>
              <w:top w:val="nil"/>
              <w:left w:val="nil"/>
              <w:bottom w:val="nil"/>
              <w:right w:val="nil"/>
            </w:tcBorders>
            <w:shd w:val="clear" w:color="000000" w:fill="FFFFFF"/>
            <w:vAlign w:val="center"/>
            <w:hideMark/>
          </w:tcPr>
          <w:p w14:paraId="54D36437" w14:textId="77777777" w:rsidR="00404250" w:rsidRPr="00404250" w:rsidRDefault="00404250" w:rsidP="00404250">
            <w:pPr>
              <w:spacing w:before="0" w:after="0" w:line="240" w:lineRule="auto"/>
              <w:jc w:val="right"/>
              <w:rPr>
                <w:rFonts w:ascii="Arial" w:hAnsi="Arial" w:cs="Arial"/>
                <w:color w:val="000000"/>
                <w:sz w:val="16"/>
                <w:szCs w:val="16"/>
              </w:rPr>
            </w:pPr>
            <w:r w:rsidRPr="00404250">
              <w:rPr>
                <w:rFonts w:ascii="Arial" w:hAnsi="Arial" w:cs="Arial"/>
                <w:color w:val="000000"/>
                <w:sz w:val="16"/>
                <w:szCs w:val="16"/>
              </w:rPr>
              <w:t>4.1</w:t>
            </w:r>
          </w:p>
        </w:tc>
        <w:tc>
          <w:tcPr>
            <w:tcW w:w="934" w:type="pct"/>
            <w:tcBorders>
              <w:top w:val="nil"/>
              <w:left w:val="nil"/>
              <w:bottom w:val="nil"/>
              <w:right w:val="nil"/>
            </w:tcBorders>
            <w:shd w:val="clear" w:color="000000" w:fill="E6F2FF"/>
            <w:vAlign w:val="center"/>
            <w:hideMark/>
          </w:tcPr>
          <w:p w14:paraId="4CB8715D" w14:textId="5D2996D7" w:rsidR="00404250" w:rsidRPr="00404250" w:rsidRDefault="004A00CA" w:rsidP="0040425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404250" w:rsidRPr="00404250">
              <w:rPr>
                <w:rFonts w:ascii="Arial" w:hAnsi="Arial" w:cs="Arial"/>
                <w:color w:val="000000"/>
                <w:sz w:val="16"/>
                <w:szCs w:val="16"/>
              </w:rPr>
              <w:t>½</w:t>
            </w:r>
          </w:p>
        </w:tc>
        <w:tc>
          <w:tcPr>
            <w:tcW w:w="934" w:type="pct"/>
            <w:tcBorders>
              <w:top w:val="nil"/>
              <w:left w:val="nil"/>
              <w:bottom w:val="nil"/>
              <w:right w:val="nil"/>
            </w:tcBorders>
            <w:shd w:val="clear" w:color="000000" w:fill="E6F2FF"/>
            <w:vAlign w:val="center"/>
            <w:hideMark/>
          </w:tcPr>
          <w:p w14:paraId="5AE1DF64" w14:textId="77777777" w:rsidR="00404250" w:rsidRPr="00404250" w:rsidRDefault="00404250" w:rsidP="00404250">
            <w:pPr>
              <w:spacing w:before="0" w:after="0" w:line="240" w:lineRule="auto"/>
              <w:jc w:val="right"/>
              <w:rPr>
                <w:rFonts w:ascii="Arial" w:hAnsi="Arial" w:cs="Arial"/>
                <w:color w:val="000000"/>
                <w:sz w:val="16"/>
                <w:szCs w:val="16"/>
              </w:rPr>
            </w:pPr>
            <w:r w:rsidRPr="00404250">
              <w:rPr>
                <w:rFonts w:ascii="Arial" w:hAnsi="Arial" w:cs="Arial"/>
                <w:color w:val="000000"/>
                <w:sz w:val="16"/>
                <w:szCs w:val="16"/>
              </w:rPr>
              <w:t>½</w:t>
            </w:r>
          </w:p>
        </w:tc>
        <w:tc>
          <w:tcPr>
            <w:tcW w:w="935" w:type="pct"/>
            <w:tcBorders>
              <w:top w:val="nil"/>
              <w:left w:val="nil"/>
              <w:bottom w:val="nil"/>
              <w:right w:val="nil"/>
            </w:tcBorders>
            <w:shd w:val="clear" w:color="000000" w:fill="E6F2FF"/>
            <w:vAlign w:val="center"/>
            <w:hideMark/>
          </w:tcPr>
          <w:p w14:paraId="2643DAAB" w14:textId="77777777" w:rsidR="00404250" w:rsidRPr="00404250" w:rsidRDefault="00404250" w:rsidP="00404250">
            <w:pPr>
              <w:spacing w:before="0" w:after="0" w:line="240" w:lineRule="auto"/>
              <w:jc w:val="right"/>
              <w:rPr>
                <w:rFonts w:ascii="Arial" w:hAnsi="Arial" w:cs="Arial"/>
                <w:color w:val="000000"/>
                <w:sz w:val="16"/>
                <w:szCs w:val="16"/>
              </w:rPr>
            </w:pPr>
            <w:r w:rsidRPr="00404250">
              <w:rPr>
                <w:rFonts w:ascii="Arial" w:hAnsi="Arial" w:cs="Arial"/>
                <w:color w:val="000000"/>
                <w:sz w:val="16"/>
                <w:szCs w:val="16"/>
              </w:rPr>
              <w:t>2 ¼</w:t>
            </w:r>
          </w:p>
        </w:tc>
      </w:tr>
      <w:tr w:rsidR="00404250" w:rsidRPr="00404250" w14:paraId="43448523" w14:textId="77777777" w:rsidTr="002F7D5D">
        <w:trPr>
          <w:trHeight w:hRule="exact" w:val="226"/>
        </w:trPr>
        <w:tc>
          <w:tcPr>
            <w:tcW w:w="1263" w:type="pct"/>
            <w:tcBorders>
              <w:top w:val="nil"/>
              <w:left w:val="nil"/>
              <w:bottom w:val="nil"/>
              <w:right w:val="nil"/>
            </w:tcBorders>
            <w:shd w:val="clear" w:color="000000" w:fill="FFFFFF"/>
            <w:vAlign w:val="center"/>
            <w:hideMark/>
          </w:tcPr>
          <w:p w14:paraId="74041472" w14:textId="77777777" w:rsidR="00404250" w:rsidRPr="00404250" w:rsidRDefault="00404250" w:rsidP="00404250">
            <w:pPr>
              <w:spacing w:before="0" w:after="0" w:line="240" w:lineRule="auto"/>
              <w:rPr>
                <w:rFonts w:ascii="Arial" w:hAnsi="Arial" w:cs="Arial"/>
                <w:color w:val="000000"/>
                <w:sz w:val="16"/>
                <w:szCs w:val="16"/>
              </w:rPr>
            </w:pPr>
            <w:r w:rsidRPr="00404250">
              <w:rPr>
                <w:rFonts w:ascii="Arial" w:hAnsi="Arial" w:cs="Arial"/>
                <w:color w:val="000000"/>
                <w:sz w:val="16"/>
                <w:szCs w:val="16"/>
              </w:rPr>
              <w:t>Other East Asia (b)</w:t>
            </w:r>
          </w:p>
        </w:tc>
        <w:tc>
          <w:tcPr>
            <w:tcW w:w="935" w:type="pct"/>
            <w:tcBorders>
              <w:top w:val="nil"/>
              <w:left w:val="nil"/>
              <w:bottom w:val="nil"/>
              <w:right w:val="nil"/>
            </w:tcBorders>
            <w:shd w:val="clear" w:color="000000" w:fill="FFFFFF"/>
            <w:vAlign w:val="center"/>
            <w:hideMark/>
          </w:tcPr>
          <w:p w14:paraId="5B91557E" w14:textId="77777777" w:rsidR="00404250" w:rsidRPr="00404250" w:rsidRDefault="00404250" w:rsidP="00404250">
            <w:pPr>
              <w:spacing w:before="0" w:after="0" w:line="240" w:lineRule="auto"/>
              <w:jc w:val="right"/>
              <w:rPr>
                <w:rFonts w:ascii="Arial" w:hAnsi="Arial" w:cs="Arial"/>
                <w:color w:val="000000"/>
                <w:sz w:val="16"/>
                <w:szCs w:val="16"/>
              </w:rPr>
            </w:pPr>
            <w:r w:rsidRPr="00404250">
              <w:rPr>
                <w:rFonts w:ascii="Arial" w:hAnsi="Arial" w:cs="Arial"/>
                <w:color w:val="000000"/>
                <w:sz w:val="16"/>
                <w:szCs w:val="16"/>
              </w:rPr>
              <w:t>4.4</w:t>
            </w:r>
          </w:p>
        </w:tc>
        <w:tc>
          <w:tcPr>
            <w:tcW w:w="934" w:type="pct"/>
            <w:tcBorders>
              <w:top w:val="nil"/>
              <w:left w:val="nil"/>
              <w:bottom w:val="nil"/>
              <w:right w:val="nil"/>
            </w:tcBorders>
            <w:shd w:val="clear" w:color="000000" w:fill="E6F2FF"/>
            <w:vAlign w:val="center"/>
            <w:hideMark/>
          </w:tcPr>
          <w:p w14:paraId="7189BB2E" w14:textId="77777777" w:rsidR="00404250" w:rsidRPr="00404250" w:rsidRDefault="00404250" w:rsidP="00404250">
            <w:pPr>
              <w:spacing w:before="0" w:after="0" w:line="240" w:lineRule="auto"/>
              <w:jc w:val="right"/>
              <w:rPr>
                <w:rFonts w:ascii="Arial" w:hAnsi="Arial" w:cs="Arial"/>
                <w:color w:val="000000"/>
                <w:sz w:val="16"/>
                <w:szCs w:val="16"/>
              </w:rPr>
            </w:pPr>
            <w:r w:rsidRPr="00404250">
              <w:rPr>
                <w:rFonts w:ascii="Arial" w:hAnsi="Arial" w:cs="Arial"/>
                <w:color w:val="000000"/>
                <w:sz w:val="16"/>
                <w:szCs w:val="16"/>
              </w:rPr>
              <w:t>3 ¼</w:t>
            </w:r>
          </w:p>
        </w:tc>
        <w:tc>
          <w:tcPr>
            <w:tcW w:w="934" w:type="pct"/>
            <w:tcBorders>
              <w:top w:val="nil"/>
              <w:left w:val="nil"/>
              <w:bottom w:val="nil"/>
              <w:right w:val="nil"/>
            </w:tcBorders>
            <w:shd w:val="clear" w:color="000000" w:fill="E6F2FF"/>
            <w:vAlign w:val="center"/>
            <w:hideMark/>
          </w:tcPr>
          <w:p w14:paraId="4BDECFF1" w14:textId="77777777" w:rsidR="00404250" w:rsidRPr="00404250" w:rsidRDefault="00404250" w:rsidP="00404250">
            <w:pPr>
              <w:spacing w:before="0" w:after="0" w:line="240" w:lineRule="auto"/>
              <w:jc w:val="right"/>
              <w:rPr>
                <w:rFonts w:ascii="Arial" w:hAnsi="Arial" w:cs="Arial"/>
                <w:color w:val="000000"/>
                <w:sz w:val="16"/>
                <w:szCs w:val="16"/>
              </w:rPr>
            </w:pPr>
            <w:r w:rsidRPr="00404250">
              <w:rPr>
                <w:rFonts w:ascii="Arial" w:hAnsi="Arial" w:cs="Arial"/>
                <w:color w:val="000000"/>
                <w:sz w:val="16"/>
                <w:szCs w:val="16"/>
              </w:rPr>
              <w:t>4</w:t>
            </w:r>
          </w:p>
        </w:tc>
        <w:tc>
          <w:tcPr>
            <w:tcW w:w="935" w:type="pct"/>
            <w:tcBorders>
              <w:top w:val="nil"/>
              <w:left w:val="nil"/>
              <w:bottom w:val="nil"/>
              <w:right w:val="nil"/>
            </w:tcBorders>
            <w:shd w:val="clear" w:color="000000" w:fill="E6F2FF"/>
            <w:vAlign w:val="center"/>
            <w:hideMark/>
          </w:tcPr>
          <w:p w14:paraId="3DDC30AF" w14:textId="77777777" w:rsidR="00404250" w:rsidRPr="00404250" w:rsidRDefault="00404250" w:rsidP="00404250">
            <w:pPr>
              <w:spacing w:before="0" w:after="0" w:line="240" w:lineRule="auto"/>
              <w:jc w:val="right"/>
              <w:rPr>
                <w:rFonts w:ascii="Arial" w:hAnsi="Arial" w:cs="Arial"/>
                <w:color w:val="000000"/>
                <w:sz w:val="16"/>
                <w:szCs w:val="16"/>
              </w:rPr>
            </w:pPr>
            <w:r w:rsidRPr="00404250">
              <w:rPr>
                <w:rFonts w:ascii="Arial" w:hAnsi="Arial" w:cs="Arial"/>
                <w:color w:val="000000"/>
                <w:sz w:val="16"/>
                <w:szCs w:val="16"/>
              </w:rPr>
              <w:t>4 ¼</w:t>
            </w:r>
          </w:p>
        </w:tc>
      </w:tr>
      <w:tr w:rsidR="00404250" w:rsidRPr="00404250" w14:paraId="35394127" w14:textId="77777777" w:rsidTr="002F7D5D">
        <w:trPr>
          <w:trHeight w:hRule="exact" w:val="226"/>
        </w:trPr>
        <w:tc>
          <w:tcPr>
            <w:tcW w:w="1263" w:type="pct"/>
            <w:tcBorders>
              <w:top w:val="nil"/>
              <w:left w:val="nil"/>
              <w:bottom w:val="nil"/>
              <w:right w:val="nil"/>
            </w:tcBorders>
            <w:shd w:val="clear" w:color="000000" w:fill="FFFFFF"/>
            <w:vAlign w:val="center"/>
            <w:hideMark/>
          </w:tcPr>
          <w:p w14:paraId="36B46835" w14:textId="77777777" w:rsidR="00404250" w:rsidRPr="00404250" w:rsidRDefault="00404250" w:rsidP="00404250">
            <w:pPr>
              <w:spacing w:before="0" w:after="0" w:line="240" w:lineRule="auto"/>
              <w:rPr>
                <w:rFonts w:ascii="Arial" w:hAnsi="Arial" w:cs="Arial"/>
                <w:color w:val="000000"/>
                <w:sz w:val="16"/>
                <w:szCs w:val="16"/>
              </w:rPr>
            </w:pPr>
            <w:r w:rsidRPr="00404250">
              <w:rPr>
                <w:rFonts w:ascii="Arial" w:hAnsi="Arial" w:cs="Arial"/>
                <w:color w:val="000000"/>
                <w:sz w:val="16"/>
                <w:szCs w:val="16"/>
              </w:rPr>
              <w:t>Major trading partners</w:t>
            </w:r>
          </w:p>
        </w:tc>
        <w:tc>
          <w:tcPr>
            <w:tcW w:w="935" w:type="pct"/>
            <w:tcBorders>
              <w:top w:val="nil"/>
              <w:left w:val="nil"/>
              <w:bottom w:val="nil"/>
              <w:right w:val="nil"/>
            </w:tcBorders>
            <w:shd w:val="clear" w:color="000000" w:fill="FFFFFF"/>
            <w:vAlign w:val="center"/>
            <w:hideMark/>
          </w:tcPr>
          <w:p w14:paraId="420E8096" w14:textId="77777777" w:rsidR="00404250" w:rsidRPr="00404250" w:rsidRDefault="00404250" w:rsidP="00404250">
            <w:pPr>
              <w:spacing w:before="0" w:after="0" w:line="240" w:lineRule="auto"/>
              <w:jc w:val="right"/>
              <w:rPr>
                <w:rFonts w:ascii="Arial" w:hAnsi="Arial" w:cs="Arial"/>
                <w:color w:val="000000"/>
                <w:sz w:val="16"/>
                <w:szCs w:val="16"/>
              </w:rPr>
            </w:pPr>
            <w:r w:rsidRPr="00404250">
              <w:rPr>
                <w:rFonts w:ascii="Arial" w:hAnsi="Arial" w:cs="Arial"/>
                <w:color w:val="000000"/>
                <w:sz w:val="16"/>
                <w:szCs w:val="16"/>
              </w:rPr>
              <w:t>3.0</w:t>
            </w:r>
          </w:p>
        </w:tc>
        <w:tc>
          <w:tcPr>
            <w:tcW w:w="934" w:type="pct"/>
            <w:tcBorders>
              <w:top w:val="nil"/>
              <w:left w:val="nil"/>
              <w:bottom w:val="nil"/>
              <w:right w:val="nil"/>
            </w:tcBorders>
            <w:shd w:val="clear" w:color="000000" w:fill="E6F2FF"/>
            <w:vAlign w:val="center"/>
            <w:hideMark/>
          </w:tcPr>
          <w:p w14:paraId="4167D156" w14:textId="77777777" w:rsidR="00404250" w:rsidRPr="00404250" w:rsidRDefault="00404250" w:rsidP="00404250">
            <w:pPr>
              <w:spacing w:before="0" w:after="0" w:line="240" w:lineRule="auto"/>
              <w:jc w:val="right"/>
              <w:rPr>
                <w:rFonts w:ascii="Arial" w:hAnsi="Arial" w:cs="Arial"/>
                <w:color w:val="000000"/>
                <w:sz w:val="16"/>
                <w:szCs w:val="16"/>
              </w:rPr>
            </w:pPr>
            <w:r w:rsidRPr="00404250">
              <w:rPr>
                <w:rFonts w:ascii="Arial" w:hAnsi="Arial" w:cs="Arial"/>
                <w:color w:val="000000"/>
                <w:sz w:val="16"/>
                <w:szCs w:val="16"/>
              </w:rPr>
              <w:t>3 ¼</w:t>
            </w:r>
          </w:p>
        </w:tc>
        <w:tc>
          <w:tcPr>
            <w:tcW w:w="934" w:type="pct"/>
            <w:tcBorders>
              <w:top w:val="nil"/>
              <w:left w:val="nil"/>
              <w:bottom w:val="nil"/>
              <w:right w:val="nil"/>
            </w:tcBorders>
            <w:shd w:val="clear" w:color="000000" w:fill="E6F2FF"/>
            <w:vAlign w:val="center"/>
            <w:hideMark/>
          </w:tcPr>
          <w:p w14:paraId="46D697B9" w14:textId="77777777" w:rsidR="00404250" w:rsidRPr="00404250" w:rsidRDefault="00404250" w:rsidP="00404250">
            <w:pPr>
              <w:spacing w:before="0" w:after="0" w:line="240" w:lineRule="auto"/>
              <w:jc w:val="right"/>
              <w:rPr>
                <w:rFonts w:ascii="Arial" w:hAnsi="Arial" w:cs="Arial"/>
                <w:color w:val="000000"/>
                <w:sz w:val="16"/>
                <w:szCs w:val="16"/>
              </w:rPr>
            </w:pPr>
            <w:r w:rsidRPr="00404250">
              <w:rPr>
                <w:rFonts w:ascii="Arial" w:hAnsi="Arial" w:cs="Arial"/>
                <w:color w:val="000000"/>
                <w:sz w:val="16"/>
                <w:szCs w:val="16"/>
              </w:rPr>
              <w:t>3 ¼</w:t>
            </w:r>
          </w:p>
        </w:tc>
        <w:tc>
          <w:tcPr>
            <w:tcW w:w="935" w:type="pct"/>
            <w:tcBorders>
              <w:top w:val="nil"/>
              <w:left w:val="nil"/>
              <w:bottom w:val="nil"/>
              <w:right w:val="nil"/>
            </w:tcBorders>
            <w:shd w:val="clear" w:color="000000" w:fill="E6F2FF"/>
            <w:vAlign w:val="center"/>
            <w:hideMark/>
          </w:tcPr>
          <w:p w14:paraId="318778FD" w14:textId="77777777" w:rsidR="00404250" w:rsidRPr="00404250" w:rsidRDefault="00404250" w:rsidP="00404250">
            <w:pPr>
              <w:spacing w:before="0" w:after="0" w:line="240" w:lineRule="auto"/>
              <w:jc w:val="right"/>
              <w:rPr>
                <w:rFonts w:ascii="Arial" w:hAnsi="Arial" w:cs="Arial"/>
                <w:color w:val="000000"/>
                <w:sz w:val="16"/>
                <w:szCs w:val="16"/>
              </w:rPr>
            </w:pPr>
            <w:r w:rsidRPr="00404250">
              <w:rPr>
                <w:rFonts w:ascii="Arial" w:hAnsi="Arial" w:cs="Arial"/>
                <w:color w:val="000000"/>
                <w:sz w:val="16"/>
                <w:szCs w:val="16"/>
              </w:rPr>
              <w:t>3 ½</w:t>
            </w:r>
          </w:p>
        </w:tc>
      </w:tr>
      <w:tr w:rsidR="00404250" w:rsidRPr="00404250" w14:paraId="7C8B2791" w14:textId="77777777" w:rsidTr="002F7D5D">
        <w:trPr>
          <w:trHeight w:hRule="exact" w:val="226"/>
        </w:trPr>
        <w:tc>
          <w:tcPr>
            <w:tcW w:w="1263" w:type="pct"/>
            <w:tcBorders>
              <w:top w:val="nil"/>
              <w:left w:val="nil"/>
              <w:bottom w:val="single" w:sz="4" w:space="0" w:color="auto"/>
              <w:right w:val="nil"/>
            </w:tcBorders>
            <w:shd w:val="clear" w:color="000000" w:fill="FFFFFF"/>
            <w:vAlign w:val="center"/>
            <w:hideMark/>
          </w:tcPr>
          <w:p w14:paraId="70853454" w14:textId="77777777" w:rsidR="00404250" w:rsidRPr="00404250" w:rsidRDefault="00404250" w:rsidP="00404250">
            <w:pPr>
              <w:spacing w:before="0" w:after="0" w:line="240" w:lineRule="auto"/>
              <w:rPr>
                <w:rFonts w:ascii="Arial" w:hAnsi="Arial" w:cs="Arial"/>
                <w:color w:val="000000"/>
                <w:sz w:val="16"/>
                <w:szCs w:val="16"/>
              </w:rPr>
            </w:pPr>
            <w:r w:rsidRPr="00404250">
              <w:rPr>
                <w:rFonts w:ascii="Arial" w:hAnsi="Arial" w:cs="Arial"/>
                <w:color w:val="000000"/>
                <w:sz w:val="16"/>
                <w:szCs w:val="16"/>
              </w:rPr>
              <w:t>World</w:t>
            </w:r>
          </w:p>
        </w:tc>
        <w:tc>
          <w:tcPr>
            <w:tcW w:w="935" w:type="pct"/>
            <w:tcBorders>
              <w:top w:val="nil"/>
              <w:left w:val="nil"/>
              <w:bottom w:val="single" w:sz="4" w:space="0" w:color="auto"/>
              <w:right w:val="nil"/>
            </w:tcBorders>
            <w:shd w:val="clear" w:color="000000" w:fill="FFFFFF"/>
            <w:vAlign w:val="center"/>
            <w:hideMark/>
          </w:tcPr>
          <w:p w14:paraId="41357F70" w14:textId="77777777" w:rsidR="00404250" w:rsidRPr="00404250" w:rsidRDefault="00404250" w:rsidP="00404250">
            <w:pPr>
              <w:spacing w:before="0" w:after="0" w:line="240" w:lineRule="auto"/>
              <w:jc w:val="right"/>
              <w:rPr>
                <w:rFonts w:ascii="Arial" w:hAnsi="Arial" w:cs="Arial"/>
                <w:color w:val="000000"/>
                <w:sz w:val="16"/>
                <w:szCs w:val="16"/>
              </w:rPr>
            </w:pPr>
            <w:r w:rsidRPr="00404250">
              <w:rPr>
                <w:rFonts w:ascii="Arial" w:hAnsi="Arial" w:cs="Arial"/>
                <w:color w:val="000000"/>
                <w:sz w:val="16"/>
                <w:szCs w:val="16"/>
              </w:rPr>
              <w:t>3.4</w:t>
            </w:r>
          </w:p>
        </w:tc>
        <w:tc>
          <w:tcPr>
            <w:tcW w:w="934" w:type="pct"/>
            <w:tcBorders>
              <w:top w:val="nil"/>
              <w:left w:val="nil"/>
              <w:bottom w:val="single" w:sz="4" w:space="0" w:color="auto"/>
              <w:right w:val="nil"/>
            </w:tcBorders>
            <w:shd w:val="clear" w:color="000000" w:fill="E6F2FF"/>
            <w:vAlign w:val="center"/>
            <w:hideMark/>
          </w:tcPr>
          <w:p w14:paraId="3C66CE85" w14:textId="77777777" w:rsidR="00404250" w:rsidRPr="00404250" w:rsidRDefault="00404250" w:rsidP="00404250">
            <w:pPr>
              <w:spacing w:before="0" w:after="0" w:line="240" w:lineRule="auto"/>
              <w:jc w:val="right"/>
              <w:rPr>
                <w:rFonts w:ascii="Arial" w:hAnsi="Arial" w:cs="Arial"/>
                <w:color w:val="000000"/>
                <w:sz w:val="16"/>
                <w:szCs w:val="16"/>
              </w:rPr>
            </w:pPr>
            <w:r w:rsidRPr="00404250">
              <w:rPr>
                <w:rFonts w:ascii="Arial" w:hAnsi="Arial" w:cs="Arial"/>
                <w:color w:val="000000"/>
                <w:sz w:val="16"/>
                <w:szCs w:val="16"/>
              </w:rPr>
              <w:t>2 ¾</w:t>
            </w:r>
          </w:p>
        </w:tc>
        <w:tc>
          <w:tcPr>
            <w:tcW w:w="934" w:type="pct"/>
            <w:tcBorders>
              <w:top w:val="nil"/>
              <w:left w:val="nil"/>
              <w:bottom w:val="single" w:sz="4" w:space="0" w:color="auto"/>
              <w:right w:val="nil"/>
            </w:tcBorders>
            <w:shd w:val="clear" w:color="000000" w:fill="E6F2FF"/>
            <w:vAlign w:val="center"/>
            <w:hideMark/>
          </w:tcPr>
          <w:p w14:paraId="4F0D8E32" w14:textId="77777777" w:rsidR="00404250" w:rsidRPr="00404250" w:rsidRDefault="00404250" w:rsidP="00404250">
            <w:pPr>
              <w:spacing w:before="0" w:after="0" w:line="240" w:lineRule="auto"/>
              <w:jc w:val="right"/>
              <w:rPr>
                <w:rFonts w:ascii="Arial" w:hAnsi="Arial" w:cs="Arial"/>
                <w:color w:val="000000"/>
                <w:sz w:val="16"/>
                <w:szCs w:val="16"/>
              </w:rPr>
            </w:pPr>
            <w:r w:rsidRPr="00404250">
              <w:rPr>
                <w:rFonts w:ascii="Arial" w:hAnsi="Arial" w:cs="Arial"/>
                <w:color w:val="000000"/>
                <w:sz w:val="16"/>
                <w:szCs w:val="16"/>
              </w:rPr>
              <w:t>3</w:t>
            </w:r>
          </w:p>
        </w:tc>
        <w:tc>
          <w:tcPr>
            <w:tcW w:w="935" w:type="pct"/>
            <w:tcBorders>
              <w:top w:val="nil"/>
              <w:left w:val="nil"/>
              <w:bottom w:val="single" w:sz="4" w:space="0" w:color="auto"/>
              <w:right w:val="nil"/>
            </w:tcBorders>
            <w:shd w:val="clear" w:color="000000" w:fill="E6F2FF"/>
            <w:vAlign w:val="center"/>
            <w:hideMark/>
          </w:tcPr>
          <w:p w14:paraId="5614F1C0" w14:textId="77777777" w:rsidR="00404250" w:rsidRPr="00404250" w:rsidRDefault="00404250" w:rsidP="00404250">
            <w:pPr>
              <w:spacing w:before="0" w:after="0" w:line="240" w:lineRule="auto"/>
              <w:jc w:val="right"/>
              <w:rPr>
                <w:rFonts w:ascii="Arial" w:hAnsi="Arial" w:cs="Arial"/>
                <w:color w:val="000000"/>
                <w:sz w:val="16"/>
                <w:szCs w:val="16"/>
              </w:rPr>
            </w:pPr>
            <w:r w:rsidRPr="00404250">
              <w:rPr>
                <w:rFonts w:ascii="Arial" w:hAnsi="Arial" w:cs="Arial"/>
                <w:color w:val="000000"/>
                <w:sz w:val="16"/>
                <w:szCs w:val="16"/>
              </w:rPr>
              <w:t>3 ½</w:t>
            </w:r>
          </w:p>
        </w:tc>
      </w:tr>
    </w:tbl>
    <w:p w14:paraId="3029341B" w14:textId="62639CF4" w:rsidR="007202B7" w:rsidRPr="00AB135E" w:rsidRDefault="007202B7" w:rsidP="00DA0292">
      <w:pPr>
        <w:pStyle w:val="ChartandTableFootnoteAlpha"/>
      </w:pPr>
      <w:r w:rsidRPr="00AB135E">
        <w:t xml:space="preserve">World and </w:t>
      </w:r>
      <w:r w:rsidR="00FE0DD0">
        <w:t>O</w:t>
      </w:r>
      <w:r w:rsidRPr="00AB135E">
        <w:t>ther East Asia growth rates are calculated using GDP weights based on purchasing power parity (PPP)</w:t>
      </w:r>
      <w:r w:rsidR="00DA79B8">
        <w:t>.</w:t>
      </w:r>
      <w:r w:rsidRPr="00AB135E">
        <w:t xml:space="preserve"> </w:t>
      </w:r>
      <w:r w:rsidR="00DA79B8">
        <w:t>G</w:t>
      </w:r>
      <w:r w:rsidRPr="00AB135E">
        <w:t xml:space="preserve">rowth rates for major trading partners are calculated using </w:t>
      </w:r>
      <w:r w:rsidR="00F81B60">
        <w:t xml:space="preserve">Australian </w:t>
      </w:r>
      <w:r w:rsidRPr="00AB135E">
        <w:t>goods and services export trade weights.</w:t>
      </w:r>
    </w:p>
    <w:p w14:paraId="37C0AEAD" w14:textId="251B4EEE" w:rsidR="007202B7" w:rsidRDefault="007202B7" w:rsidP="00AB629D">
      <w:pPr>
        <w:pStyle w:val="ChartandTableFootnoteAlpha"/>
      </w:pPr>
      <w:r>
        <w:t>Other East Asia comprises Indonesia, Malaysia, the Philippines, Thailand, Vietnam and Singapore, along with Hong Kong, South Korea and Taiwan.</w:t>
      </w:r>
    </w:p>
    <w:p w14:paraId="59BE366A" w14:textId="76092E59" w:rsidR="007202B7" w:rsidRDefault="007202B7" w:rsidP="00562864">
      <w:pPr>
        <w:pStyle w:val="ChartandTableFootnote"/>
      </w:pPr>
      <w:r>
        <w:t xml:space="preserve">Source: </w:t>
      </w:r>
      <w:r w:rsidR="00562864">
        <w:tab/>
      </w:r>
      <w:r>
        <w:t>National statistical agencies, IMF, Refinitiv and Treasury.</w:t>
      </w:r>
    </w:p>
    <w:p w14:paraId="0C276845" w14:textId="77777777" w:rsidR="007202B7" w:rsidRDefault="007202B7" w:rsidP="00534B59">
      <w:pPr>
        <w:pStyle w:val="ChartLine"/>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5"/>
        <w:gridCol w:w="3845"/>
      </w:tblGrid>
      <w:tr w:rsidR="007202B7" w14:paraId="3C10A670" w14:textId="77777777" w:rsidTr="00BE7B0B">
        <w:tc>
          <w:tcPr>
            <w:tcW w:w="3841" w:type="dxa"/>
          </w:tcPr>
          <w:p w14:paraId="676E114D" w14:textId="4172450E" w:rsidR="007202B7" w:rsidRDefault="007202B7" w:rsidP="00BE7B0B">
            <w:pPr>
              <w:pStyle w:val="ChartMainHeading"/>
            </w:pPr>
            <w:r w:rsidRPr="005360A1">
              <w:lastRenderedPageBreak/>
              <w:t>Chart</w:t>
            </w:r>
            <w:r w:rsidR="00B732A0">
              <w:t xml:space="preserve"> 2.1</w:t>
            </w:r>
            <w:r w:rsidRPr="005360A1">
              <w:t>:</w:t>
            </w:r>
            <w:r>
              <w:t xml:space="preserve"> </w:t>
            </w:r>
            <w:r w:rsidR="00C2769B">
              <w:t>2023 growth forecasts</w:t>
            </w:r>
            <w:r w:rsidR="00467FCA">
              <w:t xml:space="preserve">  </w:t>
            </w:r>
          </w:p>
        </w:tc>
        <w:tc>
          <w:tcPr>
            <w:tcW w:w="3869" w:type="dxa"/>
          </w:tcPr>
          <w:p w14:paraId="049AA74B" w14:textId="6F979BC8" w:rsidR="007202B7" w:rsidRDefault="007202B7" w:rsidP="00BE7B0B">
            <w:pPr>
              <w:pStyle w:val="ChartMainHeading"/>
            </w:pPr>
            <w:r w:rsidRPr="00163E14">
              <w:t>Chart</w:t>
            </w:r>
            <w:r w:rsidR="00B732A0">
              <w:t xml:space="preserve"> 2.2</w:t>
            </w:r>
            <w:r w:rsidRPr="00163E14">
              <w:t xml:space="preserve">: </w:t>
            </w:r>
            <w:r w:rsidR="00467FCA">
              <w:t>Market</w:t>
            </w:r>
            <w:r w:rsidR="004A00CA">
              <w:noBreakHyphen/>
            </w:r>
            <w:r w:rsidR="00467FCA">
              <w:t>implied policy rate expectations</w:t>
            </w:r>
          </w:p>
        </w:tc>
      </w:tr>
      <w:tr w:rsidR="007202B7" w14:paraId="59449B35" w14:textId="77777777" w:rsidTr="00BE7B0B">
        <w:tc>
          <w:tcPr>
            <w:tcW w:w="3841" w:type="dxa"/>
          </w:tcPr>
          <w:p w14:paraId="65CDE762" w14:textId="0F80FC81" w:rsidR="007202B7" w:rsidRPr="005360A1" w:rsidRDefault="00781F03" w:rsidP="00FA27E6">
            <w:pPr>
              <w:pStyle w:val="ChartGraphic"/>
            </w:pPr>
            <w:bookmarkStart w:id="8" w:name="_1744703130"/>
            <w:bookmarkStart w:id="9" w:name="_1744703179"/>
            <w:bookmarkStart w:id="10" w:name="_1744703310"/>
            <w:bookmarkEnd w:id="8"/>
            <w:bookmarkEnd w:id="9"/>
            <w:bookmarkEnd w:id="10"/>
            <w:r>
              <w:pict w14:anchorId="3B4CE1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his chart shows Treasury's 2023 real GDP growth forecasts for Australia and the major advanced economies. Growth is expected to be higher in Australia than all major advanced economies in 2023. Growth in Australia is expected to be 1 3/4 per cent. Japan has the second highest growth of 1 1/4 per cent, growth in the United States is 1 per cent and in Canada 3/4 of a per cent, while the United Kingdom has the weakest growth of -1/2 per cent." style="width:182.7pt;height:182.7pt">
                  <v:imagedata r:id="rId20" o:title=""/>
                </v:shape>
              </w:pict>
            </w:r>
          </w:p>
        </w:tc>
        <w:tc>
          <w:tcPr>
            <w:tcW w:w="3869" w:type="dxa"/>
          </w:tcPr>
          <w:p w14:paraId="27328C7F" w14:textId="54816266" w:rsidR="007202B7" w:rsidRPr="00163E14" w:rsidRDefault="00781F03" w:rsidP="00DF21D3">
            <w:pPr>
              <w:pStyle w:val="ChartGraphic"/>
            </w:pPr>
            <w:r>
              <w:pict w14:anchorId="1194764F">
                <v:shape id="_x0000_i1026" type="#_x0000_t75" alt="This chart shows financial markets' expectations for the path of US and Australian monetary policy interest rates. The data are derived from overnight indexed swap (OIS) rates. Market pricing indicates that policy interest rates have peaked in Australia and the US." style="width:181.35pt;height:181.35pt">
                  <v:imagedata r:id="rId21" o:title=""/>
                </v:shape>
              </w:pict>
            </w:r>
          </w:p>
        </w:tc>
      </w:tr>
      <w:tr w:rsidR="007202B7" w14:paraId="529CA296" w14:textId="77777777" w:rsidTr="0098038E">
        <w:trPr>
          <w:trHeight w:val="715"/>
        </w:trPr>
        <w:tc>
          <w:tcPr>
            <w:tcW w:w="3841" w:type="dxa"/>
          </w:tcPr>
          <w:p w14:paraId="216ADC7B" w14:textId="2FA9C4CD" w:rsidR="007202B7" w:rsidRPr="00A00465" w:rsidRDefault="007202B7" w:rsidP="00740F29">
            <w:pPr>
              <w:pStyle w:val="Source"/>
              <w:spacing w:after="0"/>
            </w:pPr>
            <w:r>
              <w:t xml:space="preserve">Source: </w:t>
            </w:r>
            <w:r w:rsidR="00562864">
              <w:tab/>
            </w:r>
            <w:r w:rsidR="00C2769B">
              <w:t>Treasury</w:t>
            </w:r>
            <w:r w:rsidR="00031C86">
              <w:t>.</w:t>
            </w:r>
          </w:p>
          <w:p w14:paraId="38032D80" w14:textId="604CF5C6" w:rsidR="007202B7" w:rsidRPr="00303245" w:rsidRDefault="004759D6" w:rsidP="00562864">
            <w:pPr>
              <w:pStyle w:val="ChartandTableFootnote"/>
            </w:pPr>
            <w:r>
              <w:t xml:space="preserve">Note: </w:t>
            </w:r>
            <w:r w:rsidR="00562864">
              <w:tab/>
            </w:r>
            <w:r>
              <w:t>AU is Australia. JP is Japan. US is United States. CA</w:t>
            </w:r>
            <w:r w:rsidR="0081702E">
              <w:t xml:space="preserve"> is Canada. E</w:t>
            </w:r>
            <w:r w:rsidR="00414B02">
              <w:t>A</w:t>
            </w:r>
            <w:r w:rsidR="0081702E">
              <w:t xml:space="preserve"> is euro area. UK is United Kingdom.</w:t>
            </w:r>
          </w:p>
        </w:tc>
        <w:tc>
          <w:tcPr>
            <w:tcW w:w="3869" w:type="dxa"/>
          </w:tcPr>
          <w:p w14:paraId="715B6180" w14:textId="1500DE07" w:rsidR="00AD6690" w:rsidRDefault="007202B7" w:rsidP="00740F29">
            <w:pPr>
              <w:pStyle w:val="Source"/>
              <w:spacing w:after="0"/>
            </w:pPr>
            <w:r>
              <w:t xml:space="preserve">Source: </w:t>
            </w:r>
            <w:r w:rsidR="00562864">
              <w:tab/>
            </w:r>
            <w:r w:rsidR="00AD6690">
              <w:t>Bloomberg.</w:t>
            </w:r>
          </w:p>
          <w:p w14:paraId="1BACE367" w14:textId="3D711BDE" w:rsidR="007202B7" w:rsidRPr="00163E14" w:rsidRDefault="007202B7" w:rsidP="00AB629D">
            <w:pPr>
              <w:pStyle w:val="ChartandTableFootnote"/>
              <w:rPr>
                <w:b/>
                <w:bCs/>
              </w:rPr>
            </w:pPr>
            <w:r>
              <w:t xml:space="preserve">Note: </w:t>
            </w:r>
            <w:r w:rsidR="00562864">
              <w:tab/>
            </w:r>
            <w:r w:rsidR="00AD6690">
              <w:t>D</w:t>
            </w:r>
            <w:r w:rsidR="00AD6690" w:rsidRPr="00952D97">
              <w:t>erived from OIS market pricing</w:t>
            </w:r>
          </w:p>
        </w:tc>
      </w:tr>
    </w:tbl>
    <w:p w14:paraId="5E1628DC" w14:textId="77777777" w:rsidR="007202B7" w:rsidRDefault="007202B7" w:rsidP="00534B59">
      <w:pPr>
        <w:pStyle w:val="ChartLine"/>
      </w:pPr>
    </w:p>
    <w:p w14:paraId="132A6DFF" w14:textId="40CC4CB2" w:rsidR="007202B7" w:rsidRPr="00782536" w:rsidRDefault="007202B7" w:rsidP="007202B7">
      <w:pPr>
        <w:pStyle w:val="Heading3"/>
      </w:pPr>
      <w:bookmarkStart w:id="11" w:name="_Toc133606789"/>
      <w:bookmarkStart w:id="12" w:name="_Toc134135065"/>
      <w:r>
        <w:t>Outlook for global inflation</w:t>
      </w:r>
      <w:bookmarkEnd w:id="6"/>
      <w:bookmarkEnd w:id="7"/>
      <w:bookmarkEnd w:id="11"/>
      <w:bookmarkEnd w:id="12"/>
      <w:r>
        <w:t xml:space="preserve"> </w:t>
      </w:r>
    </w:p>
    <w:p w14:paraId="5DCA7C98" w14:textId="46C8F0FD" w:rsidR="007202B7" w:rsidRDefault="007202B7" w:rsidP="007202B7">
      <w:bookmarkStart w:id="13" w:name="_Toc115952095"/>
      <w:bookmarkStart w:id="14" w:name="_Toc117259645"/>
      <w:r>
        <w:t>Inflation in advanced economies is expected to gradually decline over</w:t>
      </w:r>
      <w:r w:rsidR="002C5346">
        <w:t> </w:t>
      </w:r>
      <w:r>
        <w:t>2023 and</w:t>
      </w:r>
      <w:r w:rsidR="002C5346">
        <w:t> </w:t>
      </w:r>
      <w:r>
        <w:t>2024. Food and energy inflation is expected to subside as commodity markets continue to adjust to Russia</w:t>
      </w:r>
      <w:r w:rsidR="004A00CA">
        <w:t>’</w:t>
      </w:r>
      <w:r>
        <w:t>s invasion of Ukraine (Chart</w:t>
      </w:r>
      <w:r w:rsidR="002C5346">
        <w:t> </w:t>
      </w:r>
      <w:r>
        <w:t>2.</w:t>
      </w:r>
      <w:r w:rsidR="0067389B">
        <w:t>3</w:t>
      </w:r>
      <w:r>
        <w:t>). Broader pandemic</w:t>
      </w:r>
      <w:r w:rsidR="004A00CA">
        <w:noBreakHyphen/>
      </w:r>
      <w:r>
        <w:t>induced</w:t>
      </w:r>
      <w:r w:rsidDel="00DE1F2B">
        <w:t xml:space="preserve"> </w:t>
      </w:r>
      <w:r>
        <w:t>supply and demand dynamics are also rebalancing, which is reflected in the easing of supply chain bottlenecks for goods and falling global shipping prices (Chart</w:t>
      </w:r>
      <w:r w:rsidR="002C5346">
        <w:t> </w:t>
      </w:r>
      <w:r>
        <w:t>2.</w:t>
      </w:r>
      <w:r w:rsidR="0067389B">
        <w:t>4</w:t>
      </w:r>
      <w:r>
        <w:t xml:space="preserve">). Nevertheless, in some countries, including the US, inflation is proving relatively sticky and </w:t>
      </w:r>
      <w:r w:rsidR="00F93F58">
        <w:t xml:space="preserve">is </w:t>
      </w:r>
      <w:r>
        <w:t>not expected to return to target until</w:t>
      </w:r>
      <w:r w:rsidR="002C5346">
        <w:t> </w:t>
      </w:r>
      <w:r>
        <w:t>2025.</w:t>
      </w:r>
      <w:r w:rsidDel="00EE79FA">
        <w:t xml:space="preserve"> </w:t>
      </w:r>
    </w:p>
    <w:tbl>
      <w:tblPr>
        <w:tblStyle w:val="TableGrid"/>
        <w:tblW w:w="7710" w:type="dxa"/>
        <w:tblInd w:w="-5" w:type="dxa"/>
        <w:tblLook w:val="04A0" w:firstRow="1" w:lastRow="0" w:firstColumn="1" w:lastColumn="0" w:noHBand="0" w:noVBand="1"/>
      </w:tblPr>
      <w:tblGrid>
        <w:gridCol w:w="3845"/>
        <w:gridCol w:w="3865"/>
      </w:tblGrid>
      <w:tr w:rsidR="007202B7" w14:paraId="2F883187" w14:textId="77777777" w:rsidTr="5258B33E">
        <w:tc>
          <w:tcPr>
            <w:tcW w:w="3849" w:type="dxa"/>
            <w:tcBorders>
              <w:top w:val="nil"/>
              <w:left w:val="nil"/>
              <w:bottom w:val="nil"/>
              <w:right w:val="nil"/>
            </w:tcBorders>
          </w:tcPr>
          <w:p w14:paraId="3C1AAC75" w14:textId="41FF735E" w:rsidR="007202B7" w:rsidRDefault="007202B7" w:rsidP="00BE7B0B">
            <w:pPr>
              <w:pStyle w:val="ChartMainHeading"/>
            </w:pPr>
            <w:r w:rsidRPr="00C02DD7">
              <w:lastRenderedPageBreak/>
              <w:t>Chart</w:t>
            </w:r>
            <w:r w:rsidR="00984B98">
              <w:t xml:space="preserve"> 2.3</w:t>
            </w:r>
            <w:r w:rsidRPr="00C02DD7">
              <w:t xml:space="preserve">: </w:t>
            </w:r>
            <w:r>
              <w:t>Global energy spot prices</w:t>
            </w:r>
          </w:p>
        </w:tc>
        <w:tc>
          <w:tcPr>
            <w:tcW w:w="3861" w:type="dxa"/>
            <w:tcBorders>
              <w:top w:val="nil"/>
              <w:left w:val="nil"/>
              <w:bottom w:val="nil"/>
              <w:right w:val="nil"/>
            </w:tcBorders>
          </w:tcPr>
          <w:p w14:paraId="6656EB27" w14:textId="00FDCAED" w:rsidR="007202B7" w:rsidRDefault="007202B7" w:rsidP="00BE7B0B">
            <w:pPr>
              <w:pStyle w:val="ChartMainHeading"/>
            </w:pPr>
            <w:r w:rsidRPr="00163E14">
              <w:t>Chart</w:t>
            </w:r>
            <w:r w:rsidR="00984B98">
              <w:t xml:space="preserve"> 2.4</w:t>
            </w:r>
            <w:r w:rsidRPr="00163E14">
              <w:t xml:space="preserve">: </w:t>
            </w:r>
            <w:r>
              <w:t>Supply chain pressure</w:t>
            </w:r>
            <w:r w:rsidR="00A53432">
              <w:t>s</w:t>
            </w:r>
            <w:r>
              <w:t xml:space="preserve"> </w:t>
            </w:r>
          </w:p>
        </w:tc>
      </w:tr>
      <w:tr w:rsidR="007202B7" w14:paraId="452518A4" w14:textId="77777777" w:rsidTr="5258B33E">
        <w:tc>
          <w:tcPr>
            <w:tcW w:w="3849" w:type="dxa"/>
            <w:tcBorders>
              <w:top w:val="nil"/>
              <w:left w:val="nil"/>
              <w:bottom w:val="nil"/>
              <w:right w:val="nil"/>
            </w:tcBorders>
          </w:tcPr>
          <w:p w14:paraId="16E0D346" w14:textId="0D6C3C11" w:rsidR="007202B7" w:rsidRDefault="00781F03" w:rsidP="001A6A97">
            <w:pPr>
              <w:pStyle w:val="ChartGraphic"/>
              <w:rPr>
                <w:noProof/>
              </w:rPr>
            </w:pPr>
            <w:r>
              <w:rPr>
                <w:noProof/>
              </w:rPr>
              <w:pict w14:anchorId="6C747214">
                <v:shape id="_x0000_i1027" type="#_x0000_t75" alt="This chart shows spot prices for gas, oil, and coal from March 2019 to March 2023. Energy prices rose rapidly in response to Russia's invasion of Ukraine. While prices have subsided as markets have adjusted to the invasion, prices still remain elevated above pre-pandemic levels." style="width:181.35pt;height:181.35pt">
                  <v:imagedata r:id="rId22" o:title=""/>
                </v:shape>
              </w:pict>
            </w:r>
          </w:p>
        </w:tc>
        <w:tc>
          <w:tcPr>
            <w:tcW w:w="3861" w:type="dxa"/>
            <w:tcBorders>
              <w:top w:val="nil"/>
              <w:left w:val="nil"/>
              <w:bottom w:val="nil"/>
              <w:right w:val="nil"/>
            </w:tcBorders>
          </w:tcPr>
          <w:p w14:paraId="4A15E5FE" w14:textId="374D7E86" w:rsidR="007202B7" w:rsidRDefault="00781F03" w:rsidP="00ED716D">
            <w:pPr>
              <w:pStyle w:val="ChartGraphic"/>
            </w:pPr>
            <w:bookmarkStart w:id="15" w:name="_1744541238"/>
            <w:bookmarkEnd w:id="15"/>
            <w:r>
              <w:pict w14:anchorId="2F03C400">
                <v:shape id="_x0000_i1028" type="#_x0000_t75" alt="This chart shows supply chain pressures as measured by the Federal Reserve Bank of New York Global Supply Chain Pressure Index and HARPEX container shipping index from April 2020 to April 2023. Supply chain pressures rose significantly during the pandemic peaking in early 2022 but have eased over the past year, with the global supply chain pressure index falling below the long-term average in early 2023. Similarly, the HARPEX container shipping index rose sharply during the pandemic. While the index fell considerably over the second half of 2022, shipping prices remain slightly above levels in early 2020." style="width:182.7pt;height:182.7pt">
                  <v:imagedata r:id="rId23" o:title=""/>
                </v:shape>
              </w:pict>
            </w:r>
          </w:p>
        </w:tc>
      </w:tr>
      <w:tr w:rsidR="007202B7" w14:paraId="1626BB18" w14:textId="77777777" w:rsidTr="006A1793">
        <w:trPr>
          <w:cantSplit/>
          <w:trHeight w:val="1134"/>
        </w:trPr>
        <w:tc>
          <w:tcPr>
            <w:tcW w:w="3849" w:type="dxa"/>
            <w:tcBorders>
              <w:top w:val="nil"/>
              <w:left w:val="nil"/>
              <w:bottom w:val="nil"/>
              <w:right w:val="nil"/>
            </w:tcBorders>
          </w:tcPr>
          <w:p w14:paraId="3B2F1D7A" w14:textId="30E51CEE" w:rsidR="007202B7" w:rsidRDefault="007202B7" w:rsidP="00AB629D">
            <w:pPr>
              <w:pStyle w:val="ChartandTableFootnote"/>
            </w:pPr>
            <w:r>
              <w:t xml:space="preserve">Source: </w:t>
            </w:r>
            <w:r w:rsidR="00562864">
              <w:tab/>
            </w:r>
            <w:r>
              <w:t>IMF and Refinitiv.</w:t>
            </w:r>
          </w:p>
          <w:p w14:paraId="198A9941" w14:textId="5E7CA036" w:rsidR="007202B7" w:rsidRDefault="007202B7" w:rsidP="009A2708">
            <w:pPr>
              <w:pStyle w:val="ChartandTableFootnote"/>
            </w:pPr>
            <w:r>
              <w:t>Note:</w:t>
            </w:r>
            <w:r w:rsidR="00AB629D">
              <w:t xml:space="preserve"> </w:t>
            </w:r>
            <w:r w:rsidR="009B4EE5">
              <w:tab/>
            </w:r>
            <w:r>
              <w:t>Oil prices include Brent, WTI and Dubai Fateh. Gas prices include European, Japanese and American prices. Coal prices include Australian and South African prices.</w:t>
            </w:r>
          </w:p>
        </w:tc>
        <w:tc>
          <w:tcPr>
            <w:tcW w:w="3861" w:type="dxa"/>
            <w:tcBorders>
              <w:top w:val="nil"/>
              <w:left w:val="nil"/>
              <w:bottom w:val="nil"/>
              <w:right w:val="nil"/>
            </w:tcBorders>
          </w:tcPr>
          <w:p w14:paraId="75261479" w14:textId="2C31B678" w:rsidR="007202B7" w:rsidRDefault="007202B7" w:rsidP="00AB629D">
            <w:pPr>
              <w:pStyle w:val="ChartandTableFootnote"/>
              <w:tabs>
                <w:tab w:val="clear" w:pos="709"/>
                <w:tab w:val="left" w:pos="589"/>
              </w:tabs>
              <w:rPr>
                <w:noProof/>
              </w:rPr>
            </w:pPr>
            <w:r>
              <w:rPr>
                <w:noProof/>
              </w:rPr>
              <w:t>Source:</w:t>
            </w:r>
            <w:r w:rsidR="000255AF">
              <w:rPr>
                <w:noProof/>
              </w:rPr>
              <w:tab/>
            </w:r>
            <w:r w:rsidR="000255AF">
              <w:rPr>
                <w:noProof/>
              </w:rPr>
              <w:tab/>
            </w:r>
            <w:r w:rsidR="00697572">
              <w:rPr>
                <w:noProof/>
              </w:rPr>
              <w:t xml:space="preserve">Federal Reserve </w:t>
            </w:r>
            <w:r w:rsidR="00585951">
              <w:rPr>
                <w:noProof/>
              </w:rPr>
              <w:t>Bank of New York</w:t>
            </w:r>
            <w:r>
              <w:rPr>
                <w:noProof/>
              </w:rPr>
              <w:t xml:space="preserve">, </w:t>
            </w:r>
            <w:r w:rsidRPr="004534AF">
              <w:rPr>
                <w:noProof/>
              </w:rPr>
              <w:t>Harper Petersen &amp; Co and</w:t>
            </w:r>
            <w:r>
              <w:rPr>
                <w:noProof/>
              </w:rPr>
              <w:t xml:space="preserve"> Refinitiv.</w:t>
            </w:r>
          </w:p>
          <w:p w14:paraId="50EC5932" w14:textId="587876B4" w:rsidR="007202B7" w:rsidRPr="00B25168" w:rsidRDefault="007202B7" w:rsidP="00AB629D">
            <w:pPr>
              <w:pStyle w:val="ChartandTableFootnote"/>
              <w:rPr>
                <w:noProof/>
              </w:rPr>
            </w:pPr>
            <w:r>
              <w:rPr>
                <w:noProof/>
              </w:rPr>
              <w:t xml:space="preserve">Note: </w:t>
            </w:r>
            <w:r w:rsidR="009B4EE5">
              <w:rPr>
                <w:noProof/>
              </w:rPr>
              <w:tab/>
            </w:r>
            <w:r>
              <w:rPr>
                <w:noProof/>
              </w:rPr>
              <w:t xml:space="preserve">Global shipping price index is the HARPEX container shipping index, which is in nominal </w:t>
            </w:r>
            <w:r w:rsidRPr="00AB629D">
              <w:t>terms</w:t>
            </w:r>
            <w:r>
              <w:rPr>
                <w:noProof/>
              </w:rPr>
              <w:t>. The long</w:t>
            </w:r>
            <w:r w:rsidR="004A00CA">
              <w:rPr>
                <w:noProof/>
              </w:rPr>
              <w:noBreakHyphen/>
            </w:r>
            <w:r>
              <w:rPr>
                <w:noProof/>
              </w:rPr>
              <w:t xml:space="preserve">term average index value for supply chain pressures is zero. </w:t>
            </w:r>
          </w:p>
        </w:tc>
      </w:tr>
    </w:tbl>
    <w:p w14:paraId="6F8717ED" w14:textId="77777777" w:rsidR="007202B7" w:rsidRDefault="007202B7" w:rsidP="00534B59">
      <w:pPr>
        <w:pStyle w:val="ChartLine"/>
      </w:pPr>
    </w:p>
    <w:p w14:paraId="322A0B4D" w14:textId="5072830A" w:rsidR="007202B7" w:rsidRDefault="007202B7" w:rsidP="007202B7">
      <w:r>
        <w:t>Core inflation remains more persistent than headline inflation</w:t>
      </w:r>
      <w:r w:rsidR="00CD5ABD">
        <w:t xml:space="preserve"> (Chart</w:t>
      </w:r>
      <w:r w:rsidR="00CF4992">
        <w:t> </w:t>
      </w:r>
      <w:r w:rsidR="00CD5ABD">
        <w:t>2.5</w:t>
      </w:r>
      <w:r w:rsidR="008A27C8">
        <w:t xml:space="preserve"> and</w:t>
      </w:r>
      <w:r w:rsidR="00CF4992">
        <w:t> </w:t>
      </w:r>
      <w:r w:rsidR="008A27C8">
        <w:t>2.6)</w:t>
      </w:r>
      <w:r>
        <w:t>. There are signs core inflation has moderated in the U</w:t>
      </w:r>
      <w:r w:rsidR="00D941B5">
        <w:t xml:space="preserve">nited </w:t>
      </w:r>
      <w:r>
        <w:t>S</w:t>
      </w:r>
      <w:r w:rsidR="00D941B5">
        <w:t>tates</w:t>
      </w:r>
      <w:r>
        <w:t xml:space="preserve"> and Canada, but in the euro area and U</w:t>
      </w:r>
      <w:r w:rsidR="00D941B5">
        <w:t xml:space="preserve">nited </w:t>
      </w:r>
      <w:r>
        <w:t>K</w:t>
      </w:r>
      <w:r w:rsidR="00D941B5">
        <w:t>ingdom</w:t>
      </w:r>
      <w:r>
        <w:t xml:space="preserve"> the pass through of sharper energy price inflation </w:t>
      </w:r>
      <w:r w:rsidR="00847541">
        <w:t>has limited any moderation</w:t>
      </w:r>
      <w:r>
        <w:t xml:space="preserve">. Strong services inflation is being led by inflation in travel services, as the industry struggles to meet the </w:t>
      </w:r>
      <w:r w:rsidR="00E13B0F">
        <w:t>sharp</w:t>
      </w:r>
      <w:r>
        <w:t xml:space="preserve"> recovery in demand</w:t>
      </w:r>
      <w:r w:rsidR="00231DD5">
        <w:t>.</w:t>
      </w:r>
      <w:r>
        <w:t xml:space="preserve"> </w:t>
      </w:r>
      <w:r w:rsidR="00231DD5">
        <w:t>S</w:t>
      </w:r>
      <w:r w:rsidR="00DC5056">
        <w:t>ervices</w:t>
      </w:r>
      <w:r>
        <w:t xml:space="preserve"> categories exposed to earlier goods price inflation, such as motor vehicle insurance and repair and food</w:t>
      </w:r>
      <w:r w:rsidR="004A00CA">
        <w:noBreakHyphen/>
      </w:r>
      <w:r>
        <w:t>related services</w:t>
      </w:r>
      <w:r w:rsidR="00231DD5">
        <w:t xml:space="preserve">, are also </w:t>
      </w:r>
      <w:r w:rsidR="00857E6B">
        <w:t>contributing.</w:t>
      </w:r>
    </w:p>
    <w:p w14:paraId="38E40D38" w14:textId="572539FB" w:rsidR="007202B7" w:rsidRDefault="007202B7" w:rsidP="007202B7">
      <w:r>
        <w:t>L</w:t>
      </w:r>
      <w:r w:rsidRPr="005E231D">
        <w:t xml:space="preserve">abour markets </w:t>
      </w:r>
      <w:r>
        <w:t xml:space="preserve">have </w:t>
      </w:r>
      <w:r w:rsidRPr="005E231D">
        <w:t>remain</w:t>
      </w:r>
      <w:r>
        <w:t>ed</w:t>
      </w:r>
      <w:r w:rsidRPr="005E231D">
        <w:t xml:space="preserve"> tight </w:t>
      </w:r>
      <w:r>
        <w:t>in many countries,</w:t>
      </w:r>
      <w:r w:rsidRPr="005E231D">
        <w:t xml:space="preserve"> with unemployment rates at or below pre</w:t>
      </w:r>
      <w:r w:rsidR="004A00CA">
        <w:noBreakHyphen/>
      </w:r>
      <w:r w:rsidRPr="005E231D">
        <w:t>pandemic levels</w:t>
      </w:r>
      <w:r>
        <w:t xml:space="preserve">. </w:t>
      </w:r>
      <w:r w:rsidR="00F823F8">
        <w:t>This has driven</w:t>
      </w:r>
      <w:r>
        <w:t xml:space="preserve"> e</w:t>
      </w:r>
      <w:r w:rsidRPr="00553034">
        <w:t>levated wages growth</w:t>
      </w:r>
      <w:r w:rsidR="001B1006">
        <w:t>,</w:t>
      </w:r>
      <w:r w:rsidR="00E11C9B">
        <w:t xml:space="preserve"> which</w:t>
      </w:r>
      <w:r>
        <w:t xml:space="preserve"> is contributing to stronger services inflation</w:t>
      </w:r>
      <w:r w:rsidRPr="00553034">
        <w:t>.</w:t>
      </w:r>
      <w:r w:rsidR="006231EC" w:rsidRPr="00553034">
        <w:t xml:space="preserve"> </w:t>
      </w:r>
      <w:r>
        <w:t xml:space="preserve">However, the risk of a </w:t>
      </w:r>
      <w:r w:rsidRPr="00553034">
        <w:t>wage</w:t>
      </w:r>
      <w:r w:rsidR="004A00CA">
        <w:noBreakHyphen/>
      </w:r>
      <w:r w:rsidRPr="00553034">
        <w:t xml:space="preserve">price spiral </w:t>
      </w:r>
      <w:r>
        <w:t>in advanced economies is receding, as the pace of wage growth has moderated in some countries, including the US</w:t>
      </w:r>
      <w:r w:rsidR="004A4735">
        <w:t xml:space="preserve"> and Canada</w:t>
      </w:r>
      <w:r>
        <w:t>.</w:t>
      </w:r>
      <w:r w:rsidRPr="00553034">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55"/>
        <w:gridCol w:w="3855"/>
      </w:tblGrid>
      <w:tr w:rsidR="007202B7" w14:paraId="62059066" w14:textId="77777777" w:rsidTr="5258B33E">
        <w:trPr>
          <w:tblHeader/>
        </w:trPr>
        <w:tc>
          <w:tcPr>
            <w:tcW w:w="2500" w:type="pct"/>
          </w:tcPr>
          <w:p w14:paraId="26E82C0C" w14:textId="4D34EEEB" w:rsidR="007202B7" w:rsidRPr="00D37AEF" w:rsidRDefault="007202B7" w:rsidP="00BE7B0B">
            <w:pPr>
              <w:pStyle w:val="ChartMainHeading"/>
            </w:pPr>
            <w:r w:rsidRPr="00D37AEF">
              <w:lastRenderedPageBreak/>
              <w:t>Chart 2.</w:t>
            </w:r>
            <w:r w:rsidR="008A1DBC">
              <w:t>5</w:t>
            </w:r>
            <w:r w:rsidRPr="00D37AEF">
              <w:t xml:space="preserve"> </w:t>
            </w:r>
            <w:r w:rsidR="002F0F74">
              <w:t>H</w:t>
            </w:r>
            <w:r>
              <w:t>eadline inflation</w:t>
            </w:r>
          </w:p>
        </w:tc>
        <w:tc>
          <w:tcPr>
            <w:tcW w:w="2500" w:type="pct"/>
          </w:tcPr>
          <w:p w14:paraId="33EE8F8B" w14:textId="02067F40" w:rsidR="007202B7" w:rsidRPr="00D71823" w:rsidRDefault="007202B7" w:rsidP="00BE7B0B">
            <w:pPr>
              <w:pStyle w:val="ChartMainHeading"/>
            </w:pPr>
            <w:r w:rsidRPr="00D71823">
              <w:t>Chart 2.</w:t>
            </w:r>
            <w:r w:rsidR="008A1DBC">
              <w:t>6</w:t>
            </w:r>
            <w:r w:rsidRPr="00D71823">
              <w:t xml:space="preserve"> </w:t>
            </w:r>
            <w:r w:rsidR="002F0F74">
              <w:t>Core inflation</w:t>
            </w:r>
          </w:p>
        </w:tc>
      </w:tr>
      <w:tr w:rsidR="007202B7" w14:paraId="76987E83" w14:textId="77777777" w:rsidTr="00DA0292">
        <w:trPr>
          <w:trHeight w:val="3118"/>
        </w:trPr>
        <w:tc>
          <w:tcPr>
            <w:tcW w:w="2500" w:type="pct"/>
          </w:tcPr>
          <w:p w14:paraId="275D3C1C" w14:textId="4B76B2E3" w:rsidR="007202B7" w:rsidRDefault="00781F03" w:rsidP="00DA0292">
            <w:pPr>
              <w:pStyle w:val="ChartGraphic"/>
            </w:pPr>
            <w:r>
              <w:rPr>
                <w:noProof/>
              </w:rPr>
              <w:pict w14:anchorId="2513D17D">
                <v:shape id="_x0000_i1029" type="#_x0000_t75" alt="This chart shows headline inflation between March 2017 and March 2023 across the United States, euro area, Canada and United Kingdom. After a period of stable inflation prior to the pandemic, headline inflation picked up swiftly in 2021 before peaking in the second half of 2022. Headline inflation has since moderated but remains well above central bank targets." style="width:181.35pt;height:181.35pt">
                  <v:imagedata r:id="rId24" o:title=""/>
                </v:shape>
              </w:pict>
            </w:r>
          </w:p>
        </w:tc>
        <w:tc>
          <w:tcPr>
            <w:tcW w:w="2500" w:type="pct"/>
          </w:tcPr>
          <w:p w14:paraId="3ED7C474" w14:textId="75FB401E" w:rsidR="007202B7" w:rsidRDefault="00781F03" w:rsidP="000D1B34">
            <w:pPr>
              <w:pStyle w:val="ChartGraphic"/>
            </w:pPr>
            <w:bookmarkStart w:id="16" w:name="_1744734196"/>
            <w:bookmarkStart w:id="17" w:name="_1744734239"/>
            <w:bookmarkStart w:id="18" w:name="_1744734362"/>
            <w:bookmarkStart w:id="19" w:name="_1744734413"/>
            <w:bookmarkEnd w:id="16"/>
            <w:bookmarkEnd w:id="17"/>
            <w:bookmarkEnd w:id="18"/>
            <w:bookmarkEnd w:id="19"/>
            <w:r>
              <w:pict w14:anchorId="54CA4D35">
                <v:shape id="_x0000_i1030" type="#_x0000_t75" alt="This chart shows core inflation between March 2017 and March 2023 across the United States, euro area, Canada and United Kingdom. After a period of relatively stable inflation prior to the pandemic, core inflation picked up swiftly in 2021 and has remained persistent, despite some moderation in the United States and Canada." style="width:180.7pt;height:180.7pt">
                  <v:imagedata r:id="rId25" o:title=""/>
                </v:shape>
              </w:pict>
            </w:r>
          </w:p>
        </w:tc>
      </w:tr>
      <w:tr w:rsidR="007202B7" w14:paraId="4E594AD7" w14:textId="77777777" w:rsidTr="5258B33E">
        <w:tc>
          <w:tcPr>
            <w:tcW w:w="2500" w:type="pct"/>
          </w:tcPr>
          <w:p w14:paraId="533A68C4" w14:textId="0A31D265" w:rsidR="007202B7" w:rsidRPr="00D37AEF" w:rsidRDefault="007202B7" w:rsidP="00AB629D">
            <w:pPr>
              <w:pStyle w:val="ChartandTableFootnote"/>
              <w:rPr>
                <w:b/>
              </w:rPr>
            </w:pPr>
            <w:r>
              <w:rPr>
                <w:noProof/>
              </w:rPr>
              <w:t xml:space="preserve">Source: </w:t>
            </w:r>
            <w:r w:rsidR="000255AF">
              <w:rPr>
                <w:noProof/>
              </w:rPr>
              <w:tab/>
            </w:r>
            <w:r>
              <w:rPr>
                <w:noProof/>
              </w:rPr>
              <w:t>Refinitiv, US Bureau of Labor Statistics</w:t>
            </w:r>
            <w:r w:rsidR="002F43D5">
              <w:rPr>
                <w:noProof/>
              </w:rPr>
              <w:t>, Statistics Canada</w:t>
            </w:r>
            <w:r w:rsidR="000F1FCD">
              <w:rPr>
                <w:noProof/>
              </w:rPr>
              <w:t xml:space="preserve">, </w:t>
            </w:r>
            <w:r w:rsidR="00FE696F">
              <w:rPr>
                <w:noProof/>
              </w:rPr>
              <w:t>Eurostat</w:t>
            </w:r>
            <w:r w:rsidR="003E1F90">
              <w:rPr>
                <w:noProof/>
              </w:rPr>
              <w:t xml:space="preserve"> and</w:t>
            </w:r>
            <w:r w:rsidR="00625527">
              <w:rPr>
                <w:noProof/>
              </w:rPr>
              <w:t xml:space="preserve"> </w:t>
            </w:r>
            <w:r w:rsidR="000F1FCD">
              <w:rPr>
                <w:noProof/>
              </w:rPr>
              <w:t>Office of National Statistics United Kingdom</w:t>
            </w:r>
            <w:r>
              <w:rPr>
                <w:noProof/>
              </w:rPr>
              <w:t>.</w:t>
            </w:r>
          </w:p>
        </w:tc>
        <w:tc>
          <w:tcPr>
            <w:tcW w:w="2500" w:type="pct"/>
          </w:tcPr>
          <w:p w14:paraId="02D206BE" w14:textId="34611408" w:rsidR="007202B7" w:rsidRPr="00D71823" w:rsidRDefault="007202B7" w:rsidP="00AB629D">
            <w:pPr>
              <w:pStyle w:val="ChartandTableFootnote"/>
              <w:rPr>
                <w:b/>
              </w:rPr>
            </w:pPr>
            <w:r>
              <w:t xml:space="preserve">Source: </w:t>
            </w:r>
            <w:r w:rsidR="000255AF">
              <w:tab/>
            </w:r>
            <w:r>
              <w:rPr>
                <w:noProof/>
              </w:rPr>
              <w:t xml:space="preserve">Refinitiv, </w:t>
            </w:r>
            <w:r w:rsidR="002F43D5">
              <w:rPr>
                <w:noProof/>
              </w:rPr>
              <w:t>US Bureau of Labor Statistics,</w:t>
            </w:r>
            <w:r>
              <w:rPr>
                <w:noProof/>
              </w:rPr>
              <w:t xml:space="preserve"> </w:t>
            </w:r>
            <w:r w:rsidR="002F43D5">
              <w:rPr>
                <w:noProof/>
              </w:rPr>
              <w:t>Statistics Canada</w:t>
            </w:r>
            <w:r w:rsidR="00FE696F">
              <w:rPr>
                <w:noProof/>
              </w:rPr>
              <w:t xml:space="preserve">, </w:t>
            </w:r>
            <w:r>
              <w:rPr>
                <w:noProof/>
              </w:rPr>
              <w:t>Eurostat</w:t>
            </w:r>
            <w:r w:rsidR="003E1F90">
              <w:rPr>
                <w:noProof/>
              </w:rPr>
              <w:t xml:space="preserve"> and</w:t>
            </w:r>
            <w:r w:rsidR="002F43D5">
              <w:rPr>
                <w:noProof/>
              </w:rPr>
              <w:t xml:space="preserve"> </w:t>
            </w:r>
            <w:r w:rsidR="00FE696F">
              <w:rPr>
                <w:noProof/>
              </w:rPr>
              <w:t>Office of National Statistics United Kingdom</w:t>
            </w:r>
            <w:r>
              <w:rPr>
                <w:noProof/>
              </w:rPr>
              <w:t>.</w:t>
            </w:r>
          </w:p>
        </w:tc>
      </w:tr>
    </w:tbl>
    <w:p w14:paraId="4B090ACE" w14:textId="77777777" w:rsidR="007202B7" w:rsidRDefault="007202B7" w:rsidP="00534B59">
      <w:pPr>
        <w:pStyle w:val="ChartLine"/>
      </w:pPr>
    </w:p>
    <w:p w14:paraId="31D93DA4" w14:textId="6BCE2C25" w:rsidR="007202B7" w:rsidRDefault="00745ACC" w:rsidP="007202B7">
      <w:r>
        <w:t xml:space="preserve">Oil </w:t>
      </w:r>
      <w:r w:rsidR="00CD6310">
        <w:t xml:space="preserve">prices </w:t>
      </w:r>
      <w:r w:rsidR="002E24B2">
        <w:t xml:space="preserve">are </w:t>
      </w:r>
      <w:r w:rsidR="00CD6310">
        <w:t>well below the levels seen over</w:t>
      </w:r>
      <w:r w:rsidR="00903C0B">
        <w:t> </w:t>
      </w:r>
      <w:r w:rsidR="00CD6310">
        <w:t>2022, despite the recent</w:t>
      </w:r>
      <w:r w:rsidR="007202B7">
        <w:t xml:space="preserve"> announcement of quota cuts by OPEC+. </w:t>
      </w:r>
      <w:r w:rsidR="00CF4061">
        <w:t>Limited inflows</w:t>
      </w:r>
      <w:r w:rsidR="007202B7">
        <w:t xml:space="preserve"> </w:t>
      </w:r>
      <w:r w:rsidR="000D6A92">
        <w:t xml:space="preserve">of </w:t>
      </w:r>
      <w:r w:rsidR="007202B7">
        <w:t xml:space="preserve">Russian </w:t>
      </w:r>
      <w:r w:rsidR="000D6A92">
        <w:t xml:space="preserve">piped natural gas </w:t>
      </w:r>
      <w:r w:rsidR="00FB68A2">
        <w:t xml:space="preserve">and </w:t>
      </w:r>
      <w:r w:rsidR="007F1F6B">
        <w:t xml:space="preserve">the need to build LNG </w:t>
      </w:r>
      <w:r w:rsidR="007A5357">
        <w:t>trade</w:t>
      </w:r>
      <w:r w:rsidR="007F1F6B">
        <w:t xml:space="preserve"> infrastructure</w:t>
      </w:r>
      <w:r w:rsidR="00A30424">
        <w:t xml:space="preserve"> in</w:t>
      </w:r>
      <w:r w:rsidR="007A5357">
        <w:t xml:space="preserve"> the US and</w:t>
      </w:r>
      <w:r w:rsidR="00A30424">
        <w:t xml:space="preserve"> Europe </w:t>
      </w:r>
      <w:r>
        <w:t>means</w:t>
      </w:r>
      <w:r w:rsidR="007202B7">
        <w:t xml:space="preserve"> the global gas market will remain structurally tight until around</w:t>
      </w:r>
      <w:r w:rsidR="00903C0B">
        <w:t> </w:t>
      </w:r>
      <w:r w:rsidR="007202B7">
        <w:t>2026</w:t>
      </w:r>
      <w:r w:rsidR="00824482">
        <w:t>.</w:t>
      </w:r>
      <w:r w:rsidR="007202B7">
        <w:t xml:space="preserve"> In the meantime, </w:t>
      </w:r>
      <w:r w:rsidR="009A44A1">
        <w:t>natural gas</w:t>
      </w:r>
      <w:r w:rsidR="007202B7">
        <w:t xml:space="preserve"> will remain vulnerable to weather</w:t>
      </w:r>
      <w:r w:rsidR="004A00CA">
        <w:noBreakHyphen/>
      </w:r>
      <w:r w:rsidR="007202B7">
        <w:t>related price spikes, particularly during the northern hemisphere winter. Gas and thermal coal prices are likely to move together in response to these demand side shocks, as electricity generators switch fuel sources to minimise costs</w:t>
      </w:r>
      <w:r w:rsidR="00682894">
        <w:t xml:space="preserve">. </w:t>
      </w:r>
    </w:p>
    <w:p w14:paraId="081597C7" w14:textId="04162C31" w:rsidR="007202B7" w:rsidRPr="00BE0DDB" w:rsidRDefault="007202B7" w:rsidP="007202B7">
      <w:r w:rsidRPr="00BE0DDB">
        <w:t xml:space="preserve">China is the most notable exception to the </w:t>
      </w:r>
      <w:r>
        <w:t>current period of</w:t>
      </w:r>
      <w:r w:rsidRPr="00BE0DDB">
        <w:t xml:space="preserve"> </w:t>
      </w:r>
      <w:r>
        <w:t>elevated</w:t>
      </w:r>
      <w:r w:rsidRPr="00BE0DDB">
        <w:t xml:space="preserve"> global inflation</w:t>
      </w:r>
      <w:r>
        <w:t>. There are few signs of a broad</w:t>
      </w:r>
      <w:r w:rsidR="004A00CA">
        <w:noBreakHyphen/>
      </w:r>
      <w:r>
        <w:t xml:space="preserve">based </w:t>
      </w:r>
      <w:r w:rsidR="00A8285F">
        <w:t>pick</w:t>
      </w:r>
      <w:r w:rsidR="004A00CA">
        <w:noBreakHyphen/>
      </w:r>
      <w:r w:rsidR="00A8285F">
        <w:t>up</w:t>
      </w:r>
      <w:r>
        <w:t xml:space="preserve"> in consumer prices, with inflation remaining </w:t>
      </w:r>
      <w:r w:rsidRPr="00BE0DDB">
        <w:t xml:space="preserve">below </w:t>
      </w:r>
      <w:r>
        <w:t>the government</w:t>
      </w:r>
      <w:r w:rsidR="004A00CA">
        <w:t>’</w:t>
      </w:r>
      <w:r>
        <w:t>s</w:t>
      </w:r>
      <w:r w:rsidRPr="00BE0DDB">
        <w:t xml:space="preserve"> target of around 3</w:t>
      </w:r>
      <w:r w:rsidR="00B0094B">
        <w:t> per cent</w:t>
      </w:r>
      <w:r>
        <w:t>. Chinese export price</w:t>
      </w:r>
      <w:r w:rsidR="00AC2A92">
        <w:t xml:space="preserve">s </w:t>
      </w:r>
      <w:r>
        <w:t>moderated in early</w:t>
      </w:r>
      <w:r w:rsidR="00903C0B">
        <w:t> </w:t>
      </w:r>
      <w:r>
        <w:t xml:space="preserve">2023, consistent with easing supply chain pressures. </w:t>
      </w:r>
    </w:p>
    <w:p w14:paraId="4942314E" w14:textId="62398224" w:rsidR="007202B7" w:rsidRDefault="007202B7" w:rsidP="007202B7">
      <w:pPr>
        <w:pStyle w:val="Heading3"/>
      </w:pPr>
      <w:bookmarkStart w:id="20" w:name="_Toc132383061"/>
      <w:bookmarkStart w:id="21" w:name="_Toc133606790"/>
      <w:bookmarkStart w:id="22" w:name="_Toc134135066"/>
      <w:r w:rsidRPr="00782536">
        <w:t xml:space="preserve">Global </w:t>
      </w:r>
      <w:r w:rsidR="00F73D0E">
        <w:t xml:space="preserve">policy </w:t>
      </w:r>
      <w:bookmarkEnd w:id="13"/>
      <w:bookmarkEnd w:id="14"/>
      <w:bookmarkEnd w:id="20"/>
      <w:r w:rsidR="00413061">
        <w:t xml:space="preserve">and </w:t>
      </w:r>
      <w:r w:rsidR="009C0B02">
        <w:t>financial conditions</w:t>
      </w:r>
      <w:bookmarkStart w:id="23" w:name="_Toc115952096"/>
      <w:bookmarkStart w:id="24" w:name="_Toc117259646"/>
      <w:bookmarkEnd w:id="21"/>
      <w:bookmarkEnd w:id="22"/>
    </w:p>
    <w:p w14:paraId="65C9267D" w14:textId="51FD2AF0" w:rsidR="007202B7" w:rsidRDefault="007202B7" w:rsidP="007202B7">
      <w:r>
        <w:t>Policymakers globally continue to use a range of tools to</w:t>
      </w:r>
      <w:r w:rsidR="00AE646D">
        <w:t xml:space="preserve"> </w:t>
      </w:r>
      <w:r>
        <w:t>bring down inflation while balancing growth, cost</w:t>
      </w:r>
      <w:r w:rsidR="004A00CA">
        <w:noBreakHyphen/>
      </w:r>
      <w:r>
        <w:t>of</w:t>
      </w:r>
      <w:r w:rsidR="004A00CA">
        <w:noBreakHyphen/>
      </w:r>
      <w:r>
        <w:t>living pressures, and financial stability considerations. Monetary policy has been the main tool deployed to slow demand</w:t>
      </w:r>
      <w:r w:rsidR="00A16FBE">
        <w:t xml:space="preserve"> </w:t>
      </w:r>
      <w:r w:rsidR="004E44A1">
        <w:t>and bring down inflation</w:t>
      </w:r>
      <w:r>
        <w:t>. Many countries have used targeted fiscal policies to offset the impact of elevated cost</w:t>
      </w:r>
      <w:r w:rsidR="004A00CA">
        <w:noBreakHyphen/>
      </w:r>
      <w:r>
        <w:t>of</w:t>
      </w:r>
      <w:r w:rsidR="004A00CA">
        <w:noBreakHyphen/>
      </w:r>
      <w:r>
        <w:t>living pressures on their most vulnerable households. More recently financial regulators have acted swiftly to address bank failures, backstopped by central banks</w:t>
      </w:r>
      <w:r w:rsidR="004A00CA">
        <w:t>’</w:t>
      </w:r>
      <w:r>
        <w:t xml:space="preserve"> liquidity actions, to stem the risk to the broader financial system. </w:t>
      </w:r>
    </w:p>
    <w:p w14:paraId="03FF1D82" w14:textId="7215BADC" w:rsidR="007202B7" w:rsidRPr="00BE0DDB" w:rsidRDefault="007202B7" w:rsidP="007202B7">
      <w:r>
        <w:t>After a period of synchronised rapid interest rate hikes,</w:t>
      </w:r>
      <w:r w:rsidRPr="00BE0DDB">
        <w:t xml:space="preserve"> </w:t>
      </w:r>
      <w:r>
        <w:t>many</w:t>
      </w:r>
      <w:r w:rsidRPr="00BE0DDB" w:rsidDel="000D38EA">
        <w:t xml:space="preserve"> </w:t>
      </w:r>
      <w:r>
        <w:t xml:space="preserve">central banks </w:t>
      </w:r>
      <w:r w:rsidRPr="00BE0DDB">
        <w:t xml:space="preserve">have </w:t>
      </w:r>
      <w:r>
        <w:t>now slowed</w:t>
      </w:r>
      <w:r w:rsidRPr="00BE0DDB">
        <w:t xml:space="preserve"> the pace of tightening</w:t>
      </w:r>
      <w:r>
        <w:t>.</w:t>
      </w:r>
      <w:r w:rsidRPr="00BE0DDB">
        <w:t xml:space="preserve"> </w:t>
      </w:r>
      <w:r>
        <w:t>Some</w:t>
      </w:r>
      <w:r w:rsidRPr="00BE0DDB">
        <w:t>, including the Bank of Canada</w:t>
      </w:r>
      <w:r>
        <w:t xml:space="preserve"> and Bank of Korea</w:t>
      </w:r>
      <w:r w:rsidRPr="00BE0DDB">
        <w:t xml:space="preserve">, have paused rate hikes to assess the economic impact of their cumulative increase. The </w:t>
      </w:r>
      <w:r w:rsidRPr="00BE0DDB">
        <w:lastRenderedPageBreak/>
        <w:t xml:space="preserve">most significant exceptions to the tightening of macroeconomic policy globally </w:t>
      </w:r>
      <w:r>
        <w:t>are</w:t>
      </w:r>
      <w:r w:rsidRPr="00BE0DDB">
        <w:t xml:space="preserve"> China and Japan, where monetary policy remains accommodative. </w:t>
      </w:r>
    </w:p>
    <w:p w14:paraId="40FDB2CA" w14:textId="5C8E7790" w:rsidR="00E817C7" w:rsidRDefault="007202B7" w:rsidP="0099084A">
      <w:r w:rsidRPr="00BE0DDB">
        <w:t xml:space="preserve">Market volatility and measures of financial market stress </w:t>
      </w:r>
      <w:r w:rsidR="002167A0">
        <w:t xml:space="preserve">have </w:t>
      </w:r>
      <w:r w:rsidRPr="00BE0DDB">
        <w:t xml:space="preserve">increased </w:t>
      </w:r>
      <w:r w:rsidR="002167A0">
        <w:t xml:space="preserve">since </w:t>
      </w:r>
      <w:r w:rsidRPr="00BE0DDB">
        <w:t xml:space="preserve">March </w:t>
      </w:r>
      <w:r w:rsidR="005C0387">
        <w:t>triggered by</w:t>
      </w:r>
      <w:r w:rsidRPr="00BE0DDB">
        <w:t xml:space="preserve"> the collapse of </w:t>
      </w:r>
      <w:r w:rsidR="006C12D2">
        <w:t>two</w:t>
      </w:r>
      <w:r w:rsidR="002D3908">
        <w:t> </w:t>
      </w:r>
      <w:r w:rsidRPr="00BE0DDB">
        <w:t>US regional banks and concerns about the long</w:t>
      </w:r>
      <w:r w:rsidR="004A00CA">
        <w:noBreakHyphen/>
      </w:r>
      <w:r w:rsidRPr="00BE0DDB">
        <w:t xml:space="preserve">term viability of Credit Suisse which was ultimately resolved through a </w:t>
      </w:r>
      <w:r>
        <w:t>government</w:t>
      </w:r>
      <w:r w:rsidR="004A00CA">
        <w:noBreakHyphen/>
      </w:r>
      <w:r>
        <w:t xml:space="preserve">facilitated </w:t>
      </w:r>
      <w:r w:rsidRPr="00BE0DDB">
        <w:t xml:space="preserve">takeover by UBS. </w:t>
      </w:r>
      <w:r w:rsidR="00CD5220">
        <w:t xml:space="preserve">In early May the US government also </w:t>
      </w:r>
      <w:r w:rsidR="000C6CF4">
        <w:t xml:space="preserve">facilitated the </w:t>
      </w:r>
      <w:r w:rsidR="00231D8F">
        <w:t xml:space="preserve">sale </w:t>
      </w:r>
      <w:r w:rsidR="000C6CF4">
        <w:t xml:space="preserve">of another </w:t>
      </w:r>
      <w:r w:rsidR="00B80569">
        <w:t>US regional bank</w:t>
      </w:r>
      <w:r w:rsidR="002B6B30">
        <w:t xml:space="preserve">, First Republic. </w:t>
      </w:r>
      <w:r>
        <w:t>G</w:t>
      </w:r>
      <w:r w:rsidRPr="00BE0DDB">
        <w:t>lobal policy makers</w:t>
      </w:r>
      <w:r w:rsidR="004A00CA">
        <w:t>’</w:t>
      </w:r>
      <w:r w:rsidRPr="00BE0DDB">
        <w:t xml:space="preserve"> swift and coordinated response to these events, which included </w:t>
      </w:r>
      <w:r>
        <w:t xml:space="preserve">protection of depositors </w:t>
      </w:r>
      <w:r w:rsidRPr="00BE0DDB">
        <w:t>and the provision of liquidity by central banks</w:t>
      </w:r>
      <w:r>
        <w:t>,</w:t>
      </w:r>
      <w:r w:rsidRPr="00BE0DDB">
        <w:t xml:space="preserve"> </w:t>
      </w:r>
      <w:r>
        <w:t>mitigated</w:t>
      </w:r>
      <w:r w:rsidRPr="00BE0DDB">
        <w:t xml:space="preserve"> broader systemic </w:t>
      </w:r>
      <w:r>
        <w:t>impacts</w:t>
      </w:r>
      <w:r w:rsidRPr="00BE0DDB">
        <w:t>.</w:t>
      </w:r>
      <w:r>
        <w:t xml:space="preserve"> </w:t>
      </w:r>
    </w:p>
    <w:p w14:paraId="53128DEB" w14:textId="75E68354" w:rsidR="007202B7" w:rsidRDefault="007202B7" w:rsidP="007202B7">
      <w:r>
        <w:t>While most large US and European banks</w:t>
      </w:r>
      <w:r w:rsidR="004A00CA">
        <w:t>’</w:t>
      </w:r>
      <w:r>
        <w:t xml:space="preserve"> share prices </w:t>
      </w:r>
      <w:r w:rsidR="005D01C6">
        <w:t>have stabilised</w:t>
      </w:r>
      <w:r>
        <w:t>, prices for many mid</w:t>
      </w:r>
      <w:r w:rsidR="004A00CA">
        <w:noBreakHyphen/>
      </w:r>
      <w:r>
        <w:t>sized and smaller banks remain well below earlier levels (Chart</w:t>
      </w:r>
      <w:r w:rsidR="002D3908">
        <w:t> </w:t>
      </w:r>
      <w:r>
        <w:t>2.</w:t>
      </w:r>
      <w:r w:rsidR="00C16B86">
        <w:t>7</w:t>
      </w:r>
      <w:r>
        <w:t>). S</w:t>
      </w:r>
      <w:r w:rsidRPr="00BE0DDB">
        <w:t xml:space="preserve">entiment among investors and deposit holders </w:t>
      </w:r>
      <w:r>
        <w:t>also remains</w:t>
      </w:r>
      <w:r w:rsidRPr="00BE0DDB">
        <w:t xml:space="preserve"> fragile </w:t>
      </w:r>
      <w:r>
        <w:t>and commercial real estate exposure is seen as another potential source of vulnerability, especially among small banks who hold the majority of outstanding commercial real estate loans in the US (Chart</w:t>
      </w:r>
      <w:r w:rsidR="002D3908">
        <w:t> </w:t>
      </w:r>
      <w:r>
        <w:t>2.</w:t>
      </w:r>
      <w:r w:rsidR="00C16B86">
        <w:t>8</w:t>
      </w:r>
      <w:r>
        <w:t>).</w:t>
      </w:r>
    </w:p>
    <w:p w14:paraId="45238299" w14:textId="3422004C" w:rsidR="007202B7" w:rsidRDefault="007202B7" w:rsidP="007202B7">
      <w:r>
        <w:t xml:space="preserve">In emerging market and developing countries, the combination of higher borrowing costs and the slowing in growth is generating debt distress. </w:t>
      </w:r>
      <w:r w:rsidRPr="007763C6">
        <w:t>In April</w:t>
      </w:r>
      <w:r>
        <w:t>,</w:t>
      </w:r>
      <w:r w:rsidRPr="007763C6">
        <w:t xml:space="preserve"> the IMF highlighted that over 50</w:t>
      </w:r>
      <w:r w:rsidR="00282EDC">
        <w:t> </w:t>
      </w:r>
      <w:r w:rsidRPr="007763C6">
        <w:t>per</w:t>
      </w:r>
      <w:r w:rsidR="00B0094B">
        <w:t> </w:t>
      </w:r>
      <w:r w:rsidRPr="007763C6">
        <w:t>cent of low</w:t>
      </w:r>
      <w:r w:rsidR="004A00CA">
        <w:noBreakHyphen/>
      </w:r>
      <w:r w:rsidRPr="007763C6">
        <w:t xml:space="preserve">income developing countries are </w:t>
      </w:r>
      <w:r w:rsidRPr="00AD7DB0">
        <w:t xml:space="preserve">either </w:t>
      </w:r>
      <w:r w:rsidRPr="007763C6">
        <w:t xml:space="preserve">in </w:t>
      </w:r>
      <w:r w:rsidRPr="00AD7DB0">
        <w:t>or at high</w:t>
      </w:r>
      <w:r w:rsidR="00282EDC">
        <w:t> </w:t>
      </w:r>
      <w:r w:rsidRPr="00AD7DB0">
        <w:t xml:space="preserve">risk of </w:t>
      </w:r>
      <w:r w:rsidRPr="007763C6">
        <w:t>government debt distress, and about 25</w:t>
      </w:r>
      <w:r w:rsidR="00282EDC">
        <w:t> </w:t>
      </w:r>
      <w:r w:rsidRPr="007763C6">
        <w:t>per</w:t>
      </w:r>
      <w:r w:rsidR="00B0094B">
        <w:t> </w:t>
      </w:r>
      <w:r w:rsidRPr="007763C6">
        <w:t>cent of emerging market economies are at high</w:t>
      </w:r>
      <w:r w:rsidR="00282EDC">
        <w:t> </w:t>
      </w:r>
      <w:r w:rsidRPr="007763C6">
        <w:t>risk</w:t>
      </w:r>
      <w:r>
        <w:t>.</w:t>
      </w:r>
      <w:r>
        <w:rPr>
          <w:lang w:val="en-US"/>
        </w:rPr>
        <w:t xml:space="preserve"> Limited fiscal space could curtail policy options for these countries </w:t>
      </w:r>
      <w:r>
        <w:t>and contribute to further instability in the global economy</w:t>
      </w:r>
      <w:r w:rsidR="000A2F3A">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5"/>
        <w:gridCol w:w="3855"/>
      </w:tblGrid>
      <w:tr w:rsidR="007202B7" w14:paraId="7B26FA90" w14:textId="77777777" w:rsidTr="00BE7B0B">
        <w:trPr>
          <w:cantSplit/>
        </w:trPr>
        <w:tc>
          <w:tcPr>
            <w:tcW w:w="3993" w:type="dxa"/>
          </w:tcPr>
          <w:p w14:paraId="7E55F534" w14:textId="767C5CA4" w:rsidR="007202B7" w:rsidRPr="00A9223A" w:rsidRDefault="007202B7" w:rsidP="00BE7B0B">
            <w:pPr>
              <w:pStyle w:val="ChartMainHeading"/>
              <w:rPr>
                <w:highlight w:val="yellow"/>
              </w:rPr>
            </w:pPr>
            <w:r w:rsidRPr="00484976">
              <w:lastRenderedPageBreak/>
              <w:t>Chart</w:t>
            </w:r>
            <w:r w:rsidR="00856C6F" w:rsidRPr="00484976">
              <w:t xml:space="preserve"> 2.7</w:t>
            </w:r>
            <w:r w:rsidRPr="00484976">
              <w:t xml:space="preserve">: </w:t>
            </w:r>
            <w:r w:rsidR="00B32756" w:rsidRPr="00484976">
              <w:t>S&amp;P 500 US bank indexes</w:t>
            </w:r>
          </w:p>
        </w:tc>
        <w:tc>
          <w:tcPr>
            <w:tcW w:w="3717" w:type="dxa"/>
          </w:tcPr>
          <w:p w14:paraId="42ACD2FD" w14:textId="0DA79C4D" w:rsidR="007202B7" w:rsidRPr="00A9223A" w:rsidRDefault="007202B7" w:rsidP="00BE7B0B">
            <w:pPr>
              <w:pStyle w:val="ChartMainHeading"/>
              <w:rPr>
                <w:highlight w:val="yellow"/>
              </w:rPr>
            </w:pPr>
            <w:r w:rsidRPr="00936981">
              <w:t>Chart</w:t>
            </w:r>
            <w:r w:rsidR="00844C60" w:rsidRPr="00936981">
              <w:t xml:space="preserve"> 2.8</w:t>
            </w:r>
            <w:r w:rsidRPr="00936981">
              <w:t xml:space="preserve">: </w:t>
            </w:r>
            <w:r w:rsidR="00B32756" w:rsidRPr="00936981">
              <w:t>Commercial real estate loans in the US by type of lender</w:t>
            </w:r>
          </w:p>
        </w:tc>
      </w:tr>
      <w:tr w:rsidR="007202B7" w14:paraId="49A40C2F" w14:textId="77777777" w:rsidTr="00DA0292">
        <w:trPr>
          <w:cantSplit/>
          <w:trHeight w:val="3685"/>
        </w:trPr>
        <w:tc>
          <w:tcPr>
            <w:tcW w:w="3993" w:type="dxa"/>
          </w:tcPr>
          <w:p w14:paraId="21677188" w14:textId="5B121972" w:rsidR="007202B7" w:rsidRDefault="00781F03" w:rsidP="005160E0">
            <w:pPr>
              <w:pStyle w:val="ChartGraphic"/>
            </w:pPr>
            <w:r>
              <w:pict w14:anchorId="542F8D7B">
                <v:shape id="_x0000_i1031" type="#_x0000_t75" alt="This chart shows share price indexes for regional banks and diversified banks in the S&amp;P500. The indexes are rebased to equal 100 on 2 January 2023. The charts show that share prices for US banks fell in March after the failure of 2 US regional banks. Prices of diversified banks are around 10% lower this year, while regional banks are around 45% lower." style="width:182.7pt;height:182.7pt">
                  <v:imagedata r:id="rId26" o:title=""/>
                </v:shape>
              </w:pict>
            </w:r>
          </w:p>
        </w:tc>
        <w:tc>
          <w:tcPr>
            <w:tcW w:w="3717" w:type="dxa"/>
          </w:tcPr>
          <w:p w14:paraId="187B34C4" w14:textId="6054B8BE" w:rsidR="007202B7" w:rsidRDefault="00781F03" w:rsidP="00936981">
            <w:pPr>
              <w:pStyle w:val="ChartGraphic"/>
            </w:pPr>
            <w:r>
              <w:pict w14:anchorId="63305472">
                <v:shape id="_x0000_i1032" type="#_x0000_t75" alt="This chart shows the size of outstanding commercial real estate loans held by commercial banks in the United States. The majority of these loans are held by small domestic banks at around $USD 1.9 trillion. Large domestic banks ($USD 0.8 trillion) and foreign-related institutions ($USD 0.1 trillion) have a smaller exposure." style="width:182.7pt;height:182.7pt">
                  <v:imagedata r:id="rId27" o:title=""/>
                </v:shape>
              </w:pict>
            </w:r>
          </w:p>
        </w:tc>
      </w:tr>
      <w:tr w:rsidR="007202B7" w14:paraId="76381E3C" w14:textId="77777777" w:rsidTr="00BE7B0B">
        <w:trPr>
          <w:cantSplit/>
        </w:trPr>
        <w:tc>
          <w:tcPr>
            <w:tcW w:w="3993" w:type="dxa"/>
          </w:tcPr>
          <w:p w14:paraId="4772681C" w14:textId="3B6C4733" w:rsidR="007202B7" w:rsidRDefault="00B32756" w:rsidP="00E8156F">
            <w:pPr>
              <w:pStyle w:val="ChartandTableFootnote"/>
            </w:pPr>
            <w:r>
              <w:rPr>
                <w:noProof/>
              </w:rPr>
              <w:t xml:space="preserve">Source: </w:t>
            </w:r>
            <w:r w:rsidR="00DA0292">
              <w:rPr>
                <w:noProof/>
              </w:rPr>
              <w:tab/>
            </w:r>
            <w:r>
              <w:rPr>
                <w:noProof/>
              </w:rPr>
              <w:t>Bloomberg</w:t>
            </w:r>
            <w:r w:rsidR="00A7506E">
              <w:rPr>
                <w:noProof/>
              </w:rPr>
              <w:t>.</w:t>
            </w:r>
          </w:p>
        </w:tc>
        <w:tc>
          <w:tcPr>
            <w:tcW w:w="3717" w:type="dxa"/>
          </w:tcPr>
          <w:p w14:paraId="3BD7A94E" w14:textId="395C8B59" w:rsidR="00B32756" w:rsidRDefault="00B32756" w:rsidP="00B32756">
            <w:pPr>
              <w:pStyle w:val="ChartandTableFootnote"/>
            </w:pPr>
            <w:r>
              <w:t xml:space="preserve">Source: </w:t>
            </w:r>
            <w:r w:rsidR="000255AF">
              <w:tab/>
            </w:r>
            <w:r w:rsidR="00637D6C">
              <w:t>Un</w:t>
            </w:r>
            <w:r w:rsidR="00224EB6">
              <w:t xml:space="preserve">ited States </w:t>
            </w:r>
            <w:r>
              <w:t>Federal Reserve and Refinitiv.</w:t>
            </w:r>
          </w:p>
          <w:p w14:paraId="228227A8" w14:textId="15221126" w:rsidR="007202B7" w:rsidRDefault="00B32756" w:rsidP="00D204E4">
            <w:pPr>
              <w:pStyle w:val="ChartandTableFootnote"/>
              <w:rPr>
                <w:noProof/>
              </w:rPr>
            </w:pPr>
            <w:r>
              <w:t xml:space="preserve">Note: </w:t>
            </w:r>
            <w:r w:rsidR="000255AF">
              <w:tab/>
            </w:r>
            <w:r>
              <w:t>Large domestic banks are the top 25 US</w:t>
            </w:r>
            <w:r w:rsidR="004A00CA">
              <w:noBreakHyphen/>
            </w:r>
            <w:r>
              <w:t xml:space="preserve">chartered banks ranked by US assets. Small </w:t>
            </w:r>
            <w:r w:rsidR="00252AEB">
              <w:t>domestic</w:t>
            </w:r>
            <w:r>
              <w:t xml:space="preserve"> banks hold around 29 per cent of all US bank assets. Data covers the week ending 19 April 2023.</w:t>
            </w:r>
          </w:p>
        </w:tc>
      </w:tr>
    </w:tbl>
    <w:p w14:paraId="483A924D" w14:textId="77777777" w:rsidR="007202B7" w:rsidRDefault="007202B7" w:rsidP="00534B59">
      <w:pPr>
        <w:pStyle w:val="ChartLine"/>
      </w:pPr>
    </w:p>
    <w:p w14:paraId="3E3B822F" w14:textId="3F533E0C" w:rsidR="007202B7" w:rsidRPr="00782536" w:rsidRDefault="007202B7" w:rsidP="007202B7">
      <w:pPr>
        <w:pStyle w:val="Heading3"/>
      </w:pPr>
      <w:bookmarkStart w:id="25" w:name="_Toc133606791"/>
      <w:bookmarkStart w:id="26" w:name="_Toc134135067"/>
      <w:r>
        <w:t>Key risks to the international outlook</w:t>
      </w:r>
      <w:bookmarkEnd w:id="23"/>
      <w:bookmarkEnd w:id="24"/>
      <w:bookmarkEnd w:id="25"/>
      <w:bookmarkEnd w:id="26"/>
    </w:p>
    <w:p w14:paraId="3BCB106A" w14:textId="4320A42F" w:rsidR="007202B7" w:rsidRDefault="007202B7" w:rsidP="007202B7">
      <w:bookmarkStart w:id="27" w:name="_Toc115952097"/>
      <w:bookmarkStart w:id="28" w:name="_Toc117259647"/>
      <w:r w:rsidRPr="00BE0DDB">
        <w:t>The international outlook remains highly uncertain</w:t>
      </w:r>
      <w:r>
        <w:t>,</w:t>
      </w:r>
      <w:r w:rsidRPr="00BE0DDB" w:rsidDel="00BB2E94">
        <w:t xml:space="preserve"> </w:t>
      </w:r>
      <w:r>
        <w:t>with the</w:t>
      </w:r>
      <w:r w:rsidRPr="00BE0DDB">
        <w:t xml:space="preserve"> balance of risks </w:t>
      </w:r>
      <w:r>
        <w:t xml:space="preserve">firmly </w:t>
      </w:r>
      <w:r w:rsidRPr="00BE0DDB">
        <w:t>ti</w:t>
      </w:r>
      <w:r>
        <w:t>lted</w:t>
      </w:r>
      <w:r w:rsidRPr="00BE0DDB">
        <w:t xml:space="preserve"> to the downside</w:t>
      </w:r>
      <w:r>
        <w:t xml:space="preserve">. There remains </w:t>
      </w:r>
      <w:r w:rsidRPr="00BE0DDB">
        <w:t xml:space="preserve">an elevated risk of recession </w:t>
      </w:r>
      <w:r w:rsidR="00A1062D">
        <w:t>across</w:t>
      </w:r>
      <w:r w:rsidRPr="00BE0DDB">
        <w:t xml:space="preserve"> major advanced economies.</w:t>
      </w:r>
      <w:r w:rsidR="00234DC6">
        <w:t xml:space="preserve"> </w:t>
      </w:r>
      <w:r>
        <w:t>An</w:t>
      </w:r>
      <w:r w:rsidRPr="00BE0DDB">
        <w:t xml:space="preserve"> immediate </w:t>
      </w:r>
      <w:r>
        <w:t>and potentially s</w:t>
      </w:r>
      <w:r w:rsidR="005843B2">
        <w:t>ignificant</w:t>
      </w:r>
      <w:r w:rsidRPr="00BE0DDB">
        <w:t xml:space="preserve"> downside risk to the global economy is </w:t>
      </w:r>
      <w:r>
        <w:t>an escalation</w:t>
      </w:r>
      <w:r w:rsidRPr="00BE0DDB" w:rsidDel="0076143F">
        <w:t xml:space="preserve"> </w:t>
      </w:r>
      <w:r w:rsidRPr="00BE0DDB">
        <w:t xml:space="preserve">of the recent </w:t>
      </w:r>
      <w:r>
        <w:t>banking</w:t>
      </w:r>
      <w:r w:rsidRPr="00BE0DDB">
        <w:t xml:space="preserve"> sector </w:t>
      </w:r>
      <w:r>
        <w:t>stress</w:t>
      </w:r>
      <w:r w:rsidR="00EA4B5D">
        <w:t xml:space="preserve"> (Box</w:t>
      </w:r>
      <w:r w:rsidR="00282EDC">
        <w:t> </w:t>
      </w:r>
      <w:r w:rsidR="00EA4B5D">
        <w:t>2.1)</w:t>
      </w:r>
      <w:r>
        <w:t xml:space="preserve">. </w:t>
      </w:r>
    </w:p>
    <w:p w14:paraId="245D6C5F" w14:textId="69F4C0A0" w:rsidR="007202B7" w:rsidRDefault="00F86295" w:rsidP="007202B7">
      <w:r>
        <w:t>These events</w:t>
      </w:r>
      <w:r w:rsidR="007D784C">
        <w:t xml:space="preserve"> have</w:t>
      </w:r>
      <w:r w:rsidR="007202B7" w:rsidRPr="00F07E4D">
        <w:t xml:space="preserve"> complicated the </w:t>
      </w:r>
      <w:r w:rsidR="007202B7">
        <w:t xml:space="preserve">task </w:t>
      </w:r>
      <w:r w:rsidR="00DA0E9E">
        <w:t>of</w:t>
      </w:r>
      <w:r w:rsidR="007202B7" w:rsidRPr="00F07E4D">
        <w:t xml:space="preserve"> central bank</w:t>
      </w:r>
      <w:r w:rsidR="007202B7">
        <w:t>s in setting</w:t>
      </w:r>
      <w:r w:rsidR="007202B7" w:rsidRPr="00F07E4D">
        <w:t xml:space="preserve"> monetary policy. </w:t>
      </w:r>
      <w:r w:rsidR="007202B7">
        <w:t>Most</w:t>
      </w:r>
      <w:r w:rsidR="007202B7" w:rsidRPr="00F07E4D">
        <w:t xml:space="preserve"> </w:t>
      </w:r>
      <w:r w:rsidR="007202B7">
        <w:t>c</w:t>
      </w:r>
      <w:r w:rsidR="007202B7" w:rsidRPr="00F07E4D">
        <w:t xml:space="preserve">entral banks have acknowledged the tightening in financial conditions due to the </w:t>
      </w:r>
      <w:r w:rsidR="007202B7">
        <w:t xml:space="preserve">recent </w:t>
      </w:r>
      <w:r w:rsidR="007202B7" w:rsidRPr="00F07E4D">
        <w:t xml:space="preserve">bank failures may limit the extent of further increases in policy rates. However, the extent </w:t>
      </w:r>
      <w:r w:rsidR="007202B7">
        <w:t>and impact</w:t>
      </w:r>
      <w:r w:rsidR="007202B7" w:rsidRPr="00F07E4D">
        <w:t xml:space="preserve"> of this tightening in financial conditions is highly uncertain and difficult to quantify, increasing the risk that central banks over</w:t>
      </w:r>
      <w:r w:rsidR="004A00CA">
        <w:noBreakHyphen/>
      </w:r>
      <w:r w:rsidR="007202B7" w:rsidRPr="00F07E4D">
        <w:t xml:space="preserve"> or under</w:t>
      </w:r>
      <w:r w:rsidR="004A00CA">
        <w:noBreakHyphen/>
      </w:r>
      <w:r w:rsidR="007202B7" w:rsidRPr="00F07E4D">
        <w:t xml:space="preserve">estimate the </w:t>
      </w:r>
      <w:r w:rsidR="00142B8D">
        <w:t>amount</w:t>
      </w:r>
      <w:r w:rsidR="007202B7" w:rsidRPr="00F07E4D">
        <w:t xml:space="preserve"> of </w:t>
      </w:r>
      <w:r w:rsidR="00CC0E4F">
        <w:t>additional</w:t>
      </w:r>
      <w:r w:rsidR="007202B7" w:rsidRPr="00F07E4D">
        <w:t xml:space="preserve"> monetary policy tightening </w:t>
      </w:r>
      <w:r w:rsidR="008E6731">
        <w:t>required</w:t>
      </w:r>
      <w:r w:rsidR="007202B7" w:rsidRPr="00F07E4D">
        <w:t xml:space="preserve"> to bring inflation sustainably back to target</w:t>
      </w:r>
      <w:r w:rsidR="000A2F3A">
        <w:t xml:space="preserve">. </w:t>
      </w:r>
    </w:p>
    <w:p w14:paraId="11D6A7CD" w14:textId="227A5EAD" w:rsidR="007202B7" w:rsidRDefault="007202B7" w:rsidP="007202B7">
      <w:r w:rsidRPr="00BE0DDB">
        <w:t xml:space="preserve">While headline inflation is expected to continue to fall, </w:t>
      </w:r>
      <w:r>
        <w:t>core</w:t>
      </w:r>
      <w:r w:rsidRPr="00BE0DDB">
        <w:t xml:space="preserve"> </w:t>
      </w:r>
      <w:r>
        <w:t xml:space="preserve">inflation </w:t>
      </w:r>
      <w:r w:rsidRPr="00BE0DDB">
        <w:t>may remain more persistent than expected</w:t>
      </w:r>
      <w:r w:rsidR="00F70F8E">
        <w:t>.</w:t>
      </w:r>
      <w:r w:rsidR="008D1517">
        <w:t xml:space="preserve"> </w:t>
      </w:r>
      <w:r w:rsidRPr="00BE0DDB">
        <w:t xml:space="preserve">Additionally, energy and food markets remain vulnerable to extreme weather events, which have become more common, and to an escalation of </w:t>
      </w:r>
      <w:r w:rsidR="00160EAD">
        <w:t>Russia</w:t>
      </w:r>
      <w:r w:rsidR="004A00CA">
        <w:t>’</w:t>
      </w:r>
      <w:r w:rsidR="00160EAD">
        <w:t xml:space="preserve">s invasion of </w:t>
      </w:r>
      <w:r w:rsidRPr="00BE0DDB">
        <w:t>Ukraine.</w:t>
      </w:r>
      <w:r w:rsidR="00D46C7B">
        <w:t xml:space="preserve"> </w:t>
      </w:r>
      <w:r>
        <w:t xml:space="preserve">Either event could require tighter monetary policy </w:t>
      </w:r>
      <w:r w:rsidR="008D1517">
        <w:t>and a</w:t>
      </w:r>
      <w:r w:rsidR="007648ED">
        <w:t xml:space="preserve"> larger increase in unemployment</w:t>
      </w:r>
      <w:r>
        <w:t xml:space="preserve"> if the associated higher prices flow through to core inflation or increase inflation expectations.</w:t>
      </w:r>
      <w:r w:rsidRPr="00BE0DDB">
        <w:t xml:space="preserve"> </w:t>
      </w:r>
    </w:p>
    <w:p w14:paraId="2F91DE01" w14:textId="0FCFB76E" w:rsidR="007202B7" w:rsidRDefault="007202B7" w:rsidP="007202B7">
      <w:r>
        <w:lastRenderedPageBreak/>
        <w:t>There are also upside risks to growth. If the banking sector stress remains contained and the flow of credit is not materially impacted</w:t>
      </w:r>
      <w:r w:rsidR="00374C3D">
        <w:t>,</w:t>
      </w:r>
      <w:r>
        <w:t xml:space="preserve"> </w:t>
      </w:r>
      <w:r w:rsidR="000B2986">
        <w:t>this</w:t>
      </w:r>
      <w:r>
        <w:t xml:space="preserve"> could see </w:t>
      </w:r>
      <w:r w:rsidR="000E262D">
        <w:t xml:space="preserve">stronger </w:t>
      </w:r>
      <w:r w:rsidR="000D3BA3">
        <w:t>outcomes for investment, consumer spending and labour markets.</w:t>
      </w:r>
      <w:r>
        <w:t xml:space="preserve"> Additionally, in some countries, such as the US, wage growth is moderating whilst employment growth remains robust. If this trend continues, inflation may be able to return to target without the economy slowing as much as currently expected.</w:t>
      </w:r>
    </w:p>
    <w:p w14:paraId="7913BA0F" w14:textId="4F026C8E" w:rsidR="007202B7" w:rsidRDefault="007202B7" w:rsidP="007202B7">
      <w:pPr>
        <w:pStyle w:val="Heading3"/>
      </w:pPr>
      <w:bookmarkStart w:id="29" w:name="_Toc133606792"/>
      <w:bookmarkStart w:id="30" w:name="_Toc134135068"/>
      <w:r>
        <w:t xml:space="preserve">Outlook for major </w:t>
      </w:r>
      <w:r w:rsidRPr="00601742">
        <w:t>trading</w:t>
      </w:r>
      <w:r>
        <w:t xml:space="preserve"> partners</w:t>
      </w:r>
      <w:bookmarkEnd w:id="27"/>
      <w:bookmarkEnd w:id="28"/>
      <w:bookmarkEnd w:id="29"/>
      <w:bookmarkEnd w:id="30"/>
      <w:r>
        <w:t xml:space="preserve"> </w:t>
      </w:r>
    </w:p>
    <w:p w14:paraId="1B2DA4E6" w14:textId="1D2456C7" w:rsidR="007202B7" w:rsidRDefault="007202B7" w:rsidP="007202B7">
      <w:r w:rsidRPr="00AB1D53">
        <w:rPr>
          <w:b/>
          <w:bCs/>
        </w:rPr>
        <w:t>China</w:t>
      </w:r>
      <w:r w:rsidR="004A00CA">
        <w:rPr>
          <w:b/>
          <w:bCs/>
        </w:rPr>
        <w:t>’</w:t>
      </w:r>
      <w:r w:rsidRPr="00AB1D53">
        <w:rPr>
          <w:b/>
          <w:bCs/>
        </w:rPr>
        <w:t>s</w:t>
      </w:r>
      <w:r>
        <w:t xml:space="preserve"> economy is forecast to grow by 5¾</w:t>
      </w:r>
      <w:r w:rsidR="003A692F">
        <w:t> </w:t>
      </w:r>
      <w:r>
        <w:t>per</w:t>
      </w:r>
      <w:r w:rsidR="003A692F">
        <w:t> </w:t>
      </w:r>
      <w:r>
        <w:t>cent in</w:t>
      </w:r>
      <w:r w:rsidR="003A692F">
        <w:t> </w:t>
      </w:r>
      <w:r>
        <w:t>2023</w:t>
      </w:r>
      <w:r w:rsidR="004B1EF1">
        <w:t xml:space="preserve"> and</w:t>
      </w:r>
      <w:r>
        <w:t xml:space="preserve"> 4½</w:t>
      </w:r>
      <w:r w:rsidR="003A692F">
        <w:t> </w:t>
      </w:r>
      <w:r>
        <w:t>per</w:t>
      </w:r>
      <w:r w:rsidR="003A692F">
        <w:t> </w:t>
      </w:r>
      <w:r>
        <w:t>cent in</w:t>
      </w:r>
      <w:r w:rsidR="003A692F">
        <w:t> </w:t>
      </w:r>
      <w:r>
        <w:t>2024 and</w:t>
      </w:r>
      <w:r w:rsidR="003A692F">
        <w:t> </w:t>
      </w:r>
      <w:r>
        <w:t>2025. The sudden removal of strict COVID</w:t>
      </w:r>
      <w:r w:rsidR="004A00CA">
        <w:noBreakHyphen/>
      </w:r>
      <w:r>
        <w:t xml:space="preserve">19 containment measures led to a strong rebound in </w:t>
      </w:r>
      <w:r w:rsidR="00046811">
        <w:t>the services sector</w:t>
      </w:r>
      <w:r w:rsidDel="00046811">
        <w:t xml:space="preserve"> </w:t>
      </w:r>
      <w:r>
        <w:t>in the March</w:t>
      </w:r>
      <w:r w:rsidR="003A692F">
        <w:t> </w:t>
      </w:r>
      <w:r>
        <w:t>quarter of</w:t>
      </w:r>
      <w:r w:rsidR="003A692F">
        <w:t> </w:t>
      </w:r>
      <w:r>
        <w:t>2023 (Chart</w:t>
      </w:r>
      <w:r w:rsidR="003A692F">
        <w:t> </w:t>
      </w:r>
      <w:r>
        <w:t>2.</w:t>
      </w:r>
      <w:r w:rsidR="008B1549">
        <w:t>9</w:t>
      </w:r>
      <w:r>
        <w:t>)</w:t>
      </w:r>
      <w:r w:rsidR="000B3EF9">
        <w:t>, as consumption of services picked up</w:t>
      </w:r>
      <w:r>
        <w:t xml:space="preserve">. </w:t>
      </w:r>
      <w:r w:rsidR="007D1783">
        <w:t>There are also early signs of an improvement in China</w:t>
      </w:r>
      <w:r w:rsidR="004A00CA">
        <w:t>’</w:t>
      </w:r>
      <w:r w:rsidR="007D1783">
        <w:t>s property sector following the policy support introduced in late</w:t>
      </w:r>
      <w:r w:rsidR="003A692F">
        <w:t> </w:t>
      </w:r>
      <w:r w:rsidR="007D1783">
        <w:t>2022, which will flow through to dwelling construction</w:t>
      </w:r>
      <w:r w:rsidR="00056B59">
        <w:t>.</w:t>
      </w:r>
      <w:r w:rsidR="007D1783">
        <w:t xml:space="preserve"> </w:t>
      </w:r>
      <w:r>
        <w:t xml:space="preserve">With Chinese consumer confidence still fragile, the rebound in consumption over the rest of the year is expected to moderate. </w:t>
      </w:r>
    </w:p>
    <w:p w14:paraId="249AFD05" w14:textId="3E1AE158" w:rsidR="007202B7" w:rsidRDefault="007202B7" w:rsidP="007202B7">
      <w:r>
        <w:t>Near</w:t>
      </w:r>
      <w:r w:rsidR="004A00CA">
        <w:noBreakHyphen/>
      </w:r>
      <w:r>
        <w:t>term risks to the Chinese economy are broadly balanced. A faster</w:t>
      </w:r>
      <w:r w:rsidR="004A00CA">
        <w:noBreakHyphen/>
      </w:r>
      <w:r>
        <w:t>than</w:t>
      </w:r>
      <w:r w:rsidR="004A00CA">
        <w:noBreakHyphen/>
      </w:r>
      <w:r>
        <w:t>expected slowing of global demand may lead to further falls in exports and weaker growth. Alternatively, a quicker</w:t>
      </w:r>
      <w:r w:rsidR="004A00CA">
        <w:noBreakHyphen/>
      </w:r>
      <w:r>
        <w:t>than</w:t>
      </w:r>
      <w:r w:rsidR="004A00CA">
        <w:noBreakHyphen/>
      </w:r>
      <w:r>
        <w:t>expected recovery in domestic consumption or property investment could strengthen and accelerate the rebound</w:t>
      </w:r>
      <w:r w:rsidR="000A2F3A">
        <w:t xml:space="preserve">. </w:t>
      </w:r>
    </w:p>
    <w:p w14:paraId="6F544224" w14:textId="465BD43B" w:rsidR="007202B7" w:rsidRDefault="007202B7" w:rsidP="007202B7">
      <w:r>
        <w:t>The 2023</w:t>
      </w:r>
      <w:r w:rsidR="003A692F">
        <w:t> </w:t>
      </w:r>
      <w:r>
        <w:t xml:space="preserve">growth target of </w:t>
      </w:r>
      <w:r w:rsidR="004A00CA">
        <w:t>“</w:t>
      </w:r>
      <w:r>
        <w:t>around 5</w:t>
      </w:r>
      <w:r w:rsidR="003A692F">
        <w:t> </w:t>
      </w:r>
      <w:r>
        <w:t>per</w:t>
      </w:r>
      <w:r w:rsidR="003A692F">
        <w:t> </w:t>
      </w:r>
      <w:r>
        <w:t>cent</w:t>
      </w:r>
      <w:r w:rsidR="004A00CA">
        <w:t>”</w:t>
      </w:r>
      <w:r>
        <w:t xml:space="preserve"> announced at the National People</w:t>
      </w:r>
      <w:r w:rsidR="004A00CA">
        <w:t>’</w:t>
      </w:r>
      <w:r>
        <w:t>s Congress in</w:t>
      </w:r>
      <w:r w:rsidR="00D05B85">
        <w:t> </w:t>
      </w:r>
      <w:r>
        <w:t>March is the lowest in China</w:t>
      </w:r>
      <w:r w:rsidR="004A00CA">
        <w:t>’</w:t>
      </w:r>
      <w:r>
        <w:t>s recent history (Chart</w:t>
      </w:r>
      <w:r w:rsidR="00D05B85">
        <w:t> </w:t>
      </w:r>
      <w:r>
        <w:t>2.</w:t>
      </w:r>
      <w:r w:rsidR="008B1549">
        <w:t>10</w:t>
      </w:r>
      <w:r>
        <w:t xml:space="preserve">). The target is likely to be easily exceeded this year as the economy benefits from the </w:t>
      </w:r>
      <w:r w:rsidR="00130A99">
        <w:t xml:space="preserve">rebound </w:t>
      </w:r>
      <w:r>
        <w:t>out of pandemic restrictions. However, growth above 5</w:t>
      </w:r>
      <w:r w:rsidR="00D05B85">
        <w:t> </w:t>
      </w:r>
      <w:r>
        <w:t>per</w:t>
      </w:r>
      <w:r w:rsidR="00D05B85">
        <w:t> </w:t>
      </w:r>
      <w:r>
        <w:t xml:space="preserve">cent will be </w:t>
      </w:r>
      <w:r w:rsidR="00D231D0">
        <w:t>more</w:t>
      </w:r>
      <w:r>
        <w:t xml:space="preserve"> difficult to achieve in future years due to structural pressures, including demographic trends and slowing productivity growth.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0"/>
        <w:gridCol w:w="3850"/>
      </w:tblGrid>
      <w:tr w:rsidR="007202B7" w14:paraId="3F0D53D8" w14:textId="77777777" w:rsidTr="00BE7B0B">
        <w:tc>
          <w:tcPr>
            <w:tcW w:w="3850" w:type="dxa"/>
          </w:tcPr>
          <w:p w14:paraId="3138EB29" w14:textId="4A714116" w:rsidR="007202B7" w:rsidRDefault="007202B7" w:rsidP="00BE7B0B">
            <w:pPr>
              <w:pStyle w:val="ChartMainHeading"/>
            </w:pPr>
            <w:r w:rsidRPr="000E2B37">
              <w:lastRenderedPageBreak/>
              <w:t>Chart</w:t>
            </w:r>
            <w:r w:rsidR="006457C7">
              <w:t xml:space="preserve"> 2.9</w:t>
            </w:r>
            <w:r w:rsidRPr="000E2B37">
              <w:t>: Chin</w:t>
            </w:r>
            <w:r>
              <w:t xml:space="preserve">a </w:t>
            </w:r>
            <w:r w:rsidR="00E9483E">
              <w:t>S</w:t>
            </w:r>
            <w:r>
              <w:t>ervices Purchasing Managers</w:t>
            </w:r>
            <w:r w:rsidR="004A00CA">
              <w:t>’</w:t>
            </w:r>
            <w:r>
              <w:t xml:space="preserve"> Index</w:t>
            </w:r>
          </w:p>
        </w:tc>
        <w:tc>
          <w:tcPr>
            <w:tcW w:w="3850" w:type="dxa"/>
          </w:tcPr>
          <w:p w14:paraId="6FA243BB" w14:textId="122D5226" w:rsidR="007202B7" w:rsidRDefault="007202B7" w:rsidP="00BE7B0B">
            <w:pPr>
              <w:pStyle w:val="ChartMainHeading"/>
            </w:pPr>
            <w:r w:rsidRPr="00163E14">
              <w:t>Chart</w:t>
            </w:r>
            <w:r w:rsidR="00B417E4">
              <w:t xml:space="preserve"> 2.10</w:t>
            </w:r>
            <w:r w:rsidRPr="00163E14">
              <w:t xml:space="preserve">: </w:t>
            </w:r>
            <w:r w:rsidRPr="008711E9">
              <w:t>Chin</w:t>
            </w:r>
            <w:r>
              <w:t>ese</w:t>
            </w:r>
            <w:r w:rsidRPr="008711E9">
              <w:t xml:space="preserve"> </w:t>
            </w:r>
            <w:r>
              <w:t xml:space="preserve">GDP </w:t>
            </w:r>
            <w:r w:rsidRPr="008711E9">
              <w:t xml:space="preserve">growth </w:t>
            </w:r>
            <w:r>
              <w:t>forecasts</w:t>
            </w:r>
          </w:p>
        </w:tc>
      </w:tr>
      <w:tr w:rsidR="007202B7" w14:paraId="3F5BF62E" w14:textId="77777777" w:rsidTr="00BE7B0B">
        <w:tc>
          <w:tcPr>
            <w:tcW w:w="3850" w:type="dxa"/>
          </w:tcPr>
          <w:p w14:paraId="7D56697F" w14:textId="15FC5134" w:rsidR="007202B7" w:rsidRDefault="00781F03" w:rsidP="00F12211">
            <w:pPr>
              <w:pStyle w:val="ChartGraphic"/>
            </w:pPr>
            <w:r>
              <w:pict w14:anchorId="30F66152">
                <v:shape id="_x0000_i1033" type="#_x0000_t75" alt="This chart shows the China services Purchasing Managers' Index (PMI) from April 2018 to April 2023. The sudden removal of strict COVID-19 containment measures led to a strong rebound in economic activity in early 2023, with the services PMI indicating expansionary conditions across January-April 2023." style="width:181.35pt;height:181.35pt">
                  <v:imagedata r:id="rId28" o:title=""/>
                </v:shape>
              </w:pict>
            </w:r>
          </w:p>
        </w:tc>
        <w:tc>
          <w:tcPr>
            <w:tcW w:w="3850" w:type="dxa"/>
          </w:tcPr>
          <w:p w14:paraId="771A19C8" w14:textId="0FA111F3" w:rsidR="007202B7" w:rsidRDefault="00781F03" w:rsidP="004942B8">
            <w:pPr>
              <w:pStyle w:val="ChartGraphic"/>
            </w:pPr>
            <w:r>
              <w:pict w14:anchorId="55C8481D">
                <v:shape id="_x0000_i1034" type="#_x0000_t75" alt="This chart shows China's annual GDP growth and Government growth target from 2005, as well as 2023-24 Budget growth forecasts for 2023-2025. After recording annual growth above 10 per cent between 2005-2007, annual growth and the Government target have broadly trended down. The 2023-24 Budget forecasts a pickup in growth in 2023 to 5 3/4 per cent, above the Government's target of &quot;around 5 per cent&quot;. However, growth is forecast to slow to 4 1/2 per cent in both 2024 and 2025." style="width:181.35pt;height:182.7pt">
                  <v:imagedata r:id="rId29" o:title=""/>
                </v:shape>
              </w:pict>
            </w:r>
          </w:p>
        </w:tc>
      </w:tr>
      <w:tr w:rsidR="007202B7" w14:paraId="1634CAB7" w14:textId="77777777" w:rsidTr="00BE7B0B">
        <w:tc>
          <w:tcPr>
            <w:tcW w:w="3850" w:type="dxa"/>
          </w:tcPr>
          <w:p w14:paraId="46002B89" w14:textId="2E5AB398" w:rsidR="007202B7" w:rsidRPr="0066167A" w:rsidRDefault="007202B7" w:rsidP="00E8156F">
            <w:pPr>
              <w:pStyle w:val="ChartandTableFootnote"/>
            </w:pPr>
            <w:r w:rsidRPr="008711E9">
              <w:t xml:space="preserve">Source: </w:t>
            </w:r>
            <w:r w:rsidR="000255AF">
              <w:tab/>
            </w:r>
            <w:r w:rsidRPr="00E13BF0">
              <w:t>Bloomberg</w:t>
            </w:r>
            <w:r>
              <w:t xml:space="preserve"> and</w:t>
            </w:r>
            <w:r w:rsidRPr="008711E9">
              <w:t xml:space="preserve"> National Bureau of Statistics, China</w:t>
            </w:r>
            <w:r>
              <w:t>.</w:t>
            </w:r>
          </w:p>
        </w:tc>
        <w:tc>
          <w:tcPr>
            <w:tcW w:w="3850" w:type="dxa"/>
          </w:tcPr>
          <w:p w14:paraId="0F930508" w14:textId="29D71D52" w:rsidR="007202B7" w:rsidRDefault="007202B7" w:rsidP="00E8156F">
            <w:pPr>
              <w:pStyle w:val="ChartandTableFootnote"/>
            </w:pPr>
            <w:r w:rsidRPr="008711E9">
              <w:t xml:space="preserve">Source: </w:t>
            </w:r>
            <w:r w:rsidR="001D3238">
              <w:tab/>
            </w:r>
            <w:r w:rsidRPr="00E13BF0">
              <w:t>Refinitiv</w:t>
            </w:r>
            <w:r w:rsidR="0080315F">
              <w:t>, Treasury</w:t>
            </w:r>
            <w:r>
              <w:t xml:space="preserve"> and</w:t>
            </w:r>
            <w:r w:rsidRPr="008711E9">
              <w:t xml:space="preserve"> National sources</w:t>
            </w:r>
            <w:r>
              <w:t>.</w:t>
            </w:r>
          </w:p>
        </w:tc>
      </w:tr>
    </w:tbl>
    <w:p w14:paraId="2F3037E3" w14:textId="77777777" w:rsidR="007202B7" w:rsidRDefault="007202B7" w:rsidP="00534B59">
      <w:pPr>
        <w:pStyle w:val="ChartLine"/>
      </w:pPr>
    </w:p>
    <w:p w14:paraId="0F80345B" w14:textId="1BC0FE16" w:rsidR="007202B7" w:rsidRDefault="007202B7" w:rsidP="00E8156F">
      <w:r>
        <w:t xml:space="preserve">The </w:t>
      </w:r>
      <w:r w:rsidRPr="00376142">
        <w:rPr>
          <w:b/>
        </w:rPr>
        <w:t>United States</w:t>
      </w:r>
      <w:r>
        <w:t xml:space="preserve"> economy is forecast to grow by 1</w:t>
      </w:r>
      <w:r w:rsidR="00D05B85">
        <w:t> </w:t>
      </w:r>
      <w:r>
        <w:t>per</w:t>
      </w:r>
      <w:r w:rsidR="00D05B85">
        <w:t> </w:t>
      </w:r>
      <w:r>
        <w:t>cent in</w:t>
      </w:r>
      <w:r w:rsidR="00D05B85">
        <w:t> </w:t>
      </w:r>
      <w:r>
        <w:t>2023, ¾</w:t>
      </w:r>
      <w:r w:rsidR="00D05B85">
        <w:t> </w:t>
      </w:r>
      <w:r>
        <w:t>per</w:t>
      </w:r>
      <w:r w:rsidR="00D05B85">
        <w:t> </w:t>
      </w:r>
      <w:r>
        <w:t>cent in</w:t>
      </w:r>
      <w:r w:rsidR="00D05B85">
        <w:t> </w:t>
      </w:r>
      <w:r>
        <w:t>2024 and 2¼</w:t>
      </w:r>
      <w:r w:rsidR="00D05B85">
        <w:t> </w:t>
      </w:r>
      <w:r>
        <w:t>per</w:t>
      </w:r>
      <w:r w:rsidR="00D05B85">
        <w:t> </w:t>
      </w:r>
      <w:r>
        <w:t>cent in</w:t>
      </w:r>
      <w:r w:rsidR="00D05B85">
        <w:t> </w:t>
      </w:r>
      <w:r w:rsidRPr="005602F5">
        <w:t>2025.</w:t>
      </w:r>
      <w:r w:rsidR="00E94609">
        <w:t xml:space="preserve"> </w:t>
      </w:r>
      <w:r>
        <w:t xml:space="preserve">The cumulative effects of monetary policy tightening and tighter credit conditions due to banking sector stresses </w:t>
      </w:r>
      <w:r w:rsidR="006A762F">
        <w:t>are</w:t>
      </w:r>
      <w:r>
        <w:t xml:space="preserve"> expected </w:t>
      </w:r>
      <w:r w:rsidR="00D93B5E">
        <w:t xml:space="preserve">to </w:t>
      </w:r>
      <w:r>
        <w:t>see US growth slow sharply over the remainder of</w:t>
      </w:r>
      <w:r w:rsidR="00D05B85">
        <w:t> </w:t>
      </w:r>
      <w:r>
        <w:t>2023, with a recession remaining a risk. This follows unexpectedly solid growth in late</w:t>
      </w:r>
      <w:r w:rsidR="003F1A9E">
        <w:t> </w:t>
      </w:r>
      <w:r>
        <w:t xml:space="preserve">2022 and </w:t>
      </w:r>
      <w:r w:rsidR="00D705C8">
        <w:t>early</w:t>
      </w:r>
      <w:r w:rsidR="003F1A9E">
        <w:t> </w:t>
      </w:r>
      <w:r>
        <w:t xml:space="preserve">2023, underpinned by still firm employment growth and </w:t>
      </w:r>
      <w:r w:rsidR="00B748B9">
        <w:t xml:space="preserve">the </w:t>
      </w:r>
      <w:r w:rsidR="00B9532D">
        <w:t>inflation</w:t>
      </w:r>
      <w:r w:rsidR="004A00CA">
        <w:noBreakHyphen/>
      </w:r>
      <w:r w:rsidR="00134723">
        <w:t xml:space="preserve">indexed </w:t>
      </w:r>
      <w:r w:rsidR="00B9532D">
        <w:t>increase</w:t>
      </w:r>
      <w:r w:rsidR="00B748B9">
        <w:t xml:space="preserve"> </w:t>
      </w:r>
      <w:r w:rsidR="00134723">
        <w:t xml:space="preserve">in </w:t>
      </w:r>
      <w:r w:rsidR="00B748B9">
        <w:t>income tax brackets</w:t>
      </w:r>
      <w:r w:rsidR="0007422D">
        <w:t>.</w:t>
      </w:r>
      <w:r>
        <w:t xml:space="preserve"> Weakness in interest rate</w:t>
      </w:r>
      <w:r w:rsidR="004A00CA">
        <w:noBreakHyphen/>
      </w:r>
      <w:r>
        <w:t>sensitive components of domestic demand, including housing and commercial property investment, will lead the slowdown and in turn flow through to slower employment, income and consumption growth.</w:t>
      </w:r>
    </w:p>
    <w:p w14:paraId="23F398E4" w14:textId="49924875" w:rsidR="007202B7" w:rsidRDefault="00134723" w:rsidP="00E8156F">
      <w:r>
        <w:rPr>
          <w:lang w:val="en-US"/>
        </w:rPr>
        <w:t>T</w:t>
      </w:r>
      <w:r w:rsidR="007202B7" w:rsidRPr="00BE0DDB">
        <w:rPr>
          <w:lang w:val="en-US"/>
        </w:rPr>
        <w:t xml:space="preserve">he US </w:t>
      </w:r>
      <w:r w:rsidR="007202B7">
        <w:t>Congress</w:t>
      </w:r>
      <w:r w:rsidR="007202B7" w:rsidRPr="005602F5">
        <w:t xml:space="preserve"> </w:t>
      </w:r>
      <w:r w:rsidR="007202B7">
        <w:t xml:space="preserve">will need to </w:t>
      </w:r>
      <w:r w:rsidR="007202B7" w:rsidRPr="005602F5">
        <w:t xml:space="preserve">raise the </w:t>
      </w:r>
      <w:r w:rsidR="00005B45">
        <w:t xml:space="preserve">Federal </w:t>
      </w:r>
      <w:r w:rsidR="007202B7">
        <w:t>government</w:t>
      </w:r>
      <w:r w:rsidR="007202B7" w:rsidRPr="005602F5">
        <w:t xml:space="preserve"> debt ceiling</w:t>
      </w:r>
      <w:r w:rsidR="007202B7">
        <w:rPr>
          <w:lang w:val="en-US"/>
        </w:rPr>
        <w:t xml:space="preserve"> later this year to </w:t>
      </w:r>
      <w:r w:rsidR="00CE6A77">
        <w:rPr>
          <w:lang w:val="en-US"/>
        </w:rPr>
        <w:t xml:space="preserve">avoid </w:t>
      </w:r>
      <w:r w:rsidR="00005B45">
        <w:rPr>
          <w:lang w:val="en-US"/>
        </w:rPr>
        <w:t>disruption to day</w:t>
      </w:r>
      <w:r w:rsidR="004A00CA">
        <w:rPr>
          <w:lang w:val="en-US"/>
        </w:rPr>
        <w:noBreakHyphen/>
      </w:r>
      <w:r w:rsidR="00005B45">
        <w:rPr>
          <w:lang w:val="en-US"/>
        </w:rPr>
        <w:t>to</w:t>
      </w:r>
      <w:r w:rsidR="004A00CA">
        <w:rPr>
          <w:lang w:val="en-US"/>
        </w:rPr>
        <w:noBreakHyphen/>
      </w:r>
      <w:r w:rsidR="00005B45">
        <w:rPr>
          <w:lang w:val="en-US"/>
        </w:rPr>
        <w:t>day government activit</w:t>
      </w:r>
      <w:r w:rsidR="000025ED">
        <w:rPr>
          <w:lang w:val="en-US"/>
        </w:rPr>
        <w:t>ies</w:t>
      </w:r>
      <w:r w:rsidR="007202B7">
        <w:rPr>
          <w:lang w:val="en-US"/>
        </w:rPr>
        <w:t>. In January</w:t>
      </w:r>
      <w:r w:rsidR="003F1A9E">
        <w:rPr>
          <w:lang w:val="en-US"/>
        </w:rPr>
        <w:t> </w:t>
      </w:r>
      <w:r w:rsidR="007202B7">
        <w:rPr>
          <w:lang w:val="en-US"/>
        </w:rPr>
        <w:t xml:space="preserve">2023 </w:t>
      </w:r>
      <w:r w:rsidR="007202B7" w:rsidRPr="00BE0DDB" w:rsidDel="00D02023">
        <w:rPr>
          <w:lang w:val="en-US"/>
        </w:rPr>
        <w:t xml:space="preserve">the </w:t>
      </w:r>
      <w:r w:rsidR="007202B7" w:rsidRPr="00BE0DDB">
        <w:rPr>
          <w:lang w:val="en-US"/>
        </w:rPr>
        <w:t xml:space="preserve">US </w:t>
      </w:r>
      <w:r w:rsidR="007202B7">
        <w:rPr>
          <w:lang w:val="en-US"/>
        </w:rPr>
        <w:t xml:space="preserve">Treasury </w:t>
      </w:r>
      <w:r w:rsidR="007202B7" w:rsidRPr="00BE0DDB">
        <w:rPr>
          <w:lang w:val="en-US"/>
        </w:rPr>
        <w:t xml:space="preserve">enacted extraordinary measures to avoid a technical default after reaching its debt ceiling. </w:t>
      </w:r>
      <w:r w:rsidR="007202B7">
        <w:t>If action by Congress</w:t>
      </w:r>
      <w:r w:rsidR="007202B7" w:rsidRPr="005602F5">
        <w:t xml:space="preserve"> to raise </w:t>
      </w:r>
      <w:r w:rsidR="007202B7">
        <w:t xml:space="preserve">or suspend </w:t>
      </w:r>
      <w:r w:rsidR="007202B7" w:rsidRPr="005602F5">
        <w:t>the</w:t>
      </w:r>
      <w:r w:rsidR="00794E41" w:rsidRPr="005602F5">
        <w:t xml:space="preserve"> </w:t>
      </w:r>
      <w:r w:rsidR="007202B7" w:rsidRPr="005602F5">
        <w:t xml:space="preserve">debt ceiling </w:t>
      </w:r>
      <w:r w:rsidR="007202B7">
        <w:t>is delayed this</w:t>
      </w:r>
      <w:r w:rsidR="007202B7" w:rsidRPr="005602F5">
        <w:t xml:space="preserve"> </w:t>
      </w:r>
      <w:r w:rsidR="007202B7">
        <w:t xml:space="preserve">could generate </w:t>
      </w:r>
      <w:r w:rsidR="007202B7">
        <w:rPr>
          <w:lang w:val="en-US"/>
        </w:rPr>
        <w:t>volatility in financial markets</w:t>
      </w:r>
      <w:r w:rsidR="008516BF">
        <w:rPr>
          <w:lang w:val="en-US"/>
        </w:rPr>
        <w:t>, which</w:t>
      </w:r>
      <w:r w:rsidR="008516BF" w:rsidRPr="00AD7DB0">
        <w:rPr>
          <w:lang w:val="en-US"/>
        </w:rPr>
        <w:t xml:space="preserve"> </w:t>
      </w:r>
      <w:r w:rsidR="00FB4F02" w:rsidRPr="00AD7DB0">
        <w:rPr>
          <w:lang w:val="en-US"/>
        </w:rPr>
        <w:t xml:space="preserve">could </w:t>
      </w:r>
      <w:r w:rsidR="00FB4F02">
        <w:rPr>
          <w:lang w:val="en-US"/>
        </w:rPr>
        <w:t>weigh on credit flows and broader</w:t>
      </w:r>
      <w:r w:rsidR="00FB4F02" w:rsidRPr="00AD7DB0">
        <w:rPr>
          <w:lang w:val="en-US"/>
        </w:rPr>
        <w:t xml:space="preserve"> economic </w:t>
      </w:r>
      <w:r w:rsidR="00FB4F02">
        <w:rPr>
          <w:lang w:val="en-US"/>
        </w:rPr>
        <w:t>activity</w:t>
      </w:r>
      <w:r w:rsidR="00FB4F02" w:rsidRPr="00AD7DB0">
        <w:rPr>
          <w:lang w:val="en-US"/>
        </w:rPr>
        <w:t>.</w:t>
      </w:r>
    </w:p>
    <w:p w14:paraId="4DD0B861" w14:textId="0854624A" w:rsidR="007202B7" w:rsidRDefault="007202B7" w:rsidP="00E8156F">
      <w:bookmarkStart w:id="31" w:name="_Hlk131065052"/>
      <w:r>
        <w:t xml:space="preserve">The </w:t>
      </w:r>
      <w:r w:rsidRPr="00376142">
        <w:rPr>
          <w:b/>
        </w:rPr>
        <w:t>euro area</w:t>
      </w:r>
      <w:r>
        <w:t xml:space="preserve"> economy is forecast to grow by ½</w:t>
      </w:r>
      <w:r w:rsidR="003F1A9E">
        <w:t> </w:t>
      </w:r>
      <w:r>
        <w:t>per</w:t>
      </w:r>
      <w:r w:rsidR="003F1A9E">
        <w:t> </w:t>
      </w:r>
      <w:r>
        <w:t>cent in</w:t>
      </w:r>
      <w:r w:rsidR="003F1A9E">
        <w:t> </w:t>
      </w:r>
      <w:r>
        <w:t>2023, 1</w:t>
      </w:r>
      <w:r w:rsidR="003F1A9E">
        <w:t> </w:t>
      </w:r>
      <w:r>
        <w:t>per</w:t>
      </w:r>
      <w:r w:rsidR="003F1A9E">
        <w:t> </w:t>
      </w:r>
      <w:r>
        <w:t>cent in</w:t>
      </w:r>
      <w:r w:rsidR="003F1A9E">
        <w:t> </w:t>
      </w:r>
      <w:r>
        <w:t>2024 and 1¾</w:t>
      </w:r>
      <w:r w:rsidR="003F1A9E">
        <w:t> </w:t>
      </w:r>
      <w:r>
        <w:t>per cent in</w:t>
      </w:r>
      <w:r w:rsidR="003F1A9E">
        <w:t> </w:t>
      </w:r>
      <w:r>
        <w:t xml:space="preserve">2025. </w:t>
      </w:r>
      <w:r w:rsidR="00053305">
        <w:t>Activity</w:t>
      </w:r>
      <w:r>
        <w:t xml:space="preserve"> </w:t>
      </w:r>
      <w:r w:rsidR="00CD2E48">
        <w:t>was</w:t>
      </w:r>
      <w:r w:rsidR="00011E70">
        <w:t xml:space="preserve"> </w:t>
      </w:r>
      <w:r>
        <w:t>flat in the December</w:t>
      </w:r>
      <w:r w:rsidR="00633E18">
        <w:t> </w:t>
      </w:r>
      <w:r>
        <w:t xml:space="preserve">quarter </w:t>
      </w:r>
      <w:r w:rsidR="00ED5238">
        <w:t>of</w:t>
      </w:r>
      <w:r w:rsidR="00633E18">
        <w:t> </w:t>
      </w:r>
      <w:r w:rsidR="00ED5238">
        <w:t>2022 and</w:t>
      </w:r>
      <w:r w:rsidR="008F15D6">
        <w:t xml:space="preserve"> growth</w:t>
      </w:r>
      <w:r w:rsidR="00053305">
        <w:t xml:space="preserve"> was </w:t>
      </w:r>
      <w:r w:rsidR="00C23AEC">
        <w:t>weak in the March</w:t>
      </w:r>
      <w:r w:rsidR="00633E18">
        <w:t> </w:t>
      </w:r>
      <w:r w:rsidR="00C23AEC">
        <w:t>quarter of</w:t>
      </w:r>
      <w:r w:rsidR="00633E18">
        <w:t> </w:t>
      </w:r>
      <w:r w:rsidR="00C23AEC">
        <w:t xml:space="preserve">2023 </w:t>
      </w:r>
      <w:r>
        <w:t xml:space="preserve">as uncertainty and high inflation weighed on household consumption. </w:t>
      </w:r>
      <w:r w:rsidR="003F5F5F">
        <w:t xml:space="preserve">Despite </w:t>
      </w:r>
      <w:r w:rsidR="00C23AEC">
        <w:t xml:space="preserve">growth </w:t>
      </w:r>
      <w:r w:rsidR="00375ABC">
        <w:t>stalling</w:t>
      </w:r>
      <w:r w:rsidR="000A06C5">
        <w:t>,</w:t>
      </w:r>
      <w:r w:rsidR="00C23AEC">
        <w:t xml:space="preserve"> </w:t>
      </w:r>
      <w:r w:rsidR="00375ABC">
        <w:t>t</w:t>
      </w:r>
      <w:r w:rsidR="003F5F5F">
        <w:t xml:space="preserve">his outcome was </w:t>
      </w:r>
      <w:r w:rsidR="00C23AEC">
        <w:t>st</w:t>
      </w:r>
      <w:r w:rsidR="005D000F">
        <w:t xml:space="preserve">ronger </w:t>
      </w:r>
      <w:r w:rsidR="003F5F5F">
        <w:t xml:space="preserve">than </w:t>
      </w:r>
      <w:r w:rsidR="005D000F">
        <w:t xml:space="preserve">the </w:t>
      </w:r>
      <w:r w:rsidR="00375ABC">
        <w:t>expected</w:t>
      </w:r>
      <w:r w:rsidR="005D000F">
        <w:t xml:space="preserve"> </w:t>
      </w:r>
      <w:r w:rsidR="00E05F01">
        <w:t xml:space="preserve">economic </w:t>
      </w:r>
      <w:r w:rsidR="005D000F">
        <w:t>contraction</w:t>
      </w:r>
      <w:r w:rsidR="00375ABC">
        <w:t>, with</w:t>
      </w:r>
      <w:r>
        <w:t xml:space="preserve"> milder</w:t>
      </w:r>
      <w:r w:rsidR="00874428">
        <w:t xml:space="preserve"> </w:t>
      </w:r>
      <w:r>
        <w:t>than</w:t>
      </w:r>
      <w:r w:rsidR="00874428">
        <w:t xml:space="preserve"> </w:t>
      </w:r>
      <w:r>
        <w:t xml:space="preserve">expected winter temperatures and significant fiscal packages </w:t>
      </w:r>
      <w:r w:rsidR="00BA7B97">
        <w:t>buffering the impact of the earlier energy price shock</w:t>
      </w:r>
      <w:r w:rsidR="00682894">
        <w:t xml:space="preserve">. </w:t>
      </w:r>
    </w:p>
    <w:p w14:paraId="5B3E4DF5" w14:textId="711EFA87" w:rsidR="007202B7" w:rsidRDefault="00375ABC" w:rsidP="00E8156F">
      <w:r>
        <w:t>H</w:t>
      </w:r>
      <w:r w:rsidR="00011E70">
        <w:t>igh</w:t>
      </w:r>
      <w:r w:rsidR="007202B7">
        <w:t xml:space="preserve"> inflation continues to weigh </w:t>
      </w:r>
      <w:r w:rsidR="00124DDC">
        <w:t>heavily</w:t>
      </w:r>
      <w:r w:rsidR="007202B7">
        <w:t xml:space="preserve"> on the outlook, with core inflation </w:t>
      </w:r>
      <w:r w:rsidR="00AB24EC">
        <w:t>higher than the beginning of</w:t>
      </w:r>
      <w:r w:rsidR="00633E18">
        <w:t> </w:t>
      </w:r>
      <w:r w:rsidR="00AB24EC">
        <w:t>2023</w:t>
      </w:r>
      <w:r w:rsidR="007202B7">
        <w:t xml:space="preserve">. The European Central Bank has responded by continuing to raise interest rates at its recent policy meetings. </w:t>
      </w:r>
    </w:p>
    <w:p w14:paraId="00419F5A" w14:textId="5175016D" w:rsidR="007202B7" w:rsidRDefault="007202B7" w:rsidP="00E8156F">
      <w:r>
        <w:lastRenderedPageBreak/>
        <w:t>Vulnerabilities in the European financial system were exposed in March when Credit Suisse customers and investors became concerned about its long</w:t>
      </w:r>
      <w:r w:rsidR="004A00CA">
        <w:noBreakHyphen/>
      </w:r>
      <w:r>
        <w:t>term viability</w:t>
      </w:r>
      <w:r w:rsidR="00D37FDA">
        <w:t>,</w:t>
      </w:r>
      <w:r>
        <w:t xml:space="preserve"> forcing a government</w:t>
      </w:r>
      <w:r w:rsidR="004A00CA">
        <w:noBreakHyphen/>
      </w:r>
      <w:r>
        <w:t>facilitated takeover by UBS. Uncertainty continues to be high as other European banks face increased scrutiny over their exposures. This financial sector stress will likely weigh on growth by impairing the flow of credit and undermining confidence. As such</w:t>
      </w:r>
      <w:r w:rsidR="00227965">
        <w:t>,</w:t>
      </w:r>
      <w:r>
        <w:t xml:space="preserve"> growth is expected to remain weak in</w:t>
      </w:r>
      <w:r w:rsidR="00633E18">
        <w:t> </w:t>
      </w:r>
      <w:r>
        <w:t>2023. Beyond</w:t>
      </w:r>
      <w:r w:rsidR="00633E18">
        <w:t> </w:t>
      </w:r>
      <w:r>
        <w:t>2023, a pick</w:t>
      </w:r>
      <w:r w:rsidR="004A00CA">
        <w:noBreakHyphen/>
      </w:r>
      <w:r>
        <w:t>up is expected as moderating inflation generates an improvement in real household incomes and allows some mild easing in policy interest rates.</w:t>
      </w:r>
    </w:p>
    <w:p w14:paraId="309F7268" w14:textId="436E2D7F" w:rsidR="00644096" w:rsidRDefault="007202B7" w:rsidP="00E8156F">
      <w:r w:rsidRPr="007B5050">
        <w:t>Growth in</w:t>
      </w:r>
      <w:r w:rsidRPr="00127863">
        <w:rPr>
          <w:b/>
          <w:bCs/>
        </w:rPr>
        <w:t xml:space="preserve"> </w:t>
      </w:r>
      <w:r w:rsidRPr="00D63646">
        <w:rPr>
          <w:b/>
          <w:bCs/>
        </w:rPr>
        <w:t>Japan</w:t>
      </w:r>
      <w:r w:rsidRPr="007B5050">
        <w:t xml:space="preserve"> is expected to be 1</w:t>
      </w:r>
      <w:r>
        <w:t>¼</w:t>
      </w:r>
      <w:r w:rsidR="00633E18">
        <w:t> </w:t>
      </w:r>
      <w:r w:rsidRPr="007B5050">
        <w:t>per</w:t>
      </w:r>
      <w:r w:rsidR="00633E18">
        <w:t> </w:t>
      </w:r>
      <w:r w:rsidRPr="007B5050">
        <w:t>cent in</w:t>
      </w:r>
      <w:r w:rsidR="00633E18">
        <w:t> </w:t>
      </w:r>
      <w:r w:rsidRPr="007B5050">
        <w:t xml:space="preserve">2023, </w:t>
      </w:r>
      <w:r>
        <w:t>¾</w:t>
      </w:r>
      <w:r w:rsidR="00633E18">
        <w:t> </w:t>
      </w:r>
      <w:r w:rsidRPr="007B5050">
        <w:t>per</w:t>
      </w:r>
      <w:r w:rsidR="00633E18">
        <w:t> </w:t>
      </w:r>
      <w:r w:rsidRPr="007B5050">
        <w:t>cent in</w:t>
      </w:r>
      <w:r w:rsidR="00633E18">
        <w:t> </w:t>
      </w:r>
      <w:r w:rsidRPr="007B5050">
        <w:t xml:space="preserve">2024 and </w:t>
      </w:r>
      <w:r>
        <w:t>1</w:t>
      </w:r>
      <w:r w:rsidR="00B0094B">
        <w:t> per cent</w:t>
      </w:r>
      <w:r>
        <w:t xml:space="preserve"> in</w:t>
      </w:r>
      <w:r w:rsidR="00633E18">
        <w:t> </w:t>
      </w:r>
      <w:r w:rsidRPr="007B5050">
        <w:t>2025</w:t>
      </w:r>
      <w:r>
        <w:t>.</w:t>
      </w:r>
      <w:r w:rsidR="005E3051">
        <w:t xml:space="preserve"> </w:t>
      </w:r>
      <w:r>
        <w:t>Growth in</w:t>
      </w:r>
      <w:r w:rsidR="00633E18">
        <w:t> </w:t>
      </w:r>
      <w:r>
        <w:t>2023 will be supported by record levels of</w:t>
      </w:r>
      <w:r w:rsidRPr="007B5050">
        <w:t xml:space="preserve"> fiscal support</w:t>
      </w:r>
      <w:r>
        <w:t xml:space="preserve"> and</w:t>
      </w:r>
      <w:r w:rsidRPr="007B5050">
        <w:t xml:space="preserve"> </w:t>
      </w:r>
      <w:r>
        <w:t xml:space="preserve">a recovery in </w:t>
      </w:r>
      <w:r w:rsidRPr="007B5050">
        <w:t xml:space="preserve">services consumption </w:t>
      </w:r>
      <w:r>
        <w:t xml:space="preserve">following the pandemic, </w:t>
      </w:r>
      <w:r w:rsidRPr="007B5050">
        <w:t>as consumer confidence</w:t>
      </w:r>
      <w:r>
        <w:t xml:space="preserve">, although depressed, </w:t>
      </w:r>
      <w:r w:rsidRPr="007B5050">
        <w:t>continues to improve</w:t>
      </w:r>
      <w:r>
        <w:t>. The resolution of</w:t>
      </w:r>
      <w:r w:rsidRPr="007B5050">
        <w:t xml:space="preserve"> global supply </w:t>
      </w:r>
      <w:r w:rsidR="00F12DCC">
        <w:t xml:space="preserve">chain </w:t>
      </w:r>
      <w:r w:rsidRPr="007B5050">
        <w:t xml:space="preserve">constraints is expected to </w:t>
      </w:r>
      <w:r>
        <w:t>support</w:t>
      </w:r>
      <w:r w:rsidRPr="007B5050">
        <w:t xml:space="preserve"> Japanese manufacturing, particularly in the auto industry. </w:t>
      </w:r>
    </w:p>
    <w:p w14:paraId="5F355B53" w14:textId="6465B791" w:rsidR="007202B7" w:rsidRDefault="007202B7" w:rsidP="00E8156F">
      <w:r w:rsidRPr="002F70AC">
        <w:t xml:space="preserve">Monetary policy </w:t>
      </w:r>
      <w:r w:rsidRPr="00412619">
        <w:t xml:space="preserve">will likely remain accommodative and support growth, </w:t>
      </w:r>
      <w:r w:rsidR="00644096">
        <w:t>with inflationary pressures limited compared to other economies.</w:t>
      </w:r>
      <w:r w:rsidRPr="00412619">
        <w:t xml:space="preserve"> </w:t>
      </w:r>
      <w:r w:rsidR="00241BE0">
        <w:t>A</w:t>
      </w:r>
      <w:r w:rsidRPr="00412619">
        <w:t>nnual wage negotiations for</w:t>
      </w:r>
      <w:r w:rsidR="00633E18">
        <w:t> </w:t>
      </w:r>
      <w:r w:rsidRPr="00412619">
        <w:t>2023 delivered the largest pay increase in multiple decades</w:t>
      </w:r>
      <w:r w:rsidR="003A3459">
        <w:t>, but</w:t>
      </w:r>
      <w:r w:rsidRPr="00412619">
        <w:t xml:space="preserve"> they only cover a small portion of Japan</w:t>
      </w:r>
      <w:r w:rsidR="004A00CA">
        <w:t>’</w:t>
      </w:r>
      <w:r w:rsidRPr="00412619">
        <w:t>s workforce</w:t>
      </w:r>
      <w:r w:rsidR="009D7E23">
        <w:t>.</w:t>
      </w:r>
    </w:p>
    <w:p w14:paraId="3CEDE061" w14:textId="100CF0B2" w:rsidR="007202B7" w:rsidRDefault="007202B7" w:rsidP="00E8156F">
      <w:r>
        <w:t>Growth is expected to slow</w:t>
      </w:r>
      <w:r w:rsidRPr="007B5050">
        <w:t xml:space="preserve"> </w:t>
      </w:r>
      <w:r>
        <w:t>in</w:t>
      </w:r>
      <w:r w:rsidR="00633E18">
        <w:t> </w:t>
      </w:r>
      <w:r>
        <w:t xml:space="preserve">2024 as base effects dissipate and </w:t>
      </w:r>
      <w:r w:rsidRPr="007B5050">
        <w:t>fiscal policy becomes less expansionary</w:t>
      </w:r>
      <w:r>
        <w:t>. Japan remains vulnerable to recessionary risks</w:t>
      </w:r>
      <w:r w:rsidRPr="00C01E6C">
        <w:t xml:space="preserve"> in the U</w:t>
      </w:r>
      <w:r w:rsidR="00EF04BA">
        <w:t xml:space="preserve">nited </w:t>
      </w:r>
      <w:r w:rsidRPr="00C01E6C">
        <w:t>S</w:t>
      </w:r>
      <w:r w:rsidR="00EF04BA">
        <w:t>tates</w:t>
      </w:r>
      <w:r w:rsidRPr="00C01E6C">
        <w:t xml:space="preserve"> and </w:t>
      </w:r>
      <w:r>
        <w:t xml:space="preserve">euro area, which would </w:t>
      </w:r>
      <w:r w:rsidRPr="00C01E6C">
        <w:t xml:space="preserve">reduce </w:t>
      </w:r>
      <w:r>
        <w:t>Japan</w:t>
      </w:r>
      <w:r w:rsidR="004A00CA">
        <w:t>’</w:t>
      </w:r>
      <w:r>
        <w:t>s</w:t>
      </w:r>
      <w:r w:rsidRPr="00C01E6C">
        <w:t xml:space="preserve"> export volumes and dampen business investment.</w:t>
      </w:r>
    </w:p>
    <w:p w14:paraId="4CD14F27" w14:textId="5E412263" w:rsidR="00263FD9" w:rsidRDefault="007202B7" w:rsidP="00E8156F">
      <w:r>
        <w:t xml:space="preserve">The </w:t>
      </w:r>
      <w:r w:rsidRPr="00127863">
        <w:rPr>
          <w:b/>
        </w:rPr>
        <w:t>United Kingdom</w:t>
      </w:r>
      <w:r w:rsidRPr="005602F5">
        <w:t xml:space="preserve"> economy is forecast to contract by </w:t>
      </w:r>
      <w:r>
        <w:t>½</w:t>
      </w:r>
      <w:r w:rsidR="007C1BA0">
        <w:t> </w:t>
      </w:r>
      <w:r w:rsidRPr="005602F5">
        <w:t>per</w:t>
      </w:r>
      <w:r w:rsidR="007C1BA0">
        <w:t> </w:t>
      </w:r>
      <w:r w:rsidRPr="005602F5">
        <w:t>cent in</w:t>
      </w:r>
      <w:r w:rsidR="007C1BA0">
        <w:t> </w:t>
      </w:r>
      <w:r w:rsidRPr="005602F5">
        <w:t>2023, before growing by ½</w:t>
      </w:r>
      <w:r w:rsidR="007C1BA0">
        <w:t> </w:t>
      </w:r>
      <w:r w:rsidRPr="005602F5">
        <w:t>per</w:t>
      </w:r>
      <w:r w:rsidR="007C1BA0">
        <w:t> </w:t>
      </w:r>
      <w:r w:rsidRPr="005602F5">
        <w:t>cent in</w:t>
      </w:r>
      <w:r w:rsidR="007C1BA0">
        <w:t> </w:t>
      </w:r>
      <w:r w:rsidRPr="005602F5">
        <w:t>2024 and 2</w:t>
      </w:r>
      <w:r>
        <w:t>¼</w:t>
      </w:r>
      <w:r w:rsidR="007C1BA0">
        <w:t> </w:t>
      </w:r>
      <w:r w:rsidRPr="005602F5">
        <w:t>per</w:t>
      </w:r>
      <w:r w:rsidR="007C1BA0">
        <w:t> </w:t>
      </w:r>
      <w:r w:rsidRPr="005602F5">
        <w:t>cent in</w:t>
      </w:r>
      <w:r w:rsidR="007C1BA0">
        <w:t> </w:t>
      </w:r>
      <w:r w:rsidRPr="005602F5">
        <w:t>2025</w:t>
      </w:r>
      <w:r w:rsidR="000A2F3A">
        <w:t xml:space="preserve">. </w:t>
      </w:r>
      <w:r>
        <w:t>Growth slowed substantially over</w:t>
      </w:r>
      <w:r w:rsidR="007C1BA0">
        <w:t> </w:t>
      </w:r>
      <w:r>
        <w:t>2022, with the economy only</w:t>
      </w:r>
      <w:r w:rsidRPr="005602F5">
        <w:t xml:space="preserve"> narrowly escap</w:t>
      </w:r>
      <w:r>
        <w:t>ing</w:t>
      </w:r>
      <w:r w:rsidRPr="005602F5">
        <w:t xml:space="preserve"> </w:t>
      </w:r>
      <w:r>
        <w:t>a technical</w:t>
      </w:r>
      <w:r w:rsidRPr="005602F5">
        <w:t xml:space="preserve"> recession in the second half of </w:t>
      </w:r>
      <w:r>
        <w:t>the year as high energy prices held back consumption.</w:t>
      </w:r>
      <w:r w:rsidR="001377CA">
        <w:t xml:space="preserve"> </w:t>
      </w:r>
      <w:r w:rsidRPr="005602F5">
        <w:t xml:space="preserve">Economic activity is expected to </w:t>
      </w:r>
      <w:r>
        <w:t>contract</w:t>
      </w:r>
      <w:r w:rsidRPr="005602F5">
        <w:t xml:space="preserve"> across</w:t>
      </w:r>
      <w:r w:rsidR="001377CA">
        <w:t> </w:t>
      </w:r>
      <w:r w:rsidRPr="005602F5">
        <w:t>2023 as the impacts of monetary tightening continue to build</w:t>
      </w:r>
      <w:r>
        <w:t>, household purchasing power remains weak</w:t>
      </w:r>
      <w:r w:rsidRPr="005602F5">
        <w:t xml:space="preserve"> and increases in personal and company taxes take effect. As inflation moderates, improvements in </w:t>
      </w:r>
      <w:r w:rsidR="00C33DAD">
        <w:t>real</w:t>
      </w:r>
      <w:r w:rsidRPr="005602F5">
        <w:t xml:space="preserve"> household incomes and some easing of financial conditions are expected to lead to a pick</w:t>
      </w:r>
      <w:r w:rsidR="004A00CA">
        <w:noBreakHyphen/>
      </w:r>
      <w:r w:rsidRPr="005602F5">
        <w:t>up in growth over</w:t>
      </w:r>
      <w:r w:rsidR="001377CA">
        <w:t> </w:t>
      </w:r>
      <w:r w:rsidRPr="005602F5">
        <w:t>2024 and</w:t>
      </w:r>
      <w:r w:rsidR="001377CA">
        <w:t> </w:t>
      </w:r>
      <w:r w:rsidRPr="005602F5">
        <w:t>2025</w:t>
      </w:r>
      <w:r w:rsidR="000A2F3A">
        <w:t xml:space="preserve">. </w:t>
      </w:r>
    </w:p>
    <w:p w14:paraId="0BC51A1E" w14:textId="2C1D8D42" w:rsidR="007202B7" w:rsidRPr="005602F5" w:rsidRDefault="007202B7" w:rsidP="007202B7">
      <w:r w:rsidRPr="005602F5">
        <w:t>Risks are tilted to the downside and the U</w:t>
      </w:r>
      <w:r w:rsidR="009F56AE">
        <w:t xml:space="preserve">nited </w:t>
      </w:r>
      <w:r w:rsidRPr="005602F5">
        <w:t>K</w:t>
      </w:r>
      <w:r w:rsidR="009F56AE">
        <w:t>ingdom</w:t>
      </w:r>
      <w:r w:rsidRPr="005602F5">
        <w:t xml:space="preserve"> </w:t>
      </w:r>
      <w:r>
        <w:t>economy</w:t>
      </w:r>
      <w:r w:rsidRPr="005602F5">
        <w:t xml:space="preserve"> is vulnerable to being </w:t>
      </w:r>
      <w:r w:rsidRPr="005602F5" w:rsidDel="00846401">
        <w:t xml:space="preserve">adversely </w:t>
      </w:r>
      <w:r w:rsidRPr="005602F5">
        <w:t>affected by</w:t>
      </w:r>
      <w:r w:rsidRPr="005602F5" w:rsidDel="00846401">
        <w:t xml:space="preserve"> </w:t>
      </w:r>
      <w:r w:rsidRPr="005602F5">
        <w:t xml:space="preserve">financial sector </w:t>
      </w:r>
      <w:r>
        <w:t>stress</w:t>
      </w:r>
      <w:r w:rsidRPr="005602F5">
        <w:t>.</w:t>
      </w:r>
      <w:r w:rsidR="001377CA">
        <w:t xml:space="preserve"> </w:t>
      </w:r>
      <w:r w:rsidR="009F56AE">
        <w:t>D</w:t>
      </w:r>
      <w:r w:rsidRPr="005602F5">
        <w:t xml:space="preserve">omestic inflationary pressures </w:t>
      </w:r>
      <w:r>
        <w:t>and wage growth</w:t>
      </w:r>
      <w:r w:rsidRPr="005602F5">
        <w:t xml:space="preserve"> have </w:t>
      </w:r>
      <w:r>
        <w:t>continued to</w:t>
      </w:r>
      <w:r w:rsidRPr="005602F5">
        <w:t xml:space="preserve"> be </w:t>
      </w:r>
      <w:r>
        <w:t>strong</w:t>
      </w:r>
      <w:r w:rsidR="00DB5EBF">
        <w:t>, and markets expect further interest rate hikes from the Bank of England</w:t>
      </w:r>
      <w:r w:rsidR="00542FA4">
        <w:t>.</w:t>
      </w:r>
      <w:r w:rsidRPr="005602F5">
        <w:t xml:space="preserve"> Nevertheless, inflation is expected to return to </w:t>
      </w:r>
      <w:r>
        <w:t>target</w:t>
      </w:r>
      <w:r w:rsidRPr="005602F5">
        <w:t xml:space="preserve"> </w:t>
      </w:r>
      <w:r>
        <w:t>as energy inflation subsides and a period of weak growth sees supply and demand rebalance.</w:t>
      </w:r>
    </w:p>
    <w:bookmarkEnd w:id="31"/>
    <w:p w14:paraId="13F3563B" w14:textId="10352DA1" w:rsidR="007202B7" w:rsidRDefault="007202B7" w:rsidP="007202B7">
      <w:r>
        <w:t xml:space="preserve">The economies of </w:t>
      </w:r>
      <w:r w:rsidRPr="0011693A">
        <w:rPr>
          <w:b/>
          <w:bCs/>
        </w:rPr>
        <w:t>Other East Asia</w:t>
      </w:r>
      <w:r>
        <w:t xml:space="preserve"> are forecast to grow</w:t>
      </w:r>
      <w:r w:rsidR="0011693A">
        <w:t xml:space="preserve"> </w:t>
      </w:r>
      <w:r>
        <w:t>by 3¼</w:t>
      </w:r>
      <w:r w:rsidR="0026783A">
        <w:t> </w:t>
      </w:r>
      <w:r>
        <w:t>per</w:t>
      </w:r>
      <w:r w:rsidR="0026783A">
        <w:t> </w:t>
      </w:r>
      <w:r>
        <w:t>cent in</w:t>
      </w:r>
      <w:r w:rsidR="0026783A">
        <w:t> </w:t>
      </w:r>
      <w:r>
        <w:t>2023, 4</w:t>
      </w:r>
      <w:r w:rsidR="0026783A">
        <w:t> </w:t>
      </w:r>
      <w:r>
        <w:t>per</w:t>
      </w:r>
      <w:r w:rsidR="0026783A">
        <w:t> </w:t>
      </w:r>
      <w:r>
        <w:t>cent in</w:t>
      </w:r>
      <w:r w:rsidR="0026783A">
        <w:t> </w:t>
      </w:r>
      <w:r>
        <w:t>2024 and 4¼</w:t>
      </w:r>
      <w:r w:rsidR="0026783A">
        <w:t> </w:t>
      </w:r>
      <w:r>
        <w:t>per</w:t>
      </w:r>
      <w:r w:rsidR="0026783A">
        <w:t> </w:t>
      </w:r>
      <w:r>
        <w:t>cent in</w:t>
      </w:r>
      <w:r w:rsidR="0026783A">
        <w:t> </w:t>
      </w:r>
      <w:r>
        <w:t xml:space="preserve">2025. </w:t>
      </w:r>
      <w:r w:rsidR="00BB4FAD">
        <w:t xml:space="preserve">Growth will slow in 2023 </w:t>
      </w:r>
      <w:r w:rsidR="00D82D13">
        <w:t xml:space="preserve">due to </w:t>
      </w:r>
      <w:r w:rsidR="00BB4FAD">
        <w:t xml:space="preserve">tighter monetary policy and high inflation. </w:t>
      </w:r>
      <w:r w:rsidR="006E2989">
        <w:t>Partially offsetting t</w:t>
      </w:r>
      <w:r w:rsidR="00D85FF0">
        <w:t>his will be</w:t>
      </w:r>
      <w:r>
        <w:t xml:space="preserve"> </w:t>
      </w:r>
      <w:r w:rsidR="00BA7F37">
        <w:t>the</w:t>
      </w:r>
      <w:r>
        <w:t xml:space="preserve"> benefit</w:t>
      </w:r>
      <w:r w:rsidR="00BA7F37">
        <w:t>s</w:t>
      </w:r>
      <w:r>
        <w:t xml:space="preserve"> from China</w:t>
      </w:r>
      <w:r w:rsidR="004A00CA">
        <w:t>’</w:t>
      </w:r>
      <w:r>
        <w:t>s reopening, including increased international tourism. In contrast, the slowing of advanced economies in</w:t>
      </w:r>
      <w:r w:rsidR="00547AB5">
        <w:t> </w:t>
      </w:r>
      <w:r>
        <w:t>2023 will weigh on export demand.</w:t>
      </w:r>
      <w:r w:rsidR="00547AB5">
        <w:t xml:space="preserve"> </w:t>
      </w:r>
      <w:r w:rsidR="009A5CA1">
        <w:t>R</w:t>
      </w:r>
      <w:r>
        <w:t xml:space="preserve">isks remain tilted to the downside </w:t>
      </w:r>
      <w:r w:rsidR="00D56884">
        <w:t xml:space="preserve">with </w:t>
      </w:r>
      <w:r>
        <w:t xml:space="preserve">the region vulnerable to the uncertain global outlook, elevated inflation and high interest rates. </w:t>
      </w:r>
    </w:p>
    <w:p w14:paraId="321C37FA" w14:textId="56A8AA5A" w:rsidR="007202B7" w:rsidRDefault="007202B7" w:rsidP="007202B7">
      <w:r w:rsidRPr="003F3F6E">
        <w:rPr>
          <w:b/>
        </w:rPr>
        <w:t>India</w:t>
      </w:r>
      <w:r w:rsidR="004A00CA">
        <w:rPr>
          <w:b/>
        </w:rPr>
        <w:t>’</w:t>
      </w:r>
      <w:r w:rsidRPr="00CD2E6A">
        <w:rPr>
          <w:b/>
        </w:rPr>
        <w:t>s</w:t>
      </w:r>
      <w:r w:rsidRPr="00CB04EA">
        <w:t xml:space="preserve"> economy is forecast to grow by 5½</w:t>
      </w:r>
      <w:r w:rsidR="00547AB5">
        <w:t> </w:t>
      </w:r>
      <w:r w:rsidRPr="00CB04EA">
        <w:t>per</w:t>
      </w:r>
      <w:r w:rsidR="00547AB5">
        <w:t> </w:t>
      </w:r>
      <w:r w:rsidRPr="00CB04EA">
        <w:t>cent in</w:t>
      </w:r>
      <w:r w:rsidR="00547AB5">
        <w:t> </w:t>
      </w:r>
      <w:r w:rsidRPr="00CB04EA">
        <w:t>2023, followed by 6¼</w:t>
      </w:r>
      <w:r w:rsidR="00547AB5">
        <w:t> </w:t>
      </w:r>
      <w:r w:rsidRPr="00CB04EA">
        <w:t>per</w:t>
      </w:r>
      <w:r w:rsidR="00547AB5">
        <w:t> </w:t>
      </w:r>
      <w:r w:rsidRPr="00CB04EA">
        <w:t>cent in</w:t>
      </w:r>
      <w:r w:rsidR="00547AB5">
        <w:t> </w:t>
      </w:r>
      <w:r w:rsidRPr="00CB04EA">
        <w:t>2024 and 6¾</w:t>
      </w:r>
      <w:r w:rsidR="00547AB5">
        <w:t> </w:t>
      </w:r>
      <w:r w:rsidRPr="00CB04EA">
        <w:t>per</w:t>
      </w:r>
      <w:r w:rsidR="00547AB5">
        <w:t> </w:t>
      </w:r>
      <w:r w:rsidRPr="00CB04EA">
        <w:t>cent in</w:t>
      </w:r>
      <w:r w:rsidR="00547AB5">
        <w:t> </w:t>
      </w:r>
      <w:r w:rsidRPr="00CB04EA">
        <w:t>202</w:t>
      </w:r>
      <w:r w:rsidR="007C668F">
        <w:t>5</w:t>
      </w:r>
      <w:r w:rsidRPr="00CB04EA">
        <w:t xml:space="preserve">. </w:t>
      </w:r>
      <w:r>
        <w:t>While growth is expected to slow in</w:t>
      </w:r>
      <w:r w:rsidR="00547AB5">
        <w:t> </w:t>
      </w:r>
      <w:r>
        <w:t xml:space="preserve">2023, India will remain one of </w:t>
      </w:r>
      <w:r>
        <w:lastRenderedPageBreak/>
        <w:t>the fastest growing major economies. Growth has been resilient in recent quarters but momentum has slowed as the pandemic rebound has faded. Elevated inflation and higher interest rates are likely to weigh on domestic demand in the near term, while s</w:t>
      </w:r>
      <w:r w:rsidRPr="00CB04EA">
        <w:t xml:space="preserve">trong government investment is </w:t>
      </w:r>
      <w:r>
        <w:t>expected</w:t>
      </w:r>
      <w:r w:rsidRPr="00CB04EA">
        <w:t xml:space="preserve"> to be a </w:t>
      </w:r>
      <w:r>
        <w:t xml:space="preserve">key source </w:t>
      </w:r>
      <w:r w:rsidRPr="00CB04EA">
        <w:t>of growth</w:t>
      </w:r>
      <w:r>
        <w:t>.</w:t>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7202B7" w14:paraId="04FC3FA5" w14:textId="77777777" w:rsidTr="00BE7B0B">
        <w:trPr>
          <w:cantSplit/>
        </w:trPr>
        <w:tc>
          <w:tcPr>
            <w:tcW w:w="5000" w:type="pct"/>
            <w:shd w:val="clear" w:color="auto" w:fill="E6F2FF"/>
          </w:tcPr>
          <w:p w14:paraId="23276D38" w14:textId="7E842A18" w:rsidR="007202B7" w:rsidRDefault="007202B7" w:rsidP="00BE7B0B">
            <w:pPr>
              <w:pStyle w:val="BoxHeading"/>
            </w:pPr>
            <w:r>
              <w:lastRenderedPageBreak/>
              <w:t>Box 2.1: Global financial stress scenario</w:t>
            </w:r>
          </w:p>
          <w:p w14:paraId="2E4F064B" w14:textId="5D9F4BF2" w:rsidR="00884727" w:rsidRDefault="007202B7" w:rsidP="005C4087">
            <w:pPr>
              <w:pStyle w:val="BoxText"/>
            </w:pPr>
            <w:r>
              <w:t xml:space="preserve">The Budget economic outlook incorporates a moderate tightening in global financial conditions arising from recent instability in the global banking system. </w:t>
            </w:r>
            <w:r w:rsidR="00CF5B3D">
              <w:t xml:space="preserve">To assess the uncertainty around the forecasts, </w:t>
            </w:r>
            <w:r>
              <w:t>T</w:t>
            </w:r>
            <w:r w:rsidR="004239B3">
              <w:t xml:space="preserve">reasury </w:t>
            </w:r>
            <w:r>
              <w:t xml:space="preserve">has </w:t>
            </w:r>
            <w:r w:rsidR="00D35288">
              <w:t xml:space="preserve">also </w:t>
            </w:r>
            <w:r>
              <w:t xml:space="preserve">modelled </w:t>
            </w:r>
            <w:r w:rsidR="00CC309B">
              <w:t xml:space="preserve">the impact </w:t>
            </w:r>
            <w:r w:rsidR="008C571E">
              <w:t>of a</w:t>
            </w:r>
            <w:r w:rsidR="00412120">
              <w:t xml:space="preserve">n </w:t>
            </w:r>
            <w:r w:rsidR="008C571E">
              <w:t xml:space="preserve">escalation </w:t>
            </w:r>
            <w:r w:rsidR="0063058B">
              <w:t>of global financial sector stress</w:t>
            </w:r>
            <w:r w:rsidR="004135D3">
              <w:t xml:space="preserve"> on the global and</w:t>
            </w:r>
            <w:r w:rsidR="0078386A">
              <w:t xml:space="preserve"> Australian</w:t>
            </w:r>
            <w:r w:rsidR="004135D3" w:rsidDel="0078386A">
              <w:t xml:space="preserve"> </w:t>
            </w:r>
            <w:r w:rsidR="004135D3">
              <w:t>economies</w:t>
            </w:r>
            <w:r w:rsidR="0063058B">
              <w:t>.</w:t>
            </w:r>
            <w:r>
              <w:t xml:space="preserve"> </w:t>
            </w:r>
          </w:p>
          <w:p w14:paraId="1D95E3FA" w14:textId="09A2980B" w:rsidR="007202B7" w:rsidRDefault="00361DFC" w:rsidP="005C4087">
            <w:pPr>
              <w:pStyle w:val="BoxText"/>
            </w:pPr>
            <w:r>
              <w:t>The</w:t>
            </w:r>
            <w:r w:rsidR="007202B7">
              <w:t xml:space="preserve"> scenario </w:t>
            </w:r>
            <w:r>
              <w:t>assumes there are further</w:t>
            </w:r>
            <w:r w:rsidR="008144F1">
              <w:t xml:space="preserve"> </w:t>
            </w:r>
            <w:r w:rsidR="0070617E">
              <w:t xml:space="preserve">failures of small financial </w:t>
            </w:r>
            <w:r w:rsidR="001F61F2">
              <w:t xml:space="preserve">institutions </w:t>
            </w:r>
            <w:r w:rsidR="007202B7">
              <w:t>internationally</w:t>
            </w:r>
            <w:r>
              <w:t>.</w:t>
            </w:r>
            <w:r w:rsidR="007202B7">
              <w:t xml:space="preserve"> </w:t>
            </w:r>
            <w:r>
              <w:t xml:space="preserve">Financial </w:t>
            </w:r>
            <w:r w:rsidR="007202B7">
              <w:t xml:space="preserve">authorities contain </w:t>
            </w:r>
            <w:r>
              <w:t>the fallout</w:t>
            </w:r>
            <w:r w:rsidR="007F7EF3">
              <w:t xml:space="preserve"> and quarantine the affected </w:t>
            </w:r>
            <w:r w:rsidR="009566DD">
              <w:t>institutions</w:t>
            </w:r>
            <w:r w:rsidR="002F460E">
              <w:t xml:space="preserve">, </w:t>
            </w:r>
            <w:r w:rsidR="00E57FE0">
              <w:t xml:space="preserve">limiting contagion and </w:t>
            </w:r>
            <w:r w:rsidR="002F460E">
              <w:t xml:space="preserve">preserving the </w:t>
            </w:r>
            <w:r w:rsidR="009252C1">
              <w:t xml:space="preserve">sound </w:t>
            </w:r>
            <w:r w:rsidR="002F460E">
              <w:t>functioning</w:t>
            </w:r>
            <w:r w:rsidR="002C2E80">
              <w:t xml:space="preserve"> </w:t>
            </w:r>
            <w:r w:rsidR="009252C1">
              <w:t>of the global financial system.</w:t>
            </w:r>
            <w:r w:rsidR="002C2E80">
              <w:t xml:space="preserve"> </w:t>
            </w:r>
            <w:r w:rsidR="009A7CDC">
              <w:t>N</w:t>
            </w:r>
            <w:r w:rsidR="007202B7">
              <w:t>onetheless</w:t>
            </w:r>
            <w:r w:rsidR="00A3730A">
              <w:t>,</w:t>
            </w:r>
            <w:r w:rsidR="005855CA" w:rsidDel="009566DD">
              <w:t xml:space="preserve"> </w:t>
            </w:r>
            <w:r w:rsidR="00A3730A">
              <w:t xml:space="preserve">further instability </w:t>
            </w:r>
            <w:r w:rsidR="009D3844">
              <w:t>lead</w:t>
            </w:r>
            <w:r w:rsidR="00A16753">
              <w:t>s</w:t>
            </w:r>
            <w:r w:rsidR="007202B7">
              <w:t xml:space="preserve"> to a significant </w:t>
            </w:r>
            <w:r w:rsidR="00A96B56">
              <w:t xml:space="preserve">deterioration in investor </w:t>
            </w:r>
            <w:r w:rsidR="009C7E80">
              <w:t>sentiment</w:t>
            </w:r>
            <w:r w:rsidR="00A96B56">
              <w:t xml:space="preserve">, </w:t>
            </w:r>
            <w:r w:rsidR="00014C6C">
              <w:t xml:space="preserve">additional </w:t>
            </w:r>
            <w:r w:rsidR="007202B7">
              <w:t>tightening in global credit conditions</w:t>
            </w:r>
            <w:r w:rsidR="00E65F14">
              <w:t xml:space="preserve"> and </w:t>
            </w:r>
            <w:r w:rsidR="005434F1">
              <w:t xml:space="preserve">negative </w:t>
            </w:r>
            <w:r w:rsidR="00E65F14">
              <w:t xml:space="preserve">impact on </w:t>
            </w:r>
            <w:r w:rsidR="00CC6550">
              <w:t xml:space="preserve">global </w:t>
            </w:r>
            <w:r w:rsidR="00E65F14">
              <w:t>consumer and business confidence</w:t>
            </w:r>
            <w:r w:rsidR="007202B7">
              <w:t xml:space="preserve">. </w:t>
            </w:r>
          </w:p>
          <w:p w14:paraId="3301022C" w14:textId="7988803D" w:rsidR="007202B7" w:rsidRDefault="007202B7" w:rsidP="005C4087">
            <w:pPr>
              <w:pStyle w:val="BoxText"/>
            </w:pPr>
            <w:r>
              <w:t xml:space="preserve">While not immune to the effects of global financial instability, the Australian </w:t>
            </w:r>
            <w:r w:rsidR="00177031">
              <w:t xml:space="preserve">banking </w:t>
            </w:r>
            <w:r>
              <w:t>system is well</w:t>
            </w:r>
            <w:r w:rsidR="004A00CA">
              <w:noBreakHyphen/>
            </w:r>
            <w:r>
              <w:t xml:space="preserve">placed to absorb shocks emanating from </w:t>
            </w:r>
            <w:r w:rsidR="00433BEA">
              <w:t>overseas</w:t>
            </w:r>
            <w:r>
              <w:t>. Australia</w:t>
            </w:r>
            <w:r w:rsidR="004A00CA">
              <w:t>’</w:t>
            </w:r>
            <w:r>
              <w:t xml:space="preserve">s unquestionably strong prudential requirements, </w:t>
            </w:r>
            <w:r w:rsidR="006A6F8A">
              <w:t>introduced in January</w:t>
            </w:r>
            <w:r w:rsidR="00064780">
              <w:t> </w:t>
            </w:r>
            <w:r w:rsidR="006A6F8A">
              <w:t>2023</w:t>
            </w:r>
            <w:r>
              <w:t>, exceed international standards in several areas</w:t>
            </w:r>
            <w:r w:rsidR="007A1AA9">
              <w:t>.</w:t>
            </w:r>
            <w:r>
              <w:t xml:space="preserve"> </w:t>
            </w:r>
            <w:r w:rsidR="007A1AA9">
              <w:t>As a result,</w:t>
            </w:r>
            <w:r>
              <w:t xml:space="preserve"> </w:t>
            </w:r>
            <w:r w:rsidR="003D5C36">
              <w:t xml:space="preserve">Australian </w:t>
            </w:r>
            <w:r>
              <w:t xml:space="preserve">banks have strong capital positions and liquidity coverage. </w:t>
            </w:r>
          </w:p>
          <w:p w14:paraId="75EC8FD0" w14:textId="3E83846B" w:rsidR="005535BA" w:rsidRDefault="002A69A8" w:rsidP="005C4087">
            <w:pPr>
              <w:pStyle w:val="BoxText"/>
            </w:pPr>
            <w:r>
              <w:t xml:space="preserve">Nonetheless, </w:t>
            </w:r>
            <w:r w:rsidR="00C43CBB">
              <w:t>in the scenario</w:t>
            </w:r>
            <w:r w:rsidR="007202B7">
              <w:t xml:space="preserve"> additional global investor uncertainty </w:t>
            </w:r>
            <w:r w:rsidR="00273A40">
              <w:t>is expected to impact</w:t>
            </w:r>
            <w:r w:rsidR="007202B7">
              <w:t xml:space="preserve"> </w:t>
            </w:r>
            <w:r w:rsidR="00014C6C">
              <w:t>the</w:t>
            </w:r>
            <w:r w:rsidR="007202B7">
              <w:t xml:space="preserve"> </w:t>
            </w:r>
            <w:r w:rsidR="00BC6C56">
              <w:t xml:space="preserve">Australian </w:t>
            </w:r>
            <w:r w:rsidR="00014C6C">
              <w:t>economy</w:t>
            </w:r>
            <w:r w:rsidR="007202B7">
              <w:t>. Financial and other asset prices fall, and heightened investor risk aversion contribute</w:t>
            </w:r>
            <w:r w:rsidR="00FD465A">
              <w:t>s</w:t>
            </w:r>
            <w:r w:rsidR="007202B7">
              <w:t xml:space="preserve"> to a material tightening in domestic financial conditions.</w:t>
            </w:r>
            <w:r w:rsidR="003A7692">
              <w:t xml:space="preserve"> </w:t>
            </w:r>
            <w:r w:rsidR="00F10397">
              <w:t>Reduced</w:t>
            </w:r>
            <w:r w:rsidR="007202B7">
              <w:t xml:space="preserve"> household and business confidence would </w:t>
            </w:r>
            <w:r w:rsidR="00014C6C">
              <w:t>slow</w:t>
            </w:r>
            <w:r w:rsidR="007202B7">
              <w:t xml:space="preserve"> consumption and investment and contribute to weaker employment growth. </w:t>
            </w:r>
            <w:r w:rsidR="00C920D3">
              <w:t>W</w:t>
            </w:r>
            <w:r w:rsidR="007202B7">
              <w:t xml:space="preserve">eaker global activity </w:t>
            </w:r>
            <w:r w:rsidR="002157FE">
              <w:t xml:space="preserve">would also </w:t>
            </w:r>
            <w:r w:rsidR="00890FCC">
              <w:t>weigh</w:t>
            </w:r>
            <w:r w:rsidR="002157FE">
              <w:t xml:space="preserve"> </w:t>
            </w:r>
            <w:r w:rsidR="00890FCC">
              <w:t>on</w:t>
            </w:r>
            <w:r w:rsidR="007202B7">
              <w:t xml:space="preserve"> demand for Australian exports. </w:t>
            </w:r>
          </w:p>
          <w:p w14:paraId="76DD323D" w14:textId="4B9C2750" w:rsidR="00CA2E4F" w:rsidRDefault="002A69A8" w:rsidP="005C4087">
            <w:pPr>
              <w:pStyle w:val="BoxText"/>
            </w:pPr>
            <w:r>
              <w:t>In the</w:t>
            </w:r>
            <w:r w:rsidR="007202B7">
              <w:t xml:space="preserve"> scenario, global growth in both</w:t>
            </w:r>
            <w:r w:rsidR="00064780">
              <w:t> </w:t>
            </w:r>
            <w:r w:rsidR="007202B7">
              <w:t>2023 and</w:t>
            </w:r>
            <w:r w:rsidR="00064780">
              <w:t> </w:t>
            </w:r>
            <w:r w:rsidR="007202B7">
              <w:t>2024 slows to 2</w:t>
            </w:r>
            <w:r w:rsidR="00064780">
              <w:t> </w:t>
            </w:r>
            <w:r w:rsidR="007202B7">
              <w:t>per</w:t>
            </w:r>
            <w:r w:rsidR="00064780">
              <w:t> </w:t>
            </w:r>
            <w:r w:rsidR="007202B7">
              <w:t>cent rather than 2¾</w:t>
            </w:r>
            <w:r w:rsidR="00064780">
              <w:t> </w:t>
            </w:r>
            <w:r w:rsidR="007202B7">
              <w:t>per</w:t>
            </w:r>
            <w:r w:rsidR="00064780">
              <w:t> </w:t>
            </w:r>
            <w:r w:rsidR="007202B7">
              <w:t>cent and 3</w:t>
            </w:r>
            <w:r w:rsidR="00064780">
              <w:t> </w:t>
            </w:r>
            <w:r w:rsidR="007202B7">
              <w:t>per</w:t>
            </w:r>
            <w:r w:rsidR="00064780">
              <w:t> </w:t>
            </w:r>
            <w:r w:rsidR="007202B7">
              <w:t xml:space="preserve">cent, respectively, in the </w:t>
            </w:r>
            <w:r w:rsidR="00164DAE">
              <w:t>forecasts</w:t>
            </w:r>
            <w:r w:rsidR="007202B7">
              <w:t xml:space="preserve">. Australian </w:t>
            </w:r>
            <w:r w:rsidR="00852BCF">
              <w:t>growth would slow</w:t>
            </w:r>
            <w:r w:rsidR="00692983">
              <w:t xml:space="preserve"> to </w:t>
            </w:r>
            <w:r w:rsidR="0046060F" w:rsidRPr="003739DA">
              <w:t>1¼</w:t>
            </w:r>
            <w:r w:rsidR="00064780">
              <w:t> </w:t>
            </w:r>
            <w:r w:rsidR="0046060F" w:rsidRPr="003739DA">
              <w:t>per</w:t>
            </w:r>
            <w:r w:rsidR="00064780">
              <w:t> </w:t>
            </w:r>
            <w:r w:rsidR="0046060F" w:rsidRPr="003739DA">
              <w:t>cent in</w:t>
            </w:r>
            <w:r w:rsidR="00064780">
              <w:t> </w:t>
            </w:r>
            <w:r w:rsidR="0046060F" w:rsidRPr="003739DA">
              <w:t>2023 and 1</w:t>
            </w:r>
            <w:r w:rsidR="00064780">
              <w:t> </w:t>
            </w:r>
            <w:r w:rsidR="0046060F" w:rsidRPr="003739DA">
              <w:t>per</w:t>
            </w:r>
            <w:r w:rsidR="00064780">
              <w:t> </w:t>
            </w:r>
            <w:r w:rsidR="0046060F" w:rsidRPr="003739DA">
              <w:t>cent in</w:t>
            </w:r>
            <w:r w:rsidR="00064780">
              <w:t> </w:t>
            </w:r>
            <w:r w:rsidR="0046060F" w:rsidRPr="003739DA">
              <w:t>2024</w:t>
            </w:r>
            <w:r w:rsidR="00A54772">
              <w:t xml:space="preserve">, </w:t>
            </w:r>
            <w:r w:rsidR="0046060F" w:rsidRPr="003739DA">
              <w:t>around ½</w:t>
            </w:r>
            <w:r w:rsidR="009D12E2">
              <w:t> </w:t>
            </w:r>
            <w:r w:rsidR="005C200C">
              <w:t>of</w:t>
            </w:r>
            <w:r w:rsidR="0046060F" w:rsidRPr="003739DA">
              <w:t xml:space="preserve"> a percentage</w:t>
            </w:r>
            <w:r w:rsidR="009D12E2">
              <w:t> </w:t>
            </w:r>
            <w:r w:rsidR="0046060F" w:rsidRPr="003739DA">
              <w:t>point lower than in the forecasts</w:t>
            </w:r>
            <w:r w:rsidR="00387C7B">
              <w:t xml:space="preserve"> (Chart</w:t>
            </w:r>
            <w:r w:rsidR="009D12E2">
              <w:t> </w:t>
            </w:r>
            <w:r w:rsidR="00387C7B">
              <w:t>1)</w:t>
            </w:r>
            <w:r w:rsidR="0046060F">
              <w:t xml:space="preserve">. </w:t>
            </w:r>
            <w:r w:rsidR="00447DD2">
              <w:t xml:space="preserve">The </w:t>
            </w:r>
            <w:r w:rsidR="00BF7C3A">
              <w:t xml:space="preserve">Australian </w:t>
            </w:r>
            <w:r w:rsidR="00522620">
              <w:t>u</w:t>
            </w:r>
            <w:r w:rsidR="007202B7">
              <w:t xml:space="preserve">nemployment </w:t>
            </w:r>
            <w:r w:rsidR="00447DD2">
              <w:t>rate</w:t>
            </w:r>
            <w:r w:rsidR="007202B7">
              <w:t xml:space="preserve"> rises somewhat more quickly and to a higher level than in the forecasts, </w:t>
            </w:r>
            <w:r w:rsidR="00684513">
              <w:t xml:space="preserve">reaching </w:t>
            </w:r>
            <w:r w:rsidR="007202B7">
              <w:t>a rate of 5¼</w:t>
            </w:r>
            <w:r w:rsidR="005B1004">
              <w:t> </w:t>
            </w:r>
            <w:r w:rsidR="007202B7">
              <w:t>per</w:t>
            </w:r>
            <w:r w:rsidR="005B1004">
              <w:t> </w:t>
            </w:r>
            <w:r w:rsidR="007202B7">
              <w:t xml:space="preserve">cent in </w:t>
            </w:r>
            <w:r w:rsidR="00DF7290">
              <w:t>J</w:t>
            </w:r>
            <w:r w:rsidR="007E232C">
              <w:t>une</w:t>
            </w:r>
            <w:r w:rsidR="005B1004">
              <w:t> </w:t>
            </w:r>
            <w:r w:rsidR="007202B7">
              <w:t>202</w:t>
            </w:r>
            <w:r w:rsidR="007E232C">
              <w:t>5</w:t>
            </w:r>
            <w:r w:rsidR="007202B7">
              <w:t xml:space="preserve"> rather than 4½</w:t>
            </w:r>
            <w:r w:rsidR="008A597F">
              <w:t> </w:t>
            </w:r>
            <w:r w:rsidR="007202B7">
              <w:t>per</w:t>
            </w:r>
            <w:r w:rsidR="008A597F">
              <w:t> </w:t>
            </w:r>
            <w:r w:rsidR="007202B7">
              <w:t xml:space="preserve">cent </w:t>
            </w:r>
            <w:r w:rsidR="00387C7B">
              <w:t>(Chart</w:t>
            </w:r>
            <w:r w:rsidR="009D12E2">
              <w:t> </w:t>
            </w:r>
            <w:r w:rsidR="00387C7B">
              <w:t>2)</w:t>
            </w:r>
            <w:r w:rsidR="007202B7">
              <w:t>.</w:t>
            </w:r>
            <w:r>
              <w:t xml:space="preserve"> </w:t>
            </w:r>
          </w:p>
          <w:p w14:paraId="06DFCA65" w14:textId="01FA4799" w:rsidR="00BB7645" w:rsidRDefault="0007672F" w:rsidP="005C4087">
            <w:pPr>
              <w:pStyle w:val="BoxText"/>
            </w:pPr>
            <w:r>
              <w:t>G</w:t>
            </w:r>
            <w:r w:rsidR="00B43A45">
              <w:t xml:space="preserve">rowth in </w:t>
            </w:r>
            <w:r w:rsidR="007202B7">
              <w:t xml:space="preserve">Australia </w:t>
            </w:r>
            <w:r w:rsidR="00BA7270">
              <w:t>would likely prove more</w:t>
            </w:r>
            <w:r w:rsidR="007202B7" w:rsidDel="00BA7270">
              <w:t xml:space="preserve"> </w:t>
            </w:r>
            <w:r w:rsidR="007202B7">
              <w:t xml:space="preserve">resilient compared with other advanced economies that are more directly exposed to the banking sector </w:t>
            </w:r>
            <w:r w:rsidR="003826FE">
              <w:t>failures</w:t>
            </w:r>
            <w:r w:rsidR="007202B7">
              <w:t>.</w:t>
            </w:r>
            <w:r w:rsidR="00EB1589">
              <w:t xml:space="preserve"> </w:t>
            </w:r>
            <w:r w:rsidR="005933D1">
              <w:t>A more severe shock that effects the core of the global financial sector</w:t>
            </w:r>
            <w:r w:rsidR="00037C2D">
              <w:t xml:space="preserve">, similar to developments during the Global Financial Crisis, would have a </w:t>
            </w:r>
            <w:r w:rsidR="00BA7270">
              <w:t>more severe</w:t>
            </w:r>
            <w:r w:rsidR="00037C2D">
              <w:t xml:space="preserve"> impact on </w:t>
            </w:r>
            <w:r w:rsidR="003C712B">
              <w:t xml:space="preserve">the world economy and </w:t>
            </w:r>
            <w:r w:rsidR="00037C2D">
              <w:t xml:space="preserve">Australia. </w:t>
            </w:r>
          </w:p>
          <w:p w14:paraId="0832192B" w14:textId="4BB5FE32" w:rsidR="007202B7" w:rsidRPr="00101D7D" w:rsidRDefault="0073493E" w:rsidP="00CD16A7">
            <w:pPr>
              <w:pStyle w:val="Box-continuedon"/>
            </w:pPr>
            <w:r w:rsidRPr="0073493E">
              <w:rPr>
                <w:rStyle w:val="BoxHeading-Continued"/>
              </w:rPr>
              <w:t>continued over next page</w:t>
            </w:r>
          </w:p>
        </w:tc>
      </w:tr>
    </w:tbl>
    <w:p w14:paraId="2680C8D1" w14:textId="77777777" w:rsidR="00EC66CE" w:rsidRDefault="00EC66CE" w:rsidP="00A766EF">
      <w:bookmarkStart w:id="32" w:name="_Toc133606793"/>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370A12" w14:paraId="56589455" w14:textId="77777777" w:rsidTr="007913DD">
        <w:trPr>
          <w:cantSplit/>
        </w:trPr>
        <w:tc>
          <w:tcPr>
            <w:tcW w:w="5000" w:type="pct"/>
            <w:shd w:val="clear" w:color="auto" w:fill="E6F2FF"/>
          </w:tcPr>
          <w:p w14:paraId="4D7A9740" w14:textId="61DFCAB7" w:rsidR="00370A12" w:rsidRDefault="00370A12" w:rsidP="00370A12">
            <w:pPr>
              <w:pStyle w:val="BoxHeading"/>
            </w:pPr>
            <w:r>
              <w:lastRenderedPageBreak/>
              <w:t>Box 2.1: Global financial stress scenario (continued)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571"/>
              <w:gridCol w:w="3547"/>
              <w:gridCol w:w="24"/>
            </w:tblGrid>
            <w:tr w:rsidR="00002635" w14:paraId="30AA526F" w14:textId="77777777">
              <w:tc>
                <w:tcPr>
                  <w:tcW w:w="3571" w:type="dxa"/>
                  <w:shd w:val="clear" w:color="auto" w:fill="auto"/>
                </w:tcPr>
                <w:p w14:paraId="59B44F90" w14:textId="77777777" w:rsidR="00002635" w:rsidRDefault="00002635" w:rsidP="00002635">
                  <w:pPr>
                    <w:pStyle w:val="ChartMainHeading"/>
                  </w:pPr>
                  <w:r w:rsidRPr="000E2B37">
                    <w:t>Chart</w:t>
                  </w:r>
                  <w:r>
                    <w:t xml:space="preserve"> 1</w:t>
                  </w:r>
                  <w:r w:rsidRPr="000E2B37">
                    <w:t xml:space="preserve">: </w:t>
                  </w:r>
                  <w:r>
                    <w:t>Annual GDP growth, Australia</w:t>
                  </w:r>
                </w:p>
                <w:p w14:paraId="755D3C33" w14:textId="6E020267" w:rsidR="00002635" w:rsidRPr="00A8263F" w:rsidRDefault="00781F03" w:rsidP="00002635">
                  <w:pPr>
                    <w:pStyle w:val="ChartGraphic"/>
                  </w:pPr>
                  <w:r>
                    <w:pict w14:anchorId="1082FA16">
                      <v:shape id="_x0000_i1035" type="#_x0000_t75" alt="This chart shows forecast annual real GDP growth rates for both the 2023–24 Budget and financial stress scenario. The chart shows forecast real GDP growth of 1 3/4 per cent in 2023, compared with 1 1/4 per cent under the financial stress scenario. In 2024, annual real GDP growth is forecast to be 1 1/2 per cent, compared to 1 per cent under the financial stress scenario." style="width:173.9pt;height:182.05pt">
                        <v:imagedata r:id="rId30" o:title=""/>
                      </v:shape>
                    </w:pict>
                  </w:r>
                </w:p>
              </w:tc>
              <w:tc>
                <w:tcPr>
                  <w:tcW w:w="3571" w:type="dxa"/>
                  <w:gridSpan w:val="2"/>
                  <w:shd w:val="clear" w:color="auto" w:fill="auto"/>
                </w:tcPr>
                <w:p w14:paraId="14DB5828" w14:textId="77777777" w:rsidR="00002635" w:rsidRDefault="00002635" w:rsidP="00002635">
                  <w:pPr>
                    <w:pStyle w:val="ChartMainHeading"/>
                  </w:pPr>
                  <w:r w:rsidRPr="00163E14">
                    <w:t>Chart</w:t>
                  </w:r>
                  <w:r>
                    <w:t xml:space="preserve"> 2</w:t>
                  </w:r>
                  <w:r w:rsidRPr="00163E14">
                    <w:t xml:space="preserve">: </w:t>
                  </w:r>
                  <w:r>
                    <w:t>Unemployment rate, Australia</w:t>
                  </w:r>
                </w:p>
                <w:p w14:paraId="3DD1B21A" w14:textId="7132E478" w:rsidR="00002635" w:rsidRPr="00A8263F" w:rsidRDefault="00781F03" w:rsidP="00002635">
                  <w:pPr>
                    <w:pStyle w:val="ChartGraphic"/>
                  </w:pPr>
                  <w:r>
                    <w:pict w14:anchorId="5D054304">
                      <v:shape id="_x0000_i1036" type="#_x0000_t75" alt="This chart shows forecast unemployment rates for both the 2023–24 Budget and financial stress scenario. The chart shows a forecast unemployment rate of 4 1/4 per cent in June 2024, compared with 5 per cent under the financial stress scenario. In June 2025, the unemployment rate is forecast to be 4 1/2 per cent, compared to 5 1/4 per cent under the financial stress scenario." style="width:171.15pt;height:181.35pt">
                        <v:imagedata r:id="rId31" o:title=""/>
                      </v:shape>
                    </w:pict>
                  </w:r>
                </w:p>
              </w:tc>
            </w:tr>
            <w:tr w:rsidR="00002635" w14:paraId="3101C42F" w14:textId="77777777">
              <w:trPr>
                <w:gridAfter w:val="1"/>
                <w:wAfter w:w="24" w:type="dxa"/>
              </w:trPr>
              <w:tc>
                <w:tcPr>
                  <w:tcW w:w="3571" w:type="dxa"/>
                </w:tcPr>
                <w:p w14:paraId="11292EA4" w14:textId="77777777" w:rsidR="00002635" w:rsidRPr="0066167A" w:rsidRDefault="00002635" w:rsidP="00002635">
                  <w:pPr>
                    <w:pStyle w:val="ChartandTableFootnote"/>
                  </w:pPr>
                  <w:r w:rsidRPr="008711E9">
                    <w:t xml:space="preserve">Source: </w:t>
                  </w:r>
                  <w:r>
                    <w:tab/>
                    <w:t>Treasury.</w:t>
                  </w:r>
                </w:p>
              </w:tc>
              <w:tc>
                <w:tcPr>
                  <w:tcW w:w="3547" w:type="dxa"/>
                </w:tcPr>
                <w:p w14:paraId="73EEF389" w14:textId="77777777" w:rsidR="00002635" w:rsidRDefault="00002635" w:rsidP="00002635">
                  <w:pPr>
                    <w:pStyle w:val="ChartandTableFootnote"/>
                  </w:pPr>
                  <w:r w:rsidRPr="008711E9">
                    <w:t xml:space="preserve">Source: </w:t>
                  </w:r>
                  <w:r>
                    <w:tab/>
                    <w:t>Treasury.</w:t>
                  </w:r>
                </w:p>
              </w:tc>
            </w:tr>
          </w:tbl>
          <w:p w14:paraId="3D53E3D7" w14:textId="5EB7A0D9" w:rsidR="00370A12" w:rsidRDefault="00370A12" w:rsidP="005B6952">
            <w:pPr>
              <w:pStyle w:val="ChartLine"/>
            </w:pPr>
          </w:p>
        </w:tc>
      </w:tr>
    </w:tbl>
    <w:p w14:paraId="0D5E30DA" w14:textId="77777777" w:rsidR="002E5430" w:rsidRPr="002E5430" w:rsidRDefault="002E5430" w:rsidP="002E5430">
      <w:bookmarkStart w:id="33" w:name="_Toc134135069"/>
    </w:p>
    <w:p w14:paraId="0E165860" w14:textId="77777777" w:rsidR="002E5430" w:rsidRPr="002E5430" w:rsidRDefault="002E5430" w:rsidP="002E5430">
      <w:r w:rsidRPr="002E5430">
        <w:br w:type="page"/>
      </w:r>
    </w:p>
    <w:p w14:paraId="3506C418" w14:textId="7184C8C0" w:rsidR="006A0EA8" w:rsidRDefault="00E20E56" w:rsidP="002E5430">
      <w:pPr>
        <w:pStyle w:val="Heading2"/>
      </w:pPr>
      <w:r>
        <w:lastRenderedPageBreak/>
        <w:t xml:space="preserve">Outlook for </w:t>
      </w:r>
      <w:r w:rsidR="00355970">
        <w:t xml:space="preserve">the domestic </w:t>
      </w:r>
      <w:r w:rsidR="00355970" w:rsidRPr="002E5430">
        <w:t>economy</w:t>
      </w:r>
      <w:bookmarkEnd w:id="32"/>
      <w:bookmarkEnd w:id="33"/>
    </w:p>
    <w:p w14:paraId="0CCC68F8" w14:textId="4DDD81BA" w:rsidR="009B3AA6" w:rsidRDefault="00C05B3B" w:rsidP="00DA7B05">
      <w:r>
        <w:t>The</w:t>
      </w:r>
      <w:r w:rsidR="00EE7ABB">
        <w:t xml:space="preserve"> Australian</w:t>
      </w:r>
      <w:r>
        <w:t xml:space="preserve"> economy</w:t>
      </w:r>
      <w:r w:rsidR="00BF36EA">
        <w:t xml:space="preserve"> </w:t>
      </w:r>
      <w:r w:rsidR="00B31EA3">
        <w:t xml:space="preserve">has </w:t>
      </w:r>
      <w:r w:rsidR="00A30E35">
        <w:t>show</w:t>
      </w:r>
      <w:r w:rsidR="00B31EA3">
        <w:t>n</w:t>
      </w:r>
      <w:r w:rsidR="00A30E35">
        <w:t xml:space="preserve"> </w:t>
      </w:r>
      <w:r w:rsidR="008B445F">
        <w:t>resilien</w:t>
      </w:r>
      <w:r w:rsidR="00A30E35">
        <w:t>ce</w:t>
      </w:r>
      <w:r w:rsidR="008B445F">
        <w:t xml:space="preserve"> to </w:t>
      </w:r>
      <w:r w:rsidR="00C362D1">
        <w:t>global headwinds</w:t>
      </w:r>
      <w:r w:rsidR="00BF36EA">
        <w:t xml:space="preserve">, </w:t>
      </w:r>
      <w:r w:rsidR="002F75A2">
        <w:t xml:space="preserve">supported </w:t>
      </w:r>
      <w:r w:rsidR="00BF36EA">
        <w:t xml:space="preserve">by a </w:t>
      </w:r>
      <w:r w:rsidR="00EE7ABB">
        <w:t>post</w:t>
      </w:r>
      <w:r w:rsidR="004A00CA">
        <w:noBreakHyphen/>
      </w:r>
      <w:r w:rsidR="00EE7ABB">
        <w:t xml:space="preserve">pandemic </w:t>
      </w:r>
      <w:r w:rsidR="00BF36EA">
        <w:t>rebound in h</w:t>
      </w:r>
      <w:r w:rsidR="00BA45C7">
        <w:t>ousehold spending</w:t>
      </w:r>
      <w:r w:rsidR="00DE7AF5">
        <w:t>,</w:t>
      </w:r>
      <w:r w:rsidR="00BF36EA">
        <w:t xml:space="preserve"> strong </w:t>
      </w:r>
      <w:r w:rsidR="00914360">
        <w:t>employment growth</w:t>
      </w:r>
      <w:r w:rsidR="00D10D62">
        <w:t xml:space="preserve"> and </w:t>
      </w:r>
      <w:r w:rsidR="004B13AB">
        <w:t>a pick</w:t>
      </w:r>
      <w:r w:rsidR="004A00CA">
        <w:noBreakHyphen/>
      </w:r>
      <w:r w:rsidR="004B13AB">
        <w:t>up in wages</w:t>
      </w:r>
      <w:r w:rsidR="00E157FE">
        <w:t>.</w:t>
      </w:r>
      <w:r w:rsidR="00CC096A">
        <w:t xml:space="preserve"> </w:t>
      </w:r>
      <w:r w:rsidR="00B97708">
        <w:t>National income is</w:t>
      </w:r>
      <w:r w:rsidR="001E3BBC">
        <w:t xml:space="preserve"> also</w:t>
      </w:r>
      <w:r w:rsidR="00B97708">
        <w:t xml:space="preserve"> being supported by elevated commodity prices. </w:t>
      </w:r>
      <w:r w:rsidR="00E157FE">
        <w:t>Real</w:t>
      </w:r>
      <w:r w:rsidR="00CC096A">
        <w:t xml:space="preserve"> GDP growth </w:t>
      </w:r>
      <w:r w:rsidR="0084572D">
        <w:t xml:space="preserve">is </w:t>
      </w:r>
      <w:r w:rsidR="00CC096A">
        <w:t>expected to be</w:t>
      </w:r>
      <w:r w:rsidR="00B97F75">
        <w:t xml:space="preserve"> </w:t>
      </w:r>
      <w:r w:rsidR="006C073B">
        <w:t>3¼</w:t>
      </w:r>
      <w:r w:rsidR="00A766EF">
        <w:t> </w:t>
      </w:r>
      <w:r w:rsidR="002C5178">
        <w:t>per</w:t>
      </w:r>
      <w:r w:rsidR="00A766EF">
        <w:t> </w:t>
      </w:r>
      <w:r w:rsidR="002C5178">
        <w:t xml:space="preserve">cent </w:t>
      </w:r>
      <w:r w:rsidR="00914360">
        <w:t>in</w:t>
      </w:r>
      <w:r w:rsidR="00A766EF">
        <w:t> </w:t>
      </w:r>
      <w:r w:rsidR="00914360">
        <w:t>2022</w:t>
      </w:r>
      <w:r w:rsidR="00B0094B">
        <w:t>–</w:t>
      </w:r>
      <w:r w:rsidR="00914360">
        <w:t>23</w:t>
      </w:r>
      <w:r w:rsidR="000A2F3A">
        <w:t xml:space="preserve">. </w:t>
      </w:r>
    </w:p>
    <w:p w14:paraId="69A5775A" w14:textId="76E50F5A" w:rsidR="00B92950" w:rsidRDefault="008158D3" w:rsidP="00DA7B05">
      <w:r>
        <w:t>But</w:t>
      </w:r>
      <w:r w:rsidR="00D21647">
        <w:t xml:space="preserve"> t</w:t>
      </w:r>
      <w:r w:rsidR="004C06B5">
        <w:t>he</w:t>
      </w:r>
      <w:r w:rsidR="00F85909">
        <w:t xml:space="preserve"> </w:t>
      </w:r>
      <w:r w:rsidR="009D313F">
        <w:t xml:space="preserve">economy </w:t>
      </w:r>
      <w:r w:rsidR="003009DF">
        <w:t>is not</w:t>
      </w:r>
      <w:r w:rsidR="009D313F">
        <w:t xml:space="preserve"> immune to </w:t>
      </w:r>
      <w:r w:rsidR="000D6E36">
        <w:t xml:space="preserve">the </w:t>
      </w:r>
      <w:r w:rsidR="00D01EC0">
        <w:t xml:space="preserve">global slowdown </w:t>
      </w:r>
      <w:r w:rsidR="00A234B0">
        <w:t xml:space="preserve">and there are clear signs that domestic demand is </w:t>
      </w:r>
      <w:r w:rsidR="00D01EC0">
        <w:t xml:space="preserve">responding to </w:t>
      </w:r>
      <w:r w:rsidR="00C13927">
        <w:t>higher</w:t>
      </w:r>
      <w:r w:rsidR="00D01EC0">
        <w:t xml:space="preserve"> interest rate</w:t>
      </w:r>
      <w:r w:rsidR="00CC096A">
        <w:t>s</w:t>
      </w:r>
      <w:r w:rsidR="00B92950">
        <w:t xml:space="preserve"> and other cost</w:t>
      </w:r>
      <w:r w:rsidR="004A00CA">
        <w:noBreakHyphen/>
      </w:r>
      <w:r w:rsidR="00B92950">
        <w:t>of</w:t>
      </w:r>
      <w:r w:rsidR="004A00CA">
        <w:noBreakHyphen/>
      </w:r>
      <w:r w:rsidR="00B92950">
        <w:t>living pressures</w:t>
      </w:r>
      <w:r w:rsidR="000140EE">
        <w:t>.</w:t>
      </w:r>
      <w:r w:rsidR="009C5DBC">
        <w:t xml:space="preserve"> </w:t>
      </w:r>
      <w:r w:rsidR="00C462E5">
        <w:t xml:space="preserve">This </w:t>
      </w:r>
      <w:r w:rsidR="00C13927">
        <w:t xml:space="preserve">slowing </w:t>
      </w:r>
      <w:r w:rsidR="00C462E5">
        <w:t>was</w:t>
      </w:r>
      <w:r w:rsidR="00F12070">
        <w:t xml:space="preserve"> expected in the October </w:t>
      </w:r>
      <w:r w:rsidR="00CB70E7">
        <w:t>B</w:t>
      </w:r>
      <w:r w:rsidR="00F12070">
        <w:t>udget</w:t>
      </w:r>
      <w:r w:rsidR="00C13927">
        <w:t>, but</w:t>
      </w:r>
      <w:r w:rsidR="00F12070">
        <w:t xml:space="preserve"> </w:t>
      </w:r>
      <w:r w:rsidR="004C06B5">
        <w:t>has materialised</w:t>
      </w:r>
      <w:r w:rsidR="00823BF7">
        <w:t xml:space="preserve"> slightly</w:t>
      </w:r>
      <w:r w:rsidR="004C06B5">
        <w:t xml:space="preserve"> earlier than anticipated, </w:t>
      </w:r>
      <w:r w:rsidR="00B54EA9">
        <w:t xml:space="preserve">with </w:t>
      </w:r>
      <w:r w:rsidR="002D46CB">
        <w:t xml:space="preserve">consumers and </w:t>
      </w:r>
      <w:r w:rsidR="00B54EA9">
        <w:t xml:space="preserve">the housing sector </w:t>
      </w:r>
      <w:r w:rsidR="00CC096A">
        <w:t xml:space="preserve">most exposed. </w:t>
      </w:r>
      <w:r w:rsidR="00BC71D5">
        <w:t>This is being offset by a stronger than expected rebound in service exports</w:t>
      </w:r>
      <w:r w:rsidR="00567CF7">
        <w:t xml:space="preserve"> following the</w:t>
      </w:r>
      <w:r w:rsidR="002909C5">
        <w:t xml:space="preserve"> reopening of international borders</w:t>
      </w:r>
      <w:r w:rsidR="001B104F">
        <w:t>.</w:t>
      </w:r>
      <w:r w:rsidR="00313E45">
        <w:t xml:space="preserve"> </w:t>
      </w:r>
      <w:r w:rsidR="00B92950">
        <w:t>Overall</w:t>
      </w:r>
      <w:r w:rsidR="00AC1C37">
        <w:t>,</w:t>
      </w:r>
      <w:r w:rsidR="00B92950">
        <w:t xml:space="preserve"> the near</w:t>
      </w:r>
      <w:r w:rsidR="004A00CA">
        <w:noBreakHyphen/>
      </w:r>
      <w:r w:rsidR="00B92950">
        <w:t>term outlook for real GDP growth is unchanged from the October</w:t>
      </w:r>
      <w:r w:rsidR="00A766EF">
        <w:t> </w:t>
      </w:r>
      <w:r w:rsidR="00B92950">
        <w:t>Budget, slowing to 1½</w:t>
      </w:r>
      <w:r w:rsidR="00A766EF">
        <w:t> </w:t>
      </w:r>
      <w:r w:rsidR="00B92950">
        <w:t>per</w:t>
      </w:r>
      <w:r w:rsidR="00A766EF">
        <w:t> </w:t>
      </w:r>
      <w:r w:rsidR="00B92950">
        <w:t>cent in</w:t>
      </w:r>
      <w:r w:rsidR="00A766EF">
        <w:t> </w:t>
      </w:r>
      <w:r w:rsidR="00B92950">
        <w:t>2023</w:t>
      </w:r>
      <w:r w:rsidR="00B0094B">
        <w:t>–</w:t>
      </w:r>
      <w:r w:rsidR="00B92950">
        <w:t xml:space="preserve">24, and then strengthening to </w:t>
      </w:r>
      <w:r w:rsidR="00B92950" w:rsidRPr="00625355">
        <w:t>2¼</w:t>
      </w:r>
      <w:r w:rsidR="00B0094B">
        <w:t> per cent</w:t>
      </w:r>
      <w:r w:rsidR="00B92950">
        <w:t xml:space="preserve"> in</w:t>
      </w:r>
      <w:r w:rsidR="00A766EF">
        <w:t> </w:t>
      </w:r>
      <w:r w:rsidR="00B92950">
        <w:t>2024</w:t>
      </w:r>
      <w:r w:rsidR="00B0094B">
        <w:t>–</w:t>
      </w:r>
      <w:r w:rsidR="00B92950">
        <w:t>25</w:t>
      </w:r>
      <w:r w:rsidR="00585056">
        <w:t xml:space="preserve"> (Chart</w:t>
      </w:r>
      <w:r w:rsidR="00A766EF">
        <w:t> </w:t>
      </w:r>
      <w:r w:rsidR="00585056">
        <w:t>2.11)</w:t>
      </w:r>
      <w:r w:rsidR="00B92950">
        <w:t>.</w:t>
      </w:r>
    </w:p>
    <w:p w14:paraId="2C1F14A4" w14:textId="506BB5D6" w:rsidR="00DA7B05" w:rsidRDefault="00294AF5" w:rsidP="00DA7B05">
      <w:r>
        <w:t>I</w:t>
      </w:r>
      <w:r w:rsidR="00DA7B05">
        <w:t>nflation</w:t>
      </w:r>
      <w:r w:rsidR="00CD1223">
        <w:t xml:space="preserve"> </w:t>
      </w:r>
      <w:r w:rsidR="00DA7B05">
        <w:t>peaked at the end of</w:t>
      </w:r>
      <w:r w:rsidR="00A766EF">
        <w:t> </w:t>
      </w:r>
      <w:r w:rsidR="00DA7B05">
        <w:t xml:space="preserve">2022 and is </w:t>
      </w:r>
      <w:r w:rsidR="003D6C76">
        <w:t>now</w:t>
      </w:r>
      <w:r w:rsidR="00DA7B05">
        <w:t xml:space="preserve"> moderat</w:t>
      </w:r>
      <w:r w:rsidR="003D6C76">
        <w:t>ing</w:t>
      </w:r>
      <w:r w:rsidR="00DA7B05">
        <w:t>. Supply constraints and the impact of Russia</w:t>
      </w:r>
      <w:r w:rsidR="004A00CA">
        <w:t>’</w:t>
      </w:r>
      <w:r w:rsidR="00DA7B05">
        <w:t xml:space="preserve">s </w:t>
      </w:r>
      <w:r w:rsidR="00FE302C">
        <w:t>invasion of</w:t>
      </w:r>
      <w:r w:rsidR="00DA7B05">
        <w:t xml:space="preserve"> Ukraine have begun to subside </w:t>
      </w:r>
      <w:r w:rsidR="00A5286A">
        <w:t>and</w:t>
      </w:r>
      <w:r w:rsidR="00DA7B05">
        <w:t xml:space="preserve"> </w:t>
      </w:r>
      <w:r w:rsidR="00A5286A">
        <w:t>t</w:t>
      </w:r>
      <w:r w:rsidR="00DA7B05" w:rsidRPr="00CC3320">
        <w:t>he</w:t>
      </w:r>
      <w:r w:rsidR="00DA7B05">
        <w:t xml:space="preserve"> Government</w:t>
      </w:r>
      <w:r w:rsidR="004A00CA">
        <w:t>’</w:t>
      </w:r>
      <w:r w:rsidR="00DA7B05">
        <w:t>s Energy Price Relief Plan</w:t>
      </w:r>
      <w:r w:rsidR="00DA7B05" w:rsidRPr="00CC3320">
        <w:t xml:space="preserve"> is </w:t>
      </w:r>
      <w:r w:rsidR="002A37CF">
        <w:t>expected to</w:t>
      </w:r>
      <w:r w:rsidR="00DA7B05" w:rsidRPr="00CC3320">
        <w:t xml:space="preserve"> </w:t>
      </w:r>
      <w:r w:rsidR="009D6C8D">
        <w:t xml:space="preserve">further </w:t>
      </w:r>
      <w:r w:rsidR="00DE79D5">
        <w:t>reduce</w:t>
      </w:r>
      <w:r w:rsidR="00DA7B05">
        <w:t xml:space="preserve"> inflation</w:t>
      </w:r>
      <w:r w:rsidR="007C0269">
        <w:t xml:space="preserve"> in</w:t>
      </w:r>
      <w:r w:rsidR="00A766EF">
        <w:t> </w:t>
      </w:r>
      <w:r w:rsidR="007C0269">
        <w:t>2023</w:t>
      </w:r>
      <w:r w:rsidR="00B0094B">
        <w:t>–</w:t>
      </w:r>
      <w:r w:rsidR="007C0269">
        <w:t>24</w:t>
      </w:r>
      <w:r w:rsidR="00DA7B05">
        <w:t>.</w:t>
      </w:r>
      <w:r w:rsidR="00406037">
        <w:t xml:space="preserve"> </w:t>
      </w:r>
      <w:r w:rsidR="00412EE0">
        <w:t>This should see inflation return to the RBA</w:t>
      </w:r>
      <w:r w:rsidR="004A00CA">
        <w:t>’</w:t>
      </w:r>
      <w:r w:rsidR="00412EE0">
        <w:t>s target band in</w:t>
      </w:r>
      <w:r w:rsidR="00A766EF">
        <w:t> </w:t>
      </w:r>
      <w:r w:rsidR="00412EE0">
        <w:t>2024</w:t>
      </w:r>
      <w:r w:rsidR="00B0094B">
        <w:t>–</w:t>
      </w:r>
      <w:r w:rsidR="00412EE0">
        <w:t>25, although cost</w:t>
      </w:r>
      <w:r w:rsidR="004A00CA">
        <w:noBreakHyphen/>
      </w:r>
      <w:r w:rsidR="00412EE0">
        <w:t>of</w:t>
      </w:r>
      <w:r w:rsidR="004A00CA">
        <w:noBreakHyphen/>
      </w:r>
      <w:r w:rsidR="00412EE0">
        <w:t xml:space="preserve">living pressures will remain a near term weight on households. </w:t>
      </w:r>
    </w:p>
    <w:p w14:paraId="072B11C3" w14:textId="26849C6C" w:rsidR="00BF7E44" w:rsidRDefault="00AB7B8E" w:rsidP="00F73F68">
      <w:r>
        <w:t>Financial market</w:t>
      </w:r>
      <w:r w:rsidR="0096297D">
        <w:t>s</w:t>
      </w:r>
      <w:r w:rsidR="00110338">
        <w:t xml:space="preserve"> and market economists</w:t>
      </w:r>
      <w:r w:rsidR="000F5593" w:rsidRPr="005064EF" w:rsidDel="00133300">
        <w:t xml:space="preserve"> </w:t>
      </w:r>
      <w:r w:rsidR="00110338">
        <w:t xml:space="preserve">now </w:t>
      </w:r>
      <w:r w:rsidR="000F5593" w:rsidRPr="005064EF">
        <w:t xml:space="preserve">expect </w:t>
      </w:r>
      <w:r w:rsidR="00110338">
        <w:t xml:space="preserve">the cash rate to remain at </w:t>
      </w:r>
      <w:r w:rsidR="00B822FD">
        <w:t>3.85</w:t>
      </w:r>
      <w:r w:rsidR="00A766EF">
        <w:t> </w:t>
      </w:r>
      <w:r w:rsidR="00EC72E2">
        <w:t>per</w:t>
      </w:r>
      <w:r w:rsidR="00A766EF">
        <w:t> </w:t>
      </w:r>
      <w:r w:rsidR="00EC72E2">
        <w:t>cent</w:t>
      </w:r>
      <w:r w:rsidR="00B822FD">
        <w:t xml:space="preserve"> </w:t>
      </w:r>
      <w:r w:rsidR="000F5593" w:rsidRPr="005064EF">
        <w:t>until early</w:t>
      </w:r>
      <w:r w:rsidR="00A766EF">
        <w:t> </w:t>
      </w:r>
      <w:r w:rsidR="000F5593" w:rsidRPr="005064EF">
        <w:t xml:space="preserve">2024, before </w:t>
      </w:r>
      <w:r w:rsidR="00A63C0E">
        <w:t xml:space="preserve">gradual cuts back to </w:t>
      </w:r>
      <w:r w:rsidR="000F5593" w:rsidRPr="005064EF">
        <w:t>3</w:t>
      </w:r>
      <w:r w:rsidR="00A766EF">
        <w:t> </w:t>
      </w:r>
      <w:r w:rsidR="000F5593" w:rsidRPr="005064EF">
        <w:t>per</w:t>
      </w:r>
      <w:r w:rsidR="00A766EF">
        <w:t> </w:t>
      </w:r>
      <w:r w:rsidR="000F5593" w:rsidRPr="005064EF">
        <w:t>cent</w:t>
      </w:r>
      <w:r w:rsidR="00994EEF">
        <w:t xml:space="preserve"> </w:t>
      </w:r>
      <w:r w:rsidR="0049063E">
        <w:t>by June</w:t>
      </w:r>
      <w:r w:rsidR="00A766EF">
        <w:t> </w:t>
      </w:r>
      <w:r w:rsidR="0049063E">
        <w:t>2025</w:t>
      </w:r>
      <w:r w:rsidR="0043690C">
        <w:t xml:space="preserve">. </w:t>
      </w:r>
      <w:r w:rsidR="00764D8E">
        <w:t>This</w:t>
      </w:r>
      <w:r w:rsidR="00305DAC">
        <w:t xml:space="preserve"> </w:t>
      </w:r>
      <w:r w:rsidR="00721776">
        <w:t>is slightly above expectations at the October</w:t>
      </w:r>
      <w:r w:rsidR="00E741B5">
        <w:t> </w:t>
      </w:r>
      <w:r w:rsidR="00721776">
        <w:t>Budget,</w:t>
      </w:r>
      <w:r w:rsidR="00964B62">
        <w:t xml:space="preserve"> </w:t>
      </w:r>
      <w:r w:rsidR="00532F91">
        <w:t>which</w:t>
      </w:r>
      <w:r w:rsidR="00B406FA">
        <w:t xml:space="preserve"> </w:t>
      </w:r>
      <w:r w:rsidR="00D075C2">
        <w:t xml:space="preserve">will </w:t>
      </w:r>
      <w:r w:rsidR="0002067C">
        <w:t xml:space="preserve">put a further drag </w:t>
      </w:r>
      <w:r w:rsidR="00B406FA">
        <w:t>on consumption and</w:t>
      </w:r>
      <w:r w:rsidR="00D075C2">
        <w:t xml:space="preserve"> dwelling investment activity</w:t>
      </w:r>
      <w:r w:rsidR="002E4F8A">
        <w:t xml:space="preserve"> </w:t>
      </w:r>
      <w:r w:rsidR="00E9349D">
        <w:t>once the</w:t>
      </w:r>
      <w:r w:rsidR="00505BC5">
        <w:t xml:space="preserve"> backlog</w:t>
      </w:r>
      <w:r w:rsidR="00032B3B">
        <w:t xml:space="preserve"> of work</w:t>
      </w:r>
      <w:r w:rsidR="009B2278">
        <w:t xml:space="preserve"> </w:t>
      </w:r>
      <w:r w:rsidR="00E9349D">
        <w:t>is completed</w:t>
      </w:r>
      <w:r w:rsidR="004A79CE">
        <w:t xml:space="preserve"> in the near term</w:t>
      </w:r>
      <w:r w:rsidR="00856C33">
        <w:t>.</w:t>
      </w:r>
      <w:r w:rsidR="004E792B">
        <w:t xml:space="preserve"> </w:t>
      </w:r>
      <w:r w:rsidR="0002067C">
        <w:t>Both have been</w:t>
      </w:r>
      <w:r w:rsidR="00B406FA">
        <w:t xml:space="preserve"> downgraded since the October</w:t>
      </w:r>
      <w:r w:rsidR="00E741B5">
        <w:t> </w:t>
      </w:r>
      <w:r w:rsidR="00B406FA">
        <w:t>Budget</w:t>
      </w:r>
      <w:r w:rsidR="002B2820">
        <w:t>.</w:t>
      </w:r>
      <w:r w:rsidR="004E792B">
        <w:t xml:space="preserve"> </w:t>
      </w:r>
    </w:p>
    <w:p w14:paraId="1A552B87" w14:textId="7876CFBF" w:rsidR="00F969A3" w:rsidRDefault="002B30B9" w:rsidP="00F73F68">
      <w:r>
        <w:t xml:space="preserve">Business investment is expected to </w:t>
      </w:r>
      <w:r w:rsidR="007146EF">
        <w:t>support activity</w:t>
      </w:r>
      <w:r w:rsidR="00C02554">
        <w:t>,</w:t>
      </w:r>
      <w:r w:rsidR="007146EF">
        <w:t xml:space="preserve"> </w:t>
      </w:r>
      <w:r w:rsidR="00406037">
        <w:t>underpinned by</w:t>
      </w:r>
      <w:r w:rsidR="00C42C18">
        <w:t xml:space="preserve"> the</w:t>
      </w:r>
      <w:r w:rsidR="00B62A90">
        <w:t xml:space="preserve"> </w:t>
      </w:r>
      <w:r w:rsidR="00BE1618">
        <w:t xml:space="preserve">strong </w:t>
      </w:r>
      <w:r w:rsidR="00601D27">
        <w:t xml:space="preserve">pipeline of work and </w:t>
      </w:r>
      <w:r w:rsidR="00406037">
        <w:t xml:space="preserve">a need to add capacity </w:t>
      </w:r>
      <w:r w:rsidR="00A61B92">
        <w:t xml:space="preserve">to meet </w:t>
      </w:r>
      <w:r w:rsidR="00406037">
        <w:t>the level of demand</w:t>
      </w:r>
      <w:r w:rsidR="00437CB6">
        <w:t>.</w:t>
      </w:r>
      <w:r w:rsidR="00CE27B0">
        <w:t xml:space="preserve"> </w:t>
      </w:r>
      <w:r w:rsidR="00D151BA">
        <w:t xml:space="preserve">Adding to the recovery in services exports, </w:t>
      </w:r>
      <w:r w:rsidR="00C74935">
        <w:t>m</w:t>
      </w:r>
      <w:r w:rsidR="00DA7B05">
        <w:t xml:space="preserve">ining and rural export </w:t>
      </w:r>
      <w:r w:rsidR="00F0016D">
        <w:t xml:space="preserve">volumes </w:t>
      </w:r>
      <w:r w:rsidR="00DA7B05">
        <w:t xml:space="preserve">are forecast to </w:t>
      </w:r>
      <w:r w:rsidR="00F0016D">
        <w:t>recover</w:t>
      </w:r>
      <w:r w:rsidR="00DA7B05">
        <w:t xml:space="preserve"> after weather</w:t>
      </w:r>
      <w:r w:rsidR="004A00CA">
        <w:noBreakHyphen/>
      </w:r>
      <w:r w:rsidR="00DA7B05">
        <w:t xml:space="preserve">related disruptions. Spending on goods imports and overseas travel by Australians is </w:t>
      </w:r>
      <w:r w:rsidR="00A463FF">
        <w:t xml:space="preserve">expected </w:t>
      </w:r>
      <w:r w:rsidR="00DA7B05">
        <w:t xml:space="preserve">to </w:t>
      </w:r>
      <w:r w:rsidR="00533274">
        <w:t>moderate</w:t>
      </w:r>
      <w:r w:rsidR="00DA7B05">
        <w:t>, in</w:t>
      </w:r>
      <w:r w:rsidR="000157B7">
        <w:t xml:space="preserve"> </w:t>
      </w:r>
      <w:r w:rsidR="00DA7B05">
        <w:t>line</w:t>
      </w:r>
      <w:r w:rsidR="00A342DC">
        <w:t xml:space="preserve"> </w:t>
      </w:r>
      <w:r w:rsidR="00044932">
        <w:t xml:space="preserve">with </w:t>
      </w:r>
      <w:r w:rsidR="00D55295">
        <w:t xml:space="preserve">more </w:t>
      </w:r>
      <w:r w:rsidR="00044932">
        <w:t>subdued domestic demand</w:t>
      </w:r>
      <w:r w:rsidR="00B9094A">
        <w:t>.</w:t>
      </w:r>
      <w:r w:rsidR="00EA7645">
        <w:t xml:space="preserve"> </w:t>
      </w:r>
    </w:p>
    <w:p w14:paraId="7B9BBDE6" w14:textId="6550B89F" w:rsidR="005B2CF2" w:rsidRDefault="00CF57E8" w:rsidP="005B2CF2">
      <w:r>
        <w:t xml:space="preserve">The </w:t>
      </w:r>
      <w:r w:rsidR="00725836">
        <w:t xml:space="preserve">tight </w:t>
      </w:r>
      <w:r>
        <w:t>l</w:t>
      </w:r>
      <w:r w:rsidRPr="000D1461">
        <w:t xml:space="preserve">abour market </w:t>
      </w:r>
      <w:r w:rsidR="00C612EB">
        <w:t xml:space="preserve">has persisted but </w:t>
      </w:r>
      <w:r w:rsidR="002A5B8F">
        <w:t>is expected</w:t>
      </w:r>
      <w:r w:rsidR="00212B8B">
        <w:t xml:space="preserve"> to </w:t>
      </w:r>
      <w:r w:rsidR="00C612EB">
        <w:t>gradually</w:t>
      </w:r>
      <w:r w:rsidR="00212B8B">
        <w:t xml:space="preserve"> </w:t>
      </w:r>
      <w:r w:rsidR="00533274">
        <w:t xml:space="preserve">soften </w:t>
      </w:r>
      <w:r w:rsidR="00C612EB">
        <w:t>in response to</w:t>
      </w:r>
      <w:r w:rsidR="008B4441">
        <w:t xml:space="preserve"> slow</w:t>
      </w:r>
      <w:r w:rsidR="00C612EB">
        <w:t>ing demand</w:t>
      </w:r>
      <w:r w:rsidR="008B4441">
        <w:t xml:space="preserve">. </w:t>
      </w:r>
      <w:r w:rsidR="00D151BA">
        <w:t>E</w:t>
      </w:r>
      <w:r w:rsidR="005B2CF2">
        <w:t xml:space="preserve">mployment growth </w:t>
      </w:r>
      <w:r w:rsidR="000D3AF5">
        <w:t>will be supported</w:t>
      </w:r>
      <w:r w:rsidR="00283FE8">
        <w:t xml:space="preserve"> by</w:t>
      </w:r>
      <w:r w:rsidR="008E2075">
        <w:t xml:space="preserve"> </w:t>
      </w:r>
      <w:r w:rsidR="00F608F8">
        <w:t xml:space="preserve">stronger </w:t>
      </w:r>
      <w:r w:rsidR="00870CD5">
        <w:t>migration</w:t>
      </w:r>
      <w:r w:rsidR="000D3AF5">
        <w:t>, with a projected increase of</w:t>
      </w:r>
      <w:r w:rsidR="00D151BA">
        <w:t xml:space="preserve"> </w:t>
      </w:r>
      <w:r w:rsidR="00FC1CE8">
        <w:t>1</w:t>
      </w:r>
      <w:r w:rsidR="00DF59EE">
        <w:t> </w:t>
      </w:r>
      <w:r w:rsidR="00FC1CE8">
        <w:t>per</w:t>
      </w:r>
      <w:r w:rsidR="00DF59EE">
        <w:t> </w:t>
      </w:r>
      <w:r w:rsidR="00FC1CE8">
        <w:t>cent in</w:t>
      </w:r>
      <w:r w:rsidR="00E741B5">
        <w:t> </w:t>
      </w:r>
      <w:r w:rsidR="00FC1CE8">
        <w:t>2023</w:t>
      </w:r>
      <w:r w:rsidR="00B0094B">
        <w:t>–</w:t>
      </w:r>
      <w:r w:rsidR="00FC1CE8">
        <w:t>24</w:t>
      </w:r>
      <w:r w:rsidR="005F2C70">
        <w:t>. This is</w:t>
      </w:r>
      <w:r w:rsidR="00FC1CE8">
        <w:t xml:space="preserve"> </w:t>
      </w:r>
      <w:r w:rsidR="00481B7A">
        <w:t>¼</w:t>
      </w:r>
      <w:r w:rsidR="00B26969">
        <w:t xml:space="preserve"> </w:t>
      </w:r>
      <w:r w:rsidR="00337CA5">
        <w:t xml:space="preserve">of a </w:t>
      </w:r>
      <w:r w:rsidR="00B26969">
        <w:t>percent</w:t>
      </w:r>
      <w:r w:rsidR="00337CA5">
        <w:t>age</w:t>
      </w:r>
      <w:r w:rsidR="00B26969">
        <w:t xml:space="preserve"> </w:t>
      </w:r>
      <w:r w:rsidR="00337CA5">
        <w:t>point</w:t>
      </w:r>
      <w:r w:rsidR="00B26969">
        <w:t xml:space="preserve"> stronger than </w:t>
      </w:r>
      <w:r w:rsidR="00256283">
        <w:t xml:space="preserve">the </w:t>
      </w:r>
      <w:r w:rsidR="00256283" w:rsidRPr="00C24EE7">
        <w:t>October Budget</w:t>
      </w:r>
      <w:r w:rsidR="005B2CF2">
        <w:t xml:space="preserve">. </w:t>
      </w:r>
      <w:r w:rsidR="00E57A61">
        <w:t>T</w:t>
      </w:r>
      <w:r w:rsidR="00DA7B05">
        <w:t>he</w:t>
      </w:r>
      <w:r w:rsidR="00C66378">
        <w:t xml:space="preserve"> unemployment rate is expected to increase </w:t>
      </w:r>
      <w:r w:rsidR="00964B62">
        <w:t>modestly</w:t>
      </w:r>
      <w:r w:rsidR="005F059F">
        <w:t xml:space="preserve"> from </w:t>
      </w:r>
      <w:r w:rsidR="004445B7">
        <w:t xml:space="preserve">a </w:t>
      </w:r>
      <w:r w:rsidR="005F059F">
        <w:t xml:space="preserve">near </w:t>
      </w:r>
      <w:r w:rsidR="00934174">
        <w:t>50</w:t>
      </w:r>
      <w:r w:rsidR="004A00CA">
        <w:noBreakHyphen/>
      </w:r>
      <w:r w:rsidR="00934174">
        <w:t xml:space="preserve">year </w:t>
      </w:r>
      <w:r w:rsidR="005F059F">
        <w:t>low</w:t>
      </w:r>
      <w:r w:rsidR="00473FEA">
        <w:t xml:space="preserve"> of 3.5</w:t>
      </w:r>
      <w:r w:rsidR="00E741B5">
        <w:t> </w:t>
      </w:r>
      <w:r w:rsidR="00473FEA">
        <w:t>per</w:t>
      </w:r>
      <w:r w:rsidR="00E741B5">
        <w:t> </w:t>
      </w:r>
      <w:r w:rsidR="00473FEA">
        <w:t>cent</w:t>
      </w:r>
      <w:r w:rsidR="00964B62">
        <w:t xml:space="preserve"> </w:t>
      </w:r>
      <w:r w:rsidR="00AD30E3">
        <w:t xml:space="preserve">to </w:t>
      </w:r>
      <w:r w:rsidR="00A53B7A">
        <w:t>4</w:t>
      </w:r>
      <w:r w:rsidR="00964B62">
        <w:t>¼</w:t>
      </w:r>
      <w:r w:rsidR="00E741B5">
        <w:t> </w:t>
      </w:r>
      <w:r w:rsidR="00AD30E3">
        <w:t>per</w:t>
      </w:r>
      <w:r w:rsidR="00E741B5">
        <w:t> </w:t>
      </w:r>
      <w:r w:rsidR="00AD30E3">
        <w:t>cent</w:t>
      </w:r>
      <w:r w:rsidR="00964B62">
        <w:t xml:space="preserve"> </w:t>
      </w:r>
      <w:r w:rsidR="005B1D82">
        <w:t>by</w:t>
      </w:r>
      <w:r w:rsidR="00964B62">
        <w:t xml:space="preserve"> the June</w:t>
      </w:r>
      <w:r w:rsidR="00E741B5">
        <w:t> </w:t>
      </w:r>
      <w:r w:rsidR="00964B62">
        <w:t>quarter of</w:t>
      </w:r>
      <w:r w:rsidR="00E741B5">
        <w:t> </w:t>
      </w:r>
      <w:r w:rsidR="00964B62">
        <w:t>2024</w:t>
      </w:r>
      <w:r w:rsidR="00F6076C">
        <w:t>,</w:t>
      </w:r>
      <w:r w:rsidR="00964B62">
        <w:t xml:space="preserve"> and </w:t>
      </w:r>
      <w:r w:rsidR="00A53B7A">
        <w:t>4</w:t>
      </w:r>
      <w:r w:rsidR="008B394D">
        <w:t>½</w:t>
      </w:r>
      <w:r w:rsidR="00B0094B">
        <w:t> per cent</w:t>
      </w:r>
      <w:r w:rsidR="00D71695">
        <w:t xml:space="preserve"> in </w:t>
      </w:r>
      <w:r w:rsidR="009238DD">
        <w:t>the June</w:t>
      </w:r>
      <w:r w:rsidR="00E741B5">
        <w:t> </w:t>
      </w:r>
      <w:r w:rsidR="009238DD">
        <w:t>quarter of</w:t>
      </w:r>
      <w:r w:rsidR="00E741B5">
        <w:t> </w:t>
      </w:r>
      <w:r w:rsidR="009238DD">
        <w:t>2025</w:t>
      </w:r>
      <w:r w:rsidR="00964B62">
        <w:t>.</w:t>
      </w:r>
      <w:r w:rsidR="000F45D1">
        <w:t xml:space="preserve"> </w:t>
      </w:r>
      <w:r w:rsidR="009163A2">
        <w:t>Even with this modest rise</w:t>
      </w:r>
      <w:r w:rsidR="00BB48E6">
        <w:t>, the</w:t>
      </w:r>
      <w:r w:rsidR="009163A2" w:rsidDel="00BB48E6">
        <w:t xml:space="preserve"> </w:t>
      </w:r>
      <w:r w:rsidR="009163A2">
        <w:t xml:space="preserve">unemployment </w:t>
      </w:r>
      <w:r w:rsidR="00BB48E6">
        <w:t xml:space="preserve">rate </w:t>
      </w:r>
      <w:r w:rsidR="009163A2">
        <w:t>is expected to remain low by historical standards.</w:t>
      </w:r>
      <w:r w:rsidR="000F45D1">
        <w:t xml:space="preserve"> </w:t>
      </w:r>
      <w:r w:rsidR="00964B62">
        <w:t>The</w:t>
      </w:r>
      <w:r w:rsidR="00765F59">
        <w:t xml:space="preserve"> l</w:t>
      </w:r>
      <w:r w:rsidR="00995B91">
        <w:t xml:space="preserve">abour force participation </w:t>
      </w:r>
      <w:r w:rsidR="007D75FA">
        <w:t>rate</w:t>
      </w:r>
      <w:r w:rsidR="00995B91">
        <w:t xml:space="preserve"> is expected </w:t>
      </w:r>
      <w:r w:rsidR="00E87AB5">
        <w:t xml:space="preserve">to </w:t>
      </w:r>
      <w:r w:rsidR="00995B91">
        <w:t xml:space="preserve">fall </w:t>
      </w:r>
      <w:r w:rsidR="00BE33C2">
        <w:t xml:space="preserve">slightly to </w:t>
      </w:r>
      <w:r w:rsidR="00F54351">
        <w:t>66¼</w:t>
      </w:r>
      <w:r w:rsidR="00E741B5">
        <w:t> </w:t>
      </w:r>
      <w:r w:rsidR="00F54351">
        <w:t>per</w:t>
      </w:r>
      <w:r w:rsidR="00E741B5">
        <w:t> </w:t>
      </w:r>
      <w:r w:rsidR="00F54351">
        <w:t>cent</w:t>
      </w:r>
      <w:r w:rsidR="003621CC">
        <w:t xml:space="preserve"> </w:t>
      </w:r>
      <w:r w:rsidR="00D02E42">
        <w:t>in the June</w:t>
      </w:r>
      <w:r w:rsidR="00E741B5">
        <w:t> </w:t>
      </w:r>
      <w:r w:rsidR="00D02E42">
        <w:t>quarter of</w:t>
      </w:r>
      <w:r w:rsidR="00E741B5">
        <w:t> </w:t>
      </w:r>
      <w:r w:rsidR="00D02E42">
        <w:t>2025</w:t>
      </w:r>
      <w:r w:rsidR="009163A2">
        <w:t>, but remain at high levels</w:t>
      </w:r>
      <w:r w:rsidR="00D02E42">
        <w:t>.</w:t>
      </w:r>
      <w:r w:rsidR="0028242B">
        <w:t xml:space="preserve"> </w:t>
      </w:r>
    </w:p>
    <w:p w14:paraId="20D12375" w14:textId="783D31D9" w:rsidR="00DA7B05" w:rsidRDefault="003B1254" w:rsidP="00DA7B05">
      <w:r>
        <w:t xml:space="preserve">The </w:t>
      </w:r>
      <w:r w:rsidR="000C4FC3">
        <w:t xml:space="preserve">strength of recent labour market outcomes </w:t>
      </w:r>
      <w:r w:rsidR="001569E6">
        <w:t>i</w:t>
      </w:r>
      <w:r w:rsidR="000C4FC3">
        <w:t>s flowing through to wage</w:t>
      </w:r>
      <w:r w:rsidR="008F4628">
        <w:t>s,</w:t>
      </w:r>
      <w:r w:rsidR="000C4FC3">
        <w:t xml:space="preserve"> with</w:t>
      </w:r>
      <w:r w:rsidR="001569E6">
        <w:t xml:space="preserve"> growth</w:t>
      </w:r>
      <w:r w:rsidR="000C4FC3">
        <w:t xml:space="preserve"> projected to reach</w:t>
      </w:r>
      <w:r w:rsidR="001569E6">
        <w:t xml:space="preserve"> 4</w:t>
      </w:r>
      <w:r w:rsidR="00636B41">
        <w:t> </w:t>
      </w:r>
      <w:r w:rsidR="001569E6">
        <w:t>per</w:t>
      </w:r>
      <w:r w:rsidR="00636B41">
        <w:t> </w:t>
      </w:r>
      <w:r w:rsidR="001569E6">
        <w:t>cent</w:t>
      </w:r>
      <w:r w:rsidR="0066383E">
        <w:t xml:space="preserve"> in</w:t>
      </w:r>
      <w:r w:rsidR="00636B41">
        <w:t> </w:t>
      </w:r>
      <w:r w:rsidR="0066383E">
        <w:t>2023</w:t>
      </w:r>
      <w:r w:rsidR="00B0094B">
        <w:t>–</w:t>
      </w:r>
      <w:r w:rsidR="0066383E">
        <w:t>24</w:t>
      </w:r>
      <w:r w:rsidR="00BB01EA">
        <w:t>,</w:t>
      </w:r>
      <w:r w:rsidR="00933485">
        <w:t xml:space="preserve"> </w:t>
      </w:r>
      <w:r w:rsidR="00DA7B05">
        <w:t>its fastest pace since</w:t>
      </w:r>
      <w:r w:rsidR="00636B41">
        <w:t> </w:t>
      </w:r>
      <w:r w:rsidR="00DA7B05">
        <w:t>2009</w:t>
      </w:r>
      <w:r w:rsidR="00F97B71">
        <w:t xml:space="preserve">. </w:t>
      </w:r>
      <w:r w:rsidR="00DD5AD1">
        <w:t>The Fair Work Commission</w:t>
      </w:r>
      <w:r w:rsidR="004A00CA">
        <w:t>’</w:t>
      </w:r>
      <w:r w:rsidR="00DD5AD1">
        <w:t xml:space="preserve">s </w:t>
      </w:r>
      <w:r w:rsidR="000703EF">
        <w:t xml:space="preserve">forthcoming </w:t>
      </w:r>
      <w:r w:rsidR="00DD5AD1">
        <w:t xml:space="preserve">Minimum Wage Determination and the </w:t>
      </w:r>
      <w:r w:rsidR="007840B0">
        <w:t>A</w:t>
      </w:r>
      <w:r w:rsidR="00DD5AD1">
        <w:t xml:space="preserve">ged </w:t>
      </w:r>
      <w:r w:rsidR="007840B0">
        <w:t>C</w:t>
      </w:r>
      <w:r w:rsidR="00DD5AD1">
        <w:t>are Work Value Case</w:t>
      </w:r>
      <w:r w:rsidR="00DD5AD1" w:rsidRPr="001B5E78">
        <w:t xml:space="preserve"> </w:t>
      </w:r>
      <w:r w:rsidR="00DD5AD1">
        <w:t xml:space="preserve">are </w:t>
      </w:r>
      <w:r w:rsidR="000703EF">
        <w:t xml:space="preserve">also </w:t>
      </w:r>
      <w:r w:rsidR="006A4A1A">
        <w:t>assumed</w:t>
      </w:r>
      <w:r w:rsidR="00DD5AD1">
        <w:t xml:space="preserve"> to </w:t>
      </w:r>
      <w:r w:rsidR="008476FE">
        <w:t>contribute strongly to</w:t>
      </w:r>
      <w:r w:rsidR="00DD5AD1">
        <w:t xml:space="preserve"> wages growth in the near term. </w:t>
      </w:r>
      <w:r w:rsidR="00B919CD">
        <w:t>Wa</w:t>
      </w:r>
      <w:r w:rsidR="00DD5AD1">
        <w:t>g</w:t>
      </w:r>
      <w:r w:rsidR="00B919CD">
        <w:t xml:space="preserve">e </w:t>
      </w:r>
      <w:r w:rsidR="00B919CD">
        <w:lastRenderedPageBreak/>
        <w:t>g</w:t>
      </w:r>
      <w:r w:rsidR="00EC5D0B">
        <w:t xml:space="preserve">rowth </w:t>
      </w:r>
      <w:r w:rsidR="004A4C3E">
        <w:t>is expe</w:t>
      </w:r>
      <w:r w:rsidR="00DD120C">
        <w:t xml:space="preserve">cted to </w:t>
      </w:r>
      <w:r w:rsidR="00AB5A98">
        <w:t>remain robust</w:t>
      </w:r>
      <w:r w:rsidR="00DA7B05">
        <w:t xml:space="preserve"> </w:t>
      </w:r>
      <w:r w:rsidR="00B919CD">
        <w:t xml:space="preserve">at </w:t>
      </w:r>
      <w:r w:rsidR="00DA7B05">
        <w:t>3¼ per</w:t>
      </w:r>
      <w:r w:rsidR="00636B41">
        <w:t> </w:t>
      </w:r>
      <w:r w:rsidR="00DA7B05">
        <w:t>cent in</w:t>
      </w:r>
      <w:r w:rsidR="00636B41">
        <w:t> </w:t>
      </w:r>
      <w:r w:rsidR="00DA7B05">
        <w:t>2024</w:t>
      </w:r>
      <w:r w:rsidR="00B0094B">
        <w:t>–</w:t>
      </w:r>
      <w:r w:rsidR="00DA7B05">
        <w:t>25</w:t>
      </w:r>
      <w:r w:rsidR="00487342">
        <w:t>,</w:t>
      </w:r>
      <w:r w:rsidR="00DA7B05">
        <w:t xml:space="preserve"> </w:t>
      </w:r>
      <w:r w:rsidR="000C4FC3">
        <w:t>materially faster than the outcomes achieved in the decade prior to the pandemic.</w:t>
      </w:r>
      <w:r w:rsidR="009F5B11">
        <w:t xml:space="preserve"> This pick</w:t>
      </w:r>
      <w:r w:rsidR="004A00CA">
        <w:noBreakHyphen/>
      </w:r>
      <w:r w:rsidR="009F5B11">
        <w:t>up in wages growth remains consistent with inflation returning to the target band in</w:t>
      </w:r>
      <w:r w:rsidR="00636B41">
        <w:t> </w:t>
      </w:r>
      <w:r w:rsidR="009F5B11">
        <w:t>2024</w:t>
      </w:r>
      <w:r w:rsidR="00B0094B">
        <w:t>–</w:t>
      </w:r>
      <w:r w:rsidR="009F5B11">
        <w:t>25.</w:t>
      </w:r>
    </w:p>
    <w:p w14:paraId="1249FF92" w14:textId="7D3597BB" w:rsidR="00E26596" w:rsidRDefault="009F5B11" w:rsidP="00E26596">
      <w:r>
        <w:t xml:space="preserve">The combination of stronger nominal wages growth and easing inflation is supporting an earlier and stronger return to real wage growth. </w:t>
      </w:r>
      <w:r w:rsidR="00E26596">
        <w:t xml:space="preserve">Annual real wage growth is now expected to </w:t>
      </w:r>
      <w:r w:rsidR="0051589B">
        <w:t>resume</w:t>
      </w:r>
      <w:r w:rsidR="00E26596">
        <w:t xml:space="preserve"> in </w:t>
      </w:r>
      <w:r w:rsidR="00D356D1">
        <w:t xml:space="preserve">early </w:t>
      </w:r>
      <w:r w:rsidR="00E26596">
        <w:t>202</w:t>
      </w:r>
      <w:r w:rsidR="00D356D1">
        <w:t>4</w:t>
      </w:r>
      <w:r w:rsidR="0051589B">
        <w:t>,</w:t>
      </w:r>
      <w:r w:rsidR="00E26596">
        <w:t xml:space="preserve"> for the first time since early</w:t>
      </w:r>
      <w:r w:rsidR="00636B41">
        <w:t> </w:t>
      </w:r>
      <w:r w:rsidR="00E26596">
        <w:t>2021</w:t>
      </w:r>
      <w:r w:rsidR="00760216">
        <w:t xml:space="preserve"> and </w:t>
      </w:r>
      <w:r w:rsidR="00540DB3">
        <w:t xml:space="preserve">slightly </w:t>
      </w:r>
      <w:r w:rsidR="00255CD8">
        <w:t>ahead of the October</w:t>
      </w:r>
      <w:r w:rsidR="00636B41">
        <w:t> </w:t>
      </w:r>
      <w:r w:rsidR="00615347">
        <w:t>B</w:t>
      </w:r>
      <w:r w:rsidR="00255CD8">
        <w:t>udget</w:t>
      </w:r>
      <w:r w:rsidR="0051589B">
        <w:t xml:space="preserve"> forecasts</w:t>
      </w:r>
      <w:r w:rsidR="00E26596">
        <w:t>. By the June</w:t>
      </w:r>
      <w:r w:rsidR="00636B41">
        <w:t> </w:t>
      </w:r>
      <w:r w:rsidR="00E26596">
        <w:t>quarter of</w:t>
      </w:r>
      <w:r w:rsidR="00636B41">
        <w:t> </w:t>
      </w:r>
      <w:r w:rsidR="00E26596">
        <w:t>2024, real wages are expected to grow by ¾</w:t>
      </w:r>
      <w:r w:rsidR="00B0094B">
        <w:t> per cent</w:t>
      </w:r>
      <w:r w:rsidR="00B028D3">
        <w:t>, helping to</w:t>
      </w:r>
      <w:r w:rsidR="00564C02">
        <w:t xml:space="preserve"> </w:t>
      </w:r>
      <w:r w:rsidR="00807C77">
        <w:t xml:space="preserve">drive the recovery in </w:t>
      </w:r>
      <w:r w:rsidR="00564C02">
        <w:t>d</w:t>
      </w:r>
      <w:r w:rsidR="00DA1348">
        <w:t>omestic activity</w:t>
      </w:r>
      <w:r w:rsidR="00663869">
        <w:t xml:space="preserve"> through</w:t>
      </w:r>
      <w:r w:rsidR="00E02A31">
        <w:t> </w:t>
      </w:r>
      <w:r w:rsidR="00663869">
        <w:t>2024</w:t>
      </w:r>
      <w:r w:rsidR="00B0094B">
        <w:t>–</w:t>
      </w:r>
      <w:r w:rsidR="00663869">
        <w:t>25</w:t>
      </w:r>
      <w:r w:rsidR="00A62091">
        <w:t xml:space="preserve"> (Chart</w:t>
      </w:r>
      <w:r w:rsidR="00E02A31">
        <w:t> </w:t>
      </w:r>
      <w:r w:rsidR="00A62091">
        <w:t>2.12)</w:t>
      </w:r>
      <w:r w:rsidR="00DA1348">
        <w:t>.</w:t>
      </w:r>
    </w:p>
    <w:p w14:paraId="4F03C77B" w14:textId="0D41DD7D" w:rsidR="008E46B4" w:rsidRDefault="00B6509B" w:rsidP="00856C33">
      <w:r>
        <w:t xml:space="preserve">There are downside risks to the economic outlook. </w:t>
      </w:r>
      <w:r w:rsidR="002122C3">
        <w:t xml:space="preserve">A key risk is </w:t>
      </w:r>
      <w:r w:rsidR="00197A4B">
        <w:t xml:space="preserve">a </w:t>
      </w:r>
      <w:r w:rsidR="002122C3">
        <w:t xml:space="preserve">potential </w:t>
      </w:r>
      <w:r w:rsidR="00A85EF0">
        <w:t>worsening of</w:t>
      </w:r>
      <w:r w:rsidR="002122C3">
        <w:t xml:space="preserve"> global financial conditions</w:t>
      </w:r>
      <w:r w:rsidR="000B18DE">
        <w:t>, which could impact confidence and global growth</w:t>
      </w:r>
      <w:r w:rsidR="00614C81">
        <w:t>.</w:t>
      </w:r>
      <w:r w:rsidR="000B18DE">
        <w:t xml:space="preserve"> </w:t>
      </w:r>
      <w:r w:rsidR="0003184C">
        <w:t xml:space="preserve">Were this to materialise, </w:t>
      </w:r>
      <w:r w:rsidR="00736BBF">
        <w:t>lending conditions</w:t>
      </w:r>
      <w:r w:rsidR="00546036">
        <w:t xml:space="preserve"> in Australia</w:t>
      </w:r>
      <w:r w:rsidR="00736BBF">
        <w:t xml:space="preserve"> would tighten,</w:t>
      </w:r>
      <w:r w:rsidR="00546036" w:rsidDel="00736BBF">
        <w:t xml:space="preserve"> </w:t>
      </w:r>
      <w:r w:rsidR="00331899">
        <w:t xml:space="preserve">households could become more cautious </w:t>
      </w:r>
      <w:r w:rsidR="00546036">
        <w:t>and businesses</w:t>
      </w:r>
      <w:r w:rsidR="00331899">
        <w:t xml:space="preserve"> could delay </w:t>
      </w:r>
      <w:r w:rsidR="00B82014">
        <w:t>investment decisions</w:t>
      </w:r>
      <w:r w:rsidR="00546036">
        <w:t>.</w:t>
      </w:r>
      <w:r w:rsidR="00786EEB">
        <w:t> </w:t>
      </w:r>
    </w:p>
    <w:p w14:paraId="58C22094" w14:textId="6D49E4FA" w:rsidR="00856C33" w:rsidRDefault="00E461CC" w:rsidP="00856C33">
      <w:r>
        <w:t>More persistent global inflation than currently antici</w:t>
      </w:r>
      <w:r w:rsidR="00D15B47">
        <w:t xml:space="preserve">pated could </w:t>
      </w:r>
      <w:r w:rsidR="00734E26">
        <w:t xml:space="preserve">result in </w:t>
      </w:r>
      <w:r w:rsidR="008851AA">
        <w:t>tighter global monetary policy</w:t>
      </w:r>
      <w:r w:rsidR="00734E26">
        <w:t>,</w:t>
      </w:r>
      <w:r w:rsidR="00D15B47" w:rsidDel="008E46B4">
        <w:t xml:space="preserve"> </w:t>
      </w:r>
      <w:r w:rsidR="008851AA">
        <w:t>which would further</w:t>
      </w:r>
      <w:r w:rsidR="00D15B47">
        <w:t xml:space="preserve"> slow</w:t>
      </w:r>
      <w:r w:rsidR="00D15B47" w:rsidDel="00734E26">
        <w:t xml:space="preserve"> </w:t>
      </w:r>
      <w:r w:rsidR="00D15B47">
        <w:t>global growth</w:t>
      </w:r>
      <w:r w:rsidR="008851AA">
        <w:t>,</w:t>
      </w:r>
      <w:r w:rsidR="00362312">
        <w:t xml:space="preserve"> </w:t>
      </w:r>
      <w:r w:rsidR="00360638">
        <w:t>and</w:t>
      </w:r>
      <w:r w:rsidR="00362312">
        <w:t xml:space="preserve"> </w:t>
      </w:r>
      <w:r w:rsidR="00D15B47">
        <w:t>dampen confidence and export earning</w:t>
      </w:r>
      <w:r w:rsidR="00996434">
        <w:t>s</w:t>
      </w:r>
      <w:r w:rsidR="00D15B47">
        <w:t xml:space="preserve">. </w:t>
      </w:r>
      <w:r w:rsidR="003C593A">
        <w:t xml:space="preserve">Domestically, </w:t>
      </w:r>
      <w:r w:rsidR="000C4FC3">
        <w:t>the ongoing cost</w:t>
      </w:r>
      <w:r w:rsidR="004A00CA">
        <w:noBreakHyphen/>
      </w:r>
      <w:r w:rsidR="000C4FC3">
        <w:t>of</w:t>
      </w:r>
      <w:r w:rsidR="004A00CA">
        <w:noBreakHyphen/>
      </w:r>
      <w:r w:rsidR="000C4FC3">
        <w:t xml:space="preserve">living pressures may </w:t>
      </w:r>
      <w:r w:rsidR="00965E19">
        <w:t>see</w:t>
      </w:r>
      <w:r w:rsidR="000C4FC3">
        <w:t xml:space="preserve"> households </w:t>
      </w:r>
      <w:r w:rsidR="007154B7">
        <w:t>reduce their spending more than is anticipated</w:t>
      </w:r>
      <w:r w:rsidR="00615992">
        <w:t>.</w:t>
      </w:r>
      <w:r w:rsidR="003B3F20">
        <w:t xml:space="preserve"> Any additional persistence in</w:t>
      </w:r>
      <w:r w:rsidR="0096297D">
        <w:t xml:space="preserve"> </w:t>
      </w:r>
      <w:r w:rsidR="003B3F20">
        <w:t>inflation</w:t>
      </w:r>
      <w:r w:rsidR="00A101C2">
        <w:t xml:space="preserve"> </w:t>
      </w:r>
      <w:r w:rsidR="00BE2A7A" w:rsidDel="00A101C2">
        <w:t xml:space="preserve">that </w:t>
      </w:r>
      <w:r w:rsidR="007154B7" w:rsidDel="00A101C2">
        <w:t>keeps interest rates higher for longer</w:t>
      </w:r>
      <w:r w:rsidR="00BE2A7A" w:rsidDel="00A101C2">
        <w:t xml:space="preserve"> would further heighten </w:t>
      </w:r>
      <w:r w:rsidR="003376C2" w:rsidDel="00A101C2">
        <w:t xml:space="preserve">this </w:t>
      </w:r>
      <w:r w:rsidR="00BE2A7A" w:rsidDel="00A101C2">
        <w:t>risk</w:t>
      </w:r>
      <w:r w:rsidR="00ED2BF7" w:rsidDel="00A101C2">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
      <w:tblGrid>
        <w:gridCol w:w="3866"/>
        <w:gridCol w:w="3844"/>
      </w:tblGrid>
      <w:tr w:rsidR="00D66C9C" w14:paraId="6E08A385" w14:textId="77777777" w:rsidTr="00502BEA">
        <w:tc>
          <w:tcPr>
            <w:tcW w:w="3866" w:type="dxa"/>
          </w:tcPr>
          <w:p w14:paraId="2425EF50" w14:textId="058D7DEF" w:rsidR="005F0429" w:rsidRPr="005F0429" w:rsidRDefault="687AB62B" w:rsidP="00002635">
            <w:pPr>
              <w:pStyle w:val="ChartMainHeading"/>
            </w:pPr>
            <w:r>
              <w:t>Chart 2.</w:t>
            </w:r>
            <w:r w:rsidR="0044691F">
              <w:t>11</w:t>
            </w:r>
            <w:r>
              <w:t>: Domestic and net export contribution to growth</w:t>
            </w:r>
          </w:p>
        </w:tc>
        <w:tc>
          <w:tcPr>
            <w:tcW w:w="3844" w:type="dxa"/>
          </w:tcPr>
          <w:p w14:paraId="5E5AA1CF" w14:textId="11AF010D" w:rsidR="005F0429" w:rsidRPr="0008401A" w:rsidRDefault="00252953" w:rsidP="00002635">
            <w:pPr>
              <w:pStyle w:val="ChartMainHeading"/>
            </w:pPr>
            <w:r>
              <w:t>Chart 2.</w:t>
            </w:r>
            <w:r w:rsidR="0044691F">
              <w:t>12</w:t>
            </w:r>
            <w:r>
              <w:t>:</w:t>
            </w:r>
            <w:r w:rsidR="0082046E">
              <w:t xml:space="preserve"> </w:t>
            </w:r>
            <w:r w:rsidR="00F96A04">
              <w:t>Real disposable income growth</w:t>
            </w:r>
          </w:p>
        </w:tc>
      </w:tr>
      <w:tr w:rsidR="00002635" w14:paraId="16E6D6B6" w14:textId="77777777" w:rsidTr="00502BEA">
        <w:tc>
          <w:tcPr>
            <w:tcW w:w="3866" w:type="dxa"/>
          </w:tcPr>
          <w:p w14:paraId="18F35469" w14:textId="354C76DF" w:rsidR="00002635" w:rsidRDefault="00781F03" w:rsidP="00002635">
            <w:pPr>
              <w:pStyle w:val="ChartGraphic"/>
            </w:pPr>
            <w:r>
              <w:pict w14:anchorId="296B5D57">
                <v:shape id="_x0000_i1037" type="#_x0000_t75" alt="This chart shows the contribution to real GDP growth from domestic final demand and net exports. In 2022-23, the domestic economy is expected to contribute 3 1/4 percentage points to GDP growth with a zero contribution to growth from net exports. Growth in the domestic economy slows in 2023-24 but GDP is supported by growth in net exports in this year. In 2024-25, the domestic economy growth is expected to increase with no contribution from net exports." style="width:182.7pt;height:182.05pt">
                  <v:imagedata r:id="rId32" o:title=""/>
                </v:shape>
              </w:pict>
            </w:r>
          </w:p>
        </w:tc>
        <w:tc>
          <w:tcPr>
            <w:tcW w:w="3844" w:type="dxa"/>
          </w:tcPr>
          <w:p w14:paraId="49FA0035" w14:textId="1CF6464A" w:rsidR="00002635" w:rsidRDefault="00781F03" w:rsidP="00002635">
            <w:pPr>
              <w:pStyle w:val="ChartGraphic"/>
            </w:pPr>
            <w:r>
              <w:pict w14:anchorId="71F9467A">
                <v:shape id="_x0000_i1038" type="#_x0000_t75" alt="This chart displays the through the year growth rate of real household disposable income. Growth is expected to be negative through-the-year to Jun-23, however, a rebound is expected thereafter." style="width:181.35pt;height:182.7pt">
                  <v:imagedata r:id="rId33" o:title=""/>
                </v:shape>
              </w:pict>
            </w:r>
          </w:p>
        </w:tc>
      </w:tr>
      <w:tr w:rsidR="00002635" w14:paraId="1493BF6A" w14:textId="77777777" w:rsidTr="00502BEA">
        <w:trPr>
          <w:trHeight w:val="227"/>
        </w:trPr>
        <w:tc>
          <w:tcPr>
            <w:tcW w:w="3866" w:type="dxa"/>
          </w:tcPr>
          <w:p w14:paraId="76268CCA" w14:textId="16E63317" w:rsidR="00002635" w:rsidRDefault="00002635" w:rsidP="00002635">
            <w:pPr>
              <w:pStyle w:val="ChartandTableFootnote"/>
            </w:pPr>
            <w:r w:rsidRPr="00E8156F">
              <w:t xml:space="preserve">Source: </w:t>
            </w:r>
            <w:r>
              <w:tab/>
            </w:r>
            <w:r w:rsidRPr="00E8156F">
              <w:t>ABS Australian National Accounts: National Income, Expenditure</w:t>
            </w:r>
            <w:r>
              <w:t xml:space="preserve"> and Product and Treasury.</w:t>
            </w:r>
          </w:p>
        </w:tc>
        <w:tc>
          <w:tcPr>
            <w:tcW w:w="3844" w:type="dxa"/>
          </w:tcPr>
          <w:p w14:paraId="3FF42748" w14:textId="51580B14" w:rsidR="00002635" w:rsidRDefault="00002635" w:rsidP="00002635">
            <w:pPr>
              <w:pStyle w:val="ChartandTableFootnote"/>
            </w:pPr>
            <w:r w:rsidRPr="00E8156F">
              <w:t xml:space="preserve">Source: </w:t>
            </w:r>
            <w:r>
              <w:tab/>
            </w:r>
            <w:r w:rsidRPr="00E8156F">
              <w:t>ABS Australian National Accounts: National Income, Expenditure and Product and Treasury</w:t>
            </w:r>
            <w:r>
              <w:t>.</w:t>
            </w:r>
          </w:p>
        </w:tc>
      </w:tr>
    </w:tbl>
    <w:p w14:paraId="4F94F0F5" w14:textId="77777777" w:rsidR="008B59EB" w:rsidRDefault="008B59EB" w:rsidP="001F6465">
      <w:pPr>
        <w:pStyle w:val="ChartLine"/>
      </w:pPr>
    </w:p>
    <w:p w14:paraId="4F900781" w14:textId="1816B264" w:rsidR="00C075B2" w:rsidRDefault="008B59EB" w:rsidP="00C075B2">
      <w:pPr>
        <w:pStyle w:val="TableHeading"/>
        <w:rPr>
          <w:rFonts w:asciiTheme="minorHAnsi" w:eastAsiaTheme="minorHAnsi" w:hAnsiTheme="minorHAnsi" w:cstheme="minorBidi"/>
          <w:sz w:val="22"/>
          <w:szCs w:val="22"/>
          <w:lang w:eastAsia="en-US"/>
        </w:rPr>
      </w:pPr>
      <w:r>
        <w:br w:type="column"/>
      </w:r>
      <w:r w:rsidR="002E20BC" w:rsidRPr="001B3A59">
        <w:lastRenderedPageBreak/>
        <w:t>Table 2.</w:t>
      </w:r>
      <w:r w:rsidR="000F1CEE" w:rsidRPr="001B3A59">
        <w:t>2</w:t>
      </w:r>
      <w:r w:rsidR="002E20BC" w:rsidRPr="001B3A59">
        <w:t>: Domestic economy – detailed forecasts</w:t>
      </w:r>
      <w:r w:rsidR="00FF1965" w:rsidRPr="00A03151">
        <w:rPr>
          <w:vertAlign w:val="superscript"/>
        </w:rPr>
        <w:t>(a</w:t>
      </w:r>
      <w:r w:rsidR="00793ABA" w:rsidRPr="00A03151">
        <w:rPr>
          <w:vertAlign w:val="superscript"/>
        </w:rPr>
        <w:t>)</w:t>
      </w:r>
      <w:r w:rsidR="00C075B2">
        <w:t xml:space="preserve"> </w:t>
      </w:r>
    </w:p>
    <w:tbl>
      <w:tblPr>
        <w:tblW w:w="5000" w:type="pct"/>
        <w:tblCellMar>
          <w:left w:w="0" w:type="dxa"/>
          <w:right w:w="28" w:type="dxa"/>
        </w:tblCellMar>
        <w:tblLook w:val="04A0" w:firstRow="1" w:lastRow="0" w:firstColumn="1" w:lastColumn="0" w:noHBand="0" w:noVBand="1"/>
      </w:tblPr>
      <w:tblGrid>
        <w:gridCol w:w="3240"/>
        <w:gridCol w:w="1117"/>
        <w:gridCol w:w="1117"/>
        <w:gridCol w:w="1117"/>
        <w:gridCol w:w="1119"/>
      </w:tblGrid>
      <w:tr w:rsidR="00C075B2" w:rsidRPr="00C075B2" w14:paraId="0C7691D2" w14:textId="77777777" w:rsidTr="005B3CCC">
        <w:trPr>
          <w:divId w:val="1923682941"/>
          <w:trHeight w:hRule="exact" w:val="316"/>
        </w:trPr>
        <w:tc>
          <w:tcPr>
            <w:tcW w:w="1943" w:type="pct"/>
            <w:tcBorders>
              <w:top w:val="single" w:sz="4" w:space="0" w:color="293F5B"/>
              <w:left w:val="nil"/>
              <w:bottom w:val="nil"/>
              <w:right w:val="nil"/>
            </w:tcBorders>
            <w:shd w:val="clear" w:color="auto" w:fill="auto"/>
            <w:noWrap/>
            <w:vAlign w:val="center"/>
            <w:hideMark/>
          </w:tcPr>
          <w:p w14:paraId="50D2208E" w14:textId="22A28333" w:rsidR="00C075B2" w:rsidRPr="00C075B2" w:rsidRDefault="00C075B2" w:rsidP="00C075B2">
            <w:pPr>
              <w:spacing w:before="0" w:after="0" w:line="240" w:lineRule="auto"/>
              <w:rPr>
                <w:rFonts w:ascii="Arial" w:hAnsi="Arial" w:cs="Arial"/>
                <w:sz w:val="16"/>
                <w:szCs w:val="16"/>
              </w:rPr>
            </w:pPr>
            <w:r w:rsidRPr="00C075B2">
              <w:rPr>
                <w:rFonts w:ascii="Arial" w:hAnsi="Arial" w:cs="Arial"/>
                <w:sz w:val="16"/>
                <w:szCs w:val="16"/>
              </w:rPr>
              <w:t> </w:t>
            </w:r>
          </w:p>
        </w:tc>
        <w:tc>
          <w:tcPr>
            <w:tcW w:w="764" w:type="pct"/>
            <w:tcBorders>
              <w:top w:val="single" w:sz="4" w:space="0" w:color="293F5B"/>
              <w:left w:val="nil"/>
              <w:bottom w:val="nil"/>
              <w:right w:val="nil"/>
            </w:tcBorders>
            <w:shd w:val="clear" w:color="auto" w:fill="auto"/>
            <w:noWrap/>
            <w:vAlign w:val="center"/>
            <w:hideMark/>
          </w:tcPr>
          <w:p w14:paraId="2837C759" w14:textId="77777777" w:rsidR="00C075B2" w:rsidRPr="00C075B2" w:rsidRDefault="00C075B2" w:rsidP="00C075B2">
            <w:pPr>
              <w:spacing w:before="0" w:after="0" w:line="240" w:lineRule="auto"/>
              <w:jc w:val="center"/>
              <w:rPr>
                <w:rFonts w:ascii="Arial" w:hAnsi="Arial" w:cs="Arial"/>
                <w:sz w:val="16"/>
                <w:szCs w:val="16"/>
              </w:rPr>
            </w:pPr>
            <w:r w:rsidRPr="00C075B2">
              <w:rPr>
                <w:rFonts w:ascii="Arial" w:hAnsi="Arial" w:cs="Arial"/>
                <w:sz w:val="16"/>
                <w:szCs w:val="16"/>
              </w:rPr>
              <w:t>Outcomes</w:t>
            </w:r>
          </w:p>
        </w:tc>
        <w:tc>
          <w:tcPr>
            <w:tcW w:w="2293" w:type="pct"/>
            <w:gridSpan w:val="3"/>
            <w:tcBorders>
              <w:top w:val="single" w:sz="4" w:space="0" w:color="293F5B"/>
              <w:left w:val="nil"/>
              <w:bottom w:val="single" w:sz="4" w:space="0" w:color="293F5B"/>
              <w:right w:val="nil"/>
            </w:tcBorders>
            <w:shd w:val="clear" w:color="000000" w:fill="E6F2FF"/>
            <w:noWrap/>
            <w:vAlign w:val="center"/>
            <w:hideMark/>
          </w:tcPr>
          <w:p w14:paraId="7EE75A0D" w14:textId="77777777" w:rsidR="00C075B2" w:rsidRPr="00C075B2" w:rsidRDefault="00C075B2" w:rsidP="00C075B2">
            <w:pPr>
              <w:spacing w:before="0" w:after="0" w:line="240" w:lineRule="auto"/>
              <w:jc w:val="center"/>
              <w:rPr>
                <w:rFonts w:ascii="Arial" w:hAnsi="Arial" w:cs="Arial"/>
                <w:sz w:val="16"/>
                <w:szCs w:val="16"/>
              </w:rPr>
            </w:pPr>
            <w:r w:rsidRPr="00C075B2">
              <w:rPr>
                <w:rFonts w:ascii="Arial" w:hAnsi="Arial" w:cs="Arial"/>
                <w:sz w:val="16"/>
                <w:szCs w:val="16"/>
              </w:rPr>
              <w:t>Forecasts</w:t>
            </w:r>
          </w:p>
        </w:tc>
      </w:tr>
      <w:tr w:rsidR="00C075B2" w:rsidRPr="00C075B2" w14:paraId="3ADF4C01" w14:textId="77777777" w:rsidTr="005B3CCC">
        <w:trPr>
          <w:divId w:val="1923682941"/>
          <w:trHeight w:hRule="exact" w:val="237"/>
        </w:trPr>
        <w:tc>
          <w:tcPr>
            <w:tcW w:w="1943" w:type="pct"/>
            <w:tcBorders>
              <w:top w:val="nil"/>
              <w:left w:val="nil"/>
              <w:bottom w:val="nil"/>
              <w:right w:val="nil"/>
            </w:tcBorders>
            <w:shd w:val="clear" w:color="auto" w:fill="auto"/>
            <w:noWrap/>
            <w:vAlign w:val="center"/>
            <w:hideMark/>
          </w:tcPr>
          <w:p w14:paraId="3BC4EAC0" w14:textId="77777777" w:rsidR="00C075B2" w:rsidRPr="00C075B2" w:rsidRDefault="00C075B2" w:rsidP="00C075B2">
            <w:pPr>
              <w:spacing w:before="0" w:after="0" w:line="240" w:lineRule="auto"/>
              <w:jc w:val="center"/>
              <w:rPr>
                <w:rFonts w:ascii="Arial" w:hAnsi="Arial" w:cs="Arial"/>
                <w:sz w:val="16"/>
                <w:szCs w:val="16"/>
              </w:rPr>
            </w:pPr>
          </w:p>
        </w:tc>
        <w:tc>
          <w:tcPr>
            <w:tcW w:w="764" w:type="pct"/>
            <w:tcBorders>
              <w:top w:val="single" w:sz="4" w:space="0" w:color="293F5B"/>
              <w:left w:val="nil"/>
              <w:bottom w:val="single" w:sz="4" w:space="0" w:color="293F5B"/>
              <w:right w:val="nil"/>
            </w:tcBorders>
            <w:shd w:val="clear" w:color="auto" w:fill="auto"/>
            <w:noWrap/>
            <w:vAlign w:val="center"/>
            <w:hideMark/>
          </w:tcPr>
          <w:p w14:paraId="0C6E89D7" w14:textId="77777777" w:rsidR="00C075B2" w:rsidRPr="00C075B2" w:rsidRDefault="00C075B2" w:rsidP="00C075B2">
            <w:pPr>
              <w:spacing w:before="0" w:after="0" w:line="240" w:lineRule="auto"/>
              <w:jc w:val="right"/>
              <w:rPr>
                <w:rFonts w:ascii="Arial" w:hAnsi="Arial" w:cs="Arial"/>
                <w:sz w:val="16"/>
                <w:szCs w:val="16"/>
              </w:rPr>
            </w:pPr>
            <w:r w:rsidRPr="00C075B2">
              <w:rPr>
                <w:rFonts w:ascii="Arial" w:hAnsi="Arial" w:cs="Arial"/>
                <w:sz w:val="16"/>
                <w:szCs w:val="16"/>
              </w:rPr>
              <w:t>2021-22</w:t>
            </w:r>
          </w:p>
        </w:tc>
        <w:tc>
          <w:tcPr>
            <w:tcW w:w="764" w:type="pct"/>
            <w:tcBorders>
              <w:top w:val="nil"/>
              <w:left w:val="nil"/>
              <w:bottom w:val="single" w:sz="4" w:space="0" w:color="293F5B"/>
              <w:right w:val="nil"/>
            </w:tcBorders>
            <w:shd w:val="clear" w:color="000000" w:fill="E6F2FF"/>
            <w:noWrap/>
            <w:vAlign w:val="center"/>
            <w:hideMark/>
          </w:tcPr>
          <w:p w14:paraId="07AAB887" w14:textId="77777777" w:rsidR="00C075B2" w:rsidRPr="00C075B2" w:rsidRDefault="00C075B2" w:rsidP="00C075B2">
            <w:pPr>
              <w:spacing w:before="0" w:after="0" w:line="240" w:lineRule="auto"/>
              <w:jc w:val="right"/>
              <w:rPr>
                <w:rFonts w:ascii="Arial" w:hAnsi="Arial" w:cs="Arial"/>
                <w:sz w:val="16"/>
                <w:szCs w:val="16"/>
              </w:rPr>
            </w:pPr>
            <w:r w:rsidRPr="00C075B2">
              <w:rPr>
                <w:rFonts w:ascii="Arial" w:hAnsi="Arial" w:cs="Arial"/>
                <w:sz w:val="16"/>
                <w:szCs w:val="16"/>
              </w:rPr>
              <w:t>2022-23</w:t>
            </w:r>
          </w:p>
        </w:tc>
        <w:tc>
          <w:tcPr>
            <w:tcW w:w="764" w:type="pct"/>
            <w:tcBorders>
              <w:top w:val="nil"/>
              <w:left w:val="nil"/>
              <w:bottom w:val="single" w:sz="4" w:space="0" w:color="293F5B"/>
              <w:right w:val="nil"/>
            </w:tcBorders>
            <w:shd w:val="clear" w:color="000000" w:fill="E6F2FF"/>
            <w:noWrap/>
            <w:vAlign w:val="center"/>
            <w:hideMark/>
          </w:tcPr>
          <w:p w14:paraId="3B75C818" w14:textId="77777777" w:rsidR="00C075B2" w:rsidRPr="00C075B2" w:rsidRDefault="00C075B2" w:rsidP="00C075B2">
            <w:pPr>
              <w:spacing w:before="0" w:after="0" w:line="240" w:lineRule="auto"/>
              <w:jc w:val="right"/>
              <w:rPr>
                <w:rFonts w:ascii="Arial" w:hAnsi="Arial" w:cs="Arial"/>
                <w:sz w:val="16"/>
                <w:szCs w:val="16"/>
              </w:rPr>
            </w:pPr>
            <w:r w:rsidRPr="00C075B2">
              <w:rPr>
                <w:rFonts w:ascii="Arial" w:hAnsi="Arial" w:cs="Arial"/>
                <w:sz w:val="16"/>
                <w:szCs w:val="16"/>
              </w:rPr>
              <w:t>2023-24</w:t>
            </w:r>
          </w:p>
        </w:tc>
        <w:tc>
          <w:tcPr>
            <w:tcW w:w="764" w:type="pct"/>
            <w:tcBorders>
              <w:top w:val="nil"/>
              <w:left w:val="nil"/>
              <w:bottom w:val="single" w:sz="4" w:space="0" w:color="293F5B"/>
              <w:right w:val="nil"/>
            </w:tcBorders>
            <w:shd w:val="clear" w:color="000000" w:fill="E6F2FF"/>
            <w:noWrap/>
            <w:vAlign w:val="center"/>
            <w:hideMark/>
          </w:tcPr>
          <w:p w14:paraId="308A0B46" w14:textId="77777777" w:rsidR="00C075B2" w:rsidRPr="00C075B2" w:rsidRDefault="00C075B2" w:rsidP="00C075B2">
            <w:pPr>
              <w:spacing w:before="0" w:after="0" w:line="240" w:lineRule="auto"/>
              <w:jc w:val="right"/>
              <w:rPr>
                <w:rFonts w:ascii="Arial" w:hAnsi="Arial" w:cs="Arial"/>
                <w:sz w:val="16"/>
                <w:szCs w:val="16"/>
              </w:rPr>
            </w:pPr>
            <w:r w:rsidRPr="00C075B2">
              <w:rPr>
                <w:rFonts w:ascii="Arial" w:hAnsi="Arial" w:cs="Arial"/>
                <w:sz w:val="16"/>
                <w:szCs w:val="16"/>
              </w:rPr>
              <w:t>2024-25</w:t>
            </w:r>
          </w:p>
        </w:tc>
      </w:tr>
      <w:tr w:rsidR="00C075B2" w:rsidRPr="00C075B2" w14:paraId="5178AFD3" w14:textId="77777777" w:rsidTr="005B3CCC">
        <w:trPr>
          <w:divId w:val="1923682941"/>
          <w:trHeight w:hRule="exact" w:val="237"/>
        </w:trPr>
        <w:tc>
          <w:tcPr>
            <w:tcW w:w="1943" w:type="pct"/>
            <w:tcBorders>
              <w:top w:val="nil"/>
              <w:left w:val="nil"/>
              <w:bottom w:val="nil"/>
              <w:right w:val="nil"/>
            </w:tcBorders>
            <w:shd w:val="clear" w:color="auto" w:fill="auto"/>
            <w:noWrap/>
            <w:vAlign w:val="center"/>
            <w:hideMark/>
          </w:tcPr>
          <w:p w14:paraId="23739875" w14:textId="77777777" w:rsidR="00C075B2" w:rsidRPr="00C075B2" w:rsidRDefault="00C075B2" w:rsidP="00C075B2">
            <w:pPr>
              <w:spacing w:before="0" w:after="0" w:line="240" w:lineRule="auto"/>
              <w:rPr>
                <w:rFonts w:ascii="Arial" w:hAnsi="Arial" w:cs="Arial"/>
                <w:b/>
                <w:bCs/>
                <w:sz w:val="16"/>
                <w:szCs w:val="16"/>
              </w:rPr>
            </w:pPr>
            <w:r w:rsidRPr="00C075B2">
              <w:rPr>
                <w:rFonts w:ascii="Arial" w:hAnsi="Arial" w:cs="Arial"/>
                <w:b/>
                <w:bCs/>
                <w:sz w:val="16"/>
                <w:szCs w:val="16"/>
              </w:rPr>
              <w:t>Real gross domestic product</w:t>
            </w:r>
          </w:p>
        </w:tc>
        <w:tc>
          <w:tcPr>
            <w:tcW w:w="764" w:type="pct"/>
            <w:tcBorders>
              <w:top w:val="nil"/>
              <w:left w:val="nil"/>
              <w:bottom w:val="nil"/>
              <w:right w:val="nil"/>
            </w:tcBorders>
            <w:shd w:val="clear" w:color="auto" w:fill="auto"/>
            <w:noWrap/>
            <w:vAlign w:val="center"/>
            <w:hideMark/>
          </w:tcPr>
          <w:p w14:paraId="24AC8F08" w14:textId="77777777" w:rsidR="00C075B2" w:rsidRPr="00C075B2" w:rsidRDefault="00C075B2" w:rsidP="00C075B2">
            <w:pPr>
              <w:spacing w:before="0" w:after="0" w:line="240" w:lineRule="auto"/>
              <w:jc w:val="right"/>
              <w:rPr>
                <w:rFonts w:ascii="Arial" w:hAnsi="Arial" w:cs="Arial"/>
                <w:b/>
                <w:bCs/>
                <w:color w:val="000000"/>
                <w:sz w:val="16"/>
                <w:szCs w:val="16"/>
              </w:rPr>
            </w:pPr>
            <w:r w:rsidRPr="00C075B2">
              <w:rPr>
                <w:rFonts w:ascii="Arial" w:hAnsi="Arial" w:cs="Arial"/>
                <w:b/>
                <w:bCs/>
                <w:color w:val="000000"/>
                <w:sz w:val="16"/>
                <w:szCs w:val="16"/>
              </w:rPr>
              <w:t>3.7</w:t>
            </w:r>
          </w:p>
        </w:tc>
        <w:tc>
          <w:tcPr>
            <w:tcW w:w="764" w:type="pct"/>
            <w:tcBorders>
              <w:top w:val="nil"/>
              <w:left w:val="nil"/>
              <w:bottom w:val="nil"/>
              <w:right w:val="nil"/>
            </w:tcBorders>
            <w:shd w:val="clear" w:color="000000" w:fill="E6F2FF"/>
            <w:noWrap/>
            <w:vAlign w:val="center"/>
            <w:hideMark/>
          </w:tcPr>
          <w:p w14:paraId="0AF7E72C" w14:textId="77777777" w:rsidR="00C075B2" w:rsidRPr="00C075B2" w:rsidRDefault="00C075B2" w:rsidP="00C075B2">
            <w:pPr>
              <w:spacing w:before="0" w:after="0" w:line="240" w:lineRule="auto"/>
              <w:jc w:val="right"/>
              <w:rPr>
                <w:rFonts w:ascii="Arial" w:hAnsi="Arial" w:cs="Arial"/>
                <w:b/>
                <w:bCs/>
                <w:color w:val="000000"/>
                <w:sz w:val="16"/>
                <w:szCs w:val="16"/>
              </w:rPr>
            </w:pPr>
            <w:r w:rsidRPr="00C075B2">
              <w:rPr>
                <w:rFonts w:ascii="Arial" w:hAnsi="Arial" w:cs="Arial"/>
                <w:b/>
                <w:bCs/>
                <w:color w:val="000000"/>
                <w:sz w:val="16"/>
                <w:szCs w:val="16"/>
              </w:rPr>
              <w:t>3 1/4</w:t>
            </w:r>
          </w:p>
        </w:tc>
        <w:tc>
          <w:tcPr>
            <w:tcW w:w="764" w:type="pct"/>
            <w:tcBorders>
              <w:top w:val="nil"/>
              <w:left w:val="nil"/>
              <w:bottom w:val="nil"/>
              <w:right w:val="nil"/>
            </w:tcBorders>
            <w:shd w:val="clear" w:color="000000" w:fill="E6F2FF"/>
            <w:noWrap/>
            <w:vAlign w:val="center"/>
            <w:hideMark/>
          </w:tcPr>
          <w:p w14:paraId="636C3E7A" w14:textId="77777777" w:rsidR="00C075B2" w:rsidRPr="00C075B2" w:rsidRDefault="00C075B2" w:rsidP="00C075B2">
            <w:pPr>
              <w:spacing w:before="0" w:after="0" w:line="240" w:lineRule="auto"/>
              <w:jc w:val="right"/>
              <w:rPr>
                <w:rFonts w:ascii="Arial" w:hAnsi="Arial" w:cs="Arial"/>
                <w:b/>
                <w:bCs/>
                <w:color w:val="000000"/>
                <w:sz w:val="16"/>
                <w:szCs w:val="16"/>
              </w:rPr>
            </w:pPr>
            <w:r w:rsidRPr="00C075B2">
              <w:rPr>
                <w:rFonts w:ascii="Arial" w:hAnsi="Arial" w:cs="Arial"/>
                <w:b/>
                <w:bCs/>
                <w:color w:val="000000"/>
                <w:sz w:val="16"/>
                <w:szCs w:val="16"/>
              </w:rPr>
              <w:t>1 1/2</w:t>
            </w:r>
          </w:p>
        </w:tc>
        <w:tc>
          <w:tcPr>
            <w:tcW w:w="764" w:type="pct"/>
            <w:tcBorders>
              <w:top w:val="nil"/>
              <w:left w:val="nil"/>
              <w:bottom w:val="nil"/>
              <w:right w:val="nil"/>
            </w:tcBorders>
            <w:shd w:val="clear" w:color="000000" w:fill="E6F2FF"/>
            <w:noWrap/>
            <w:vAlign w:val="center"/>
            <w:hideMark/>
          </w:tcPr>
          <w:p w14:paraId="4AA5B0B3" w14:textId="77777777" w:rsidR="00C075B2" w:rsidRPr="00C075B2" w:rsidRDefault="00C075B2" w:rsidP="00C075B2">
            <w:pPr>
              <w:spacing w:before="0" w:after="0" w:line="240" w:lineRule="auto"/>
              <w:jc w:val="right"/>
              <w:rPr>
                <w:rFonts w:ascii="Arial" w:hAnsi="Arial" w:cs="Arial"/>
                <w:b/>
                <w:bCs/>
                <w:color w:val="000000"/>
                <w:sz w:val="16"/>
                <w:szCs w:val="16"/>
              </w:rPr>
            </w:pPr>
            <w:r w:rsidRPr="00C075B2">
              <w:rPr>
                <w:rFonts w:ascii="Arial" w:hAnsi="Arial" w:cs="Arial"/>
                <w:b/>
                <w:bCs/>
                <w:color w:val="000000"/>
                <w:sz w:val="16"/>
                <w:szCs w:val="16"/>
              </w:rPr>
              <w:t>2 1/4</w:t>
            </w:r>
          </w:p>
        </w:tc>
      </w:tr>
      <w:tr w:rsidR="00C075B2" w:rsidRPr="00C075B2" w14:paraId="2AE6A101" w14:textId="77777777" w:rsidTr="005B3CCC">
        <w:trPr>
          <w:divId w:val="1923682941"/>
          <w:trHeight w:hRule="exact" w:val="237"/>
        </w:trPr>
        <w:tc>
          <w:tcPr>
            <w:tcW w:w="1943" w:type="pct"/>
            <w:tcBorders>
              <w:top w:val="nil"/>
              <w:left w:val="nil"/>
              <w:bottom w:val="nil"/>
              <w:right w:val="nil"/>
            </w:tcBorders>
            <w:shd w:val="clear" w:color="auto" w:fill="auto"/>
            <w:noWrap/>
            <w:vAlign w:val="center"/>
            <w:hideMark/>
          </w:tcPr>
          <w:p w14:paraId="1DFE019A" w14:textId="77777777" w:rsidR="00C075B2" w:rsidRPr="00C075B2" w:rsidRDefault="00C075B2" w:rsidP="00C075B2">
            <w:pPr>
              <w:spacing w:before="0" w:after="0" w:line="240" w:lineRule="auto"/>
              <w:rPr>
                <w:rFonts w:ascii="Arial" w:hAnsi="Arial" w:cs="Arial"/>
                <w:sz w:val="16"/>
                <w:szCs w:val="16"/>
              </w:rPr>
            </w:pPr>
            <w:r w:rsidRPr="00C075B2">
              <w:rPr>
                <w:rFonts w:ascii="Arial" w:hAnsi="Arial" w:cs="Arial"/>
                <w:sz w:val="16"/>
                <w:szCs w:val="16"/>
              </w:rPr>
              <w:t>Household consumption</w:t>
            </w:r>
          </w:p>
        </w:tc>
        <w:tc>
          <w:tcPr>
            <w:tcW w:w="764" w:type="pct"/>
            <w:tcBorders>
              <w:top w:val="nil"/>
              <w:left w:val="nil"/>
              <w:bottom w:val="nil"/>
              <w:right w:val="nil"/>
            </w:tcBorders>
            <w:shd w:val="clear" w:color="auto" w:fill="auto"/>
            <w:noWrap/>
            <w:vAlign w:val="center"/>
            <w:hideMark/>
          </w:tcPr>
          <w:p w14:paraId="34904384"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3.7</w:t>
            </w:r>
          </w:p>
        </w:tc>
        <w:tc>
          <w:tcPr>
            <w:tcW w:w="764" w:type="pct"/>
            <w:tcBorders>
              <w:top w:val="nil"/>
              <w:left w:val="nil"/>
              <w:bottom w:val="nil"/>
              <w:right w:val="nil"/>
            </w:tcBorders>
            <w:shd w:val="clear" w:color="000000" w:fill="E6F2FF"/>
            <w:noWrap/>
            <w:vAlign w:val="center"/>
            <w:hideMark/>
          </w:tcPr>
          <w:p w14:paraId="1D7AFF3D"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5 3/4</w:t>
            </w:r>
          </w:p>
        </w:tc>
        <w:tc>
          <w:tcPr>
            <w:tcW w:w="764" w:type="pct"/>
            <w:tcBorders>
              <w:top w:val="nil"/>
              <w:left w:val="nil"/>
              <w:bottom w:val="nil"/>
              <w:right w:val="nil"/>
            </w:tcBorders>
            <w:shd w:val="clear" w:color="000000" w:fill="E6F2FF"/>
            <w:noWrap/>
            <w:vAlign w:val="center"/>
            <w:hideMark/>
          </w:tcPr>
          <w:p w14:paraId="129E8A4D"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1 1/2</w:t>
            </w:r>
          </w:p>
        </w:tc>
        <w:tc>
          <w:tcPr>
            <w:tcW w:w="764" w:type="pct"/>
            <w:tcBorders>
              <w:top w:val="nil"/>
              <w:left w:val="nil"/>
              <w:bottom w:val="nil"/>
              <w:right w:val="nil"/>
            </w:tcBorders>
            <w:shd w:val="clear" w:color="000000" w:fill="E6F2FF"/>
            <w:noWrap/>
            <w:vAlign w:val="center"/>
            <w:hideMark/>
          </w:tcPr>
          <w:p w14:paraId="672C55DB"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2 1/2</w:t>
            </w:r>
          </w:p>
        </w:tc>
      </w:tr>
      <w:tr w:rsidR="00C075B2" w:rsidRPr="00C075B2" w14:paraId="0CF87294" w14:textId="77777777" w:rsidTr="005B3CCC">
        <w:trPr>
          <w:divId w:val="1923682941"/>
          <w:trHeight w:hRule="exact" w:val="237"/>
        </w:trPr>
        <w:tc>
          <w:tcPr>
            <w:tcW w:w="1943" w:type="pct"/>
            <w:tcBorders>
              <w:top w:val="nil"/>
              <w:left w:val="nil"/>
              <w:bottom w:val="nil"/>
              <w:right w:val="nil"/>
            </w:tcBorders>
            <w:shd w:val="clear" w:color="auto" w:fill="auto"/>
            <w:noWrap/>
            <w:vAlign w:val="center"/>
            <w:hideMark/>
          </w:tcPr>
          <w:p w14:paraId="6CBB7329" w14:textId="77777777" w:rsidR="00C075B2" w:rsidRPr="00C075B2" w:rsidRDefault="00C075B2" w:rsidP="00C075B2">
            <w:pPr>
              <w:spacing w:before="0" w:after="0" w:line="240" w:lineRule="auto"/>
              <w:rPr>
                <w:rFonts w:ascii="Arial" w:hAnsi="Arial" w:cs="Arial"/>
                <w:sz w:val="16"/>
                <w:szCs w:val="16"/>
              </w:rPr>
            </w:pPr>
            <w:r w:rsidRPr="00C075B2">
              <w:rPr>
                <w:rFonts w:ascii="Arial" w:hAnsi="Arial" w:cs="Arial"/>
                <w:sz w:val="16"/>
                <w:szCs w:val="16"/>
              </w:rPr>
              <w:t>Dwelling investment</w:t>
            </w:r>
          </w:p>
        </w:tc>
        <w:tc>
          <w:tcPr>
            <w:tcW w:w="764" w:type="pct"/>
            <w:tcBorders>
              <w:top w:val="nil"/>
              <w:left w:val="nil"/>
              <w:bottom w:val="nil"/>
              <w:right w:val="nil"/>
            </w:tcBorders>
            <w:shd w:val="clear" w:color="auto" w:fill="auto"/>
            <w:noWrap/>
            <w:vAlign w:val="center"/>
            <w:hideMark/>
          </w:tcPr>
          <w:p w14:paraId="6E3DD6E4"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2.9</w:t>
            </w:r>
          </w:p>
        </w:tc>
        <w:tc>
          <w:tcPr>
            <w:tcW w:w="764" w:type="pct"/>
            <w:tcBorders>
              <w:top w:val="nil"/>
              <w:left w:val="nil"/>
              <w:bottom w:val="nil"/>
              <w:right w:val="nil"/>
            </w:tcBorders>
            <w:shd w:val="clear" w:color="000000" w:fill="E6F2FF"/>
            <w:noWrap/>
            <w:vAlign w:val="center"/>
            <w:hideMark/>
          </w:tcPr>
          <w:p w14:paraId="5569D15A"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-2 1/2</w:t>
            </w:r>
          </w:p>
        </w:tc>
        <w:tc>
          <w:tcPr>
            <w:tcW w:w="764" w:type="pct"/>
            <w:tcBorders>
              <w:top w:val="nil"/>
              <w:left w:val="nil"/>
              <w:bottom w:val="nil"/>
              <w:right w:val="nil"/>
            </w:tcBorders>
            <w:shd w:val="clear" w:color="000000" w:fill="E6F2FF"/>
            <w:noWrap/>
            <w:vAlign w:val="center"/>
            <w:hideMark/>
          </w:tcPr>
          <w:p w14:paraId="57915285"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-3 1/2</w:t>
            </w:r>
          </w:p>
        </w:tc>
        <w:tc>
          <w:tcPr>
            <w:tcW w:w="764" w:type="pct"/>
            <w:tcBorders>
              <w:top w:val="nil"/>
              <w:left w:val="nil"/>
              <w:bottom w:val="nil"/>
              <w:right w:val="nil"/>
            </w:tcBorders>
            <w:shd w:val="clear" w:color="000000" w:fill="E6F2FF"/>
            <w:noWrap/>
            <w:vAlign w:val="center"/>
            <w:hideMark/>
          </w:tcPr>
          <w:p w14:paraId="7D179693"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-1 1/2</w:t>
            </w:r>
          </w:p>
        </w:tc>
      </w:tr>
      <w:tr w:rsidR="00C075B2" w:rsidRPr="00C075B2" w14:paraId="73FCA00E" w14:textId="77777777" w:rsidTr="005B3CCC">
        <w:trPr>
          <w:divId w:val="1923682941"/>
          <w:trHeight w:hRule="exact" w:val="237"/>
        </w:trPr>
        <w:tc>
          <w:tcPr>
            <w:tcW w:w="1943" w:type="pct"/>
            <w:tcBorders>
              <w:top w:val="nil"/>
              <w:left w:val="nil"/>
              <w:bottom w:val="nil"/>
              <w:right w:val="nil"/>
            </w:tcBorders>
            <w:shd w:val="clear" w:color="auto" w:fill="auto"/>
            <w:noWrap/>
            <w:vAlign w:val="center"/>
            <w:hideMark/>
          </w:tcPr>
          <w:p w14:paraId="32503DE8" w14:textId="77777777" w:rsidR="00C075B2" w:rsidRPr="00C075B2" w:rsidRDefault="00C075B2" w:rsidP="00C075B2">
            <w:pPr>
              <w:spacing w:before="0" w:after="0" w:line="240" w:lineRule="auto"/>
              <w:rPr>
                <w:rFonts w:ascii="Arial" w:hAnsi="Arial" w:cs="Arial"/>
                <w:sz w:val="16"/>
                <w:szCs w:val="16"/>
              </w:rPr>
            </w:pPr>
            <w:r w:rsidRPr="00C075B2">
              <w:rPr>
                <w:rFonts w:ascii="Arial" w:hAnsi="Arial" w:cs="Arial"/>
                <w:sz w:val="16"/>
                <w:szCs w:val="16"/>
              </w:rPr>
              <w:t>Total business investment</w:t>
            </w:r>
            <w:r w:rsidRPr="00C075B2">
              <w:rPr>
                <w:rFonts w:ascii="Arial" w:hAnsi="Arial" w:cs="Arial"/>
                <w:sz w:val="16"/>
                <w:szCs w:val="16"/>
                <w:vertAlign w:val="superscript"/>
              </w:rPr>
              <w:t>(b)</w:t>
            </w:r>
          </w:p>
        </w:tc>
        <w:tc>
          <w:tcPr>
            <w:tcW w:w="764" w:type="pct"/>
            <w:tcBorders>
              <w:top w:val="nil"/>
              <w:left w:val="nil"/>
              <w:bottom w:val="nil"/>
              <w:right w:val="nil"/>
            </w:tcBorders>
            <w:shd w:val="clear" w:color="auto" w:fill="auto"/>
            <w:noWrap/>
            <w:vAlign w:val="center"/>
            <w:hideMark/>
          </w:tcPr>
          <w:p w14:paraId="4B63B237"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6.1</w:t>
            </w:r>
          </w:p>
        </w:tc>
        <w:tc>
          <w:tcPr>
            <w:tcW w:w="764" w:type="pct"/>
            <w:tcBorders>
              <w:top w:val="nil"/>
              <w:left w:val="nil"/>
              <w:bottom w:val="nil"/>
              <w:right w:val="nil"/>
            </w:tcBorders>
            <w:shd w:val="clear" w:color="000000" w:fill="E6F2FF"/>
            <w:noWrap/>
            <w:vAlign w:val="center"/>
            <w:hideMark/>
          </w:tcPr>
          <w:p w14:paraId="4AB8C604"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 xml:space="preserve">3    </w:t>
            </w:r>
          </w:p>
        </w:tc>
        <w:tc>
          <w:tcPr>
            <w:tcW w:w="764" w:type="pct"/>
            <w:tcBorders>
              <w:top w:val="nil"/>
              <w:left w:val="nil"/>
              <w:bottom w:val="nil"/>
              <w:right w:val="nil"/>
            </w:tcBorders>
            <w:shd w:val="clear" w:color="000000" w:fill="E6F2FF"/>
            <w:noWrap/>
            <w:vAlign w:val="center"/>
            <w:hideMark/>
          </w:tcPr>
          <w:p w14:paraId="2D915FB8"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2 1/2</w:t>
            </w:r>
          </w:p>
        </w:tc>
        <w:tc>
          <w:tcPr>
            <w:tcW w:w="764" w:type="pct"/>
            <w:tcBorders>
              <w:top w:val="nil"/>
              <w:left w:val="nil"/>
              <w:bottom w:val="nil"/>
              <w:right w:val="nil"/>
            </w:tcBorders>
            <w:shd w:val="clear" w:color="000000" w:fill="E6F2FF"/>
            <w:noWrap/>
            <w:vAlign w:val="center"/>
            <w:hideMark/>
          </w:tcPr>
          <w:p w14:paraId="3D11EEA2"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 xml:space="preserve">2    </w:t>
            </w:r>
          </w:p>
        </w:tc>
      </w:tr>
      <w:tr w:rsidR="00C075B2" w:rsidRPr="00C075B2" w14:paraId="2FA53A35" w14:textId="77777777" w:rsidTr="005B3CCC">
        <w:trPr>
          <w:divId w:val="1923682941"/>
          <w:trHeight w:hRule="exact" w:val="237"/>
        </w:trPr>
        <w:tc>
          <w:tcPr>
            <w:tcW w:w="1943" w:type="pct"/>
            <w:tcBorders>
              <w:top w:val="nil"/>
              <w:left w:val="nil"/>
              <w:bottom w:val="nil"/>
              <w:right w:val="nil"/>
            </w:tcBorders>
            <w:shd w:val="clear" w:color="auto" w:fill="auto"/>
            <w:noWrap/>
            <w:vAlign w:val="center"/>
            <w:hideMark/>
          </w:tcPr>
          <w:p w14:paraId="3D9525CF" w14:textId="77777777" w:rsidR="00C075B2" w:rsidRPr="00C075B2" w:rsidRDefault="00C075B2" w:rsidP="005B3CCC">
            <w:pPr>
              <w:spacing w:before="0" w:after="0" w:line="240" w:lineRule="auto"/>
              <w:ind w:left="170"/>
              <w:rPr>
                <w:rFonts w:ascii="Arial" w:hAnsi="Arial" w:cs="Arial"/>
                <w:i/>
                <w:iCs/>
                <w:sz w:val="16"/>
                <w:szCs w:val="16"/>
              </w:rPr>
            </w:pPr>
            <w:r w:rsidRPr="00C075B2">
              <w:rPr>
                <w:rFonts w:ascii="Arial" w:hAnsi="Arial" w:cs="Arial"/>
                <w:i/>
                <w:iCs/>
                <w:sz w:val="16"/>
                <w:szCs w:val="16"/>
              </w:rPr>
              <w:t>By industry</w:t>
            </w:r>
          </w:p>
        </w:tc>
        <w:tc>
          <w:tcPr>
            <w:tcW w:w="764" w:type="pct"/>
            <w:tcBorders>
              <w:top w:val="nil"/>
              <w:left w:val="nil"/>
              <w:bottom w:val="nil"/>
              <w:right w:val="nil"/>
            </w:tcBorders>
            <w:shd w:val="clear" w:color="auto" w:fill="auto"/>
            <w:noWrap/>
            <w:vAlign w:val="center"/>
            <w:hideMark/>
          </w:tcPr>
          <w:p w14:paraId="1DD83F42" w14:textId="77777777" w:rsidR="00C075B2" w:rsidRPr="00C075B2" w:rsidRDefault="00C075B2" w:rsidP="00C075B2">
            <w:pPr>
              <w:spacing w:before="0" w:after="0" w:line="240" w:lineRule="auto"/>
              <w:ind w:firstLineChars="100" w:firstLine="160"/>
              <w:rPr>
                <w:rFonts w:ascii="Arial" w:hAnsi="Arial" w:cs="Arial"/>
                <w:i/>
                <w:iCs/>
                <w:sz w:val="16"/>
                <w:szCs w:val="16"/>
              </w:rPr>
            </w:pPr>
          </w:p>
        </w:tc>
        <w:tc>
          <w:tcPr>
            <w:tcW w:w="764" w:type="pct"/>
            <w:tcBorders>
              <w:top w:val="nil"/>
              <w:left w:val="nil"/>
              <w:bottom w:val="nil"/>
              <w:right w:val="nil"/>
            </w:tcBorders>
            <w:shd w:val="clear" w:color="000000" w:fill="E6F2FF"/>
            <w:noWrap/>
            <w:vAlign w:val="center"/>
            <w:hideMark/>
          </w:tcPr>
          <w:p w14:paraId="0BFF7E47"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 </w:t>
            </w:r>
          </w:p>
        </w:tc>
        <w:tc>
          <w:tcPr>
            <w:tcW w:w="764" w:type="pct"/>
            <w:tcBorders>
              <w:top w:val="nil"/>
              <w:left w:val="nil"/>
              <w:bottom w:val="nil"/>
              <w:right w:val="nil"/>
            </w:tcBorders>
            <w:shd w:val="clear" w:color="000000" w:fill="E6F2FF"/>
            <w:noWrap/>
            <w:vAlign w:val="center"/>
            <w:hideMark/>
          </w:tcPr>
          <w:p w14:paraId="639C1F37"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 </w:t>
            </w:r>
          </w:p>
        </w:tc>
        <w:tc>
          <w:tcPr>
            <w:tcW w:w="764" w:type="pct"/>
            <w:tcBorders>
              <w:top w:val="nil"/>
              <w:left w:val="nil"/>
              <w:bottom w:val="nil"/>
              <w:right w:val="nil"/>
            </w:tcBorders>
            <w:shd w:val="clear" w:color="000000" w:fill="E6F2FF"/>
            <w:noWrap/>
            <w:vAlign w:val="center"/>
            <w:hideMark/>
          </w:tcPr>
          <w:p w14:paraId="77666E5F"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 </w:t>
            </w:r>
          </w:p>
        </w:tc>
      </w:tr>
      <w:tr w:rsidR="00C075B2" w:rsidRPr="00C075B2" w14:paraId="1C5C5EB1" w14:textId="77777777" w:rsidTr="005B3CCC">
        <w:trPr>
          <w:divId w:val="1923682941"/>
          <w:trHeight w:hRule="exact" w:val="237"/>
        </w:trPr>
        <w:tc>
          <w:tcPr>
            <w:tcW w:w="1943" w:type="pct"/>
            <w:tcBorders>
              <w:top w:val="nil"/>
              <w:left w:val="nil"/>
              <w:bottom w:val="nil"/>
              <w:right w:val="nil"/>
            </w:tcBorders>
            <w:shd w:val="clear" w:color="auto" w:fill="auto"/>
            <w:noWrap/>
            <w:vAlign w:val="center"/>
            <w:hideMark/>
          </w:tcPr>
          <w:p w14:paraId="70B6DB4B" w14:textId="77777777" w:rsidR="00C075B2" w:rsidRPr="00C075B2" w:rsidRDefault="00C075B2" w:rsidP="005B3CCC">
            <w:pPr>
              <w:spacing w:before="0" w:after="0" w:line="240" w:lineRule="auto"/>
              <w:ind w:left="340"/>
              <w:rPr>
                <w:rFonts w:ascii="Arial" w:hAnsi="Arial" w:cs="Arial"/>
                <w:sz w:val="16"/>
                <w:szCs w:val="16"/>
              </w:rPr>
            </w:pPr>
            <w:r w:rsidRPr="00C075B2">
              <w:rPr>
                <w:rFonts w:ascii="Arial" w:hAnsi="Arial" w:cs="Arial"/>
                <w:sz w:val="16"/>
                <w:szCs w:val="16"/>
              </w:rPr>
              <w:t>Mining investment</w:t>
            </w:r>
          </w:p>
        </w:tc>
        <w:tc>
          <w:tcPr>
            <w:tcW w:w="764" w:type="pct"/>
            <w:tcBorders>
              <w:top w:val="nil"/>
              <w:left w:val="nil"/>
              <w:bottom w:val="nil"/>
              <w:right w:val="nil"/>
            </w:tcBorders>
            <w:shd w:val="clear" w:color="auto" w:fill="auto"/>
            <w:noWrap/>
            <w:vAlign w:val="center"/>
            <w:hideMark/>
          </w:tcPr>
          <w:p w14:paraId="3207B67F"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8.4</w:t>
            </w:r>
          </w:p>
        </w:tc>
        <w:tc>
          <w:tcPr>
            <w:tcW w:w="764" w:type="pct"/>
            <w:tcBorders>
              <w:top w:val="nil"/>
              <w:left w:val="nil"/>
              <w:bottom w:val="nil"/>
              <w:right w:val="nil"/>
            </w:tcBorders>
            <w:shd w:val="clear" w:color="000000" w:fill="E6F2FF"/>
            <w:noWrap/>
            <w:vAlign w:val="center"/>
            <w:hideMark/>
          </w:tcPr>
          <w:p w14:paraId="6CF0EF7D"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 xml:space="preserve">0    </w:t>
            </w:r>
          </w:p>
        </w:tc>
        <w:tc>
          <w:tcPr>
            <w:tcW w:w="764" w:type="pct"/>
            <w:tcBorders>
              <w:top w:val="nil"/>
              <w:left w:val="nil"/>
              <w:bottom w:val="nil"/>
              <w:right w:val="nil"/>
            </w:tcBorders>
            <w:shd w:val="clear" w:color="000000" w:fill="E6F2FF"/>
            <w:noWrap/>
            <w:vAlign w:val="center"/>
            <w:hideMark/>
          </w:tcPr>
          <w:p w14:paraId="722087F1"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 xml:space="preserve">2    </w:t>
            </w:r>
          </w:p>
        </w:tc>
        <w:tc>
          <w:tcPr>
            <w:tcW w:w="764" w:type="pct"/>
            <w:tcBorders>
              <w:top w:val="nil"/>
              <w:left w:val="nil"/>
              <w:bottom w:val="nil"/>
              <w:right w:val="nil"/>
            </w:tcBorders>
            <w:shd w:val="clear" w:color="000000" w:fill="E6F2FF"/>
            <w:noWrap/>
            <w:vAlign w:val="center"/>
            <w:hideMark/>
          </w:tcPr>
          <w:p w14:paraId="650C1A5D"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1 1/2</w:t>
            </w:r>
          </w:p>
        </w:tc>
      </w:tr>
      <w:tr w:rsidR="00C075B2" w:rsidRPr="00C075B2" w14:paraId="5D562328" w14:textId="77777777" w:rsidTr="005B3CCC">
        <w:trPr>
          <w:divId w:val="1923682941"/>
          <w:trHeight w:hRule="exact" w:val="237"/>
        </w:trPr>
        <w:tc>
          <w:tcPr>
            <w:tcW w:w="1943" w:type="pct"/>
            <w:tcBorders>
              <w:top w:val="nil"/>
              <w:left w:val="nil"/>
              <w:bottom w:val="nil"/>
              <w:right w:val="nil"/>
            </w:tcBorders>
            <w:shd w:val="clear" w:color="auto" w:fill="auto"/>
            <w:noWrap/>
            <w:vAlign w:val="center"/>
            <w:hideMark/>
          </w:tcPr>
          <w:p w14:paraId="1EA97E46" w14:textId="77777777" w:rsidR="00C075B2" w:rsidRPr="00C075B2" w:rsidRDefault="00C075B2" w:rsidP="005B3CCC">
            <w:pPr>
              <w:spacing w:before="0" w:after="0" w:line="240" w:lineRule="auto"/>
              <w:ind w:left="340"/>
              <w:rPr>
                <w:rFonts w:ascii="Arial" w:hAnsi="Arial" w:cs="Arial"/>
                <w:sz w:val="16"/>
                <w:szCs w:val="16"/>
              </w:rPr>
            </w:pPr>
            <w:r w:rsidRPr="00C075B2">
              <w:rPr>
                <w:rFonts w:ascii="Arial" w:hAnsi="Arial" w:cs="Arial"/>
                <w:sz w:val="16"/>
                <w:szCs w:val="16"/>
              </w:rPr>
              <w:t>Non-mining investment</w:t>
            </w:r>
          </w:p>
        </w:tc>
        <w:tc>
          <w:tcPr>
            <w:tcW w:w="764" w:type="pct"/>
            <w:tcBorders>
              <w:top w:val="nil"/>
              <w:left w:val="nil"/>
              <w:bottom w:val="nil"/>
              <w:right w:val="nil"/>
            </w:tcBorders>
            <w:shd w:val="clear" w:color="auto" w:fill="auto"/>
            <w:noWrap/>
            <w:vAlign w:val="center"/>
            <w:hideMark/>
          </w:tcPr>
          <w:p w14:paraId="675E1254"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5.4</w:t>
            </w:r>
          </w:p>
        </w:tc>
        <w:tc>
          <w:tcPr>
            <w:tcW w:w="764" w:type="pct"/>
            <w:tcBorders>
              <w:top w:val="nil"/>
              <w:left w:val="nil"/>
              <w:bottom w:val="nil"/>
              <w:right w:val="nil"/>
            </w:tcBorders>
            <w:shd w:val="clear" w:color="000000" w:fill="E6F2FF"/>
            <w:noWrap/>
            <w:vAlign w:val="center"/>
            <w:hideMark/>
          </w:tcPr>
          <w:p w14:paraId="1EF2049F"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 xml:space="preserve">4    </w:t>
            </w:r>
          </w:p>
        </w:tc>
        <w:tc>
          <w:tcPr>
            <w:tcW w:w="764" w:type="pct"/>
            <w:tcBorders>
              <w:top w:val="nil"/>
              <w:left w:val="nil"/>
              <w:bottom w:val="nil"/>
              <w:right w:val="nil"/>
            </w:tcBorders>
            <w:shd w:val="clear" w:color="000000" w:fill="E6F2FF"/>
            <w:noWrap/>
            <w:vAlign w:val="center"/>
            <w:hideMark/>
          </w:tcPr>
          <w:p w14:paraId="45A81503"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2 1/2</w:t>
            </w:r>
          </w:p>
        </w:tc>
        <w:tc>
          <w:tcPr>
            <w:tcW w:w="764" w:type="pct"/>
            <w:tcBorders>
              <w:top w:val="nil"/>
              <w:left w:val="nil"/>
              <w:bottom w:val="nil"/>
              <w:right w:val="nil"/>
            </w:tcBorders>
            <w:shd w:val="clear" w:color="000000" w:fill="E6F2FF"/>
            <w:noWrap/>
            <w:vAlign w:val="center"/>
            <w:hideMark/>
          </w:tcPr>
          <w:p w14:paraId="5C3AF858"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 xml:space="preserve">2    </w:t>
            </w:r>
          </w:p>
        </w:tc>
      </w:tr>
      <w:tr w:rsidR="00C075B2" w:rsidRPr="00C075B2" w14:paraId="70B5083D" w14:textId="77777777" w:rsidTr="005B3CCC">
        <w:trPr>
          <w:divId w:val="1923682941"/>
          <w:trHeight w:hRule="exact" w:val="237"/>
        </w:trPr>
        <w:tc>
          <w:tcPr>
            <w:tcW w:w="1943" w:type="pct"/>
            <w:tcBorders>
              <w:top w:val="nil"/>
              <w:left w:val="nil"/>
              <w:bottom w:val="nil"/>
              <w:right w:val="nil"/>
            </w:tcBorders>
            <w:shd w:val="clear" w:color="auto" w:fill="auto"/>
            <w:noWrap/>
            <w:vAlign w:val="center"/>
            <w:hideMark/>
          </w:tcPr>
          <w:p w14:paraId="4C8F918B" w14:textId="77777777" w:rsidR="00C075B2" w:rsidRPr="00C075B2" w:rsidRDefault="00C075B2" w:rsidP="00C075B2">
            <w:pPr>
              <w:spacing w:before="0" w:after="0" w:line="240" w:lineRule="auto"/>
              <w:rPr>
                <w:rFonts w:ascii="Arial" w:hAnsi="Arial" w:cs="Arial"/>
                <w:sz w:val="16"/>
                <w:szCs w:val="16"/>
              </w:rPr>
            </w:pPr>
            <w:r w:rsidRPr="00C075B2">
              <w:rPr>
                <w:rFonts w:ascii="Arial" w:hAnsi="Arial" w:cs="Arial"/>
                <w:sz w:val="16"/>
                <w:szCs w:val="16"/>
              </w:rPr>
              <w:t>Private final demand</w:t>
            </w:r>
            <w:r w:rsidRPr="00C075B2">
              <w:rPr>
                <w:rFonts w:ascii="Arial" w:hAnsi="Arial" w:cs="Arial"/>
                <w:sz w:val="16"/>
                <w:szCs w:val="16"/>
                <w:vertAlign w:val="superscript"/>
              </w:rPr>
              <w:t>(b)</w:t>
            </w:r>
          </w:p>
        </w:tc>
        <w:tc>
          <w:tcPr>
            <w:tcW w:w="764" w:type="pct"/>
            <w:tcBorders>
              <w:top w:val="nil"/>
              <w:left w:val="nil"/>
              <w:bottom w:val="nil"/>
              <w:right w:val="nil"/>
            </w:tcBorders>
            <w:shd w:val="clear" w:color="auto" w:fill="auto"/>
            <w:noWrap/>
            <w:vAlign w:val="center"/>
            <w:hideMark/>
          </w:tcPr>
          <w:p w14:paraId="3ACF5D6F"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4.3</w:t>
            </w:r>
          </w:p>
        </w:tc>
        <w:tc>
          <w:tcPr>
            <w:tcW w:w="764" w:type="pct"/>
            <w:tcBorders>
              <w:top w:val="nil"/>
              <w:left w:val="nil"/>
              <w:bottom w:val="nil"/>
              <w:right w:val="nil"/>
            </w:tcBorders>
            <w:shd w:val="clear" w:color="000000" w:fill="E6F2FF"/>
            <w:noWrap/>
            <w:vAlign w:val="center"/>
            <w:hideMark/>
          </w:tcPr>
          <w:p w14:paraId="4040404B"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 xml:space="preserve">4    </w:t>
            </w:r>
          </w:p>
        </w:tc>
        <w:tc>
          <w:tcPr>
            <w:tcW w:w="764" w:type="pct"/>
            <w:tcBorders>
              <w:top w:val="nil"/>
              <w:left w:val="nil"/>
              <w:bottom w:val="nil"/>
              <w:right w:val="nil"/>
            </w:tcBorders>
            <w:shd w:val="clear" w:color="000000" w:fill="E6F2FF"/>
            <w:noWrap/>
            <w:vAlign w:val="center"/>
            <w:hideMark/>
          </w:tcPr>
          <w:p w14:paraId="7BEF5655"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 xml:space="preserve">1    </w:t>
            </w:r>
          </w:p>
        </w:tc>
        <w:tc>
          <w:tcPr>
            <w:tcW w:w="764" w:type="pct"/>
            <w:tcBorders>
              <w:top w:val="nil"/>
              <w:left w:val="nil"/>
              <w:bottom w:val="nil"/>
              <w:right w:val="nil"/>
            </w:tcBorders>
            <w:shd w:val="clear" w:color="000000" w:fill="E6F2FF"/>
            <w:noWrap/>
            <w:vAlign w:val="center"/>
            <w:hideMark/>
          </w:tcPr>
          <w:p w14:paraId="27CFF9F6"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2 1/4</w:t>
            </w:r>
          </w:p>
        </w:tc>
      </w:tr>
      <w:tr w:rsidR="00C075B2" w:rsidRPr="00C075B2" w14:paraId="5E9E1E39" w14:textId="77777777" w:rsidTr="005B3CCC">
        <w:trPr>
          <w:divId w:val="1923682941"/>
          <w:trHeight w:hRule="exact" w:val="237"/>
        </w:trPr>
        <w:tc>
          <w:tcPr>
            <w:tcW w:w="1943" w:type="pct"/>
            <w:tcBorders>
              <w:top w:val="nil"/>
              <w:left w:val="nil"/>
              <w:bottom w:val="nil"/>
              <w:right w:val="nil"/>
            </w:tcBorders>
            <w:shd w:val="clear" w:color="auto" w:fill="auto"/>
            <w:noWrap/>
            <w:vAlign w:val="center"/>
            <w:hideMark/>
          </w:tcPr>
          <w:p w14:paraId="6C09FD00" w14:textId="77777777" w:rsidR="00C075B2" w:rsidRPr="00C075B2" w:rsidRDefault="00C075B2" w:rsidP="00C075B2">
            <w:pPr>
              <w:spacing w:before="0" w:after="0" w:line="240" w:lineRule="auto"/>
              <w:rPr>
                <w:rFonts w:ascii="Arial" w:hAnsi="Arial" w:cs="Arial"/>
                <w:sz w:val="16"/>
                <w:szCs w:val="16"/>
              </w:rPr>
            </w:pPr>
            <w:r w:rsidRPr="00C075B2">
              <w:rPr>
                <w:rFonts w:ascii="Arial" w:hAnsi="Arial" w:cs="Arial"/>
                <w:sz w:val="16"/>
                <w:szCs w:val="16"/>
              </w:rPr>
              <w:t>Public final demand</w:t>
            </w:r>
            <w:r w:rsidRPr="00C075B2">
              <w:rPr>
                <w:rFonts w:ascii="Arial" w:hAnsi="Arial" w:cs="Arial"/>
                <w:sz w:val="16"/>
                <w:szCs w:val="16"/>
                <w:vertAlign w:val="superscript"/>
              </w:rPr>
              <w:t xml:space="preserve">(b) </w:t>
            </w:r>
          </w:p>
        </w:tc>
        <w:tc>
          <w:tcPr>
            <w:tcW w:w="764" w:type="pct"/>
            <w:tcBorders>
              <w:top w:val="nil"/>
              <w:left w:val="nil"/>
              <w:bottom w:val="nil"/>
              <w:right w:val="nil"/>
            </w:tcBorders>
            <w:shd w:val="clear" w:color="auto" w:fill="auto"/>
            <w:noWrap/>
            <w:vAlign w:val="center"/>
            <w:hideMark/>
          </w:tcPr>
          <w:p w14:paraId="563BD81E"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6.5</w:t>
            </w:r>
          </w:p>
        </w:tc>
        <w:tc>
          <w:tcPr>
            <w:tcW w:w="764" w:type="pct"/>
            <w:tcBorders>
              <w:top w:val="nil"/>
              <w:left w:val="nil"/>
              <w:bottom w:val="nil"/>
              <w:right w:val="nil"/>
            </w:tcBorders>
            <w:shd w:val="clear" w:color="000000" w:fill="E6F2FF"/>
            <w:noWrap/>
            <w:vAlign w:val="center"/>
            <w:hideMark/>
          </w:tcPr>
          <w:p w14:paraId="50DEDF1F"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1 3/4</w:t>
            </w:r>
          </w:p>
        </w:tc>
        <w:tc>
          <w:tcPr>
            <w:tcW w:w="764" w:type="pct"/>
            <w:tcBorders>
              <w:top w:val="nil"/>
              <w:left w:val="nil"/>
              <w:bottom w:val="nil"/>
              <w:right w:val="nil"/>
            </w:tcBorders>
            <w:shd w:val="clear" w:color="000000" w:fill="E6F2FF"/>
            <w:noWrap/>
            <w:vAlign w:val="center"/>
            <w:hideMark/>
          </w:tcPr>
          <w:p w14:paraId="11229B81"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1 1/2</w:t>
            </w:r>
          </w:p>
        </w:tc>
        <w:tc>
          <w:tcPr>
            <w:tcW w:w="764" w:type="pct"/>
            <w:tcBorders>
              <w:top w:val="nil"/>
              <w:left w:val="nil"/>
              <w:bottom w:val="nil"/>
              <w:right w:val="nil"/>
            </w:tcBorders>
            <w:shd w:val="clear" w:color="000000" w:fill="E6F2FF"/>
            <w:noWrap/>
            <w:vAlign w:val="center"/>
            <w:hideMark/>
          </w:tcPr>
          <w:p w14:paraId="77B46546"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 xml:space="preserve">2    </w:t>
            </w:r>
          </w:p>
        </w:tc>
      </w:tr>
      <w:tr w:rsidR="00C075B2" w:rsidRPr="00C075B2" w14:paraId="7D313462" w14:textId="77777777" w:rsidTr="005B3CCC">
        <w:trPr>
          <w:divId w:val="1923682941"/>
          <w:trHeight w:hRule="exact" w:val="237"/>
        </w:trPr>
        <w:tc>
          <w:tcPr>
            <w:tcW w:w="1943" w:type="pct"/>
            <w:tcBorders>
              <w:top w:val="nil"/>
              <w:left w:val="nil"/>
              <w:bottom w:val="nil"/>
              <w:right w:val="nil"/>
            </w:tcBorders>
            <w:shd w:val="clear" w:color="auto" w:fill="auto"/>
            <w:noWrap/>
            <w:vAlign w:val="center"/>
            <w:hideMark/>
          </w:tcPr>
          <w:p w14:paraId="72FA4AD8" w14:textId="77777777" w:rsidR="00C075B2" w:rsidRPr="00C075B2" w:rsidRDefault="00C075B2" w:rsidP="00C075B2">
            <w:pPr>
              <w:spacing w:before="0" w:after="0" w:line="240" w:lineRule="auto"/>
              <w:rPr>
                <w:rFonts w:ascii="Arial" w:hAnsi="Arial" w:cs="Arial"/>
                <w:sz w:val="16"/>
                <w:szCs w:val="16"/>
              </w:rPr>
            </w:pPr>
            <w:r w:rsidRPr="00C075B2">
              <w:rPr>
                <w:rFonts w:ascii="Arial" w:hAnsi="Arial" w:cs="Arial"/>
                <w:sz w:val="16"/>
                <w:szCs w:val="16"/>
              </w:rPr>
              <w:t>Change in inventories</w:t>
            </w:r>
            <w:r w:rsidRPr="00C075B2">
              <w:rPr>
                <w:rFonts w:ascii="Arial" w:hAnsi="Arial" w:cs="Arial"/>
                <w:sz w:val="16"/>
                <w:szCs w:val="16"/>
                <w:vertAlign w:val="superscript"/>
              </w:rPr>
              <w:t>(c)</w:t>
            </w:r>
          </w:p>
        </w:tc>
        <w:tc>
          <w:tcPr>
            <w:tcW w:w="764" w:type="pct"/>
            <w:tcBorders>
              <w:top w:val="nil"/>
              <w:left w:val="nil"/>
              <w:bottom w:val="nil"/>
              <w:right w:val="nil"/>
            </w:tcBorders>
            <w:shd w:val="clear" w:color="auto" w:fill="auto"/>
            <w:noWrap/>
            <w:vAlign w:val="center"/>
            <w:hideMark/>
          </w:tcPr>
          <w:p w14:paraId="07162E05"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0.1</w:t>
            </w:r>
          </w:p>
        </w:tc>
        <w:tc>
          <w:tcPr>
            <w:tcW w:w="764" w:type="pct"/>
            <w:tcBorders>
              <w:top w:val="nil"/>
              <w:left w:val="nil"/>
              <w:bottom w:val="nil"/>
              <w:right w:val="nil"/>
            </w:tcBorders>
            <w:shd w:val="clear" w:color="000000" w:fill="E6F2FF"/>
            <w:noWrap/>
            <w:vAlign w:val="center"/>
            <w:hideMark/>
          </w:tcPr>
          <w:p w14:paraId="78F01881"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 xml:space="preserve">0    </w:t>
            </w:r>
          </w:p>
        </w:tc>
        <w:tc>
          <w:tcPr>
            <w:tcW w:w="764" w:type="pct"/>
            <w:tcBorders>
              <w:top w:val="nil"/>
              <w:left w:val="nil"/>
              <w:bottom w:val="nil"/>
              <w:right w:val="nil"/>
            </w:tcBorders>
            <w:shd w:val="clear" w:color="000000" w:fill="E6F2FF"/>
            <w:noWrap/>
            <w:vAlign w:val="center"/>
            <w:hideMark/>
          </w:tcPr>
          <w:p w14:paraId="2DE910E3"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 xml:space="preserve">0    </w:t>
            </w:r>
          </w:p>
        </w:tc>
        <w:tc>
          <w:tcPr>
            <w:tcW w:w="764" w:type="pct"/>
            <w:tcBorders>
              <w:top w:val="nil"/>
              <w:left w:val="nil"/>
              <w:bottom w:val="nil"/>
              <w:right w:val="nil"/>
            </w:tcBorders>
            <w:shd w:val="clear" w:color="000000" w:fill="E6F2FF"/>
            <w:noWrap/>
            <w:vAlign w:val="center"/>
            <w:hideMark/>
          </w:tcPr>
          <w:p w14:paraId="6139B066"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 xml:space="preserve">0    </w:t>
            </w:r>
          </w:p>
        </w:tc>
      </w:tr>
      <w:tr w:rsidR="00C075B2" w:rsidRPr="00C075B2" w14:paraId="01CD4D06" w14:textId="77777777" w:rsidTr="005B3CCC">
        <w:trPr>
          <w:divId w:val="1923682941"/>
          <w:trHeight w:hRule="exact" w:val="237"/>
        </w:trPr>
        <w:tc>
          <w:tcPr>
            <w:tcW w:w="1943" w:type="pct"/>
            <w:tcBorders>
              <w:top w:val="nil"/>
              <w:left w:val="nil"/>
              <w:bottom w:val="nil"/>
              <w:right w:val="nil"/>
            </w:tcBorders>
            <w:shd w:val="clear" w:color="auto" w:fill="auto"/>
            <w:noWrap/>
            <w:vAlign w:val="center"/>
            <w:hideMark/>
          </w:tcPr>
          <w:p w14:paraId="63B3930E" w14:textId="77777777" w:rsidR="00C075B2" w:rsidRPr="00C075B2" w:rsidRDefault="00C075B2" w:rsidP="00C075B2">
            <w:pPr>
              <w:spacing w:before="0" w:after="0" w:line="240" w:lineRule="auto"/>
              <w:rPr>
                <w:rFonts w:ascii="Arial" w:hAnsi="Arial" w:cs="Arial"/>
                <w:sz w:val="16"/>
                <w:szCs w:val="16"/>
              </w:rPr>
            </w:pPr>
            <w:r w:rsidRPr="00C075B2">
              <w:rPr>
                <w:rFonts w:ascii="Arial" w:hAnsi="Arial" w:cs="Arial"/>
                <w:sz w:val="16"/>
                <w:szCs w:val="16"/>
              </w:rPr>
              <w:t>Gross national expenditure</w:t>
            </w:r>
          </w:p>
        </w:tc>
        <w:tc>
          <w:tcPr>
            <w:tcW w:w="764" w:type="pct"/>
            <w:tcBorders>
              <w:top w:val="nil"/>
              <w:left w:val="nil"/>
              <w:bottom w:val="nil"/>
              <w:right w:val="nil"/>
            </w:tcBorders>
            <w:shd w:val="clear" w:color="auto" w:fill="auto"/>
            <w:noWrap/>
            <w:vAlign w:val="center"/>
            <w:hideMark/>
          </w:tcPr>
          <w:p w14:paraId="7B1D58DF"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5.1</w:t>
            </w:r>
          </w:p>
        </w:tc>
        <w:tc>
          <w:tcPr>
            <w:tcW w:w="764" w:type="pct"/>
            <w:tcBorders>
              <w:top w:val="nil"/>
              <w:left w:val="nil"/>
              <w:bottom w:val="nil"/>
              <w:right w:val="nil"/>
            </w:tcBorders>
            <w:shd w:val="clear" w:color="000000" w:fill="E6F2FF"/>
            <w:noWrap/>
            <w:vAlign w:val="center"/>
            <w:hideMark/>
          </w:tcPr>
          <w:p w14:paraId="2FE76C95"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3 1/4</w:t>
            </w:r>
          </w:p>
        </w:tc>
        <w:tc>
          <w:tcPr>
            <w:tcW w:w="764" w:type="pct"/>
            <w:tcBorders>
              <w:top w:val="nil"/>
              <w:left w:val="nil"/>
              <w:bottom w:val="nil"/>
              <w:right w:val="nil"/>
            </w:tcBorders>
            <w:shd w:val="clear" w:color="000000" w:fill="E6F2FF"/>
            <w:noWrap/>
            <w:vAlign w:val="center"/>
            <w:hideMark/>
          </w:tcPr>
          <w:p w14:paraId="5C3D567C"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 xml:space="preserve">1    </w:t>
            </w:r>
          </w:p>
        </w:tc>
        <w:tc>
          <w:tcPr>
            <w:tcW w:w="764" w:type="pct"/>
            <w:tcBorders>
              <w:top w:val="nil"/>
              <w:left w:val="nil"/>
              <w:bottom w:val="nil"/>
              <w:right w:val="nil"/>
            </w:tcBorders>
            <w:shd w:val="clear" w:color="000000" w:fill="E6F2FF"/>
            <w:noWrap/>
            <w:vAlign w:val="center"/>
            <w:hideMark/>
          </w:tcPr>
          <w:p w14:paraId="382BC264"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2 1/4</w:t>
            </w:r>
          </w:p>
        </w:tc>
      </w:tr>
      <w:tr w:rsidR="00C075B2" w:rsidRPr="00C075B2" w14:paraId="57767435" w14:textId="77777777" w:rsidTr="005B3CCC">
        <w:trPr>
          <w:divId w:val="1923682941"/>
          <w:trHeight w:hRule="exact" w:val="237"/>
        </w:trPr>
        <w:tc>
          <w:tcPr>
            <w:tcW w:w="1943" w:type="pct"/>
            <w:tcBorders>
              <w:top w:val="nil"/>
              <w:left w:val="nil"/>
              <w:bottom w:val="nil"/>
              <w:right w:val="nil"/>
            </w:tcBorders>
            <w:shd w:val="clear" w:color="auto" w:fill="auto"/>
            <w:noWrap/>
            <w:vAlign w:val="center"/>
            <w:hideMark/>
          </w:tcPr>
          <w:p w14:paraId="3C1098BA" w14:textId="77777777" w:rsidR="00C075B2" w:rsidRPr="00C075B2" w:rsidRDefault="00C075B2" w:rsidP="00C075B2">
            <w:pPr>
              <w:spacing w:before="0" w:after="0" w:line="240" w:lineRule="auto"/>
              <w:rPr>
                <w:rFonts w:ascii="Arial" w:hAnsi="Arial" w:cs="Arial"/>
                <w:sz w:val="16"/>
                <w:szCs w:val="16"/>
              </w:rPr>
            </w:pPr>
            <w:r w:rsidRPr="00C075B2">
              <w:rPr>
                <w:rFonts w:ascii="Arial" w:hAnsi="Arial" w:cs="Arial"/>
                <w:sz w:val="16"/>
                <w:szCs w:val="16"/>
              </w:rPr>
              <w:t>Exports of goods and services</w:t>
            </w:r>
          </w:p>
        </w:tc>
        <w:tc>
          <w:tcPr>
            <w:tcW w:w="764" w:type="pct"/>
            <w:tcBorders>
              <w:top w:val="nil"/>
              <w:left w:val="nil"/>
              <w:bottom w:val="nil"/>
              <w:right w:val="nil"/>
            </w:tcBorders>
            <w:shd w:val="clear" w:color="auto" w:fill="auto"/>
            <w:noWrap/>
            <w:vAlign w:val="center"/>
            <w:hideMark/>
          </w:tcPr>
          <w:p w14:paraId="63BFDE3A"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-0.3</w:t>
            </w:r>
          </w:p>
        </w:tc>
        <w:tc>
          <w:tcPr>
            <w:tcW w:w="764" w:type="pct"/>
            <w:tcBorders>
              <w:top w:val="nil"/>
              <w:left w:val="nil"/>
              <w:bottom w:val="nil"/>
              <w:right w:val="nil"/>
            </w:tcBorders>
            <w:shd w:val="clear" w:color="000000" w:fill="E6F2FF"/>
            <w:noWrap/>
            <w:vAlign w:val="center"/>
            <w:hideMark/>
          </w:tcPr>
          <w:p w14:paraId="52BD52ED"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 xml:space="preserve">8    </w:t>
            </w:r>
          </w:p>
        </w:tc>
        <w:tc>
          <w:tcPr>
            <w:tcW w:w="764" w:type="pct"/>
            <w:tcBorders>
              <w:top w:val="nil"/>
              <w:left w:val="nil"/>
              <w:bottom w:val="nil"/>
              <w:right w:val="nil"/>
            </w:tcBorders>
            <w:shd w:val="clear" w:color="000000" w:fill="E6F2FF"/>
            <w:noWrap/>
            <w:vAlign w:val="center"/>
            <w:hideMark/>
          </w:tcPr>
          <w:p w14:paraId="4423319A"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 xml:space="preserve">6    </w:t>
            </w:r>
          </w:p>
        </w:tc>
        <w:tc>
          <w:tcPr>
            <w:tcW w:w="764" w:type="pct"/>
            <w:tcBorders>
              <w:top w:val="nil"/>
              <w:left w:val="nil"/>
              <w:bottom w:val="nil"/>
              <w:right w:val="nil"/>
            </w:tcBorders>
            <w:shd w:val="clear" w:color="000000" w:fill="E6F2FF"/>
            <w:noWrap/>
            <w:vAlign w:val="center"/>
            <w:hideMark/>
          </w:tcPr>
          <w:p w14:paraId="1532C32E"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3 1/2</w:t>
            </w:r>
          </w:p>
        </w:tc>
      </w:tr>
      <w:tr w:rsidR="00C075B2" w:rsidRPr="00C075B2" w14:paraId="2B192E49" w14:textId="77777777" w:rsidTr="005B3CCC">
        <w:trPr>
          <w:divId w:val="1923682941"/>
          <w:trHeight w:hRule="exact" w:val="237"/>
        </w:trPr>
        <w:tc>
          <w:tcPr>
            <w:tcW w:w="1943" w:type="pct"/>
            <w:tcBorders>
              <w:top w:val="nil"/>
              <w:left w:val="nil"/>
              <w:bottom w:val="nil"/>
              <w:right w:val="nil"/>
            </w:tcBorders>
            <w:shd w:val="clear" w:color="auto" w:fill="auto"/>
            <w:noWrap/>
            <w:vAlign w:val="center"/>
            <w:hideMark/>
          </w:tcPr>
          <w:p w14:paraId="7654ED71" w14:textId="77777777" w:rsidR="00C075B2" w:rsidRPr="00C075B2" w:rsidRDefault="00C075B2" w:rsidP="00C075B2">
            <w:pPr>
              <w:spacing w:before="0" w:after="0" w:line="240" w:lineRule="auto"/>
              <w:rPr>
                <w:rFonts w:ascii="Arial" w:hAnsi="Arial" w:cs="Arial"/>
                <w:sz w:val="16"/>
                <w:szCs w:val="16"/>
              </w:rPr>
            </w:pPr>
            <w:r w:rsidRPr="00C075B2">
              <w:rPr>
                <w:rFonts w:ascii="Arial" w:hAnsi="Arial" w:cs="Arial"/>
                <w:sz w:val="16"/>
                <w:szCs w:val="16"/>
              </w:rPr>
              <w:t>Imports of goods and services</w:t>
            </w:r>
          </w:p>
        </w:tc>
        <w:tc>
          <w:tcPr>
            <w:tcW w:w="764" w:type="pct"/>
            <w:tcBorders>
              <w:top w:val="nil"/>
              <w:left w:val="nil"/>
              <w:bottom w:val="nil"/>
              <w:right w:val="nil"/>
            </w:tcBorders>
            <w:shd w:val="clear" w:color="auto" w:fill="auto"/>
            <w:noWrap/>
            <w:vAlign w:val="center"/>
            <w:hideMark/>
          </w:tcPr>
          <w:p w14:paraId="3326003D"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7.0</w:t>
            </w:r>
          </w:p>
        </w:tc>
        <w:tc>
          <w:tcPr>
            <w:tcW w:w="764" w:type="pct"/>
            <w:tcBorders>
              <w:top w:val="nil"/>
              <w:left w:val="nil"/>
              <w:bottom w:val="nil"/>
              <w:right w:val="nil"/>
            </w:tcBorders>
            <w:shd w:val="clear" w:color="000000" w:fill="E6F2FF"/>
            <w:noWrap/>
            <w:vAlign w:val="center"/>
            <w:hideMark/>
          </w:tcPr>
          <w:p w14:paraId="53E3E51F"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 xml:space="preserve">9    </w:t>
            </w:r>
          </w:p>
        </w:tc>
        <w:tc>
          <w:tcPr>
            <w:tcW w:w="764" w:type="pct"/>
            <w:tcBorders>
              <w:top w:val="nil"/>
              <w:left w:val="nil"/>
              <w:bottom w:val="nil"/>
              <w:right w:val="nil"/>
            </w:tcBorders>
            <w:shd w:val="clear" w:color="000000" w:fill="E6F2FF"/>
            <w:noWrap/>
            <w:vAlign w:val="center"/>
            <w:hideMark/>
          </w:tcPr>
          <w:p w14:paraId="68D9C29B"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 xml:space="preserve">4    </w:t>
            </w:r>
          </w:p>
        </w:tc>
        <w:tc>
          <w:tcPr>
            <w:tcW w:w="764" w:type="pct"/>
            <w:tcBorders>
              <w:top w:val="nil"/>
              <w:left w:val="nil"/>
              <w:bottom w:val="nil"/>
              <w:right w:val="nil"/>
            </w:tcBorders>
            <w:shd w:val="clear" w:color="000000" w:fill="E6F2FF"/>
            <w:noWrap/>
            <w:vAlign w:val="center"/>
            <w:hideMark/>
          </w:tcPr>
          <w:p w14:paraId="050BA72D"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3 1/2</w:t>
            </w:r>
          </w:p>
        </w:tc>
      </w:tr>
      <w:tr w:rsidR="00C075B2" w:rsidRPr="00C075B2" w14:paraId="524934AE" w14:textId="77777777" w:rsidTr="005B3CCC">
        <w:trPr>
          <w:divId w:val="1923682941"/>
          <w:trHeight w:hRule="exact" w:val="237"/>
        </w:trPr>
        <w:tc>
          <w:tcPr>
            <w:tcW w:w="1943" w:type="pct"/>
            <w:tcBorders>
              <w:top w:val="nil"/>
              <w:left w:val="nil"/>
              <w:bottom w:val="nil"/>
              <w:right w:val="nil"/>
            </w:tcBorders>
            <w:shd w:val="clear" w:color="auto" w:fill="auto"/>
            <w:noWrap/>
            <w:vAlign w:val="center"/>
            <w:hideMark/>
          </w:tcPr>
          <w:p w14:paraId="00115E32" w14:textId="77777777" w:rsidR="00C075B2" w:rsidRPr="00C075B2" w:rsidRDefault="00C075B2" w:rsidP="005B3CCC">
            <w:pPr>
              <w:spacing w:before="0" w:after="0" w:line="240" w:lineRule="auto"/>
              <w:ind w:left="170"/>
              <w:rPr>
                <w:rFonts w:ascii="Arial" w:hAnsi="Arial" w:cs="Arial"/>
                <w:sz w:val="16"/>
                <w:szCs w:val="16"/>
              </w:rPr>
            </w:pPr>
            <w:r w:rsidRPr="00C075B2">
              <w:rPr>
                <w:rFonts w:ascii="Arial" w:hAnsi="Arial" w:cs="Arial"/>
                <w:sz w:val="16"/>
                <w:szCs w:val="16"/>
              </w:rPr>
              <w:t>Net exports</w:t>
            </w:r>
            <w:r w:rsidRPr="00C075B2">
              <w:rPr>
                <w:rFonts w:ascii="Arial" w:hAnsi="Arial" w:cs="Arial"/>
                <w:sz w:val="16"/>
                <w:szCs w:val="16"/>
                <w:vertAlign w:val="superscript"/>
              </w:rPr>
              <w:t>(c)</w:t>
            </w:r>
          </w:p>
        </w:tc>
        <w:tc>
          <w:tcPr>
            <w:tcW w:w="764" w:type="pct"/>
            <w:tcBorders>
              <w:top w:val="nil"/>
              <w:left w:val="nil"/>
              <w:bottom w:val="nil"/>
              <w:right w:val="nil"/>
            </w:tcBorders>
            <w:shd w:val="clear" w:color="auto" w:fill="auto"/>
            <w:noWrap/>
            <w:vAlign w:val="center"/>
            <w:hideMark/>
          </w:tcPr>
          <w:p w14:paraId="35575611"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-1.3</w:t>
            </w:r>
          </w:p>
        </w:tc>
        <w:tc>
          <w:tcPr>
            <w:tcW w:w="764" w:type="pct"/>
            <w:tcBorders>
              <w:top w:val="nil"/>
              <w:left w:val="nil"/>
              <w:bottom w:val="nil"/>
              <w:right w:val="nil"/>
            </w:tcBorders>
            <w:shd w:val="clear" w:color="000000" w:fill="E6F2FF"/>
            <w:noWrap/>
            <w:vAlign w:val="center"/>
            <w:hideMark/>
          </w:tcPr>
          <w:p w14:paraId="728DA2F7"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 xml:space="preserve">0    </w:t>
            </w:r>
          </w:p>
        </w:tc>
        <w:tc>
          <w:tcPr>
            <w:tcW w:w="764" w:type="pct"/>
            <w:tcBorders>
              <w:top w:val="nil"/>
              <w:left w:val="nil"/>
              <w:bottom w:val="nil"/>
              <w:right w:val="nil"/>
            </w:tcBorders>
            <w:shd w:val="clear" w:color="000000" w:fill="E6F2FF"/>
            <w:noWrap/>
            <w:vAlign w:val="center"/>
            <w:hideMark/>
          </w:tcPr>
          <w:p w14:paraId="3EB1CE93" w14:textId="4DF237BF" w:rsidR="00C075B2" w:rsidRPr="00C075B2" w:rsidRDefault="005B3CCC" w:rsidP="00C075B2">
            <w:pPr>
              <w:spacing w:before="0" w:after="0" w:line="240" w:lineRule="auto"/>
              <w:jc w:val="right"/>
              <w:rPr>
                <w:rFonts w:ascii="Arial" w:hAnsi="Arial" w:cs="Arial"/>
                <w:color w:val="000000"/>
                <w:sz w:val="16"/>
                <w:szCs w:val="16"/>
              </w:rPr>
            </w:pPr>
            <w:r>
              <w:rPr>
                <w:rFonts w:ascii="Arial" w:hAnsi="Arial" w:cs="Arial"/>
                <w:color w:val="000000"/>
                <w:sz w:val="16"/>
                <w:szCs w:val="16"/>
              </w:rPr>
              <w:t>1/2</w:t>
            </w:r>
          </w:p>
        </w:tc>
        <w:tc>
          <w:tcPr>
            <w:tcW w:w="764" w:type="pct"/>
            <w:tcBorders>
              <w:top w:val="nil"/>
              <w:left w:val="nil"/>
              <w:bottom w:val="nil"/>
              <w:right w:val="nil"/>
            </w:tcBorders>
            <w:shd w:val="clear" w:color="000000" w:fill="E6F2FF"/>
            <w:noWrap/>
            <w:vAlign w:val="center"/>
            <w:hideMark/>
          </w:tcPr>
          <w:p w14:paraId="464EA628"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 xml:space="preserve">0    </w:t>
            </w:r>
          </w:p>
        </w:tc>
      </w:tr>
      <w:tr w:rsidR="00C075B2" w:rsidRPr="00C075B2" w14:paraId="1BFB5507" w14:textId="77777777" w:rsidTr="005B3CCC">
        <w:trPr>
          <w:divId w:val="1923682941"/>
          <w:trHeight w:hRule="exact" w:val="237"/>
        </w:trPr>
        <w:tc>
          <w:tcPr>
            <w:tcW w:w="1943" w:type="pct"/>
            <w:tcBorders>
              <w:top w:val="nil"/>
              <w:left w:val="nil"/>
              <w:bottom w:val="nil"/>
              <w:right w:val="nil"/>
            </w:tcBorders>
            <w:shd w:val="clear" w:color="auto" w:fill="auto"/>
            <w:noWrap/>
            <w:vAlign w:val="center"/>
            <w:hideMark/>
          </w:tcPr>
          <w:p w14:paraId="5D76E37B" w14:textId="77777777" w:rsidR="00C075B2" w:rsidRPr="00C075B2" w:rsidRDefault="00C075B2" w:rsidP="00C075B2">
            <w:pPr>
              <w:spacing w:before="0" w:after="0" w:line="240" w:lineRule="auto"/>
              <w:rPr>
                <w:rFonts w:ascii="Arial" w:hAnsi="Arial" w:cs="Arial"/>
                <w:sz w:val="16"/>
                <w:szCs w:val="16"/>
              </w:rPr>
            </w:pPr>
            <w:r w:rsidRPr="00C075B2">
              <w:rPr>
                <w:rFonts w:ascii="Arial" w:hAnsi="Arial" w:cs="Arial"/>
                <w:sz w:val="16"/>
                <w:szCs w:val="16"/>
              </w:rPr>
              <w:t>Nominal gross domestic product</w:t>
            </w:r>
          </w:p>
        </w:tc>
        <w:tc>
          <w:tcPr>
            <w:tcW w:w="764" w:type="pct"/>
            <w:tcBorders>
              <w:top w:val="nil"/>
              <w:left w:val="nil"/>
              <w:bottom w:val="nil"/>
              <w:right w:val="nil"/>
            </w:tcBorders>
            <w:shd w:val="clear" w:color="auto" w:fill="auto"/>
            <w:noWrap/>
            <w:vAlign w:val="center"/>
            <w:hideMark/>
          </w:tcPr>
          <w:p w14:paraId="3501D195"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11.0</w:t>
            </w:r>
          </w:p>
        </w:tc>
        <w:tc>
          <w:tcPr>
            <w:tcW w:w="764" w:type="pct"/>
            <w:tcBorders>
              <w:top w:val="nil"/>
              <w:left w:val="nil"/>
              <w:bottom w:val="nil"/>
              <w:right w:val="nil"/>
            </w:tcBorders>
            <w:shd w:val="clear" w:color="000000" w:fill="E6F2FF"/>
            <w:noWrap/>
            <w:vAlign w:val="center"/>
            <w:hideMark/>
          </w:tcPr>
          <w:p w14:paraId="21D20A30"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10 1/4</w:t>
            </w:r>
          </w:p>
        </w:tc>
        <w:tc>
          <w:tcPr>
            <w:tcW w:w="764" w:type="pct"/>
            <w:tcBorders>
              <w:top w:val="nil"/>
              <w:left w:val="nil"/>
              <w:bottom w:val="nil"/>
              <w:right w:val="nil"/>
            </w:tcBorders>
            <w:shd w:val="clear" w:color="000000" w:fill="E6F2FF"/>
            <w:noWrap/>
            <w:vAlign w:val="center"/>
            <w:hideMark/>
          </w:tcPr>
          <w:p w14:paraId="11DD8ABD"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1 1/4</w:t>
            </w:r>
          </w:p>
        </w:tc>
        <w:tc>
          <w:tcPr>
            <w:tcW w:w="764" w:type="pct"/>
            <w:tcBorders>
              <w:top w:val="nil"/>
              <w:left w:val="nil"/>
              <w:bottom w:val="nil"/>
              <w:right w:val="nil"/>
            </w:tcBorders>
            <w:shd w:val="clear" w:color="000000" w:fill="E6F2FF"/>
            <w:noWrap/>
            <w:vAlign w:val="center"/>
            <w:hideMark/>
          </w:tcPr>
          <w:p w14:paraId="7B202A15"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2 1/2</w:t>
            </w:r>
          </w:p>
        </w:tc>
      </w:tr>
      <w:tr w:rsidR="00C075B2" w:rsidRPr="00C075B2" w14:paraId="1A543F2C" w14:textId="77777777" w:rsidTr="005B3CCC">
        <w:trPr>
          <w:divId w:val="1923682941"/>
          <w:trHeight w:hRule="exact" w:val="237"/>
        </w:trPr>
        <w:tc>
          <w:tcPr>
            <w:tcW w:w="1943" w:type="pct"/>
            <w:tcBorders>
              <w:top w:val="nil"/>
              <w:left w:val="nil"/>
              <w:bottom w:val="nil"/>
              <w:right w:val="nil"/>
            </w:tcBorders>
            <w:shd w:val="clear" w:color="auto" w:fill="auto"/>
            <w:noWrap/>
            <w:vAlign w:val="center"/>
            <w:hideMark/>
          </w:tcPr>
          <w:p w14:paraId="13F9A884" w14:textId="77777777" w:rsidR="00C075B2" w:rsidRPr="00C075B2" w:rsidRDefault="00C075B2" w:rsidP="00C075B2">
            <w:pPr>
              <w:spacing w:before="0" w:after="0" w:line="240" w:lineRule="auto"/>
              <w:rPr>
                <w:rFonts w:ascii="Arial" w:hAnsi="Arial" w:cs="Arial"/>
                <w:sz w:val="16"/>
                <w:szCs w:val="16"/>
              </w:rPr>
            </w:pPr>
            <w:r w:rsidRPr="00C075B2">
              <w:rPr>
                <w:rFonts w:ascii="Arial" w:hAnsi="Arial" w:cs="Arial"/>
                <w:sz w:val="16"/>
                <w:szCs w:val="16"/>
              </w:rPr>
              <w:t>Prices and wages</w:t>
            </w:r>
          </w:p>
        </w:tc>
        <w:tc>
          <w:tcPr>
            <w:tcW w:w="764" w:type="pct"/>
            <w:tcBorders>
              <w:top w:val="nil"/>
              <w:left w:val="nil"/>
              <w:bottom w:val="nil"/>
              <w:right w:val="nil"/>
            </w:tcBorders>
            <w:shd w:val="clear" w:color="auto" w:fill="auto"/>
            <w:noWrap/>
            <w:vAlign w:val="center"/>
            <w:hideMark/>
          </w:tcPr>
          <w:p w14:paraId="6BC2818E" w14:textId="77777777" w:rsidR="00C075B2" w:rsidRPr="00C075B2" w:rsidRDefault="00C075B2" w:rsidP="00C075B2">
            <w:pPr>
              <w:spacing w:before="0" w:after="0" w:line="240" w:lineRule="auto"/>
              <w:rPr>
                <w:rFonts w:ascii="Arial" w:hAnsi="Arial" w:cs="Arial"/>
                <w:sz w:val="16"/>
                <w:szCs w:val="16"/>
              </w:rPr>
            </w:pPr>
          </w:p>
        </w:tc>
        <w:tc>
          <w:tcPr>
            <w:tcW w:w="764" w:type="pct"/>
            <w:tcBorders>
              <w:top w:val="nil"/>
              <w:left w:val="nil"/>
              <w:bottom w:val="nil"/>
              <w:right w:val="nil"/>
            </w:tcBorders>
            <w:shd w:val="clear" w:color="000000" w:fill="E6F2FF"/>
            <w:noWrap/>
            <w:vAlign w:val="center"/>
            <w:hideMark/>
          </w:tcPr>
          <w:p w14:paraId="1FF107DE"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 </w:t>
            </w:r>
          </w:p>
        </w:tc>
        <w:tc>
          <w:tcPr>
            <w:tcW w:w="764" w:type="pct"/>
            <w:tcBorders>
              <w:top w:val="nil"/>
              <w:left w:val="nil"/>
              <w:bottom w:val="nil"/>
              <w:right w:val="nil"/>
            </w:tcBorders>
            <w:shd w:val="clear" w:color="000000" w:fill="E6F2FF"/>
            <w:noWrap/>
            <w:vAlign w:val="center"/>
            <w:hideMark/>
          </w:tcPr>
          <w:p w14:paraId="7CC79D0C"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 </w:t>
            </w:r>
          </w:p>
        </w:tc>
        <w:tc>
          <w:tcPr>
            <w:tcW w:w="764" w:type="pct"/>
            <w:tcBorders>
              <w:top w:val="nil"/>
              <w:left w:val="nil"/>
              <w:bottom w:val="nil"/>
              <w:right w:val="nil"/>
            </w:tcBorders>
            <w:shd w:val="clear" w:color="000000" w:fill="E6F2FF"/>
            <w:noWrap/>
            <w:vAlign w:val="center"/>
            <w:hideMark/>
          </w:tcPr>
          <w:p w14:paraId="10E0C78E"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 </w:t>
            </w:r>
          </w:p>
        </w:tc>
      </w:tr>
      <w:tr w:rsidR="00C075B2" w:rsidRPr="00C075B2" w14:paraId="21D5DFFD" w14:textId="77777777" w:rsidTr="005B3CCC">
        <w:trPr>
          <w:divId w:val="1923682941"/>
          <w:trHeight w:hRule="exact" w:val="237"/>
        </w:trPr>
        <w:tc>
          <w:tcPr>
            <w:tcW w:w="1943" w:type="pct"/>
            <w:tcBorders>
              <w:top w:val="nil"/>
              <w:left w:val="nil"/>
              <w:bottom w:val="nil"/>
              <w:right w:val="nil"/>
            </w:tcBorders>
            <w:shd w:val="clear" w:color="auto" w:fill="auto"/>
            <w:noWrap/>
            <w:vAlign w:val="center"/>
            <w:hideMark/>
          </w:tcPr>
          <w:p w14:paraId="2D083162" w14:textId="77777777" w:rsidR="00C075B2" w:rsidRPr="00C075B2" w:rsidRDefault="00C075B2" w:rsidP="005B3CCC">
            <w:pPr>
              <w:spacing w:before="0" w:after="0" w:line="240" w:lineRule="auto"/>
              <w:ind w:left="170"/>
              <w:rPr>
                <w:rFonts w:ascii="Arial" w:hAnsi="Arial" w:cs="Arial"/>
                <w:sz w:val="16"/>
                <w:szCs w:val="16"/>
              </w:rPr>
            </w:pPr>
            <w:r w:rsidRPr="00C075B2">
              <w:rPr>
                <w:rFonts w:ascii="Arial" w:hAnsi="Arial" w:cs="Arial"/>
                <w:sz w:val="16"/>
                <w:szCs w:val="16"/>
              </w:rPr>
              <w:t>Consumer price index</w:t>
            </w:r>
            <w:r w:rsidRPr="00C075B2">
              <w:rPr>
                <w:rFonts w:ascii="Arial" w:hAnsi="Arial" w:cs="Arial"/>
                <w:sz w:val="16"/>
                <w:szCs w:val="16"/>
                <w:vertAlign w:val="superscript"/>
              </w:rPr>
              <w:t>(d)</w:t>
            </w:r>
          </w:p>
        </w:tc>
        <w:tc>
          <w:tcPr>
            <w:tcW w:w="764" w:type="pct"/>
            <w:tcBorders>
              <w:top w:val="nil"/>
              <w:left w:val="nil"/>
              <w:bottom w:val="nil"/>
              <w:right w:val="nil"/>
            </w:tcBorders>
            <w:shd w:val="clear" w:color="auto" w:fill="auto"/>
            <w:noWrap/>
            <w:vAlign w:val="center"/>
            <w:hideMark/>
          </w:tcPr>
          <w:p w14:paraId="2E5B517F"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6.1</w:t>
            </w:r>
          </w:p>
        </w:tc>
        <w:tc>
          <w:tcPr>
            <w:tcW w:w="764" w:type="pct"/>
            <w:tcBorders>
              <w:top w:val="nil"/>
              <w:left w:val="nil"/>
              <w:bottom w:val="nil"/>
              <w:right w:val="nil"/>
            </w:tcBorders>
            <w:shd w:val="clear" w:color="000000" w:fill="E6F2FF"/>
            <w:noWrap/>
            <w:vAlign w:val="center"/>
            <w:hideMark/>
          </w:tcPr>
          <w:p w14:paraId="00524743"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 xml:space="preserve">6    </w:t>
            </w:r>
          </w:p>
        </w:tc>
        <w:tc>
          <w:tcPr>
            <w:tcW w:w="764" w:type="pct"/>
            <w:tcBorders>
              <w:top w:val="nil"/>
              <w:left w:val="nil"/>
              <w:bottom w:val="nil"/>
              <w:right w:val="nil"/>
            </w:tcBorders>
            <w:shd w:val="clear" w:color="000000" w:fill="E6F2FF"/>
            <w:noWrap/>
            <w:vAlign w:val="center"/>
            <w:hideMark/>
          </w:tcPr>
          <w:p w14:paraId="6F848BCF"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3 1/4</w:t>
            </w:r>
          </w:p>
        </w:tc>
        <w:tc>
          <w:tcPr>
            <w:tcW w:w="764" w:type="pct"/>
            <w:tcBorders>
              <w:top w:val="nil"/>
              <w:left w:val="nil"/>
              <w:bottom w:val="nil"/>
              <w:right w:val="nil"/>
            </w:tcBorders>
            <w:shd w:val="clear" w:color="000000" w:fill="E6F2FF"/>
            <w:noWrap/>
            <w:vAlign w:val="center"/>
            <w:hideMark/>
          </w:tcPr>
          <w:p w14:paraId="4AF4866D"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2 3/4</w:t>
            </w:r>
          </w:p>
        </w:tc>
      </w:tr>
      <w:tr w:rsidR="00C075B2" w:rsidRPr="00C075B2" w14:paraId="61922D6F" w14:textId="77777777" w:rsidTr="005B3CCC">
        <w:trPr>
          <w:divId w:val="1923682941"/>
          <w:trHeight w:hRule="exact" w:val="237"/>
        </w:trPr>
        <w:tc>
          <w:tcPr>
            <w:tcW w:w="1943" w:type="pct"/>
            <w:tcBorders>
              <w:top w:val="nil"/>
              <w:left w:val="nil"/>
              <w:bottom w:val="nil"/>
              <w:right w:val="nil"/>
            </w:tcBorders>
            <w:shd w:val="clear" w:color="auto" w:fill="auto"/>
            <w:noWrap/>
            <w:vAlign w:val="center"/>
            <w:hideMark/>
          </w:tcPr>
          <w:p w14:paraId="24FE9EF7" w14:textId="77777777" w:rsidR="00C075B2" w:rsidRPr="00C075B2" w:rsidRDefault="00C075B2" w:rsidP="005B3CCC">
            <w:pPr>
              <w:spacing w:before="0" w:after="0" w:line="240" w:lineRule="auto"/>
              <w:ind w:left="170"/>
              <w:rPr>
                <w:rFonts w:ascii="Arial" w:hAnsi="Arial" w:cs="Arial"/>
                <w:sz w:val="16"/>
                <w:szCs w:val="16"/>
              </w:rPr>
            </w:pPr>
            <w:r w:rsidRPr="00C075B2">
              <w:rPr>
                <w:rFonts w:ascii="Arial" w:hAnsi="Arial" w:cs="Arial"/>
                <w:sz w:val="16"/>
                <w:szCs w:val="16"/>
              </w:rPr>
              <w:t>Wage price index</w:t>
            </w:r>
            <w:r w:rsidRPr="00C075B2">
              <w:rPr>
                <w:rFonts w:ascii="Arial" w:hAnsi="Arial" w:cs="Arial"/>
                <w:sz w:val="16"/>
                <w:szCs w:val="16"/>
                <w:vertAlign w:val="superscript"/>
              </w:rPr>
              <w:t>(d)</w:t>
            </w:r>
          </w:p>
        </w:tc>
        <w:tc>
          <w:tcPr>
            <w:tcW w:w="764" w:type="pct"/>
            <w:tcBorders>
              <w:top w:val="nil"/>
              <w:left w:val="nil"/>
              <w:bottom w:val="nil"/>
              <w:right w:val="nil"/>
            </w:tcBorders>
            <w:shd w:val="clear" w:color="auto" w:fill="auto"/>
            <w:noWrap/>
            <w:vAlign w:val="center"/>
            <w:hideMark/>
          </w:tcPr>
          <w:p w14:paraId="57252A18"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2.6</w:t>
            </w:r>
          </w:p>
        </w:tc>
        <w:tc>
          <w:tcPr>
            <w:tcW w:w="764" w:type="pct"/>
            <w:tcBorders>
              <w:top w:val="nil"/>
              <w:left w:val="nil"/>
              <w:bottom w:val="nil"/>
              <w:right w:val="nil"/>
            </w:tcBorders>
            <w:shd w:val="clear" w:color="000000" w:fill="E6F2FF"/>
            <w:noWrap/>
            <w:vAlign w:val="center"/>
            <w:hideMark/>
          </w:tcPr>
          <w:p w14:paraId="47CCB5AE"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3 3/4</w:t>
            </w:r>
          </w:p>
        </w:tc>
        <w:tc>
          <w:tcPr>
            <w:tcW w:w="764" w:type="pct"/>
            <w:tcBorders>
              <w:top w:val="nil"/>
              <w:left w:val="nil"/>
              <w:bottom w:val="nil"/>
              <w:right w:val="nil"/>
            </w:tcBorders>
            <w:shd w:val="clear" w:color="000000" w:fill="E6F2FF"/>
            <w:noWrap/>
            <w:vAlign w:val="center"/>
            <w:hideMark/>
          </w:tcPr>
          <w:p w14:paraId="1362C1AF"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 xml:space="preserve">4    </w:t>
            </w:r>
          </w:p>
        </w:tc>
        <w:tc>
          <w:tcPr>
            <w:tcW w:w="764" w:type="pct"/>
            <w:tcBorders>
              <w:top w:val="nil"/>
              <w:left w:val="nil"/>
              <w:bottom w:val="nil"/>
              <w:right w:val="nil"/>
            </w:tcBorders>
            <w:shd w:val="clear" w:color="000000" w:fill="E6F2FF"/>
            <w:noWrap/>
            <w:vAlign w:val="center"/>
            <w:hideMark/>
          </w:tcPr>
          <w:p w14:paraId="4EAD1883"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3 1/4</w:t>
            </w:r>
          </w:p>
        </w:tc>
      </w:tr>
      <w:tr w:rsidR="00C075B2" w:rsidRPr="00C075B2" w14:paraId="66904193" w14:textId="77777777" w:rsidTr="005B3CCC">
        <w:trPr>
          <w:divId w:val="1923682941"/>
          <w:trHeight w:hRule="exact" w:val="237"/>
        </w:trPr>
        <w:tc>
          <w:tcPr>
            <w:tcW w:w="1943" w:type="pct"/>
            <w:tcBorders>
              <w:top w:val="nil"/>
              <w:left w:val="nil"/>
              <w:bottom w:val="nil"/>
              <w:right w:val="nil"/>
            </w:tcBorders>
            <w:shd w:val="clear" w:color="auto" w:fill="auto"/>
            <w:noWrap/>
            <w:vAlign w:val="center"/>
            <w:hideMark/>
          </w:tcPr>
          <w:p w14:paraId="3FE5DEFB" w14:textId="77777777" w:rsidR="00C075B2" w:rsidRPr="00C075B2" w:rsidRDefault="00C075B2" w:rsidP="005B3CCC">
            <w:pPr>
              <w:spacing w:before="0" w:after="0" w:line="240" w:lineRule="auto"/>
              <w:ind w:left="170"/>
              <w:rPr>
                <w:rFonts w:ascii="Arial" w:hAnsi="Arial" w:cs="Arial"/>
                <w:sz w:val="16"/>
                <w:szCs w:val="16"/>
              </w:rPr>
            </w:pPr>
            <w:r w:rsidRPr="00C075B2">
              <w:rPr>
                <w:rFonts w:ascii="Arial" w:hAnsi="Arial" w:cs="Arial"/>
                <w:sz w:val="16"/>
                <w:szCs w:val="16"/>
              </w:rPr>
              <w:t>GDP deflator</w:t>
            </w:r>
          </w:p>
        </w:tc>
        <w:tc>
          <w:tcPr>
            <w:tcW w:w="764" w:type="pct"/>
            <w:tcBorders>
              <w:top w:val="nil"/>
              <w:left w:val="nil"/>
              <w:bottom w:val="nil"/>
              <w:right w:val="nil"/>
            </w:tcBorders>
            <w:shd w:val="clear" w:color="auto" w:fill="auto"/>
            <w:noWrap/>
            <w:vAlign w:val="center"/>
            <w:hideMark/>
          </w:tcPr>
          <w:p w14:paraId="70A80CFC"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7.0</w:t>
            </w:r>
          </w:p>
        </w:tc>
        <w:tc>
          <w:tcPr>
            <w:tcW w:w="764" w:type="pct"/>
            <w:tcBorders>
              <w:top w:val="nil"/>
              <w:left w:val="nil"/>
              <w:bottom w:val="nil"/>
              <w:right w:val="nil"/>
            </w:tcBorders>
            <w:shd w:val="clear" w:color="000000" w:fill="E6F2FF"/>
            <w:noWrap/>
            <w:vAlign w:val="center"/>
            <w:hideMark/>
          </w:tcPr>
          <w:p w14:paraId="7A071C86"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 xml:space="preserve">7    </w:t>
            </w:r>
          </w:p>
        </w:tc>
        <w:tc>
          <w:tcPr>
            <w:tcW w:w="764" w:type="pct"/>
            <w:tcBorders>
              <w:top w:val="nil"/>
              <w:left w:val="nil"/>
              <w:bottom w:val="nil"/>
              <w:right w:val="nil"/>
            </w:tcBorders>
            <w:shd w:val="clear" w:color="000000" w:fill="E6F2FF"/>
            <w:noWrap/>
            <w:vAlign w:val="center"/>
            <w:hideMark/>
          </w:tcPr>
          <w:p w14:paraId="7DDE3FFB"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- 1/4</w:t>
            </w:r>
          </w:p>
        </w:tc>
        <w:tc>
          <w:tcPr>
            <w:tcW w:w="764" w:type="pct"/>
            <w:tcBorders>
              <w:top w:val="nil"/>
              <w:left w:val="nil"/>
              <w:bottom w:val="nil"/>
              <w:right w:val="nil"/>
            </w:tcBorders>
            <w:shd w:val="clear" w:color="000000" w:fill="E6F2FF"/>
            <w:noWrap/>
            <w:vAlign w:val="center"/>
            <w:hideMark/>
          </w:tcPr>
          <w:p w14:paraId="52497166" w14:textId="30F89A54" w:rsidR="00C075B2" w:rsidRPr="00C075B2" w:rsidRDefault="005B3CCC" w:rsidP="00C075B2">
            <w:pPr>
              <w:spacing w:before="0" w:after="0" w:line="240" w:lineRule="auto"/>
              <w:jc w:val="right"/>
              <w:rPr>
                <w:rFonts w:ascii="Arial" w:hAnsi="Arial" w:cs="Arial"/>
                <w:color w:val="000000"/>
                <w:sz w:val="16"/>
                <w:szCs w:val="16"/>
              </w:rPr>
            </w:pPr>
            <w:r>
              <w:rPr>
                <w:rFonts w:ascii="Arial" w:hAnsi="Arial" w:cs="Arial"/>
                <w:color w:val="000000"/>
                <w:sz w:val="16"/>
                <w:szCs w:val="16"/>
              </w:rPr>
              <w:t>1/4</w:t>
            </w:r>
          </w:p>
        </w:tc>
      </w:tr>
      <w:tr w:rsidR="00C075B2" w:rsidRPr="00C075B2" w14:paraId="2BEBEA10" w14:textId="77777777" w:rsidTr="005B3CCC">
        <w:trPr>
          <w:divId w:val="1923682941"/>
          <w:trHeight w:hRule="exact" w:val="237"/>
        </w:trPr>
        <w:tc>
          <w:tcPr>
            <w:tcW w:w="1943" w:type="pct"/>
            <w:tcBorders>
              <w:top w:val="nil"/>
              <w:left w:val="nil"/>
              <w:bottom w:val="nil"/>
              <w:right w:val="nil"/>
            </w:tcBorders>
            <w:shd w:val="clear" w:color="auto" w:fill="auto"/>
            <w:noWrap/>
            <w:vAlign w:val="center"/>
            <w:hideMark/>
          </w:tcPr>
          <w:p w14:paraId="47309758" w14:textId="77777777" w:rsidR="00C075B2" w:rsidRPr="00C075B2" w:rsidRDefault="00C075B2" w:rsidP="00C075B2">
            <w:pPr>
              <w:spacing w:before="0" w:after="0" w:line="240" w:lineRule="auto"/>
              <w:rPr>
                <w:rFonts w:ascii="Arial" w:hAnsi="Arial" w:cs="Arial"/>
                <w:sz w:val="16"/>
                <w:szCs w:val="16"/>
              </w:rPr>
            </w:pPr>
            <w:r w:rsidRPr="00C075B2">
              <w:rPr>
                <w:rFonts w:ascii="Arial" w:hAnsi="Arial" w:cs="Arial"/>
                <w:sz w:val="16"/>
                <w:szCs w:val="16"/>
              </w:rPr>
              <w:t>Labour market</w:t>
            </w:r>
          </w:p>
        </w:tc>
        <w:tc>
          <w:tcPr>
            <w:tcW w:w="764" w:type="pct"/>
            <w:tcBorders>
              <w:top w:val="nil"/>
              <w:left w:val="nil"/>
              <w:bottom w:val="nil"/>
              <w:right w:val="nil"/>
            </w:tcBorders>
            <w:shd w:val="clear" w:color="auto" w:fill="auto"/>
            <w:noWrap/>
            <w:vAlign w:val="center"/>
            <w:hideMark/>
          </w:tcPr>
          <w:p w14:paraId="2E2AD6DF" w14:textId="77777777" w:rsidR="00C075B2" w:rsidRPr="00C075B2" w:rsidRDefault="00C075B2" w:rsidP="00C075B2">
            <w:pPr>
              <w:spacing w:before="0" w:after="0" w:line="240" w:lineRule="auto"/>
              <w:rPr>
                <w:rFonts w:ascii="Arial" w:hAnsi="Arial" w:cs="Arial"/>
                <w:sz w:val="16"/>
                <w:szCs w:val="16"/>
              </w:rPr>
            </w:pPr>
          </w:p>
        </w:tc>
        <w:tc>
          <w:tcPr>
            <w:tcW w:w="764" w:type="pct"/>
            <w:tcBorders>
              <w:top w:val="nil"/>
              <w:left w:val="nil"/>
              <w:bottom w:val="nil"/>
              <w:right w:val="nil"/>
            </w:tcBorders>
            <w:shd w:val="clear" w:color="000000" w:fill="E6F2FF"/>
            <w:noWrap/>
            <w:vAlign w:val="center"/>
            <w:hideMark/>
          </w:tcPr>
          <w:p w14:paraId="3C8202ED"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 </w:t>
            </w:r>
          </w:p>
        </w:tc>
        <w:tc>
          <w:tcPr>
            <w:tcW w:w="764" w:type="pct"/>
            <w:tcBorders>
              <w:top w:val="nil"/>
              <w:left w:val="nil"/>
              <w:bottom w:val="nil"/>
              <w:right w:val="nil"/>
            </w:tcBorders>
            <w:shd w:val="clear" w:color="000000" w:fill="E6F2FF"/>
            <w:noWrap/>
            <w:vAlign w:val="center"/>
            <w:hideMark/>
          </w:tcPr>
          <w:p w14:paraId="62B716BC"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 </w:t>
            </w:r>
          </w:p>
        </w:tc>
        <w:tc>
          <w:tcPr>
            <w:tcW w:w="764" w:type="pct"/>
            <w:tcBorders>
              <w:top w:val="nil"/>
              <w:left w:val="nil"/>
              <w:bottom w:val="nil"/>
              <w:right w:val="nil"/>
            </w:tcBorders>
            <w:shd w:val="clear" w:color="000000" w:fill="E6F2FF"/>
            <w:noWrap/>
            <w:vAlign w:val="center"/>
            <w:hideMark/>
          </w:tcPr>
          <w:p w14:paraId="24F025EE"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 </w:t>
            </w:r>
          </w:p>
        </w:tc>
      </w:tr>
      <w:tr w:rsidR="00C075B2" w:rsidRPr="00C075B2" w14:paraId="3891C961" w14:textId="77777777" w:rsidTr="005B3CCC">
        <w:trPr>
          <w:divId w:val="1923682941"/>
          <w:trHeight w:hRule="exact" w:val="237"/>
        </w:trPr>
        <w:tc>
          <w:tcPr>
            <w:tcW w:w="1943" w:type="pct"/>
            <w:tcBorders>
              <w:top w:val="nil"/>
              <w:left w:val="nil"/>
              <w:bottom w:val="nil"/>
              <w:right w:val="nil"/>
            </w:tcBorders>
            <w:shd w:val="clear" w:color="auto" w:fill="auto"/>
            <w:noWrap/>
            <w:vAlign w:val="center"/>
            <w:hideMark/>
          </w:tcPr>
          <w:p w14:paraId="147F300C" w14:textId="77777777" w:rsidR="00C075B2" w:rsidRPr="00C075B2" w:rsidRDefault="00C075B2" w:rsidP="005B3CCC">
            <w:pPr>
              <w:spacing w:before="0" w:after="0" w:line="240" w:lineRule="auto"/>
              <w:ind w:left="170"/>
              <w:rPr>
                <w:rFonts w:ascii="Arial" w:hAnsi="Arial" w:cs="Arial"/>
                <w:sz w:val="16"/>
                <w:szCs w:val="16"/>
              </w:rPr>
            </w:pPr>
            <w:r w:rsidRPr="00C075B2">
              <w:rPr>
                <w:rFonts w:ascii="Arial" w:hAnsi="Arial" w:cs="Arial"/>
                <w:sz w:val="16"/>
                <w:szCs w:val="16"/>
              </w:rPr>
              <w:t>Participation rate (per cent)</w:t>
            </w:r>
            <w:r w:rsidRPr="00C075B2">
              <w:rPr>
                <w:rFonts w:ascii="Arial" w:hAnsi="Arial" w:cs="Arial"/>
                <w:sz w:val="16"/>
                <w:szCs w:val="16"/>
                <w:vertAlign w:val="superscript"/>
              </w:rPr>
              <w:t>(e)</w:t>
            </w:r>
          </w:p>
        </w:tc>
        <w:tc>
          <w:tcPr>
            <w:tcW w:w="764" w:type="pct"/>
            <w:tcBorders>
              <w:top w:val="nil"/>
              <w:left w:val="nil"/>
              <w:bottom w:val="nil"/>
              <w:right w:val="nil"/>
            </w:tcBorders>
            <w:shd w:val="clear" w:color="auto" w:fill="auto"/>
            <w:noWrap/>
            <w:vAlign w:val="center"/>
            <w:hideMark/>
          </w:tcPr>
          <w:p w14:paraId="6E62F3BB"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66.6</w:t>
            </w:r>
          </w:p>
        </w:tc>
        <w:tc>
          <w:tcPr>
            <w:tcW w:w="764" w:type="pct"/>
            <w:tcBorders>
              <w:top w:val="nil"/>
              <w:left w:val="nil"/>
              <w:bottom w:val="nil"/>
              <w:right w:val="nil"/>
            </w:tcBorders>
            <w:shd w:val="clear" w:color="000000" w:fill="E6F2FF"/>
            <w:noWrap/>
            <w:vAlign w:val="center"/>
            <w:hideMark/>
          </w:tcPr>
          <w:p w14:paraId="652D2FB0"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66 1/2</w:t>
            </w:r>
          </w:p>
        </w:tc>
        <w:tc>
          <w:tcPr>
            <w:tcW w:w="764" w:type="pct"/>
            <w:tcBorders>
              <w:top w:val="nil"/>
              <w:left w:val="nil"/>
              <w:bottom w:val="nil"/>
              <w:right w:val="nil"/>
            </w:tcBorders>
            <w:shd w:val="clear" w:color="000000" w:fill="E6F2FF"/>
            <w:noWrap/>
            <w:vAlign w:val="center"/>
            <w:hideMark/>
          </w:tcPr>
          <w:p w14:paraId="118B5C5D"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66 1/4</w:t>
            </w:r>
          </w:p>
        </w:tc>
        <w:tc>
          <w:tcPr>
            <w:tcW w:w="764" w:type="pct"/>
            <w:tcBorders>
              <w:top w:val="nil"/>
              <w:left w:val="nil"/>
              <w:bottom w:val="nil"/>
              <w:right w:val="nil"/>
            </w:tcBorders>
            <w:shd w:val="clear" w:color="000000" w:fill="E6F2FF"/>
            <w:noWrap/>
            <w:vAlign w:val="center"/>
            <w:hideMark/>
          </w:tcPr>
          <w:p w14:paraId="2A632511"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66 1/4</w:t>
            </w:r>
          </w:p>
        </w:tc>
      </w:tr>
      <w:tr w:rsidR="00C075B2" w:rsidRPr="00C075B2" w14:paraId="151A8B66" w14:textId="77777777" w:rsidTr="005B3CCC">
        <w:trPr>
          <w:divId w:val="1923682941"/>
          <w:trHeight w:hRule="exact" w:val="237"/>
        </w:trPr>
        <w:tc>
          <w:tcPr>
            <w:tcW w:w="1943" w:type="pct"/>
            <w:tcBorders>
              <w:top w:val="nil"/>
              <w:left w:val="nil"/>
              <w:bottom w:val="nil"/>
              <w:right w:val="nil"/>
            </w:tcBorders>
            <w:shd w:val="clear" w:color="auto" w:fill="auto"/>
            <w:noWrap/>
            <w:vAlign w:val="center"/>
            <w:hideMark/>
          </w:tcPr>
          <w:p w14:paraId="4BE75DA9" w14:textId="77777777" w:rsidR="00C075B2" w:rsidRPr="00C075B2" w:rsidRDefault="00C075B2" w:rsidP="005B3CCC">
            <w:pPr>
              <w:spacing w:before="0" w:after="0" w:line="240" w:lineRule="auto"/>
              <w:ind w:left="170"/>
              <w:rPr>
                <w:rFonts w:ascii="Arial" w:hAnsi="Arial" w:cs="Arial"/>
                <w:sz w:val="16"/>
                <w:szCs w:val="16"/>
              </w:rPr>
            </w:pPr>
            <w:r w:rsidRPr="00C075B2">
              <w:rPr>
                <w:rFonts w:ascii="Arial" w:hAnsi="Arial" w:cs="Arial"/>
                <w:sz w:val="16"/>
                <w:szCs w:val="16"/>
              </w:rPr>
              <w:t>Employment</w:t>
            </w:r>
            <w:r w:rsidRPr="00C075B2">
              <w:rPr>
                <w:rFonts w:ascii="Arial" w:hAnsi="Arial" w:cs="Arial"/>
                <w:sz w:val="16"/>
                <w:szCs w:val="16"/>
                <w:vertAlign w:val="superscript"/>
              </w:rPr>
              <w:t>(d)</w:t>
            </w:r>
          </w:p>
        </w:tc>
        <w:tc>
          <w:tcPr>
            <w:tcW w:w="764" w:type="pct"/>
            <w:tcBorders>
              <w:top w:val="nil"/>
              <w:left w:val="nil"/>
              <w:bottom w:val="nil"/>
              <w:right w:val="nil"/>
            </w:tcBorders>
            <w:shd w:val="clear" w:color="auto" w:fill="auto"/>
            <w:noWrap/>
            <w:vAlign w:val="center"/>
            <w:hideMark/>
          </w:tcPr>
          <w:p w14:paraId="06010AEB"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3.6</w:t>
            </w:r>
          </w:p>
        </w:tc>
        <w:tc>
          <w:tcPr>
            <w:tcW w:w="764" w:type="pct"/>
            <w:tcBorders>
              <w:top w:val="nil"/>
              <w:left w:val="nil"/>
              <w:bottom w:val="nil"/>
              <w:right w:val="nil"/>
            </w:tcBorders>
            <w:shd w:val="clear" w:color="000000" w:fill="E6F2FF"/>
            <w:noWrap/>
            <w:vAlign w:val="center"/>
            <w:hideMark/>
          </w:tcPr>
          <w:p w14:paraId="710C89C6"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2 1/2</w:t>
            </w:r>
          </w:p>
        </w:tc>
        <w:tc>
          <w:tcPr>
            <w:tcW w:w="764" w:type="pct"/>
            <w:tcBorders>
              <w:top w:val="nil"/>
              <w:left w:val="nil"/>
              <w:bottom w:val="nil"/>
              <w:right w:val="nil"/>
            </w:tcBorders>
            <w:shd w:val="clear" w:color="000000" w:fill="E6F2FF"/>
            <w:noWrap/>
            <w:vAlign w:val="center"/>
            <w:hideMark/>
          </w:tcPr>
          <w:p w14:paraId="090E57CF"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 xml:space="preserve">1    </w:t>
            </w:r>
          </w:p>
        </w:tc>
        <w:tc>
          <w:tcPr>
            <w:tcW w:w="764" w:type="pct"/>
            <w:tcBorders>
              <w:top w:val="nil"/>
              <w:left w:val="nil"/>
              <w:bottom w:val="nil"/>
              <w:right w:val="nil"/>
            </w:tcBorders>
            <w:shd w:val="clear" w:color="000000" w:fill="E6F2FF"/>
            <w:noWrap/>
            <w:vAlign w:val="center"/>
            <w:hideMark/>
          </w:tcPr>
          <w:p w14:paraId="064B62D0"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 xml:space="preserve">1    </w:t>
            </w:r>
          </w:p>
        </w:tc>
      </w:tr>
      <w:tr w:rsidR="00C075B2" w:rsidRPr="00C075B2" w14:paraId="511549F4" w14:textId="77777777" w:rsidTr="005B3CCC">
        <w:trPr>
          <w:divId w:val="1923682941"/>
          <w:trHeight w:hRule="exact" w:val="237"/>
        </w:trPr>
        <w:tc>
          <w:tcPr>
            <w:tcW w:w="1943" w:type="pct"/>
            <w:tcBorders>
              <w:top w:val="nil"/>
              <w:left w:val="nil"/>
              <w:bottom w:val="nil"/>
              <w:right w:val="nil"/>
            </w:tcBorders>
            <w:shd w:val="clear" w:color="auto" w:fill="auto"/>
            <w:noWrap/>
            <w:vAlign w:val="center"/>
            <w:hideMark/>
          </w:tcPr>
          <w:p w14:paraId="3662869F" w14:textId="77777777" w:rsidR="00C075B2" w:rsidRPr="00C075B2" w:rsidRDefault="00C075B2" w:rsidP="005B3CCC">
            <w:pPr>
              <w:spacing w:before="0" w:after="0" w:line="240" w:lineRule="auto"/>
              <w:ind w:left="170"/>
              <w:rPr>
                <w:rFonts w:ascii="Arial" w:hAnsi="Arial" w:cs="Arial"/>
                <w:sz w:val="16"/>
                <w:szCs w:val="16"/>
              </w:rPr>
            </w:pPr>
            <w:r w:rsidRPr="00C075B2">
              <w:rPr>
                <w:rFonts w:ascii="Arial" w:hAnsi="Arial" w:cs="Arial"/>
                <w:sz w:val="16"/>
                <w:szCs w:val="16"/>
              </w:rPr>
              <w:t>Unemployment rate (per cent)</w:t>
            </w:r>
            <w:r w:rsidRPr="00C075B2">
              <w:rPr>
                <w:rFonts w:ascii="Arial" w:hAnsi="Arial" w:cs="Arial"/>
                <w:sz w:val="16"/>
                <w:szCs w:val="16"/>
                <w:vertAlign w:val="superscript"/>
              </w:rPr>
              <w:t>(e)</w:t>
            </w:r>
          </w:p>
        </w:tc>
        <w:tc>
          <w:tcPr>
            <w:tcW w:w="764" w:type="pct"/>
            <w:tcBorders>
              <w:top w:val="nil"/>
              <w:left w:val="nil"/>
              <w:bottom w:val="nil"/>
              <w:right w:val="nil"/>
            </w:tcBorders>
            <w:shd w:val="clear" w:color="auto" w:fill="auto"/>
            <w:noWrap/>
            <w:vAlign w:val="center"/>
            <w:hideMark/>
          </w:tcPr>
          <w:p w14:paraId="7CD34EEF"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3.8</w:t>
            </w:r>
          </w:p>
        </w:tc>
        <w:tc>
          <w:tcPr>
            <w:tcW w:w="764" w:type="pct"/>
            <w:tcBorders>
              <w:top w:val="nil"/>
              <w:left w:val="nil"/>
              <w:bottom w:val="nil"/>
              <w:right w:val="nil"/>
            </w:tcBorders>
            <w:shd w:val="clear" w:color="000000" w:fill="E6F2FF"/>
            <w:noWrap/>
            <w:vAlign w:val="center"/>
            <w:hideMark/>
          </w:tcPr>
          <w:p w14:paraId="51882A79"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3 1/2</w:t>
            </w:r>
          </w:p>
        </w:tc>
        <w:tc>
          <w:tcPr>
            <w:tcW w:w="764" w:type="pct"/>
            <w:tcBorders>
              <w:top w:val="nil"/>
              <w:left w:val="nil"/>
              <w:bottom w:val="nil"/>
              <w:right w:val="nil"/>
            </w:tcBorders>
            <w:shd w:val="clear" w:color="000000" w:fill="E6F2FF"/>
            <w:noWrap/>
            <w:vAlign w:val="center"/>
            <w:hideMark/>
          </w:tcPr>
          <w:p w14:paraId="6FD24357"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4 1/4</w:t>
            </w:r>
          </w:p>
        </w:tc>
        <w:tc>
          <w:tcPr>
            <w:tcW w:w="764" w:type="pct"/>
            <w:tcBorders>
              <w:top w:val="nil"/>
              <w:left w:val="nil"/>
              <w:bottom w:val="nil"/>
              <w:right w:val="nil"/>
            </w:tcBorders>
            <w:shd w:val="clear" w:color="000000" w:fill="E6F2FF"/>
            <w:noWrap/>
            <w:vAlign w:val="center"/>
            <w:hideMark/>
          </w:tcPr>
          <w:p w14:paraId="706E4335"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4 1/2</w:t>
            </w:r>
          </w:p>
        </w:tc>
      </w:tr>
      <w:tr w:rsidR="00C075B2" w:rsidRPr="00C075B2" w14:paraId="289471AB" w14:textId="77777777" w:rsidTr="005B3CCC">
        <w:trPr>
          <w:divId w:val="1923682941"/>
          <w:trHeight w:hRule="exact" w:val="237"/>
        </w:trPr>
        <w:tc>
          <w:tcPr>
            <w:tcW w:w="1943" w:type="pct"/>
            <w:tcBorders>
              <w:top w:val="nil"/>
              <w:left w:val="nil"/>
              <w:bottom w:val="nil"/>
              <w:right w:val="nil"/>
            </w:tcBorders>
            <w:shd w:val="clear" w:color="auto" w:fill="auto"/>
            <w:noWrap/>
            <w:vAlign w:val="center"/>
            <w:hideMark/>
          </w:tcPr>
          <w:p w14:paraId="38C2FFAA" w14:textId="77777777" w:rsidR="00C075B2" w:rsidRPr="00C075B2" w:rsidRDefault="00C075B2" w:rsidP="00C075B2">
            <w:pPr>
              <w:spacing w:before="0" w:after="0" w:line="240" w:lineRule="auto"/>
              <w:rPr>
                <w:rFonts w:ascii="Arial" w:hAnsi="Arial" w:cs="Arial"/>
                <w:sz w:val="16"/>
                <w:szCs w:val="16"/>
              </w:rPr>
            </w:pPr>
            <w:r w:rsidRPr="00C075B2">
              <w:rPr>
                <w:rFonts w:ascii="Arial" w:hAnsi="Arial" w:cs="Arial"/>
                <w:sz w:val="16"/>
                <w:szCs w:val="16"/>
              </w:rPr>
              <w:t>Balance of payments</w:t>
            </w:r>
          </w:p>
        </w:tc>
        <w:tc>
          <w:tcPr>
            <w:tcW w:w="764" w:type="pct"/>
            <w:tcBorders>
              <w:top w:val="nil"/>
              <w:left w:val="nil"/>
              <w:bottom w:val="nil"/>
              <w:right w:val="nil"/>
            </w:tcBorders>
            <w:shd w:val="clear" w:color="auto" w:fill="auto"/>
            <w:noWrap/>
            <w:vAlign w:val="center"/>
            <w:hideMark/>
          </w:tcPr>
          <w:p w14:paraId="2BD6F76C" w14:textId="77777777" w:rsidR="00C075B2" w:rsidRPr="00C075B2" w:rsidRDefault="00C075B2" w:rsidP="00C075B2">
            <w:pPr>
              <w:spacing w:before="0" w:after="0" w:line="240" w:lineRule="auto"/>
              <w:rPr>
                <w:rFonts w:ascii="Arial" w:hAnsi="Arial" w:cs="Arial"/>
                <w:sz w:val="16"/>
                <w:szCs w:val="16"/>
              </w:rPr>
            </w:pPr>
          </w:p>
        </w:tc>
        <w:tc>
          <w:tcPr>
            <w:tcW w:w="764" w:type="pct"/>
            <w:tcBorders>
              <w:top w:val="nil"/>
              <w:left w:val="nil"/>
              <w:bottom w:val="nil"/>
              <w:right w:val="nil"/>
            </w:tcBorders>
            <w:shd w:val="clear" w:color="000000" w:fill="E6F2FF"/>
            <w:noWrap/>
            <w:vAlign w:val="center"/>
            <w:hideMark/>
          </w:tcPr>
          <w:p w14:paraId="70DEBBD4"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 </w:t>
            </w:r>
          </w:p>
        </w:tc>
        <w:tc>
          <w:tcPr>
            <w:tcW w:w="764" w:type="pct"/>
            <w:tcBorders>
              <w:top w:val="nil"/>
              <w:left w:val="nil"/>
              <w:bottom w:val="nil"/>
              <w:right w:val="nil"/>
            </w:tcBorders>
            <w:shd w:val="clear" w:color="000000" w:fill="E6F2FF"/>
            <w:noWrap/>
            <w:vAlign w:val="center"/>
            <w:hideMark/>
          </w:tcPr>
          <w:p w14:paraId="2BD8ACCD"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 </w:t>
            </w:r>
          </w:p>
        </w:tc>
        <w:tc>
          <w:tcPr>
            <w:tcW w:w="764" w:type="pct"/>
            <w:tcBorders>
              <w:top w:val="nil"/>
              <w:left w:val="nil"/>
              <w:bottom w:val="nil"/>
              <w:right w:val="nil"/>
            </w:tcBorders>
            <w:shd w:val="clear" w:color="000000" w:fill="E6F2FF"/>
            <w:noWrap/>
            <w:vAlign w:val="center"/>
            <w:hideMark/>
          </w:tcPr>
          <w:p w14:paraId="326A06D2"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 </w:t>
            </w:r>
          </w:p>
        </w:tc>
      </w:tr>
      <w:tr w:rsidR="00C075B2" w:rsidRPr="00C075B2" w14:paraId="4B34E78C" w14:textId="77777777" w:rsidTr="005B3CCC">
        <w:trPr>
          <w:divId w:val="1923682941"/>
          <w:trHeight w:hRule="exact" w:val="237"/>
        </w:trPr>
        <w:tc>
          <w:tcPr>
            <w:tcW w:w="1943" w:type="pct"/>
            <w:tcBorders>
              <w:top w:val="nil"/>
              <w:left w:val="nil"/>
              <w:bottom w:val="nil"/>
              <w:right w:val="nil"/>
            </w:tcBorders>
            <w:shd w:val="clear" w:color="auto" w:fill="auto"/>
            <w:noWrap/>
            <w:vAlign w:val="center"/>
            <w:hideMark/>
          </w:tcPr>
          <w:p w14:paraId="61D97C9E" w14:textId="77777777" w:rsidR="00C075B2" w:rsidRPr="00C075B2" w:rsidRDefault="00C075B2" w:rsidP="005B3CCC">
            <w:pPr>
              <w:spacing w:before="0" w:after="0" w:line="240" w:lineRule="auto"/>
              <w:ind w:left="170"/>
              <w:rPr>
                <w:rFonts w:ascii="Arial" w:hAnsi="Arial" w:cs="Arial"/>
                <w:sz w:val="16"/>
                <w:szCs w:val="16"/>
              </w:rPr>
            </w:pPr>
            <w:r w:rsidRPr="00C075B2">
              <w:rPr>
                <w:rFonts w:ascii="Arial" w:hAnsi="Arial" w:cs="Arial"/>
                <w:sz w:val="16"/>
                <w:szCs w:val="16"/>
              </w:rPr>
              <w:t>Terms of trade</w:t>
            </w:r>
            <w:r w:rsidRPr="00C075B2">
              <w:rPr>
                <w:rFonts w:ascii="Arial" w:hAnsi="Arial" w:cs="Arial"/>
                <w:sz w:val="16"/>
                <w:szCs w:val="16"/>
                <w:vertAlign w:val="superscript"/>
              </w:rPr>
              <w:t>(f)</w:t>
            </w:r>
          </w:p>
        </w:tc>
        <w:tc>
          <w:tcPr>
            <w:tcW w:w="764" w:type="pct"/>
            <w:tcBorders>
              <w:top w:val="nil"/>
              <w:left w:val="nil"/>
              <w:bottom w:val="nil"/>
              <w:right w:val="nil"/>
            </w:tcBorders>
            <w:shd w:val="clear" w:color="auto" w:fill="auto"/>
            <w:noWrap/>
            <w:vAlign w:val="center"/>
            <w:hideMark/>
          </w:tcPr>
          <w:p w14:paraId="6F8EAEE2"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11.9</w:t>
            </w:r>
          </w:p>
        </w:tc>
        <w:tc>
          <w:tcPr>
            <w:tcW w:w="764" w:type="pct"/>
            <w:tcBorders>
              <w:top w:val="nil"/>
              <w:left w:val="nil"/>
              <w:bottom w:val="nil"/>
              <w:right w:val="nil"/>
            </w:tcBorders>
            <w:shd w:val="clear" w:color="000000" w:fill="E6F2FF"/>
            <w:noWrap/>
            <w:vAlign w:val="center"/>
            <w:hideMark/>
          </w:tcPr>
          <w:p w14:paraId="4FD80D1C"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1 1/2</w:t>
            </w:r>
          </w:p>
        </w:tc>
        <w:tc>
          <w:tcPr>
            <w:tcW w:w="764" w:type="pct"/>
            <w:tcBorders>
              <w:top w:val="nil"/>
              <w:left w:val="nil"/>
              <w:bottom w:val="nil"/>
              <w:right w:val="nil"/>
            </w:tcBorders>
            <w:shd w:val="clear" w:color="000000" w:fill="E6F2FF"/>
            <w:noWrap/>
            <w:vAlign w:val="center"/>
            <w:hideMark/>
          </w:tcPr>
          <w:p w14:paraId="2E7BD280"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-13 1/4</w:t>
            </w:r>
          </w:p>
        </w:tc>
        <w:tc>
          <w:tcPr>
            <w:tcW w:w="764" w:type="pct"/>
            <w:tcBorders>
              <w:top w:val="nil"/>
              <w:left w:val="nil"/>
              <w:bottom w:val="nil"/>
              <w:right w:val="nil"/>
            </w:tcBorders>
            <w:shd w:val="clear" w:color="000000" w:fill="E6F2FF"/>
            <w:noWrap/>
            <w:vAlign w:val="center"/>
            <w:hideMark/>
          </w:tcPr>
          <w:p w14:paraId="5F473E7B"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-8 3/4</w:t>
            </w:r>
          </w:p>
        </w:tc>
      </w:tr>
      <w:tr w:rsidR="00C075B2" w:rsidRPr="00C075B2" w14:paraId="71059AB3" w14:textId="77777777" w:rsidTr="005B3CCC">
        <w:trPr>
          <w:divId w:val="1923682941"/>
          <w:trHeight w:hRule="exact" w:val="237"/>
        </w:trPr>
        <w:tc>
          <w:tcPr>
            <w:tcW w:w="1943" w:type="pct"/>
            <w:tcBorders>
              <w:top w:val="nil"/>
              <w:left w:val="nil"/>
              <w:bottom w:val="nil"/>
              <w:right w:val="nil"/>
            </w:tcBorders>
            <w:shd w:val="clear" w:color="auto" w:fill="auto"/>
            <w:noWrap/>
            <w:vAlign w:val="center"/>
            <w:hideMark/>
          </w:tcPr>
          <w:p w14:paraId="47A3D128" w14:textId="77777777" w:rsidR="00C075B2" w:rsidRPr="00C075B2" w:rsidRDefault="00C075B2" w:rsidP="005B3CCC">
            <w:pPr>
              <w:spacing w:before="0" w:after="0" w:line="240" w:lineRule="auto"/>
              <w:ind w:left="170"/>
              <w:rPr>
                <w:rFonts w:ascii="Arial" w:hAnsi="Arial" w:cs="Arial"/>
                <w:sz w:val="16"/>
                <w:szCs w:val="16"/>
              </w:rPr>
            </w:pPr>
            <w:r w:rsidRPr="00C075B2">
              <w:rPr>
                <w:rFonts w:ascii="Arial" w:hAnsi="Arial" w:cs="Arial"/>
                <w:sz w:val="16"/>
                <w:szCs w:val="16"/>
              </w:rPr>
              <w:t xml:space="preserve">Current account balance (per cent of GDP) </w:t>
            </w:r>
          </w:p>
        </w:tc>
        <w:tc>
          <w:tcPr>
            <w:tcW w:w="764" w:type="pct"/>
            <w:tcBorders>
              <w:top w:val="nil"/>
              <w:left w:val="nil"/>
              <w:bottom w:val="nil"/>
              <w:right w:val="nil"/>
            </w:tcBorders>
            <w:shd w:val="clear" w:color="auto" w:fill="auto"/>
            <w:noWrap/>
            <w:vAlign w:val="center"/>
            <w:hideMark/>
          </w:tcPr>
          <w:p w14:paraId="729BC990"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2.0</w:t>
            </w:r>
          </w:p>
        </w:tc>
        <w:tc>
          <w:tcPr>
            <w:tcW w:w="764" w:type="pct"/>
            <w:tcBorders>
              <w:top w:val="nil"/>
              <w:left w:val="nil"/>
              <w:bottom w:val="nil"/>
              <w:right w:val="nil"/>
            </w:tcBorders>
            <w:shd w:val="clear" w:color="000000" w:fill="E6F2FF"/>
            <w:noWrap/>
            <w:vAlign w:val="center"/>
            <w:hideMark/>
          </w:tcPr>
          <w:p w14:paraId="5D9097F1" w14:textId="1AFDE433" w:rsidR="00C075B2" w:rsidRPr="00C075B2" w:rsidRDefault="005B3CCC" w:rsidP="00C075B2">
            <w:pPr>
              <w:spacing w:before="0" w:after="0" w:line="240" w:lineRule="auto"/>
              <w:jc w:val="right"/>
              <w:rPr>
                <w:rFonts w:ascii="Arial" w:hAnsi="Arial" w:cs="Arial"/>
                <w:color w:val="000000"/>
                <w:sz w:val="16"/>
                <w:szCs w:val="16"/>
              </w:rPr>
            </w:pPr>
            <w:r>
              <w:rPr>
                <w:rFonts w:ascii="Arial" w:hAnsi="Arial" w:cs="Arial"/>
                <w:color w:val="000000"/>
                <w:sz w:val="16"/>
                <w:szCs w:val="16"/>
              </w:rPr>
              <w:t>3/4</w:t>
            </w:r>
          </w:p>
        </w:tc>
        <w:tc>
          <w:tcPr>
            <w:tcW w:w="764" w:type="pct"/>
            <w:tcBorders>
              <w:top w:val="nil"/>
              <w:left w:val="nil"/>
              <w:bottom w:val="nil"/>
              <w:right w:val="nil"/>
            </w:tcBorders>
            <w:shd w:val="clear" w:color="000000" w:fill="E6F2FF"/>
            <w:noWrap/>
            <w:vAlign w:val="center"/>
            <w:hideMark/>
          </w:tcPr>
          <w:p w14:paraId="0F21D17E"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-2 1/2</w:t>
            </w:r>
          </w:p>
        </w:tc>
        <w:tc>
          <w:tcPr>
            <w:tcW w:w="764" w:type="pct"/>
            <w:tcBorders>
              <w:top w:val="nil"/>
              <w:left w:val="nil"/>
              <w:bottom w:val="nil"/>
              <w:right w:val="nil"/>
            </w:tcBorders>
            <w:shd w:val="clear" w:color="000000" w:fill="E6F2FF"/>
            <w:noWrap/>
            <w:vAlign w:val="center"/>
            <w:hideMark/>
          </w:tcPr>
          <w:p w14:paraId="1F6E998E"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-3 1/2</w:t>
            </w:r>
          </w:p>
        </w:tc>
      </w:tr>
      <w:tr w:rsidR="00C075B2" w:rsidRPr="00C075B2" w14:paraId="1B89FFF2" w14:textId="77777777" w:rsidTr="005B3CCC">
        <w:trPr>
          <w:divId w:val="1923682941"/>
          <w:trHeight w:hRule="exact" w:val="237"/>
        </w:trPr>
        <w:tc>
          <w:tcPr>
            <w:tcW w:w="1943" w:type="pct"/>
            <w:tcBorders>
              <w:top w:val="nil"/>
              <w:left w:val="nil"/>
              <w:bottom w:val="single" w:sz="4" w:space="0" w:color="auto"/>
              <w:right w:val="nil"/>
            </w:tcBorders>
            <w:shd w:val="clear" w:color="auto" w:fill="auto"/>
            <w:noWrap/>
            <w:vAlign w:val="center"/>
            <w:hideMark/>
          </w:tcPr>
          <w:p w14:paraId="7F0CB51E" w14:textId="77777777" w:rsidR="00C075B2" w:rsidRPr="00C075B2" w:rsidRDefault="00C075B2" w:rsidP="00C075B2">
            <w:pPr>
              <w:spacing w:before="0" w:after="0" w:line="240" w:lineRule="auto"/>
              <w:rPr>
                <w:rFonts w:ascii="Arial" w:hAnsi="Arial" w:cs="Arial"/>
                <w:sz w:val="16"/>
                <w:szCs w:val="16"/>
              </w:rPr>
            </w:pPr>
            <w:r w:rsidRPr="00C075B2">
              <w:rPr>
                <w:rFonts w:ascii="Arial" w:hAnsi="Arial" w:cs="Arial"/>
                <w:sz w:val="16"/>
                <w:szCs w:val="16"/>
              </w:rPr>
              <w:t>Net overseas migration</w:t>
            </w:r>
            <w:r w:rsidRPr="00C075B2">
              <w:rPr>
                <w:rFonts w:ascii="Arial" w:hAnsi="Arial" w:cs="Arial"/>
                <w:sz w:val="16"/>
                <w:szCs w:val="16"/>
                <w:vertAlign w:val="superscript"/>
              </w:rPr>
              <w:t>(g)</w:t>
            </w:r>
          </w:p>
        </w:tc>
        <w:tc>
          <w:tcPr>
            <w:tcW w:w="764" w:type="pct"/>
            <w:tcBorders>
              <w:top w:val="nil"/>
              <w:left w:val="nil"/>
              <w:bottom w:val="single" w:sz="4" w:space="0" w:color="auto"/>
              <w:right w:val="nil"/>
            </w:tcBorders>
            <w:shd w:val="clear" w:color="auto" w:fill="auto"/>
            <w:noWrap/>
            <w:vAlign w:val="center"/>
            <w:hideMark/>
          </w:tcPr>
          <w:p w14:paraId="258D35EA"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184,000</w:t>
            </w:r>
          </w:p>
        </w:tc>
        <w:tc>
          <w:tcPr>
            <w:tcW w:w="764" w:type="pct"/>
            <w:tcBorders>
              <w:top w:val="nil"/>
              <w:left w:val="nil"/>
              <w:bottom w:val="single" w:sz="4" w:space="0" w:color="auto"/>
              <w:right w:val="nil"/>
            </w:tcBorders>
            <w:shd w:val="clear" w:color="000000" w:fill="E6F2FF"/>
            <w:noWrap/>
            <w:vAlign w:val="center"/>
            <w:hideMark/>
          </w:tcPr>
          <w:p w14:paraId="355A08C8"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400,000</w:t>
            </w:r>
          </w:p>
        </w:tc>
        <w:tc>
          <w:tcPr>
            <w:tcW w:w="764" w:type="pct"/>
            <w:tcBorders>
              <w:top w:val="nil"/>
              <w:left w:val="nil"/>
              <w:bottom w:val="single" w:sz="4" w:space="0" w:color="auto"/>
              <w:right w:val="nil"/>
            </w:tcBorders>
            <w:shd w:val="clear" w:color="000000" w:fill="E6F2FF"/>
            <w:noWrap/>
            <w:vAlign w:val="center"/>
            <w:hideMark/>
          </w:tcPr>
          <w:p w14:paraId="5A0FB207"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315,000</w:t>
            </w:r>
          </w:p>
        </w:tc>
        <w:tc>
          <w:tcPr>
            <w:tcW w:w="764" w:type="pct"/>
            <w:tcBorders>
              <w:top w:val="nil"/>
              <w:left w:val="nil"/>
              <w:bottom w:val="single" w:sz="4" w:space="0" w:color="auto"/>
              <w:right w:val="nil"/>
            </w:tcBorders>
            <w:shd w:val="clear" w:color="000000" w:fill="E6F2FF"/>
            <w:noWrap/>
            <w:vAlign w:val="center"/>
            <w:hideMark/>
          </w:tcPr>
          <w:p w14:paraId="272D9A6D" w14:textId="77777777" w:rsidR="00C075B2" w:rsidRPr="00C075B2" w:rsidRDefault="00C075B2" w:rsidP="00C075B2">
            <w:pPr>
              <w:spacing w:before="0" w:after="0" w:line="240" w:lineRule="auto"/>
              <w:jc w:val="right"/>
              <w:rPr>
                <w:rFonts w:ascii="Arial" w:hAnsi="Arial" w:cs="Arial"/>
                <w:color w:val="000000"/>
                <w:sz w:val="16"/>
                <w:szCs w:val="16"/>
              </w:rPr>
            </w:pPr>
            <w:r w:rsidRPr="00C075B2">
              <w:rPr>
                <w:rFonts w:ascii="Arial" w:hAnsi="Arial" w:cs="Arial"/>
                <w:color w:val="000000"/>
                <w:sz w:val="16"/>
                <w:szCs w:val="16"/>
              </w:rPr>
              <w:t>260,000</w:t>
            </w:r>
          </w:p>
        </w:tc>
      </w:tr>
    </w:tbl>
    <w:p w14:paraId="2B00F5E8" w14:textId="39FF7420" w:rsidR="00EE34D8" w:rsidRPr="003771C7" w:rsidRDefault="007D3475" w:rsidP="000222A4">
      <w:pPr>
        <w:pStyle w:val="ChartandTableFootnoteAlpha"/>
        <w:numPr>
          <w:ilvl w:val="0"/>
          <w:numId w:val="50"/>
        </w:numPr>
        <w:rPr>
          <w:rFonts w:eastAsiaTheme="minorEastAsia"/>
        </w:rPr>
      </w:pPr>
      <w:r w:rsidRPr="007A0BCD">
        <w:t>Percentage change on preceding year unless otherwise indicated.</w:t>
      </w:r>
    </w:p>
    <w:p w14:paraId="50705A10" w14:textId="77777777" w:rsidR="00B16600" w:rsidRPr="007A0BCD" w:rsidRDefault="00575134" w:rsidP="004C0DD0">
      <w:pPr>
        <w:pStyle w:val="ChartandTableFootnoteAlpha"/>
        <w:numPr>
          <w:ilvl w:val="0"/>
          <w:numId w:val="50"/>
        </w:numPr>
        <w:rPr>
          <w:rFonts w:eastAsiaTheme="minorEastAsia"/>
        </w:rPr>
      </w:pPr>
      <w:r w:rsidRPr="007A0BCD">
        <w:t>Excluding second</w:t>
      </w:r>
      <w:r w:rsidRPr="007A0BCD">
        <w:rPr>
          <w:rFonts w:ascii="Cambria Math" w:hAnsi="Cambria Math" w:cs="Cambria Math"/>
        </w:rPr>
        <w:t>‑</w:t>
      </w:r>
      <w:r w:rsidRPr="007A0BCD">
        <w:t>hand asset sales between the public and private sector.</w:t>
      </w:r>
    </w:p>
    <w:p w14:paraId="013BF554" w14:textId="77777777" w:rsidR="00D33DAE" w:rsidRPr="007A0BCD" w:rsidRDefault="002A66CF" w:rsidP="004C0DD0">
      <w:pPr>
        <w:pStyle w:val="ChartandTableFootnoteAlpha"/>
        <w:numPr>
          <w:ilvl w:val="0"/>
          <w:numId w:val="50"/>
        </w:numPr>
        <w:rPr>
          <w:rFonts w:eastAsiaTheme="minorEastAsia"/>
        </w:rPr>
      </w:pPr>
      <w:r w:rsidRPr="007A0BCD">
        <w:t>Percentage point contribution to growth in GDP.</w:t>
      </w:r>
    </w:p>
    <w:p w14:paraId="743F3F00" w14:textId="3DA45A29" w:rsidR="002A66CF" w:rsidRPr="007A0BCD" w:rsidRDefault="0050403B" w:rsidP="004C0DD0">
      <w:pPr>
        <w:pStyle w:val="ChartandTableFootnoteAlpha"/>
        <w:numPr>
          <w:ilvl w:val="0"/>
          <w:numId w:val="50"/>
        </w:numPr>
        <w:rPr>
          <w:rFonts w:eastAsiaTheme="minorEastAsia"/>
        </w:rPr>
      </w:pPr>
      <w:r w:rsidRPr="007A0BCD">
        <w:t>Through</w:t>
      </w:r>
      <w:r w:rsidR="004A00CA">
        <w:noBreakHyphen/>
      </w:r>
      <w:r w:rsidRPr="007A0BCD">
        <w:t>the</w:t>
      </w:r>
      <w:r w:rsidR="004A00CA">
        <w:noBreakHyphen/>
      </w:r>
      <w:r w:rsidRPr="007A0BCD">
        <w:t>year growth rate to the June quarter.</w:t>
      </w:r>
    </w:p>
    <w:p w14:paraId="3960D8A4" w14:textId="7DC6C395" w:rsidR="0050403B" w:rsidRPr="007A0BCD" w:rsidRDefault="0097706E" w:rsidP="004C0DD0">
      <w:pPr>
        <w:pStyle w:val="ChartandTableFootnoteAlpha"/>
        <w:numPr>
          <w:ilvl w:val="0"/>
          <w:numId w:val="50"/>
        </w:numPr>
        <w:rPr>
          <w:rFonts w:eastAsiaTheme="minorEastAsia"/>
        </w:rPr>
      </w:pPr>
      <w:r w:rsidRPr="0097706E">
        <w:t xml:space="preserve">Seasonally adjusted rate </w:t>
      </w:r>
      <w:r w:rsidR="00577A8E">
        <w:t>for</w:t>
      </w:r>
      <w:r w:rsidRPr="0097706E">
        <w:t xml:space="preserve"> the June quarter. </w:t>
      </w:r>
    </w:p>
    <w:p w14:paraId="3762AE34" w14:textId="62F003C7" w:rsidR="009203A7" w:rsidRPr="00366A50" w:rsidRDefault="00E12C97" w:rsidP="006862A0">
      <w:pPr>
        <w:pStyle w:val="ChartandTableFootnoteAlpha"/>
        <w:numPr>
          <w:ilvl w:val="0"/>
          <w:numId w:val="50"/>
        </w:numPr>
        <w:rPr>
          <w:rFonts w:eastAsiaTheme="minorEastAsia"/>
        </w:rPr>
      </w:pPr>
      <w:r w:rsidRPr="00366A50">
        <w:t>Key</w:t>
      </w:r>
      <w:r w:rsidR="00AD57E1" w:rsidRPr="00366A50">
        <w:t xml:space="preserve"> commodities</w:t>
      </w:r>
      <w:r w:rsidRPr="00366A50">
        <w:t xml:space="preserve"> are </w:t>
      </w:r>
      <w:r w:rsidR="00AD57E1" w:rsidRPr="00366A50">
        <w:t xml:space="preserve">assumed to decline </w:t>
      </w:r>
      <w:r w:rsidRPr="00366A50">
        <w:t xml:space="preserve">from elevated levels over four quarters to </w:t>
      </w:r>
      <w:r w:rsidR="00AD57E1" w:rsidRPr="00366A50">
        <w:t>the end of the March</w:t>
      </w:r>
      <w:r w:rsidR="003C287D">
        <w:t> </w:t>
      </w:r>
      <w:r w:rsidR="00AD57E1" w:rsidRPr="00366A50">
        <w:t xml:space="preserve">quarter </w:t>
      </w:r>
      <w:r w:rsidRPr="00366A50">
        <w:t>of</w:t>
      </w:r>
      <w:r w:rsidR="003C287D">
        <w:t> </w:t>
      </w:r>
      <w:r w:rsidRPr="00366A50">
        <w:t>2024</w:t>
      </w:r>
      <w:r w:rsidR="006B3C10" w:rsidRPr="00366A50">
        <w:t>: the i</w:t>
      </w:r>
      <w:r w:rsidRPr="00366A50">
        <w:t>ron ore</w:t>
      </w:r>
      <w:r w:rsidR="00AD57E1" w:rsidRPr="00366A50">
        <w:t xml:space="preserve"> spot price </w:t>
      </w:r>
      <w:r w:rsidRPr="00366A50">
        <w:t xml:space="preserve">is </w:t>
      </w:r>
      <w:r w:rsidR="00AD57E1" w:rsidRPr="00366A50">
        <w:t xml:space="preserve">assumed to decline </w:t>
      </w:r>
      <w:r w:rsidRPr="00366A50">
        <w:t>from a</w:t>
      </w:r>
      <w:r w:rsidR="00AD57E1" w:rsidRPr="00366A50">
        <w:t xml:space="preserve"> March</w:t>
      </w:r>
      <w:r w:rsidR="003C287D">
        <w:t> </w:t>
      </w:r>
      <w:r w:rsidR="00AD57E1" w:rsidRPr="00366A50">
        <w:t>quarter</w:t>
      </w:r>
      <w:r w:rsidR="003C287D">
        <w:t> </w:t>
      </w:r>
      <w:r w:rsidRPr="00366A50">
        <w:t>2023 average of</w:t>
      </w:r>
      <w:r w:rsidR="003C287D">
        <w:t> </w:t>
      </w:r>
      <w:r w:rsidRPr="00366A50">
        <w:t>US$117 to</w:t>
      </w:r>
      <w:r w:rsidR="003C287D">
        <w:t> </w:t>
      </w:r>
      <w:r w:rsidRPr="00366A50">
        <w:t xml:space="preserve">US$60/tonne; </w:t>
      </w:r>
      <w:r w:rsidR="006B3C10" w:rsidRPr="00366A50">
        <w:t>the m</w:t>
      </w:r>
      <w:r w:rsidRPr="00366A50">
        <w:t>etallurgical coal spot price declines from</w:t>
      </w:r>
      <w:r w:rsidR="003C287D">
        <w:t> </w:t>
      </w:r>
      <w:r w:rsidRPr="00366A50">
        <w:t>US$342 to</w:t>
      </w:r>
      <w:r w:rsidR="003C287D">
        <w:t> </w:t>
      </w:r>
      <w:r w:rsidRPr="00366A50">
        <w:t xml:space="preserve">US$140/tonne; </w:t>
      </w:r>
      <w:r w:rsidR="006B3C10" w:rsidRPr="00366A50">
        <w:t>the t</w:t>
      </w:r>
      <w:r w:rsidRPr="00366A50">
        <w:t>hermal coal spot price declines from</w:t>
      </w:r>
      <w:r w:rsidR="00AD6E66">
        <w:t> </w:t>
      </w:r>
      <w:r w:rsidRPr="00366A50">
        <w:t>US$260</w:t>
      </w:r>
      <w:r w:rsidR="00AD57E1" w:rsidRPr="00366A50">
        <w:t xml:space="preserve"> to</w:t>
      </w:r>
      <w:r w:rsidR="00AD6E66">
        <w:t> </w:t>
      </w:r>
      <w:r w:rsidR="00AD57E1" w:rsidRPr="00366A50">
        <w:t>US$</w:t>
      </w:r>
      <w:r w:rsidR="00B838D1" w:rsidRPr="00366A50">
        <w:t>70</w:t>
      </w:r>
      <w:r w:rsidR="00AD57E1" w:rsidRPr="00366A50">
        <w:t>/tonne</w:t>
      </w:r>
      <w:r w:rsidR="00197FA3" w:rsidRPr="00366A50">
        <w:t xml:space="preserve">; and </w:t>
      </w:r>
      <w:r w:rsidR="006B3C10" w:rsidRPr="00366A50">
        <w:t xml:space="preserve">the </w:t>
      </w:r>
      <w:r w:rsidR="00197FA3" w:rsidRPr="00366A50">
        <w:t xml:space="preserve">LNG spot price </w:t>
      </w:r>
      <w:r w:rsidRPr="00366A50">
        <w:t>declines from</w:t>
      </w:r>
      <w:r w:rsidR="00AD6E66">
        <w:t> </w:t>
      </w:r>
      <w:r w:rsidRPr="00366A50">
        <w:t>US$16</w:t>
      </w:r>
      <w:r w:rsidR="008467B3" w:rsidRPr="00366A50">
        <w:t xml:space="preserve"> to</w:t>
      </w:r>
      <w:r w:rsidR="00AD6E66">
        <w:t> </w:t>
      </w:r>
      <w:r w:rsidR="008467B3" w:rsidRPr="00366A50">
        <w:t>US$10/</w:t>
      </w:r>
      <w:r w:rsidRPr="00366A50">
        <w:t>mmB</w:t>
      </w:r>
      <w:r w:rsidR="00DB187D">
        <w:t>tu</w:t>
      </w:r>
      <w:r w:rsidRPr="00366A50">
        <w:t>. All</w:t>
      </w:r>
      <w:r w:rsidR="00312A5C">
        <w:t xml:space="preserve"> bulk</w:t>
      </w:r>
      <w:r w:rsidRPr="00366A50">
        <w:t xml:space="preserve"> prices are in free</w:t>
      </w:r>
      <w:r w:rsidR="004A00CA">
        <w:noBreakHyphen/>
      </w:r>
      <w:r w:rsidRPr="00366A50">
        <w:t>on</w:t>
      </w:r>
      <w:r w:rsidR="004A00CA">
        <w:noBreakHyphen/>
      </w:r>
      <w:r w:rsidRPr="00366A50">
        <w:t>board (FOB) terms.</w:t>
      </w:r>
      <w:r w:rsidR="000C7C80" w:rsidRPr="00366A50">
        <w:t xml:space="preserve"> </w:t>
      </w:r>
    </w:p>
    <w:p w14:paraId="5FC1D230" w14:textId="541D3657" w:rsidR="008461F3" w:rsidRDefault="008461F3" w:rsidP="006862A0">
      <w:pPr>
        <w:pStyle w:val="ChartandTableFootnoteAlpha"/>
        <w:numPr>
          <w:ilvl w:val="0"/>
          <w:numId w:val="50"/>
        </w:numPr>
      </w:pPr>
      <w:r>
        <w:t xml:space="preserve">Net overseas migration is </w:t>
      </w:r>
      <w:r w:rsidR="00FE34E5">
        <w:t xml:space="preserve">forecast </w:t>
      </w:r>
      <w:r>
        <w:t>to continue at</w:t>
      </w:r>
      <w:r w:rsidR="00AD6E66">
        <w:t> </w:t>
      </w:r>
      <w:r>
        <w:t>260,000 in</w:t>
      </w:r>
      <w:r w:rsidR="00AD6E66">
        <w:t> </w:t>
      </w:r>
      <w:r>
        <w:t>2025</w:t>
      </w:r>
      <w:r w:rsidR="00B0094B">
        <w:t>–</w:t>
      </w:r>
      <w:r>
        <w:t>26 and</w:t>
      </w:r>
      <w:r w:rsidR="00AD6E66">
        <w:t> </w:t>
      </w:r>
      <w:r>
        <w:t>2026</w:t>
      </w:r>
      <w:r w:rsidR="00B0094B">
        <w:t>–</w:t>
      </w:r>
      <w:r>
        <w:t>27</w:t>
      </w:r>
      <w:r w:rsidRPr="007A0BCD">
        <w:t>.</w:t>
      </w:r>
    </w:p>
    <w:p w14:paraId="460DCA9F" w14:textId="758D088C" w:rsidR="007502CE" w:rsidRDefault="008D7999" w:rsidP="006A0515">
      <w:pPr>
        <w:pStyle w:val="ChartandTableFootnoteAlpha"/>
        <w:numPr>
          <w:ilvl w:val="0"/>
          <w:numId w:val="0"/>
        </w:numPr>
      </w:pPr>
      <w:r w:rsidRPr="008D7999">
        <w:t>Note: The forecasts for the domestic economy are based on several technical assumptions. The exchange rate is assumed to remain around its recent average level</w:t>
      </w:r>
      <w:r w:rsidR="00682894">
        <w:t xml:space="preserve"> – </w:t>
      </w:r>
      <w:r w:rsidRPr="008D7999">
        <w:t>a trade</w:t>
      </w:r>
      <w:r w:rsidRPr="008D7999">
        <w:rPr>
          <w:rFonts w:ascii="Cambria Math" w:hAnsi="Cambria Math" w:cs="Cambria Math"/>
        </w:rPr>
        <w:t>‑</w:t>
      </w:r>
      <w:r w:rsidRPr="008D7999">
        <w:t>weighted index of around</w:t>
      </w:r>
      <w:r w:rsidR="00033794">
        <w:t> </w:t>
      </w:r>
      <w:r w:rsidRPr="008D7999">
        <w:t>60 and a $US</w:t>
      </w:r>
      <w:r w:rsidR="00033794">
        <w:t> </w:t>
      </w:r>
      <w:r w:rsidRPr="008D7999">
        <w:t>exchange rate of around 67</w:t>
      </w:r>
      <w:r w:rsidR="00033794">
        <w:t> </w:t>
      </w:r>
      <w:r w:rsidRPr="008D7999">
        <w:t>US</w:t>
      </w:r>
      <w:r w:rsidR="00033794">
        <w:t> </w:t>
      </w:r>
      <w:r w:rsidRPr="008D7999">
        <w:t>cents. Interest rates are informed by the Bloomberg survey of market economists. World oil prices (Malaysian Tapis) are assumed to remain around</w:t>
      </w:r>
      <w:r w:rsidR="00033794">
        <w:t> </w:t>
      </w:r>
      <w:r w:rsidRPr="008D7999">
        <w:t>US$87</w:t>
      </w:r>
      <w:r w:rsidR="008D0F45">
        <w:t>/</w:t>
      </w:r>
      <w:r w:rsidRPr="008D7999">
        <w:t>barrel. Population growth is forecast to be 2.0</w:t>
      </w:r>
      <w:r w:rsidR="00033794">
        <w:t> </w:t>
      </w:r>
      <w:r w:rsidRPr="008D7999">
        <w:t>per</w:t>
      </w:r>
      <w:r w:rsidR="00033794">
        <w:t> </w:t>
      </w:r>
      <w:r w:rsidRPr="008D7999">
        <w:t>cent in</w:t>
      </w:r>
      <w:r w:rsidR="00033794">
        <w:t> </w:t>
      </w:r>
      <w:r w:rsidRPr="008D7999">
        <w:t>2022–23</w:t>
      </w:r>
      <w:r w:rsidR="4F1DB5DD">
        <w:t xml:space="preserve">, </w:t>
      </w:r>
      <w:r w:rsidRPr="008D7999">
        <w:t>1.7</w:t>
      </w:r>
      <w:r w:rsidR="00033794">
        <w:t> </w:t>
      </w:r>
      <w:r w:rsidRPr="008D7999">
        <w:t>per</w:t>
      </w:r>
      <w:r w:rsidR="00033794">
        <w:t> </w:t>
      </w:r>
      <w:r w:rsidRPr="008D7999">
        <w:t>cent in</w:t>
      </w:r>
      <w:r w:rsidR="00033794">
        <w:t> </w:t>
      </w:r>
      <w:r w:rsidRPr="008D7999">
        <w:t>2023–24</w:t>
      </w:r>
      <w:r w:rsidR="7CBCF30E">
        <w:t xml:space="preserve"> and </w:t>
      </w:r>
      <w:r w:rsidR="14FF4413">
        <w:t>1.5</w:t>
      </w:r>
      <w:r w:rsidR="00033794">
        <w:t> </w:t>
      </w:r>
      <w:r w:rsidR="14FF4413">
        <w:t>per cent in</w:t>
      </w:r>
      <w:r w:rsidR="00033794">
        <w:t> </w:t>
      </w:r>
      <w:r w:rsidR="14FF4413">
        <w:t>2024</w:t>
      </w:r>
      <w:r w:rsidR="14BD1FCD">
        <w:t>–25</w:t>
      </w:r>
      <w:r w:rsidR="1B294AE7">
        <w:t>.</w:t>
      </w:r>
    </w:p>
    <w:p w14:paraId="01FE4E24" w14:textId="609C25B8" w:rsidR="0025253B" w:rsidRDefault="0076247A" w:rsidP="00DB617D">
      <w:pPr>
        <w:pStyle w:val="ChartandTableFootnoteAlpha"/>
        <w:numPr>
          <w:ilvl w:val="0"/>
          <w:numId w:val="0"/>
        </w:numPr>
      </w:pPr>
      <w:r w:rsidRPr="0076247A">
        <w:t>Source: ABS Australian National Accounts: National Income, Expenditure and Product; Balance of Payments and International Investment Position, Australia; National state and territory population</w:t>
      </w:r>
      <w:r w:rsidR="00C2500A">
        <w:t>;</w:t>
      </w:r>
      <w:r w:rsidRPr="0076247A">
        <w:t xml:space="preserve"> Labour Force Survey, Australia; Wage Price Index, Australia; Consumer Price Index, Australia; unpublished ABS data and Treasury.</w:t>
      </w:r>
      <w:r w:rsidRPr="0076247A" w:rsidDel="0076247A">
        <w:t xml:space="preserve"> </w:t>
      </w:r>
    </w:p>
    <w:p w14:paraId="2526F04A" w14:textId="77777777" w:rsidR="002F7D5D" w:rsidRPr="002F7D5D" w:rsidRDefault="002F7D5D" w:rsidP="002F7D5D">
      <w:pPr>
        <w:pStyle w:val="ChartLine"/>
      </w:pP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B301A9" w14:paraId="2D095491" w14:textId="77777777" w:rsidTr="10760382">
        <w:trPr>
          <w:cantSplit/>
        </w:trPr>
        <w:tc>
          <w:tcPr>
            <w:tcW w:w="5000" w:type="pct"/>
            <w:shd w:val="clear" w:color="auto" w:fill="E6F2FF"/>
          </w:tcPr>
          <w:p w14:paraId="275802A1" w14:textId="7C0BCD1B" w:rsidR="00B301A9" w:rsidRDefault="00495A9D" w:rsidP="005C4087">
            <w:pPr>
              <w:pStyle w:val="BoxHeading"/>
            </w:pPr>
            <w:r>
              <w:lastRenderedPageBreak/>
              <w:t xml:space="preserve">Box 2.2: </w:t>
            </w:r>
            <w:r w:rsidR="00B301A9" w:rsidRPr="005A5898">
              <w:t>Population</w:t>
            </w:r>
          </w:p>
          <w:p w14:paraId="2B217788" w14:textId="2E79C1B3" w:rsidR="000E2751" w:rsidRDefault="000E2751" w:rsidP="000E2751">
            <w:pPr>
              <w:pStyle w:val="BoxText"/>
            </w:pPr>
            <w:r w:rsidRPr="008F3AC2">
              <w:t xml:space="preserve">The pandemic resulted in </w:t>
            </w:r>
            <w:r>
              <w:t xml:space="preserve">the first </w:t>
            </w:r>
            <w:r w:rsidR="007F3849">
              <w:t xml:space="preserve">net </w:t>
            </w:r>
            <w:r w:rsidR="00B9792C">
              <w:t>outflow</w:t>
            </w:r>
            <w:r>
              <w:t xml:space="preserve"> </w:t>
            </w:r>
            <w:r w:rsidR="007F3849">
              <w:t>of</w:t>
            </w:r>
            <w:r>
              <w:t xml:space="preserve"> overseas migration</w:t>
            </w:r>
            <w:r w:rsidRPr="008F3AC2">
              <w:t xml:space="preserve"> </w:t>
            </w:r>
            <w:r w:rsidR="00A34806">
              <w:t>from</w:t>
            </w:r>
            <w:r w:rsidR="00A34806" w:rsidRPr="008F3AC2">
              <w:t xml:space="preserve"> </w:t>
            </w:r>
            <w:r w:rsidRPr="008F3AC2">
              <w:t>Australia</w:t>
            </w:r>
            <w:r>
              <w:t xml:space="preserve"> since World War</w:t>
            </w:r>
            <w:r w:rsidR="00E96620">
              <w:t> </w:t>
            </w:r>
            <w:r>
              <w:t>II</w:t>
            </w:r>
            <w:r w:rsidRPr="008F3AC2">
              <w:t xml:space="preserve">. </w:t>
            </w:r>
            <w:r>
              <w:t>The rebound in temporary migration following the reopening of Australia</w:t>
            </w:r>
            <w:r w:rsidR="004A00CA">
              <w:t>’</w:t>
            </w:r>
            <w:r>
              <w:t xml:space="preserve">s international borders was initially slow but has recently started to recover at a faster rate. This has resulted in an upgrade in the forecast level of population, even though the total number of temporary migrants arriving in Australia is not expected to make up for the loss in migration during the pandemic for some time. </w:t>
            </w:r>
          </w:p>
          <w:p w14:paraId="3DF37160" w14:textId="0FA377CA" w:rsidR="000E2751" w:rsidRDefault="000E2751" w:rsidP="000E2751">
            <w:pPr>
              <w:pStyle w:val="BoxText"/>
            </w:pPr>
            <w:r w:rsidDel="00F15D16">
              <w:t>P</w:t>
            </w:r>
            <w:r w:rsidRPr="00AC1DB6" w:rsidDel="00F15D16">
              <w:t xml:space="preserve">opulation growth is </w:t>
            </w:r>
            <w:r w:rsidR="00FB46B2">
              <w:t>now</w:t>
            </w:r>
            <w:r w:rsidRPr="00AC1DB6" w:rsidDel="00F15D16">
              <w:t xml:space="preserve"> expected to be </w:t>
            </w:r>
            <w:r w:rsidR="00AF0F53">
              <w:t>2.0</w:t>
            </w:r>
            <w:r w:rsidR="0035366A">
              <w:t> </w:t>
            </w:r>
            <w:r w:rsidRPr="00AC1DB6" w:rsidDel="00F15D16">
              <w:t>per</w:t>
            </w:r>
            <w:r w:rsidR="0035366A">
              <w:t> </w:t>
            </w:r>
            <w:r w:rsidRPr="00AC1DB6" w:rsidDel="00F15D16">
              <w:t>cent in</w:t>
            </w:r>
            <w:r w:rsidR="0035366A">
              <w:t> </w:t>
            </w:r>
            <w:r w:rsidRPr="00AC1DB6" w:rsidDel="00F15D16">
              <w:t>2022</w:t>
            </w:r>
            <w:r w:rsidR="00B0094B">
              <w:t>–</w:t>
            </w:r>
            <w:r w:rsidRPr="00AC1DB6" w:rsidDel="00F15D16">
              <w:t xml:space="preserve">23 and </w:t>
            </w:r>
            <w:r w:rsidR="00AE70E1">
              <w:t>1.7</w:t>
            </w:r>
            <w:r w:rsidR="0035366A">
              <w:t> </w:t>
            </w:r>
            <w:r w:rsidRPr="00AC1DB6" w:rsidDel="00F15D16">
              <w:t>per</w:t>
            </w:r>
            <w:r w:rsidR="0035366A">
              <w:t> </w:t>
            </w:r>
            <w:r w:rsidRPr="00AC1DB6" w:rsidDel="00F15D16">
              <w:t>cent in</w:t>
            </w:r>
            <w:r w:rsidR="0035366A">
              <w:t> </w:t>
            </w:r>
            <w:r w:rsidRPr="00AC1DB6" w:rsidDel="00F15D16">
              <w:t>2023</w:t>
            </w:r>
            <w:r w:rsidR="00B0094B">
              <w:t>–</w:t>
            </w:r>
            <w:r w:rsidRPr="00AC1DB6" w:rsidDel="00F15D16">
              <w:t xml:space="preserve">24, upgraded from </w:t>
            </w:r>
            <w:r w:rsidR="00AE70E1">
              <w:t>1.4</w:t>
            </w:r>
            <w:r w:rsidR="00C17CE6">
              <w:t> per cent</w:t>
            </w:r>
            <w:r w:rsidRPr="00AC1DB6" w:rsidDel="00F15D16">
              <w:t xml:space="preserve"> </w:t>
            </w:r>
            <w:r w:rsidR="004D61C6">
              <w:t xml:space="preserve">in </w:t>
            </w:r>
            <w:r w:rsidR="000A247B">
              <w:t>those</w:t>
            </w:r>
            <w:r w:rsidR="004D61C6">
              <w:t xml:space="preserve"> year</w:t>
            </w:r>
            <w:r w:rsidR="000A247B">
              <w:t>s</w:t>
            </w:r>
            <w:r w:rsidR="004D61C6">
              <w:t xml:space="preserve"> </w:t>
            </w:r>
            <w:r w:rsidRPr="00AC1DB6" w:rsidDel="00F15D16">
              <w:t>in the October</w:t>
            </w:r>
            <w:r w:rsidR="0035366A">
              <w:t> </w:t>
            </w:r>
            <w:r w:rsidRPr="00AC1DB6" w:rsidDel="00F15D16">
              <w:t>Budget.</w:t>
            </w:r>
            <w:r w:rsidDel="00F15D16">
              <w:t xml:space="preserve"> </w:t>
            </w:r>
            <w:r>
              <w:t>Net overseas migration</w:t>
            </w:r>
            <w:r w:rsidRPr="007556D3">
              <w:t xml:space="preserve"> is forecast to be</w:t>
            </w:r>
            <w:r w:rsidR="0035366A">
              <w:t> </w:t>
            </w:r>
            <w:r w:rsidRPr="007556D3">
              <w:t>400,000 in</w:t>
            </w:r>
            <w:r w:rsidR="0035366A">
              <w:t> </w:t>
            </w:r>
            <w:r w:rsidRPr="007556D3">
              <w:t>2022</w:t>
            </w:r>
            <w:r w:rsidR="00B0094B">
              <w:t>–</w:t>
            </w:r>
            <w:r w:rsidRPr="007556D3">
              <w:t>23</w:t>
            </w:r>
            <w:r>
              <w:t xml:space="preserve"> and</w:t>
            </w:r>
            <w:r w:rsidR="0035366A">
              <w:t> </w:t>
            </w:r>
            <w:r>
              <w:t>315,000 in</w:t>
            </w:r>
            <w:r w:rsidR="0035366A">
              <w:t> </w:t>
            </w:r>
            <w:r>
              <w:t>2023</w:t>
            </w:r>
            <w:r w:rsidR="00B0094B">
              <w:t>–</w:t>
            </w:r>
            <w:r>
              <w:t>24, reflecting the one</w:t>
            </w:r>
            <w:r w:rsidR="004A00CA">
              <w:noBreakHyphen/>
            </w:r>
            <w:r>
              <w:t>off catch up from the pandemic. This strength in migration and population growth is expected to be temporary, with migration forecast to largely return to normal patterns from</w:t>
            </w:r>
            <w:r w:rsidR="0035366A">
              <w:t> </w:t>
            </w:r>
            <w:r>
              <w:t>2024</w:t>
            </w:r>
            <w:r w:rsidR="00B0094B">
              <w:t>–</w:t>
            </w:r>
            <w:r>
              <w:t xml:space="preserve">25. </w:t>
            </w:r>
          </w:p>
          <w:p w14:paraId="3F5148F7" w14:textId="0BABC115" w:rsidR="000E2751" w:rsidRDefault="000E2751" w:rsidP="000E2751">
            <w:pPr>
              <w:pStyle w:val="BoxText"/>
            </w:pPr>
            <w:r>
              <w:t>Even with this stronger near</w:t>
            </w:r>
            <w:r w:rsidR="004A00CA">
              <w:noBreakHyphen/>
            </w:r>
            <w:r>
              <w:t>term outlook, total net overseas migration is not expected to catch up to the level forecast prior to the pandemic until</w:t>
            </w:r>
            <w:r w:rsidR="0035366A">
              <w:t> </w:t>
            </w:r>
            <w:r>
              <w:t>2029</w:t>
            </w:r>
            <w:r w:rsidR="00B0094B">
              <w:t>–</w:t>
            </w:r>
            <w:r>
              <w:t xml:space="preserve">30. </w:t>
            </w:r>
            <w:r w:rsidR="004F60DF">
              <w:t>By the time border restrictions were relaxed at the end of</w:t>
            </w:r>
            <w:r w:rsidR="0035366A">
              <w:t> </w:t>
            </w:r>
            <w:r w:rsidR="004F60DF">
              <w:t xml:space="preserve">2021, </w:t>
            </w:r>
            <w:r>
              <w:t>net overseas migration was cumulatively almost 500,000</w:t>
            </w:r>
            <w:r w:rsidR="0035366A">
              <w:t> </w:t>
            </w:r>
            <w:r>
              <w:t xml:space="preserve">lower than expected prior to the pandemic. On current forecasts, net overseas migration will still be </w:t>
            </w:r>
            <w:r w:rsidR="0096322B">
              <w:t xml:space="preserve">cumulatively </w:t>
            </w:r>
            <w:r>
              <w:t>315,000</w:t>
            </w:r>
            <w:r w:rsidR="004424B4">
              <w:t> </w:t>
            </w:r>
            <w:r>
              <w:t>lower than pre</w:t>
            </w:r>
            <w:r w:rsidR="004A00CA">
              <w:noBreakHyphen/>
            </w:r>
            <w:r>
              <w:t>pandemic forecasts by June</w:t>
            </w:r>
            <w:r w:rsidR="004424B4">
              <w:t> </w:t>
            </w:r>
            <w:r>
              <w:t>2023 and</w:t>
            </w:r>
            <w:r w:rsidR="004424B4">
              <w:t> </w:t>
            </w:r>
            <w:r>
              <w:t>215,000 lower by June</w:t>
            </w:r>
            <w:r w:rsidR="004424B4">
              <w:t> </w:t>
            </w:r>
            <w:r>
              <w:t xml:space="preserve">2024. </w:t>
            </w:r>
          </w:p>
          <w:p w14:paraId="50CE7207" w14:textId="283D70BF" w:rsidR="008A6FC2" w:rsidRDefault="008A6FC2" w:rsidP="000E2751">
            <w:pPr>
              <w:pStyle w:val="BoxText"/>
            </w:pPr>
            <w:r>
              <w:t xml:space="preserve">Notwithstanding the recovery in net overseas migration, </w:t>
            </w:r>
            <w:r w:rsidR="00475B04">
              <w:t xml:space="preserve">the </w:t>
            </w:r>
            <w:r>
              <w:t>total population is still expected to be 750,000</w:t>
            </w:r>
            <w:r w:rsidR="004424B4">
              <w:t> </w:t>
            </w:r>
            <w:r>
              <w:t>people (2.5</w:t>
            </w:r>
            <w:r w:rsidR="004424B4">
              <w:t> </w:t>
            </w:r>
            <w:r>
              <w:t>per</w:t>
            </w:r>
            <w:r w:rsidR="004424B4">
              <w:t> </w:t>
            </w:r>
            <w:r>
              <w:t>cent) smaller in June</w:t>
            </w:r>
            <w:r w:rsidR="004424B4">
              <w:t> </w:t>
            </w:r>
            <w:r>
              <w:t>2031 compared with pre</w:t>
            </w:r>
            <w:r w:rsidR="004A00CA">
              <w:noBreakHyphen/>
            </w:r>
            <w:r>
              <w:t>pandemic</w:t>
            </w:r>
            <w:r w:rsidR="00B7188A">
              <w:t xml:space="preserve"> forecasts</w:t>
            </w:r>
            <w:r>
              <w:t>. This is attributable to a lower fertility assumption, which was updated in early</w:t>
            </w:r>
            <w:r w:rsidR="004424B4">
              <w:t> </w:t>
            </w:r>
            <w:r>
              <w:t>2020 to better reflect long</w:t>
            </w:r>
            <w:r w:rsidR="004A00CA">
              <w:noBreakHyphen/>
            </w:r>
            <w:r>
              <w:t xml:space="preserve">running trends. </w:t>
            </w:r>
          </w:p>
          <w:p w14:paraId="2C690472" w14:textId="23B916E0" w:rsidR="000E2751" w:rsidRDefault="000E2751" w:rsidP="000E2751">
            <w:pPr>
              <w:pStyle w:val="BoxText"/>
            </w:pPr>
            <w:r w:rsidRPr="008F3AC2">
              <w:t xml:space="preserve">The reopening of international borders has seen a </w:t>
            </w:r>
            <w:r w:rsidR="00FB46B2">
              <w:t xml:space="preserve">rapid </w:t>
            </w:r>
            <w:r w:rsidRPr="008F3AC2">
              <w:t xml:space="preserve">recovery in </w:t>
            </w:r>
            <w:r w:rsidR="0081272F">
              <w:t>the stock</w:t>
            </w:r>
            <w:r w:rsidR="000A239F">
              <w:t xml:space="preserve"> of </w:t>
            </w:r>
            <w:r>
              <w:t>international students, skilled temporary visa holders and working holiday makers</w:t>
            </w:r>
            <w:r w:rsidR="00325917">
              <w:t xml:space="preserve"> in</w:t>
            </w:r>
            <w:r w:rsidR="004424B4">
              <w:t> </w:t>
            </w:r>
            <w:r w:rsidR="00325917">
              <w:t>2022</w:t>
            </w:r>
            <w:r w:rsidR="00B0094B">
              <w:t>–</w:t>
            </w:r>
            <w:r w:rsidR="00325917">
              <w:t>23</w:t>
            </w:r>
            <w:r w:rsidRPr="008F3AC2">
              <w:t>.</w:t>
            </w:r>
            <w:r>
              <w:t xml:space="preserve"> S</w:t>
            </w:r>
            <w:r w:rsidRPr="08591282">
              <w:rPr>
                <w:color w:val="000000" w:themeColor="text1"/>
              </w:rPr>
              <w:t>econd</w:t>
            </w:r>
            <w:r w:rsidRPr="00AD7DB0">
              <w:rPr>
                <w:color w:val="000000" w:themeColor="text1"/>
              </w:rPr>
              <w:t xml:space="preserve"> and third</w:t>
            </w:r>
            <w:r w:rsidR="004A00CA">
              <w:rPr>
                <w:color w:val="000000" w:themeColor="text1"/>
              </w:rPr>
              <w:noBreakHyphen/>
            </w:r>
            <w:r w:rsidRPr="00AD7DB0">
              <w:rPr>
                <w:color w:val="000000" w:themeColor="text1"/>
              </w:rPr>
              <w:t>year students who were studying online during the pandemic</w:t>
            </w:r>
            <w:r w:rsidRPr="08591282">
              <w:rPr>
                <w:color w:val="000000" w:themeColor="text1"/>
              </w:rPr>
              <w:t xml:space="preserve"> </w:t>
            </w:r>
            <w:r w:rsidR="007E2CB5">
              <w:rPr>
                <w:color w:val="000000" w:themeColor="text1"/>
              </w:rPr>
              <w:t xml:space="preserve">have been </w:t>
            </w:r>
            <w:r w:rsidRPr="08591282">
              <w:rPr>
                <w:color w:val="000000" w:themeColor="text1"/>
              </w:rPr>
              <w:t xml:space="preserve">returning, </w:t>
            </w:r>
            <w:r w:rsidR="00BC6EFE" w:rsidRPr="08591282">
              <w:rPr>
                <w:color w:val="000000" w:themeColor="text1"/>
              </w:rPr>
              <w:t xml:space="preserve">in addition </w:t>
            </w:r>
            <w:r w:rsidRPr="08591282">
              <w:rPr>
                <w:color w:val="000000" w:themeColor="text1"/>
              </w:rPr>
              <w:t>to those arriving in Australia to begin</w:t>
            </w:r>
            <w:r w:rsidRPr="00AD7DB0">
              <w:rPr>
                <w:color w:val="000000" w:themeColor="text1"/>
              </w:rPr>
              <w:t xml:space="preserve"> their </w:t>
            </w:r>
            <w:r w:rsidRPr="08591282">
              <w:rPr>
                <w:color w:val="000000" w:themeColor="text1"/>
              </w:rPr>
              <w:t>studies</w:t>
            </w:r>
            <w:r>
              <w:t>.</w:t>
            </w:r>
            <w:r w:rsidDel="00992D47">
              <w:t xml:space="preserve"> </w:t>
            </w:r>
            <w:r w:rsidR="00BC6EFE">
              <w:t>At the same time</w:t>
            </w:r>
            <w:r>
              <w:t xml:space="preserve">, very low temporary migrant arrivals during the pandemic now means fewer departures – those who did not arrive cannot now leave. Strong labour market conditions and increased eligibility </w:t>
            </w:r>
            <w:r w:rsidR="65C3C46D">
              <w:t>for</w:t>
            </w:r>
            <w:r>
              <w:t xml:space="preserve"> temporary visas</w:t>
            </w:r>
            <w:r w:rsidR="005E1FF3">
              <w:t xml:space="preserve"> with work rights </w:t>
            </w:r>
            <w:r>
              <w:t>are also supporting higher levels of temporary migration.</w:t>
            </w:r>
          </w:p>
          <w:p w14:paraId="53DC65A6" w14:textId="053F8B48" w:rsidR="000E2751" w:rsidRDefault="000E2751" w:rsidP="000E2751">
            <w:pPr>
              <w:pStyle w:val="BoxText"/>
            </w:pPr>
            <w:r w:rsidRPr="007F6898">
              <w:t>From</w:t>
            </w:r>
            <w:r w:rsidR="00266104">
              <w:t> </w:t>
            </w:r>
            <w:r w:rsidRPr="007F6898">
              <w:t>2023</w:t>
            </w:r>
            <w:r w:rsidR="00B0094B">
              <w:t>–</w:t>
            </w:r>
            <w:r w:rsidRPr="007F6898">
              <w:t xml:space="preserve">24, arrivals </w:t>
            </w:r>
            <w:r>
              <w:t>of temporary migrant</w:t>
            </w:r>
            <w:r w:rsidR="00A26BCD">
              <w:t>s</w:t>
            </w:r>
            <w:r>
              <w:t xml:space="preserve"> </w:t>
            </w:r>
            <w:r w:rsidRPr="007F6898">
              <w:t>are expected to return to normal levels</w:t>
            </w:r>
            <w:r>
              <w:t xml:space="preserve">. It will take more time for departures to return to normal because of the low arrivals </w:t>
            </w:r>
            <w:r w:rsidR="003D4F61">
              <w:t>during the pandemic</w:t>
            </w:r>
            <w:r w:rsidRPr="007F6898">
              <w:t xml:space="preserve">. </w:t>
            </w:r>
            <w:r>
              <w:t>As such, the elevated forecast for net overseas migration in</w:t>
            </w:r>
            <w:r w:rsidR="00266104">
              <w:t> </w:t>
            </w:r>
            <w:r>
              <w:t>2023</w:t>
            </w:r>
            <w:r w:rsidR="00B0094B">
              <w:t>–</w:t>
            </w:r>
            <w:r>
              <w:t>24 is largely driven by fewer temporary migrants departing Australia than usual, rather than a greater number of people arriving</w:t>
            </w:r>
            <w:r w:rsidR="000A2F3A">
              <w:t xml:space="preserve">. </w:t>
            </w:r>
          </w:p>
          <w:p w14:paraId="49348225" w14:textId="77D7B202" w:rsidR="000E2751" w:rsidRDefault="000E2751" w:rsidP="000E2751">
            <w:pPr>
              <w:pStyle w:val="BoxText"/>
            </w:pPr>
            <w:r w:rsidRPr="007F6898">
              <w:t>Once th</w:t>
            </w:r>
            <w:r>
              <w:t>e</w:t>
            </w:r>
            <w:r w:rsidRPr="007F6898">
              <w:t xml:space="preserve"> temporary catch</w:t>
            </w:r>
            <w:r w:rsidR="004A00CA">
              <w:noBreakHyphen/>
            </w:r>
            <w:r w:rsidRPr="007F6898">
              <w:t xml:space="preserve">up effect from the pandemic subsides, </w:t>
            </w:r>
            <w:r>
              <w:t>net overseas migration</w:t>
            </w:r>
            <w:r w:rsidRPr="007F6898">
              <w:t xml:space="preserve"> </w:t>
            </w:r>
            <w:r>
              <w:t>is expected to</w:t>
            </w:r>
            <w:r w:rsidRPr="007F6898">
              <w:t xml:space="preserve"> return to more normal levels</w:t>
            </w:r>
            <w:r w:rsidR="00CF6F78">
              <w:t xml:space="preserve">, falling </w:t>
            </w:r>
            <w:r w:rsidRPr="007F6898">
              <w:t>back towards historical trends of</w:t>
            </w:r>
            <w:r w:rsidR="00266104">
              <w:t> </w:t>
            </w:r>
            <w:r w:rsidRPr="007F6898">
              <w:t>235,000 per</w:t>
            </w:r>
            <w:r w:rsidR="00266104">
              <w:t> </w:t>
            </w:r>
            <w:r w:rsidRPr="007F6898">
              <w:t>year, which is the assumed level into the medium</w:t>
            </w:r>
            <w:r w:rsidR="00266104">
              <w:t> </w:t>
            </w:r>
            <w:r w:rsidRPr="007F6898">
              <w:t>term.</w:t>
            </w:r>
          </w:p>
          <w:p w14:paraId="48C79E1B" w14:textId="7D459654" w:rsidR="00B301A9" w:rsidRDefault="00ED64AC" w:rsidP="00F81336">
            <w:pPr>
              <w:pStyle w:val="Box-continuedon"/>
              <w:spacing w:after="0"/>
            </w:pPr>
            <w:r w:rsidRPr="0073493E">
              <w:rPr>
                <w:rStyle w:val="BoxHeading-Continued"/>
              </w:rPr>
              <w:t>continued over next page</w:t>
            </w:r>
          </w:p>
        </w:tc>
      </w:tr>
      <w:tr w:rsidR="00AF678F" w14:paraId="4E479FCD" w14:textId="77777777" w:rsidTr="007913DD">
        <w:trPr>
          <w:cantSplit/>
        </w:trPr>
        <w:tc>
          <w:tcPr>
            <w:tcW w:w="5000" w:type="pct"/>
            <w:shd w:val="clear" w:color="auto" w:fill="E6F2FF"/>
          </w:tcPr>
          <w:p w14:paraId="4692EE03" w14:textId="7A6AF6C6" w:rsidR="00AF678F" w:rsidRDefault="00AF678F" w:rsidP="00AF678F">
            <w:pPr>
              <w:pStyle w:val="BoxHeading"/>
            </w:pPr>
            <w:bookmarkStart w:id="34" w:name="_Toc133606794"/>
            <w:r>
              <w:lastRenderedPageBreak/>
              <w:t xml:space="preserve">Box 2.2: </w:t>
            </w:r>
            <w:r w:rsidRPr="005A5898">
              <w:t>Population</w:t>
            </w:r>
            <w:r>
              <w:t xml:space="preserve"> (continued)</w:t>
            </w:r>
          </w:p>
          <w:tbl>
            <w:tblPr>
              <w:tblW w:w="5000" w:type="pct"/>
              <w:tblLook w:val="0000" w:firstRow="0" w:lastRow="0" w:firstColumn="0" w:lastColumn="0" w:noHBand="0" w:noVBand="0"/>
            </w:tblPr>
            <w:tblGrid>
              <w:gridCol w:w="3624"/>
              <w:gridCol w:w="3518"/>
            </w:tblGrid>
            <w:tr w:rsidR="00205C30" w14:paraId="5A72542B" w14:textId="77777777" w:rsidTr="00424EEF">
              <w:trPr>
                <w:cantSplit/>
              </w:trPr>
              <w:tc>
                <w:tcPr>
                  <w:tcW w:w="2500" w:type="pct"/>
                </w:tcPr>
                <w:p w14:paraId="2A05950B" w14:textId="77777777" w:rsidR="00205C30" w:rsidRDefault="00205C30" w:rsidP="00205C30">
                  <w:pPr>
                    <w:pStyle w:val="ChartMainHeading"/>
                  </w:pPr>
                  <w:r w:rsidRPr="009550D0">
                    <w:t>Chart</w:t>
                  </w:r>
                  <w:r>
                    <w:t xml:space="preserve"> 1</w:t>
                  </w:r>
                  <w:r w:rsidRPr="009550D0">
                    <w:t xml:space="preserve">: </w:t>
                  </w:r>
                  <w:r>
                    <w:t>Selected t</w:t>
                  </w:r>
                  <w:r w:rsidRPr="009550D0">
                    <w:t>emporary visa</w:t>
                  </w:r>
                  <w:r>
                    <w:t>s, changes since 31 March 2020</w:t>
                  </w:r>
                </w:p>
              </w:tc>
              <w:tc>
                <w:tcPr>
                  <w:tcW w:w="2500" w:type="pct"/>
                </w:tcPr>
                <w:p w14:paraId="33338497" w14:textId="77777777" w:rsidR="00205C30" w:rsidRDefault="00205C30" w:rsidP="00205C30">
                  <w:pPr>
                    <w:pStyle w:val="ChartMainHeading"/>
                  </w:pPr>
                  <w:r>
                    <w:t>Chart 2: Difference in population between 2019–20 MYEFO and 2023–24 Budget</w:t>
                  </w:r>
                </w:p>
              </w:tc>
            </w:tr>
            <w:tr w:rsidR="00205C30" w14:paraId="06138D60" w14:textId="77777777" w:rsidTr="00424EEF">
              <w:trPr>
                <w:cantSplit/>
              </w:trPr>
              <w:tc>
                <w:tcPr>
                  <w:tcW w:w="2500" w:type="pct"/>
                </w:tcPr>
                <w:p w14:paraId="6F13E21D" w14:textId="7F9EC006" w:rsidR="00205C30" w:rsidRDefault="00781F03" w:rsidP="00205C30">
                  <w:pPr>
                    <w:pStyle w:val="ChartGraphic"/>
                  </w:pPr>
                  <w:r>
                    <w:pict w14:anchorId="0E76C196">
                      <v:shape id="_x0000_i1039" type="#_x0000_t75" alt="This chart shows that the numbers of international students, working holiday makers and temporary skilled migrants steadily declined over the period from March 2020 to December 2021. Since borders reopened in late 2021, the numbers of international students, working holiday makers and temporary skilled migrants have been recovering and by March 2023 had returned to around the same level as in March 2020." style="width:182.7pt;height:182.05pt">
                        <v:imagedata r:id="rId34" o:title=""/>
                      </v:shape>
                    </w:pict>
                  </w:r>
                </w:p>
              </w:tc>
              <w:tc>
                <w:tcPr>
                  <w:tcW w:w="2500" w:type="pct"/>
                </w:tcPr>
                <w:p w14:paraId="68D67356" w14:textId="2B43F473" w:rsidR="00205C30" w:rsidRDefault="00781F03" w:rsidP="00F56EF8">
                  <w:pPr>
                    <w:pStyle w:val="ChartGraphic"/>
                    <w:ind w:left="-113"/>
                  </w:pPr>
                  <w:r>
                    <w:rPr>
                      <w:noProof/>
                    </w:rPr>
                    <w:pict w14:anchorId="001F68E1">
                      <v:shape id="_x0000_i1040" type="#_x0000_t75" alt="This chart shows that cumulative net overseas migration outcomes have been significantly lower than was expected in the 2019–20 MYEFO. The chart shows that while this difference is projected to close, the cumulative net overseas migration projections remain lower than projections in the 2019–20 MYEFO until 2029–30. The chart also shows that total population outcomes and projections are lower than was expected in the 2019–20 MYEFO, and the total population is expected to be 750,000 people smaller in June 2031 compared with 2019–20 MYEFO projections." style="width:182.7pt;height:182.05pt">
                        <v:imagedata r:id="rId35" o:title=""/>
                      </v:shape>
                    </w:pict>
                  </w:r>
                </w:p>
              </w:tc>
            </w:tr>
            <w:tr w:rsidR="00205C30" w14:paraId="7F3B10D7" w14:textId="77777777" w:rsidTr="00424EEF">
              <w:trPr>
                <w:cantSplit/>
              </w:trPr>
              <w:tc>
                <w:tcPr>
                  <w:tcW w:w="2500" w:type="pct"/>
                </w:tcPr>
                <w:p w14:paraId="24C6C698" w14:textId="04E9C63F" w:rsidR="000A1B83" w:rsidRDefault="000A1B83" w:rsidP="00B3372B">
                  <w:pPr>
                    <w:pStyle w:val="ChartandTableFootnote"/>
                  </w:pPr>
                  <w:r>
                    <w:t>Source:</w:t>
                  </w:r>
                  <w:r>
                    <w:tab/>
                    <w:t>Department of Home Affairs, Temporary entrants visa holders.</w:t>
                  </w:r>
                </w:p>
                <w:p w14:paraId="37235B44" w14:textId="09B743BD" w:rsidR="00205C30" w:rsidRPr="00B3372B" w:rsidRDefault="00205C30" w:rsidP="00B3372B">
                  <w:pPr>
                    <w:pStyle w:val="ChartandTableFootnote"/>
                  </w:pPr>
                  <w:r w:rsidRPr="00B3372B">
                    <w:t>Note:</w:t>
                  </w:r>
                  <w:r w:rsidR="008848CE" w:rsidRPr="00B3372B">
                    <w:tab/>
                  </w:r>
                  <w:r w:rsidRPr="00B3372B">
                    <w:t>Selected visas are a subset of those that contribute to net overseas migration.</w:t>
                  </w:r>
                </w:p>
                <w:p w14:paraId="62710CCD" w14:textId="6EB4695B" w:rsidR="00205C30" w:rsidRDefault="00205C30" w:rsidP="00717450">
                  <w:pPr>
                    <w:pStyle w:val="ChartandTableFootnote"/>
                  </w:pPr>
                </w:p>
              </w:tc>
              <w:tc>
                <w:tcPr>
                  <w:tcW w:w="2500" w:type="pct"/>
                </w:tcPr>
                <w:p w14:paraId="56C3F153" w14:textId="100252D8" w:rsidR="000A1B83" w:rsidRDefault="000A1B83" w:rsidP="00205C30">
                  <w:pPr>
                    <w:pStyle w:val="ChartandTableFootnote"/>
                    <w:rPr>
                      <w:noProof/>
                    </w:rPr>
                  </w:pPr>
                  <w:r>
                    <w:t>Source: Treasury.</w:t>
                  </w:r>
                </w:p>
                <w:p w14:paraId="26051128" w14:textId="486B485D" w:rsidR="00205C30" w:rsidRDefault="00205C30" w:rsidP="00205C30">
                  <w:pPr>
                    <w:pStyle w:val="ChartandTableFootnote"/>
                  </w:pPr>
                  <w:r>
                    <w:rPr>
                      <w:noProof/>
                    </w:rPr>
                    <w:t>Note:</w:t>
                  </w:r>
                  <w:r w:rsidR="008848CE">
                    <w:rPr>
                      <w:noProof/>
                    </w:rPr>
                    <w:tab/>
                  </w:r>
                  <w:r>
                    <w:rPr>
                      <w:noProof/>
                    </w:rPr>
                    <w:t>Population is expected to be lower than in the 2019</w:t>
                  </w:r>
                  <w:r w:rsidR="004A00CA">
                    <w:rPr>
                      <w:noProof/>
                    </w:rPr>
                    <w:noBreakHyphen/>
                  </w:r>
                  <w:r>
                    <w:rPr>
                      <w:noProof/>
                    </w:rPr>
                    <w:t>20 MYEFO because of a lower fertility assumption.</w:t>
                  </w:r>
                </w:p>
                <w:p w14:paraId="2B6FE899" w14:textId="75EF51E5" w:rsidR="00205C30" w:rsidRDefault="00B3372B" w:rsidP="00205C30">
                  <w:pPr>
                    <w:pStyle w:val="Source"/>
                    <w:tabs>
                      <w:tab w:val="clear" w:pos="709"/>
                    </w:tabs>
                    <w:spacing w:after="0"/>
                    <w:ind w:left="465" w:hanging="567"/>
                  </w:pPr>
                  <w:r>
                    <w:t xml:space="preserve">  </w:t>
                  </w:r>
                </w:p>
              </w:tc>
            </w:tr>
            <w:tr w:rsidR="00424EEF" w14:paraId="48662A87" w14:textId="77777777" w:rsidTr="00424EEF">
              <w:trPr>
                <w:cantSplit/>
              </w:trPr>
              <w:tc>
                <w:tcPr>
                  <w:tcW w:w="5000" w:type="pct"/>
                  <w:gridSpan w:val="2"/>
                </w:tcPr>
                <w:p w14:paraId="3520DA5E" w14:textId="77777777" w:rsidR="00424EEF" w:rsidRDefault="00424EEF" w:rsidP="00424EEF">
                  <w:pPr>
                    <w:pStyle w:val="ChartLine"/>
                  </w:pPr>
                </w:p>
              </w:tc>
            </w:tr>
          </w:tbl>
          <w:p w14:paraId="2EBE1C12" w14:textId="3CD71066" w:rsidR="00205C30" w:rsidRDefault="00205C30">
            <w:pPr>
              <w:pStyle w:val="BoxText"/>
            </w:pPr>
          </w:p>
        </w:tc>
      </w:tr>
    </w:tbl>
    <w:p w14:paraId="44342DBB" w14:textId="77777777" w:rsidR="00AF678F" w:rsidRDefault="00AF678F" w:rsidP="008F4AE7"/>
    <w:p w14:paraId="6E3F1158" w14:textId="77777777" w:rsidR="00EC66CE" w:rsidRDefault="00EC66CE">
      <w:pPr>
        <w:spacing w:before="0" w:after="160" w:line="259" w:lineRule="auto"/>
        <w:rPr>
          <w:rFonts w:ascii="Arial Bold" w:hAnsi="Arial Bold"/>
          <w:b/>
          <w:sz w:val="22"/>
        </w:rPr>
      </w:pPr>
      <w:r>
        <w:br w:type="page"/>
      </w:r>
    </w:p>
    <w:p w14:paraId="1A473EA5" w14:textId="659E7143" w:rsidR="006A0EA8" w:rsidRDefault="00E20E56" w:rsidP="00ED1AB7">
      <w:pPr>
        <w:pStyle w:val="Heading3"/>
      </w:pPr>
      <w:bookmarkStart w:id="35" w:name="_Toc134135070"/>
      <w:r w:rsidRPr="00ED1AB7">
        <w:lastRenderedPageBreak/>
        <w:t>Household</w:t>
      </w:r>
      <w:r>
        <w:t xml:space="preserve"> consumption</w:t>
      </w:r>
      <w:bookmarkEnd w:id="34"/>
      <w:bookmarkEnd w:id="35"/>
      <w:r>
        <w:t xml:space="preserve"> </w:t>
      </w:r>
    </w:p>
    <w:p w14:paraId="3FB72E97" w14:textId="7D04F93D" w:rsidR="000F6885" w:rsidRDefault="00DF61E8" w:rsidP="00CA08D2">
      <w:r>
        <w:t>Household</w:t>
      </w:r>
      <w:r w:rsidR="00CA08D2" w:rsidRPr="00CA08D2">
        <w:t xml:space="preserve"> consumption growth is expected to slow</w:t>
      </w:r>
      <w:r>
        <w:t xml:space="preserve"> from 5¾</w:t>
      </w:r>
      <w:r w:rsidR="008F4AE7">
        <w:t> </w:t>
      </w:r>
      <w:r>
        <w:t>per</w:t>
      </w:r>
      <w:r w:rsidR="008F4AE7">
        <w:t> </w:t>
      </w:r>
      <w:r>
        <w:t>cent in</w:t>
      </w:r>
      <w:r w:rsidR="008F4AE7">
        <w:t> </w:t>
      </w:r>
      <w:r>
        <w:t>2022</w:t>
      </w:r>
      <w:r w:rsidR="00B0094B">
        <w:t>–</w:t>
      </w:r>
      <w:r>
        <w:t xml:space="preserve">23 </w:t>
      </w:r>
      <w:r w:rsidR="009310DC">
        <w:t>to 1½</w:t>
      </w:r>
      <w:r w:rsidR="00B0094B">
        <w:t> per cent</w:t>
      </w:r>
      <w:r w:rsidR="009310DC">
        <w:t xml:space="preserve"> in</w:t>
      </w:r>
      <w:r w:rsidR="008F4AE7">
        <w:t> </w:t>
      </w:r>
      <w:r w:rsidR="009310DC">
        <w:t>2023</w:t>
      </w:r>
      <w:r w:rsidR="00B0094B">
        <w:t>–</w:t>
      </w:r>
      <w:r w:rsidR="009310DC">
        <w:t>24</w:t>
      </w:r>
      <w:r w:rsidR="00B405FA">
        <w:t>.</w:t>
      </w:r>
      <w:r w:rsidR="00692189">
        <w:t xml:space="preserve"> </w:t>
      </w:r>
      <w:r w:rsidR="0020211C">
        <w:t>A strong post</w:t>
      </w:r>
      <w:r w:rsidR="004A00CA">
        <w:noBreakHyphen/>
      </w:r>
      <w:r w:rsidR="0020211C">
        <w:t>pandemic rebound in services spending, including pent</w:t>
      </w:r>
      <w:r w:rsidR="004A00CA">
        <w:noBreakHyphen/>
      </w:r>
      <w:r w:rsidR="0020211C">
        <w:t>up demand for international tourism supported consumption over</w:t>
      </w:r>
      <w:r w:rsidR="008F4AE7">
        <w:t> </w:t>
      </w:r>
      <w:r w:rsidR="0020211C">
        <w:t xml:space="preserve">2022. </w:t>
      </w:r>
    </w:p>
    <w:p w14:paraId="2379FAE7" w14:textId="6BC53969" w:rsidR="00CA08D2" w:rsidRPr="00CA08D2" w:rsidRDefault="00B405FA" w:rsidP="00CA08D2">
      <w:r>
        <w:t>T</w:t>
      </w:r>
      <w:r w:rsidR="00CA08D2" w:rsidRPr="00CA08D2">
        <w:t>he cumulative impact of cost</w:t>
      </w:r>
      <w:r w:rsidR="004A00CA">
        <w:noBreakHyphen/>
      </w:r>
      <w:r w:rsidR="00CA08D2" w:rsidRPr="00CA08D2">
        <w:t>of</w:t>
      </w:r>
      <w:r w:rsidR="004A00CA">
        <w:noBreakHyphen/>
      </w:r>
      <w:r w:rsidR="00CA08D2" w:rsidRPr="00CA08D2">
        <w:t xml:space="preserve">living pressures and higher interest rates </w:t>
      </w:r>
      <w:r w:rsidR="00C55E2F">
        <w:t xml:space="preserve">is </w:t>
      </w:r>
      <w:r w:rsidR="000F6885">
        <w:t xml:space="preserve">now </w:t>
      </w:r>
      <w:r w:rsidR="00CA08D2" w:rsidRPr="00CA08D2">
        <w:t>constrain</w:t>
      </w:r>
      <w:r w:rsidR="00C55E2F">
        <w:t>ing</w:t>
      </w:r>
      <w:r w:rsidR="00CA08D2" w:rsidRPr="00CA08D2">
        <w:t xml:space="preserve"> household budgets</w:t>
      </w:r>
      <w:r w:rsidR="00CD300B">
        <w:t>.</w:t>
      </w:r>
      <w:r w:rsidR="00CA08D2" w:rsidRPr="00CA08D2">
        <w:t xml:space="preserve"> </w:t>
      </w:r>
      <w:r w:rsidR="00C55E2F">
        <w:t>Recent data indicates household spending has slowed over the March</w:t>
      </w:r>
      <w:r w:rsidR="008F4AE7">
        <w:t> </w:t>
      </w:r>
      <w:r w:rsidR="00C55E2F">
        <w:t>quarter of</w:t>
      </w:r>
      <w:r w:rsidR="008F4AE7">
        <w:t> </w:t>
      </w:r>
      <w:r w:rsidR="00C55E2F">
        <w:t>2023, and high interest rates (including the roll off of fixed</w:t>
      </w:r>
      <w:r w:rsidR="004A00CA">
        <w:noBreakHyphen/>
      </w:r>
      <w:r w:rsidR="00C55E2F">
        <w:t xml:space="preserve">rate mortgages) will increasingly weigh on household budgets and </w:t>
      </w:r>
      <w:r w:rsidR="00BD57C4">
        <w:t>spending</w:t>
      </w:r>
      <w:r w:rsidR="00C55E2F">
        <w:t xml:space="preserve"> over the year ahead. </w:t>
      </w:r>
      <w:r w:rsidR="00A83177">
        <w:t>To maintain</w:t>
      </w:r>
      <w:r w:rsidR="00E40443">
        <w:t xml:space="preserve"> consumption </w:t>
      </w:r>
      <w:r w:rsidR="009B6153">
        <w:t xml:space="preserve">in </w:t>
      </w:r>
      <w:r w:rsidR="00F878FD">
        <w:t xml:space="preserve">the face of </w:t>
      </w:r>
      <w:r w:rsidR="00217828">
        <w:t xml:space="preserve">these </w:t>
      </w:r>
      <w:r w:rsidR="00F878FD">
        <w:t>pressures</w:t>
      </w:r>
      <w:r w:rsidR="00C31FF2">
        <w:t>,</w:t>
      </w:r>
      <w:r w:rsidR="00F878FD">
        <w:t xml:space="preserve"> </w:t>
      </w:r>
      <w:r w:rsidR="00D47B32">
        <w:t xml:space="preserve">many </w:t>
      </w:r>
      <w:r w:rsidR="00036A83">
        <w:t>households</w:t>
      </w:r>
      <w:r w:rsidR="00BC5F2C">
        <w:t xml:space="preserve"> </w:t>
      </w:r>
      <w:r w:rsidR="0064262E">
        <w:t xml:space="preserve">will </w:t>
      </w:r>
      <w:r w:rsidR="00717AC4">
        <w:t xml:space="preserve">be </w:t>
      </w:r>
      <w:r w:rsidR="00F83472">
        <w:t>required</w:t>
      </w:r>
      <w:r w:rsidR="00717AC4">
        <w:t xml:space="preserve"> to </w:t>
      </w:r>
      <w:r w:rsidR="00EA37DA">
        <w:t xml:space="preserve">save </w:t>
      </w:r>
      <w:r w:rsidR="0064262E">
        <w:t>less of their income</w:t>
      </w:r>
      <w:r w:rsidR="009140D6">
        <w:t>. T</w:t>
      </w:r>
      <w:r w:rsidR="00A54382">
        <w:t xml:space="preserve">his is expected to see the </w:t>
      </w:r>
      <w:r w:rsidR="00692196">
        <w:t>savings ratio</w:t>
      </w:r>
      <w:r w:rsidR="00896598">
        <w:t xml:space="preserve"> </w:t>
      </w:r>
      <w:r w:rsidR="00A54382">
        <w:t xml:space="preserve">fall </w:t>
      </w:r>
      <w:r w:rsidR="001F4880">
        <w:t>below its pre</w:t>
      </w:r>
      <w:r w:rsidR="004A00CA">
        <w:noBreakHyphen/>
      </w:r>
      <w:r w:rsidR="001F4880">
        <w:t xml:space="preserve">pandemic level </w:t>
      </w:r>
      <w:r w:rsidR="00896598">
        <w:t>(Chart</w:t>
      </w:r>
      <w:r w:rsidR="008F4AE7">
        <w:t> </w:t>
      </w:r>
      <w:r w:rsidR="00896598">
        <w:t>2.</w:t>
      </w:r>
      <w:r w:rsidR="008B1549">
        <w:t>13</w:t>
      </w:r>
      <w:r w:rsidR="00896598">
        <w:t>)</w:t>
      </w:r>
      <w:r w:rsidR="002626CC">
        <w:t>.</w:t>
      </w:r>
    </w:p>
    <w:p w14:paraId="31A0A0C7" w14:textId="76BAA803" w:rsidR="00F6362A" w:rsidRDefault="00221610" w:rsidP="00F6362A">
      <w:r>
        <w:t xml:space="preserve">Household </w:t>
      </w:r>
      <w:r w:rsidR="008D0EA9">
        <w:t>c</w:t>
      </w:r>
      <w:r w:rsidR="00216FBF" w:rsidRPr="004A20CA">
        <w:t xml:space="preserve">onsumption </w:t>
      </w:r>
      <w:r w:rsidR="00216FBF" w:rsidRPr="00225AE0">
        <w:t xml:space="preserve">growth is </w:t>
      </w:r>
      <w:r w:rsidR="00997E26">
        <w:t>expect</w:t>
      </w:r>
      <w:r w:rsidR="00760910">
        <w:t>ed</w:t>
      </w:r>
      <w:r w:rsidR="00997E26" w:rsidRPr="00CA08D2">
        <w:t xml:space="preserve"> </w:t>
      </w:r>
      <w:r w:rsidR="00216FBF" w:rsidRPr="00225AE0">
        <w:t xml:space="preserve">to </w:t>
      </w:r>
      <w:r w:rsidR="00997E26">
        <w:t>rebound</w:t>
      </w:r>
      <w:r w:rsidR="00997E26" w:rsidRPr="00225AE0">
        <w:t xml:space="preserve"> </w:t>
      </w:r>
      <w:r w:rsidR="00216FBF" w:rsidRPr="00225AE0">
        <w:t>in</w:t>
      </w:r>
      <w:r w:rsidR="008F4AE7">
        <w:t> </w:t>
      </w:r>
      <w:r w:rsidR="00216FBF">
        <w:t>2024</w:t>
      </w:r>
      <w:r w:rsidR="00B0094B">
        <w:t>–</w:t>
      </w:r>
      <w:r w:rsidR="00216FBF">
        <w:t>25</w:t>
      </w:r>
      <w:r w:rsidR="00DE47D9">
        <w:t>,</w:t>
      </w:r>
      <w:r w:rsidR="008D0EA9">
        <w:t xml:space="preserve"> </w:t>
      </w:r>
      <w:r w:rsidR="00C34651">
        <w:t xml:space="preserve">growing </w:t>
      </w:r>
      <w:r>
        <w:t xml:space="preserve">by </w:t>
      </w:r>
      <w:r w:rsidR="003503D4">
        <w:t>2</w:t>
      </w:r>
      <w:r w:rsidR="00DA144D">
        <w:t>½</w:t>
      </w:r>
      <w:r w:rsidR="009449D3">
        <w:t> </w:t>
      </w:r>
      <w:r w:rsidR="003503D4">
        <w:t>per</w:t>
      </w:r>
      <w:r w:rsidR="009449D3">
        <w:t> </w:t>
      </w:r>
      <w:r w:rsidR="003503D4">
        <w:t>cent</w:t>
      </w:r>
      <w:r w:rsidR="00167CD2">
        <w:t xml:space="preserve"> (Chart</w:t>
      </w:r>
      <w:r w:rsidR="008F4AE7">
        <w:t> </w:t>
      </w:r>
      <w:r w:rsidR="00167CD2">
        <w:t>2.</w:t>
      </w:r>
      <w:r w:rsidR="008B1549">
        <w:t>14</w:t>
      </w:r>
      <w:r w:rsidR="00167CD2">
        <w:t>)</w:t>
      </w:r>
      <w:r w:rsidR="00B07FDA">
        <w:t>.</w:t>
      </w:r>
      <w:r w:rsidR="003503D4">
        <w:t xml:space="preserve"> </w:t>
      </w:r>
      <w:r w:rsidR="00B25933">
        <w:t>The pick</w:t>
      </w:r>
      <w:r w:rsidR="004A00CA">
        <w:noBreakHyphen/>
      </w:r>
      <w:r w:rsidR="00B25933">
        <w:t xml:space="preserve">up will be driven by </w:t>
      </w:r>
      <w:r w:rsidR="00A978F2">
        <w:t xml:space="preserve">continued </w:t>
      </w:r>
      <w:r w:rsidR="00956D42">
        <w:t>growth in</w:t>
      </w:r>
      <w:r w:rsidR="00B25933">
        <w:t xml:space="preserve"> household disposable income</w:t>
      </w:r>
      <w:r w:rsidR="006B03C3">
        <w:t xml:space="preserve"> as wages lift and inflation subsides</w:t>
      </w:r>
      <w:r w:rsidR="008D00F0">
        <w:t xml:space="preserve">. </w:t>
      </w:r>
      <w:r w:rsidR="00D52DD6">
        <w:t>Mirroring current spending patterns, the</w:t>
      </w:r>
      <w:r w:rsidR="008D00F0">
        <w:t xml:space="preserve"> </w:t>
      </w:r>
      <w:r w:rsidR="00FD4DD7">
        <w:t xml:space="preserve">recovery </w:t>
      </w:r>
      <w:r w:rsidR="00B07FDA">
        <w:t xml:space="preserve">is expected to </w:t>
      </w:r>
      <w:r w:rsidR="00FD4DD7">
        <w:t xml:space="preserve">be </w:t>
      </w:r>
      <w:r w:rsidR="00816059">
        <w:t>driven by the more cyclical components of household spending</w:t>
      </w:r>
      <w:r w:rsidR="000A2F3A">
        <w:t xml:space="preserve">. </w:t>
      </w:r>
    </w:p>
    <w:p w14:paraId="50BD0452" w14:textId="0E0B77B8" w:rsidR="00C77164" w:rsidRDefault="00C77164" w:rsidP="00FD3CCC">
      <w:r>
        <w:t xml:space="preserve">There remains significant uncertainty around how sensitive aggregate household consumption will be to current conditions. </w:t>
      </w:r>
      <w:r w:rsidR="00C55E2F">
        <w:t>Households that</w:t>
      </w:r>
      <w:r>
        <w:t xml:space="preserve"> </w:t>
      </w:r>
      <w:r w:rsidR="00082EF0">
        <w:t>built up significant buffers through the pandemic</w:t>
      </w:r>
      <w:r w:rsidR="00581905">
        <w:t xml:space="preserve"> may choose to support their spending in the near term through a lower savings rate.</w:t>
      </w:r>
      <w:r w:rsidR="00643BA9">
        <w:t xml:space="preserve"> </w:t>
      </w:r>
      <w:r>
        <w:t xml:space="preserve">However, </w:t>
      </w:r>
      <w:r w:rsidR="00643BA9">
        <w:t>a significant number of households</w:t>
      </w:r>
      <w:r w:rsidR="006B1D95">
        <w:t xml:space="preserve"> are </w:t>
      </w:r>
      <w:r w:rsidR="009C77F7">
        <w:t xml:space="preserve">facing </w:t>
      </w:r>
      <w:r w:rsidR="00FB46B2">
        <w:t xml:space="preserve">more </w:t>
      </w:r>
      <w:r w:rsidR="00643BA9">
        <w:t>acute budget pressures.</w:t>
      </w:r>
      <w:r>
        <w:t xml:space="preserve"> Those with minimal savings, high debt </w:t>
      </w:r>
      <w:r w:rsidR="003B2A0D">
        <w:t>or</w:t>
      </w:r>
      <w:r>
        <w:t xml:space="preserve"> high rent are more vulnerable and may have to reduce discretionary spending. </w:t>
      </w:r>
    </w:p>
    <w:tbl>
      <w:tblPr>
        <w:tblW w:w="5000" w:type="pct"/>
        <w:tblLook w:val="0000" w:firstRow="0" w:lastRow="0" w:firstColumn="0" w:lastColumn="0" w:noHBand="0" w:noVBand="0"/>
      </w:tblPr>
      <w:tblGrid>
        <w:gridCol w:w="3855"/>
        <w:gridCol w:w="3855"/>
      </w:tblGrid>
      <w:tr w:rsidR="006818C3" w14:paraId="333B0439" w14:textId="77777777" w:rsidTr="00D13AAF">
        <w:trPr>
          <w:cantSplit/>
        </w:trPr>
        <w:tc>
          <w:tcPr>
            <w:tcW w:w="2500" w:type="pct"/>
          </w:tcPr>
          <w:p w14:paraId="6C53FB44" w14:textId="189A4FCE" w:rsidR="006818C3" w:rsidRDefault="006818C3" w:rsidP="00ED1AB7">
            <w:pPr>
              <w:pStyle w:val="ChartMainHeading"/>
            </w:pPr>
            <w:r w:rsidRPr="00F00DD9">
              <w:t>Chart 2.</w:t>
            </w:r>
            <w:r w:rsidR="0044691F">
              <w:t>13</w:t>
            </w:r>
            <w:r w:rsidRPr="00F00DD9">
              <w:t xml:space="preserve">: </w:t>
            </w:r>
            <w:r w:rsidR="00971FEB">
              <w:t xml:space="preserve">Gross savings </w:t>
            </w:r>
            <w:r w:rsidR="00971FEB" w:rsidRPr="00ED1AB7">
              <w:t>rat</w:t>
            </w:r>
            <w:r w:rsidR="000F6DC2" w:rsidRPr="00ED1AB7">
              <w:t>io</w:t>
            </w:r>
          </w:p>
        </w:tc>
        <w:tc>
          <w:tcPr>
            <w:tcW w:w="2500" w:type="pct"/>
          </w:tcPr>
          <w:p w14:paraId="6CDB46E1" w14:textId="4B2FFDDD" w:rsidR="006818C3" w:rsidRDefault="006818C3" w:rsidP="00E13BF0">
            <w:pPr>
              <w:pStyle w:val="ChartMainHeading"/>
            </w:pPr>
            <w:r w:rsidRPr="00225AE0">
              <w:t xml:space="preserve">Chart </w:t>
            </w:r>
            <w:r w:rsidR="000F3059">
              <w:t>2.</w:t>
            </w:r>
            <w:r w:rsidR="0044691F">
              <w:t>14</w:t>
            </w:r>
            <w:r w:rsidRPr="00225AE0">
              <w:t>: Consumption growth</w:t>
            </w:r>
          </w:p>
        </w:tc>
      </w:tr>
      <w:tr w:rsidR="00E13BF0" w14:paraId="433C32E7" w14:textId="77777777" w:rsidTr="00D13AAF">
        <w:trPr>
          <w:cantSplit/>
        </w:trPr>
        <w:tc>
          <w:tcPr>
            <w:tcW w:w="2500" w:type="pct"/>
          </w:tcPr>
          <w:p w14:paraId="7BB3B624" w14:textId="3C8F82E7" w:rsidR="00E13BF0" w:rsidRPr="00F00DD9" w:rsidRDefault="00781F03" w:rsidP="00F652FD">
            <w:pPr>
              <w:pStyle w:val="ChartGraphic"/>
            </w:pPr>
            <w:r>
              <w:pict w14:anchorId="0BBDE15C">
                <v:shape id="_x0000_i1041" type="#_x0000_t75" alt="This chart shows the quarterly gross savings ratio from June 2013 to December 2022, as well as the forecasts from March 2023 to June 2025. The gross savings ratio peaked at 30.8 per cent in June 2020. Over the forecast period, as cost-of-living pressures and higher interest rates constrain household budgets, the gross savings ratio is expected to continue to fall below its long-run average and reach 12.7 per cent by June 2025." style="width:182.7pt;height:186.8pt">
                  <v:imagedata r:id="rId36" o:title=""/>
                </v:shape>
              </w:pict>
            </w:r>
          </w:p>
        </w:tc>
        <w:tc>
          <w:tcPr>
            <w:tcW w:w="2500" w:type="pct"/>
          </w:tcPr>
          <w:p w14:paraId="385F8348" w14:textId="7C2404FD" w:rsidR="00E13BF0" w:rsidRPr="00225AE0" w:rsidRDefault="00781F03" w:rsidP="00542987">
            <w:pPr>
              <w:pStyle w:val="ChartGraphic"/>
            </w:pPr>
            <w:r>
              <w:pict w14:anchorId="69869EA9">
                <v:shape id="_x0000_i1042" type="#_x0000_t75" alt="This chart shows year average growth for household consumption from 2003–04 to 2021–22, as well as the forecast for 2022–23, 2023–24 and 2024–25. Household consumption grew strongly in 2021–22 and it is expected to grow by 5 3/4 per cent in 2022–23, then slow to 1 1/2 per cent in 2023–24 before rebounding to grow by 2 1/2 per cent in 2024–25." style="width:182.7pt;height:182.7pt">
                  <v:imagedata r:id="rId37" o:title=""/>
                </v:shape>
              </w:pict>
            </w:r>
          </w:p>
        </w:tc>
      </w:tr>
      <w:tr w:rsidR="00D13AAF" w14:paraId="2E3E6F3C" w14:textId="77777777" w:rsidTr="00D13AAF">
        <w:trPr>
          <w:cantSplit/>
        </w:trPr>
        <w:tc>
          <w:tcPr>
            <w:tcW w:w="2500" w:type="pct"/>
          </w:tcPr>
          <w:p w14:paraId="141E8150" w14:textId="74BBB7DA" w:rsidR="00D13AAF" w:rsidRPr="00125ED0" w:rsidRDefault="00D13AAF" w:rsidP="00D0030F">
            <w:pPr>
              <w:pStyle w:val="ChartandTableFootnote"/>
            </w:pPr>
            <w:r>
              <w:t>Source</w:t>
            </w:r>
            <w:r w:rsidR="00EF2537">
              <w:t>:</w:t>
            </w:r>
            <w:r w:rsidR="00031E36">
              <w:tab/>
            </w:r>
            <w:r w:rsidR="00BA62C0">
              <w:t>ABS</w:t>
            </w:r>
            <w:r w:rsidR="00EF2537">
              <w:t xml:space="preserve"> </w:t>
            </w:r>
            <w:r w:rsidR="00EF2537" w:rsidRPr="00EF2537">
              <w:t>Australian National Accounts: National Income, Expenditure and Product and Treasury.</w:t>
            </w:r>
          </w:p>
        </w:tc>
        <w:tc>
          <w:tcPr>
            <w:tcW w:w="2500" w:type="pct"/>
          </w:tcPr>
          <w:p w14:paraId="71539315" w14:textId="05964B35" w:rsidR="00D13AAF" w:rsidRPr="00125ED0" w:rsidRDefault="00987AA8" w:rsidP="00D0030F">
            <w:pPr>
              <w:pStyle w:val="ChartandTableFootnote"/>
            </w:pPr>
            <w:r>
              <w:t>Source:</w:t>
            </w:r>
            <w:r w:rsidR="00031E36">
              <w:tab/>
            </w:r>
            <w:r w:rsidRPr="00987AA8">
              <w:t>ABS Australian National Accounts: National Income, Expenditure and Product and Treasury</w:t>
            </w:r>
            <w:r w:rsidR="00682894">
              <w:t xml:space="preserve">. </w:t>
            </w:r>
          </w:p>
        </w:tc>
      </w:tr>
    </w:tbl>
    <w:p w14:paraId="247C2F9D" w14:textId="77777777" w:rsidR="00175B3B" w:rsidRDefault="00175B3B" w:rsidP="00C066F3">
      <w:pPr>
        <w:pStyle w:val="ChartLine"/>
      </w:pPr>
      <w:permStart w:id="1170480885" w:ed="treasury.gov.au&gt;\Baxter, Ryan &lt;Ryan.Baxter"/>
      <w:permEnd w:id="1170480885"/>
    </w:p>
    <w:p w14:paraId="2DAFF308" w14:textId="547CA05C" w:rsidR="006A0EA8" w:rsidRDefault="00E20E56" w:rsidP="00ED1AB7">
      <w:pPr>
        <w:pStyle w:val="Heading3"/>
      </w:pPr>
      <w:bookmarkStart w:id="36" w:name="_Toc133606795"/>
      <w:bookmarkStart w:id="37" w:name="_Toc134135071"/>
      <w:r w:rsidRPr="00ED1AB7">
        <w:lastRenderedPageBreak/>
        <w:t>Dwelling</w:t>
      </w:r>
      <w:r>
        <w:t xml:space="preserve"> </w:t>
      </w:r>
      <w:r w:rsidRPr="00056030">
        <w:t>investmen</w:t>
      </w:r>
      <w:r w:rsidR="006A0EA8">
        <w:t>t</w:t>
      </w:r>
      <w:bookmarkEnd w:id="36"/>
      <w:bookmarkEnd w:id="37"/>
    </w:p>
    <w:p w14:paraId="182D397F" w14:textId="69B36516" w:rsidR="00E21700" w:rsidRPr="007D3327" w:rsidRDefault="004A327C" w:rsidP="00E8156F">
      <w:bookmarkStart w:id="38" w:name="_Toc131500993"/>
      <w:bookmarkStart w:id="39" w:name="_Toc131688751"/>
      <w:r>
        <w:t>A</w:t>
      </w:r>
      <w:r w:rsidR="004C3AFA">
        <w:t xml:space="preserve"> </w:t>
      </w:r>
      <w:r w:rsidR="003718B9">
        <w:t>significant</w:t>
      </w:r>
      <w:r w:rsidR="004C3AFA">
        <w:t xml:space="preserve"> </w:t>
      </w:r>
      <w:r w:rsidR="004C3AFA" w:rsidRPr="009561B5">
        <w:t xml:space="preserve">pipeline of </w:t>
      </w:r>
      <w:r w:rsidR="0038246C">
        <w:t>projects currently underway</w:t>
      </w:r>
      <w:r w:rsidR="003718B9">
        <w:t xml:space="preserve"> </w:t>
      </w:r>
      <w:r w:rsidR="0038246C">
        <w:t>is</w:t>
      </w:r>
      <w:r w:rsidR="003718B9">
        <w:t xml:space="preserve"> supporting dwelling investment</w:t>
      </w:r>
      <w:r w:rsidR="00A06864">
        <w:t xml:space="preserve">, with the </w:t>
      </w:r>
      <w:r w:rsidR="003718B9">
        <w:t xml:space="preserve">sector </w:t>
      </w:r>
      <w:r w:rsidR="00A06864">
        <w:t xml:space="preserve">working through the tail end of </w:t>
      </w:r>
      <w:r w:rsidR="00E44EC1">
        <w:t>recent</w:t>
      </w:r>
      <w:r w:rsidR="00442522" w:rsidRPr="007D3327">
        <w:t xml:space="preserve"> </w:t>
      </w:r>
      <w:r w:rsidR="00A06864">
        <w:t xml:space="preserve">strong demand, </w:t>
      </w:r>
      <w:r w:rsidR="002F7389">
        <w:t xml:space="preserve">supply chain delays and </w:t>
      </w:r>
      <w:r w:rsidR="00E36063">
        <w:t>disruption due to floods</w:t>
      </w:r>
      <w:r w:rsidR="00973052">
        <w:t xml:space="preserve"> in</w:t>
      </w:r>
      <w:r w:rsidR="00124A67">
        <w:t> </w:t>
      </w:r>
      <w:r w:rsidR="00E36063">
        <w:t>2022</w:t>
      </w:r>
      <w:r w:rsidR="006C5104">
        <w:t xml:space="preserve"> (Chart</w:t>
      </w:r>
      <w:r w:rsidR="00124A67">
        <w:t> </w:t>
      </w:r>
      <w:r w:rsidR="006C5104">
        <w:t>2.1</w:t>
      </w:r>
      <w:r w:rsidR="001A7B2F">
        <w:t>5</w:t>
      </w:r>
      <w:r w:rsidR="006C5104">
        <w:t>)</w:t>
      </w:r>
      <w:r w:rsidR="002F7389">
        <w:t xml:space="preserve">. </w:t>
      </w:r>
      <w:r w:rsidR="00E568DE">
        <w:t>As work is comp</w:t>
      </w:r>
      <w:r w:rsidR="001B573F">
        <w:t xml:space="preserve">leted and the impact of earlier </w:t>
      </w:r>
      <w:r w:rsidR="00B44AE6">
        <w:t>interest rate</w:t>
      </w:r>
      <w:r w:rsidR="00FE262C">
        <w:t xml:space="preserve"> hikes</w:t>
      </w:r>
      <w:r w:rsidR="00B44AE6">
        <w:t xml:space="preserve"> and hous</w:t>
      </w:r>
      <w:r w:rsidR="00381A98">
        <w:t>e price declines</w:t>
      </w:r>
      <w:r w:rsidR="00B44AE6">
        <w:t xml:space="preserve"> flow through the system</w:t>
      </w:r>
      <w:r w:rsidR="001B573F">
        <w:t>, activity is expected to contract by 3½</w:t>
      </w:r>
      <w:r w:rsidR="00124A67">
        <w:t> </w:t>
      </w:r>
      <w:r w:rsidR="001B573F">
        <w:t>per</w:t>
      </w:r>
      <w:r w:rsidR="00124A67">
        <w:t> </w:t>
      </w:r>
      <w:r w:rsidR="001B573F">
        <w:t>cent in</w:t>
      </w:r>
      <w:r w:rsidR="00124A67">
        <w:t> </w:t>
      </w:r>
      <w:r w:rsidR="001B573F">
        <w:t>2023</w:t>
      </w:r>
      <w:r w:rsidR="00B0094B">
        <w:t>–</w:t>
      </w:r>
      <w:r w:rsidR="001B573F">
        <w:t>24</w:t>
      </w:r>
      <w:bookmarkEnd w:id="38"/>
      <w:bookmarkEnd w:id="39"/>
      <w:r w:rsidR="004C3AFA" w:rsidRPr="007D3327">
        <w:t>.</w:t>
      </w:r>
      <w:r w:rsidR="004C3AFA" w:rsidRPr="007D3327" w:rsidDel="00F86281">
        <w:t xml:space="preserve"> </w:t>
      </w:r>
    </w:p>
    <w:p w14:paraId="473F720B" w14:textId="4B5DECAE" w:rsidR="007329D0" w:rsidRPr="007D3327" w:rsidRDefault="007F5F51" w:rsidP="00E8156F">
      <w:r>
        <w:t>The downturn in activity is expected to extend into</w:t>
      </w:r>
      <w:r w:rsidR="00124A67">
        <w:t> </w:t>
      </w:r>
      <w:r>
        <w:t>2024</w:t>
      </w:r>
      <w:r w:rsidR="00B0094B">
        <w:t>–</w:t>
      </w:r>
      <w:r>
        <w:t xml:space="preserve">25, with </w:t>
      </w:r>
      <w:r w:rsidR="007329D0">
        <w:t>a further 1½</w:t>
      </w:r>
      <w:r w:rsidR="00124A67">
        <w:t> </w:t>
      </w:r>
      <w:r w:rsidR="007329D0">
        <w:t>per</w:t>
      </w:r>
      <w:r w:rsidR="00124A67">
        <w:t> </w:t>
      </w:r>
      <w:r w:rsidR="007329D0">
        <w:t>cent</w:t>
      </w:r>
      <w:r>
        <w:t xml:space="preserve"> decline anticipated</w:t>
      </w:r>
      <w:r w:rsidR="00145B44">
        <w:t xml:space="preserve">, before </w:t>
      </w:r>
      <w:r w:rsidR="004A535F">
        <w:t xml:space="preserve">recovering </w:t>
      </w:r>
      <w:r w:rsidR="00771A31">
        <w:t xml:space="preserve">strongly </w:t>
      </w:r>
      <w:r w:rsidR="004A535F">
        <w:t>over</w:t>
      </w:r>
      <w:r w:rsidR="00124A67">
        <w:t> </w:t>
      </w:r>
      <w:r w:rsidR="00145B44">
        <w:t>2025</w:t>
      </w:r>
      <w:r w:rsidR="009E687B">
        <w:t xml:space="preserve"> </w:t>
      </w:r>
      <w:r w:rsidR="00021080">
        <w:t xml:space="preserve">and </w:t>
      </w:r>
      <w:r w:rsidR="009E687B">
        <w:t>onwards</w:t>
      </w:r>
      <w:r w:rsidR="00145B44">
        <w:t>.</w:t>
      </w:r>
      <w:r w:rsidR="007329D0" w:rsidRPr="009A2F2C">
        <w:t xml:space="preserve"> </w:t>
      </w:r>
      <w:r w:rsidR="00145B44">
        <w:t xml:space="preserve">The ongoing </w:t>
      </w:r>
      <w:r w:rsidR="00394C21">
        <w:t>rebound in net overseas migration</w:t>
      </w:r>
      <w:r w:rsidR="007329D0" w:rsidRPr="009A2F2C">
        <w:t xml:space="preserve">, </w:t>
      </w:r>
      <w:r w:rsidR="007329D0">
        <w:t>strong</w:t>
      </w:r>
      <w:r w:rsidR="007329D0" w:rsidRPr="009A2F2C">
        <w:t xml:space="preserve"> rental yields</w:t>
      </w:r>
      <w:r w:rsidR="00B01BD4">
        <w:t xml:space="preserve">, </w:t>
      </w:r>
      <w:r w:rsidR="0078740C">
        <w:t xml:space="preserve">expected </w:t>
      </w:r>
      <w:r w:rsidR="009C7DBC">
        <w:t>lower interest rates</w:t>
      </w:r>
      <w:r w:rsidR="007329D0" w:rsidRPr="009A2F2C">
        <w:t xml:space="preserve"> and a reduction in building input costs are expected to </w:t>
      </w:r>
      <w:r w:rsidR="00F34D62">
        <w:t>drive the recovery</w:t>
      </w:r>
      <w:r w:rsidR="007329D0">
        <w:t xml:space="preserve">, particularly in </w:t>
      </w:r>
      <w:r w:rsidR="007329D0" w:rsidRPr="009A2F2C">
        <w:t>medium and high</w:t>
      </w:r>
      <w:r w:rsidR="004A00CA">
        <w:noBreakHyphen/>
      </w:r>
      <w:r w:rsidR="007329D0" w:rsidRPr="009A2F2C">
        <w:t xml:space="preserve">density </w:t>
      </w:r>
      <w:r w:rsidR="007329D0">
        <w:t>housing</w:t>
      </w:r>
      <w:r w:rsidR="007329D0" w:rsidRPr="009A2F2C">
        <w:t>.</w:t>
      </w:r>
      <w:r w:rsidR="00F84038">
        <w:t xml:space="preserve"> Government initiatives to boost supply will </w:t>
      </w:r>
      <w:r w:rsidR="00B1769C">
        <w:t xml:space="preserve">also </w:t>
      </w:r>
      <w:r w:rsidR="00F84038">
        <w:t xml:space="preserve">assist in supporting investment in new dwellings. </w:t>
      </w:r>
    </w:p>
    <w:p w14:paraId="5D38E96E" w14:textId="5A2F88CE" w:rsidR="009A2F2C" w:rsidRPr="009A2F2C" w:rsidRDefault="00663826" w:rsidP="00E8156F">
      <w:r w:rsidRPr="007D3327">
        <w:t>There is some downside risk to the near</w:t>
      </w:r>
      <w:r w:rsidR="004A00CA">
        <w:noBreakHyphen/>
      </w:r>
      <w:r w:rsidR="00566240" w:rsidRPr="007D3327">
        <w:t>term outlook</w:t>
      </w:r>
      <w:r w:rsidRPr="007D3327">
        <w:t xml:space="preserve"> associated with </w:t>
      </w:r>
      <w:r w:rsidR="007B6189" w:rsidRPr="007D3327">
        <w:t xml:space="preserve">the </w:t>
      </w:r>
      <w:r w:rsidR="00300440">
        <w:t>weak financial</w:t>
      </w:r>
      <w:r w:rsidR="00300440" w:rsidRPr="007D3327">
        <w:t xml:space="preserve"> </w:t>
      </w:r>
      <w:r w:rsidR="008F118F" w:rsidRPr="007D3327">
        <w:t xml:space="preserve">position of </w:t>
      </w:r>
      <w:r w:rsidR="00D7650A">
        <w:t>a number of</w:t>
      </w:r>
      <w:r w:rsidR="005E2E0A" w:rsidRPr="007D3327">
        <w:t xml:space="preserve"> </w:t>
      </w:r>
      <w:r w:rsidR="008F118F" w:rsidRPr="007D3327">
        <w:t>builders</w:t>
      </w:r>
      <w:r w:rsidR="001173F7">
        <w:t>,</w:t>
      </w:r>
      <w:r w:rsidR="008F118F" w:rsidRPr="007D3327">
        <w:t xml:space="preserve"> </w:t>
      </w:r>
      <w:r w:rsidR="0044437B" w:rsidRPr="007D3327">
        <w:t>due to</w:t>
      </w:r>
      <w:r w:rsidR="008F118F" w:rsidRPr="007D3327">
        <w:t xml:space="preserve"> elevated construction </w:t>
      </w:r>
      <w:r w:rsidR="006662A6" w:rsidRPr="007D3327">
        <w:t xml:space="preserve">and financing </w:t>
      </w:r>
      <w:r w:rsidR="008F118F" w:rsidRPr="007D3327">
        <w:t>costs</w:t>
      </w:r>
      <w:r w:rsidR="006662A6" w:rsidRPr="007D3327">
        <w:t>.</w:t>
      </w:r>
      <w:r w:rsidR="005B39B5" w:rsidRPr="007D3327">
        <w:t xml:space="preserve"> </w:t>
      </w:r>
      <w:r w:rsidR="00B2670F" w:rsidRPr="007D3327">
        <w:t>However, a</w:t>
      </w:r>
      <w:r w:rsidR="00E328D1" w:rsidRPr="007D3327">
        <w:t xml:space="preserve">s </w:t>
      </w:r>
      <w:r w:rsidR="0030414B" w:rsidRPr="007D3327">
        <w:t>capacity constraints ease</w:t>
      </w:r>
      <w:r w:rsidR="006B6016">
        <w:t>,</w:t>
      </w:r>
      <w:r w:rsidR="001173F7">
        <w:t xml:space="preserve"> these pressures are</w:t>
      </w:r>
      <w:r w:rsidR="004A62D5" w:rsidRPr="007D3327">
        <w:t xml:space="preserve"> expected</w:t>
      </w:r>
      <w:r w:rsidR="00E328D1" w:rsidRPr="007D3327">
        <w:t xml:space="preserve"> to moderate (Chart</w:t>
      </w:r>
      <w:r w:rsidR="00124A67">
        <w:t> </w:t>
      </w:r>
      <w:r w:rsidR="00BF69F5" w:rsidRPr="007D3327">
        <w:t>2.</w:t>
      </w:r>
      <w:r w:rsidR="008B1549">
        <w:t>1</w:t>
      </w:r>
      <w:r w:rsidR="001A7B2F">
        <w:t>6</w:t>
      </w:r>
      <w:r w:rsidR="00E328D1" w:rsidRPr="007D3327">
        <w:t>).</w:t>
      </w:r>
    </w:p>
    <w:tbl>
      <w:tblPr>
        <w:tblW w:w="5000" w:type="pct"/>
        <w:tblLook w:val="0000" w:firstRow="0" w:lastRow="0" w:firstColumn="0" w:lastColumn="0" w:noHBand="0" w:noVBand="0"/>
      </w:tblPr>
      <w:tblGrid>
        <w:gridCol w:w="3846"/>
        <w:gridCol w:w="3864"/>
      </w:tblGrid>
      <w:tr w:rsidR="002740E6" w14:paraId="5419232E" w14:textId="77777777" w:rsidTr="00E13BF0">
        <w:trPr>
          <w:cantSplit/>
        </w:trPr>
        <w:tc>
          <w:tcPr>
            <w:tcW w:w="2494" w:type="pct"/>
          </w:tcPr>
          <w:p w14:paraId="25031A21" w14:textId="05C52FFF" w:rsidR="002740E6" w:rsidRPr="002740E6" w:rsidRDefault="002740E6" w:rsidP="00E13BF0">
            <w:pPr>
              <w:pStyle w:val="ChartMainHeading"/>
            </w:pPr>
            <w:r w:rsidRPr="00125ED0">
              <w:rPr>
                <w:bCs/>
              </w:rPr>
              <w:t xml:space="preserve">Chart </w:t>
            </w:r>
            <w:r w:rsidR="002D4EDA">
              <w:rPr>
                <w:bCs/>
              </w:rPr>
              <w:t>2.1</w:t>
            </w:r>
            <w:r w:rsidR="002D4EDA" w:rsidDel="001A7B2F">
              <w:rPr>
                <w:bCs/>
              </w:rPr>
              <w:t>5</w:t>
            </w:r>
            <w:r w:rsidRPr="00D77C5C">
              <w:t xml:space="preserve">: </w:t>
            </w:r>
            <w:r w:rsidR="001A7B2F">
              <w:t>Real value</w:t>
            </w:r>
            <w:r w:rsidR="001A7B2F" w:rsidRPr="00D77C5C">
              <w:t xml:space="preserve"> of residential work yet to be done </w:t>
            </w:r>
          </w:p>
        </w:tc>
        <w:tc>
          <w:tcPr>
            <w:tcW w:w="2506" w:type="pct"/>
          </w:tcPr>
          <w:p w14:paraId="030E3BCF" w14:textId="79CE0743" w:rsidR="002740E6" w:rsidRDefault="002740E6" w:rsidP="00E13BF0">
            <w:pPr>
              <w:pStyle w:val="ChartMainHeading"/>
            </w:pPr>
            <w:r w:rsidRPr="00125ED0">
              <w:rPr>
                <w:bCs/>
              </w:rPr>
              <w:t xml:space="preserve">Chart </w:t>
            </w:r>
            <w:r w:rsidR="002D4EDA">
              <w:rPr>
                <w:bCs/>
              </w:rPr>
              <w:t>2.16</w:t>
            </w:r>
            <w:r w:rsidRPr="00D77C5C">
              <w:t xml:space="preserve">: </w:t>
            </w:r>
            <w:r w:rsidR="001A7B2F" w:rsidRPr="00D77C5C">
              <w:t>House building input price</w:t>
            </w:r>
            <w:r w:rsidR="008845CE">
              <w:t xml:space="preserve"> growth</w:t>
            </w:r>
          </w:p>
        </w:tc>
      </w:tr>
      <w:tr w:rsidR="00E13BF0" w14:paraId="09C90758" w14:textId="77777777" w:rsidTr="00E13BF0">
        <w:trPr>
          <w:cantSplit/>
        </w:trPr>
        <w:tc>
          <w:tcPr>
            <w:tcW w:w="2494" w:type="pct"/>
          </w:tcPr>
          <w:p w14:paraId="7609A29D" w14:textId="595A7886" w:rsidR="00E13BF0" w:rsidRPr="00125ED0" w:rsidRDefault="00781F03" w:rsidP="00144B92">
            <w:pPr>
              <w:pStyle w:val="ChartGraphic"/>
            </w:pPr>
            <w:r>
              <w:pict w14:anchorId="258054E1">
                <v:shape id="_x0000_i1043" type="#_x0000_t75" alt="Between June 2020 and December 2021, the real value of work yet to be done for private houses almost doubled to $19.3 billion. While the real value of work yet to be done for private houses fell by over 3.5 per cent through the year to the December quarter 2022, it remained near record highs at $18.6 billion. The real value of work yet to be done for private other residential housing peaked in June 2018 at $31.7 billion. The real value of work done for private other residential housing decreased by over 8 per cent through the year to the December quarter 2022 to be $25.9 billion." style="width:181.35pt;height:182.7pt">
                  <v:imagedata r:id="rId38" o:title=""/>
                </v:shape>
              </w:pict>
            </w:r>
          </w:p>
        </w:tc>
        <w:tc>
          <w:tcPr>
            <w:tcW w:w="2506" w:type="pct"/>
          </w:tcPr>
          <w:p w14:paraId="6AB05566" w14:textId="1977AF1F" w:rsidR="00E13BF0" w:rsidRPr="00125ED0" w:rsidRDefault="00781F03" w:rsidP="00E131DC">
            <w:pPr>
              <w:pStyle w:val="ChartGraphic"/>
            </w:pPr>
            <w:r>
              <w:pict w14:anchorId="424FB717">
                <v:shape id="_x0000_i1044" type="#_x0000_t75" alt="Between March 2008 and December 2019, house construction input prices averaged around 2.5 per cent through the year growth. House construction input prices rose 17.3 per cent through the year to the June quarter 2022, before the pace of growth slowed to be 11.4 per cent higher through the year to the March quarter 2023." style="width:182.7pt;height:182.7pt">
                  <v:imagedata r:id="rId39" o:title=""/>
                </v:shape>
              </w:pict>
            </w:r>
          </w:p>
        </w:tc>
      </w:tr>
      <w:tr w:rsidR="00E13BF0" w14:paraId="5A7EA8DF" w14:textId="77777777" w:rsidTr="00E13BF0">
        <w:trPr>
          <w:cantSplit/>
        </w:trPr>
        <w:tc>
          <w:tcPr>
            <w:tcW w:w="2494" w:type="pct"/>
          </w:tcPr>
          <w:p w14:paraId="3BA50B1C" w14:textId="56593C10" w:rsidR="00977D6A" w:rsidRPr="00977D6A" w:rsidRDefault="00A01064" w:rsidP="00977D6A">
            <w:pPr>
              <w:pStyle w:val="Source"/>
            </w:pPr>
            <w:r>
              <w:t>Source</w:t>
            </w:r>
            <w:r w:rsidR="00977D6A">
              <w:t>:</w:t>
            </w:r>
            <w:r w:rsidR="00F62DE9">
              <w:tab/>
            </w:r>
            <w:r w:rsidR="00977D6A">
              <w:t>ABS Building Activity</w:t>
            </w:r>
            <w:r w:rsidR="00A628E4">
              <w:t xml:space="preserve">, unpublished </w:t>
            </w:r>
            <w:r w:rsidR="008845CE">
              <w:t xml:space="preserve">ABS data </w:t>
            </w:r>
            <w:r w:rsidR="00977D6A">
              <w:t>and Treasury</w:t>
            </w:r>
            <w:r w:rsidR="00791229">
              <w:t>.</w:t>
            </w:r>
          </w:p>
          <w:p w14:paraId="1B9AA067" w14:textId="0DC44D4C" w:rsidR="00E13BF0" w:rsidRPr="00125ED0" w:rsidRDefault="00D45E8F" w:rsidP="00E8156F">
            <w:pPr>
              <w:pStyle w:val="ChartandTableFootnote"/>
            </w:pPr>
            <w:r>
              <w:t>Note:</w:t>
            </w:r>
            <w:r w:rsidR="00F62DE9">
              <w:tab/>
            </w:r>
            <w:r>
              <w:t>Nominal pipeline of residential work is deflated by dwelling prices</w:t>
            </w:r>
            <w:r w:rsidR="00E44B02">
              <w:t>.</w:t>
            </w:r>
          </w:p>
        </w:tc>
        <w:tc>
          <w:tcPr>
            <w:tcW w:w="2506" w:type="pct"/>
          </w:tcPr>
          <w:p w14:paraId="27DD4251" w14:textId="3EDAF771" w:rsidR="00977D6A" w:rsidRDefault="00D13AAF" w:rsidP="003C0F32">
            <w:pPr>
              <w:pStyle w:val="Source"/>
            </w:pPr>
            <w:r>
              <w:t>Source</w:t>
            </w:r>
            <w:r w:rsidR="00EB016C">
              <w:t>:</w:t>
            </w:r>
            <w:r w:rsidR="004408F3">
              <w:t xml:space="preserve"> </w:t>
            </w:r>
            <w:r w:rsidR="00977D6A" w:rsidRPr="00A01064">
              <w:t>ABS Producer Price Index</w:t>
            </w:r>
            <w:r w:rsidR="00EA6EDD">
              <w:t>es</w:t>
            </w:r>
            <w:r w:rsidR="00977D6A">
              <w:t>.</w:t>
            </w:r>
          </w:p>
          <w:p w14:paraId="5D6B2585" w14:textId="16DBE22C" w:rsidR="00E13BF0" w:rsidRDefault="00E13BF0" w:rsidP="00E8156F">
            <w:pPr>
              <w:pStyle w:val="ChartandTableFootnote"/>
            </w:pPr>
          </w:p>
          <w:p w14:paraId="16086105" w14:textId="27DFFD2B" w:rsidR="00E13BF0" w:rsidRPr="00125ED0" w:rsidRDefault="00E13BF0" w:rsidP="00E8156F">
            <w:pPr>
              <w:pStyle w:val="ChartandTableFootnote"/>
            </w:pPr>
          </w:p>
        </w:tc>
      </w:tr>
    </w:tbl>
    <w:p w14:paraId="1D2E6A02" w14:textId="77777777" w:rsidR="00D77C5C" w:rsidRDefault="00D77C5C" w:rsidP="00C066F3">
      <w:pPr>
        <w:pStyle w:val="ChartLine"/>
      </w:pPr>
    </w:p>
    <w:p w14:paraId="4DA641FB" w14:textId="77777777" w:rsidR="00EC66CE" w:rsidRDefault="00EC66CE">
      <w:pPr>
        <w:spacing w:before="0" w:after="160" w:line="259" w:lineRule="auto"/>
        <w:rPr>
          <w:rFonts w:ascii="Arial Bold" w:hAnsi="Arial Bold"/>
          <w:b/>
          <w:sz w:val="22"/>
        </w:rPr>
      </w:pPr>
      <w:bookmarkStart w:id="40" w:name="_Toc133606796"/>
      <w:r>
        <w:br w:type="page"/>
      </w:r>
    </w:p>
    <w:p w14:paraId="4586BDC9" w14:textId="1FE5CAEA" w:rsidR="006A0EA8" w:rsidRDefault="00E20E56" w:rsidP="00ED1AB7">
      <w:pPr>
        <w:pStyle w:val="Heading3"/>
      </w:pPr>
      <w:bookmarkStart w:id="41" w:name="_Toc134135072"/>
      <w:r w:rsidRPr="00B96121">
        <w:lastRenderedPageBreak/>
        <w:t>Business investment</w:t>
      </w:r>
      <w:bookmarkEnd w:id="40"/>
      <w:bookmarkEnd w:id="41"/>
    </w:p>
    <w:p w14:paraId="086E8E9F" w14:textId="15853E9D" w:rsidR="00243485" w:rsidRDefault="00B05771" w:rsidP="00B05771">
      <w:r w:rsidRPr="00B05771">
        <w:t xml:space="preserve">The outlook for business investment remains </w:t>
      </w:r>
      <w:r w:rsidR="00061781">
        <w:t xml:space="preserve">relatively </w:t>
      </w:r>
      <w:r w:rsidR="003420D3">
        <w:t>positive</w:t>
      </w:r>
      <w:r w:rsidRPr="00B05771">
        <w:t>,</w:t>
      </w:r>
      <w:r w:rsidR="00556F9D">
        <w:t xml:space="preserve"> despite weakening domestic demand</w:t>
      </w:r>
      <w:r w:rsidR="00A50C74">
        <w:t xml:space="preserve"> and the tightening in financial conditions</w:t>
      </w:r>
      <w:r w:rsidR="001215FE">
        <w:t xml:space="preserve"> (Chart</w:t>
      </w:r>
      <w:r w:rsidR="003C0F32">
        <w:t> </w:t>
      </w:r>
      <w:r w:rsidR="001215FE">
        <w:t>2.17</w:t>
      </w:r>
      <w:r w:rsidR="001A7E03">
        <w:t xml:space="preserve"> and</w:t>
      </w:r>
      <w:r w:rsidR="003C0F32">
        <w:t> </w:t>
      </w:r>
      <w:r w:rsidR="001A7E03">
        <w:t>2.18</w:t>
      </w:r>
      <w:r w:rsidR="001215FE">
        <w:t>)</w:t>
      </w:r>
      <w:r w:rsidR="00A0255A">
        <w:t>.</w:t>
      </w:r>
      <w:r w:rsidR="00485168">
        <w:t xml:space="preserve"> </w:t>
      </w:r>
      <w:r w:rsidR="00962333">
        <w:t>A</w:t>
      </w:r>
      <w:r w:rsidRPr="00B05771">
        <w:t xml:space="preserve"> large pipeline of construction projects</w:t>
      </w:r>
      <w:r w:rsidR="00962333">
        <w:t xml:space="preserve"> will </w:t>
      </w:r>
      <w:r w:rsidR="00CE2506">
        <w:t>underpin the near term</w:t>
      </w:r>
      <w:r w:rsidR="00C8640B">
        <w:t>,</w:t>
      </w:r>
      <w:r w:rsidR="00CE2506">
        <w:t xml:space="preserve"> </w:t>
      </w:r>
      <w:r w:rsidR="00C12482">
        <w:t>and</w:t>
      </w:r>
      <w:r w:rsidR="00C8640B">
        <w:t xml:space="preserve"> </w:t>
      </w:r>
      <w:r w:rsidR="00B32EB1">
        <w:t>strong business balance sheets</w:t>
      </w:r>
      <w:r w:rsidR="00C8640B">
        <w:t xml:space="preserve"> and </w:t>
      </w:r>
      <w:r w:rsidR="00BD26B7">
        <w:t>high levels of capacity utilisation</w:t>
      </w:r>
      <w:r w:rsidR="00BB734C">
        <w:t xml:space="preserve"> </w:t>
      </w:r>
      <w:r w:rsidR="009C25E5">
        <w:t xml:space="preserve">will </w:t>
      </w:r>
      <w:r w:rsidR="00B12631">
        <w:t>support investment</w:t>
      </w:r>
      <w:r w:rsidR="007458BD">
        <w:t xml:space="preserve"> </w:t>
      </w:r>
      <w:r w:rsidR="00396264">
        <w:t>over</w:t>
      </w:r>
      <w:r w:rsidR="003C0F32">
        <w:t> </w:t>
      </w:r>
      <w:r w:rsidR="0092049D">
        <w:t>2023</w:t>
      </w:r>
      <w:r w:rsidR="004A00CA">
        <w:noBreakHyphen/>
      </w:r>
      <w:r w:rsidR="0092049D">
        <w:t>24 and</w:t>
      </w:r>
      <w:r w:rsidR="003C0F32">
        <w:t> </w:t>
      </w:r>
      <w:r w:rsidR="0092049D">
        <w:t>2024</w:t>
      </w:r>
      <w:r w:rsidR="004A00CA">
        <w:noBreakHyphen/>
      </w:r>
      <w:r w:rsidR="0092049D">
        <w:t>25</w:t>
      </w:r>
      <w:r w:rsidR="00B12631">
        <w:t>.</w:t>
      </w:r>
    </w:p>
    <w:p w14:paraId="3671227A" w14:textId="75D125EF" w:rsidR="00864002" w:rsidRDefault="00635865" w:rsidP="00B05771">
      <w:r>
        <w:t xml:space="preserve">Investment </w:t>
      </w:r>
      <w:r w:rsidR="00AC4E1F">
        <w:t>is expected to grow by</w:t>
      </w:r>
      <w:r w:rsidR="00C02099">
        <w:t xml:space="preserve"> </w:t>
      </w:r>
      <w:r w:rsidR="003470FA">
        <w:t>3</w:t>
      </w:r>
      <w:r w:rsidR="003C0F32">
        <w:t> </w:t>
      </w:r>
      <w:r w:rsidR="00C02099">
        <w:t>per</w:t>
      </w:r>
      <w:r w:rsidR="003C0F32">
        <w:t> </w:t>
      </w:r>
      <w:r w:rsidR="00C02099">
        <w:t>cent in</w:t>
      </w:r>
      <w:r w:rsidR="003C0F32">
        <w:t> </w:t>
      </w:r>
      <w:r w:rsidR="00C02099">
        <w:t>2022</w:t>
      </w:r>
      <w:r w:rsidR="00B0094B">
        <w:t>–</w:t>
      </w:r>
      <w:r w:rsidR="00C02099">
        <w:t>23</w:t>
      </w:r>
      <w:r w:rsidR="003434CB">
        <w:t xml:space="preserve">. </w:t>
      </w:r>
      <w:r w:rsidR="00C96F3F">
        <w:t>As overall demand in the</w:t>
      </w:r>
      <w:r w:rsidR="00D94EC5">
        <w:t xml:space="preserve"> domestic and global</w:t>
      </w:r>
      <w:r w:rsidR="00C96F3F">
        <w:t xml:space="preserve"> economy softens</w:t>
      </w:r>
      <w:r w:rsidR="00B944C2">
        <w:t xml:space="preserve">, </w:t>
      </w:r>
      <w:r w:rsidR="00506C99">
        <w:t>momentum is expected to ease in</w:t>
      </w:r>
      <w:r w:rsidR="003C0F32">
        <w:t> </w:t>
      </w:r>
      <w:r w:rsidR="00F8290F">
        <w:t>202</w:t>
      </w:r>
      <w:r w:rsidR="00AC4C48">
        <w:t>3</w:t>
      </w:r>
      <w:r w:rsidR="00B0094B">
        <w:t>–</w:t>
      </w:r>
      <w:r w:rsidR="00F8290F">
        <w:t>2</w:t>
      </w:r>
      <w:r w:rsidR="00AC4C48">
        <w:t>4</w:t>
      </w:r>
      <w:r w:rsidR="00FB20C6">
        <w:t xml:space="preserve"> and</w:t>
      </w:r>
      <w:r w:rsidR="003C0F32">
        <w:t> </w:t>
      </w:r>
      <w:r w:rsidR="00FB20C6">
        <w:t>2024</w:t>
      </w:r>
      <w:r w:rsidR="00B0094B">
        <w:t>–</w:t>
      </w:r>
      <w:r w:rsidR="00FB20C6">
        <w:t>25</w:t>
      </w:r>
      <w:r w:rsidR="00663F42">
        <w:t>, growing by 2½</w:t>
      </w:r>
      <w:r w:rsidR="003C0F32">
        <w:t> </w:t>
      </w:r>
      <w:r w:rsidR="00663F42">
        <w:t>per</w:t>
      </w:r>
      <w:r w:rsidR="003C0F32">
        <w:t> </w:t>
      </w:r>
      <w:r w:rsidR="00663F42">
        <w:t>cent and 2</w:t>
      </w:r>
      <w:r w:rsidR="003C0F32">
        <w:t> </w:t>
      </w:r>
      <w:r w:rsidR="00663F42">
        <w:t>per</w:t>
      </w:r>
      <w:r w:rsidR="003C0F32">
        <w:t> </w:t>
      </w:r>
      <w:r w:rsidR="00663F42">
        <w:t>cent</w:t>
      </w:r>
      <w:r w:rsidR="005C7351">
        <w:t>, respectively</w:t>
      </w:r>
      <w:r w:rsidR="00B944C2">
        <w:t>.</w:t>
      </w:r>
      <w:r w:rsidR="00774205">
        <w:t xml:space="preserve"> </w:t>
      </w:r>
      <w:r w:rsidR="0069091B">
        <w:t xml:space="preserve">The possibility </w:t>
      </w:r>
      <w:r w:rsidR="00027CB2">
        <w:t xml:space="preserve">that firms may </w:t>
      </w:r>
      <w:r w:rsidR="0069091B">
        <w:t xml:space="preserve">delay </w:t>
      </w:r>
      <w:r w:rsidR="00027CB2">
        <w:t xml:space="preserve">or </w:t>
      </w:r>
      <w:r w:rsidR="0069091B">
        <w:t>cancel</w:t>
      </w:r>
      <w:r w:rsidR="00027CB2">
        <w:t xml:space="preserve"> </w:t>
      </w:r>
      <w:r w:rsidR="00FC770F">
        <w:t>projects</w:t>
      </w:r>
      <w:r w:rsidR="00027CB2">
        <w:t xml:space="preserve"> in </w:t>
      </w:r>
      <w:r w:rsidR="006E5638">
        <w:t>response to</w:t>
      </w:r>
      <w:r w:rsidR="00027CB2">
        <w:t xml:space="preserve"> elevated input costs and </w:t>
      </w:r>
      <w:r w:rsidR="006E5638">
        <w:t>ongoing</w:t>
      </w:r>
      <w:r w:rsidR="00027CB2">
        <w:t xml:space="preserve"> </w:t>
      </w:r>
      <w:r w:rsidR="00FC770F">
        <w:t xml:space="preserve">domestic and global headwinds </w:t>
      </w:r>
      <w:r w:rsidR="006A2EDF">
        <w:t xml:space="preserve">remains </w:t>
      </w:r>
      <w:r w:rsidR="00091929">
        <w:t>a downside risk</w:t>
      </w:r>
      <w:r w:rsidR="006C05B1">
        <w:t xml:space="preserve">. </w:t>
      </w:r>
    </w:p>
    <w:p w14:paraId="10CEA364" w14:textId="33DF25BC" w:rsidR="003B21C9" w:rsidRDefault="001C724F" w:rsidP="00482B69">
      <w:r>
        <w:t>Non</w:t>
      </w:r>
      <w:r w:rsidR="004A00CA">
        <w:noBreakHyphen/>
      </w:r>
      <w:r>
        <w:t xml:space="preserve">mining investment is expected to </w:t>
      </w:r>
      <w:r w:rsidR="006A2EDF">
        <w:t>be the main</w:t>
      </w:r>
      <w:r w:rsidR="00211305">
        <w:t xml:space="preserve"> </w:t>
      </w:r>
      <w:r w:rsidR="00822B8E">
        <w:t>drive</w:t>
      </w:r>
      <w:r w:rsidR="00211305">
        <w:t>r of</w:t>
      </w:r>
      <w:r w:rsidR="00822B8E">
        <w:t xml:space="preserve"> growth in business investment</w:t>
      </w:r>
      <w:r>
        <w:t xml:space="preserve"> over the </w:t>
      </w:r>
      <w:r w:rsidR="00822B8E">
        <w:t xml:space="preserve">coming </w:t>
      </w:r>
      <w:r>
        <w:t>years</w:t>
      </w:r>
      <w:r w:rsidR="00044A1F">
        <w:t xml:space="preserve">, </w:t>
      </w:r>
      <w:r w:rsidR="001A777B">
        <w:t xml:space="preserve">increasing by </w:t>
      </w:r>
      <w:r w:rsidR="005378E4">
        <w:t>4</w:t>
      </w:r>
      <w:r w:rsidR="00B9737B">
        <w:t> </w:t>
      </w:r>
      <w:r w:rsidR="005378E4">
        <w:t>per</w:t>
      </w:r>
      <w:r w:rsidR="00B9737B">
        <w:t> </w:t>
      </w:r>
      <w:r w:rsidR="005378E4">
        <w:t>cent in</w:t>
      </w:r>
      <w:r w:rsidR="00B9737B">
        <w:t> </w:t>
      </w:r>
      <w:r w:rsidR="005378E4">
        <w:t>2022</w:t>
      </w:r>
      <w:r w:rsidR="00B0094B">
        <w:t>–</w:t>
      </w:r>
      <w:r w:rsidR="005378E4">
        <w:t>23, 2½</w:t>
      </w:r>
      <w:r w:rsidR="00B9737B">
        <w:t> </w:t>
      </w:r>
      <w:r w:rsidR="005378E4">
        <w:t>per</w:t>
      </w:r>
      <w:r w:rsidR="00B9737B">
        <w:t> </w:t>
      </w:r>
      <w:r w:rsidR="005378E4">
        <w:t>cent in</w:t>
      </w:r>
      <w:r w:rsidR="00B9737B">
        <w:t> </w:t>
      </w:r>
      <w:r w:rsidR="005378E4">
        <w:t>2023</w:t>
      </w:r>
      <w:r w:rsidR="00B0094B">
        <w:t>–</w:t>
      </w:r>
      <w:r w:rsidR="005378E4">
        <w:t xml:space="preserve">24 and </w:t>
      </w:r>
      <w:r w:rsidR="00B32F01">
        <w:t>2</w:t>
      </w:r>
      <w:r w:rsidR="005610B2">
        <w:t> </w:t>
      </w:r>
      <w:r w:rsidR="00B32F01">
        <w:t>per</w:t>
      </w:r>
      <w:r w:rsidR="00B9737B">
        <w:t> </w:t>
      </w:r>
      <w:r w:rsidR="00B32F01">
        <w:t>cent in</w:t>
      </w:r>
      <w:r w:rsidR="00B9737B">
        <w:t> </w:t>
      </w:r>
      <w:r w:rsidR="00B32F01">
        <w:t>202</w:t>
      </w:r>
      <w:r w:rsidR="00EA7135">
        <w:t>4</w:t>
      </w:r>
      <w:r w:rsidR="00B0094B">
        <w:t>–</w:t>
      </w:r>
      <w:r w:rsidR="00EA7135">
        <w:t xml:space="preserve">25. </w:t>
      </w:r>
      <w:r w:rsidR="00066E99">
        <w:t>Ongoing upgrades to</w:t>
      </w:r>
      <w:r w:rsidR="00604985">
        <w:t xml:space="preserve"> </w:t>
      </w:r>
      <w:r w:rsidR="00BC2203">
        <w:t>machinery and equipment</w:t>
      </w:r>
      <w:r w:rsidR="00A91283">
        <w:t xml:space="preserve"> and con</w:t>
      </w:r>
      <w:r w:rsidR="00E85B36">
        <w:t>tinued expenditure on construction projects</w:t>
      </w:r>
      <w:r w:rsidR="007345B6">
        <w:t xml:space="preserve"> is </w:t>
      </w:r>
      <w:r w:rsidR="00D95AEA">
        <w:t xml:space="preserve">driving growth throughout these </w:t>
      </w:r>
      <w:r w:rsidR="003B21C9">
        <w:t>years.</w:t>
      </w:r>
    </w:p>
    <w:p w14:paraId="4EAB4E3C" w14:textId="7D9373D0" w:rsidR="00FE288A" w:rsidRDefault="007F0D97" w:rsidP="00482B69">
      <w:r>
        <w:t>Despite high commodity prices, m</w:t>
      </w:r>
      <w:r w:rsidR="00CF568C">
        <w:t xml:space="preserve">ining investment is forecast </w:t>
      </w:r>
      <w:r w:rsidR="00EC3C25">
        <w:t xml:space="preserve">to </w:t>
      </w:r>
      <w:r w:rsidR="000420A3">
        <w:t>be flat in</w:t>
      </w:r>
      <w:r w:rsidR="00B9737B">
        <w:t> </w:t>
      </w:r>
      <w:r w:rsidR="000420A3">
        <w:t>2022</w:t>
      </w:r>
      <w:r w:rsidR="00B0094B">
        <w:t>–</w:t>
      </w:r>
      <w:r w:rsidR="000420A3">
        <w:t xml:space="preserve">23 </w:t>
      </w:r>
      <w:r w:rsidR="00007244">
        <w:t>before</w:t>
      </w:r>
      <w:r w:rsidR="000420A3">
        <w:t xml:space="preserve"> </w:t>
      </w:r>
      <w:r w:rsidR="00E61F9C">
        <w:t>grow</w:t>
      </w:r>
      <w:r w:rsidR="00007244">
        <w:t>ing</w:t>
      </w:r>
      <w:r w:rsidR="00E61F9C">
        <w:t xml:space="preserve"> modestly</w:t>
      </w:r>
      <w:r w:rsidR="00C8742F">
        <w:t xml:space="preserve"> </w:t>
      </w:r>
      <w:r w:rsidR="005156CE">
        <w:t xml:space="preserve">over the </w:t>
      </w:r>
      <w:r w:rsidR="00C65EA8">
        <w:t xml:space="preserve">rest of the </w:t>
      </w:r>
      <w:r w:rsidR="005156CE">
        <w:t>forecast period</w:t>
      </w:r>
      <w:r w:rsidR="00C65EA8">
        <w:t xml:space="preserve">, </w:t>
      </w:r>
      <w:r w:rsidR="000420A3">
        <w:t>by 2</w:t>
      </w:r>
      <w:r w:rsidR="00B9737B">
        <w:t> </w:t>
      </w:r>
      <w:r w:rsidR="000420A3">
        <w:t>per</w:t>
      </w:r>
      <w:r w:rsidR="00B9737B">
        <w:t> </w:t>
      </w:r>
      <w:r w:rsidR="000420A3">
        <w:t xml:space="preserve">cent </w:t>
      </w:r>
      <w:r w:rsidR="00C65EA8">
        <w:t>in</w:t>
      </w:r>
      <w:r w:rsidR="00B9737B">
        <w:t> </w:t>
      </w:r>
      <w:r w:rsidR="00C65EA8">
        <w:t>2023</w:t>
      </w:r>
      <w:r w:rsidR="00B0094B">
        <w:t>–</w:t>
      </w:r>
      <w:r w:rsidR="00C65EA8">
        <w:t xml:space="preserve">24 </w:t>
      </w:r>
      <w:r w:rsidR="000420A3">
        <w:t>and 1½</w:t>
      </w:r>
      <w:r w:rsidR="006059DD">
        <w:t> </w:t>
      </w:r>
      <w:r w:rsidR="000420A3">
        <w:t>per</w:t>
      </w:r>
      <w:r w:rsidR="001944A4">
        <w:t> </w:t>
      </w:r>
      <w:r w:rsidR="000420A3">
        <w:t>cent</w:t>
      </w:r>
      <w:r w:rsidR="00C8742F">
        <w:t xml:space="preserve"> </w:t>
      </w:r>
      <w:r w:rsidR="00C65EA8">
        <w:t>in</w:t>
      </w:r>
      <w:r w:rsidR="00B9737B">
        <w:t> </w:t>
      </w:r>
      <w:r w:rsidR="00C65EA8">
        <w:t>2024</w:t>
      </w:r>
      <w:r w:rsidR="00B0094B">
        <w:t>–</w:t>
      </w:r>
      <w:r w:rsidR="00C65EA8">
        <w:t xml:space="preserve">25. </w:t>
      </w:r>
      <w:r w:rsidR="004B751E">
        <w:t xml:space="preserve">The outlook primarily reflects expenditure to maintain existing </w:t>
      </w:r>
      <w:r w:rsidR="00B34679">
        <w:t xml:space="preserve">resource </w:t>
      </w:r>
      <w:r w:rsidR="004B751E">
        <w:t xml:space="preserve">production capacity </w:t>
      </w:r>
      <w:r w:rsidR="00B34679">
        <w:t xml:space="preserve">along with a </w:t>
      </w:r>
      <w:r w:rsidR="00A86A8F">
        <w:t>modest</w:t>
      </w:r>
      <w:r w:rsidR="00B34679">
        <w:t xml:space="preserve"> number of</w:t>
      </w:r>
      <w:r w:rsidR="004B751E">
        <w:t xml:space="preserve"> </w:t>
      </w:r>
      <w:r w:rsidR="00AC5B0F">
        <w:t xml:space="preserve">new </w:t>
      </w:r>
      <w:r w:rsidR="004B751E">
        <w:t>LNG and metal ore projects</w:t>
      </w:r>
      <w:r w:rsidR="008C3A83">
        <w:t xml:space="preserve">. </w:t>
      </w:r>
    </w:p>
    <w:tbl>
      <w:tblPr>
        <w:tblW w:w="5000" w:type="pct"/>
        <w:tblLook w:val="0000" w:firstRow="0" w:lastRow="0" w:firstColumn="0" w:lastColumn="0" w:noHBand="0" w:noVBand="0"/>
      </w:tblPr>
      <w:tblGrid>
        <w:gridCol w:w="3846"/>
        <w:gridCol w:w="3864"/>
      </w:tblGrid>
      <w:tr w:rsidR="00767747" w14:paraId="6555649F" w14:textId="77777777" w:rsidTr="19E3B4F1">
        <w:trPr>
          <w:cantSplit/>
        </w:trPr>
        <w:tc>
          <w:tcPr>
            <w:tcW w:w="2508" w:type="pct"/>
          </w:tcPr>
          <w:p w14:paraId="60E81E36" w14:textId="0F01BF7D" w:rsidR="00767747" w:rsidRDefault="00767747" w:rsidP="00767747">
            <w:pPr>
              <w:pStyle w:val="ChartMainHeading"/>
            </w:pPr>
            <w:r>
              <w:t>Chart</w:t>
            </w:r>
            <w:r w:rsidR="00B44164">
              <w:t xml:space="preserve"> 2.</w:t>
            </w:r>
            <w:r w:rsidR="00B44164" w:rsidDel="00582514">
              <w:t>17</w:t>
            </w:r>
            <w:r>
              <w:t>: Total, mining and non</w:t>
            </w:r>
            <w:r w:rsidR="004A00CA">
              <w:noBreakHyphen/>
            </w:r>
            <w:r>
              <w:t>mining business investment</w:t>
            </w:r>
          </w:p>
        </w:tc>
        <w:tc>
          <w:tcPr>
            <w:tcW w:w="2492" w:type="pct"/>
          </w:tcPr>
          <w:p w14:paraId="43DBE10C" w14:textId="25761F67" w:rsidR="00767747" w:rsidRDefault="00767747" w:rsidP="00767747">
            <w:pPr>
              <w:pStyle w:val="ChartMainHeading"/>
            </w:pPr>
            <w:r w:rsidRPr="00767747">
              <w:t>Chart</w:t>
            </w:r>
            <w:r w:rsidR="00B44164">
              <w:t xml:space="preserve"> 2.18</w:t>
            </w:r>
            <w:r w:rsidRPr="00767747">
              <w:t>: Business confidence and conditions</w:t>
            </w:r>
          </w:p>
        </w:tc>
      </w:tr>
      <w:tr w:rsidR="00767747" w14:paraId="353851FC" w14:textId="77777777" w:rsidTr="19E3B4F1">
        <w:trPr>
          <w:cantSplit/>
        </w:trPr>
        <w:tc>
          <w:tcPr>
            <w:tcW w:w="2508" w:type="pct"/>
          </w:tcPr>
          <w:p w14:paraId="488A848D" w14:textId="325B202C" w:rsidR="00767747" w:rsidRDefault="00781F03" w:rsidP="003D2CA4">
            <w:pPr>
              <w:pStyle w:val="ChartGraphic"/>
            </w:pPr>
            <w:r>
              <w:pict w14:anchorId="63E78DD6">
                <v:shape id="_x0000_i1045" type="#_x0000_t75" alt="This chart shows total business investment and the split between mining and non-mining business investment from 2004-05 to 2021-22, as measured by the Australian Bureau of Statistics, and forecasts from 2022-23 to 2024-25. &#10;The level of total business investment increased from $154 billion in 2004-05 to $295 billion in 2012-13 during the mining boom. The level eased to $245 billion by 2021-22. Total business investment is forecast to reach around $265 billion by 2024-25. &#10;Non-mining business investment has generally trended upward since 2004-05. It increased from $124 billion in 2004-05 to $186 billion in 2021-22. However, between 2007-08 and 2015-16, the level of non-mining business investment remained relatively stable. By 2024-25, non-mining investment is expected to reach around $203 billion. &#10;The level of mining business investment increased steadily from $30 billion in 2004-05 to $80 billion in 2010-11, spiked to a peak of $156 billion in 2012-13, then fell back to $59 billion in 2021-22. Mining investment is forecast to increase to around $62 billion by 2024-25.&#10;" style="width:181.35pt;height:182.7pt">
                  <v:imagedata r:id="rId40" o:title=""/>
                </v:shape>
              </w:pict>
            </w:r>
          </w:p>
        </w:tc>
        <w:tc>
          <w:tcPr>
            <w:tcW w:w="2492" w:type="pct"/>
          </w:tcPr>
          <w:p w14:paraId="050BEAB8" w14:textId="450253A5" w:rsidR="00767747" w:rsidRDefault="00781F03" w:rsidP="00CE4ADA">
            <w:pPr>
              <w:pStyle w:val="ChartGraphic"/>
            </w:pPr>
            <w:r>
              <w:pict w14:anchorId="60A5093A">
                <v:shape id="_x0000_i1046" type="#_x0000_t75" alt="This chart shows monthly business confidence and conditions outcomes from March 2006 to March 2023, as measured by the National Australia Bank.&#10;The chart shows that business confidence and conditions are volatile but have broadly moved in similar directions through history. Both confidence and conditions fell sharply with the onset of the pandemic in March 2020. Confidence fell from -5.5 index points in February 2020 to -67.9 index points in March 2020 while conditions fell from 1.4 index points to -23.8 index points over the same period. Both series recovered in the succeeding months and peaked in 2021. Business conditions reached 34.2 index points in May 2021 and business confidence rose to 22.5 index points in October 2021. The series have since remained volatile. Business confidence was -1 index points in March 2023 while business conditions was higher at 15.8 index points." style="width:182.7pt;height:182.7pt">
                  <v:imagedata r:id="rId41" o:title=""/>
                </v:shape>
              </w:pict>
            </w:r>
          </w:p>
        </w:tc>
      </w:tr>
      <w:tr w:rsidR="00767747" w14:paraId="4F3F08AC" w14:textId="77777777" w:rsidTr="19E3B4F1">
        <w:trPr>
          <w:cantSplit/>
          <w:trHeight w:val="685"/>
        </w:trPr>
        <w:tc>
          <w:tcPr>
            <w:tcW w:w="2508" w:type="pct"/>
          </w:tcPr>
          <w:p w14:paraId="4F8F0177" w14:textId="37EE6E3D" w:rsidR="00767747" w:rsidRDefault="00767747" w:rsidP="00CA1EF2">
            <w:pPr>
              <w:pStyle w:val="ChartandTableFootnote"/>
            </w:pPr>
            <w:r>
              <w:t>Source</w:t>
            </w:r>
            <w:r w:rsidR="002D289B">
              <w:t>:</w:t>
            </w:r>
            <w:r w:rsidR="00F62DE9">
              <w:tab/>
            </w:r>
            <w:r w:rsidR="002D289B">
              <w:t xml:space="preserve">ABS Australian National Accounts: National Income, Expenditure and Product </w:t>
            </w:r>
            <w:r w:rsidR="00C61A2C">
              <w:t>and Treasury.</w:t>
            </w:r>
          </w:p>
        </w:tc>
        <w:tc>
          <w:tcPr>
            <w:tcW w:w="2492" w:type="pct"/>
          </w:tcPr>
          <w:p w14:paraId="3C3819B5" w14:textId="4E9DA7FA" w:rsidR="00767747" w:rsidRDefault="00767747" w:rsidP="00CA1EF2">
            <w:pPr>
              <w:pStyle w:val="ChartandTableFootnote"/>
            </w:pPr>
            <w:r>
              <w:t>Source</w:t>
            </w:r>
            <w:r w:rsidR="00257B80">
              <w:t>: NAB Monthly Business Survey</w:t>
            </w:r>
            <w:r w:rsidR="008C74D9">
              <w:t>.</w:t>
            </w:r>
          </w:p>
        </w:tc>
      </w:tr>
    </w:tbl>
    <w:p w14:paraId="6B17D66F" w14:textId="75734FCE" w:rsidR="00EC66CE" w:rsidRDefault="00EC66CE" w:rsidP="00F62DE9">
      <w:pPr>
        <w:pStyle w:val="ChartLine"/>
      </w:pPr>
      <w:bookmarkStart w:id="42" w:name="_Toc133606797"/>
    </w:p>
    <w:p w14:paraId="23878A66" w14:textId="31281E1C" w:rsidR="006A0EA8" w:rsidRPr="00ED1AB7" w:rsidRDefault="00E20E56" w:rsidP="00ED1AB7">
      <w:pPr>
        <w:pStyle w:val="Heading3"/>
      </w:pPr>
      <w:bookmarkStart w:id="43" w:name="_Toc134135073"/>
      <w:r w:rsidRPr="00ED1AB7">
        <w:lastRenderedPageBreak/>
        <w:t>Public final demand</w:t>
      </w:r>
      <w:bookmarkEnd w:id="42"/>
      <w:bookmarkEnd w:id="43"/>
    </w:p>
    <w:p w14:paraId="7F917AAD" w14:textId="282E165F" w:rsidR="0090052C" w:rsidRDefault="00394CF0" w:rsidP="006059DD">
      <w:r>
        <w:t xml:space="preserve">Following </w:t>
      </w:r>
      <w:r w:rsidR="00EE4C5F">
        <w:t>elevated</w:t>
      </w:r>
      <w:r>
        <w:t xml:space="preserve"> health </w:t>
      </w:r>
      <w:r w:rsidR="00EC71E6">
        <w:t xml:space="preserve">and related </w:t>
      </w:r>
      <w:r>
        <w:t xml:space="preserve">spending </w:t>
      </w:r>
      <w:r w:rsidR="000A2E00">
        <w:t>during</w:t>
      </w:r>
      <w:r>
        <w:t xml:space="preserve"> the </w:t>
      </w:r>
      <w:r w:rsidR="000A2E00">
        <w:t>pandemic</w:t>
      </w:r>
      <w:r>
        <w:t xml:space="preserve">, </w:t>
      </w:r>
      <w:r w:rsidR="00EC71E6">
        <w:t xml:space="preserve">growth in </w:t>
      </w:r>
      <w:r w:rsidR="00283455">
        <w:t xml:space="preserve">new </w:t>
      </w:r>
      <w:r>
        <w:t xml:space="preserve">public final demand is </w:t>
      </w:r>
      <w:r w:rsidR="006E3985">
        <w:t xml:space="preserve">forecast </w:t>
      </w:r>
      <w:r>
        <w:t>to moderate over the forecast period</w:t>
      </w:r>
      <w:r w:rsidR="007C3ED4">
        <w:t xml:space="preserve">. Increases in </w:t>
      </w:r>
      <w:r w:rsidR="007436E3">
        <w:t xml:space="preserve">government spending </w:t>
      </w:r>
      <w:r w:rsidR="007C3ED4">
        <w:t xml:space="preserve">are not expected to be a </w:t>
      </w:r>
      <w:r w:rsidR="00F23A76">
        <w:t xml:space="preserve">significant </w:t>
      </w:r>
      <w:r w:rsidR="007C3ED4">
        <w:t xml:space="preserve">driver of </w:t>
      </w:r>
      <w:r w:rsidR="003F4939">
        <w:t>GDP growth</w:t>
      </w:r>
      <w:r w:rsidR="007C3ED4">
        <w:t xml:space="preserve">, with expenditure </w:t>
      </w:r>
      <w:r w:rsidR="002E34E4">
        <w:t xml:space="preserve">forecast to </w:t>
      </w:r>
      <w:r w:rsidR="003F4939">
        <w:t>increase</w:t>
      </w:r>
      <w:r w:rsidR="002E34E4">
        <w:t xml:space="preserve"> by </w:t>
      </w:r>
      <w:r w:rsidR="00E8209B">
        <w:t>1</w:t>
      </w:r>
      <w:r w:rsidR="00D45F1D">
        <w:t>¾</w:t>
      </w:r>
      <w:r w:rsidR="00B9737B">
        <w:t> </w:t>
      </w:r>
      <w:r w:rsidR="002E34E4">
        <w:t>per</w:t>
      </w:r>
      <w:r w:rsidR="00B9737B">
        <w:t> </w:t>
      </w:r>
      <w:r w:rsidR="002E34E4">
        <w:t>cent in</w:t>
      </w:r>
      <w:r w:rsidR="00B9737B">
        <w:t> </w:t>
      </w:r>
      <w:r w:rsidR="002E34E4">
        <w:t>2022</w:t>
      </w:r>
      <w:r w:rsidR="00B0094B">
        <w:t>–</w:t>
      </w:r>
      <w:r w:rsidR="002E34E4">
        <w:t xml:space="preserve">23 and </w:t>
      </w:r>
      <w:r w:rsidR="00E8209B">
        <w:t>1</w:t>
      </w:r>
      <w:r w:rsidR="009C6BF9">
        <w:t>½</w:t>
      </w:r>
      <w:r w:rsidR="00B9737B">
        <w:t> </w:t>
      </w:r>
      <w:r w:rsidR="002E34E4">
        <w:t>per</w:t>
      </w:r>
      <w:r w:rsidR="00B9737B">
        <w:t> </w:t>
      </w:r>
      <w:r w:rsidR="002E34E4">
        <w:t>cent in</w:t>
      </w:r>
      <w:r w:rsidR="00B9737B">
        <w:t> </w:t>
      </w:r>
      <w:r w:rsidR="002E34E4">
        <w:t>2023</w:t>
      </w:r>
      <w:r w:rsidR="00B0094B">
        <w:t>–</w:t>
      </w:r>
      <w:r w:rsidR="002E34E4">
        <w:t>24</w:t>
      </w:r>
      <w:r w:rsidR="00682894">
        <w:t xml:space="preserve">. </w:t>
      </w:r>
    </w:p>
    <w:p w14:paraId="59DE68F1" w14:textId="679D48DB" w:rsidR="00394CF0" w:rsidRDefault="00394CF0" w:rsidP="006059DD">
      <w:pPr>
        <w:rPr>
          <w:color w:val="FF0000"/>
        </w:rPr>
      </w:pPr>
      <w:r w:rsidRPr="006551C1">
        <w:t xml:space="preserve">Public investment </w:t>
      </w:r>
      <w:r w:rsidR="005C0938">
        <w:t>activity will</w:t>
      </w:r>
      <w:r w:rsidRPr="006551C1">
        <w:t xml:space="preserve"> remain solid as state and federal governments work through a large pipeline of public infrastructure projects</w:t>
      </w:r>
      <w:r w:rsidR="7EB4C0BC">
        <w:t xml:space="preserve">. </w:t>
      </w:r>
      <w:r w:rsidR="002224BD">
        <w:t>However, p</w:t>
      </w:r>
      <w:r w:rsidR="3E68D751">
        <w:t>rogress</w:t>
      </w:r>
      <w:r w:rsidR="7EB4C0BC">
        <w:t xml:space="preserve"> </w:t>
      </w:r>
      <w:r w:rsidR="007C1AA2">
        <w:t>and projected delivery</w:t>
      </w:r>
      <w:r w:rsidR="7EB4C0BC">
        <w:t xml:space="preserve"> </w:t>
      </w:r>
      <w:r w:rsidR="00F464A4">
        <w:t>is anticipated to be</w:t>
      </w:r>
      <w:r w:rsidR="006A420C">
        <w:t xml:space="preserve"> </w:t>
      </w:r>
      <w:r w:rsidR="7EB4C0BC">
        <w:t>at a slower pace than previously expected</w:t>
      </w:r>
      <w:r w:rsidR="14923A9F">
        <w:t xml:space="preserve"> in the October Budget</w:t>
      </w:r>
      <w:r w:rsidR="7E0FB036">
        <w:t xml:space="preserve"> due to sustained capacity constraints</w:t>
      </w:r>
      <w:r w:rsidR="005A4E07">
        <w:t xml:space="preserve"> in the sector</w:t>
      </w:r>
      <w:r w:rsidR="0A09406C">
        <w:t>.</w:t>
      </w:r>
    </w:p>
    <w:p w14:paraId="4AC9437F" w14:textId="5A0AF3F2" w:rsidR="006A0EA8" w:rsidRDefault="00E20E56" w:rsidP="00ED1AB7">
      <w:pPr>
        <w:pStyle w:val="Heading3"/>
      </w:pPr>
      <w:bookmarkStart w:id="44" w:name="_Toc133606798"/>
      <w:bookmarkStart w:id="45" w:name="_Toc134135074"/>
      <w:r w:rsidRPr="00546E7E">
        <w:t xml:space="preserve">Net </w:t>
      </w:r>
      <w:r w:rsidRPr="00ED1AB7">
        <w:t>exports</w:t>
      </w:r>
      <w:bookmarkEnd w:id="44"/>
      <w:bookmarkEnd w:id="45"/>
    </w:p>
    <w:p w14:paraId="277246D7" w14:textId="1B9B2CC3" w:rsidR="0020038B" w:rsidRPr="00B3285F" w:rsidRDefault="002E1C35" w:rsidP="006059DD">
      <w:r w:rsidRPr="00797616">
        <w:rPr>
          <w:b/>
          <w:bCs/>
        </w:rPr>
        <w:t>Net exports</w:t>
      </w:r>
      <w:r>
        <w:t xml:space="preserve"> are </w:t>
      </w:r>
      <w:r w:rsidR="004053D7">
        <w:t>expected to</w:t>
      </w:r>
      <w:r w:rsidR="00BD5458">
        <w:t xml:space="preserve"> make a flat</w:t>
      </w:r>
      <w:r w:rsidR="004053D7">
        <w:t xml:space="preserve"> </w:t>
      </w:r>
      <w:r w:rsidR="00A24EBB">
        <w:t>contribut</w:t>
      </w:r>
      <w:r w:rsidR="00BD5458">
        <w:t>ion</w:t>
      </w:r>
      <w:r w:rsidR="004053D7">
        <w:t xml:space="preserve"> to </w:t>
      </w:r>
      <w:r w:rsidR="00B92F64">
        <w:t xml:space="preserve">GDP </w:t>
      </w:r>
      <w:r w:rsidR="004053D7">
        <w:t>growth in</w:t>
      </w:r>
      <w:r w:rsidR="00795171">
        <w:t> </w:t>
      </w:r>
      <w:r w:rsidR="004053D7">
        <w:t>2022</w:t>
      </w:r>
      <w:r w:rsidR="00B0094B">
        <w:t>–</w:t>
      </w:r>
      <w:r w:rsidR="004053D7">
        <w:t>23,</w:t>
      </w:r>
      <w:r w:rsidR="00804247">
        <w:t xml:space="preserve"> an upgrade from</w:t>
      </w:r>
      <w:r w:rsidR="008F0AD5">
        <w:t xml:space="preserve"> the October </w:t>
      </w:r>
      <w:r w:rsidR="004378EB">
        <w:t>Budget</w:t>
      </w:r>
      <w:r w:rsidR="008F0AD5">
        <w:t xml:space="preserve">. </w:t>
      </w:r>
      <w:r w:rsidR="009A0FFC">
        <w:t>Net exports</w:t>
      </w:r>
      <w:r w:rsidR="008F0AD5">
        <w:t xml:space="preserve"> are </w:t>
      </w:r>
      <w:r w:rsidR="004378EB">
        <w:t>then</w:t>
      </w:r>
      <w:r w:rsidR="008F0AD5">
        <w:t xml:space="preserve"> expected to </w:t>
      </w:r>
      <w:r w:rsidR="004053D7">
        <w:t xml:space="preserve">add </w:t>
      </w:r>
      <w:r w:rsidR="00121098">
        <w:t>½</w:t>
      </w:r>
      <w:r w:rsidR="008B60C4">
        <w:t> </w:t>
      </w:r>
      <w:r w:rsidR="00121098">
        <w:t>of</w:t>
      </w:r>
      <w:r w:rsidR="008B60C4">
        <w:t> </w:t>
      </w:r>
      <w:r w:rsidR="00121098">
        <w:t>a</w:t>
      </w:r>
      <w:r w:rsidR="008B60C4">
        <w:t> </w:t>
      </w:r>
      <w:r w:rsidR="00E73112">
        <w:t xml:space="preserve">percentage </w:t>
      </w:r>
      <w:r w:rsidR="00121098">
        <w:t xml:space="preserve">point </w:t>
      </w:r>
      <w:r w:rsidR="00E73112">
        <w:t xml:space="preserve">to </w:t>
      </w:r>
      <w:r w:rsidR="00B92F64">
        <w:t>growth</w:t>
      </w:r>
      <w:r w:rsidR="00E73112">
        <w:t xml:space="preserve"> in</w:t>
      </w:r>
      <w:r w:rsidR="00795171">
        <w:t> </w:t>
      </w:r>
      <w:r w:rsidR="00E73112">
        <w:t>2023</w:t>
      </w:r>
      <w:r w:rsidR="00B0094B">
        <w:t>–</w:t>
      </w:r>
      <w:r w:rsidR="00E73112">
        <w:t>24</w:t>
      </w:r>
      <w:r w:rsidR="00981B24">
        <w:t xml:space="preserve"> </w:t>
      </w:r>
      <w:r w:rsidR="007A7F56">
        <w:t xml:space="preserve">before moderating </w:t>
      </w:r>
      <w:r w:rsidR="00764F0A">
        <w:t>in</w:t>
      </w:r>
      <w:r w:rsidR="00795171">
        <w:t> </w:t>
      </w:r>
      <w:r w:rsidR="00764F0A">
        <w:t>2024</w:t>
      </w:r>
      <w:r w:rsidR="00B0094B">
        <w:t>–</w:t>
      </w:r>
      <w:r w:rsidR="00764F0A">
        <w:t>25</w:t>
      </w:r>
      <w:r w:rsidR="00981B24">
        <w:t xml:space="preserve"> (Chart</w:t>
      </w:r>
      <w:r w:rsidR="00795171">
        <w:t> </w:t>
      </w:r>
      <w:r w:rsidR="00981B24">
        <w:t>2.</w:t>
      </w:r>
      <w:r w:rsidR="00BA10B4">
        <w:t>19</w:t>
      </w:r>
      <w:r w:rsidR="00981B24">
        <w:t>)</w:t>
      </w:r>
      <w:r w:rsidR="000C6B67">
        <w:t xml:space="preserve">. The </w:t>
      </w:r>
      <w:r w:rsidR="00A46A48">
        <w:t>moderation over the period reflects slowing growth in exports</w:t>
      </w:r>
      <w:r w:rsidR="008961D3">
        <w:t>, particularly for goods,</w:t>
      </w:r>
      <w:r w:rsidR="00AB48AE">
        <w:t xml:space="preserve"> </w:t>
      </w:r>
      <w:r w:rsidR="00AD377C">
        <w:t>alongside</w:t>
      </w:r>
      <w:r w:rsidR="00AB48AE">
        <w:t xml:space="preserve"> steady growth in imports</w:t>
      </w:r>
      <w:r w:rsidR="000C5B14">
        <w:t>.</w:t>
      </w:r>
    </w:p>
    <w:p w14:paraId="4EEBE541" w14:textId="7117274A" w:rsidR="00B773BF" w:rsidRDefault="00813420" w:rsidP="006059DD">
      <w:r w:rsidRPr="003C0A99">
        <w:rPr>
          <w:b/>
        </w:rPr>
        <w:t>Exports</w:t>
      </w:r>
      <w:r>
        <w:rPr>
          <w:b/>
        </w:rPr>
        <w:t xml:space="preserve"> </w:t>
      </w:r>
      <w:r w:rsidR="00DF25B0" w:rsidRPr="00DF25B0">
        <w:rPr>
          <w:bCs/>
        </w:rPr>
        <w:t>are forecast to</w:t>
      </w:r>
      <w:r w:rsidR="00DF25B0">
        <w:rPr>
          <w:b/>
        </w:rPr>
        <w:t xml:space="preserve"> </w:t>
      </w:r>
      <w:r w:rsidR="00250E8E">
        <w:rPr>
          <w:bCs/>
        </w:rPr>
        <w:t xml:space="preserve">grow by </w:t>
      </w:r>
      <w:r w:rsidR="0090754A">
        <w:rPr>
          <w:bCs/>
        </w:rPr>
        <w:t>8</w:t>
      </w:r>
      <w:r w:rsidR="00795171">
        <w:rPr>
          <w:bCs/>
        </w:rPr>
        <w:t> </w:t>
      </w:r>
      <w:r w:rsidR="0090754A">
        <w:rPr>
          <w:bCs/>
        </w:rPr>
        <w:t>per</w:t>
      </w:r>
      <w:r w:rsidR="00795171">
        <w:rPr>
          <w:bCs/>
        </w:rPr>
        <w:t> </w:t>
      </w:r>
      <w:r w:rsidR="0090754A">
        <w:rPr>
          <w:bCs/>
        </w:rPr>
        <w:t>cent in</w:t>
      </w:r>
      <w:r w:rsidR="00795171">
        <w:rPr>
          <w:bCs/>
        </w:rPr>
        <w:t> </w:t>
      </w:r>
      <w:r w:rsidR="007C33F3">
        <w:rPr>
          <w:bCs/>
        </w:rPr>
        <w:t>2022</w:t>
      </w:r>
      <w:r w:rsidR="00B0094B">
        <w:rPr>
          <w:bCs/>
        </w:rPr>
        <w:t>–</w:t>
      </w:r>
      <w:r w:rsidR="007C33F3">
        <w:rPr>
          <w:bCs/>
        </w:rPr>
        <w:t xml:space="preserve">23 </w:t>
      </w:r>
      <w:r w:rsidR="002C507E">
        <w:rPr>
          <w:bCs/>
        </w:rPr>
        <w:t xml:space="preserve">and </w:t>
      </w:r>
      <w:r w:rsidR="00BB379C">
        <w:rPr>
          <w:bCs/>
        </w:rPr>
        <w:t>6</w:t>
      </w:r>
      <w:r w:rsidR="00795171">
        <w:rPr>
          <w:bCs/>
        </w:rPr>
        <w:t> </w:t>
      </w:r>
      <w:r w:rsidR="00C12D4E">
        <w:rPr>
          <w:bCs/>
        </w:rPr>
        <w:t>per</w:t>
      </w:r>
      <w:r w:rsidR="00795171">
        <w:rPr>
          <w:bCs/>
        </w:rPr>
        <w:t> </w:t>
      </w:r>
      <w:r w:rsidR="00C12D4E">
        <w:rPr>
          <w:bCs/>
        </w:rPr>
        <w:t>cent in</w:t>
      </w:r>
      <w:r w:rsidR="00795171">
        <w:rPr>
          <w:bCs/>
        </w:rPr>
        <w:t> </w:t>
      </w:r>
      <w:r w:rsidR="00C12D4E">
        <w:rPr>
          <w:bCs/>
        </w:rPr>
        <w:t>2023</w:t>
      </w:r>
      <w:r w:rsidR="00B0094B">
        <w:rPr>
          <w:bCs/>
        </w:rPr>
        <w:t>–</w:t>
      </w:r>
      <w:r w:rsidR="00C12D4E">
        <w:rPr>
          <w:bCs/>
        </w:rPr>
        <w:t>24</w:t>
      </w:r>
      <w:r w:rsidR="003E7279">
        <w:rPr>
          <w:bCs/>
        </w:rPr>
        <w:t>.</w:t>
      </w:r>
      <w:r w:rsidR="00C12D4E">
        <w:rPr>
          <w:bCs/>
        </w:rPr>
        <w:t xml:space="preserve"> </w:t>
      </w:r>
      <w:r w:rsidR="003E7279">
        <w:rPr>
          <w:bCs/>
        </w:rPr>
        <w:t>T</w:t>
      </w:r>
      <w:r w:rsidR="00C12D4E">
        <w:rPr>
          <w:bCs/>
        </w:rPr>
        <w:t>his would be the fastest period of export growth since the early</w:t>
      </w:r>
      <w:r w:rsidR="00795171">
        <w:rPr>
          <w:bCs/>
        </w:rPr>
        <w:t> </w:t>
      </w:r>
      <w:r w:rsidR="00C12D4E">
        <w:rPr>
          <w:bCs/>
        </w:rPr>
        <w:t>2000s (Chart</w:t>
      </w:r>
      <w:r w:rsidR="00795171">
        <w:rPr>
          <w:bCs/>
        </w:rPr>
        <w:t> </w:t>
      </w:r>
      <w:r w:rsidR="00EE7DDE">
        <w:rPr>
          <w:bCs/>
        </w:rPr>
        <w:t>2.</w:t>
      </w:r>
      <w:r w:rsidR="00B70A5F">
        <w:rPr>
          <w:bCs/>
        </w:rPr>
        <w:t>20</w:t>
      </w:r>
      <w:r w:rsidR="00C12D4E">
        <w:rPr>
          <w:bCs/>
        </w:rPr>
        <w:t>)</w:t>
      </w:r>
      <w:r w:rsidR="006021C9">
        <w:rPr>
          <w:bCs/>
        </w:rPr>
        <w:t>.</w:t>
      </w:r>
      <w:r w:rsidRPr="003C0A99">
        <w:t xml:space="preserve"> </w:t>
      </w:r>
      <w:r w:rsidR="00D858B9">
        <w:rPr>
          <w:bCs/>
        </w:rPr>
        <w:t xml:space="preserve">Exports will be supported by the recovery in </w:t>
      </w:r>
      <w:r w:rsidR="005F27F9">
        <w:rPr>
          <w:bCs/>
        </w:rPr>
        <w:t xml:space="preserve">tourism and </w:t>
      </w:r>
      <w:r w:rsidR="00FD69F5">
        <w:rPr>
          <w:bCs/>
        </w:rPr>
        <w:t>international education</w:t>
      </w:r>
      <w:r w:rsidR="00D858B9">
        <w:rPr>
          <w:bCs/>
        </w:rPr>
        <w:t xml:space="preserve">, </w:t>
      </w:r>
      <w:r w:rsidR="00C1707D">
        <w:rPr>
          <w:bCs/>
        </w:rPr>
        <w:t>following the prolonged period of international border</w:t>
      </w:r>
      <w:r w:rsidR="00C1707D" w:rsidDel="00ED6B5C">
        <w:rPr>
          <w:bCs/>
        </w:rPr>
        <w:t xml:space="preserve"> closures during the pandemic</w:t>
      </w:r>
      <w:r w:rsidR="00237FF1">
        <w:rPr>
          <w:bCs/>
        </w:rPr>
        <w:t>. A</w:t>
      </w:r>
      <w:r w:rsidR="00BD1885">
        <w:rPr>
          <w:bCs/>
        </w:rPr>
        <w:t xml:space="preserve"> recovery in</w:t>
      </w:r>
      <w:r w:rsidR="00D858B9">
        <w:rPr>
          <w:bCs/>
        </w:rPr>
        <w:t xml:space="preserve"> mining exports following </w:t>
      </w:r>
      <w:r w:rsidR="00A7175D">
        <w:rPr>
          <w:bCs/>
        </w:rPr>
        <w:t xml:space="preserve">weather disruptions and </w:t>
      </w:r>
      <w:r w:rsidR="00935CE8">
        <w:rPr>
          <w:bCs/>
        </w:rPr>
        <w:t xml:space="preserve">favourable seasonal conditions </w:t>
      </w:r>
      <w:r w:rsidR="00263C1B">
        <w:rPr>
          <w:bCs/>
        </w:rPr>
        <w:t xml:space="preserve">which </w:t>
      </w:r>
      <w:r w:rsidR="00377BD7">
        <w:rPr>
          <w:bCs/>
        </w:rPr>
        <w:t xml:space="preserve">are </w:t>
      </w:r>
      <w:r w:rsidR="00935CE8">
        <w:rPr>
          <w:bCs/>
        </w:rPr>
        <w:t>supporting rural exports</w:t>
      </w:r>
      <w:r w:rsidR="00377BD7">
        <w:rPr>
          <w:bCs/>
        </w:rPr>
        <w:t xml:space="preserve"> will also contribute</w:t>
      </w:r>
      <w:r w:rsidR="00935CE8">
        <w:rPr>
          <w:bCs/>
        </w:rPr>
        <w:t xml:space="preserve">. Export growth is expected to </w:t>
      </w:r>
      <w:r w:rsidR="00724FDD">
        <w:rPr>
          <w:bCs/>
        </w:rPr>
        <w:t xml:space="preserve">slow to </w:t>
      </w:r>
      <w:r w:rsidR="00EC058F">
        <w:rPr>
          <w:bCs/>
        </w:rPr>
        <w:t>3½</w:t>
      </w:r>
      <w:r w:rsidR="00795171">
        <w:rPr>
          <w:bCs/>
        </w:rPr>
        <w:t> </w:t>
      </w:r>
      <w:r w:rsidR="00724FDD">
        <w:rPr>
          <w:bCs/>
        </w:rPr>
        <w:t>per</w:t>
      </w:r>
      <w:r w:rsidR="00795171">
        <w:rPr>
          <w:bCs/>
        </w:rPr>
        <w:t> </w:t>
      </w:r>
      <w:r w:rsidR="00724FDD">
        <w:rPr>
          <w:bCs/>
        </w:rPr>
        <w:t xml:space="preserve">cent </w:t>
      </w:r>
      <w:r w:rsidR="007E4FB5">
        <w:rPr>
          <w:bCs/>
        </w:rPr>
        <w:t>by</w:t>
      </w:r>
      <w:r w:rsidR="00795171">
        <w:rPr>
          <w:bCs/>
        </w:rPr>
        <w:t> </w:t>
      </w:r>
      <w:r w:rsidR="00724FDD">
        <w:rPr>
          <w:bCs/>
        </w:rPr>
        <w:t>2024</w:t>
      </w:r>
      <w:r w:rsidR="00B0094B">
        <w:rPr>
          <w:bCs/>
        </w:rPr>
        <w:t>–</w:t>
      </w:r>
      <w:r w:rsidR="00724FDD">
        <w:rPr>
          <w:bCs/>
        </w:rPr>
        <w:t xml:space="preserve">25, as </w:t>
      </w:r>
      <w:r w:rsidR="007E4FB5">
        <w:rPr>
          <w:bCs/>
        </w:rPr>
        <w:t xml:space="preserve">growth in mining and </w:t>
      </w:r>
      <w:r w:rsidR="00DF4F41">
        <w:rPr>
          <w:bCs/>
        </w:rPr>
        <w:t xml:space="preserve">services exports </w:t>
      </w:r>
      <w:r w:rsidR="007E4FB5">
        <w:rPr>
          <w:bCs/>
        </w:rPr>
        <w:t>moderates</w:t>
      </w:r>
      <w:r w:rsidR="00DF4F41">
        <w:rPr>
          <w:bCs/>
        </w:rPr>
        <w:t>.</w:t>
      </w:r>
    </w:p>
    <w:p w14:paraId="7D32AC3B" w14:textId="29091EED" w:rsidR="00F46A28" w:rsidRDefault="00D97ECD" w:rsidP="006059DD">
      <w:r>
        <w:t xml:space="preserve">International education exports are </w:t>
      </w:r>
      <w:r w:rsidR="006C419D">
        <w:t>now</w:t>
      </w:r>
      <w:r>
        <w:t xml:space="preserve"> expected to reach pre</w:t>
      </w:r>
      <w:r w:rsidR="004A00CA">
        <w:noBreakHyphen/>
      </w:r>
      <w:r>
        <w:t xml:space="preserve">pandemic levels </w:t>
      </w:r>
      <w:r w:rsidR="00884E8B">
        <w:t>in</w:t>
      </w:r>
      <w:r w:rsidR="005F7347">
        <w:t> </w:t>
      </w:r>
      <w:r w:rsidR="00884E8B">
        <w:t>2024</w:t>
      </w:r>
      <w:r w:rsidR="00E272C1">
        <w:t>, a year earlier than the October</w:t>
      </w:r>
      <w:r w:rsidR="005F7347">
        <w:t> </w:t>
      </w:r>
      <w:r w:rsidR="00E272C1">
        <w:t>Budget</w:t>
      </w:r>
      <w:r w:rsidR="00884E8B">
        <w:t>.</w:t>
      </w:r>
      <w:r>
        <w:t xml:space="preserve"> An earlier</w:t>
      </w:r>
      <w:r w:rsidR="004A00CA">
        <w:noBreakHyphen/>
      </w:r>
      <w:r>
        <w:t>than</w:t>
      </w:r>
      <w:r w:rsidR="004A00CA">
        <w:noBreakHyphen/>
      </w:r>
      <w:r>
        <w:t>assumed reopening of China</w:t>
      </w:r>
      <w:r w:rsidR="004A00CA">
        <w:t>’</w:t>
      </w:r>
      <w:r>
        <w:t>s borders and stronger student arrival projections</w:t>
      </w:r>
      <w:r w:rsidR="005C0841">
        <w:t xml:space="preserve"> from </w:t>
      </w:r>
      <w:r w:rsidR="00BB14CA">
        <w:t>key</w:t>
      </w:r>
      <w:r w:rsidR="005C0841">
        <w:t xml:space="preserve"> source countries</w:t>
      </w:r>
      <w:r>
        <w:t xml:space="preserve"> have </w:t>
      </w:r>
      <w:r w:rsidR="00FA6D4B">
        <w:t xml:space="preserve">been reflected in </w:t>
      </w:r>
      <w:r>
        <w:t>an upgrade to international education exports</w:t>
      </w:r>
      <w:r w:rsidR="00A255FD">
        <w:t xml:space="preserve">. </w:t>
      </w:r>
    </w:p>
    <w:p w14:paraId="7C7A920A" w14:textId="54CCC985" w:rsidR="00513219" w:rsidRDefault="00AD6CAF" w:rsidP="006059DD">
      <w:r w:rsidRPr="00AD6CAF">
        <w:rPr>
          <w:b/>
        </w:rPr>
        <w:t>Imports</w:t>
      </w:r>
      <w:r>
        <w:rPr>
          <w:b/>
        </w:rPr>
        <w:t xml:space="preserve"> </w:t>
      </w:r>
      <w:r w:rsidRPr="00AD6CAF">
        <w:rPr>
          <w:bCs/>
        </w:rPr>
        <w:t xml:space="preserve">are </w:t>
      </w:r>
      <w:r w:rsidR="00B90F4A">
        <w:rPr>
          <w:bCs/>
        </w:rPr>
        <w:t xml:space="preserve">forecast to </w:t>
      </w:r>
      <w:r w:rsidR="00324273">
        <w:rPr>
          <w:bCs/>
        </w:rPr>
        <w:t>increase by 9</w:t>
      </w:r>
      <w:r w:rsidR="005F7347">
        <w:rPr>
          <w:bCs/>
        </w:rPr>
        <w:t> </w:t>
      </w:r>
      <w:r w:rsidR="00BD25F5">
        <w:rPr>
          <w:bCs/>
        </w:rPr>
        <w:t>per</w:t>
      </w:r>
      <w:r w:rsidR="005F7347">
        <w:rPr>
          <w:bCs/>
        </w:rPr>
        <w:t> </w:t>
      </w:r>
      <w:r w:rsidR="00BD25F5">
        <w:rPr>
          <w:bCs/>
        </w:rPr>
        <w:t>cent in</w:t>
      </w:r>
      <w:r w:rsidR="005F7347">
        <w:rPr>
          <w:bCs/>
        </w:rPr>
        <w:t> </w:t>
      </w:r>
      <w:r w:rsidR="00BD25F5">
        <w:rPr>
          <w:bCs/>
        </w:rPr>
        <w:t>2022</w:t>
      </w:r>
      <w:r w:rsidR="00B0094B">
        <w:rPr>
          <w:bCs/>
        </w:rPr>
        <w:t>–</w:t>
      </w:r>
      <w:r w:rsidR="00BD25F5">
        <w:rPr>
          <w:bCs/>
        </w:rPr>
        <w:t>23</w:t>
      </w:r>
      <w:r w:rsidR="00336DF9">
        <w:rPr>
          <w:bCs/>
        </w:rPr>
        <w:t xml:space="preserve">, </w:t>
      </w:r>
      <w:r w:rsidR="00251E25">
        <w:rPr>
          <w:bCs/>
        </w:rPr>
        <w:t>led by</w:t>
      </w:r>
      <w:r w:rsidR="00336DF9">
        <w:rPr>
          <w:bCs/>
        </w:rPr>
        <w:t xml:space="preserve"> </w:t>
      </w:r>
      <w:r w:rsidR="00B07769">
        <w:rPr>
          <w:bCs/>
        </w:rPr>
        <w:t xml:space="preserve">the ongoing recovery of </w:t>
      </w:r>
      <w:r w:rsidR="00532AB5">
        <w:rPr>
          <w:bCs/>
        </w:rPr>
        <w:t xml:space="preserve">services </w:t>
      </w:r>
      <w:r w:rsidR="00B07769">
        <w:rPr>
          <w:bCs/>
        </w:rPr>
        <w:t>imports</w:t>
      </w:r>
      <w:r w:rsidR="00532AB5">
        <w:rPr>
          <w:bCs/>
        </w:rPr>
        <w:t xml:space="preserve"> </w:t>
      </w:r>
      <w:r w:rsidR="00336DF9">
        <w:rPr>
          <w:bCs/>
        </w:rPr>
        <w:t xml:space="preserve">as </w:t>
      </w:r>
      <w:r w:rsidR="002471B7">
        <w:rPr>
          <w:bCs/>
        </w:rPr>
        <w:t>Australians travel overseas</w:t>
      </w:r>
      <w:r w:rsidR="00C40222">
        <w:rPr>
          <w:bCs/>
        </w:rPr>
        <w:t xml:space="preserve"> </w:t>
      </w:r>
      <w:r w:rsidR="00E2494A">
        <w:rPr>
          <w:bCs/>
        </w:rPr>
        <w:t>in higher numbers</w:t>
      </w:r>
      <w:r w:rsidR="00D67CAA">
        <w:rPr>
          <w:bCs/>
        </w:rPr>
        <w:t>.</w:t>
      </w:r>
      <w:r w:rsidR="008C2A7B">
        <w:rPr>
          <w:bCs/>
        </w:rPr>
        <w:t xml:space="preserve"> </w:t>
      </w:r>
      <w:r w:rsidR="00D67CAA">
        <w:rPr>
          <w:bCs/>
        </w:rPr>
        <w:t>G</w:t>
      </w:r>
      <w:r w:rsidR="00F71E8F">
        <w:rPr>
          <w:bCs/>
        </w:rPr>
        <w:t xml:space="preserve">rowth in </w:t>
      </w:r>
      <w:r w:rsidR="00656450">
        <w:rPr>
          <w:bCs/>
        </w:rPr>
        <w:t xml:space="preserve">capital goods imports </w:t>
      </w:r>
      <w:r w:rsidR="00D3048F">
        <w:rPr>
          <w:bCs/>
        </w:rPr>
        <w:t xml:space="preserve">will </w:t>
      </w:r>
      <w:r w:rsidR="001D6CCA">
        <w:rPr>
          <w:bCs/>
        </w:rPr>
        <w:t>be underpinned by</w:t>
      </w:r>
      <w:r w:rsidR="00D65C0F">
        <w:rPr>
          <w:bCs/>
        </w:rPr>
        <w:t xml:space="preserve"> </w:t>
      </w:r>
      <w:r w:rsidR="00AA454B">
        <w:rPr>
          <w:bCs/>
        </w:rPr>
        <w:t>continued</w:t>
      </w:r>
      <w:r w:rsidR="00A6415C">
        <w:rPr>
          <w:bCs/>
        </w:rPr>
        <w:t xml:space="preserve"> strength in business investment</w:t>
      </w:r>
      <w:r w:rsidR="002471B7">
        <w:rPr>
          <w:bCs/>
        </w:rPr>
        <w:t xml:space="preserve">. </w:t>
      </w:r>
      <w:r w:rsidR="008246FA">
        <w:rPr>
          <w:bCs/>
        </w:rPr>
        <w:t>In</w:t>
      </w:r>
      <w:r w:rsidR="005F7347">
        <w:rPr>
          <w:bCs/>
        </w:rPr>
        <w:t> </w:t>
      </w:r>
      <w:r w:rsidR="008246FA">
        <w:rPr>
          <w:bCs/>
        </w:rPr>
        <w:t>2023</w:t>
      </w:r>
      <w:r w:rsidR="00B0094B">
        <w:rPr>
          <w:bCs/>
        </w:rPr>
        <w:t>–</w:t>
      </w:r>
      <w:r w:rsidR="008246FA">
        <w:rPr>
          <w:bCs/>
        </w:rPr>
        <w:t xml:space="preserve">24, </w:t>
      </w:r>
      <w:r w:rsidR="007F13D9">
        <w:rPr>
          <w:bCs/>
        </w:rPr>
        <w:t>goods</w:t>
      </w:r>
      <w:r w:rsidR="008246FA">
        <w:rPr>
          <w:bCs/>
        </w:rPr>
        <w:t xml:space="preserve"> import</w:t>
      </w:r>
      <w:r w:rsidR="00782F6D">
        <w:rPr>
          <w:bCs/>
        </w:rPr>
        <w:t>s</w:t>
      </w:r>
      <w:r w:rsidR="008246FA">
        <w:rPr>
          <w:bCs/>
        </w:rPr>
        <w:t xml:space="preserve"> growth is expected to soften </w:t>
      </w:r>
      <w:r w:rsidR="00E04EBE">
        <w:rPr>
          <w:bCs/>
        </w:rPr>
        <w:t xml:space="preserve">in line with </w:t>
      </w:r>
      <w:r w:rsidR="008246FA">
        <w:rPr>
          <w:bCs/>
        </w:rPr>
        <w:t>weaker domestic demand</w:t>
      </w:r>
      <w:r w:rsidR="00E04EBE">
        <w:rPr>
          <w:bCs/>
        </w:rPr>
        <w:t>, before an acceleration in</w:t>
      </w:r>
      <w:r w:rsidR="005F7347">
        <w:rPr>
          <w:bCs/>
        </w:rPr>
        <w:t> </w:t>
      </w:r>
      <w:r w:rsidR="00E04EBE">
        <w:rPr>
          <w:bCs/>
        </w:rPr>
        <w:t>2024</w:t>
      </w:r>
      <w:r w:rsidR="00B0094B">
        <w:rPr>
          <w:bCs/>
        </w:rPr>
        <w:t>–</w:t>
      </w:r>
      <w:r w:rsidR="00E04EBE">
        <w:rPr>
          <w:bCs/>
        </w:rPr>
        <w:t xml:space="preserve">25 as domestic spending </w:t>
      </w:r>
      <w:r w:rsidR="00624A05">
        <w:rPr>
          <w:bCs/>
        </w:rPr>
        <w:t>rec</w:t>
      </w:r>
      <w:r w:rsidR="00EC36A1">
        <w:rPr>
          <w:bCs/>
        </w:rPr>
        <w:t>overs</w:t>
      </w:r>
      <w:r w:rsidR="00E04EBE">
        <w:rPr>
          <w:bCs/>
        </w:rPr>
        <w:t>.</w:t>
      </w:r>
    </w:p>
    <w:tbl>
      <w:tblPr>
        <w:tblStyle w:val="TableGrid"/>
        <w:tblW w:w="508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61"/>
        <w:gridCol w:w="3685"/>
      </w:tblGrid>
      <w:tr w:rsidR="00AA59F4" w14:paraId="23B6AF7E" w14:textId="77777777" w:rsidTr="00F56EF8">
        <w:tc>
          <w:tcPr>
            <w:tcW w:w="4161" w:type="dxa"/>
          </w:tcPr>
          <w:p w14:paraId="03082E40" w14:textId="7A0F236A" w:rsidR="00AA59F4" w:rsidRDefault="00AA59F4" w:rsidP="00767747">
            <w:pPr>
              <w:pStyle w:val="ChartMainHeading"/>
            </w:pPr>
            <w:r w:rsidRPr="00D37AEF">
              <w:lastRenderedPageBreak/>
              <w:t>Chart 2.</w:t>
            </w:r>
            <w:r w:rsidR="00EB5911" w:rsidDel="00582514">
              <w:t>19</w:t>
            </w:r>
            <w:r w:rsidR="00EB5911">
              <w:t>:</w:t>
            </w:r>
            <w:r w:rsidRPr="00D37AEF">
              <w:t xml:space="preserve"> </w:t>
            </w:r>
            <w:r w:rsidR="0091112F">
              <w:t xml:space="preserve">Contribution to </w:t>
            </w:r>
            <w:r w:rsidR="00E02079">
              <w:t>GDP</w:t>
            </w:r>
            <w:r w:rsidR="0091112F">
              <w:t xml:space="preserve"> growth</w:t>
            </w:r>
          </w:p>
          <w:p w14:paraId="164A57B3" w14:textId="5F84E1AE" w:rsidR="00AA59F4" w:rsidRDefault="00781F03" w:rsidP="003858DA">
            <w:pPr>
              <w:pStyle w:val="ChartGraphic"/>
            </w:pPr>
            <w:r>
              <w:rPr>
                <w:noProof/>
              </w:rPr>
              <w:pict w14:anchorId="1F5211F9">
                <v:shape id="_x0000_i1047" type="#_x0000_t75" alt="The chart shows the contribution of net exports to GDP in 2022-23, 2023-24 and 2024-25. Net exports are expected to make a flat contribution to GDP growth in 2022-23. In 2023-24, net exports are expected to contribute 1/2 percentage point to GDP, before moderating in 2024-25. Service exports will contribute most of the growth to exports over the period with a positive contribution from goods exports. Services imports will make the largest detraction from net exports, while goods imports will make a smaller detraction over the period." style="width:181.35pt;height:182.7pt;mso-position-vertical:absolute">
                  <v:imagedata r:id="rId42" o:title=""/>
                </v:shape>
              </w:pict>
            </w:r>
          </w:p>
        </w:tc>
        <w:tc>
          <w:tcPr>
            <w:tcW w:w="3685" w:type="dxa"/>
          </w:tcPr>
          <w:p w14:paraId="67E50931" w14:textId="6FF38B8D" w:rsidR="00C0512E" w:rsidRDefault="00AA59F4" w:rsidP="00921871">
            <w:pPr>
              <w:pStyle w:val="ChartMainHeading"/>
            </w:pPr>
            <w:r w:rsidRPr="00D71823">
              <w:t>Chart 2.</w:t>
            </w:r>
            <w:r w:rsidR="00585A27">
              <w:t>20:</w:t>
            </w:r>
            <w:r w:rsidRPr="00D71823">
              <w:t xml:space="preserve"> </w:t>
            </w:r>
            <w:r w:rsidR="00F13154">
              <w:t>C</w:t>
            </w:r>
            <w:r w:rsidR="0091112F" w:rsidRPr="00D37AEF">
              <w:t xml:space="preserve">ontribution </w:t>
            </w:r>
            <w:r w:rsidR="00FF5906">
              <w:t xml:space="preserve">to </w:t>
            </w:r>
            <w:r w:rsidR="0091112F" w:rsidRPr="00D37AEF">
              <w:t>exports growth</w:t>
            </w:r>
          </w:p>
          <w:p w14:paraId="3D132D1E" w14:textId="20825266" w:rsidR="00AA59F4" w:rsidRDefault="00781F03" w:rsidP="00F56EF8">
            <w:pPr>
              <w:pStyle w:val="ChartGraphic"/>
              <w:ind w:left="-113"/>
            </w:pPr>
            <w:r>
              <w:pict w14:anchorId="4C20A61D">
                <v:shape id="_x0000_i1048" type="#_x0000_t75" alt="The chart shows contributions to growth in exports between 2012-13 and 2021-22 and forecasts for 2022-23 to 2024-25. Services exports and Mining exports are expected to make a positive contribution to exports growth throughout the forecast period." style="width:185.45pt;height:186.8pt">
                  <v:imagedata r:id="rId43" o:title=""/>
                </v:shape>
              </w:pict>
            </w:r>
          </w:p>
        </w:tc>
      </w:tr>
      <w:tr w:rsidR="00767747" w14:paraId="5834E8A2" w14:textId="77777777" w:rsidTr="00F56EF8">
        <w:tc>
          <w:tcPr>
            <w:tcW w:w="4161" w:type="dxa"/>
          </w:tcPr>
          <w:p w14:paraId="189A93F5" w14:textId="0EB787F6" w:rsidR="000F380E" w:rsidRDefault="000F380E" w:rsidP="005F7347">
            <w:pPr>
              <w:pStyle w:val="Source"/>
            </w:pPr>
            <w:r>
              <w:t>Source</w:t>
            </w:r>
            <w:r w:rsidR="00A134E1">
              <w:t>:</w:t>
            </w:r>
            <w:r w:rsidR="00F62DE9">
              <w:tab/>
            </w:r>
            <w:r w:rsidR="002E277D">
              <w:t>ABS Balance of Payments</w:t>
            </w:r>
            <w:r w:rsidR="002A0496">
              <w:t xml:space="preserve"> and </w:t>
            </w:r>
            <w:r w:rsidR="00954C61">
              <w:t>International Investment Position</w:t>
            </w:r>
            <w:r w:rsidR="002E277D">
              <w:t xml:space="preserve">, ABS </w:t>
            </w:r>
            <w:r w:rsidR="00777B90">
              <w:t xml:space="preserve">Australian </w:t>
            </w:r>
            <w:r w:rsidR="002E277D">
              <w:t>National Accounts</w:t>
            </w:r>
            <w:r w:rsidR="00777B90">
              <w:t xml:space="preserve">: </w:t>
            </w:r>
            <w:r w:rsidR="00777B90" w:rsidRPr="00EF2537">
              <w:t>National Income, Expenditure and Product</w:t>
            </w:r>
            <w:r w:rsidR="00852CA4">
              <w:t xml:space="preserve"> and Treasury</w:t>
            </w:r>
            <w:r w:rsidR="008C74D9">
              <w:t>.</w:t>
            </w:r>
          </w:p>
          <w:p w14:paraId="61549541" w14:textId="70179C7D" w:rsidR="00767747" w:rsidRPr="00D5593A" w:rsidRDefault="00767747" w:rsidP="00D5593A">
            <w:pPr>
              <w:pStyle w:val="ChartandTableFootnote"/>
              <w:rPr>
                <w:color w:val="auto"/>
              </w:rPr>
            </w:pPr>
          </w:p>
        </w:tc>
        <w:tc>
          <w:tcPr>
            <w:tcW w:w="3685" w:type="dxa"/>
          </w:tcPr>
          <w:p w14:paraId="2AF983F3" w14:textId="1F74A692" w:rsidR="000F380E" w:rsidRPr="00192A42" w:rsidRDefault="000F380E" w:rsidP="00381200">
            <w:pPr>
              <w:pStyle w:val="ChartandTableFootnote"/>
            </w:pPr>
            <w:r w:rsidRPr="00192A42">
              <w:t>Source</w:t>
            </w:r>
            <w:r w:rsidR="0059206A">
              <w:t>:</w:t>
            </w:r>
            <w:r w:rsidR="00F62DE9">
              <w:tab/>
            </w:r>
            <w:r w:rsidR="0059206A">
              <w:t>ABS Balance of Payments</w:t>
            </w:r>
            <w:r w:rsidR="00852CA4">
              <w:t xml:space="preserve"> </w:t>
            </w:r>
            <w:r w:rsidR="000B4296">
              <w:t xml:space="preserve">and International </w:t>
            </w:r>
            <w:r w:rsidR="00AA6A5A">
              <w:t xml:space="preserve">Investment Position </w:t>
            </w:r>
            <w:r w:rsidR="00852CA4">
              <w:t>and Treasury.</w:t>
            </w:r>
          </w:p>
          <w:p w14:paraId="04EECCD6" w14:textId="55ABD10A" w:rsidR="00767747" w:rsidRPr="00192A42" w:rsidRDefault="002B071C" w:rsidP="00E8156F">
            <w:pPr>
              <w:pStyle w:val="ChartandTableFootnote"/>
            </w:pPr>
            <w:r>
              <w:t>Note:</w:t>
            </w:r>
            <w:r w:rsidR="00F62DE9">
              <w:tab/>
            </w:r>
            <w:r w:rsidR="004A00CA">
              <w:t>‘</w:t>
            </w:r>
            <w:r>
              <w:t>Other</w:t>
            </w:r>
            <w:r w:rsidR="004A00CA">
              <w:t>’</w:t>
            </w:r>
            <w:r w:rsidR="000F380E">
              <w:t xml:space="preserve"> includes exports of non</w:t>
            </w:r>
            <w:r w:rsidR="004A00CA">
              <w:noBreakHyphen/>
            </w:r>
            <w:r w:rsidR="000F380E">
              <w:t>commodity goods and additive differences due to rebasing of volume change measures</w:t>
            </w:r>
            <w:r>
              <w:t>.</w:t>
            </w:r>
          </w:p>
        </w:tc>
      </w:tr>
    </w:tbl>
    <w:p w14:paraId="5F6D0A42" w14:textId="77777777" w:rsidR="00767747" w:rsidRDefault="00767747" w:rsidP="00C066F3">
      <w:pPr>
        <w:pStyle w:val="ChartLine"/>
      </w:pPr>
      <w:bookmarkStart w:id="46" w:name="_Toc117259655"/>
    </w:p>
    <w:p w14:paraId="7D8D6181" w14:textId="77777777" w:rsidR="00991AD8" w:rsidRPr="00ED1AB7" w:rsidRDefault="00991AD8" w:rsidP="005E0B23"/>
    <w:p w14:paraId="2360CC39" w14:textId="1A253C12" w:rsidR="00767D72" w:rsidRDefault="00E20E56" w:rsidP="00ED1AB7">
      <w:pPr>
        <w:pStyle w:val="Heading3"/>
      </w:pPr>
      <w:bookmarkStart w:id="47" w:name="_Toc133606800"/>
      <w:bookmarkStart w:id="48" w:name="_Toc134135075"/>
      <w:r w:rsidRPr="00ED1AB7">
        <w:t>Inflation</w:t>
      </w:r>
      <w:bookmarkStart w:id="49" w:name="_Toc115952106"/>
      <w:bookmarkStart w:id="50" w:name="_Toc117259656"/>
      <w:bookmarkEnd w:id="46"/>
      <w:bookmarkEnd w:id="47"/>
      <w:bookmarkEnd w:id="48"/>
    </w:p>
    <w:p w14:paraId="7BC582CE" w14:textId="13D9894B" w:rsidR="00D3101C" w:rsidRDefault="00D3101C" w:rsidP="00ED1AB7">
      <w:r>
        <w:t>As expected, inflation in Australia peaked in late</w:t>
      </w:r>
      <w:r w:rsidR="005E0B23">
        <w:t> </w:t>
      </w:r>
      <w:r>
        <w:t>2022</w:t>
      </w:r>
      <w:r w:rsidRPr="00A75830">
        <w:t xml:space="preserve"> </w:t>
      </w:r>
      <w:r w:rsidR="00A31A60">
        <w:t>and has begun to moderate</w:t>
      </w:r>
      <w:r>
        <w:t>. Annual inflation fell</w:t>
      </w:r>
      <w:r w:rsidR="0049167F">
        <w:t xml:space="preserve"> from </w:t>
      </w:r>
      <w:r w:rsidR="00A31A60">
        <w:t>7.8</w:t>
      </w:r>
      <w:r w:rsidR="005E0B23">
        <w:t> </w:t>
      </w:r>
      <w:r w:rsidR="00A31A60">
        <w:t>per</w:t>
      </w:r>
      <w:r w:rsidR="005E0B23">
        <w:t> </w:t>
      </w:r>
      <w:r w:rsidR="00A31A60">
        <w:t xml:space="preserve">cent through the year to the </w:t>
      </w:r>
      <w:r w:rsidR="0049167F">
        <w:t>December</w:t>
      </w:r>
      <w:r w:rsidR="005E0B23">
        <w:t> </w:t>
      </w:r>
      <w:r w:rsidR="00A31A60">
        <w:t xml:space="preserve">quarter </w:t>
      </w:r>
      <w:r w:rsidR="00607486">
        <w:t>of</w:t>
      </w:r>
      <w:r w:rsidR="005E0B23">
        <w:t> </w:t>
      </w:r>
      <w:r w:rsidR="0049167F">
        <w:t xml:space="preserve">2022 </w:t>
      </w:r>
      <w:r>
        <w:t>to 7</w:t>
      </w:r>
      <w:r w:rsidR="00F1164B">
        <w:t> </w:t>
      </w:r>
      <w:r>
        <w:t>per</w:t>
      </w:r>
      <w:r w:rsidR="00F1164B">
        <w:t> </w:t>
      </w:r>
      <w:r>
        <w:t xml:space="preserve">cent in </w:t>
      </w:r>
      <w:r w:rsidR="00D67F98">
        <w:t xml:space="preserve">the </w:t>
      </w:r>
      <w:r>
        <w:t>March</w:t>
      </w:r>
      <w:r w:rsidR="005E0B23">
        <w:t> </w:t>
      </w:r>
      <w:r w:rsidR="00D67F98">
        <w:t>quarter</w:t>
      </w:r>
      <w:r w:rsidR="00607486">
        <w:t xml:space="preserve"> of</w:t>
      </w:r>
      <w:r w:rsidR="005E0B23">
        <w:t> </w:t>
      </w:r>
      <w:r>
        <w:t>2023</w:t>
      </w:r>
      <w:r w:rsidR="00D67F98">
        <w:t>.</w:t>
      </w:r>
      <w:r>
        <w:t xml:space="preserve"> </w:t>
      </w:r>
      <w:r w:rsidR="00D67F98">
        <w:t>Inflation</w:t>
      </w:r>
      <w:r>
        <w:t xml:space="preserve"> is </w:t>
      </w:r>
      <w:r w:rsidRPr="009A2B56">
        <w:t xml:space="preserve">expected to </w:t>
      </w:r>
      <w:r>
        <w:t>return to the RBA target band in</w:t>
      </w:r>
      <w:r w:rsidR="005E0B23">
        <w:t> </w:t>
      </w:r>
      <w:r>
        <w:t>2024</w:t>
      </w:r>
      <w:r w:rsidR="00B0094B">
        <w:t>–</w:t>
      </w:r>
      <w:r>
        <w:t>25</w:t>
      </w:r>
      <w:r w:rsidR="00EB519E">
        <w:t xml:space="preserve"> (Chart</w:t>
      </w:r>
      <w:r w:rsidR="005E0B23">
        <w:t> </w:t>
      </w:r>
      <w:r w:rsidR="00EB519E">
        <w:t>2.21)</w:t>
      </w:r>
      <w:r>
        <w:t xml:space="preserve">. The global price shocks and supply constraints that contributed to the large increase in inflation over the past year are easing. </w:t>
      </w:r>
      <w:r w:rsidR="00D2748D">
        <w:t>T</w:t>
      </w:r>
      <w:r w:rsidRPr="00CC3320" w:rsidDel="00350F46">
        <w:t>he Government</w:t>
      </w:r>
      <w:r w:rsidR="004A00CA">
        <w:t>’</w:t>
      </w:r>
      <w:r w:rsidRPr="00CC3320" w:rsidDel="00350F46">
        <w:t xml:space="preserve">s </w:t>
      </w:r>
      <w:r w:rsidDel="00350F46">
        <w:t>E</w:t>
      </w:r>
      <w:r w:rsidRPr="00CC3320" w:rsidDel="00350F46">
        <w:t xml:space="preserve">nergy </w:t>
      </w:r>
      <w:r w:rsidDel="00350F46">
        <w:t>Price Relief</w:t>
      </w:r>
      <w:r w:rsidRPr="00CC3320" w:rsidDel="00350F46">
        <w:t xml:space="preserve"> </w:t>
      </w:r>
      <w:r w:rsidDel="00350F46">
        <w:t>Plan</w:t>
      </w:r>
      <w:r w:rsidRPr="00CC3320" w:rsidDel="00350F46">
        <w:t xml:space="preserve"> </w:t>
      </w:r>
      <w:r w:rsidR="00D2748D">
        <w:t>is expected to</w:t>
      </w:r>
      <w:r w:rsidR="00D2748D" w:rsidDel="00350F46">
        <w:t xml:space="preserve"> </w:t>
      </w:r>
      <w:r w:rsidDel="00350F46">
        <w:t>significantly lower inflation in</w:t>
      </w:r>
      <w:r w:rsidR="005E0B23">
        <w:t> </w:t>
      </w:r>
      <w:r w:rsidDel="00350F46">
        <w:t>2023</w:t>
      </w:r>
      <w:r w:rsidR="004A00CA">
        <w:noBreakHyphen/>
      </w:r>
      <w:r w:rsidDel="00350F46">
        <w:t>24 by around ¾</w:t>
      </w:r>
      <w:r w:rsidR="00BD4FF8">
        <w:t> </w:t>
      </w:r>
      <w:r w:rsidR="00D324A7" w:rsidDel="00350F46">
        <w:t>of a percentage</w:t>
      </w:r>
      <w:r w:rsidR="00BD4FF8">
        <w:t> </w:t>
      </w:r>
      <w:r w:rsidR="00D324A7" w:rsidDel="00350F46">
        <w:t>point</w:t>
      </w:r>
      <w:r w:rsidDel="00350F46">
        <w:t>. High goods inflation is giving way to a pick</w:t>
      </w:r>
      <w:r w:rsidR="004A00CA">
        <w:noBreakHyphen/>
      </w:r>
      <w:r w:rsidDel="00350F46">
        <w:t>up in services inflation</w:t>
      </w:r>
      <w:r w:rsidR="00231B3C" w:rsidDel="00350F46">
        <w:t xml:space="preserve"> in </w:t>
      </w:r>
      <w:r w:rsidR="00586404" w:rsidDel="00350F46">
        <w:t>some areas</w:t>
      </w:r>
      <w:r w:rsidDel="00350F46">
        <w:t xml:space="preserve">, including </w:t>
      </w:r>
      <w:r w:rsidR="005C760D" w:rsidDel="00350F46">
        <w:t>rents</w:t>
      </w:r>
      <w:r w:rsidDel="00350F46">
        <w:t xml:space="preserve">. Over the medium term, </w:t>
      </w:r>
      <w:r w:rsidR="00687B86" w:rsidDel="00350F46">
        <w:t xml:space="preserve">the </w:t>
      </w:r>
      <w:r w:rsidR="00F71069" w:rsidDel="00350F46">
        <w:t>impact of</w:t>
      </w:r>
      <w:r w:rsidR="00687B86" w:rsidDel="00350F46">
        <w:t xml:space="preserve"> temporary </w:t>
      </w:r>
      <w:r w:rsidR="00F71069" w:rsidDel="00350F46">
        <w:t>price</w:t>
      </w:r>
      <w:r w:rsidR="00687B86" w:rsidDel="00350F46">
        <w:t xml:space="preserve"> shocks </w:t>
      </w:r>
      <w:r w:rsidR="00F71069" w:rsidDel="00350F46">
        <w:t>is expected to ease</w:t>
      </w:r>
      <w:r w:rsidR="006978E0" w:rsidDel="00350F46">
        <w:t>,</w:t>
      </w:r>
      <w:r w:rsidR="00687B86" w:rsidDel="00350F46">
        <w:t xml:space="preserve"> </w:t>
      </w:r>
      <w:r w:rsidR="00CF7844" w:rsidDel="00350F46">
        <w:t>keeping</w:t>
      </w:r>
      <w:r w:rsidR="0034180F" w:rsidDel="00350F46">
        <w:t xml:space="preserve"> </w:t>
      </w:r>
      <w:r w:rsidR="00982722" w:rsidDel="00350F46">
        <w:t>inflation</w:t>
      </w:r>
      <w:r w:rsidRPr="001F4A64" w:rsidDel="00350F46">
        <w:t xml:space="preserve"> </w:t>
      </w:r>
      <w:r w:rsidR="00CF7844" w:rsidDel="00350F46">
        <w:t>in</w:t>
      </w:r>
      <w:r w:rsidRPr="001F4A64" w:rsidDel="00350F46">
        <w:t xml:space="preserve"> the </w:t>
      </w:r>
      <w:r w:rsidR="00C03A2B" w:rsidDel="00350F46">
        <w:t>RBA</w:t>
      </w:r>
      <w:r w:rsidR="004A00CA">
        <w:t>’</w:t>
      </w:r>
      <w:r w:rsidR="00C03A2B" w:rsidDel="00350F46">
        <w:t>s</w:t>
      </w:r>
      <w:r w:rsidRPr="001F4A64" w:rsidDel="00350F46">
        <w:t xml:space="preserve"> target band</w:t>
      </w:r>
      <w:r w:rsidR="000A2F3A" w:rsidDel="00350F46">
        <w:t xml:space="preserve">. </w:t>
      </w:r>
    </w:p>
    <w:p w14:paraId="63380C4C" w14:textId="6A3DCB6A" w:rsidR="00D3101C" w:rsidRDefault="00D3101C" w:rsidP="00ED1AB7">
      <w:r>
        <w:t>Global and one</w:t>
      </w:r>
      <w:r w:rsidR="004A00CA">
        <w:noBreakHyphen/>
      </w:r>
      <w:r>
        <w:t xml:space="preserve">off </w:t>
      </w:r>
      <w:r w:rsidR="00842BC4">
        <w:t xml:space="preserve">supply </w:t>
      </w:r>
      <w:r>
        <w:t xml:space="preserve">factors played a significant role in the recent inflation spike, and these are expected to dissipate. Supply disruptions associated with the pandemic and </w:t>
      </w:r>
      <w:r w:rsidR="00E85DE5">
        <w:t>Russia</w:t>
      </w:r>
      <w:r w:rsidR="004A00CA">
        <w:t>’</w:t>
      </w:r>
      <w:r w:rsidR="00E85DE5">
        <w:t xml:space="preserve">s invasion of </w:t>
      </w:r>
      <w:r>
        <w:t>Ukraine saw the cost of imported goods rise steeply over</w:t>
      </w:r>
      <w:r w:rsidR="00BD4FF8">
        <w:t> </w:t>
      </w:r>
      <w:r>
        <w:t xml:space="preserve">2022, reversing the trend of weak or declining import prices prior to the pandemic. </w:t>
      </w:r>
      <w:r w:rsidR="00660ED6">
        <w:t>Some of these supply factors are starting to wane, with r</w:t>
      </w:r>
      <w:r w:rsidR="005C432E">
        <w:t>ecent</w:t>
      </w:r>
      <w:r w:rsidR="00027C8C">
        <w:t xml:space="preserve"> </w:t>
      </w:r>
      <w:r>
        <w:t xml:space="preserve">data </w:t>
      </w:r>
      <w:r w:rsidR="00660ED6">
        <w:t xml:space="preserve">suggesting </w:t>
      </w:r>
      <w:r>
        <w:t xml:space="preserve">import prices have eased considerably, </w:t>
      </w:r>
      <w:r w:rsidR="00660ED6">
        <w:t>causing a decline in</w:t>
      </w:r>
      <w:r w:rsidR="009966CC">
        <w:t xml:space="preserve"> some goods </w:t>
      </w:r>
      <w:r w:rsidR="00271133">
        <w:t>price</w:t>
      </w:r>
      <w:r w:rsidR="00443116">
        <w:t>s</w:t>
      </w:r>
      <w:r w:rsidR="00D01CD6">
        <w:t xml:space="preserve"> (Chart</w:t>
      </w:r>
      <w:r w:rsidR="00BD4FF8">
        <w:t> </w:t>
      </w:r>
      <w:r w:rsidR="00D01CD6">
        <w:t>2.22)</w:t>
      </w:r>
      <w:r w:rsidR="00443116">
        <w:t>.</w:t>
      </w:r>
      <w:r w:rsidR="009966CC">
        <w:t xml:space="preserve"> </w:t>
      </w:r>
    </w:p>
    <w:p w14:paraId="292C0C02" w14:textId="795BE718" w:rsidR="00D3101C" w:rsidRDefault="00D3101C" w:rsidP="00ED1AB7">
      <w:pPr>
        <w:pStyle w:val="ChartMainHeading"/>
      </w:pPr>
      <w:r>
        <w:lastRenderedPageBreak/>
        <w:t xml:space="preserve">Chart </w:t>
      </w:r>
      <w:r w:rsidR="00585A27">
        <w:t>2</w:t>
      </w:r>
      <w:r w:rsidR="00B1691A">
        <w:t>.</w:t>
      </w:r>
      <w:r w:rsidR="00585A27">
        <w:t>2</w:t>
      </w:r>
      <w:r w:rsidR="00585A27" w:rsidDel="00582514">
        <w:t>1</w:t>
      </w:r>
      <w:r>
        <w:t>: Headline CPI growth</w:t>
      </w:r>
    </w:p>
    <w:p w14:paraId="19D56C17" w14:textId="182B1394" w:rsidR="00D3101C" w:rsidRDefault="00781F03" w:rsidP="001E278D">
      <w:pPr>
        <w:pStyle w:val="ChartGraphic"/>
      </w:pPr>
      <w:r>
        <w:pict w14:anchorId="195EEC31">
          <v:shape id="_x0000_i1049" type="#_x0000_t75" alt="This chart show historical growth in the CPI in through the year terms. It shows peaks in inflation in 1995, 2000-2001 and 2008. Since 2021, inflation has picked up, peaking 7.8 per cent in the December quarter of 2022. Treasury's forecast for CPI growth falls to 3 1/4 per cent in the June quarter of 2024 and 2 3/4 in the June quarter of 2025." style="width:367.45pt;height:197.65pt">
            <v:imagedata r:id="rId44" o:title=""/>
          </v:shape>
        </w:pict>
      </w:r>
    </w:p>
    <w:p w14:paraId="2A821DF9" w14:textId="0D00011F" w:rsidR="00E32C06" w:rsidRDefault="00E32C06" w:rsidP="00381200">
      <w:pPr>
        <w:pStyle w:val="ChartandTableFootnote"/>
      </w:pPr>
      <w:r>
        <w:t xml:space="preserve">Source: </w:t>
      </w:r>
      <w:r w:rsidR="00381200">
        <w:tab/>
      </w:r>
      <w:r w:rsidR="0078045C" w:rsidRPr="0078045C">
        <w:t>ABS Consumer Price Index and Treasury</w:t>
      </w:r>
      <w:r w:rsidR="00EC25D3">
        <w:t>.</w:t>
      </w:r>
    </w:p>
    <w:p w14:paraId="27EF8433" w14:textId="77777777" w:rsidR="00F62DE9" w:rsidRDefault="00F62DE9" w:rsidP="00F62DE9">
      <w:pPr>
        <w:pStyle w:val="ChartLine"/>
      </w:pPr>
    </w:p>
    <w:p w14:paraId="54900D4C" w14:textId="76DDA6CA" w:rsidR="00E30FB6" w:rsidRDefault="00E30FB6" w:rsidP="00E30FB6">
      <w:r>
        <w:t>Spillovers from Russia</w:t>
      </w:r>
      <w:r w:rsidR="004A00CA">
        <w:t>’</w:t>
      </w:r>
      <w:r>
        <w:t xml:space="preserve">s invasion of Ukraine resulted in very high wholesale energy prices, which have compounded </w:t>
      </w:r>
      <w:r w:rsidRPr="003C0A99">
        <w:t>temporary domestic electricity market disruptions</w:t>
      </w:r>
      <w:r>
        <w:t xml:space="preserve"> associated with sustained under</w:t>
      </w:r>
      <w:r w:rsidR="004A00CA">
        <w:noBreakHyphen/>
      </w:r>
      <w:r>
        <w:t>investment in the energy transformation over the last decade. Energy price rises directly contributed around ½ of</w:t>
      </w:r>
      <w:r w:rsidR="00BD4FF8">
        <w:t xml:space="preserve"> </w:t>
      </w:r>
      <w:r>
        <w:t>a</w:t>
      </w:r>
      <w:r w:rsidR="00BD4FF8">
        <w:t xml:space="preserve"> </w:t>
      </w:r>
      <w:r>
        <w:t>percentage</w:t>
      </w:r>
      <w:r w:rsidR="00BD4FF8">
        <w:t> </w:t>
      </w:r>
      <w:r>
        <w:t>point to annual inflation in December</w:t>
      </w:r>
      <w:r w:rsidR="00BD4FF8">
        <w:t> </w:t>
      </w:r>
      <w:r>
        <w:t>2022. Broader domestic supply disruptions have also contributed to high inflation. This includes the impact of 2022</w:t>
      </w:r>
      <w:r w:rsidR="004A00CA">
        <w:t>’</w:t>
      </w:r>
      <w:r>
        <w:t>s</w:t>
      </w:r>
      <w:r w:rsidR="00307840">
        <w:t> </w:t>
      </w:r>
      <w:r>
        <w:t>flood events, which damaged fresh produce and added to existing delays and cost pressures in residential construction</w:t>
      </w:r>
      <w:r w:rsidR="008817A4">
        <w:t xml:space="preserve"> (Chart</w:t>
      </w:r>
      <w:r w:rsidR="00307840">
        <w:t> </w:t>
      </w:r>
      <w:r w:rsidR="008817A4">
        <w:t>2.23)</w:t>
      </w:r>
      <w:r>
        <w:t xml:space="preserve">. </w:t>
      </w:r>
    </w:p>
    <w:p w14:paraId="355B0848" w14:textId="3478983A" w:rsidR="00E30FB6" w:rsidRDefault="00E30FB6" w:rsidP="00E30FB6">
      <w:r>
        <w:t>While severe, the high inflation episode in Australia is proving to be less pronounced than in Europe, the UK and US. This may partly reflect important structural differences between the economies. Growth in the supply of labour due to a strong increase in the participation rate helped Australia avoid the widespread labour shortages and unsustainable wage growth seen in some other countries over the past 2</w:t>
      </w:r>
      <w:r w:rsidR="00307840">
        <w:t> </w:t>
      </w:r>
      <w:r>
        <w:t>years. In December</w:t>
      </w:r>
      <w:r w:rsidR="00307840">
        <w:t> </w:t>
      </w:r>
      <w:r>
        <w:t>2022, the Government also took action to limit further impacts of global energy prices caused by Russia</w:t>
      </w:r>
      <w:r w:rsidR="004A00CA">
        <w:t>’</w:t>
      </w:r>
      <w:r>
        <w:t xml:space="preserve">s invasion of Ukraine on domestic energy prices. </w:t>
      </w:r>
    </w:p>
    <w:p w14:paraId="3C17D6DA" w14:textId="6C0E66EB" w:rsidR="00922763" w:rsidRDefault="00D3101C" w:rsidP="00ED1AB7">
      <w:r>
        <w:t>In the near term, annual inflation</w:t>
      </w:r>
      <w:r w:rsidRPr="009A2B56">
        <w:t xml:space="preserve"> </w:t>
      </w:r>
      <w:r>
        <w:t>is expected fall to 6</w:t>
      </w:r>
      <w:r w:rsidR="00563452">
        <w:t> </w:t>
      </w:r>
      <w:r>
        <w:t>per</w:t>
      </w:r>
      <w:r w:rsidR="00563452">
        <w:t> </w:t>
      </w:r>
      <w:r>
        <w:t>cent over the year to the June</w:t>
      </w:r>
      <w:r w:rsidR="00307840">
        <w:t> </w:t>
      </w:r>
      <w:r w:rsidRPr="00ED1AB7">
        <w:t>quarter of</w:t>
      </w:r>
      <w:r w:rsidR="00307840">
        <w:t> </w:t>
      </w:r>
      <w:r w:rsidRPr="00ED1AB7">
        <w:t>2023. This slight upgrade since the October</w:t>
      </w:r>
      <w:r w:rsidR="00563452">
        <w:t> </w:t>
      </w:r>
      <w:r w:rsidRPr="00ED1AB7">
        <w:t>Budget reflects broad</w:t>
      </w:r>
      <w:r w:rsidR="004A00CA">
        <w:noBreakHyphen/>
      </w:r>
      <w:r w:rsidRPr="00ED1AB7">
        <w:t xml:space="preserve">based price pressures in recent CPI </w:t>
      </w:r>
      <w:r w:rsidR="00D945BE" w:rsidRPr="00ED1AB7">
        <w:t xml:space="preserve">outcomes. </w:t>
      </w:r>
      <w:r w:rsidR="00781ABD" w:rsidRPr="00ED1AB7">
        <w:t>Inflation is then projected to moderate to 3¼</w:t>
      </w:r>
      <w:r w:rsidR="00563452">
        <w:t> </w:t>
      </w:r>
      <w:r w:rsidR="00781ABD" w:rsidRPr="00ED1AB7">
        <w:t>per</w:t>
      </w:r>
      <w:r w:rsidR="00563452">
        <w:t> </w:t>
      </w:r>
      <w:r w:rsidR="00781ABD" w:rsidRPr="00ED1AB7">
        <w:t>cent to the June</w:t>
      </w:r>
      <w:r w:rsidR="00563452">
        <w:t> </w:t>
      </w:r>
      <w:r w:rsidR="00781ABD" w:rsidRPr="00ED1AB7">
        <w:t>quarter of</w:t>
      </w:r>
      <w:r w:rsidR="00563452">
        <w:t> </w:t>
      </w:r>
      <w:r w:rsidR="00781ABD" w:rsidRPr="00ED1AB7">
        <w:t>2024</w:t>
      </w:r>
      <w:r w:rsidR="004E3CF4" w:rsidRPr="00ED1AB7">
        <w:t>,</w:t>
      </w:r>
      <w:r w:rsidR="003B0034" w:rsidRPr="00ED1AB7">
        <w:t xml:space="preserve"> which is lower than the October</w:t>
      </w:r>
      <w:r w:rsidR="00563452">
        <w:t> </w:t>
      </w:r>
      <w:r w:rsidR="003B0034" w:rsidRPr="00ED1AB7">
        <w:t>Budget</w:t>
      </w:r>
      <w:r w:rsidR="00283C40">
        <w:t>, and</w:t>
      </w:r>
      <w:r w:rsidR="003C62E5" w:rsidRPr="00ED1AB7">
        <w:t xml:space="preserve"> to 2¾</w:t>
      </w:r>
      <w:r w:rsidR="00563452">
        <w:t> </w:t>
      </w:r>
      <w:r w:rsidR="003C62E5" w:rsidRPr="00ED1AB7">
        <w:t>per</w:t>
      </w:r>
      <w:r w:rsidR="00563452">
        <w:t> </w:t>
      </w:r>
      <w:r w:rsidR="003C62E5" w:rsidRPr="00ED1AB7">
        <w:t>cent to the June</w:t>
      </w:r>
      <w:r w:rsidR="00563452">
        <w:t> </w:t>
      </w:r>
      <w:r w:rsidR="003C62E5" w:rsidRPr="00ED1AB7">
        <w:t>quarter of</w:t>
      </w:r>
      <w:r w:rsidR="00563452">
        <w:t> </w:t>
      </w:r>
      <w:r w:rsidR="003C62E5" w:rsidRPr="00ED1AB7">
        <w:t>2025.</w:t>
      </w:r>
    </w:p>
    <w:p w14:paraId="316F139A" w14:textId="1BBE93E9" w:rsidR="00D3101C" w:rsidRPr="007C5FF8" w:rsidRDefault="00550F3B" w:rsidP="00ED1AB7">
      <w:r w:rsidRPr="00ED1AB7">
        <w:t>The</w:t>
      </w:r>
      <w:r w:rsidR="009630A2" w:rsidRPr="00ED1AB7">
        <w:t xml:space="preserve"> </w:t>
      </w:r>
      <w:r w:rsidRPr="00ED1AB7">
        <w:t>downgrade</w:t>
      </w:r>
      <w:r w:rsidR="004E3CF4" w:rsidRPr="00ED1AB7">
        <w:t xml:space="preserve"> </w:t>
      </w:r>
      <w:r w:rsidR="00923732">
        <w:t>in</w:t>
      </w:r>
      <w:r w:rsidR="00563452">
        <w:t> </w:t>
      </w:r>
      <w:r w:rsidR="00923732">
        <w:t>2023</w:t>
      </w:r>
      <w:r w:rsidR="004A00CA">
        <w:noBreakHyphen/>
      </w:r>
      <w:r w:rsidR="00923732">
        <w:t xml:space="preserve">24 </w:t>
      </w:r>
      <w:r w:rsidR="002A586D" w:rsidRPr="00ED1AB7">
        <w:t>is</w:t>
      </w:r>
      <w:r w:rsidR="004E3CF4" w:rsidRPr="00ED1AB7">
        <w:t xml:space="preserve"> </w:t>
      </w:r>
      <w:r w:rsidR="00FC4B20" w:rsidRPr="00ED1AB7">
        <w:t>linked to</w:t>
      </w:r>
      <w:r w:rsidR="004E3CF4" w:rsidRPr="00ED1AB7">
        <w:t xml:space="preserve"> government policy interventions</w:t>
      </w:r>
      <w:r w:rsidR="00E35AF9" w:rsidRPr="00ED1AB7">
        <w:t xml:space="preserve"> to</w:t>
      </w:r>
      <w:r w:rsidR="00960C38">
        <w:t xml:space="preserve"> directly</w:t>
      </w:r>
      <w:r w:rsidR="00E35AF9" w:rsidRPr="00ED1AB7">
        <w:t xml:space="preserve"> ease cost</w:t>
      </w:r>
      <w:r w:rsidR="004A00CA">
        <w:noBreakHyphen/>
      </w:r>
      <w:r w:rsidR="00E35AF9" w:rsidRPr="00ED1AB7">
        <w:t>of</w:t>
      </w:r>
      <w:r w:rsidR="004A00CA">
        <w:noBreakHyphen/>
      </w:r>
      <w:r w:rsidR="00E35AF9" w:rsidRPr="00ED1AB7">
        <w:t>living pressures</w:t>
      </w:r>
      <w:r w:rsidR="00231A0C">
        <w:t>, and t</w:t>
      </w:r>
      <w:r w:rsidR="00D93F37">
        <w:t xml:space="preserve">hese measures </w:t>
      </w:r>
      <w:r w:rsidR="001772E0">
        <w:t>are not expected to</w:t>
      </w:r>
      <w:r w:rsidR="00CD4ECC">
        <w:t xml:space="preserve"> </w:t>
      </w:r>
      <w:r w:rsidR="002034BB">
        <w:t>add to broader</w:t>
      </w:r>
      <w:r w:rsidR="00CD4ECC">
        <w:t xml:space="preserve"> inflation</w:t>
      </w:r>
      <w:r w:rsidR="002034BB">
        <w:t>ary pressures</w:t>
      </w:r>
      <w:r w:rsidR="005C7C76">
        <w:t xml:space="preserve"> in the economy</w:t>
      </w:r>
      <w:r w:rsidR="001772E0">
        <w:t xml:space="preserve">. </w:t>
      </w:r>
      <w:r w:rsidR="00A34984">
        <w:t>The Government</w:t>
      </w:r>
      <w:r w:rsidR="004A00CA">
        <w:t>’</w:t>
      </w:r>
      <w:r w:rsidR="00A34984">
        <w:t>s</w:t>
      </w:r>
      <w:r w:rsidR="00FC4B20" w:rsidRPr="00ED1AB7" w:rsidDel="00A34984">
        <w:t xml:space="preserve"> </w:t>
      </w:r>
      <w:r w:rsidR="00FC4B20" w:rsidRPr="00ED1AB7">
        <w:t>Energy Price Relief Plan</w:t>
      </w:r>
      <w:r w:rsidR="00CC4C0F">
        <w:t xml:space="preserve"> is expected to reduce headline inflation by ¾</w:t>
      </w:r>
      <w:r w:rsidR="00DE2AA2">
        <w:t> </w:t>
      </w:r>
      <w:r w:rsidR="00CC4C0F">
        <w:t>of a percentage</w:t>
      </w:r>
      <w:r w:rsidR="00DE2AA2">
        <w:t> </w:t>
      </w:r>
      <w:r w:rsidR="00CC4C0F">
        <w:t xml:space="preserve">point </w:t>
      </w:r>
      <w:r w:rsidR="001213DA">
        <w:t>by</w:t>
      </w:r>
      <w:r w:rsidR="00CC4C0F">
        <w:t xml:space="preserve"> </w:t>
      </w:r>
      <w:r w:rsidR="00536C19">
        <w:t>the June</w:t>
      </w:r>
      <w:r w:rsidR="00DE2AA2">
        <w:t> </w:t>
      </w:r>
      <w:r w:rsidR="00536C19">
        <w:t>quarter of</w:t>
      </w:r>
      <w:r w:rsidR="00DE2AA2">
        <w:t> </w:t>
      </w:r>
      <w:r w:rsidR="00536C19">
        <w:t xml:space="preserve">2024. Further relief </w:t>
      </w:r>
      <w:r w:rsidR="00044F28">
        <w:t>includes</w:t>
      </w:r>
      <w:r w:rsidR="001213DA">
        <w:t xml:space="preserve"> </w:t>
      </w:r>
      <w:r w:rsidR="009966AC">
        <w:t xml:space="preserve">increased rental assistance payments and </w:t>
      </w:r>
      <w:r w:rsidR="00C009C9">
        <w:t>lowe</w:t>
      </w:r>
      <w:r w:rsidR="00570705">
        <w:t>r</w:t>
      </w:r>
      <w:r w:rsidR="002D0921">
        <w:t>ing</w:t>
      </w:r>
      <w:r w:rsidR="00C009C9">
        <w:t xml:space="preserve"> the cost of </w:t>
      </w:r>
      <w:r w:rsidR="007C6B9E">
        <w:t xml:space="preserve">some </w:t>
      </w:r>
      <w:r w:rsidR="00C009C9">
        <w:t>medicines</w:t>
      </w:r>
      <w:r w:rsidR="00E737AB" w:rsidRPr="00ED1AB7">
        <w:t xml:space="preserve">. </w:t>
      </w:r>
    </w:p>
    <w:p w14:paraId="5D112D77" w14:textId="4260D700" w:rsidR="00D3101C" w:rsidRPr="00AD7DB0" w:rsidRDefault="0025521D" w:rsidP="00ED1AB7">
      <w:r>
        <w:lastRenderedPageBreak/>
        <w:t xml:space="preserve">Average rental </w:t>
      </w:r>
      <w:r w:rsidR="00D3101C">
        <w:t>costs are expected to pick</w:t>
      </w:r>
      <w:r w:rsidR="00447F06">
        <w:t xml:space="preserve"> </w:t>
      </w:r>
      <w:r w:rsidR="00D3101C">
        <w:t>up in the next few years</w:t>
      </w:r>
      <w:r w:rsidR="00BA30A6">
        <w:t xml:space="preserve"> as increases in advertised </w:t>
      </w:r>
      <w:r w:rsidR="00BA30A6" w:rsidRPr="00B00C1C">
        <w:t xml:space="preserve">rents flow through to existing lease </w:t>
      </w:r>
      <w:r w:rsidR="00D918DF" w:rsidRPr="00B00C1C">
        <w:t xml:space="preserve">agreements </w:t>
      </w:r>
      <w:r w:rsidR="00064FBF" w:rsidRPr="00B00C1C">
        <w:t>when</w:t>
      </w:r>
      <w:r w:rsidR="00BA30A6" w:rsidRPr="00B00C1C">
        <w:t xml:space="preserve"> they are renewed</w:t>
      </w:r>
      <w:r w:rsidR="0096010B" w:rsidRPr="00B00C1C">
        <w:t>.</w:t>
      </w:r>
      <w:r w:rsidR="00D3101C" w:rsidRPr="00B00C1C">
        <w:t xml:space="preserve"> The rental market is currently very tight, with national vacancy rates at </w:t>
      </w:r>
      <w:r w:rsidR="008A2325" w:rsidRPr="00B00C1C">
        <w:t xml:space="preserve">near </w:t>
      </w:r>
      <w:r w:rsidR="00D3101C" w:rsidRPr="00B00C1C">
        <w:t>record low</w:t>
      </w:r>
      <w:r w:rsidR="00CC131C">
        <w:t>s</w:t>
      </w:r>
      <w:r w:rsidR="00D3101C" w:rsidRPr="00B00C1C">
        <w:t xml:space="preserve"> </w:t>
      </w:r>
      <w:r w:rsidR="00D3101C" w:rsidRPr="00B00C1C" w:rsidDel="0074035A">
        <w:t xml:space="preserve">of </w:t>
      </w:r>
      <w:r w:rsidR="00BF79C0" w:rsidRPr="00B00C1C" w:rsidDel="0074035A">
        <w:t xml:space="preserve">around </w:t>
      </w:r>
      <w:r w:rsidR="00D3101C" w:rsidRPr="00B00C1C" w:rsidDel="0074035A">
        <w:t>1</w:t>
      </w:r>
      <w:r w:rsidR="00DE2AA2">
        <w:t> </w:t>
      </w:r>
      <w:r w:rsidR="00D3101C" w:rsidRPr="00B00C1C" w:rsidDel="0074035A">
        <w:t>per</w:t>
      </w:r>
      <w:r w:rsidR="00DE2AA2">
        <w:t> </w:t>
      </w:r>
      <w:r w:rsidR="00D3101C" w:rsidRPr="00B00C1C" w:rsidDel="0074035A">
        <w:t xml:space="preserve">cent </w:t>
      </w:r>
      <w:r w:rsidR="00D3101C" w:rsidRPr="00B00C1C">
        <w:t>and advertised rents growing at over 10</w:t>
      </w:r>
      <w:r w:rsidR="00DE2AA2">
        <w:t> </w:t>
      </w:r>
      <w:r w:rsidR="00D3101C" w:rsidRPr="00B00C1C">
        <w:t>per</w:t>
      </w:r>
      <w:r w:rsidR="00DE2AA2">
        <w:t> </w:t>
      </w:r>
      <w:r w:rsidR="00D3101C" w:rsidRPr="00B00C1C">
        <w:t xml:space="preserve">cent as of </w:t>
      </w:r>
      <w:r w:rsidR="00F22818">
        <w:t>April</w:t>
      </w:r>
      <w:r w:rsidR="00DE2AA2">
        <w:t> </w:t>
      </w:r>
      <w:r w:rsidR="00D3101C" w:rsidRPr="00B00C1C">
        <w:t xml:space="preserve">2023. </w:t>
      </w:r>
      <w:r w:rsidR="00772A8D" w:rsidRPr="00B00C1C">
        <w:t>Demand has increased sharply</w:t>
      </w:r>
      <w:r w:rsidR="00D3101C" w:rsidRPr="00B00C1C">
        <w:t xml:space="preserve">, driven by </w:t>
      </w:r>
      <w:r w:rsidR="00772A8D" w:rsidRPr="00B00C1C">
        <w:t xml:space="preserve">a </w:t>
      </w:r>
      <w:r w:rsidR="00D3101C" w:rsidRPr="00B00C1C">
        <w:t>fall</w:t>
      </w:r>
      <w:r w:rsidR="00772A8D" w:rsidRPr="00B00C1C">
        <w:t xml:space="preserve"> in</w:t>
      </w:r>
      <w:r w:rsidR="00D3101C" w:rsidRPr="00B00C1C">
        <w:t xml:space="preserve"> average household size through the pandemic </w:t>
      </w:r>
      <w:r w:rsidR="00DD0F6D" w:rsidRPr="00B00C1C">
        <w:t>(</w:t>
      </w:r>
      <w:r w:rsidR="00D3101C" w:rsidRPr="00B00C1C">
        <w:t>some of which may reverse</w:t>
      </w:r>
      <w:r w:rsidR="00A82D3E" w:rsidRPr="00B00C1C">
        <w:t>)</w:t>
      </w:r>
      <w:r w:rsidR="00F1661D" w:rsidRPr="00B00C1C">
        <w:t xml:space="preserve"> and the reopening of </w:t>
      </w:r>
      <w:r w:rsidR="000B24A9" w:rsidRPr="00B00C1C">
        <w:t>international borders</w:t>
      </w:r>
      <w:r w:rsidR="00A82D3E" w:rsidRPr="00B00C1C">
        <w:t>.</w:t>
      </w:r>
      <w:r w:rsidR="00D3101C" w:rsidRPr="00B00C1C">
        <w:t xml:space="preserve"> Conversely, material and labour constraints affecting the residential construction sector have limited the capacity for housing supply to keep up with </w:t>
      </w:r>
      <w:r w:rsidR="008D040C" w:rsidRPr="00B00C1C">
        <w:t xml:space="preserve">growing </w:t>
      </w:r>
      <w:r w:rsidR="00D3101C" w:rsidRPr="00B00C1C">
        <w:t xml:space="preserve">demand. </w:t>
      </w:r>
      <w:r w:rsidR="004C660E" w:rsidRPr="00B00C1C">
        <w:t>The Government</w:t>
      </w:r>
      <w:r w:rsidR="004A00CA">
        <w:t>’</w:t>
      </w:r>
      <w:r w:rsidR="004C660E" w:rsidRPr="00B00C1C">
        <w:t>s decision to increase Commonwealth Rent Assistance will help support the most vulnerable households with these pressures</w:t>
      </w:r>
      <w:r w:rsidR="005A1D38">
        <w:t>, and along with other measures to boost the supply of housing will help reduce pressures on rents and inflation</w:t>
      </w:r>
      <w:r w:rsidR="007A1D3C" w:rsidRPr="00B00C1C">
        <w:t>.</w:t>
      </w:r>
      <w:r w:rsidR="004C660E" w:rsidRPr="00B00C1C">
        <w:t xml:space="preserve"> </w:t>
      </w:r>
    </w:p>
    <w:p w14:paraId="46EA2DE3" w14:textId="75CBEABF" w:rsidR="004E060A" w:rsidRDefault="004E060A" w:rsidP="004E060A">
      <w:pPr>
        <w:rPr>
          <w:b/>
        </w:rPr>
      </w:pPr>
      <w:r w:rsidRPr="00E01BC8">
        <w:t>The Government</w:t>
      </w:r>
      <w:r w:rsidR="004A00CA">
        <w:rPr>
          <w:b/>
        </w:rPr>
        <w:t>’</w:t>
      </w:r>
      <w:r w:rsidRPr="00E01BC8">
        <w:t>s Energy Price Relief Plan is expected to reduce inflation by ¾ of a percentage point in</w:t>
      </w:r>
      <w:r w:rsidR="00B90BE1">
        <w:t> </w:t>
      </w:r>
      <w:r w:rsidRPr="00E01BC8">
        <w:t>2023</w:t>
      </w:r>
      <w:r>
        <w:rPr>
          <w:b/>
        </w:rPr>
        <w:t>–</w:t>
      </w:r>
      <w:r w:rsidRPr="00E01BC8">
        <w:t>24</w:t>
      </w:r>
      <w:r>
        <w:t>,</w:t>
      </w:r>
      <w:r w:rsidRPr="00E01BC8">
        <w:t xml:space="preserve"> including the expected impact of electricity rebates (Box</w:t>
      </w:r>
      <w:r w:rsidR="00B90BE1">
        <w:t> </w:t>
      </w:r>
      <w:r w:rsidRPr="00E01BC8">
        <w:t>2.</w:t>
      </w:r>
      <w:r w:rsidR="00BD02AE">
        <w:t>3</w:t>
      </w:r>
      <w:r>
        <w:t>). Average national retail electricity prices are now forecast to rise by around 10 per cent in</w:t>
      </w:r>
      <w:r w:rsidR="00B90BE1">
        <w:t> </w:t>
      </w:r>
      <w:r>
        <w:t>2023</w:t>
      </w:r>
      <w:r>
        <w:rPr>
          <w:b/>
        </w:rPr>
        <w:t>–</w:t>
      </w:r>
      <w:r>
        <w:t>24, which is much lower than the earlier estimate of 36</w:t>
      </w:r>
      <w:r w:rsidR="00B90BE1">
        <w:t> </w:t>
      </w:r>
      <w:r>
        <w:t>per</w:t>
      </w:r>
      <w:r w:rsidR="00B90BE1">
        <w:t> </w:t>
      </w:r>
      <w:r>
        <w:t>cent without the Government</w:t>
      </w:r>
      <w:r w:rsidR="004A00CA">
        <w:rPr>
          <w:b/>
        </w:rPr>
        <w:t>’</w:t>
      </w:r>
      <w:r>
        <w:t xml:space="preserve">s intervention. Households eligible for electricity bill relief will generally face smaller price increases. Retail gas prices are now forecast to increase by </w:t>
      </w:r>
      <w:r w:rsidRPr="00741B58">
        <w:t>4</w:t>
      </w:r>
      <w:r>
        <w:t> </w:t>
      </w:r>
      <w:r w:rsidRPr="00741B58">
        <w:t>per</w:t>
      </w:r>
      <w:r>
        <w:t> </w:t>
      </w:r>
      <w:r w:rsidRPr="00741B58">
        <w:t>cent</w:t>
      </w:r>
      <w:r>
        <w:t xml:space="preserve"> in</w:t>
      </w:r>
      <w:r w:rsidR="00B90BE1">
        <w:t> </w:t>
      </w:r>
      <w:r>
        <w:t>2023</w:t>
      </w:r>
      <w:r>
        <w:rPr>
          <w:b/>
        </w:rPr>
        <w:t>–</w:t>
      </w:r>
      <w:r>
        <w:t xml:space="preserve">24 compared to the </w:t>
      </w:r>
      <w:r w:rsidRPr="00741B58">
        <w:t>October</w:t>
      </w:r>
      <w:r w:rsidR="00B90BE1">
        <w:t> </w:t>
      </w:r>
      <w:r>
        <w:t xml:space="preserve">Budget </w:t>
      </w:r>
      <w:r w:rsidR="006A1915">
        <w:t xml:space="preserve">forecast </w:t>
      </w:r>
      <w:r>
        <w:t>of 20</w:t>
      </w:r>
      <w:r w:rsidR="00B90BE1">
        <w:t> </w:t>
      </w:r>
      <w:r>
        <w:t>per</w:t>
      </w:r>
      <w:r w:rsidR="00B90BE1">
        <w:t> </w:t>
      </w:r>
      <w:r>
        <w:t xml:space="preserve">cent. </w:t>
      </w:r>
    </w:p>
    <w:p w14:paraId="20EF2ED7" w14:textId="3B1E377B" w:rsidR="004E060A" w:rsidRPr="00825179" w:rsidRDefault="004E060A" w:rsidP="004E060A">
      <w:pPr>
        <w:rPr>
          <w:b/>
        </w:rPr>
      </w:pPr>
      <w:r w:rsidRPr="00AB28CE">
        <w:t>Energy prices in</w:t>
      </w:r>
      <w:r w:rsidR="00B90BE1">
        <w:t> </w:t>
      </w:r>
      <w:r w:rsidRPr="00AB28CE">
        <w:t>2024</w:t>
      </w:r>
      <w:r>
        <w:rPr>
          <w:b/>
        </w:rPr>
        <w:t>–</w:t>
      </w:r>
      <w:r w:rsidRPr="00AB28CE">
        <w:t>25 are highly uncertain</w:t>
      </w:r>
      <w:r>
        <w:t xml:space="preserve">. Based on the </w:t>
      </w:r>
      <w:r w:rsidRPr="00AB28CE">
        <w:t>limited information currently available</w:t>
      </w:r>
      <w:r>
        <w:t xml:space="preserve">, </w:t>
      </w:r>
      <w:r w:rsidRPr="00AB28CE">
        <w:t>Treasury has assumed that energy prices will not contribute materially to inflation in</w:t>
      </w:r>
      <w:r w:rsidR="0001618D">
        <w:t> </w:t>
      </w:r>
      <w:r w:rsidRPr="00AB28CE">
        <w:t>2024</w:t>
      </w:r>
      <w:r>
        <w:rPr>
          <w:b/>
        </w:rPr>
        <w:t>–</w:t>
      </w:r>
      <w:r w:rsidRPr="00AB28CE">
        <w:t>25</w:t>
      </w:r>
      <w:r>
        <w:t xml:space="preserve">. Wholesale electricity futures trading to date imply a small decline in retail electricity prices assuming other factors remain constant. </w:t>
      </w:r>
      <w:r w:rsidR="00E936D1">
        <w:t>The unwinding of rebates will increase retail prices</w:t>
      </w:r>
      <w:r>
        <w:t xml:space="preserve">, </w:t>
      </w:r>
      <w:r w:rsidR="009F5415">
        <w:t>and</w:t>
      </w:r>
      <w:r>
        <w:t xml:space="preserve"> </w:t>
      </w:r>
      <w:r w:rsidR="009F5415">
        <w:t xml:space="preserve">further </w:t>
      </w:r>
      <w:r>
        <w:t>upward pressure could materialise if global energy markets remain structurally short and as new regulated network determinations take effect</w:t>
      </w:r>
      <w:r w:rsidRPr="00AB28CE">
        <w:t>.</w:t>
      </w:r>
      <w:r w:rsidR="00A24493">
        <w:t xml:space="preserve"> Given th</w:t>
      </w:r>
      <w:r w:rsidR="00FA3A27">
        <w:t>e current</w:t>
      </w:r>
      <w:r w:rsidR="00A24493">
        <w:t xml:space="preserve"> uncertainty, it is assumed that electricity price</w:t>
      </w:r>
      <w:r w:rsidR="007240FF">
        <w:t>s</w:t>
      </w:r>
      <w:r w:rsidR="00A24493">
        <w:t xml:space="preserve"> grow</w:t>
      </w:r>
      <w:r w:rsidR="00742804">
        <w:t xml:space="preserve"> in line</w:t>
      </w:r>
      <w:r w:rsidR="003B69C3">
        <w:t xml:space="preserve"> </w:t>
      </w:r>
      <w:r w:rsidR="00742804">
        <w:t>with</w:t>
      </w:r>
      <w:r w:rsidR="003B69C3">
        <w:t xml:space="preserve"> </w:t>
      </w:r>
      <w:r w:rsidR="00A24493">
        <w:t>CPI inflation in</w:t>
      </w:r>
      <w:r w:rsidR="0001618D">
        <w:t> </w:t>
      </w:r>
      <w:r w:rsidR="00A24493">
        <w:t>2024</w:t>
      </w:r>
      <w:r w:rsidR="004A00CA">
        <w:noBreakHyphen/>
      </w:r>
      <w:r w:rsidR="00A24493">
        <w:t>25.</w:t>
      </w:r>
    </w:p>
    <w:p w14:paraId="3760C33C" w14:textId="57D7FEA4" w:rsidR="004E060A" w:rsidRPr="00AD7DB0" w:rsidRDefault="004E060A" w:rsidP="004E060A">
      <w:r w:rsidRPr="00BC1066">
        <w:t xml:space="preserve">There is </w:t>
      </w:r>
      <w:r>
        <w:t xml:space="preserve">significant </w:t>
      </w:r>
      <w:r w:rsidRPr="00BC1066">
        <w:t xml:space="preserve">uncertainty surrounding the outlook for inflation. </w:t>
      </w:r>
      <w:r>
        <w:t xml:space="preserve">Recent global </w:t>
      </w:r>
      <w:r w:rsidRPr="00BC1066">
        <w:t xml:space="preserve">supply shocks </w:t>
      </w:r>
      <w:r>
        <w:t>are unwinding as expected, but further shocks cannot be ruled out. The extent to which households adjust consumption patterns in response to cost</w:t>
      </w:r>
      <w:r w:rsidR="004A00CA">
        <w:noBreakHyphen/>
      </w:r>
      <w:r>
        <w:t>of</w:t>
      </w:r>
      <w:r w:rsidR="004A00CA">
        <w:noBreakHyphen/>
      </w:r>
      <w:r>
        <w:t>living pressures also presents a risk to the inflation outlook.</w:t>
      </w:r>
    </w:p>
    <w:tbl>
      <w:tblPr>
        <w:tblW w:w="5000" w:type="pct"/>
        <w:tblLook w:val="0000" w:firstRow="0" w:lastRow="0" w:firstColumn="0" w:lastColumn="0" w:noHBand="0" w:noVBand="0"/>
      </w:tblPr>
      <w:tblGrid>
        <w:gridCol w:w="3830"/>
        <w:gridCol w:w="3880"/>
      </w:tblGrid>
      <w:tr w:rsidR="00D3101C" w14:paraId="6C98C2F1" w14:textId="77777777" w:rsidTr="19E3B4F1">
        <w:trPr>
          <w:cantSplit/>
        </w:trPr>
        <w:tc>
          <w:tcPr>
            <w:tcW w:w="2500" w:type="pct"/>
          </w:tcPr>
          <w:p w14:paraId="6FA30B95" w14:textId="78C8ECFA" w:rsidR="00D3101C" w:rsidRDefault="00D3101C" w:rsidP="00BE7B0B">
            <w:pPr>
              <w:pStyle w:val="ChartMainHeading"/>
            </w:pPr>
            <w:r w:rsidRPr="0019345F">
              <w:lastRenderedPageBreak/>
              <w:t xml:space="preserve">Chart </w:t>
            </w:r>
            <w:r w:rsidR="00585A27">
              <w:t>2</w:t>
            </w:r>
            <w:r w:rsidR="00B1691A">
              <w:t>.</w:t>
            </w:r>
            <w:r w:rsidR="00585A27">
              <w:t>22</w:t>
            </w:r>
            <w:r w:rsidRPr="0019345F">
              <w:t xml:space="preserve">: Tradables </w:t>
            </w:r>
            <w:r w:rsidR="00813132">
              <w:t>and</w:t>
            </w:r>
            <w:r w:rsidRPr="0019345F">
              <w:t xml:space="preserve"> non</w:t>
            </w:r>
            <w:r w:rsidR="004A00CA">
              <w:noBreakHyphen/>
            </w:r>
            <w:r w:rsidRPr="0019345F">
              <w:t>tradables</w:t>
            </w:r>
            <w:r w:rsidR="00813132">
              <w:t xml:space="preserve"> inflation</w:t>
            </w:r>
          </w:p>
        </w:tc>
        <w:tc>
          <w:tcPr>
            <w:tcW w:w="2500" w:type="pct"/>
          </w:tcPr>
          <w:p w14:paraId="5D003908" w14:textId="534AC179" w:rsidR="00D3101C" w:rsidRDefault="00D3101C" w:rsidP="00BE7B0B">
            <w:pPr>
              <w:pStyle w:val="ChartMainHeading"/>
            </w:pPr>
            <w:r w:rsidRPr="0019345F">
              <w:t xml:space="preserve">Chart </w:t>
            </w:r>
            <w:r w:rsidR="00585A27">
              <w:t>2</w:t>
            </w:r>
            <w:r w:rsidR="00B1691A">
              <w:t>.</w:t>
            </w:r>
            <w:r w:rsidR="00585A27">
              <w:t>2</w:t>
            </w:r>
            <w:r w:rsidR="00585A27" w:rsidDel="00582514">
              <w:t>3</w:t>
            </w:r>
            <w:r w:rsidRPr="0019345F">
              <w:t>: Inflation components</w:t>
            </w:r>
          </w:p>
        </w:tc>
      </w:tr>
      <w:tr w:rsidR="00D3101C" w14:paraId="25BDFF51" w14:textId="77777777" w:rsidTr="19E3B4F1">
        <w:trPr>
          <w:cantSplit/>
        </w:trPr>
        <w:tc>
          <w:tcPr>
            <w:tcW w:w="2500" w:type="pct"/>
          </w:tcPr>
          <w:p w14:paraId="3B7B8BFD" w14:textId="45BFE82A" w:rsidR="00D3101C" w:rsidRDefault="00781F03" w:rsidP="00D71A2A">
            <w:pPr>
              <w:pStyle w:val="ChartGraphic"/>
            </w:pPr>
            <w:r>
              <w:rPr>
                <w:noProof/>
              </w:rPr>
              <w:pict w14:anchorId="01245A40">
                <v:shape id="_x0000_i1050" type="#_x0000_t75" alt="This chart shows tradables and non-tradables through the year inflation from March 2017 to March 2023. Both tradables and non-tradables inflation increased strongly over 2022. Similar to inflation overall, tradables inflation slowed down in March 2023 following a peak in December 2022. However, price growth for non-tradables increased further in the March quarter 2023 to be 7.5 per cent through the year." style="width:182.7pt;height:181.35pt">
                  <v:imagedata r:id="rId45" o:title=""/>
                </v:shape>
              </w:pict>
            </w:r>
          </w:p>
        </w:tc>
        <w:tc>
          <w:tcPr>
            <w:tcW w:w="2500" w:type="pct"/>
          </w:tcPr>
          <w:p w14:paraId="0DB64D3E" w14:textId="06F5B85B" w:rsidR="00D3101C" w:rsidRDefault="00781F03" w:rsidP="007B020D">
            <w:pPr>
              <w:pStyle w:val="ChartGraphic"/>
            </w:pPr>
            <w:r>
              <w:rPr>
                <w:noProof/>
              </w:rPr>
              <w:pict w14:anchorId="46228758">
                <v:shape id="_x0000_i1051" type="#_x0000_t75" alt="This chart shows how different components of the CPI have contributed to overall inflation growth from the March quarter 2019 to the March quarter 2023. It shows that the contributions from housing, transport and food all increased significantly in 2022. The contributions from these components fell in the March quarter 2023, reflecting the easing of supply shocks." style="width:185.45pt;height:185.45pt">
                  <v:imagedata r:id="rId46" o:title=""/>
                </v:shape>
              </w:pict>
            </w:r>
          </w:p>
        </w:tc>
      </w:tr>
      <w:tr w:rsidR="00D3101C" w14:paraId="7EF1D51B" w14:textId="77777777" w:rsidTr="19E3B4F1">
        <w:trPr>
          <w:cantSplit/>
        </w:trPr>
        <w:tc>
          <w:tcPr>
            <w:tcW w:w="2500" w:type="pct"/>
          </w:tcPr>
          <w:p w14:paraId="04F89E52" w14:textId="6C4B3F5D" w:rsidR="00D3101C" w:rsidRDefault="00D3101C" w:rsidP="0001618D">
            <w:pPr>
              <w:pStyle w:val="Source"/>
            </w:pPr>
            <w:r>
              <w:t>Source</w:t>
            </w:r>
            <w:r w:rsidR="004D6455">
              <w:t xml:space="preserve">: </w:t>
            </w:r>
            <w:r w:rsidR="00381200">
              <w:tab/>
            </w:r>
            <w:r w:rsidR="004D6455" w:rsidRPr="004D6455">
              <w:t>ABS Consumer Price Index and Treasury</w:t>
            </w:r>
            <w:r w:rsidR="008C74D9">
              <w:t>.</w:t>
            </w:r>
          </w:p>
        </w:tc>
        <w:tc>
          <w:tcPr>
            <w:tcW w:w="2500" w:type="pct"/>
          </w:tcPr>
          <w:p w14:paraId="297395DC" w14:textId="1DCAB3AB" w:rsidR="00D3101C" w:rsidRDefault="00D3101C" w:rsidP="00381200">
            <w:pPr>
              <w:pStyle w:val="ChartandTableFootnote"/>
            </w:pPr>
            <w:r>
              <w:t>Source</w:t>
            </w:r>
            <w:r w:rsidR="00C90C23">
              <w:t>:</w:t>
            </w:r>
            <w:r w:rsidR="00381200">
              <w:tab/>
            </w:r>
            <w:r w:rsidR="00C90C23" w:rsidRPr="00C90C23">
              <w:t>ABS Consumer Price Index and Treasury</w:t>
            </w:r>
            <w:r w:rsidR="008C74D9">
              <w:t>.</w:t>
            </w:r>
          </w:p>
          <w:p w14:paraId="50DE65BD" w14:textId="398324EE" w:rsidR="007B020D" w:rsidRPr="007B020D" w:rsidRDefault="007B020D" w:rsidP="007B020D">
            <w:pPr>
              <w:pStyle w:val="ChartandTableFootnote"/>
            </w:pPr>
            <w:r>
              <w:t>Note:</w:t>
            </w:r>
            <w:r w:rsidR="00C0193F">
              <w:tab/>
            </w:r>
            <w:r w:rsidR="007A6FDD">
              <w:t>Contributions prior to September 2022 are back</w:t>
            </w:r>
            <w:r w:rsidR="004A00CA">
              <w:noBreakHyphen/>
            </w:r>
            <w:r w:rsidR="007A6FDD">
              <w:t>cast using 2022 CPI expenditure weights.</w:t>
            </w:r>
          </w:p>
        </w:tc>
      </w:tr>
      <w:tr w:rsidR="003E6AC3" w14:paraId="40C0F695" w14:textId="77777777" w:rsidTr="19E3B4F1">
        <w:trPr>
          <w:cantSplit/>
        </w:trPr>
        <w:tc>
          <w:tcPr>
            <w:tcW w:w="2500" w:type="pct"/>
            <w:gridSpan w:val="2"/>
          </w:tcPr>
          <w:p w14:paraId="09C0B3DE" w14:textId="77777777" w:rsidR="003E6AC3" w:rsidRDefault="003E6AC3" w:rsidP="007A7A45">
            <w:pPr>
              <w:pStyle w:val="ChartLine"/>
            </w:pPr>
          </w:p>
        </w:tc>
      </w:tr>
      <w:tr w:rsidR="00AF76F4" w14:paraId="44DAF1E0" w14:textId="77777777" w:rsidTr="19E3B4F1">
        <w:tblPrEx>
          <w:shd w:val="clear" w:color="auto" w:fill="E6F2FF"/>
          <w:tblCellMar>
            <w:top w:w="284" w:type="dxa"/>
            <w:left w:w="284" w:type="dxa"/>
            <w:bottom w:w="284" w:type="dxa"/>
            <w:right w:w="284" w:type="dxa"/>
          </w:tblCellMar>
        </w:tblPrEx>
        <w:trPr>
          <w:cantSplit/>
        </w:trPr>
        <w:tc>
          <w:tcPr>
            <w:tcW w:w="5000" w:type="pct"/>
            <w:gridSpan w:val="2"/>
            <w:shd w:val="clear" w:color="auto" w:fill="E6F2FF"/>
          </w:tcPr>
          <w:p w14:paraId="41760574" w14:textId="50DAE75C" w:rsidR="00AF76F4" w:rsidRDefault="00AF76F4" w:rsidP="00AF76F4">
            <w:pPr>
              <w:pStyle w:val="BoxHeading"/>
            </w:pPr>
            <w:r>
              <w:t>Box 2.</w:t>
            </w:r>
            <w:r w:rsidR="00BD02AE">
              <w:t>3</w:t>
            </w:r>
            <w:r>
              <w:t>: Impact on inflation of interventions in domestic energy markets</w:t>
            </w:r>
          </w:p>
          <w:p w14:paraId="524677DA" w14:textId="30831E09" w:rsidR="00AF76F4" w:rsidRPr="00B00C1C" w:rsidRDefault="00AF76F4" w:rsidP="00AF76F4">
            <w:pPr>
              <w:pStyle w:val="BoxText"/>
            </w:pPr>
            <w:r w:rsidRPr="00B00C1C">
              <w:t>In December</w:t>
            </w:r>
            <w:r w:rsidR="0001618D">
              <w:t> </w:t>
            </w:r>
            <w:r w:rsidRPr="00B00C1C">
              <w:t>2022, the Government introduced the Energy Price Relief Plan to shield Australians from the worst impacts of the extraordinary energy price increases that were projected for</w:t>
            </w:r>
            <w:r w:rsidR="00D234DA">
              <w:t> </w:t>
            </w:r>
            <w:r w:rsidRPr="00B00C1C">
              <w:t>2022</w:t>
            </w:r>
            <w:r>
              <w:t>–</w:t>
            </w:r>
            <w:r w:rsidRPr="00B00C1C">
              <w:t>23 and</w:t>
            </w:r>
            <w:r w:rsidR="00D234DA">
              <w:t> </w:t>
            </w:r>
            <w:r w:rsidRPr="00B00C1C">
              <w:t>2023</w:t>
            </w:r>
            <w:r>
              <w:t>–</w:t>
            </w:r>
            <w:r w:rsidRPr="00B00C1C">
              <w:t>24. The intervention temporarily caps wholesale gas and coal prices and provides targeted energy bill relief for households and small businesses. It also</w:t>
            </w:r>
            <w:r w:rsidRPr="00B00C1C" w:rsidDel="00895DC7">
              <w:t xml:space="preserve"> </w:t>
            </w:r>
            <w:r w:rsidR="00895DC7">
              <w:t>announced</w:t>
            </w:r>
            <w:r w:rsidRPr="00B00C1C">
              <w:t xml:space="preserve"> a mandatory Code of Conduct for wholesale gas sales to ensure Australian households and businesses have access to gas at reasonable prices, and to establish a more level playing field for negotiations between gas producers and customers. </w:t>
            </w:r>
          </w:p>
          <w:p w14:paraId="7470D0D1" w14:textId="4365EA4C" w:rsidR="00AF76F4" w:rsidRPr="00B00C1C" w:rsidRDefault="00AF76F4" w:rsidP="00AF76F4">
            <w:pPr>
              <w:pStyle w:val="BoxText"/>
            </w:pPr>
            <w:r w:rsidRPr="00B00C1C">
              <w:t>The intervention was in response to extreme increases in international wholesale energy prices in</w:t>
            </w:r>
            <w:r w:rsidR="00D234DA">
              <w:t> </w:t>
            </w:r>
            <w:r w:rsidRPr="00B00C1C">
              <w:t>2022, associated with Russia</w:t>
            </w:r>
            <w:r w:rsidR="004A00CA">
              <w:t>’</w:t>
            </w:r>
            <w:r w:rsidRPr="00B00C1C">
              <w:t>s invasion of Ukraine. At their peak, energy prices were more than double their level in March</w:t>
            </w:r>
            <w:r w:rsidR="00D234DA">
              <w:t> </w:t>
            </w:r>
            <w:r w:rsidRPr="00B00C1C">
              <w:t xml:space="preserve">2021, with global gas and coal prices rising </w:t>
            </w:r>
            <w:r w:rsidR="007E7D55">
              <w:t>8</w:t>
            </w:r>
            <w:r w:rsidR="00D234DA">
              <w:t> </w:t>
            </w:r>
            <w:r w:rsidRPr="00B00C1C">
              <w:t>and</w:t>
            </w:r>
            <w:r w:rsidR="00D234DA">
              <w:t> </w:t>
            </w:r>
            <w:r w:rsidR="007E7D55">
              <w:t>4</w:t>
            </w:r>
            <w:r w:rsidR="004A00CA">
              <w:noBreakHyphen/>
            </w:r>
            <w:r w:rsidRPr="00B00C1C">
              <w:t>fold, respectively. Despite being a net exporter of gas and coal, these international prices further disrupted local price dynamics, driving significant increases in the costs of wholesale electricity generation.</w:t>
            </w:r>
          </w:p>
          <w:p w14:paraId="2707CDF9" w14:textId="798E57EB" w:rsidR="00AF76F4" w:rsidRPr="00B00C1C" w:rsidRDefault="00AF76F4" w:rsidP="00AF76F4">
            <w:pPr>
              <w:pStyle w:val="BoxText"/>
            </w:pPr>
            <w:r w:rsidRPr="00B00C1C">
              <w:t>From the end of January</w:t>
            </w:r>
            <w:r w:rsidR="000F6542">
              <w:t> </w:t>
            </w:r>
            <w:r w:rsidRPr="00B00C1C">
              <w:t>2022 to the release of the October</w:t>
            </w:r>
            <w:r w:rsidR="000F6542">
              <w:t> </w:t>
            </w:r>
            <w:r w:rsidRPr="00B00C1C">
              <w:t>Budget, wholesale electricity futures contract prices for states in the National Electricity Market (NEM) increased by between 172</w:t>
            </w:r>
            <w:r w:rsidR="00035EFE">
              <w:t> per cent</w:t>
            </w:r>
            <w:r w:rsidRPr="00B00C1C">
              <w:t xml:space="preserve"> and 226</w:t>
            </w:r>
            <w:r w:rsidR="00035EFE">
              <w:t> per cent</w:t>
            </w:r>
            <w:r w:rsidRPr="00B00C1C">
              <w:t xml:space="preserve">. Following the Government </w:t>
            </w:r>
            <w:r w:rsidR="00D54D0D">
              <w:t xml:space="preserve">announcement </w:t>
            </w:r>
            <w:r w:rsidR="00D4084C">
              <w:t>of</w:t>
            </w:r>
            <w:r w:rsidRPr="00B00C1C">
              <w:t xml:space="preserve"> energy market intervention, futures contract prices declined</w:t>
            </w:r>
            <w:r w:rsidR="00363A8D">
              <w:t>.</w:t>
            </w:r>
            <w:r w:rsidRPr="00B00C1C">
              <w:t xml:space="preserve"> </w:t>
            </w:r>
            <w:r w:rsidR="00363A8D">
              <w:t>S</w:t>
            </w:r>
            <w:r w:rsidR="00363A8D" w:rsidRPr="00B00C1C">
              <w:t>ince the release of the October</w:t>
            </w:r>
            <w:r w:rsidR="000F6542">
              <w:t> </w:t>
            </w:r>
            <w:r w:rsidR="00363A8D" w:rsidRPr="00B00C1C">
              <w:t>Budget</w:t>
            </w:r>
            <w:r w:rsidR="00363A8D">
              <w:t xml:space="preserve"> and the end of April</w:t>
            </w:r>
            <w:r w:rsidR="000F6542">
              <w:t> </w:t>
            </w:r>
            <w:r w:rsidR="00363A8D">
              <w:t xml:space="preserve">2023, </w:t>
            </w:r>
            <w:r w:rsidR="00B00E32">
              <w:t xml:space="preserve">these prices fell </w:t>
            </w:r>
            <w:r w:rsidRPr="00B00C1C">
              <w:t>by between 3</w:t>
            </w:r>
            <w:r w:rsidR="00641929">
              <w:t>6</w:t>
            </w:r>
            <w:r w:rsidR="000F6542">
              <w:t> </w:t>
            </w:r>
            <w:r w:rsidRPr="00B00C1C">
              <w:t>per</w:t>
            </w:r>
            <w:r w:rsidR="000F6542">
              <w:t> </w:t>
            </w:r>
            <w:r w:rsidRPr="00B00C1C">
              <w:t>cent and 4</w:t>
            </w:r>
            <w:r w:rsidR="003A157B">
              <w:t>3</w:t>
            </w:r>
            <w:r w:rsidR="000F6542">
              <w:t> </w:t>
            </w:r>
            <w:r w:rsidRPr="00B00C1C">
              <w:t>per</w:t>
            </w:r>
            <w:r w:rsidR="000F6542">
              <w:t> </w:t>
            </w:r>
            <w:r w:rsidRPr="00B00C1C">
              <w:t>cent across states in the NEM (Chart</w:t>
            </w:r>
            <w:r w:rsidR="00B53361">
              <w:t> </w:t>
            </w:r>
            <w:r w:rsidR="00570AD9">
              <w:t>1</w:t>
            </w:r>
            <w:r w:rsidRPr="00B00C1C">
              <w:t>).</w:t>
            </w:r>
          </w:p>
          <w:p w14:paraId="5E4A04F3" w14:textId="632C30D3" w:rsidR="00AF76F4" w:rsidRDefault="00AF76F4">
            <w:pPr>
              <w:pStyle w:val="BoxText"/>
            </w:pPr>
            <w:r w:rsidRPr="00B00C1C">
              <w:t>East coast wholesale gas spot prices reached unprecedented levels, peaking at $50</w:t>
            </w:r>
            <w:r w:rsidR="00F1164B">
              <w:t> </w:t>
            </w:r>
            <w:r w:rsidRPr="00B00C1C">
              <w:t>per</w:t>
            </w:r>
            <w:r w:rsidR="00F1164B">
              <w:t> </w:t>
            </w:r>
            <w:r w:rsidRPr="00B00C1C">
              <w:t>gigajoule or 5</w:t>
            </w:r>
            <w:r w:rsidR="00BC382D">
              <w:t> </w:t>
            </w:r>
            <w:r w:rsidRPr="00B00C1C">
              <w:t>times pre</w:t>
            </w:r>
            <w:r w:rsidR="004A00CA">
              <w:noBreakHyphen/>
            </w:r>
            <w:r w:rsidRPr="00B00C1C">
              <w:t>invasion levels of around $10</w:t>
            </w:r>
            <w:r w:rsidR="00BC382D">
              <w:t> </w:t>
            </w:r>
            <w:r w:rsidRPr="00B00C1C">
              <w:t>per</w:t>
            </w:r>
            <w:r w:rsidR="00BC382D">
              <w:t> </w:t>
            </w:r>
            <w:r w:rsidRPr="00B00C1C">
              <w:t>gigajoule. Wholesale gas prices have declined significantly since the intervention and have now settled at levels close to those traded prior to the invasion in early</w:t>
            </w:r>
            <w:r w:rsidR="00BC382D">
              <w:t> </w:t>
            </w:r>
            <w:r w:rsidRPr="00B00C1C">
              <w:t xml:space="preserve">2022. </w:t>
            </w:r>
          </w:p>
          <w:p w14:paraId="68594C8F" w14:textId="77ACAB36" w:rsidR="001749D5" w:rsidRDefault="001749D5" w:rsidP="00CD16A7">
            <w:pPr>
              <w:pStyle w:val="Box-continuedon"/>
            </w:pPr>
            <w:r w:rsidRPr="0073493E">
              <w:rPr>
                <w:rStyle w:val="BoxHeading-Continued"/>
              </w:rPr>
              <w:t>continued over next page</w:t>
            </w:r>
          </w:p>
        </w:tc>
      </w:tr>
    </w:tbl>
    <w:p w14:paraId="02205C37" w14:textId="25FB4487" w:rsidR="00AF76F4" w:rsidRDefault="00AF76F4"/>
    <w:p w14:paraId="3380BE3E" w14:textId="77777777" w:rsidR="00AF76F4" w:rsidRDefault="00AF76F4">
      <w:pPr>
        <w:spacing w:before="0" w:after="160" w:line="259" w:lineRule="auto"/>
      </w:pPr>
      <w:r>
        <w:br w:type="page"/>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AF76F4" w14:paraId="50481347" w14:textId="77777777" w:rsidTr="19E3B4F1">
        <w:trPr>
          <w:cantSplit/>
        </w:trPr>
        <w:tc>
          <w:tcPr>
            <w:tcW w:w="5000" w:type="pct"/>
            <w:shd w:val="clear" w:color="auto" w:fill="E6F2FF"/>
          </w:tcPr>
          <w:p w14:paraId="09A5383C" w14:textId="747A87CB" w:rsidR="001749D5" w:rsidRDefault="001749D5" w:rsidP="001749D5">
            <w:pPr>
              <w:pStyle w:val="BoxHeading"/>
            </w:pPr>
            <w:r>
              <w:t>Box 2.3: Impact on inflation of interventions in domestic energy markets (continued)</w:t>
            </w:r>
          </w:p>
          <w:p w14:paraId="125200A6" w14:textId="232E2229" w:rsidR="001749D5" w:rsidRDefault="001749D5" w:rsidP="00CD16A7">
            <w:pPr>
              <w:pStyle w:val="ChartHeading"/>
            </w:pPr>
            <w:r w:rsidRPr="009D0C28">
              <w:t xml:space="preserve">Chart 1: ASX Energy 2023–24 </w:t>
            </w:r>
            <w:r w:rsidRPr="00CD16A7">
              <w:t>financial</w:t>
            </w:r>
            <w:r w:rsidRPr="009D0C28">
              <w:t xml:space="preserve"> year base load futures contract</w:t>
            </w:r>
          </w:p>
          <w:p w14:paraId="77E2D1BB" w14:textId="4636B65F" w:rsidR="006C64CC" w:rsidRDefault="00781F03" w:rsidP="006C64CC">
            <w:pPr>
              <w:pStyle w:val="ChartGraphic"/>
            </w:pPr>
            <w:r>
              <w:pict w14:anchorId="34C708BB">
                <v:shape id="_x0000_i1052" type="#_x0000_t75" alt="The chart shows the ASX Energy 2023-24 financial year base load futures contract prices for New South Wales, Queensland, Victoria and South Australia in $ per megawatt hour. The prices increase for all states from January 2022 peaking in October 2022 which a vertical line identifies as around the time of the 2022-23 October Budget. Following this peak, the prices then fall significantly." style="width:355.25pt;height:218.05pt">
                  <v:imagedata r:id="rId47" o:title=""/>
                </v:shape>
              </w:pict>
            </w:r>
          </w:p>
          <w:p w14:paraId="2B48D1A5" w14:textId="7E3EB4F6" w:rsidR="006C64CC" w:rsidRDefault="006C64CC" w:rsidP="006C64CC">
            <w:pPr>
              <w:pStyle w:val="ChartandTableFootnote"/>
            </w:pPr>
            <w:r w:rsidRPr="00AD501F">
              <w:t xml:space="preserve">Source: </w:t>
            </w:r>
            <w:r>
              <w:tab/>
            </w:r>
            <w:r w:rsidRPr="00AD501F">
              <w:t>ASX Energy.</w:t>
            </w:r>
          </w:p>
          <w:p w14:paraId="04F42AFD" w14:textId="5265B719" w:rsidR="00AF76F4" w:rsidRDefault="00AF76F4" w:rsidP="006C64CC">
            <w:pPr>
              <w:pStyle w:val="ChartLine"/>
            </w:pPr>
          </w:p>
          <w:p w14:paraId="0D56A6C2" w14:textId="33F38A3C" w:rsidR="00AF76F4" w:rsidRDefault="00AF76F4">
            <w:pPr>
              <w:pStyle w:val="BoxText"/>
            </w:pPr>
            <w:r w:rsidRPr="00B00C1C">
              <w:t>The Government</w:t>
            </w:r>
            <w:r w:rsidR="004A00CA">
              <w:t>’</w:t>
            </w:r>
            <w:r w:rsidRPr="00B00C1C">
              <w:t>s measures are expected to directly reduce inflation by ¾ of a percentage</w:t>
            </w:r>
            <w:r w:rsidR="00180C1A">
              <w:t> </w:t>
            </w:r>
            <w:r w:rsidRPr="00B00C1C">
              <w:t>point in</w:t>
            </w:r>
            <w:r w:rsidR="00ED4FB0">
              <w:t> </w:t>
            </w:r>
            <w:r w:rsidRPr="00B00C1C">
              <w:t>2023</w:t>
            </w:r>
            <w:r>
              <w:t>–</w:t>
            </w:r>
            <w:r w:rsidRPr="00B00C1C">
              <w:t xml:space="preserve">24. This comprises the impact of both gas and coal price caps and the </w:t>
            </w:r>
            <w:r w:rsidR="004C244A">
              <w:t xml:space="preserve">up to </w:t>
            </w:r>
            <w:r w:rsidRPr="00B00C1C">
              <w:t>$3</w:t>
            </w:r>
            <w:r>
              <w:t> billion</w:t>
            </w:r>
            <w:r w:rsidRPr="00B00C1C">
              <w:t xml:space="preserve"> </w:t>
            </w:r>
            <w:r w:rsidR="00027524">
              <w:t xml:space="preserve">in </w:t>
            </w:r>
            <w:r w:rsidR="00F93DD3">
              <w:t>electricity bill relief</w:t>
            </w:r>
            <w:r w:rsidRPr="00B00C1C">
              <w:t xml:space="preserve">, jointly funded by the Commonwealth and </w:t>
            </w:r>
            <w:r w:rsidR="00E806D8">
              <w:t>s</w:t>
            </w:r>
            <w:r w:rsidRPr="00B00C1C">
              <w:t xml:space="preserve">tate </w:t>
            </w:r>
            <w:r w:rsidR="00E806D8">
              <w:t xml:space="preserve">and territory </w:t>
            </w:r>
            <w:r w:rsidRPr="00B00C1C">
              <w:t>governments. Retail electricity price increases in</w:t>
            </w:r>
            <w:r w:rsidR="00180C1A">
              <w:t> </w:t>
            </w:r>
            <w:r w:rsidRPr="00B00C1C">
              <w:t>2023</w:t>
            </w:r>
            <w:r>
              <w:t>–</w:t>
            </w:r>
            <w:r w:rsidRPr="00B00C1C">
              <w:t>24 are expected to be around 25</w:t>
            </w:r>
            <w:r w:rsidR="00180C1A">
              <w:t> </w:t>
            </w:r>
            <w:r w:rsidRPr="00B00C1C">
              <w:t>percentage</w:t>
            </w:r>
            <w:r w:rsidR="00180C1A">
              <w:t> </w:t>
            </w:r>
            <w:r w:rsidRPr="00B00C1C">
              <w:t>points lower than was expected at the time of the Government</w:t>
            </w:r>
            <w:r w:rsidR="004A00CA">
              <w:t>’</w:t>
            </w:r>
            <w:r w:rsidRPr="00B00C1C">
              <w:t>s announcement</w:t>
            </w:r>
            <w:r w:rsidR="00682894">
              <w:t xml:space="preserve">. </w:t>
            </w:r>
            <w:r w:rsidRPr="00B00C1C">
              <w:t>Retail gas price increases in</w:t>
            </w:r>
            <w:r w:rsidR="00180C1A">
              <w:t> </w:t>
            </w:r>
            <w:r w:rsidRPr="00B00C1C">
              <w:t>2023</w:t>
            </w:r>
            <w:r>
              <w:t>–</w:t>
            </w:r>
            <w:r w:rsidRPr="00B00C1C">
              <w:t>24 are expected to be around 16</w:t>
            </w:r>
            <w:r w:rsidR="00180C1A">
              <w:t> </w:t>
            </w:r>
            <w:r w:rsidRPr="00B00C1C">
              <w:t>percentage</w:t>
            </w:r>
            <w:r w:rsidR="00180C1A">
              <w:t> </w:t>
            </w:r>
            <w:r w:rsidRPr="00B00C1C">
              <w:t>points smaller than expected prior to the Government</w:t>
            </w:r>
            <w:r w:rsidR="004A00CA">
              <w:t>’</w:t>
            </w:r>
            <w:r w:rsidRPr="00B00C1C">
              <w:t>s intervention.</w:t>
            </w:r>
          </w:p>
        </w:tc>
      </w:tr>
    </w:tbl>
    <w:p w14:paraId="148DFBA2" w14:textId="77777777" w:rsidR="00A16309" w:rsidRDefault="00A16309"/>
    <w:p w14:paraId="5EB19B0F" w14:textId="116E07AB" w:rsidR="00236CD2" w:rsidRDefault="00CA2BCE" w:rsidP="00CA2BCE">
      <w:pPr>
        <w:spacing w:before="0" w:after="160" w:line="259" w:lineRule="auto"/>
      </w:pPr>
      <w:bookmarkStart w:id="51" w:name="_Toc133606801"/>
      <w:r>
        <w:br w:type="page"/>
      </w:r>
    </w:p>
    <w:p w14:paraId="5C6E2B1B" w14:textId="483E56E6" w:rsidR="00E20E56" w:rsidRPr="00236CD2" w:rsidRDefault="00E20E56" w:rsidP="00236CD2">
      <w:pPr>
        <w:pStyle w:val="Heading3"/>
      </w:pPr>
      <w:bookmarkStart w:id="52" w:name="_Toc134135076"/>
      <w:r w:rsidRPr="00236CD2">
        <w:t>The labour market</w:t>
      </w:r>
      <w:bookmarkEnd w:id="49"/>
      <w:bookmarkEnd w:id="50"/>
      <w:bookmarkEnd w:id="51"/>
      <w:bookmarkEnd w:id="52"/>
    </w:p>
    <w:p w14:paraId="4DB83355" w14:textId="4D729185" w:rsidR="000D2DB2" w:rsidRDefault="000D2DB2" w:rsidP="00B00C1C">
      <w:bookmarkStart w:id="53" w:name="_Toc117259659"/>
      <w:r>
        <w:t xml:space="preserve">The demand for </w:t>
      </w:r>
      <w:r w:rsidDel="00C54835">
        <w:t xml:space="preserve">labour is </w:t>
      </w:r>
      <w:r>
        <w:t>proving to be resilient</w:t>
      </w:r>
      <w:r w:rsidDel="00C54835">
        <w:t xml:space="preserve"> to </w:t>
      </w:r>
      <w:r>
        <w:t xml:space="preserve">the recent softening of household consumption. Strong employment growth </w:t>
      </w:r>
      <w:r w:rsidR="003E19F8">
        <w:t>has kept</w:t>
      </w:r>
      <w:r>
        <w:t xml:space="preserve"> the unemployment rate </w:t>
      </w:r>
      <w:r w:rsidR="00AA49D7">
        <w:t>close to its</w:t>
      </w:r>
      <w:r w:rsidR="00C82C66">
        <w:t xml:space="preserve"> </w:t>
      </w:r>
      <w:r w:rsidR="00AA49D7">
        <w:t>near</w:t>
      </w:r>
      <w:r w:rsidR="004A00CA">
        <w:noBreakHyphen/>
      </w:r>
      <w:r>
        <w:t>50 </w:t>
      </w:r>
      <w:r w:rsidR="00C82C66">
        <w:t>year</w:t>
      </w:r>
      <w:r w:rsidR="00180C1A">
        <w:t> </w:t>
      </w:r>
      <w:r w:rsidR="00AA49D7">
        <w:t>low</w:t>
      </w:r>
      <w:r>
        <w:t xml:space="preserve"> and has encouraged many more (often marginalised) workers to join the labour force. The employment</w:t>
      </w:r>
      <w:r w:rsidR="004A00CA">
        <w:noBreakHyphen/>
      </w:r>
      <w:r>
        <w:t>to</w:t>
      </w:r>
      <w:r w:rsidR="004A00CA">
        <w:noBreakHyphen/>
      </w:r>
      <w:r>
        <w:t>population ratio and the participation rate are near</w:t>
      </w:r>
      <w:r w:rsidR="0070558A">
        <w:t xml:space="preserve"> </w:t>
      </w:r>
      <w:r>
        <w:t xml:space="preserve">record highs. These conditions have lifted prospects for cohorts who traditionally face barriers to employment. </w:t>
      </w:r>
      <w:r w:rsidR="001760D3">
        <w:t>The y</w:t>
      </w:r>
      <w:r>
        <w:t xml:space="preserve">outh unemployment </w:t>
      </w:r>
      <w:r w:rsidR="001760D3">
        <w:t>rate</w:t>
      </w:r>
      <w:r>
        <w:t xml:space="preserve"> has fallen below 8</w:t>
      </w:r>
      <w:r w:rsidR="00CE2F87">
        <w:t xml:space="preserve"> per cent</w:t>
      </w:r>
      <w:r w:rsidR="00D53D31">
        <w:t xml:space="preserve"> and women</w:t>
      </w:r>
      <w:r w:rsidR="004A00CA">
        <w:t>’</w:t>
      </w:r>
      <w:r w:rsidR="00D53D31">
        <w:t>s participation</w:t>
      </w:r>
      <w:r w:rsidR="008C39D2">
        <w:t xml:space="preserve"> is at a record high</w:t>
      </w:r>
      <w:r w:rsidR="003A3514">
        <w:t>.</w:t>
      </w:r>
      <w:r>
        <w:t xml:space="preserve"> </w:t>
      </w:r>
    </w:p>
    <w:p w14:paraId="2E9617CD" w14:textId="65AC7CB6" w:rsidR="000D2DB2" w:rsidRDefault="000D2DB2" w:rsidP="00B00C1C">
      <w:r>
        <w:t xml:space="preserve">Skills and labour shortages remain present in some sectors and regions, but an increase in labour supply from </w:t>
      </w:r>
      <w:r w:rsidR="003B6452">
        <w:t xml:space="preserve">higher </w:t>
      </w:r>
      <w:r>
        <w:t xml:space="preserve">migration will help businesses find workers and alleviate specific shortages in the near term. </w:t>
      </w:r>
      <w:r w:rsidR="007C1135">
        <w:t>Employment</w:t>
      </w:r>
      <w:r>
        <w:t xml:space="preserve"> growth has been upgraded to 2½ per cent in</w:t>
      </w:r>
      <w:r w:rsidR="00180C1A">
        <w:t> </w:t>
      </w:r>
      <w:r>
        <w:t>2022</w:t>
      </w:r>
      <w:r w:rsidR="00B0094B">
        <w:t>–</w:t>
      </w:r>
      <w:r>
        <w:t>23, before moderating to 1 per cent growth in both</w:t>
      </w:r>
      <w:r w:rsidR="00180C1A">
        <w:t> </w:t>
      </w:r>
      <w:r>
        <w:t>2023</w:t>
      </w:r>
      <w:r w:rsidR="00B0094B">
        <w:t>–</w:t>
      </w:r>
      <w:r>
        <w:t>24 and</w:t>
      </w:r>
      <w:r w:rsidR="00180C1A">
        <w:t> </w:t>
      </w:r>
      <w:r>
        <w:t>2024</w:t>
      </w:r>
      <w:r w:rsidR="00B0094B">
        <w:t>–</w:t>
      </w:r>
      <w:r>
        <w:t>25</w:t>
      </w:r>
      <w:r w:rsidR="00F1164B">
        <w:t xml:space="preserve"> </w:t>
      </w:r>
      <w:r w:rsidR="00495083">
        <w:t>as the economy slows</w:t>
      </w:r>
      <w:r>
        <w:t>. The participation rate is expected to fall slightly from its recent record highs to be 66¼</w:t>
      </w:r>
      <w:r w:rsidR="00180C1A">
        <w:t> </w:t>
      </w:r>
      <w:r>
        <w:t>per</w:t>
      </w:r>
      <w:r w:rsidR="00180C1A">
        <w:t> </w:t>
      </w:r>
      <w:r>
        <w:t>cent in the June</w:t>
      </w:r>
      <w:r w:rsidR="00180C1A">
        <w:t> </w:t>
      </w:r>
      <w:r>
        <w:t>quarter of</w:t>
      </w:r>
      <w:r w:rsidR="00180C1A">
        <w:t> </w:t>
      </w:r>
      <w:r>
        <w:t xml:space="preserve">2025, but </w:t>
      </w:r>
      <w:r w:rsidRPr="007F6A6E">
        <w:t>remain above its pre</w:t>
      </w:r>
      <w:r w:rsidR="004A00CA">
        <w:noBreakHyphen/>
      </w:r>
      <w:r w:rsidRPr="007F6A6E">
        <w:t>Covid level</w:t>
      </w:r>
      <w:r>
        <w:t xml:space="preserve">, reflecting the </w:t>
      </w:r>
      <w:r w:rsidRPr="007F6A6E">
        <w:t xml:space="preserve">structural trend </w:t>
      </w:r>
      <w:r>
        <w:t>of</w:t>
      </w:r>
      <w:r w:rsidRPr="007F6A6E">
        <w:t xml:space="preserve"> higher </w:t>
      </w:r>
      <w:r w:rsidR="00FD3A52">
        <w:t>women</w:t>
      </w:r>
      <w:r w:rsidR="004A00CA">
        <w:t>’</w:t>
      </w:r>
      <w:r w:rsidR="00FD3A52">
        <w:t>s</w:t>
      </w:r>
      <w:r w:rsidR="00FD3A52" w:rsidRPr="007F6A6E">
        <w:t xml:space="preserve"> </w:t>
      </w:r>
      <w:r w:rsidRPr="007F6A6E">
        <w:t>and older worker participation</w:t>
      </w:r>
      <w:r w:rsidRPr="007F6A6E" w:rsidDel="007D0FDA">
        <w:t xml:space="preserve"> </w:t>
      </w:r>
      <w:r>
        <w:t>(Chart</w:t>
      </w:r>
      <w:r w:rsidR="00F1164B">
        <w:t> </w:t>
      </w:r>
      <w:r>
        <w:t>2.</w:t>
      </w:r>
      <w:r w:rsidR="00B70A5F">
        <w:t>2</w:t>
      </w:r>
      <w:r w:rsidR="006E0502">
        <w:t>4</w:t>
      </w:r>
      <w:r>
        <w:t xml:space="preserve">). </w:t>
      </w:r>
    </w:p>
    <w:p w14:paraId="1CB7FFFC" w14:textId="6D9D25B3" w:rsidR="000D2DB2" w:rsidRDefault="000D2DB2" w:rsidP="00B00C1C">
      <w:r>
        <w:t>The unemployment rate is expected to remain at 3½</w:t>
      </w:r>
      <w:r w:rsidR="00FD504B">
        <w:t> </w:t>
      </w:r>
      <w:r>
        <w:t>per</w:t>
      </w:r>
      <w:r w:rsidR="00FD504B">
        <w:t> </w:t>
      </w:r>
      <w:r>
        <w:t>cent in the June</w:t>
      </w:r>
      <w:r w:rsidR="00FD504B">
        <w:t> </w:t>
      </w:r>
      <w:r>
        <w:t>quarter of</w:t>
      </w:r>
      <w:r w:rsidR="00FD504B">
        <w:t> </w:t>
      </w:r>
      <w:r>
        <w:t>2023. As</w:t>
      </w:r>
      <w:r w:rsidR="00F1164B">
        <w:t> </w:t>
      </w:r>
      <w:r>
        <w:t xml:space="preserve">economic growth moderates, the unemployment rate is forecast to rise </w:t>
      </w:r>
      <w:r w:rsidR="00E67973">
        <w:t xml:space="preserve">modestly </w:t>
      </w:r>
      <w:r>
        <w:t>to 4¼</w:t>
      </w:r>
      <w:r w:rsidR="00F1164B">
        <w:t> </w:t>
      </w:r>
      <w:r>
        <w:t>per</w:t>
      </w:r>
      <w:r w:rsidR="00F1164B">
        <w:t> </w:t>
      </w:r>
      <w:r>
        <w:t>cent by the June</w:t>
      </w:r>
      <w:r w:rsidR="00FD504B">
        <w:t> </w:t>
      </w:r>
      <w:r>
        <w:t>quarter of</w:t>
      </w:r>
      <w:r w:rsidR="00FD504B">
        <w:t> </w:t>
      </w:r>
      <w:r>
        <w:t>2024 and 4½ per cent by the June</w:t>
      </w:r>
      <w:r w:rsidR="00FD504B">
        <w:t> </w:t>
      </w:r>
      <w:r>
        <w:t>quarter of</w:t>
      </w:r>
      <w:r w:rsidR="00FD504B">
        <w:t> </w:t>
      </w:r>
      <w:r>
        <w:t>2025, but to still remain lower than pre</w:t>
      </w:r>
      <w:r w:rsidR="004A00CA">
        <w:noBreakHyphen/>
      </w:r>
      <w:r>
        <w:t>pandemic levels and by historical standards</w:t>
      </w:r>
      <w:r w:rsidR="00180A2C">
        <w:t xml:space="preserve"> (Chart</w:t>
      </w:r>
      <w:r w:rsidR="00FD504B">
        <w:t> </w:t>
      </w:r>
      <w:r w:rsidR="00180A2C">
        <w:t>2.2</w:t>
      </w:r>
      <w:r w:rsidR="006E0502">
        <w:t>5</w:t>
      </w:r>
      <w:r w:rsidR="00180A2C">
        <w:t>)</w:t>
      </w:r>
      <w:r w:rsidDel="00115586">
        <w:t>.</w:t>
      </w:r>
      <w:r>
        <w:t xml:space="preserve"> </w:t>
      </w:r>
      <w:r w:rsidR="001536D1">
        <w:t>The resilience of labour demand means the rise in the unemployment rate is expected to be more gradual, and to peak slightly later, than expected in the October</w:t>
      </w:r>
      <w:r w:rsidR="009913FA">
        <w:t> </w:t>
      </w:r>
      <w:r w:rsidR="001536D1">
        <w:t>Budget.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5"/>
        <w:gridCol w:w="3855"/>
      </w:tblGrid>
      <w:tr w:rsidR="002100EB" w14:paraId="7972669A" w14:textId="77777777" w:rsidTr="19E3B4F1">
        <w:tc>
          <w:tcPr>
            <w:tcW w:w="3870" w:type="dxa"/>
          </w:tcPr>
          <w:p w14:paraId="11E04C7E" w14:textId="21D08AFF" w:rsidR="002100EB" w:rsidRDefault="002100EB">
            <w:pPr>
              <w:pStyle w:val="ChartMainHeading"/>
            </w:pPr>
            <w:r w:rsidRPr="00DA36B9">
              <w:t xml:space="preserve">Chart </w:t>
            </w:r>
            <w:r w:rsidR="00585A27">
              <w:t>2</w:t>
            </w:r>
            <w:r w:rsidR="00B1691A">
              <w:t>.</w:t>
            </w:r>
            <w:r w:rsidR="00585A27">
              <w:t>2</w:t>
            </w:r>
            <w:r w:rsidR="00585A27" w:rsidDel="00582514">
              <w:t>4</w:t>
            </w:r>
            <w:r w:rsidRPr="00DA36B9">
              <w:t xml:space="preserve">: </w:t>
            </w:r>
            <w:r w:rsidR="007038C4">
              <w:t>Participation</w:t>
            </w:r>
            <w:r w:rsidR="007038C4" w:rsidRPr="00DA36B9">
              <w:t xml:space="preserve"> </w:t>
            </w:r>
            <w:r w:rsidRPr="00DA36B9">
              <w:t>rate</w:t>
            </w:r>
          </w:p>
        </w:tc>
        <w:tc>
          <w:tcPr>
            <w:tcW w:w="3840" w:type="dxa"/>
          </w:tcPr>
          <w:p w14:paraId="64E32795" w14:textId="5EC00504" w:rsidR="002100EB" w:rsidRDefault="002100EB">
            <w:pPr>
              <w:pStyle w:val="ChartMainHeading"/>
            </w:pPr>
            <w:r w:rsidRPr="00A653B1">
              <w:t xml:space="preserve">Chart </w:t>
            </w:r>
            <w:r w:rsidR="00585A27">
              <w:t>2</w:t>
            </w:r>
            <w:r w:rsidR="00B1691A">
              <w:t>.</w:t>
            </w:r>
            <w:r w:rsidR="00585A27">
              <w:t>25</w:t>
            </w:r>
            <w:r w:rsidRPr="00A653B1">
              <w:t xml:space="preserve">: </w:t>
            </w:r>
            <w:r w:rsidR="007038C4">
              <w:t>Unemployment</w:t>
            </w:r>
            <w:r w:rsidR="007038C4" w:rsidRPr="00A653B1">
              <w:t xml:space="preserve"> </w:t>
            </w:r>
            <w:r w:rsidRPr="00A653B1">
              <w:t>rate</w:t>
            </w:r>
          </w:p>
        </w:tc>
      </w:tr>
      <w:tr w:rsidR="002100EB" w14:paraId="5793BD59" w14:textId="77777777" w:rsidTr="19E3B4F1">
        <w:tc>
          <w:tcPr>
            <w:tcW w:w="3870" w:type="dxa"/>
          </w:tcPr>
          <w:p w14:paraId="34D71C3B" w14:textId="608DEF7E" w:rsidR="002100EB" w:rsidRPr="00DA36B9" w:rsidRDefault="00781F03" w:rsidP="00593E11">
            <w:pPr>
              <w:pStyle w:val="ChartGraphic"/>
            </w:pPr>
            <w:r>
              <w:pict w14:anchorId="4D5524D6">
                <v:shape id="_x0000_i1053" type="#_x0000_t75" alt="This chart shows the participation rate from June 2010 to March 2023 and forecasts for the participation rate until June 2025. The participation rate was volatile over the pandemic, falling significantly as a result of lockdowns, before rebounding to its current level around its record high. The participation rate is expected to fall slightly from its recent record highs to 66¼ per cent in the June quarter of 2025." style="width:182.7pt;height:182.7pt">
                  <v:imagedata r:id="rId48" o:title=""/>
                </v:shape>
              </w:pict>
            </w:r>
          </w:p>
        </w:tc>
        <w:tc>
          <w:tcPr>
            <w:tcW w:w="3840" w:type="dxa"/>
          </w:tcPr>
          <w:p w14:paraId="3B62C7B2" w14:textId="135FFB26" w:rsidR="002100EB" w:rsidRPr="00A653B1" w:rsidRDefault="00781F03" w:rsidP="002B74B5">
            <w:pPr>
              <w:pStyle w:val="ChartGraphic"/>
            </w:pPr>
            <w:r>
              <w:pict w14:anchorId="303318F4">
                <v:shape id="_x0000_i1054" type="#_x0000_t75" alt="This chart shows the unemployment rate from June 2010 to March 2023 and forecasts for the unemployment rate until June 2025. The unemployment rate increased during 2020 and has since fallen significantly to be around its lowest rate in almost 50 years. The unemployment rate is expected to remain low in early 2023 before rising to 4¼ per cent in the June quarter of 2024 and 4½ per cent in the June quarter of 2025. This remains low by historical standards." style="width:182.7pt;height:182.7pt">
                  <v:imagedata r:id="rId49" o:title=""/>
                </v:shape>
              </w:pict>
            </w:r>
          </w:p>
        </w:tc>
      </w:tr>
      <w:tr w:rsidR="002100EB" w14:paraId="49DFD493" w14:textId="77777777" w:rsidTr="19E3B4F1">
        <w:tc>
          <w:tcPr>
            <w:tcW w:w="3870" w:type="dxa"/>
          </w:tcPr>
          <w:p w14:paraId="59D3D653" w14:textId="49DDFA17" w:rsidR="002100EB" w:rsidRPr="00DA36B9" w:rsidRDefault="002100EB" w:rsidP="00D41921">
            <w:pPr>
              <w:pStyle w:val="ChartandTableFootnote"/>
            </w:pPr>
            <w:r>
              <w:t>Source</w:t>
            </w:r>
            <w:r w:rsidR="00056E9A">
              <w:t xml:space="preserve">: </w:t>
            </w:r>
            <w:r w:rsidR="00D41921">
              <w:tab/>
            </w:r>
            <w:r w:rsidR="00056E9A" w:rsidRPr="00056E9A">
              <w:t>ABS Labour Force</w:t>
            </w:r>
            <w:r w:rsidR="00C41C18">
              <w:t xml:space="preserve"> Survey</w:t>
            </w:r>
            <w:r w:rsidR="006D2C30">
              <w:t xml:space="preserve"> and</w:t>
            </w:r>
            <w:r w:rsidR="00056E9A" w:rsidRPr="00056E9A">
              <w:t xml:space="preserve"> Treasury</w:t>
            </w:r>
            <w:r w:rsidR="008C74D9">
              <w:t>.</w:t>
            </w:r>
          </w:p>
        </w:tc>
        <w:tc>
          <w:tcPr>
            <w:tcW w:w="3840" w:type="dxa"/>
          </w:tcPr>
          <w:p w14:paraId="2ED20392" w14:textId="6E40A012" w:rsidR="002100EB" w:rsidRPr="00A653B1" w:rsidRDefault="002100EB" w:rsidP="00D41921">
            <w:pPr>
              <w:pStyle w:val="ChartandTableFootnote"/>
            </w:pPr>
            <w:r>
              <w:t>Source</w:t>
            </w:r>
            <w:r w:rsidR="00A603B4">
              <w:t>:</w:t>
            </w:r>
            <w:r>
              <w:t xml:space="preserve"> </w:t>
            </w:r>
            <w:r w:rsidR="00D41921">
              <w:tab/>
            </w:r>
            <w:r w:rsidR="00C41C18">
              <w:t>ABS Labour Force Survey</w:t>
            </w:r>
            <w:r w:rsidR="007B68BA">
              <w:t xml:space="preserve"> and</w:t>
            </w:r>
            <w:r w:rsidR="00C41C18">
              <w:t xml:space="preserve"> Treasury</w:t>
            </w:r>
            <w:r w:rsidR="008C74D9">
              <w:t>.</w:t>
            </w:r>
          </w:p>
        </w:tc>
      </w:tr>
    </w:tbl>
    <w:p w14:paraId="2521BFA9" w14:textId="77777777" w:rsidR="001749D5" w:rsidRDefault="001749D5" w:rsidP="001749D5">
      <w:pPr>
        <w:pStyle w:val="ChartLine"/>
      </w:pPr>
    </w:p>
    <w:p w14:paraId="0274A27D" w14:textId="78F24852" w:rsidR="007728DE" w:rsidRDefault="007728DE" w:rsidP="00B00C1C">
      <w:r>
        <w:t>Nominal wage growth has picked up over the recent quarters and is expected to build further. T</w:t>
      </w:r>
      <w:r w:rsidRPr="00961B38">
        <w:t>he</w:t>
      </w:r>
      <w:r w:rsidR="001507A2">
        <w:t>re</w:t>
      </w:r>
      <w:r>
        <w:t xml:space="preserve"> are no signs of a </w:t>
      </w:r>
      <w:r w:rsidRPr="00961B38">
        <w:t>wage</w:t>
      </w:r>
      <w:r w:rsidR="004A00CA">
        <w:noBreakHyphen/>
      </w:r>
      <w:r w:rsidRPr="00961B38">
        <w:t>price spiral developing and medium</w:t>
      </w:r>
      <w:r w:rsidR="004A00CA">
        <w:noBreakHyphen/>
      </w:r>
      <w:r w:rsidRPr="00961B38">
        <w:t xml:space="preserve">term inflation expectations remain </w:t>
      </w:r>
      <w:r>
        <w:t xml:space="preserve">well </w:t>
      </w:r>
      <w:r w:rsidRPr="00961B38">
        <w:t>anchored</w:t>
      </w:r>
      <w:r>
        <w:t xml:space="preserve">. </w:t>
      </w:r>
      <w:r w:rsidR="00740828">
        <w:t xml:space="preserve">Growth in the </w:t>
      </w:r>
      <w:r>
        <w:t>Wage Price Index</w:t>
      </w:r>
      <w:r w:rsidR="00C57F2A">
        <w:t xml:space="preserve"> (WPI)</w:t>
      </w:r>
      <w:r>
        <w:t xml:space="preserve"> is expected to reach 3¾ per cent through the year to the June</w:t>
      </w:r>
      <w:r w:rsidR="00950F81">
        <w:t> </w:t>
      </w:r>
      <w:r>
        <w:t>quarter of</w:t>
      </w:r>
      <w:r w:rsidR="00950F81">
        <w:t> </w:t>
      </w:r>
      <w:r>
        <w:t>2023 and 4</w:t>
      </w:r>
      <w:r w:rsidR="00950F81">
        <w:t> </w:t>
      </w:r>
      <w:r>
        <w:t>per</w:t>
      </w:r>
      <w:r w:rsidR="00950F81">
        <w:t> </w:t>
      </w:r>
      <w:r>
        <w:t>cent through the year to the June quarter of</w:t>
      </w:r>
      <w:r w:rsidR="00950F81">
        <w:t> </w:t>
      </w:r>
      <w:r>
        <w:t>2024</w:t>
      </w:r>
      <w:r w:rsidR="00E30F31">
        <w:t xml:space="preserve"> (Chart</w:t>
      </w:r>
      <w:r w:rsidR="00950F81">
        <w:t> </w:t>
      </w:r>
      <w:r w:rsidR="006D6009">
        <w:t>2.26)</w:t>
      </w:r>
      <w:r>
        <w:t xml:space="preserve">. This would be the fastest </w:t>
      </w:r>
      <w:r w:rsidR="003D7978">
        <w:t xml:space="preserve">nominal </w:t>
      </w:r>
      <w:r w:rsidR="00D01B73">
        <w:t xml:space="preserve">wage </w:t>
      </w:r>
      <w:r>
        <w:t>growth since</w:t>
      </w:r>
      <w:r w:rsidR="00950F81">
        <w:t> </w:t>
      </w:r>
      <w:r>
        <w:t>2009</w:t>
      </w:r>
      <w:r w:rsidR="00794B9D">
        <w:t xml:space="preserve"> and remains </w:t>
      </w:r>
      <w:r w:rsidR="00B66CAC">
        <w:t>consistent with inflation</w:t>
      </w:r>
      <w:r w:rsidR="007762EB">
        <w:t xml:space="preserve"> </w:t>
      </w:r>
      <w:r w:rsidR="00E252C7">
        <w:t>returning to target in</w:t>
      </w:r>
      <w:r w:rsidR="00EA31C6">
        <w:t> </w:t>
      </w:r>
      <w:r w:rsidR="00E252C7">
        <w:t>2024</w:t>
      </w:r>
      <w:r w:rsidR="004A00CA">
        <w:noBreakHyphen/>
      </w:r>
      <w:r w:rsidR="00E252C7">
        <w:t>25</w:t>
      </w:r>
      <w:r>
        <w:t>. As the labour market moderates and inflation eases, growth in nominal wages is forecast to settle at 3¼</w:t>
      </w:r>
      <w:r w:rsidR="00EA31C6">
        <w:t> </w:t>
      </w:r>
      <w:r>
        <w:t>per</w:t>
      </w:r>
      <w:r w:rsidR="00EA31C6">
        <w:t> </w:t>
      </w:r>
      <w:r>
        <w:t>cent through the year to the June</w:t>
      </w:r>
      <w:r w:rsidR="00EA31C6">
        <w:t> </w:t>
      </w:r>
      <w:r>
        <w:t>quarter of</w:t>
      </w:r>
      <w:r w:rsidR="00EA31C6">
        <w:t> </w:t>
      </w:r>
      <w:r>
        <w:t xml:space="preserve">2025. </w:t>
      </w:r>
    </w:p>
    <w:p w14:paraId="6FE18E95" w14:textId="2FED8A5E" w:rsidR="005E4CF8" w:rsidRDefault="007728DE" w:rsidP="00B00C1C">
      <w:r>
        <w:t xml:space="preserve">The lift in wages growth is being supported by the Fair Work Commission determinations on the minimum wage and Aged Care Work Value Case, which </w:t>
      </w:r>
      <w:r w:rsidR="003A1553">
        <w:t>will</w:t>
      </w:r>
      <w:r>
        <w:t xml:space="preserve"> increase the relative wages of low</w:t>
      </w:r>
      <w:r w:rsidR="004A00CA">
        <w:noBreakHyphen/>
      </w:r>
      <w:r>
        <w:t>paid workers. These decisions are expected to add around an additional ½</w:t>
      </w:r>
      <w:r w:rsidR="00EA31C6">
        <w:t> </w:t>
      </w:r>
      <w:r>
        <w:t>of a percentage</w:t>
      </w:r>
      <w:r w:rsidR="00EA31C6">
        <w:t> </w:t>
      </w:r>
      <w:r>
        <w:t>point to wage growth in</w:t>
      </w:r>
      <w:r w:rsidR="00EA31C6">
        <w:t> </w:t>
      </w:r>
      <w:r>
        <w:t>2023</w:t>
      </w:r>
      <w:r w:rsidR="00A91A5B">
        <w:t>–</w:t>
      </w:r>
      <w:r>
        <w:t>24</w:t>
      </w:r>
      <w:r w:rsidR="007069E4">
        <w:t>, and provide support for Au</w:t>
      </w:r>
      <w:r w:rsidR="004C03B7">
        <w:t>s</w:t>
      </w:r>
      <w:r w:rsidR="007069E4">
        <w:t>tralia</w:t>
      </w:r>
      <w:r w:rsidR="004A00CA">
        <w:t>’</w:t>
      </w:r>
      <w:r w:rsidR="007069E4">
        <w:t>s low paid workers who are disproportionately impacted by price increases for essential goods and services</w:t>
      </w:r>
      <w:r>
        <w:t xml:space="preserve">. As a technical assumption, Treasury has assumed that the forthcoming FWC determination </w:t>
      </w:r>
      <w:r w:rsidR="0094744A">
        <w:t>adopts a</w:t>
      </w:r>
      <w:r>
        <w:t xml:space="preserve"> similar approach to last year. </w:t>
      </w:r>
    </w:p>
    <w:p w14:paraId="62913154" w14:textId="1449B292" w:rsidR="007728DE" w:rsidRDefault="007728DE" w:rsidP="00B00C1C">
      <w:r>
        <w:t xml:space="preserve">The </w:t>
      </w:r>
      <w:r w:rsidDel="00F44823">
        <w:t>acceleration</w:t>
      </w:r>
      <w:r>
        <w:t xml:space="preserve"> in wage growth also reflects the lagged effect of the current tight labour market. Market sensitive individual agreements have been the biggest contributor to the pick</w:t>
      </w:r>
      <w:r w:rsidR="004A00CA">
        <w:noBreakHyphen/>
      </w:r>
      <w:r>
        <w:t>up in aggregate wages to date, but momentum is expected to wane as the labour market eases</w:t>
      </w:r>
      <w:r w:rsidR="007003C4">
        <w:t xml:space="preserve"> (Chart</w:t>
      </w:r>
      <w:r w:rsidR="00EA31C6">
        <w:t> </w:t>
      </w:r>
      <w:r w:rsidR="00E30F31">
        <w:t>2.27)</w:t>
      </w:r>
      <w:r>
        <w:t>. A lift in public sector wages growth and the re</w:t>
      </w:r>
      <w:r w:rsidR="004A00CA">
        <w:noBreakHyphen/>
      </w:r>
      <w:r>
        <w:t>negotiation of multi</w:t>
      </w:r>
      <w:r w:rsidR="004A00CA">
        <w:noBreakHyphen/>
      </w:r>
      <w:r>
        <w:t>year enterprise bargaining agreements will partially offset this. Broader measures of wages that include</w:t>
      </w:r>
      <w:r w:rsidDel="009A0F56">
        <w:t xml:space="preserve"> bonuses, which tend to be more responsive to labour market conditions, are expected to see a more pronounced cycle</w:t>
      </w:r>
      <w:r>
        <w:t xml:space="preserve">. </w:t>
      </w:r>
    </w:p>
    <w:p w14:paraId="02A41CFA" w14:textId="0C6B9E1C" w:rsidR="00C82C66" w:rsidRDefault="00DF4493" w:rsidP="00B00C1C">
      <w:r>
        <w:t>With inflation moderating and wages picking up, p</w:t>
      </w:r>
      <w:r w:rsidR="007728DE">
        <w:t xml:space="preserve">ositive annual real wage growth is expected </w:t>
      </w:r>
      <w:r w:rsidR="0032120B">
        <w:t>to return by early</w:t>
      </w:r>
      <w:r w:rsidR="00EA31C6">
        <w:t> </w:t>
      </w:r>
      <w:r w:rsidR="007728DE">
        <w:t>2024, increasing to ¾</w:t>
      </w:r>
      <w:r w:rsidR="00F1164B">
        <w:t> </w:t>
      </w:r>
      <w:r w:rsidR="007728DE">
        <w:t>per</w:t>
      </w:r>
      <w:r w:rsidR="00F1164B">
        <w:t> </w:t>
      </w:r>
      <w:r w:rsidR="007728DE">
        <w:t>cent the June</w:t>
      </w:r>
      <w:r w:rsidR="00EA31C6">
        <w:t> </w:t>
      </w:r>
      <w:r w:rsidR="007728DE">
        <w:t>quarter of</w:t>
      </w:r>
      <w:r w:rsidR="00EA31C6">
        <w:t> </w:t>
      </w:r>
      <w:r w:rsidR="007728DE">
        <w:t xml:space="preserve">2024. This </w:t>
      </w:r>
      <w:r w:rsidR="0032120B">
        <w:t>is slightly earlier</w:t>
      </w:r>
      <w:r w:rsidR="00275864">
        <w:t xml:space="preserve"> than anticipated,</w:t>
      </w:r>
      <w:r w:rsidR="0032120B">
        <w:t xml:space="preserve"> and </w:t>
      </w:r>
      <w:r w:rsidR="00275864">
        <w:t xml:space="preserve">an upgrade from </w:t>
      </w:r>
      <w:r w:rsidR="007728DE">
        <w:t>the October</w:t>
      </w:r>
      <w:r w:rsidR="00EA31C6">
        <w:t> </w:t>
      </w:r>
      <w:r w:rsidR="007728DE">
        <w:t>Budget</w:t>
      </w:r>
      <w:r w:rsidR="001D54B5">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869"/>
        <w:gridCol w:w="3841"/>
      </w:tblGrid>
      <w:tr w:rsidR="00873D54" w14:paraId="4F550319" w14:textId="77777777" w:rsidTr="19E3B4F1">
        <w:tc>
          <w:tcPr>
            <w:tcW w:w="3869" w:type="dxa"/>
          </w:tcPr>
          <w:p w14:paraId="43E1FA67" w14:textId="5BBCC32E" w:rsidR="00873D54" w:rsidRDefault="00873D54">
            <w:pPr>
              <w:pStyle w:val="ChartMainHeading"/>
            </w:pPr>
            <w:r w:rsidRPr="005944A1">
              <w:t xml:space="preserve">Chart </w:t>
            </w:r>
            <w:r w:rsidR="00B1691A">
              <w:t>2.</w:t>
            </w:r>
            <w:r w:rsidR="00B1691A" w:rsidDel="00582514">
              <w:t>26</w:t>
            </w:r>
            <w:r w:rsidRPr="005944A1">
              <w:t xml:space="preserve">: WPI </w:t>
            </w:r>
            <w:r w:rsidR="007F6404">
              <w:t>growth</w:t>
            </w:r>
          </w:p>
        </w:tc>
        <w:tc>
          <w:tcPr>
            <w:tcW w:w="3841" w:type="dxa"/>
          </w:tcPr>
          <w:p w14:paraId="4F501C28" w14:textId="3BDB2C0A" w:rsidR="00873D54" w:rsidRDefault="00873D54">
            <w:pPr>
              <w:pStyle w:val="ChartMainHeading"/>
            </w:pPr>
            <w:r w:rsidRPr="00BD6E0E">
              <w:t xml:space="preserve">Chart </w:t>
            </w:r>
            <w:r w:rsidR="00B1691A">
              <w:t>2.</w:t>
            </w:r>
            <w:r w:rsidR="00B1691A" w:rsidDel="00582514">
              <w:t>27</w:t>
            </w:r>
            <w:r w:rsidRPr="00BD6E0E">
              <w:t xml:space="preserve">: WPI </w:t>
            </w:r>
            <w:r w:rsidR="007F6404">
              <w:t xml:space="preserve">growth </w:t>
            </w:r>
            <w:r w:rsidRPr="00BD6E0E">
              <w:t>by method of pay</w:t>
            </w:r>
            <w:r w:rsidR="004A00CA">
              <w:noBreakHyphen/>
            </w:r>
            <w:r w:rsidRPr="00BD6E0E">
              <w:t xml:space="preserve">setting </w:t>
            </w:r>
          </w:p>
        </w:tc>
      </w:tr>
      <w:tr w:rsidR="00873D54" w14:paraId="247C3603" w14:textId="77777777" w:rsidTr="19E3B4F1">
        <w:tc>
          <w:tcPr>
            <w:tcW w:w="3869" w:type="dxa"/>
          </w:tcPr>
          <w:p w14:paraId="0B64A463" w14:textId="519E27CF" w:rsidR="00873D54" w:rsidRPr="005944A1" w:rsidRDefault="00781F03" w:rsidP="006F2C6F">
            <w:pPr>
              <w:pStyle w:val="ChartGraphic"/>
            </w:pPr>
            <w:r>
              <w:pict w14:anchorId="1B0A6A28">
                <v:shape id="_x0000_i1055" type="#_x0000_t75" alt="This chart shows through-the-year growth in the WPI since the June quarter 2010, including the Budget forecasts to the June quarter 2025. The chart is in nominal terms. Annual growth in the WPI has been trending upwards since its trough at the end of 2020 and is expected to be 3¾ per cent in the June quarter 2023.  Through-the-year growth in the WPI is expected to reach 4 per cent in the June quarter of 2024 before moderating to 3¼ per cent in the June quarter of 2025." style="width:182.7pt;height:182.7pt">
                  <v:imagedata r:id="rId50" o:title=""/>
                </v:shape>
              </w:pict>
            </w:r>
          </w:p>
        </w:tc>
        <w:tc>
          <w:tcPr>
            <w:tcW w:w="3841" w:type="dxa"/>
          </w:tcPr>
          <w:p w14:paraId="2F031653" w14:textId="7AA2F0FB" w:rsidR="00873D54" w:rsidRPr="00BD6E0E" w:rsidRDefault="00781F03" w:rsidP="00CC25F0">
            <w:pPr>
              <w:pStyle w:val="ChartGraphic"/>
            </w:pPr>
            <w:r>
              <w:pict w14:anchorId="46D2239D">
                <v:shape id="_x0000_i1056" type="#_x0000_t75" alt="Chart that shows WPI through-the-year growth by method of pay-setting from December 2010 until December 2022. It shows that in the last year, growth in individual arrangements and awards have increased quickly, while enterprise bargaining agreements have lagged. Awards have been most volatile." style="width:182.7pt;height:182.7pt">
                  <v:imagedata r:id="rId51" o:title=""/>
                </v:shape>
              </w:pict>
            </w:r>
          </w:p>
        </w:tc>
      </w:tr>
      <w:tr w:rsidR="00873D54" w14:paraId="4BA7E2E6" w14:textId="77777777" w:rsidTr="19E3B4F1">
        <w:trPr>
          <w:trHeight w:val="273"/>
        </w:trPr>
        <w:tc>
          <w:tcPr>
            <w:tcW w:w="3869" w:type="dxa"/>
          </w:tcPr>
          <w:p w14:paraId="4C30CBFC" w14:textId="245001C6" w:rsidR="00873D54" w:rsidRPr="005944A1" w:rsidRDefault="00D9224E" w:rsidP="00D41921">
            <w:pPr>
              <w:pStyle w:val="ChartandTableFootnote"/>
            </w:pPr>
            <w:r>
              <w:t xml:space="preserve">Source: </w:t>
            </w:r>
            <w:r w:rsidR="00D41921">
              <w:tab/>
            </w:r>
            <w:r w:rsidRPr="00D9224E">
              <w:t>ABS Wage Price Index</w:t>
            </w:r>
            <w:r w:rsidR="00810C3F">
              <w:t xml:space="preserve"> and </w:t>
            </w:r>
            <w:r w:rsidR="00E20564">
              <w:t>Treasury</w:t>
            </w:r>
            <w:r w:rsidR="00BE2D10">
              <w:t>.</w:t>
            </w:r>
          </w:p>
        </w:tc>
        <w:tc>
          <w:tcPr>
            <w:tcW w:w="3841" w:type="dxa"/>
          </w:tcPr>
          <w:p w14:paraId="070E538C" w14:textId="38FC07B4" w:rsidR="00873D54" w:rsidRPr="00BD6E0E" w:rsidRDefault="004D6EF8" w:rsidP="00D41921">
            <w:pPr>
              <w:pStyle w:val="ChartandTableFootnote"/>
            </w:pPr>
            <w:r>
              <w:t xml:space="preserve">Source: </w:t>
            </w:r>
            <w:r w:rsidR="00D41921">
              <w:tab/>
            </w:r>
            <w:r>
              <w:t xml:space="preserve">ABS </w:t>
            </w:r>
            <w:r w:rsidR="002A00EB">
              <w:t>Wage Price Index</w:t>
            </w:r>
            <w:r w:rsidR="008C74D9">
              <w:t>.</w:t>
            </w:r>
          </w:p>
        </w:tc>
      </w:tr>
    </w:tbl>
    <w:p w14:paraId="1FDA9DF2" w14:textId="77777777" w:rsidR="00B439B2" w:rsidRDefault="00B439B2" w:rsidP="00B439B2">
      <w:pPr>
        <w:pStyle w:val="ChartLine"/>
      </w:pPr>
    </w:p>
    <w:p w14:paraId="4CEBF2E2" w14:textId="33B41D73" w:rsidR="009E641C" w:rsidRPr="00822825" w:rsidRDefault="00C82C66" w:rsidP="00346559">
      <w:r w:rsidRPr="00822825" w:rsidDel="00047196">
        <w:t xml:space="preserve">Aggregate wage growth would be expected to </w:t>
      </w:r>
      <w:r w:rsidR="00112EE9" w:rsidRPr="00822825">
        <w:t>be</w:t>
      </w:r>
      <w:r w:rsidRPr="00822825" w:rsidDel="00047196">
        <w:t xml:space="preserve"> </w:t>
      </w:r>
      <w:r w:rsidR="00112EE9" w:rsidRPr="00822825" w:rsidDel="00047196">
        <w:t>strong</w:t>
      </w:r>
      <w:r w:rsidR="00112EE9" w:rsidRPr="00822825">
        <w:t>er</w:t>
      </w:r>
      <w:r w:rsidR="00112EE9" w:rsidRPr="00822825" w:rsidDel="00047196">
        <w:t xml:space="preserve"> </w:t>
      </w:r>
      <w:r w:rsidRPr="00822825" w:rsidDel="00047196">
        <w:t xml:space="preserve">if </w:t>
      </w:r>
      <w:r w:rsidR="0050510C" w:rsidRPr="00822825">
        <w:t xml:space="preserve">labour market </w:t>
      </w:r>
      <w:r w:rsidR="00112EE9" w:rsidRPr="00822825">
        <w:t>outcomes were more robust</w:t>
      </w:r>
      <w:r w:rsidR="000A265C" w:rsidRPr="00822825">
        <w:t xml:space="preserve"> than forecast</w:t>
      </w:r>
      <w:r w:rsidR="001F6E12" w:rsidRPr="00822825">
        <w:t xml:space="preserve">, </w:t>
      </w:r>
      <w:r w:rsidR="000A265C" w:rsidRPr="00822825">
        <w:t>the</w:t>
      </w:r>
      <w:r w:rsidR="005D3470" w:rsidRPr="00822825">
        <w:t xml:space="preserve"> </w:t>
      </w:r>
      <w:r w:rsidRPr="00822825" w:rsidDel="00047196">
        <w:t>large administered wage increases assumed for</w:t>
      </w:r>
      <w:r w:rsidR="00EA31C6">
        <w:t> </w:t>
      </w:r>
      <w:r w:rsidRPr="00822825" w:rsidDel="00047196">
        <w:t>202</w:t>
      </w:r>
      <w:r w:rsidR="00534DCE">
        <w:t>3</w:t>
      </w:r>
      <w:r w:rsidR="00A91A5B">
        <w:t>–</w:t>
      </w:r>
      <w:r w:rsidRPr="00822825" w:rsidDel="00047196">
        <w:t>2</w:t>
      </w:r>
      <w:r w:rsidR="00534DCE">
        <w:t>4</w:t>
      </w:r>
      <w:r w:rsidRPr="00822825" w:rsidDel="00047196">
        <w:t xml:space="preserve"> continue into future years or enterprise </w:t>
      </w:r>
      <w:r w:rsidRPr="00822825">
        <w:t>bargain</w:t>
      </w:r>
      <w:r w:rsidR="00B0434F" w:rsidRPr="00822825">
        <w:t>ing</w:t>
      </w:r>
      <w:r w:rsidRPr="00822825" w:rsidDel="00047196">
        <w:t xml:space="preserve"> wage increases are </w:t>
      </w:r>
      <w:r w:rsidR="001776AD" w:rsidRPr="00822825">
        <w:t>larger</w:t>
      </w:r>
      <w:r w:rsidR="001776AD" w:rsidRPr="00822825" w:rsidDel="00047196">
        <w:t xml:space="preserve"> </w:t>
      </w:r>
      <w:r w:rsidRPr="00822825" w:rsidDel="00047196">
        <w:t xml:space="preserve">than anticipated. </w:t>
      </w:r>
    </w:p>
    <w:p w14:paraId="630AAC88" w14:textId="0A7BFD75" w:rsidR="009D42F6" w:rsidRPr="00B96121" w:rsidRDefault="0013455A" w:rsidP="002631A4">
      <w:pPr>
        <w:pStyle w:val="Heading3"/>
      </w:pPr>
      <w:bookmarkStart w:id="54" w:name="_Toc133606802"/>
      <w:bookmarkStart w:id="55" w:name="_Toc134135077"/>
      <w:r w:rsidRPr="00B96121">
        <w:t xml:space="preserve">Outlook for </w:t>
      </w:r>
      <w:r>
        <w:t xml:space="preserve">the </w:t>
      </w:r>
      <w:r w:rsidRPr="002631A4">
        <w:t>terms</w:t>
      </w:r>
      <w:r>
        <w:t xml:space="preserve"> of trade</w:t>
      </w:r>
      <w:bookmarkEnd w:id="54"/>
      <w:bookmarkEnd w:id="55"/>
      <w:r>
        <w:t xml:space="preserve"> </w:t>
      </w:r>
    </w:p>
    <w:p w14:paraId="6088E271" w14:textId="5D570388" w:rsidR="008B303B" w:rsidRDefault="00997EFC" w:rsidP="00B00C1C">
      <w:r>
        <w:t>Australia</w:t>
      </w:r>
      <w:r w:rsidR="004A00CA">
        <w:t>’</w:t>
      </w:r>
      <w:r>
        <w:t xml:space="preserve">s </w:t>
      </w:r>
      <w:r w:rsidR="0039110D">
        <w:t>terms of trade</w:t>
      </w:r>
      <w:r w:rsidR="006214AE">
        <w:t>, the ratio of export to import prices,</w:t>
      </w:r>
      <w:r w:rsidR="0086209A">
        <w:t xml:space="preserve"> are expected to</w:t>
      </w:r>
      <w:r w:rsidR="0039110D">
        <w:t xml:space="preserve"> increase by 1</w:t>
      </w:r>
      <w:r w:rsidR="00861E25">
        <w:t>½</w:t>
      </w:r>
      <w:r w:rsidR="00EA31C6">
        <w:t> </w:t>
      </w:r>
      <w:r w:rsidR="0039110D">
        <w:t>per</w:t>
      </w:r>
      <w:r w:rsidR="00EA31C6">
        <w:t> </w:t>
      </w:r>
      <w:r w:rsidR="0039110D">
        <w:t>cent in</w:t>
      </w:r>
      <w:r w:rsidR="00EA31C6">
        <w:t> </w:t>
      </w:r>
      <w:r w:rsidR="0039110D">
        <w:t>202</w:t>
      </w:r>
      <w:r w:rsidR="003341B1">
        <w:t>2</w:t>
      </w:r>
      <w:r w:rsidR="0039110D">
        <w:t>–2</w:t>
      </w:r>
      <w:r w:rsidR="003341B1">
        <w:t>3</w:t>
      </w:r>
      <w:r w:rsidR="00380939">
        <w:t xml:space="preserve">, after </w:t>
      </w:r>
      <w:r w:rsidR="00C15E50">
        <w:t>rising by 11</w:t>
      </w:r>
      <w:r w:rsidR="00D11CBC">
        <w:t>.7</w:t>
      </w:r>
      <w:r w:rsidR="00F11187">
        <w:t> </w:t>
      </w:r>
      <w:r w:rsidR="00AF4166">
        <w:t>per</w:t>
      </w:r>
      <w:r w:rsidR="00EA31C6">
        <w:t> </w:t>
      </w:r>
      <w:r w:rsidR="00AF4166">
        <w:t xml:space="preserve">cent the </w:t>
      </w:r>
      <w:r w:rsidR="0089219E">
        <w:t>year before</w:t>
      </w:r>
      <w:r w:rsidR="00AF4166">
        <w:t>,</w:t>
      </w:r>
      <w:r w:rsidR="0039110D">
        <w:t xml:space="preserve"> to </w:t>
      </w:r>
      <w:r w:rsidR="0055052C">
        <w:t xml:space="preserve">reach </w:t>
      </w:r>
      <w:r w:rsidR="0039110D">
        <w:t>its highest level on record</w:t>
      </w:r>
      <w:r w:rsidR="005306E3">
        <w:t>.</w:t>
      </w:r>
      <w:r w:rsidR="0039110D">
        <w:t xml:space="preserve"> </w:t>
      </w:r>
      <w:r w:rsidR="007F4F59">
        <w:t xml:space="preserve">The terms of trade have been supported by strong global demand and tight </w:t>
      </w:r>
      <w:r w:rsidR="00B67879">
        <w:t xml:space="preserve">global </w:t>
      </w:r>
      <w:r w:rsidR="007F4F59">
        <w:t>supply for Australia</w:t>
      </w:r>
      <w:r w:rsidR="004A00CA">
        <w:t>’</w:t>
      </w:r>
      <w:r w:rsidR="007F4F59">
        <w:t xml:space="preserve">s key mining and rural commodity exports. </w:t>
      </w:r>
    </w:p>
    <w:p w14:paraId="38631E64" w14:textId="5243319E" w:rsidR="00561F21" w:rsidRDefault="00B00557" w:rsidP="00B00C1C">
      <w:r>
        <w:t xml:space="preserve">The terms of trade </w:t>
      </w:r>
      <w:r w:rsidR="00DE1EEA">
        <w:t xml:space="preserve">are forecast to </w:t>
      </w:r>
      <w:r>
        <w:t xml:space="preserve">decline sharply </w:t>
      </w:r>
      <w:r w:rsidR="00CC311C">
        <w:t>in</w:t>
      </w:r>
      <w:r w:rsidR="00091F32">
        <w:t> </w:t>
      </w:r>
      <w:r w:rsidR="00CC311C">
        <w:t>2023</w:t>
      </w:r>
      <w:r w:rsidR="00A91A5B">
        <w:t>–</w:t>
      </w:r>
      <w:r w:rsidR="00CC311C">
        <w:t>24</w:t>
      </w:r>
      <w:r w:rsidR="006942B6">
        <w:t>, driv</w:t>
      </w:r>
      <w:r w:rsidR="00EE5535">
        <w:t xml:space="preserve">en by an </w:t>
      </w:r>
      <w:bookmarkStart w:id="56" w:name="_Hlk131516271"/>
      <w:r w:rsidR="00EE5535">
        <w:t xml:space="preserve">assumption that </w:t>
      </w:r>
      <w:r w:rsidR="00935C46">
        <w:t xml:space="preserve">bulk </w:t>
      </w:r>
      <w:r w:rsidR="00EE5535">
        <w:t>c</w:t>
      </w:r>
      <w:r w:rsidR="000B76CB">
        <w:t xml:space="preserve">ommodity </w:t>
      </w:r>
      <w:r w:rsidR="009E3B37">
        <w:t xml:space="preserve">prices </w:t>
      </w:r>
      <w:r w:rsidR="003E328F">
        <w:t xml:space="preserve">return to </w:t>
      </w:r>
      <w:r w:rsidR="00E962E2">
        <w:t>their long</w:t>
      </w:r>
      <w:r w:rsidR="004A00CA">
        <w:noBreakHyphen/>
      </w:r>
      <w:r w:rsidR="00E962E2">
        <w:t>run anchors</w:t>
      </w:r>
      <w:r w:rsidR="00407E89">
        <w:t xml:space="preserve"> </w:t>
      </w:r>
      <w:r w:rsidR="00A76B5F">
        <w:t xml:space="preserve">over </w:t>
      </w:r>
      <w:r w:rsidR="00085094">
        <w:t>4</w:t>
      </w:r>
      <w:r w:rsidR="00A76B5F">
        <w:t xml:space="preserve"> quarters </w:t>
      </w:r>
      <w:bookmarkEnd w:id="56"/>
      <w:r w:rsidR="00A710AA">
        <w:t>(Chart</w:t>
      </w:r>
      <w:r w:rsidR="007B4902">
        <w:t> </w:t>
      </w:r>
      <w:r w:rsidR="00A710AA">
        <w:t>2.</w:t>
      </w:r>
      <w:r w:rsidR="00B276AC">
        <w:t>28</w:t>
      </w:r>
      <w:r w:rsidR="00A710AA">
        <w:t>)</w:t>
      </w:r>
      <w:r w:rsidR="003E328F">
        <w:t xml:space="preserve">. </w:t>
      </w:r>
      <w:r w:rsidR="005E6C03">
        <w:t>At the October</w:t>
      </w:r>
      <w:r w:rsidR="00091F32">
        <w:t> </w:t>
      </w:r>
      <w:r w:rsidR="005E6C03">
        <w:t>Budget</w:t>
      </w:r>
      <w:r w:rsidR="003570AB">
        <w:t>,</w:t>
      </w:r>
      <w:r w:rsidR="005E6C03">
        <w:t xml:space="preserve"> commodity prices were assumed to reach their long</w:t>
      </w:r>
      <w:r w:rsidR="004A00CA">
        <w:noBreakHyphen/>
      </w:r>
      <w:r w:rsidR="00A43285">
        <w:t>term</w:t>
      </w:r>
      <w:r w:rsidR="005E6C03">
        <w:t xml:space="preserve"> level</w:t>
      </w:r>
      <w:r w:rsidR="00A43285">
        <w:t>s</w:t>
      </w:r>
      <w:r w:rsidR="005E6C03">
        <w:t xml:space="preserve"> </w:t>
      </w:r>
      <w:r w:rsidR="00DB6CBF">
        <w:t xml:space="preserve">over </w:t>
      </w:r>
      <w:r w:rsidR="00527A09">
        <w:t>2</w:t>
      </w:r>
      <w:r w:rsidR="00013643">
        <w:t> </w:t>
      </w:r>
      <w:r w:rsidR="00DB6CBF">
        <w:t>quarters</w:t>
      </w:r>
      <w:r w:rsidR="000F5F19">
        <w:t>. T</w:t>
      </w:r>
      <w:r w:rsidR="004517FE">
        <w:t xml:space="preserve">his has now been extended to </w:t>
      </w:r>
      <w:r w:rsidR="00E71820">
        <w:t>4</w:t>
      </w:r>
      <w:r w:rsidR="00091F32">
        <w:t> </w:t>
      </w:r>
      <w:r w:rsidR="00E71820">
        <w:t xml:space="preserve">quarters to </w:t>
      </w:r>
      <w:r w:rsidR="0077188C">
        <w:t xml:space="preserve">better balance the risks around the </w:t>
      </w:r>
      <w:r w:rsidR="00FF6783">
        <w:t>near</w:t>
      </w:r>
      <w:r w:rsidR="004A00CA">
        <w:noBreakHyphen/>
      </w:r>
      <w:r w:rsidR="00FF6783">
        <w:t xml:space="preserve">term </w:t>
      </w:r>
      <w:r w:rsidR="0077188C">
        <w:t>outlook</w:t>
      </w:r>
      <w:r w:rsidR="004517FE">
        <w:t xml:space="preserve"> </w:t>
      </w:r>
      <w:r w:rsidR="00E100F1">
        <w:t>for commodity prices</w:t>
      </w:r>
      <w:r w:rsidR="00B04A09">
        <w:t>.</w:t>
      </w:r>
      <w:r w:rsidR="009F0D03">
        <w:t xml:space="preserve"> </w:t>
      </w:r>
    </w:p>
    <w:p w14:paraId="2002CB93" w14:textId="171AA9B7" w:rsidR="00434BCD" w:rsidRDefault="00DB6CBF" w:rsidP="00B00C1C">
      <w:r>
        <w:t xml:space="preserve">The </w:t>
      </w:r>
      <w:r w:rsidR="00A43285">
        <w:t>long</w:t>
      </w:r>
      <w:r w:rsidR="004A00CA">
        <w:noBreakHyphen/>
      </w:r>
      <w:r w:rsidR="00A43285">
        <w:t>term</w:t>
      </w:r>
      <w:r>
        <w:t xml:space="preserve"> </w:t>
      </w:r>
      <w:r w:rsidR="009F20F4">
        <w:t xml:space="preserve">price </w:t>
      </w:r>
      <w:r w:rsidR="00A43285">
        <w:t>levels</w:t>
      </w:r>
      <w:r w:rsidR="009F20F4">
        <w:t xml:space="preserve"> for iron ore, metallurgical coal</w:t>
      </w:r>
      <w:r w:rsidR="0016341B">
        <w:t>,</w:t>
      </w:r>
      <w:r w:rsidR="009F20F4">
        <w:t xml:space="preserve"> thermal coal </w:t>
      </w:r>
      <w:r w:rsidR="0016341B">
        <w:t>and LNG spot prices</w:t>
      </w:r>
      <w:r w:rsidR="009F20F4">
        <w:t xml:space="preserve"> have </w:t>
      </w:r>
      <w:r w:rsidR="006B14CB">
        <w:t>also</w:t>
      </w:r>
      <w:r w:rsidR="009F20F4">
        <w:t xml:space="preserve"> been </w:t>
      </w:r>
      <w:r w:rsidR="00CE3E38">
        <w:t xml:space="preserve">increased </w:t>
      </w:r>
      <w:r w:rsidR="003E2281">
        <w:t xml:space="preserve">modestly </w:t>
      </w:r>
      <w:r w:rsidR="00743474">
        <w:t xml:space="preserve">to take account of </w:t>
      </w:r>
      <w:r w:rsidR="00561F21">
        <w:t>recent developments in commodit</w:t>
      </w:r>
      <w:r w:rsidR="001867FF">
        <w:t xml:space="preserve">y markets, </w:t>
      </w:r>
      <w:r w:rsidR="00637B26">
        <w:t xml:space="preserve">inflation in the mining industry </w:t>
      </w:r>
      <w:r w:rsidR="00743474">
        <w:t>and updated assessments of long</w:t>
      </w:r>
      <w:r w:rsidR="004A00CA">
        <w:noBreakHyphen/>
      </w:r>
      <w:r w:rsidR="00743474">
        <w:t xml:space="preserve">run supply and demand fundamentals. </w:t>
      </w:r>
      <w:r w:rsidR="00C570FD">
        <w:t xml:space="preserve">The </w:t>
      </w:r>
      <w:r w:rsidR="00743474">
        <w:t xml:space="preserve">commodity price assumptions remain conservative and at the lower range of market </w:t>
      </w:r>
      <w:r w:rsidR="00F26779">
        <w:t>forecasts</w:t>
      </w:r>
      <w:r w:rsidR="00A80B85">
        <w:t xml:space="preserve"> (Box</w:t>
      </w:r>
      <w:r w:rsidR="00091F32">
        <w:t> </w:t>
      </w:r>
      <w:r w:rsidR="00A80B85">
        <w:t>2.</w:t>
      </w:r>
      <w:r w:rsidR="00BD02AE">
        <w:t>4</w:t>
      </w:r>
      <w:r w:rsidR="00A80B85">
        <w:t>)</w:t>
      </w:r>
      <w:r w:rsidR="00A43285">
        <w:t xml:space="preserve">. </w:t>
      </w:r>
    </w:p>
    <w:p w14:paraId="1087BE4F" w14:textId="53298E4E" w:rsidR="00655C70" w:rsidRPr="0084268E" w:rsidRDefault="00C10206" w:rsidP="00B00C1C">
      <w:r>
        <w:t>The adjust</w:t>
      </w:r>
      <w:r w:rsidR="0009787E">
        <w:t>ment</w:t>
      </w:r>
      <w:r>
        <w:t xml:space="preserve"> to long</w:t>
      </w:r>
      <w:r w:rsidR="004A00CA">
        <w:noBreakHyphen/>
      </w:r>
      <w:r>
        <w:t>term price assumptions</w:t>
      </w:r>
      <w:r w:rsidR="00EE7769">
        <w:t xml:space="preserve"> contributes to a higher </w:t>
      </w:r>
      <w:r w:rsidR="007458CD">
        <w:t>long</w:t>
      </w:r>
      <w:r w:rsidR="004A00CA">
        <w:noBreakHyphen/>
      </w:r>
      <w:r w:rsidR="007458CD">
        <w:t>run</w:t>
      </w:r>
      <w:r w:rsidR="00EE7769">
        <w:t xml:space="preserve"> level for the terms of trade relative to the October</w:t>
      </w:r>
      <w:r w:rsidR="00091F32">
        <w:t> </w:t>
      </w:r>
      <w:r w:rsidR="00EE7769">
        <w:t xml:space="preserve">Budget, </w:t>
      </w:r>
      <w:r w:rsidR="003D5F56">
        <w:t xml:space="preserve">although </w:t>
      </w:r>
      <w:r w:rsidR="00A020C5">
        <w:t xml:space="preserve">the impact of the </w:t>
      </w:r>
      <w:r w:rsidR="00905946">
        <w:t>long</w:t>
      </w:r>
      <w:r w:rsidR="00D849A6">
        <w:t>er</w:t>
      </w:r>
      <w:r w:rsidR="004A00CA">
        <w:noBreakHyphen/>
      </w:r>
      <w:r w:rsidR="00905946">
        <w:t>term US</w:t>
      </w:r>
      <w:r w:rsidR="004A00CA">
        <w:noBreakHyphen/>
      </w:r>
      <w:r w:rsidR="00905946">
        <w:t xml:space="preserve">dollar </w:t>
      </w:r>
      <w:r w:rsidR="0046450E">
        <w:t xml:space="preserve">price </w:t>
      </w:r>
      <w:r w:rsidR="00EE7769">
        <w:t xml:space="preserve">has been partially offset by </w:t>
      </w:r>
      <w:r w:rsidR="00567517">
        <w:t>an</w:t>
      </w:r>
      <w:r w:rsidR="00EE7769">
        <w:t xml:space="preserve"> appreciation in the </w:t>
      </w:r>
      <w:r w:rsidR="003F1827">
        <w:t>Australian dollar against the US dollar</w:t>
      </w:r>
      <w:r w:rsidR="00EE7769">
        <w:t xml:space="preserve">. </w:t>
      </w:r>
      <w:r w:rsidR="003F7478">
        <w:t>Overall, t</w:t>
      </w:r>
      <w:r w:rsidR="00EE7769">
        <w:t xml:space="preserve">he terms of trade are </w:t>
      </w:r>
      <w:r w:rsidR="005B7E81">
        <w:t>2</w:t>
      </w:r>
      <w:r>
        <w:t>¼</w:t>
      </w:r>
      <w:r w:rsidR="00465F3C">
        <w:t xml:space="preserve"> </w:t>
      </w:r>
      <w:r w:rsidR="00EE7769">
        <w:t>per</w:t>
      </w:r>
      <w:r w:rsidR="00091F32">
        <w:t> </w:t>
      </w:r>
      <w:r w:rsidR="00EE7769">
        <w:t>cent higher at the end of the detailed forecast period</w:t>
      </w:r>
      <w:r w:rsidR="00477325">
        <w:t xml:space="preserve"> compared with the October</w:t>
      </w:r>
      <w:r w:rsidR="00091F32">
        <w:t> </w:t>
      </w:r>
      <w:r w:rsidR="00477325">
        <w:t>Budget</w:t>
      </w:r>
      <w:r w:rsidR="00EE7769">
        <w:t>.</w:t>
      </w:r>
      <w:r w:rsidR="00857BBE" w:rsidDel="00694931">
        <w:t xml:space="preserve"> </w:t>
      </w:r>
    </w:p>
    <w:p w14:paraId="3E5EA32C" w14:textId="2D91C6F1" w:rsidR="009E65B2" w:rsidRPr="00AD7DB0" w:rsidRDefault="007E3ABC" w:rsidP="00346559">
      <w:pPr>
        <w:pStyle w:val="ChartMainHeading"/>
      </w:pPr>
      <w:r w:rsidRPr="00AD7DB0">
        <w:t>Chart</w:t>
      </w:r>
      <w:r w:rsidR="00B01137" w:rsidRPr="00AD7DB0">
        <w:t xml:space="preserve"> 2.</w:t>
      </w:r>
      <w:r w:rsidR="00B1691A" w:rsidDel="00582514">
        <w:t>28</w:t>
      </w:r>
      <w:r w:rsidRPr="00AD7DB0">
        <w:t xml:space="preserve">: </w:t>
      </w:r>
      <w:r w:rsidRPr="00346559">
        <w:t>Terms</w:t>
      </w:r>
      <w:r w:rsidRPr="00AD7DB0">
        <w:t xml:space="preserve"> of trade</w:t>
      </w:r>
    </w:p>
    <w:p w14:paraId="226D3680" w14:textId="70BA9924" w:rsidR="001321D6" w:rsidRPr="001321D6" w:rsidRDefault="00781F03" w:rsidP="004775AE">
      <w:pPr>
        <w:pStyle w:val="ChartGraphic"/>
      </w:pPr>
      <w:r>
        <w:pict w14:anchorId="36998C8F">
          <v:shape id="_x0000_i1057" type="#_x0000_t75" alt="The chart shows the terms of trade for 1992-93 to 2021-22 and forecasts for 2022-23 to 2024-25. The terms of trade increased by almost 12 per cent in 2021-22 due to elevated commodity prices. The terms of trade are forecast to remain elevated in 2022-23, before declining in line with Treasury’s long-term commodity price assumptions. The forecasts for the terms of trade at the 2023-24 Budget are slightly higher than the terms of trade from the October 2022-23 Budget." style="width:367.45pt;height:197.65pt">
            <v:imagedata r:id="rId52" o:title=""/>
          </v:shape>
        </w:pict>
      </w:r>
    </w:p>
    <w:p w14:paraId="713ECA0A" w14:textId="5CE308A2" w:rsidR="0099084A" w:rsidRDefault="0099084A" w:rsidP="00D41921">
      <w:pPr>
        <w:pStyle w:val="ChartandTableFootnote"/>
      </w:pPr>
      <w:r>
        <w:t>Source</w:t>
      </w:r>
      <w:r w:rsidR="00D04378">
        <w:t xml:space="preserve">: </w:t>
      </w:r>
      <w:r w:rsidR="00D41921">
        <w:tab/>
      </w:r>
      <w:r w:rsidR="00D04378">
        <w:t xml:space="preserve">ABS </w:t>
      </w:r>
      <w:r w:rsidR="007072D3">
        <w:t xml:space="preserve">Australian </w:t>
      </w:r>
      <w:r w:rsidR="00167AAE">
        <w:t>National Accounts: National Income, Expenditure and Product</w:t>
      </w:r>
      <w:r w:rsidR="00082712">
        <w:t xml:space="preserve"> and Treasury</w:t>
      </w:r>
      <w:r w:rsidR="008C74D9">
        <w:t>.</w:t>
      </w:r>
    </w:p>
    <w:p w14:paraId="367868C0" w14:textId="77777777" w:rsidR="003C708F" w:rsidRDefault="003C708F" w:rsidP="006A7FD0">
      <w:pPr>
        <w:pStyle w:val="ChartLine"/>
      </w:pPr>
    </w:p>
    <w:p w14:paraId="5D3ECBB6" w14:textId="77777777" w:rsidR="00DC3189" w:rsidRDefault="00DC3189">
      <w:pPr>
        <w:rPr>
          <w:b/>
        </w:rPr>
      </w:pPr>
    </w:p>
    <w:p w14:paraId="4646D024" w14:textId="7C36CC0B" w:rsidR="00B00C1C" w:rsidRDefault="00B00C1C">
      <w:pPr>
        <w:rPr>
          <w:b/>
        </w:rPr>
      </w:pPr>
      <w:r>
        <w:rPr>
          <w:b/>
        </w:rPr>
        <w:br w:type="page"/>
      </w:r>
    </w:p>
    <w:tbl>
      <w:tblPr>
        <w:tblW w:w="5000" w:type="pct"/>
        <w:shd w:val="clear" w:color="auto" w:fill="E6F2FF"/>
        <w:tblCellMar>
          <w:top w:w="284" w:type="dxa"/>
          <w:left w:w="0" w:type="dxa"/>
          <w:bottom w:w="284" w:type="dxa"/>
          <w:right w:w="28" w:type="dxa"/>
        </w:tblCellMar>
        <w:tblLook w:val="0000" w:firstRow="0" w:lastRow="0" w:firstColumn="0" w:lastColumn="0" w:noHBand="0" w:noVBand="0"/>
      </w:tblPr>
      <w:tblGrid>
        <w:gridCol w:w="7710"/>
      </w:tblGrid>
      <w:tr w:rsidR="00392CFF" w14:paraId="144F3840" w14:textId="77777777" w:rsidTr="00DC3189">
        <w:trPr>
          <w:cantSplit/>
        </w:trPr>
        <w:tc>
          <w:tcPr>
            <w:tcW w:w="5000" w:type="pct"/>
            <w:shd w:val="clear" w:color="auto" w:fill="E6F2FF"/>
            <w:tcMar>
              <w:left w:w="284" w:type="dxa"/>
              <w:right w:w="284" w:type="dxa"/>
            </w:tcMar>
          </w:tcPr>
          <w:p w14:paraId="7471D5AB" w14:textId="191B5EB5" w:rsidR="00392CFF" w:rsidRPr="00F55578" w:rsidRDefault="00392CFF" w:rsidP="006F0587">
            <w:pPr>
              <w:pStyle w:val="BoxHeading"/>
            </w:pPr>
            <w:r w:rsidRPr="00F55578">
              <w:t xml:space="preserve">Box </w:t>
            </w:r>
            <w:r w:rsidR="008C76AE" w:rsidRPr="00F55578">
              <w:t>2.</w:t>
            </w:r>
            <w:r w:rsidR="00BD02AE">
              <w:t>4</w:t>
            </w:r>
            <w:r w:rsidR="009047A0" w:rsidRPr="00F55578">
              <w:t>: C</w:t>
            </w:r>
            <w:r w:rsidR="00A23F77" w:rsidRPr="00F55578">
              <w:t>ommodity prices</w:t>
            </w:r>
          </w:p>
          <w:p w14:paraId="77CDD0F9" w14:textId="0A207D8F" w:rsidR="00755834" w:rsidRDefault="006706BD" w:rsidP="00755834">
            <w:pPr>
              <w:pStyle w:val="BoxText"/>
            </w:pPr>
            <w:r>
              <w:t xml:space="preserve">Treasury </w:t>
            </w:r>
            <w:r w:rsidRPr="00416675">
              <w:t xml:space="preserve">forecasts reflect </w:t>
            </w:r>
            <w:r w:rsidR="00755834" w:rsidRPr="00416675">
              <w:t>a technical assumption that commodity prices return to their long</w:t>
            </w:r>
            <w:r w:rsidR="004A00CA">
              <w:noBreakHyphen/>
            </w:r>
            <w:r w:rsidR="00755834" w:rsidRPr="00416675">
              <w:t>term fundamental level within the detailed forecast period. The glide path and long</w:t>
            </w:r>
            <w:r w:rsidR="004A00CA">
              <w:noBreakHyphen/>
            </w:r>
            <w:r w:rsidR="00755834" w:rsidRPr="00416675">
              <w:t xml:space="preserve">term anchors are reviewed ahead of each budget update. The individual glide paths have been adjusted </w:t>
            </w:r>
            <w:r w:rsidR="00F371F5">
              <w:t>12</w:t>
            </w:r>
            <w:r w:rsidR="006F0587">
              <w:t> </w:t>
            </w:r>
            <w:r w:rsidR="00755834" w:rsidRPr="00416675">
              <w:t>times since</w:t>
            </w:r>
            <w:r w:rsidR="006F0587">
              <w:t> </w:t>
            </w:r>
            <w:r w:rsidR="00755834" w:rsidRPr="00416675">
              <w:t>2016</w:t>
            </w:r>
            <w:r w:rsidR="00B0094B">
              <w:t>–</w:t>
            </w:r>
            <w:r w:rsidR="00755834" w:rsidRPr="00416675">
              <w:t>17. Long</w:t>
            </w:r>
            <w:r w:rsidR="004A00CA">
              <w:noBreakHyphen/>
            </w:r>
            <w:r w:rsidR="00774029">
              <w:t>term</w:t>
            </w:r>
            <w:r w:rsidR="00755834" w:rsidRPr="00416675">
              <w:t xml:space="preserve"> price assumptions, specifically for</w:t>
            </w:r>
            <w:r w:rsidR="00755834">
              <w:t xml:space="preserve"> </w:t>
            </w:r>
            <w:r w:rsidR="00755834" w:rsidRPr="00F55578">
              <w:t>metallurgical coal,</w:t>
            </w:r>
            <w:r w:rsidR="00755834">
              <w:t xml:space="preserve"> were last adjusted in the</w:t>
            </w:r>
            <w:r w:rsidR="006F0587">
              <w:t> </w:t>
            </w:r>
            <w:r w:rsidR="00755834">
              <w:t>2021</w:t>
            </w:r>
            <w:r w:rsidR="00B0094B">
              <w:t>–</w:t>
            </w:r>
            <w:r w:rsidR="00755834">
              <w:t>22</w:t>
            </w:r>
            <w:r w:rsidR="006F0587">
              <w:t> </w:t>
            </w:r>
            <w:r w:rsidR="00755834">
              <w:t xml:space="preserve">MYEFO. </w:t>
            </w:r>
          </w:p>
          <w:p w14:paraId="2DD6E4EF" w14:textId="77777777" w:rsidR="00755834" w:rsidRDefault="00755834" w:rsidP="00755834">
            <w:pPr>
              <w:pStyle w:val="BoxText"/>
            </w:pPr>
            <w:r>
              <w:t xml:space="preserve">A series of significant and interrelated shocks have affected global commodity markets in recent years. </w:t>
            </w:r>
          </w:p>
          <w:p w14:paraId="28195DB2" w14:textId="27E632E6" w:rsidR="00755834" w:rsidRPr="00416675" w:rsidRDefault="00755834" w:rsidP="00F55578">
            <w:pPr>
              <w:pStyle w:val="BoxText"/>
            </w:pPr>
            <w:r w:rsidRPr="00416675">
              <w:t>In early</w:t>
            </w:r>
            <w:r w:rsidR="006F0587">
              <w:t> </w:t>
            </w:r>
            <w:r w:rsidRPr="00416675">
              <w:t>2022, Russia</w:t>
            </w:r>
            <w:r w:rsidR="004A00CA">
              <w:t>’</w:t>
            </w:r>
            <w:r w:rsidR="000600A9">
              <w:t>s</w:t>
            </w:r>
            <w:r w:rsidRPr="00416675">
              <w:t xml:space="preserve"> invasion of Ukraine precipitated a shift in global commodity supply, including a significant reduction in global gas supply and forced restructuring of global oil trade flows. </w:t>
            </w:r>
          </w:p>
          <w:p w14:paraId="702C4A55" w14:textId="39935083" w:rsidR="00755834" w:rsidRPr="00416675" w:rsidRDefault="00755834" w:rsidP="00F55578">
            <w:pPr>
              <w:pStyle w:val="BoxText"/>
            </w:pPr>
            <w:r w:rsidRPr="00416675">
              <w:t>Major weather disruptions in key producing regions, including for coal production in Australia and iron ore production in Brazil, reduced both the level and reliability of non</w:t>
            </w:r>
            <w:r w:rsidR="004A00CA">
              <w:noBreakHyphen/>
            </w:r>
            <w:r w:rsidRPr="00416675">
              <w:t>Russian supplies to global commodity markets.</w:t>
            </w:r>
          </w:p>
          <w:p w14:paraId="6E2C8275" w14:textId="12F79074" w:rsidR="00755834" w:rsidRPr="00416675" w:rsidRDefault="00755834" w:rsidP="00F55578">
            <w:pPr>
              <w:pStyle w:val="BoxText"/>
            </w:pPr>
            <w:r w:rsidRPr="00416675">
              <w:t>The global economy has also experienced a sustained period of cost inflation that has increased production costs across the global mining sector. Input prices for the Australian coal sector, for example, have increased by around 15</w:t>
            </w:r>
            <w:r w:rsidR="006F0587">
              <w:t> </w:t>
            </w:r>
            <w:r w:rsidRPr="00416675">
              <w:t>per</w:t>
            </w:r>
            <w:r w:rsidR="006F0587">
              <w:t> </w:t>
            </w:r>
            <w:r w:rsidRPr="00416675">
              <w:t>cent since</w:t>
            </w:r>
            <w:r w:rsidR="006F0587">
              <w:t> </w:t>
            </w:r>
            <w:r w:rsidRPr="00416675">
              <w:t>2021. Strong cost inflation has built in a materially higher cost base across the industry that is expected to result in structurally higher prices over the medium term.</w:t>
            </w:r>
          </w:p>
          <w:p w14:paraId="3C95ABC7" w14:textId="11AF94C5" w:rsidR="00755834" w:rsidRPr="00416675" w:rsidRDefault="00755834" w:rsidP="00416675">
            <w:pPr>
              <w:pStyle w:val="BoxText"/>
            </w:pPr>
            <w:r w:rsidRPr="00416675">
              <w:t>Treasury has undertaken analysis and consulted widely with market and industry participants to understand the implications of these shocks for commodity prices in both the short</w:t>
            </w:r>
            <w:r w:rsidR="004A00CA">
              <w:noBreakHyphen/>
            </w:r>
            <w:r w:rsidRPr="00416675">
              <w:t xml:space="preserve"> and long</w:t>
            </w:r>
            <w:r w:rsidR="004A00CA">
              <w:noBreakHyphen/>
            </w:r>
            <w:r w:rsidRPr="00416675">
              <w:t>term. There is broad consensus that the supply shocks associated with Russia</w:t>
            </w:r>
            <w:r w:rsidR="004A00CA">
              <w:t>’</w:t>
            </w:r>
            <w:r w:rsidRPr="00416675">
              <w:t>s invasion of Ukraine and Brazilian iron ore production issues will take some time to fully resolve. Energy prices in particular are expected to remain both elevated and volatile until additional LNG capacity comes online in the</w:t>
            </w:r>
            <w:r w:rsidR="006F0587">
              <w:t> </w:t>
            </w:r>
            <w:r w:rsidRPr="00416675">
              <w:t>mid</w:t>
            </w:r>
            <w:r w:rsidR="004A00CA">
              <w:noBreakHyphen/>
            </w:r>
            <w:r w:rsidRPr="00416675">
              <w:t xml:space="preserve">2020s. </w:t>
            </w:r>
          </w:p>
          <w:p w14:paraId="54EBD313" w14:textId="3D24DF3A" w:rsidR="00755834" w:rsidRDefault="00755834" w:rsidP="00416675">
            <w:pPr>
              <w:pStyle w:val="BoxText"/>
            </w:pPr>
            <w:r w:rsidRPr="00416675">
              <w:t>Consistent with the findings of this work, Treasury has updated the technical assumptions for the</w:t>
            </w:r>
            <w:r w:rsidR="00533F03">
              <w:t> </w:t>
            </w:r>
            <w:r w:rsidRPr="00416675">
              <w:t>2023</w:t>
            </w:r>
            <w:r w:rsidR="008324C6">
              <w:t>–</w:t>
            </w:r>
            <w:r w:rsidRPr="00416675">
              <w:t>24</w:t>
            </w:r>
            <w:r w:rsidR="00533F03">
              <w:t> </w:t>
            </w:r>
            <w:r w:rsidRPr="00416675">
              <w:t>Budget to ensure they remain appropriate</w:t>
            </w:r>
            <w:r>
              <w:t>, fiscally prudent and reflect prevailing conditions (Table</w:t>
            </w:r>
            <w:r w:rsidR="00533F03">
              <w:t> </w:t>
            </w:r>
            <w:r>
              <w:t xml:space="preserve">1). </w:t>
            </w:r>
          </w:p>
          <w:p w14:paraId="760D5B50" w14:textId="7E02CCFD" w:rsidR="00755834" w:rsidRPr="002631A4" w:rsidRDefault="00755834" w:rsidP="00F55578">
            <w:pPr>
              <w:pStyle w:val="BoxText"/>
            </w:pPr>
            <w:r w:rsidRPr="002631A4">
              <w:t>The period over which iron ore, metallurgical coal, thermal coal and LNG spot prices are assumed to return to long</w:t>
            </w:r>
            <w:r w:rsidR="004A00CA">
              <w:noBreakHyphen/>
            </w:r>
            <w:r w:rsidR="00303938">
              <w:t>term</w:t>
            </w:r>
            <w:r w:rsidRPr="002631A4">
              <w:t xml:space="preserve"> levels has been extended from</w:t>
            </w:r>
            <w:r w:rsidR="00533F03">
              <w:t> 2</w:t>
            </w:r>
            <w:r w:rsidR="004A00CA">
              <w:noBreakHyphen/>
            </w:r>
            <w:r w:rsidRPr="002631A4">
              <w:t>quarters to</w:t>
            </w:r>
            <w:r w:rsidR="00533F03">
              <w:t> 4</w:t>
            </w:r>
            <w:r w:rsidR="004A00CA">
              <w:noBreakHyphen/>
            </w:r>
            <w:r w:rsidRPr="002631A4">
              <w:t>quarters.</w:t>
            </w:r>
          </w:p>
          <w:p w14:paraId="7974FCFA" w14:textId="3D76D699" w:rsidR="00755834" w:rsidRPr="002631A4" w:rsidRDefault="00755834" w:rsidP="00F55578">
            <w:pPr>
              <w:pStyle w:val="BoxText"/>
            </w:pPr>
            <w:r w:rsidRPr="002631A4">
              <w:t>The long</w:t>
            </w:r>
            <w:r w:rsidR="004A00CA">
              <w:noBreakHyphen/>
            </w:r>
            <w:r w:rsidR="00303938">
              <w:t>term</w:t>
            </w:r>
            <w:r w:rsidRPr="002631A4">
              <w:t xml:space="preserve"> price</w:t>
            </w:r>
            <w:r w:rsidR="00E14200" w:rsidRPr="002631A4">
              <w:t>s</w:t>
            </w:r>
            <w:r w:rsidRPr="002631A4">
              <w:t xml:space="preserve"> at which iron ore, metallurgical coal, thermal coal and LNG are expected to settle over the forecast period </w:t>
            </w:r>
            <w:r w:rsidR="00B668CE" w:rsidRPr="002631A4">
              <w:t>have</w:t>
            </w:r>
            <w:r w:rsidRPr="002631A4">
              <w:t xml:space="preserve"> been increased modestly.</w:t>
            </w:r>
          </w:p>
          <w:p w14:paraId="1819F8D6" w14:textId="70486284" w:rsidR="00755834" w:rsidRDefault="00755834" w:rsidP="00755834">
            <w:pPr>
              <w:pStyle w:val="BoxText"/>
            </w:pPr>
            <w:r>
              <w:t>Treasury has extended the period over which prices return to their long</w:t>
            </w:r>
            <w:r w:rsidR="004A00CA">
              <w:noBreakHyphen/>
            </w:r>
            <w:r w:rsidR="007B3B07">
              <w:t>term</w:t>
            </w:r>
            <w:r>
              <w:t xml:space="preserve"> anchors to better reflect </w:t>
            </w:r>
            <w:r w:rsidRPr="00416675">
              <w:t>ongoing price pressures associated with current market disruptions. But this adjustment period remains highly conservative relative to market views, to account for the downside risk of sharp price corrections, such as the 50</w:t>
            </w:r>
            <w:r w:rsidR="005D2FAC">
              <w:t> </w:t>
            </w:r>
            <w:r w:rsidRPr="00416675">
              <w:t>per</w:t>
            </w:r>
            <w:r w:rsidR="005D2FAC">
              <w:t> </w:t>
            </w:r>
            <w:r w:rsidRPr="00416675">
              <w:t xml:space="preserve">cent fall in thermal coal prices over the first </w:t>
            </w:r>
            <w:r w:rsidR="00527A09">
              <w:t>2</w:t>
            </w:r>
            <w:r w:rsidR="005D2FAC">
              <w:t> </w:t>
            </w:r>
            <w:r w:rsidRPr="00416675">
              <w:t>months of</w:t>
            </w:r>
            <w:r w:rsidR="005D2FAC">
              <w:t> </w:t>
            </w:r>
            <w:r w:rsidRPr="00416675">
              <w:t>2023.</w:t>
            </w:r>
          </w:p>
          <w:p w14:paraId="4E1EF2A3" w14:textId="0CAE4B6F" w:rsidR="00E40167" w:rsidRPr="00E40167" w:rsidRDefault="00C804BC" w:rsidP="00C804BC">
            <w:pPr>
              <w:pStyle w:val="Box-continuedon"/>
              <w:spacing w:before="120" w:after="0"/>
            </w:pPr>
            <w:r>
              <w:t>continued on next page</w:t>
            </w:r>
          </w:p>
        </w:tc>
      </w:tr>
      <w:tr w:rsidR="00C804BC" w14:paraId="2CCB0301" w14:textId="77777777" w:rsidTr="00DC3189">
        <w:trPr>
          <w:cantSplit/>
        </w:trPr>
        <w:tc>
          <w:tcPr>
            <w:tcW w:w="5000" w:type="pct"/>
            <w:shd w:val="clear" w:color="auto" w:fill="E6F2FF"/>
            <w:tcMar>
              <w:left w:w="284" w:type="dxa"/>
              <w:right w:w="284" w:type="dxa"/>
            </w:tcMar>
          </w:tcPr>
          <w:p w14:paraId="26CBB32B" w14:textId="604B581D" w:rsidR="00C804BC" w:rsidRPr="00F55578" w:rsidRDefault="00C804BC" w:rsidP="00C804BC">
            <w:pPr>
              <w:pStyle w:val="BoxHeading"/>
            </w:pPr>
            <w:r w:rsidRPr="00F55578">
              <w:t>Box 2.</w:t>
            </w:r>
            <w:r>
              <w:t>4</w:t>
            </w:r>
            <w:r w:rsidRPr="00F55578">
              <w:t>: Commodity prices</w:t>
            </w:r>
            <w:r>
              <w:t xml:space="preserve"> (continued)</w:t>
            </w:r>
          </w:p>
          <w:p w14:paraId="0CEAFBF9" w14:textId="53C5AA86" w:rsidR="00C804BC" w:rsidRDefault="00C804BC" w:rsidP="00C804BC">
            <w:pPr>
              <w:pStyle w:val="TableHeading"/>
              <w:rPr>
                <w:rFonts w:asciiTheme="minorHAnsi" w:eastAsiaTheme="minorHAnsi" w:hAnsiTheme="minorHAnsi" w:cstheme="minorBidi"/>
                <w:sz w:val="22"/>
                <w:szCs w:val="22"/>
                <w:lang w:eastAsia="en-US"/>
              </w:rPr>
            </w:pPr>
            <w:r w:rsidRPr="00F55578">
              <w:t xml:space="preserve">Table </w:t>
            </w:r>
            <w:r>
              <w:t>1</w:t>
            </w:r>
            <w:r w:rsidRPr="00F55578">
              <w:t>: Commodity price assumptions</w:t>
            </w:r>
          </w:p>
          <w:tbl>
            <w:tblPr>
              <w:tblW w:w="5000" w:type="pct"/>
              <w:tblCellMar>
                <w:left w:w="0" w:type="dxa"/>
                <w:right w:w="28" w:type="dxa"/>
              </w:tblCellMar>
              <w:tblLook w:val="04A0" w:firstRow="1" w:lastRow="0" w:firstColumn="1" w:lastColumn="0" w:noHBand="0" w:noVBand="1"/>
            </w:tblPr>
            <w:tblGrid>
              <w:gridCol w:w="1153"/>
              <w:gridCol w:w="1140"/>
              <w:gridCol w:w="1143"/>
              <w:gridCol w:w="1140"/>
              <w:gridCol w:w="1143"/>
              <w:gridCol w:w="1423"/>
            </w:tblGrid>
            <w:tr w:rsidR="00C804BC" w:rsidRPr="00404250" w14:paraId="0C62011A" w14:textId="77777777">
              <w:trPr>
                <w:trHeight w:hRule="exact" w:val="450"/>
              </w:trPr>
              <w:tc>
                <w:tcPr>
                  <w:tcW w:w="808" w:type="pct"/>
                  <w:tcBorders>
                    <w:top w:val="nil"/>
                    <w:left w:val="nil"/>
                    <w:bottom w:val="nil"/>
                    <w:right w:val="nil"/>
                  </w:tcBorders>
                  <w:shd w:val="clear" w:color="auto" w:fill="auto"/>
                  <w:noWrap/>
                  <w:vAlign w:val="bottom"/>
                  <w:hideMark/>
                </w:tcPr>
                <w:p w14:paraId="2DD13BED" w14:textId="77777777" w:rsidR="00C804BC" w:rsidRPr="00404250" w:rsidRDefault="00C804BC" w:rsidP="00C804BC">
                  <w:pPr>
                    <w:spacing w:before="0" w:after="0" w:line="240" w:lineRule="auto"/>
                    <w:rPr>
                      <w:rFonts w:ascii="Times New Roman" w:hAnsi="Times New Roman"/>
                      <w:sz w:val="24"/>
                      <w:szCs w:val="24"/>
                    </w:rPr>
                  </w:pPr>
                </w:p>
              </w:tc>
              <w:tc>
                <w:tcPr>
                  <w:tcW w:w="1598" w:type="pct"/>
                  <w:gridSpan w:val="2"/>
                  <w:tcBorders>
                    <w:top w:val="single" w:sz="4" w:space="0" w:color="293F5B"/>
                    <w:left w:val="nil"/>
                    <w:bottom w:val="nil"/>
                    <w:right w:val="nil"/>
                  </w:tcBorders>
                  <w:shd w:val="clear" w:color="000000" w:fill="E6F2FF"/>
                  <w:vAlign w:val="center"/>
                  <w:hideMark/>
                </w:tcPr>
                <w:p w14:paraId="4EF4BCFA" w14:textId="77777777" w:rsidR="00C804BC" w:rsidRPr="00404250" w:rsidRDefault="00C804BC" w:rsidP="00C804BC">
                  <w:pPr>
                    <w:spacing w:before="0" w:after="0" w:line="240" w:lineRule="auto"/>
                    <w:jc w:val="right"/>
                    <w:rPr>
                      <w:rFonts w:ascii="Arial" w:hAnsi="Arial" w:cs="Arial"/>
                      <w:color w:val="000000"/>
                      <w:sz w:val="16"/>
                      <w:szCs w:val="16"/>
                    </w:rPr>
                  </w:pPr>
                  <w:r w:rsidRPr="00404250">
                    <w:rPr>
                      <w:rFonts w:ascii="Arial" w:hAnsi="Arial" w:cs="Arial"/>
                      <w:color w:val="000000"/>
                      <w:sz w:val="16"/>
                      <w:szCs w:val="16"/>
                    </w:rPr>
                    <w:t>2023</w:t>
                  </w:r>
                  <w:r>
                    <w:rPr>
                      <w:rFonts w:ascii="Arial" w:hAnsi="Arial" w:cs="Arial"/>
                      <w:color w:val="000000"/>
                      <w:sz w:val="16"/>
                      <w:szCs w:val="16"/>
                    </w:rPr>
                    <w:noBreakHyphen/>
                  </w:r>
                  <w:r w:rsidRPr="00404250">
                    <w:rPr>
                      <w:rFonts w:ascii="Arial" w:hAnsi="Arial" w:cs="Arial"/>
                      <w:color w:val="000000"/>
                      <w:sz w:val="16"/>
                      <w:szCs w:val="16"/>
                    </w:rPr>
                    <w:t xml:space="preserve">24 Budget </w:t>
                  </w:r>
                </w:p>
              </w:tc>
              <w:tc>
                <w:tcPr>
                  <w:tcW w:w="1598" w:type="pct"/>
                  <w:gridSpan w:val="2"/>
                  <w:tcBorders>
                    <w:top w:val="single" w:sz="4" w:space="0" w:color="293F5B"/>
                    <w:left w:val="nil"/>
                    <w:bottom w:val="nil"/>
                    <w:right w:val="nil"/>
                  </w:tcBorders>
                  <w:shd w:val="clear" w:color="auto" w:fill="auto"/>
                  <w:vAlign w:val="center"/>
                  <w:hideMark/>
                </w:tcPr>
                <w:p w14:paraId="1E02A068" w14:textId="77777777" w:rsidR="00C804BC" w:rsidRPr="00404250" w:rsidRDefault="00C804BC" w:rsidP="00C804BC">
                  <w:pPr>
                    <w:spacing w:before="0" w:after="0" w:line="240" w:lineRule="auto"/>
                    <w:jc w:val="right"/>
                    <w:rPr>
                      <w:rFonts w:ascii="Arial" w:hAnsi="Arial" w:cs="Arial"/>
                      <w:color w:val="000000"/>
                      <w:sz w:val="16"/>
                      <w:szCs w:val="16"/>
                    </w:rPr>
                  </w:pPr>
                  <w:r w:rsidRPr="00404250">
                    <w:rPr>
                      <w:rFonts w:ascii="Arial" w:hAnsi="Arial" w:cs="Arial"/>
                      <w:color w:val="000000"/>
                      <w:sz w:val="16"/>
                      <w:szCs w:val="16"/>
                    </w:rPr>
                    <w:t>2022</w:t>
                  </w:r>
                  <w:r>
                    <w:rPr>
                      <w:rFonts w:ascii="Arial" w:hAnsi="Arial" w:cs="Arial"/>
                      <w:color w:val="000000"/>
                      <w:sz w:val="16"/>
                      <w:szCs w:val="16"/>
                    </w:rPr>
                    <w:noBreakHyphen/>
                  </w:r>
                  <w:r w:rsidRPr="00404250">
                    <w:rPr>
                      <w:rFonts w:ascii="Arial" w:hAnsi="Arial" w:cs="Arial"/>
                      <w:color w:val="000000"/>
                      <w:sz w:val="16"/>
                      <w:szCs w:val="16"/>
                    </w:rPr>
                    <w:t xml:space="preserve">23 October Budget  </w:t>
                  </w:r>
                </w:p>
              </w:tc>
              <w:tc>
                <w:tcPr>
                  <w:tcW w:w="998" w:type="pct"/>
                  <w:tcBorders>
                    <w:top w:val="single" w:sz="4" w:space="0" w:color="293F5B"/>
                    <w:left w:val="nil"/>
                    <w:bottom w:val="nil"/>
                    <w:right w:val="nil"/>
                  </w:tcBorders>
                  <w:shd w:val="clear" w:color="auto" w:fill="auto"/>
                  <w:vAlign w:val="center"/>
                  <w:hideMark/>
                </w:tcPr>
                <w:p w14:paraId="65D08A99" w14:textId="77777777" w:rsidR="00C804BC" w:rsidRPr="00404250" w:rsidRDefault="00C804BC" w:rsidP="00C804BC">
                  <w:pPr>
                    <w:spacing w:before="0" w:after="0" w:line="240" w:lineRule="auto"/>
                    <w:jc w:val="right"/>
                    <w:rPr>
                      <w:rFonts w:ascii="Arial" w:hAnsi="Arial" w:cs="Arial"/>
                      <w:color w:val="000000"/>
                      <w:sz w:val="16"/>
                      <w:szCs w:val="16"/>
                    </w:rPr>
                  </w:pPr>
                  <w:r w:rsidRPr="00404250">
                    <w:rPr>
                      <w:rFonts w:ascii="Arial" w:hAnsi="Arial" w:cs="Arial"/>
                      <w:color w:val="000000"/>
                      <w:sz w:val="16"/>
                      <w:szCs w:val="16"/>
                    </w:rPr>
                    <w:t>Market range</w:t>
                  </w:r>
                </w:p>
              </w:tc>
            </w:tr>
            <w:tr w:rsidR="00C804BC" w:rsidRPr="00404250" w14:paraId="3E5A1AF7" w14:textId="77777777">
              <w:trPr>
                <w:trHeight w:hRule="exact" w:val="675"/>
              </w:trPr>
              <w:tc>
                <w:tcPr>
                  <w:tcW w:w="808" w:type="pct"/>
                  <w:tcBorders>
                    <w:top w:val="nil"/>
                    <w:left w:val="nil"/>
                    <w:bottom w:val="nil"/>
                    <w:right w:val="nil"/>
                  </w:tcBorders>
                  <w:shd w:val="clear" w:color="auto" w:fill="auto"/>
                  <w:noWrap/>
                  <w:vAlign w:val="bottom"/>
                  <w:hideMark/>
                </w:tcPr>
                <w:p w14:paraId="26D0FD0B" w14:textId="77777777" w:rsidR="00C804BC" w:rsidRPr="00404250" w:rsidRDefault="00C804BC" w:rsidP="00C804BC">
                  <w:pPr>
                    <w:spacing w:before="0" w:after="0" w:line="240" w:lineRule="auto"/>
                    <w:jc w:val="right"/>
                    <w:rPr>
                      <w:rFonts w:ascii="Arial" w:hAnsi="Arial" w:cs="Arial"/>
                      <w:color w:val="000000"/>
                      <w:sz w:val="16"/>
                      <w:szCs w:val="16"/>
                    </w:rPr>
                  </w:pPr>
                </w:p>
              </w:tc>
              <w:tc>
                <w:tcPr>
                  <w:tcW w:w="798" w:type="pct"/>
                  <w:tcBorders>
                    <w:top w:val="single" w:sz="4" w:space="0" w:color="293F5B"/>
                    <w:left w:val="nil"/>
                    <w:bottom w:val="single" w:sz="4" w:space="0" w:color="293F5B"/>
                    <w:right w:val="nil"/>
                  </w:tcBorders>
                  <w:shd w:val="clear" w:color="000000" w:fill="E6F2FF"/>
                  <w:vAlign w:val="center"/>
                  <w:hideMark/>
                </w:tcPr>
                <w:p w14:paraId="3A88441F" w14:textId="77777777" w:rsidR="00C804BC" w:rsidRPr="00404250" w:rsidRDefault="00C804BC" w:rsidP="00C804BC">
                  <w:pPr>
                    <w:spacing w:before="0" w:after="0" w:line="240" w:lineRule="auto"/>
                    <w:jc w:val="right"/>
                    <w:rPr>
                      <w:rFonts w:ascii="Arial" w:hAnsi="Arial" w:cs="Arial"/>
                      <w:color w:val="000000"/>
                      <w:sz w:val="16"/>
                      <w:szCs w:val="16"/>
                    </w:rPr>
                  </w:pPr>
                  <w:r w:rsidRPr="00404250">
                    <w:rPr>
                      <w:rFonts w:ascii="Arial" w:hAnsi="Arial" w:cs="Arial"/>
                      <w:color w:val="000000"/>
                      <w:sz w:val="16"/>
                      <w:szCs w:val="16"/>
                      <w:u w:val="single"/>
                    </w:rPr>
                    <w:t>Long</w:t>
                  </w:r>
                  <w:r>
                    <w:rPr>
                      <w:rFonts w:ascii="Arial" w:hAnsi="Arial" w:cs="Arial"/>
                      <w:color w:val="000000"/>
                      <w:sz w:val="16"/>
                      <w:szCs w:val="16"/>
                      <w:u w:val="single"/>
                    </w:rPr>
                    <w:noBreakHyphen/>
                  </w:r>
                  <w:r w:rsidRPr="00404250">
                    <w:rPr>
                      <w:rFonts w:ascii="Arial" w:hAnsi="Arial" w:cs="Arial"/>
                      <w:color w:val="000000"/>
                      <w:sz w:val="16"/>
                      <w:szCs w:val="16"/>
                      <w:u w:val="single"/>
                    </w:rPr>
                    <w:t>run price</w:t>
                  </w:r>
                  <w:r w:rsidRPr="00404250">
                    <w:rPr>
                      <w:rFonts w:ascii="Arial" w:hAnsi="Arial" w:cs="Arial"/>
                      <w:color w:val="000000"/>
                      <w:sz w:val="16"/>
                      <w:szCs w:val="16"/>
                    </w:rPr>
                    <w:t>*</w:t>
                  </w:r>
                </w:p>
              </w:tc>
              <w:tc>
                <w:tcPr>
                  <w:tcW w:w="799" w:type="pct"/>
                  <w:tcBorders>
                    <w:top w:val="single" w:sz="4" w:space="0" w:color="293F5B"/>
                    <w:left w:val="nil"/>
                    <w:bottom w:val="single" w:sz="4" w:space="0" w:color="293F5B"/>
                    <w:right w:val="nil"/>
                  </w:tcBorders>
                  <w:shd w:val="clear" w:color="000000" w:fill="E6F2FF"/>
                  <w:vAlign w:val="center"/>
                  <w:hideMark/>
                </w:tcPr>
                <w:p w14:paraId="18AA2AC9" w14:textId="77777777" w:rsidR="00C804BC" w:rsidRPr="00404250" w:rsidRDefault="00C804BC" w:rsidP="00C804BC">
                  <w:pPr>
                    <w:spacing w:before="0" w:after="0" w:line="240" w:lineRule="auto"/>
                    <w:jc w:val="right"/>
                    <w:rPr>
                      <w:rFonts w:ascii="Arial" w:hAnsi="Arial" w:cs="Arial"/>
                      <w:color w:val="000000"/>
                      <w:sz w:val="16"/>
                      <w:szCs w:val="16"/>
                    </w:rPr>
                  </w:pPr>
                  <w:r w:rsidRPr="00404250">
                    <w:rPr>
                      <w:rFonts w:ascii="Arial" w:hAnsi="Arial" w:cs="Arial"/>
                      <w:color w:val="000000"/>
                      <w:sz w:val="16"/>
                      <w:szCs w:val="16"/>
                    </w:rPr>
                    <w:t>Adjustment period</w:t>
                  </w:r>
                </w:p>
              </w:tc>
              <w:tc>
                <w:tcPr>
                  <w:tcW w:w="798" w:type="pct"/>
                  <w:tcBorders>
                    <w:top w:val="single" w:sz="4" w:space="0" w:color="293F5B"/>
                    <w:left w:val="nil"/>
                    <w:bottom w:val="single" w:sz="4" w:space="0" w:color="293F5B"/>
                    <w:right w:val="nil"/>
                  </w:tcBorders>
                  <w:shd w:val="clear" w:color="auto" w:fill="auto"/>
                  <w:vAlign w:val="center"/>
                  <w:hideMark/>
                </w:tcPr>
                <w:p w14:paraId="53382C79" w14:textId="77777777" w:rsidR="00C804BC" w:rsidRPr="00404250" w:rsidRDefault="00C804BC" w:rsidP="00C804BC">
                  <w:pPr>
                    <w:spacing w:before="0" w:after="0" w:line="240" w:lineRule="auto"/>
                    <w:jc w:val="right"/>
                    <w:rPr>
                      <w:rFonts w:ascii="Arial" w:hAnsi="Arial" w:cs="Arial"/>
                      <w:color w:val="000000"/>
                      <w:sz w:val="16"/>
                      <w:szCs w:val="16"/>
                    </w:rPr>
                  </w:pPr>
                  <w:r w:rsidRPr="00404250">
                    <w:rPr>
                      <w:rFonts w:ascii="Arial" w:hAnsi="Arial" w:cs="Arial"/>
                      <w:color w:val="000000"/>
                      <w:sz w:val="16"/>
                      <w:szCs w:val="16"/>
                      <w:u w:val="single"/>
                    </w:rPr>
                    <w:t>Long</w:t>
                  </w:r>
                  <w:r>
                    <w:rPr>
                      <w:rFonts w:ascii="Arial" w:hAnsi="Arial" w:cs="Arial"/>
                      <w:color w:val="000000"/>
                      <w:sz w:val="16"/>
                      <w:szCs w:val="16"/>
                      <w:u w:val="single"/>
                    </w:rPr>
                    <w:noBreakHyphen/>
                  </w:r>
                  <w:r w:rsidRPr="00404250">
                    <w:rPr>
                      <w:rFonts w:ascii="Arial" w:hAnsi="Arial" w:cs="Arial"/>
                      <w:color w:val="000000"/>
                      <w:sz w:val="16"/>
                      <w:szCs w:val="16"/>
                      <w:u w:val="single"/>
                    </w:rPr>
                    <w:t>run price</w:t>
                  </w:r>
                  <w:r w:rsidRPr="00404250">
                    <w:rPr>
                      <w:rFonts w:ascii="Arial" w:hAnsi="Arial" w:cs="Arial"/>
                      <w:color w:val="000000"/>
                      <w:sz w:val="16"/>
                      <w:szCs w:val="16"/>
                    </w:rPr>
                    <w:t>*</w:t>
                  </w:r>
                </w:p>
              </w:tc>
              <w:tc>
                <w:tcPr>
                  <w:tcW w:w="799" w:type="pct"/>
                  <w:tcBorders>
                    <w:top w:val="single" w:sz="4" w:space="0" w:color="293F5B"/>
                    <w:left w:val="nil"/>
                    <w:bottom w:val="single" w:sz="4" w:space="0" w:color="293F5B"/>
                    <w:right w:val="nil"/>
                  </w:tcBorders>
                  <w:shd w:val="clear" w:color="auto" w:fill="auto"/>
                  <w:vAlign w:val="center"/>
                  <w:hideMark/>
                </w:tcPr>
                <w:p w14:paraId="2D0EF46D" w14:textId="77777777" w:rsidR="00C804BC" w:rsidRPr="00404250" w:rsidRDefault="00C804BC" w:rsidP="00C804BC">
                  <w:pPr>
                    <w:spacing w:before="0" w:after="0" w:line="240" w:lineRule="auto"/>
                    <w:jc w:val="right"/>
                    <w:rPr>
                      <w:rFonts w:ascii="Arial" w:hAnsi="Arial" w:cs="Arial"/>
                      <w:color w:val="000000"/>
                      <w:sz w:val="16"/>
                      <w:szCs w:val="16"/>
                    </w:rPr>
                  </w:pPr>
                  <w:r w:rsidRPr="00404250">
                    <w:rPr>
                      <w:rFonts w:ascii="Arial" w:hAnsi="Arial" w:cs="Arial"/>
                      <w:color w:val="000000"/>
                      <w:sz w:val="16"/>
                      <w:szCs w:val="16"/>
                    </w:rPr>
                    <w:t>Adjustment period</w:t>
                  </w:r>
                </w:p>
              </w:tc>
              <w:tc>
                <w:tcPr>
                  <w:tcW w:w="998" w:type="pct"/>
                  <w:tcBorders>
                    <w:top w:val="single" w:sz="4" w:space="0" w:color="293F5B"/>
                    <w:left w:val="nil"/>
                    <w:bottom w:val="single" w:sz="4" w:space="0" w:color="293F5B"/>
                    <w:right w:val="nil"/>
                  </w:tcBorders>
                  <w:shd w:val="clear" w:color="auto" w:fill="auto"/>
                  <w:vAlign w:val="center"/>
                  <w:hideMark/>
                </w:tcPr>
                <w:p w14:paraId="31C3C49A" w14:textId="77777777" w:rsidR="00C804BC" w:rsidRPr="00404250" w:rsidRDefault="00C804BC" w:rsidP="00C804BC">
                  <w:pPr>
                    <w:spacing w:before="0" w:after="0" w:line="240" w:lineRule="auto"/>
                    <w:jc w:val="right"/>
                    <w:rPr>
                      <w:rFonts w:ascii="Arial" w:hAnsi="Arial" w:cs="Arial"/>
                      <w:color w:val="000000"/>
                      <w:sz w:val="16"/>
                      <w:szCs w:val="16"/>
                    </w:rPr>
                  </w:pPr>
                  <w:r w:rsidRPr="00404250">
                    <w:rPr>
                      <w:rFonts w:ascii="Arial" w:hAnsi="Arial" w:cs="Arial"/>
                      <w:color w:val="000000"/>
                      <w:sz w:val="16"/>
                      <w:szCs w:val="16"/>
                    </w:rPr>
                    <w:t>Real long</w:t>
                  </w:r>
                  <w:r>
                    <w:rPr>
                      <w:rFonts w:ascii="Arial" w:hAnsi="Arial" w:cs="Arial"/>
                      <w:color w:val="000000"/>
                      <w:sz w:val="16"/>
                      <w:szCs w:val="16"/>
                    </w:rPr>
                    <w:noBreakHyphen/>
                  </w:r>
                  <w:r w:rsidRPr="00404250">
                    <w:rPr>
                      <w:rFonts w:ascii="Arial" w:hAnsi="Arial" w:cs="Arial"/>
                      <w:color w:val="000000"/>
                      <w:sz w:val="16"/>
                      <w:szCs w:val="16"/>
                    </w:rPr>
                    <w:t>run price estimates^</w:t>
                  </w:r>
                </w:p>
              </w:tc>
            </w:tr>
            <w:tr w:rsidR="00C804BC" w:rsidRPr="00404250" w14:paraId="2EAF81E5" w14:textId="77777777">
              <w:trPr>
                <w:trHeight w:hRule="exact" w:val="300"/>
              </w:trPr>
              <w:tc>
                <w:tcPr>
                  <w:tcW w:w="808" w:type="pct"/>
                  <w:tcBorders>
                    <w:top w:val="nil"/>
                    <w:left w:val="nil"/>
                    <w:bottom w:val="nil"/>
                    <w:right w:val="nil"/>
                  </w:tcBorders>
                  <w:shd w:val="clear" w:color="auto" w:fill="auto"/>
                  <w:vAlign w:val="center"/>
                  <w:hideMark/>
                </w:tcPr>
                <w:p w14:paraId="21C95976" w14:textId="77777777" w:rsidR="00C804BC" w:rsidRPr="00404250" w:rsidRDefault="00C804BC" w:rsidP="00C804BC">
                  <w:pPr>
                    <w:spacing w:before="0" w:after="0" w:line="240" w:lineRule="auto"/>
                    <w:rPr>
                      <w:rFonts w:ascii="Arial" w:hAnsi="Arial" w:cs="Arial"/>
                      <w:color w:val="000000"/>
                      <w:sz w:val="16"/>
                      <w:szCs w:val="16"/>
                    </w:rPr>
                  </w:pPr>
                  <w:r w:rsidRPr="00404250">
                    <w:rPr>
                      <w:rFonts w:ascii="Arial" w:hAnsi="Arial" w:cs="Arial"/>
                      <w:color w:val="000000"/>
                      <w:sz w:val="16"/>
                      <w:szCs w:val="16"/>
                    </w:rPr>
                    <w:t>Iron ore</w:t>
                  </w:r>
                </w:p>
              </w:tc>
              <w:tc>
                <w:tcPr>
                  <w:tcW w:w="798" w:type="pct"/>
                  <w:tcBorders>
                    <w:top w:val="nil"/>
                    <w:left w:val="nil"/>
                    <w:bottom w:val="nil"/>
                    <w:right w:val="nil"/>
                  </w:tcBorders>
                  <w:shd w:val="clear" w:color="000000" w:fill="E6F2FF"/>
                  <w:vAlign w:val="center"/>
                  <w:hideMark/>
                </w:tcPr>
                <w:p w14:paraId="4479D4A4" w14:textId="77777777" w:rsidR="00C804BC" w:rsidRPr="00404250" w:rsidRDefault="00C804BC" w:rsidP="00C804BC">
                  <w:pPr>
                    <w:spacing w:before="0" w:after="0" w:line="240" w:lineRule="auto"/>
                    <w:jc w:val="right"/>
                    <w:rPr>
                      <w:rFonts w:ascii="Arial" w:hAnsi="Arial" w:cs="Arial"/>
                      <w:color w:val="000000"/>
                      <w:sz w:val="16"/>
                      <w:szCs w:val="16"/>
                    </w:rPr>
                  </w:pPr>
                  <w:r w:rsidRPr="00404250">
                    <w:rPr>
                      <w:rFonts w:ascii="Arial" w:hAnsi="Arial" w:cs="Arial"/>
                      <w:color w:val="000000"/>
                      <w:sz w:val="16"/>
                      <w:szCs w:val="16"/>
                    </w:rPr>
                    <w:t xml:space="preserve">US$60 </w:t>
                  </w:r>
                </w:p>
              </w:tc>
              <w:tc>
                <w:tcPr>
                  <w:tcW w:w="799" w:type="pct"/>
                  <w:tcBorders>
                    <w:top w:val="nil"/>
                    <w:left w:val="nil"/>
                    <w:bottom w:val="nil"/>
                    <w:right w:val="nil"/>
                  </w:tcBorders>
                  <w:shd w:val="clear" w:color="000000" w:fill="E6F2FF"/>
                  <w:vAlign w:val="center"/>
                  <w:hideMark/>
                </w:tcPr>
                <w:p w14:paraId="10DF6A14" w14:textId="77777777" w:rsidR="00C804BC" w:rsidRPr="00404250" w:rsidRDefault="00C804BC" w:rsidP="00C804BC">
                  <w:pPr>
                    <w:spacing w:before="0" w:after="0" w:line="240" w:lineRule="auto"/>
                    <w:jc w:val="right"/>
                    <w:rPr>
                      <w:rFonts w:ascii="Arial" w:hAnsi="Arial" w:cs="Arial"/>
                      <w:color w:val="000000"/>
                      <w:sz w:val="16"/>
                      <w:szCs w:val="16"/>
                    </w:rPr>
                  </w:pPr>
                  <w:r w:rsidRPr="00404250">
                    <w:rPr>
                      <w:rFonts w:ascii="Arial" w:hAnsi="Arial" w:cs="Arial"/>
                      <w:color w:val="000000"/>
                      <w:sz w:val="16"/>
                      <w:szCs w:val="16"/>
                    </w:rPr>
                    <w:t>4</w:t>
                  </w:r>
                  <w:r>
                    <w:rPr>
                      <w:rFonts w:ascii="Arial" w:hAnsi="Arial" w:cs="Arial"/>
                      <w:color w:val="000000"/>
                      <w:sz w:val="16"/>
                      <w:szCs w:val="16"/>
                    </w:rPr>
                    <w:noBreakHyphen/>
                  </w:r>
                  <w:r w:rsidRPr="00404250">
                    <w:rPr>
                      <w:rFonts w:ascii="Arial" w:hAnsi="Arial" w:cs="Arial"/>
                      <w:color w:val="000000"/>
                      <w:sz w:val="16"/>
                      <w:szCs w:val="16"/>
                    </w:rPr>
                    <w:t>quarters</w:t>
                  </w:r>
                </w:p>
              </w:tc>
              <w:tc>
                <w:tcPr>
                  <w:tcW w:w="798" w:type="pct"/>
                  <w:tcBorders>
                    <w:top w:val="nil"/>
                    <w:left w:val="nil"/>
                    <w:bottom w:val="nil"/>
                    <w:right w:val="nil"/>
                  </w:tcBorders>
                  <w:shd w:val="clear" w:color="auto" w:fill="auto"/>
                  <w:vAlign w:val="center"/>
                  <w:hideMark/>
                </w:tcPr>
                <w:p w14:paraId="65F53437" w14:textId="77777777" w:rsidR="00C804BC" w:rsidRPr="00404250" w:rsidRDefault="00C804BC" w:rsidP="00C804BC">
                  <w:pPr>
                    <w:spacing w:before="0" w:after="0" w:line="240" w:lineRule="auto"/>
                    <w:jc w:val="right"/>
                    <w:rPr>
                      <w:rFonts w:ascii="Arial" w:hAnsi="Arial" w:cs="Arial"/>
                      <w:color w:val="000000"/>
                      <w:sz w:val="16"/>
                      <w:szCs w:val="16"/>
                    </w:rPr>
                  </w:pPr>
                  <w:r w:rsidRPr="00404250">
                    <w:rPr>
                      <w:rFonts w:ascii="Arial" w:hAnsi="Arial" w:cs="Arial"/>
                      <w:color w:val="000000"/>
                      <w:sz w:val="16"/>
                      <w:szCs w:val="16"/>
                    </w:rPr>
                    <w:t>US$55</w:t>
                  </w:r>
                </w:p>
              </w:tc>
              <w:tc>
                <w:tcPr>
                  <w:tcW w:w="799" w:type="pct"/>
                  <w:tcBorders>
                    <w:top w:val="nil"/>
                    <w:left w:val="nil"/>
                    <w:bottom w:val="nil"/>
                    <w:right w:val="nil"/>
                  </w:tcBorders>
                  <w:shd w:val="clear" w:color="auto" w:fill="auto"/>
                  <w:vAlign w:val="center"/>
                  <w:hideMark/>
                </w:tcPr>
                <w:p w14:paraId="0AE10F9B" w14:textId="77777777" w:rsidR="00C804BC" w:rsidRPr="00404250" w:rsidRDefault="00C804BC" w:rsidP="00C804BC">
                  <w:pPr>
                    <w:spacing w:before="0" w:after="0" w:line="240" w:lineRule="auto"/>
                    <w:jc w:val="right"/>
                    <w:rPr>
                      <w:rFonts w:ascii="Arial" w:hAnsi="Arial" w:cs="Arial"/>
                      <w:color w:val="000000"/>
                      <w:sz w:val="16"/>
                      <w:szCs w:val="16"/>
                    </w:rPr>
                  </w:pPr>
                  <w:r w:rsidRPr="00404250">
                    <w:rPr>
                      <w:rFonts w:ascii="Arial" w:hAnsi="Arial" w:cs="Arial"/>
                      <w:color w:val="000000"/>
                      <w:sz w:val="16"/>
                      <w:szCs w:val="16"/>
                    </w:rPr>
                    <w:t>2</w:t>
                  </w:r>
                  <w:r>
                    <w:rPr>
                      <w:rFonts w:ascii="Arial" w:hAnsi="Arial" w:cs="Arial"/>
                      <w:color w:val="000000"/>
                      <w:sz w:val="16"/>
                      <w:szCs w:val="16"/>
                    </w:rPr>
                    <w:noBreakHyphen/>
                  </w:r>
                  <w:r w:rsidRPr="00404250">
                    <w:rPr>
                      <w:rFonts w:ascii="Arial" w:hAnsi="Arial" w:cs="Arial"/>
                      <w:color w:val="000000"/>
                      <w:sz w:val="16"/>
                      <w:szCs w:val="16"/>
                    </w:rPr>
                    <w:t>quarters</w:t>
                  </w:r>
                </w:p>
              </w:tc>
              <w:tc>
                <w:tcPr>
                  <w:tcW w:w="998" w:type="pct"/>
                  <w:tcBorders>
                    <w:top w:val="nil"/>
                    <w:left w:val="nil"/>
                    <w:bottom w:val="nil"/>
                    <w:right w:val="nil"/>
                  </w:tcBorders>
                  <w:shd w:val="clear" w:color="auto" w:fill="auto"/>
                  <w:vAlign w:val="center"/>
                  <w:hideMark/>
                </w:tcPr>
                <w:p w14:paraId="772056D1" w14:textId="77777777" w:rsidR="00C804BC" w:rsidRPr="00404250" w:rsidRDefault="00C804BC" w:rsidP="00C804BC">
                  <w:pPr>
                    <w:spacing w:before="0" w:after="0" w:line="240" w:lineRule="auto"/>
                    <w:jc w:val="right"/>
                    <w:rPr>
                      <w:rFonts w:ascii="Arial" w:hAnsi="Arial" w:cs="Arial"/>
                      <w:color w:val="000000"/>
                      <w:sz w:val="16"/>
                      <w:szCs w:val="16"/>
                    </w:rPr>
                  </w:pPr>
                  <w:r w:rsidRPr="00404250">
                    <w:rPr>
                      <w:rFonts w:ascii="Arial" w:hAnsi="Arial" w:cs="Arial"/>
                      <w:color w:val="000000"/>
                      <w:sz w:val="16"/>
                      <w:szCs w:val="16"/>
                    </w:rPr>
                    <w:t>60</w:t>
                  </w:r>
                  <w:r>
                    <w:rPr>
                      <w:rFonts w:ascii="Arial" w:hAnsi="Arial" w:cs="Arial"/>
                      <w:color w:val="000000"/>
                      <w:sz w:val="16"/>
                      <w:szCs w:val="16"/>
                    </w:rPr>
                    <w:noBreakHyphen/>
                  </w:r>
                  <w:r w:rsidRPr="00404250">
                    <w:rPr>
                      <w:rFonts w:ascii="Arial" w:hAnsi="Arial" w:cs="Arial"/>
                      <w:color w:val="000000"/>
                      <w:sz w:val="16"/>
                      <w:szCs w:val="16"/>
                    </w:rPr>
                    <w:t>92</w:t>
                  </w:r>
                </w:p>
              </w:tc>
            </w:tr>
            <w:tr w:rsidR="00C804BC" w:rsidRPr="00404250" w14:paraId="7E0FE814" w14:textId="77777777">
              <w:trPr>
                <w:trHeight w:hRule="exact" w:val="450"/>
              </w:trPr>
              <w:tc>
                <w:tcPr>
                  <w:tcW w:w="808" w:type="pct"/>
                  <w:tcBorders>
                    <w:top w:val="nil"/>
                    <w:left w:val="nil"/>
                    <w:bottom w:val="nil"/>
                    <w:right w:val="nil"/>
                  </w:tcBorders>
                  <w:shd w:val="clear" w:color="auto" w:fill="auto"/>
                  <w:vAlign w:val="center"/>
                  <w:hideMark/>
                </w:tcPr>
                <w:p w14:paraId="1E16EC4F" w14:textId="77777777" w:rsidR="00C804BC" w:rsidRPr="00404250" w:rsidRDefault="00C804BC" w:rsidP="00C804BC">
                  <w:pPr>
                    <w:spacing w:before="0" w:after="0" w:line="240" w:lineRule="auto"/>
                    <w:rPr>
                      <w:rFonts w:ascii="Arial" w:hAnsi="Arial" w:cs="Arial"/>
                      <w:color w:val="000000"/>
                      <w:sz w:val="16"/>
                      <w:szCs w:val="16"/>
                    </w:rPr>
                  </w:pPr>
                  <w:r w:rsidRPr="00404250">
                    <w:rPr>
                      <w:rFonts w:ascii="Arial" w:hAnsi="Arial" w:cs="Arial"/>
                      <w:color w:val="000000"/>
                      <w:sz w:val="16"/>
                      <w:szCs w:val="16"/>
                    </w:rPr>
                    <w:t>Metallurgical coal</w:t>
                  </w:r>
                </w:p>
              </w:tc>
              <w:tc>
                <w:tcPr>
                  <w:tcW w:w="798" w:type="pct"/>
                  <w:tcBorders>
                    <w:top w:val="nil"/>
                    <w:left w:val="nil"/>
                    <w:bottom w:val="nil"/>
                    <w:right w:val="nil"/>
                  </w:tcBorders>
                  <w:shd w:val="clear" w:color="000000" w:fill="E6F2FF"/>
                  <w:vAlign w:val="center"/>
                  <w:hideMark/>
                </w:tcPr>
                <w:p w14:paraId="70745C6D" w14:textId="77777777" w:rsidR="00C804BC" w:rsidRPr="00404250" w:rsidRDefault="00C804BC" w:rsidP="00C804BC">
                  <w:pPr>
                    <w:spacing w:before="0" w:after="0" w:line="240" w:lineRule="auto"/>
                    <w:jc w:val="right"/>
                    <w:rPr>
                      <w:rFonts w:ascii="Arial" w:hAnsi="Arial" w:cs="Arial"/>
                      <w:color w:val="000000"/>
                      <w:sz w:val="16"/>
                      <w:szCs w:val="16"/>
                    </w:rPr>
                  </w:pPr>
                  <w:r w:rsidRPr="00404250">
                    <w:rPr>
                      <w:rFonts w:ascii="Arial" w:hAnsi="Arial" w:cs="Arial"/>
                      <w:color w:val="000000"/>
                      <w:sz w:val="16"/>
                      <w:szCs w:val="16"/>
                    </w:rPr>
                    <w:t>US$140</w:t>
                  </w:r>
                </w:p>
              </w:tc>
              <w:tc>
                <w:tcPr>
                  <w:tcW w:w="799" w:type="pct"/>
                  <w:tcBorders>
                    <w:top w:val="nil"/>
                    <w:left w:val="nil"/>
                    <w:bottom w:val="nil"/>
                    <w:right w:val="nil"/>
                  </w:tcBorders>
                  <w:shd w:val="clear" w:color="000000" w:fill="E6F2FF"/>
                  <w:vAlign w:val="center"/>
                  <w:hideMark/>
                </w:tcPr>
                <w:p w14:paraId="3B0AB79C" w14:textId="77777777" w:rsidR="00C804BC" w:rsidRPr="00404250" w:rsidRDefault="00C804BC" w:rsidP="00C804BC">
                  <w:pPr>
                    <w:spacing w:before="0" w:after="0" w:line="240" w:lineRule="auto"/>
                    <w:jc w:val="right"/>
                    <w:rPr>
                      <w:rFonts w:ascii="Arial" w:hAnsi="Arial" w:cs="Arial"/>
                      <w:color w:val="000000"/>
                      <w:sz w:val="16"/>
                      <w:szCs w:val="16"/>
                    </w:rPr>
                  </w:pPr>
                  <w:r w:rsidRPr="00404250">
                    <w:rPr>
                      <w:rFonts w:ascii="Arial" w:hAnsi="Arial" w:cs="Arial"/>
                      <w:color w:val="000000"/>
                      <w:sz w:val="16"/>
                      <w:szCs w:val="16"/>
                    </w:rPr>
                    <w:t>4</w:t>
                  </w:r>
                  <w:r>
                    <w:rPr>
                      <w:rFonts w:ascii="Arial" w:hAnsi="Arial" w:cs="Arial"/>
                      <w:color w:val="000000"/>
                      <w:sz w:val="16"/>
                      <w:szCs w:val="16"/>
                    </w:rPr>
                    <w:noBreakHyphen/>
                  </w:r>
                  <w:r w:rsidRPr="00404250">
                    <w:rPr>
                      <w:rFonts w:ascii="Arial" w:hAnsi="Arial" w:cs="Arial"/>
                      <w:color w:val="000000"/>
                      <w:sz w:val="16"/>
                      <w:szCs w:val="16"/>
                    </w:rPr>
                    <w:t>quarters</w:t>
                  </w:r>
                </w:p>
              </w:tc>
              <w:tc>
                <w:tcPr>
                  <w:tcW w:w="798" w:type="pct"/>
                  <w:tcBorders>
                    <w:top w:val="nil"/>
                    <w:left w:val="nil"/>
                    <w:bottom w:val="nil"/>
                    <w:right w:val="nil"/>
                  </w:tcBorders>
                  <w:shd w:val="clear" w:color="auto" w:fill="auto"/>
                  <w:vAlign w:val="center"/>
                  <w:hideMark/>
                </w:tcPr>
                <w:p w14:paraId="2532B8CF" w14:textId="77777777" w:rsidR="00C804BC" w:rsidRPr="00404250" w:rsidRDefault="00C804BC" w:rsidP="00C804BC">
                  <w:pPr>
                    <w:spacing w:before="0" w:after="0" w:line="240" w:lineRule="auto"/>
                    <w:jc w:val="right"/>
                    <w:rPr>
                      <w:rFonts w:ascii="Arial" w:hAnsi="Arial" w:cs="Arial"/>
                      <w:color w:val="000000"/>
                      <w:sz w:val="16"/>
                      <w:szCs w:val="16"/>
                    </w:rPr>
                  </w:pPr>
                  <w:r w:rsidRPr="00404250">
                    <w:rPr>
                      <w:rFonts w:ascii="Arial" w:hAnsi="Arial" w:cs="Arial"/>
                      <w:color w:val="000000"/>
                      <w:sz w:val="16"/>
                      <w:szCs w:val="16"/>
                    </w:rPr>
                    <w:t xml:space="preserve">US$130 </w:t>
                  </w:r>
                </w:p>
              </w:tc>
              <w:tc>
                <w:tcPr>
                  <w:tcW w:w="799" w:type="pct"/>
                  <w:tcBorders>
                    <w:top w:val="nil"/>
                    <w:left w:val="nil"/>
                    <w:bottom w:val="nil"/>
                    <w:right w:val="nil"/>
                  </w:tcBorders>
                  <w:shd w:val="clear" w:color="auto" w:fill="auto"/>
                  <w:vAlign w:val="center"/>
                  <w:hideMark/>
                </w:tcPr>
                <w:p w14:paraId="25E8AE93" w14:textId="77777777" w:rsidR="00C804BC" w:rsidRPr="00404250" w:rsidRDefault="00C804BC" w:rsidP="00C804BC">
                  <w:pPr>
                    <w:spacing w:before="0" w:after="0" w:line="240" w:lineRule="auto"/>
                    <w:jc w:val="right"/>
                    <w:rPr>
                      <w:rFonts w:ascii="Arial" w:hAnsi="Arial" w:cs="Arial"/>
                      <w:color w:val="000000"/>
                      <w:sz w:val="16"/>
                      <w:szCs w:val="16"/>
                    </w:rPr>
                  </w:pPr>
                  <w:r w:rsidRPr="00404250">
                    <w:rPr>
                      <w:rFonts w:ascii="Arial" w:hAnsi="Arial" w:cs="Arial"/>
                      <w:color w:val="000000"/>
                      <w:sz w:val="16"/>
                      <w:szCs w:val="16"/>
                    </w:rPr>
                    <w:t>2</w:t>
                  </w:r>
                  <w:r>
                    <w:rPr>
                      <w:rFonts w:ascii="Arial" w:hAnsi="Arial" w:cs="Arial"/>
                      <w:color w:val="000000"/>
                      <w:sz w:val="16"/>
                      <w:szCs w:val="16"/>
                    </w:rPr>
                    <w:noBreakHyphen/>
                  </w:r>
                  <w:r w:rsidRPr="00404250">
                    <w:rPr>
                      <w:rFonts w:ascii="Arial" w:hAnsi="Arial" w:cs="Arial"/>
                      <w:color w:val="000000"/>
                      <w:sz w:val="16"/>
                      <w:szCs w:val="16"/>
                    </w:rPr>
                    <w:t>quarters</w:t>
                  </w:r>
                </w:p>
              </w:tc>
              <w:tc>
                <w:tcPr>
                  <w:tcW w:w="998" w:type="pct"/>
                  <w:tcBorders>
                    <w:top w:val="nil"/>
                    <w:left w:val="nil"/>
                    <w:bottom w:val="nil"/>
                    <w:right w:val="nil"/>
                  </w:tcBorders>
                  <w:shd w:val="clear" w:color="auto" w:fill="auto"/>
                  <w:vAlign w:val="center"/>
                  <w:hideMark/>
                </w:tcPr>
                <w:p w14:paraId="6A7DFAEB" w14:textId="77777777" w:rsidR="00C804BC" w:rsidRPr="00404250" w:rsidRDefault="00C804BC" w:rsidP="00C804BC">
                  <w:pPr>
                    <w:spacing w:before="0" w:after="0" w:line="240" w:lineRule="auto"/>
                    <w:jc w:val="right"/>
                    <w:rPr>
                      <w:rFonts w:ascii="Arial" w:hAnsi="Arial" w:cs="Arial"/>
                      <w:color w:val="000000"/>
                      <w:sz w:val="16"/>
                      <w:szCs w:val="16"/>
                    </w:rPr>
                  </w:pPr>
                  <w:r w:rsidRPr="00404250">
                    <w:rPr>
                      <w:rFonts w:ascii="Arial" w:hAnsi="Arial" w:cs="Arial"/>
                      <w:color w:val="000000"/>
                      <w:sz w:val="16"/>
                      <w:szCs w:val="16"/>
                    </w:rPr>
                    <w:t>140</w:t>
                  </w:r>
                  <w:r>
                    <w:rPr>
                      <w:rFonts w:ascii="Arial" w:hAnsi="Arial" w:cs="Arial"/>
                      <w:color w:val="000000"/>
                      <w:sz w:val="16"/>
                      <w:szCs w:val="16"/>
                    </w:rPr>
                    <w:noBreakHyphen/>
                  </w:r>
                  <w:r w:rsidRPr="00404250">
                    <w:rPr>
                      <w:rFonts w:ascii="Arial" w:hAnsi="Arial" w:cs="Arial"/>
                      <w:color w:val="000000"/>
                      <w:sz w:val="16"/>
                      <w:szCs w:val="16"/>
                    </w:rPr>
                    <w:t>200</w:t>
                  </w:r>
                </w:p>
              </w:tc>
            </w:tr>
            <w:tr w:rsidR="00C804BC" w:rsidRPr="00404250" w14:paraId="30BCA5BF" w14:textId="77777777">
              <w:trPr>
                <w:trHeight w:hRule="exact" w:val="450"/>
              </w:trPr>
              <w:tc>
                <w:tcPr>
                  <w:tcW w:w="808" w:type="pct"/>
                  <w:tcBorders>
                    <w:top w:val="nil"/>
                    <w:left w:val="nil"/>
                    <w:bottom w:val="nil"/>
                    <w:right w:val="nil"/>
                  </w:tcBorders>
                  <w:shd w:val="clear" w:color="auto" w:fill="auto"/>
                  <w:vAlign w:val="center"/>
                  <w:hideMark/>
                </w:tcPr>
                <w:p w14:paraId="434737E2" w14:textId="77777777" w:rsidR="00C804BC" w:rsidRPr="00404250" w:rsidRDefault="00C804BC" w:rsidP="00C804BC">
                  <w:pPr>
                    <w:spacing w:before="0" w:after="0" w:line="240" w:lineRule="auto"/>
                    <w:rPr>
                      <w:rFonts w:ascii="Arial" w:hAnsi="Arial" w:cs="Arial"/>
                      <w:color w:val="000000"/>
                      <w:sz w:val="16"/>
                      <w:szCs w:val="16"/>
                    </w:rPr>
                  </w:pPr>
                  <w:r w:rsidRPr="00404250">
                    <w:rPr>
                      <w:rFonts w:ascii="Arial" w:hAnsi="Arial" w:cs="Arial"/>
                      <w:color w:val="000000"/>
                      <w:sz w:val="16"/>
                      <w:szCs w:val="16"/>
                    </w:rPr>
                    <w:t>Thermal coal</w:t>
                  </w:r>
                </w:p>
              </w:tc>
              <w:tc>
                <w:tcPr>
                  <w:tcW w:w="798" w:type="pct"/>
                  <w:tcBorders>
                    <w:top w:val="nil"/>
                    <w:left w:val="nil"/>
                    <w:bottom w:val="nil"/>
                    <w:right w:val="nil"/>
                  </w:tcBorders>
                  <w:shd w:val="clear" w:color="000000" w:fill="E6F2FF"/>
                  <w:vAlign w:val="center"/>
                  <w:hideMark/>
                </w:tcPr>
                <w:p w14:paraId="1E37B33E" w14:textId="77777777" w:rsidR="00C804BC" w:rsidRPr="00404250" w:rsidRDefault="00C804BC" w:rsidP="00C804BC">
                  <w:pPr>
                    <w:spacing w:before="0" w:after="0" w:line="240" w:lineRule="auto"/>
                    <w:jc w:val="right"/>
                    <w:rPr>
                      <w:rFonts w:ascii="Arial" w:hAnsi="Arial" w:cs="Arial"/>
                      <w:color w:val="000000"/>
                      <w:sz w:val="16"/>
                      <w:szCs w:val="16"/>
                    </w:rPr>
                  </w:pPr>
                  <w:r w:rsidRPr="00404250">
                    <w:rPr>
                      <w:rFonts w:ascii="Arial" w:hAnsi="Arial" w:cs="Arial"/>
                      <w:color w:val="000000"/>
                      <w:sz w:val="16"/>
                      <w:szCs w:val="16"/>
                    </w:rPr>
                    <w:t>US$70</w:t>
                  </w:r>
                </w:p>
              </w:tc>
              <w:tc>
                <w:tcPr>
                  <w:tcW w:w="799" w:type="pct"/>
                  <w:tcBorders>
                    <w:top w:val="nil"/>
                    <w:left w:val="nil"/>
                    <w:bottom w:val="nil"/>
                    <w:right w:val="nil"/>
                  </w:tcBorders>
                  <w:shd w:val="clear" w:color="000000" w:fill="E6F2FF"/>
                  <w:vAlign w:val="center"/>
                  <w:hideMark/>
                </w:tcPr>
                <w:p w14:paraId="59E418B4" w14:textId="77777777" w:rsidR="00C804BC" w:rsidRPr="00404250" w:rsidRDefault="00C804BC" w:rsidP="00C804BC">
                  <w:pPr>
                    <w:spacing w:before="0" w:after="0" w:line="240" w:lineRule="auto"/>
                    <w:jc w:val="right"/>
                    <w:rPr>
                      <w:rFonts w:ascii="Arial" w:hAnsi="Arial" w:cs="Arial"/>
                      <w:color w:val="000000"/>
                      <w:sz w:val="16"/>
                      <w:szCs w:val="16"/>
                    </w:rPr>
                  </w:pPr>
                  <w:r w:rsidRPr="00404250">
                    <w:rPr>
                      <w:rFonts w:ascii="Arial" w:hAnsi="Arial" w:cs="Arial"/>
                      <w:color w:val="000000"/>
                      <w:sz w:val="16"/>
                      <w:szCs w:val="16"/>
                    </w:rPr>
                    <w:t>4</w:t>
                  </w:r>
                  <w:r>
                    <w:rPr>
                      <w:rFonts w:ascii="Arial" w:hAnsi="Arial" w:cs="Arial"/>
                      <w:color w:val="000000"/>
                      <w:sz w:val="16"/>
                      <w:szCs w:val="16"/>
                    </w:rPr>
                    <w:noBreakHyphen/>
                  </w:r>
                  <w:r w:rsidRPr="00404250">
                    <w:rPr>
                      <w:rFonts w:ascii="Arial" w:hAnsi="Arial" w:cs="Arial"/>
                      <w:color w:val="000000"/>
                      <w:sz w:val="16"/>
                      <w:szCs w:val="16"/>
                    </w:rPr>
                    <w:t>quarters</w:t>
                  </w:r>
                </w:p>
              </w:tc>
              <w:tc>
                <w:tcPr>
                  <w:tcW w:w="798" w:type="pct"/>
                  <w:tcBorders>
                    <w:top w:val="nil"/>
                    <w:left w:val="nil"/>
                    <w:bottom w:val="nil"/>
                    <w:right w:val="nil"/>
                  </w:tcBorders>
                  <w:shd w:val="clear" w:color="auto" w:fill="auto"/>
                  <w:vAlign w:val="center"/>
                  <w:hideMark/>
                </w:tcPr>
                <w:p w14:paraId="1E94A0A9" w14:textId="77777777" w:rsidR="00C804BC" w:rsidRPr="00404250" w:rsidRDefault="00C804BC" w:rsidP="00C804BC">
                  <w:pPr>
                    <w:spacing w:before="0" w:after="0" w:line="240" w:lineRule="auto"/>
                    <w:jc w:val="right"/>
                    <w:rPr>
                      <w:rFonts w:ascii="Arial" w:hAnsi="Arial" w:cs="Arial"/>
                      <w:color w:val="000000"/>
                      <w:sz w:val="16"/>
                      <w:szCs w:val="16"/>
                    </w:rPr>
                  </w:pPr>
                  <w:r w:rsidRPr="00404250">
                    <w:rPr>
                      <w:rFonts w:ascii="Arial" w:hAnsi="Arial" w:cs="Arial"/>
                      <w:color w:val="000000"/>
                      <w:sz w:val="16"/>
                      <w:szCs w:val="16"/>
                    </w:rPr>
                    <w:t xml:space="preserve">US$60 </w:t>
                  </w:r>
                </w:p>
              </w:tc>
              <w:tc>
                <w:tcPr>
                  <w:tcW w:w="799" w:type="pct"/>
                  <w:tcBorders>
                    <w:top w:val="nil"/>
                    <w:left w:val="nil"/>
                    <w:bottom w:val="nil"/>
                    <w:right w:val="nil"/>
                  </w:tcBorders>
                  <w:shd w:val="clear" w:color="auto" w:fill="auto"/>
                  <w:vAlign w:val="center"/>
                  <w:hideMark/>
                </w:tcPr>
                <w:p w14:paraId="46E4431E" w14:textId="77777777" w:rsidR="00C804BC" w:rsidRPr="00404250" w:rsidRDefault="00C804BC" w:rsidP="00C804BC">
                  <w:pPr>
                    <w:spacing w:before="0" w:after="0" w:line="240" w:lineRule="auto"/>
                    <w:jc w:val="right"/>
                    <w:rPr>
                      <w:rFonts w:ascii="Arial" w:hAnsi="Arial" w:cs="Arial"/>
                      <w:color w:val="000000"/>
                      <w:sz w:val="16"/>
                      <w:szCs w:val="16"/>
                    </w:rPr>
                  </w:pPr>
                  <w:r w:rsidRPr="00404250">
                    <w:rPr>
                      <w:rFonts w:ascii="Arial" w:hAnsi="Arial" w:cs="Arial"/>
                      <w:color w:val="000000"/>
                      <w:sz w:val="16"/>
                      <w:szCs w:val="16"/>
                    </w:rPr>
                    <w:t>2</w:t>
                  </w:r>
                  <w:r>
                    <w:rPr>
                      <w:rFonts w:ascii="Arial" w:hAnsi="Arial" w:cs="Arial"/>
                      <w:color w:val="000000"/>
                      <w:sz w:val="16"/>
                      <w:szCs w:val="16"/>
                    </w:rPr>
                    <w:noBreakHyphen/>
                  </w:r>
                  <w:r w:rsidRPr="00404250">
                    <w:rPr>
                      <w:rFonts w:ascii="Arial" w:hAnsi="Arial" w:cs="Arial"/>
                      <w:color w:val="000000"/>
                      <w:sz w:val="16"/>
                      <w:szCs w:val="16"/>
                    </w:rPr>
                    <w:t>quarters</w:t>
                  </w:r>
                </w:p>
              </w:tc>
              <w:tc>
                <w:tcPr>
                  <w:tcW w:w="998" w:type="pct"/>
                  <w:tcBorders>
                    <w:top w:val="nil"/>
                    <w:left w:val="nil"/>
                    <w:bottom w:val="nil"/>
                    <w:right w:val="nil"/>
                  </w:tcBorders>
                  <w:shd w:val="clear" w:color="auto" w:fill="auto"/>
                  <w:vAlign w:val="center"/>
                  <w:hideMark/>
                </w:tcPr>
                <w:p w14:paraId="3DEFB9EE" w14:textId="77777777" w:rsidR="00C804BC" w:rsidRPr="00404250" w:rsidRDefault="00C804BC" w:rsidP="00C804BC">
                  <w:pPr>
                    <w:spacing w:before="0" w:after="0" w:line="240" w:lineRule="auto"/>
                    <w:jc w:val="right"/>
                    <w:rPr>
                      <w:rFonts w:ascii="Arial" w:hAnsi="Arial" w:cs="Arial"/>
                      <w:color w:val="000000"/>
                      <w:sz w:val="16"/>
                      <w:szCs w:val="16"/>
                    </w:rPr>
                  </w:pPr>
                  <w:r w:rsidRPr="00404250">
                    <w:rPr>
                      <w:rFonts w:ascii="Arial" w:hAnsi="Arial" w:cs="Arial"/>
                      <w:color w:val="000000"/>
                      <w:sz w:val="16"/>
                      <w:szCs w:val="16"/>
                    </w:rPr>
                    <w:t>70</w:t>
                  </w:r>
                  <w:r>
                    <w:rPr>
                      <w:rFonts w:ascii="Arial" w:hAnsi="Arial" w:cs="Arial"/>
                      <w:color w:val="000000"/>
                      <w:sz w:val="16"/>
                      <w:szCs w:val="16"/>
                    </w:rPr>
                    <w:noBreakHyphen/>
                  </w:r>
                  <w:r w:rsidRPr="00404250">
                    <w:rPr>
                      <w:rFonts w:ascii="Arial" w:hAnsi="Arial" w:cs="Arial"/>
                      <w:color w:val="000000"/>
                      <w:sz w:val="16"/>
                      <w:szCs w:val="16"/>
                    </w:rPr>
                    <w:t>175</w:t>
                  </w:r>
                </w:p>
              </w:tc>
            </w:tr>
            <w:tr w:rsidR="00C804BC" w:rsidRPr="00404250" w14:paraId="0B1ED6CC" w14:textId="77777777">
              <w:trPr>
                <w:trHeight w:hRule="exact" w:val="300"/>
              </w:trPr>
              <w:tc>
                <w:tcPr>
                  <w:tcW w:w="808" w:type="pct"/>
                  <w:tcBorders>
                    <w:top w:val="nil"/>
                    <w:left w:val="nil"/>
                    <w:bottom w:val="single" w:sz="4" w:space="0" w:color="293F5B"/>
                    <w:right w:val="nil"/>
                  </w:tcBorders>
                  <w:shd w:val="clear" w:color="auto" w:fill="auto"/>
                  <w:vAlign w:val="center"/>
                  <w:hideMark/>
                </w:tcPr>
                <w:p w14:paraId="502F5266" w14:textId="77777777" w:rsidR="00C804BC" w:rsidRPr="00404250" w:rsidRDefault="00C804BC" w:rsidP="00C804BC">
                  <w:pPr>
                    <w:spacing w:before="0" w:after="0" w:line="240" w:lineRule="auto"/>
                    <w:rPr>
                      <w:rFonts w:ascii="Arial" w:hAnsi="Arial" w:cs="Arial"/>
                      <w:color w:val="000000"/>
                      <w:sz w:val="16"/>
                      <w:szCs w:val="16"/>
                    </w:rPr>
                  </w:pPr>
                  <w:r w:rsidRPr="00404250">
                    <w:rPr>
                      <w:rFonts w:ascii="Arial" w:hAnsi="Arial" w:cs="Arial"/>
                      <w:color w:val="000000"/>
                      <w:sz w:val="16"/>
                      <w:szCs w:val="16"/>
                    </w:rPr>
                    <w:t>LNG</w:t>
                  </w:r>
                </w:p>
              </w:tc>
              <w:tc>
                <w:tcPr>
                  <w:tcW w:w="798" w:type="pct"/>
                  <w:tcBorders>
                    <w:top w:val="nil"/>
                    <w:left w:val="nil"/>
                    <w:bottom w:val="single" w:sz="4" w:space="0" w:color="293F5B"/>
                    <w:right w:val="nil"/>
                  </w:tcBorders>
                  <w:shd w:val="clear" w:color="000000" w:fill="E6F2FF"/>
                  <w:vAlign w:val="center"/>
                  <w:hideMark/>
                </w:tcPr>
                <w:p w14:paraId="4278EDDE" w14:textId="77777777" w:rsidR="00C804BC" w:rsidRPr="00404250" w:rsidRDefault="00C804BC" w:rsidP="00C804BC">
                  <w:pPr>
                    <w:spacing w:before="0" w:after="0" w:line="240" w:lineRule="auto"/>
                    <w:jc w:val="right"/>
                    <w:rPr>
                      <w:rFonts w:ascii="Arial" w:hAnsi="Arial" w:cs="Arial"/>
                      <w:color w:val="000000"/>
                      <w:sz w:val="16"/>
                      <w:szCs w:val="16"/>
                    </w:rPr>
                  </w:pPr>
                  <w:r w:rsidRPr="00404250">
                    <w:rPr>
                      <w:rFonts w:ascii="Arial" w:hAnsi="Arial" w:cs="Arial"/>
                      <w:color w:val="000000"/>
                      <w:sz w:val="16"/>
                      <w:szCs w:val="16"/>
                    </w:rPr>
                    <w:t>US$10</w:t>
                  </w:r>
                </w:p>
              </w:tc>
              <w:tc>
                <w:tcPr>
                  <w:tcW w:w="799" w:type="pct"/>
                  <w:tcBorders>
                    <w:top w:val="nil"/>
                    <w:left w:val="nil"/>
                    <w:bottom w:val="single" w:sz="4" w:space="0" w:color="293F5B"/>
                    <w:right w:val="nil"/>
                  </w:tcBorders>
                  <w:shd w:val="clear" w:color="000000" w:fill="E6F2FF"/>
                  <w:vAlign w:val="center"/>
                  <w:hideMark/>
                </w:tcPr>
                <w:p w14:paraId="344A3D2F" w14:textId="77777777" w:rsidR="00C804BC" w:rsidRPr="00404250" w:rsidRDefault="00C804BC" w:rsidP="00C804BC">
                  <w:pPr>
                    <w:spacing w:before="0" w:after="0" w:line="240" w:lineRule="auto"/>
                    <w:jc w:val="right"/>
                    <w:rPr>
                      <w:rFonts w:ascii="Arial" w:hAnsi="Arial" w:cs="Arial"/>
                      <w:color w:val="000000"/>
                      <w:sz w:val="16"/>
                      <w:szCs w:val="16"/>
                    </w:rPr>
                  </w:pPr>
                  <w:r w:rsidRPr="00404250">
                    <w:rPr>
                      <w:rFonts w:ascii="Arial" w:hAnsi="Arial" w:cs="Arial"/>
                      <w:color w:val="000000"/>
                      <w:sz w:val="16"/>
                      <w:szCs w:val="16"/>
                    </w:rPr>
                    <w:t>4</w:t>
                  </w:r>
                  <w:r>
                    <w:rPr>
                      <w:rFonts w:ascii="Arial" w:hAnsi="Arial" w:cs="Arial"/>
                      <w:color w:val="000000"/>
                      <w:sz w:val="16"/>
                      <w:szCs w:val="16"/>
                    </w:rPr>
                    <w:noBreakHyphen/>
                  </w:r>
                  <w:r w:rsidRPr="00404250">
                    <w:rPr>
                      <w:rFonts w:ascii="Arial" w:hAnsi="Arial" w:cs="Arial"/>
                      <w:color w:val="000000"/>
                      <w:sz w:val="16"/>
                      <w:szCs w:val="16"/>
                    </w:rPr>
                    <w:t>quarters</w:t>
                  </w:r>
                </w:p>
              </w:tc>
              <w:tc>
                <w:tcPr>
                  <w:tcW w:w="798" w:type="pct"/>
                  <w:tcBorders>
                    <w:top w:val="nil"/>
                    <w:left w:val="nil"/>
                    <w:bottom w:val="single" w:sz="4" w:space="0" w:color="293F5B"/>
                    <w:right w:val="nil"/>
                  </w:tcBorders>
                  <w:shd w:val="clear" w:color="auto" w:fill="auto"/>
                  <w:vAlign w:val="center"/>
                  <w:hideMark/>
                </w:tcPr>
                <w:p w14:paraId="1F19FE41" w14:textId="77777777" w:rsidR="00C804BC" w:rsidRPr="00404250" w:rsidRDefault="00C804BC" w:rsidP="00C804BC">
                  <w:pPr>
                    <w:spacing w:before="0" w:after="0" w:line="240" w:lineRule="auto"/>
                    <w:jc w:val="right"/>
                    <w:rPr>
                      <w:rFonts w:ascii="Arial" w:hAnsi="Arial" w:cs="Arial"/>
                      <w:color w:val="000000"/>
                      <w:sz w:val="16"/>
                      <w:szCs w:val="16"/>
                    </w:rPr>
                  </w:pPr>
                  <w:r w:rsidRPr="00404250">
                    <w:rPr>
                      <w:rFonts w:ascii="Arial" w:hAnsi="Arial" w:cs="Arial"/>
                      <w:color w:val="000000"/>
                      <w:sz w:val="16"/>
                      <w:szCs w:val="16"/>
                    </w:rPr>
                    <w:t>US$9</w:t>
                  </w:r>
                </w:p>
              </w:tc>
              <w:tc>
                <w:tcPr>
                  <w:tcW w:w="799" w:type="pct"/>
                  <w:tcBorders>
                    <w:top w:val="nil"/>
                    <w:left w:val="nil"/>
                    <w:bottom w:val="single" w:sz="4" w:space="0" w:color="293F5B"/>
                    <w:right w:val="nil"/>
                  </w:tcBorders>
                  <w:shd w:val="clear" w:color="auto" w:fill="auto"/>
                  <w:vAlign w:val="center"/>
                  <w:hideMark/>
                </w:tcPr>
                <w:p w14:paraId="433BD6B5" w14:textId="77777777" w:rsidR="00C804BC" w:rsidRPr="00404250" w:rsidRDefault="00C804BC" w:rsidP="00C804BC">
                  <w:pPr>
                    <w:spacing w:before="0" w:after="0" w:line="240" w:lineRule="auto"/>
                    <w:jc w:val="right"/>
                    <w:rPr>
                      <w:rFonts w:ascii="Arial" w:hAnsi="Arial" w:cs="Arial"/>
                      <w:color w:val="000000"/>
                      <w:sz w:val="16"/>
                      <w:szCs w:val="16"/>
                    </w:rPr>
                  </w:pPr>
                  <w:r w:rsidRPr="00404250">
                    <w:rPr>
                      <w:rFonts w:ascii="Arial" w:hAnsi="Arial" w:cs="Arial"/>
                      <w:color w:val="000000"/>
                      <w:sz w:val="16"/>
                      <w:szCs w:val="16"/>
                    </w:rPr>
                    <w:t>2</w:t>
                  </w:r>
                  <w:r>
                    <w:rPr>
                      <w:rFonts w:ascii="Arial" w:hAnsi="Arial" w:cs="Arial"/>
                      <w:color w:val="000000"/>
                      <w:sz w:val="16"/>
                      <w:szCs w:val="16"/>
                    </w:rPr>
                    <w:noBreakHyphen/>
                  </w:r>
                  <w:r w:rsidRPr="00404250">
                    <w:rPr>
                      <w:rFonts w:ascii="Arial" w:hAnsi="Arial" w:cs="Arial"/>
                      <w:color w:val="000000"/>
                      <w:sz w:val="16"/>
                      <w:szCs w:val="16"/>
                    </w:rPr>
                    <w:t>quarters</w:t>
                  </w:r>
                </w:p>
              </w:tc>
              <w:tc>
                <w:tcPr>
                  <w:tcW w:w="998" w:type="pct"/>
                  <w:tcBorders>
                    <w:top w:val="nil"/>
                    <w:left w:val="nil"/>
                    <w:bottom w:val="single" w:sz="4" w:space="0" w:color="293F5B"/>
                    <w:right w:val="nil"/>
                  </w:tcBorders>
                  <w:shd w:val="clear" w:color="auto" w:fill="auto"/>
                  <w:vAlign w:val="center"/>
                  <w:hideMark/>
                </w:tcPr>
                <w:p w14:paraId="69A8C873" w14:textId="77777777" w:rsidR="00C804BC" w:rsidRPr="00404250" w:rsidRDefault="00C804BC" w:rsidP="00C804BC">
                  <w:pPr>
                    <w:spacing w:before="0" w:after="0" w:line="240" w:lineRule="auto"/>
                    <w:jc w:val="right"/>
                    <w:rPr>
                      <w:rFonts w:ascii="Arial" w:hAnsi="Arial" w:cs="Arial"/>
                      <w:color w:val="000000"/>
                      <w:sz w:val="16"/>
                      <w:szCs w:val="16"/>
                    </w:rPr>
                  </w:pPr>
                  <w:r w:rsidRPr="00404250">
                    <w:rPr>
                      <w:rFonts w:ascii="Arial" w:hAnsi="Arial" w:cs="Arial"/>
                      <w:color w:val="000000"/>
                      <w:sz w:val="16"/>
                      <w:szCs w:val="16"/>
                    </w:rPr>
                    <w:t>10</w:t>
                  </w:r>
                  <w:r>
                    <w:rPr>
                      <w:rFonts w:ascii="Arial" w:hAnsi="Arial" w:cs="Arial"/>
                      <w:color w:val="000000"/>
                      <w:sz w:val="16"/>
                      <w:szCs w:val="16"/>
                    </w:rPr>
                    <w:noBreakHyphen/>
                  </w:r>
                  <w:r w:rsidRPr="00404250">
                    <w:rPr>
                      <w:rFonts w:ascii="Arial" w:hAnsi="Arial" w:cs="Arial"/>
                      <w:color w:val="000000"/>
                      <w:sz w:val="16"/>
                      <w:szCs w:val="16"/>
                    </w:rPr>
                    <w:t>16</w:t>
                  </w:r>
                </w:p>
              </w:tc>
            </w:tr>
          </w:tbl>
          <w:p w14:paraId="3922FC9E" w14:textId="0AD6213C" w:rsidR="00C804BC" w:rsidRPr="00F55578" w:rsidRDefault="00C804BC" w:rsidP="00C804BC">
            <w:pPr>
              <w:pStyle w:val="ChartandTableFootnoteSmall"/>
            </w:pPr>
            <w:r w:rsidRPr="00F55578">
              <w:t>* All assumptions refer to spot prices. Iron ore – 62% Fe, free</w:t>
            </w:r>
            <w:r>
              <w:rPr>
                <w:b/>
              </w:rPr>
              <w:noBreakHyphen/>
            </w:r>
            <w:r w:rsidRPr="00F55578">
              <w:t>on</w:t>
            </w:r>
            <w:r>
              <w:rPr>
                <w:b/>
              </w:rPr>
              <w:noBreakHyphen/>
            </w:r>
            <w:r w:rsidRPr="00F55578">
              <w:t>board; Metallurgical coal – premium</w:t>
            </w:r>
            <w:r>
              <w:rPr>
                <w:b/>
              </w:rPr>
              <w:noBreakHyphen/>
            </w:r>
            <w:r w:rsidRPr="00F55578">
              <w:t>hard low</w:t>
            </w:r>
            <w:r>
              <w:rPr>
                <w:b/>
              </w:rPr>
              <w:noBreakHyphen/>
            </w:r>
            <w:r w:rsidRPr="00F55578">
              <w:t>vol, free</w:t>
            </w:r>
            <w:r>
              <w:rPr>
                <w:b/>
              </w:rPr>
              <w:noBreakHyphen/>
            </w:r>
            <w:r w:rsidRPr="00F55578">
              <w:t>on</w:t>
            </w:r>
            <w:r>
              <w:rPr>
                <w:b/>
              </w:rPr>
              <w:noBreakHyphen/>
            </w:r>
            <w:r w:rsidRPr="00F55578">
              <w:t>board; Thermal coal – Newcastle 6000kcal, free</w:t>
            </w:r>
            <w:r>
              <w:rPr>
                <w:b/>
              </w:rPr>
              <w:noBreakHyphen/>
            </w:r>
            <w:r w:rsidRPr="00F55578">
              <w:t>on</w:t>
            </w:r>
            <w:r>
              <w:rPr>
                <w:b/>
              </w:rPr>
              <w:noBreakHyphen/>
            </w:r>
            <w:r w:rsidRPr="00F55578">
              <w:t>board; LNG – Argus North East Asia.</w:t>
            </w:r>
          </w:p>
          <w:p w14:paraId="0E420F32" w14:textId="03B96849" w:rsidR="00C804BC" w:rsidRPr="00F55578" w:rsidRDefault="00C804BC" w:rsidP="00C804BC">
            <w:pPr>
              <w:pStyle w:val="ChartandTableFootnoteSmall"/>
            </w:pPr>
            <w:r w:rsidRPr="00F55578">
              <w:t xml:space="preserve">^ 2028–2030 price horizon. Prices in real 2022–23 dollars (base year </w:t>
            </w:r>
            <w:r w:rsidR="002A1FBF">
              <w:t xml:space="preserve">varies </w:t>
            </w:r>
            <w:r w:rsidRPr="00F55578">
              <w:t>across contacts).</w:t>
            </w:r>
          </w:p>
          <w:p w14:paraId="174DA3D2" w14:textId="76FF7081" w:rsidR="00C804BC" w:rsidRPr="00DC3189" w:rsidRDefault="00C804BC" w:rsidP="00C804BC">
            <w:pPr>
              <w:pStyle w:val="BoxText"/>
            </w:pPr>
            <w:r w:rsidRPr="00416675">
              <w:t>Treasury has revised higher the long</w:t>
            </w:r>
            <w:r>
              <w:noBreakHyphen/>
              <w:t>term</w:t>
            </w:r>
            <w:r w:rsidRPr="00416675">
              <w:t xml:space="preserve"> price assumptions to reflect the higher cost </w:t>
            </w:r>
            <w:r w:rsidRPr="00DC3189">
              <w:t>environment and an updated assessment of long</w:t>
            </w:r>
            <w:r>
              <w:noBreakHyphen/>
            </w:r>
            <w:r w:rsidRPr="00DC3189">
              <w:t>run supply and demand fundamentals</w:t>
            </w:r>
            <w:r>
              <w:t xml:space="preserve"> (Chart 1, 2, 3 and 4)</w:t>
            </w:r>
            <w:r w:rsidRPr="00DC3189">
              <w:t>. There is a wide range of forecasts for long</w:t>
            </w:r>
            <w:r>
              <w:noBreakHyphen/>
            </w:r>
            <w:r w:rsidRPr="00DC3189">
              <w:t xml:space="preserve">run prices, which reflects the high degree of uncertainty around how demand and supply will evolve. Demand for resources and energy </w:t>
            </w:r>
            <w:r w:rsidR="00A404DE">
              <w:t>is</w:t>
            </w:r>
            <w:r w:rsidR="00A404DE" w:rsidRPr="00DC3189">
              <w:t xml:space="preserve"> </w:t>
            </w:r>
            <w:r w:rsidRPr="00DC3189">
              <w:t>uncertain and depend</w:t>
            </w:r>
            <w:r w:rsidR="00A404DE">
              <w:t>s</w:t>
            </w:r>
            <w:r w:rsidRPr="00DC3189">
              <w:t xml:space="preserve"> on many factors including China</w:t>
            </w:r>
            <w:r>
              <w:t>’</w:t>
            </w:r>
            <w:r w:rsidRPr="00DC3189">
              <w:t>s maturing economy, the pace of industrialisation in India and South</w:t>
            </w:r>
            <w:r>
              <w:noBreakHyphen/>
            </w:r>
            <w:r w:rsidRPr="00DC3189">
              <w:t>East Asia, as well as the effect of climate policy. Long</w:t>
            </w:r>
            <w:r>
              <w:noBreakHyphen/>
            </w:r>
            <w:r w:rsidRPr="00DC3189">
              <w:t xml:space="preserve">run supply is also difficult to predict given uncertainty around project execution and investment plans. </w:t>
            </w:r>
          </w:p>
          <w:p w14:paraId="18925AAD" w14:textId="77777777" w:rsidR="00C804BC" w:rsidRDefault="00C804BC" w:rsidP="00C804BC">
            <w:pPr>
              <w:pStyle w:val="BoxText"/>
            </w:pPr>
            <w:r w:rsidRPr="00DC3189">
              <w:t>Treasury</w:t>
            </w:r>
            <w:r>
              <w:t>’</w:t>
            </w:r>
            <w:r w:rsidRPr="00DC3189">
              <w:t>s revised assumptions are at the bottom</w:t>
            </w:r>
            <w:r>
              <w:noBreakHyphen/>
            </w:r>
            <w:r w:rsidRPr="00DC3189">
              <w:t>end of the market range, and therefore remain conservative relative to broader market views. The changes are expected to reduce the likelihood and magnitude of nominal GDP and revenue upgrades in future Budget updates.</w:t>
            </w:r>
          </w:p>
          <w:p w14:paraId="71B44BC0" w14:textId="6E3A7FDC" w:rsidR="00C804BC" w:rsidRPr="00F55578" w:rsidRDefault="00C804BC" w:rsidP="00C804BC">
            <w:pPr>
              <w:pStyle w:val="Box-continuedon"/>
            </w:pPr>
            <w:r>
              <w:t>continued on next page</w:t>
            </w:r>
          </w:p>
        </w:tc>
      </w:tr>
    </w:tbl>
    <w:p w14:paraId="618DABD4" w14:textId="77777777" w:rsidR="00C804BC" w:rsidRDefault="00C804BC"/>
    <w:tbl>
      <w:tblPr>
        <w:tblW w:w="5000" w:type="pct"/>
        <w:shd w:val="clear" w:color="auto" w:fill="E6F2FF"/>
        <w:tblCellMar>
          <w:top w:w="284" w:type="dxa"/>
          <w:left w:w="0" w:type="dxa"/>
          <w:bottom w:w="284" w:type="dxa"/>
          <w:right w:w="28" w:type="dxa"/>
        </w:tblCellMar>
        <w:tblLook w:val="0000" w:firstRow="0" w:lastRow="0" w:firstColumn="0" w:lastColumn="0" w:noHBand="0" w:noVBand="0"/>
      </w:tblPr>
      <w:tblGrid>
        <w:gridCol w:w="7710"/>
      </w:tblGrid>
      <w:tr w:rsidR="00C804BC" w14:paraId="6F0675AC" w14:textId="77777777" w:rsidTr="19E3B4F1">
        <w:trPr>
          <w:cantSplit/>
        </w:trPr>
        <w:tc>
          <w:tcPr>
            <w:tcW w:w="5000" w:type="pct"/>
            <w:shd w:val="clear" w:color="auto" w:fill="E6F2FF"/>
            <w:tcMar>
              <w:left w:w="284" w:type="dxa"/>
              <w:right w:w="284" w:type="dxa"/>
            </w:tcMar>
          </w:tcPr>
          <w:p w14:paraId="7478C3AA" w14:textId="77777777" w:rsidR="00C804BC" w:rsidRPr="00F55578" w:rsidRDefault="00C804BC" w:rsidP="00C804BC">
            <w:pPr>
              <w:pStyle w:val="BoxHeading"/>
            </w:pPr>
            <w:r w:rsidRPr="00F55578">
              <w:t>Box 2.</w:t>
            </w:r>
            <w:r>
              <w:t>4</w:t>
            </w:r>
            <w:r w:rsidRPr="00F55578">
              <w:t>: Commodity prices</w:t>
            </w:r>
            <w:r>
              <w:t xml:space="preserve"> (continued)</w:t>
            </w:r>
          </w:p>
          <w:p w14:paraId="7AC4F0C8" w14:textId="77777777" w:rsidR="00C804BC" w:rsidRDefault="00C804BC" w:rsidP="00C804BC">
            <w:pPr>
              <w:pStyle w:val="ChartMainHeading"/>
            </w:pPr>
            <w:r>
              <w:t xml:space="preserve">Commodity price </w:t>
            </w:r>
            <w:r w:rsidRPr="00D2104C">
              <w:t>assumptions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0"/>
              <w:gridCol w:w="3562"/>
            </w:tblGrid>
            <w:tr w:rsidR="00C804BC" w14:paraId="25AECEB5" w14:textId="77777777" w:rsidTr="19E3B4F1">
              <w:tc>
                <w:tcPr>
                  <w:tcW w:w="3836" w:type="dxa"/>
                </w:tcPr>
                <w:p w14:paraId="70562077" w14:textId="77777777" w:rsidR="00C804BC" w:rsidRPr="00756F97" w:rsidRDefault="00C804BC" w:rsidP="00C804BC">
                  <w:pPr>
                    <w:pStyle w:val="ChartSecondHeading"/>
                    <w:rPr>
                      <w:b/>
                    </w:rPr>
                  </w:pPr>
                  <w:r w:rsidRPr="00756F97">
                    <w:rPr>
                      <w:b/>
                    </w:rPr>
                    <w:t>Chart 1: Iron ore</w:t>
                  </w:r>
                </w:p>
                <w:p w14:paraId="33286027" w14:textId="2D4D96D5" w:rsidR="00C804BC" w:rsidRPr="00DB1A96" w:rsidRDefault="00781F03" w:rsidP="32DEEDBE">
                  <w:pPr>
                    <w:pStyle w:val="ChartGraphic"/>
                    <w:rPr>
                      <w:rFonts w:asciiTheme="majorHAnsi" w:hAnsiTheme="majorHAnsi" w:cstheme="majorBidi"/>
                    </w:rPr>
                  </w:pPr>
                  <w:r>
                    <w:pict w14:anchorId="51960881">
                      <v:shape id="_x0000_i1058" type="#_x0000_t75" alt="Chart shows the iron ore spot price history and assumption. The commodity price assumptions underpinning Treasury's forecast have been updated to reflect changes in global commodity markets. The period over which iron ore, metallurgical coal, thermal coal and liquified natural gas (LNG) spot prices return to long-run levels has been extended from two-quarters to four-quarters, and the long-run price at which they settle has been modestly increased." style="width:181.35pt;height:182.7pt">
                        <v:imagedata r:id="rId53" o:title=""/>
                      </v:shape>
                    </w:pict>
                  </w:r>
                </w:p>
                <w:p w14:paraId="2EFD99CD" w14:textId="2A2B82EC" w:rsidR="00C804BC" w:rsidRPr="00DB1A96" w:rsidRDefault="00C804BC" w:rsidP="00C804BC">
                  <w:pPr>
                    <w:pStyle w:val="Source"/>
                    <w:rPr>
                      <w:rFonts w:asciiTheme="majorHAnsi" w:hAnsiTheme="majorHAnsi" w:cstheme="majorHAnsi"/>
                    </w:rPr>
                  </w:pPr>
                  <w:r w:rsidRPr="00D52240">
                    <w:rPr>
                      <w:rFonts w:asciiTheme="majorHAnsi" w:hAnsiTheme="majorHAnsi" w:cstheme="majorHAnsi"/>
                      <w:color w:val="000000"/>
                    </w:rPr>
                    <w:t xml:space="preserve">Source: </w:t>
                  </w:r>
                  <w:r w:rsidR="0096605D">
                    <w:rPr>
                      <w:rFonts w:asciiTheme="majorHAnsi" w:hAnsiTheme="majorHAnsi" w:cstheme="majorHAnsi"/>
                      <w:color w:val="000000"/>
                    </w:rPr>
                    <w:tab/>
                  </w:r>
                  <w:r w:rsidRPr="00D52240">
                    <w:rPr>
                      <w:rFonts w:asciiTheme="majorHAnsi" w:hAnsiTheme="majorHAnsi" w:cstheme="majorHAnsi"/>
                      <w:color w:val="000000"/>
                    </w:rPr>
                    <w:t xml:space="preserve">Argus Media </w:t>
                  </w:r>
                  <w:r>
                    <w:rPr>
                      <w:rFonts w:asciiTheme="majorHAnsi" w:hAnsiTheme="majorHAnsi" w:cstheme="majorHAnsi"/>
                      <w:color w:val="000000"/>
                    </w:rPr>
                    <w:t>and</w:t>
                  </w:r>
                  <w:r w:rsidRPr="00D52240">
                    <w:rPr>
                      <w:rFonts w:asciiTheme="majorHAnsi" w:hAnsiTheme="majorHAnsi" w:cstheme="majorHAnsi"/>
                      <w:color w:val="000000"/>
                    </w:rPr>
                    <w:t xml:space="preserve"> Treasury</w:t>
                  </w:r>
                  <w:r>
                    <w:rPr>
                      <w:rFonts w:asciiTheme="majorHAnsi" w:hAnsiTheme="majorHAnsi" w:cstheme="majorHAnsi"/>
                      <w:color w:val="000000"/>
                    </w:rPr>
                    <w:t>.</w:t>
                  </w:r>
                </w:p>
              </w:tc>
              <w:tc>
                <w:tcPr>
                  <w:tcW w:w="3836" w:type="dxa"/>
                </w:tcPr>
                <w:p w14:paraId="52021AF3" w14:textId="77777777" w:rsidR="00C804BC" w:rsidRPr="00756F97" w:rsidRDefault="00C804BC" w:rsidP="00C804BC">
                  <w:pPr>
                    <w:pStyle w:val="ChartSecondHeading"/>
                    <w:rPr>
                      <w:b/>
                    </w:rPr>
                  </w:pPr>
                  <w:r w:rsidRPr="00756F97">
                    <w:rPr>
                      <w:b/>
                    </w:rPr>
                    <w:t>Chart 2: Metallurgical coal</w:t>
                  </w:r>
                </w:p>
                <w:p w14:paraId="35D0AF13" w14:textId="74A099F0" w:rsidR="00C804BC" w:rsidRPr="00DB1A96" w:rsidRDefault="00781F03" w:rsidP="32DEEDBE">
                  <w:pPr>
                    <w:pStyle w:val="ChartGraphic"/>
                    <w:rPr>
                      <w:rFonts w:asciiTheme="majorHAnsi" w:hAnsiTheme="majorHAnsi" w:cstheme="majorBidi"/>
                    </w:rPr>
                  </w:pPr>
                  <w:r>
                    <w:pict w14:anchorId="669A5B83">
                      <v:shape id="_x0000_i1059" type="#_x0000_t75" alt="Chart shows the thermal coal price history and assumption. The commodity price assumptions underpinning Treasury's forecast have been updated to reflect changes in global commodity markets. The period over which iron ore, metallurgical coal, thermal coal and liquified natural gas (LNG) spot prices return to long-run levels has been extended from two-quarters to four-quarters, and the long-run price at which they settle has been modestly increased." style="width:181.35pt;height:182.7pt">
                        <v:imagedata r:id="rId54" o:title=""/>
                      </v:shape>
                    </w:pict>
                  </w:r>
                </w:p>
                <w:p w14:paraId="21D93ABB" w14:textId="624A6B0E" w:rsidR="00C804BC" w:rsidRPr="00DB1A96" w:rsidRDefault="00C804BC" w:rsidP="00C804BC">
                  <w:pPr>
                    <w:pStyle w:val="Source"/>
                    <w:rPr>
                      <w:rFonts w:asciiTheme="majorHAnsi" w:hAnsiTheme="majorHAnsi" w:cstheme="majorHAnsi"/>
                    </w:rPr>
                  </w:pPr>
                  <w:r w:rsidRPr="00D52240">
                    <w:rPr>
                      <w:rFonts w:asciiTheme="majorHAnsi" w:hAnsiTheme="majorHAnsi" w:cstheme="majorHAnsi"/>
                      <w:color w:val="000000"/>
                    </w:rPr>
                    <w:t xml:space="preserve">Source: </w:t>
                  </w:r>
                  <w:r w:rsidR="0096605D">
                    <w:rPr>
                      <w:rFonts w:asciiTheme="majorHAnsi" w:hAnsiTheme="majorHAnsi" w:cstheme="majorHAnsi"/>
                      <w:color w:val="000000"/>
                    </w:rPr>
                    <w:tab/>
                  </w:r>
                  <w:r w:rsidRPr="00D52240">
                    <w:rPr>
                      <w:rFonts w:asciiTheme="majorHAnsi" w:hAnsiTheme="majorHAnsi" w:cstheme="majorHAnsi"/>
                      <w:color w:val="000000"/>
                    </w:rPr>
                    <w:t xml:space="preserve">Argus Media </w:t>
                  </w:r>
                  <w:r>
                    <w:rPr>
                      <w:rFonts w:asciiTheme="majorHAnsi" w:hAnsiTheme="majorHAnsi" w:cstheme="majorHAnsi"/>
                      <w:color w:val="000000"/>
                    </w:rPr>
                    <w:t>and</w:t>
                  </w:r>
                  <w:r w:rsidRPr="00D52240">
                    <w:rPr>
                      <w:rFonts w:asciiTheme="majorHAnsi" w:hAnsiTheme="majorHAnsi" w:cstheme="majorHAnsi"/>
                      <w:color w:val="000000"/>
                    </w:rPr>
                    <w:t xml:space="preserve"> Treasury</w:t>
                  </w:r>
                  <w:r>
                    <w:rPr>
                      <w:rFonts w:asciiTheme="majorHAnsi" w:hAnsiTheme="majorHAnsi" w:cstheme="majorHAnsi"/>
                      <w:color w:val="000000"/>
                    </w:rPr>
                    <w:t>.</w:t>
                  </w:r>
                </w:p>
              </w:tc>
            </w:tr>
            <w:tr w:rsidR="00C804BC" w14:paraId="4E3DFCB6" w14:textId="77777777" w:rsidTr="19E3B4F1">
              <w:tc>
                <w:tcPr>
                  <w:tcW w:w="3836" w:type="dxa"/>
                </w:tcPr>
                <w:p w14:paraId="3E3CC720" w14:textId="77777777" w:rsidR="00C804BC" w:rsidRPr="00756F97" w:rsidRDefault="00C804BC" w:rsidP="00C804BC">
                  <w:pPr>
                    <w:pStyle w:val="ChartSecondHeading"/>
                    <w:rPr>
                      <w:b/>
                    </w:rPr>
                  </w:pPr>
                  <w:r w:rsidRPr="00756F97">
                    <w:rPr>
                      <w:b/>
                    </w:rPr>
                    <w:t>Chart 3: Thermal coal</w:t>
                  </w:r>
                </w:p>
                <w:p w14:paraId="3CAFFA81" w14:textId="0D64F400" w:rsidR="00C804BC" w:rsidRPr="00F55578" w:rsidRDefault="00781F03" w:rsidP="00C804BC">
                  <w:pPr>
                    <w:pStyle w:val="ChartGraphic"/>
                  </w:pPr>
                  <w:r>
                    <w:pict w14:anchorId="4A820790">
                      <v:shape id="_x0000_i1060" type="#_x0000_t75" alt="Chart shows the thermal coal price history and assumption. The commodity price assumptions underpinning Treasury's forecast have been updated to reflect changes in global commodity markets. The period over which iron ore, metallurgical coal, thermal coal and liquified natural gas (LNG) spot prices return to long-run levels has been extended from two-quarters to four-quarters, and the long-run price at which they settle has been modestly increased." style="width:182.05pt;height:189.5pt">
                        <v:imagedata r:id="rId55" o:title=""/>
                      </v:shape>
                    </w:pict>
                  </w:r>
                </w:p>
                <w:p w14:paraId="462A0593" w14:textId="5BF9D153" w:rsidR="00C804BC" w:rsidRPr="00F55578" w:rsidRDefault="00C804BC" w:rsidP="00C804BC">
                  <w:pPr>
                    <w:pStyle w:val="Source"/>
                    <w:rPr>
                      <w:color w:val="000000"/>
                    </w:rPr>
                  </w:pPr>
                  <w:r w:rsidRPr="00F55578">
                    <w:rPr>
                      <w:color w:val="000000"/>
                    </w:rPr>
                    <w:t xml:space="preserve">Source: </w:t>
                  </w:r>
                  <w:r w:rsidR="0096605D">
                    <w:rPr>
                      <w:color w:val="000000"/>
                    </w:rPr>
                    <w:tab/>
                  </w:r>
                  <w:r w:rsidRPr="00F55578">
                    <w:rPr>
                      <w:color w:val="000000"/>
                    </w:rPr>
                    <w:t xml:space="preserve">Argus Media </w:t>
                  </w:r>
                  <w:r>
                    <w:rPr>
                      <w:color w:val="000000"/>
                    </w:rPr>
                    <w:t>and</w:t>
                  </w:r>
                  <w:r w:rsidRPr="00F55578">
                    <w:rPr>
                      <w:color w:val="000000"/>
                    </w:rPr>
                    <w:t xml:space="preserve"> Treasury</w:t>
                  </w:r>
                  <w:r>
                    <w:rPr>
                      <w:color w:val="000000"/>
                    </w:rPr>
                    <w:t>.</w:t>
                  </w:r>
                </w:p>
              </w:tc>
              <w:tc>
                <w:tcPr>
                  <w:tcW w:w="3836" w:type="dxa"/>
                </w:tcPr>
                <w:p w14:paraId="5524A2A8" w14:textId="77777777" w:rsidR="00C804BC" w:rsidRPr="00756F97" w:rsidRDefault="00C804BC" w:rsidP="00C804BC">
                  <w:pPr>
                    <w:pStyle w:val="ChartSecondHeading"/>
                    <w:rPr>
                      <w:b/>
                    </w:rPr>
                  </w:pPr>
                  <w:r w:rsidRPr="00756F97">
                    <w:rPr>
                      <w:b/>
                    </w:rPr>
                    <w:t>Chart 4: LNG</w:t>
                  </w:r>
                </w:p>
                <w:p w14:paraId="7980E118" w14:textId="57DC3D07" w:rsidR="00C804BC" w:rsidRPr="00F55578" w:rsidRDefault="00781F03" w:rsidP="00616A5E">
                  <w:pPr>
                    <w:pStyle w:val="ChartGraphic"/>
                  </w:pPr>
                  <w:r>
                    <w:pict w14:anchorId="56DFB136">
                      <v:shape id="_x0000_i1061" type="#_x0000_t75" alt="Chart shows the LNG price history and assumption. The commodity price assumptions underpinning Treasury's forecast have been updated to reflect changes in global commodity markets. The period over which iron ore, metallurgical coal, thermal coal and liquified natural gas (LNG) spot prices return to long-run levels has been extended from two-quarters to four-quarters, and the long-run price at which they settle has been modestly increased." style="width:181.35pt;height:191.55pt">
                        <v:imagedata r:id="rId56" o:title=""/>
                      </v:shape>
                    </w:pict>
                  </w:r>
                </w:p>
                <w:p w14:paraId="60483C4B" w14:textId="19E043CF" w:rsidR="00C804BC" w:rsidRPr="00F55578" w:rsidRDefault="00C804BC" w:rsidP="00C804BC">
                  <w:pPr>
                    <w:pStyle w:val="Source"/>
                    <w:rPr>
                      <w:color w:val="000000"/>
                    </w:rPr>
                  </w:pPr>
                  <w:r w:rsidRPr="00F55578">
                    <w:rPr>
                      <w:color w:val="000000"/>
                    </w:rPr>
                    <w:t xml:space="preserve">Source: </w:t>
                  </w:r>
                  <w:r w:rsidR="0096605D">
                    <w:rPr>
                      <w:color w:val="000000"/>
                    </w:rPr>
                    <w:tab/>
                  </w:r>
                  <w:r w:rsidRPr="00F55578">
                    <w:rPr>
                      <w:color w:val="000000"/>
                    </w:rPr>
                    <w:t xml:space="preserve">Argus Media </w:t>
                  </w:r>
                  <w:r>
                    <w:rPr>
                      <w:color w:val="000000"/>
                    </w:rPr>
                    <w:t>and</w:t>
                  </w:r>
                  <w:r w:rsidRPr="00F55578">
                    <w:rPr>
                      <w:color w:val="000000"/>
                    </w:rPr>
                    <w:t xml:space="preserve"> Treasury</w:t>
                  </w:r>
                  <w:r>
                    <w:rPr>
                      <w:color w:val="000000"/>
                    </w:rPr>
                    <w:t>.</w:t>
                  </w:r>
                </w:p>
              </w:tc>
            </w:tr>
          </w:tbl>
          <w:p w14:paraId="4082A526" w14:textId="58149C90" w:rsidR="00C804BC" w:rsidRPr="00C804BC" w:rsidRDefault="00C804BC" w:rsidP="006C0B26">
            <w:pPr>
              <w:pStyle w:val="ChartandTableFootnote"/>
            </w:pPr>
            <w:r w:rsidRPr="00236CD2">
              <w:t>Note:</w:t>
            </w:r>
            <w:r>
              <w:tab/>
            </w:r>
            <w:r w:rsidRPr="00236CD2">
              <w:t>Spot price data are presented as a 5</w:t>
            </w:r>
            <w:r>
              <w:noBreakHyphen/>
            </w:r>
            <w:r w:rsidRPr="00236CD2">
              <w:t>day moving average and are expressed in Free</w:t>
            </w:r>
            <w:r>
              <w:noBreakHyphen/>
            </w:r>
            <w:r w:rsidRPr="00236CD2">
              <w:t>on</w:t>
            </w:r>
            <w:r>
              <w:noBreakHyphen/>
            </w:r>
            <w:r w:rsidRPr="00236CD2">
              <w:t>Board (FOB) terms, which exclude the cost of freight. Calculations made by Treasury are based on confidential proprietary data from Argus Media under licence. Argus Media shall not be liable for any loss or damage arising from any party</w:t>
            </w:r>
            <w:r>
              <w:t>’</w:t>
            </w:r>
            <w:r w:rsidRPr="00236CD2">
              <w:t>s reliance on, or use of, the data provided or the Treasury</w:t>
            </w:r>
            <w:r>
              <w:t>’</w:t>
            </w:r>
            <w:r w:rsidRPr="00236CD2">
              <w:t>s calculations.</w:t>
            </w:r>
          </w:p>
        </w:tc>
      </w:tr>
    </w:tbl>
    <w:p w14:paraId="5AC75502" w14:textId="4ECFB13B" w:rsidR="008206AE" w:rsidRPr="00BE71D6" w:rsidRDefault="008206AE" w:rsidP="00D2104C">
      <w:pPr>
        <w:pStyle w:val="Heading3"/>
      </w:pPr>
      <w:bookmarkStart w:id="57" w:name="_Toc133606803"/>
      <w:bookmarkStart w:id="58" w:name="_Toc134135078"/>
      <w:r w:rsidRPr="00F65345">
        <w:t>Outlook for</w:t>
      </w:r>
      <w:r w:rsidRPr="00A06486">
        <w:t xml:space="preserve"> nominal GDP </w:t>
      </w:r>
      <w:r w:rsidRPr="00D2104C">
        <w:t>growth</w:t>
      </w:r>
      <w:bookmarkEnd w:id="53"/>
      <w:bookmarkEnd w:id="57"/>
      <w:bookmarkEnd w:id="58"/>
    </w:p>
    <w:p w14:paraId="56F6138B" w14:textId="16163339" w:rsidR="00124425" w:rsidRDefault="00D04E4C" w:rsidP="00A12AF2">
      <w:r w:rsidRPr="003C0A99">
        <w:t>Nominal GDP is forecast to grow strongly</w:t>
      </w:r>
      <w:r w:rsidR="00E33ACE">
        <w:t xml:space="preserve"> </w:t>
      </w:r>
      <w:r w:rsidRPr="003C0A99">
        <w:t xml:space="preserve">by </w:t>
      </w:r>
      <w:r w:rsidR="00E33804">
        <w:t>10¼</w:t>
      </w:r>
      <w:r w:rsidR="00615963">
        <w:t> </w:t>
      </w:r>
      <w:r w:rsidRPr="003C0A99" w:rsidDel="007D0DC3">
        <w:t>per</w:t>
      </w:r>
      <w:r w:rsidR="00615963">
        <w:t> </w:t>
      </w:r>
      <w:r w:rsidRPr="003C0A99">
        <w:t>cent in</w:t>
      </w:r>
      <w:r w:rsidR="00615963">
        <w:t> </w:t>
      </w:r>
      <w:r w:rsidRPr="003C0A99">
        <w:t>2022–23</w:t>
      </w:r>
      <w:r w:rsidR="006C4803">
        <w:t>. T</w:t>
      </w:r>
      <w:r w:rsidR="00304D3D">
        <w:t>he strength of the labour market</w:t>
      </w:r>
      <w:r w:rsidR="003C6DED">
        <w:t>,</w:t>
      </w:r>
      <w:r w:rsidR="00304D3D">
        <w:t xml:space="preserve"> </w:t>
      </w:r>
      <w:r w:rsidR="003C6DED">
        <w:t>pick up</w:t>
      </w:r>
      <w:r w:rsidR="00304D3D">
        <w:t xml:space="preserve"> in </w:t>
      </w:r>
      <w:r w:rsidR="003C6DED">
        <w:t xml:space="preserve">nominal </w:t>
      </w:r>
      <w:r w:rsidR="00304D3D">
        <w:t>wages growth,</w:t>
      </w:r>
      <w:r w:rsidRPr="003C0A99">
        <w:t xml:space="preserve"> </w:t>
      </w:r>
      <w:r w:rsidR="005F2F3A">
        <w:t xml:space="preserve">an </w:t>
      </w:r>
      <w:r w:rsidRPr="003C0A99">
        <w:t xml:space="preserve">elevated terms of trade </w:t>
      </w:r>
      <w:r w:rsidR="0034360A">
        <w:t xml:space="preserve">from higher commodity prices </w:t>
      </w:r>
      <w:r w:rsidRPr="003C0A99">
        <w:t xml:space="preserve">and </w:t>
      </w:r>
      <w:r w:rsidR="00677738">
        <w:t xml:space="preserve">stronger growth in </w:t>
      </w:r>
      <w:r w:rsidRPr="003C0A99">
        <w:t xml:space="preserve">domestic </w:t>
      </w:r>
      <w:r w:rsidR="00677738">
        <w:t>prices</w:t>
      </w:r>
      <w:r w:rsidR="00D24F22">
        <w:t xml:space="preserve"> are all contributing to this strong growth</w:t>
      </w:r>
      <w:r w:rsidR="00677738">
        <w:t xml:space="preserve">. </w:t>
      </w:r>
      <w:r w:rsidRPr="003C0A99">
        <w:t xml:space="preserve">Nominal GDP </w:t>
      </w:r>
      <w:r w:rsidR="00B7744B">
        <w:t>growth</w:t>
      </w:r>
      <w:r w:rsidRPr="003C0A99">
        <w:t xml:space="preserve"> is</w:t>
      </w:r>
      <w:r w:rsidR="00615963">
        <w:t xml:space="preserve"> </w:t>
      </w:r>
      <w:r w:rsidRPr="003C0A99">
        <w:t xml:space="preserve">then expected to </w:t>
      </w:r>
      <w:r w:rsidR="00B7744B">
        <w:t>slow to</w:t>
      </w:r>
      <w:r w:rsidRPr="003C0A99">
        <w:t xml:space="preserve"> 1</w:t>
      </w:r>
      <w:r w:rsidR="00DD647F">
        <w:t>¼</w:t>
      </w:r>
      <w:r w:rsidR="00615963">
        <w:t> </w:t>
      </w:r>
      <w:r w:rsidRPr="003C0A99">
        <w:t>per</w:t>
      </w:r>
      <w:r w:rsidR="00615963">
        <w:t> </w:t>
      </w:r>
      <w:r w:rsidRPr="003C0A99">
        <w:t>cent in</w:t>
      </w:r>
      <w:r w:rsidR="00615963">
        <w:t> </w:t>
      </w:r>
      <w:r w:rsidRPr="003C0A99">
        <w:t>2023–24 due to the assumed decline in commodity prices</w:t>
      </w:r>
      <w:r w:rsidR="00F727C6">
        <w:t>,</w:t>
      </w:r>
      <w:r w:rsidRPr="003C0A99">
        <w:t xml:space="preserve"> </w:t>
      </w:r>
      <w:r w:rsidR="00F33ADF">
        <w:t>which is offset by</w:t>
      </w:r>
      <w:r w:rsidR="00C03C6C">
        <w:t xml:space="preserve"> ongoing strength in domestic price</w:t>
      </w:r>
      <w:r w:rsidR="00FC66D2">
        <w:t>s</w:t>
      </w:r>
      <w:r w:rsidR="00C03C6C">
        <w:t xml:space="preserve"> and growth in output</w:t>
      </w:r>
      <w:r w:rsidR="000A2F3A">
        <w:t xml:space="preserve">. </w:t>
      </w:r>
      <w:r w:rsidR="00076AEE">
        <w:t>S</w:t>
      </w:r>
      <w:r w:rsidR="00844BBB">
        <w:t>olid output</w:t>
      </w:r>
      <w:r w:rsidR="00532851">
        <w:t xml:space="preserve"> growth</w:t>
      </w:r>
      <w:r w:rsidR="00844BBB">
        <w:t xml:space="preserve"> </w:t>
      </w:r>
      <w:r w:rsidR="00F5106F">
        <w:t>is expected to underpin nominal GDP growth</w:t>
      </w:r>
      <w:r w:rsidR="000F347A">
        <w:t xml:space="preserve"> of </w:t>
      </w:r>
      <w:r w:rsidR="0009737E">
        <w:t>2</w:t>
      </w:r>
      <w:r w:rsidR="000F347A">
        <w:t>½</w:t>
      </w:r>
      <w:r w:rsidR="00615963">
        <w:t> </w:t>
      </w:r>
      <w:r w:rsidR="000F347A">
        <w:t>per</w:t>
      </w:r>
      <w:r w:rsidR="00615963">
        <w:t> </w:t>
      </w:r>
      <w:r w:rsidR="000F347A">
        <w:t>cent</w:t>
      </w:r>
      <w:r w:rsidRPr="003C0A99">
        <w:t xml:space="preserve"> in</w:t>
      </w:r>
      <w:r w:rsidR="00615963">
        <w:t> </w:t>
      </w:r>
      <w:r w:rsidR="00F5106F">
        <w:t>2024</w:t>
      </w:r>
      <w:r w:rsidR="008324C6">
        <w:t>–</w:t>
      </w:r>
      <w:r w:rsidR="00F5106F">
        <w:t>25</w:t>
      </w:r>
      <w:r w:rsidR="000A2F3A">
        <w:t xml:space="preserve">. </w:t>
      </w:r>
    </w:p>
    <w:p w14:paraId="0A45661E" w14:textId="59146C2E" w:rsidR="006F79D7" w:rsidRPr="00F7132F" w:rsidRDefault="006F79D7" w:rsidP="00F26A3A">
      <w:pPr>
        <w:pStyle w:val="Heading3"/>
      </w:pPr>
      <w:bookmarkStart w:id="59" w:name="_Toc117259660"/>
      <w:bookmarkStart w:id="60" w:name="_Toc133606804"/>
      <w:bookmarkStart w:id="61" w:name="_Toc134135079"/>
      <w:r w:rsidRPr="00F7132F">
        <w:t>Medium</w:t>
      </w:r>
      <w:r w:rsidR="004A00CA">
        <w:noBreakHyphen/>
      </w:r>
      <w:r w:rsidRPr="00F7132F">
        <w:t>term projections</w:t>
      </w:r>
      <w:bookmarkEnd w:id="59"/>
      <w:bookmarkEnd w:id="60"/>
      <w:bookmarkEnd w:id="61"/>
    </w:p>
    <w:p w14:paraId="236B4219" w14:textId="5627213A" w:rsidR="006676CF" w:rsidRDefault="006676CF" w:rsidP="005D2024">
      <w:r>
        <w:t>The fiscal aggregates in the Budget are underpinned by forecasts of economic activity over the Budget estimates period and projections over the medium term (Chart 2.</w:t>
      </w:r>
      <w:r w:rsidR="00B276AC">
        <w:t>29</w:t>
      </w:r>
      <w:r>
        <w:t>)</w:t>
      </w:r>
      <w:r w:rsidR="000A2F3A">
        <w:t xml:space="preserve">. </w:t>
      </w:r>
    </w:p>
    <w:p w14:paraId="64D39192" w14:textId="39B1094E" w:rsidR="006676CF" w:rsidRDefault="006676CF" w:rsidP="00D2104C">
      <w:pPr>
        <w:pStyle w:val="ChartHeading"/>
      </w:pPr>
      <w:r>
        <w:t>Chart 2.</w:t>
      </w:r>
      <w:r w:rsidR="00430243">
        <w:t>29</w:t>
      </w:r>
      <w:r>
        <w:t>: Medium</w:t>
      </w:r>
      <w:r w:rsidR="004A00CA">
        <w:noBreakHyphen/>
      </w:r>
      <w:r w:rsidRPr="00D2104C">
        <w:t>term</w:t>
      </w:r>
      <w:r>
        <w:t xml:space="preserve"> projection period</w:t>
      </w:r>
    </w:p>
    <w:p w14:paraId="6910D480" w14:textId="76011226" w:rsidR="006676CF" w:rsidRDefault="00781F03" w:rsidP="001F31A2">
      <w:pPr>
        <w:pStyle w:val="ChartGraphic"/>
      </w:pPr>
      <w:r>
        <w:pict w14:anchorId="7FE58436">
          <v:shape id="_x0000_i1062" type="#_x0000_t75" alt="This chart shows the breakdown of the economic forecast period and the economic medium-term projections for this Budget. It shows that the economic forecast period runs from 2022–23  to 2026–27, with the detailed forecasts period defined from 2022–23 to 2024–25. The economic medium-term projection period runs from 2027–28 out to 2033–34." style="width:389.2pt;height:104.6pt">
            <v:imagedata r:id="rId57" o:title=""/>
          </v:shape>
        </w:pict>
      </w:r>
    </w:p>
    <w:p w14:paraId="2C8BB224" w14:textId="7C7703A2" w:rsidR="006676CF" w:rsidRDefault="006676CF" w:rsidP="0096605D">
      <w:pPr>
        <w:pStyle w:val="ChartandTableFootnote"/>
      </w:pPr>
      <w:r>
        <w:t xml:space="preserve">Source: </w:t>
      </w:r>
      <w:r w:rsidR="0096605D">
        <w:tab/>
      </w:r>
      <w:r>
        <w:t>Treasury.</w:t>
      </w:r>
    </w:p>
    <w:p w14:paraId="063DD690" w14:textId="77777777" w:rsidR="006676CF" w:rsidRDefault="006676CF" w:rsidP="00C066F3">
      <w:pPr>
        <w:pStyle w:val="ChartLine"/>
      </w:pPr>
    </w:p>
    <w:p w14:paraId="7DAB75F8" w14:textId="5FF60E39" w:rsidR="006676CF" w:rsidDel="00007021" w:rsidRDefault="006676CF" w:rsidP="00B0094B">
      <w:r>
        <w:t>Treasury uses a macroeconometric model of the Australian economy for its forecasts and projections beyond the detailed forecast horizon of</w:t>
      </w:r>
      <w:r w:rsidR="005838B1">
        <w:t> </w:t>
      </w:r>
      <w:r>
        <w:t>2024</w:t>
      </w:r>
      <w:r w:rsidR="005D2024">
        <w:t>–</w:t>
      </w:r>
      <w:r>
        <w:t>25. The model informs how the economy returns to its trend level of long</w:t>
      </w:r>
      <w:r w:rsidR="004A00CA">
        <w:noBreakHyphen/>
      </w:r>
      <w:r>
        <w:t>run output, known as potential GDP, following short</w:t>
      </w:r>
      <w:r w:rsidR="004A00CA">
        <w:noBreakHyphen/>
      </w:r>
      <w:r>
        <w:t>term fluctuations of the business cycle.</w:t>
      </w:r>
    </w:p>
    <w:p w14:paraId="02A5F3D0" w14:textId="144E738D" w:rsidR="006676CF" w:rsidRDefault="006676CF" w:rsidP="00B0094B">
      <w:r>
        <w:t>Potential GDP is estimated based on an analysis of trends for population, productivity, and participation. Overall changes in these trends have resulted in the level of potential GDP over the projection period being upgraded compared with the October</w:t>
      </w:r>
      <w:r w:rsidR="005838B1">
        <w:t> </w:t>
      </w:r>
      <w:r>
        <w:t xml:space="preserve">Budget. </w:t>
      </w:r>
      <w:r w:rsidR="00FF4CEA">
        <w:t xml:space="preserve">Potential </w:t>
      </w:r>
      <w:r w:rsidR="0097781F">
        <w:t>GDP growth</w:t>
      </w:r>
      <w:r>
        <w:t xml:space="preserve"> </w:t>
      </w:r>
      <w:r w:rsidR="0097781F">
        <w:t>is projected to</w:t>
      </w:r>
      <w:r>
        <w:t xml:space="preserve"> average 2½</w:t>
      </w:r>
      <w:r w:rsidR="005838B1">
        <w:t> </w:t>
      </w:r>
      <w:r>
        <w:t>per</w:t>
      </w:r>
      <w:r w:rsidR="005838B1">
        <w:t> </w:t>
      </w:r>
      <w:r>
        <w:t>cent per annum over the</w:t>
      </w:r>
      <w:r w:rsidR="005838B1">
        <w:t> </w:t>
      </w:r>
      <w:r>
        <w:t>2027</w:t>
      </w:r>
      <w:r w:rsidR="005D2024">
        <w:t>–</w:t>
      </w:r>
      <w:r>
        <w:t>28 to</w:t>
      </w:r>
      <w:r w:rsidR="005838B1">
        <w:t> </w:t>
      </w:r>
      <w:r>
        <w:t>2033</w:t>
      </w:r>
      <w:r w:rsidR="000B0E15">
        <w:t>–</w:t>
      </w:r>
      <w:r>
        <w:t>34 projection period, unchanged from the October</w:t>
      </w:r>
      <w:r w:rsidR="005838B1">
        <w:t> </w:t>
      </w:r>
      <w:r>
        <w:t>Budget.</w:t>
      </w:r>
    </w:p>
    <w:p w14:paraId="0F7D638E" w14:textId="7673E8DD" w:rsidR="006676CF" w:rsidRDefault="006676CF" w:rsidP="00B0094B">
      <w:r>
        <w:t>Since the October</w:t>
      </w:r>
      <w:r w:rsidR="005838B1">
        <w:t> </w:t>
      </w:r>
      <w:r>
        <w:t xml:space="preserve">Budget, both </w:t>
      </w:r>
      <w:r w:rsidRPr="00F4129B">
        <w:t>popul</w:t>
      </w:r>
      <w:r>
        <w:t>a</w:t>
      </w:r>
      <w:r w:rsidRPr="00F4129B">
        <w:t>tion</w:t>
      </w:r>
      <w:r>
        <w:t xml:space="preserve"> and participation estimates have been </w:t>
      </w:r>
      <w:r w:rsidR="00F4129B">
        <w:t>upgrade</w:t>
      </w:r>
      <w:r w:rsidR="0097781F">
        <w:t>d</w:t>
      </w:r>
      <w:r w:rsidR="1A63E190">
        <w:t>.</w:t>
      </w:r>
      <w:r>
        <w:t xml:space="preserve"> The population (aged over</w:t>
      </w:r>
      <w:r w:rsidR="005838B1">
        <w:t> </w:t>
      </w:r>
      <w:r>
        <w:t>15) has been revised up by 1½</w:t>
      </w:r>
      <w:r w:rsidR="005838B1">
        <w:t> </w:t>
      </w:r>
      <w:r>
        <w:t>per</w:t>
      </w:r>
      <w:r w:rsidR="005838B1">
        <w:t> </w:t>
      </w:r>
      <w:r>
        <w:t>cent and the trend participation rate has been revised up by 1¼</w:t>
      </w:r>
      <w:r w:rsidR="005838B1">
        <w:t> </w:t>
      </w:r>
      <w:r>
        <w:t>per</w:t>
      </w:r>
      <w:r w:rsidR="005838B1">
        <w:t> </w:t>
      </w:r>
      <w:r>
        <w:t>cent by</w:t>
      </w:r>
      <w:r w:rsidR="005838B1">
        <w:t> </w:t>
      </w:r>
      <w:r>
        <w:t>2032</w:t>
      </w:r>
      <w:r w:rsidR="000B0E15">
        <w:t>–</w:t>
      </w:r>
      <w:r>
        <w:t>33.</w:t>
      </w:r>
      <w:r w:rsidRPr="00196CBF">
        <w:t xml:space="preserve"> </w:t>
      </w:r>
      <w:r>
        <w:t xml:space="preserve">This is in addition to </w:t>
      </w:r>
      <w:r w:rsidRPr="007556D3">
        <w:t xml:space="preserve">an </w:t>
      </w:r>
      <w:r>
        <w:t xml:space="preserve">upward revision in the trend participation rate of </w:t>
      </w:r>
      <w:r w:rsidR="005B080E">
        <w:t>½ </w:t>
      </w:r>
      <w:r>
        <w:t>of a per</w:t>
      </w:r>
      <w:r w:rsidR="005B080E">
        <w:t> </w:t>
      </w:r>
      <w:r>
        <w:t>cent in the October</w:t>
      </w:r>
      <w:r w:rsidR="005838B1">
        <w:t> </w:t>
      </w:r>
      <w:r>
        <w:t xml:space="preserve">Budget. </w:t>
      </w:r>
    </w:p>
    <w:p w14:paraId="79C75942" w14:textId="24010774" w:rsidR="006676CF" w:rsidRDefault="006676CF" w:rsidP="00B0094B">
      <w:r w:rsidDel="00F15D16">
        <w:t>P</w:t>
      </w:r>
      <w:r w:rsidRPr="00AC1DB6" w:rsidDel="00F15D16">
        <w:t xml:space="preserve">opulation growth is expected to be </w:t>
      </w:r>
      <w:r>
        <w:t xml:space="preserve">stronger in </w:t>
      </w:r>
      <w:r w:rsidR="005E5BAE">
        <w:t xml:space="preserve">the </w:t>
      </w:r>
      <w:r>
        <w:t xml:space="preserve">near term than </w:t>
      </w:r>
      <w:r w:rsidRPr="00AC1DB6" w:rsidDel="00F15D16">
        <w:t>in the October</w:t>
      </w:r>
      <w:r w:rsidR="005B080E">
        <w:t> </w:t>
      </w:r>
      <w:r w:rsidRPr="00AC1DB6" w:rsidDel="00F15D16">
        <w:t>Budget</w:t>
      </w:r>
      <w:r>
        <w:t>, reflecting stronger net overseas migration</w:t>
      </w:r>
      <w:r w:rsidRPr="007556D3">
        <w:t xml:space="preserve"> </w:t>
      </w:r>
      <w:r>
        <w:t>due to the one</w:t>
      </w:r>
      <w:r w:rsidR="004A00CA">
        <w:noBreakHyphen/>
      </w:r>
      <w:r>
        <w:t>off catch up from the pandemic following prolonged border closures (</w:t>
      </w:r>
      <w:r w:rsidRPr="00CC3CAF">
        <w:t>Box</w:t>
      </w:r>
      <w:r w:rsidR="005B080E">
        <w:t> </w:t>
      </w:r>
      <w:r w:rsidRPr="00CC3CAF">
        <w:t>2.2</w:t>
      </w:r>
      <w:r>
        <w:t>). This strength in migration and population growth is expected to be temporary, with migration forecast to largely return to normal patterns from</w:t>
      </w:r>
      <w:r w:rsidR="005B080E">
        <w:t> </w:t>
      </w:r>
      <w:r>
        <w:t>2024</w:t>
      </w:r>
      <w:r w:rsidR="000B0E15">
        <w:t>–</w:t>
      </w:r>
      <w:r>
        <w:t>25. Higher growth in the near term increases the size of the population across the medium term</w:t>
      </w:r>
      <w:r w:rsidR="00B437E2">
        <w:t>, compared to the October</w:t>
      </w:r>
      <w:r w:rsidR="005B080E">
        <w:t> </w:t>
      </w:r>
      <w:r w:rsidR="00B437E2">
        <w:t>Budget. However, even with this upgrade, the level of population is still expected to remain below pre</w:t>
      </w:r>
      <w:r w:rsidR="004A00CA">
        <w:noBreakHyphen/>
      </w:r>
      <w:r w:rsidR="00B437E2">
        <w:t>pandemic forecasts</w:t>
      </w:r>
      <w:r w:rsidR="00235E0C">
        <w:t xml:space="preserve"> over the medium</w:t>
      </w:r>
      <w:r w:rsidR="00DC6A66">
        <w:t> </w:t>
      </w:r>
      <w:r w:rsidR="00235E0C">
        <w:t>term.</w:t>
      </w:r>
    </w:p>
    <w:p w14:paraId="62FD7F9D" w14:textId="2B8ABA88" w:rsidR="006676CF" w:rsidRDefault="006676CF" w:rsidP="00B0094B">
      <w:r w:rsidRPr="007556D3">
        <w:t>Th</w:t>
      </w:r>
      <w:r>
        <w:t xml:space="preserve">e upgraded trend participation rate </w:t>
      </w:r>
      <w:r w:rsidRPr="007556D3">
        <w:t>reflect</w:t>
      </w:r>
      <w:r>
        <w:t>s</w:t>
      </w:r>
      <w:r w:rsidRPr="007556D3">
        <w:t xml:space="preserve"> the </w:t>
      </w:r>
      <w:r>
        <w:t>younger</w:t>
      </w:r>
      <w:r w:rsidRPr="007556D3">
        <w:t xml:space="preserve"> age structure of the </w:t>
      </w:r>
      <w:r>
        <w:t>additional migrant population, as well as increases in predicted participation rates. Full</w:t>
      </w:r>
      <w:r w:rsidR="004A00CA">
        <w:noBreakHyphen/>
      </w:r>
      <w:r>
        <w:t>time participation rates have been increased for</w:t>
      </w:r>
      <w:r w:rsidDel="001F7E83">
        <w:t xml:space="preserve"> </w:t>
      </w:r>
      <w:r w:rsidR="005C1E92">
        <w:t xml:space="preserve">men </w:t>
      </w:r>
      <w:r>
        <w:t>aged</w:t>
      </w:r>
      <w:r w:rsidR="00DC6A66">
        <w:t xml:space="preserve"> </w:t>
      </w:r>
      <w:r>
        <w:t>35</w:t>
      </w:r>
      <w:r w:rsidR="000B0E15">
        <w:t>–</w:t>
      </w:r>
      <w:r>
        <w:t>54</w:t>
      </w:r>
      <w:r w:rsidR="00DC6A66">
        <w:t> </w:t>
      </w:r>
      <w:r>
        <w:t xml:space="preserve">years and </w:t>
      </w:r>
      <w:r w:rsidR="00E10957">
        <w:t xml:space="preserve">women </w:t>
      </w:r>
      <w:r>
        <w:t>aged</w:t>
      </w:r>
      <w:r w:rsidR="00410C36">
        <w:br/>
      </w:r>
      <w:r>
        <w:t>30</w:t>
      </w:r>
      <w:r w:rsidR="000B0E15">
        <w:t>–</w:t>
      </w:r>
      <w:r>
        <w:t>44</w:t>
      </w:r>
      <w:r w:rsidR="00410C36">
        <w:t> </w:t>
      </w:r>
      <w:r>
        <w:t>years to better capture trends in recent years. These trends will reflect a variety of factors, including migrants lifting participation rates within age</w:t>
      </w:r>
      <w:r w:rsidR="004A00CA">
        <w:noBreakHyphen/>
      </w:r>
      <w:r>
        <w:t>sex cohorts, and an array of societal trends and enabling policies, including increased educational attainment and increased access to child</w:t>
      </w:r>
      <w:r w:rsidR="00BA201A">
        <w:t xml:space="preserve"> </w:t>
      </w:r>
      <w:r>
        <w:t xml:space="preserve">care and paid parental leave arrangements that strengthen workforce attachment. </w:t>
      </w:r>
    </w:p>
    <w:p w14:paraId="7DC15797" w14:textId="32A2521D" w:rsidR="006676CF" w:rsidRDefault="006676CF" w:rsidP="00416675">
      <w:r>
        <w:t>More recent data has also flowed through to upward revisions to part</w:t>
      </w:r>
      <w:r w:rsidR="004A00CA">
        <w:noBreakHyphen/>
      </w:r>
      <w:r>
        <w:t>time participation rates for those aged 25</w:t>
      </w:r>
      <w:r w:rsidR="00B0094B">
        <w:t>–</w:t>
      </w:r>
      <w:r>
        <w:t>29</w:t>
      </w:r>
      <w:r w:rsidR="00875DAC">
        <w:t> </w:t>
      </w:r>
      <w:r>
        <w:t>years. This may again reflect influences such as trends in migration and educational attainment.</w:t>
      </w:r>
    </w:p>
    <w:p w14:paraId="7D4A37C9" w14:textId="44039BC5" w:rsidR="006676CF" w:rsidRDefault="006676CF" w:rsidP="003E218E">
      <w:r>
        <w:t>By</w:t>
      </w:r>
      <w:r w:rsidR="00875DAC">
        <w:t> </w:t>
      </w:r>
      <w:r>
        <w:t>2032</w:t>
      </w:r>
      <w:r w:rsidR="00B0094B">
        <w:t>–</w:t>
      </w:r>
      <w:r>
        <w:t>33, these forecast revisions increase the size of the labour force by 2.7</w:t>
      </w:r>
      <w:r w:rsidR="00875DAC">
        <w:t> </w:t>
      </w:r>
      <w:r>
        <w:t>per</w:t>
      </w:r>
      <w:r w:rsidR="00875DAC">
        <w:t> </w:t>
      </w:r>
      <w:r>
        <w:t>cent compared to the October</w:t>
      </w:r>
      <w:r w:rsidR="00875DAC">
        <w:t> </w:t>
      </w:r>
      <w:r>
        <w:t>Budget. Of this, approximately 1.5</w:t>
      </w:r>
      <w:r w:rsidR="00875DAC">
        <w:t> </w:t>
      </w:r>
      <w:r>
        <w:t>percentage</w:t>
      </w:r>
      <w:r w:rsidR="00875DAC">
        <w:t> </w:t>
      </w:r>
      <w:r>
        <w:t>points of the upgrade can be attributed to the increase in total population and 0.5</w:t>
      </w:r>
      <w:r w:rsidR="00875DAC">
        <w:t> </w:t>
      </w:r>
      <w:r>
        <w:t>percentage</w:t>
      </w:r>
      <w:r w:rsidR="00875DAC">
        <w:t> </w:t>
      </w:r>
      <w:r>
        <w:t>points of the upgrade can be attributed to a change in age demographics</w:t>
      </w:r>
      <w:r w:rsidR="006D2721">
        <w:t xml:space="preserve">. </w:t>
      </w:r>
      <w:r w:rsidR="009765FF">
        <w:t>Migrants are younger than the resident population on average and have a higher participation rate.</w:t>
      </w:r>
      <w:r>
        <w:t xml:space="preserve"> The upward revisions to participation rates for prime working age men and women increases the labour force by 0.7</w:t>
      </w:r>
      <w:r w:rsidR="002A63A8">
        <w:t> </w:t>
      </w:r>
      <w:r>
        <w:t>per</w:t>
      </w:r>
      <w:r w:rsidR="002A63A8">
        <w:t> </w:t>
      </w:r>
      <w:r>
        <w:t xml:space="preserve">cent. </w:t>
      </w:r>
    </w:p>
    <w:p w14:paraId="6DA9CD18" w14:textId="45FA93CC" w:rsidR="006676CF" w:rsidRDefault="006676CF" w:rsidP="003E218E">
      <w:r>
        <w:t>The changes to population and participation imply that there is a larger workforce available to produce goods and services over the medium term</w:t>
      </w:r>
      <w:r w:rsidR="00E776F5">
        <w:t>,</w:t>
      </w:r>
      <w:r>
        <w:t xml:space="preserve"> increasing potential GDP. The unemployment rate settles at Treasury</w:t>
      </w:r>
      <w:r w:rsidR="004A00CA">
        <w:t>’</w:t>
      </w:r>
      <w:r>
        <w:t>s Non</w:t>
      </w:r>
      <w:r w:rsidR="004A00CA">
        <w:noBreakHyphen/>
      </w:r>
      <w:r>
        <w:t>Accelerating Inflation Rate of Unemployment (NAIRU) assumption of 4¼</w:t>
      </w:r>
      <w:r w:rsidR="002A63A8">
        <w:t> </w:t>
      </w:r>
      <w:r>
        <w:t>per</w:t>
      </w:r>
      <w:r w:rsidR="002A63A8">
        <w:t> </w:t>
      </w:r>
      <w:r>
        <w:t>cent by the June</w:t>
      </w:r>
      <w:r w:rsidR="002A63A8">
        <w:t> </w:t>
      </w:r>
      <w:r>
        <w:t>quarter</w:t>
      </w:r>
      <w:r w:rsidR="002A63A8">
        <w:t> </w:t>
      </w:r>
      <w:r>
        <w:t xml:space="preserve">2027 and </w:t>
      </w:r>
      <w:r w:rsidR="001E2B62">
        <w:t>remain</w:t>
      </w:r>
      <w:r w:rsidR="009336F4">
        <w:t>s</w:t>
      </w:r>
      <w:r>
        <w:t xml:space="preserve"> at that rate over the medium</w:t>
      </w:r>
      <w:r w:rsidR="004A00CA">
        <w:noBreakHyphen/>
      </w:r>
      <w:r>
        <w:t xml:space="preserve">term projection period. </w:t>
      </w:r>
    </w:p>
    <w:p w14:paraId="7A0C3D43" w14:textId="4DC5B104" w:rsidR="006676CF" w:rsidRDefault="006676CF" w:rsidP="003E218E">
      <w:r>
        <w:t xml:space="preserve">The upgrade in the size of the workforce has been partially offset by a lower estimated level of trend productivity in the near term. </w:t>
      </w:r>
      <w:r w:rsidR="00CE635D">
        <w:t xml:space="preserve">Relatively weak productivity growth </w:t>
      </w:r>
      <w:r>
        <w:t xml:space="preserve">was evident prior to the pandemic </w:t>
      </w:r>
      <w:r w:rsidR="00CE635D">
        <w:t xml:space="preserve">and this </w:t>
      </w:r>
      <w:r>
        <w:t>has likely been exacerbated by COVID</w:t>
      </w:r>
      <w:r w:rsidR="004A00CA">
        <w:noBreakHyphen/>
      </w:r>
      <w:r>
        <w:t>19 related adjustments. In the long run, underlying productivity is assumed to grow at 1.2</w:t>
      </w:r>
      <w:r w:rsidR="00B0094B">
        <w:t> </w:t>
      </w:r>
      <w:r>
        <w:t>per</w:t>
      </w:r>
      <w:r w:rsidR="00B0094B">
        <w:t> </w:t>
      </w:r>
      <w:r>
        <w:t>cent per annum, which is around the average growth rate in labour productivity over the last 20</w:t>
      </w:r>
      <w:r w:rsidR="00F93ECA">
        <w:t> </w:t>
      </w:r>
      <w:r>
        <w:t xml:space="preserve">years. </w:t>
      </w:r>
    </w:p>
    <w:p w14:paraId="16642968" w14:textId="0800F2C2" w:rsidR="006676CF" w:rsidRDefault="006676CF" w:rsidP="006676CF">
      <w:pPr>
        <w:ind w:right="113"/>
      </w:pPr>
      <w:r>
        <w:t>Domestic price growth converges over time to the midpoint of the RBA</w:t>
      </w:r>
      <w:r w:rsidR="004A00CA">
        <w:t>’</w:t>
      </w:r>
      <w:r>
        <w:t>s inflation target band of 2.5</w:t>
      </w:r>
      <w:r w:rsidR="002A63A8">
        <w:t> </w:t>
      </w:r>
      <w:r>
        <w:t>per</w:t>
      </w:r>
      <w:r w:rsidR="002A63A8">
        <w:t> </w:t>
      </w:r>
      <w:r>
        <w:t>cent. The terms of trade are projected to remain around their 2024–25</w:t>
      </w:r>
      <w:r w:rsidR="002A63A8">
        <w:t> </w:t>
      </w:r>
      <w:r>
        <w:t>level over the medium</w:t>
      </w:r>
      <w:r w:rsidR="002A63A8">
        <w:t> </w:t>
      </w:r>
      <w:r>
        <w:t xml:space="preserve">term, with key commodity prices being at levels consistent with </w:t>
      </w:r>
      <w:r w:rsidRPr="00D75BAF">
        <w:t>their long</w:t>
      </w:r>
      <w:r w:rsidR="004A00CA">
        <w:noBreakHyphen/>
      </w:r>
      <w:r w:rsidRPr="00D75BAF">
        <w:t>term fundamentals</w:t>
      </w:r>
      <w:r>
        <w:t>. Nominal wage growth converges to around 3¾</w:t>
      </w:r>
      <w:r w:rsidR="00B0094B">
        <w:t> </w:t>
      </w:r>
      <w:r>
        <w:t>per</w:t>
      </w:r>
      <w:r w:rsidR="00B0094B">
        <w:t> </w:t>
      </w:r>
      <w:r>
        <w:t xml:space="preserve">cent, reflecting the outlook for labour productivity growth and inflation. </w:t>
      </w:r>
    </w:p>
    <w:p w14:paraId="46C27018" w14:textId="5AB100DE" w:rsidR="00044608" w:rsidRDefault="006676CF" w:rsidP="00EF7AFC">
      <w:pPr>
        <w:ind w:right="113"/>
      </w:pPr>
      <w:r>
        <w:t>The level of nominal GDP over the projections is higher than the October</w:t>
      </w:r>
      <w:r w:rsidR="00516351">
        <w:t> </w:t>
      </w:r>
      <w:r>
        <w:t>Budget, reflecting the combination of a higher domestic price level, stronger commodity export price assumptions and a higher level of potential GDP (Chart</w:t>
      </w:r>
      <w:r w:rsidR="00516351">
        <w:t> </w:t>
      </w:r>
      <w:r>
        <w:t>2.</w:t>
      </w:r>
      <w:r w:rsidR="00B276AC">
        <w:t>30</w:t>
      </w:r>
      <w:r>
        <w:t xml:space="preserve">). </w:t>
      </w:r>
      <w:r w:rsidR="00083005">
        <w:t xml:space="preserve">The revision to commodity price anchors is responsible for a </w:t>
      </w:r>
      <w:r w:rsidR="00D04E2D">
        <w:t>small</w:t>
      </w:r>
      <w:r w:rsidR="00083005">
        <w:t xml:space="preserve"> share of the total upgrade.</w:t>
      </w:r>
    </w:p>
    <w:p w14:paraId="51936D3E" w14:textId="66C7B28E" w:rsidR="00F315B0" w:rsidRDefault="000131BA" w:rsidP="00D2104C">
      <w:pPr>
        <w:pStyle w:val="ChartHeading"/>
      </w:pPr>
      <w:r>
        <w:t xml:space="preserve">Chart </w:t>
      </w:r>
      <w:r w:rsidR="00863A03">
        <w:t>2.</w:t>
      </w:r>
      <w:r w:rsidR="00E805C3">
        <w:t>30</w:t>
      </w:r>
      <w:r>
        <w:t xml:space="preserve">: </w:t>
      </w:r>
      <w:r w:rsidRPr="00687436">
        <w:t>Projected</w:t>
      </w:r>
      <w:r>
        <w:t xml:space="preserve"> </w:t>
      </w:r>
      <w:r w:rsidRPr="00D2104C">
        <w:t>nominal</w:t>
      </w:r>
      <w:r>
        <w:t xml:space="preserve"> GDP</w:t>
      </w:r>
    </w:p>
    <w:p w14:paraId="6225401D" w14:textId="4CB6E158" w:rsidR="00F54C39" w:rsidRDefault="00781F03" w:rsidP="00F148B8">
      <w:pPr>
        <w:pStyle w:val="ChartGraphic"/>
      </w:pPr>
      <w:r>
        <w:pict w14:anchorId="17170406">
          <v:shape id="_x0000_i1063" type="#_x0000_t75" alt="This chart shows the 2023–24 Budget and 2022–23 October Budget projections for the level of nominal GDP. In particular, the chart shows that the 2023–24 Budget projection for the level of nominal GDP is higher than the 2022–23 October Budget projection over both the economic forecasts period and medium-term projections. The level of nominal GDP is projected to rise from $2.3 trillion in 2021–22 to $4.2 trillion in 2033–34." style="width:371.55pt;height:197.65pt">
            <v:imagedata r:id="rId58" o:title=""/>
          </v:shape>
        </w:pict>
      </w:r>
    </w:p>
    <w:p w14:paraId="7DCEE7F0" w14:textId="2657B1EA" w:rsidR="00655C70" w:rsidRDefault="0074232C" w:rsidP="00990C55">
      <w:pPr>
        <w:pStyle w:val="ChartandTableFootnote"/>
      </w:pPr>
      <w:r w:rsidRPr="00AD7DB0">
        <w:t xml:space="preserve">Source: </w:t>
      </w:r>
      <w:r w:rsidR="00687436">
        <w:tab/>
      </w:r>
      <w:r w:rsidRPr="00AD7DB0">
        <w:t xml:space="preserve">ABS </w:t>
      </w:r>
      <w:r w:rsidRPr="009113F7">
        <w:t>Australian</w:t>
      </w:r>
      <w:r w:rsidRPr="00AD7DB0">
        <w:t xml:space="preserve"> National Accounts: National Income, Expenditure and Product and Treasury.</w:t>
      </w:r>
    </w:p>
    <w:p w14:paraId="0D512771" w14:textId="77777777" w:rsidR="00236CD2" w:rsidRPr="00236CD2" w:rsidRDefault="00236CD2" w:rsidP="00236CD2">
      <w:pPr>
        <w:pStyle w:val="ChartLine"/>
      </w:pPr>
    </w:p>
    <w:sectPr w:rsidR="00236CD2" w:rsidRPr="00236CD2" w:rsidSect="00A26245">
      <w:headerReference w:type="first" r:id="rId59"/>
      <w:footerReference w:type="first" r:id="rId60"/>
      <w:type w:val="oddPage"/>
      <w:pgSz w:w="11906" w:h="16838" w:code="9"/>
      <w:pgMar w:top="2835" w:right="2098" w:bottom="2466" w:left="2098" w:header="1814" w:footer="18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570EB" w14:textId="77777777" w:rsidR="00F85B6A" w:rsidRDefault="00F85B6A" w:rsidP="00AD7DB0">
      <w:pPr>
        <w:spacing w:after="0" w:line="240" w:lineRule="auto"/>
      </w:pPr>
      <w:r>
        <w:separator/>
      </w:r>
    </w:p>
  </w:endnote>
  <w:endnote w:type="continuationSeparator" w:id="0">
    <w:p w14:paraId="14FD4BB9" w14:textId="77777777" w:rsidR="00F85B6A" w:rsidRDefault="00F85B6A" w:rsidP="00AD7DB0">
      <w:pPr>
        <w:spacing w:after="0" w:line="240" w:lineRule="auto"/>
      </w:pPr>
      <w:r>
        <w:continuationSeparator/>
      </w:r>
    </w:p>
  </w:endnote>
  <w:endnote w:type="continuationNotice" w:id="1">
    <w:p w14:paraId="6BFD0923" w14:textId="77777777" w:rsidR="00F85B6A" w:rsidRDefault="00F85B6A" w:rsidP="00AD7DB0">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9CABF" w14:textId="730C2936" w:rsidR="00BC4E72" w:rsidRDefault="00653D2B" w:rsidP="00BF5E88">
    <w:pPr>
      <w:pStyle w:val="FooterEven"/>
    </w:pPr>
    <w:r w:rsidRPr="00653D2B">
      <w:rPr>
        <w:b/>
      </w:rPr>
      <w:t xml:space="preserve">Page </w:t>
    </w:r>
    <w:r w:rsidRPr="00653D2B">
      <w:rPr>
        <w:b/>
        <w:bCs/>
      </w:rPr>
      <w:fldChar w:fldCharType="begin"/>
    </w:r>
    <w:r w:rsidRPr="00653D2B">
      <w:rPr>
        <w:b/>
      </w:rPr>
      <w:instrText xml:space="preserve"> PAGE  \* Arabic  \* MERGEFORMAT </w:instrText>
    </w:r>
    <w:r w:rsidRPr="00653D2B">
      <w:rPr>
        <w:b/>
        <w:bCs/>
      </w:rPr>
      <w:fldChar w:fldCharType="separate"/>
    </w:r>
    <w:r w:rsidRPr="00653D2B">
      <w:rPr>
        <w:b/>
        <w:bCs/>
      </w:rPr>
      <w:t>6</w:t>
    </w:r>
    <w:r w:rsidRPr="00653D2B">
      <w:rPr>
        <w:b/>
        <w:bCs/>
      </w:rPr>
      <w:fldChar w:fldCharType="end"/>
    </w:r>
    <w:r w:rsidRPr="00653D2B">
      <w:t xml:space="preserve">  |  </w:t>
    </w:r>
    <w:r w:rsidR="00781F03">
      <w:fldChar w:fldCharType="begin"/>
    </w:r>
    <w:r w:rsidR="00781F03">
      <w:instrText>SUBJECT   \* MERGEFORMAT</w:instrText>
    </w:r>
    <w:r w:rsidR="00781F03">
      <w:fldChar w:fldCharType="separate"/>
    </w:r>
    <w:r w:rsidR="006276FF">
      <w:t>Statement 2: Economic Outlook</w:t>
    </w:r>
    <w:r w:rsidR="00781F03">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D0247" w14:textId="75705FBB" w:rsidR="00BC4E72" w:rsidRDefault="00781F03" w:rsidP="00CB02D0">
    <w:pPr>
      <w:pStyle w:val="FooterOdd"/>
    </w:pPr>
    <w:r>
      <w:fldChar w:fldCharType="begin"/>
    </w:r>
    <w:r>
      <w:instrText>SUBJECT   \* MERGEFORMAT</w:instrText>
    </w:r>
    <w:r>
      <w:fldChar w:fldCharType="separate"/>
    </w:r>
    <w:r w:rsidR="006276FF">
      <w:t>Statement 2: Economic Outlook</w:t>
    </w:r>
    <w:r>
      <w:fldChar w:fldCharType="end"/>
    </w:r>
    <w:r w:rsidR="00CB02D0" w:rsidRPr="00B3705D">
      <w:t xml:space="preserve">  |  </w:t>
    </w:r>
    <w:r w:rsidR="00CB02D0" w:rsidRPr="00B3705D">
      <w:rPr>
        <w:b/>
        <w:bCs/>
      </w:rPr>
      <w:t xml:space="preserve">Page </w:t>
    </w:r>
    <w:r w:rsidR="00CB02D0" w:rsidRPr="00B3705D">
      <w:rPr>
        <w:b/>
        <w:bCs/>
      </w:rPr>
      <w:fldChar w:fldCharType="begin"/>
    </w:r>
    <w:r w:rsidR="00CB02D0" w:rsidRPr="00B3705D">
      <w:rPr>
        <w:b/>
        <w:bCs/>
      </w:rPr>
      <w:instrText xml:space="preserve"> PAGE  \* Arabic  \* MERGEFORMAT </w:instrText>
    </w:r>
    <w:r w:rsidR="00CB02D0" w:rsidRPr="00B3705D">
      <w:rPr>
        <w:b/>
        <w:bCs/>
      </w:rPr>
      <w:fldChar w:fldCharType="separate"/>
    </w:r>
    <w:r w:rsidR="00CB02D0">
      <w:rPr>
        <w:b/>
        <w:bCs/>
      </w:rPr>
      <w:t>1</w:t>
    </w:r>
    <w:r w:rsidR="00CB02D0"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26C5D" w14:textId="1A6C0A5C" w:rsidR="00D81A31" w:rsidRPr="001A7712" w:rsidRDefault="00781F03" w:rsidP="00BF5E88">
    <w:pPr>
      <w:pStyle w:val="FooterOdd"/>
    </w:pPr>
    <w:r>
      <w:fldChar w:fldCharType="begin"/>
    </w:r>
    <w:r>
      <w:instrText>SUBJECT   \* MERGEFORMAT</w:instrText>
    </w:r>
    <w:r>
      <w:fldChar w:fldCharType="separate"/>
    </w:r>
    <w:r w:rsidR="006276FF">
      <w:t>Statement 2: Economic Outlook</w:t>
    </w:r>
    <w:r>
      <w:fldChar w:fldCharType="end"/>
    </w:r>
    <w:r w:rsidR="002C596C" w:rsidRPr="001A7712">
      <w:t xml:space="preserve">  |  </w:t>
    </w:r>
    <w:r w:rsidR="002C596C" w:rsidRPr="00653D2B">
      <w:rPr>
        <w:b/>
        <w:bCs/>
      </w:rPr>
      <w:t xml:space="preserve">Page </w:t>
    </w:r>
    <w:r w:rsidR="002C596C" w:rsidRPr="00653D2B">
      <w:rPr>
        <w:b/>
        <w:bCs/>
      </w:rPr>
      <w:fldChar w:fldCharType="begin"/>
    </w:r>
    <w:r w:rsidR="002C596C" w:rsidRPr="00653D2B">
      <w:rPr>
        <w:b/>
        <w:bCs/>
      </w:rPr>
      <w:instrText xml:space="preserve"> PAGE  \* Arabic  \* MERGEFORMAT </w:instrText>
    </w:r>
    <w:r w:rsidR="002C596C" w:rsidRPr="00653D2B">
      <w:rPr>
        <w:b/>
        <w:bCs/>
      </w:rPr>
      <w:fldChar w:fldCharType="separate"/>
    </w:r>
    <w:r w:rsidR="002C596C" w:rsidRPr="00653D2B">
      <w:rPr>
        <w:b/>
        <w:bCs/>
      </w:rPr>
      <w:t>1</w:t>
    </w:r>
    <w:r w:rsidR="002C596C" w:rsidRPr="00653D2B">
      <w:rPr>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1694D" w14:textId="263A3CE0" w:rsidR="00E50ECF" w:rsidRDefault="00781F03" w:rsidP="00BF5E88">
    <w:pPr>
      <w:pStyle w:val="FooterOdd"/>
    </w:pPr>
    <w:r>
      <w:fldChar w:fldCharType="begin"/>
    </w:r>
    <w:r>
      <w:instrText>SUBJECT   \* MERGEFORMAT</w:instrText>
    </w:r>
    <w:r>
      <w:fldChar w:fldCharType="separate"/>
    </w:r>
    <w:r w:rsidR="006276FF">
      <w:t>Statement 2: Economic Outlook</w:t>
    </w:r>
    <w:r>
      <w:fldChar w:fldCharType="end"/>
    </w:r>
    <w:r w:rsidR="003730C5" w:rsidRPr="001A7712">
      <w:t xml:space="preserve">  |  </w:t>
    </w:r>
    <w:r w:rsidR="003730C5" w:rsidRPr="00653D2B">
      <w:rPr>
        <w:b/>
        <w:bCs/>
      </w:rPr>
      <w:t xml:space="preserve">Page </w:t>
    </w:r>
    <w:r w:rsidR="003730C5" w:rsidRPr="00653D2B">
      <w:rPr>
        <w:b/>
        <w:bCs/>
      </w:rPr>
      <w:fldChar w:fldCharType="begin"/>
    </w:r>
    <w:r w:rsidR="003730C5" w:rsidRPr="00653D2B">
      <w:rPr>
        <w:b/>
        <w:bCs/>
      </w:rPr>
      <w:instrText xml:space="preserve"> PAGE  \* Arabic  \* MERGEFORMAT </w:instrText>
    </w:r>
    <w:r w:rsidR="003730C5" w:rsidRPr="00653D2B">
      <w:rPr>
        <w:b/>
        <w:bCs/>
      </w:rPr>
      <w:fldChar w:fldCharType="separate"/>
    </w:r>
    <w:r w:rsidR="003730C5" w:rsidRPr="00653D2B">
      <w:rPr>
        <w:b/>
        <w:bCs/>
      </w:rPr>
      <w:t>1</w:t>
    </w:r>
    <w:r w:rsidR="003730C5" w:rsidRPr="00653D2B">
      <w:rPr>
        <w:b/>
        <w:bC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8247B" w14:textId="215DF2BF" w:rsidR="00CA46BC" w:rsidRDefault="00781F03" w:rsidP="00BF5E88">
    <w:pPr>
      <w:pStyle w:val="FooterOdd"/>
    </w:pPr>
    <w:r>
      <w:fldChar w:fldCharType="begin"/>
    </w:r>
    <w:r>
      <w:instrText>SUBJECT   \* MERGEFORMAT</w:instrText>
    </w:r>
    <w:r>
      <w:fldChar w:fldCharType="separate"/>
    </w:r>
    <w:r w:rsidR="006276FF">
      <w:t>Statement 2: Economic Outlook</w:t>
    </w:r>
    <w:r>
      <w:fldChar w:fldCharType="end"/>
    </w:r>
    <w:r w:rsidR="00CA46BC" w:rsidRPr="001A7712">
      <w:t xml:space="preserve">  |  </w:t>
    </w:r>
    <w:r w:rsidR="00CA46BC" w:rsidRPr="00653D2B">
      <w:rPr>
        <w:b/>
        <w:bCs/>
      </w:rPr>
      <w:t xml:space="preserve">Page </w:t>
    </w:r>
    <w:r w:rsidR="00CA46BC" w:rsidRPr="00653D2B">
      <w:rPr>
        <w:b/>
        <w:bCs/>
      </w:rPr>
      <w:fldChar w:fldCharType="begin"/>
    </w:r>
    <w:r w:rsidR="00CA46BC" w:rsidRPr="00653D2B">
      <w:rPr>
        <w:b/>
        <w:bCs/>
      </w:rPr>
      <w:instrText xml:space="preserve"> PAGE  \* Arabic  \* MERGEFORMAT </w:instrText>
    </w:r>
    <w:r w:rsidR="00CA46BC" w:rsidRPr="00653D2B">
      <w:rPr>
        <w:b/>
        <w:bCs/>
      </w:rPr>
      <w:fldChar w:fldCharType="separate"/>
    </w:r>
    <w:r w:rsidR="00CA46BC" w:rsidRPr="00653D2B">
      <w:rPr>
        <w:b/>
        <w:bCs/>
      </w:rPr>
      <w:t>1</w:t>
    </w:r>
    <w:r w:rsidR="00CA46BC" w:rsidRPr="00653D2B">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18057C" w14:textId="77777777" w:rsidR="00F85B6A" w:rsidRPr="003C1CA4" w:rsidRDefault="00F85B6A" w:rsidP="00EB6597">
      <w:pPr>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201BB1E6" w14:textId="77777777" w:rsidR="00F85B6A" w:rsidRDefault="00F85B6A" w:rsidP="00AD7DB0">
      <w:pPr>
        <w:spacing w:after="0" w:line="240" w:lineRule="auto"/>
      </w:pPr>
      <w:r>
        <w:continuationSeparator/>
      </w:r>
    </w:p>
  </w:footnote>
  <w:footnote w:type="continuationNotice" w:id="1">
    <w:p w14:paraId="31D55E64" w14:textId="77777777" w:rsidR="00F85B6A" w:rsidRDefault="00F85B6A" w:rsidP="00AD7DB0">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81DD5" w14:textId="279539F1" w:rsidR="00BC4E72" w:rsidRDefault="00F6567F" w:rsidP="001C5E21">
    <w:pPr>
      <w:pStyle w:val="Header"/>
      <w:tabs>
        <w:tab w:val="clear" w:pos="4153"/>
        <w:tab w:val="clear" w:pos="8306"/>
        <w:tab w:val="left" w:pos="5086"/>
      </w:tabs>
    </w:pPr>
    <w:r>
      <w:rPr>
        <w:noProof/>
        <w:sz w:val="32"/>
        <w:szCs w:val="32"/>
      </w:rPr>
      <w:drawing>
        <wp:anchor distT="0" distB="0" distL="114300" distR="114300" simplePos="0" relativeHeight="251658241" behindDoc="1" locked="0" layoutInCell="1" allowOverlap="1" wp14:anchorId="22DC9E3B" wp14:editId="10B921B4">
          <wp:simplePos x="0" y="0"/>
          <wp:positionH relativeFrom="page">
            <wp:align>center</wp:align>
          </wp:positionH>
          <wp:positionV relativeFrom="page">
            <wp:align>center</wp:align>
          </wp:positionV>
          <wp:extent cx="7560000" cy="10691902"/>
          <wp:effectExtent l="0" t="0" r="317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560000" cy="10691902"/>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D417D" w14:textId="3B67F324" w:rsidR="009B568C" w:rsidRDefault="00AB1D52">
    <w:pPr>
      <w:pStyle w:val="Header"/>
    </w:pPr>
    <w:r>
      <w:rPr>
        <w:noProof/>
        <w:sz w:val="32"/>
        <w:szCs w:val="32"/>
      </w:rPr>
      <w:drawing>
        <wp:anchor distT="0" distB="0" distL="114300" distR="114300" simplePos="0" relativeHeight="251658240" behindDoc="1" locked="0" layoutInCell="1" allowOverlap="1" wp14:anchorId="522C5C21" wp14:editId="7CED2538">
          <wp:simplePos x="0" y="0"/>
          <wp:positionH relativeFrom="page">
            <wp:align>left</wp:align>
          </wp:positionH>
          <wp:positionV relativeFrom="page">
            <wp:align>bottom</wp:align>
          </wp:positionV>
          <wp:extent cx="7560000" cy="10691902"/>
          <wp:effectExtent l="0" t="0" r="3175" b="0"/>
          <wp:wrapNone/>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1902"/>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3D5D1" w14:textId="0E3B8358" w:rsidR="004C3F27" w:rsidRPr="00AA5439" w:rsidRDefault="006E5A3C" w:rsidP="00AA5439">
    <w:pPr>
      <w:pStyle w:val="HeaderEven"/>
      <w:rPr>
        <w:sz w:val="2"/>
        <w:szCs w:val="2"/>
      </w:rPr>
    </w:pPr>
    <w:r>
      <w:rPr>
        <w:noProof/>
      </w:rPr>
      <w:drawing>
        <wp:anchor distT="0" distB="0" distL="114300" distR="114300" simplePos="0" relativeHeight="251660293" behindDoc="1" locked="0" layoutInCell="1" allowOverlap="1" wp14:anchorId="1C2A9233" wp14:editId="3BED2060">
          <wp:simplePos x="0" y="0"/>
          <wp:positionH relativeFrom="page">
            <wp:align>center</wp:align>
          </wp:positionH>
          <wp:positionV relativeFrom="page">
            <wp:align>center</wp:align>
          </wp:positionV>
          <wp:extent cx="7520400" cy="10638000"/>
          <wp:effectExtent l="0" t="0" r="444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520400" cy="106380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8C56E1" w14:paraId="5DAF59AD" w14:textId="77777777" w:rsidTr="008C56E1">
      <w:trPr>
        <w:trHeight w:hRule="exact" w:val="340"/>
      </w:trPr>
      <w:tc>
        <w:tcPr>
          <w:tcW w:w="7797" w:type="dxa"/>
        </w:tcPr>
        <w:p w14:paraId="2BAE6D99" w14:textId="5E26844A" w:rsidR="008C56E1" w:rsidRPr="008C56E1" w:rsidRDefault="008C56E1" w:rsidP="008C56E1">
          <w:pPr>
            <w:pStyle w:val="HeaderEven"/>
          </w:pPr>
          <w:r w:rsidRPr="008C56E1">
            <w:rPr>
              <w:noProof/>
              <w:position w:val="-8"/>
            </w:rPr>
            <w:drawing>
              <wp:inline distT="0" distB="0" distL="0" distR="0" wp14:anchorId="74D45EF4" wp14:editId="298F0FDA">
                <wp:extent cx="878400" cy="198000"/>
                <wp:effectExtent l="0" t="0" r="0" b="0"/>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r w:rsidRPr="008C56E1">
            <w:t xml:space="preserve">  |  </w:t>
          </w:r>
          <w:r w:rsidR="00781F03">
            <w:fldChar w:fldCharType="begin"/>
          </w:r>
          <w:r w:rsidR="00781F03">
            <w:instrText>TITLE   \* MERGEFORMAT</w:instrText>
          </w:r>
          <w:r w:rsidR="00781F03">
            <w:fldChar w:fldCharType="separate"/>
          </w:r>
          <w:r w:rsidR="006276FF">
            <w:t>Budget Paper No. 1</w:t>
          </w:r>
          <w:r w:rsidR="00781F03">
            <w:fldChar w:fldCharType="end"/>
          </w:r>
        </w:p>
      </w:tc>
    </w:tr>
  </w:tbl>
  <w:p w14:paraId="4E1F7562" w14:textId="110F2560" w:rsidR="004C3F27" w:rsidRDefault="004C3F27" w:rsidP="00141877">
    <w:pPr>
      <w:pStyle w:val="GhostLi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1C3A9" w14:textId="6482F5D6" w:rsidR="004C3F27" w:rsidRPr="000635BE" w:rsidRDefault="006E5A3C" w:rsidP="000635BE">
    <w:pPr>
      <w:pStyle w:val="HeaderOdd"/>
      <w:rPr>
        <w:sz w:val="2"/>
        <w:szCs w:val="4"/>
      </w:rPr>
    </w:pPr>
    <w:r>
      <w:rPr>
        <w:noProof/>
      </w:rPr>
      <w:drawing>
        <wp:anchor distT="0" distB="0" distL="114300" distR="114300" simplePos="0" relativeHeight="251662341" behindDoc="1" locked="0" layoutInCell="1" allowOverlap="1" wp14:anchorId="0F1E0B74" wp14:editId="794DD1FB">
          <wp:simplePos x="0" y="0"/>
          <wp:positionH relativeFrom="page">
            <wp:align>center</wp:align>
          </wp:positionH>
          <wp:positionV relativeFrom="page">
            <wp:align>center</wp:align>
          </wp:positionV>
          <wp:extent cx="7520400" cy="10638000"/>
          <wp:effectExtent l="0" t="0" r="4445"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20400" cy="106380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945C29" w14:paraId="331BA4E4" w14:textId="77777777" w:rsidTr="002A6A16">
      <w:trPr>
        <w:trHeight w:hRule="exact" w:val="340"/>
      </w:trPr>
      <w:tc>
        <w:tcPr>
          <w:tcW w:w="7797" w:type="dxa"/>
        </w:tcPr>
        <w:p w14:paraId="64FC0368" w14:textId="5A098969" w:rsidR="00945C29" w:rsidRDefault="00781F03" w:rsidP="000635BE">
          <w:pPr>
            <w:pStyle w:val="HeaderOdd"/>
          </w:pPr>
          <w:r>
            <w:fldChar w:fldCharType="begin"/>
          </w:r>
          <w:r>
            <w:instrText>TITLE   \* MERGEFORMAT</w:instrText>
          </w:r>
          <w:r>
            <w:fldChar w:fldCharType="separate"/>
          </w:r>
          <w:r w:rsidR="006276FF">
            <w:t>Budget Paper No. 1</w:t>
          </w:r>
          <w:r>
            <w:fldChar w:fldCharType="end"/>
          </w:r>
          <w:r w:rsidR="00945C29">
            <w:t xml:space="preserve">  |  </w:t>
          </w:r>
          <w:r w:rsidR="00945C29" w:rsidRPr="00D47C6E">
            <w:rPr>
              <w:noProof/>
              <w:position w:val="-6"/>
            </w:rPr>
            <w:drawing>
              <wp:inline distT="0" distB="0" distL="0" distR="0" wp14:anchorId="0064CF41" wp14:editId="29572A00">
                <wp:extent cx="860400" cy="144000"/>
                <wp:effectExtent l="0" t="0" r="0" b="8890"/>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860400" cy="144000"/>
                        </a:xfrm>
                        <a:prstGeom prst="rect">
                          <a:avLst/>
                        </a:prstGeom>
                      </pic:spPr>
                    </pic:pic>
                  </a:graphicData>
                </a:graphic>
              </wp:inline>
            </w:drawing>
          </w:r>
        </w:p>
      </w:tc>
    </w:tr>
  </w:tbl>
  <w:p w14:paraId="46919F30" w14:textId="77777777" w:rsidR="004C3F27" w:rsidRPr="00AA5439" w:rsidRDefault="004C3F27" w:rsidP="00AA5439">
    <w:pPr>
      <w:pStyle w:val="Header"/>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40799" w14:textId="7B51C219" w:rsidR="00E50ECF" w:rsidRDefault="00F6567F">
    <w:pPr>
      <w:pStyle w:val="Header"/>
    </w:pPr>
    <w:r>
      <w:rPr>
        <w:noProof/>
      </w:rPr>
      <w:drawing>
        <wp:anchor distT="0" distB="0" distL="114300" distR="114300" simplePos="0" relativeHeight="251664389" behindDoc="1" locked="0" layoutInCell="1" allowOverlap="1" wp14:anchorId="0A902428" wp14:editId="12FFC5A4">
          <wp:simplePos x="0" y="0"/>
          <wp:positionH relativeFrom="page">
            <wp:posOffset>22578</wp:posOffset>
          </wp:positionH>
          <wp:positionV relativeFrom="page">
            <wp:posOffset>33867</wp:posOffset>
          </wp:positionV>
          <wp:extent cx="7520400" cy="10635897"/>
          <wp:effectExtent l="0" t="0" r="444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20400" cy="10635897"/>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B2396" w14:textId="64DBFE4B" w:rsidR="00F90C76" w:rsidRDefault="006E5A3C">
    <w:pPr>
      <w:pStyle w:val="Header"/>
    </w:pPr>
    <w:r>
      <w:rPr>
        <w:noProof/>
      </w:rPr>
      <w:drawing>
        <wp:anchor distT="0" distB="0" distL="114300" distR="114300" simplePos="0" relativeHeight="251666437" behindDoc="1" locked="0" layoutInCell="1" allowOverlap="1" wp14:anchorId="66B774C3" wp14:editId="397D8D3C">
          <wp:simplePos x="0" y="0"/>
          <wp:positionH relativeFrom="page">
            <wp:align>center</wp:align>
          </wp:positionH>
          <wp:positionV relativeFrom="page">
            <wp:align>center</wp:align>
          </wp:positionV>
          <wp:extent cx="7520400" cy="10638000"/>
          <wp:effectExtent l="0" t="0" r="4445"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20400" cy="1063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EE65A3"/>
    <w:multiLevelType w:val="multilevel"/>
    <w:tmpl w:val="3F30998C"/>
    <w:lvl w:ilvl="0">
      <w:start w:val="1"/>
      <w:numFmt w:val="bullet"/>
      <w:lvlText w:val="•"/>
      <w:lvlJc w:val="left"/>
      <w:pPr>
        <w:tabs>
          <w:tab w:val="num" w:pos="520"/>
        </w:tabs>
        <w:ind w:left="520" w:hanging="520"/>
      </w:pPr>
      <w:rPr>
        <w:rFonts w:ascii="Times New Roman" w:hAnsi="Times New Roman" w:cs="Times New Roman"/>
      </w:rPr>
    </w:lvl>
    <w:lvl w:ilvl="1">
      <w:start w:val="1"/>
      <w:numFmt w:val="bullet"/>
      <w:lvlText w:val="–"/>
      <w:lvlJc w:val="left"/>
      <w:pPr>
        <w:tabs>
          <w:tab w:val="num" w:pos="1040"/>
        </w:tabs>
        <w:ind w:left="1040" w:hanging="520"/>
      </w:pPr>
      <w:rPr>
        <w:rFonts w:ascii="Times New Roman" w:hAnsi="Times New Roman" w:cs="Times New Roman"/>
      </w:rPr>
    </w:lvl>
    <w:lvl w:ilvl="2">
      <w:start w:val="1"/>
      <w:numFmt w:val="bullet"/>
      <w:lvlText w:val=":"/>
      <w:lvlJc w:val="left"/>
      <w:pPr>
        <w:tabs>
          <w:tab w:val="num" w:pos="1560"/>
        </w:tabs>
        <w:ind w:left="1560" w:hanging="520"/>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30329CA"/>
    <w:multiLevelType w:val="multilevel"/>
    <w:tmpl w:val="BE44C77E"/>
    <w:lvl w:ilvl="0">
      <w:start w:val="1"/>
      <w:numFmt w:val="bullet"/>
      <w:lvlText w:val="•"/>
      <w:lvlJc w:val="left"/>
      <w:pPr>
        <w:tabs>
          <w:tab w:val="num" w:pos="1842"/>
        </w:tabs>
        <w:ind w:left="1842" w:hanging="567"/>
      </w:pPr>
      <w:rPr>
        <w:rFonts w:ascii="Times New Roman" w:hAnsi="Times New Roman" w:cs="Times New Roman"/>
      </w:rPr>
    </w:lvl>
    <w:lvl w:ilvl="1">
      <w:start w:val="1"/>
      <w:numFmt w:val="bullet"/>
      <w:lvlText w:val="–"/>
      <w:lvlJc w:val="left"/>
      <w:pPr>
        <w:tabs>
          <w:tab w:val="num" w:pos="1133"/>
        </w:tabs>
        <w:ind w:left="1133" w:hanging="567"/>
      </w:pPr>
      <w:rPr>
        <w:rFonts w:ascii="Times New Roman" w:hAnsi="Times New Roman" w:cs="Times New Roman"/>
      </w:rPr>
    </w:lvl>
    <w:lvl w:ilvl="2">
      <w:start w:val="1"/>
      <w:numFmt w:val="bullet"/>
      <w:lvlText w:val=":"/>
      <w:lvlJc w:val="left"/>
      <w:pPr>
        <w:tabs>
          <w:tab w:val="num" w:pos="2552"/>
        </w:tabs>
        <w:ind w:left="2552" w:hanging="567"/>
      </w:pPr>
      <w:rPr>
        <w:rFonts w:ascii="Times New Roman" w:hAnsi="Times New Roman" w:cs="Times New Roman"/>
      </w:rPr>
    </w:lvl>
    <w:lvl w:ilvl="3">
      <w:start w:val="1"/>
      <w:numFmt w:val="decimal"/>
      <w:lvlText w:val="(%4)"/>
      <w:lvlJc w:val="left"/>
      <w:pPr>
        <w:tabs>
          <w:tab w:val="num" w:pos="2291"/>
        </w:tabs>
        <w:ind w:left="2291" w:hanging="360"/>
      </w:pPr>
    </w:lvl>
    <w:lvl w:ilvl="4">
      <w:start w:val="1"/>
      <w:numFmt w:val="lowerLetter"/>
      <w:lvlText w:val="(%5)"/>
      <w:lvlJc w:val="left"/>
      <w:pPr>
        <w:tabs>
          <w:tab w:val="num" w:pos="2651"/>
        </w:tabs>
        <w:ind w:left="2651" w:hanging="360"/>
      </w:pPr>
    </w:lvl>
    <w:lvl w:ilvl="5">
      <w:start w:val="1"/>
      <w:numFmt w:val="lowerRoman"/>
      <w:lvlText w:val="(%6)"/>
      <w:lvlJc w:val="left"/>
      <w:pPr>
        <w:tabs>
          <w:tab w:val="num" w:pos="3011"/>
        </w:tabs>
        <w:ind w:left="3011" w:hanging="360"/>
      </w:pPr>
    </w:lvl>
    <w:lvl w:ilvl="6">
      <w:start w:val="1"/>
      <w:numFmt w:val="decimal"/>
      <w:lvlText w:val="%7."/>
      <w:lvlJc w:val="left"/>
      <w:pPr>
        <w:tabs>
          <w:tab w:val="num" w:pos="3371"/>
        </w:tabs>
        <w:ind w:left="3371" w:hanging="360"/>
      </w:pPr>
    </w:lvl>
    <w:lvl w:ilvl="7">
      <w:start w:val="1"/>
      <w:numFmt w:val="lowerLetter"/>
      <w:lvlText w:val="%8."/>
      <w:lvlJc w:val="left"/>
      <w:pPr>
        <w:tabs>
          <w:tab w:val="num" w:pos="3731"/>
        </w:tabs>
        <w:ind w:left="3731" w:hanging="360"/>
      </w:pPr>
    </w:lvl>
    <w:lvl w:ilvl="8">
      <w:start w:val="1"/>
      <w:numFmt w:val="lowerRoman"/>
      <w:lvlText w:val="%9."/>
      <w:lvlJc w:val="left"/>
      <w:pPr>
        <w:tabs>
          <w:tab w:val="num" w:pos="4091"/>
        </w:tabs>
        <w:ind w:left="4091" w:hanging="360"/>
      </w:pPr>
    </w:lvl>
  </w:abstractNum>
  <w:abstractNum w:abstractNumId="12" w15:restartNumberingAfterBreak="0">
    <w:nsid w:val="063C6B36"/>
    <w:multiLevelType w:val="multilevel"/>
    <w:tmpl w:val="DC1CDB0A"/>
    <w:lvl w:ilvl="0">
      <w:start w:val="1"/>
      <w:numFmt w:val="bullet"/>
      <w:lvlText w:val="•"/>
      <w:lvlJc w:val="left"/>
      <w:pPr>
        <w:tabs>
          <w:tab w:val="num" w:pos="520"/>
        </w:tabs>
        <w:ind w:left="520" w:hanging="520"/>
      </w:pPr>
      <w:rPr>
        <w:rFonts w:ascii="Times New Roman" w:hAnsi="Times New Roman" w:cs="Times New Roman"/>
      </w:rPr>
    </w:lvl>
    <w:lvl w:ilvl="1">
      <w:start w:val="1"/>
      <w:numFmt w:val="bullet"/>
      <w:lvlText w:val="–"/>
      <w:lvlJc w:val="left"/>
      <w:pPr>
        <w:tabs>
          <w:tab w:val="num" w:pos="1040"/>
        </w:tabs>
        <w:ind w:left="1040" w:hanging="520"/>
      </w:pPr>
      <w:rPr>
        <w:rFonts w:ascii="Times New Roman" w:hAnsi="Times New Roman" w:cs="Times New Roman"/>
      </w:rPr>
    </w:lvl>
    <w:lvl w:ilvl="2">
      <w:start w:val="1"/>
      <w:numFmt w:val="bullet"/>
      <w:lvlText w:val=":"/>
      <w:lvlJc w:val="left"/>
      <w:pPr>
        <w:tabs>
          <w:tab w:val="num" w:pos="1560"/>
        </w:tabs>
        <w:ind w:left="1560" w:hanging="520"/>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4" w15:restartNumberingAfterBreak="0">
    <w:nsid w:val="0F7817BA"/>
    <w:multiLevelType w:val="multilevel"/>
    <w:tmpl w:val="6F38536A"/>
    <w:lvl w:ilvl="0">
      <w:start w:val="1"/>
      <w:numFmt w:val="bullet"/>
      <w:lvlText w:val="•"/>
      <w:lvlJc w:val="left"/>
      <w:pPr>
        <w:tabs>
          <w:tab w:val="num" w:pos="520"/>
        </w:tabs>
        <w:ind w:left="520" w:hanging="520"/>
      </w:pPr>
      <w:rPr>
        <w:rFonts w:ascii="Times New Roman" w:hAnsi="Times New Roman" w:cs="Times New Roman"/>
      </w:rPr>
    </w:lvl>
    <w:lvl w:ilvl="1">
      <w:start w:val="1"/>
      <w:numFmt w:val="bullet"/>
      <w:lvlText w:val="–"/>
      <w:lvlJc w:val="left"/>
      <w:pPr>
        <w:tabs>
          <w:tab w:val="num" w:pos="1040"/>
        </w:tabs>
        <w:ind w:left="1040" w:hanging="520"/>
      </w:pPr>
      <w:rPr>
        <w:rFonts w:ascii="Times New Roman" w:hAnsi="Times New Roman" w:cs="Times New Roman"/>
      </w:rPr>
    </w:lvl>
    <w:lvl w:ilvl="2">
      <w:start w:val="1"/>
      <w:numFmt w:val="bullet"/>
      <w:lvlText w:val=":"/>
      <w:lvlJc w:val="left"/>
      <w:pPr>
        <w:tabs>
          <w:tab w:val="num" w:pos="1560"/>
        </w:tabs>
        <w:ind w:left="1560" w:hanging="520"/>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6"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7" w15:restartNumberingAfterBreak="0">
    <w:nsid w:val="18FC41AF"/>
    <w:multiLevelType w:val="hybridMultilevel"/>
    <w:tmpl w:val="32C0769C"/>
    <w:lvl w:ilvl="0" w:tplc="F5B611A4">
      <w:numFmt w:val="bullet"/>
      <w:lvlText w:val="-"/>
      <w:lvlJc w:val="left"/>
      <w:pPr>
        <w:ind w:left="720" w:hanging="36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99B126A"/>
    <w:multiLevelType w:val="hybridMultilevel"/>
    <w:tmpl w:val="B78E5364"/>
    <w:lvl w:ilvl="0" w:tplc="25F81D0C">
      <w:start w:val="6"/>
      <w:numFmt w:val="bullet"/>
      <w:lvlText w:val="-"/>
      <w:lvlJc w:val="left"/>
      <w:pPr>
        <w:ind w:left="1080" w:hanging="360"/>
      </w:pPr>
      <w:rPr>
        <w:rFonts w:ascii="Book Antiqua" w:eastAsia="Times New Roman" w:hAnsi="Book Antiqua"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1A9D2127"/>
    <w:multiLevelType w:val="multilevel"/>
    <w:tmpl w:val="34FAD224"/>
    <w:name w:val="StandardBulletedList"/>
    <w:lvl w:ilvl="0">
      <w:start w:val="1"/>
      <w:numFmt w:val="bullet"/>
      <w:lvlText w:val="•"/>
      <w:lvlJc w:val="left"/>
      <w:pPr>
        <w:tabs>
          <w:tab w:val="num" w:pos="520"/>
        </w:tabs>
        <w:ind w:left="520" w:hanging="520"/>
      </w:pPr>
      <w:rPr>
        <w:rFonts w:ascii="Times New Roman" w:hAnsi="Times New Roman" w:cs="Times New Roman"/>
      </w:rPr>
    </w:lvl>
    <w:lvl w:ilvl="1">
      <w:start w:val="1"/>
      <w:numFmt w:val="bullet"/>
      <w:lvlText w:val="–"/>
      <w:lvlJc w:val="left"/>
      <w:pPr>
        <w:tabs>
          <w:tab w:val="num" w:pos="1040"/>
        </w:tabs>
        <w:ind w:left="1040" w:hanging="520"/>
      </w:pPr>
      <w:rPr>
        <w:rFonts w:ascii="Times New Roman" w:hAnsi="Times New Roman" w:cs="Times New Roman"/>
      </w:rPr>
    </w:lvl>
    <w:lvl w:ilvl="2">
      <w:start w:val="1"/>
      <w:numFmt w:val="bullet"/>
      <w:lvlText w:val=":"/>
      <w:lvlJc w:val="left"/>
      <w:pPr>
        <w:tabs>
          <w:tab w:val="num" w:pos="1560"/>
        </w:tabs>
        <w:ind w:left="1560" w:hanging="520"/>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05F01F7"/>
    <w:multiLevelType w:val="hybridMultilevel"/>
    <w:tmpl w:val="BC7EC060"/>
    <w:lvl w:ilvl="0" w:tplc="42B46F34">
      <w:numFmt w:val="bullet"/>
      <w:lvlText w:val="-"/>
      <w:lvlJc w:val="left"/>
      <w:pPr>
        <w:ind w:left="720" w:hanging="36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7906D38"/>
    <w:multiLevelType w:val="hybridMultilevel"/>
    <w:tmpl w:val="2534AC3E"/>
    <w:lvl w:ilvl="0" w:tplc="61DC9A0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2A6F0D1D"/>
    <w:multiLevelType w:val="multilevel"/>
    <w:tmpl w:val="85B87B72"/>
    <w:styleLink w:val="BulletedList"/>
    <w:lvl w:ilvl="0">
      <w:start w:val="1"/>
      <w:numFmt w:val="bullet"/>
      <w:lvlText w:val="•"/>
      <w:lvlJc w:val="left"/>
      <w:pPr>
        <w:tabs>
          <w:tab w:val="num" w:pos="520"/>
        </w:tabs>
        <w:ind w:left="520" w:hanging="520"/>
      </w:pPr>
      <w:rPr>
        <w:rFonts w:ascii="Times New Roman" w:hAnsi="Times New Roman" w:cs="Times New Roman"/>
      </w:rPr>
    </w:lvl>
    <w:lvl w:ilvl="1">
      <w:start w:val="1"/>
      <w:numFmt w:val="bullet"/>
      <w:lvlText w:val="–"/>
      <w:lvlJc w:val="left"/>
      <w:pPr>
        <w:tabs>
          <w:tab w:val="num" w:pos="1040"/>
        </w:tabs>
        <w:ind w:left="1040" w:hanging="520"/>
      </w:pPr>
      <w:rPr>
        <w:rFonts w:ascii="Times New Roman" w:hAnsi="Times New Roman" w:cs="Times New Roman"/>
      </w:rPr>
    </w:lvl>
    <w:lvl w:ilvl="2">
      <w:start w:val="1"/>
      <w:numFmt w:val="bullet"/>
      <w:lvlText w:val=":"/>
      <w:lvlJc w:val="left"/>
      <w:pPr>
        <w:tabs>
          <w:tab w:val="num" w:pos="1560"/>
        </w:tabs>
        <w:ind w:left="1560" w:hanging="520"/>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0B714C5"/>
    <w:multiLevelType w:val="multilevel"/>
    <w:tmpl w:val="253CB6EE"/>
    <w:lvl w:ilvl="0">
      <w:start w:val="1"/>
      <w:numFmt w:val="bullet"/>
      <w:lvlText w:val="•"/>
      <w:lvlJc w:val="left"/>
      <w:pPr>
        <w:tabs>
          <w:tab w:val="num" w:pos="520"/>
        </w:tabs>
        <w:ind w:left="520" w:hanging="520"/>
      </w:pPr>
      <w:rPr>
        <w:rFonts w:ascii="Times New Roman" w:hAnsi="Times New Roman" w:cs="Times New Roman"/>
      </w:rPr>
    </w:lvl>
    <w:lvl w:ilvl="1">
      <w:start w:val="1"/>
      <w:numFmt w:val="bullet"/>
      <w:lvlText w:val="–"/>
      <w:lvlJc w:val="left"/>
      <w:pPr>
        <w:tabs>
          <w:tab w:val="num" w:pos="1040"/>
        </w:tabs>
        <w:ind w:left="1040" w:hanging="520"/>
      </w:pPr>
      <w:rPr>
        <w:rFonts w:ascii="Times New Roman" w:hAnsi="Times New Roman" w:cs="Times New Roman"/>
      </w:rPr>
    </w:lvl>
    <w:lvl w:ilvl="2">
      <w:start w:val="1"/>
      <w:numFmt w:val="bullet"/>
      <w:lvlText w:val=":"/>
      <w:lvlJc w:val="left"/>
      <w:pPr>
        <w:tabs>
          <w:tab w:val="num" w:pos="1560"/>
        </w:tabs>
        <w:ind w:left="1560" w:hanging="520"/>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9360E66"/>
    <w:multiLevelType w:val="multilevel"/>
    <w:tmpl w:val="0C8A504A"/>
    <w:name w:val="StandardNumberedList"/>
    <w:lvl w:ilvl="0">
      <w:start w:val="1"/>
      <w:numFmt w:val="decimal"/>
      <w:pStyle w:val="OutlineNumbered1"/>
      <w:lvlText w:val="%1."/>
      <w:lvlJc w:val="left"/>
      <w:pPr>
        <w:tabs>
          <w:tab w:val="num" w:pos="449"/>
        </w:tabs>
        <w:ind w:left="449" w:hanging="449"/>
      </w:pPr>
    </w:lvl>
    <w:lvl w:ilvl="1">
      <w:start w:val="1"/>
      <w:numFmt w:val="decimal"/>
      <w:pStyle w:val="OutlineNumbered2"/>
      <w:lvlText w:val="%1.%2."/>
      <w:lvlJc w:val="left"/>
      <w:pPr>
        <w:tabs>
          <w:tab w:val="num" w:pos="898"/>
        </w:tabs>
        <w:ind w:left="898" w:hanging="449"/>
      </w:pPr>
    </w:lvl>
    <w:lvl w:ilvl="2">
      <w:start w:val="1"/>
      <w:numFmt w:val="decimal"/>
      <w:pStyle w:val="OutlineNumbered3"/>
      <w:lvlText w:val="%1.%2.%3."/>
      <w:lvlJc w:val="left"/>
      <w:pPr>
        <w:tabs>
          <w:tab w:val="num" w:pos="1347"/>
        </w:tabs>
        <w:ind w:left="1347" w:hanging="449"/>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AB740BC"/>
    <w:multiLevelType w:val="hybridMultilevel"/>
    <w:tmpl w:val="58E6F0E4"/>
    <w:lvl w:ilvl="0" w:tplc="577ED956">
      <w:start w:val="11"/>
      <w:numFmt w:val="bullet"/>
      <w:lvlText w:val="-"/>
      <w:lvlJc w:val="left"/>
      <w:pPr>
        <w:ind w:left="720" w:hanging="36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B1B4CEC"/>
    <w:multiLevelType w:val="multilevel"/>
    <w:tmpl w:val="065C34EE"/>
    <w:lvl w:ilvl="0">
      <w:start w:val="1"/>
      <w:numFmt w:val="bullet"/>
      <w:lvlText w:val="•"/>
      <w:lvlJc w:val="left"/>
      <w:pPr>
        <w:tabs>
          <w:tab w:val="num" w:pos="520"/>
        </w:tabs>
        <w:ind w:left="520" w:hanging="520"/>
      </w:pPr>
      <w:rPr>
        <w:rFonts w:ascii="Times New Roman" w:hAnsi="Times New Roman" w:cs="Times New Roman"/>
      </w:rPr>
    </w:lvl>
    <w:lvl w:ilvl="1">
      <w:start w:val="1"/>
      <w:numFmt w:val="bullet"/>
      <w:lvlText w:val="–"/>
      <w:lvlJc w:val="left"/>
      <w:pPr>
        <w:tabs>
          <w:tab w:val="num" w:pos="1040"/>
        </w:tabs>
        <w:ind w:left="1040" w:hanging="520"/>
      </w:pPr>
      <w:rPr>
        <w:rFonts w:ascii="Times New Roman" w:hAnsi="Times New Roman" w:cs="Times New Roman"/>
      </w:rPr>
    </w:lvl>
    <w:lvl w:ilvl="2">
      <w:start w:val="1"/>
      <w:numFmt w:val="bullet"/>
      <w:lvlText w:val=":"/>
      <w:lvlJc w:val="left"/>
      <w:pPr>
        <w:tabs>
          <w:tab w:val="num" w:pos="1560"/>
        </w:tabs>
        <w:ind w:left="1560" w:hanging="520"/>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3CA41E9B"/>
    <w:multiLevelType w:val="multilevel"/>
    <w:tmpl w:val="DFEAC4AC"/>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numFmt w:val="none"/>
      <w:lvlText w:val=""/>
      <w:lvlJc w:val="left"/>
      <w:pPr>
        <w:tabs>
          <w:tab w:val="num" w:pos="360"/>
        </w:tabs>
      </w:p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8" w15:restartNumberingAfterBreak="0">
    <w:nsid w:val="3FBD7996"/>
    <w:multiLevelType w:val="multilevel"/>
    <w:tmpl w:val="FCB07076"/>
    <w:lvl w:ilvl="0">
      <w:start w:val="1"/>
      <w:numFmt w:val="bullet"/>
      <w:lvlText w:val="•"/>
      <w:lvlJc w:val="left"/>
      <w:pPr>
        <w:tabs>
          <w:tab w:val="num" w:pos="567"/>
        </w:tabs>
        <w:ind w:left="567" w:hanging="567"/>
      </w:pPr>
      <w:rPr>
        <w:rFonts w:ascii="Times New Roman" w:hAnsi="Times New Roman" w:cs="Times New Roman"/>
      </w:rPr>
    </w:lvl>
    <w:lvl w:ilvl="1">
      <w:start w:val="1"/>
      <w:numFmt w:val="bullet"/>
      <w:lvlText w:val="–"/>
      <w:lvlJc w:val="left"/>
      <w:pPr>
        <w:tabs>
          <w:tab w:val="num" w:pos="1134"/>
        </w:tabs>
        <w:ind w:left="1134" w:hanging="567"/>
      </w:pPr>
      <w:rPr>
        <w:rFonts w:ascii="Times New Roman" w:hAnsi="Times New Roman" w:cs="Times New Roman"/>
      </w:rPr>
    </w:lvl>
    <w:lvl w:ilvl="2">
      <w:start w:val="1"/>
      <w:numFmt w:val="bullet"/>
      <w:lvlText w:val=":"/>
      <w:lvlJc w:val="left"/>
      <w:pPr>
        <w:tabs>
          <w:tab w:val="num" w:pos="1701"/>
        </w:tabs>
        <w:ind w:left="1701" w:hanging="567"/>
      </w:pPr>
      <w:rPr>
        <w:rFonts w:ascii="Times New Roman" w:hAnsi="Times New Roman" w:cs="Times New Roman"/>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30" w15:restartNumberingAfterBreak="0">
    <w:nsid w:val="4B400F83"/>
    <w:multiLevelType w:val="multilevel"/>
    <w:tmpl w:val="5FD25226"/>
    <w:lvl w:ilvl="0">
      <w:start w:val="1"/>
      <w:numFmt w:val="bullet"/>
      <w:lvlText w:val="•"/>
      <w:lvlJc w:val="left"/>
      <w:pPr>
        <w:tabs>
          <w:tab w:val="num" w:pos="567"/>
        </w:tabs>
        <w:ind w:left="567" w:hanging="567"/>
      </w:pPr>
      <w:rPr>
        <w:rFonts w:ascii="Times New Roman" w:hAnsi="Times New Roman" w:cs="Times New Roman"/>
      </w:rPr>
    </w:lvl>
    <w:lvl w:ilvl="1">
      <w:start w:val="1"/>
      <w:numFmt w:val="bullet"/>
      <w:lvlText w:val="–"/>
      <w:lvlJc w:val="left"/>
      <w:pPr>
        <w:tabs>
          <w:tab w:val="num" w:pos="1134"/>
        </w:tabs>
        <w:ind w:left="1134" w:hanging="567"/>
      </w:pPr>
      <w:rPr>
        <w:rFonts w:ascii="Times New Roman" w:hAnsi="Times New Roman" w:cs="Times New Roman"/>
      </w:rPr>
    </w:lvl>
    <w:lvl w:ilvl="2">
      <w:start w:val="1"/>
      <w:numFmt w:val="bullet"/>
      <w:lvlText w:val=":"/>
      <w:lvlJc w:val="left"/>
      <w:pPr>
        <w:tabs>
          <w:tab w:val="num" w:pos="1701"/>
        </w:tabs>
        <w:ind w:left="1701" w:hanging="567"/>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E844A3D"/>
    <w:multiLevelType w:val="hybridMultilevel"/>
    <w:tmpl w:val="A6E2D426"/>
    <w:lvl w:ilvl="0" w:tplc="48485000">
      <w:start w:val="1"/>
      <w:numFmt w:val="lowerLetter"/>
      <w:lvlText w:val="%1)"/>
      <w:lvlJc w:val="left"/>
      <w:pPr>
        <w:ind w:left="360" w:hanging="360"/>
      </w:pPr>
      <w:rPr>
        <w:rFonts w:hint="default"/>
        <w:color w:val="auto"/>
        <w:sz w:val="16"/>
        <w:szCs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67BA2038"/>
    <w:multiLevelType w:val="hybridMultilevel"/>
    <w:tmpl w:val="F980487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34" w15:restartNumberingAfterBreak="0">
    <w:nsid w:val="6AD704BE"/>
    <w:multiLevelType w:val="hybridMultilevel"/>
    <w:tmpl w:val="5C64CA6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5" w15:restartNumberingAfterBreak="0">
    <w:nsid w:val="6CA4192E"/>
    <w:multiLevelType w:val="hybridMultilevel"/>
    <w:tmpl w:val="2DE06B02"/>
    <w:lvl w:ilvl="0" w:tplc="D72C3344">
      <w:numFmt w:val="bullet"/>
      <w:lvlText w:val="-"/>
      <w:lvlJc w:val="left"/>
      <w:pPr>
        <w:ind w:left="720" w:hanging="36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E045005"/>
    <w:multiLevelType w:val="hybridMultilevel"/>
    <w:tmpl w:val="89B2171C"/>
    <w:lvl w:ilvl="0" w:tplc="5B8A3004">
      <w:numFmt w:val="bullet"/>
      <w:lvlText w:val="-"/>
      <w:lvlJc w:val="left"/>
      <w:pPr>
        <w:ind w:left="720" w:hanging="36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34A349A"/>
    <w:multiLevelType w:val="hybridMultilevel"/>
    <w:tmpl w:val="D7F21DF6"/>
    <w:lvl w:ilvl="0" w:tplc="5D9A4BAE">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8" w15:restartNumberingAfterBreak="0">
    <w:nsid w:val="77820855"/>
    <w:multiLevelType w:val="hybridMultilevel"/>
    <w:tmpl w:val="053C250E"/>
    <w:lvl w:ilvl="0" w:tplc="765662FE">
      <w:start w:val="6"/>
      <w:numFmt w:val="bullet"/>
      <w:lvlText w:val="-"/>
      <w:lvlJc w:val="left"/>
      <w:pPr>
        <w:ind w:left="720" w:hanging="36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91200A7"/>
    <w:multiLevelType w:val="hybridMultilevel"/>
    <w:tmpl w:val="8576802E"/>
    <w:lvl w:ilvl="0" w:tplc="FDFAE298">
      <w:numFmt w:val="bullet"/>
      <w:lvlText w:val="-"/>
      <w:lvlJc w:val="left"/>
      <w:pPr>
        <w:ind w:left="720" w:hanging="36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22955492">
    <w:abstractNumId w:val="29"/>
  </w:num>
  <w:num w:numId="2" w16cid:durableId="1205142931">
    <w:abstractNumId w:val="15"/>
  </w:num>
  <w:num w:numId="3" w16cid:durableId="1601521652">
    <w:abstractNumId w:val="13"/>
  </w:num>
  <w:num w:numId="4" w16cid:durableId="50247886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44023720">
    <w:abstractNumId w:val="31"/>
  </w:num>
  <w:num w:numId="6" w16cid:durableId="1026518534">
    <w:abstractNumId w:val="16"/>
  </w:num>
  <w:num w:numId="7" w16cid:durableId="1342512182">
    <w:abstractNumId w:val="33"/>
  </w:num>
  <w:num w:numId="8" w16cid:durableId="1928079299">
    <w:abstractNumId w:val="9"/>
  </w:num>
  <w:num w:numId="9" w16cid:durableId="1190946751">
    <w:abstractNumId w:val="7"/>
  </w:num>
  <w:num w:numId="10" w16cid:durableId="1072237652">
    <w:abstractNumId w:val="6"/>
  </w:num>
  <w:num w:numId="11" w16cid:durableId="1539123175">
    <w:abstractNumId w:val="5"/>
  </w:num>
  <w:num w:numId="12" w16cid:durableId="1010597146">
    <w:abstractNumId w:val="4"/>
  </w:num>
  <w:num w:numId="13" w16cid:durableId="1252812488">
    <w:abstractNumId w:val="8"/>
  </w:num>
  <w:num w:numId="14" w16cid:durableId="189538447">
    <w:abstractNumId w:val="3"/>
  </w:num>
  <w:num w:numId="15" w16cid:durableId="1365249608">
    <w:abstractNumId w:val="2"/>
  </w:num>
  <w:num w:numId="16" w16cid:durableId="140001505">
    <w:abstractNumId w:val="1"/>
  </w:num>
  <w:num w:numId="17" w16cid:durableId="139657985">
    <w:abstractNumId w:val="0"/>
  </w:num>
  <w:num w:numId="18" w16cid:durableId="69928268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71950137">
    <w:abstractNumId w:val="27"/>
  </w:num>
  <w:num w:numId="20" w16cid:durableId="1139372612">
    <w:abstractNumId w:val="27"/>
    <w:lvlOverride w:ilvl="0">
      <w:startOverride w:val="1"/>
    </w:lvlOverride>
  </w:num>
  <w:num w:numId="21" w16cid:durableId="192710936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29721459">
    <w:abstractNumId w:val="10"/>
  </w:num>
  <w:num w:numId="23" w16cid:durableId="520513962">
    <w:abstractNumId w:val="11"/>
  </w:num>
  <w:num w:numId="24" w16cid:durableId="1396776831">
    <w:abstractNumId w:val="19"/>
  </w:num>
  <w:num w:numId="25" w16cid:durableId="762343131">
    <w:abstractNumId w:val="14"/>
  </w:num>
  <w:num w:numId="26" w16cid:durableId="833884800">
    <w:abstractNumId w:val="23"/>
  </w:num>
  <w:num w:numId="27" w16cid:durableId="881556494">
    <w:abstractNumId w:val="37"/>
  </w:num>
  <w:num w:numId="28" w16cid:durableId="1689717999">
    <w:abstractNumId w:val="12"/>
  </w:num>
  <w:num w:numId="29" w16cid:durableId="102767885">
    <w:abstractNumId w:val="26"/>
  </w:num>
  <w:num w:numId="30" w16cid:durableId="1924803095">
    <w:abstractNumId w:val="38"/>
  </w:num>
  <w:num w:numId="31" w16cid:durableId="216211436">
    <w:abstractNumId w:val="18"/>
  </w:num>
  <w:num w:numId="32" w16cid:durableId="2138260758">
    <w:abstractNumId w:val="20"/>
  </w:num>
  <w:num w:numId="33" w16cid:durableId="1832520568">
    <w:abstractNumId w:val="17"/>
  </w:num>
  <w:num w:numId="34" w16cid:durableId="1031029829">
    <w:abstractNumId w:val="35"/>
  </w:num>
  <w:num w:numId="35" w16cid:durableId="1525243044">
    <w:abstractNumId w:val="39"/>
  </w:num>
  <w:num w:numId="36" w16cid:durableId="164203110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36658354">
    <w:abstractNumId w:val="36"/>
  </w:num>
  <w:num w:numId="38" w16cid:durableId="954600191">
    <w:abstractNumId w:val="1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371417095">
    <w:abstractNumId w:val="25"/>
  </w:num>
  <w:num w:numId="40" w16cid:durableId="469904300">
    <w:abstractNumId w:val="34"/>
  </w:num>
  <w:num w:numId="41" w16cid:durableId="1617711588">
    <w:abstractNumId w:val="1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66508025">
    <w:abstractNumId w:val="1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106803243">
    <w:abstractNumId w:val="3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431121851">
    <w:abstractNumId w:val="21"/>
  </w:num>
  <w:num w:numId="45" w16cid:durableId="1517500649">
    <w:abstractNumId w:val="28"/>
  </w:num>
  <w:num w:numId="46" w16cid:durableId="497313469">
    <w:abstractNumId w:val="1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325547863">
    <w:abstractNumId w:val="24"/>
  </w:num>
  <w:num w:numId="48" w16cid:durableId="1732003488">
    <w:abstractNumId w:val="32"/>
  </w:num>
  <w:num w:numId="49" w16cid:durableId="1676570241">
    <w:abstractNumId w:val="22"/>
  </w:num>
  <w:num w:numId="50" w16cid:durableId="1016343153">
    <w:abstractNumId w:val="16"/>
    <w:lvlOverride w:ilvl="0">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mirrorMargins/>
  <w:hideSpellingErrors/>
  <w:hideGrammaticalErrors/>
  <w:attachedTemplate r:id="rId1"/>
  <w:linkStyles/>
  <w:stylePaneSortMethod w:val="0000"/>
  <w:documentProtection w:edit="comments" w:enforcement="0"/>
  <w:defaultTabStop w:val="720"/>
  <w:evenAndOddHeaders/>
  <w:characterSpacingControl w:val="doNotCompress"/>
  <w:hdrShapeDefaults>
    <o:shapedefaults v:ext="edit" spidmax="20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AB4772"/>
    <w:rsid w:val="000000A9"/>
    <w:rsid w:val="000000B0"/>
    <w:rsid w:val="000000F7"/>
    <w:rsid w:val="00000118"/>
    <w:rsid w:val="0000011E"/>
    <w:rsid w:val="00000141"/>
    <w:rsid w:val="0000016A"/>
    <w:rsid w:val="00000174"/>
    <w:rsid w:val="0000017E"/>
    <w:rsid w:val="00000198"/>
    <w:rsid w:val="000001AD"/>
    <w:rsid w:val="00000234"/>
    <w:rsid w:val="00000236"/>
    <w:rsid w:val="000002EB"/>
    <w:rsid w:val="000002F2"/>
    <w:rsid w:val="0000030E"/>
    <w:rsid w:val="0000034E"/>
    <w:rsid w:val="0000038A"/>
    <w:rsid w:val="00000469"/>
    <w:rsid w:val="000004EA"/>
    <w:rsid w:val="00000521"/>
    <w:rsid w:val="00000539"/>
    <w:rsid w:val="0000053D"/>
    <w:rsid w:val="00000577"/>
    <w:rsid w:val="000005C4"/>
    <w:rsid w:val="000005C8"/>
    <w:rsid w:val="00000621"/>
    <w:rsid w:val="00000686"/>
    <w:rsid w:val="000006A0"/>
    <w:rsid w:val="000006B6"/>
    <w:rsid w:val="000006F4"/>
    <w:rsid w:val="00000720"/>
    <w:rsid w:val="0000072C"/>
    <w:rsid w:val="00000755"/>
    <w:rsid w:val="00000776"/>
    <w:rsid w:val="00000810"/>
    <w:rsid w:val="0000084D"/>
    <w:rsid w:val="000008F0"/>
    <w:rsid w:val="00000964"/>
    <w:rsid w:val="000009A7"/>
    <w:rsid w:val="000009EA"/>
    <w:rsid w:val="000009F9"/>
    <w:rsid w:val="00000A0C"/>
    <w:rsid w:val="00000C4A"/>
    <w:rsid w:val="00000D19"/>
    <w:rsid w:val="00000D55"/>
    <w:rsid w:val="00000D9B"/>
    <w:rsid w:val="00000E08"/>
    <w:rsid w:val="00000E0C"/>
    <w:rsid w:val="00000E1D"/>
    <w:rsid w:val="00000E1F"/>
    <w:rsid w:val="00000E25"/>
    <w:rsid w:val="00000E29"/>
    <w:rsid w:val="00000E70"/>
    <w:rsid w:val="00000F2C"/>
    <w:rsid w:val="00000F9F"/>
    <w:rsid w:val="00000FE9"/>
    <w:rsid w:val="00001011"/>
    <w:rsid w:val="00001036"/>
    <w:rsid w:val="00001075"/>
    <w:rsid w:val="000010B0"/>
    <w:rsid w:val="00001115"/>
    <w:rsid w:val="00001133"/>
    <w:rsid w:val="00001136"/>
    <w:rsid w:val="0000113A"/>
    <w:rsid w:val="0000115B"/>
    <w:rsid w:val="000011F5"/>
    <w:rsid w:val="00001244"/>
    <w:rsid w:val="000012E9"/>
    <w:rsid w:val="00001344"/>
    <w:rsid w:val="00001363"/>
    <w:rsid w:val="0000137F"/>
    <w:rsid w:val="000013E6"/>
    <w:rsid w:val="00001441"/>
    <w:rsid w:val="00001468"/>
    <w:rsid w:val="000014CD"/>
    <w:rsid w:val="000014F2"/>
    <w:rsid w:val="00001528"/>
    <w:rsid w:val="00001541"/>
    <w:rsid w:val="000015B7"/>
    <w:rsid w:val="000015C0"/>
    <w:rsid w:val="00001623"/>
    <w:rsid w:val="0000168F"/>
    <w:rsid w:val="00001692"/>
    <w:rsid w:val="000016D8"/>
    <w:rsid w:val="0000178A"/>
    <w:rsid w:val="0000178E"/>
    <w:rsid w:val="00001959"/>
    <w:rsid w:val="00001974"/>
    <w:rsid w:val="0000199A"/>
    <w:rsid w:val="0000199B"/>
    <w:rsid w:val="000019BD"/>
    <w:rsid w:val="00001A33"/>
    <w:rsid w:val="00001A40"/>
    <w:rsid w:val="00001A46"/>
    <w:rsid w:val="00001A8B"/>
    <w:rsid w:val="00001A92"/>
    <w:rsid w:val="00001A95"/>
    <w:rsid w:val="00001AED"/>
    <w:rsid w:val="00001B9E"/>
    <w:rsid w:val="00001BD3"/>
    <w:rsid w:val="00001C0E"/>
    <w:rsid w:val="00001C49"/>
    <w:rsid w:val="00001C8E"/>
    <w:rsid w:val="00001CE2"/>
    <w:rsid w:val="00001D36"/>
    <w:rsid w:val="00001D68"/>
    <w:rsid w:val="00001D8C"/>
    <w:rsid w:val="00001E68"/>
    <w:rsid w:val="00001E75"/>
    <w:rsid w:val="00001EC9"/>
    <w:rsid w:val="00001FDD"/>
    <w:rsid w:val="000020E5"/>
    <w:rsid w:val="0000216F"/>
    <w:rsid w:val="0000218B"/>
    <w:rsid w:val="000022A2"/>
    <w:rsid w:val="0000235B"/>
    <w:rsid w:val="0000236B"/>
    <w:rsid w:val="000023AB"/>
    <w:rsid w:val="000023BD"/>
    <w:rsid w:val="000023EE"/>
    <w:rsid w:val="000023F6"/>
    <w:rsid w:val="00002474"/>
    <w:rsid w:val="00002589"/>
    <w:rsid w:val="000025A5"/>
    <w:rsid w:val="000025ED"/>
    <w:rsid w:val="0000262B"/>
    <w:rsid w:val="0000262E"/>
    <w:rsid w:val="00002635"/>
    <w:rsid w:val="00002648"/>
    <w:rsid w:val="00002649"/>
    <w:rsid w:val="0000266C"/>
    <w:rsid w:val="00002679"/>
    <w:rsid w:val="000026D5"/>
    <w:rsid w:val="000026EE"/>
    <w:rsid w:val="0000273F"/>
    <w:rsid w:val="00002751"/>
    <w:rsid w:val="0000276D"/>
    <w:rsid w:val="00002878"/>
    <w:rsid w:val="000028C5"/>
    <w:rsid w:val="0000292C"/>
    <w:rsid w:val="000029D3"/>
    <w:rsid w:val="00002A44"/>
    <w:rsid w:val="00002A94"/>
    <w:rsid w:val="00002AD0"/>
    <w:rsid w:val="00002B43"/>
    <w:rsid w:val="00002BBF"/>
    <w:rsid w:val="00002C80"/>
    <w:rsid w:val="00002CC3"/>
    <w:rsid w:val="00002CE3"/>
    <w:rsid w:val="00002DC4"/>
    <w:rsid w:val="00002E14"/>
    <w:rsid w:val="00002E21"/>
    <w:rsid w:val="00002E24"/>
    <w:rsid w:val="00002EC7"/>
    <w:rsid w:val="00002EDC"/>
    <w:rsid w:val="00002EF8"/>
    <w:rsid w:val="00002F01"/>
    <w:rsid w:val="00002F35"/>
    <w:rsid w:val="00002F5D"/>
    <w:rsid w:val="00002F6A"/>
    <w:rsid w:val="00002F8E"/>
    <w:rsid w:val="0000301E"/>
    <w:rsid w:val="00003035"/>
    <w:rsid w:val="0000304D"/>
    <w:rsid w:val="0000306A"/>
    <w:rsid w:val="00003087"/>
    <w:rsid w:val="00003104"/>
    <w:rsid w:val="0000310A"/>
    <w:rsid w:val="00003125"/>
    <w:rsid w:val="00003164"/>
    <w:rsid w:val="000031BF"/>
    <w:rsid w:val="0000322D"/>
    <w:rsid w:val="00003267"/>
    <w:rsid w:val="0000327E"/>
    <w:rsid w:val="00003284"/>
    <w:rsid w:val="000032B1"/>
    <w:rsid w:val="0000341D"/>
    <w:rsid w:val="0000341F"/>
    <w:rsid w:val="0000346A"/>
    <w:rsid w:val="0000346E"/>
    <w:rsid w:val="000034DA"/>
    <w:rsid w:val="00003509"/>
    <w:rsid w:val="0000356B"/>
    <w:rsid w:val="000035EE"/>
    <w:rsid w:val="00003608"/>
    <w:rsid w:val="00003834"/>
    <w:rsid w:val="000038CD"/>
    <w:rsid w:val="000038D1"/>
    <w:rsid w:val="00003945"/>
    <w:rsid w:val="00003A34"/>
    <w:rsid w:val="00003A99"/>
    <w:rsid w:val="00003AC3"/>
    <w:rsid w:val="00003B3D"/>
    <w:rsid w:val="00003BBE"/>
    <w:rsid w:val="00003BC5"/>
    <w:rsid w:val="00003BF8"/>
    <w:rsid w:val="00003C3C"/>
    <w:rsid w:val="00003CAD"/>
    <w:rsid w:val="00003D0B"/>
    <w:rsid w:val="00003DD2"/>
    <w:rsid w:val="00003E46"/>
    <w:rsid w:val="00003E4E"/>
    <w:rsid w:val="00003EC4"/>
    <w:rsid w:val="00003F6B"/>
    <w:rsid w:val="00003F6F"/>
    <w:rsid w:val="00003F90"/>
    <w:rsid w:val="00003FCE"/>
    <w:rsid w:val="000040C7"/>
    <w:rsid w:val="00004198"/>
    <w:rsid w:val="000041AF"/>
    <w:rsid w:val="000041BD"/>
    <w:rsid w:val="000041EF"/>
    <w:rsid w:val="00004227"/>
    <w:rsid w:val="00004232"/>
    <w:rsid w:val="00004280"/>
    <w:rsid w:val="0000429F"/>
    <w:rsid w:val="00004311"/>
    <w:rsid w:val="00004338"/>
    <w:rsid w:val="00004372"/>
    <w:rsid w:val="000043CB"/>
    <w:rsid w:val="0000441A"/>
    <w:rsid w:val="0000447F"/>
    <w:rsid w:val="0000450A"/>
    <w:rsid w:val="0000468D"/>
    <w:rsid w:val="000046E9"/>
    <w:rsid w:val="000048CB"/>
    <w:rsid w:val="00004917"/>
    <w:rsid w:val="00004958"/>
    <w:rsid w:val="0000495E"/>
    <w:rsid w:val="0000499E"/>
    <w:rsid w:val="00004A15"/>
    <w:rsid w:val="00004A18"/>
    <w:rsid w:val="00004A43"/>
    <w:rsid w:val="00004A53"/>
    <w:rsid w:val="00004A6A"/>
    <w:rsid w:val="00004AEA"/>
    <w:rsid w:val="00004B30"/>
    <w:rsid w:val="00004B65"/>
    <w:rsid w:val="00004B7A"/>
    <w:rsid w:val="00004B97"/>
    <w:rsid w:val="00004BD1"/>
    <w:rsid w:val="00004C21"/>
    <w:rsid w:val="00004D36"/>
    <w:rsid w:val="00004E23"/>
    <w:rsid w:val="00004E58"/>
    <w:rsid w:val="00004E62"/>
    <w:rsid w:val="00004F04"/>
    <w:rsid w:val="00004F1C"/>
    <w:rsid w:val="00004FC7"/>
    <w:rsid w:val="00004FE3"/>
    <w:rsid w:val="00004FE5"/>
    <w:rsid w:val="00005063"/>
    <w:rsid w:val="000050B2"/>
    <w:rsid w:val="000050C4"/>
    <w:rsid w:val="000050C5"/>
    <w:rsid w:val="000050D3"/>
    <w:rsid w:val="00005123"/>
    <w:rsid w:val="0000519A"/>
    <w:rsid w:val="000051B4"/>
    <w:rsid w:val="00005268"/>
    <w:rsid w:val="00005290"/>
    <w:rsid w:val="00005299"/>
    <w:rsid w:val="00005366"/>
    <w:rsid w:val="000053AE"/>
    <w:rsid w:val="000053F8"/>
    <w:rsid w:val="0000540A"/>
    <w:rsid w:val="00005488"/>
    <w:rsid w:val="000054AB"/>
    <w:rsid w:val="00005533"/>
    <w:rsid w:val="00005562"/>
    <w:rsid w:val="00005630"/>
    <w:rsid w:val="00005664"/>
    <w:rsid w:val="00005673"/>
    <w:rsid w:val="0000568D"/>
    <w:rsid w:val="000056A0"/>
    <w:rsid w:val="0000576B"/>
    <w:rsid w:val="0000577D"/>
    <w:rsid w:val="000057BA"/>
    <w:rsid w:val="000057CC"/>
    <w:rsid w:val="000057DB"/>
    <w:rsid w:val="000057DC"/>
    <w:rsid w:val="0000583C"/>
    <w:rsid w:val="0000585F"/>
    <w:rsid w:val="0000586C"/>
    <w:rsid w:val="000058AF"/>
    <w:rsid w:val="00005903"/>
    <w:rsid w:val="0000596C"/>
    <w:rsid w:val="00005A01"/>
    <w:rsid w:val="00005AA0"/>
    <w:rsid w:val="00005AB5"/>
    <w:rsid w:val="00005B45"/>
    <w:rsid w:val="00005B83"/>
    <w:rsid w:val="00005BE0"/>
    <w:rsid w:val="00005C11"/>
    <w:rsid w:val="00005C19"/>
    <w:rsid w:val="00005D01"/>
    <w:rsid w:val="00005D76"/>
    <w:rsid w:val="00005E0E"/>
    <w:rsid w:val="00005EA1"/>
    <w:rsid w:val="00005F49"/>
    <w:rsid w:val="00005FC9"/>
    <w:rsid w:val="0000603E"/>
    <w:rsid w:val="0000605D"/>
    <w:rsid w:val="0000608A"/>
    <w:rsid w:val="000060DF"/>
    <w:rsid w:val="0000611B"/>
    <w:rsid w:val="00006138"/>
    <w:rsid w:val="0000618A"/>
    <w:rsid w:val="00006199"/>
    <w:rsid w:val="00006235"/>
    <w:rsid w:val="0000629B"/>
    <w:rsid w:val="0000634B"/>
    <w:rsid w:val="0000635F"/>
    <w:rsid w:val="000063A7"/>
    <w:rsid w:val="00006415"/>
    <w:rsid w:val="0000641B"/>
    <w:rsid w:val="00006483"/>
    <w:rsid w:val="000065CF"/>
    <w:rsid w:val="0000666F"/>
    <w:rsid w:val="00006682"/>
    <w:rsid w:val="00006690"/>
    <w:rsid w:val="000066CD"/>
    <w:rsid w:val="000066ED"/>
    <w:rsid w:val="00006719"/>
    <w:rsid w:val="0000675C"/>
    <w:rsid w:val="00006794"/>
    <w:rsid w:val="0000685D"/>
    <w:rsid w:val="0000686B"/>
    <w:rsid w:val="0000686E"/>
    <w:rsid w:val="00006965"/>
    <w:rsid w:val="00006A07"/>
    <w:rsid w:val="00006A4F"/>
    <w:rsid w:val="00006A59"/>
    <w:rsid w:val="00006A8A"/>
    <w:rsid w:val="00006B11"/>
    <w:rsid w:val="00006B33"/>
    <w:rsid w:val="00006B3F"/>
    <w:rsid w:val="00006B90"/>
    <w:rsid w:val="00006C15"/>
    <w:rsid w:val="00006C49"/>
    <w:rsid w:val="00006C7A"/>
    <w:rsid w:val="00006CA5"/>
    <w:rsid w:val="00006D31"/>
    <w:rsid w:val="00006E10"/>
    <w:rsid w:val="00006E60"/>
    <w:rsid w:val="00006E81"/>
    <w:rsid w:val="00006F6F"/>
    <w:rsid w:val="0000701C"/>
    <w:rsid w:val="00007021"/>
    <w:rsid w:val="0000703E"/>
    <w:rsid w:val="0000713D"/>
    <w:rsid w:val="00007195"/>
    <w:rsid w:val="00007196"/>
    <w:rsid w:val="00007244"/>
    <w:rsid w:val="00007252"/>
    <w:rsid w:val="00007262"/>
    <w:rsid w:val="0000727D"/>
    <w:rsid w:val="0000728D"/>
    <w:rsid w:val="00007319"/>
    <w:rsid w:val="00007322"/>
    <w:rsid w:val="00007350"/>
    <w:rsid w:val="000073DF"/>
    <w:rsid w:val="000073E2"/>
    <w:rsid w:val="000073E4"/>
    <w:rsid w:val="000073F6"/>
    <w:rsid w:val="00007401"/>
    <w:rsid w:val="00007450"/>
    <w:rsid w:val="00007485"/>
    <w:rsid w:val="000074AA"/>
    <w:rsid w:val="000074C3"/>
    <w:rsid w:val="000074C7"/>
    <w:rsid w:val="000074F2"/>
    <w:rsid w:val="0000754D"/>
    <w:rsid w:val="000075A8"/>
    <w:rsid w:val="000075CA"/>
    <w:rsid w:val="0000767E"/>
    <w:rsid w:val="000076C6"/>
    <w:rsid w:val="000076CB"/>
    <w:rsid w:val="0000773A"/>
    <w:rsid w:val="0000774D"/>
    <w:rsid w:val="00007758"/>
    <w:rsid w:val="0000775B"/>
    <w:rsid w:val="0000777A"/>
    <w:rsid w:val="000077A1"/>
    <w:rsid w:val="000077D3"/>
    <w:rsid w:val="000078AA"/>
    <w:rsid w:val="00007917"/>
    <w:rsid w:val="00007975"/>
    <w:rsid w:val="000079D6"/>
    <w:rsid w:val="000079EA"/>
    <w:rsid w:val="00007AC0"/>
    <w:rsid w:val="00007B09"/>
    <w:rsid w:val="00007B26"/>
    <w:rsid w:val="00007BA8"/>
    <w:rsid w:val="00007BAA"/>
    <w:rsid w:val="00007BE1"/>
    <w:rsid w:val="00007C4D"/>
    <w:rsid w:val="00007C6E"/>
    <w:rsid w:val="00007CC7"/>
    <w:rsid w:val="00007CD9"/>
    <w:rsid w:val="00007D3D"/>
    <w:rsid w:val="00007D8D"/>
    <w:rsid w:val="00007DA4"/>
    <w:rsid w:val="00007DBE"/>
    <w:rsid w:val="00007DDC"/>
    <w:rsid w:val="00007E0A"/>
    <w:rsid w:val="00007E74"/>
    <w:rsid w:val="00007E8B"/>
    <w:rsid w:val="00007E90"/>
    <w:rsid w:val="00007E96"/>
    <w:rsid w:val="00007E99"/>
    <w:rsid w:val="00007EAC"/>
    <w:rsid w:val="00007F38"/>
    <w:rsid w:val="00010054"/>
    <w:rsid w:val="00010081"/>
    <w:rsid w:val="000100B1"/>
    <w:rsid w:val="00010155"/>
    <w:rsid w:val="000101C7"/>
    <w:rsid w:val="0001024C"/>
    <w:rsid w:val="00010266"/>
    <w:rsid w:val="000102D1"/>
    <w:rsid w:val="0001030C"/>
    <w:rsid w:val="00010315"/>
    <w:rsid w:val="00010387"/>
    <w:rsid w:val="000103B1"/>
    <w:rsid w:val="000103E3"/>
    <w:rsid w:val="0001045F"/>
    <w:rsid w:val="00010496"/>
    <w:rsid w:val="00010499"/>
    <w:rsid w:val="000104AA"/>
    <w:rsid w:val="000104FA"/>
    <w:rsid w:val="0001055B"/>
    <w:rsid w:val="000105C9"/>
    <w:rsid w:val="000105EA"/>
    <w:rsid w:val="00010621"/>
    <w:rsid w:val="00010731"/>
    <w:rsid w:val="00010755"/>
    <w:rsid w:val="0001084D"/>
    <w:rsid w:val="00010851"/>
    <w:rsid w:val="00010872"/>
    <w:rsid w:val="00010882"/>
    <w:rsid w:val="000108BA"/>
    <w:rsid w:val="000108FF"/>
    <w:rsid w:val="000109B4"/>
    <w:rsid w:val="000109F9"/>
    <w:rsid w:val="00010A11"/>
    <w:rsid w:val="00010A26"/>
    <w:rsid w:val="00010B35"/>
    <w:rsid w:val="00010B56"/>
    <w:rsid w:val="00010BA9"/>
    <w:rsid w:val="00010BE6"/>
    <w:rsid w:val="00010C4C"/>
    <w:rsid w:val="00010C9D"/>
    <w:rsid w:val="00010CEC"/>
    <w:rsid w:val="00010D4A"/>
    <w:rsid w:val="00010DB5"/>
    <w:rsid w:val="00010E5D"/>
    <w:rsid w:val="00010E5E"/>
    <w:rsid w:val="00010FCD"/>
    <w:rsid w:val="00010FF0"/>
    <w:rsid w:val="0001102A"/>
    <w:rsid w:val="0001107D"/>
    <w:rsid w:val="000110D9"/>
    <w:rsid w:val="0001110B"/>
    <w:rsid w:val="00011110"/>
    <w:rsid w:val="0001112F"/>
    <w:rsid w:val="00011178"/>
    <w:rsid w:val="00011197"/>
    <w:rsid w:val="00011226"/>
    <w:rsid w:val="00011254"/>
    <w:rsid w:val="000112A7"/>
    <w:rsid w:val="0001132F"/>
    <w:rsid w:val="00011406"/>
    <w:rsid w:val="00011408"/>
    <w:rsid w:val="0001144E"/>
    <w:rsid w:val="00011458"/>
    <w:rsid w:val="00011509"/>
    <w:rsid w:val="0001154D"/>
    <w:rsid w:val="00011576"/>
    <w:rsid w:val="00011626"/>
    <w:rsid w:val="00011685"/>
    <w:rsid w:val="00011688"/>
    <w:rsid w:val="000116A7"/>
    <w:rsid w:val="000116AC"/>
    <w:rsid w:val="000116B8"/>
    <w:rsid w:val="000116FC"/>
    <w:rsid w:val="00011728"/>
    <w:rsid w:val="0001175C"/>
    <w:rsid w:val="00011787"/>
    <w:rsid w:val="000117A2"/>
    <w:rsid w:val="00011867"/>
    <w:rsid w:val="00011891"/>
    <w:rsid w:val="000118C4"/>
    <w:rsid w:val="00011905"/>
    <w:rsid w:val="0001197A"/>
    <w:rsid w:val="0001199A"/>
    <w:rsid w:val="000119D5"/>
    <w:rsid w:val="00011A12"/>
    <w:rsid w:val="00011A1D"/>
    <w:rsid w:val="00011A49"/>
    <w:rsid w:val="00011A65"/>
    <w:rsid w:val="00011A71"/>
    <w:rsid w:val="00011A80"/>
    <w:rsid w:val="00011AEF"/>
    <w:rsid w:val="00011B15"/>
    <w:rsid w:val="00011C48"/>
    <w:rsid w:val="00011C65"/>
    <w:rsid w:val="00011D01"/>
    <w:rsid w:val="00011D39"/>
    <w:rsid w:val="00011D78"/>
    <w:rsid w:val="00011DBB"/>
    <w:rsid w:val="00011E67"/>
    <w:rsid w:val="00011E70"/>
    <w:rsid w:val="00011E87"/>
    <w:rsid w:val="00011EAF"/>
    <w:rsid w:val="00011EBD"/>
    <w:rsid w:val="00011F3D"/>
    <w:rsid w:val="00011FA2"/>
    <w:rsid w:val="0001201A"/>
    <w:rsid w:val="00012025"/>
    <w:rsid w:val="000120CF"/>
    <w:rsid w:val="000120DF"/>
    <w:rsid w:val="000120E5"/>
    <w:rsid w:val="0001217B"/>
    <w:rsid w:val="00012186"/>
    <w:rsid w:val="000121A4"/>
    <w:rsid w:val="00012243"/>
    <w:rsid w:val="000122BB"/>
    <w:rsid w:val="000122C0"/>
    <w:rsid w:val="000122C9"/>
    <w:rsid w:val="000122D8"/>
    <w:rsid w:val="000122DA"/>
    <w:rsid w:val="000122DF"/>
    <w:rsid w:val="000122EF"/>
    <w:rsid w:val="000122F4"/>
    <w:rsid w:val="000123A6"/>
    <w:rsid w:val="000123C8"/>
    <w:rsid w:val="00012489"/>
    <w:rsid w:val="00012492"/>
    <w:rsid w:val="00012566"/>
    <w:rsid w:val="000125BD"/>
    <w:rsid w:val="00012638"/>
    <w:rsid w:val="00012642"/>
    <w:rsid w:val="00012679"/>
    <w:rsid w:val="00012755"/>
    <w:rsid w:val="00012830"/>
    <w:rsid w:val="0001288A"/>
    <w:rsid w:val="0001288E"/>
    <w:rsid w:val="000128DE"/>
    <w:rsid w:val="000128E2"/>
    <w:rsid w:val="000129A3"/>
    <w:rsid w:val="000129DF"/>
    <w:rsid w:val="00012A37"/>
    <w:rsid w:val="00012A3A"/>
    <w:rsid w:val="00012A4F"/>
    <w:rsid w:val="00012ADC"/>
    <w:rsid w:val="00012AE1"/>
    <w:rsid w:val="00012B04"/>
    <w:rsid w:val="00012BE7"/>
    <w:rsid w:val="00012BEC"/>
    <w:rsid w:val="00012CBD"/>
    <w:rsid w:val="00012CD2"/>
    <w:rsid w:val="00012CFA"/>
    <w:rsid w:val="00012DAF"/>
    <w:rsid w:val="00012DFF"/>
    <w:rsid w:val="00012E9E"/>
    <w:rsid w:val="00012ED5"/>
    <w:rsid w:val="00012EF7"/>
    <w:rsid w:val="00012F19"/>
    <w:rsid w:val="00012F2A"/>
    <w:rsid w:val="00012F31"/>
    <w:rsid w:val="00012F3B"/>
    <w:rsid w:val="0001307E"/>
    <w:rsid w:val="00013091"/>
    <w:rsid w:val="00013098"/>
    <w:rsid w:val="000130AF"/>
    <w:rsid w:val="000130E5"/>
    <w:rsid w:val="000130F4"/>
    <w:rsid w:val="000131BA"/>
    <w:rsid w:val="0001324C"/>
    <w:rsid w:val="000132ED"/>
    <w:rsid w:val="00013345"/>
    <w:rsid w:val="000133B6"/>
    <w:rsid w:val="0001349E"/>
    <w:rsid w:val="00013518"/>
    <w:rsid w:val="0001351A"/>
    <w:rsid w:val="00013541"/>
    <w:rsid w:val="0001354C"/>
    <w:rsid w:val="00013573"/>
    <w:rsid w:val="00013576"/>
    <w:rsid w:val="000135E1"/>
    <w:rsid w:val="000135EC"/>
    <w:rsid w:val="000135FE"/>
    <w:rsid w:val="00013643"/>
    <w:rsid w:val="00013659"/>
    <w:rsid w:val="0001367E"/>
    <w:rsid w:val="000137CD"/>
    <w:rsid w:val="000137F3"/>
    <w:rsid w:val="00013819"/>
    <w:rsid w:val="0001387A"/>
    <w:rsid w:val="000138A5"/>
    <w:rsid w:val="000138C4"/>
    <w:rsid w:val="0001390A"/>
    <w:rsid w:val="00013981"/>
    <w:rsid w:val="00013A1C"/>
    <w:rsid w:val="00013AA3"/>
    <w:rsid w:val="00013BD8"/>
    <w:rsid w:val="00013C55"/>
    <w:rsid w:val="00013CFF"/>
    <w:rsid w:val="00013E67"/>
    <w:rsid w:val="00013E98"/>
    <w:rsid w:val="00013EA8"/>
    <w:rsid w:val="00013F4A"/>
    <w:rsid w:val="0001400A"/>
    <w:rsid w:val="0001403C"/>
    <w:rsid w:val="0001405E"/>
    <w:rsid w:val="0001408B"/>
    <w:rsid w:val="00014090"/>
    <w:rsid w:val="000140AE"/>
    <w:rsid w:val="000140EE"/>
    <w:rsid w:val="00014141"/>
    <w:rsid w:val="0001415A"/>
    <w:rsid w:val="00014226"/>
    <w:rsid w:val="000142F1"/>
    <w:rsid w:val="00014328"/>
    <w:rsid w:val="0001433B"/>
    <w:rsid w:val="0001439A"/>
    <w:rsid w:val="000143B7"/>
    <w:rsid w:val="00014403"/>
    <w:rsid w:val="0001442C"/>
    <w:rsid w:val="00014444"/>
    <w:rsid w:val="00014467"/>
    <w:rsid w:val="000144DA"/>
    <w:rsid w:val="0001453B"/>
    <w:rsid w:val="00014583"/>
    <w:rsid w:val="00014586"/>
    <w:rsid w:val="000145BA"/>
    <w:rsid w:val="000145CF"/>
    <w:rsid w:val="00014687"/>
    <w:rsid w:val="000146D6"/>
    <w:rsid w:val="00014745"/>
    <w:rsid w:val="00014759"/>
    <w:rsid w:val="00014764"/>
    <w:rsid w:val="000147DA"/>
    <w:rsid w:val="000147F8"/>
    <w:rsid w:val="00014926"/>
    <w:rsid w:val="00014999"/>
    <w:rsid w:val="000149C5"/>
    <w:rsid w:val="000149D0"/>
    <w:rsid w:val="000149D8"/>
    <w:rsid w:val="00014A5D"/>
    <w:rsid w:val="00014AF5"/>
    <w:rsid w:val="00014B23"/>
    <w:rsid w:val="00014B45"/>
    <w:rsid w:val="00014B80"/>
    <w:rsid w:val="00014C4D"/>
    <w:rsid w:val="00014C6C"/>
    <w:rsid w:val="00014C98"/>
    <w:rsid w:val="00014CBE"/>
    <w:rsid w:val="00014CCE"/>
    <w:rsid w:val="00014D07"/>
    <w:rsid w:val="00014DA3"/>
    <w:rsid w:val="00014DBC"/>
    <w:rsid w:val="00014E97"/>
    <w:rsid w:val="00014E98"/>
    <w:rsid w:val="00014ED3"/>
    <w:rsid w:val="00014F1E"/>
    <w:rsid w:val="00014F37"/>
    <w:rsid w:val="00014F38"/>
    <w:rsid w:val="00014F69"/>
    <w:rsid w:val="00015019"/>
    <w:rsid w:val="00015088"/>
    <w:rsid w:val="000150A9"/>
    <w:rsid w:val="000150BF"/>
    <w:rsid w:val="000150C5"/>
    <w:rsid w:val="000150E6"/>
    <w:rsid w:val="00015190"/>
    <w:rsid w:val="00015241"/>
    <w:rsid w:val="00015258"/>
    <w:rsid w:val="000152B3"/>
    <w:rsid w:val="000152EA"/>
    <w:rsid w:val="00015317"/>
    <w:rsid w:val="0001532D"/>
    <w:rsid w:val="00015341"/>
    <w:rsid w:val="00015377"/>
    <w:rsid w:val="000153CF"/>
    <w:rsid w:val="00015405"/>
    <w:rsid w:val="00015407"/>
    <w:rsid w:val="00015443"/>
    <w:rsid w:val="0001545C"/>
    <w:rsid w:val="000154AC"/>
    <w:rsid w:val="000155BA"/>
    <w:rsid w:val="00015649"/>
    <w:rsid w:val="00015715"/>
    <w:rsid w:val="0001576E"/>
    <w:rsid w:val="000157B7"/>
    <w:rsid w:val="000158D7"/>
    <w:rsid w:val="00015931"/>
    <w:rsid w:val="0001599F"/>
    <w:rsid w:val="000159A7"/>
    <w:rsid w:val="00015A51"/>
    <w:rsid w:val="00015A78"/>
    <w:rsid w:val="00015AB8"/>
    <w:rsid w:val="00015AE5"/>
    <w:rsid w:val="00015B78"/>
    <w:rsid w:val="00015C60"/>
    <w:rsid w:val="00015C84"/>
    <w:rsid w:val="00015CC1"/>
    <w:rsid w:val="00015CC7"/>
    <w:rsid w:val="00015D48"/>
    <w:rsid w:val="00015DA5"/>
    <w:rsid w:val="00015DE4"/>
    <w:rsid w:val="00015F04"/>
    <w:rsid w:val="00015F32"/>
    <w:rsid w:val="00015F45"/>
    <w:rsid w:val="00015F85"/>
    <w:rsid w:val="00015FA6"/>
    <w:rsid w:val="00015FAD"/>
    <w:rsid w:val="00015FC3"/>
    <w:rsid w:val="000160D2"/>
    <w:rsid w:val="00016103"/>
    <w:rsid w:val="0001614A"/>
    <w:rsid w:val="0001616F"/>
    <w:rsid w:val="0001618D"/>
    <w:rsid w:val="000161A2"/>
    <w:rsid w:val="000161D3"/>
    <w:rsid w:val="000161E4"/>
    <w:rsid w:val="000162FD"/>
    <w:rsid w:val="000162FE"/>
    <w:rsid w:val="0001636C"/>
    <w:rsid w:val="000163BE"/>
    <w:rsid w:val="000163F9"/>
    <w:rsid w:val="000164FB"/>
    <w:rsid w:val="00016505"/>
    <w:rsid w:val="00016533"/>
    <w:rsid w:val="00016534"/>
    <w:rsid w:val="00016577"/>
    <w:rsid w:val="00016585"/>
    <w:rsid w:val="00016615"/>
    <w:rsid w:val="000166EE"/>
    <w:rsid w:val="0001673D"/>
    <w:rsid w:val="000167A9"/>
    <w:rsid w:val="000167CB"/>
    <w:rsid w:val="000167E8"/>
    <w:rsid w:val="000167EE"/>
    <w:rsid w:val="00016838"/>
    <w:rsid w:val="00016841"/>
    <w:rsid w:val="00016847"/>
    <w:rsid w:val="000168C3"/>
    <w:rsid w:val="00016ABD"/>
    <w:rsid w:val="00016AE3"/>
    <w:rsid w:val="00016AE6"/>
    <w:rsid w:val="00016B54"/>
    <w:rsid w:val="00016B6C"/>
    <w:rsid w:val="00016BA4"/>
    <w:rsid w:val="00016BF0"/>
    <w:rsid w:val="00016C5E"/>
    <w:rsid w:val="00016C8E"/>
    <w:rsid w:val="00016D05"/>
    <w:rsid w:val="00016D0D"/>
    <w:rsid w:val="00016E0F"/>
    <w:rsid w:val="00016E6A"/>
    <w:rsid w:val="00016F5F"/>
    <w:rsid w:val="0001705E"/>
    <w:rsid w:val="000170A8"/>
    <w:rsid w:val="000170C0"/>
    <w:rsid w:val="000170E6"/>
    <w:rsid w:val="00017158"/>
    <w:rsid w:val="0001715E"/>
    <w:rsid w:val="00017194"/>
    <w:rsid w:val="00017198"/>
    <w:rsid w:val="000171AC"/>
    <w:rsid w:val="000171D9"/>
    <w:rsid w:val="000171DD"/>
    <w:rsid w:val="00017218"/>
    <w:rsid w:val="00017234"/>
    <w:rsid w:val="0001724D"/>
    <w:rsid w:val="000172C2"/>
    <w:rsid w:val="000173E8"/>
    <w:rsid w:val="00017440"/>
    <w:rsid w:val="00017502"/>
    <w:rsid w:val="00017532"/>
    <w:rsid w:val="0001758B"/>
    <w:rsid w:val="000175D0"/>
    <w:rsid w:val="000176C2"/>
    <w:rsid w:val="00017710"/>
    <w:rsid w:val="00017727"/>
    <w:rsid w:val="000177D4"/>
    <w:rsid w:val="000177DE"/>
    <w:rsid w:val="00017838"/>
    <w:rsid w:val="00017850"/>
    <w:rsid w:val="000178A8"/>
    <w:rsid w:val="000178C6"/>
    <w:rsid w:val="000178EC"/>
    <w:rsid w:val="000178F9"/>
    <w:rsid w:val="00017925"/>
    <w:rsid w:val="0001796D"/>
    <w:rsid w:val="0001797D"/>
    <w:rsid w:val="00017AA4"/>
    <w:rsid w:val="00017BA7"/>
    <w:rsid w:val="00017BBB"/>
    <w:rsid w:val="00017C23"/>
    <w:rsid w:val="00017CA5"/>
    <w:rsid w:val="00017CA8"/>
    <w:rsid w:val="00017DB3"/>
    <w:rsid w:val="00017DDF"/>
    <w:rsid w:val="00017F5C"/>
    <w:rsid w:val="00017F91"/>
    <w:rsid w:val="00017FFB"/>
    <w:rsid w:val="00017FFE"/>
    <w:rsid w:val="0002000E"/>
    <w:rsid w:val="00020062"/>
    <w:rsid w:val="0002008B"/>
    <w:rsid w:val="000200AE"/>
    <w:rsid w:val="000200E3"/>
    <w:rsid w:val="0002010F"/>
    <w:rsid w:val="0002016C"/>
    <w:rsid w:val="0002016F"/>
    <w:rsid w:val="000201C8"/>
    <w:rsid w:val="00020295"/>
    <w:rsid w:val="000202DE"/>
    <w:rsid w:val="00020336"/>
    <w:rsid w:val="0002033A"/>
    <w:rsid w:val="0002036F"/>
    <w:rsid w:val="000203BF"/>
    <w:rsid w:val="0002041C"/>
    <w:rsid w:val="00020554"/>
    <w:rsid w:val="00020617"/>
    <w:rsid w:val="00020640"/>
    <w:rsid w:val="0002067C"/>
    <w:rsid w:val="00020683"/>
    <w:rsid w:val="00020692"/>
    <w:rsid w:val="0002070C"/>
    <w:rsid w:val="0002076E"/>
    <w:rsid w:val="00020826"/>
    <w:rsid w:val="000208BB"/>
    <w:rsid w:val="0002098F"/>
    <w:rsid w:val="000209FA"/>
    <w:rsid w:val="00020A30"/>
    <w:rsid w:val="00020ABC"/>
    <w:rsid w:val="00020B26"/>
    <w:rsid w:val="00020C25"/>
    <w:rsid w:val="00020CB1"/>
    <w:rsid w:val="00020D4F"/>
    <w:rsid w:val="00020E3D"/>
    <w:rsid w:val="00020E50"/>
    <w:rsid w:val="00020E6C"/>
    <w:rsid w:val="00020EE8"/>
    <w:rsid w:val="00020EF5"/>
    <w:rsid w:val="00020EFA"/>
    <w:rsid w:val="00020F23"/>
    <w:rsid w:val="00020F6B"/>
    <w:rsid w:val="00021056"/>
    <w:rsid w:val="00021080"/>
    <w:rsid w:val="00021096"/>
    <w:rsid w:val="000210B6"/>
    <w:rsid w:val="000210BB"/>
    <w:rsid w:val="00021133"/>
    <w:rsid w:val="00021134"/>
    <w:rsid w:val="000211AB"/>
    <w:rsid w:val="000211B0"/>
    <w:rsid w:val="000211E0"/>
    <w:rsid w:val="00021237"/>
    <w:rsid w:val="0002127A"/>
    <w:rsid w:val="0002129E"/>
    <w:rsid w:val="000212B9"/>
    <w:rsid w:val="0002130B"/>
    <w:rsid w:val="0002138D"/>
    <w:rsid w:val="00021402"/>
    <w:rsid w:val="0002140F"/>
    <w:rsid w:val="00021416"/>
    <w:rsid w:val="0002146E"/>
    <w:rsid w:val="0002148C"/>
    <w:rsid w:val="000214AA"/>
    <w:rsid w:val="00021528"/>
    <w:rsid w:val="0002158D"/>
    <w:rsid w:val="000215FF"/>
    <w:rsid w:val="00021615"/>
    <w:rsid w:val="00021678"/>
    <w:rsid w:val="000216EB"/>
    <w:rsid w:val="00021700"/>
    <w:rsid w:val="00021735"/>
    <w:rsid w:val="00021782"/>
    <w:rsid w:val="00021799"/>
    <w:rsid w:val="0002179A"/>
    <w:rsid w:val="0002182C"/>
    <w:rsid w:val="0002190F"/>
    <w:rsid w:val="00021963"/>
    <w:rsid w:val="00021994"/>
    <w:rsid w:val="0002199D"/>
    <w:rsid w:val="000219C1"/>
    <w:rsid w:val="00021A16"/>
    <w:rsid w:val="00021A43"/>
    <w:rsid w:val="00021A5B"/>
    <w:rsid w:val="00021A79"/>
    <w:rsid w:val="00021A91"/>
    <w:rsid w:val="00021B32"/>
    <w:rsid w:val="00021C38"/>
    <w:rsid w:val="00021CBB"/>
    <w:rsid w:val="00021D3D"/>
    <w:rsid w:val="00021D45"/>
    <w:rsid w:val="00021D64"/>
    <w:rsid w:val="00021D73"/>
    <w:rsid w:val="00021DCB"/>
    <w:rsid w:val="00021E3B"/>
    <w:rsid w:val="00021E94"/>
    <w:rsid w:val="00021F0F"/>
    <w:rsid w:val="00021F8E"/>
    <w:rsid w:val="00021FB0"/>
    <w:rsid w:val="00021FF4"/>
    <w:rsid w:val="0002202E"/>
    <w:rsid w:val="00022031"/>
    <w:rsid w:val="0002203D"/>
    <w:rsid w:val="00022118"/>
    <w:rsid w:val="0002211D"/>
    <w:rsid w:val="0002218E"/>
    <w:rsid w:val="000221E0"/>
    <w:rsid w:val="00022223"/>
    <w:rsid w:val="0002225E"/>
    <w:rsid w:val="00022268"/>
    <w:rsid w:val="0002227D"/>
    <w:rsid w:val="000222A4"/>
    <w:rsid w:val="000222AC"/>
    <w:rsid w:val="000222B8"/>
    <w:rsid w:val="000222E4"/>
    <w:rsid w:val="0002230D"/>
    <w:rsid w:val="0002236A"/>
    <w:rsid w:val="000223D2"/>
    <w:rsid w:val="000223D6"/>
    <w:rsid w:val="0002243C"/>
    <w:rsid w:val="0002245E"/>
    <w:rsid w:val="00022477"/>
    <w:rsid w:val="000224B7"/>
    <w:rsid w:val="000224FE"/>
    <w:rsid w:val="00022590"/>
    <w:rsid w:val="0002261F"/>
    <w:rsid w:val="00022626"/>
    <w:rsid w:val="00022663"/>
    <w:rsid w:val="00022677"/>
    <w:rsid w:val="000226E6"/>
    <w:rsid w:val="000227E9"/>
    <w:rsid w:val="0002285E"/>
    <w:rsid w:val="000228B3"/>
    <w:rsid w:val="00022927"/>
    <w:rsid w:val="0002298E"/>
    <w:rsid w:val="000229DC"/>
    <w:rsid w:val="00022A66"/>
    <w:rsid w:val="00022B06"/>
    <w:rsid w:val="00022B39"/>
    <w:rsid w:val="00022B51"/>
    <w:rsid w:val="00022BD3"/>
    <w:rsid w:val="00022C19"/>
    <w:rsid w:val="00022C44"/>
    <w:rsid w:val="00022CF7"/>
    <w:rsid w:val="00022D8F"/>
    <w:rsid w:val="00022D98"/>
    <w:rsid w:val="00022DFD"/>
    <w:rsid w:val="00022E04"/>
    <w:rsid w:val="00022EA5"/>
    <w:rsid w:val="00022EAC"/>
    <w:rsid w:val="00022ED6"/>
    <w:rsid w:val="00022F08"/>
    <w:rsid w:val="00022F1E"/>
    <w:rsid w:val="0002303F"/>
    <w:rsid w:val="0002308B"/>
    <w:rsid w:val="000230E0"/>
    <w:rsid w:val="0002312B"/>
    <w:rsid w:val="00023168"/>
    <w:rsid w:val="0002318E"/>
    <w:rsid w:val="000231BE"/>
    <w:rsid w:val="000231CD"/>
    <w:rsid w:val="00023210"/>
    <w:rsid w:val="0002321A"/>
    <w:rsid w:val="0002325F"/>
    <w:rsid w:val="000232EF"/>
    <w:rsid w:val="000232FD"/>
    <w:rsid w:val="00023331"/>
    <w:rsid w:val="0002336F"/>
    <w:rsid w:val="0002338A"/>
    <w:rsid w:val="000233DD"/>
    <w:rsid w:val="00023429"/>
    <w:rsid w:val="0002350B"/>
    <w:rsid w:val="00023611"/>
    <w:rsid w:val="0002366E"/>
    <w:rsid w:val="000236B5"/>
    <w:rsid w:val="000236BD"/>
    <w:rsid w:val="000236E6"/>
    <w:rsid w:val="00023733"/>
    <w:rsid w:val="00023740"/>
    <w:rsid w:val="000237DD"/>
    <w:rsid w:val="0002384D"/>
    <w:rsid w:val="00023862"/>
    <w:rsid w:val="000238A8"/>
    <w:rsid w:val="000238DF"/>
    <w:rsid w:val="000238FB"/>
    <w:rsid w:val="0002392A"/>
    <w:rsid w:val="00023935"/>
    <w:rsid w:val="0002399D"/>
    <w:rsid w:val="00023A3A"/>
    <w:rsid w:val="00023A71"/>
    <w:rsid w:val="00023AB5"/>
    <w:rsid w:val="00023B28"/>
    <w:rsid w:val="00023B58"/>
    <w:rsid w:val="00023BA2"/>
    <w:rsid w:val="00023BA8"/>
    <w:rsid w:val="00023C51"/>
    <w:rsid w:val="00023CFE"/>
    <w:rsid w:val="00023DA8"/>
    <w:rsid w:val="00023DB1"/>
    <w:rsid w:val="00023EB9"/>
    <w:rsid w:val="00023F11"/>
    <w:rsid w:val="00023F16"/>
    <w:rsid w:val="00023F20"/>
    <w:rsid w:val="00023F51"/>
    <w:rsid w:val="00023F9D"/>
    <w:rsid w:val="00023FB2"/>
    <w:rsid w:val="00023FCE"/>
    <w:rsid w:val="0002404F"/>
    <w:rsid w:val="00024053"/>
    <w:rsid w:val="00024148"/>
    <w:rsid w:val="00024192"/>
    <w:rsid w:val="000241B1"/>
    <w:rsid w:val="000241FE"/>
    <w:rsid w:val="00024253"/>
    <w:rsid w:val="00024285"/>
    <w:rsid w:val="000242FC"/>
    <w:rsid w:val="000242FD"/>
    <w:rsid w:val="0002430B"/>
    <w:rsid w:val="0002439C"/>
    <w:rsid w:val="000243B0"/>
    <w:rsid w:val="000243C4"/>
    <w:rsid w:val="00024449"/>
    <w:rsid w:val="00024482"/>
    <w:rsid w:val="00024555"/>
    <w:rsid w:val="0002457C"/>
    <w:rsid w:val="000245CC"/>
    <w:rsid w:val="000245DA"/>
    <w:rsid w:val="0002460F"/>
    <w:rsid w:val="0002463D"/>
    <w:rsid w:val="000246B3"/>
    <w:rsid w:val="0002479B"/>
    <w:rsid w:val="000247B2"/>
    <w:rsid w:val="000247B7"/>
    <w:rsid w:val="000247E1"/>
    <w:rsid w:val="00024862"/>
    <w:rsid w:val="00024986"/>
    <w:rsid w:val="000249AC"/>
    <w:rsid w:val="000249AF"/>
    <w:rsid w:val="000249F2"/>
    <w:rsid w:val="000249FE"/>
    <w:rsid w:val="00024A0D"/>
    <w:rsid w:val="00024A49"/>
    <w:rsid w:val="00024B62"/>
    <w:rsid w:val="00024B7C"/>
    <w:rsid w:val="00024B95"/>
    <w:rsid w:val="00024BA4"/>
    <w:rsid w:val="00024C1B"/>
    <w:rsid w:val="00024C85"/>
    <w:rsid w:val="00024CAF"/>
    <w:rsid w:val="00024DBD"/>
    <w:rsid w:val="00024E4C"/>
    <w:rsid w:val="00024E6F"/>
    <w:rsid w:val="00024E76"/>
    <w:rsid w:val="00024FD6"/>
    <w:rsid w:val="00024FF0"/>
    <w:rsid w:val="00025079"/>
    <w:rsid w:val="00025144"/>
    <w:rsid w:val="00025168"/>
    <w:rsid w:val="000251BC"/>
    <w:rsid w:val="000251E2"/>
    <w:rsid w:val="000251EA"/>
    <w:rsid w:val="0002521A"/>
    <w:rsid w:val="00025252"/>
    <w:rsid w:val="000252C2"/>
    <w:rsid w:val="000252EE"/>
    <w:rsid w:val="00025433"/>
    <w:rsid w:val="0002543C"/>
    <w:rsid w:val="00025470"/>
    <w:rsid w:val="00025571"/>
    <w:rsid w:val="000255AF"/>
    <w:rsid w:val="000255C2"/>
    <w:rsid w:val="00025664"/>
    <w:rsid w:val="0002567A"/>
    <w:rsid w:val="00025699"/>
    <w:rsid w:val="00025734"/>
    <w:rsid w:val="00025744"/>
    <w:rsid w:val="00025769"/>
    <w:rsid w:val="00025861"/>
    <w:rsid w:val="000258A3"/>
    <w:rsid w:val="00025910"/>
    <w:rsid w:val="00025950"/>
    <w:rsid w:val="000259EB"/>
    <w:rsid w:val="00025ACE"/>
    <w:rsid w:val="00025ADD"/>
    <w:rsid w:val="00025AE6"/>
    <w:rsid w:val="00025B1D"/>
    <w:rsid w:val="00025B4C"/>
    <w:rsid w:val="00025B93"/>
    <w:rsid w:val="00025BAB"/>
    <w:rsid w:val="00025BAF"/>
    <w:rsid w:val="00025C27"/>
    <w:rsid w:val="00025D53"/>
    <w:rsid w:val="00025DBB"/>
    <w:rsid w:val="00025E42"/>
    <w:rsid w:val="00025EA2"/>
    <w:rsid w:val="00025EE6"/>
    <w:rsid w:val="00025F42"/>
    <w:rsid w:val="00026003"/>
    <w:rsid w:val="00026033"/>
    <w:rsid w:val="0002603C"/>
    <w:rsid w:val="000260EB"/>
    <w:rsid w:val="000260F5"/>
    <w:rsid w:val="000260F6"/>
    <w:rsid w:val="000260FE"/>
    <w:rsid w:val="00026180"/>
    <w:rsid w:val="000261AA"/>
    <w:rsid w:val="0002624A"/>
    <w:rsid w:val="00026256"/>
    <w:rsid w:val="00026287"/>
    <w:rsid w:val="000262CA"/>
    <w:rsid w:val="000262F5"/>
    <w:rsid w:val="0002630A"/>
    <w:rsid w:val="0002631C"/>
    <w:rsid w:val="0002634D"/>
    <w:rsid w:val="00026350"/>
    <w:rsid w:val="0002635F"/>
    <w:rsid w:val="000263D3"/>
    <w:rsid w:val="0002648F"/>
    <w:rsid w:val="000264CE"/>
    <w:rsid w:val="00026515"/>
    <w:rsid w:val="00026532"/>
    <w:rsid w:val="00026580"/>
    <w:rsid w:val="000265CE"/>
    <w:rsid w:val="0002664C"/>
    <w:rsid w:val="0002666C"/>
    <w:rsid w:val="00026727"/>
    <w:rsid w:val="00026758"/>
    <w:rsid w:val="0002679C"/>
    <w:rsid w:val="000267C0"/>
    <w:rsid w:val="00026838"/>
    <w:rsid w:val="00026872"/>
    <w:rsid w:val="000268CF"/>
    <w:rsid w:val="000268E0"/>
    <w:rsid w:val="000268F2"/>
    <w:rsid w:val="0002699F"/>
    <w:rsid w:val="000269DB"/>
    <w:rsid w:val="00026A3E"/>
    <w:rsid w:val="00026A75"/>
    <w:rsid w:val="00026A9E"/>
    <w:rsid w:val="00026AD1"/>
    <w:rsid w:val="00026B1D"/>
    <w:rsid w:val="00026B72"/>
    <w:rsid w:val="00026B7F"/>
    <w:rsid w:val="00026B9B"/>
    <w:rsid w:val="00026BB1"/>
    <w:rsid w:val="00026C52"/>
    <w:rsid w:val="00026CC1"/>
    <w:rsid w:val="00026D0E"/>
    <w:rsid w:val="00026D2E"/>
    <w:rsid w:val="00026D6F"/>
    <w:rsid w:val="00026E61"/>
    <w:rsid w:val="00026F6B"/>
    <w:rsid w:val="0002716F"/>
    <w:rsid w:val="0002718B"/>
    <w:rsid w:val="000271A3"/>
    <w:rsid w:val="000271BE"/>
    <w:rsid w:val="000272D7"/>
    <w:rsid w:val="000272F4"/>
    <w:rsid w:val="00027340"/>
    <w:rsid w:val="00027384"/>
    <w:rsid w:val="000273C2"/>
    <w:rsid w:val="0002744B"/>
    <w:rsid w:val="0002745F"/>
    <w:rsid w:val="0002749B"/>
    <w:rsid w:val="0002750B"/>
    <w:rsid w:val="00027524"/>
    <w:rsid w:val="00027536"/>
    <w:rsid w:val="00027587"/>
    <w:rsid w:val="000275C0"/>
    <w:rsid w:val="000275D4"/>
    <w:rsid w:val="000275DF"/>
    <w:rsid w:val="000275F4"/>
    <w:rsid w:val="0002762B"/>
    <w:rsid w:val="0002767F"/>
    <w:rsid w:val="000276FC"/>
    <w:rsid w:val="00027707"/>
    <w:rsid w:val="00027713"/>
    <w:rsid w:val="0002773B"/>
    <w:rsid w:val="00027755"/>
    <w:rsid w:val="00027791"/>
    <w:rsid w:val="000277B3"/>
    <w:rsid w:val="0002780F"/>
    <w:rsid w:val="00027850"/>
    <w:rsid w:val="0002785A"/>
    <w:rsid w:val="00027860"/>
    <w:rsid w:val="000278BA"/>
    <w:rsid w:val="000279C4"/>
    <w:rsid w:val="00027A2B"/>
    <w:rsid w:val="00027A5B"/>
    <w:rsid w:val="00027A60"/>
    <w:rsid w:val="00027B51"/>
    <w:rsid w:val="00027BA1"/>
    <w:rsid w:val="00027C6F"/>
    <w:rsid w:val="00027C8C"/>
    <w:rsid w:val="00027CA0"/>
    <w:rsid w:val="00027CB2"/>
    <w:rsid w:val="00027E39"/>
    <w:rsid w:val="00027E60"/>
    <w:rsid w:val="00027EDF"/>
    <w:rsid w:val="00027F7E"/>
    <w:rsid w:val="000300CE"/>
    <w:rsid w:val="000300CF"/>
    <w:rsid w:val="000300FE"/>
    <w:rsid w:val="0003011F"/>
    <w:rsid w:val="00030193"/>
    <w:rsid w:val="00030203"/>
    <w:rsid w:val="0003021C"/>
    <w:rsid w:val="00030254"/>
    <w:rsid w:val="000302B5"/>
    <w:rsid w:val="000302C8"/>
    <w:rsid w:val="00030309"/>
    <w:rsid w:val="00030387"/>
    <w:rsid w:val="000303C4"/>
    <w:rsid w:val="00030410"/>
    <w:rsid w:val="00030477"/>
    <w:rsid w:val="0003047B"/>
    <w:rsid w:val="000304D5"/>
    <w:rsid w:val="000304DB"/>
    <w:rsid w:val="00030513"/>
    <w:rsid w:val="00030542"/>
    <w:rsid w:val="000305A4"/>
    <w:rsid w:val="000305C5"/>
    <w:rsid w:val="0003061A"/>
    <w:rsid w:val="00030657"/>
    <w:rsid w:val="000306A9"/>
    <w:rsid w:val="00030703"/>
    <w:rsid w:val="00030827"/>
    <w:rsid w:val="00030954"/>
    <w:rsid w:val="00030958"/>
    <w:rsid w:val="0003095C"/>
    <w:rsid w:val="00030966"/>
    <w:rsid w:val="000309D4"/>
    <w:rsid w:val="000309DB"/>
    <w:rsid w:val="00030A59"/>
    <w:rsid w:val="00030A5E"/>
    <w:rsid w:val="00030A5F"/>
    <w:rsid w:val="00030A75"/>
    <w:rsid w:val="00030B3E"/>
    <w:rsid w:val="00030B4E"/>
    <w:rsid w:val="00030B92"/>
    <w:rsid w:val="00030C81"/>
    <w:rsid w:val="00030D17"/>
    <w:rsid w:val="00030D2B"/>
    <w:rsid w:val="00030D44"/>
    <w:rsid w:val="00030D5F"/>
    <w:rsid w:val="00030DBD"/>
    <w:rsid w:val="00030EE6"/>
    <w:rsid w:val="00030EFE"/>
    <w:rsid w:val="00030FB9"/>
    <w:rsid w:val="00031061"/>
    <w:rsid w:val="00031077"/>
    <w:rsid w:val="000310A7"/>
    <w:rsid w:val="0003117B"/>
    <w:rsid w:val="000311BC"/>
    <w:rsid w:val="000312D7"/>
    <w:rsid w:val="00031324"/>
    <w:rsid w:val="000313CA"/>
    <w:rsid w:val="000313E3"/>
    <w:rsid w:val="0003141E"/>
    <w:rsid w:val="00031469"/>
    <w:rsid w:val="000314D1"/>
    <w:rsid w:val="00031530"/>
    <w:rsid w:val="00031549"/>
    <w:rsid w:val="00031592"/>
    <w:rsid w:val="000315B4"/>
    <w:rsid w:val="00031660"/>
    <w:rsid w:val="00031784"/>
    <w:rsid w:val="000317E9"/>
    <w:rsid w:val="0003184C"/>
    <w:rsid w:val="00031851"/>
    <w:rsid w:val="00031852"/>
    <w:rsid w:val="00031897"/>
    <w:rsid w:val="00031907"/>
    <w:rsid w:val="0003190D"/>
    <w:rsid w:val="0003195F"/>
    <w:rsid w:val="00031A63"/>
    <w:rsid w:val="00031B2A"/>
    <w:rsid w:val="00031B4A"/>
    <w:rsid w:val="00031B7B"/>
    <w:rsid w:val="00031B86"/>
    <w:rsid w:val="00031B93"/>
    <w:rsid w:val="00031BA6"/>
    <w:rsid w:val="00031C43"/>
    <w:rsid w:val="00031C86"/>
    <w:rsid w:val="00031CAA"/>
    <w:rsid w:val="00031D1C"/>
    <w:rsid w:val="00031D24"/>
    <w:rsid w:val="00031D2D"/>
    <w:rsid w:val="00031D49"/>
    <w:rsid w:val="00031D94"/>
    <w:rsid w:val="00031DBA"/>
    <w:rsid w:val="00031DBE"/>
    <w:rsid w:val="00031DD3"/>
    <w:rsid w:val="00031E36"/>
    <w:rsid w:val="00031EAD"/>
    <w:rsid w:val="00031EE7"/>
    <w:rsid w:val="00031F4B"/>
    <w:rsid w:val="00031FA3"/>
    <w:rsid w:val="0003200D"/>
    <w:rsid w:val="00032045"/>
    <w:rsid w:val="00032082"/>
    <w:rsid w:val="00032090"/>
    <w:rsid w:val="00032116"/>
    <w:rsid w:val="0003214B"/>
    <w:rsid w:val="00032170"/>
    <w:rsid w:val="000321AE"/>
    <w:rsid w:val="000321BF"/>
    <w:rsid w:val="00032244"/>
    <w:rsid w:val="0003226C"/>
    <w:rsid w:val="00032302"/>
    <w:rsid w:val="0003232B"/>
    <w:rsid w:val="0003233D"/>
    <w:rsid w:val="000323B7"/>
    <w:rsid w:val="000323CD"/>
    <w:rsid w:val="0003240B"/>
    <w:rsid w:val="0003240F"/>
    <w:rsid w:val="00032429"/>
    <w:rsid w:val="00032446"/>
    <w:rsid w:val="000324C2"/>
    <w:rsid w:val="000324F9"/>
    <w:rsid w:val="000325A1"/>
    <w:rsid w:val="0003265A"/>
    <w:rsid w:val="00032686"/>
    <w:rsid w:val="00032692"/>
    <w:rsid w:val="000326C1"/>
    <w:rsid w:val="0003270F"/>
    <w:rsid w:val="00032747"/>
    <w:rsid w:val="0003278F"/>
    <w:rsid w:val="000327D9"/>
    <w:rsid w:val="000327FD"/>
    <w:rsid w:val="0003283A"/>
    <w:rsid w:val="0003297D"/>
    <w:rsid w:val="00032982"/>
    <w:rsid w:val="000329A1"/>
    <w:rsid w:val="00032A68"/>
    <w:rsid w:val="00032A9B"/>
    <w:rsid w:val="00032B3B"/>
    <w:rsid w:val="00032B49"/>
    <w:rsid w:val="00032B57"/>
    <w:rsid w:val="00032B68"/>
    <w:rsid w:val="00032C5D"/>
    <w:rsid w:val="00032C75"/>
    <w:rsid w:val="00032C9A"/>
    <w:rsid w:val="00032CAC"/>
    <w:rsid w:val="00032CB0"/>
    <w:rsid w:val="00032CE7"/>
    <w:rsid w:val="00032D79"/>
    <w:rsid w:val="00032D8E"/>
    <w:rsid w:val="00032E07"/>
    <w:rsid w:val="00032E0D"/>
    <w:rsid w:val="00032E74"/>
    <w:rsid w:val="00032E77"/>
    <w:rsid w:val="00032FA9"/>
    <w:rsid w:val="00033094"/>
    <w:rsid w:val="00033095"/>
    <w:rsid w:val="00033156"/>
    <w:rsid w:val="00033175"/>
    <w:rsid w:val="0003318B"/>
    <w:rsid w:val="000331B7"/>
    <w:rsid w:val="000331DF"/>
    <w:rsid w:val="000331FA"/>
    <w:rsid w:val="000332C6"/>
    <w:rsid w:val="000333D5"/>
    <w:rsid w:val="0003352F"/>
    <w:rsid w:val="0003361A"/>
    <w:rsid w:val="00033646"/>
    <w:rsid w:val="00033791"/>
    <w:rsid w:val="00033794"/>
    <w:rsid w:val="00033863"/>
    <w:rsid w:val="000338B3"/>
    <w:rsid w:val="000338DC"/>
    <w:rsid w:val="00033912"/>
    <w:rsid w:val="00033915"/>
    <w:rsid w:val="000339EA"/>
    <w:rsid w:val="00033A1C"/>
    <w:rsid w:val="00033A93"/>
    <w:rsid w:val="00033AC1"/>
    <w:rsid w:val="00033AEC"/>
    <w:rsid w:val="00033AF8"/>
    <w:rsid w:val="00033B32"/>
    <w:rsid w:val="00033BAB"/>
    <w:rsid w:val="00033BD0"/>
    <w:rsid w:val="00033C3E"/>
    <w:rsid w:val="00033C68"/>
    <w:rsid w:val="00033D00"/>
    <w:rsid w:val="00033D9A"/>
    <w:rsid w:val="00033E21"/>
    <w:rsid w:val="00033F40"/>
    <w:rsid w:val="00033F66"/>
    <w:rsid w:val="00033F70"/>
    <w:rsid w:val="00034053"/>
    <w:rsid w:val="00034064"/>
    <w:rsid w:val="00034069"/>
    <w:rsid w:val="000341D2"/>
    <w:rsid w:val="000341EB"/>
    <w:rsid w:val="0003421D"/>
    <w:rsid w:val="00034329"/>
    <w:rsid w:val="0003433C"/>
    <w:rsid w:val="00034368"/>
    <w:rsid w:val="00034418"/>
    <w:rsid w:val="00034423"/>
    <w:rsid w:val="00034477"/>
    <w:rsid w:val="00034478"/>
    <w:rsid w:val="000344FF"/>
    <w:rsid w:val="000345F3"/>
    <w:rsid w:val="000346C6"/>
    <w:rsid w:val="000347C9"/>
    <w:rsid w:val="000348DB"/>
    <w:rsid w:val="000348DD"/>
    <w:rsid w:val="000348F5"/>
    <w:rsid w:val="0003491D"/>
    <w:rsid w:val="000349D8"/>
    <w:rsid w:val="00034A42"/>
    <w:rsid w:val="00034AB5"/>
    <w:rsid w:val="00034B05"/>
    <w:rsid w:val="00034B82"/>
    <w:rsid w:val="00034B8B"/>
    <w:rsid w:val="00034B90"/>
    <w:rsid w:val="00034BBE"/>
    <w:rsid w:val="00034BD8"/>
    <w:rsid w:val="00034BE5"/>
    <w:rsid w:val="00034C02"/>
    <w:rsid w:val="00034C7E"/>
    <w:rsid w:val="00034C80"/>
    <w:rsid w:val="00034CBC"/>
    <w:rsid w:val="00034D35"/>
    <w:rsid w:val="00034D44"/>
    <w:rsid w:val="00034D50"/>
    <w:rsid w:val="00034DBF"/>
    <w:rsid w:val="00034DC6"/>
    <w:rsid w:val="00034DD9"/>
    <w:rsid w:val="00034ED4"/>
    <w:rsid w:val="00034F1A"/>
    <w:rsid w:val="00034F38"/>
    <w:rsid w:val="00035014"/>
    <w:rsid w:val="000350EB"/>
    <w:rsid w:val="000350F6"/>
    <w:rsid w:val="000351AB"/>
    <w:rsid w:val="000351BB"/>
    <w:rsid w:val="000352AE"/>
    <w:rsid w:val="000353B2"/>
    <w:rsid w:val="00035436"/>
    <w:rsid w:val="00035463"/>
    <w:rsid w:val="0003546C"/>
    <w:rsid w:val="000354DE"/>
    <w:rsid w:val="000354E4"/>
    <w:rsid w:val="00035510"/>
    <w:rsid w:val="00035536"/>
    <w:rsid w:val="00035581"/>
    <w:rsid w:val="000355A4"/>
    <w:rsid w:val="000355C6"/>
    <w:rsid w:val="00035650"/>
    <w:rsid w:val="00035708"/>
    <w:rsid w:val="00035749"/>
    <w:rsid w:val="00035755"/>
    <w:rsid w:val="00035780"/>
    <w:rsid w:val="00035851"/>
    <w:rsid w:val="0003588F"/>
    <w:rsid w:val="00035944"/>
    <w:rsid w:val="0003599B"/>
    <w:rsid w:val="000359EA"/>
    <w:rsid w:val="00035A0F"/>
    <w:rsid w:val="00035A43"/>
    <w:rsid w:val="00035A8D"/>
    <w:rsid w:val="00035A9D"/>
    <w:rsid w:val="00035B21"/>
    <w:rsid w:val="00035B23"/>
    <w:rsid w:val="00035B3E"/>
    <w:rsid w:val="00035B63"/>
    <w:rsid w:val="00035B6D"/>
    <w:rsid w:val="00035B7F"/>
    <w:rsid w:val="00035C16"/>
    <w:rsid w:val="00035C97"/>
    <w:rsid w:val="00035CC6"/>
    <w:rsid w:val="00035CE4"/>
    <w:rsid w:val="00035D86"/>
    <w:rsid w:val="00035D8D"/>
    <w:rsid w:val="00035E50"/>
    <w:rsid w:val="00035EFE"/>
    <w:rsid w:val="00035F1B"/>
    <w:rsid w:val="00035F76"/>
    <w:rsid w:val="00035F77"/>
    <w:rsid w:val="00035F81"/>
    <w:rsid w:val="00035FE6"/>
    <w:rsid w:val="00035FF3"/>
    <w:rsid w:val="0003600B"/>
    <w:rsid w:val="00036043"/>
    <w:rsid w:val="0003608F"/>
    <w:rsid w:val="00036095"/>
    <w:rsid w:val="000360EE"/>
    <w:rsid w:val="0003616C"/>
    <w:rsid w:val="00036170"/>
    <w:rsid w:val="00036178"/>
    <w:rsid w:val="00036206"/>
    <w:rsid w:val="00036219"/>
    <w:rsid w:val="00036231"/>
    <w:rsid w:val="000362B0"/>
    <w:rsid w:val="000362F5"/>
    <w:rsid w:val="0003639A"/>
    <w:rsid w:val="0003639D"/>
    <w:rsid w:val="000363DF"/>
    <w:rsid w:val="0003642E"/>
    <w:rsid w:val="00036432"/>
    <w:rsid w:val="0003643E"/>
    <w:rsid w:val="00036444"/>
    <w:rsid w:val="00036459"/>
    <w:rsid w:val="00036460"/>
    <w:rsid w:val="000364E8"/>
    <w:rsid w:val="000364F0"/>
    <w:rsid w:val="00036552"/>
    <w:rsid w:val="00036555"/>
    <w:rsid w:val="000365FD"/>
    <w:rsid w:val="00036663"/>
    <w:rsid w:val="00036685"/>
    <w:rsid w:val="0003668F"/>
    <w:rsid w:val="00036697"/>
    <w:rsid w:val="0003669F"/>
    <w:rsid w:val="00036758"/>
    <w:rsid w:val="0003677D"/>
    <w:rsid w:val="00036928"/>
    <w:rsid w:val="00036930"/>
    <w:rsid w:val="00036958"/>
    <w:rsid w:val="00036991"/>
    <w:rsid w:val="000369BE"/>
    <w:rsid w:val="000369ED"/>
    <w:rsid w:val="00036A09"/>
    <w:rsid w:val="00036A27"/>
    <w:rsid w:val="00036A38"/>
    <w:rsid w:val="00036A83"/>
    <w:rsid w:val="00036A99"/>
    <w:rsid w:val="00036AC9"/>
    <w:rsid w:val="00036ACA"/>
    <w:rsid w:val="00036B00"/>
    <w:rsid w:val="00036B09"/>
    <w:rsid w:val="00036B69"/>
    <w:rsid w:val="00036BB9"/>
    <w:rsid w:val="00036BE7"/>
    <w:rsid w:val="00036C19"/>
    <w:rsid w:val="00036C38"/>
    <w:rsid w:val="00036CF0"/>
    <w:rsid w:val="00036D00"/>
    <w:rsid w:val="00036DE9"/>
    <w:rsid w:val="00036E34"/>
    <w:rsid w:val="00036E49"/>
    <w:rsid w:val="00036E58"/>
    <w:rsid w:val="00036EBB"/>
    <w:rsid w:val="00036ED6"/>
    <w:rsid w:val="00036F41"/>
    <w:rsid w:val="00036F94"/>
    <w:rsid w:val="00036FD5"/>
    <w:rsid w:val="0003702F"/>
    <w:rsid w:val="00037088"/>
    <w:rsid w:val="0003709A"/>
    <w:rsid w:val="00037120"/>
    <w:rsid w:val="00037198"/>
    <w:rsid w:val="000371DC"/>
    <w:rsid w:val="00037215"/>
    <w:rsid w:val="0003721B"/>
    <w:rsid w:val="0003728E"/>
    <w:rsid w:val="000372B1"/>
    <w:rsid w:val="000372BB"/>
    <w:rsid w:val="000372D1"/>
    <w:rsid w:val="00037311"/>
    <w:rsid w:val="0003743A"/>
    <w:rsid w:val="000374C2"/>
    <w:rsid w:val="00037505"/>
    <w:rsid w:val="00037518"/>
    <w:rsid w:val="000375CF"/>
    <w:rsid w:val="00037672"/>
    <w:rsid w:val="00037685"/>
    <w:rsid w:val="00037688"/>
    <w:rsid w:val="0003768D"/>
    <w:rsid w:val="000376AF"/>
    <w:rsid w:val="000376D2"/>
    <w:rsid w:val="000377B7"/>
    <w:rsid w:val="000377D6"/>
    <w:rsid w:val="000377E7"/>
    <w:rsid w:val="000377EC"/>
    <w:rsid w:val="000377F5"/>
    <w:rsid w:val="00037884"/>
    <w:rsid w:val="00037893"/>
    <w:rsid w:val="0003789D"/>
    <w:rsid w:val="00037901"/>
    <w:rsid w:val="00037934"/>
    <w:rsid w:val="00037952"/>
    <w:rsid w:val="0003797E"/>
    <w:rsid w:val="00037988"/>
    <w:rsid w:val="000379C7"/>
    <w:rsid w:val="000379CC"/>
    <w:rsid w:val="000379D5"/>
    <w:rsid w:val="000379EB"/>
    <w:rsid w:val="00037A1F"/>
    <w:rsid w:val="00037A23"/>
    <w:rsid w:val="00037A6B"/>
    <w:rsid w:val="00037A9F"/>
    <w:rsid w:val="00037B71"/>
    <w:rsid w:val="00037BF4"/>
    <w:rsid w:val="00037C2D"/>
    <w:rsid w:val="00037C9F"/>
    <w:rsid w:val="00037E04"/>
    <w:rsid w:val="00037E48"/>
    <w:rsid w:val="00037E4A"/>
    <w:rsid w:val="00037EE6"/>
    <w:rsid w:val="00037EF1"/>
    <w:rsid w:val="0004003E"/>
    <w:rsid w:val="00040041"/>
    <w:rsid w:val="00040053"/>
    <w:rsid w:val="00040063"/>
    <w:rsid w:val="00040075"/>
    <w:rsid w:val="0004007A"/>
    <w:rsid w:val="00040083"/>
    <w:rsid w:val="00040096"/>
    <w:rsid w:val="000400A1"/>
    <w:rsid w:val="000400F3"/>
    <w:rsid w:val="00040119"/>
    <w:rsid w:val="00040218"/>
    <w:rsid w:val="00040236"/>
    <w:rsid w:val="00040257"/>
    <w:rsid w:val="00040285"/>
    <w:rsid w:val="00040396"/>
    <w:rsid w:val="000404B0"/>
    <w:rsid w:val="000404D9"/>
    <w:rsid w:val="00040540"/>
    <w:rsid w:val="000405AA"/>
    <w:rsid w:val="000405DC"/>
    <w:rsid w:val="000405DD"/>
    <w:rsid w:val="00040616"/>
    <w:rsid w:val="00040637"/>
    <w:rsid w:val="0004066B"/>
    <w:rsid w:val="000406CD"/>
    <w:rsid w:val="00040770"/>
    <w:rsid w:val="000407E2"/>
    <w:rsid w:val="000407F9"/>
    <w:rsid w:val="00040827"/>
    <w:rsid w:val="00040852"/>
    <w:rsid w:val="0004085D"/>
    <w:rsid w:val="000408DC"/>
    <w:rsid w:val="00040901"/>
    <w:rsid w:val="00040919"/>
    <w:rsid w:val="00040988"/>
    <w:rsid w:val="000409A4"/>
    <w:rsid w:val="000409D2"/>
    <w:rsid w:val="000409ED"/>
    <w:rsid w:val="000409FF"/>
    <w:rsid w:val="00040A76"/>
    <w:rsid w:val="00040A94"/>
    <w:rsid w:val="00040AB4"/>
    <w:rsid w:val="00040B2A"/>
    <w:rsid w:val="00040B48"/>
    <w:rsid w:val="00040C28"/>
    <w:rsid w:val="00040C95"/>
    <w:rsid w:val="00040D4D"/>
    <w:rsid w:val="00040D71"/>
    <w:rsid w:val="00040D89"/>
    <w:rsid w:val="00040DB0"/>
    <w:rsid w:val="00040E94"/>
    <w:rsid w:val="00040ED8"/>
    <w:rsid w:val="00040EEA"/>
    <w:rsid w:val="00040F9C"/>
    <w:rsid w:val="00040FA0"/>
    <w:rsid w:val="00040FA6"/>
    <w:rsid w:val="00040FD1"/>
    <w:rsid w:val="00041054"/>
    <w:rsid w:val="00041097"/>
    <w:rsid w:val="00041136"/>
    <w:rsid w:val="000411B2"/>
    <w:rsid w:val="00041223"/>
    <w:rsid w:val="00041266"/>
    <w:rsid w:val="00041305"/>
    <w:rsid w:val="00041326"/>
    <w:rsid w:val="0004134A"/>
    <w:rsid w:val="00041357"/>
    <w:rsid w:val="00041388"/>
    <w:rsid w:val="000413C5"/>
    <w:rsid w:val="000413E3"/>
    <w:rsid w:val="000413F7"/>
    <w:rsid w:val="000414AB"/>
    <w:rsid w:val="000414E4"/>
    <w:rsid w:val="000414E7"/>
    <w:rsid w:val="00041503"/>
    <w:rsid w:val="00041537"/>
    <w:rsid w:val="00041560"/>
    <w:rsid w:val="00041591"/>
    <w:rsid w:val="0004168A"/>
    <w:rsid w:val="0004168E"/>
    <w:rsid w:val="000416BE"/>
    <w:rsid w:val="000416E1"/>
    <w:rsid w:val="00041702"/>
    <w:rsid w:val="0004174C"/>
    <w:rsid w:val="0004177A"/>
    <w:rsid w:val="00041806"/>
    <w:rsid w:val="000418D0"/>
    <w:rsid w:val="00041935"/>
    <w:rsid w:val="00041970"/>
    <w:rsid w:val="000419B8"/>
    <w:rsid w:val="000419BD"/>
    <w:rsid w:val="00041A3D"/>
    <w:rsid w:val="00041A70"/>
    <w:rsid w:val="00041B08"/>
    <w:rsid w:val="00041B8F"/>
    <w:rsid w:val="00041B96"/>
    <w:rsid w:val="00041BFE"/>
    <w:rsid w:val="00041C56"/>
    <w:rsid w:val="00041CA1"/>
    <w:rsid w:val="00041CDF"/>
    <w:rsid w:val="00041D8F"/>
    <w:rsid w:val="00041D9E"/>
    <w:rsid w:val="00041DDC"/>
    <w:rsid w:val="00041DE7"/>
    <w:rsid w:val="00041DED"/>
    <w:rsid w:val="00041E10"/>
    <w:rsid w:val="00041E65"/>
    <w:rsid w:val="00041F01"/>
    <w:rsid w:val="00041F64"/>
    <w:rsid w:val="00041F8B"/>
    <w:rsid w:val="000420A3"/>
    <w:rsid w:val="000420A8"/>
    <w:rsid w:val="00042123"/>
    <w:rsid w:val="000421DE"/>
    <w:rsid w:val="000421E8"/>
    <w:rsid w:val="00042233"/>
    <w:rsid w:val="00042254"/>
    <w:rsid w:val="000422AB"/>
    <w:rsid w:val="000422B8"/>
    <w:rsid w:val="0004238F"/>
    <w:rsid w:val="00042432"/>
    <w:rsid w:val="0004243E"/>
    <w:rsid w:val="00042568"/>
    <w:rsid w:val="000425CB"/>
    <w:rsid w:val="0004263F"/>
    <w:rsid w:val="000426A7"/>
    <w:rsid w:val="000426F5"/>
    <w:rsid w:val="0004271C"/>
    <w:rsid w:val="0004279B"/>
    <w:rsid w:val="000427E0"/>
    <w:rsid w:val="0004283B"/>
    <w:rsid w:val="00042844"/>
    <w:rsid w:val="0004284F"/>
    <w:rsid w:val="000428DD"/>
    <w:rsid w:val="00042930"/>
    <w:rsid w:val="0004293C"/>
    <w:rsid w:val="00042A1E"/>
    <w:rsid w:val="00042A3C"/>
    <w:rsid w:val="00042A3F"/>
    <w:rsid w:val="00042AC3"/>
    <w:rsid w:val="00042B28"/>
    <w:rsid w:val="00042B3D"/>
    <w:rsid w:val="00042B3F"/>
    <w:rsid w:val="00042B89"/>
    <w:rsid w:val="00042BFF"/>
    <w:rsid w:val="00042C17"/>
    <w:rsid w:val="00042CDC"/>
    <w:rsid w:val="00042D69"/>
    <w:rsid w:val="00042D73"/>
    <w:rsid w:val="00042E79"/>
    <w:rsid w:val="00042E9E"/>
    <w:rsid w:val="00042EB7"/>
    <w:rsid w:val="00042F00"/>
    <w:rsid w:val="00042F72"/>
    <w:rsid w:val="00042F7D"/>
    <w:rsid w:val="00042FBE"/>
    <w:rsid w:val="0004307F"/>
    <w:rsid w:val="0004310C"/>
    <w:rsid w:val="00043134"/>
    <w:rsid w:val="000431C8"/>
    <w:rsid w:val="000431EE"/>
    <w:rsid w:val="00043214"/>
    <w:rsid w:val="00043281"/>
    <w:rsid w:val="000432AC"/>
    <w:rsid w:val="00043322"/>
    <w:rsid w:val="00043335"/>
    <w:rsid w:val="0004334C"/>
    <w:rsid w:val="00043412"/>
    <w:rsid w:val="00043451"/>
    <w:rsid w:val="000434DF"/>
    <w:rsid w:val="00043506"/>
    <w:rsid w:val="0004350A"/>
    <w:rsid w:val="00043540"/>
    <w:rsid w:val="00043589"/>
    <w:rsid w:val="00043597"/>
    <w:rsid w:val="00043604"/>
    <w:rsid w:val="0004368A"/>
    <w:rsid w:val="0004373B"/>
    <w:rsid w:val="00043765"/>
    <w:rsid w:val="000437F9"/>
    <w:rsid w:val="0004381B"/>
    <w:rsid w:val="00043829"/>
    <w:rsid w:val="0004386E"/>
    <w:rsid w:val="00043935"/>
    <w:rsid w:val="00043A50"/>
    <w:rsid w:val="00043ADE"/>
    <w:rsid w:val="00043AEC"/>
    <w:rsid w:val="00043AF6"/>
    <w:rsid w:val="00043BC6"/>
    <w:rsid w:val="00043BD7"/>
    <w:rsid w:val="00043BE0"/>
    <w:rsid w:val="00043C2D"/>
    <w:rsid w:val="00043C7F"/>
    <w:rsid w:val="00043CFE"/>
    <w:rsid w:val="00043D34"/>
    <w:rsid w:val="00043D88"/>
    <w:rsid w:val="00043F1E"/>
    <w:rsid w:val="00044023"/>
    <w:rsid w:val="00044071"/>
    <w:rsid w:val="000440A3"/>
    <w:rsid w:val="000440C1"/>
    <w:rsid w:val="00044101"/>
    <w:rsid w:val="0004419F"/>
    <w:rsid w:val="00044279"/>
    <w:rsid w:val="00044357"/>
    <w:rsid w:val="000443B5"/>
    <w:rsid w:val="000443E0"/>
    <w:rsid w:val="000443F8"/>
    <w:rsid w:val="0004440D"/>
    <w:rsid w:val="00044489"/>
    <w:rsid w:val="0004449E"/>
    <w:rsid w:val="000444BD"/>
    <w:rsid w:val="00044540"/>
    <w:rsid w:val="0004454F"/>
    <w:rsid w:val="0004458F"/>
    <w:rsid w:val="0004459B"/>
    <w:rsid w:val="000445CC"/>
    <w:rsid w:val="000445DE"/>
    <w:rsid w:val="00044608"/>
    <w:rsid w:val="00044624"/>
    <w:rsid w:val="000446F3"/>
    <w:rsid w:val="00044754"/>
    <w:rsid w:val="000447C1"/>
    <w:rsid w:val="000447C9"/>
    <w:rsid w:val="000447E7"/>
    <w:rsid w:val="000447E8"/>
    <w:rsid w:val="000448A1"/>
    <w:rsid w:val="000448C0"/>
    <w:rsid w:val="0004491E"/>
    <w:rsid w:val="00044930"/>
    <w:rsid w:val="00044932"/>
    <w:rsid w:val="00044991"/>
    <w:rsid w:val="000449A5"/>
    <w:rsid w:val="00044A02"/>
    <w:rsid w:val="00044A18"/>
    <w:rsid w:val="00044A1F"/>
    <w:rsid w:val="00044AAD"/>
    <w:rsid w:val="00044AFD"/>
    <w:rsid w:val="00044B08"/>
    <w:rsid w:val="00044B14"/>
    <w:rsid w:val="00044B99"/>
    <w:rsid w:val="00044B9D"/>
    <w:rsid w:val="00044D70"/>
    <w:rsid w:val="00044E23"/>
    <w:rsid w:val="00044E6E"/>
    <w:rsid w:val="00044F28"/>
    <w:rsid w:val="00044F46"/>
    <w:rsid w:val="00044F5D"/>
    <w:rsid w:val="00044F5E"/>
    <w:rsid w:val="00044F8B"/>
    <w:rsid w:val="00045021"/>
    <w:rsid w:val="000450CE"/>
    <w:rsid w:val="0004518D"/>
    <w:rsid w:val="000451C4"/>
    <w:rsid w:val="00045216"/>
    <w:rsid w:val="000452E8"/>
    <w:rsid w:val="0004532A"/>
    <w:rsid w:val="00045366"/>
    <w:rsid w:val="0004536A"/>
    <w:rsid w:val="000453B1"/>
    <w:rsid w:val="000453DE"/>
    <w:rsid w:val="000454A5"/>
    <w:rsid w:val="00045517"/>
    <w:rsid w:val="00045566"/>
    <w:rsid w:val="00045594"/>
    <w:rsid w:val="0004559B"/>
    <w:rsid w:val="00045644"/>
    <w:rsid w:val="000456DD"/>
    <w:rsid w:val="000456FD"/>
    <w:rsid w:val="00045834"/>
    <w:rsid w:val="00045857"/>
    <w:rsid w:val="000458AC"/>
    <w:rsid w:val="000458C5"/>
    <w:rsid w:val="000458D6"/>
    <w:rsid w:val="00045955"/>
    <w:rsid w:val="00045962"/>
    <w:rsid w:val="00045978"/>
    <w:rsid w:val="000459BA"/>
    <w:rsid w:val="000459CF"/>
    <w:rsid w:val="00045A1B"/>
    <w:rsid w:val="00045A67"/>
    <w:rsid w:val="00045A94"/>
    <w:rsid w:val="00045AA8"/>
    <w:rsid w:val="00045B5D"/>
    <w:rsid w:val="00045C30"/>
    <w:rsid w:val="00045C80"/>
    <w:rsid w:val="00045CAC"/>
    <w:rsid w:val="00045CBA"/>
    <w:rsid w:val="00045DA3"/>
    <w:rsid w:val="00045DF3"/>
    <w:rsid w:val="00045E43"/>
    <w:rsid w:val="00045E55"/>
    <w:rsid w:val="00045E86"/>
    <w:rsid w:val="00045E8A"/>
    <w:rsid w:val="00045E9A"/>
    <w:rsid w:val="00046043"/>
    <w:rsid w:val="00046088"/>
    <w:rsid w:val="000460E4"/>
    <w:rsid w:val="000461CC"/>
    <w:rsid w:val="00046238"/>
    <w:rsid w:val="00046336"/>
    <w:rsid w:val="0004644A"/>
    <w:rsid w:val="00046472"/>
    <w:rsid w:val="0004658D"/>
    <w:rsid w:val="00046620"/>
    <w:rsid w:val="000466BF"/>
    <w:rsid w:val="000466FA"/>
    <w:rsid w:val="00046731"/>
    <w:rsid w:val="00046764"/>
    <w:rsid w:val="00046765"/>
    <w:rsid w:val="000467AB"/>
    <w:rsid w:val="000467BB"/>
    <w:rsid w:val="00046811"/>
    <w:rsid w:val="00046812"/>
    <w:rsid w:val="00046860"/>
    <w:rsid w:val="000468B3"/>
    <w:rsid w:val="000468BE"/>
    <w:rsid w:val="00046913"/>
    <w:rsid w:val="0004693A"/>
    <w:rsid w:val="00046975"/>
    <w:rsid w:val="00046AA0"/>
    <w:rsid w:val="00046AA5"/>
    <w:rsid w:val="00046AB6"/>
    <w:rsid w:val="00046AC5"/>
    <w:rsid w:val="00046B5E"/>
    <w:rsid w:val="00046B95"/>
    <w:rsid w:val="00046BA6"/>
    <w:rsid w:val="00046C0D"/>
    <w:rsid w:val="00046C64"/>
    <w:rsid w:val="00046D64"/>
    <w:rsid w:val="00046D91"/>
    <w:rsid w:val="00046E0C"/>
    <w:rsid w:val="00046F7B"/>
    <w:rsid w:val="00046FA3"/>
    <w:rsid w:val="00046FA5"/>
    <w:rsid w:val="00046FD6"/>
    <w:rsid w:val="0004701B"/>
    <w:rsid w:val="00047026"/>
    <w:rsid w:val="00047033"/>
    <w:rsid w:val="00047056"/>
    <w:rsid w:val="0004706C"/>
    <w:rsid w:val="00047082"/>
    <w:rsid w:val="00047108"/>
    <w:rsid w:val="00047114"/>
    <w:rsid w:val="000471B5"/>
    <w:rsid w:val="000471EC"/>
    <w:rsid w:val="00047204"/>
    <w:rsid w:val="00047262"/>
    <w:rsid w:val="0004729A"/>
    <w:rsid w:val="00047322"/>
    <w:rsid w:val="00047325"/>
    <w:rsid w:val="00047396"/>
    <w:rsid w:val="000473AE"/>
    <w:rsid w:val="000473C2"/>
    <w:rsid w:val="000473DE"/>
    <w:rsid w:val="000473F8"/>
    <w:rsid w:val="0004742E"/>
    <w:rsid w:val="0004756D"/>
    <w:rsid w:val="0004764A"/>
    <w:rsid w:val="000476AD"/>
    <w:rsid w:val="000476FB"/>
    <w:rsid w:val="00047702"/>
    <w:rsid w:val="0004773A"/>
    <w:rsid w:val="00047783"/>
    <w:rsid w:val="00047796"/>
    <w:rsid w:val="000478D9"/>
    <w:rsid w:val="000478FB"/>
    <w:rsid w:val="0004796A"/>
    <w:rsid w:val="00047985"/>
    <w:rsid w:val="000479B9"/>
    <w:rsid w:val="000479C4"/>
    <w:rsid w:val="00047A49"/>
    <w:rsid w:val="00047A7D"/>
    <w:rsid w:val="00047ACB"/>
    <w:rsid w:val="00047B28"/>
    <w:rsid w:val="00047B2C"/>
    <w:rsid w:val="00047B37"/>
    <w:rsid w:val="00047BE8"/>
    <w:rsid w:val="00047C1A"/>
    <w:rsid w:val="00047C59"/>
    <w:rsid w:val="00047C85"/>
    <w:rsid w:val="00047CD9"/>
    <w:rsid w:val="00047CE3"/>
    <w:rsid w:val="00047D76"/>
    <w:rsid w:val="00047D80"/>
    <w:rsid w:val="00047DA6"/>
    <w:rsid w:val="00047E22"/>
    <w:rsid w:val="00047E29"/>
    <w:rsid w:val="00047E3B"/>
    <w:rsid w:val="00047E58"/>
    <w:rsid w:val="00047E5E"/>
    <w:rsid w:val="00047EA4"/>
    <w:rsid w:val="00047F0E"/>
    <w:rsid w:val="00047F20"/>
    <w:rsid w:val="00047F57"/>
    <w:rsid w:val="00047F71"/>
    <w:rsid w:val="00047F9F"/>
    <w:rsid w:val="00047FA3"/>
    <w:rsid w:val="00047FAB"/>
    <w:rsid w:val="00047FB8"/>
    <w:rsid w:val="00050013"/>
    <w:rsid w:val="00050019"/>
    <w:rsid w:val="00050051"/>
    <w:rsid w:val="000500A6"/>
    <w:rsid w:val="000500C4"/>
    <w:rsid w:val="000500D8"/>
    <w:rsid w:val="00050120"/>
    <w:rsid w:val="0005013E"/>
    <w:rsid w:val="00050169"/>
    <w:rsid w:val="0005024B"/>
    <w:rsid w:val="0005037F"/>
    <w:rsid w:val="0005047A"/>
    <w:rsid w:val="0005049B"/>
    <w:rsid w:val="0005049C"/>
    <w:rsid w:val="000504BC"/>
    <w:rsid w:val="0005057A"/>
    <w:rsid w:val="00050613"/>
    <w:rsid w:val="000506E2"/>
    <w:rsid w:val="000506E5"/>
    <w:rsid w:val="00050712"/>
    <w:rsid w:val="0005071C"/>
    <w:rsid w:val="00050723"/>
    <w:rsid w:val="00050746"/>
    <w:rsid w:val="00050807"/>
    <w:rsid w:val="0005085E"/>
    <w:rsid w:val="000508A1"/>
    <w:rsid w:val="000508FE"/>
    <w:rsid w:val="000508FF"/>
    <w:rsid w:val="00050921"/>
    <w:rsid w:val="00050924"/>
    <w:rsid w:val="00050925"/>
    <w:rsid w:val="00050A56"/>
    <w:rsid w:val="00050AAD"/>
    <w:rsid w:val="00050AB7"/>
    <w:rsid w:val="00050AE0"/>
    <w:rsid w:val="00050B53"/>
    <w:rsid w:val="00050BA5"/>
    <w:rsid w:val="00050C24"/>
    <w:rsid w:val="00050C3F"/>
    <w:rsid w:val="00050CDA"/>
    <w:rsid w:val="00050CDD"/>
    <w:rsid w:val="00050D01"/>
    <w:rsid w:val="00050D5A"/>
    <w:rsid w:val="00050E9D"/>
    <w:rsid w:val="00050EAF"/>
    <w:rsid w:val="00050ECB"/>
    <w:rsid w:val="00050EEB"/>
    <w:rsid w:val="00050F10"/>
    <w:rsid w:val="00050FE9"/>
    <w:rsid w:val="00051034"/>
    <w:rsid w:val="0005107A"/>
    <w:rsid w:val="000510ED"/>
    <w:rsid w:val="00051175"/>
    <w:rsid w:val="00051198"/>
    <w:rsid w:val="00051244"/>
    <w:rsid w:val="00051250"/>
    <w:rsid w:val="00051269"/>
    <w:rsid w:val="0005126D"/>
    <w:rsid w:val="00051303"/>
    <w:rsid w:val="00051336"/>
    <w:rsid w:val="0005134A"/>
    <w:rsid w:val="00051350"/>
    <w:rsid w:val="00051386"/>
    <w:rsid w:val="0005141A"/>
    <w:rsid w:val="0005171D"/>
    <w:rsid w:val="00051730"/>
    <w:rsid w:val="00051742"/>
    <w:rsid w:val="0005175D"/>
    <w:rsid w:val="00051766"/>
    <w:rsid w:val="0005177C"/>
    <w:rsid w:val="0005179D"/>
    <w:rsid w:val="00051884"/>
    <w:rsid w:val="0005194C"/>
    <w:rsid w:val="0005195B"/>
    <w:rsid w:val="000519EA"/>
    <w:rsid w:val="000519FA"/>
    <w:rsid w:val="00051A17"/>
    <w:rsid w:val="00051A69"/>
    <w:rsid w:val="00051A9B"/>
    <w:rsid w:val="00051B7F"/>
    <w:rsid w:val="00051C1B"/>
    <w:rsid w:val="00051C9E"/>
    <w:rsid w:val="00051CBA"/>
    <w:rsid w:val="00051CCC"/>
    <w:rsid w:val="00051D0D"/>
    <w:rsid w:val="00051D5E"/>
    <w:rsid w:val="00051D6B"/>
    <w:rsid w:val="00051DC3"/>
    <w:rsid w:val="00051DED"/>
    <w:rsid w:val="00051DF5"/>
    <w:rsid w:val="00051DFC"/>
    <w:rsid w:val="00051E1B"/>
    <w:rsid w:val="00051E95"/>
    <w:rsid w:val="00051EC8"/>
    <w:rsid w:val="00051FE6"/>
    <w:rsid w:val="000520CA"/>
    <w:rsid w:val="000521D1"/>
    <w:rsid w:val="000521E1"/>
    <w:rsid w:val="000521FF"/>
    <w:rsid w:val="0005224F"/>
    <w:rsid w:val="000522FD"/>
    <w:rsid w:val="0005231B"/>
    <w:rsid w:val="00052324"/>
    <w:rsid w:val="0005234F"/>
    <w:rsid w:val="000523BC"/>
    <w:rsid w:val="000523DC"/>
    <w:rsid w:val="0005241A"/>
    <w:rsid w:val="0005249B"/>
    <w:rsid w:val="00052517"/>
    <w:rsid w:val="000525F1"/>
    <w:rsid w:val="000526FE"/>
    <w:rsid w:val="00052825"/>
    <w:rsid w:val="0005288C"/>
    <w:rsid w:val="00052916"/>
    <w:rsid w:val="0005298A"/>
    <w:rsid w:val="000529D4"/>
    <w:rsid w:val="000529F9"/>
    <w:rsid w:val="00052A0B"/>
    <w:rsid w:val="00052AA2"/>
    <w:rsid w:val="00052ADB"/>
    <w:rsid w:val="00052B6B"/>
    <w:rsid w:val="00052C10"/>
    <w:rsid w:val="00052C34"/>
    <w:rsid w:val="00052CE2"/>
    <w:rsid w:val="00052D28"/>
    <w:rsid w:val="00052D42"/>
    <w:rsid w:val="00052D8C"/>
    <w:rsid w:val="00052E72"/>
    <w:rsid w:val="00052EB1"/>
    <w:rsid w:val="00052ED0"/>
    <w:rsid w:val="00052EDC"/>
    <w:rsid w:val="00052F06"/>
    <w:rsid w:val="00052F1A"/>
    <w:rsid w:val="00052F29"/>
    <w:rsid w:val="00052F53"/>
    <w:rsid w:val="00053002"/>
    <w:rsid w:val="0005315E"/>
    <w:rsid w:val="0005319D"/>
    <w:rsid w:val="000531C1"/>
    <w:rsid w:val="000531E8"/>
    <w:rsid w:val="0005322F"/>
    <w:rsid w:val="00053265"/>
    <w:rsid w:val="00053305"/>
    <w:rsid w:val="00053351"/>
    <w:rsid w:val="000533D3"/>
    <w:rsid w:val="0005340A"/>
    <w:rsid w:val="0005341E"/>
    <w:rsid w:val="00053496"/>
    <w:rsid w:val="000534E9"/>
    <w:rsid w:val="00053537"/>
    <w:rsid w:val="0005354A"/>
    <w:rsid w:val="000535A0"/>
    <w:rsid w:val="000535D1"/>
    <w:rsid w:val="0005368A"/>
    <w:rsid w:val="000536F7"/>
    <w:rsid w:val="0005371B"/>
    <w:rsid w:val="000537DA"/>
    <w:rsid w:val="00053800"/>
    <w:rsid w:val="00053817"/>
    <w:rsid w:val="00053831"/>
    <w:rsid w:val="00053861"/>
    <w:rsid w:val="000538A8"/>
    <w:rsid w:val="00053903"/>
    <w:rsid w:val="00053948"/>
    <w:rsid w:val="000539BD"/>
    <w:rsid w:val="00053A07"/>
    <w:rsid w:val="00053B70"/>
    <w:rsid w:val="00053B7A"/>
    <w:rsid w:val="00053B88"/>
    <w:rsid w:val="00053BA6"/>
    <w:rsid w:val="00053BD5"/>
    <w:rsid w:val="00053C6D"/>
    <w:rsid w:val="00053CD6"/>
    <w:rsid w:val="00053D61"/>
    <w:rsid w:val="00053D63"/>
    <w:rsid w:val="00053E4D"/>
    <w:rsid w:val="00053E7A"/>
    <w:rsid w:val="00053E89"/>
    <w:rsid w:val="00053ECA"/>
    <w:rsid w:val="00053F70"/>
    <w:rsid w:val="00053FB2"/>
    <w:rsid w:val="00053FF0"/>
    <w:rsid w:val="00054053"/>
    <w:rsid w:val="00054098"/>
    <w:rsid w:val="000540B3"/>
    <w:rsid w:val="000540D2"/>
    <w:rsid w:val="00054185"/>
    <w:rsid w:val="00054238"/>
    <w:rsid w:val="00054266"/>
    <w:rsid w:val="00054287"/>
    <w:rsid w:val="000542B9"/>
    <w:rsid w:val="00054342"/>
    <w:rsid w:val="0005434F"/>
    <w:rsid w:val="00054374"/>
    <w:rsid w:val="00054376"/>
    <w:rsid w:val="000543F9"/>
    <w:rsid w:val="000544BA"/>
    <w:rsid w:val="000544C5"/>
    <w:rsid w:val="000544F5"/>
    <w:rsid w:val="0005459E"/>
    <w:rsid w:val="000545B6"/>
    <w:rsid w:val="00054619"/>
    <w:rsid w:val="000546DA"/>
    <w:rsid w:val="000546EB"/>
    <w:rsid w:val="000546FD"/>
    <w:rsid w:val="00054726"/>
    <w:rsid w:val="00054882"/>
    <w:rsid w:val="000548D5"/>
    <w:rsid w:val="000548D7"/>
    <w:rsid w:val="000548F8"/>
    <w:rsid w:val="00054966"/>
    <w:rsid w:val="000549AE"/>
    <w:rsid w:val="000549FC"/>
    <w:rsid w:val="00054A0C"/>
    <w:rsid w:val="00054B3C"/>
    <w:rsid w:val="00054B66"/>
    <w:rsid w:val="00054BDA"/>
    <w:rsid w:val="00054D0B"/>
    <w:rsid w:val="00054D72"/>
    <w:rsid w:val="00054DB3"/>
    <w:rsid w:val="00054DD0"/>
    <w:rsid w:val="00054E9D"/>
    <w:rsid w:val="00054EDF"/>
    <w:rsid w:val="00054EEA"/>
    <w:rsid w:val="00054F63"/>
    <w:rsid w:val="00054F7A"/>
    <w:rsid w:val="00054F90"/>
    <w:rsid w:val="00054FF7"/>
    <w:rsid w:val="0005500D"/>
    <w:rsid w:val="0005502E"/>
    <w:rsid w:val="00055048"/>
    <w:rsid w:val="00055067"/>
    <w:rsid w:val="000551C1"/>
    <w:rsid w:val="000551C5"/>
    <w:rsid w:val="000551EC"/>
    <w:rsid w:val="00055214"/>
    <w:rsid w:val="000552BA"/>
    <w:rsid w:val="000552E1"/>
    <w:rsid w:val="00055361"/>
    <w:rsid w:val="00055382"/>
    <w:rsid w:val="0005538F"/>
    <w:rsid w:val="000553F8"/>
    <w:rsid w:val="00055412"/>
    <w:rsid w:val="0005542C"/>
    <w:rsid w:val="00055607"/>
    <w:rsid w:val="00055629"/>
    <w:rsid w:val="000556DF"/>
    <w:rsid w:val="0005576C"/>
    <w:rsid w:val="000557D9"/>
    <w:rsid w:val="000558E1"/>
    <w:rsid w:val="00055904"/>
    <w:rsid w:val="000559AD"/>
    <w:rsid w:val="00055A3A"/>
    <w:rsid w:val="00055A49"/>
    <w:rsid w:val="00055A68"/>
    <w:rsid w:val="00055A9C"/>
    <w:rsid w:val="00055B43"/>
    <w:rsid w:val="00055B69"/>
    <w:rsid w:val="00055CBE"/>
    <w:rsid w:val="00055CFB"/>
    <w:rsid w:val="00055DB6"/>
    <w:rsid w:val="00055E3D"/>
    <w:rsid w:val="00055E45"/>
    <w:rsid w:val="00055E49"/>
    <w:rsid w:val="00055E5B"/>
    <w:rsid w:val="00055EBC"/>
    <w:rsid w:val="00055F0A"/>
    <w:rsid w:val="00055F28"/>
    <w:rsid w:val="00056007"/>
    <w:rsid w:val="000560D4"/>
    <w:rsid w:val="000561B2"/>
    <w:rsid w:val="000561ED"/>
    <w:rsid w:val="000561FD"/>
    <w:rsid w:val="0005620D"/>
    <w:rsid w:val="0005622C"/>
    <w:rsid w:val="00056266"/>
    <w:rsid w:val="0005631D"/>
    <w:rsid w:val="00056338"/>
    <w:rsid w:val="0005635A"/>
    <w:rsid w:val="000563AC"/>
    <w:rsid w:val="00056419"/>
    <w:rsid w:val="00056448"/>
    <w:rsid w:val="0005645D"/>
    <w:rsid w:val="000564B3"/>
    <w:rsid w:val="0005650B"/>
    <w:rsid w:val="00056541"/>
    <w:rsid w:val="0005664E"/>
    <w:rsid w:val="00056675"/>
    <w:rsid w:val="00056692"/>
    <w:rsid w:val="000566D7"/>
    <w:rsid w:val="00056775"/>
    <w:rsid w:val="000567FC"/>
    <w:rsid w:val="00056819"/>
    <w:rsid w:val="0005687E"/>
    <w:rsid w:val="000568E2"/>
    <w:rsid w:val="000568F6"/>
    <w:rsid w:val="00056931"/>
    <w:rsid w:val="0005696E"/>
    <w:rsid w:val="00056970"/>
    <w:rsid w:val="000569D9"/>
    <w:rsid w:val="000569F1"/>
    <w:rsid w:val="00056A59"/>
    <w:rsid w:val="00056A91"/>
    <w:rsid w:val="00056A9B"/>
    <w:rsid w:val="00056AAE"/>
    <w:rsid w:val="00056B59"/>
    <w:rsid w:val="00056B62"/>
    <w:rsid w:val="00056C72"/>
    <w:rsid w:val="00056CB1"/>
    <w:rsid w:val="00056D05"/>
    <w:rsid w:val="00056D19"/>
    <w:rsid w:val="00056D31"/>
    <w:rsid w:val="00056DA9"/>
    <w:rsid w:val="00056DBD"/>
    <w:rsid w:val="00056DCF"/>
    <w:rsid w:val="00056E04"/>
    <w:rsid w:val="00056E7D"/>
    <w:rsid w:val="00056E8E"/>
    <w:rsid w:val="00056E9A"/>
    <w:rsid w:val="00056EA4"/>
    <w:rsid w:val="00056F71"/>
    <w:rsid w:val="00057059"/>
    <w:rsid w:val="00057071"/>
    <w:rsid w:val="000570A4"/>
    <w:rsid w:val="00057108"/>
    <w:rsid w:val="0005710E"/>
    <w:rsid w:val="0005715D"/>
    <w:rsid w:val="000571C0"/>
    <w:rsid w:val="00057273"/>
    <w:rsid w:val="000572E2"/>
    <w:rsid w:val="0005730F"/>
    <w:rsid w:val="00057334"/>
    <w:rsid w:val="00057343"/>
    <w:rsid w:val="00057449"/>
    <w:rsid w:val="0005745F"/>
    <w:rsid w:val="0005748D"/>
    <w:rsid w:val="0005756D"/>
    <w:rsid w:val="000575B4"/>
    <w:rsid w:val="000575ED"/>
    <w:rsid w:val="0005760D"/>
    <w:rsid w:val="0005765F"/>
    <w:rsid w:val="000576E5"/>
    <w:rsid w:val="000576F4"/>
    <w:rsid w:val="00057729"/>
    <w:rsid w:val="000577CF"/>
    <w:rsid w:val="00057811"/>
    <w:rsid w:val="00057895"/>
    <w:rsid w:val="000578B8"/>
    <w:rsid w:val="000578D4"/>
    <w:rsid w:val="000578F3"/>
    <w:rsid w:val="000578F4"/>
    <w:rsid w:val="0005797B"/>
    <w:rsid w:val="000579C4"/>
    <w:rsid w:val="000579C8"/>
    <w:rsid w:val="00057A2A"/>
    <w:rsid w:val="00057A6A"/>
    <w:rsid w:val="00057A80"/>
    <w:rsid w:val="00057AD7"/>
    <w:rsid w:val="00057B20"/>
    <w:rsid w:val="00057B2D"/>
    <w:rsid w:val="00057B5B"/>
    <w:rsid w:val="00057B65"/>
    <w:rsid w:val="00057BA7"/>
    <w:rsid w:val="00057BDA"/>
    <w:rsid w:val="00057BE2"/>
    <w:rsid w:val="00057CEF"/>
    <w:rsid w:val="00057D52"/>
    <w:rsid w:val="00057D62"/>
    <w:rsid w:val="00057DFA"/>
    <w:rsid w:val="00057E4A"/>
    <w:rsid w:val="00057E52"/>
    <w:rsid w:val="00057EE0"/>
    <w:rsid w:val="00057FB0"/>
    <w:rsid w:val="00057FFB"/>
    <w:rsid w:val="0006005A"/>
    <w:rsid w:val="00060069"/>
    <w:rsid w:val="0006008E"/>
    <w:rsid w:val="000600A9"/>
    <w:rsid w:val="000600B2"/>
    <w:rsid w:val="00060123"/>
    <w:rsid w:val="00060157"/>
    <w:rsid w:val="00060208"/>
    <w:rsid w:val="00060217"/>
    <w:rsid w:val="00060235"/>
    <w:rsid w:val="000602E2"/>
    <w:rsid w:val="000604D7"/>
    <w:rsid w:val="00060621"/>
    <w:rsid w:val="00060666"/>
    <w:rsid w:val="0006068A"/>
    <w:rsid w:val="000606E9"/>
    <w:rsid w:val="000606FF"/>
    <w:rsid w:val="00060702"/>
    <w:rsid w:val="0006079A"/>
    <w:rsid w:val="0006088A"/>
    <w:rsid w:val="000608AB"/>
    <w:rsid w:val="0006091F"/>
    <w:rsid w:val="0006099A"/>
    <w:rsid w:val="000609CC"/>
    <w:rsid w:val="000609E1"/>
    <w:rsid w:val="00060A24"/>
    <w:rsid w:val="00060A3F"/>
    <w:rsid w:val="00060A58"/>
    <w:rsid w:val="00060AA0"/>
    <w:rsid w:val="00060B0D"/>
    <w:rsid w:val="00060B11"/>
    <w:rsid w:val="00060B84"/>
    <w:rsid w:val="00060BCB"/>
    <w:rsid w:val="00060CA8"/>
    <w:rsid w:val="00060DCD"/>
    <w:rsid w:val="00060E60"/>
    <w:rsid w:val="00060EAD"/>
    <w:rsid w:val="00060F1D"/>
    <w:rsid w:val="00060F31"/>
    <w:rsid w:val="00060F37"/>
    <w:rsid w:val="00060F9C"/>
    <w:rsid w:val="00061086"/>
    <w:rsid w:val="00061088"/>
    <w:rsid w:val="00061111"/>
    <w:rsid w:val="0006112F"/>
    <w:rsid w:val="00061147"/>
    <w:rsid w:val="000611AE"/>
    <w:rsid w:val="0006121F"/>
    <w:rsid w:val="00061280"/>
    <w:rsid w:val="00061318"/>
    <w:rsid w:val="0006131D"/>
    <w:rsid w:val="000613D4"/>
    <w:rsid w:val="000613DE"/>
    <w:rsid w:val="00061446"/>
    <w:rsid w:val="00061482"/>
    <w:rsid w:val="00061487"/>
    <w:rsid w:val="00061689"/>
    <w:rsid w:val="0006168A"/>
    <w:rsid w:val="0006173D"/>
    <w:rsid w:val="00061781"/>
    <w:rsid w:val="00061787"/>
    <w:rsid w:val="000617FA"/>
    <w:rsid w:val="0006184F"/>
    <w:rsid w:val="00061865"/>
    <w:rsid w:val="0006186D"/>
    <w:rsid w:val="000618D1"/>
    <w:rsid w:val="000618ED"/>
    <w:rsid w:val="00061927"/>
    <w:rsid w:val="0006194D"/>
    <w:rsid w:val="00061A1A"/>
    <w:rsid w:val="00061A3C"/>
    <w:rsid w:val="00061A48"/>
    <w:rsid w:val="00061A62"/>
    <w:rsid w:val="00061AA9"/>
    <w:rsid w:val="00061B4B"/>
    <w:rsid w:val="00061B4E"/>
    <w:rsid w:val="00061BE0"/>
    <w:rsid w:val="00061C33"/>
    <w:rsid w:val="00061C60"/>
    <w:rsid w:val="00061C7B"/>
    <w:rsid w:val="00061CF9"/>
    <w:rsid w:val="00061D0B"/>
    <w:rsid w:val="00061D0F"/>
    <w:rsid w:val="00061DB5"/>
    <w:rsid w:val="00061DD0"/>
    <w:rsid w:val="00061E0A"/>
    <w:rsid w:val="00061E2F"/>
    <w:rsid w:val="00061EAC"/>
    <w:rsid w:val="00061EAD"/>
    <w:rsid w:val="00061EB1"/>
    <w:rsid w:val="00061ED2"/>
    <w:rsid w:val="00061F15"/>
    <w:rsid w:val="00061F1C"/>
    <w:rsid w:val="00061F45"/>
    <w:rsid w:val="00061F66"/>
    <w:rsid w:val="00061FE2"/>
    <w:rsid w:val="0006221A"/>
    <w:rsid w:val="00062283"/>
    <w:rsid w:val="00062289"/>
    <w:rsid w:val="000622A5"/>
    <w:rsid w:val="000622A6"/>
    <w:rsid w:val="000622DA"/>
    <w:rsid w:val="000622E0"/>
    <w:rsid w:val="0006236E"/>
    <w:rsid w:val="00062388"/>
    <w:rsid w:val="000623BF"/>
    <w:rsid w:val="00062425"/>
    <w:rsid w:val="000624C1"/>
    <w:rsid w:val="000625BE"/>
    <w:rsid w:val="000625F0"/>
    <w:rsid w:val="0006262B"/>
    <w:rsid w:val="0006267B"/>
    <w:rsid w:val="000626B0"/>
    <w:rsid w:val="0006273F"/>
    <w:rsid w:val="00062781"/>
    <w:rsid w:val="00062795"/>
    <w:rsid w:val="000627F5"/>
    <w:rsid w:val="0006280D"/>
    <w:rsid w:val="00062898"/>
    <w:rsid w:val="000628B0"/>
    <w:rsid w:val="000628E7"/>
    <w:rsid w:val="000628F5"/>
    <w:rsid w:val="00062962"/>
    <w:rsid w:val="00062975"/>
    <w:rsid w:val="000629A6"/>
    <w:rsid w:val="00062A1A"/>
    <w:rsid w:val="00062A30"/>
    <w:rsid w:val="00062A9D"/>
    <w:rsid w:val="00062AA6"/>
    <w:rsid w:val="00062ADA"/>
    <w:rsid w:val="00062AF5"/>
    <w:rsid w:val="00062B33"/>
    <w:rsid w:val="00062B4F"/>
    <w:rsid w:val="00062B70"/>
    <w:rsid w:val="00062B81"/>
    <w:rsid w:val="00062BB4"/>
    <w:rsid w:val="00062BC6"/>
    <w:rsid w:val="00062C1D"/>
    <w:rsid w:val="00062C6C"/>
    <w:rsid w:val="00062C90"/>
    <w:rsid w:val="00062CA5"/>
    <w:rsid w:val="00062D27"/>
    <w:rsid w:val="00062D93"/>
    <w:rsid w:val="00062DC5"/>
    <w:rsid w:val="00062F4E"/>
    <w:rsid w:val="00062F9C"/>
    <w:rsid w:val="00062FA8"/>
    <w:rsid w:val="00062FC3"/>
    <w:rsid w:val="0006314A"/>
    <w:rsid w:val="0006325F"/>
    <w:rsid w:val="000632AC"/>
    <w:rsid w:val="000632B8"/>
    <w:rsid w:val="000633BB"/>
    <w:rsid w:val="0006340B"/>
    <w:rsid w:val="0006340E"/>
    <w:rsid w:val="00063424"/>
    <w:rsid w:val="0006342E"/>
    <w:rsid w:val="00063455"/>
    <w:rsid w:val="00063493"/>
    <w:rsid w:val="0006349E"/>
    <w:rsid w:val="0006352A"/>
    <w:rsid w:val="00063539"/>
    <w:rsid w:val="00063540"/>
    <w:rsid w:val="000635BE"/>
    <w:rsid w:val="0006362D"/>
    <w:rsid w:val="0006362F"/>
    <w:rsid w:val="00063719"/>
    <w:rsid w:val="00063760"/>
    <w:rsid w:val="000638DA"/>
    <w:rsid w:val="000638E3"/>
    <w:rsid w:val="00063AF2"/>
    <w:rsid w:val="00063B57"/>
    <w:rsid w:val="00063B62"/>
    <w:rsid w:val="00063B96"/>
    <w:rsid w:val="00063BA6"/>
    <w:rsid w:val="00063D1E"/>
    <w:rsid w:val="00063DA7"/>
    <w:rsid w:val="00063E03"/>
    <w:rsid w:val="00063E20"/>
    <w:rsid w:val="00063E21"/>
    <w:rsid w:val="00063EDE"/>
    <w:rsid w:val="00063FE1"/>
    <w:rsid w:val="00064095"/>
    <w:rsid w:val="000640B8"/>
    <w:rsid w:val="00064133"/>
    <w:rsid w:val="00064220"/>
    <w:rsid w:val="00064232"/>
    <w:rsid w:val="00064273"/>
    <w:rsid w:val="00064299"/>
    <w:rsid w:val="000642CA"/>
    <w:rsid w:val="000642D3"/>
    <w:rsid w:val="00064303"/>
    <w:rsid w:val="0006431D"/>
    <w:rsid w:val="00064392"/>
    <w:rsid w:val="00064440"/>
    <w:rsid w:val="0006457C"/>
    <w:rsid w:val="00064684"/>
    <w:rsid w:val="0006469F"/>
    <w:rsid w:val="000646B5"/>
    <w:rsid w:val="000646EC"/>
    <w:rsid w:val="000646EF"/>
    <w:rsid w:val="00064729"/>
    <w:rsid w:val="00064766"/>
    <w:rsid w:val="00064775"/>
    <w:rsid w:val="00064780"/>
    <w:rsid w:val="00064831"/>
    <w:rsid w:val="0006496C"/>
    <w:rsid w:val="00064A25"/>
    <w:rsid w:val="00064A28"/>
    <w:rsid w:val="00064A45"/>
    <w:rsid w:val="00064AAD"/>
    <w:rsid w:val="00064C17"/>
    <w:rsid w:val="00064C57"/>
    <w:rsid w:val="00064C76"/>
    <w:rsid w:val="00064CB5"/>
    <w:rsid w:val="00064D05"/>
    <w:rsid w:val="00064D3D"/>
    <w:rsid w:val="00064DE1"/>
    <w:rsid w:val="00064DFA"/>
    <w:rsid w:val="00064E70"/>
    <w:rsid w:val="00064EA8"/>
    <w:rsid w:val="00064EEF"/>
    <w:rsid w:val="00064EF9"/>
    <w:rsid w:val="00064F54"/>
    <w:rsid w:val="00064FBF"/>
    <w:rsid w:val="00064FE5"/>
    <w:rsid w:val="00064FED"/>
    <w:rsid w:val="00065043"/>
    <w:rsid w:val="0006506A"/>
    <w:rsid w:val="0006508B"/>
    <w:rsid w:val="000650DB"/>
    <w:rsid w:val="0006513E"/>
    <w:rsid w:val="00065155"/>
    <w:rsid w:val="0006519D"/>
    <w:rsid w:val="000651A1"/>
    <w:rsid w:val="000651C5"/>
    <w:rsid w:val="000651E2"/>
    <w:rsid w:val="00065302"/>
    <w:rsid w:val="000653C3"/>
    <w:rsid w:val="000653ED"/>
    <w:rsid w:val="00065410"/>
    <w:rsid w:val="0006542A"/>
    <w:rsid w:val="00065476"/>
    <w:rsid w:val="000654CE"/>
    <w:rsid w:val="0006550E"/>
    <w:rsid w:val="00065527"/>
    <w:rsid w:val="00065560"/>
    <w:rsid w:val="00065573"/>
    <w:rsid w:val="000655C1"/>
    <w:rsid w:val="000655DF"/>
    <w:rsid w:val="000655E4"/>
    <w:rsid w:val="0006565D"/>
    <w:rsid w:val="0006566D"/>
    <w:rsid w:val="00065671"/>
    <w:rsid w:val="00065675"/>
    <w:rsid w:val="000656DD"/>
    <w:rsid w:val="000657C9"/>
    <w:rsid w:val="000657F8"/>
    <w:rsid w:val="00065801"/>
    <w:rsid w:val="00065876"/>
    <w:rsid w:val="000658F6"/>
    <w:rsid w:val="0006590E"/>
    <w:rsid w:val="000659D8"/>
    <w:rsid w:val="00065A16"/>
    <w:rsid w:val="00065A7F"/>
    <w:rsid w:val="00065B2D"/>
    <w:rsid w:val="00065BD8"/>
    <w:rsid w:val="00065BE2"/>
    <w:rsid w:val="00065C2C"/>
    <w:rsid w:val="00065C58"/>
    <w:rsid w:val="00065C9B"/>
    <w:rsid w:val="00065D0B"/>
    <w:rsid w:val="00065D38"/>
    <w:rsid w:val="00065D44"/>
    <w:rsid w:val="00065D47"/>
    <w:rsid w:val="00065EDC"/>
    <w:rsid w:val="00065EE8"/>
    <w:rsid w:val="00065EF7"/>
    <w:rsid w:val="00065F4A"/>
    <w:rsid w:val="00065FA6"/>
    <w:rsid w:val="00065FB9"/>
    <w:rsid w:val="0006600F"/>
    <w:rsid w:val="000660B1"/>
    <w:rsid w:val="00066193"/>
    <w:rsid w:val="000661E8"/>
    <w:rsid w:val="0006625D"/>
    <w:rsid w:val="00066276"/>
    <w:rsid w:val="000662BB"/>
    <w:rsid w:val="000662D9"/>
    <w:rsid w:val="0006636E"/>
    <w:rsid w:val="0006639A"/>
    <w:rsid w:val="000663DB"/>
    <w:rsid w:val="0006641B"/>
    <w:rsid w:val="00066457"/>
    <w:rsid w:val="000664B4"/>
    <w:rsid w:val="0006650C"/>
    <w:rsid w:val="00066541"/>
    <w:rsid w:val="00066559"/>
    <w:rsid w:val="00066585"/>
    <w:rsid w:val="000665FF"/>
    <w:rsid w:val="0006669D"/>
    <w:rsid w:val="00066723"/>
    <w:rsid w:val="0006672F"/>
    <w:rsid w:val="000667A5"/>
    <w:rsid w:val="000667AE"/>
    <w:rsid w:val="000667E0"/>
    <w:rsid w:val="00066863"/>
    <w:rsid w:val="0006688D"/>
    <w:rsid w:val="000668AD"/>
    <w:rsid w:val="000668AF"/>
    <w:rsid w:val="000668E7"/>
    <w:rsid w:val="0006698A"/>
    <w:rsid w:val="00066A41"/>
    <w:rsid w:val="00066A7A"/>
    <w:rsid w:val="00066AA6"/>
    <w:rsid w:val="00066BA9"/>
    <w:rsid w:val="00066BCC"/>
    <w:rsid w:val="00066C01"/>
    <w:rsid w:val="00066C13"/>
    <w:rsid w:val="00066C19"/>
    <w:rsid w:val="00066C9C"/>
    <w:rsid w:val="00066CE4"/>
    <w:rsid w:val="00066CED"/>
    <w:rsid w:val="00066DA4"/>
    <w:rsid w:val="00066DB0"/>
    <w:rsid w:val="00066DCF"/>
    <w:rsid w:val="00066DEC"/>
    <w:rsid w:val="00066E19"/>
    <w:rsid w:val="00066E99"/>
    <w:rsid w:val="00066F98"/>
    <w:rsid w:val="00066FB0"/>
    <w:rsid w:val="00066FC7"/>
    <w:rsid w:val="00066FEF"/>
    <w:rsid w:val="0006705D"/>
    <w:rsid w:val="0006711B"/>
    <w:rsid w:val="00067155"/>
    <w:rsid w:val="0006717D"/>
    <w:rsid w:val="000671A2"/>
    <w:rsid w:val="000671C5"/>
    <w:rsid w:val="000671FD"/>
    <w:rsid w:val="00067254"/>
    <w:rsid w:val="00067262"/>
    <w:rsid w:val="0006727A"/>
    <w:rsid w:val="0006730C"/>
    <w:rsid w:val="0006743A"/>
    <w:rsid w:val="0006747A"/>
    <w:rsid w:val="00067493"/>
    <w:rsid w:val="000674C6"/>
    <w:rsid w:val="0006751C"/>
    <w:rsid w:val="00067549"/>
    <w:rsid w:val="0006763D"/>
    <w:rsid w:val="0006764D"/>
    <w:rsid w:val="0006767B"/>
    <w:rsid w:val="000676A7"/>
    <w:rsid w:val="000676AC"/>
    <w:rsid w:val="000676BA"/>
    <w:rsid w:val="000676BD"/>
    <w:rsid w:val="000676D0"/>
    <w:rsid w:val="00067730"/>
    <w:rsid w:val="00067788"/>
    <w:rsid w:val="0006789A"/>
    <w:rsid w:val="00067902"/>
    <w:rsid w:val="00067922"/>
    <w:rsid w:val="00067942"/>
    <w:rsid w:val="000679B1"/>
    <w:rsid w:val="00067A56"/>
    <w:rsid w:val="00067A5B"/>
    <w:rsid w:val="00067A65"/>
    <w:rsid w:val="00067A78"/>
    <w:rsid w:val="00067AC5"/>
    <w:rsid w:val="00067B31"/>
    <w:rsid w:val="00067BA0"/>
    <w:rsid w:val="00067C7E"/>
    <w:rsid w:val="00067C84"/>
    <w:rsid w:val="00067CA5"/>
    <w:rsid w:val="00067CAA"/>
    <w:rsid w:val="00067D28"/>
    <w:rsid w:val="00067D62"/>
    <w:rsid w:val="00067D96"/>
    <w:rsid w:val="00067DF7"/>
    <w:rsid w:val="00067E65"/>
    <w:rsid w:val="00067E9C"/>
    <w:rsid w:val="00067F0A"/>
    <w:rsid w:val="00067FF8"/>
    <w:rsid w:val="0007000C"/>
    <w:rsid w:val="000700A6"/>
    <w:rsid w:val="000700D2"/>
    <w:rsid w:val="000701DA"/>
    <w:rsid w:val="000701DC"/>
    <w:rsid w:val="0007021A"/>
    <w:rsid w:val="00070241"/>
    <w:rsid w:val="0007025A"/>
    <w:rsid w:val="0007033E"/>
    <w:rsid w:val="00070360"/>
    <w:rsid w:val="000703C4"/>
    <w:rsid w:val="000703EF"/>
    <w:rsid w:val="0007042F"/>
    <w:rsid w:val="000704D4"/>
    <w:rsid w:val="000704D7"/>
    <w:rsid w:val="000704E7"/>
    <w:rsid w:val="0007052C"/>
    <w:rsid w:val="00070543"/>
    <w:rsid w:val="00070545"/>
    <w:rsid w:val="00070565"/>
    <w:rsid w:val="00070588"/>
    <w:rsid w:val="0007068A"/>
    <w:rsid w:val="000706C2"/>
    <w:rsid w:val="000706C9"/>
    <w:rsid w:val="000706F9"/>
    <w:rsid w:val="00070709"/>
    <w:rsid w:val="000707D4"/>
    <w:rsid w:val="000707D7"/>
    <w:rsid w:val="0007084A"/>
    <w:rsid w:val="0007088D"/>
    <w:rsid w:val="000708BB"/>
    <w:rsid w:val="000708DA"/>
    <w:rsid w:val="000708F9"/>
    <w:rsid w:val="0007090F"/>
    <w:rsid w:val="00070962"/>
    <w:rsid w:val="00070972"/>
    <w:rsid w:val="000709B4"/>
    <w:rsid w:val="000709D6"/>
    <w:rsid w:val="000709DB"/>
    <w:rsid w:val="00070A03"/>
    <w:rsid w:val="00070A31"/>
    <w:rsid w:val="00070A58"/>
    <w:rsid w:val="00070AF9"/>
    <w:rsid w:val="00070B11"/>
    <w:rsid w:val="00070B4C"/>
    <w:rsid w:val="00070B55"/>
    <w:rsid w:val="00070B70"/>
    <w:rsid w:val="00070B9D"/>
    <w:rsid w:val="00070CD0"/>
    <w:rsid w:val="00070D11"/>
    <w:rsid w:val="00070DCC"/>
    <w:rsid w:val="00070E8B"/>
    <w:rsid w:val="00070FE7"/>
    <w:rsid w:val="000710A6"/>
    <w:rsid w:val="000711F4"/>
    <w:rsid w:val="00071229"/>
    <w:rsid w:val="000712C6"/>
    <w:rsid w:val="0007144A"/>
    <w:rsid w:val="0007144D"/>
    <w:rsid w:val="000714C2"/>
    <w:rsid w:val="000714DA"/>
    <w:rsid w:val="000714E1"/>
    <w:rsid w:val="000715FB"/>
    <w:rsid w:val="00071654"/>
    <w:rsid w:val="00071663"/>
    <w:rsid w:val="000716CC"/>
    <w:rsid w:val="00071718"/>
    <w:rsid w:val="0007172B"/>
    <w:rsid w:val="00071765"/>
    <w:rsid w:val="00071809"/>
    <w:rsid w:val="0007186E"/>
    <w:rsid w:val="00071886"/>
    <w:rsid w:val="000718F7"/>
    <w:rsid w:val="00071909"/>
    <w:rsid w:val="000719AA"/>
    <w:rsid w:val="00071A0A"/>
    <w:rsid w:val="00071A84"/>
    <w:rsid w:val="00071A8F"/>
    <w:rsid w:val="00071A9F"/>
    <w:rsid w:val="00071AE0"/>
    <w:rsid w:val="00071AFC"/>
    <w:rsid w:val="00071B00"/>
    <w:rsid w:val="00071B3A"/>
    <w:rsid w:val="00071B51"/>
    <w:rsid w:val="00071B54"/>
    <w:rsid w:val="00071B56"/>
    <w:rsid w:val="00071B6F"/>
    <w:rsid w:val="00071B8A"/>
    <w:rsid w:val="00071BCD"/>
    <w:rsid w:val="00071C12"/>
    <w:rsid w:val="00071CBB"/>
    <w:rsid w:val="00071CC4"/>
    <w:rsid w:val="00071D1F"/>
    <w:rsid w:val="00071D2D"/>
    <w:rsid w:val="00071DC6"/>
    <w:rsid w:val="00071EDA"/>
    <w:rsid w:val="00071EE3"/>
    <w:rsid w:val="00071EF8"/>
    <w:rsid w:val="00071F85"/>
    <w:rsid w:val="00071F95"/>
    <w:rsid w:val="00071FF0"/>
    <w:rsid w:val="00071FF7"/>
    <w:rsid w:val="00072055"/>
    <w:rsid w:val="000720AC"/>
    <w:rsid w:val="000720CA"/>
    <w:rsid w:val="000721A6"/>
    <w:rsid w:val="00072253"/>
    <w:rsid w:val="000722BA"/>
    <w:rsid w:val="00072349"/>
    <w:rsid w:val="00072363"/>
    <w:rsid w:val="00072364"/>
    <w:rsid w:val="0007237B"/>
    <w:rsid w:val="000723C8"/>
    <w:rsid w:val="000723DD"/>
    <w:rsid w:val="00072404"/>
    <w:rsid w:val="000724C5"/>
    <w:rsid w:val="000724F0"/>
    <w:rsid w:val="00072505"/>
    <w:rsid w:val="000725B0"/>
    <w:rsid w:val="000725F2"/>
    <w:rsid w:val="00072625"/>
    <w:rsid w:val="000726B1"/>
    <w:rsid w:val="000726EA"/>
    <w:rsid w:val="000727C3"/>
    <w:rsid w:val="000727EB"/>
    <w:rsid w:val="000727F3"/>
    <w:rsid w:val="000727F9"/>
    <w:rsid w:val="000727FC"/>
    <w:rsid w:val="00072804"/>
    <w:rsid w:val="00072833"/>
    <w:rsid w:val="0007283F"/>
    <w:rsid w:val="00072916"/>
    <w:rsid w:val="00072922"/>
    <w:rsid w:val="000729E5"/>
    <w:rsid w:val="00072A2F"/>
    <w:rsid w:val="00072B2C"/>
    <w:rsid w:val="00072B41"/>
    <w:rsid w:val="00072C00"/>
    <w:rsid w:val="00072C0C"/>
    <w:rsid w:val="00072C2A"/>
    <w:rsid w:val="00072C5F"/>
    <w:rsid w:val="00072C70"/>
    <w:rsid w:val="00072CE5"/>
    <w:rsid w:val="00072D3A"/>
    <w:rsid w:val="00072D53"/>
    <w:rsid w:val="00072D5E"/>
    <w:rsid w:val="00072DE9"/>
    <w:rsid w:val="00072EB7"/>
    <w:rsid w:val="00072ECB"/>
    <w:rsid w:val="00072FBA"/>
    <w:rsid w:val="00072FDB"/>
    <w:rsid w:val="00072FF1"/>
    <w:rsid w:val="00073047"/>
    <w:rsid w:val="00073168"/>
    <w:rsid w:val="000731B6"/>
    <w:rsid w:val="00073214"/>
    <w:rsid w:val="00073240"/>
    <w:rsid w:val="00073254"/>
    <w:rsid w:val="000732C5"/>
    <w:rsid w:val="000732C8"/>
    <w:rsid w:val="00073315"/>
    <w:rsid w:val="00073320"/>
    <w:rsid w:val="00073374"/>
    <w:rsid w:val="000733A0"/>
    <w:rsid w:val="000733D6"/>
    <w:rsid w:val="000733E9"/>
    <w:rsid w:val="000733F2"/>
    <w:rsid w:val="00073402"/>
    <w:rsid w:val="0007345E"/>
    <w:rsid w:val="000734B0"/>
    <w:rsid w:val="000734C3"/>
    <w:rsid w:val="000734D5"/>
    <w:rsid w:val="000734F8"/>
    <w:rsid w:val="00073539"/>
    <w:rsid w:val="0007358B"/>
    <w:rsid w:val="0007359C"/>
    <w:rsid w:val="000735A3"/>
    <w:rsid w:val="000735A6"/>
    <w:rsid w:val="0007366F"/>
    <w:rsid w:val="00073687"/>
    <w:rsid w:val="000736A1"/>
    <w:rsid w:val="00073722"/>
    <w:rsid w:val="00073793"/>
    <w:rsid w:val="0007379F"/>
    <w:rsid w:val="000737E4"/>
    <w:rsid w:val="000737E7"/>
    <w:rsid w:val="00073817"/>
    <w:rsid w:val="00073824"/>
    <w:rsid w:val="0007389B"/>
    <w:rsid w:val="00073905"/>
    <w:rsid w:val="0007392F"/>
    <w:rsid w:val="0007394D"/>
    <w:rsid w:val="000739D7"/>
    <w:rsid w:val="00073A62"/>
    <w:rsid w:val="00073A9D"/>
    <w:rsid w:val="00073B84"/>
    <w:rsid w:val="00073CDE"/>
    <w:rsid w:val="00073D0C"/>
    <w:rsid w:val="00073D15"/>
    <w:rsid w:val="00073E67"/>
    <w:rsid w:val="00073EA4"/>
    <w:rsid w:val="00073F0D"/>
    <w:rsid w:val="00073F3A"/>
    <w:rsid w:val="00073FEF"/>
    <w:rsid w:val="00074027"/>
    <w:rsid w:val="0007410C"/>
    <w:rsid w:val="0007419C"/>
    <w:rsid w:val="0007419F"/>
    <w:rsid w:val="000741C1"/>
    <w:rsid w:val="000741DD"/>
    <w:rsid w:val="000741E4"/>
    <w:rsid w:val="00074209"/>
    <w:rsid w:val="0007422D"/>
    <w:rsid w:val="00074237"/>
    <w:rsid w:val="0007426A"/>
    <w:rsid w:val="00074291"/>
    <w:rsid w:val="000742AE"/>
    <w:rsid w:val="0007433C"/>
    <w:rsid w:val="00074486"/>
    <w:rsid w:val="000744D1"/>
    <w:rsid w:val="00074515"/>
    <w:rsid w:val="00074517"/>
    <w:rsid w:val="00074544"/>
    <w:rsid w:val="00074570"/>
    <w:rsid w:val="0007463B"/>
    <w:rsid w:val="0007471F"/>
    <w:rsid w:val="00074773"/>
    <w:rsid w:val="000748A6"/>
    <w:rsid w:val="000748B8"/>
    <w:rsid w:val="000748CE"/>
    <w:rsid w:val="0007493E"/>
    <w:rsid w:val="0007495D"/>
    <w:rsid w:val="000749BF"/>
    <w:rsid w:val="00074B51"/>
    <w:rsid w:val="00074B52"/>
    <w:rsid w:val="00074B5E"/>
    <w:rsid w:val="00074BA8"/>
    <w:rsid w:val="00074BC9"/>
    <w:rsid w:val="00074BDC"/>
    <w:rsid w:val="00074BE6"/>
    <w:rsid w:val="00074BEE"/>
    <w:rsid w:val="00074C2C"/>
    <w:rsid w:val="00074C71"/>
    <w:rsid w:val="00074D60"/>
    <w:rsid w:val="00074D6F"/>
    <w:rsid w:val="00074DFE"/>
    <w:rsid w:val="00074E37"/>
    <w:rsid w:val="00074E53"/>
    <w:rsid w:val="00074E58"/>
    <w:rsid w:val="00074E78"/>
    <w:rsid w:val="00074EA3"/>
    <w:rsid w:val="00074EAC"/>
    <w:rsid w:val="00074ED8"/>
    <w:rsid w:val="00074EEA"/>
    <w:rsid w:val="00074FB7"/>
    <w:rsid w:val="00074FD0"/>
    <w:rsid w:val="00075133"/>
    <w:rsid w:val="0007517E"/>
    <w:rsid w:val="00075251"/>
    <w:rsid w:val="000752C0"/>
    <w:rsid w:val="000752C6"/>
    <w:rsid w:val="000752D1"/>
    <w:rsid w:val="000752E0"/>
    <w:rsid w:val="0007530D"/>
    <w:rsid w:val="00075317"/>
    <w:rsid w:val="00075321"/>
    <w:rsid w:val="00075331"/>
    <w:rsid w:val="00075354"/>
    <w:rsid w:val="00075387"/>
    <w:rsid w:val="000753B1"/>
    <w:rsid w:val="000753EC"/>
    <w:rsid w:val="00075417"/>
    <w:rsid w:val="0007542C"/>
    <w:rsid w:val="00075440"/>
    <w:rsid w:val="00075465"/>
    <w:rsid w:val="000754BB"/>
    <w:rsid w:val="00075502"/>
    <w:rsid w:val="0007568A"/>
    <w:rsid w:val="0007568E"/>
    <w:rsid w:val="00075731"/>
    <w:rsid w:val="0007574F"/>
    <w:rsid w:val="00075788"/>
    <w:rsid w:val="000757A4"/>
    <w:rsid w:val="000757DD"/>
    <w:rsid w:val="00075884"/>
    <w:rsid w:val="000758EE"/>
    <w:rsid w:val="000759DA"/>
    <w:rsid w:val="00075AA7"/>
    <w:rsid w:val="00075B94"/>
    <w:rsid w:val="00075BB1"/>
    <w:rsid w:val="00075BE7"/>
    <w:rsid w:val="00075C0B"/>
    <w:rsid w:val="00075C71"/>
    <w:rsid w:val="00075C89"/>
    <w:rsid w:val="00075CBA"/>
    <w:rsid w:val="00075D68"/>
    <w:rsid w:val="00075DBA"/>
    <w:rsid w:val="00075E09"/>
    <w:rsid w:val="00075EA2"/>
    <w:rsid w:val="00075ED6"/>
    <w:rsid w:val="00075F7C"/>
    <w:rsid w:val="00075FD7"/>
    <w:rsid w:val="00075FEF"/>
    <w:rsid w:val="00076002"/>
    <w:rsid w:val="00076005"/>
    <w:rsid w:val="00076097"/>
    <w:rsid w:val="000760E7"/>
    <w:rsid w:val="0007610F"/>
    <w:rsid w:val="0007613B"/>
    <w:rsid w:val="000761AA"/>
    <w:rsid w:val="000761BD"/>
    <w:rsid w:val="000762E9"/>
    <w:rsid w:val="0007631E"/>
    <w:rsid w:val="00076327"/>
    <w:rsid w:val="000763AE"/>
    <w:rsid w:val="00076443"/>
    <w:rsid w:val="000765B2"/>
    <w:rsid w:val="00076623"/>
    <w:rsid w:val="00076662"/>
    <w:rsid w:val="0007668B"/>
    <w:rsid w:val="0007670B"/>
    <w:rsid w:val="0007672F"/>
    <w:rsid w:val="00076737"/>
    <w:rsid w:val="000767BD"/>
    <w:rsid w:val="00076811"/>
    <w:rsid w:val="00076876"/>
    <w:rsid w:val="00076971"/>
    <w:rsid w:val="0007698F"/>
    <w:rsid w:val="00076999"/>
    <w:rsid w:val="000769DF"/>
    <w:rsid w:val="000769F6"/>
    <w:rsid w:val="00076A42"/>
    <w:rsid w:val="00076AB3"/>
    <w:rsid w:val="00076AEE"/>
    <w:rsid w:val="00076B2D"/>
    <w:rsid w:val="00076BA5"/>
    <w:rsid w:val="00076BD3"/>
    <w:rsid w:val="00076C11"/>
    <w:rsid w:val="00076C20"/>
    <w:rsid w:val="00076C59"/>
    <w:rsid w:val="00076C91"/>
    <w:rsid w:val="00076CCE"/>
    <w:rsid w:val="00076D86"/>
    <w:rsid w:val="00076D88"/>
    <w:rsid w:val="00076D8F"/>
    <w:rsid w:val="00076DD9"/>
    <w:rsid w:val="00076DFC"/>
    <w:rsid w:val="00076E32"/>
    <w:rsid w:val="00076E8F"/>
    <w:rsid w:val="00076EBF"/>
    <w:rsid w:val="00076F70"/>
    <w:rsid w:val="00076FDD"/>
    <w:rsid w:val="0007703E"/>
    <w:rsid w:val="00077146"/>
    <w:rsid w:val="00077159"/>
    <w:rsid w:val="000771FD"/>
    <w:rsid w:val="0007720C"/>
    <w:rsid w:val="0007722F"/>
    <w:rsid w:val="00077251"/>
    <w:rsid w:val="00077293"/>
    <w:rsid w:val="000772C5"/>
    <w:rsid w:val="00077306"/>
    <w:rsid w:val="0007740E"/>
    <w:rsid w:val="000774EA"/>
    <w:rsid w:val="000774F3"/>
    <w:rsid w:val="000775EB"/>
    <w:rsid w:val="00077692"/>
    <w:rsid w:val="000776CA"/>
    <w:rsid w:val="0007771A"/>
    <w:rsid w:val="00077795"/>
    <w:rsid w:val="0007779B"/>
    <w:rsid w:val="000777B9"/>
    <w:rsid w:val="0007786C"/>
    <w:rsid w:val="000778C1"/>
    <w:rsid w:val="000778E3"/>
    <w:rsid w:val="0007790C"/>
    <w:rsid w:val="00077965"/>
    <w:rsid w:val="00077972"/>
    <w:rsid w:val="00077A08"/>
    <w:rsid w:val="00077A57"/>
    <w:rsid w:val="00077ACC"/>
    <w:rsid w:val="00077ADA"/>
    <w:rsid w:val="00077AEB"/>
    <w:rsid w:val="00077AF3"/>
    <w:rsid w:val="00077B05"/>
    <w:rsid w:val="00077B18"/>
    <w:rsid w:val="00077B51"/>
    <w:rsid w:val="00077B6B"/>
    <w:rsid w:val="00077B71"/>
    <w:rsid w:val="00077BB6"/>
    <w:rsid w:val="00077C6E"/>
    <w:rsid w:val="00077C91"/>
    <w:rsid w:val="00077CF9"/>
    <w:rsid w:val="00077D11"/>
    <w:rsid w:val="00077E56"/>
    <w:rsid w:val="00077EA2"/>
    <w:rsid w:val="00077EA9"/>
    <w:rsid w:val="00077EB4"/>
    <w:rsid w:val="00077F62"/>
    <w:rsid w:val="00077FA8"/>
    <w:rsid w:val="00080019"/>
    <w:rsid w:val="00080044"/>
    <w:rsid w:val="00080055"/>
    <w:rsid w:val="000800A6"/>
    <w:rsid w:val="00080154"/>
    <w:rsid w:val="000801CC"/>
    <w:rsid w:val="0008032C"/>
    <w:rsid w:val="000803ED"/>
    <w:rsid w:val="0008041A"/>
    <w:rsid w:val="00080420"/>
    <w:rsid w:val="00080444"/>
    <w:rsid w:val="00080527"/>
    <w:rsid w:val="000805D2"/>
    <w:rsid w:val="0008068A"/>
    <w:rsid w:val="000806B9"/>
    <w:rsid w:val="00080748"/>
    <w:rsid w:val="00080772"/>
    <w:rsid w:val="0008079B"/>
    <w:rsid w:val="0008079F"/>
    <w:rsid w:val="000807B4"/>
    <w:rsid w:val="000808D5"/>
    <w:rsid w:val="000808DF"/>
    <w:rsid w:val="000808F1"/>
    <w:rsid w:val="00080913"/>
    <w:rsid w:val="0008096F"/>
    <w:rsid w:val="000809B2"/>
    <w:rsid w:val="000809F7"/>
    <w:rsid w:val="00080A5A"/>
    <w:rsid w:val="00080AC7"/>
    <w:rsid w:val="00080ACD"/>
    <w:rsid w:val="00080B1D"/>
    <w:rsid w:val="00080B7D"/>
    <w:rsid w:val="00080BC0"/>
    <w:rsid w:val="00080C27"/>
    <w:rsid w:val="00080C8C"/>
    <w:rsid w:val="00080CF7"/>
    <w:rsid w:val="00080D82"/>
    <w:rsid w:val="00080E3F"/>
    <w:rsid w:val="00080E7F"/>
    <w:rsid w:val="00080EC8"/>
    <w:rsid w:val="00080EDD"/>
    <w:rsid w:val="00080F32"/>
    <w:rsid w:val="00080F5A"/>
    <w:rsid w:val="00080FC0"/>
    <w:rsid w:val="00081146"/>
    <w:rsid w:val="00081240"/>
    <w:rsid w:val="000812AE"/>
    <w:rsid w:val="00081361"/>
    <w:rsid w:val="00081444"/>
    <w:rsid w:val="000814CD"/>
    <w:rsid w:val="0008156C"/>
    <w:rsid w:val="0008156F"/>
    <w:rsid w:val="00081591"/>
    <w:rsid w:val="00081688"/>
    <w:rsid w:val="00081839"/>
    <w:rsid w:val="00081882"/>
    <w:rsid w:val="000818B9"/>
    <w:rsid w:val="0008190E"/>
    <w:rsid w:val="0008196B"/>
    <w:rsid w:val="00081A95"/>
    <w:rsid w:val="00081A9A"/>
    <w:rsid w:val="00081AAA"/>
    <w:rsid w:val="00081B10"/>
    <w:rsid w:val="00081B5C"/>
    <w:rsid w:val="00081BBC"/>
    <w:rsid w:val="00081BCF"/>
    <w:rsid w:val="00081C38"/>
    <w:rsid w:val="00081C3B"/>
    <w:rsid w:val="00081C3C"/>
    <w:rsid w:val="00081CA0"/>
    <w:rsid w:val="00081CD6"/>
    <w:rsid w:val="00081D36"/>
    <w:rsid w:val="00081D77"/>
    <w:rsid w:val="00081D81"/>
    <w:rsid w:val="00081DC6"/>
    <w:rsid w:val="00081E26"/>
    <w:rsid w:val="00081E53"/>
    <w:rsid w:val="00081EE7"/>
    <w:rsid w:val="00081F45"/>
    <w:rsid w:val="00081FBD"/>
    <w:rsid w:val="00081FDF"/>
    <w:rsid w:val="0008201D"/>
    <w:rsid w:val="00082032"/>
    <w:rsid w:val="0008209E"/>
    <w:rsid w:val="000820EF"/>
    <w:rsid w:val="000820F1"/>
    <w:rsid w:val="00082145"/>
    <w:rsid w:val="00082175"/>
    <w:rsid w:val="00082196"/>
    <w:rsid w:val="000823EE"/>
    <w:rsid w:val="00082460"/>
    <w:rsid w:val="000824A4"/>
    <w:rsid w:val="0008252D"/>
    <w:rsid w:val="0008257E"/>
    <w:rsid w:val="000825C8"/>
    <w:rsid w:val="00082630"/>
    <w:rsid w:val="0008265E"/>
    <w:rsid w:val="00082668"/>
    <w:rsid w:val="00082696"/>
    <w:rsid w:val="000826C6"/>
    <w:rsid w:val="00082712"/>
    <w:rsid w:val="00082735"/>
    <w:rsid w:val="00082795"/>
    <w:rsid w:val="000827E6"/>
    <w:rsid w:val="000827E9"/>
    <w:rsid w:val="000827F7"/>
    <w:rsid w:val="000827F8"/>
    <w:rsid w:val="00082843"/>
    <w:rsid w:val="000828B6"/>
    <w:rsid w:val="000828BA"/>
    <w:rsid w:val="000828C6"/>
    <w:rsid w:val="00082904"/>
    <w:rsid w:val="00082909"/>
    <w:rsid w:val="00082925"/>
    <w:rsid w:val="00082956"/>
    <w:rsid w:val="0008295B"/>
    <w:rsid w:val="00082973"/>
    <w:rsid w:val="0008299B"/>
    <w:rsid w:val="000829E0"/>
    <w:rsid w:val="00082A1C"/>
    <w:rsid w:val="00082B24"/>
    <w:rsid w:val="00082B64"/>
    <w:rsid w:val="00082B72"/>
    <w:rsid w:val="00082C59"/>
    <w:rsid w:val="00082C68"/>
    <w:rsid w:val="00082CB1"/>
    <w:rsid w:val="00082CCC"/>
    <w:rsid w:val="00082CE9"/>
    <w:rsid w:val="00082D5A"/>
    <w:rsid w:val="00082D69"/>
    <w:rsid w:val="00082DA8"/>
    <w:rsid w:val="00082DB6"/>
    <w:rsid w:val="00082DEE"/>
    <w:rsid w:val="00082EE4"/>
    <w:rsid w:val="00082EF0"/>
    <w:rsid w:val="00082F1F"/>
    <w:rsid w:val="00082F35"/>
    <w:rsid w:val="00082F4F"/>
    <w:rsid w:val="00082F5A"/>
    <w:rsid w:val="00082F65"/>
    <w:rsid w:val="00083005"/>
    <w:rsid w:val="00083027"/>
    <w:rsid w:val="00083029"/>
    <w:rsid w:val="00083122"/>
    <w:rsid w:val="00083144"/>
    <w:rsid w:val="0008315C"/>
    <w:rsid w:val="000831E6"/>
    <w:rsid w:val="000832E3"/>
    <w:rsid w:val="000832EF"/>
    <w:rsid w:val="0008337D"/>
    <w:rsid w:val="0008341E"/>
    <w:rsid w:val="000834AC"/>
    <w:rsid w:val="000834D5"/>
    <w:rsid w:val="000834FF"/>
    <w:rsid w:val="0008356C"/>
    <w:rsid w:val="0008359D"/>
    <w:rsid w:val="0008364B"/>
    <w:rsid w:val="00083666"/>
    <w:rsid w:val="00083668"/>
    <w:rsid w:val="00083688"/>
    <w:rsid w:val="0008369A"/>
    <w:rsid w:val="00083763"/>
    <w:rsid w:val="00083771"/>
    <w:rsid w:val="0008381F"/>
    <w:rsid w:val="000838C1"/>
    <w:rsid w:val="00083987"/>
    <w:rsid w:val="0008399A"/>
    <w:rsid w:val="000839F8"/>
    <w:rsid w:val="00083A31"/>
    <w:rsid w:val="00083B25"/>
    <w:rsid w:val="00083B39"/>
    <w:rsid w:val="00083B6F"/>
    <w:rsid w:val="00083B77"/>
    <w:rsid w:val="00083B81"/>
    <w:rsid w:val="00083BA5"/>
    <w:rsid w:val="00083BC7"/>
    <w:rsid w:val="00083C0F"/>
    <w:rsid w:val="00083C34"/>
    <w:rsid w:val="00083D1F"/>
    <w:rsid w:val="00083D91"/>
    <w:rsid w:val="00083DA4"/>
    <w:rsid w:val="00083E27"/>
    <w:rsid w:val="00083E60"/>
    <w:rsid w:val="00083E9B"/>
    <w:rsid w:val="00083F05"/>
    <w:rsid w:val="00083F62"/>
    <w:rsid w:val="00083FA7"/>
    <w:rsid w:val="00083FC7"/>
    <w:rsid w:val="00083FCE"/>
    <w:rsid w:val="00084014"/>
    <w:rsid w:val="0008401A"/>
    <w:rsid w:val="000840A2"/>
    <w:rsid w:val="0008418D"/>
    <w:rsid w:val="0008420A"/>
    <w:rsid w:val="00084231"/>
    <w:rsid w:val="0008427B"/>
    <w:rsid w:val="000842EE"/>
    <w:rsid w:val="00084322"/>
    <w:rsid w:val="00084349"/>
    <w:rsid w:val="00084353"/>
    <w:rsid w:val="00084431"/>
    <w:rsid w:val="00084445"/>
    <w:rsid w:val="00084479"/>
    <w:rsid w:val="000844AD"/>
    <w:rsid w:val="000844B0"/>
    <w:rsid w:val="000844B9"/>
    <w:rsid w:val="000844D0"/>
    <w:rsid w:val="000845A6"/>
    <w:rsid w:val="000845AD"/>
    <w:rsid w:val="00084667"/>
    <w:rsid w:val="0008466E"/>
    <w:rsid w:val="000846F2"/>
    <w:rsid w:val="000846FC"/>
    <w:rsid w:val="0008471F"/>
    <w:rsid w:val="00084732"/>
    <w:rsid w:val="0008476A"/>
    <w:rsid w:val="00084815"/>
    <w:rsid w:val="000848AA"/>
    <w:rsid w:val="000848B2"/>
    <w:rsid w:val="000848BE"/>
    <w:rsid w:val="0008491C"/>
    <w:rsid w:val="00084922"/>
    <w:rsid w:val="00084944"/>
    <w:rsid w:val="00084955"/>
    <w:rsid w:val="000849FC"/>
    <w:rsid w:val="00084A02"/>
    <w:rsid w:val="00084A1F"/>
    <w:rsid w:val="00084A22"/>
    <w:rsid w:val="00084A61"/>
    <w:rsid w:val="00084A65"/>
    <w:rsid w:val="00084A92"/>
    <w:rsid w:val="00084AD3"/>
    <w:rsid w:val="00084B06"/>
    <w:rsid w:val="00084B11"/>
    <w:rsid w:val="00084B7F"/>
    <w:rsid w:val="00084B85"/>
    <w:rsid w:val="00084C02"/>
    <w:rsid w:val="00084CBA"/>
    <w:rsid w:val="00084CEE"/>
    <w:rsid w:val="00084D66"/>
    <w:rsid w:val="00084DDC"/>
    <w:rsid w:val="00084E68"/>
    <w:rsid w:val="00084EC8"/>
    <w:rsid w:val="00084FFC"/>
    <w:rsid w:val="00085075"/>
    <w:rsid w:val="00085094"/>
    <w:rsid w:val="000850EF"/>
    <w:rsid w:val="0008523B"/>
    <w:rsid w:val="00085243"/>
    <w:rsid w:val="00085284"/>
    <w:rsid w:val="00085296"/>
    <w:rsid w:val="0008530E"/>
    <w:rsid w:val="000853BB"/>
    <w:rsid w:val="000853C2"/>
    <w:rsid w:val="00085424"/>
    <w:rsid w:val="00085436"/>
    <w:rsid w:val="0008544B"/>
    <w:rsid w:val="00085490"/>
    <w:rsid w:val="000854BC"/>
    <w:rsid w:val="00085515"/>
    <w:rsid w:val="0008552C"/>
    <w:rsid w:val="00085587"/>
    <w:rsid w:val="00085593"/>
    <w:rsid w:val="000855BB"/>
    <w:rsid w:val="000855BF"/>
    <w:rsid w:val="000855D8"/>
    <w:rsid w:val="000855E4"/>
    <w:rsid w:val="00085695"/>
    <w:rsid w:val="000856DF"/>
    <w:rsid w:val="000857BC"/>
    <w:rsid w:val="000857C6"/>
    <w:rsid w:val="000858AD"/>
    <w:rsid w:val="000858C5"/>
    <w:rsid w:val="000858C7"/>
    <w:rsid w:val="0008597F"/>
    <w:rsid w:val="000859C9"/>
    <w:rsid w:val="000859E8"/>
    <w:rsid w:val="000859F4"/>
    <w:rsid w:val="00085A11"/>
    <w:rsid w:val="00085B09"/>
    <w:rsid w:val="00085B27"/>
    <w:rsid w:val="00085C65"/>
    <w:rsid w:val="00085DED"/>
    <w:rsid w:val="00085E34"/>
    <w:rsid w:val="00085E47"/>
    <w:rsid w:val="00085EC8"/>
    <w:rsid w:val="00085F01"/>
    <w:rsid w:val="00085F28"/>
    <w:rsid w:val="00085FF6"/>
    <w:rsid w:val="00086020"/>
    <w:rsid w:val="00086025"/>
    <w:rsid w:val="00086031"/>
    <w:rsid w:val="0008604F"/>
    <w:rsid w:val="0008614D"/>
    <w:rsid w:val="000861BE"/>
    <w:rsid w:val="000861C6"/>
    <w:rsid w:val="000861DE"/>
    <w:rsid w:val="00086290"/>
    <w:rsid w:val="00086296"/>
    <w:rsid w:val="00086297"/>
    <w:rsid w:val="000862B0"/>
    <w:rsid w:val="000862EB"/>
    <w:rsid w:val="00086359"/>
    <w:rsid w:val="000863CF"/>
    <w:rsid w:val="00086419"/>
    <w:rsid w:val="00086454"/>
    <w:rsid w:val="0008647B"/>
    <w:rsid w:val="000864B8"/>
    <w:rsid w:val="00086565"/>
    <w:rsid w:val="00086581"/>
    <w:rsid w:val="000865D4"/>
    <w:rsid w:val="000867E5"/>
    <w:rsid w:val="00086814"/>
    <w:rsid w:val="0008687E"/>
    <w:rsid w:val="000868F9"/>
    <w:rsid w:val="00086915"/>
    <w:rsid w:val="00086923"/>
    <w:rsid w:val="00086948"/>
    <w:rsid w:val="000869B1"/>
    <w:rsid w:val="000869B8"/>
    <w:rsid w:val="000869F7"/>
    <w:rsid w:val="00086AAE"/>
    <w:rsid w:val="00086AB3"/>
    <w:rsid w:val="00086B42"/>
    <w:rsid w:val="00086BB7"/>
    <w:rsid w:val="00086C37"/>
    <w:rsid w:val="00086C42"/>
    <w:rsid w:val="00086CCB"/>
    <w:rsid w:val="00086D2D"/>
    <w:rsid w:val="00086D38"/>
    <w:rsid w:val="00086E85"/>
    <w:rsid w:val="00086F15"/>
    <w:rsid w:val="00086F25"/>
    <w:rsid w:val="00086F46"/>
    <w:rsid w:val="00086F54"/>
    <w:rsid w:val="00086F5E"/>
    <w:rsid w:val="00086F76"/>
    <w:rsid w:val="00086F7F"/>
    <w:rsid w:val="00086FC3"/>
    <w:rsid w:val="0008704A"/>
    <w:rsid w:val="0008709C"/>
    <w:rsid w:val="00087201"/>
    <w:rsid w:val="0008721A"/>
    <w:rsid w:val="0008723F"/>
    <w:rsid w:val="000872E6"/>
    <w:rsid w:val="0008735B"/>
    <w:rsid w:val="0008738A"/>
    <w:rsid w:val="0008740D"/>
    <w:rsid w:val="0008744C"/>
    <w:rsid w:val="00087465"/>
    <w:rsid w:val="0008746F"/>
    <w:rsid w:val="00087554"/>
    <w:rsid w:val="00087634"/>
    <w:rsid w:val="00087699"/>
    <w:rsid w:val="000877A7"/>
    <w:rsid w:val="00087828"/>
    <w:rsid w:val="00087851"/>
    <w:rsid w:val="000878A8"/>
    <w:rsid w:val="000878C6"/>
    <w:rsid w:val="00087964"/>
    <w:rsid w:val="00087993"/>
    <w:rsid w:val="00087A0B"/>
    <w:rsid w:val="00087A2D"/>
    <w:rsid w:val="00087A43"/>
    <w:rsid w:val="00087A70"/>
    <w:rsid w:val="00087A81"/>
    <w:rsid w:val="00087ADB"/>
    <w:rsid w:val="00087ADC"/>
    <w:rsid w:val="00087AFA"/>
    <w:rsid w:val="00087B4A"/>
    <w:rsid w:val="00087C05"/>
    <w:rsid w:val="00087C5E"/>
    <w:rsid w:val="00087C9C"/>
    <w:rsid w:val="00087CE4"/>
    <w:rsid w:val="00087D11"/>
    <w:rsid w:val="00087E2D"/>
    <w:rsid w:val="00087E37"/>
    <w:rsid w:val="00087E4F"/>
    <w:rsid w:val="00087EA2"/>
    <w:rsid w:val="00087EF9"/>
    <w:rsid w:val="00087F7D"/>
    <w:rsid w:val="00087F81"/>
    <w:rsid w:val="00087FCA"/>
    <w:rsid w:val="00090008"/>
    <w:rsid w:val="000900ED"/>
    <w:rsid w:val="00090140"/>
    <w:rsid w:val="000901A6"/>
    <w:rsid w:val="000901E6"/>
    <w:rsid w:val="000902A6"/>
    <w:rsid w:val="000902EF"/>
    <w:rsid w:val="00090332"/>
    <w:rsid w:val="00090387"/>
    <w:rsid w:val="00090392"/>
    <w:rsid w:val="00090407"/>
    <w:rsid w:val="00090441"/>
    <w:rsid w:val="00090476"/>
    <w:rsid w:val="000904ED"/>
    <w:rsid w:val="00090522"/>
    <w:rsid w:val="0009055F"/>
    <w:rsid w:val="000905A0"/>
    <w:rsid w:val="000905DC"/>
    <w:rsid w:val="00090623"/>
    <w:rsid w:val="00090626"/>
    <w:rsid w:val="0009064F"/>
    <w:rsid w:val="000906D0"/>
    <w:rsid w:val="0009070D"/>
    <w:rsid w:val="0009078C"/>
    <w:rsid w:val="00090796"/>
    <w:rsid w:val="000908BF"/>
    <w:rsid w:val="000908D8"/>
    <w:rsid w:val="000908FA"/>
    <w:rsid w:val="000908FC"/>
    <w:rsid w:val="000909FF"/>
    <w:rsid w:val="00090A98"/>
    <w:rsid w:val="00090AE4"/>
    <w:rsid w:val="00090AFC"/>
    <w:rsid w:val="00090B73"/>
    <w:rsid w:val="00090C03"/>
    <w:rsid w:val="00090C3C"/>
    <w:rsid w:val="00090CF0"/>
    <w:rsid w:val="00090D47"/>
    <w:rsid w:val="00090D9A"/>
    <w:rsid w:val="00090D9B"/>
    <w:rsid w:val="00090F08"/>
    <w:rsid w:val="00090F89"/>
    <w:rsid w:val="00090FA9"/>
    <w:rsid w:val="00090FB7"/>
    <w:rsid w:val="00090FD9"/>
    <w:rsid w:val="00091028"/>
    <w:rsid w:val="00091032"/>
    <w:rsid w:val="0009104A"/>
    <w:rsid w:val="000910FE"/>
    <w:rsid w:val="00091122"/>
    <w:rsid w:val="00091167"/>
    <w:rsid w:val="00091171"/>
    <w:rsid w:val="000911E2"/>
    <w:rsid w:val="0009122D"/>
    <w:rsid w:val="00091448"/>
    <w:rsid w:val="00091465"/>
    <w:rsid w:val="000915B8"/>
    <w:rsid w:val="00091613"/>
    <w:rsid w:val="00091631"/>
    <w:rsid w:val="000916E8"/>
    <w:rsid w:val="0009172F"/>
    <w:rsid w:val="0009175C"/>
    <w:rsid w:val="0009177A"/>
    <w:rsid w:val="000917C9"/>
    <w:rsid w:val="000917DD"/>
    <w:rsid w:val="00091824"/>
    <w:rsid w:val="000918AE"/>
    <w:rsid w:val="000918C6"/>
    <w:rsid w:val="000918C7"/>
    <w:rsid w:val="000918DE"/>
    <w:rsid w:val="00091929"/>
    <w:rsid w:val="000919A4"/>
    <w:rsid w:val="00091A83"/>
    <w:rsid w:val="00091A9B"/>
    <w:rsid w:val="00091AC1"/>
    <w:rsid w:val="00091B10"/>
    <w:rsid w:val="00091B27"/>
    <w:rsid w:val="00091B92"/>
    <w:rsid w:val="00091BAD"/>
    <w:rsid w:val="00091C69"/>
    <w:rsid w:val="00091C77"/>
    <w:rsid w:val="00091CB5"/>
    <w:rsid w:val="00091CCB"/>
    <w:rsid w:val="00091CD8"/>
    <w:rsid w:val="00091CEE"/>
    <w:rsid w:val="00091D2A"/>
    <w:rsid w:val="00091D88"/>
    <w:rsid w:val="00091DCA"/>
    <w:rsid w:val="00091DEE"/>
    <w:rsid w:val="00091E13"/>
    <w:rsid w:val="00091E7E"/>
    <w:rsid w:val="00091F32"/>
    <w:rsid w:val="00091F75"/>
    <w:rsid w:val="0009204F"/>
    <w:rsid w:val="000920B8"/>
    <w:rsid w:val="000920FC"/>
    <w:rsid w:val="00092148"/>
    <w:rsid w:val="000921A5"/>
    <w:rsid w:val="000921B2"/>
    <w:rsid w:val="000921F0"/>
    <w:rsid w:val="00092254"/>
    <w:rsid w:val="0009234A"/>
    <w:rsid w:val="00092394"/>
    <w:rsid w:val="000923A8"/>
    <w:rsid w:val="000923D1"/>
    <w:rsid w:val="000923E1"/>
    <w:rsid w:val="000923FC"/>
    <w:rsid w:val="00092414"/>
    <w:rsid w:val="000924E8"/>
    <w:rsid w:val="00092513"/>
    <w:rsid w:val="00092526"/>
    <w:rsid w:val="0009254A"/>
    <w:rsid w:val="0009269D"/>
    <w:rsid w:val="000926E8"/>
    <w:rsid w:val="000927D4"/>
    <w:rsid w:val="00092833"/>
    <w:rsid w:val="000928AD"/>
    <w:rsid w:val="000928DF"/>
    <w:rsid w:val="000929D0"/>
    <w:rsid w:val="00092A56"/>
    <w:rsid w:val="00092AA4"/>
    <w:rsid w:val="00092AB8"/>
    <w:rsid w:val="00092B3E"/>
    <w:rsid w:val="00092BCD"/>
    <w:rsid w:val="00092C75"/>
    <w:rsid w:val="00092CD9"/>
    <w:rsid w:val="00092CE1"/>
    <w:rsid w:val="00092CEB"/>
    <w:rsid w:val="00092D3E"/>
    <w:rsid w:val="00092DA5"/>
    <w:rsid w:val="00092DD6"/>
    <w:rsid w:val="00092E06"/>
    <w:rsid w:val="00092E6E"/>
    <w:rsid w:val="00092E72"/>
    <w:rsid w:val="00092EC3"/>
    <w:rsid w:val="00092EE1"/>
    <w:rsid w:val="00092EFF"/>
    <w:rsid w:val="00092F2E"/>
    <w:rsid w:val="00092F43"/>
    <w:rsid w:val="00092F5D"/>
    <w:rsid w:val="00092FB5"/>
    <w:rsid w:val="0009305E"/>
    <w:rsid w:val="000930A7"/>
    <w:rsid w:val="000930C0"/>
    <w:rsid w:val="000930ED"/>
    <w:rsid w:val="0009311B"/>
    <w:rsid w:val="00093162"/>
    <w:rsid w:val="00093180"/>
    <w:rsid w:val="000931E5"/>
    <w:rsid w:val="000931F1"/>
    <w:rsid w:val="00093223"/>
    <w:rsid w:val="00093234"/>
    <w:rsid w:val="0009326F"/>
    <w:rsid w:val="00093281"/>
    <w:rsid w:val="000934B5"/>
    <w:rsid w:val="000934E5"/>
    <w:rsid w:val="0009351D"/>
    <w:rsid w:val="0009351E"/>
    <w:rsid w:val="00093524"/>
    <w:rsid w:val="00093558"/>
    <w:rsid w:val="000935A8"/>
    <w:rsid w:val="000935FE"/>
    <w:rsid w:val="0009372A"/>
    <w:rsid w:val="00093748"/>
    <w:rsid w:val="00093762"/>
    <w:rsid w:val="00093763"/>
    <w:rsid w:val="000937CC"/>
    <w:rsid w:val="00093815"/>
    <w:rsid w:val="0009390E"/>
    <w:rsid w:val="00093936"/>
    <w:rsid w:val="00093A03"/>
    <w:rsid w:val="00093A13"/>
    <w:rsid w:val="00093A1C"/>
    <w:rsid w:val="00093A48"/>
    <w:rsid w:val="00093AAD"/>
    <w:rsid w:val="00093AC3"/>
    <w:rsid w:val="00093AF2"/>
    <w:rsid w:val="00093AF3"/>
    <w:rsid w:val="00093B39"/>
    <w:rsid w:val="00093B5D"/>
    <w:rsid w:val="00093BA8"/>
    <w:rsid w:val="00093C11"/>
    <w:rsid w:val="00093C66"/>
    <w:rsid w:val="00093CAE"/>
    <w:rsid w:val="00093CAF"/>
    <w:rsid w:val="00093D95"/>
    <w:rsid w:val="00093E89"/>
    <w:rsid w:val="00093EAD"/>
    <w:rsid w:val="00093ECE"/>
    <w:rsid w:val="00093F1A"/>
    <w:rsid w:val="00093FB6"/>
    <w:rsid w:val="00094016"/>
    <w:rsid w:val="0009402F"/>
    <w:rsid w:val="00094086"/>
    <w:rsid w:val="00094098"/>
    <w:rsid w:val="0009409A"/>
    <w:rsid w:val="00094121"/>
    <w:rsid w:val="0009414E"/>
    <w:rsid w:val="0009415C"/>
    <w:rsid w:val="0009417F"/>
    <w:rsid w:val="000941E5"/>
    <w:rsid w:val="00094243"/>
    <w:rsid w:val="000942D3"/>
    <w:rsid w:val="000942E1"/>
    <w:rsid w:val="0009435E"/>
    <w:rsid w:val="0009439E"/>
    <w:rsid w:val="000943DF"/>
    <w:rsid w:val="00094436"/>
    <w:rsid w:val="00094471"/>
    <w:rsid w:val="000944EB"/>
    <w:rsid w:val="00094618"/>
    <w:rsid w:val="0009461F"/>
    <w:rsid w:val="0009470B"/>
    <w:rsid w:val="00094758"/>
    <w:rsid w:val="000947A0"/>
    <w:rsid w:val="0009488D"/>
    <w:rsid w:val="00094926"/>
    <w:rsid w:val="00094935"/>
    <w:rsid w:val="0009495B"/>
    <w:rsid w:val="00094970"/>
    <w:rsid w:val="000949E5"/>
    <w:rsid w:val="00094A3E"/>
    <w:rsid w:val="00094A9F"/>
    <w:rsid w:val="00094B32"/>
    <w:rsid w:val="00094BB6"/>
    <w:rsid w:val="00094C0B"/>
    <w:rsid w:val="00094C0C"/>
    <w:rsid w:val="00094C3D"/>
    <w:rsid w:val="00094C97"/>
    <w:rsid w:val="00094CCD"/>
    <w:rsid w:val="00094D2F"/>
    <w:rsid w:val="00094D34"/>
    <w:rsid w:val="00094D5E"/>
    <w:rsid w:val="00094D69"/>
    <w:rsid w:val="00094E23"/>
    <w:rsid w:val="00094E64"/>
    <w:rsid w:val="00094EB2"/>
    <w:rsid w:val="00094ED3"/>
    <w:rsid w:val="00094EEF"/>
    <w:rsid w:val="00094EFF"/>
    <w:rsid w:val="00094F2B"/>
    <w:rsid w:val="00094F52"/>
    <w:rsid w:val="00094F58"/>
    <w:rsid w:val="00094FE4"/>
    <w:rsid w:val="00095106"/>
    <w:rsid w:val="00095109"/>
    <w:rsid w:val="00095129"/>
    <w:rsid w:val="000951B3"/>
    <w:rsid w:val="000951F1"/>
    <w:rsid w:val="00095207"/>
    <w:rsid w:val="000952D5"/>
    <w:rsid w:val="000952ED"/>
    <w:rsid w:val="00095327"/>
    <w:rsid w:val="000953C8"/>
    <w:rsid w:val="000953D9"/>
    <w:rsid w:val="00095417"/>
    <w:rsid w:val="00095420"/>
    <w:rsid w:val="0009547D"/>
    <w:rsid w:val="0009549C"/>
    <w:rsid w:val="0009549E"/>
    <w:rsid w:val="0009551B"/>
    <w:rsid w:val="0009551E"/>
    <w:rsid w:val="00095545"/>
    <w:rsid w:val="00095566"/>
    <w:rsid w:val="0009558B"/>
    <w:rsid w:val="0009559D"/>
    <w:rsid w:val="0009563F"/>
    <w:rsid w:val="00095684"/>
    <w:rsid w:val="000956A7"/>
    <w:rsid w:val="0009572B"/>
    <w:rsid w:val="00095742"/>
    <w:rsid w:val="0009585C"/>
    <w:rsid w:val="00095889"/>
    <w:rsid w:val="000958BE"/>
    <w:rsid w:val="000958FC"/>
    <w:rsid w:val="000958FD"/>
    <w:rsid w:val="00095928"/>
    <w:rsid w:val="00095966"/>
    <w:rsid w:val="0009597E"/>
    <w:rsid w:val="00095998"/>
    <w:rsid w:val="000959E1"/>
    <w:rsid w:val="00095AA9"/>
    <w:rsid w:val="00095AF9"/>
    <w:rsid w:val="00095B7B"/>
    <w:rsid w:val="00095BE1"/>
    <w:rsid w:val="00095CB9"/>
    <w:rsid w:val="00095CDE"/>
    <w:rsid w:val="00095DE9"/>
    <w:rsid w:val="00095E4C"/>
    <w:rsid w:val="00095E54"/>
    <w:rsid w:val="00095E81"/>
    <w:rsid w:val="00095EE8"/>
    <w:rsid w:val="00095EEF"/>
    <w:rsid w:val="00095F35"/>
    <w:rsid w:val="00095F4D"/>
    <w:rsid w:val="00095FDC"/>
    <w:rsid w:val="00096034"/>
    <w:rsid w:val="0009605D"/>
    <w:rsid w:val="0009614A"/>
    <w:rsid w:val="000961A3"/>
    <w:rsid w:val="00096214"/>
    <w:rsid w:val="00096290"/>
    <w:rsid w:val="000963D7"/>
    <w:rsid w:val="00096456"/>
    <w:rsid w:val="000965AD"/>
    <w:rsid w:val="00096675"/>
    <w:rsid w:val="000966B1"/>
    <w:rsid w:val="000967C2"/>
    <w:rsid w:val="00096806"/>
    <w:rsid w:val="00096810"/>
    <w:rsid w:val="0009681F"/>
    <w:rsid w:val="00096821"/>
    <w:rsid w:val="00096852"/>
    <w:rsid w:val="00096855"/>
    <w:rsid w:val="0009685F"/>
    <w:rsid w:val="00096926"/>
    <w:rsid w:val="00096937"/>
    <w:rsid w:val="000969A1"/>
    <w:rsid w:val="000969AC"/>
    <w:rsid w:val="000969CD"/>
    <w:rsid w:val="00096A14"/>
    <w:rsid w:val="00096A4A"/>
    <w:rsid w:val="00096A82"/>
    <w:rsid w:val="00096B2D"/>
    <w:rsid w:val="00096B65"/>
    <w:rsid w:val="00096C56"/>
    <w:rsid w:val="00096C5A"/>
    <w:rsid w:val="00096CBE"/>
    <w:rsid w:val="00096CF2"/>
    <w:rsid w:val="00096D4F"/>
    <w:rsid w:val="00096DC0"/>
    <w:rsid w:val="00096DDF"/>
    <w:rsid w:val="00096E02"/>
    <w:rsid w:val="00096E9E"/>
    <w:rsid w:val="00096EED"/>
    <w:rsid w:val="00096F16"/>
    <w:rsid w:val="00096F1B"/>
    <w:rsid w:val="00096F32"/>
    <w:rsid w:val="00096FD9"/>
    <w:rsid w:val="00097016"/>
    <w:rsid w:val="0009701C"/>
    <w:rsid w:val="0009701F"/>
    <w:rsid w:val="0009708C"/>
    <w:rsid w:val="000970BC"/>
    <w:rsid w:val="00097106"/>
    <w:rsid w:val="0009711A"/>
    <w:rsid w:val="0009713D"/>
    <w:rsid w:val="0009717B"/>
    <w:rsid w:val="000971CD"/>
    <w:rsid w:val="0009723B"/>
    <w:rsid w:val="0009737E"/>
    <w:rsid w:val="00097406"/>
    <w:rsid w:val="00097466"/>
    <w:rsid w:val="00097468"/>
    <w:rsid w:val="000974A5"/>
    <w:rsid w:val="000974BD"/>
    <w:rsid w:val="000975E1"/>
    <w:rsid w:val="000975E8"/>
    <w:rsid w:val="00097634"/>
    <w:rsid w:val="000976A3"/>
    <w:rsid w:val="000976B8"/>
    <w:rsid w:val="00097705"/>
    <w:rsid w:val="00097752"/>
    <w:rsid w:val="0009776C"/>
    <w:rsid w:val="000977AF"/>
    <w:rsid w:val="00097823"/>
    <w:rsid w:val="0009787E"/>
    <w:rsid w:val="0009789F"/>
    <w:rsid w:val="000978BE"/>
    <w:rsid w:val="000978E5"/>
    <w:rsid w:val="0009791F"/>
    <w:rsid w:val="00097930"/>
    <w:rsid w:val="00097938"/>
    <w:rsid w:val="00097940"/>
    <w:rsid w:val="00097A63"/>
    <w:rsid w:val="00097B04"/>
    <w:rsid w:val="00097B0D"/>
    <w:rsid w:val="00097B1E"/>
    <w:rsid w:val="00097BB6"/>
    <w:rsid w:val="00097BCD"/>
    <w:rsid w:val="00097C9A"/>
    <w:rsid w:val="00097CB8"/>
    <w:rsid w:val="00097CEC"/>
    <w:rsid w:val="00097D0E"/>
    <w:rsid w:val="00097D4D"/>
    <w:rsid w:val="00097D62"/>
    <w:rsid w:val="00097DA3"/>
    <w:rsid w:val="00097DC2"/>
    <w:rsid w:val="00097DE9"/>
    <w:rsid w:val="00097E17"/>
    <w:rsid w:val="00097E56"/>
    <w:rsid w:val="00097EB6"/>
    <w:rsid w:val="00097EC0"/>
    <w:rsid w:val="00097EFA"/>
    <w:rsid w:val="00097F4A"/>
    <w:rsid w:val="00097F55"/>
    <w:rsid w:val="00097F7C"/>
    <w:rsid w:val="00097FE4"/>
    <w:rsid w:val="000A0003"/>
    <w:rsid w:val="000A00C0"/>
    <w:rsid w:val="000A00FC"/>
    <w:rsid w:val="000A0124"/>
    <w:rsid w:val="000A013D"/>
    <w:rsid w:val="000A0237"/>
    <w:rsid w:val="000A025E"/>
    <w:rsid w:val="000A0288"/>
    <w:rsid w:val="000A02A5"/>
    <w:rsid w:val="000A02B4"/>
    <w:rsid w:val="000A0341"/>
    <w:rsid w:val="000A039F"/>
    <w:rsid w:val="000A03FC"/>
    <w:rsid w:val="000A043E"/>
    <w:rsid w:val="000A04E8"/>
    <w:rsid w:val="000A052C"/>
    <w:rsid w:val="000A05D9"/>
    <w:rsid w:val="000A060C"/>
    <w:rsid w:val="000A066E"/>
    <w:rsid w:val="000A06B8"/>
    <w:rsid w:val="000A06C5"/>
    <w:rsid w:val="000A0752"/>
    <w:rsid w:val="000A0801"/>
    <w:rsid w:val="000A0939"/>
    <w:rsid w:val="000A09B6"/>
    <w:rsid w:val="000A09DF"/>
    <w:rsid w:val="000A09E9"/>
    <w:rsid w:val="000A09FA"/>
    <w:rsid w:val="000A0A6B"/>
    <w:rsid w:val="000A0A7E"/>
    <w:rsid w:val="000A0AE2"/>
    <w:rsid w:val="000A0B41"/>
    <w:rsid w:val="000A0BAF"/>
    <w:rsid w:val="000A0BE1"/>
    <w:rsid w:val="000A0C32"/>
    <w:rsid w:val="000A0C7F"/>
    <w:rsid w:val="000A0C97"/>
    <w:rsid w:val="000A0C9F"/>
    <w:rsid w:val="000A0CC5"/>
    <w:rsid w:val="000A0CD5"/>
    <w:rsid w:val="000A0D4F"/>
    <w:rsid w:val="000A0E30"/>
    <w:rsid w:val="000A0E57"/>
    <w:rsid w:val="000A0E9D"/>
    <w:rsid w:val="000A0EA7"/>
    <w:rsid w:val="000A0EE5"/>
    <w:rsid w:val="000A1036"/>
    <w:rsid w:val="000A1108"/>
    <w:rsid w:val="000A11BA"/>
    <w:rsid w:val="000A11C0"/>
    <w:rsid w:val="000A11F6"/>
    <w:rsid w:val="000A1208"/>
    <w:rsid w:val="000A1295"/>
    <w:rsid w:val="000A12E0"/>
    <w:rsid w:val="000A12F5"/>
    <w:rsid w:val="000A1304"/>
    <w:rsid w:val="000A1313"/>
    <w:rsid w:val="000A1355"/>
    <w:rsid w:val="000A1374"/>
    <w:rsid w:val="000A1399"/>
    <w:rsid w:val="000A146C"/>
    <w:rsid w:val="000A14B0"/>
    <w:rsid w:val="000A1549"/>
    <w:rsid w:val="000A1556"/>
    <w:rsid w:val="000A15F9"/>
    <w:rsid w:val="000A1605"/>
    <w:rsid w:val="000A1612"/>
    <w:rsid w:val="000A1622"/>
    <w:rsid w:val="000A1684"/>
    <w:rsid w:val="000A17A7"/>
    <w:rsid w:val="000A18DB"/>
    <w:rsid w:val="000A1915"/>
    <w:rsid w:val="000A1946"/>
    <w:rsid w:val="000A198A"/>
    <w:rsid w:val="000A19A8"/>
    <w:rsid w:val="000A19E1"/>
    <w:rsid w:val="000A19E9"/>
    <w:rsid w:val="000A1A09"/>
    <w:rsid w:val="000A1A43"/>
    <w:rsid w:val="000A1A76"/>
    <w:rsid w:val="000A1A99"/>
    <w:rsid w:val="000A1AB2"/>
    <w:rsid w:val="000A1AD4"/>
    <w:rsid w:val="000A1B83"/>
    <w:rsid w:val="000A1B97"/>
    <w:rsid w:val="000A1BEF"/>
    <w:rsid w:val="000A1C40"/>
    <w:rsid w:val="000A1C47"/>
    <w:rsid w:val="000A1CA9"/>
    <w:rsid w:val="000A1D54"/>
    <w:rsid w:val="000A1D56"/>
    <w:rsid w:val="000A1DE0"/>
    <w:rsid w:val="000A1DE7"/>
    <w:rsid w:val="000A1DEA"/>
    <w:rsid w:val="000A1DF6"/>
    <w:rsid w:val="000A1E33"/>
    <w:rsid w:val="000A1E3A"/>
    <w:rsid w:val="000A1E45"/>
    <w:rsid w:val="000A1EB7"/>
    <w:rsid w:val="000A1F1E"/>
    <w:rsid w:val="000A1F63"/>
    <w:rsid w:val="000A1FC8"/>
    <w:rsid w:val="000A2071"/>
    <w:rsid w:val="000A20A7"/>
    <w:rsid w:val="000A223E"/>
    <w:rsid w:val="000A239F"/>
    <w:rsid w:val="000A2429"/>
    <w:rsid w:val="000A247B"/>
    <w:rsid w:val="000A2499"/>
    <w:rsid w:val="000A24FA"/>
    <w:rsid w:val="000A257E"/>
    <w:rsid w:val="000A2627"/>
    <w:rsid w:val="000A265C"/>
    <w:rsid w:val="000A26D6"/>
    <w:rsid w:val="000A27E1"/>
    <w:rsid w:val="000A27ED"/>
    <w:rsid w:val="000A284E"/>
    <w:rsid w:val="000A2896"/>
    <w:rsid w:val="000A28D1"/>
    <w:rsid w:val="000A291F"/>
    <w:rsid w:val="000A2962"/>
    <w:rsid w:val="000A2991"/>
    <w:rsid w:val="000A2AAE"/>
    <w:rsid w:val="000A2AB2"/>
    <w:rsid w:val="000A2AB3"/>
    <w:rsid w:val="000A2B5F"/>
    <w:rsid w:val="000A2B94"/>
    <w:rsid w:val="000A2BB8"/>
    <w:rsid w:val="000A2C28"/>
    <w:rsid w:val="000A2C46"/>
    <w:rsid w:val="000A2CA1"/>
    <w:rsid w:val="000A2D30"/>
    <w:rsid w:val="000A2D48"/>
    <w:rsid w:val="000A2D49"/>
    <w:rsid w:val="000A2DEA"/>
    <w:rsid w:val="000A2DF2"/>
    <w:rsid w:val="000A2E00"/>
    <w:rsid w:val="000A2E5A"/>
    <w:rsid w:val="000A2E9D"/>
    <w:rsid w:val="000A2F39"/>
    <w:rsid w:val="000A2F3A"/>
    <w:rsid w:val="000A2FAA"/>
    <w:rsid w:val="000A30C4"/>
    <w:rsid w:val="000A31C1"/>
    <w:rsid w:val="000A3266"/>
    <w:rsid w:val="000A3297"/>
    <w:rsid w:val="000A3305"/>
    <w:rsid w:val="000A3355"/>
    <w:rsid w:val="000A3398"/>
    <w:rsid w:val="000A339C"/>
    <w:rsid w:val="000A33BC"/>
    <w:rsid w:val="000A3466"/>
    <w:rsid w:val="000A3496"/>
    <w:rsid w:val="000A351B"/>
    <w:rsid w:val="000A3532"/>
    <w:rsid w:val="000A35C4"/>
    <w:rsid w:val="000A3604"/>
    <w:rsid w:val="000A3613"/>
    <w:rsid w:val="000A361F"/>
    <w:rsid w:val="000A3683"/>
    <w:rsid w:val="000A36C2"/>
    <w:rsid w:val="000A36F8"/>
    <w:rsid w:val="000A3732"/>
    <w:rsid w:val="000A377E"/>
    <w:rsid w:val="000A379E"/>
    <w:rsid w:val="000A37CA"/>
    <w:rsid w:val="000A37FB"/>
    <w:rsid w:val="000A384E"/>
    <w:rsid w:val="000A3892"/>
    <w:rsid w:val="000A38A7"/>
    <w:rsid w:val="000A38AA"/>
    <w:rsid w:val="000A390D"/>
    <w:rsid w:val="000A3917"/>
    <w:rsid w:val="000A391A"/>
    <w:rsid w:val="000A396A"/>
    <w:rsid w:val="000A397B"/>
    <w:rsid w:val="000A3998"/>
    <w:rsid w:val="000A39A7"/>
    <w:rsid w:val="000A39B9"/>
    <w:rsid w:val="000A39CC"/>
    <w:rsid w:val="000A3A6E"/>
    <w:rsid w:val="000A3A96"/>
    <w:rsid w:val="000A3AAE"/>
    <w:rsid w:val="000A3AD7"/>
    <w:rsid w:val="000A3B2D"/>
    <w:rsid w:val="000A3B46"/>
    <w:rsid w:val="000A3BEA"/>
    <w:rsid w:val="000A3C06"/>
    <w:rsid w:val="000A3C33"/>
    <w:rsid w:val="000A3D77"/>
    <w:rsid w:val="000A3E32"/>
    <w:rsid w:val="000A3E48"/>
    <w:rsid w:val="000A3F22"/>
    <w:rsid w:val="000A3F3F"/>
    <w:rsid w:val="000A3F69"/>
    <w:rsid w:val="000A3FB6"/>
    <w:rsid w:val="000A3FEC"/>
    <w:rsid w:val="000A4021"/>
    <w:rsid w:val="000A412F"/>
    <w:rsid w:val="000A41A2"/>
    <w:rsid w:val="000A41BF"/>
    <w:rsid w:val="000A42A2"/>
    <w:rsid w:val="000A42A7"/>
    <w:rsid w:val="000A42E3"/>
    <w:rsid w:val="000A435D"/>
    <w:rsid w:val="000A43A8"/>
    <w:rsid w:val="000A43C7"/>
    <w:rsid w:val="000A43E1"/>
    <w:rsid w:val="000A440E"/>
    <w:rsid w:val="000A4439"/>
    <w:rsid w:val="000A4455"/>
    <w:rsid w:val="000A450B"/>
    <w:rsid w:val="000A4573"/>
    <w:rsid w:val="000A464E"/>
    <w:rsid w:val="000A466C"/>
    <w:rsid w:val="000A4695"/>
    <w:rsid w:val="000A46D3"/>
    <w:rsid w:val="000A4702"/>
    <w:rsid w:val="000A4704"/>
    <w:rsid w:val="000A4775"/>
    <w:rsid w:val="000A4776"/>
    <w:rsid w:val="000A481E"/>
    <w:rsid w:val="000A482F"/>
    <w:rsid w:val="000A4914"/>
    <w:rsid w:val="000A494A"/>
    <w:rsid w:val="000A4968"/>
    <w:rsid w:val="000A4973"/>
    <w:rsid w:val="000A4A04"/>
    <w:rsid w:val="000A4A0B"/>
    <w:rsid w:val="000A4A3D"/>
    <w:rsid w:val="000A4AB9"/>
    <w:rsid w:val="000A4AC5"/>
    <w:rsid w:val="000A4AF7"/>
    <w:rsid w:val="000A4C7E"/>
    <w:rsid w:val="000A4CD7"/>
    <w:rsid w:val="000A4D1C"/>
    <w:rsid w:val="000A4D5A"/>
    <w:rsid w:val="000A4DBB"/>
    <w:rsid w:val="000A4E07"/>
    <w:rsid w:val="000A4E15"/>
    <w:rsid w:val="000A4E2B"/>
    <w:rsid w:val="000A4E75"/>
    <w:rsid w:val="000A4E92"/>
    <w:rsid w:val="000A4EC6"/>
    <w:rsid w:val="000A4EC9"/>
    <w:rsid w:val="000A4EE6"/>
    <w:rsid w:val="000A4F0B"/>
    <w:rsid w:val="000A4FEB"/>
    <w:rsid w:val="000A500B"/>
    <w:rsid w:val="000A5018"/>
    <w:rsid w:val="000A505D"/>
    <w:rsid w:val="000A50ED"/>
    <w:rsid w:val="000A5181"/>
    <w:rsid w:val="000A54DC"/>
    <w:rsid w:val="000A5521"/>
    <w:rsid w:val="000A558B"/>
    <w:rsid w:val="000A55D0"/>
    <w:rsid w:val="000A5736"/>
    <w:rsid w:val="000A57BC"/>
    <w:rsid w:val="000A57BF"/>
    <w:rsid w:val="000A57D2"/>
    <w:rsid w:val="000A58A2"/>
    <w:rsid w:val="000A58CC"/>
    <w:rsid w:val="000A5905"/>
    <w:rsid w:val="000A5935"/>
    <w:rsid w:val="000A5947"/>
    <w:rsid w:val="000A5A12"/>
    <w:rsid w:val="000A5A74"/>
    <w:rsid w:val="000A5AB9"/>
    <w:rsid w:val="000A5AED"/>
    <w:rsid w:val="000A5B00"/>
    <w:rsid w:val="000A5B3D"/>
    <w:rsid w:val="000A5B8E"/>
    <w:rsid w:val="000A5D20"/>
    <w:rsid w:val="000A5D32"/>
    <w:rsid w:val="000A5D61"/>
    <w:rsid w:val="000A5D68"/>
    <w:rsid w:val="000A5DC4"/>
    <w:rsid w:val="000A5DEF"/>
    <w:rsid w:val="000A5DF5"/>
    <w:rsid w:val="000A5E10"/>
    <w:rsid w:val="000A5E42"/>
    <w:rsid w:val="000A5EBA"/>
    <w:rsid w:val="000A5EE2"/>
    <w:rsid w:val="000A603F"/>
    <w:rsid w:val="000A60B0"/>
    <w:rsid w:val="000A6126"/>
    <w:rsid w:val="000A6131"/>
    <w:rsid w:val="000A6132"/>
    <w:rsid w:val="000A614F"/>
    <w:rsid w:val="000A61B9"/>
    <w:rsid w:val="000A6229"/>
    <w:rsid w:val="000A6283"/>
    <w:rsid w:val="000A62C2"/>
    <w:rsid w:val="000A635C"/>
    <w:rsid w:val="000A639F"/>
    <w:rsid w:val="000A6400"/>
    <w:rsid w:val="000A6437"/>
    <w:rsid w:val="000A64C2"/>
    <w:rsid w:val="000A651D"/>
    <w:rsid w:val="000A654D"/>
    <w:rsid w:val="000A6565"/>
    <w:rsid w:val="000A6598"/>
    <w:rsid w:val="000A65D3"/>
    <w:rsid w:val="000A666E"/>
    <w:rsid w:val="000A6679"/>
    <w:rsid w:val="000A6695"/>
    <w:rsid w:val="000A66EA"/>
    <w:rsid w:val="000A673B"/>
    <w:rsid w:val="000A6780"/>
    <w:rsid w:val="000A67A7"/>
    <w:rsid w:val="000A67F2"/>
    <w:rsid w:val="000A6868"/>
    <w:rsid w:val="000A6880"/>
    <w:rsid w:val="000A6885"/>
    <w:rsid w:val="000A6908"/>
    <w:rsid w:val="000A6914"/>
    <w:rsid w:val="000A6941"/>
    <w:rsid w:val="000A6943"/>
    <w:rsid w:val="000A694E"/>
    <w:rsid w:val="000A696A"/>
    <w:rsid w:val="000A69C5"/>
    <w:rsid w:val="000A69C9"/>
    <w:rsid w:val="000A69CE"/>
    <w:rsid w:val="000A6A02"/>
    <w:rsid w:val="000A6A06"/>
    <w:rsid w:val="000A6A4A"/>
    <w:rsid w:val="000A6A53"/>
    <w:rsid w:val="000A6A64"/>
    <w:rsid w:val="000A6A8F"/>
    <w:rsid w:val="000A6AA7"/>
    <w:rsid w:val="000A6AE2"/>
    <w:rsid w:val="000A6B53"/>
    <w:rsid w:val="000A6BDF"/>
    <w:rsid w:val="000A6C47"/>
    <w:rsid w:val="000A6C5D"/>
    <w:rsid w:val="000A6C82"/>
    <w:rsid w:val="000A6CF1"/>
    <w:rsid w:val="000A6D53"/>
    <w:rsid w:val="000A6E2D"/>
    <w:rsid w:val="000A6E37"/>
    <w:rsid w:val="000A6ECF"/>
    <w:rsid w:val="000A6F3A"/>
    <w:rsid w:val="000A6F79"/>
    <w:rsid w:val="000A6F93"/>
    <w:rsid w:val="000A6FCC"/>
    <w:rsid w:val="000A6FCE"/>
    <w:rsid w:val="000A6FEA"/>
    <w:rsid w:val="000A6FEE"/>
    <w:rsid w:val="000A7008"/>
    <w:rsid w:val="000A7034"/>
    <w:rsid w:val="000A70AD"/>
    <w:rsid w:val="000A70BF"/>
    <w:rsid w:val="000A70DA"/>
    <w:rsid w:val="000A7103"/>
    <w:rsid w:val="000A71C7"/>
    <w:rsid w:val="000A71EC"/>
    <w:rsid w:val="000A7234"/>
    <w:rsid w:val="000A726E"/>
    <w:rsid w:val="000A72C8"/>
    <w:rsid w:val="000A7320"/>
    <w:rsid w:val="000A7352"/>
    <w:rsid w:val="000A7362"/>
    <w:rsid w:val="000A7377"/>
    <w:rsid w:val="000A73F1"/>
    <w:rsid w:val="000A743C"/>
    <w:rsid w:val="000A74E0"/>
    <w:rsid w:val="000A756C"/>
    <w:rsid w:val="000A75BC"/>
    <w:rsid w:val="000A7683"/>
    <w:rsid w:val="000A76DD"/>
    <w:rsid w:val="000A7706"/>
    <w:rsid w:val="000A7721"/>
    <w:rsid w:val="000A77C0"/>
    <w:rsid w:val="000A7823"/>
    <w:rsid w:val="000A7843"/>
    <w:rsid w:val="000A7877"/>
    <w:rsid w:val="000A787E"/>
    <w:rsid w:val="000A78A4"/>
    <w:rsid w:val="000A78C1"/>
    <w:rsid w:val="000A78D7"/>
    <w:rsid w:val="000A7950"/>
    <w:rsid w:val="000A79AF"/>
    <w:rsid w:val="000A79DD"/>
    <w:rsid w:val="000A7A08"/>
    <w:rsid w:val="000A7A1C"/>
    <w:rsid w:val="000A7A4E"/>
    <w:rsid w:val="000A7A82"/>
    <w:rsid w:val="000A7AA2"/>
    <w:rsid w:val="000A7B1A"/>
    <w:rsid w:val="000A7B6E"/>
    <w:rsid w:val="000A7C64"/>
    <w:rsid w:val="000A7C87"/>
    <w:rsid w:val="000A7C89"/>
    <w:rsid w:val="000A7CEE"/>
    <w:rsid w:val="000A7D0A"/>
    <w:rsid w:val="000A7DF6"/>
    <w:rsid w:val="000A7DFC"/>
    <w:rsid w:val="000A7E31"/>
    <w:rsid w:val="000A7E3E"/>
    <w:rsid w:val="000A7EC4"/>
    <w:rsid w:val="000A7F40"/>
    <w:rsid w:val="000A7F53"/>
    <w:rsid w:val="000B0020"/>
    <w:rsid w:val="000B0056"/>
    <w:rsid w:val="000B0084"/>
    <w:rsid w:val="000B00B2"/>
    <w:rsid w:val="000B0104"/>
    <w:rsid w:val="000B0143"/>
    <w:rsid w:val="000B025E"/>
    <w:rsid w:val="000B02AD"/>
    <w:rsid w:val="000B02D7"/>
    <w:rsid w:val="000B0339"/>
    <w:rsid w:val="000B037E"/>
    <w:rsid w:val="000B0399"/>
    <w:rsid w:val="000B045F"/>
    <w:rsid w:val="000B04AB"/>
    <w:rsid w:val="000B0534"/>
    <w:rsid w:val="000B0575"/>
    <w:rsid w:val="000B05A4"/>
    <w:rsid w:val="000B05EF"/>
    <w:rsid w:val="000B0607"/>
    <w:rsid w:val="000B0641"/>
    <w:rsid w:val="000B0655"/>
    <w:rsid w:val="000B066A"/>
    <w:rsid w:val="000B0687"/>
    <w:rsid w:val="000B06BC"/>
    <w:rsid w:val="000B06C2"/>
    <w:rsid w:val="000B06E9"/>
    <w:rsid w:val="000B06F3"/>
    <w:rsid w:val="000B0764"/>
    <w:rsid w:val="000B07B5"/>
    <w:rsid w:val="000B07F3"/>
    <w:rsid w:val="000B08FD"/>
    <w:rsid w:val="000B0973"/>
    <w:rsid w:val="000B09B4"/>
    <w:rsid w:val="000B09D9"/>
    <w:rsid w:val="000B09EE"/>
    <w:rsid w:val="000B0A23"/>
    <w:rsid w:val="000B0A74"/>
    <w:rsid w:val="000B0A7B"/>
    <w:rsid w:val="000B0A83"/>
    <w:rsid w:val="000B0AC0"/>
    <w:rsid w:val="000B0ACC"/>
    <w:rsid w:val="000B0ACF"/>
    <w:rsid w:val="000B0B08"/>
    <w:rsid w:val="000B0B66"/>
    <w:rsid w:val="000B0BA5"/>
    <w:rsid w:val="000B0BC3"/>
    <w:rsid w:val="000B0BE1"/>
    <w:rsid w:val="000B0BE9"/>
    <w:rsid w:val="000B0C1E"/>
    <w:rsid w:val="000B0C4B"/>
    <w:rsid w:val="000B0C7D"/>
    <w:rsid w:val="000B0D8A"/>
    <w:rsid w:val="000B0DB8"/>
    <w:rsid w:val="000B0E15"/>
    <w:rsid w:val="000B0E8C"/>
    <w:rsid w:val="000B0EB9"/>
    <w:rsid w:val="000B0EF3"/>
    <w:rsid w:val="000B0F87"/>
    <w:rsid w:val="000B0F8C"/>
    <w:rsid w:val="000B1090"/>
    <w:rsid w:val="000B1092"/>
    <w:rsid w:val="000B1096"/>
    <w:rsid w:val="000B10C6"/>
    <w:rsid w:val="000B115B"/>
    <w:rsid w:val="000B1166"/>
    <w:rsid w:val="000B11D5"/>
    <w:rsid w:val="000B128D"/>
    <w:rsid w:val="000B128E"/>
    <w:rsid w:val="000B12AA"/>
    <w:rsid w:val="000B12F1"/>
    <w:rsid w:val="000B1305"/>
    <w:rsid w:val="000B1358"/>
    <w:rsid w:val="000B13F7"/>
    <w:rsid w:val="000B142A"/>
    <w:rsid w:val="000B14A1"/>
    <w:rsid w:val="000B14AF"/>
    <w:rsid w:val="000B14D1"/>
    <w:rsid w:val="000B1551"/>
    <w:rsid w:val="000B158C"/>
    <w:rsid w:val="000B15B3"/>
    <w:rsid w:val="000B15FD"/>
    <w:rsid w:val="000B164D"/>
    <w:rsid w:val="000B169C"/>
    <w:rsid w:val="000B172B"/>
    <w:rsid w:val="000B1736"/>
    <w:rsid w:val="000B179B"/>
    <w:rsid w:val="000B17B8"/>
    <w:rsid w:val="000B17EB"/>
    <w:rsid w:val="000B18DE"/>
    <w:rsid w:val="000B1944"/>
    <w:rsid w:val="000B1949"/>
    <w:rsid w:val="000B1991"/>
    <w:rsid w:val="000B199D"/>
    <w:rsid w:val="000B19D0"/>
    <w:rsid w:val="000B19E0"/>
    <w:rsid w:val="000B1A28"/>
    <w:rsid w:val="000B1A4D"/>
    <w:rsid w:val="000B1A78"/>
    <w:rsid w:val="000B1A96"/>
    <w:rsid w:val="000B1A9C"/>
    <w:rsid w:val="000B1AB5"/>
    <w:rsid w:val="000B1AB8"/>
    <w:rsid w:val="000B1B2F"/>
    <w:rsid w:val="000B1B57"/>
    <w:rsid w:val="000B1C34"/>
    <w:rsid w:val="000B1C61"/>
    <w:rsid w:val="000B1C90"/>
    <w:rsid w:val="000B1D2F"/>
    <w:rsid w:val="000B1D44"/>
    <w:rsid w:val="000B1DD3"/>
    <w:rsid w:val="000B1DD5"/>
    <w:rsid w:val="000B1E12"/>
    <w:rsid w:val="000B1E8D"/>
    <w:rsid w:val="000B1E95"/>
    <w:rsid w:val="000B1EC2"/>
    <w:rsid w:val="000B1F31"/>
    <w:rsid w:val="000B1F54"/>
    <w:rsid w:val="000B1FDE"/>
    <w:rsid w:val="000B2033"/>
    <w:rsid w:val="000B2077"/>
    <w:rsid w:val="000B2088"/>
    <w:rsid w:val="000B2096"/>
    <w:rsid w:val="000B20C0"/>
    <w:rsid w:val="000B2102"/>
    <w:rsid w:val="000B2136"/>
    <w:rsid w:val="000B216D"/>
    <w:rsid w:val="000B21AD"/>
    <w:rsid w:val="000B2236"/>
    <w:rsid w:val="000B2244"/>
    <w:rsid w:val="000B2246"/>
    <w:rsid w:val="000B2274"/>
    <w:rsid w:val="000B230F"/>
    <w:rsid w:val="000B23F6"/>
    <w:rsid w:val="000B24A9"/>
    <w:rsid w:val="000B252E"/>
    <w:rsid w:val="000B25C2"/>
    <w:rsid w:val="000B2667"/>
    <w:rsid w:val="000B266E"/>
    <w:rsid w:val="000B267F"/>
    <w:rsid w:val="000B26AD"/>
    <w:rsid w:val="000B274C"/>
    <w:rsid w:val="000B27D8"/>
    <w:rsid w:val="000B281E"/>
    <w:rsid w:val="000B2822"/>
    <w:rsid w:val="000B282C"/>
    <w:rsid w:val="000B28BB"/>
    <w:rsid w:val="000B2986"/>
    <w:rsid w:val="000B29F7"/>
    <w:rsid w:val="000B2ADE"/>
    <w:rsid w:val="000B2AE0"/>
    <w:rsid w:val="000B2AED"/>
    <w:rsid w:val="000B2B10"/>
    <w:rsid w:val="000B2B46"/>
    <w:rsid w:val="000B2B4E"/>
    <w:rsid w:val="000B2C1F"/>
    <w:rsid w:val="000B2D4D"/>
    <w:rsid w:val="000B2DA9"/>
    <w:rsid w:val="000B2DF3"/>
    <w:rsid w:val="000B2DF6"/>
    <w:rsid w:val="000B2E15"/>
    <w:rsid w:val="000B2E81"/>
    <w:rsid w:val="000B2EAC"/>
    <w:rsid w:val="000B2EFF"/>
    <w:rsid w:val="000B2F57"/>
    <w:rsid w:val="000B2F59"/>
    <w:rsid w:val="000B2F90"/>
    <w:rsid w:val="000B2FA3"/>
    <w:rsid w:val="000B309D"/>
    <w:rsid w:val="000B30A9"/>
    <w:rsid w:val="000B311A"/>
    <w:rsid w:val="000B312F"/>
    <w:rsid w:val="000B317C"/>
    <w:rsid w:val="000B343C"/>
    <w:rsid w:val="000B34D7"/>
    <w:rsid w:val="000B34D9"/>
    <w:rsid w:val="000B34E1"/>
    <w:rsid w:val="000B3510"/>
    <w:rsid w:val="000B3511"/>
    <w:rsid w:val="000B3526"/>
    <w:rsid w:val="000B3532"/>
    <w:rsid w:val="000B35FE"/>
    <w:rsid w:val="000B3603"/>
    <w:rsid w:val="000B3688"/>
    <w:rsid w:val="000B368E"/>
    <w:rsid w:val="000B36AF"/>
    <w:rsid w:val="000B36BA"/>
    <w:rsid w:val="000B375F"/>
    <w:rsid w:val="000B3796"/>
    <w:rsid w:val="000B380F"/>
    <w:rsid w:val="000B3818"/>
    <w:rsid w:val="000B3861"/>
    <w:rsid w:val="000B38A8"/>
    <w:rsid w:val="000B39A3"/>
    <w:rsid w:val="000B3A42"/>
    <w:rsid w:val="000B3B2C"/>
    <w:rsid w:val="000B3B8B"/>
    <w:rsid w:val="000B3BE3"/>
    <w:rsid w:val="000B3C03"/>
    <w:rsid w:val="000B3C4A"/>
    <w:rsid w:val="000B3C4E"/>
    <w:rsid w:val="000B3CCC"/>
    <w:rsid w:val="000B3D04"/>
    <w:rsid w:val="000B3D43"/>
    <w:rsid w:val="000B3D49"/>
    <w:rsid w:val="000B3D6D"/>
    <w:rsid w:val="000B3DEC"/>
    <w:rsid w:val="000B3E0E"/>
    <w:rsid w:val="000B3E12"/>
    <w:rsid w:val="000B3EE6"/>
    <w:rsid w:val="000B3EF9"/>
    <w:rsid w:val="000B3F25"/>
    <w:rsid w:val="000B3F3D"/>
    <w:rsid w:val="000B3F70"/>
    <w:rsid w:val="000B3FD1"/>
    <w:rsid w:val="000B4005"/>
    <w:rsid w:val="000B404E"/>
    <w:rsid w:val="000B4165"/>
    <w:rsid w:val="000B41A7"/>
    <w:rsid w:val="000B41D6"/>
    <w:rsid w:val="000B426E"/>
    <w:rsid w:val="000B4296"/>
    <w:rsid w:val="000B42CD"/>
    <w:rsid w:val="000B42E7"/>
    <w:rsid w:val="000B4358"/>
    <w:rsid w:val="000B43A4"/>
    <w:rsid w:val="000B43F9"/>
    <w:rsid w:val="000B4402"/>
    <w:rsid w:val="000B44A6"/>
    <w:rsid w:val="000B44C2"/>
    <w:rsid w:val="000B44DF"/>
    <w:rsid w:val="000B4540"/>
    <w:rsid w:val="000B454B"/>
    <w:rsid w:val="000B459C"/>
    <w:rsid w:val="000B463B"/>
    <w:rsid w:val="000B466E"/>
    <w:rsid w:val="000B46FC"/>
    <w:rsid w:val="000B4704"/>
    <w:rsid w:val="000B474E"/>
    <w:rsid w:val="000B476A"/>
    <w:rsid w:val="000B490F"/>
    <w:rsid w:val="000B49CA"/>
    <w:rsid w:val="000B49E2"/>
    <w:rsid w:val="000B4A45"/>
    <w:rsid w:val="000B4A7A"/>
    <w:rsid w:val="000B4AAD"/>
    <w:rsid w:val="000B4B06"/>
    <w:rsid w:val="000B4B7E"/>
    <w:rsid w:val="000B4B8B"/>
    <w:rsid w:val="000B4C1A"/>
    <w:rsid w:val="000B4D14"/>
    <w:rsid w:val="000B4D40"/>
    <w:rsid w:val="000B4D61"/>
    <w:rsid w:val="000B4D6B"/>
    <w:rsid w:val="000B4D8A"/>
    <w:rsid w:val="000B4E70"/>
    <w:rsid w:val="000B4E89"/>
    <w:rsid w:val="000B4FBA"/>
    <w:rsid w:val="000B5020"/>
    <w:rsid w:val="000B503B"/>
    <w:rsid w:val="000B50AE"/>
    <w:rsid w:val="000B515D"/>
    <w:rsid w:val="000B51B4"/>
    <w:rsid w:val="000B51EB"/>
    <w:rsid w:val="000B51FF"/>
    <w:rsid w:val="000B522E"/>
    <w:rsid w:val="000B528D"/>
    <w:rsid w:val="000B5312"/>
    <w:rsid w:val="000B5334"/>
    <w:rsid w:val="000B535E"/>
    <w:rsid w:val="000B538F"/>
    <w:rsid w:val="000B5394"/>
    <w:rsid w:val="000B54F7"/>
    <w:rsid w:val="000B5596"/>
    <w:rsid w:val="000B567E"/>
    <w:rsid w:val="000B56FC"/>
    <w:rsid w:val="000B5738"/>
    <w:rsid w:val="000B5767"/>
    <w:rsid w:val="000B576F"/>
    <w:rsid w:val="000B5784"/>
    <w:rsid w:val="000B585B"/>
    <w:rsid w:val="000B589B"/>
    <w:rsid w:val="000B58AB"/>
    <w:rsid w:val="000B5920"/>
    <w:rsid w:val="000B596B"/>
    <w:rsid w:val="000B59B0"/>
    <w:rsid w:val="000B59F2"/>
    <w:rsid w:val="000B5A04"/>
    <w:rsid w:val="000B5A1C"/>
    <w:rsid w:val="000B5A64"/>
    <w:rsid w:val="000B5B55"/>
    <w:rsid w:val="000B5C32"/>
    <w:rsid w:val="000B5C4F"/>
    <w:rsid w:val="000B5C96"/>
    <w:rsid w:val="000B5CC4"/>
    <w:rsid w:val="000B5D0E"/>
    <w:rsid w:val="000B5D82"/>
    <w:rsid w:val="000B5D91"/>
    <w:rsid w:val="000B5DB8"/>
    <w:rsid w:val="000B5DBC"/>
    <w:rsid w:val="000B5DD3"/>
    <w:rsid w:val="000B5DF0"/>
    <w:rsid w:val="000B5E59"/>
    <w:rsid w:val="000B5E71"/>
    <w:rsid w:val="000B5F09"/>
    <w:rsid w:val="000B6009"/>
    <w:rsid w:val="000B60B1"/>
    <w:rsid w:val="000B6120"/>
    <w:rsid w:val="000B6169"/>
    <w:rsid w:val="000B616A"/>
    <w:rsid w:val="000B61D8"/>
    <w:rsid w:val="000B61E5"/>
    <w:rsid w:val="000B61F2"/>
    <w:rsid w:val="000B6222"/>
    <w:rsid w:val="000B63C8"/>
    <w:rsid w:val="000B640F"/>
    <w:rsid w:val="000B64AC"/>
    <w:rsid w:val="000B64B3"/>
    <w:rsid w:val="000B64F8"/>
    <w:rsid w:val="000B652D"/>
    <w:rsid w:val="000B6564"/>
    <w:rsid w:val="000B65E0"/>
    <w:rsid w:val="000B65E6"/>
    <w:rsid w:val="000B6654"/>
    <w:rsid w:val="000B6681"/>
    <w:rsid w:val="000B6708"/>
    <w:rsid w:val="000B679E"/>
    <w:rsid w:val="000B67D5"/>
    <w:rsid w:val="000B6869"/>
    <w:rsid w:val="000B68DA"/>
    <w:rsid w:val="000B6925"/>
    <w:rsid w:val="000B69D0"/>
    <w:rsid w:val="000B6A13"/>
    <w:rsid w:val="000B6A59"/>
    <w:rsid w:val="000B6B20"/>
    <w:rsid w:val="000B6B8C"/>
    <w:rsid w:val="000B6B95"/>
    <w:rsid w:val="000B6BC8"/>
    <w:rsid w:val="000B6C2A"/>
    <w:rsid w:val="000B6C47"/>
    <w:rsid w:val="000B6CC5"/>
    <w:rsid w:val="000B6CCE"/>
    <w:rsid w:val="000B6D13"/>
    <w:rsid w:val="000B6D15"/>
    <w:rsid w:val="000B6D27"/>
    <w:rsid w:val="000B6E68"/>
    <w:rsid w:val="000B6E70"/>
    <w:rsid w:val="000B6E82"/>
    <w:rsid w:val="000B6F79"/>
    <w:rsid w:val="000B6FAA"/>
    <w:rsid w:val="000B6FE4"/>
    <w:rsid w:val="000B7005"/>
    <w:rsid w:val="000B7055"/>
    <w:rsid w:val="000B70F0"/>
    <w:rsid w:val="000B7153"/>
    <w:rsid w:val="000B7158"/>
    <w:rsid w:val="000B71A3"/>
    <w:rsid w:val="000B71F4"/>
    <w:rsid w:val="000B71F9"/>
    <w:rsid w:val="000B723E"/>
    <w:rsid w:val="000B7288"/>
    <w:rsid w:val="000B72B8"/>
    <w:rsid w:val="000B7311"/>
    <w:rsid w:val="000B732B"/>
    <w:rsid w:val="000B733A"/>
    <w:rsid w:val="000B7359"/>
    <w:rsid w:val="000B7388"/>
    <w:rsid w:val="000B7395"/>
    <w:rsid w:val="000B73EF"/>
    <w:rsid w:val="000B7421"/>
    <w:rsid w:val="000B7455"/>
    <w:rsid w:val="000B7488"/>
    <w:rsid w:val="000B74F9"/>
    <w:rsid w:val="000B751F"/>
    <w:rsid w:val="000B759F"/>
    <w:rsid w:val="000B7630"/>
    <w:rsid w:val="000B7691"/>
    <w:rsid w:val="000B76A2"/>
    <w:rsid w:val="000B76CB"/>
    <w:rsid w:val="000B7737"/>
    <w:rsid w:val="000B779D"/>
    <w:rsid w:val="000B77FB"/>
    <w:rsid w:val="000B780B"/>
    <w:rsid w:val="000B7859"/>
    <w:rsid w:val="000B787F"/>
    <w:rsid w:val="000B79C2"/>
    <w:rsid w:val="000B79E3"/>
    <w:rsid w:val="000B79EC"/>
    <w:rsid w:val="000B7A1B"/>
    <w:rsid w:val="000B7A30"/>
    <w:rsid w:val="000B7A64"/>
    <w:rsid w:val="000B7B77"/>
    <w:rsid w:val="000B7C67"/>
    <w:rsid w:val="000B7CBD"/>
    <w:rsid w:val="000B7CEF"/>
    <w:rsid w:val="000B7D51"/>
    <w:rsid w:val="000B7D86"/>
    <w:rsid w:val="000B7DE0"/>
    <w:rsid w:val="000B7E82"/>
    <w:rsid w:val="000B7EEE"/>
    <w:rsid w:val="000B7FAE"/>
    <w:rsid w:val="000B7FAF"/>
    <w:rsid w:val="000B7FDF"/>
    <w:rsid w:val="000B7FFE"/>
    <w:rsid w:val="000C000E"/>
    <w:rsid w:val="000C002B"/>
    <w:rsid w:val="000C0120"/>
    <w:rsid w:val="000C014F"/>
    <w:rsid w:val="000C0174"/>
    <w:rsid w:val="000C01B1"/>
    <w:rsid w:val="000C01BA"/>
    <w:rsid w:val="000C020F"/>
    <w:rsid w:val="000C0247"/>
    <w:rsid w:val="000C0298"/>
    <w:rsid w:val="000C03AD"/>
    <w:rsid w:val="000C04A8"/>
    <w:rsid w:val="000C04AB"/>
    <w:rsid w:val="000C04B2"/>
    <w:rsid w:val="000C04E8"/>
    <w:rsid w:val="000C0556"/>
    <w:rsid w:val="000C0565"/>
    <w:rsid w:val="000C056F"/>
    <w:rsid w:val="000C05E0"/>
    <w:rsid w:val="000C0655"/>
    <w:rsid w:val="000C06B6"/>
    <w:rsid w:val="000C06C6"/>
    <w:rsid w:val="000C0707"/>
    <w:rsid w:val="000C070B"/>
    <w:rsid w:val="000C0757"/>
    <w:rsid w:val="000C07AD"/>
    <w:rsid w:val="000C07C3"/>
    <w:rsid w:val="000C0846"/>
    <w:rsid w:val="000C092F"/>
    <w:rsid w:val="000C0937"/>
    <w:rsid w:val="000C0962"/>
    <w:rsid w:val="000C096F"/>
    <w:rsid w:val="000C09A1"/>
    <w:rsid w:val="000C09D9"/>
    <w:rsid w:val="000C0A74"/>
    <w:rsid w:val="000C0B4F"/>
    <w:rsid w:val="000C0BB9"/>
    <w:rsid w:val="000C0BEB"/>
    <w:rsid w:val="000C0C3B"/>
    <w:rsid w:val="000C0C57"/>
    <w:rsid w:val="000C0C73"/>
    <w:rsid w:val="000C0CBF"/>
    <w:rsid w:val="000C0D37"/>
    <w:rsid w:val="000C0D59"/>
    <w:rsid w:val="000C0D5D"/>
    <w:rsid w:val="000C0D5F"/>
    <w:rsid w:val="000C0D7A"/>
    <w:rsid w:val="000C0DD6"/>
    <w:rsid w:val="000C0E61"/>
    <w:rsid w:val="000C0E6F"/>
    <w:rsid w:val="000C0ECB"/>
    <w:rsid w:val="000C0EDA"/>
    <w:rsid w:val="000C0F7D"/>
    <w:rsid w:val="000C0F89"/>
    <w:rsid w:val="000C1067"/>
    <w:rsid w:val="000C1091"/>
    <w:rsid w:val="000C10AB"/>
    <w:rsid w:val="000C10C7"/>
    <w:rsid w:val="000C1118"/>
    <w:rsid w:val="000C1119"/>
    <w:rsid w:val="000C1131"/>
    <w:rsid w:val="000C1218"/>
    <w:rsid w:val="000C1224"/>
    <w:rsid w:val="000C129C"/>
    <w:rsid w:val="000C1300"/>
    <w:rsid w:val="000C138B"/>
    <w:rsid w:val="000C1392"/>
    <w:rsid w:val="000C13A7"/>
    <w:rsid w:val="000C13AC"/>
    <w:rsid w:val="000C1438"/>
    <w:rsid w:val="000C1479"/>
    <w:rsid w:val="000C14BE"/>
    <w:rsid w:val="000C14E7"/>
    <w:rsid w:val="000C14FC"/>
    <w:rsid w:val="000C1582"/>
    <w:rsid w:val="000C1631"/>
    <w:rsid w:val="000C1638"/>
    <w:rsid w:val="000C16F8"/>
    <w:rsid w:val="000C16FE"/>
    <w:rsid w:val="000C1718"/>
    <w:rsid w:val="000C1872"/>
    <w:rsid w:val="000C1908"/>
    <w:rsid w:val="000C199C"/>
    <w:rsid w:val="000C19D4"/>
    <w:rsid w:val="000C1A15"/>
    <w:rsid w:val="000C1A51"/>
    <w:rsid w:val="000C1A9E"/>
    <w:rsid w:val="000C1B47"/>
    <w:rsid w:val="000C1B50"/>
    <w:rsid w:val="000C1B90"/>
    <w:rsid w:val="000C1BC4"/>
    <w:rsid w:val="000C1C29"/>
    <w:rsid w:val="000C1C77"/>
    <w:rsid w:val="000C1CE7"/>
    <w:rsid w:val="000C1D1E"/>
    <w:rsid w:val="000C1D3E"/>
    <w:rsid w:val="000C1D68"/>
    <w:rsid w:val="000C1DAD"/>
    <w:rsid w:val="000C1E5F"/>
    <w:rsid w:val="000C1E64"/>
    <w:rsid w:val="000C1F0B"/>
    <w:rsid w:val="000C1F2D"/>
    <w:rsid w:val="000C1F58"/>
    <w:rsid w:val="000C1F82"/>
    <w:rsid w:val="000C207D"/>
    <w:rsid w:val="000C20AC"/>
    <w:rsid w:val="000C20C5"/>
    <w:rsid w:val="000C20CA"/>
    <w:rsid w:val="000C20F4"/>
    <w:rsid w:val="000C2127"/>
    <w:rsid w:val="000C240A"/>
    <w:rsid w:val="000C2418"/>
    <w:rsid w:val="000C2451"/>
    <w:rsid w:val="000C254E"/>
    <w:rsid w:val="000C2562"/>
    <w:rsid w:val="000C25D7"/>
    <w:rsid w:val="000C261F"/>
    <w:rsid w:val="000C2642"/>
    <w:rsid w:val="000C2667"/>
    <w:rsid w:val="000C269A"/>
    <w:rsid w:val="000C26A4"/>
    <w:rsid w:val="000C26EB"/>
    <w:rsid w:val="000C26ED"/>
    <w:rsid w:val="000C27A5"/>
    <w:rsid w:val="000C27DD"/>
    <w:rsid w:val="000C27E5"/>
    <w:rsid w:val="000C27FF"/>
    <w:rsid w:val="000C280F"/>
    <w:rsid w:val="000C2822"/>
    <w:rsid w:val="000C2882"/>
    <w:rsid w:val="000C289B"/>
    <w:rsid w:val="000C28B5"/>
    <w:rsid w:val="000C29A8"/>
    <w:rsid w:val="000C2AA1"/>
    <w:rsid w:val="000C2AC8"/>
    <w:rsid w:val="000C2B1F"/>
    <w:rsid w:val="000C2B3A"/>
    <w:rsid w:val="000C2BB6"/>
    <w:rsid w:val="000C2BE2"/>
    <w:rsid w:val="000C2C5D"/>
    <w:rsid w:val="000C2C64"/>
    <w:rsid w:val="000C2C89"/>
    <w:rsid w:val="000C2CA7"/>
    <w:rsid w:val="000C2CF1"/>
    <w:rsid w:val="000C2D3B"/>
    <w:rsid w:val="000C2D54"/>
    <w:rsid w:val="000C2DCD"/>
    <w:rsid w:val="000C2E7E"/>
    <w:rsid w:val="000C2E8C"/>
    <w:rsid w:val="000C2EA7"/>
    <w:rsid w:val="000C2EE1"/>
    <w:rsid w:val="000C2EED"/>
    <w:rsid w:val="000C2F4D"/>
    <w:rsid w:val="000C305E"/>
    <w:rsid w:val="000C3188"/>
    <w:rsid w:val="000C320C"/>
    <w:rsid w:val="000C3290"/>
    <w:rsid w:val="000C32C0"/>
    <w:rsid w:val="000C3336"/>
    <w:rsid w:val="000C336A"/>
    <w:rsid w:val="000C3378"/>
    <w:rsid w:val="000C33D1"/>
    <w:rsid w:val="000C33F2"/>
    <w:rsid w:val="000C33F8"/>
    <w:rsid w:val="000C3442"/>
    <w:rsid w:val="000C3447"/>
    <w:rsid w:val="000C34EB"/>
    <w:rsid w:val="000C351D"/>
    <w:rsid w:val="000C354C"/>
    <w:rsid w:val="000C3567"/>
    <w:rsid w:val="000C35E2"/>
    <w:rsid w:val="000C35FC"/>
    <w:rsid w:val="000C363F"/>
    <w:rsid w:val="000C3691"/>
    <w:rsid w:val="000C36E6"/>
    <w:rsid w:val="000C372A"/>
    <w:rsid w:val="000C37A2"/>
    <w:rsid w:val="000C37DA"/>
    <w:rsid w:val="000C3881"/>
    <w:rsid w:val="000C3897"/>
    <w:rsid w:val="000C38B8"/>
    <w:rsid w:val="000C38D9"/>
    <w:rsid w:val="000C3908"/>
    <w:rsid w:val="000C3949"/>
    <w:rsid w:val="000C396A"/>
    <w:rsid w:val="000C398F"/>
    <w:rsid w:val="000C3B3D"/>
    <w:rsid w:val="000C3B6D"/>
    <w:rsid w:val="000C3B8D"/>
    <w:rsid w:val="000C3B97"/>
    <w:rsid w:val="000C3BC2"/>
    <w:rsid w:val="000C3C99"/>
    <w:rsid w:val="000C3D47"/>
    <w:rsid w:val="000C3DEB"/>
    <w:rsid w:val="000C3DFC"/>
    <w:rsid w:val="000C3E29"/>
    <w:rsid w:val="000C3E47"/>
    <w:rsid w:val="000C3E87"/>
    <w:rsid w:val="000C3EDC"/>
    <w:rsid w:val="000C3F3D"/>
    <w:rsid w:val="000C3F59"/>
    <w:rsid w:val="000C4002"/>
    <w:rsid w:val="000C4038"/>
    <w:rsid w:val="000C406A"/>
    <w:rsid w:val="000C4089"/>
    <w:rsid w:val="000C40FB"/>
    <w:rsid w:val="000C41CF"/>
    <w:rsid w:val="000C41D2"/>
    <w:rsid w:val="000C41D7"/>
    <w:rsid w:val="000C420B"/>
    <w:rsid w:val="000C42CB"/>
    <w:rsid w:val="000C43C5"/>
    <w:rsid w:val="000C44B7"/>
    <w:rsid w:val="000C458A"/>
    <w:rsid w:val="000C458B"/>
    <w:rsid w:val="000C45A5"/>
    <w:rsid w:val="000C45B5"/>
    <w:rsid w:val="000C460F"/>
    <w:rsid w:val="000C467B"/>
    <w:rsid w:val="000C4687"/>
    <w:rsid w:val="000C46AA"/>
    <w:rsid w:val="000C473B"/>
    <w:rsid w:val="000C477C"/>
    <w:rsid w:val="000C47AD"/>
    <w:rsid w:val="000C4877"/>
    <w:rsid w:val="000C489E"/>
    <w:rsid w:val="000C48B5"/>
    <w:rsid w:val="000C48D8"/>
    <w:rsid w:val="000C4929"/>
    <w:rsid w:val="000C4977"/>
    <w:rsid w:val="000C499F"/>
    <w:rsid w:val="000C49A3"/>
    <w:rsid w:val="000C4A1A"/>
    <w:rsid w:val="000C4A26"/>
    <w:rsid w:val="000C4ABD"/>
    <w:rsid w:val="000C4AC4"/>
    <w:rsid w:val="000C4BFD"/>
    <w:rsid w:val="000C4C1C"/>
    <w:rsid w:val="000C4C33"/>
    <w:rsid w:val="000C4C54"/>
    <w:rsid w:val="000C4C94"/>
    <w:rsid w:val="000C4D82"/>
    <w:rsid w:val="000C4DB0"/>
    <w:rsid w:val="000C4E01"/>
    <w:rsid w:val="000C4EDD"/>
    <w:rsid w:val="000C4F40"/>
    <w:rsid w:val="000C4F77"/>
    <w:rsid w:val="000C4F90"/>
    <w:rsid w:val="000C4FBD"/>
    <w:rsid w:val="000C4FC3"/>
    <w:rsid w:val="000C4FE9"/>
    <w:rsid w:val="000C4FFC"/>
    <w:rsid w:val="000C5059"/>
    <w:rsid w:val="000C506E"/>
    <w:rsid w:val="000C5075"/>
    <w:rsid w:val="000C508C"/>
    <w:rsid w:val="000C5092"/>
    <w:rsid w:val="000C512E"/>
    <w:rsid w:val="000C5152"/>
    <w:rsid w:val="000C5180"/>
    <w:rsid w:val="000C518E"/>
    <w:rsid w:val="000C51CC"/>
    <w:rsid w:val="000C521D"/>
    <w:rsid w:val="000C525A"/>
    <w:rsid w:val="000C5269"/>
    <w:rsid w:val="000C527E"/>
    <w:rsid w:val="000C5355"/>
    <w:rsid w:val="000C5374"/>
    <w:rsid w:val="000C53E3"/>
    <w:rsid w:val="000C544F"/>
    <w:rsid w:val="000C54A3"/>
    <w:rsid w:val="000C5555"/>
    <w:rsid w:val="000C5583"/>
    <w:rsid w:val="000C564E"/>
    <w:rsid w:val="000C5778"/>
    <w:rsid w:val="000C57B0"/>
    <w:rsid w:val="000C57F3"/>
    <w:rsid w:val="000C58D9"/>
    <w:rsid w:val="000C58F4"/>
    <w:rsid w:val="000C5931"/>
    <w:rsid w:val="000C5935"/>
    <w:rsid w:val="000C598B"/>
    <w:rsid w:val="000C59B0"/>
    <w:rsid w:val="000C59D4"/>
    <w:rsid w:val="000C59EA"/>
    <w:rsid w:val="000C5A3B"/>
    <w:rsid w:val="000C5B04"/>
    <w:rsid w:val="000C5B14"/>
    <w:rsid w:val="000C5B6A"/>
    <w:rsid w:val="000C5B9B"/>
    <w:rsid w:val="000C5B9C"/>
    <w:rsid w:val="000C5BC4"/>
    <w:rsid w:val="000C5C15"/>
    <w:rsid w:val="000C5CFC"/>
    <w:rsid w:val="000C5D3D"/>
    <w:rsid w:val="000C5D7A"/>
    <w:rsid w:val="000C5DA1"/>
    <w:rsid w:val="000C5DB9"/>
    <w:rsid w:val="000C5DD5"/>
    <w:rsid w:val="000C5F3F"/>
    <w:rsid w:val="000C5F7E"/>
    <w:rsid w:val="000C5F82"/>
    <w:rsid w:val="000C608F"/>
    <w:rsid w:val="000C613C"/>
    <w:rsid w:val="000C61F0"/>
    <w:rsid w:val="000C62E1"/>
    <w:rsid w:val="000C62F1"/>
    <w:rsid w:val="000C63DC"/>
    <w:rsid w:val="000C6477"/>
    <w:rsid w:val="000C64A6"/>
    <w:rsid w:val="000C64D3"/>
    <w:rsid w:val="000C64E9"/>
    <w:rsid w:val="000C655D"/>
    <w:rsid w:val="000C65C8"/>
    <w:rsid w:val="000C65CC"/>
    <w:rsid w:val="000C6656"/>
    <w:rsid w:val="000C6663"/>
    <w:rsid w:val="000C667C"/>
    <w:rsid w:val="000C668F"/>
    <w:rsid w:val="000C66FF"/>
    <w:rsid w:val="000C677D"/>
    <w:rsid w:val="000C67D8"/>
    <w:rsid w:val="000C67EA"/>
    <w:rsid w:val="000C6812"/>
    <w:rsid w:val="000C682C"/>
    <w:rsid w:val="000C6834"/>
    <w:rsid w:val="000C68A3"/>
    <w:rsid w:val="000C68A9"/>
    <w:rsid w:val="000C691D"/>
    <w:rsid w:val="000C693E"/>
    <w:rsid w:val="000C6A29"/>
    <w:rsid w:val="000C6AA0"/>
    <w:rsid w:val="000C6AE5"/>
    <w:rsid w:val="000C6AFF"/>
    <w:rsid w:val="000C6B26"/>
    <w:rsid w:val="000C6B43"/>
    <w:rsid w:val="000C6B67"/>
    <w:rsid w:val="000C6B77"/>
    <w:rsid w:val="000C6BA4"/>
    <w:rsid w:val="000C6BB9"/>
    <w:rsid w:val="000C6C25"/>
    <w:rsid w:val="000C6C50"/>
    <w:rsid w:val="000C6CF4"/>
    <w:rsid w:val="000C6D63"/>
    <w:rsid w:val="000C6D7A"/>
    <w:rsid w:val="000C6D9C"/>
    <w:rsid w:val="000C6DAB"/>
    <w:rsid w:val="000C6DD8"/>
    <w:rsid w:val="000C6F7A"/>
    <w:rsid w:val="000C6FFD"/>
    <w:rsid w:val="000C6FFE"/>
    <w:rsid w:val="000C7010"/>
    <w:rsid w:val="000C701C"/>
    <w:rsid w:val="000C7068"/>
    <w:rsid w:val="000C70E0"/>
    <w:rsid w:val="000C7110"/>
    <w:rsid w:val="000C7141"/>
    <w:rsid w:val="000C720B"/>
    <w:rsid w:val="000C7215"/>
    <w:rsid w:val="000C72D3"/>
    <w:rsid w:val="000C72F7"/>
    <w:rsid w:val="000C7338"/>
    <w:rsid w:val="000C7355"/>
    <w:rsid w:val="000C738C"/>
    <w:rsid w:val="000C73C4"/>
    <w:rsid w:val="000C7434"/>
    <w:rsid w:val="000C74AC"/>
    <w:rsid w:val="000C74C4"/>
    <w:rsid w:val="000C74F6"/>
    <w:rsid w:val="000C7513"/>
    <w:rsid w:val="000C7579"/>
    <w:rsid w:val="000C75E6"/>
    <w:rsid w:val="000C7628"/>
    <w:rsid w:val="000C769C"/>
    <w:rsid w:val="000C76F1"/>
    <w:rsid w:val="000C771B"/>
    <w:rsid w:val="000C7754"/>
    <w:rsid w:val="000C777C"/>
    <w:rsid w:val="000C77AB"/>
    <w:rsid w:val="000C77E3"/>
    <w:rsid w:val="000C788D"/>
    <w:rsid w:val="000C78D0"/>
    <w:rsid w:val="000C7927"/>
    <w:rsid w:val="000C792A"/>
    <w:rsid w:val="000C792B"/>
    <w:rsid w:val="000C7A67"/>
    <w:rsid w:val="000C7A71"/>
    <w:rsid w:val="000C7AF6"/>
    <w:rsid w:val="000C7B27"/>
    <w:rsid w:val="000C7B84"/>
    <w:rsid w:val="000C7C48"/>
    <w:rsid w:val="000C7C80"/>
    <w:rsid w:val="000C7CDE"/>
    <w:rsid w:val="000C7DB2"/>
    <w:rsid w:val="000C7DEF"/>
    <w:rsid w:val="000C7E38"/>
    <w:rsid w:val="000C7F98"/>
    <w:rsid w:val="000C7FE4"/>
    <w:rsid w:val="000D0084"/>
    <w:rsid w:val="000D0128"/>
    <w:rsid w:val="000D013F"/>
    <w:rsid w:val="000D0157"/>
    <w:rsid w:val="000D0220"/>
    <w:rsid w:val="000D022D"/>
    <w:rsid w:val="000D02D9"/>
    <w:rsid w:val="000D02F9"/>
    <w:rsid w:val="000D0303"/>
    <w:rsid w:val="000D031C"/>
    <w:rsid w:val="000D034B"/>
    <w:rsid w:val="000D03AA"/>
    <w:rsid w:val="000D03BB"/>
    <w:rsid w:val="000D03DE"/>
    <w:rsid w:val="000D0488"/>
    <w:rsid w:val="000D04AA"/>
    <w:rsid w:val="000D04F7"/>
    <w:rsid w:val="000D0558"/>
    <w:rsid w:val="000D05E8"/>
    <w:rsid w:val="000D05F3"/>
    <w:rsid w:val="000D0604"/>
    <w:rsid w:val="000D067B"/>
    <w:rsid w:val="000D06A2"/>
    <w:rsid w:val="000D06B2"/>
    <w:rsid w:val="000D06D9"/>
    <w:rsid w:val="000D0807"/>
    <w:rsid w:val="000D085A"/>
    <w:rsid w:val="000D08D4"/>
    <w:rsid w:val="000D092C"/>
    <w:rsid w:val="000D093A"/>
    <w:rsid w:val="000D0A19"/>
    <w:rsid w:val="000D0A9B"/>
    <w:rsid w:val="000D0AA9"/>
    <w:rsid w:val="000D0AB1"/>
    <w:rsid w:val="000D0AB6"/>
    <w:rsid w:val="000D0B25"/>
    <w:rsid w:val="000D0B45"/>
    <w:rsid w:val="000D0BBF"/>
    <w:rsid w:val="000D0BC6"/>
    <w:rsid w:val="000D0C15"/>
    <w:rsid w:val="000D0C3E"/>
    <w:rsid w:val="000D0C5F"/>
    <w:rsid w:val="000D0C98"/>
    <w:rsid w:val="000D0CDC"/>
    <w:rsid w:val="000D0D74"/>
    <w:rsid w:val="000D0D92"/>
    <w:rsid w:val="000D0E1B"/>
    <w:rsid w:val="000D0E3C"/>
    <w:rsid w:val="000D0EAA"/>
    <w:rsid w:val="000D0F13"/>
    <w:rsid w:val="000D0F37"/>
    <w:rsid w:val="000D0F8B"/>
    <w:rsid w:val="000D1018"/>
    <w:rsid w:val="000D1034"/>
    <w:rsid w:val="000D109D"/>
    <w:rsid w:val="000D10AD"/>
    <w:rsid w:val="000D10B4"/>
    <w:rsid w:val="000D10C9"/>
    <w:rsid w:val="000D10D1"/>
    <w:rsid w:val="000D10EA"/>
    <w:rsid w:val="000D12A8"/>
    <w:rsid w:val="000D12AC"/>
    <w:rsid w:val="000D12ED"/>
    <w:rsid w:val="000D130E"/>
    <w:rsid w:val="000D132B"/>
    <w:rsid w:val="000D132D"/>
    <w:rsid w:val="000D13C4"/>
    <w:rsid w:val="000D141D"/>
    <w:rsid w:val="000D1423"/>
    <w:rsid w:val="000D144F"/>
    <w:rsid w:val="000D14E8"/>
    <w:rsid w:val="000D1569"/>
    <w:rsid w:val="000D15C2"/>
    <w:rsid w:val="000D162A"/>
    <w:rsid w:val="000D1647"/>
    <w:rsid w:val="000D165D"/>
    <w:rsid w:val="000D16D7"/>
    <w:rsid w:val="000D171E"/>
    <w:rsid w:val="000D1722"/>
    <w:rsid w:val="000D1782"/>
    <w:rsid w:val="000D17D6"/>
    <w:rsid w:val="000D17DA"/>
    <w:rsid w:val="000D1810"/>
    <w:rsid w:val="000D1827"/>
    <w:rsid w:val="000D1840"/>
    <w:rsid w:val="000D1879"/>
    <w:rsid w:val="000D18F5"/>
    <w:rsid w:val="000D1913"/>
    <w:rsid w:val="000D1945"/>
    <w:rsid w:val="000D1992"/>
    <w:rsid w:val="000D1997"/>
    <w:rsid w:val="000D19A8"/>
    <w:rsid w:val="000D1A43"/>
    <w:rsid w:val="000D1A78"/>
    <w:rsid w:val="000D1AE7"/>
    <w:rsid w:val="000D1B34"/>
    <w:rsid w:val="000D1B37"/>
    <w:rsid w:val="000D1BDF"/>
    <w:rsid w:val="000D1BF8"/>
    <w:rsid w:val="000D1C21"/>
    <w:rsid w:val="000D1C75"/>
    <w:rsid w:val="000D1D61"/>
    <w:rsid w:val="000D1DFB"/>
    <w:rsid w:val="000D1DFE"/>
    <w:rsid w:val="000D1E0E"/>
    <w:rsid w:val="000D1E14"/>
    <w:rsid w:val="000D1E3E"/>
    <w:rsid w:val="000D1E61"/>
    <w:rsid w:val="000D1E9C"/>
    <w:rsid w:val="000D1EC3"/>
    <w:rsid w:val="000D1F64"/>
    <w:rsid w:val="000D1FF5"/>
    <w:rsid w:val="000D2031"/>
    <w:rsid w:val="000D20C6"/>
    <w:rsid w:val="000D2124"/>
    <w:rsid w:val="000D2135"/>
    <w:rsid w:val="000D2161"/>
    <w:rsid w:val="000D2173"/>
    <w:rsid w:val="000D21E7"/>
    <w:rsid w:val="000D22C7"/>
    <w:rsid w:val="000D22CC"/>
    <w:rsid w:val="000D22D8"/>
    <w:rsid w:val="000D22FE"/>
    <w:rsid w:val="000D233A"/>
    <w:rsid w:val="000D2416"/>
    <w:rsid w:val="000D241B"/>
    <w:rsid w:val="000D2498"/>
    <w:rsid w:val="000D2522"/>
    <w:rsid w:val="000D2523"/>
    <w:rsid w:val="000D25A8"/>
    <w:rsid w:val="000D26BB"/>
    <w:rsid w:val="000D271E"/>
    <w:rsid w:val="000D278E"/>
    <w:rsid w:val="000D27BE"/>
    <w:rsid w:val="000D290F"/>
    <w:rsid w:val="000D294F"/>
    <w:rsid w:val="000D2970"/>
    <w:rsid w:val="000D29A0"/>
    <w:rsid w:val="000D29B5"/>
    <w:rsid w:val="000D2A02"/>
    <w:rsid w:val="000D2A82"/>
    <w:rsid w:val="000D2B11"/>
    <w:rsid w:val="000D2B25"/>
    <w:rsid w:val="000D2BA4"/>
    <w:rsid w:val="000D2BAA"/>
    <w:rsid w:val="000D2C11"/>
    <w:rsid w:val="000D2C3B"/>
    <w:rsid w:val="000D2C96"/>
    <w:rsid w:val="000D2CDB"/>
    <w:rsid w:val="000D2CEE"/>
    <w:rsid w:val="000D2D0C"/>
    <w:rsid w:val="000D2D23"/>
    <w:rsid w:val="000D2DB2"/>
    <w:rsid w:val="000D2E0C"/>
    <w:rsid w:val="000D2E23"/>
    <w:rsid w:val="000D2E87"/>
    <w:rsid w:val="000D2ED2"/>
    <w:rsid w:val="000D2EFC"/>
    <w:rsid w:val="000D2F1F"/>
    <w:rsid w:val="000D2F8D"/>
    <w:rsid w:val="000D2FEF"/>
    <w:rsid w:val="000D3106"/>
    <w:rsid w:val="000D313A"/>
    <w:rsid w:val="000D3156"/>
    <w:rsid w:val="000D3159"/>
    <w:rsid w:val="000D317D"/>
    <w:rsid w:val="000D31AD"/>
    <w:rsid w:val="000D320D"/>
    <w:rsid w:val="000D3241"/>
    <w:rsid w:val="000D32F2"/>
    <w:rsid w:val="000D334B"/>
    <w:rsid w:val="000D3358"/>
    <w:rsid w:val="000D3373"/>
    <w:rsid w:val="000D3395"/>
    <w:rsid w:val="000D33BC"/>
    <w:rsid w:val="000D33DA"/>
    <w:rsid w:val="000D33E9"/>
    <w:rsid w:val="000D3479"/>
    <w:rsid w:val="000D34E0"/>
    <w:rsid w:val="000D34EA"/>
    <w:rsid w:val="000D3563"/>
    <w:rsid w:val="000D3590"/>
    <w:rsid w:val="000D3622"/>
    <w:rsid w:val="000D364C"/>
    <w:rsid w:val="000D36EC"/>
    <w:rsid w:val="000D3704"/>
    <w:rsid w:val="000D3748"/>
    <w:rsid w:val="000D37EC"/>
    <w:rsid w:val="000D3816"/>
    <w:rsid w:val="000D38B9"/>
    <w:rsid w:val="000D38EA"/>
    <w:rsid w:val="000D396E"/>
    <w:rsid w:val="000D39B9"/>
    <w:rsid w:val="000D39F1"/>
    <w:rsid w:val="000D3A48"/>
    <w:rsid w:val="000D3A70"/>
    <w:rsid w:val="000D3A7B"/>
    <w:rsid w:val="000D3A81"/>
    <w:rsid w:val="000D3AF5"/>
    <w:rsid w:val="000D3B70"/>
    <w:rsid w:val="000D3B90"/>
    <w:rsid w:val="000D3BA3"/>
    <w:rsid w:val="000D3BB8"/>
    <w:rsid w:val="000D3BE4"/>
    <w:rsid w:val="000D3C29"/>
    <w:rsid w:val="000D3D02"/>
    <w:rsid w:val="000D3D08"/>
    <w:rsid w:val="000D3E32"/>
    <w:rsid w:val="000D3E98"/>
    <w:rsid w:val="000D3EEB"/>
    <w:rsid w:val="000D3F15"/>
    <w:rsid w:val="000D3F49"/>
    <w:rsid w:val="000D3F63"/>
    <w:rsid w:val="000D3F91"/>
    <w:rsid w:val="000D4012"/>
    <w:rsid w:val="000D413B"/>
    <w:rsid w:val="000D4194"/>
    <w:rsid w:val="000D41BA"/>
    <w:rsid w:val="000D421C"/>
    <w:rsid w:val="000D4234"/>
    <w:rsid w:val="000D4259"/>
    <w:rsid w:val="000D42A0"/>
    <w:rsid w:val="000D433D"/>
    <w:rsid w:val="000D435F"/>
    <w:rsid w:val="000D437F"/>
    <w:rsid w:val="000D43BD"/>
    <w:rsid w:val="000D43E9"/>
    <w:rsid w:val="000D43F1"/>
    <w:rsid w:val="000D444C"/>
    <w:rsid w:val="000D453D"/>
    <w:rsid w:val="000D4611"/>
    <w:rsid w:val="000D4707"/>
    <w:rsid w:val="000D4715"/>
    <w:rsid w:val="000D4769"/>
    <w:rsid w:val="000D47A6"/>
    <w:rsid w:val="000D47D9"/>
    <w:rsid w:val="000D47E6"/>
    <w:rsid w:val="000D4825"/>
    <w:rsid w:val="000D482A"/>
    <w:rsid w:val="000D4A0E"/>
    <w:rsid w:val="000D4A5D"/>
    <w:rsid w:val="000D4A6C"/>
    <w:rsid w:val="000D4BA2"/>
    <w:rsid w:val="000D4C8A"/>
    <w:rsid w:val="000D4D7E"/>
    <w:rsid w:val="000D4EB8"/>
    <w:rsid w:val="000D4EB9"/>
    <w:rsid w:val="000D4F05"/>
    <w:rsid w:val="000D4F16"/>
    <w:rsid w:val="000D4FFA"/>
    <w:rsid w:val="000D50B7"/>
    <w:rsid w:val="000D512D"/>
    <w:rsid w:val="000D5160"/>
    <w:rsid w:val="000D5174"/>
    <w:rsid w:val="000D5181"/>
    <w:rsid w:val="000D51A5"/>
    <w:rsid w:val="000D521A"/>
    <w:rsid w:val="000D525C"/>
    <w:rsid w:val="000D5284"/>
    <w:rsid w:val="000D52DE"/>
    <w:rsid w:val="000D5337"/>
    <w:rsid w:val="000D533A"/>
    <w:rsid w:val="000D53DB"/>
    <w:rsid w:val="000D53EE"/>
    <w:rsid w:val="000D546A"/>
    <w:rsid w:val="000D550B"/>
    <w:rsid w:val="000D5554"/>
    <w:rsid w:val="000D5576"/>
    <w:rsid w:val="000D55C5"/>
    <w:rsid w:val="000D55DD"/>
    <w:rsid w:val="000D565E"/>
    <w:rsid w:val="000D5664"/>
    <w:rsid w:val="000D568B"/>
    <w:rsid w:val="000D568F"/>
    <w:rsid w:val="000D56C8"/>
    <w:rsid w:val="000D5820"/>
    <w:rsid w:val="000D584F"/>
    <w:rsid w:val="000D588E"/>
    <w:rsid w:val="000D5937"/>
    <w:rsid w:val="000D599A"/>
    <w:rsid w:val="000D59B6"/>
    <w:rsid w:val="000D59F5"/>
    <w:rsid w:val="000D5A65"/>
    <w:rsid w:val="000D5AAF"/>
    <w:rsid w:val="000D5AB7"/>
    <w:rsid w:val="000D5AC4"/>
    <w:rsid w:val="000D5AE7"/>
    <w:rsid w:val="000D5B94"/>
    <w:rsid w:val="000D5BA2"/>
    <w:rsid w:val="000D5C33"/>
    <w:rsid w:val="000D5C76"/>
    <w:rsid w:val="000D5D45"/>
    <w:rsid w:val="000D5E2A"/>
    <w:rsid w:val="000D5E7B"/>
    <w:rsid w:val="000D5F14"/>
    <w:rsid w:val="000D5F42"/>
    <w:rsid w:val="000D5F5C"/>
    <w:rsid w:val="000D5FA3"/>
    <w:rsid w:val="000D5FAB"/>
    <w:rsid w:val="000D5FE1"/>
    <w:rsid w:val="000D605D"/>
    <w:rsid w:val="000D612B"/>
    <w:rsid w:val="000D6190"/>
    <w:rsid w:val="000D61D0"/>
    <w:rsid w:val="000D6233"/>
    <w:rsid w:val="000D62C3"/>
    <w:rsid w:val="000D62CA"/>
    <w:rsid w:val="000D634A"/>
    <w:rsid w:val="000D6389"/>
    <w:rsid w:val="000D648B"/>
    <w:rsid w:val="000D649C"/>
    <w:rsid w:val="000D6506"/>
    <w:rsid w:val="000D6537"/>
    <w:rsid w:val="000D6580"/>
    <w:rsid w:val="000D65B5"/>
    <w:rsid w:val="000D6613"/>
    <w:rsid w:val="000D6635"/>
    <w:rsid w:val="000D6638"/>
    <w:rsid w:val="000D666C"/>
    <w:rsid w:val="000D6670"/>
    <w:rsid w:val="000D671A"/>
    <w:rsid w:val="000D679C"/>
    <w:rsid w:val="000D67BE"/>
    <w:rsid w:val="000D67EA"/>
    <w:rsid w:val="000D67EF"/>
    <w:rsid w:val="000D680F"/>
    <w:rsid w:val="000D681F"/>
    <w:rsid w:val="000D684F"/>
    <w:rsid w:val="000D68D4"/>
    <w:rsid w:val="000D68FC"/>
    <w:rsid w:val="000D6953"/>
    <w:rsid w:val="000D69DC"/>
    <w:rsid w:val="000D6A23"/>
    <w:rsid w:val="000D6A36"/>
    <w:rsid w:val="000D6A92"/>
    <w:rsid w:val="000D6AD2"/>
    <w:rsid w:val="000D6BBF"/>
    <w:rsid w:val="000D6C0F"/>
    <w:rsid w:val="000D6C4C"/>
    <w:rsid w:val="000D6C58"/>
    <w:rsid w:val="000D6D0F"/>
    <w:rsid w:val="000D6D4D"/>
    <w:rsid w:val="000D6D6D"/>
    <w:rsid w:val="000D6DAF"/>
    <w:rsid w:val="000D6DD7"/>
    <w:rsid w:val="000D6E36"/>
    <w:rsid w:val="000D6FEF"/>
    <w:rsid w:val="000D7017"/>
    <w:rsid w:val="000D7021"/>
    <w:rsid w:val="000D7032"/>
    <w:rsid w:val="000D711A"/>
    <w:rsid w:val="000D7166"/>
    <w:rsid w:val="000D7214"/>
    <w:rsid w:val="000D7231"/>
    <w:rsid w:val="000D7254"/>
    <w:rsid w:val="000D727B"/>
    <w:rsid w:val="000D7329"/>
    <w:rsid w:val="000D73E2"/>
    <w:rsid w:val="000D7411"/>
    <w:rsid w:val="000D741E"/>
    <w:rsid w:val="000D7472"/>
    <w:rsid w:val="000D74A2"/>
    <w:rsid w:val="000D75AA"/>
    <w:rsid w:val="000D75E8"/>
    <w:rsid w:val="000D762E"/>
    <w:rsid w:val="000D76A3"/>
    <w:rsid w:val="000D7755"/>
    <w:rsid w:val="000D77D7"/>
    <w:rsid w:val="000D7803"/>
    <w:rsid w:val="000D7891"/>
    <w:rsid w:val="000D78EF"/>
    <w:rsid w:val="000D78F1"/>
    <w:rsid w:val="000D78F4"/>
    <w:rsid w:val="000D7A18"/>
    <w:rsid w:val="000D7A58"/>
    <w:rsid w:val="000D7A61"/>
    <w:rsid w:val="000D7A7D"/>
    <w:rsid w:val="000D7A9B"/>
    <w:rsid w:val="000D7AA1"/>
    <w:rsid w:val="000D7B19"/>
    <w:rsid w:val="000D7B26"/>
    <w:rsid w:val="000D7B81"/>
    <w:rsid w:val="000D7BF4"/>
    <w:rsid w:val="000D7C2B"/>
    <w:rsid w:val="000D7C8B"/>
    <w:rsid w:val="000D7CD2"/>
    <w:rsid w:val="000D7D6D"/>
    <w:rsid w:val="000D7D9F"/>
    <w:rsid w:val="000D7DC4"/>
    <w:rsid w:val="000D7E45"/>
    <w:rsid w:val="000D7E7C"/>
    <w:rsid w:val="000D7F8F"/>
    <w:rsid w:val="000D7FA5"/>
    <w:rsid w:val="000E0076"/>
    <w:rsid w:val="000E00A8"/>
    <w:rsid w:val="000E0132"/>
    <w:rsid w:val="000E0183"/>
    <w:rsid w:val="000E0184"/>
    <w:rsid w:val="000E01C9"/>
    <w:rsid w:val="000E01DC"/>
    <w:rsid w:val="000E01F1"/>
    <w:rsid w:val="000E0297"/>
    <w:rsid w:val="000E02A6"/>
    <w:rsid w:val="000E02B2"/>
    <w:rsid w:val="000E02EB"/>
    <w:rsid w:val="000E02ED"/>
    <w:rsid w:val="000E02F4"/>
    <w:rsid w:val="000E0323"/>
    <w:rsid w:val="000E0362"/>
    <w:rsid w:val="000E03A5"/>
    <w:rsid w:val="000E03A6"/>
    <w:rsid w:val="000E03FF"/>
    <w:rsid w:val="000E041C"/>
    <w:rsid w:val="000E04DF"/>
    <w:rsid w:val="000E0505"/>
    <w:rsid w:val="000E0556"/>
    <w:rsid w:val="000E05D7"/>
    <w:rsid w:val="000E06A3"/>
    <w:rsid w:val="000E06BF"/>
    <w:rsid w:val="000E0714"/>
    <w:rsid w:val="000E07C4"/>
    <w:rsid w:val="000E07D0"/>
    <w:rsid w:val="000E07F2"/>
    <w:rsid w:val="000E0800"/>
    <w:rsid w:val="000E0818"/>
    <w:rsid w:val="000E081B"/>
    <w:rsid w:val="000E0893"/>
    <w:rsid w:val="000E0900"/>
    <w:rsid w:val="000E0902"/>
    <w:rsid w:val="000E0923"/>
    <w:rsid w:val="000E094B"/>
    <w:rsid w:val="000E0957"/>
    <w:rsid w:val="000E09EF"/>
    <w:rsid w:val="000E0A09"/>
    <w:rsid w:val="000E0A1D"/>
    <w:rsid w:val="000E0A5A"/>
    <w:rsid w:val="000E0A61"/>
    <w:rsid w:val="000E0A7A"/>
    <w:rsid w:val="000E0A88"/>
    <w:rsid w:val="000E0A8A"/>
    <w:rsid w:val="000E0B96"/>
    <w:rsid w:val="000E0BAB"/>
    <w:rsid w:val="000E0C1C"/>
    <w:rsid w:val="000E0E91"/>
    <w:rsid w:val="000E0F1C"/>
    <w:rsid w:val="000E1009"/>
    <w:rsid w:val="000E105B"/>
    <w:rsid w:val="000E10CB"/>
    <w:rsid w:val="000E10F9"/>
    <w:rsid w:val="000E111D"/>
    <w:rsid w:val="000E1126"/>
    <w:rsid w:val="000E1141"/>
    <w:rsid w:val="000E1144"/>
    <w:rsid w:val="000E1159"/>
    <w:rsid w:val="000E1196"/>
    <w:rsid w:val="000E119D"/>
    <w:rsid w:val="000E1219"/>
    <w:rsid w:val="000E12FD"/>
    <w:rsid w:val="000E1363"/>
    <w:rsid w:val="000E1401"/>
    <w:rsid w:val="000E149B"/>
    <w:rsid w:val="000E14B6"/>
    <w:rsid w:val="000E14E3"/>
    <w:rsid w:val="000E1525"/>
    <w:rsid w:val="000E1602"/>
    <w:rsid w:val="000E16D5"/>
    <w:rsid w:val="000E16DD"/>
    <w:rsid w:val="000E1714"/>
    <w:rsid w:val="000E1743"/>
    <w:rsid w:val="000E1756"/>
    <w:rsid w:val="000E1765"/>
    <w:rsid w:val="000E1786"/>
    <w:rsid w:val="000E17B5"/>
    <w:rsid w:val="000E18CC"/>
    <w:rsid w:val="000E193F"/>
    <w:rsid w:val="000E19CE"/>
    <w:rsid w:val="000E19F8"/>
    <w:rsid w:val="000E1A2F"/>
    <w:rsid w:val="000E1A78"/>
    <w:rsid w:val="000E1B66"/>
    <w:rsid w:val="000E1B83"/>
    <w:rsid w:val="000E1BC4"/>
    <w:rsid w:val="000E1C23"/>
    <w:rsid w:val="000E1C97"/>
    <w:rsid w:val="000E1CA3"/>
    <w:rsid w:val="000E1CBD"/>
    <w:rsid w:val="000E1CDB"/>
    <w:rsid w:val="000E1D6C"/>
    <w:rsid w:val="000E1DD4"/>
    <w:rsid w:val="000E1DE1"/>
    <w:rsid w:val="000E1E2E"/>
    <w:rsid w:val="000E1E96"/>
    <w:rsid w:val="000E1F10"/>
    <w:rsid w:val="000E1F1C"/>
    <w:rsid w:val="000E1F6E"/>
    <w:rsid w:val="000E201E"/>
    <w:rsid w:val="000E20DC"/>
    <w:rsid w:val="000E211E"/>
    <w:rsid w:val="000E212A"/>
    <w:rsid w:val="000E2186"/>
    <w:rsid w:val="000E218F"/>
    <w:rsid w:val="000E2196"/>
    <w:rsid w:val="000E21A4"/>
    <w:rsid w:val="000E220E"/>
    <w:rsid w:val="000E2270"/>
    <w:rsid w:val="000E228B"/>
    <w:rsid w:val="000E22C5"/>
    <w:rsid w:val="000E232A"/>
    <w:rsid w:val="000E2391"/>
    <w:rsid w:val="000E23A7"/>
    <w:rsid w:val="000E2407"/>
    <w:rsid w:val="000E252F"/>
    <w:rsid w:val="000E25BD"/>
    <w:rsid w:val="000E262D"/>
    <w:rsid w:val="000E2680"/>
    <w:rsid w:val="000E2683"/>
    <w:rsid w:val="000E26CB"/>
    <w:rsid w:val="000E270B"/>
    <w:rsid w:val="000E2751"/>
    <w:rsid w:val="000E2790"/>
    <w:rsid w:val="000E27CB"/>
    <w:rsid w:val="000E28B4"/>
    <w:rsid w:val="000E28BD"/>
    <w:rsid w:val="000E29A1"/>
    <w:rsid w:val="000E2A01"/>
    <w:rsid w:val="000E2A27"/>
    <w:rsid w:val="000E2A42"/>
    <w:rsid w:val="000E2A58"/>
    <w:rsid w:val="000E2A72"/>
    <w:rsid w:val="000E2A8D"/>
    <w:rsid w:val="000E2A9B"/>
    <w:rsid w:val="000E2AC3"/>
    <w:rsid w:val="000E2AED"/>
    <w:rsid w:val="000E2B37"/>
    <w:rsid w:val="000E2B50"/>
    <w:rsid w:val="000E2B9A"/>
    <w:rsid w:val="000E2B9B"/>
    <w:rsid w:val="000E2C50"/>
    <w:rsid w:val="000E2CBA"/>
    <w:rsid w:val="000E2CD8"/>
    <w:rsid w:val="000E2D59"/>
    <w:rsid w:val="000E2DEC"/>
    <w:rsid w:val="000E2EBD"/>
    <w:rsid w:val="000E2F29"/>
    <w:rsid w:val="000E3037"/>
    <w:rsid w:val="000E31EE"/>
    <w:rsid w:val="000E3229"/>
    <w:rsid w:val="000E329F"/>
    <w:rsid w:val="000E32CF"/>
    <w:rsid w:val="000E3348"/>
    <w:rsid w:val="000E33A1"/>
    <w:rsid w:val="000E33E6"/>
    <w:rsid w:val="000E3433"/>
    <w:rsid w:val="000E347F"/>
    <w:rsid w:val="000E34AC"/>
    <w:rsid w:val="000E34FE"/>
    <w:rsid w:val="000E3564"/>
    <w:rsid w:val="000E35A6"/>
    <w:rsid w:val="000E35CD"/>
    <w:rsid w:val="000E3602"/>
    <w:rsid w:val="000E361A"/>
    <w:rsid w:val="000E3682"/>
    <w:rsid w:val="000E370C"/>
    <w:rsid w:val="000E3770"/>
    <w:rsid w:val="000E37CD"/>
    <w:rsid w:val="000E384E"/>
    <w:rsid w:val="000E385D"/>
    <w:rsid w:val="000E38D9"/>
    <w:rsid w:val="000E3936"/>
    <w:rsid w:val="000E3962"/>
    <w:rsid w:val="000E3977"/>
    <w:rsid w:val="000E39A4"/>
    <w:rsid w:val="000E3A5E"/>
    <w:rsid w:val="000E3A69"/>
    <w:rsid w:val="000E3B16"/>
    <w:rsid w:val="000E3B18"/>
    <w:rsid w:val="000E3B37"/>
    <w:rsid w:val="000E3BC0"/>
    <w:rsid w:val="000E3BF7"/>
    <w:rsid w:val="000E3C3A"/>
    <w:rsid w:val="000E3C4C"/>
    <w:rsid w:val="000E3D0F"/>
    <w:rsid w:val="000E3D84"/>
    <w:rsid w:val="000E3DAC"/>
    <w:rsid w:val="000E3E14"/>
    <w:rsid w:val="000E3EA4"/>
    <w:rsid w:val="000E3F45"/>
    <w:rsid w:val="000E3F79"/>
    <w:rsid w:val="000E3FCC"/>
    <w:rsid w:val="000E4002"/>
    <w:rsid w:val="000E401D"/>
    <w:rsid w:val="000E408E"/>
    <w:rsid w:val="000E40F6"/>
    <w:rsid w:val="000E41EC"/>
    <w:rsid w:val="000E4293"/>
    <w:rsid w:val="000E42BE"/>
    <w:rsid w:val="000E42D1"/>
    <w:rsid w:val="000E42E1"/>
    <w:rsid w:val="000E435E"/>
    <w:rsid w:val="000E4377"/>
    <w:rsid w:val="000E438E"/>
    <w:rsid w:val="000E4482"/>
    <w:rsid w:val="000E44F8"/>
    <w:rsid w:val="000E454A"/>
    <w:rsid w:val="000E4634"/>
    <w:rsid w:val="000E4695"/>
    <w:rsid w:val="000E46CE"/>
    <w:rsid w:val="000E46E9"/>
    <w:rsid w:val="000E46EE"/>
    <w:rsid w:val="000E471C"/>
    <w:rsid w:val="000E4731"/>
    <w:rsid w:val="000E477C"/>
    <w:rsid w:val="000E4815"/>
    <w:rsid w:val="000E48FD"/>
    <w:rsid w:val="000E490C"/>
    <w:rsid w:val="000E495A"/>
    <w:rsid w:val="000E4997"/>
    <w:rsid w:val="000E49B7"/>
    <w:rsid w:val="000E49CA"/>
    <w:rsid w:val="000E49FE"/>
    <w:rsid w:val="000E4A24"/>
    <w:rsid w:val="000E4A6E"/>
    <w:rsid w:val="000E4A76"/>
    <w:rsid w:val="000E4ACD"/>
    <w:rsid w:val="000E4BB7"/>
    <w:rsid w:val="000E4BC0"/>
    <w:rsid w:val="000E4BC2"/>
    <w:rsid w:val="000E4C20"/>
    <w:rsid w:val="000E4CB6"/>
    <w:rsid w:val="000E4CBA"/>
    <w:rsid w:val="000E4D1F"/>
    <w:rsid w:val="000E4D27"/>
    <w:rsid w:val="000E4D53"/>
    <w:rsid w:val="000E4D5D"/>
    <w:rsid w:val="000E4D78"/>
    <w:rsid w:val="000E4D7D"/>
    <w:rsid w:val="000E4DB6"/>
    <w:rsid w:val="000E4E04"/>
    <w:rsid w:val="000E4E30"/>
    <w:rsid w:val="000E4EC8"/>
    <w:rsid w:val="000E4ED0"/>
    <w:rsid w:val="000E4EF2"/>
    <w:rsid w:val="000E5045"/>
    <w:rsid w:val="000E5068"/>
    <w:rsid w:val="000E507D"/>
    <w:rsid w:val="000E5098"/>
    <w:rsid w:val="000E50DD"/>
    <w:rsid w:val="000E521E"/>
    <w:rsid w:val="000E5246"/>
    <w:rsid w:val="000E52D7"/>
    <w:rsid w:val="000E530E"/>
    <w:rsid w:val="000E534E"/>
    <w:rsid w:val="000E53AE"/>
    <w:rsid w:val="000E5405"/>
    <w:rsid w:val="000E5446"/>
    <w:rsid w:val="000E54A5"/>
    <w:rsid w:val="000E54FF"/>
    <w:rsid w:val="000E553B"/>
    <w:rsid w:val="000E554D"/>
    <w:rsid w:val="000E5597"/>
    <w:rsid w:val="000E55CA"/>
    <w:rsid w:val="000E561D"/>
    <w:rsid w:val="000E56EF"/>
    <w:rsid w:val="000E57A9"/>
    <w:rsid w:val="000E57B0"/>
    <w:rsid w:val="000E57DA"/>
    <w:rsid w:val="000E58D0"/>
    <w:rsid w:val="000E58F0"/>
    <w:rsid w:val="000E590D"/>
    <w:rsid w:val="000E591A"/>
    <w:rsid w:val="000E59AB"/>
    <w:rsid w:val="000E5A09"/>
    <w:rsid w:val="000E5A1F"/>
    <w:rsid w:val="000E5BD0"/>
    <w:rsid w:val="000E5C1D"/>
    <w:rsid w:val="000E5C78"/>
    <w:rsid w:val="000E5D32"/>
    <w:rsid w:val="000E5DA4"/>
    <w:rsid w:val="000E5DC7"/>
    <w:rsid w:val="000E5E11"/>
    <w:rsid w:val="000E5E3B"/>
    <w:rsid w:val="000E5E58"/>
    <w:rsid w:val="000E5E9A"/>
    <w:rsid w:val="000E5F35"/>
    <w:rsid w:val="000E5F4C"/>
    <w:rsid w:val="000E5F65"/>
    <w:rsid w:val="000E5FE7"/>
    <w:rsid w:val="000E6034"/>
    <w:rsid w:val="000E6060"/>
    <w:rsid w:val="000E60AC"/>
    <w:rsid w:val="000E60D6"/>
    <w:rsid w:val="000E6115"/>
    <w:rsid w:val="000E617F"/>
    <w:rsid w:val="000E61C5"/>
    <w:rsid w:val="000E620D"/>
    <w:rsid w:val="000E6217"/>
    <w:rsid w:val="000E622F"/>
    <w:rsid w:val="000E636E"/>
    <w:rsid w:val="000E63A5"/>
    <w:rsid w:val="000E63BA"/>
    <w:rsid w:val="000E6465"/>
    <w:rsid w:val="000E6467"/>
    <w:rsid w:val="000E6469"/>
    <w:rsid w:val="000E647C"/>
    <w:rsid w:val="000E6490"/>
    <w:rsid w:val="000E649A"/>
    <w:rsid w:val="000E64B4"/>
    <w:rsid w:val="000E64C4"/>
    <w:rsid w:val="000E64DE"/>
    <w:rsid w:val="000E6586"/>
    <w:rsid w:val="000E6641"/>
    <w:rsid w:val="000E6695"/>
    <w:rsid w:val="000E670E"/>
    <w:rsid w:val="000E67DB"/>
    <w:rsid w:val="000E67DF"/>
    <w:rsid w:val="000E6808"/>
    <w:rsid w:val="000E6825"/>
    <w:rsid w:val="000E6853"/>
    <w:rsid w:val="000E68D2"/>
    <w:rsid w:val="000E6984"/>
    <w:rsid w:val="000E6A7F"/>
    <w:rsid w:val="000E6BCC"/>
    <w:rsid w:val="000E6C91"/>
    <w:rsid w:val="000E6C9D"/>
    <w:rsid w:val="000E6C9E"/>
    <w:rsid w:val="000E6D22"/>
    <w:rsid w:val="000E6DA5"/>
    <w:rsid w:val="000E6E13"/>
    <w:rsid w:val="000E6E49"/>
    <w:rsid w:val="000E6EAA"/>
    <w:rsid w:val="000E6EBE"/>
    <w:rsid w:val="000E6ED6"/>
    <w:rsid w:val="000E6F3B"/>
    <w:rsid w:val="000E700A"/>
    <w:rsid w:val="000E7015"/>
    <w:rsid w:val="000E7017"/>
    <w:rsid w:val="000E7116"/>
    <w:rsid w:val="000E717A"/>
    <w:rsid w:val="000E7182"/>
    <w:rsid w:val="000E7195"/>
    <w:rsid w:val="000E71BF"/>
    <w:rsid w:val="000E71E1"/>
    <w:rsid w:val="000E723A"/>
    <w:rsid w:val="000E72E1"/>
    <w:rsid w:val="000E72FC"/>
    <w:rsid w:val="000E730F"/>
    <w:rsid w:val="000E734C"/>
    <w:rsid w:val="000E73E9"/>
    <w:rsid w:val="000E73FD"/>
    <w:rsid w:val="000E747C"/>
    <w:rsid w:val="000E752A"/>
    <w:rsid w:val="000E756C"/>
    <w:rsid w:val="000E762D"/>
    <w:rsid w:val="000E76A4"/>
    <w:rsid w:val="000E76AC"/>
    <w:rsid w:val="000E76B9"/>
    <w:rsid w:val="000E76CD"/>
    <w:rsid w:val="000E76F8"/>
    <w:rsid w:val="000E7702"/>
    <w:rsid w:val="000E772A"/>
    <w:rsid w:val="000E775B"/>
    <w:rsid w:val="000E776C"/>
    <w:rsid w:val="000E77B7"/>
    <w:rsid w:val="000E77D8"/>
    <w:rsid w:val="000E7820"/>
    <w:rsid w:val="000E78F4"/>
    <w:rsid w:val="000E791F"/>
    <w:rsid w:val="000E7973"/>
    <w:rsid w:val="000E79BE"/>
    <w:rsid w:val="000E79C5"/>
    <w:rsid w:val="000E7AD6"/>
    <w:rsid w:val="000E7B21"/>
    <w:rsid w:val="000E7B4F"/>
    <w:rsid w:val="000E7B9E"/>
    <w:rsid w:val="000E7C05"/>
    <w:rsid w:val="000E7C23"/>
    <w:rsid w:val="000E7C6D"/>
    <w:rsid w:val="000E7CA1"/>
    <w:rsid w:val="000E7CE9"/>
    <w:rsid w:val="000E7CF2"/>
    <w:rsid w:val="000E7D34"/>
    <w:rsid w:val="000E7DB5"/>
    <w:rsid w:val="000E7DD2"/>
    <w:rsid w:val="000E7E29"/>
    <w:rsid w:val="000E7E60"/>
    <w:rsid w:val="000E7E69"/>
    <w:rsid w:val="000E7EA9"/>
    <w:rsid w:val="000E7F5D"/>
    <w:rsid w:val="000E7F79"/>
    <w:rsid w:val="000E7F88"/>
    <w:rsid w:val="000E7FDD"/>
    <w:rsid w:val="000E7FE6"/>
    <w:rsid w:val="000F0028"/>
    <w:rsid w:val="000F00A1"/>
    <w:rsid w:val="000F00D5"/>
    <w:rsid w:val="000F0106"/>
    <w:rsid w:val="000F0115"/>
    <w:rsid w:val="000F0195"/>
    <w:rsid w:val="000F019E"/>
    <w:rsid w:val="000F02A3"/>
    <w:rsid w:val="000F02AF"/>
    <w:rsid w:val="000F02E3"/>
    <w:rsid w:val="000F0337"/>
    <w:rsid w:val="000F0387"/>
    <w:rsid w:val="000F040A"/>
    <w:rsid w:val="000F041D"/>
    <w:rsid w:val="000F042F"/>
    <w:rsid w:val="000F0557"/>
    <w:rsid w:val="000F0588"/>
    <w:rsid w:val="000F05F0"/>
    <w:rsid w:val="000F05FE"/>
    <w:rsid w:val="000F0657"/>
    <w:rsid w:val="000F0696"/>
    <w:rsid w:val="000F0733"/>
    <w:rsid w:val="000F0796"/>
    <w:rsid w:val="000F07D6"/>
    <w:rsid w:val="000F083E"/>
    <w:rsid w:val="000F0859"/>
    <w:rsid w:val="000F08BF"/>
    <w:rsid w:val="000F08CF"/>
    <w:rsid w:val="000F08DA"/>
    <w:rsid w:val="000F0936"/>
    <w:rsid w:val="000F0AF8"/>
    <w:rsid w:val="000F0B4D"/>
    <w:rsid w:val="000F0B86"/>
    <w:rsid w:val="000F0C01"/>
    <w:rsid w:val="000F0CB9"/>
    <w:rsid w:val="000F0D4D"/>
    <w:rsid w:val="000F0D68"/>
    <w:rsid w:val="000F0F2B"/>
    <w:rsid w:val="000F0F36"/>
    <w:rsid w:val="000F0F60"/>
    <w:rsid w:val="000F101D"/>
    <w:rsid w:val="000F102E"/>
    <w:rsid w:val="000F1035"/>
    <w:rsid w:val="000F1050"/>
    <w:rsid w:val="000F1092"/>
    <w:rsid w:val="000F10AD"/>
    <w:rsid w:val="000F10CE"/>
    <w:rsid w:val="000F10D2"/>
    <w:rsid w:val="000F114A"/>
    <w:rsid w:val="000F1156"/>
    <w:rsid w:val="000F119D"/>
    <w:rsid w:val="000F12F0"/>
    <w:rsid w:val="000F1311"/>
    <w:rsid w:val="000F141D"/>
    <w:rsid w:val="000F141F"/>
    <w:rsid w:val="000F142F"/>
    <w:rsid w:val="000F1436"/>
    <w:rsid w:val="000F1437"/>
    <w:rsid w:val="000F147E"/>
    <w:rsid w:val="000F14B0"/>
    <w:rsid w:val="000F14F3"/>
    <w:rsid w:val="000F1525"/>
    <w:rsid w:val="000F170E"/>
    <w:rsid w:val="000F1739"/>
    <w:rsid w:val="000F1823"/>
    <w:rsid w:val="000F18A7"/>
    <w:rsid w:val="000F18E0"/>
    <w:rsid w:val="000F1904"/>
    <w:rsid w:val="000F190F"/>
    <w:rsid w:val="000F1A2C"/>
    <w:rsid w:val="000F1A46"/>
    <w:rsid w:val="000F1A62"/>
    <w:rsid w:val="000F1ACF"/>
    <w:rsid w:val="000F1B16"/>
    <w:rsid w:val="000F1B41"/>
    <w:rsid w:val="000F1B4C"/>
    <w:rsid w:val="000F1C43"/>
    <w:rsid w:val="000F1C58"/>
    <w:rsid w:val="000F1C6C"/>
    <w:rsid w:val="000F1C85"/>
    <w:rsid w:val="000F1C98"/>
    <w:rsid w:val="000F1CEE"/>
    <w:rsid w:val="000F1DA3"/>
    <w:rsid w:val="000F1E2E"/>
    <w:rsid w:val="000F1EBC"/>
    <w:rsid w:val="000F1F4B"/>
    <w:rsid w:val="000F1F7D"/>
    <w:rsid w:val="000F1F97"/>
    <w:rsid w:val="000F1F99"/>
    <w:rsid w:val="000F1FBF"/>
    <w:rsid w:val="000F1FCD"/>
    <w:rsid w:val="000F1FE6"/>
    <w:rsid w:val="000F2037"/>
    <w:rsid w:val="000F20A8"/>
    <w:rsid w:val="000F2104"/>
    <w:rsid w:val="000F212E"/>
    <w:rsid w:val="000F223A"/>
    <w:rsid w:val="000F227A"/>
    <w:rsid w:val="000F2288"/>
    <w:rsid w:val="000F228D"/>
    <w:rsid w:val="000F2305"/>
    <w:rsid w:val="000F23A8"/>
    <w:rsid w:val="000F23DA"/>
    <w:rsid w:val="000F2507"/>
    <w:rsid w:val="000F250C"/>
    <w:rsid w:val="000F2514"/>
    <w:rsid w:val="000F257D"/>
    <w:rsid w:val="000F2598"/>
    <w:rsid w:val="000F260E"/>
    <w:rsid w:val="000F264E"/>
    <w:rsid w:val="000F2651"/>
    <w:rsid w:val="000F26E6"/>
    <w:rsid w:val="000F272E"/>
    <w:rsid w:val="000F274A"/>
    <w:rsid w:val="000F2768"/>
    <w:rsid w:val="000F278D"/>
    <w:rsid w:val="000F2801"/>
    <w:rsid w:val="000F2823"/>
    <w:rsid w:val="000F2832"/>
    <w:rsid w:val="000F2933"/>
    <w:rsid w:val="000F2995"/>
    <w:rsid w:val="000F29F4"/>
    <w:rsid w:val="000F2A00"/>
    <w:rsid w:val="000F2A1F"/>
    <w:rsid w:val="000F2A31"/>
    <w:rsid w:val="000F2BD9"/>
    <w:rsid w:val="000F2C22"/>
    <w:rsid w:val="000F2C44"/>
    <w:rsid w:val="000F2D3E"/>
    <w:rsid w:val="000F2D45"/>
    <w:rsid w:val="000F2D7F"/>
    <w:rsid w:val="000F2DC5"/>
    <w:rsid w:val="000F2DEF"/>
    <w:rsid w:val="000F2E31"/>
    <w:rsid w:val="000F2E80"/>
    <w:rsid w:val="000F2EBC"/>
    <w:rsid w:val="000F2EF7"/>
    <w:rsid w:val="000F2FEF"/>
    <w:rsid w:val="000F3039"/>
    <w:rsid w:val="000F3059"/>
    <w:rsid w:val="000F30B6"/>
    <w:rsid w:val="000F3197"/>
    <w:rsid w:val="000F32AD"/>
    <w:rsid w:val="000F32EE"/>
    <w:rsid w:val="000F32F0"/>
    <w:rsid w:val="000F3355"/>
    <w:rsid w:val="000F33B9"/>
    <w:rsid w:val="000F341A"/>
    <w:rsid w:val="000F347A"/>
    <w:rsid w:val="000F34EA"/>
    <w:rsid w:val="000F3596"/>
    <w:rsid w:val="000F35B2"/>
    <w:rsid w:val="000F35D5"/>
    <w:rsid w:val="000F35E4"/>
    <w:rsid w:val="000F35E8"/>
    <w:rsid w:val="000F360A"/>
    <w:rsid w:val="000F3682"/>
    <w:rsid w:val="000F36D7"/>
    <w:rsid w:val="000F3712"/>
    <w:rsid w:val="000F3784"/>
    <w:rsid w:val="000F37CB"/>
    <w:rsid w:val="000F380E"/>
    <w:rsid w:val="000F386E"/>
    <w:rsid w:val="000F387F"/>
    <w:rsid w:val="000F38A4"/>
    <w:rsid w:val="000F38A6"/>
    <w:rsid w:val="000F38E7"/>
    <w:rsid w:val="000F39A1"/>
    <w:rsid w:val="000F39ED"/>
    <w:rsid w:val="000F3A28"/>
    <w:rsid w:val="000F3ACC"/>
    <w:rsid w:val="000F3AF3"/>
    <w:rsid w:val="000F3B1F"/>
    <w:rsid w:val="000F3BFB"/>
    <w:rsid w:val="000F3C09"/>
    <w:rsid w:val="000F3C5B"/>
    <w:rsid w:val="000F3C6D"/>
    <w:rsid w:val="000F3C71"/>
    <w:rsid w:val="000F3CA6"/>
    <w:rsid w:val="000F3CB9"/>
    <w:rsid w:val="000F3D48"/>
    <w:rsid w:val="000F3D75"/>
    <w:rsid w:val="000F3DC4"/>
    <w:rsid w:val="000F3E2A"/>
    <w:rsid w:val="000F3F5E"/>
    <w:rsid w:val="000F3FEF"/>
    <w:rsid w:val="000F3FFB"/>
    <w:rsid w:val="000F4061"/>
    <w:rsid w:val="000F4072"/>
    <w:rsid w:val="000F4081"/>
    <w:rsid w:val="000F4130"/>
    <w:rsid w:val="000F4135"/>
    <w:rsid w:val="000F413F"/>
    <w:rsid w:val="000F4278"/>
    <w:rsid w:val="000F429E"/>
    <w:rsid w:val="000F42BA"/>
    <w:rsid w:val="000F42C7"/>
    <w:rsid w:val="000F4330"/>
    <w:rsid w:val="000F439A"/>
    <w:rsid w:val="000F439B"/>
    <w:rsid w:val="000F43DA"/>
    <w:rsid w:val="000F4455"/>
    <w:rsid w:val="000F4467"/>
    <w:rsid w:val="000F4477"/>
    <w:rsid w:val="000F44C1"/>
    <w:rsid w:val="000F44F7"/>
    <w:rsid w:val="000F450B"/>
    <w:rsid w:val="000F4595"/>
    <w:rsid w:val="000F45D1"/>
    <w:rsid w:val="000F463F"/>
    <w:rsid w:val="000F46B8"/>
    <w:rsid w:val="000F4742"/>
    <w:rsid w:val="000F4746"/>
    <w:rsid w:val="000F4763"/>
    <w:rsid w:val="000F47AE"/>
    <w:rsid w:val="000F4855"/>
    <w:rsid w:val="000F4877"/>
    <w:rsid w:val="000F487B"/>
    <w:rsid w:val="000F4890"/>
    <w:rsid w:val="000F4901"/>
    <w:rsid w:val="000F49FE"/>
    <w:rsid w:val="000F4A46"/>
    <w:rsid w:val="000F4A5B"/>
    <w:rsid w:val="000F4A5C"/>
    <w:rsid w:val="000F4A66"/>
    <w:rsid w:val="000F4A81"/>
    <w:rsid w:val="000F4AFB"/>
    <w:rsid w:val="000F4B57"/>
    <w:rsid w:val="000F4B70"/>
    <w:rsid w:val="000F4B88"/>
    <w:rsid w:val="000F4BFE"/>
    <w:rsid w:val="000F4C0C"/>
    <w:rsid w:val="000F4C1E"/>
    <w:rsid w:val="000F4C7B"/>
    <w:rsid w:val="000F4CD3"/>
    <w:rsid w:val="000F4DF6"/>
    <w:rsid w:val="000F4E0C"/>
    <w:rsid w:val="000F4E98"/>
    <w:rsid w:val="000F4EF6"/>
    <w:rsid w:val="000F4F09"/>
    <w:rsid w:val="000F4F1B"/>
    <w:rsid w:val="000F4F51"/>
    <w:rsid w:val="000F4F5C"/>
    <w:rsid w:val="000F502E"/>
    <w:rsid w:val="000F5030"/>
    <w:rsid w:val="000F5039"/>
    <w:rsid w:val="000F5084"/>
    <w:rsid w:val="000F510F"/>
    <w:rsid w:val="000F5139"/>
    <w:rsid w:val="000F5147"/>
    <w:rsid w:val="000F5178"/>
    <w:rsid w:val="000F51AE"/>
    <w:rsid w:val="000F520E"/>
    <w:rsid w:val="000F529A"/>
    <w:rsid w:val="000F52F6"/>
    <w:rsid w:val="000F5314"/>
    <w:rsid w:val="000F5348"/>
    <w:rsid w:val="000F53B6"/>
    <w:rsid w:val="000F5401"/>
    <w:rsid w:val="000F5417"/>
    <w:rsid w:val="000F5431"/>
    <w:rsid w:val="000F5433"/>
    <w:rsid w:val="000F546F"/>
    <w:rsid w:val="000F54EF"/>
    <w:rsid w:val="000F54FF"/>
    <w:rsid w:val="000F5593"/>
    <w:rsid w:val="000F55C2"/>
    <w:rsid w:val="000F55E1"/>
    <w:rsid w:val="000F5618"/>
    <w:rsid w:val="000F5795"/>
    <w:rsid w:val="000F57D7"/>
    <w:rsid w:val="000F57DB"/>
    <w:rsid w:val="000F580A"/>
    <w:rsid w:val="000F5821"/>
    <w:rsid w:val="000F5888"/>
    <w:rsid w:val="000F58A7"/>
    <w:rsid w:val="000F58C6"/>
    <w:rsid w:val="000F58E0"/>
    <w:rsid w:val="000F59F4"/>
    <w:rsid w:val="000F5AC6"/>
    <w:rsid w:val="000F5B95"/>
    <w:rsid w:val="000F5CF7"/>
    <w:rsid w:val="000F5D13"/>
    <w:rsid w:val="000F5D18"/>
    <w:rsid w:val="000F5DF0"/>
    <w:rsid w:val="000F5E2F"/>
    <w:rsid w:val="000F5EB2"/>
    <w:rsid w:val="000F5ECB"/>
    <w:rsid w:val="000F5F19"/>
    <w:rsid w:val="000F6010"/>
    <w:rsid w:val="000F6037"/>
    <w:rsid w:val="000F6050"/>
    <w:rsid w:val="000F6053"/>
    <w:rsid w:val="000F6084"/>
    <w:rsid w:val="000F60CD"/>
    <w:rsid w:val="000F60E0"/>
    <w:rsid w:val="000F6145"/>
    <w:rsid w:val="000F6199"/>
    <w:rsid w:val="000F6216"/>
    <w:rsid w:val="000F630A"/>
    <w:rsid w:val="000F6351"/>
    <w:rsid w:val="000F6377"/>
    <w:rsid w:val="000F639A"/>
    <w:rsid w:val="000F6408"/>
    <w:rsid w:val="000F6412"/>
    <w:rsid w:val="000F642B"/>
    <w:rsid w:val="000F64E8"/>
    <w:rsid w:val="000F6516"/>
    <w:rsid w:val="000F653C"/>
    <w:rsid w:val="000F6542"/>
    <w:rsid w:val="000F6564"/>
    <w:rsid w:val="000F6624"/>
    <w:rsid w:val="000F6643"/>
    <w:rsid w:val="000F674B"/>
    <w:rsid w:val="000F6769"/>
    <w:rsid w:val="000F67C5"/>
    <w:rsid w:val="000F67D2"/>
    <w:rsid w:val="000F67E6"/>
    <w:rsid w:val="000F684F"/>
    <w:rsid w:val="000F6885"/>
    <w:rsid w:val="000F689A"/>
    <w:rsid w:val="000F68F9"/>
    <w:rsid w:val="000F6956"/>
    <w:rsid w:val="000F6988"/>
    <w:rsid w:val="000F69F9"/>
    <w:rsid w:val="000F6A03"/>
    <w:rsid w:val="000F6A9F"/>
    <w:rsid w:val="000F6AF9"/>
    <w:rsid w:val="000F6B8A"/>
    <w:rsid w:val="000F6B94"/>
    <w:rsid w:val="000F6BFA"/>
    <w:rsid w:val="000F6BFC"/>
    <w:rsid w:val="000F6C17"/>
    <w:rsid w:val="000F6CC8"/>
    <w:rsid w:val="000F6D2A"/>
    <w:rsid w:val="000F6D2F"/>
    <w:rsid w:val="000F6DB4"/>
    <w:rsid w:val="000F6DC2"/>
    <w:rsid w:val="000F6E1E"/>
    <w:rsid w:val="000F6EA3"/>
    <w:rsid w:val="000F6EDA"/>
    <w:rsid w:val="000F6F02"/>
    <w:rsid w:val="000F6F61"/>
    <w:rsid w:val="000F6F9C"/>
    <w:rsid w:val="000F7004"/>
    <w:rsid w:val="000F70A0"/>
    <w:rsid w:val="000F70D0"/>
    <w:rsid w:val="000F70F0"/>
    <w:rsid w:val="000F71A8"/>
    <w:rsid w:val="000F72E5"/>
    <w:rsid w:val="000F7322"/>
    <w:rsid w:val="000F7390"/>
    <w:rsid w:val="000F74A5"/>
    <w:rsid w:val="000F74A6"/>
    <w:rsid w:val="000F74D7"/>
    <w:rsid w:val="000F7558"/>
    <w:rsid w:val="000F761F"/>
    <w:rsid w:val="000F762E"/>
    <w:rsid w:val="000F765B"/>
    <w:rsid w:val="000F76E4"/>
    <w:rsid w:val="000F7754"/>
    <w:rsid w:val="000F77EE"/>
    <w:rsid w:val="000F7823"/>
    <w:rsid w:val="000F782C"/>
    <w:rsid w:val="000F783C"/>
    <w:rsid w:val="000F7843"/>
    <w:rsid w:val="000F78E9"/>
    <w:rsid w:val="000F7976"/>
    <w:rsid w:val="000F7998"/>
    <w:rsid w:val="000F79E0"/>
    <w:rsid w:val="000F79E3"/>
    <w:rsid w:val="000F7A40"/>
    <w:rsid w:val="000F7AAC"/>
    <w:rsid w:val="000F7AB1"/>
    <w:rsid w:val="000F7AD9"/>
    <w:rsid w:val="000F7B0B"/>
    <w:rsid w:val="000F7B12"/>
    <w:rsid w:val="000F7B32"/>
    <w:rsid w:val="000F7B88"/>
    <w:rsid w:val="000F7B91"/>
    <w:rsid w:val="000F7C60"/>
    <w:rsid w:val="000F7D8B"/>
    <w:rsid w:val="000F7E93"/>
    <w:rsid w:val="000F7EBB"/>
    <w:rsid w:val="000F7F04"/>
    <w:rsid w:val="000F7F14"/>
    <w:rsid w:val="000F7F18"/>
    <w:rsid w:val="000F7F52"/>
    <w:rsid w:val="000F7FA1"/>
    <w:rsid w:val="000F7FDE"/>
    <w:rsid w:val="001000B0"/>
    <w:rsid w:val="00100148"/>
    <w:rsid w:val="001001A6"/>
    <w:rsid w:val="00100216"/>
    <w:rsid w:val="001002DA"/>
    <w:rsid w:val="00100353"/>
    <w:rsid w:val="00100366"/>
    <w:rsid w:val="0010041A"/>
    <w:rsid w:val="0010041D"/>
    <w:rsid w:val="0010044C"/>
    <w:rsid w:val="001004A9"/>
    <w:rsid w:val="001005A6"/>
    <w:rsid w:val="001005EB"/>
    <w:rsid w:val="0010066E"/>
    <w:rsid w:val="00100689"/>
    <w:rsid w:val="0010072E"/>
    <w:rsid w:val="00100765"/>
    <w:rsid w:val="0010076E"/>
    <w:rsid w:val="001007CA"/>
    <w:rsid w:val="00100884"/>
    <w:rsid w:val="001008C1"/>
    <w:rsid w:val="001008E7"/>
    <w:rsid w:val="001008F2"/>
    <w:rsid w:val="001009CF"/>
    <w:rsid w:val="00100A9D"/>
    <w:rsid w:val="00100AE0"/>
    <w:rsid w:val="00100B2D"/>
    <w:rsid w:val="00100B3B"/>
    <w:rsid w:val="00100B7D"/>
    <w:rsid w:val="00100B84"/>
    <w:rsid w:val="00100BE1"/>
    <w:rsid w:val="00100C36"/>
    <w:rsid w:val="00100C56"/>
    <w:rsid w:val="00100CC9"/>
    <w:rsid w:val="00100CFA"/>
    <w:rsid w:val="00100D4A"/>
    <w:rsid w:val="00100DF7"/>
    <w:rsid w:val="00100E48"/>
    <w:rsid w:val="00100F01"/>
    <w:rsid w:val="00100F66"/>
    <w:rsid w:val="00100FAB"/>
    <w:rsid w:val="0010103B"/>
    <w:rsid w:val="0010103C"/>
    <w:rsid w:val="0010104B"/>
    <w:rsid w:val="0010108F"/>
    <w:rsid w:val="001010CA"/>
    <w:rsid w:val="001010CC"/>
    <w:rsid w:val="0010111C"/>
    <w:rsid w:val="001011D4"/>
    <w:rsid w:val="001011DB"/>
    <w:rsid w:val="00101202"/>
    <w:rsid w:val="0010123C"/>
    <w:rsid w:val="00101277"/>
    <w:rsid w:val="0010131C"/>
    <w:rsid w:val="00101365"/>
    <w:rsid w:val="001013AA"/>
    <w:rsid w:val="00101419"/>
    <w:rsid w:val="0010148A"/>
    <w:rsid w:val="001015BE"/>
    <w:rsid w:val="001015D9"/>
    <w:rsid w:val="001015F5"/>
    <w:rsid w:val="0010161F"/>
    <w:rsid w:val="0010162D"/>
    <w:rsid w:val="00101684"/>
    <w:rsid w:val="0010170B"/>
    <w:rsid w:val="00101713"/>
    <w:rsid w:val="0010171C"/>
    <w:rsid w:val="001017D7"/>
    <w:rsid w:val="0010182D"/>
    <w:rsid w:val="001018F8"/>
    <w:rsid w:val="00101A35"/>
    <w:rsid w:val="00101A76"/>
    <w:rsid w:val="00101A93"/>
    <w:rsid w:val="00101AFE"/>
    <w:rsid w:val="00101B65"/>
    <w:rsid w:val="00101B6C"/>
    <w:rsid w:val="00101BBD"/>
    <w:rsid w:val="00101CA5"/>
    <w:rsid w:val="00101CDF"/>
    <w:rsid w:val="00101D06"/>
    <w:rsid w:val="00101D3F"/>
    <w:rsid w:val="00101D41"/>
    <w:rsid w:val="00101D76"/>
    <w:rsid w:val="00101D7D"/>
    <w:rsid w:val="00101D80"/>
    <w:rsid w:val="00101D97"/>
    <w:rsid w:val="00101DE1"/>
    <w:rsid w:val="00101E36"/>
    <w:rsid w:val="00101E6A"/>
    <w:rsid w:val="00101EF4"/>
    <w:rsid w:val="00101F46"/>
    <w:rsid w:val="00101F49"/>
    <w:rsid w:val="00101F67"/>
    <w:rsid w:val="0010200D"/>
    <w:rsid w:val="0010208A"/>
    <w:rsid w:val="001020A2"/>
    <w:rsid w:val="001020DB"/>
    <w:rsid w:val="001021CA"/>
    <w:rsid w:val="001021E6"/>
    <w:rsid w:val="0010221B"/>
    <w:rsid w:val="00102319"/>
    <w:rsid w:val="00102404"/>
    <w:rsid w:val="00102433"/>
    <w:rsid w:val="001024D3"/>
    <w:rsid w:val="001024D9"/>
    <w:rsid w:val="00102540"/>
    <w:rsid w:val="001025EB"/>
    <w:rsid w:val="00102604"/>
    <w:rsid w:val="0010261B"/>
    <w:rsid w:val="0010269E"/>
    <w:rsid w:val="001026C0"/>
    <w:rsid w:val="00102735"/>
    <w:rsid w:val="001027F9"/>
    <w:rsid w:val="00102836"/>
    <w:rsid w:val="00102875"/>
    <w:rsid w:val="001028E3"/>
    <w:rsid w:val="0010290E"/>
    <w:rsid w:val="00102919"/>
    <w:rsid w:val="00102987"/>
    <w:rsid w:val="0010299A"/>
    <w:rsid w:val="001029A1"/>
    <w:rsid w:val="001029C8"/>
    <w:rsid w:val="001029E2"/>
    <w:rsid w:val="00102A7B"/>
    <w:rsid w:val="00102A82"/>
    <w:rsid w:val="00102ADE"/>
    <w:rsid w:val="00102B27"/>
    <w:rsid w:val="00102B43"/>
    <w:rsid w:val="00102B57"/>
    <w:rsid w:val="00102BAF"/>
    <w:rsid w:val="00102BB4"/>
    <w:rsid w:val="00102BBA"/>
    <w:rsid w:val="00102BE2"/>
    <w:rsid w:val="00102C5C"/>
    <w:rsid w:val="00102C6D"/>
    <w:rsid w:val="00102D0E"/>
    <w:rsid w:val="00102D7C"/>
    <w:rsid w:val="00102D88"/>
    <w:rsid w:val="00102EE1"/>
    <w:rsid w:val="00102EE6"/>
    <w:rsid w:val="00102F09"/>
    <w:rsid w:val="00102F12"/>
    <w:rsid w:val="00102F87"/>
    <w:rsid w:val="0010301B"/>
    <w:rsid w:val="00103045"/>
    <w:rsid w:val="0010306E"/>
    <w:rsid w:val="001030AA"/>
    <w:rsid w:val="00103113"/>
    <w:rsid w:val="001031A3"/>
    <w:rsid w:val="001031B0"/>
    <w:rsid w:val="0010322C"/>
    <w:rsid w:val="00103231"/>
    <w:rsid w:val="00103251"/>
    <w:rsid w:val="00103344"/>
    <w:rsid w:val="00103348"/>
    <w:rsid w:val="001033EA"/>
    <w:rsid w:val="001033F3"/>
    <w:rsid w:val="00103436"/>
    <w:rsid w:val="00103448"/>
    <w:rsid w:val="0010345A"/>
    <w:rsid w:val="00103480"/>
    <w:rsid w:val="00103489"/>
    <w:rsid w:val="001034E4"/>
    <w:rsid w:val="00103553"/>
    <w:rsid w:val="0010357B"/>
    <w:rsid w:val="00103623"/>
    <w:rsid w:val="00103641"/>
    <w:rsid w:val="001036B4"/>
    <w:rsid w:val="001036DE"/>
    <w:rsid w:val="001036F4"/>
    <w:rsid w:val="00103718"/>
    <w:rsid w:val="0010379C"/>
    <w:rsid w:val="001038D0"/>
    <w:rsid w:val="00103955"/>
    <w:rsid w:val="001039EE"/>
    <w:rsid w:val="00103A7C"/>
    <w:rsid w:val="00103AB1"/>
    <w:rsid w:val="00103B3C"/>
    <w:rsid w:val="00103BAC"/>
    <w:rsid w:val="00103BB4"/>
    <w:rsid w:val="00103BD8"/>
    <w:rsid w:val="00103C09"/>
    <w:rsid w:val="00103CA5"/>
    <w:rsid w:val="00103CF0"/>
    <w:rsid w:val="00103DC7"/>
    <w:rsid w:val="00103E84"/>
    <w:rsid w:val="00103EA6"/>
    <w:rsid w:val="00103F42"/>
    <w:rsid w:val="00103F51"/>
    <w:rsid w:val="00103F65"/>
    <w:rsid w:val="00103FF8"/>
    <w:rsid w:val="00104012"/>
    <w:rsid w:val="00104063"/>
    <w:rsid w:val="00104101"/>
    <w:rsid w:val="00104124"/>
    <w:rsid w:val="0010414A"/>
    <w:rsid w:val="00104164"/>
    <w:rsid w:val="0010416F"/>
    <w:rsid w:val="00104181"/>
    <w:rsid w:val="0010419F"/>
    <w:rsid w:val="001041B8"/>
    <w:rsid w:val="00104208"/>
    <w:rsid w:val="0010424E"/>
    <w:rsid w:val="00104278"/>
    <w:rsid w:val="001042C3"/>
    <w:rsid w:val="001043C4"/>
    <w:rsid w:val="00104456"/>
    <w:rsid w:val="00104458"/>
    <w:rsid w:val="00104515"/>
    <w:rsid w:val="00104559"/>
    <w:rsid w:val="00104562"/>
    <w:rsid w:val="00104571"/>
    <w:rsid w:val="0010458E"/>
    <w:rsid w:val="0010459A"/>
    <w:rsid w:val="00104646"/>
    <w:rsid w:val="001046A5"/>
    <w:rsid w:val="00104730"/>
    <w:rsid w:val="0010475A"/>
    <w:rsid w:val="001047DB"/>
    <w:rsid w:val="001047E4"/>
    <w:rsid w:val="00104801"/>
    <w:rsid w:val="00104863"/>
    <w:rsid w:val="0010488B"/>
    <w:rsid w:val="001048A1"/>
    <w:rsid w:val="001048A6"/>
    <w:rsid w:val="001048B7"/>
    <w:rsid w:val="001048FF"/>
    <w:rsid w:val="00104939"/>
    <w:rsid w:val="00104952"/>
    <w:rsid w:val="0010497E"/>
    <w:rsid w:val="0010498E"/>
    <w:rsid w:val="001049CD"/>
    <w:rsid w:val="001049D9"/>
    <w:rsid w:val="00104A59"/>
    <w:rsid w:val="00104AEF"/>
    <w:rsid w:val="00104B11"/>
    <w:rsid w:val="00104B33"/>
    <w:rsid w:val="00104BD6"/>
    <w:rsid w:val="00104C15"/>
    <w:rsid w:val="00104C3B"/>
    <w:rsid w:val="00104C45"/>
    <w:rsid w:val="00104C57"/>
    <w:rsid w:val="00104C8A"/>
    <w:rsid w:val="00104CC9"/>
    <w:rsid w:val="00104CF2"/>
    <w:rsid w:val="00104D34"/>
    <w:rsid w:val="00104DBB"/>
    <w:rsid w:val="00104E4B"/>
    <w:rsid w:val="00104F1D"/>
    <w:rsid w:val="00104F49"/>
    <w:rsid w:val="00104F53"/>
    <w:rsid w:val="00104FD0"/>
    <w:rsid w:val="0010500A"/>
    <w:rsid w:val="00105067"/>
    <w:rsid w:val="0010508E"/>
    <w:rsid w:val="001051C7"/>
    <w:rsid w:val="001052A8"/>
    <w:rsid w:val="00105347"/>
    <w:rsid w:val="00105376"/>
    <w:rsid w:val="001053CF"/>
    <w:rsid w:val="001053D4"/>
    <w:rsid w:val="00105440"/>
    <w:rsid w:val="00105487"/>
    <w:rsid w:val="0010556A"/>
    <w:rsid w:val="001055BF"/>
    <w:rsid w:val="001055F1"/>
    <w:rsid w:val="0010566B"/>
    <w:rsid w:val="001056A0"/>
    <w:rsid w:val="00105800"/>
    <w:rsid w:val="0010586F"/>
    <w:rsid w:val="001058DE"/>
    <w:rsid w:val="0010591A"/>
    <w:rsid w:val="001059B3"/>
    <w:rsid w:val="001059D5"/>
    <w:rsid w:val="00105AF6"/>
    <w:rsid w:val="00105BBB"/>
    <w:rsid w:val="00105C7B"/>
    <w:rsid w:val="00105CD4"/>
    <w:rsid w:val="00105D8D"/>
    <w:rsid w:val="00105DA5"/>
    <w:rsid w:val="00105E47"/>
    <w:rsid w:val="00105F38"/>
    <w:rsid w:val="00105F6A"/>
    <w:rsid w:val="00105FE7"/>
    <w:rsid w:val="0010606A"/>
    <w:rsid w:val="00106073"/>
    <w:rsid w:val="0010610D"/>
    <w:rsid w:val="00106163"/>
    <w:rsid w:val="0010617C"/>
    <w:rsid w:val="00106184"/>
    <w:rsid w:val="001061D5"/>
    <w:rsid w:val="001061F6"/>
    <w:rsid w:val="00106296"/>
    <w:rsid w:val="0010629E"/>
    <w:rsid w:val="001062C3"/>
    <w:rsid w:val="00106310"/>
    <w:rsid w:val="00106329"/>
    <w:rsid w:val="00106534"/>
    <w:rsid w:val="00106538"/>
    <w:rsid w:val="0010656E"/>
    <w:rsid w:val="0010674F"/>
    <w:rsid w:val="0010675A"/>
    <w:rsid w:val="001067EA"/>
    <w:rsid w:val="001067FF"/>
    <w:rsid w:val="0010680C"/>
    <w:rsid w:val="00106960"/>
    <w:rsid w:val="00106A45"/>
    <w:rsid w:val="00106A70"/>
    <w:rsid w:val="00106A79"/>
    <w:rsid w:val="00106A8D"/>
    <w:rsid w:val="00106A91"/>
    <w:rsid w:val="00106AD8"/>
    <w:rsid w:val="00106AE3"/>
    <w:rsid w:val="00106AEB"/>
    <w:rsid w:val="00106B35"/>
    <w:rsid w:val="00106B8E"/>
    <w:rsid w:val="00106BB0"/>
    <w:rsid w:val="00106BD9"/>
    <w:rsid w:val="00106C3D"/>
    <w:rsid w:val="00106C5E"/>
    <w:rsid w:val="00106CEE"/>
    <w:rsid w:val="00106D1E"/>
    <w:rsid w:val="00106D1F"/>
    <w:rsid w:val="00106D86"/>
    <w:rsid w:val="00106DD4"/>
    <w:rsid w:val="00106E36"/>
    <w:rsid w:val="00106EA3"/>
    <w:rsid w:val="00106ED1"/>
    <w:rsid w:val="00106F5E"/>
    <w:rsid w:val="00106FAF"/>
    <w:rsid w:val="001070B1"/>
    <w:rsid w:val="001070D4"/>
    <w:rsid w:val="0010717C"/>
    <w:rsid w:val="0010719E"/>
    <w:rsid w:val="001071C5"/>
    <w:rsid w:val="001071DF"/>
    <w:rsid w:val="0010722D"/>
    <w:rsid w:val="0010727C"/>
    <w:rsid w:val="00107298"/>
    <w:rsid w:val="001072E3"/>
    <w:rsid w:val="001072E8"/>
    <w:rsid w:val="00107310"/>
    <w:rsid w:val="00107369"/>
    <w:rsid w:val="001073E3"/>
    <w:rsid w:val="0010740B"/>
    <w:rsid w:val="00107494"/>
    <w:rsid w:val="001074D4"/>
    <w:rsid w:val="001074D9"/>
    <w:rsid w:val="00107515"/>
    <w:rsid w:val="0010758A"/>
    <w:rsid w:val="001075EE"/>
    <w:rsid w:val="001075F8"/>
    <w:rsid w:val="0010762F"/>
    <w:rsid w:val="00107697"/>
    <w:rsid w:val="00107716"/>
    <w:rsid w:val="001077FC"/>
    <w:rsid w:val="00107844"/>
    <w:rsid w:val="00107865"/>
    <w:rsid w:val="001078BE"/>
    <w:rsid w:val="0010790D"/>
    <w:rsid w:val="00107995"/>
    <w:rsid w:val="001079B1"/>
    <w:rsid w:val="001079FC"/>
    <w:rsid w:val="00107A39"/>
    <w:rsid w:val="00107A76"/>
    <w:rsid w:val="00107A80"/>
    <w:rsid w:val="00107AA1"/>
    <w:rsid w:val="00107AE7"/>
    <w:rsid w:val="00107B54"/>
    <w:rsid w:val="00107C96"/>
    <w:rsid w:val="00107CCA"/>
    <w:rsid w:val="00107D19"/>
    <w:rsid w:val="00107D39"/>
    <w:rsid w:val="00107DA6"/>
    <w:rsid w:val="00107E44"/>
    <w:rsid w:val="00107E98"/>
    <w:rsid w:val="00107EC3"/>
    <w:rsid w:val="00107F7F"/>
    <w:rsid w:val="00107FA4"/>
    <w:rsid w:val="00110027"/>
    <w:rsid w:val="00110044"/>
    <w:rsid w:val="00110050"/>
    <w:rsid w:val="001100F0"/>
    <w:rsid w:val="0011017C"/>
    <w:rsid w:val="0011018E"/>
    <w:rsid w:val="001101D8"/>
    <w:rsid w:val="001101E3"/>
    <w:rsid w:val="00110216"/>
    <w:rsid w:val="001102C3"/>
    <w:rsid w:val="001102E3"/>
    <w:rsid w:val="001102E4"/>
    <w:rsid w:val="00110338"/>
    <w:rsid w:val="00110347"/>
    <w:rsid w:val="00110478"/>
    <w:rsid w:val="0011051C"/>
    <w:rsid w:val="00110574"/>
    <w:rsid w:val="0011059C"/>
    <w:rsid w:val="001105C6"/>
    <w:rsid w:val="001105F3"/>
    <w:rsid w:val="00110644"/>
    <w:rsid w:val="00110684"/>
    <w:rsid w:val="001106A2"/>
    <w:rsid w:val="00110782"/>
    <w:rsid w:val="001107E8"/>
    <w:rsid w:val="00110859"/>
    <w:rsid w:val="001108BB"/>
    <w:rsid w:val="001108F5"/>
    <w:rsid w:val="00110948"/>
    <w:rsid w:val="0011098F"/>
    <w:rsid w:val="00110A29"/>
    <w:rsid w:val="00110A3D"/>
    <w:rsid w:val="00110B1A"/>
    <w:rsid w:val="00110B50"/>
    <w:rsid w:val="00110C0E"/>
    <w:rsid w:val="00110C47"/>
    <w:rsid w:val="00110D5D"/>
    <w:rsid w:val="00110E1F"/>
    <w:rsid w:val="00110E80"/>
    <w:rsid w:val="00110EE5"/>
    <w:rsid w:val="00110F5D"/>
    <w:rsid w:val="00110F9F"/>
    <w:rsid w:val="00111046"/>
    <w:rsid w:val="0011109F"/>
    <w:rsid w:val="001110CE"/>
    <w:rsid w:val="001110E5"/>
    <w:rsid w:val="00111142"/>
    <w:rsid w:val="0011115B"/>
    <w:rsid w:val="001111D6"/>
    <w:rsid w:val="0011129A"/>
    <w:rsid w:val="001112C2"/>
    <w:rsid w:val="001112E8"/>
    <w:rsid w:val="00111302"/>
    <w:rsid w:val="00111320"/>
    <w:rsid w:val="00111331"/>
    <w:rsid w:val="001113B6"/>
    <w:rsid w:val="00111441"/>
    <w:rsid w:val="00111463"/>
    <w:rsid w:val="001114BD"/>
    <w:rsid w:val="001114C7"/>
    <w:rsid w:val="001114CB"/>
    <w:rsid w:val="001114DE"/>
    <w:rsid w:val="00111536"/>
    <w:rsid w:val="0011154D"/>
    <w:rsid w:val="00111651"/>
    <w:rsid w:val="00111662"/>
    <w:rsid w:val="00111733"/>
    <w:rsid w:val="0011175D"/>
    <w:rsid w:val="00111785"/>
    <w:rsid w:val="0011178A"/>
    <w:rsid w:val="00111796"/>
    <w:rsid w:val="001117AF"/>
    <w:rsid w:val="001117BE"/>
    <w:rsid w:val="00111801"/>
    <w:rsid w:val="00111884"/>
    <w:rsid w:val="001118CD"/>
    <w:rsid w:val="0011190C"/>
    <w:rsid w:val="00111957"/>
    <w:rsid w:val="00111A34"/>
    <w:rsid w:val="00111A97"/>
    <w:rsid w:val="00111AD8"/>
    <w:rsid w:val="00111BB0"/>
    <w:rsid w:val="00111BF2"/>
    <w:rsid w:val="00111C1D"/>
    <w:rsid w:val="00111C25"/>
    <w:rsid w:val="00111C42"/>
    <w:rsid w:val="00111C88"/>
    <w:rsid w:val="00111CC0"/>
    <w:rsid w:val="00111CD8"/>
    <w:rsid w:val="00111D92"/>
    <w:rsid w:val="00111DA7"/>
    <w:rsid w:val="00111DAF"/>
    <w:rsid w:val="00111DB9"/>
    <w:rsid w:val="00111EE5"/>
    <w:rsid w:val="00111F97"/>
    <w:rsid w:val="00111F9D"/>
    <w:rsid w:val="00111FA5"/>
    <w:rsid w:val="00111FD4"/>
    <w:rsid w:val="00111FDB"/>
    <w:rsid w:val="00112194"/>
    <w:rsid w:val="001121C5"/>
    <w:rsid w:val="00112270"/>
    <w:rsid w:val="0011228F"/>
    <w:rsid w:val="001122D6"/>
    <w:rsid w:val="00112324"/>
    <w:rsid w:val="0011233B"/>
    <w:rsid w:val="0011236A"/>
    <w:rsid w:val="001123A0"/>
    <w:rsid w:val="001123FD"/>
    <w:rsid w:val="0011247B"/>
    <w:rsid w:val="0011248A"/>
    <w:rsid w:val="00112556"/>
    <w:rsid w:val="0011255A"/>
    <w:rsid w:val="00112567"/>
    <w:rsid w:val="001125B6"/>
    <w:rsid w:val="00112656"/>
    <w:rsid w:val="00112713"/>
    <w:rsid w:val="00112745"/>
    <w:rsid w:val="001127F1"/>
    <w:rsid w:val="00112801"/>
    <w:rsid w:val="0011286A"/>
    <w:rsid w:val="00112893"/>
    <w:rsid w:val="00112923"/>
    <w:rsid w:val="0011298D"/>
    <w:rsid w:val="00112A23"/>
    <w:rsid w:val="00112A53"/>
    <w:rsid w:val="00112A65"/>
    <w:rsid w:val="00112A8D"/>
    <w:rsid w:val="00112AC2"/>
    <w:rsid w:val="00112AD7"/>
    <w:rsid w:val="00112BB3"/>
    <w:rsid w:val="00112BBB"/>
    <w:rsid w:val="00112C1E"/>
    <w:rsid w:val="00112CAF"/>
    <w:rsid w:val="00112CF1"/>
    <w:rsid w:val="00112D1D"/>
    <w:rsid w:val="00112D94"/>
    <w:rsid w:val="00112D9C"/>
    <w:rsid w:val="00112EE9"/>
    <w:rsid w:val="00112F6D"/>
    <w:rsid w:val="00112F9B"/>
    <w:rsid w:val="00112FA8"/>
    <w:rsid w:val="00112FC6"/>
    <w:rsid w:val="00113047"/>
    <w:rsid w:val="001130E0"/>
    <w:rsid w:val="001130E4"/>
    <w:rsid w:val="00113173"/>
    <w:rsid w:val="001132F0"/>
    <w:rsid w:val="0011336D"/>
    <w:rsid w:val="0011338A"/>
    <w:rsid w:val="001134AB"/>
    <w:rsid w:val="00113531"/>
    <w:rsid w:val="00113619"/>
    <w:rsid w:val="0011368F"/>
    <w:rsid w:val="001136A9"/>
    <w:rsid w:val="00113715"/>
    <w:rsid w:val="00113732"/>
    <w:rsid w:val="0011378F"/>
    <w:rsid w:val="001137E4"/>
    <w:rsid w:val="001137E5"/>
    <w:rsid w:val="00113850"/>
    <w:rsid w:val="0011385A"/>
    <w:rsid w:val="001138BD"/>
    <w:rsid w:val="001138BF"/>
    <w:rsid w:val="001138D6"/>
    <w:rsid w:val="00113936"/>
    <w:rsid w:val="00113964"/>
    <w:rsid w:val="001139C9"/>
    <w:rsid w:val="001139E8"/>
    <w:rsid w:val="00113A06"/>
    <w:rsid w:val="00113A33"/>
    <w:rsid w:val="00113A3A"/>
    <w:rsid w:val="00113A47"/>
    <w:rsid w:val="00113A87"/>
    <w:rsid w:val="00113ABC"/>
    <w:rsid w:val="00113AD0"/>
    <w:rsid w:val="00113AFF"/>
    <w:rsid w:val="00113B01"/>
    <w:rsid w:val="00113B8F"/>
    <w:rsid w:val="00113BF7"/>
    <w:rsid w:val="00113C78"/>
    <w:rsid w:val="00113C85"/>
    <w:rsid w:val="00113C9B"/>
    <w:rsid w:val="00113CBE"/>
    <w:rsid w:val="00113CC0"/>
    <w:rsid w:val="00113DA4"/>
    <w:rsid w:val="00113E18"/>
    <w:rsid w:val="00113EE8"/>
    <w:rsid w:val="00113F14"/>
    <w:rsid w:val="00113F7E"/>
    <w:rsid w:val="00113FDC"/>
    <w:rsid w:val="00114068"/>
    <w:rsid w:val="00114091"/>
    <w:rsid w:val="001140AB"/>
    <w:rsid w:val="0011411B"/>
    <w:rsid w:val="0011411E"/>
    <w:rsid w:val="00114182"/>
    <w:rsid w:val="00114210"/>
    <w:rsid w:val="00114351"/>
    <w:rsid w:val="00114375"/>
    <w:rsid w:val="001143BF"/>
    <w:rsid w:val="001143D8"/>
    <w:rsid w:val="001143E8"/>
    <w:rsid w:val="00114424"/>
    <w:rsid w:val="00114494"/>
    <w:rsid w:val="001144A5"/>
    <w:rsid w:val="00114517"/>
    <w:rsid w:val="0011455F"/>
    <w:rsid w:val="001145B1"/>
    <w:rsid w:val="001145F5"/>
    <w:rsid w:val="001146F4"/>
    <w:rsid w:val="00114716"/>
    <w:rsid w:val="001147DB"/>
    <w:rsid w:val="001148B5"/>
    <w:rsid w:val="001148D7"/>
    <w:rsid w:val="00114907"/>
    <w:rsid w:val="0011494B"/>
    <w:rsid w:val="00114995"/>
    <w:rsid w:val="001149D2"/>
    <w:rsid w:val="00114A35"/>
    <w:rsid w:val="00114AAB"/>
    <w:rsid w:val="00114AE2"/>
    <w:rsid w:val="00114BAD"/>
    <w:rsid w:val="00114BE5"/>
    <w:rsid w:val="00114C11"/>
    <w:rsid w:val="00114C21"/>
    <w:rsid w:val="00114C46"/>
    <w:rsid w:val="00114C4F"/>
    <w:rsid w:val="00114CE5"/>
    <w:rsid w:val="00114D09"/>
    <w:rsid w:val="00114D1E"/>
    <w:rsid w:val="00114D32"/>
    <w:rsid w:val="00114D9B"/>
    <w:rsid w:val="00114E6B"/>
    <w:rsid w:val="00114EA0"/>
    <w:rsid w:val="00114EB5"/>
    <w:rsid w:val="00114EBA"/>
    <w:rsid w:val="00114FBD"/>
    <w:rsid w:val="00114FF8"/>
    <w:rsid w:val="0011504D"/>
    <w:rsid w:val="0011507D"/>
    <w:rsid w:val="00115247"/>
    <w:rsid w:val="00115307"/>
    <w:rsid w:val="00115328"/>
    <w:rsid w:val="00115343"/>
    <w:rsid w:val="00115433"/>
    <w:rsid w:val="0011546E"/>
    <w:rsid w:val="00115513"/>
    <w:rsid w:val="00115571"/>
    <w:rsid w:val="0011557B"/>
    <w:rsid w:val="00115586"/>
    <w:rsid w:val="00115637"/>
    <w:rsid w:val="001156A3"/>
    <w:rsid w:val="001156CF"/>
    <w:rsid w:val="001156E1"/>
    <w:rsid w:val="001156E7"/>
    <w:rsid w:val="001156F8"/>
    <w:rsid w:val="0011578C"/>
    <w:rsid w:val="001157E5"/>
    <w:rsid w:val="00115812"/>
    <w:rsid w:val="001158EB"/>
    <w:rsid w:val="00115926"/>
    <w:rsid w:val="00115946"/>
    <w:rsid w:val="001159A9"/>
    <w:rsid w:val="00115A64"/>
    <w:rsid w:val="00115A8C"/>
    <w:rsid w:val="00115ADA"/>
    <w:rsid w:val="00115AED"/>
    <w:rsid w:val="00115B4E"/>
    <w:rsid w:val="00115B63"/>
    <w:rsid w:val="00115BA5"/>
    <w:rsid w:val="00115CBB"/>
    <w:rsid w:val="00115D20"/>
    <w:rsid w:val="00115DAE"/>
    <w:rsid w:val="00115DD4"/>
    <w:rsid w:val="00115E1E"/>
    <w:rsid w:val="00115E27"/>
    <w:rsid w:val="00115F12"/>
    <w:rsid w:val="00115F48"/>
    <w:rsid w:val="00115FA4"/>
    <w:rsid w:val="00115FD3"/>
    <w:rsid w:val="0011602C"/>
    <w:rsid w:val="0011604A"/>
    <w:rsid w:val="0011607C"/>
    <w:rsid w:val="00116083"/>
    <w:rsid w:val="00116139"/>
    <w:rsid w:val="00116143"/>
    <w:rsid w:val="00116242"/>
    <w:rsid w:val="00116300"/>
    <w:rsid w:val="0011632A"/>
    <w:rsid w:val="001163E5"/>
    <w:rsid w:val="001164BB"/>
    <w:rsid w:val="00116507"/>
    <w:rsid w:val="0011654D"/>
    <w:rsid w:val="001165D6"/>
    <w:rsid w:val="001166A4"/>
    <w:rsid w:val="00116759"/>
    <w:rsid w:val="0011678A"/>
    <w:rsid w:val="001167B6"/>
    <w:rsid w:val="001167D2"/>
    <w:rsid w:val="001167DB"/>
    <w:rsid w:val="001167E7"/>
    <w:rsid w:val="00116827"/>
    <w:rsid w:val="00116888"/>
    <w:rsid w:val="0011693A"/>
    <w:rsid w:val="001169B8"/>
    <w:rsid w:val="001169E9"/>
    <w:rsid w:val="001169EE"/>
    <w:rsid w:val="00116A7C"/>
    <w:rsid w:val="00116AA0"/>
    <w:rsid w:val="00116B42"/>
    <w:rsid w:val="00116B71"/>
    <w:rsid w:val="00116CA0"/>
    <w:rsid w:val="00116D0B"/>
    <w:rsid w:val="00116D99"/>
    <w:rsid w:val="00116DD0"/>
    <w:rsid w:val="00116DFD"/>
    <w:rsid w:val="00116E37"/>
    <w:rsid w:val="00116E56"/>
    <w:rsid w:val="00116E9D"/>
    <w:rsid w:val="00116EC1"/>
    <w:rsid w:val="00116ED3"/>
    <w:rsid w:val="00116F33"/>
    <w:rsid w:val="00116F76"/>
    <w:rsid w:val="00117077"/>
    <w:rsid w:val="001170A6"/>
    <w:rsid w:val="001170B1"/>
    <w:rsid w:val="001171A8"/>
    <w:rsid w:val="001171D5"/>
    <w:rsid w:val="00117244"/>
    <w:rsid w:val="00117263"/>
    <w:rsid w:val="0011726B"/>
    <w:rsid w:val="00117272"/>
    <w:rsid w:val="00117295"/>
    <w:rsid w:val="0011729C"/>
    <w:rsid w:val="001173B1"/>
    <w:rsid w:val="001173F7"/>
    <w:rsid w:val="001174FA"/>
    <w:rsid w:val="0011751A"/>
    <w:rsid w:val="00117558"/>
    <w:rsid w:val="0011757C"/>
    <w:rsid w:val="0011758E"/>
    <w:rsid w:val="001175F0"/>
    <w:rsid w:val="0011760E"/>
    <w:rsid w:val="0011769E"/>
    <w:rsid w:val="001176C9"/>
    <w:rsid w:val="001176DD"/>
    <w:rsid w:val="001176E1"/>
    <w:rsid w:val="0011772D"/>
    <w:rsid w:val="00117756"/>
    <w:rsid w:val="001177EA"/>
    <w:rsid w:val="001177FF"/>
    <w:rsid w:val="0011780B"/>
    <w:rsid w:val="0011784E"/>
    <w:rsid w:val="0011793C"/>
    <w:rsid w:val="00117955"/>
    <w:rsid w:val="0011795D"/>
    <w:rsid w:val="00117961"/>
    <w:rsid w:val="0011797D"/>
    <w:rsid w:val="00117984"/>
    <w:rsid w:val="00117AFF"/>
    <w:rsid w:val="00117B1C"/>
    <w:rsid w:val="00117C1C"/>
    <w:rsid w:val="00117C34"/>
    <w:rsid w:val="00117C8C"/>
    <w:rsid w:val="00117CBC"/>
    <w:rsid w:val="00117CEF"/>
    <w:rsid w:val="00117D04"/>
    <w:rsid w:val="00117DDC"/>
    <w:rsid w:val="00117E06"/>
    <w:rsid w:val="00117ED3"/>
    <w:rsid w:val="00117EF9"/>
    <w:rsid w:val="00117F21"/>
    <w:rsid w:val="00117F78"/>
    <w:rsid w:val="00117F7A"/>
    <w:rsid w:val="00117F81"/>
    <w:rsid w:val="0012002A"/>
    <w:rsid w:val="00120066"/>
    <w:rsid w:val="001200A9"/>
    <w:rsid w:val="00120104"/>
    <w:rsid w:val="00120120"/>
    <w:rsid w:val="001201B0"/>
    <w:rsid w:val="001202A4"/>
    <w:rsid w:val="0012038D"/>
    <w:rsid w:val="001203C3"/>
    <w:rsid w:val="001204B0"/>
    <w:rsid w:val="00120523"/>
    <w:rsid w:val="00120531"/>
    <w:rsid w:val="00120584"/>
    <w:rsid w:val="001205F4"/>
    <w:rsid w:val="00120665"/>
    <w:rsid w:val="001206A8"/>
    <w:rsid w:val="00120715"/>
    <w:rsid w:val="00120724"/>
    <w:rsid w:val="001207D8"/>
    <w:rsid w:val="001207EA"/>
    <w:rsid w:val="00120800"/>
    <w:rsid w:val="0012081E"/>
    <w:rsid w:val="00120949"/>
    <w:rsid w:val="00120991"/>
    <w:rsid w:val="001209A7"/>
    <w:rsid w:val="001209D0"/>
    <w:rsid w:val="00120ACD"/>
    <w:rsid w:val="00120AE6"/>
    <w:rsid w:val="00120B34"/>
    <w:rsid w:val="00120C30"/>
    <w:rsid w:val="00120CDE"/>
    <w:rsid w:val="00120D20"/>
    <w:rsid w:val="00120D28"/>
    <w:rsid w:val="00120D3D"/>
    <w:rsid w:val="00120E0D"/>
    <w:rsid w:val="00120E93"/>
    <w:rsid w:val="00120EC9"/>
    <w:rsid w:val="00120F16"/>
    <w:rsid w:val="00120F26"/>
    <w:rsid w:val="00120F55"/>
    <w:rsid w:val="00120FA2"/>
    <w:rsid w:val="00120FFA"/>
    <w:rsid w:val="00121098"/>
    <w:rsid w:val="00121102"/>
    <w:rsid w:val="00121131"/>
    <w:rsid w:val="001211FD"/>
    <w:rsid w:val="0012125B"/>
    <w:rsid w:val="00121261"/>
    <w:rsid w:val="00121293"/>
    <w:rsid w:val="0012129A"/>
    <w:rsid w:val="00121339"/>
    <w:rsid w:val="00121364"/>
    <w:rsid w:val="001213A4"/>
    <w:rsid w:val="001213DA"/>
    <w:rsid w:val="00121517"/>
    <w:rsid w:val="00121549"/>
    <w:rsid w:val="0012156E"/>
    <w:rsid w:val="00121584"/>
    <w:rsid w:val="001215A2"/>
    <w:rsid w:val="001215B3"/>
    <w:rsid w:val="001215D7"/>
    <w:rsid w:val="001215FE"/>
    <w:rsid w:val="0012166E"/>
    <w:rsid w:val="0012167E"/>
    <w:rsid w:val="001216FC"/>
    <w:rsid w:val="001216FD"/>
    <w:rsid w:val="0012177D"/>
    <w:rsid w:val="001217C1"/>
    <w:rsid w:val="001217CD"/>
    <w:rsid w:val="00121831"/>
    <w:rsid w:val="001218AC"/>
    <w:rsid w:val="0012195D"/>
    <w:rsid w:val="0012198A"/>
    <w:rsid w:val="001219F8"/>
    <w:rsid w:val="00121A3F"/>
    <w:rsid w:val="00121A4C"/>
    <w:rsid w:val="00121A68"/>
    <w:rsid w:val="00121AAF"/>
    <w:rsid w:val="00121ABA"/>
    <w:rsid w:val="00121BA8"/>
    <w:rsid w:val="00121C07"/>
    <w:rsid w:val="00121C4F"/>
    <w:rsid w:val="00121D59"/>
    <w:rsid w:val="00121DBD"/>
    <w:rsid w:val="00121E0B"/>
    <w:rsid w:val="00121E6C"/>
    <w:rsid w:val="00121EAE"/>
    <w:rsid w:val="00121ED1"/>
    <w:rsid w:val="00121EFB"/>
    <w:rsid w:val="00121F74"/>
    <w:rsid w:val="00121FE2"/>
    <w:rsid w:val="00122201"/>
    <w:rsid w:val="00122275"/>
    <w:rsid w:val="00122323"/>
    <w:rsid w:val="001223A8"/>
    <w:rsid w:val="0012243E"/>
    <w:rsid w:val="00122440"/>
    <w:rsid w:val="0012248D"/>
    <w:rsid w:val="001224B8"/>
    <w:rsid w:val="00122552"/>
    <w:rsid w:val="00122593"/>
    <w:rsid w:val="00122618"/>
    <w:rsid w:val="001226EF"/>
    <w:rsid w:val="001227E9"/>
    <w:rsid w:val="001227F0"/>
    <w:rsid w:val="00122829"/>
    <w:rsid w:val="001228B5"/>
    <w:rsid w:val="0012290A"/>
    <w:rsid w:val="0012290E"/>
    <w:rsid w:val="0012290F"/>
    <w:rsid w:val="00122947"/>
    <w:rsid w:val="0012296D"/>
    <w:rsid w:val="00122A59"/>
    <w:rsid w:val="00122A61"/>
    <w:rsid w:val="00122A79"/>
    <w:rsid w:val="00122AE0"/>
    <w:rsid w:val="00122AF8"/>
    <w:rsid w:val="00122BF7"/>
    <w:rsid w:val="00122C45"/>
    <w:rsid w:val="00122C91"/>
    <w:rsid w:val="00122CB3"/>
    <w:rsid w:val="00122CF5"/>
    <w:rsid w:val="00122D41"/>
    <w:rsid w:val="00122D4B"/>
    <w:rsid w:val="00122D78"/>
    <w:rsid w:val="00122D7D"/>
    <w:rsid w:val="00122EE0"/>
    <w:rsid w:val="00122EEF"/>
    <w:rsid w:val="00122F37"/>
    <w:rsid w:val="00122F65"/>
    <w:rsid w:val="00122F9A"/>
    <w:rsid w:val="001230D2"/>
    <w:rsid w:val="0012318B"/>
    <w:rsid w:val="00123223"/>
    <w:rsid w:val="0012324D"/>
    <w:rsid w:val="00123374"/>
    <w:rsid w:val="00123448"/>
    <w:rsid w:val="0012355A"/>
    <w:rsid w:val="0012355C"/>
    <w:rsid w:val="00123596"/>
    <w:rsid w:val="00123691"/>
    <w:rsid w:val="00123694"/>
    <w:rsid w:val="001236BE"/>
    <w:rsid w:val="001236D0"/>
    <w:rsid w:val="001236DA"/>
    <w:rsid w:val="00123781"/>
    <w:rsid w:val="00123806"/>
    <w:rsid w:val="001238F0"/>
    <w:rsid w:val="00123901"/>
    <w:rsid w:val="0012391E"/>
    <w:rsid w:val="0012392A"/>
    <w:rsid w:val="00123972"/>
    <w:rsid w:val="00123991"/>
    <w:rsid w:val="00123993"/>
    <w:rsid w:val="001239AF"/>
    <w:rsid w:val="001239BB"/>
    <w:rsid w:val="001239E8"/>
    <w:rsid w:val="001239FB"/>
    <w:rsid w:val="00123A0A"/>
    <w:rsid w:val="00123A4D"/>
    <w:rsid w:val="00123A94"/>
    <w:rsid w:val="00123B13"/>
    <w:rsid w:val="00123B71"/>
    <w:rsid w:val="00123C74"/>
    <w:rsid w:val="00123CAB"/>
    <w:rsid w:val="00123D06"/>
    <w:rsid w:val="00123D09"/>
    <w:rsid w:val="00123D88"/>
    <w:rsid w:val="00123D96"/>
    <w:rsid w:val="00123DE8"/>
    <w:rsid w:val="00123E21"/>
    <w:rsid w:val="00123E58"/>
    <w:rsid w:val="00123E5D"/>
    <w:rsid w:val="00123E70"/>
    <w:rsid w:val="00123F77"/>
    <w:rsid w:val="00123FFD"/>
    <w:rsid w:val="00124070"/>
    <w:rsid w:val="0012407A"/>
    <w:rsid w:val="00124082"/>
    <w:rsid w:val="0012408D"/>
    <w:rsid w:val="001240B7"/>
    <w:rsid w:val="0012410D"/>
    <w:rsid w:val="001241D1"/>
    <w:rsid w:val="001241FD"/>
    <w:rsid w:val="00124206"/>
    <w:rsid w:val="00124260"/>
    <w:rsid w:val="001242F5"/>
    <w:rsid w:val="001243A1"/>
    <w:rsid w:val="00124425"/>
    <w:rsid w:val="00124459"/>
    <w:rsid w:val="00124510"/>
    <w:rsid w:val="00124519"/>
    <w:rsid w:val="00124552"/>
    <w:rsid w:val="001245D5"/>
    <w:rsid w:val="00124687"/>
    <w:rsid w:val="00124695"/>
    <w:rsid w:val="001246B5"/>
    <w:rsid w:val="001247C3"/>
    <w:rsid w:val="00124814"/>
    <w:rsid w:val="001248DF"/>
    <w:rsid w:val="001249A5"/>
    <w:rsid w:val="00124A67"/>
    <w:rsid w:val="00124A6C"/>
    <w:rsid w:val="00124AA3"/>
    <w:rsid w:val="00124ADE"/>
    <w:rsid w:val="00124AE2"/>
    <w:rsid w:val="00124B99"/>
    <w:rsid w:val="00124BD3"/>
    <w:rsid w:val="00124C24"/>
    <w:rsid w:val="00124C2E"/>
    <w:rsid w:val="00124C8A"/>
    <w:rsid w:val="00124CD6"/>
    <w:rsid w:val="00124D15"/>
    <w:rsid w:val="00124D43"/>
    <w:rsid w:val="00124DDC"/>
    <w:rsid w:val="00124E31"/>
    <w:rsid w:val="00124E6A"/>
    <w:rsid w:val="00124E84"/>
    <w:rsid w:val="00124EB0"/>
    <w:rsid w:val="00124EC4"/>
    <w:rsid w:val="00124EE3"/>
    <w:rsid w:val="00124F1E"/>
    <w:rsid w:val="00124F24"/>
    <w:rsid w:val="00124FA8"/>
    <w:rsid w:val="00124FC0"/>
    <w:rsid w:val="0012500F"/>
    <w:rsid w:val="00125016"/>
    <w:rsid w:val="00125017"/>
    <w:rsid w:val="00125080"/>
    <w:rsid w:val="001250A3"/>
    <w:rsid w:val="00125123"/>
    <w:rsid w:val="0012513C"/>
    <w:rsid w:val="00125162"/>
    <w:rsid w:val="00125174"/>
    <w:rsid w:val="00125206"/>
    <w:rsid w:val="0012521C"/>
    <w:rsid w:val="00125274"/>
    <w:rsid w:val="00125366"/>
    <w:rsid w:val="001253D4"/>
    <w:rsid w:val="00125416"/>
    <w:rsid w:val="00125424"/>
    <w:rsid w:val="00125428"/>
    <w:rsid w:val="00125453"/>
    <w:rsid w:val="0012549C"/>
    <w:rsid w:val="001254A5"/>
    <w:rsid w:val="001254C5"/>
    <w:rsid w:val="0012554B"/>
    <w:rsid w:val="0012556F"/>
    <w:rsid w:val="00125609"/>
    <w:rsid w:val="00125643"/>
    <w:rsid w:val="001256E7"/>
    <w:rsid w:val="001257C7"/>
    <w:rsid w:val="001257DD"/>
    <w:rsid w:val="00125943"/>
    <w:rsid w:val="0012597B"/>
    <w:rsid w:val="001259AC"/>
    <w:rsid w:val="001259AD"/>
    <w:rsid w:val="001259D1"/>
    <w:rsid w:val="001259EC"/>
    <w:rsid w:val="001259FC"/>
    <w:rsid w:val="00125A09"/>
    <w:rsid w:val="00125B19"/>
    <w:rsid w:val="00125B7D"/>
    <w:rsid w:val="00125C47"/>
    <w:rsid w:val="00125C9B"/>
    <w:rsid w:val="00125DC0"/>
    <w:rsid w:val="00125DC3"/>
    <w:rsid w:val="00125E19"/>
    <w:rsid w:val="00125E3D"/>
    <w:rsid w:val="00125EAA"/>
    <w:rsid w:val="00125ED0"/>
    <w:rsid w:val="00125F4C"/>
    <w:rsid w:val="00125F4F"/>
    <w:rsid w:val="0012609F"/>
    <w:rsid w:val="001260D0"/>
    <w:rsid w:val="001260EE"/>
    <w:rsid w:val="0012611A"/>
    <w:rsid w:val="00126135"/>
    <w:rsid w:val="001261EB"/>
    <w:rsid w:val="0012623D"/>
    <w:rsid w:val="0012624F"/>
    <w:rsid w:val="00126287"/>
    <w:rsid w:val="001262ED"/>
    <w:rsid w:val="00126342"/>
    <w:rsid w:val="0012635D"/>
    <w:rsid w:val="00126423"/>
    <w:rsid w:val="00126428"/>
    <w:rsid w:val="0012649D"/>
    <w:rsid w:val="001264B5"/>
    <w:rsid w:val="001264C1"/>
    <w:rsid w:val="0012657E"/>
    <w:rsid w:val="001265A6"/>
    <w:rsid w:val="001265AD"/>
    <w:rsid w:val="001265FC"/>
    <w:rsid w:val="00126672"/>
    <w:rsid w:val="00126677"/>
    <w:rsid w:val="0012669C"/>
    <w:rsid w:val="001266DC"/>
    <w:rsid w:val="001267DD"/>
    <w:rsid w:val="00126802"/>
    <w:rsid w:val="0012685E"/>
    <w:rsid w:val="00126877"/>
    <w:rsid w:val="0012698D"/>
    <w:rsid w:val="00126A2F"/>
    <w:rsid w:val="00126A4B"/>
    <w:rsid w:val="00126ABF"/>
    <w:rsid w:val="00126B98"/>
    <w:rsid w:val="00126BCD"/>
    <w:rsid w:val="00126C21"/>
    <w:rsid w:val="00126CD8"/>
    <w:rsid w:val="00126D0D"/>
    <w:rsid w:val="00126D42"/>
    <w:rsid w:val="00126D66"/>
    <w:rsid w:val="00126D76"/>
    <w:rsid w:val="00126E04"/>
    <w:rsid w:val="00126E0B"/>
    <w:rsid w:val="00126E8A"/>
    <w:rsid w:val="00126E9E"/>
    <w:rsid w:val="00126EAA"/>
    <w:rsid w:val="00126EB9"/>
    <w:rsid w:val="00126EC8"/>
    <w:rsid w:val="00126FF3"/>
    <w:rsid w:val="00126FF8"/>
    <w:rsid w:val="00127062"/>
    <w:rsid w:val="001270DB"/>
    <w:rsid w:val="00127155"/>
    <w:rsid w:val="00127186"/>
    <w:rsid w:val="001271AD"/>
    <w:rsid w:val="001271D1"/>
    <w:rsid w:val="0012721A"/>
    <w:rsid w:val="00127232"/>
    <w:rsid w:val="00127235"/>
    <w:rsid w:val="0012725A"/>
    <w:rsid w:val="00127264"/>
    <w:rsid w:val="00127272"/>
    <w:rsid w:val="001272C4"/>
    <w:rsid w:val="001273B5"/>
    <w:rsid w:val="001273BD"/>
    <w:rsid w:val="001273DE"/>
    <w:rsid w:val="0012741A"/>
    <w:rsid w:val="0012745A"/>
    <w:rsid w:val="001275E6"/>
    <w:rsid w:val="0012762F"/>
    <w:rsid w:val="001276A1"/>
    <w:rsid w:val="001276F0"/>
    <w:rsid w:val="001276FC"/>
    <w:rsid w:val="001277E0"/>
    <w:rsid w:val="0012780D"/>
    <w:rsid w:val="00127863"/>
    <w:rsid w:val="00127923"/>
    <w:rsid w:val="0012793B"/>
    <w:rsid w:val="00127959"/>
    <w:rsid w:val="00127996"/>
    <w:rsid w:val="0012799D"/>
    <w:rsid w:val="001279A7"/>
    <w:rsid w:val="001279B3"/>
    <w:rsid w:val="001279D3"/>
    <w:rsid w:val="001279DA"/>
    <w:rsid w:val="001279E8"/>
    <w:rsid w:val="00127A4F"/>
    <w:rsid w:val="00127A70"/>
    <w:rsid w:val="00127AAA"/>
    <w:rsid w:val="00127AB9"/>
    <w:rsid w:val="00127AC7"/>
    <w:rsid w:val="00127B53"/>
    <w:rsid w:val="00127C0B"/>
    <w:rsid w:val="00127C5E"/>
    <w:rsid w:val="00127D95"/>
    <w:rsid w:val="00127DAA"/>
    <w:rsid w:val="00127DE0"/>
    <w:rsid w:val="00127DEB"/>
    <w:rsid w:val="00127E86"/>
    <w:rsid w:val="00127E8E"/>
    <w:rsid w:val="00127F73"/>
    <w:rsid w:val="00127FAD"/>
    <w:rsid w:val="00127FB9"/>
    <w:rsid w:val="00127FEE"/>
    <w:rsid w:val="00130043"/>
    <w:rsid w:val="00130070"/>
    <w:rsid w:val="00130127"/>
    <w:rsid w:val="001301EE"/>
    <w:rsid w:val="00130238"/>
    <w:rsid w:val="001302AF"/>
    <w:rsid w:val="001302EA"/>
    <w:rsid w:val="001302F1"/>
    <w:rsid w:val="001303C8"/>
    <w:rsid w:val="001303ED"/>
    <w:rsid w:val="001303EE"/>
    <w:rsid w:val="001303F9"/>
    <w:rsid w:val="00130417"/>
    <w:rsid w:val="00130448"/>
    <w:rsid w:val="00130450"/>
    <w:rsid w:val="00130458"/>
    <w:rsid w:val="00130473"/>
    <w:rsid w:val="00130474"/>
    <w:rsid w:val="00130582"/>
    <w:rsid w:val="001305BD"/>
    <w:rsid w:val="00130618"/>
    <w:rsid w:val="00130623"/>
    <w:rsid w:val="001306B0"/>
    <w:rsid w:val="0013070B"/>
    <w:rsid w:val="001307E0"/>
    <w:rsid w:val="0013087B"/>
    <w:rsid w:val="00130A20"/>
    <w:rsid w:val="00130A99"/>
    <w:rsid w:val="00130AE4"/>
    <w:rsid w:val="00130AFC"/>
    <w:rsid w:val="00130B10"/>
    <w:rsid w:val="00130B2F"/>
    <w:rsid w:val="00130B88"/>
    <w:rsid w:val="00130B8E"/>
    <w:rsid w:val="00130BA6"/>
    <w:rsid w:val="00130C01"/>
    <w:rsid w:val="00130C61"/>
    <w:rsid w:val="00130D3D"/>
    <w:rsid w:val="00130DE7"/>
    <w:rsid w:val="00130E1F"/>
    <w:rsid w:val="00130E26"/>
    <w:rsid w:val="00130EF5"/>
    <w:rsid w:val="00130F02"/>
    <w:rsid w:val="00130F06"/>
    <w:rsid w:val="00130F3A"/>
    <w:rsid w:val="00130FA4"/>
    <w:rsid w:val="00130FA6"/>
    <w:rsid w:val="00130FC7"/>
    <w:rsid w:val="00130FF7"/>
    <w:rsid w:val="00131089"/>
    <w:rsid w:val="0013119F"/>
    <w:rsid w:val="001311E9"/>
    <w:rsid w:val="0013121B"/>
    <w:rsid w:val="00131247"/>
    <w:rsid w:val="0013124B"/>
    <w:rsid w:val="0013124C"/>
    <w:rsid w:val="001312F2"/>
    <w:rsid w:val="001312FD"/>
    <w:rsid w:val="0013132D"/>
    <w:rsid w:val="00131410"/>
    <w:rsid w:val="00131443"/>
    <w:rsid w:val="00131445"/>
    <w:rsid w:val="001314A6"/>
    <w:rsid w:val="001314AB"/>
    <w:rsid w:val="001314BC"/>
    <w:rsid w:val="0013152E"/>
    <w:rsid w:val="00131537"/>
    <w:rsid w:val="00131597"/>
    <w:rsid w:val="001315A4"/>
    <w:rsid w:val="001315CE"/>
    <w:rsid w:val="001315ED"/>
    <w:rsid w:val="0013163C"/>
    <w:rsid w:val="001316D8"/>
    <w:rsid w:val="00131789"/>
    <w:rsid w:val="0013178F"/>
    <w:rsid w:val="0013180E"/>
    <w:rsid w:val="00131821"/>
    <w:rsid w:val="00131877"/>
    <w:rsid w:val="001318A2"/>
    <w:rsid w:val="001318B8"/>
    <w:rsid w:val="001318C7"/>
    <w:rsid w:val="0013191B"/>
    <w:rsid w:val="0013193A"/>
    <w:rsid w:val="0013199E"/>
    <w:rsid w:val="001319E3"/>
    <w:rsid w:val="001319E8"/>
    <w:rsid w:val="00131AA0"/>
    <w:rsid w:val="00131AAB"/>
    <w:rsid w:val="00131AD7"/>
    <w:rsid w:val="00131B29"/>
    <w:rsid w:val="00131B73"/>
    <w:rsid w:val="00131BDA"/>
    <w:rsid w:val="00131C25"/>
    <w:rsid w:val="00131C9C"/>
    <w:rsid w:val="00131CC1"/>
    <w:rsid w:val="00131D55"/>
    <w:rsid w:val="00131D8F"/>
    <w:rsid w:val="00131DE0"/>
    <w:rsid w:val="00131DFA"/>
    <w:rsid w:val="00131E4B"/>
    <w:rsid w:val="00131EAD"/>
    <w:rsid w:val="00131FC2"/>
    <w:rsid w:val="00132008"/>
    <w:rsid w:val="00132053"/>
    <w:rsid w:val="001320FC"/>
    <w:rsid w:val="00132162"/>
    <w:rsid w:val="00132176"/>
    <w:rsid w:val="001321D6"/>
    <w:rsid w:val="00132257"/>
    <w:rsid w:val="00132260"/>
    <w:rsid w:val="001322A4"/>
    <w:rsid w:val="001322A7"/>
    <w:rsid w:val="001322EC"/>
    <w:rsid w:val="00132335"/>
    <w:rsid w:val="0013235A"/>
    <w:rsid w:val="00132383"/>
    <w:rsid w:val="001323B6"/>
    <w:rsid w:val="001323C3"/>
    <w:rsid w:val="0013242B"/>
    <w:rsid w:val="00132456"/>
    <w:rsid w:val="00132632"/>
    <w:rsid w:val="00132692"/>
    <w:rsid w:val="001326BF"/>
    <w:rsid w:val="001326C8"/>
    <w:rsid w:val="00132717"/>
    <w:rsid w:val="0013271E"/>
    <w:rsid w:val="00132786"/>
    <w:rsid w:val="00132810"/>
    <w:rsid w:val="0013281D"/>
    <w:rsid w:val="0013283E"/>
    <w:rsid w:val="001328F9"/>
    <w:rsid w:val="001329F2"/>
    <w:rsid w:val="00132A0C"/>
    <w:rsid w:val="00132A0E"/>
    <w:rsid w:val="00132A18"/>
    <w:rsid w:val="00132A6D"/>
    <w:rsid w:val="00132A8E"/>
    <w:rsid w:val="00132AF0"/>
    <w:rsid w:val="00132B3E"/>
    <w:rsid w:val="00132B4F"/>
    <w:rsid w:val="00132B73"/>
    <w:rsid w:val="00132BCF"/>
    <w:rsid w:val="00132BE2"/>
    <w:rsid w:val="00132C0C"/>
    <w:rsid w:val="00132D1D"/>
    <w:rsid w:val="00132D8B"/>
    <w:rsid w:val="00132E92"/>
    <w:rsid w:val="00132F16"/>
    <w:rsid w:val="00132FA5"/>
    <w:rsid w:val="00132FAD"/>
    <w:rsid w:val="00132FE2"/>
    <w:rsid w:val="00133019"/>
    <w:rsid w:val="001330F1"/>
    <w:rsid w:val="001331F0"/>
    <w:rsid w:val="001331F2"/>
    <w:rsid w:val="00133222"/>
    <w:rsid w:val="0013322C"/>
    <w:rsid w:val="001332C8"/>
    <w:rsid w:val="00133300"/>
    <w:rsid w:val="00133391"/>
    <w:rsid w:val="001334B7"/>
    <w:rsid w:val="00133522"/>
    <w:rsid w:val="001335AD"/>
    <w:rsid w:val="001335F5"/>
    <w:rsid w:val="0013362D"/>
    <w:rsid w:val="00133686"/>
    <w:rsid w:val="001336AD"/>
    <w:rsid w:val="00133730"/>
    <w:rsid w:val="0013373F"/>
    <w:rsid w:val="001337AE"/>
    <w:rsid w:val="001337F3"/>
    <w:rsid w:val="0013383A"/>
    <w:rsid w:val="00133846"/>
    <w:rsid w:val="001338A0"/>
    <w:rsid w:val="001338A3"/>
    <w:rsid w:val="0013392B"/>
    <w:rsid w:val="001339F8"/>
    <w:rsid w:val="00133A1E"/>
    <w:rsid w:val="00133A4A"/>
    <w:rsid w:val="00133AF8"/>
    <w:rsid w:val="00133B4A"/>
    <w:rsid w:val="00133B4C"/>
    <w:rsid w:val="00133B85"/>
    <w:rsid w:val="00133BAB"/>
    <w:rsid w:val="00133BF4"/>
    <w:rsid w:val="00133BF8"/>
    <w:rsid w:val="00133C1A"/>
    <w:rsid w:val="00133C76"/>
    <w:rsid w:val="00133CCF"/>
    <w:rsid w:val="00133D11"/>
    <w:rsid w:val="00133D42"/>
    <w:rsid w:val="00133D9B"/>
    <w:rsid w:val="00133DB3"/>
    <w:rsid w:val="00133E11"/>
    <w:rsid w:val="00133F16"/>
    <w:rsid w:val="00133F2C"/>
    <w:rsid w:val="00133F9E"/>
    <w:rsid w:val="001340F9"/>
    <w:rsid w:val="001341A9"/>
    <w:rsid w:val="001341C2"/>
    <w:rsid w:val="0013422A"/>
    <w:rsid w:val="00134272"/>
    <w:rsid w:val="001342B4"/>
    <w:rsid w:val="00134301"/>
    <w:rsid w:val="0013436D"/>
    <w:rsid w:val="001343DD"/>
    <w:rsid w:val="001343F2"/>
    <w:rsid w:val="00134489"/>
    <w:rsid w:val="00134494"/>
    <w:rsid w:val="0013449B"/>
    <w:rsid w:val="001344CA"/>
    <w:rsid w:val="001344E0"/>
    <w:rsid w:val="001344EF"/>
    <w:rsid w:val="0013455A"/>
    <w:rsid w:val="00134592"/>
    <w:rsid w:val="001345B5"/>
    <w:rsid w:val="001345BA"/>
    <w:rsid w:val="001345CC"/>
    <w:rsid w:val="0013464A"/>
    <w:rsid w:val="0013468F"/>
    <w:rsid w:val="001346EF"/>
    <w:rsid w:val="00134700"/>
    <w:rsid w:val="00134706"/>
    <w:rsid w:val="00134723"/>
    <w:rsid w:val="0013478D"/>
    <w:rsid w:val="0013482D"/>
    <w:rsid w:val="00134841"/>
    <w:rsid w:val="00134896"/>
    <w:rsid w:val="00134953"/>
    <w:rsid w:val="0013496B"/>
    <w:rsid w:val="00134980"/>
    <w:rsid w:val="001349A5"/>
    <w:rsid w:val="001349B2"/>
    <w:rsid w:val="001349F9"/>
    <w:rsid w:val="00134A61"/>
    <w:rsid w:val="00134AD3"/>
    <w:rsid w:val="00134AF1"/>
    <w:rsid w:val="00134B1A"/>
    <w:rsid w:val="00134B24"/>
    <w:rsid w:val="00134B49"/>
    <w:rsid w:val="00134B4C"/>
    <w:rsid w:val="00134B57"/>
    <w:rsid w:val="00134BD8"/>
    <w:rsid w:val="00134BDA"/>
    <w:rsid w:val="00134C1A"/>
    <w:rsid w:val="00134C2C"/>
    <w:rsid w:val="00134C5F"/>
    <w:rsid w:val="00134C68"/>
    <w:rsid w:val="00134CFE"/>
    <w:rsid w:val="00134D05"/>
    <w:rsid w:val="00134D2D"/>
    <w:rsid w:val="00134D58"/>
    <w:rsid w:val="00134D8E"/>
    <w:rsid w:val="00134E41"/>
    <w:rsid w:val="00134EFA"/>
    <w:rsid w:val="00134FE6"/>
    <w:rsid w:val="00134FF7"/>
    <w:rsid w:val="00135069"/>
    <w:rsid w:val="00135075"/>
    <w:rsid w:val="0013508E"/>
    <w:rsid w:val="001350CD"/>
    <w:rsid w:val="001351A1"/>
    <w:rsid w:val="00135216"/>
    <w:rsid w:val="00135228"/>
    <w:rsid w:val="0013523E"/>
    <w:rsid w:val="001352C8"/>
    <w:rsid w:val="001352E0"/>
    <w:rsid w:val="00135382"/>
    <w:rsid w:val="00135387"/>
    <w:rsid w:val="001353A6"/>
    <w:rsid w:val="001354AD"/>
    <w:rsid w:val="001354EE"/>
    <w:rsid w:val="0013558D"/>
    <w:rsid w:val="0013560F"/>
    <w:rsid w:val="001357C1"/>
    <w:rsid w:val="001357C6"/>
    <w:rsid w:val="001357D9"/>
    <w:rsid w:val="00135806"/>
    <w:rsid w:val="0013586E"/>
    <w:rsid w:val="00135879"/>
    <w:rsid w:val="0013587F"/>
    <w:rsid w:val="001358FD"/>
    <w:rsid w:val="00135977"/>
    <w:rsid w:val="00135A0A"/>
    <w:rsid w:val="00135A3A"/>
    <w:rsid w:val="00135AA9"/>
    <w:rsid w:val="00135BCA"/>
    <w:rsid w:val="00135CB3"/>
    <w:rsid w:val="00135DE2"/>
    <w:rsid w:val="00135DE9"/>
    <w:rsid w:val="00135DFE"/>
    <w:rsid w:val="00135E68"/>
    <w:rsid w:val="00135E70"/>
    <w:rsid w:val="00135EB2"/>
    <w:rsid w:val="00135EBF"/>
    <w:rsid w:val="00135F1B"/>
    <w:rsid w:val="00135F4D"/>
    <w:rsid w:val="00135F86"/>
    <w:rsid w:val="00136069"/>
    <w:rsid w:val="00136070"/>
    <w:rsid w:val="001360A3"/>
    <w:rsid w:val="001361E2"/>
    <w:rsid w:val="0013623D"/>
    <w:rsid w:val="00136283"/>
    <w:rsid w:val="001362C4"/>
    <w:rsid w:val="00136335"/>
    <w:rsid w:val="00136366"/>
    <w:rsid w:val="001363ED"/>
    <w:rsid w:val="00136409"/>
    <w:rsid w:val="00136441"/>
    <w:rsid w:val="0013648A"/>
    <w:rsid w:val="0013649A"/>
    <w:rsid w:val="001364AE"/>
    <w:rsid w:val="0013653C"/>
    <w:rsid w:val="0013654C"/>
    <w:rsid w:val="00136587"/>
    <w:rsid w:val="001365B7"/>
    <w:rsid w:val="001365DD"/>
    <w:rsid w:val="001365E1"/>
    <w:rsid w:val="00136601"/>
    <w:rsid w:val="0013669F"/>
    <w:rsid w:val="001366E7"/>
    <w:rsid w:val="0013670D"/>
    <w:rsid w:val="0013674D"/>
    <w:rsid w:val="001367B7"/>
    <w:rsid w:val="00136965"/>
    <w:rsid w:val="001369ED"/>
    <w:rsid w:val="00136A23"/>
    <w:rsid w:val="00136A82"/>
    <w:rsid w:val="00136AB5"/>
    <w:rsid w:val="00136B2A"/>
    <w:rsid w:val="00136B8A"/>
    <w:rsid w:val="00136B9D"/>
    <w:rsid w:val="00136BAC"/>
    <w:rsid w:val="00136C08"/>
    <w:rsid w:val="00136C1C"/>
    <w:rsid w:val="00136C8C"/>
    <w:rsid w:val="00136CFE"/>
    <w:rsid w:val="00136D05"/>
    <w:rsid w:val="00136D51"/>
    <w:rsid w:val="00136D93"/>
    <w:rsid w:val="00136DC8"/>
    <w:rsid w:val="00136E07"/>
    <w:rsid w:val="00136E4C"/>
    <w:rsid w:val="00136E5B"/>
    <w:rsid w:val="00136E80"/>
    <w:rsid w:val="00136ECC"/>
    <w:rsid w:val="00136FD3"/>
    <w:rsid w:val="00137017"/>
    <w:rsid w:val="0013709A"/>
    <w:rsid w:val="001370DE"/>
    <w:rsid w:val="001370F4"/>
    <w:rsid w:val="00137101"/>
    <w:rsid w:val="0013714E"/>
    <w:rsid w:val="00137183"/>
    <w:rsid w:val="00137187"/>
    <w:rsid w:val="001371AD"/>
    <w:rsid w:val="001371D7"/>
    <w:rsid w:val="001371F2"/>
    <w:rsid w:val="00137218"/>
    <w:rsid w:val="001372CA"/>
    <w:rsid w:val="001372EC"/>
    <w:rsid w:val="00137318"/>
    <w:rsid w:val="00137331"/>
    <w:rsid w:val="00137393"/>
    <w:rsid w:val="0013739D"/>
    <w:rsid w:val="0013742F"/>
    <w:rsid w:val="0013745A"/>
    <w:rsid w:val="0013748B"/>
    <w:rsid w:val="001374C7"/>
    <w:rsid w:val="00137530"/>
    <w:rsid w:val="001375DC"/>
    <w:rsid w:val="001376CE"/>
    <w:rsid w:val="0013773A"/>
    <w:rsid w:val="00137756"/>
    <w:rsid w:val="0013775A"/>
    <w:rsid w:val="00137764"/>
    <w:rsid w:val="001377CA"/>
    <w:rsid w:val="001377DB"/>
    <w:rsid w:val="001377FC"/>
    <w:rsid w:val="0013781D"/>
    <w:rsid w:val="00137873"/>
    <w:rsid w:val="001379D4"/>
    <w:rsid w:val="001379E0"/>
    <w:rsid w:val="00137AD9"/>
    <w:rsid w:val="00137B4D"/>
    <w:rsid w:val="00137B65"/>
    <w:rsid w:val="00137B8D"/>
    <w:rsid w:val="00137BB4"/>
    <w:rsid w:val="00137BC6"/>
    <w:rsid w:val="00137BD0"/>
    <w:rsid w:val="00137C59"/>
    <w:rsid w:val="00137C5B"/>
    <w:rsid w:val="00137C66"/>
    <w:rsid w:val="00137CF1"/>
    <w:rsid w:val="00137D10"/>
    <w:rsid w:val="00137D22"/>
    <w:rsid w:val="00137D23"/>
    <w:rsid w:val="00137D38"/>
    <w:rsid w:val="00137DEB"/>
    <w:rsid w:val="00137DF9"/>
    <w:rsid w:val="00137E9E"/>
    <w:rsid w:val="00137ED8"/>
    <w:rsid w:val="00137F0D"/>
    <w:rsid w:val="00137F7F"/>
    <w:rsid w:val="00140073"/>
    <w:rsid w:val="0014011D"/>
    <w:rsid w:val="0014018F"/>
    <w:rsid w:val="00140196"/>
    <w:rsid w:val="00140198"/>
    <w:rsid w:val="00140242"/>
    <w:rsid w:val="00140283"/>
    <w:rsid w:val="00140289"/>
    <w:rsid w:val="001402AB"/>
    <w:rsid w:val="00140360"/>
    <w:rsid w:val="00140369"/>
    <w:rsid w:val="00140412"/>
    <w:rsid w:val="0014048E"/>
    <w:rsid w:val="00140497"/>
    <w:rsid w:val="001404B5"/>
    <w:rsid w:val="001404B6"/>
    <w:rsid w:val="00140572"/>
    <w:rsid w:val="001405DF"/>
    <w:rsid w:val="00140649"/>
    <w:rsid w:val="0014072E"/>
    <w:rsid w:val="0014079C"/>
    <w:rsid w:val="00140844"/>
    <w:rsid w:val="001409AC"/>
    <w:rsid w:val="00140A83"/>
    <w:rsid w:val="00140B1A"/>
    <w:rsid w:val="00140B47"/>
    <w:rsid w:val="00140B82"/>
    <w:rsid w:val="00140BA6"/>
    <w:rsid w:val="00140BB3"/>
    <w:rsid w:val="00140BD5"/>
    <w:rsid w:val="00140C1F"/>
    <w:rsid w:val="00140D23"/>
    <w:rsid w:val="00140D68"/>
    <w:rsid w:val="00140E0A"/>
    <w:rsid w:val="00140E6F"/>
    <w:rsid w:val="00140E8C"/>
    <w:rsid w:val="00140F08"/>
    <w:rsid w:val="00140F34"/>
    <w:rsid w:val="00140F4C"/>
    <w:rsid w:val="00140F62"/>
    <w:rsid w:val="00141014"/>
    <w:rsid w:val="00141071"/>
    <w:rsid w:val="001410F4"/>
    <w:rsid w:val="0014110B"/>
    <w:rsid w:val="0014118B"/>
    <w:rsid w:val="0014119E"/>
    <w:rsid w:val="001411F4"/>
    <w:rsid w:val="00141215"/>
    <w:rsid w:val="00141220"/>
    <w:rsid w:val="0014124A"/>
    <w:rsid w:val="001412CF"/>
    <w:rsid w:val="001412F7"/>
    <w:rsid w:val="001412FA"/>
    <w:rsid w:val="00141354"/>
    <w:rsid w:val="001413AA"/>
    <w:rsid w:val="001413FF"/>
    <w:rsid w:val="00141485"/>
    <w:rsid w:val="001414A0"/>
    <w:rsid w:val="001414B8"/>
    <w:rsid w:val="001414D2"/>
    <w:rsid w:val="00141696"/>
    <w:rsid w:val="001416BA"/>
    <w:rsid w:val="001416E4"/>
    <w:rsid w:val="00141739"/>
    <w:rsid w:val="0014183D"/>
    <w:rsid w:val="00141856"/>
    <w:rsid w:val="00141869"/>
    <w:rsid w:val="00141877"/>
    <w:rsid w:val="00141880"/>
    <w:rsid w:val="0014191B"/>
    <w:rsid w:val="0014191D"/>
    <w:rsid w:val="00141995"/>
    <w:rsid w:val="001419C1"/>
    <w:rsid w:val="00141A10"/>
    <w:rsid w:val="00141A80"/>
    <w:rsid w:val="00141AA0"/>
    <w:rsid w:val="00141ABE"/>
    <w:rsid w:val="00141B22"/>
    <w:rsid w:val="00141B31"/>
    <w:rsid w:val="00141B4B"/>
    <w:rsid w:val="00141B50"/>
    <w:rsid w:val="00141B96"/>
    <w:rsid w:val="00141CAA"/>
    <w:rsid w:val="00141CBD"/>
    <w:rsid w:val="00141CFC"/>
    <w:rsid w:val="00141D5D"/>
    <w:rsid w:val="00141D9A"/>
    <w:rsid w:val="00141DA3"/>
    <w:rsid w:val="00141DF9"/>
    <w:rsid w:val="00141F27"/>
    <w:rsid w:val="00141FD7"/>
    <w:rsid w:val="00142086"/>
    <w:rsid w:val="001420C0"/>
    <w:rsid w:val="001420DD"/>
    <w:rsid w:val="00142189"/>
    <w:rsid w:val="0014218B"/>
    <w:rsid w:val="0014219F"/>
    <w:rsid w:val="001421A3"/>
    <w:rsid w:val="001421A4"/>
    <w:rsid w:val="001421A7"/>
    <w:rsid w:val="001421FF"/>
    <w:rsid w:val="0014222F"/>
    <w:rsid w:val="001422CF"/>
    <w:rsid w:val="001422FD"/>
    <w:rsid w:val="00142327"/>
    <w:rsid w:val="0014236E"/>
    <w:rsid w:val="00142384"/>
    <w:rsid w:val="001423FE"/>
    <w:rsid w:val="0014241B"/>
    <w:rsid w:val="00142459"/>
    <w:rsid w:val="001424CE"/>
    <w:rsid w:val="0014250D"/>
    <w:rsid w:val="0014256A"/>
    <w:rsid w:val="00142583"/>
    <w:rsid w:val="001425A8"/>
    <w:rsid w:val="001425B0"/>
    <w:rsid w:val="001425B1"/>
    <w:rsid w:val="001425EE"/>
    <w:rsid w:val="0014264D"/>
    <w:rsid w:val="0014266D"/>
    <w:rsid w:val="00142718"/>
    <w:rsid w:val="0014277B"/>
    <w:rsid w:val="001427E5"/>
    <w:rsid w:val="001427F5"/>
    <w:rsid w:val="00142817"/>
    <w:rsid w:val="0014284C"/>
    <w:rsid w:val="00142872"/>
    <w:rsid w:val="0014289F"/>
    <w:rsid w:val="001428BF"/>
    <w:rsid w:val="0014297A"/>
    <w:rsid w:val="001429CD"/>
    <w:rsid w:val="001429D3"/>
    <w:rsid w:val="001429E3"/>
    <w:rsid w:val="001429F2"/>
    <w:rsid w:val="00142A10"/>
    <w:rsid w:val="00142A31"/>
    <w:rsid w:val="00142A3B"/>
    <w:rsid w:val="00142AE5"/>
    <w:rsid w:val="00142AEC"/>
    <w:rsid w:val="00142B03"/>
    <w:rsid w:val="00142B0C"/>
    <w:rsid w:val="00142B56"/>
    <w:rsid w:val="00142B8D"/>
    <w:rsid w:val="00142B9E"/>
    <w:rsid w:val="00142C73"/>
    <w:rsid w:val="00142C98"/>
    <w:rsid w:val="00142E2C"/>
    <w:rsid w:val="00142E70"/>
    <w:rsid w:val="00142EE0"/>
    <w:rsid w:val="00142EE2"/>
    <w:rsid w:val="00142F2D"/>
    <w:rsid w:val="00142F41"/>
    <w:rsid w:val="00142F9C"/>
    <w:rsid w:val="00142FAC"/>
    <w:rsid w:val="00142FCF"/>
    <w:rsid w:val="0014302C"/>
    <w:rsid w:val="001430D6"/>
    <w:rsid w:val="00143105"/>
    <w:rsid w:val="00143151"/>
    <w:rsid w:val="00143218"/>
    <w:rsid w:val="0014323B"/>
    <w:rsid w:val="001432C7"/>
    <w:rsid w:val="00143329"/>
    <w:rsid w:val="001433C1"/>
    <w:rsid w:val="001433E3"/>
    <w:rsid w:val="00143467"/>
    <w:rsid w:val="00143530"/>
    <w:rsid w:val="001435D2"/>
    <w:rsid w:val="001435FB"/>
    <w:rsid w:val="001436A5"/>
    <w:rsid w:val="001436AC"/>
    <w:rsid w:val="001436EF"/>
    <w:rsid w:val="00143771"/>
    <w:rsid w:val="001437F7"/>
    <w:rsid w:val="00143808"/>
    <w:rsid w:val="00143832"/>
    <w:rsid w:val="0014388D"/>
    <w:rsid w:val="001438E6"/>
    <w:rsid w:val="0014390E"/>
    <w:rsid w:val="00143945"/>
    <w:rsid w:val="0014394F"/>
    <w:rsid w:val="00143A0F"/>
    <w:rsid w:val="00143A30"/>
    <w:rsid w:val="00143A45"/>
    <w:rsid w:val="00143AF0"/>
    <w:rsid w:val="00143B30"/>
    <w:rsid w:val="00143B38"/>
    <w:rsid w:val="00143B44"/>
    <w:rsid w:val="00143B67"/>
    <w:rsid w:val="00143C2D"/>
    <w:rsid w:val="00143C3F"/>
    <w:rsid w:val="00143C56"/>
    <w:rsid w:val="00143CB9"/>
    <w:rsid w:val="00143D0D"/>
    <w:rsid w:val="00143D78"/>
    <w:rsid w:val="00143DA3"/>
    <w:rsid w:val="00143E06"/>
    <w:rsid w:val="00143E6F"/>
    <w:rsid w:val="00143EBA"/>
    <w:rsid w:val="00143ED2"/>
    <w:rsid w:val="00143F0D"/>
    <w:rsid w:val="00143FC1"/>
    <w:rsid w:val="00143FEA"/>
    <w:rsid w:val="0014404F"/>
    <w:rsid w:val="001440A4"/>
    <w:rsid w:val="001440EA"/>
    <w:rsid w:val="00144127"/>
    <w:rsid w:val="0014415F"/>
    <w:rsid w:val="001441E9"/>
    <w:rsid w:val="0014420C"/>
    <w:rsid w:val="0014421D"/>
    <w:rsid w:val="00144285"/>
    <w:rsid w:val="00144295"/>
    <w:rsid w:val="001442A6"/>
    <w:rsid w:val="001443E6"/>
    <w:rsid w:val="00144416"/>
    <w:rsid w:val="00144417"/>
    <w:rsid w:val="00144485"/>
    <w:rsid w:val="00144496"/>
    <w:rsid w:val="001444F3"/>
    <w:rsid w:val="00144514"/>
    <w:rsid w:val="00144568"/>
    <w:rsid w:val="001445BC"/>
    <w:rsid w:val="0014461A"/>
    <w:rsid w:val="0014469C"/>
    <w:rsid w:val="001446CA"/>
    <w:rsid w:val="001446D9"/>
    <w:rsid w:val="001446DF"/>
    <w:rsid w:val="001446FB"/>
    <w:rsid w:val="001447E1"/>
    <w:rsid w:val="001447FE"/>
    <w:rsid w:val="00144816"/>
    <w:rsid w:val="0014481A"/>
    <w:rsid w:val="00144838"/>
    <w:rsid w:val="00144924"/>
    <w:rsid w:val="0014495E"/>
    <w:rsid w:val="001449AD"/>
    <w:rsid w:val="001449B1"/>
    <w:rsid w:val="00144ADB"/>
    <w:rsid w:val="00144B3A"/>
    <w:rsid w:val="00144B3E"/>
    <w:rsid w:val="00144B71"/>
    <w:rsid w:val="00144B92"/>
    <w:rsid w:val="00144B99"/>
    <w:rsid w:val="00144BE8"/>
    <w:rsid w:val="00144BFE"/>
    <w:rsid w:val="00144C29"/>
    <w:rsid w:val="00144C5D"/>
    <w:rsid w:val="00144C5F"/>
    <w:rsid w:val="00144D05"/>
    <w:rsid w:val="00144D12"/>
    <w:rsid w:val="00144D5B"/>
    <w:rsid w:val="00144D7F"/>
    <w:rsid w:val="00144DA1"/>
    <w:rsid w:val="00144E6A"/>
    <w:rsid w:val="00144E6B"/>
    <w:rsid w:val="00144EC4"/>
    <w:rsid w:val="00144F3D"/>
    <w:rsid w:val="00144F40"/>
    <w:rsid w:val="00144FCB"/>
    <w:rsid w:val="0014502B"/>
    <w:rsid w:val="00145133"/>
    <w:rsid w:val="0014515B"/>
    <w:rsid w:val="001451A8"/>
    <w:rsid w:val="001451CB"/>
    <w:rsid w:val="00145205"/>
    <w:rsid w:val="001452F6"/>
    <w:rsid w:val="001452FC"/>
    <w:rsid w:val="0014538E"/>
    <w:rsid w:val="001453C9"/>
    <w:rsid w:val="001453E8"/>
    <w:rsid w:val="00145428"/>
    <w:rsid w:val="0014545D"/>
    <w:rsid w:val="00145481"/>
    <w:rsid w:val="0014548B"/>
    <w:rsid w:val="00145497"/>
    <w:rsid w:val="00145556"/>
    <w:rsid w:val="001455CD"/>
    <w:rsid w:val="00145620"/>
    <w:rsid w:val="0014575A"/>
    <w:rsid w:val="001457D3"/>
    <w:rsid w:val="001457F3"/>
    <w:rsid w:val="001457F9"/>
    <w:rsid w:val="00145863"/>
    <w:rsid w:val="001458AF"/>
    <w:rsid w:val="001458B7"/>
    <w:rsid w:val="001458C2"/>
    <w:rsid w:val="001458FA"/>
    <w:rsid w:val="001459A1"/>
    <w:rsid w:val="001459B2"/>
    <w:rsid w:val="00145B26"/>
    <w:rsid w:val="00145B3D"/>
    <w:rsid w:val="00145B44"/>
    <w:rsid w:val="00145B52"/>
    <w:rsid w:val="00145B59"/>
    <w:rsid w:val="00145BF8"/>
    <w:rsid w:val="00145C96"/>
    <w:rsid w:val="00145CE9"/>
    <w:rsid w:val="00145D8B"/>
    <w:rsid w:val="00145DBB"/>
    <w:rsid w:val="00145DC3"/>
    <w:rsid w:val="00145DCE"/>
    <w:rsid w:val="00145DE3"/>
    <w:rsid w:val="00145E0A"/>
    <w:rsid w:val="00145E38"/>
    <w:rsid w:val="00145E74"/>
    <w:rsid w:val="00145F37"/>
    <w:rsid w:val="00145F7F"/>
    <w:rsid w:val="00145FB2"/>
    <w:rsid w:val="00145FD2"/>
    <w:rsid w:val="00145FDC"/>
    <w:rsid w:val="00146019"/>
    <w:rsid w:val="00146094"/>
    <w:rsid w:val="001460C1"/>
    <w:rsid w:val="00146141"/>
    <w:rsid w:val="00146193"/>
    <w:rsid w:val="001461C3"/>
    <w:rsid w:val="001461EA"/>
    <w:rsid w:val="001461EE"/>
    <w:rsid w:val="001462E6"/>
    <w:rsid w:val="001462EB"/>
    <w:rsid w:val="0014630B"/>
    <w:rsid w:val="001463CF"/>
    <w:rsid w:val="001463EF"/>
    <w:rsid w:val="0014643D"/>
    <w:rsid w:val="00146450"/>
    <w:rsid w:val="0014646D"/>
    <w:rsid w:val="001464FB"/>
    <w:rsid w:val="0014656D"/>
    <w:rsid w:val="00146593"/>
    <w:rsid w:val="00146647"/>
    <w:rsid w:val="00146659"/>
    <w:rsid w:val="0014665B"/>
    <w:rsid w:val="00146690"/>
    <w:rsid w:val="001466E2"/>
    <w:rsid w:val="00146785"/>
    <w:rsid w:val="001467D2"/>
    <w:rsid w:val="00146836"/>
    <w:rsid w:val="0014683E"/>
    <w:rsid w:val="00146880"/>
    <w:rsid w:val="001468A6"/>
    <w:rsid w:val="00146901"/>
    <w:rsid w:val="0014695E"/>
    <w:rsid w:val="00146976"/>
    <w:rsid w:val="00146990"/>
    <w:rsid w:val="001469B5"/>
    <w:rsid w:val="00146A63"/>
    <w:rsid w:val="00146AD8"/>
    <w:rsid w:val="00146BB6"/>
    <w:rsid w:val="00146BDE"/>
    <w:rsid w:val="00146C0C"/>
    <w:rsid w:val="00146D28"/>
    <w:rsid w:val="00146D7A"/>
    <w:rsid w:val="00146DD4"/>
    <w:rsid w:val="00146DF7"/>
    <w:rsid w:val="00146E2B"/>
    <w:rsid w:val="00146E58"/>
    <w:rsid w:val="00146E71"/>
    <w:rsid w:val="00146E80"/>
    <w:rsid w:val="00146EF2"/>
    <w:rsid w:val="0014700D"/>
    <w:rsid w:val="0014702D"/>
    <w:rsid w:val="00147030"/>
    <w:rsid w:val="001470D3"/>
    <w:rsid w:val="00147104"/>
    <w:rsid w:val="0014716D"/>
    <w:rsid w:val="00147170"/>
    <w:rsid w:val="001472CA"/>
    <w:rsid w:val="001472D3"/>
    <w:rsid w:val="001472DA"/>
    <w:rsid w:val="001472FB"/>
    <w:rsid w:val="00147302"/>
    <w:rsid w:val="00147378"/>
    <w:rsid w:val="001473A8"/>
    <w:rsid w:val="001473C3"/>
    <w:rsid w:val="001473DC"/>
    <w:rsid w:val="00147428"/>
    <w:rsid w:val="00147561"/>
    <w:rsid w:val="001475AA"/>
    <w:rsid w:val="001475B0"/>
    <w:rsid w:val="001475C1"/>
    <w:rsid w:val="001475F6"/>
    <w:rsid w:val="00147605"/>
    <w:rsid w:val="00147606"/>
    <w:rsid w:val="0014760C"/>
    <w:rsid w:val="00147615"/>
    <w:rsid w:val="001477CC"/>
    <w:rsid w:val="001477D5"/>
    <w:rsid w:val="001477F0"/>
    <w:rsid w:val="0014784C"/>
    <w:rsid w:val="00147868"/>
    <w:rsid w:val="001478B2"/>
    <w:rsid w:val="001478C0"/>
    <w:rsid w:val="001478F6"/>
    <w:rsid w:val="001478FD"/>
    <w:rsid w:val="00147902"/>
    <w:rsid w:val="00147944"/>
    <w:rsid w:val="001479A0"/>
    <w:rsid w:val="001479AD"/>
    <w:rsid w:val="001479B1"/>
    <w:rsid w:val="001479BB"/>
    <w:rsid w:val="00147A0E"/>
    <w:rsid w:val="00147A32"/>
    <w:rsid w:val="00147A4A"/>
    <w:rsid w:val="00147A94"/>
    <w:rsid w:val="00147AE8"/>
    <w:rsid w:val="00147C54"/>
    <w:rsid w:val="00147CAC"/>
    <w:rsid w:val="00147CB7"/>
    <w:rsid w:val="00147CDC"/>
    <w:rsid w:val="00147D63"/>
    <w:rsid w:val="00147D72"/>
    <w:rsid w:val="00147E37"/>
    <w:rsid w:val="00147E47"/>
    <w:rsid w:val="00147E64"/>
    <w:rsid w:val="00147F23"/>
    <w:rsid w:val="00147F59"/>
    <w:rsid w:val="00147FF4"/>
    <w:rsid w:val="00150020"/>
    <w:rsid w:val="0015005B"/>
    <w:rsid w:val="001500CA"/>
    <w:rsid w:val="0015012F"/>
    <w:rsid w:val="0015017E"/>
    <w:rsid w:val="001501E2"/>
    <w:rsid w:val="001501FD"/>
    <w:rsid w:val="00150240"/>
    <w:rsid w:val="00150266"/>
    <w:rsid w:val="0015029B"/>
    <w:rsid w:val="001502C6"/>
    <w:rsid w:val="00150302"/>
    <w:rsid w:val="0015031D"/>
    <w:rsid w:val="0015035D"/>
    <w:rsid w:val="00150373"/>
    <w:rsid w:val="001503B2"/>
    <w:rsid w:val="0015041E"/>
    <w:rsid w:val="001504AE"/>
    <w:rsid w:val="001504BB"/>
    <w:rsid w:val="001504CC"/>
    <w:rsid w:val="001504EF"/>
    <w:rsid w:val="00150519"/>
    <w:rsid w:val="0015052B"/>
    <w:rsid w:val="00150557"/>
    <w:rsid w:val="001505FB"/>
    <w:rsid w:val="00150764"/>
    <w:rsid w:val="0015079A"/>
    <w:rsid w:val="001507A2"/>
    <w:rsid w:val="001507BC"/>
    <w:rsid w:val="00150884"/>
    <w:rsid w:val="00150885"/>
    <w:rsid w:val="001508D4"/>
    <w:rsid w:val="00150907"/>
    <w:rsid w:val="0015092A"/>
    <w:rsid w:val="001509A1"/>
    <w:rsid w:val="00150BA2"/>
    <w:rsid w:val="00150BD9"/>
    <w:rsid w:val="00150C66"/>
    <w:rsid w:val="00150C95"/>
    <w:rsid w:val="00150D07"/>
    <w:rsid w:val="00150E2F"/>
    <w:rsid w:val="00150E63"/>
    <w:rsid w:val="00150EBC"/>
    <w:rsid w:val="00150EC1"/>
    <w:rsid w:val="00150EE0"/>
    <w:rsid w:val="00150EEA"/>
    <w:rsid w:val="00150EEF"/>
    <w:rsid w:val="00150F11"/>
    <w:rsid w:val="00150F60"/>
    <w:rsid w:val="001510F6"/>
    <w:rsid w:val="0015115A"/>
    <w:rsid w:val="00151199"/>
    <w:rsid w:val="0015126F"/>
    <w:rsid w:val="00151343"/>
    <w:rsid w:val="00151380"/>
    <w:rsid w:val="001513A5"/>
    <w:rsid w:val="001513AF"/>
    <w:rsid w:val="0015148F"/>
    <w:rsid w:val="001514D7"/>
    <w:rsid w:val="00151526"/>
    <w:rsid w:val="001515C8"/>
    <w:rsid w:val="0015166B"/>
    <w:rsid w:val="001516F1"/>
    <w:rsid w:val="00151724"/>
    <w:rsid w:val="0015177C"/>
    <w:rsid w:val="00151781"/>
    <w:rsid w:val="0015178B"/>
    <w:rsid w:val="001517BE"/>
    <w:rsid w:val="001517E6"/>
    <w:rsid w:val="0015182C"/>
    <w:rsid w:val="0015184B"/>
    <w:rsid w:val="0015184D"/>
    <w:rsid w:val="00151912"/>
    <w:rsid w:val="0015196B"/>
    <w:rsid w:val="001519B7"/>
    <w:rsid w:val="001519C6"/>
    <w:rsid w:val="00151A33"/>
    <w:rsid w:val="00151B34"/>
    <w:rsid w:val="00151BBE"/>
    <w:rsid w:val="00151BDF"/>
    <w:rsid w:val="00151C74"/>
    <w:rsid w:val="00151CF2"/>
    <w:rsid w:val="00151D39"/>
    <w:rsid w:val="00151D69"/>
    <w:rsid w:val="00151E46"/>
    <w:rsid w:val="00151EC9"/>
    <w:rsid w:val="00151F9E"/>
    <w:rsid w:val="00151FEE"/>
    <w:rsid w:val="00152022"/>
    <w:rsid w:val="0015207B"/>
    <w:rsid w:val="0015208A"/>
    <w:rsid w:val="001520B0"/>
    <w:rsid w:val="0015211F"/>
    <w:rsid w:val="00152156"/>
    <w:rsid w:val="00152193"/>
    <w:rsid w:val="00152194"/>
    <w:rsid w:val="001521C6"/>
    <w:rsid w:val="00152206"/>
    <w:rsid w:val="00152279"/>
    <w:rsid w:val="001522C6"/>
    <w:rsid w:val="00152352"/>
    <w:rsid w:val="001523DB"/>
    <w:rsid w:val="001524CC"/>
    <w:rsid w:val="001525B3"/>
    <w:rsid w:val="001525B5"/>
    <w:rsid w:val="0015260B"/>
    <w:rsid w:val="0015260F"/>
    <w:rsid w:val="0015268F"/>
    <w:rsid w:val="0015271A"/>
    <w:rsid w:val="0015275F"/>
    <w:rsid w:val="001527FB"/>
    <w:rsid w:val="00152806"/>
    <w:rsid w:val="00152846"/>
    <w:rsid w:val="0015284F"/>
    <w:rsid w:val="00152850"/>
    <w:rsid w:val="0015285E"/>
    <w:rsid w:val="0015286F"/>
    <w:rsid w:val="00152943"/>
    <w:rsid w:val="001529FA"/>
    <w:rsid w:val="00152B1F"/>
    <w:rsid w:val="00152B5D"/>
    <w:rsid w:val="00152B71"/>
    <w:rsid w:val="00152C26"/>
    <w:rsid w:val="00152C4F"/>
    <w:rsid w:val="00152C5C"/>
    <w:rsid w:val="00152CA0"/>
    <w:rsid w:val="00152CAA"/>
    <w:rsid w:val="00152D0A"/>
    <w:rsid w:val="00152D5B"/>
    <w:rsid w:val="00152D8A"/>
    <w:rsid w:val="00152DD8"/>
    <w:rsid w:val="00152F06"/>
    <w:rsid w:val="00152F21"/>
    <w:rsid w:val="00152F63"/>
    <w:rsid w:val="00152F66"/>
    <w:rsid w:val="00152F71"/>
    <w:rsid w:val="00153037"/>
    <w:rsid w:val="001530E8"/>
    <w:rsid w:val="00153105"/>
    <w:rsid w:val="00153117"/>
    <w:rsid w:val="0015314B"/>
    <w:rsid w:val="00153177"/>
    <w:rsid w:val="0015317F"/>
    <w:rsid w:val="00153201"/>
    <w:rsid w:val="001532C9"/>
    <w:rsid w:val="001532DB"/>
    <w:rsid w:val="0015332B"/>
    <w:rsid w:val="00153360"/>
    <w:rsid w:val="001533BD"/>
    <w:rsid w:val="00153484"/>
    <w:rsid w:val="001534C4"/>
    <w:rsid w:val="001534EF"/>
    <w:rsid w:val="001534F2"/>
    <w:rsid w:val="001535C6"/>
    <w:rsid w:val="00153677"/>
    <w:rsid w:val="0015369A"/>
    <w:rsid w:val="001536D1"/>
    <w:rsid w:val="001536DD"/>
    <w:rsid w:val="001536E3"/>
    <w:rsid w:val="0015374A"/>
    <w:rsid w:val="001537CA"/>
    <w:rsid w:val="001537E4"/>
    <w:rsid w:val="001538CF"/>
    <w:rsid w:val="0015397F"/>
    <w:rsid w:val="001539A6"/>
    <w:rsid w:val="001539AD"/>
    <w:rsid w:val="001539ED"/>
    <w:rsid w:val="00153A22"/>
    <w:rsid w:val="00153A98"/>
    <w:rsid w:val="00153AEF"/>
    <w:rsid w:val="00153B32"/>
    <w:rsid w:val="00153B45"/>
    <w:rsid w:val="00153B6B"/>
    <w:rsid w:val="00153B93"/>
    <w:rsid w:val="00153BB1"/>
    <w:rsid w:val="00153C79"/>
    <w:rsid w:val="00153CD2"/>
    <w:rsid w:val="00153CFA"/>
    <w:rsid w:val="00153D9E"/>
    <w:rsid w:val="00153DFB"/>
    <w:rsid w:val="00153E5F"/>
    <w:rsid w:val="00153E6D"/>
    <w:rsid w:val="00153ED6"/>
    <w:rsid w:val="00153F8E"/>
    <w:rsid w:val="00153FA7"/>
    <w:rsid w:val="00153FB3"/>
    <w:rsid w:val="00153FD9"/>
    <w:rsid w:val="001540BF"/>
    <w:rsid w:val="00154158"/>
    <w:rsid w:val="00154179"/>
    <w:rsid w:val="00154192"/>
    <w:rsid w:val="0015419C"/>
    <w:rsid w:val="00154223"/>
    <w:rsid w:val="00154242"/>
    <w:rsid w:val="001542C7"/>
    <w:rsid w:val="001542F1"/>
    <w:rsid w:val="0015435A"/>
    <w:rsid w:val="001543C3"/>
    <w:rsid w:val="001543C6"/>
    <w:rsid w:val="00154489"/>
    <w:rsid w:val="0015458A"/>
    <w:rsid w:val="001545BF"/>
    <w:rsid w:val="001545DA"/>
    <w:rsid w:val="001545DC"/>
    <w:rsid w:val="0015464B"/>
    <w:rsid w:val="001546DA"/>
    <w:rsid w:val="00154793"/>
    <w:rsid w:val="001547A0"/>
    <w:rsid w:val="0015490B"/>
    <w:rsid w:val="0015499B"/>
    <w:rsid w:val="001549BC"/>
    <w:rsid w:val="00154A16"/>
    <w:rsid w:val="00154A1E"/>
    <w:rsid w:val="00154A2A"/>
    <w:rsid w:val="00154A6A"/>
    <w:rsid w:val="00154AE1"/>
    <w:rsid w:val="00154AF4"/>
    <w:rsid w:val="00154B71"/>
    <w:rsid w:val="00154BB6"/>
    <w:rsid w:val="00154BCA"/>
    <w:rsid w:val="00154C73"/>
    <w:rsid w:val="00154CB3"/>
    <w:rsid w:val="00154CF2"/>
    <w:rsid w:val="00154DC4"/>
    <w:rsid w:val="00154DF9"/>
    <w:rsid w:val="00154F42"/>
    <w:rsid w:val="00154FC5"/>
    <w:rsid w:val="00155023"/>
    <w:rsid w:val="00155043"/>
    <w:rsid w:val="0015506C"/>
    <w:rsid w:val="0015507D"/>
    <w:rsid w:val="001550AD"/>
    <w:rsid w:val="00155162"/>
    <w:rsid w:val="0015526A"/>
    <w:rsid w:val="001552BB"/>
    <w:rsid w:val="001552E7"/>
    <w:rsid w:val="00155328"/>
    <w:rsid w:val="00155334"/>
    <w:rsid w:val="00155370"/>
    <w:rsid w:val="001553DD"/>
    <w:rsid w:val="00155447"/>
    <w:rsid w:val="0015546F"/>
    <w:rsid w:val="0015554B"/>
    <w:rsid w:val="00155586"/>
    <w:rsid w:val="0015564C"/>
    <w:rsid w:val="00155740"/>
    <w:rsid w:val="00155741"/>
    <w:rsid w:val="0015575E"/>
    <w:rsid w:val="0015578B"/>
    <w:rsid w:val="001557D6"/>
    <w:rsid w:val="00155820"/>
    <w:rsid w:val="001558E1"/>
    <w:rsid w:val="0015597D"/>
    <w:rsid w:val="001559A7"/>
    <w:rsid w:val="001559EA"/>
    <w:rsid w:val="001559EF"/>
    <w:rsid w:val="00155A06"/>
    <w:rsid w:val="00155B00"/>
    <w:rsid w:val="00155B41"/>
    <w:rsid w:val="00155BC0"/>
    <w:rsid w:val="00155C5E"/>
    <w:rsid w:val="00155CBD"/>
    <w:rsid w:val="00155D25"/>
    <w:rsid w:val="00155D9B"/>
    <w:rsid w:val="00155D9D"/>
    <w:rsid w:val="00155DCF"/>
    <w:rsid w:val="00155E11"/>
    <w:rsid w:val="00155E88"/>
    <w:rsid w:val="00155F30"/>
    <w:rsid w:val="00155F50"/>
    <w:rsid w:val="0015602E"/>
    <w:rsid w:val="00156034"/>
    <w:rsid w:val="0015603E"/>
    <w:rsid w:val="001560C0"/>
    <w:rsid w:val="001560CC"/>
    <w:rsid w:val="00156109"/>
    <w:rsid w:val="00156113"/>
    <w:rsid w:val="0015611A"/>
    <w:rsid w:val="00156139"/>
    <w:rsid w:val="00156159"/>
    <w:rsid w:val="001561FD"/>
    <w:rsid w:val="00156232"/>
    <w:rsid w:val="00156271"/>
    <w:rsid w:val="001562C2"/>
    <w:rsid w:val="001562E1"/>
    <w:rsid w:val="00156324"/>
    <w:rsid w:val="001563D0"/>
    <w:rsid w:val="001564BA"/>
    <w:rsid w:val="001564E5"/>
    <w:rsid w:val="00156524"/>
    <w:rsid w:val="00156550"/>
    <w:rsid w:val="0015655F"/>
    <w:rsid w:val="00156572"/>
    <w:rsid w:val="001565C0"/>
    <w:rsid w:val="001566C1"/>
    <w:rsid w:val="001566C8"/>
    <w:rsid w:val="00156739"/>
    <w:rsid w:val="001567A9"/>
    <w:rsid w:val="0015680C"/>
    <w:rsid w:val="00156824"/>
    <w:rsid w:val="00156894"/>
    <w:rsid w:val="0015689B"/>
    <w:rsid w:val="0015694E"/>
    <w:rsid w:val="001569E6"/>
    <w:rsid w:val="00156A53"/>
    <w:rsid w:val="00156AB1"/>
    <w:rsid w:val="00156AD7"/>
    <w:rsid w:val="00156B50"/>
    <w:rsid w:val="00156B80"/>
    <w:rsid w:val="00156C0D"/>
    <w:rsid w:val="00156C78"/>
    <w:rsid w:val="00156C80"/>
    <w:rsid w:val="00156C9F"/>
    <w:rsid w:val="00156CCD"/>
    <w:rsid w:val="00156CE8"/>
    <w:rsid w:val="00156D2D"/>
    <w:rsid w:val="00156D88"/>
    <w:rsid w:val="00156D8A"/>
    <w:rsid w:val="00156DA9"/>
    <w:rsid w:val="00156E08"/>
    <w:rsid w:val="00156E2C"/>
    <w:rsid w:val="00156E3B"/>
    <w:rsid w:val="00156E56"/>
    <w:rsid w:val="00156E7A"/>
    <w:rsid w:val="00156EBD"/>
    <w:rsid w:val="00156EE1"/>
    <w:rsid w:val="00156F14"/>
    <w:rsid w:val="001570BD"/>
    <w:rsid w:val="00157160"/>
    <w:rsid w:val="0015716F"/>
    <w:rsid w:val="001571E8"/>
    <w:rsid w:val="00157472"/>
    <w:rsid w:val="0015749E"/>
    <w:rsid w:val="001574C2"/>
    <w:rsid w:val="001574C5"/>
    <w:rsid w:val="00157507"/>
    <w:rsid w:val="001575AE"/>
    <w:rsid w:val="001575D5"/>
    <w:rsid w:val="001576CE"/>
    <w:rsid w:val="0015770B"/>
    <w:rsid w:val="001577A5"/>
    <w:rsid w:val="00157811"/>
    <w:rsid w:val="00157816"/>
    <w:rsid w:val="00157828"/>
    <w:rsid w:val="0015783C"/>
    <w:rsid w:val="00157866"/>
    <w:rsid w:val="00157887"/>
    <w:rsid w:val="0015793B"/>
    <w:rsid w:val="00157A0A"/>
    <w:rsid w:val="00157A2B"/>
    <w:rsid w:val="00157A51"/>
    <w:rsid w:val="00157AB0"/>
    <w:rsid w:val="00157ABE"/>
    <w:rsid w:val="00157B20"/>
    <w:rsid w:val="00157B6E"/>
    <w:rsid w:val="00157B7F"/>
    <w:rsid w:val="00157C0F"/>
    <w:rsid w:val="00157C14"/>
    <w:rsid w:val="00157C5C"/>
    <w:rsid w:val="00157D92"/>
    <w:rsid w:val="00157DC9"/>
    <w:rsid w:val="00157E34"/>
    <w:rsid w:val="00157EA2"/>
    <w:rsid w:val="00157EBE"/>
    <w:rsid w:val="00157F12"/>
    <w:rsid w:val="00157F55"/>
    <w:rsid w:val="00157FAF"/>
    <w:rsid w:val="00160051"/>
    <w:rsid w:val="00160066"/>
    <w:rsid w:val="0016018F"/>
    <w:rsid w:val="001601F4"/>
    <w:rsid w:val="00160207"/>
    <w:rsid w:val="00160277"/>
    <w:rsid w:val="001602E4"/>
    <w:rsid w:val="0016032B"/>
    <w:rsid w:val="0016034E"/>
    <w:rsid w:val="0016037D"/>
    <w:rsid w:val="00160395"/>
    <w:rsid w:val="001603BC"/>
    <w:rsid w:val="001603C9"/>
    <w:rsid w:val="00160425"/>
    <w:rsid w:val="0016043F"/>
    <w:rsid w:val="00160498"/>
    <w:rsid w:val="00160576"/>
    <w:rsid w:val="0016060A"/>
    <w:rsid w:val="001606B3"/>
    <w:rsid w:val="001606BF"/>
    <w:rsid w:val="0016071E"/>
    <w:rsid w:val="0016072A"/>
    <w:rsid w:val="0016074B"/>
    <w:rsid w:val="00160763"/>
    <w:rsid w:val="00160765"/>
    <w:rsid w:val="00160787"/>
    <w:rsid w:val="00160788"/>
    <w:rsid w:val="001607B4"/>
    <w:rsid w:val="001607B6"/>
    <w:rsid w:val="001607C6"/>
    <w:rsid w:val="001607D9"/>
    <w:rsid w:val="00160820"/>
    <w:rsid w:val="00160882"/>
    <w:rsid w:val="001608A0"/>
    <w:rsid w:val="0016090E"/>
    <w:rsid w:val="00160928"/>
    <w:rsid w:val="001609A0"/>
    <w:rsid w:val="001609B6"/>
    <w:rsid w:val="001609C1"/>
    <w:rsid w:val="00160A0C"/>
    <w:rsid w:val="00160A0D"/>
    <w:rsid w:val="00160A49"/>
    <w:rsid w:val="00160A56"/>
    <w:rsid w:val="00160AA4"/>
    <w:rsid w:val="00160ABC"/>
    <w:rsid w:val="00160AF4"/>
    <w:rsid w:val="00160B2B"/>
    <w:rsid w:val="00160BD6"/>
    <w:rsid w:val="00160C17"/>
    <w:rsid w:val="00160C3E"/>
    <w:rsid w:val="00160D5C"/>
    <w:rsid w:val="00160D7A"/>
    <w:rsid w:val="00160E3C"/>
    <w:rsid w:val="00160E62"/>
    <w:rsid w:val="00160E80"/>
    <w:rsid w:val="00160E96"/>
    <w:rsid w:val="00160EAD"/>
    <w:rsid w:val="00160ED5"/>
    <w:rsid w:val="00160F19"/>
    <w:rsid w:val="00160F31"/>
    <w:rsid w:val="00160FD5"/>
    <w:rsid w:val="00161031"/>
    <w:rsid w:val="00161065"/>
    <w:rsid w:val="00161085"/>
    <w:rsid w:val="00161123"/>
    <w:rsid w:val="00161190"/>
    <w:rsid w:val="001611CC"/>
    <w:rsid w:val="001611F0"/>
    <w:rsid w:val="0016123B"/>
    <w:rsid w:val="00161263"/>
    <w:rsid w:val="00161297"/>
    <w:rsid w:val="001612B3"/>
    <w:rsid w:val="001612C1"/>
    <w:rsid w:val="00161308"/>
    <w:rsid w:val="00161340"/>
    <w:rsid w:val="00161432"/>
    <w:rsid w:val="001614AB"/>
    <w:rsid w:val="001614C6"/>
    <w:rsid w:val="001614D2"/>
    <w:rsid w:val="001614DB"/>
    <w:rsid w:val="001614E2"/>
    <w:rsid w:val="001614F4"/>
    <w:rsid w:val="001615D6"/>
    <w:rsid w:val="001615E6"/>
    <w:rsid w:val="0016165A"/>
    <w:rsid w:val="00161678"/>
    <w:rsid w:val="001616E5"/>
    <w:rsid w:val="0016170E"/>
    <w:rsid w:val="0016175B"/>
    <w:rsid w:val="001618EE"/>
    <w:rsid w:val="00161919"/>
    <w:rsid w:val="001619CF"/>
    <w:rsid w:val="001619ED"/>
    <w:rsid w:val="00161A39"/>
    <w:rsid w:val="00161A4A"/>
    <w:rsid w:val="00161B18"/>
    <w:rsid w:val="00161B38"/>
    <w:rsid w:val="00161B3F"/>
    <w:rsid w:val="00161C42"/>
    <w:rsid w:val="00161C54"/>
    <w:rsid w:val="00161C7A"/>
    <w:rsid w:val="00161C97"/>
    <w:rsid w:val="00161CE2"/>
    <w:rsid w:val="00161D21"/>
    <w:rsid w:val="00161D6D"/>
    <w:rsid w:val="00161D78"/>
    <w:rsid w:val="00161DA0"/>
    <w:rsid w:val="00161DBA"/>
    <w:rsid w:val="00161DF1"/>
    <w:rsid w:val="00161ECE"/>
    <w:rsid w:val="00161F14"/>
    <w:rsid w:val="00161F42"/>
    <w:rsid w:val="00161F83"/>
    <w:rsid w:val="0016205E"/>
    <w:rsid w:val="001620C5"/>
    <w:rsid w:val="001620DD"/>
    <w:rsid w:val="00162186"/>
    <w:rsid w:val="0016218A"/>
    <w:rsid w:val="001621B1"/>
    <w:rsid w:val="001621B3"/>
    <w:rsid w:val="001621BB"/>
    <w:rsid w:val="00162233"/>
    <w:rsid w:val="001622CC"/>
    <w:rsid w:val="001622EF"/>
    <w:rsid w:val="0016232C"/>
    <w:rsid w:val="0016232D"/>
    <w:rsid w:val="0016232F"/>
    <w:rsid w:val="00162388"/>
    <w:rsid w:val="001623D6"/>
    <w:rsid w:val="001623E9"/>
    <w:rsid w:val="001623F0"/>
    <w:rsid w:val="00162405"/>
    <w:rsid w:val="0016241A"/>
    <w:rsid w:val="0016245D"/>
    <w:rsid w:val="00162471"/>
    <w:rsid w:val="001625E3"/>
    <w:rsid w:val="00162601"/>
    <w:rsid w:val="00162635"/>
    <w:rsid w:val="0016269F"/>
    <w:rsid w:val="001626C0"/>
    <w:rsid w:val="00162730"/>
    <w:rsid w:val="00162756"/>
    <w:rsid w:val="00162776"/>
    <w:rsid w:val="001627A5"/>
    <w:rsid w:val="001627C4"/>
    <w:rsid w:val="001628CA"/>
    <w:rsid w:val="001628DC"/>
    <w:rsid w:val="001628E0"/>
    <w:rsid w:val="00162933"/>
    <w:rsid w:val="0016299A"/>
    <w:rsid w:val="00162A37"/>
    <w:rsid w:val="00162A66"/>
    <w:rsid w:val="00162A72"/>
    <w:rsid w:val="00162A91"/>
    <w:rsid w:val="00162AD1"/>
    <w:rsid w:val="00162BF8"/>
    <w:rsid w:val="00162D03"/>
    <w:rsid w:val="00162D14"/>
    <w:rsid w:val="00162D15"/>
    <w:rsid w:val="00162EB2"/>
    <w:rsid w:val="00162EDC"/>
    <w:rsid w:val="00162EFA"/>
    <w:rsid w:val="00162F1B"/>
    <w:rsid w:val="00162F3B"/>
    <w:rsid w:val="00162F5F"/>
    <w:rsid w:val="0016303D"/>
    <w:rsid w:val="00163063"/>
    <w:rsid w:val="001630D0"/>
    <w:rsid w:val="00163184"/>
    <w:rsid w:val="001631C1"/>
    <w:rsid w:val="001631E5"/>
    <w:rsid w:val="00163201"/>
    <w:rsid w:val="00163234"/>
    <w:rsid w:val="001632AF"/>
    <w:rsid w:val="001632C8"/>
    <w:rsid w:val="0016334A"/>
    <w:rsid w:val="00163355"/>
    <w:rsid w:val="00163389"/>
    <w:rsid w:val="0016341B"/>
    <w:rsid w:val="0016356E"/>
    <w:rsid w:val="00163572"/>
    <w:rsid w:val="001635C0"/>
    <w:rsid w:val="0016362F"/>
    <w:rsid w:val="0016363F"/>
    <w:rsid w:val="00163645"/>
    <w:rsid w:val="00163652"/>
    <w:rsid w:val="00163653"/>
    <w:rsid w:val="00163699"/>
    <w:rsid w:val="001636AB"/>
    <w:rsid w:val="001636CB"/>
    <w:rsid w:val="001636D2"/>
    <w:rsid w:val="001636F3"/>
    <w:rsid w:val="00163751"/>
    <w:rsid w:val="00163774"/>
    <w:rsid w:val="0016390C"/>
    <w:rsid w:val="00163975"/>
    <w:rsid w:val="00163A11"/>
    <w:rsid w:val="00163A42"/>
    <w:rsid w:val="00163A7A"/>
    <w:rsid w:val="00163AB1"/>
    <w:rsid w:val="00163ACD"/>
    <w:rsid w:val="00163B42"/>
    <w:rsid w:val="00163B58"/>
    <w:rsid w:val="00163B73"/>
    <w:rsid w:val="00163BA7"/>
    <w:rsid w:val="00163C0A"/>
    <w:rsid w:val="00163C17"/>
    <w:rsid w:val="00163C19"/>
    <w:rsid w:val="00163CED"/>
    <w:rsid w:val="00163CF6"/>
    <w:rsid w:val="00163CF7"/>
    <w:rsid w:val="00163D7B"/>
    <w:rsid w:val="00163DEA"/>
    <w:rsid w:val="00163DFD"/>
    <w:rsid w:val="00163E4C"/>
    <w:rsid w:val="00163E7B"/>
    <w:rsid w:val="00163E8D"/>
    <w:rsid w:val="00163E9F"/>
    <w:rsid w:val="00163EDC"/>
    <w:rsid w:val="00163F68"/>
    <w:rsid w:val="00164044"/>
    <w:rsid w:val="0016408B"/>
    <w:rsid w:val="001640A1"/>
    <w:rsid w:val="001640C5"/>
    <w:rsid w:val="001641B6"/>
    <w:rsid w:val="00164247"/>
    <w:rsid w:val="0016429C"/>
    <w:rsid w:val="0016430F"/>
    <w:rsid w:val="0016432A"/>
    <w:rsid w:val="0016432F"/>
    <w:rsid w:val="00164343"/>
    <w:rsid w:val="0016434F"/>
    <w:rsid w:val="001643AD"/>
    <w:rsid w:val="001643B4"/>
    <w:rsid w:val="0016440D"/>
    <w:rsid w:val="0016446E"/>
    <w:rsid w:val="0016448A"/>
    <w:rsid w:val="001644CF"/>
    <w:rsid w:val="001645E9"/>
    <w:rsid w:val="0016463C"/>
    <w:rsid w:val="0016464B"/>
    <w:rsid w:val="00164687"/>
    <w:rsid w:val="001646AD"/>
    <w:rsid w:val="00164761"/>
    <w:rsid w:val="0016477B"/>
    <w:rsid w:val="001647A5"/>
    <w:rsid w:val="001647D0"/>
    <w:rsid w:val="001647DF"/>
    <w:rsid w:val="00164802"/>
    <w:rsid w:val="00164803"/>
    <w:rsid w:val="0016480C"/>
    <w:rsid w:val="00164825"/>
    <w:rsid w:val="00164839"/>
    <w:rsid w:val="00164849"/>
    <w:rsid w:val="00164899"/>
    <w:rsid w:val="001648D5"/>
    <w:rsid w:val="001648E0"/>
    <w:rsid w:val="00164902"/>
    <w:rsid w:val="00164924"/>
    <w:rsid w:val="00164952"/>
    <w:rsid w:val="00164973"/>
    <w:rsid w:val="00164AAA"/>
    <w:rsid w:val="00164ABC"/>
    <w:rsid w:val="00164B4F"/>
    <w:rsid w:val="00164BBC"/>
    <w:rsid w:val="00164BBD"/>
    <w:rsid w:val="00164D0C"/>
    <w:rsid w:val="00164DAE"/>
    <w:rsid w:val="00164DC3"/>
    <w:rsid w:val="00164DD7"/>
    <w:rsid w:val="00164E4E"/>
    <w:rsid w:val="00164E6F"/>
    <w:rsid w:val="00164E80"/>
    <w:rsid w:val="00164F15"/>
    <w:rsid w:val="00164F8F"/>
    <w:rsid w:val="00164FCF"/>
    <w:rsid w:val="00165056"/>
    <w:rsid w:val="00165082"/>
    <w:rsid w:val="00165093"/>
    <w:rsid w:val="001650BF"/>
    <w:rsid w:val="001650D4"/>
    <w:rsid w:val="00165169"/>
    <w:rsid w:val="0016516F"/>
    <w:rsid w:val="00165175"/>
    <w:rsid w:val="001651B9"/>
    <w:rsid w:val="001651D2"/>
    <w:rsid w:val="001651ED"/>
    <w:rsid w:val="00165315"/>
    <w:rsid w:val="00165364"/>
    <w:rsid w:val="0016538B"/>
    <w:rsid w:val="001653BB"/>
    <w:rsid w:val="001653BF"/>
    <w:rsid w:val="001653CF"/>
    <w:rsid w:val="00165484"/>
    <w:rsid w:val="001654FB"/>
    <w:rsid w:val="00165553"/>
    <w:rsid w:val="001655EC"/>
    <w:rsid w:val="0016563C"/>
    <w:rsid w:val="0016564B"/>
    <w:rsid w:val="0016567B"/>
    <w:rsid w:val="0016567C"/>
    <w:rsid w:val="001656EA"/>
    <w:rsid w:val="0016572F"/>
    <w:rsid w:val="001657BC"/>
    <w:rsid w:val="001657C2"/>
    <w:rsid w:val="001657E0"/>
    <w:rsid w:val="00165825"/>
    <w:rsid w:val="00165826"/>
    <w:rsid w:val="00165901"/>
    <w:rsid w:val="00165949"/>
    <w:rsid w:val="001659A7"/>
    <w:rsid w:val="001659E0"/>
    <w:rsid w:val="00165A7D"/>
    <w:rsid w:val="00165A9F"/>
    <w:rsid w:val="00165B46"/>
    <w:rsid w:val="00165BAF"/>
    <w:rsid w:val="00165BD2"/>
    <w:rsid w:val="00165C01"/>
    <w:rsid w:val="00165C5F"/>
    <w:rsid w:val="00165CA9"/>
    <w:rsid w:val="00165D0C"/>
    <w:rsid w:val="00165D53"/>
    <w:rsid w:val="00165D70"/>
    <w:rsid w:val="00165DE3"/>
    <w:rsid w:val="00165DED"/>
    <w:rsid w:val="00165E11"/>
    <w:rsid w:val="00165EB2"/>
    <w:rsid w:val="00165F62"/>
    <w:rsid w:val="00165F65"/>
    <w:rsid w:val="00165F77"/>
    <w:rsid w:val="00165FBB"/>
    <w:rsid w:val="00165FC9"/>
    <w:rsid w:val="00166084"/>
    <w:rsid w:val="0016618B"/>
    <w:rsid w:val="00166195"/>
    <w:rsid w:val="0016621B"/>
    <w:rsid w:val="0016624A"/>
    <w:rsid w:val="001662BC"/>
    <w:rsid w:val="001662BF"/>
    <w:rsid w:val="00166357"/>
    <w:rsid w:val="0016638E"/>
    <w:rsid w:val="001663FF"/>
    <w:rsid w:val="00166403"/>
    <w:rsid w:val="001664CA"/>
    <w:rsid w:val="001665D8"/>
    <w:rsid w:val="00166620"/>
    <w:rsid w:val="00166667"/>
    <w:rsid w:val="001666B9"/>
    <w:rsid w:val="0016673E"/>
    <w:rsid w:val="00166771"/>
    <w:rsid w:val="0016677A"/>
    <w:rsid w:val="0016678A"/>
    <w:rsid w:val="001667F7"/>
    <w:rsid w:val="00166811"/>
    <w:rsid w:val="00166862"/>
    <w:rsid w:val="001668BC"/>
    <w:rsid w:val="001668E1"/>
    <w:rsid w:val="00166941"/>
    <w:rsid w:val="0016696F"/>
    <w:rsid w:val="00166982"/>
    <w:rsid w:val="00166992"/>
    <w:rsid w:val="00166A62"/>
    <w:rsid w:val="00166AE9"/>
    <w:rsid w:val="00166B24"/>
    <w:rsid w:val="00166B75"/>
    <w:rsid w:val="00166BDE"/>
    <w:rsid w:val="00166BF1"/>
    <w:rsid w:val="00166C1E"/>
    <w:rsid w:val="00166C76"/>
    <w:rsid w:val="00166D37"/>
    <w:rsid w:val="00166DA2"/>
    <w:rsid w:val="00166DAE"/>
    <w:rsid w:val="00166DD6"/>
    <w:rsid w:val="00166E2C"/>
    <w:rsid w:val="00166E80"/>
    <w:rsid w:val="00166F6B"/>
    <w:rsid w:val="00166F78"/>
    <w:rsid w:val="00166FE3"/>
    <w:rsid w:val="0016709E"/>
    <w:rsid w:val="001670B3"/>
    <w:rsid w:val="001670CF"/>
    <w:rsid w:val="001670EE"/>
    <w:rsid w:val="00167107"/>
    <w:rsid w:val="00167127"/>
    <w:rsid w:val="0016712F"/>
    <w:rsid w:val="00167204"/>
    <w:rsid w:val="00167241"/>
    <w:rsid w:val="00167243"/>
    <w:rsid w:val="00167254"/>
    <w:rsid w:val="0016729C"/>
    <w:rsid w:val="001673D6"/>
    <w:rsid w:val="001674D4"/>
    <w:rsid w:val="001674FF"/>
    <w:rsid w:val="00167520"/>
    <w:rsid w:val="00167533"/>
    <w:rsid w:val="00167561"/>
    <w:rsid w:val="00167571"/>
    <w:rsid w:val="0016758A"/>
    <w:rsid w:val="001675B8"/>
    <w:rsid w:val="00167607"/>
    <w:rsid w:val="001676CB"/>
    <w:rsid w:val="001676E4"/>
    <w:rsid w:val="001676EA"/>
    <w:rsid w:val="001676EE"/>
    <w:rsid w:val="0016775B"/>
    <w:rsid w:val="0016777D"/>
    <w:rsid w:val="001678A8"/>
    <w:rsid w:val="001678CA"/>
    <w:rsid w:val="001678E9"/>
    <w:rsid w:val="001678ED"/>
    <w:rsid w:val="001678F7"/>
    <w:rsid w:val="0016796B"/>
    <w:rsid w:val="00167AAE"/>
    <w:rsid w:val="00167ABE"/>
    <w:rsid w:val="00167AF6"/>
    <w:rsid w:val="00167B4F"/>
    <w:rsid w:val="00167B58"/>
    <w:rsid w:val="00167B9D"/>
    <w:rsid w:val="00167BCF"/>
    <w:rsid w:val="00167BF5"/>
    <w:rsid w:val="00167C2E"/>
    <w:rsid w:val="00167C33"/>
    <w:rsid w:val="00167C45"/>
    <w:rsid w:val="00167C64"/>
    <w:rsid w:val="00167CD2"/>
    <w:rsid w:val="00167E17"/>
    <w:rsid w:val="00167E54"/>
    <w:rsid w:val="00167EA6"/>
    <w:rsid w:val="00167EAE"/>
    <w:rsid w:val="00167ED6"/>
    <w:rsid w:val="00167EE4"/>
    <w:rsid w:val="00167EFF"/>
    <w:rsid w:val="00167F41"/>
    <w:rsid w:val="00167F6E"/>
    <w:rsid w:val="00167F85"/>
    <w:rsid w:val="00167F9D"/>
    <w:rsid w:val="00167FF4"/>
    <w:rsid w:val="00170098"/>
    <w:rsid w:val="001702D4"/>
    <w:rsid w:val="001702DB"/>
    <w:rsid w:val="001702F1"/>
    <w:rsid w:val="0017031E"/>
    <w:rsid w:val="0017033C"/>
    <w:rsid w:val="001703B0"/>
    <w:rsid w:val="001703C7"/>
    <w:rsid w:val="00170400"/>
    <w:rsid w:val="0017047C"/>
    <w:rsid w:val="0017056C"/>
    <w:rsid w:val="001706A5"/>
    <w:rsid w:val="001706A9"/>
    <w:rsid w:val="001706C8"/>
    <w:rsid w:val="001706F7"/>
    <w:rsid w:val="00170716"/>
    <w:rsid w:val="0017077F"/>
    <w:rsid w:val="00170796"/>
    <w:rsid w:val="001707FB"/>
    <w:rsid w:val="00170881"/>
    <w:rsid w:val="001708D0"/>
    <w:rsid w:val="001708FC"/>
    <w:rsid w:val="00170949"/>
    <w:rsid w:val="00170951"/>
    <w:rsid w:val="0017099A"/>
    <w:rsid w:val="001709A0"/>
    <w:rsid w:val="001709B7"/>
    <w:rsid w:val="001709C8"/>
    <w:rsid w:val="00170A98"/>
    <w:rsid w:val="00170ACB"/>
    <w:rsid w:val="00170AEE"/>
    <w:rsid w:val="00170B09"/>
    <w:rsid w:val="00170B20"/>
    <w:rsid w:val="00170B89"/>
    <w:rsid w:val="00170BA5"/>
    <w:rsid w:val="00170BDE"/>
    <w:rsid w:val="00170BE2"/>
    <w:rsid w:val="00170C07"/>
    <w:rsid w:val="00170C22"/>
    <w:rsid w:val="00170C2D"/>
    <w:rsid w:val="00170C79"/>
    <w:rsid w:val="00170C83"/>
    <w:rsid w:val="00170CBA"/>
    <w:rsid w:val="00170D2E"/>
    <w:rsid w:val="00170D6F"/>
    <w:rsid w:val="00170DBC"/>
    <w:rsid w:val="00170DC4"/>
    <w:rsid w:val="00170DCF"/>
    <w:rsid w:val="00170DD2"/>
    <w:rsid w:val="00170DE1"/>
    <w:rsid w:val="00170DFD"/>
    <w:rsid w:val="00170E24"/>
    <w:rsid w:val="00170E7F"/>
    <w:rsid w:val="00170EF6"/>
    <w:rsid w:val="00170F04"/>
    <w:rsid w:val="00170F1D"/>
    <w:rsid w:val="00170F3A"/>
    <w:rsid w:val="00170F98"/>
    <w:rsid w:val="00170FA6"/>
    <w:rsid w:val="0017103C"/>
    <w:rsid w:val="00171046"/>
    <w:rsid w:val="001710C4"/>
    <w:rsid w:val="00171113"/>
    <w:rsid w:val="00171193"/>
    <w:rsid w:val="00171222"/>
    <w:rsid w:val="0017124A"/>
    <w:rsid w:val="00171265"/>
    <w:rsid w:val="001712A0"/>
    <w:rsid w:val="001712AC"/>
    <w:rsid w:val="001712BA"/>
    <w:rsid w:val="001712DF"/>
    <w:rsid w:val="00171368"/>
    <w:rsid w:val="0017136A"/>
    <w:rsid w:val="00171399"/>
    <w:rsid w:val="001713E9"/>
    <w:rsid w:val="001713F0"/>
    <w:rsid w:val="0017145F"/>
    <w:rsid w:val="00171485"/>
    <w:rsid w:val="00171488"/>
    <w:rsid w:val="00171552"/>
    <w:rsid w:val="0017159F"/>
    <w:rsid w:val="0017164B"/>
    <w:rsid w:val="00171650"/>
    <w:rsid w:val="00171666"/>
    <w:rsid w:val="00171714"/>
    <w:rsid w:val="00171719"/>
    <w:rsid w:val="0017171E"/>
    <w:rsid w:val="0017178F"/>
    <w:rsid w:val="001717F5"/>
    <w:rsid w:val="00171806"/>
    <w:rsid w:val="0017181A"/>
    <w:rsid w:val="00171839"/>
    <w:rsid w:val="0017183D"/>
    <w:rsid w:val="00171851"/>
    <w:rsid w:val="00171894"/>
    <w:rsid w:val="0017196D"/>
    <w:rsid w:val="00171981"/>
    <w:rsid w:val="00171993"/>
    <w:rsid w:val="00171A2C"/>
    <w:rsid w:val="00171AA5"/>
    <w:rsid w:val="00171ACA"/>
    <w:rsid w:val="00171B71"/>
    <w:rsid w:val="00171B8A"/>
    <w:rsid w:val="00171BA0"/>
    <w:rsid w:val="00171BE6"/>
    <w:rsid w:val="00171C34"/>
    <w:rsid w:val="00171C6A"/>
    <w:rsid w:val="00171C8D"/>
    <w:rsid w:val="00171D44"/>
    <w:rsid w:val="00171D55"/>
    <w:rsid w:val="00171D71"/>
    <w:rsid w:val="00171DF3"/>
    <w:rsid w:val="00171E0A"/>
    <w:rsid w:val="00171E13"/>
    <w:rsid w:val="00171E83"/>
    <w:rsid w:val="00171EC4"/>
    <w:rsid w:val="00171ED0"/>
    <w:rsid w:val="00171EF2"/>
    <w:rsid w:val="00171F3C"/>
    <w:rsid w:val="00171F50"/>
    <w:rsid w:val="00171F96"/>
    <w:rsid w:val="00171FD0"/>
    <w:rsid w:val="00171FDE"/>
    <w:rsid w:val="00172033"/>
    <w:rsid w:val="0017208A"/>
    <w:rsid w:val="0017215A"/>
    <w:rsid w:val="0017216E"/>
    <w:rsid w:val="001721A5"/>
    <w:rsid w:val="001721E3"/>
    <w:rsid w:val="00172214"/>
    <w:rsid w:val="0017221E"/>
    <w:rsid w:val="0017225F"/>
    <w:rsid w:val="00172280"/>
    <w:rsid w:val="001722FD"/>
    <w:rsid w:val="00172320"/>
    <w:rsid w:val="001723AD"/>
    <w:rsid w:val="00172408"/>
    <w:rsid w:val="001724AE"/>
    <w:rsid w:val="001724DE"/>
    <w:rsid w:val="001724F5"/>
    <w:rsid w:val="00172502"/>
    <w:rsid w:val="00172522"/>
    <w:rsid w:val="00172534"/>
    <w:rsid w:val="001725AE"/>
    <w:rsid w:val="00172607"/>
    <w:rsid w:val="00172636"/>
    <w:rsid w:val="0017268D"/>
    <w:rsid w:val="001726C4"/>
    <w:rsid w:val="001726E6"/>
    <w:rsid w:val="00172756"/>
    <w:rsid w:val="001727B3"/>
    <w:rsid w:val="001727EE"/>
    <w:rsid w:val="00172836"/>
    <w:rsid w:val="0017291B"/>
    <w:rsid w:val="0017291D"/>
    <w:rsid w:val="001729D4"/>
    <w:rsid w:val="00172B66"/>
    <w:rsid w:val="00172B9D"/>
    <w:rsid w:val="00172BD3"/>
    <w:rsid w:val="00172BEE"/>
    <w:rsid w:val="00172C0F"/>
    <w:rsid w:val="00172C9A"/>
    <w:rsid w:val="00172CBE"/>
    <w:rsid w:val="00172CFE"/>
    <w:rsid w:val="00172E17"/>
    <w:rsid w:val="00172E1A"/>
    <w:rsid w:val="00172E3A"/>
    <w:rsid w:val="00172EBC"/>
    <w:rsid w:val="00172ED4"/>
    <w:rsid w:val="00172F5D"/>
    <w:rsid w:val="00172F63"/>
    <w:rsid w:val="00172F74"/>
    <w:rsid w:val="00172F95"/>
    <w:rsid w:val="00172FD1"/>
    <w:rsid w:val="00172FF0"/>
    <w:rsid w:val="00173061"/>
    <w:rsid w:val="001730E8"/>
    <w:rsid w:val="001730F1"/>
    <w:rsid w:val="00173113"/>
    <w:rsid w:val="0017316C"/>
    <w:rsid w:val="001731EA"/>
    <w:rsid w:val="001731FC"/>
    <w:rsid w:val="00173251"/>
    <w:rsid w:val="001732DF"/>
    <w:rsid w:val="00173388"/>
    <w:rsid w:val="001733BB"/>
    <w:rsid w:val="001733EA"/>
    <w:rsid w:val="001734E5"/>
    <w:rsid w:val="0017358A"/>
    <w:rsid w:val="001735A1"/>
    <w:rsid w:val="001735B1"/>
    <w:rsid w:val="001736A3"/>
    <w:rsid w:val="001736A5"/>
    <w:rsid w:val="0017371E"/>
    <w:rsid w:val="00173729"/>
    <w:rsid w:val="0017373B"/>
    <w:rsid w:val="001737B1"/>
    <w:rsid w:val="001737F0"/>
    <w:rsid w:val="001738BC"/>
    <w:rsid w:val="001738C2"/>
    <w:rsid w:val="0017395F"/>
    <w:rsid w:val="001739BA"/>
    <w:rsid w:val="00173A42"/>
    <w:rsid w:val="00173B79"/>
    <w:rsid w:val="00173BAC"/>
    <w:rsid w:val="00173C5C"/>
    <w:rsid w:val="00173C7F"/>
    <w:rsid w:val="00173CE5"/>
    <w:rsid w:val="00173D18"/>
    <w:rsid w:val="00173D28"/>
    <w:rsid w:val="00173D93"/>
    <w:rsid w:val="00173E4A"/>
    <w:rsid w:val="00173E78"/>
    <w:rsid w:val="00173E90"/>
    <w:rsid w:val="00173EA3"/>
    <w:rsid w:val="00173F10"/>
    <w:rsid w:val="00173F7F"/>
    <w:rsid w:val="00173F90"/>
    <w:rsid w:val="00173FD1"/>
    <w:rsid w:val="00173FD9"/>
    <w:rsid w:val="0017402F"/>
    <w:rsid w:val="001740C3"/>
    <w:rsid w:val="001740EF"/>
    <w:rsid w:val="0017412E"/>
    <w:rsid w:val="001741C5"/>
    <w:rsid w:val="001741ED"/>
    <w:rsid w:val="00174225"/>
    <w:rsid w:val="00174238"/>
    <w:rsid w:val="001742EA"/>
    <w:rsid w:val="0017433E"/>
    <w:rsid w:val="0017439A"/>
    <w:rsid w:val="001744B3"/>
    <w:rsid w:val="001744C9"/>
    <w:rsid w:val="001745DE"/>
    <w:rsid w:val="00174630"/>
    <w:rsid w:val="001747C5"/>
    <w:rsid w:val="001747D0"/>
    <w:rsid w:val="001747DC"/>
    <w:rsid w:val="001748EF"/>
    <w:rsid w:val="0017490C"/>
    <w:rsid w:val="0017492C"/>
    <w:rsid w:val="0017499A"/>
    <w:rsid w:val="001749AA"/>
    <w:rsid w:val="001749BF"/>
    <w:rsid w:val="001749D5"/>
    <w:rsid w:val="001749EC"/>
    <w:rsid w:val="00174A60"/>
    <w:rsid w:val="00174A8C"/>
    <w:rsid w:val="00174A98"/>
    <w:rsid w:val="00174AFE"/>
    <w:rsid w:val="00174B01"/>
    <w:rsid w:val="00174B70"/>
    <w:rsid w:val="00174BD0"/>
    <w:rsid w:val="00174BD8"/>
    <w:rsid w:val="00174C48"/>
    <w:rsid w:val="00174CB3"/>
    <w:rsid w:val="00174DDF"/>
    <w:rsid w:val="00174E39"/>
    <w:rsid w:val="00174E53"/>
    <w:rsid w:val="00174E5F"/>
    <w:rsid w:val="00174E7B"/>
    <w:rsid w:val="00174E9E"/>
    <w:rsid w:val="00174EB2"/>
    <w:rsid w:val="0017501F"/>
    <w:rsid w:val="00175030"/>
    <w:rsid w:val="001750D7"/>
    <w:rsid w:val="00175102"/>
    <w:rsid w:val="0017513E"/>
    <w:rsid w:val="00175179"/>
    <w:rsid w:val="001751C0"/>
    <w:rsid w:val="001751DF"/>
    <w:rsid w:val="0017520F"/>
    <w:rsid w:val="0017522C"/>
    <w:rsid w:val="001752E9"/>
    <w:rsid w:val="001752F3"/>
    <w:rsid w:val="0017531B"/>
    <w:rsid w:val="00175388"/>
    <w:rsid w:val="00175394"/>
    <w:rsid w:val="0017539E"/>
    <w:rsid w:val="001753A6"/>
    <w:rsid w:val="00175426"/>
    <w:rsid w:val="001754BC"/>
    <w:rsid w:val="001754D9"/>
    <w:rsid w:val="00175595"/>
    <w:rsid w:val="001755D0"/>
    <w:rsid w:val="001755F8"/>
    <w:rsid w:val="00175642"/>
    <w:rsid w:val="00175653"/>
    <w:rsid w:val="001756D4"/>
    <w:rsid w:val="001756EA"/>
    <w:rsid w:val="0017579C"/>
    <w:rsid w:val="001757BB"/>
    <w:rsid w:val="001757DC"/>
    <w:rsid w:val="0017581B"/>
    <w:rsid w:val="0017583E"/>
    <w:rsid w:val="0017587F"/>
    <w:rsid w:val="001758BC"/>
    <w:rsid w:val="001758F5"/>
    <w:rsid w:val="00175930"/>
    <w:rsid w:val="00175964"/>
    <w:rsid w:val="0017596C"/>
    <w:rsid w:val="00175978"/>
    <w:rsid w:val="001759BF"/>
    <w:rsid w:val="00175A9E"/>
    <w:rsid w:val="00175ABA"/>
    <w:rsid w:val="00175AEF"/>
    <w:rsid w:val="00175B3B"/>
    <w:rsid w:val="00175B8F"/>
    <w:rsid w:val="00175BCE"/>
    <w:rsid w:val="00175C60"/>
    <w:rsid w:val="00175D32"/>
    <w:rsid w:val="00175E5F"/>
    <w:rsid w:val="00175E98"/>
    <w:rsid w:val="00175E9C"/>
    <w:rsid w:val="00175EA9"/>
    <w:rsid w:val="00175EC1"/>
    <w:rsid w:val="00175F9B"/>
    <w:rsid w:val="00175FF8"/>
    <w:rsid w:val="00176098"/>
    <w:rsid w:val="001760A1"/>
    <w:rsid w:val="001760B6"/>
    <w:rsid w:val="001760D3"/>
    <w:rsid w:val="001760FA"/>
    <w:rsid w:val="0017617F"/>
    <w:rsid w:val="001761E7"/>
    <w:rsid w:val="001761FA"/>
    <w:rsid w:val="0017626D"/>
    <w:rsid w:val="001762A1"/>
    <w:rsid w:val="001762E6"/>
    <w:rsid w:val="0017632C"/>
    <w:rsid w:val="0017632D"/>
    <w:rsid w:val="00176382"/>
    <w:rsid w:val="0017638F"/>
    <w:rsid w:val="001763BC"/>
    <w:rsid w:val="001763FC"/>
    <w:rsid w:val="00176416"/>
    <w:rsid w:val="0017646E"/>
    <w:rsid w:val="0017648F"/>
    <w:rsid w:val="001764CB"/>
    <w:rsid w:val="001764D1"/>
    <w:rsid w:val="0017653A"/>
    <w:rsid w:val="0017655D"/>
    <w:rsid w:val="00176583"/>
    <w:rsid w:val="001765AB"/>
    <w:rsid w:val="001765F3"/>
    <w:rsid w:val="0017665C"/>
    <w:rsid w:val="00176661"/>
    <w:rsid w:val="00176676"/>
    <w:rsid w:val="00176784"/>
    <w:rsid w:val="001767B3"/>
    <w:rsid w:val="001767C5"/>
    <w:rsid w:val="001767C9"/>
    <w:rsid w:val="001767CD"/>
    <w:rsid w:val="001767CF"/>
    <w:rsid w:val="001767E7"/>
    <w:rsid w:val="001767EE"/>
    <w:rsid w:val="00176817"/>
    <w:rsid w:val="00176853"/>
    <w:rsid w:val="001768B8"/>
    <w:rsid w:val="001769E0"/>
    <w:rsid w:val="00176A89"/>
    <w:rsid w:val="00176AAC"/>
    <w:rsid w:val="00176B01"/>
    <w:rsid w:val="00176B75"/>
    <w:rsid w:val="00176BC7"/>
    <w:rsid w:val="00176C4B"/>
    <w:rsid w:val="00176CCF"/>
    <w:rsid w:val="00176D0C"/>
    <w:rsid w:val="00176D24"/>
    <w:rsid w:val="00176D46"/>
    <w:rsid w:val="00176D72"/>
    <w:rsid w:val="00176D7F"/>
    <w:rsid w:val="00176DAA"/>
    <w:rsid w:val="00176E0E"/>
    <w:rsid w:val="00176E45"/>
    <w:rsid w:val="00176E62"/>
    <w:rsid w:val="00176F02"/>
    <w:rsid w:val="00176F38"/>
    <w:rsid w:val="00176F79"/>
    <w:rsid w:val="00177005"/>
    <w:rsid w:val="0017702D"/>
    <w:rsid w:val="00177031"/>
    <w:rsid w:val="0017709E"/>
    <w:rsid w:val="00177137"/>
    <w:rsid w:val="00177166"/>
    <w:rsid w:val="00177181"/>
    <w:rsid w:val="001771EA"/>
    <w:rsid w:val="001771FA"/>
    <w:rsid w:val="00177266"/>
    <w:rsid w:val="001772E0"/>
    <w:rsid w:val="0017739E"/>
    <w:rsid w:val="001773AA"/>
    <w:rsid w:val="001773F2"/>
    <w:rsid w:val="0017741C"/>
    <w:rsid w:val="0017745E"/>
    <w:rsid w:val="0017746A"/>
    <w:rsid w:val="001774E6"/>
    <w:rsid w:val="001774FC"/>
    <w:rsid w:val="0017753D"/>
    <w:rsid w:val="00177551"/>
    <w:rsid w:val="001775FF"/>
    <w:rsid w:val="00177650"/>
    <w:rsid w:val="001776A8"/>
    <w:rsid w:val="001776AD"/>
    <w:rsid w:val="00177712"/>
    <w:rsid w:val="00177740"/>
    <w:rsid w:val="00177812"/>
    <w:rsid w:val="0017788C"/>
    <w:rsid w:val="001778EA"/>
    <w:rsid w:val="00177944"/>
    <w:rsid w:val="001779C7"/>
    <w:rsid w:val="00177A33"/>
    <w:rsid w:val="00177AA3"/>
    <w:rsid w:val="00177B52"/>
    <w:rsid w:val="00177B6E"/>
    <w:rsid w:val="00177B8F"/>
    <w:rsid w:val="00177BC0"/>
    <w:rsid w:val="00177C0B"/>
    <w:rsid w:val="00177C13"/>
    <w:rsid w:val="00177C1D"/>
    <w:rsid w:val="00177C28"/>
    <w:rsid w:val="00177C32"/>
    <w:rsid w:val="00177D94"/>
    <w:rsid w:val="00177DD6"/>
    <w:rsid w:val="00177E24"/>
    <w:rsid w:val="00177EB0"/>
    <w:rsid w:val="00177ED9"/>
    <w:rsid w:val="00177F12"/>
    <w:rsid w:val="00177FAE"/>
    <w:rsid w:val="00180018"/>
    <w:rsid w:val="0018010B"/>
    <w:rsid w:val="00180156"/>
    <w:rsid w:val="00180163"/>
    <w:rsid w:val="0018016D"/>
    <w:rsid w:val="0018016F"/>
    <w:rsid w:val="00180180"/>
    <w:rsid w:val="00180196"/>
    <w:rsid w:val="001801BF"/>
    <w:rsid w:val="00180207"/>
    <w:rsid w:val="0018023B"/>
    <w:rsid w:val="00180243"/>
    <w:rsid w:val="001803F3"/>
    <w:rsid w:val="00180413"/>
    <w:rsid w:val="00180540"/>
    <w:rsid w:val="001805AE"/>
    <w:rsid w:val="001805B7"/>
    <w:rsid w:val="001805CA"/>
    <w:rsid w:val="001805EA"/>
    <w:rsid w:val="001806CE"/>
    <w:rsid w:val="0018073A"/>
    <w:rsid w:val="0018077B"/>
    <w:rsid w:val="001808A8"/>
    <w:rsid w:val="00180919"/>
    <w:rsid w:val="00180943"/>
    <w:rsid w:val="00180948"/>
    <w:rsid w:val="0018098A"/>
    <w:rsid w:val="0018099B"/>
    <w:rsid w:val="001809C8"/>
    <w:rsid w:val="001809E0"/>
    <w:rsid w:val="001809EA"/>
    <w:rsid w:val="001809F0"/>
    <w:rsid w:val="00180A2C"/>
    <w:rsid w:val="00180A36"/>
    <w:rsid w:val="00180A90"/>
    <w:rsid w:val="00180B06"/>
    <w:rsid w:val="00180B0E"/>
    <w:rsid w:val="00180B73"/>
    <w:rsid w:val="00180B76"/>
    <w:rsid w:val="00180B80"/>
    <w:rsid w:val="00180B86"/>
    <w:rsid w:val="00180BBD"/>
    <w:rsid w:val="00180C1A"/>
    <w:rsid w:val="00180C22"/>
    <w:rsid w:val="00180C55"/>
    <w:rsid w:val="00180C7A"/>
    <w:rsid w:val="00180E33"/>
    <w:rsid w:val="00180E5F"/>
    <w:rsid w:val="00180E6C"/>
    <w:rsid w:val="00180EED"/>
    <w:rsid w:val="00180F3D"/>
    <w:rsid w:val="00181007"/>
    <w:rsid w:val="00181024"/>
    <w:rsid w:val="0018102B"/>
    <w:rsid w:val="0018103F"/>
    <w:rsid w:val="00181127"/>
    <w:rsid w:val="0018115C"/>
    <w:rsid w:val="001811E4"/>
    <w:rsid w:val="00181268"/>
    <w:rsid w:val="00181285"/>
    <w:rsid w:val="0018128C"/>
    <w:rsid w:val="00181311"/>
    <w:rsid w:val="00181396"/>
    <w:rsid w:val="001813F7"/>
    <w:rsid w:val="0018143F"/>
    <w:rsid w:val="00181491"/>
    <w:rsid w:val="00181493"/>
    <w:rsid w:val="001814AD"/>
    <w:rsid w:val="001814B2"/>
    <w:rsid w:val="001814C8"/>
    <w:rsid w:val="001814FF"/>
    <w:rsid w:val="00181558"/>
    <w:rsid w:val="00181574"/>
    <w:rsid w:val="001815B7"/>
    <w:rsid w:val="001815DC"/>
    <w:rsid w:val="0018168A"/>
    <w:rsid w:val="0018169F"/>
    <w:rsid w:val="001816C4"/>
    <w:rsid w:val="001817CB"/>
    <w:rsid w:val="001817FF"/>
    <w:rsid w:val="00181849"/>
    <w:rsid w:val="0018184A"/>
    <w:rsid w:val="00181865"/>
    <w:rsid w:val="00181878"/>
    <w:rsid w:val="001818A3"/>
    <w:rsid w:val="00181964"/>
    <w:rsid w:val="001819D4"/>
    <w:rsid w:val="001819F5"/>
    <w:rsid w:val="00181A01"/>
    <w:rsid w:val="00181A61"/>
    <w:rsid w:val="00181B25"/>
    <w:rsid w:val="00181B71"/>
    <w:rsid w:val="00181BB9"/>
    <w:rsid w:val="00181BD6"/>
    <w:rsid w:val="00181D44"/>
    <w:rsid w:val="00181E05"/>
    <w:rsid w:val="00181E7A"/>
    <w:rsid w:val="00181EA4"/>
    <w:rsid w:val="00181F1A"/>
    <w:rsid w:val="00181FCF"/>
    <w:rsid w:val="00182092"/>
    <w:rsid w:val="001820BB"/>
    <w:rsid w:val="0018211A"/>
    <w:rsid w:val="00182145"/>
    <w:rsid w:val="00182162"/>
    <w:rsid w:val="00182183"/>
    <w:rsid w:val="001821E4"/>
    <w:rsid w:val="0018228A"/>
    <w:rsid w:val="0018229B"/>
    <w:rsid w:val="001822FD"/>
    <w:rsid w:val="00182309"/>
    <w:rsid w:val="0018233D"/>
    <w:rsid w:val="001823D1"/>
    <w:rsid w:val="001823F0"/>
    <w:rsid w:val="001823F5"/>
    <w:rsid w:val="001824B9"/>
    <w:rsid w:val="001824D9"/>
    <w:rsid w:val="0018256C"/>
    <w:rsid w:val="00182585"/>
    <w:rsid w:val="0018258D"/>
    <w:rsid w:val="001825F8"/>
    <w:rsid w:val="001825FE"/>
    <w:rsid w:val="00182622"/>
    <w:rsid w:val="00182628"/>
    <w:rsid w:val="001827C1"/>
    <w:rsid w:val="00182801"/>
    <w:rsid w:val="0018282F"/>
    <w:rsid w:val="00182840"/>
    <w:rsid w:val="00182885"/>
    <w:rsid w:val="001828BF"/>
    <w:rsid w:val="001828E6"/>
    <w:rsid w:val="001828FA"/>
    <w:rsid w:val="00182919"/>
    <w:rsid w:val="0018292A"/>
    <w:rsid w:val="0018295D"/>
    <w:rsid w:val="0018298C"/>
    <w:rsid w:val="001829FB"/>
    <w:rsid w:val="00182A10"/>
    <w:rsid w:val="00182A5E"/>
    <w:rsid w:val="00182B02"/>
    <w:rsid w:val="00182B7E"/>
    <w:rsid w:val="00182BEC"/>
    <w:rsid w:val="00182C01"/>
    <w:rsid w:val="00182CC6"/>
    <w:rsid w:val="00182CEA"/>
    <w:rsid w:val="00182D0F"/>
    <w:rsid w:val="00182DB0"/>
    <w:rsid w:val="00182DF2"/>
    <w:rsid w:val="00182E15"/>
    <w:rsid w:val="00182E48"/>
    <w:rsid w:val="00182ED1"/>
    <w:rsid w:val="00182EDD"/>
    <w:rsid w:val="00182F84"/>
    <w:rsid w:val="00182FCA"/>
    <w:rsid w:val="00183032"/>
    <w:rsid w:val="00183037"/>
    <w:rsid w:val="00183038"/>
    <w:rsid w:val="00183074"/>
    <w:rsid w:val="00183157"/>
    <w:rsid w:val="00183165"/>
    <w:rsid w:val="001831C9"/>
    <w:rsid w:val="001831DC"/>
    <w:rsid w:val="00183214"/>
    <w:rsid w:val="0018321A"/>
    <w:rsid w:val="0018322D"/>
    <w:rsid w:val="00183282"/>
    <w:rsid w:val="001832BB"/>
    <w:rsid w:val="001832F0"/>
    <w:rsid w:val="0018333D"/>
    <w:rsid w:val="001833A6"/>
    <w:rsid w:val="001833AC"/>
    <w:rsid w:val="001833D0"/>
    <w:rsid w:val="001833D1"/>
    <w:rsid w:val="00183433"/>
    <w:rsid w:val="0018348C"/>
    <w:rsid w:val="00183592"/>
    <w:rsid w:val="00183607"/>
    <w:rsid w:val="001836BF"/>
    <w:rsid w:val="00183712"/>
    <w:rsid w:val="0018373C"/>
    <w:rsid w:val="00183785"/>
    <w:rsid w:val="001837FD"/>
    <w:rsid w:val="001837FE"/>
    <w:rsid w:val="00183802"/>
    <w:rsid w:val="0018389E"/>
    <w:rsid w:val="00183926"/>
    <w:rsid w:val="00183932"/>
    <w:rsid w:val="00183980"/>
    <w:rsid w:val="001839CF"/>
    <w:rsid w:val="001839D2"/>
    <w:rsid w:val="00183A34"/>
    <w:rsid w:val="00183AA2"/>
    <w:rsid w:val="00183AA6"/>
    <w:rsid w:val="00183ADD"/>
    <w:rsid w:val="00183AE0"/>
    <w:rsid w:val="00183B47"/>
    <w:rsid w:val="00183B4B"/>
    <w:rsid w:val="00183B67"/>
    <w:rsid w:val="00183BE9"/>
    <w:rsid w:val="00183C61"/>
    <w:rsid w:val="00183C63"/>
    <w:rsid w:val="00183D58"/>
    <w:rsid w:val="00183D87"/>
    <w:rsid w:val="00183DD5"/>
    <w:rsid w:val="00183EC0"/>
    <w:rsid w:val="00183EC1"/>
    <w:rsid w:val="00183EC7"/>
    <w:rsid w:val="00183ECD"/>
    <w:rsid w:val="00183F12"/>
    <w:rsid w:val="00183F42"/>
    <w:rsid w:val="00183F4B"/>
    <w:rsid w:val="00183FB1"/>
    <w:rsid w:val="00183FF8"/>
    <w:rsid w:val="00184009"/>
    <w:rsid w:val="0018405B"/>
    <w:rsid w:val="00184066"/>
    <w:rsid w:val="0018409C"/>
    <w:rsid w:val="001840CE"/>
    <w:rsid w:val="001840F1"/>
    <w:rsid w:val="001840F3"/>
    <w:rsid w:val="001841C3"/>
    <w:rsid w:val="001841D2"/>
    <w:rsid w:val="00184244"/>
    <w:rsid w:val="001843CF"/>
    <w:rsid w:val="0018444A"/>
    <w:rsid w:val="001844A0"/>
    <w:rsid w:val="001844B4"/>
    <w:rsid w:val="001844CD"/>
    <w:rsid w:val="001844E1"/>
    <w:rsid w:val="00184555"/>
    <w:rsid w:val="0018455C"/>
    <w:rsid w:val="00184569"/>
    <w:rsid w:val="00184578"/>
    <w:rsid w:val="001845A8"/>
    <w:rsid w:val="00184614"/>
    <w:rsid w:val="001846CC"/>
    <w:rsid w:val="001846F3"/>
    <w:rsid w:val="001846FC"/>
    <w:rsid w:val="00184759"/>
    <w:rsid w:val="00184775"/>
    <w:rsid w:val="00184824"/>
    <w:rsid w:val="0018483B"/>
    <w:rsid w:val="00184862"/>
    <w:rsid w:val="00184873"/>
    <w:rsid w:val="001848C5"/>
    <w:rsid w:val="001848CC"/>
    <w:rsid w:val="001848F1"/>
    <w:rsid w:val="001848F2"/>
    <w:rsid w:val="0018490D"/>
    <w:rsid w:val="00184916"/>
    <w:rsid w:val="00184922"/>
    <w:rsid w:val="00184A54"/>
    <w:rsid w:val="00184A91"/>
    <w:rsid w:val="00184AA3"/>
    <w:rsid w:val="00184AAF"/>
    <w:rsid w:val="00184BED"/>
    <w:rsid w:val="00184BF0"/>
    <w:rsid w:val="00184C19"/>
    <w:rsid w:val="00184CB8"/>
    <w:rsid w:val="00184D28"/>
    <w:rsid w:val="00184D9A"/>
    <w:rsid w:val="00184D9D"/>
    <w:rsid w:val="00184DC1"/>
    <w:rsid w:val="00184DFA"/>
    <w:rsid w:val="00184E9D"/>
    <w:rsid w:val="00184F65"/>
    <w:rsid w:val="00184FDC"/>
    <w:rsid w:val="00184FFF"/>
    <w:rsid w:val="00185013"/>
    <w:rsid w:val="0018501D"/>
    <w:rsid w:val="0018502F"/>
    <w:rsid w:val="00185032"/>
    <w:rsid w:val="00185067"/>
    <w:rsid w:val="00185075"/>
    <w:rsid w:val="001850B1"/>
    <w:rsid w:val="001852F1"/>
    <w:rsid w:val="00185314"/>
    <w:rsid w:val="0018533E"/>
    <w:rsid w:val="00185365"/>
    <w:rsid w:val="0018536C"/>
    <w:rsid w:val="00185384"/>
    <w:rsid w:val="00185385"/>
    <w:rsid w:val="001853A3"/>
    <w:rsid w:val="00185494"/>
    <w:rsid w:val="001854D3"/>
    <w:rsid w:val="0018550B"/>
    <w:rsid w:val="00185535"/>
    <w:rsid w:val="001855BE"/>
    <w:rsid w:val="001855F2"/>
    <w:rsid w:val="0018563F"/>
    <w:rsid w:val="0018564F"/>
    <w:rsid w:val="0018573B"/>
    <w:rsid w:val="001857E7"/>
    <w:rsid w:val="0018581D"/>
    <w:rsid w:val="00185836"/>
    <w:rsid w:val="001858A4"/>
    <w:rsid w:val="001858E7"/>
    <w:rsid w:val="00185942"/>
    <w:rsid w:val="0018596A"/>
    <w:rsid w:val="00185A3D"/>
    <w:rsid w:val="00185A72"/>
    <w:rsid w:val="00185AC1"/>
    <w:rsid w:val="00185B4E"/>
    <w:rsid w:val="00185B78"/>
    <w:rsid w:val="00185C1E"/>
    <w:rsid w:val="00185D14"/>
    <w:rsid w:val="00185D5D"/>
    <w:rsid w:val="00185E84"/>
    <w:rsid w:val="00185F06"/>
    <w:rsid w:val="00186020"/>
    <w:rsid w:val="00186074"/>
    <w:rsid w:val="00186098"/>
    <w:rsid w:val="00186222"/>
    <w:rsid w:val="00186225"/>
    <w:rsid w:val="0018624F"/>
    <w:rsid w:val="00186255"/>
    <w:rsid w:val="00186295"/>
    <w:rsid w:val="0018638A"/>
    <w:rsid w:val="001863B8"/>
    <w:rsid w:val="0018642B"/>
    <w:rsid w:val="001864EE"/>
    <w:rsid w:val="00186512"/>
    <w:rsid w:val="001865BA"/>
    <w:rsid w:val="0018664B"/>
    <w:rsid w:val="001866A5"/>
    <w:rsid w:val="00186700"/>
    <w:rsid w:val="0018671A"/>
    <w:rsid w:val="00186733"/>
    <w:rsid w:val="001867DC"/>
    <w:rsid w:val="001867DE"/>
    <w:rsid w:val="001867FF"/>
    <w:rsid w:val="001868A7"/>
    <w:rsid w:val="0018692C"/>
    <w:rsid w:val="00186951"/>
    <w:rsid w:val="00186969"/>
    <w:rsid w:val="001869CC"/>
    <w:rsid w:val="00186ACB"/>
    <w:rsid w:val="00186AFA"/>
    <w:rsid w:val="00186B8B"/>
    <w:rsid w:val="00186C55"/>
    <w:rsid w:val="00186E2F"/>
    <w:rsid w:val="00186E39"/>
    <w:rsid w:val="00186E53"/>
    <w:rsid w:val="00186F12"/>
    <w:rsid w:val="00186F40"/>
    <w:rsid w:val="00186F60"/>
    <w:rsid w:val="00187062"/>
    <w:rsid w:val="001870D1"/>
    <w:rsid w:val="00187128"/>
    <w:rsid w:val="00187150"/>
    <w:rsid w:val="00187167"/>
    <w:rsid w:val="0018716A"/>
    <w:rsid w:val="00187214"/>
    <w:rsid w:val="001872AD"/>
    <w:rsid w:val="001873BE"/>
    <w:rsid w:val="001873DD"/>
    <w:rsid w:val="0018740C"/>
    <w:rsid w:val="0018756F"/>
    <w:rsid w:val="0018758A"/>
    <w:rsid w:val="001875CA"/>
    <w:rsid w:val="001875E9"/>
    <w:rsid w:val="00187616"/>
    <w:rsid w:val="0018766B"/>
    <w:rsid w:val="001877D2"/>
    <w:rsid w:val="00187804"/>
    <w:rsid w:val="00187871"/>
    <w:rsid w:val="001878B0"/>
    <w:rsid w:val="00187923"/>
    <w:rsid w:val="00187940"/>
    <w:rsid w:val="0018799B"/>
    <w:rsid w:val="00187B85"/>
    <w:rsid w:val="00187B8E"/>
    <w:rsid w:val="00187BDD"/>
    <w:rsid w:val="00187C41"/>
    <w:rsid w:val="00187CDF"/>
    <w:rsid w:val="00187D31"/>
    <w:rsid w:val="00187D41"/>
    <w:rsid w:val="00187D43"/>
    <w:rsid w:val="00187D6F"/>
    <w:rsid w:val="00187D8C"/>
    <w:rsid w:val="00187E3A"/>
    <w:rsid w:val="00187E7F"/>
    <w:rsid w:val="00187EC3"/>
    <w:rsid w:val="00187FB7"/>
    <w:rsid w:val="0018DDA1"/>
    <w:rsid w:val="00190025"/>
    <w:rsid w:val="0019002B"/>
    <w:rsid w:val="001900BD"/>
    <w:rsid w:val="0019014B"/>
    <w:rsid w:val="0019014F"/>
    <w:rsid w:val="00190152"/>
    <w:rsid w:val="00190210"/>
    <w:rsid w:val="001902D0"/>
    <w:rsid w:val="001902D6"/>
    <w:rsid w:val="00190320"/>
    <w:rsid w:val="00190340"/>
    <w:rsid w:val="00190354"/>
    <w:rsid w:val="001903AC"/>
    <w:rsid w:val="001904AB"/>
    <w:rsid w:val="001904FA"/>
    <w:rsid w:val="001904FB"/>
    <w:rsid w:val="00190526"/>
    <w:rsid w:val="00190552"/>
    <w:rsid w:val="00190559"/>
    <w:rsid w:val="001905CF"/>
    <w:rsid w:val="001905D4"/>
    <w:rsid w:val="001905E0"/>
    <w:rsid w:val="001905FA"/>
    <w:rsid w:val="0019060D"/>
    <w:rsid w:val="00190617"/>
    <w:rsid w:val="001906B1"/>
    <w:rsid w:val="0019071A"/>
    <w:rsid w:val="0019081E"/>
    <w:rsid w:val="00190870"/>
    <w:rsid w:val="0019091D"/>
    <w:rsid w:val="00190A35"/>
    <w:rsid w:val="00190AB9"/>
    <w:rsid w:val="00190ADE"/>
    <w:rsid w:val="00190AF3"/>
    <w:rsid w:val="00190B55"/>
    <w:rsid w:val="00190B75"/>
    <w:rsid w:val="00190BB0"/>
    <w:rsid w:val="00190D75"/>
    <w:rsid w:val="00190E7F"/>
    <w:rsid w:val="00190F50"/>
    <w:rsid w:val="00190FD0"/>
    <w:rsid w:val="00190FDF"/>
    <w:rsid w:val="00190FED"/>
    <w:rsid w:val="00191007"/>
    <w:rsid w:val="001910E4"/>
    <w:rsid w:val="0019115B"/>
    <w:rsid w:val="00191196"/>
    <w:rsid w:val="00191241"/>
    <w:rsid w:val="0019128B"/>
    <w:rsid w:val="001912A4"/>
    <w:rsid w:val="00191344"/>
    <w:rsid w:val="0019136E"/>
    <w:rsid w:val="001913D7"/>
    <w:rsid w:val="001913EC"/>
    <w:rsid w:val="00191556"/>
    <w:rsid w:val="001915D6"/>
    <w:rsid w:val="0019168E"/>
    <w:rsid w:val="00191697"/>
    <w:rsid w:val="0019169D"/>
    <w:rsid w:val="001916C9"/>
    <w:rsid w:val="00191733"/>
    <w:rsid w:val="00191742"/>
    <w:rsid w:val="00191744"/>
    <w:rsid w:val="00191779"/>
    <w:rsid w:val="00191784"/>
    <w:rsid w:val="00191804"/>
    <w:rsid w:val="00191821"/>
    <w:rsid w:val="0019185C"/>
    <w:rsid w:val="00191891"/>
    <w:rsid w:val="001919E3"/>
    <w:rsid w:val="001919E4"/>
    <w:rsid w:val="001919EA"/>
    <w:rsid w:val="001919EF"/>
    <w:rsid w:val="00191A24"/>
    <w:rsid w:val="00191A55"/>
    <w:rsid w:val="00191B79"/>
    <w:rsid w:val="00191B88"/>
    <w:rsid w:val="00191C9B"/>
    <w:rsid w:val="00191CED"/>
    <w:rsid w:val="00191D08"/>
    <w:rsid w:val="00191D24"/>
    <w:rsid w:val="00191D4F"/>
    <w:rsid w:val="00191DE6"/>
    <w:rsid w:val="00191E57"/>
    <w:rsid w:val="00191FB8"/>
    <w:rsid w:val="00192019"/>
    <w:rsid w:val="0019201B"/>
    <w:rsid w:val="0019209D"/>
    <w:rsid w:val="001920CD"/>
    <w:rsid w:val="001920D0"/>
    <w:rsid w:val="001920D3"/>
    <w:rsid w:val="00192123"/>
    <w:rsid w:val="00192131"/>
    <w:rsid w:val="00192185"/>
    <w:rsid w:val="00192204"/>
    <w:rsid w:val="00192295"/>
    <w:rsid w:val="001922DD"/>
    <w:rsid w:val="0019230B"/>
    <w:rsid w:val="0019232C"/>
    <w:rsid w:val="00192349"/>
    <w:rsid w:val="00192370"/>
    <w:rsid w:val="001923EA"/>
    <w:rsid w:val="001923F3"/>
    <w:rsid w:val="00192486"/>
    <w:rsid w:val="0019252C"/>
    <w:rsid w:val="0019255D"/>
    <w:rsid w:val="0019266F"/>
    <w:rsid w:val="001926A2"/>
    <w:rsid w:val="00192742"/>
    <w:rsid w:val="001927C6"/>
    <w:rsid w:val="00192815"/>
    <w:rsid w:val="0019289E"/>
    <w:rsid w:val="001928D5"/>
    <w:rsid w:val="001929A3"/>
    <w:rsid w:val="001929BA"/>
    <w:rsid w:val="001929F9"/>
    <w:rsid w:val="00192A2A"/>
    <w:rsid w:val="00192A42"/>
    <w:rsid w:val="00192AB0"/>
    <w:rsid w:val="00192B13"/>
    <w:rsid w:val="00192B55"/>
    <w:rsid w:val="00192B5C"/>
    <w:rsid w:val="00192B6B"/>
    <w:rsid w:val="00192B7A"/>
    <w:rsid w:val="00192C26"/>
    <w:rsid w:val="00192D0A"/>
    <w:rsid w:val="00192D17"/>
    <w:rsid w:val="00192D2E"/>
    <w:rsid w:val="00192D3F"/>
    <w:rsid w:val="00192D78"/>
    <w:rsid w:val="00192E25"/>
    <w:rsid w:val="00192E67"/>
    <w:rsid w:val="00192E68"/>
    <w:rsid w:val="00192EA6"/>
    <w:rsid w:val="00192ED8"/>
    <w:rsid w:val="00192FAB"/>
    <w:rsid w:val="00192FB4"/>
    <w:rsid w:val="0019300F"/>
    <w:rsid w:val="0019303B"/>
    <w:rsid w:val="001930B8"/>
    <w:rsid w:val="00193142"/>
    <w:rsid w:val="001932AD"/>
    <w:rsid w:val="001932D6"/>
    <w:rsid w:val="00193368"/>
    <w:rsid w:val="00193389"/>
    <w:rsid w:val="001933B1"/>
    <w:rsid w:val="001933BD"/>
    <w:rsid w:val="001933CB"/>
    <w:rsid w:val="00193435"/>
    <w:rsid w:val="00193437"/>
    <w:rsid w:val="0019345F"/>
    <w:rsid w:val="00193491"/>
    <w:rsid w:val="00193493"/>
    <w:rsid w:val="0019351B"/>
    <w:rsid w:val="00193531"/>
    <w:rsid w:val="00193578"/>
    <w:rsid w:val="00193598"/>
    <w:rsid w:val="0019367F"/>
    <w:rsid w:val="00193724"/>
    <w:rsid w:val="00193748"/>
    <w:rsid w:val="0019375D"/>
    <w:rsid w:val="00193802"/>
    <w:rsid w:val="00193834"/>
    <w:rsid w:val="001938A8"/>
    <w:rsid w:val="001938BD"/>
    <w:rsid w:val="00193926"/>
    <w:rsid w:val="0019394A"/>
    <w:rsid w:val="00193B06"/>
    <w:rsid w:val="00193B20"/>
    <w:rsid w:val="00193B67"/>
    <w:rsid w:val="00193B78"/>
    <w:rsid w:val="00193B84"/>
    <w:rsid w:val="00193B8E"/>
    <w:rsid w:val="00193C25"/>
    <w:rsid w:val="00193C87"/>
    <w:rsid w:val="00193D18"/>
    <w:rsid w:val="00193D66"/>
    <w:rsid w:val="00193DC9"/>
    <w:rsid w:val="00193E0B"/>
    <w:rsid w:val="00193E3C"/>
    <w:rsid w:val="00193E57"/>
    <w:rsid w:val="00193ECB"/>
    <w:rsid w:val="00193F00"/>
    <w:rsid w:val="00193F72"/>
    <w:rsid w:val="00193FF4"/>
    <w:rsid w:val="00194001"/>
    <w:rsid w:val="00194045"/>
    <w:rsid w:val="0019405C"/>
    <w:rsid w:val="00194060"/>
    <w:rsid w:val="00194086"/>
    <w:rsid w:val="00194094"/>
    <w:rsid w:val="001941CD"/>
    <w:rsid w:val="001941D5"/>
    <w:rsid w:val="001941DD"/>
    <w:rsid w:val="00194201"/>
    <w:rsid w:val="00194280"/>
    <w:rsid w:val="0019429D"/>
    <w:rsid w:val="00194313"/>
    <w:rsid w:val="00194367"/>
    <w:rsid w:val="00194375"/>
    <w:rsid w:val="001943FA"/>
    <w:rsid w:val="00194456"/>
    <w:rsid w:val="001944A4"/>
    <w:rsid w:val="00194561"/>
    <w:rsid w:val="0019466B"/>
    <w:rsid w:val="0019466F"/>
    <w:rsid w:val="001946E7"/>
    <w:rsid w:val="00194719"/>
    <w:rsid w:val="0019475A"/>
    <w:rsid w:val="0019477E"/>
    <w:rsid w:val="001947BC"/>
    <w:rsid w:val="001947C0"/>
    <w:rsid w:val="0019481D"/>
    <w:rsid w:val="00194825"/>
    <w:rsid w:val="001949D2"/>
    <w:rsid w:val="00194B0D"/>
    <w:rsid w:val="00194B12"/>
    <w:rsid w:val="00194CB1"/>
    <w:rsid w:val="00194CD3"/>
    <w:rsid w:val="00194CE6"/>
    <w:rsid w:val="00194CF7"/>
    <w:rsid w:val="00194D30"/>
    <w:rsid w:val="00194D39"/>
    <w:rsid w:val="00194DA0"/>
    <w:rsid w:val="00194E37"/>
    <w:rsid w:val="00194EAA"/>
    <w:rsid w:val="00195001"/>
    <w:rsid w:val="00195005"/>
    <w:rsid w:val="00195023"/>
    <w:rsid w:val="00195036"/>
    <w:rsid w:val="001950E5"/>
    <w:rsid w:val="001950EB"/>
    <w:rsid w:val="001950FA"/>
    <w:rsid w:val="00195102"/>
    <w:rsid w:val="00195193"/>
    <w:rsid w:val="001951B9"/>
    <w:rsid w:val="001951DB"/>
    <w:rsid w:val="001951FE"/>
    <w:rsid w:val="0019526B"/>
    <w:rsid w:val="0019529B"/>
    <w:rsid w:val="00195343"/>
    <w:rsid w:val="0019534C"/>
    <w:rsid w:val="001953C0"/>
    <w:rsid w:val="001954B4"/>
    <w:rsid w:val="0019557E"/>
    <w:rsid w:val="0019558D"/>
    <w:rsid w:val="00195591"/>
    <w:rsid w:val="001955DD"/>
    <w:rsid w:val="0019564C"/>
    <w:rsid w:val="001956A1"/>
    <w:rsid w:val="001956AA"/>
    <w:rsid w:val="001956F0"/>
    <w:rsid w:val="00195732"/>
    <w:rsid w:val="0019574C"/>
    <w:rsid w:val="0019578A"/>
    <w:rsid w:val="0019579C"/>
    <w:rsid w:val="001957C2"/>
    <w:rsid w:val="0019581C"/>
    <w:rsid w:val="00195855"/>
    <w:rsid w:val="001959CC"/>
    <w:rsid w:val="00195A49"/>
    <w:rsid w:val="00195AD6"/>
    <w:rsid w:val="00195AE5"/>
    <w:rsid w:val="00195AF8"/>
    <w:rsid w:val="00195B23"/>
    <w:rsid w:val="00195B3F"/>
    <w:rsid w:val="00195B47"/>
    <w:rsid w:val="00195B4B"/>
    <w:rsid w:val="00195BF1"/>
    <w:rsid w:val="00195C72"/>
    <w:rsid w:val="00195CA3"/>
    <w:rsid w:val="00195CB9"/>
    <w:rsid w:val="00195CE4"/>
    <w:rsid w:val="00195D43"/>
    <w:rsid w:val="00195D52"/>
    <w:rsid w:val="00195D5B"/>
    <w:rsid w:val="00195E4D"/>
    <w:rsid w:val="00195E69"/>
    <w:rsid w:val="00195E92"/>
    <w:rsid w:val="00195F1C"/>
    <w:rsid w:val="00195F1F"/>
    <w:rsid w:val="00195F73"/>
    <w:rsid w:val="00195FAD"/>
    <w:rsid w:val="00195FFF"/>
    <w:rsid w:val="001961C1"/>
    <w:rsid w:val="001961C8"/>
    <w:rsid w:val="00196200"/>
    <w:rsid w:val="00196220"/>
    <w:rsid w:val="00196240"/>
    <w:rsid w:val="001962CA"/>
    <w:rsid w:val="00196301"/>
    <w:rsid w:val="0019631D"/>
    <w:rsid w:val="001963F1"/>
    <w:rsid w:val="00196405"/>
    <w:rsid w:val="00196434"/>
    <w:rsid w:val="001964EA"/>
    <w:rsid w:val="00196531"/>
    <w:rsid w:val="00196538"/>
    <w:rsid w:val="0019655C"/>
    <w:rsid w:val="0019656D"/>
    <w:rsid w:val="00196596"/>
    <w:rsid w:val="001966D6"/>
    <w:rsid w:val="0019675F"/>
    <w:rsid w:val="00196811"/>
    <w:rsid w:val="0019689A"/>
    <w:rsid w:val="001968DD"/>
    <w:rsid w:val="0019694B"/>
    <w:rsid w:val="001969D5"/>
    <w:rsid w:val="00196A2F"/>
    <w:rsid w:val="00196A4F"/>
    <w:rsid w:val="00196A66"/>
    <w:rsid w:val="00196A8B"/>
    <w:rsid w:val="00196AD7"/>
    <w:rsid w:val="00196B78"/>
    <w:rsid w:val="00196B8B"/>
    <w:rsid w:val="00196BDC"/>
    <w:rsid w:val="00196C12"/>
    <w:rsid w:val="00196C79"/>
    <w:rsid w:val="00196C8F"/>
    <w:rsid w:val="00196CBF"/>
    <w:rsid w:val="00196CE2"/>
    <w:rsid w:val="00196CEA"/>
    <w:rsid w:val="00196CFE"/>
    <w:rsid w:val="00196D4F"/>
    <w:rsid w:val="00196DB2"/>
    <w:rsid w:val="00196DC2"/>
    <w:rsid w:val="00196E49"/>
    <w:rsid w:val="00196E6A"/>
    <w:rsid w:val="00196ED0"/>
    <w:rsid w:val="00196F43"/>
    <w:rsid w:val="00196F66"/>
    <w:rsid w:val="00196FE6"/>
    <w:rsid w:val="0019703D"/>
    <w:rsid w:val="00197087"/>
    <w:rsid w:val="001970E6"/>
    <w:rsid w:val="0019714E"/>
    <w:rsid w:val="00197203"/>
    <w:rsid w:val="00197225"/>
    <w:rsid w:val="00197279"/>
    <w:rsid w:val="00197303"/>
    <w:rsid w:val="00197333"/>
    <w:rsid w:val="00197415"/>
    <w:rsid w:val="0019747B"/>
    <w:rsid w:val="00197496"/>
    <w:rsid w:val="001974C5"/>
    <w:rsid w:val="00197501"/>
    <w:rsid w:val="00197551"/>
    <w:rsid w:val="001975B7"/>
    <w:rsid w:val="001975E7"/>
    <w:rsid w:val="001976B6"/>
    <w:rsid w:val="001977B5"/>
    <w:rsid w:val="001977E7"/>
    <w:rsid w:val="00197824"/>
    <w:rsid w:val="001978C7"/>
    <w:rsid w:val="001978DD"/>
    <w:rsid w:val="001978F1"/>
    <w:rsid w:val="00197949"/>
    <w:rsid w:val="00197950"/>
    <w:rsid w:val="00197A29"/>
    <w:rsid w:val="00197A47"/>
    <w:rsid w:val="00197A4B"/>
    <w:rsid w:val="00197A89"/>
    <w:rsid w:val="00197AE2"/>
    <w:rsid w:val="00197BF7"/>
    <w:rsid w:val="00197D2D"/>
    <w:rsid w:val="00197D42"/>
    <w:rsid w:val="00197D55"/>
    <w:rsid w:val="00197D6E"/>
    <w:rsid w:val="00197DA5"/>
    <w:rsid w:val="00197DF7"/>
    <w:rsid w:val="00197E26"/>
    <w:rsid w:val="00197EB7"/>
    <w:rsid w:val="00197F1A"/>
    <w:rsid w:val="00197FA3"/>
    <w:rsid w:val="00197FE8"/>
    <w:rsid w:val="001A002C"/>
    <w:rsid w:val="001A0057"/>
    <w:rsid w:val="001A0059"/>
    <w:rsid w:val="001A0088"/>
    <w:rsid w:val="001A0095"/>
    <w:rsid w:val="001A00AE"/>
    <w:rsid w:val="001A00E5"/>
    <w:rsid w:val="001A0116"/>
    <w:rsid w:val="001A020A"/>
    <w:rsid w:val="001A02BA"/>
    <w:rsid w:val="001A02C8"/>
    <w:rsid w:val="001A033A"/>
    <w:rsid w:val="001A0352"/>
    <w:rsid w:val="001A036B"/>
    <w:rsid w:val="001A03A8"/>
    <w:rsid w:val="001A03AE"/>
    <w:rsid w:val="001A04E1"/>
    <w:rsid w:val="001A0563"/>
    <w:rsid w:val="001A0590"/>
    <w:rsid w:val="001A05BC"/>
    <w:rsid w:val="001A0638"/>
    <w:rsid w:val="001A06C3"/>
    <w:rsid w:val="001A06F3"/>
    <w:rsid w:val="001A0724"/>
    <w:rsid w:val="001A07AA"/>
    <w:rsid w:val="001A07AB"/>
    <w:rsid w:val="001A0824"/>
    <w:rsid w:val="001A08B2"/>
    <w:rsid w:val="001A090E"/>
    <w:rsid w:val="001A09A3"/>
    <w:rsid w:val="001A0A90"/>
    <w:rsid w:val="001A0AFE"/>
    <w:rsid w:val="001A0B1F"/>
    <w:rsid w:val="001A0B51"/>
    <w:rsid w:val="001A0B88"/>
    <w:rsid w:val="001A0BF0"/>
    <w:rsid w:val="001A0C0C"/>
    <w:rsid w:val="001A0C6E"/>
    <w:rsid w:val="001A0C97"/>
    <w:rsid w:val="001A0D78"/>
    <w:rsid w:val="001A0DA6"/>
    <w:rsid w:val="001A0DCD"/>
    <w:rsid w:val="001A0DD8"/>
    <w:rsid w:val="001A0DE0"/>
    <w:rsid w:val="001A0DF4"/>
    <w:rsid w:val="001A0E45"/>
    <w:rsid w:val="001A0E4F"/>
    <w:rsid w:val="001A0E88"/>
    <w:rsid w:val="001A0EC0"/>
    <w:rsid w:val="001A0F18"/>
    <w:rsid w:val="001A0F4C"/>
    <w:rsid w:val="001A0FE5"/>
    <w:rsid w:val="001A1017"/>
    <w:rsid w:val="001A1028"/>
    <w:rsid w:val="001A1067"/>
    <w:rsid w:val="001A1068"/>
    <w:rsid w:val="001A1125"/>
    <w:rsid w:val="001A125D"/>
    <w:rsid w:val="001A1266"/>
    <w:rsid w:val="001A126B"/>
    <w:rsid w:val="001A1290"/>
    <w:rsid w:val="001A129E"/>
    <w:rsid w:val="001A1317"/>
    <w:rsid w:val="001A133A"/>
    <w:rsid w:val="001A1535"/>
    <w:rsid w:val="001A1571"/>
    <w:rsid w:val="001A1582"/>
    <w:rsid w:val="001A15A3"/>
    <w:rsid w:val="001A15BF"/>
    <w:rsid w:val="001A1611"/>
    <w:rsid w:val="001A1736"/>
    <w:rsid w:val="001A1758"/>
    <w:rsid w:val="001A17A8"/>
    <w:rsid w:val="001A17AC"/>
    <w:rsid w:val="001A1803"/>
    <w:rsid w:val="001A1831"/>
    <w:rsid w:val="001A185D"/>
    <w:rsid w:val="001A1871"/>
    <w:rsid w:val="001A187A"/>
    <w:rsid w:val="001A18EC"/>
    <w:rsid w:val="001A18ED"/>
    <w:rsid w:val="001A18F3"/>
    <w:rsid w:val="001A1986"/>
    <w:rsid w:val="001A19A5"/>
    <w:rsid w:val="001A1A0D"/>
    <w:rsid w:val="001A1A3C"/>
    <w:rsid w:val="001A1A67"/>
    <w:rsid w:val="001A1A6E"/>
    <w:rsid w:val="001A1ABC"/>
    <w:rsid w:val="001A1ADD"/>
    <w:rsid w:val="001A1B0B"/>
    <w:rsid w:val="001A1B4B"/>
    <w:rsid w:val="001A1B55"/>
    <w:rsid w:val="001A1B88"/>
    <w:rsid w:val="001A1BB6"/>
    <w:rsid w:val="001A1BD8"/>
    <w:rsid w:val="001A1BF4"/>
    <w:rsid w:val="001A1CCF"/>
    <w:rsid w:val="001A1CF6"/>
    <w:rsid w:val="001A1D19"/>
    <w:rsid w:val="001A1D38"/>
    <w:rsid w:val="001A1D8B"/>
    <w:rsid w:val="001A1DF4"/>
    <w:rsid w:val="001A1E21"/>
    <w:rsid w:val="001A1E68"/>
    <w:rsid w:val="001A1E89"/>
    <w:rsid w:val="001A1EBB"/>
    <w:rsid w:val="001A1FE5"/>
    <w:rsid w:val="001A2019"/>
    <w:rsid w:val="001A2031"/>
    <w:rsid w:val="001A2118"/>
    <w:rsid w:val="001A21B2"/>
    <w:rsid w:val="001A2238"/>
    <w:rsid w:val="001A2264"/>
    <w:rsid w:val="001A2289"/>
    <w:rsid w:val="001A2309"/>
    <w:rsid w:val="001A2313"/>
    <w:rsid w:val="001A240E"/>
    <w:rsid w:val="001A2557"/>
    <w:rsid w:val="001A255C"/>
    <w:rsid w:val="001A2603"/>
    <w:rsid w:val="001A266A"/>
    <w:rsid w:val="001A272E"/>
    <w:rsid w:val="001A272F"/>
    <w:rsid w:val="001A2771"/>
    <w:rsid w:val="001A2789"/>
    <w:rsid w:val="001A27E3"/>
    <w:rsid w:val="001A2820"/>
    <w:rsid w:val="001A2883"/>
    <w:rsid w:val="001A2895"/>
    <w:rsid w:val="001A289D"/>
    <w:rsid w:val="001A299F"/>
    <w:rsid w:val="001A2A23"/>
    <w:rsid w:val="001A2B18"/>
    <w:rsid w:val="001A2B4D"/>
    <w:rsid w:val="001A2B5A"/>
    <w:rsid w:val="001A2BBC"/>
    <w:rsid w:val="001A2BD3"/>
    <w:rsid w:val="001A2BDA"/>
    <w:rsid w:val="001A2BDE"/>
    <w:rsid w:val="001A2BFE"/>
    <w:rsid w:val="001A2C1F"/>
    <w:rsid w:val="001A2C7D"/>
    <w:rsid w:val="001A2CD7"/>
    <w:rsid w:val="001A2D11"/>
    <w:rsid w:val="001A2D2C"/>
    <w:rsid w:val="001A2DB1"/>
    <w:rsid w:val="001A2DDC"/>
    <w:rsid w:val="001A2E4F"/>
    <w:rsid w:val="001A2E6E"/>
    <w:rsid w:val="001A2EDF"/>
    <w:rsid w:val="001A2F29"/>
    <w:rsid w:val="001A2F7D"/>
    <w:rsid w:val="001A2FD5"/>
    <w:rsid w:val="001A300B"/>
    <w:rsid w:val="001A30EB"/>
    <w:rsid w:val="001A3152"/>
    <w:rsid w:val="001A31B8"/>
    <w:rsid w:val="001A31D5"/>
    <w:rsid w:val="001A3253"/>
    <w:rsid w:val="001A32F0"/>
    <w:rsid w:val="001A3308"/>
    <w:rsid w:val="001A3310"/>
    <w:rsid w:val="001A3341"/>
    <w:rsid w:val="001A33CB"/>
    <w:rsid w:val="001A33FE"/>
    <w:rsid w:val="001A344E"/>
    <w:rsid w:val="001A345A"/>
    <w:rsid w:val="001A34FA"/>
    <w:rsid w:val="001A3523"/>
    <w:rsid w:val="001A35AE"/>
    <w:rsid w:val="001A3607"/>
    <w:rsid w:val="001A3673"/>
    <w:rsid w:val="001A36EB"/>
    <w:rsid w:val="001A36F3"/>
    <w:rsid w:val="001A3777"/>
    <w:rsid w:val="001A37BE"/>
    <w:rsid w:val="001A38C7"/>
    <w:rsid w:val="001A3932"/>
    <w:rsid w:val="001A3948"/>
    <w:rsid w:val="001A3975"/>
    <w:rsid w:val="001A3991"/>
    <w:rsid w:val="001A39C0"/>
    <w:rsid w:val="001A3A04"/>
    <w:rsid w:val="001A3A15"/>
    <w:rsid w:val="001A3A4B"/>
    <w:rsid w:val="001A3A4E"/>
    <w:rsid w:val="001A3A67"/>
    <w:rsid w:val="001A3A8B"/>
    <w:rsid w:val="001A3A95"/>
    <w:rsid w:val="001A3ACB"/>
    <w:rsid w:val="001A3AD6"/>
    <w:rsid w:val="001A3AE0"/>
    <w:rsid w:val="001A3B17"/>
    <w:rsid w:val="001A3BAC"/>
    <w:rsid w:val="001A3BB7"/>
    <w:rsid w:val="001A3BF4"/>
    <w:rsid w:val="001A3C14"/>
    <w:rsid w:val="001A3C1E"/>
    <w:rsid w:val="001A3CE9"/>
    <w:rsid w:val="001A3CEA"/>
    <w:rsid w:val="001A3D25"/>
    <w:rsid w:val="001A3D5E"/>
    <w:rsid w:val="001A3D7C"/>
    <w:rsid w:val="001A3D85"/>
    <w:rsid w:val="001A3E0D"/>
    <w:rsid w:val="001A3EBC"/>
    <w:rsid w:val="001A3ECE"/>
    <w:rsid w:val="001A3EE8"/>
    <w:rsid w:val="001A3EF6"/>
    <w:rsid w:val="001A3F55"/>
    <w:rsid w:val="001A3F62"/>
    <w:rsid w:val="001A3FAC"/>
    <w:rsid w:val="001A3FE1"/>
    <w:rsid w:val="001A404C"/>
    <w:rsid w:val="001A4065"/>
    <w:rsid w:val="001A40CB"/>
    <w:rsid w:val="001A4147"/>
    <w:rsid w:val="001A4192"/>
    <w:rsid w:val="001A4202"/>
    <w:rsid w:val="001A4205"/>
    <w:rsid w:val="001A4264"/>
    <w:rsid w:val="001A4289"/>
    <w:rsid w:val="001A42AF"/>
    <w:rsid w:val="001A42FE"/>
    <w:rsid w:val="001A4306"/>
    <w:rsid w:val="001A4337"/>
    <w:rsid w:val="001A4365"/>
    <w:rsid w:val="001A43AF"/>
    <w:rsid w:val="001A43C3"/>
    <w:rsid w:val="001A4447"/>
    <w:rsid w:val="001A445B"/>
    <w:rsid w:val="001A446A"/>
    <w:rsid w:val="001A44C3"/>
    <w:rsid w:val="001A4504"/>
    <w:rsid w:val="001A451C"/>
    <w:rsid w:val="001A4522"/>
    <w:rsid w:val="001A454A"/>
    <w:rsid w:val="001A45C7"/>
    <w:rsid w:val="001A4682"/>
    <w:rsid w:val="001A46AB"/>
    <w:rsid w:val="001A4712"/>
    <w:rsid w:val="001A474B"/>
    <w:rsid w:val="001A482A"/>
    <w:rsid w:val="001A4839"/>
    <w:rsid w:val="001A4846"/>
    <w:rsid w:val="001A489C"/>
    <w:rsid w:val="001A48CC"/>
    <w:rsid w:val="001A49FA"/>
    <w:rsid w:val="001A4A16"/>
    <w:rsid w:val="001A4ABD"/>
    <w:rsid w:val="001A4AD6"/>
    <w:rsid w:val="001A4AFB"/>
    <w:rsid w:val="001A4B22"/>
    <w:rsid w:val="001A4C50"/>
    <w:rsid w:val="001A4C55"/>
    <w:rsid w:val="001A4CB1"/>
    <w:rsid w:val="001A4CD0"/>
    <w:rsid w:val="001A4D2B"/>
    <w:rsid w:val="001A4DD0"/>
    <w:rsid w:val="001A4E0C"/>
    <w:rsid w:val="001A4E9E"/>
    <w:rsid w:val="001A4EA2"/>
    <w:rsid w:val="001A4EBE"/>
    <w:rsid w:val="001A4EC9"/>
    <w:rsid w:val="001A4F1F"/>
    <w:rsid w:val="001A4F75"/>
    <w:rsid w:val="001A4FD9"/>
    <w:rsid w:val="001A5082"/>
    <w:rsid w:val="001A50CE"/>
    <w:rsid w:val="001A50D7"/>
    <w:rsid w:val="001A50E4"/>
    <w:rsid w:val="001A5139"/>
    <w:rsid w:val="001A51CB"/>
    <w:rsid w:val="001A51EE"/>
    <w:rsid w:val="001A51F2"/>
    <w:rsid w:val="001A5212"/>
    <w:rsid w:val="001A52A2"/>
    <w:rsid w:val="001A5308"/>
    <w:rsid w:val="001A541B"/>
    <w:rsid w:val="001A5460"/>
    <w:rsid w:val="001A5475"/>
    <w:rsid w:val="001A54AC"/>
    <w:rsid w:val="001A54BB"/>
    <w:rsid w:val="001A5508"/>
    <w:rsid w:val="001A55C2"/>
    <w:rsid w:val="001A5602"/>
    <w:rsid w:val="001A5691"/>
    <w:rsid w:val="001A569F"/>
    <w:rsid w:val="001A56A0"/>
    <w:rsid w:val="001A56B0"/>
    <w:rsid w:val="001A56FE"/>
    <w:rsid w:val="001A5721"/>
    <w:rsid w:val="001A5729"/>
    <w:rsid w:val="001A5765"/>
    <w:rsid w:val="001A584F"/>
    <w:rsid w:val="001A5855"/>
    <w:rsid w:val="001A58D3"/>
    <w:rsid w:val="001A58EC"/>
    <w:rsid w:val="001A596A"/>
    <w:rsid w:val="001A5A31"/>
    <w:rsid w:val="001A5A46"/>
    <w:rsid w:val="001A5A62"/>
    <w:rsid w:val="001A5A92"/>
    <w:rsid w:val="001A5A95"/>
    <w:rsid w:val="001A5A9D"/>
    <w:rsid w:val="001A5B47"/>
    <w:rsid w:val="001A5B6D"/>
    <w:rsid w:val="001A5B96"/>
    <w:rsid w:val="001A5C13"/>
    <w:rsid w:val="001A5C9F"/>
    <w:rsid w:val="001A5CFF"/>
    <w:rsid w:val="001A5D0C"/>
    <w:rsid w:val="001A5D9D"/>
    <w:rsid w:val="001A5DFF"/>
    <w:rsid w:val="001A5E07"/>
    <w:rsid w:val="001A5E28"/>
    <w:rsid w:val="001A5F0E"/>
    <w:rsid w:val="001A5F1E"/>
    <w:rsid w:val="001A5F38"/>
    <w:rsid w:val="001A5F91"/>
    <w:rsid w:val="001A5FBB"/>
    <w:rsid w:val="001A6034"/>
    <w:rsid w:val="001A607D"/>
    <w:rsid w:val="001A60E3"/>
    <w:rsid w:val="001A618C"/>
    <w:rsid w:val="001A61A5"/>
    <w:rsid w:val="001A62D1"/>
    <w:rsid w:val="001A633B"/>
    <w:rsid w:val="001A63B2"/>
    <w:rsid w:val="001A6419"/>
    <w:rsid w:val="001A6438"/>
    <w:rsid w:val="001A6491"/>
    <w:rsid w:val="001A6563"/>
    <w:rsid w:val="001A65CA"/>
    <w:rsid w:val="001A6625"/>
    <w:rsid w:val="001A6688"/>
    <w:rsid w:val="001A66BC"/>
    <w:rsid w:val="001A66CA"/>
    <w:rsid w:val="001A66F1"/>
    <w:rsid w:val="001A66FF"/>
    <w:rsid w:val="001A671F"/>
    <w:rsid w:val="001A6773"/>
    <w:rsid w:val="001A67EB"/>
    <w:rsid w:val="001A680C"/>
    <w:rsid w:val="001A6897"/>
    <w:rsid w:val="001A6908"/>
    <w:rsid w:val="001A6981"/>
    <w:rsid w:val="001A6A4D"/>
    <w:rsid w:val="001A6A6C"/>
    <w:rsid w:val="001A6A97"/>
    <w:rsid w:val="001A6AB3"/>
    <w:rsid w:val="001A6B11"/>
    <w:rsid w:val="001A6B20"/>
    <w:rsid w:val="001A6B75"/>
    <w:rsid w:val="001A6B93"/>
    <w:rsid w:val="001A6BB1"/>
    <w:rsid w:val="001A6C05"/>
    <w:rsid w:val="001A6C25"/>
    <w:rsid w:val="001A6C75"/>
    <w:rsid w:val="001A6CC8"/>
    <w:rsid w:val="001A6CF7"/>
    <w:rsid w:val="001A6D44"/>
    <w:rsid w:val="001A6D8E"/>
    <w:rsid w:val="001A6DF1"/>
    <w:rsid w:val="001A6E06"/>
    <w:rsid w:val="001A6EE6"/>
    <w:rsid w:val="001A6EFF"/>
    <w:rsid w:val="001A6F45"/>
    <w:rsid w:val="001A705B"/>
    <w:rsid w:val="001A706E"/>
    <w:rsid w:val="001A7101"/>
    <w:rsid w:val="001A711C"/>
    <w:rsid w:val="001A7122"/>
    <w:rsid w:val="001A7130"/>
    <w:rsid w:val="001A7203"/>
    <w:rsid w:val="001A7277"/>
    <w:rsid w:val="001A727B"/>
    <w:rsid w:val="001A72A7"/>
    <w:rsid w:val="001A72DA"/>
    <w:rsid w:val="001A72DD"/>
    <w:rsid w:val="001A7304"/>
    <w:rsid w:val="001A734D"/>
    <w:rsid w:val="001A7496"/>
    <w:rsid w:val="001A7543"/>
    <w:rsid w:val="001A7578"/>
    <w:rsid w:val="001A7654"/>
    <w:rsid w:val="001A7671"/>
    <w:rsid w:val="001A76D1"/>
    <w:rsid w:val="001A76E5"/>
    <w:rsid w:val="001A7712"/>
    <w:rsid w:val="001A7737"/>
    <w:rsid w:val="001A7747"/>
    <w:rsid w:val="001A7766"/>
    <w:rsid w:val="001A777B"/>
    <w:rsid w:val="001A77DB"/>
    <w:rsid w:val="001A77EE"/>
    <w:rsid w:val="001A780F"/>
    <w:rsid w:val="001A784A"/>
    <w:rsid w:val="001A789C"/>
    <w:rsid w:val="001A78E0"/>
    <w:rsid w:val="001A78EC"/>
    <w:rsid w:val="001A7905"/>
    <w:rsid w:val="001A7930"/>
    <w:rsid w:val="001A7A7A"/>
    <w:rsid w:val="001A7B01"/>
    <w:rsid w:val="001A7B2F"/>
    <w:rsid w:val="001A7B7E"/>
    <w:rsid w:val="001A7BA1"/>
    <w:rsid w:val="001A7BDA"/>
    <w:rsid w:val="001A7C8B"/>
    <w:rsid w:val="001A7D55"/>
    <w:rsid w:val="001A7DE8"/>
    <w:rsid w:val="001A7E03"/>
    <w:rsid w:val="001A7E3F"/>
    <w:rsid w:val="001A7E62"/>
    <w:rsid w:val="001A7F88"/>
    <w:rsid w:val="001B0023"/>
    <w:rsid w:val="001B00CF"/>
    <w:rsid w:val="001B021A"/>
    <w:rsid w:val="001B028E"/>
    <w:rsid w:val="001B02AA"/>
    <w:rsid w:val="001B02E1"/>
    <w:rsid w:val="001B0310"/>
    <w:rsid w:val="001B032E"/>
    <w:rsid w:val="001B034C"/>
    <w:rsid w:val="001B0404"/>
    <w:rsid w:val="001B0411"/>
    <w:rsid w:val="001B0413"/>
    <w:rsid w:val="001B046D"/>
    <w:rsid w:val="001B046F"/>
    <w:rsid w:val="001B048B"/>
    <w:rsid w:val="001B04E4"/>
    <w:rsid w:val="001B055A"/>
    <w:rsid w:val="001B0562"/>
    <w:rsid w:val="001B0658"/>
    <w:rsid w:val="001B06CA"/>
    <w:rsid w:val="001B06CE"/>
    <w:rsid w:val="001B0789"/>
    <w:rsid w:val="001B07C2"/>
    <w:rsid w:val="001B083F"/>
    <w:rsid w:val="001B0881"/>
    <w:rsid w:val="001B08C1"/>
    <w:rsid w:val="001B091D"/>
    <w:rsid w:val="001B0972"/>
    <w:rsid w:val="001B09C5"/>
    <w:rsid w:val="001B09D1"/>
    <w:rsid w:val="001B09FE"/>
    <w:rsid w:val="001B0A03"/>
    <w:rsid w:val="001B0A7C"/>
    <w:rsid w:val="001B0AA4"/>
    <w:rsid w:val="001B0B9F"/>
    <w:rsid w:val="001B0BAE"/>
    <w:rsid w:val="001B0BC5"/>
    <w:rsid w:val="001B0C29"/>
    <w:rsid w:val="001B0C46"/>
    <w:rsid w:val="001B0C70"/>
    <w:rsid w:val="001B0D48"/>
    <w:rsid w:val="001B0DAF"/>
    <w:rsid w:val="001B0DFF"/>
    <w:rsid w:val="001B0E0A"/>
    <w:rsid w:val="001B0EDB"/>
    <w:rsid w:val="001B0F66"/>
    <w:rsid w:val="001B0FD4"/>
    <w:rsid w:val="001B1006"/>
    <w:rsid w:val="001B104F"/>
    <w:rsid w:val="001B118C"/>
    <w:rsid w:val="001B119D"/>
    <w:rsid w:val="001B11DD"/>
    <w:rsid w:val="001B11F8"/>
    <w:rsid w:val="001B11FC"/>
    <w:rsid w:val="001B11FD"/>
    <w:rsid w:val="001B12CC"/>
    <w:rsid w:val="001B13D2"/>
    <w:rsid w:val="001B13DA"/>
    <w:rsid w:val="001B142A"/>
    <w:rsid w:val="001B142E"/>
    <w:rsid w:val="001B1442"/>
    <w:rsid w:val="001B1472"/>
    <w:rsid w:val="001B1485"/>
    <w:rsid w:val="001B1495"/>
    <w:rsid w:val="001B14AD"/>
    <w:rsid w:val="001B14DC"/>
    <w:rsid w:val="001B14FA"/>
    <w:rsid w:val="001B15D3"/>
    <w:rsid w:val="001B1628"/>
    <w:rsid w:val="001B163D"/>
    <w:rsid w:val="001B1687"/>
    <w:rsid w:val="001B1780"/>
    <w:rsid w:val="001B17AA"/>
    <w:rsid w:val="001B180F"/>
    <w:rsid w:val="001B184C"/>
    <w:rsid w:val="001B1862"/>
    <w:rsid w:val="001B18F2"/>
    <w:rsid w:val="001B1946"/>
    <w:rsid w:val="001B1954"/>
    <w:rsid w:val="001B19FC"/>
    <w:rsid w:val="001B1A12"/>
    <w:rsid w:val="001B1A1B"/>
    <w:rsid w:val="001B1AAF"/>
    <w:rsid w:val="001B1AE8"/>
    <w:rsid w:val="001B1BF6"/>
    <w:rsid w:val="001B1C54"/>
    <w:rsid w:val="001B1D08"/>
    <w:rsid w:val="001B1D38"/>
    <w:rsid w:val="001B1D4C"/>
    <w:rsid w:val="001B1E2E"/>
    <w:rsid w:val="001B1E32"/>
    <w:rsid w:val="001B1E65"/>
    <w:rsid w:val="001B1E83"/>
    <w:rsid w:val="001B1EA6"/>
    <w:rsid w:val="001B1EB2"/>
    <w:rsid w:val="001B1EE4"/>
    <w:rsid w:val="001B1F01"/>
    <w:rsid w:val="001B1F26"/>
    <w:rsid w:val="001B1F2A"/>
    <w:rsid w:val="001B21A0"/>
    <w:rsid w:val="001B21D4"/>
    <w:rsid w:val="001B222D"/>
    <w:rsid w:val="001B22C7"/>
    <w:rsid w:val="001B22E2"/>
    <w:rsid w:val="001B230F"/>
    <w:rsid w:val="001B2386"/>
    <w:rsid w:val="001B23D4"/>
    <w:rsid w:val="001B23DB"/>
    <w:rsid w:val="001B23EB"/>
    <w:rsid w:val="001B241D"/>
    <w:rsid w:val="001B2472"/>
    <w:rsid w:val="001B249F"/>
    <w:rsid w:val="001B24DB"/>
    <w:rsid w:val="001B25DB"/>
    <w:rsid w:val="001B2653"/>
    <w:rsid w:val="001B2664"/>
    <w:rsid w:val="001B2675"/>
    <w:rsid w:val="001B26A7"/>
    <w:rsid w:val="001B26F8"/>
    <w:rsid w:val="001B2792"/>
    <w:rsid w:val="001B2873"/>
    <w:rsid w:val="001B2922"/>
    <w:rsid w:val="001B2970"/>
    <w:rsid w:val="001B29D3"/>
    <w:rsid w:val="001B29DE"/>
    <w:rsid w:val="001B2A1E"/>
    <w:rsid w:val="001B2A40"/>
    <w:rsid w:val="001B2A7D"/>
    <w:rsid w:val="001B2A85"/>
    <w:rsid w:val="001B2B14"/>
    <w:rsid w:val="001B2C25"/>
    <w:rsid w:val="001B2C42"/>
    <w:rsid w:val="001B2C58"/>
    <w:rsid w:val="001B2CAD"/>
    <w:rsid w:val="001B2CC1"/>
    <w:rsid w:val="001B2CF7"/>
    <w:rsid w:val="001B2E04"/>
    <w:rsid w:val="001B2E1A"/>
    <w:rsid w:val="001B2EA1"/>
    <w:rsid w:val="001B2EFB"/>
    <w:rsid w:val="001B2F22"/>
    <w:rsid w:val="001B2F29"/>
    <w:rsid w:val="001B2F2D"/>
    <w:rsid w:val="001B2F71"/>
    <w:rsid w:val="001B2F73"/>
    <w:rsid w:val="001B2F8A"/>
    <w:rsid w:val="001B2F91"/>
    <w:rsid w:val="001B2FF7"/>
    <w:rsid w:val="001B3098"/>
    <w:rsid w:val="001B30B7"/>
    <w:rsid w:val="001B30C2"/>
    <w:rsid w:val="001B31C6"/>
    <w:rsid w:val="001B31F5"/>
    <w:rsid w:val="001B324C"/>
    <w:rsid w:val="001B3253"/>
    <w:rsid w:val="001B32D7"/>
    <w:rsid w:val="001B32F5"/>
    <w:rsid w:val="001B330B"/>
    <w:rsid w:val="001B331A"/>
    <w:rsid w:val="001B33B9"/>
    <w:rsid w:val="001B33C5"/>
    <w:rsid w:val="001B34ED"/>
    <w:rsid w:val="001B3512"/>
    <w:rsid w:val="001B3542"/>
    <w:rsid w:val="001B3596"/>
    <w:rsid w:val="001B35FD"/>
    <w:rsid w:val="001B36D4"/>
    <w:rsid w:val="001B36FA"/>
    <w:rsid w:val="001B3744"/>
    <w:rsid w:val="001B37C0"/>
    <w:rsid w:val="001B37D1"/>
    <w:rsid w:val="001B37D5"/>
    <w:rsid w:val="001B37F9"/>
    <w:rsid w:val="001B384F"/>
    <w:rsid w:val="001B3885"/>
    <w:rsid w:val="001B3886"/>
    <w:rsid w:val="001B38AD"/>
    <w:rsid w:val="001B38BE"/>
    <w:rsid w:val="001B38CA"/>
    <w:rsid w:val="001B38CF"/>
    <w:rsid w:val="001B39E5"/>
    <w:rsid w:val="001B39F7"/>
    <w:rsid w:val="001B39FC"/>
    <w:rsid w:val="001B3A55"/>
    <w:rsid w:val="001B3A59"/>
    <w:rsid w:val="001B3AAB"/>
    <w:rsid w:val="001B3B3F"/>
    <w:rsid w:val="001B3BF9"/>
    <w:rsid w:val="001B3C9B"/>
    <w:rsid w:val="001B3CC8"/>
    <w:rsid w:val="001B3D45"/>
    <w:rsid w:val="001B3DAA"/>
    <w:rsid w:val="001B3DB6"/>
    <w:rsid w:val="001B3E8D"/>
    <w:rsid w:val="001B3EA0"/>
    <w:rsid w:val="001B3EB1"/>
    <w:rsid w:val="001B3EF9"/>
    <w:rsid w:val="001B3F01"/>
    <w:rsid w:val="001B3F25"/>
    <w:rsid w:val="001B3F59"/>
    <w:rsid w:val="001B3F5F"/>
    <w:rsid w:val="001B3F91"/>
    <w:rsid w:val="001B402A"/>
    <w:rsid w:val="001B4076"/>
    <w:rsid w:val="001B4086"/>
    <w:rsid w:val="001B40E2"/>
    <w:rsid w:val="001B4166"/>
    <w:rsid w:val="001B41B6"/>
    <w:rsid w:val="001B41E3"/>
    <w:rsid w:val="001B41EA"/>
    <w:rsid w:val="001B4330"/>
    <w:rsid w:val="001B435D"/>
    <w:rsid w:val="001B445B"/>
    <w:rsid w:val="001B45AF"/>
    <w:rsid w:val="001B45FA"/>
    <w:rsid w:val="001B4626"/>
    <w:rsid w:val="001B466A"/>
    <w:rsid w:val="001B4696"/>
    <w:rsid w:val="001B46A2"/>
    <w:rsid w:val="001B46A8"/>
    <w:rsid w:val="001B46AA"/>
    <w:rsid w:val="001B46BE"/>
    <w:rsid w:val="001B46E5"/>
    <w:rsid w:val="001B4753"/>
    <w:rsid w:val="001B4778"/>
    <w:rsid w:val="001B47CD"/>
    <w:rsid w:val="001B4882"/>
    <w:rsid w:val="001B4883"/>
    <w:rsid w:val="001B493C"/>
    <w:rsid w:val="001B493F"/>
    <w:rsid w:val="001B49A1"/>
    <w:rsid w:val="001B49C0"/>
    <w:rsid w:val="001B49C9"/>
    <w:rsid w:val="001B49E3"/>
    <w:rsid w:val="001B4A52"/>
    <w:rsid w:val="001B4A57"/>
    <w:rsid w:val="001B4A60"/>
    <w:rsid w:val="001B4AE7"/>
    <w:rsid w:val="001B4B0A"/>
    <w:rsid w:val="001B4BDA"/>
    <w:rsid w:val="001B4C70"/>
    <w:rsid w:val="001B4DA5"/>
    <w:rsid w:val="001B4DBC"/>
    <w:rsid w:val="001B4E0C"/>
    <w:rsid w:val="001B4EC6"/>
    <w:rsid w:val="001B4ECC"/>
    <w:rsid w:val="001B4EEB"/>
    <w:rsid w:val="001B4F20"/>
    <w:rsid w:val="001B4F66"/>
    <w:rsid w:val="001B4F85"/>
    <w:rsid w:val="001B4F8A"/>
    <w:rsid w:val="001B504E"/>
    <w:rsid w:val="001B5123"/>
    <w:rsid w:val="001B5124"/>
    <w:rsid w:val="001B5144"/>
    <w:rsid w:val="001B51AD"/>
    <w:rsid w:val="001B51C2"/>
    <w:rsid w:val="001B51C8"/>
    <w:rsid w:val="001B5264"/>
    <w:rsid w:val="001B5294"/>
    <w:rsid w:val="001B5393"/>
    <w:rsid w:val="001B53D5"/>
    <w:rsid w:val="001B53DE"/>
    <w:rsid w:val="001B5470"/>
    <w:rsid w:val="001B5485"/>
    <w:rsid w:val="001B5511"/>
    <w:rsid w:val="001B5598"/>
    <w:rsid w:val="001B561A"/>
    <w:rsid w:val="001B56A2"/>
    <w:rsid w:val="001B5709"/>
    <w:rsid w:val="001B573F"/>
    <w:rsid w:val="001B5767"/>
    <w:rsid w:val="001B5842"/>
    <w:rsid w:val="001B5886"/>
    <w:rsid w:val="001B588E"/>
    <w:rsid w:val="001B58AD"/>
    <w:rsid w:val="001B5964"/>
    <w:rsid w:val="001B5AA3"/>
    <w:rsid w:val="001B5ABE"/>
    <w:rsid w:val="001B5AE1"/>
    <w:rsid w:val="001B5B10"/>
    <w:rsid w:val="001B5B4A"/>
    <w:rsid w:val="001B5B6B"/>
    <w:rsid w:val="001B5CBC"/>
    <w:rsid w:val="001B5CD7"/>
    <w:rsid w:val="001B5D02"/>
    <w:rsid w:val="001B5D4A"/>
    <w:rsid w:val="001B5D7E"/>
    <w:rsid w:val="001B5D93"/>
    <w:rsid w:val="001B5DF4"/>
    <w:rsid w:val="001B5DF5"/>
    <w:rsid w:val="001B5E21"/>
    <w:rsid w:val="001B5E58"/>
    <w:rsid w:val="001B5E78"/>
    <w:rsid w:val="001B5E80"/>
    <w:rsid w:val="001B5EC9"/>
    <w:rsid w:val="001B5F88"/>
    <w:rsid w:val="001B6009"/>
    <w:rsid w:val="001B6059"/>
    <w:rsid w:val="001B60A3"/>
    <w:rsid w:val="001B6178"/>
    <w:rsid w:val="001B6197"/>
    <w:rsid w:val="001B619E"/>
    <w:rsid w:val="001B61B3"/>
    <w:rsid w:val="001B6228"/>
    <w:rsid w:val="001B62B0"/>
    <w:rsid w:val="001B62C7"/>
    <w:rsid w:val="001B62F9"/>
    <w:rsid w:val="001B6340"/>
    <w:rsid w:val="001B6378"/>
    <w:rsid w:val="001B63EC"/>
    <w:rsid w:val="001B63EF"/>
    <w:rsid w:val="001B63F1"/>
    <w:rsid w:val="001B6400"/>
    <w:rsid w:val="001B645B"/>
    <w:rsid w:val="001B649D"/>
    <w:rsid w:val="001B651B"/>
    <w:rsid w:val="001B6555"/>
    <w:rsid w:val="001B658D"/>
    <w:rsid w:val="001B6597"/>
    <w:rsid w:val="001B65B1"/>
    <w:rsid w:val="001B65CF"/>
    <w:rsid w:val="001B660C"/>
    <w:rsid w:val="001B666B"/>
    <w:rsid w:val="001B6688"/>
    <w:rsid w:val="001B668F"/>
    <w:rsid w:val="001B66CE"/>
    <w:rsid w:val="001B66EC"/>
    <w:rsid w:val="001B66FA"/>
    <w:rsid w:val="001B670E"/>
    <w:rsid w:val="001B68FD"/>
    <w:rsid w:val="001B6958"/>
    <w:rsid w:val="001B6963"/>
    <w:rsid w:val="001B6964"/>
    <w:rsid w:val="001B6995"/>
    <w:rsid w:val="001B69B8"/>
    <w:rsid w:val="001B6B28"/>
    <w:rsid w:val="001B6B74"/>
    <w:rsid w:val="001B6B96"/>
    <w:rsid w:val="001B6BE5"/>
    <w:rsid w:val="001B6D06"/>
    <w:rsid w:val="001B6D66"/>
    <w:rsid w:val="001B6DBC"/>
    <w:rsid w:val="001B6EF3"/>
    <w:rsid w:val="001B6EFD"/>
    <w:rsid w:val="001B6FBE"/>
    <w:rsid w:val="001B7011"/>
    <w:rsid w:val="001B70DA"/>
    <w:rsid w:val="001B714E"/>
    <w:rsid w:val="001B7151"/>
    <w:rsid w:val="001B7175"/>
    <w:rsid w:val="001B71E1"/>
    <w:rsid w:val="001B7299"/>
    <w:rsid w:val="001B72AC"/>
    <w:rsid w:val="001B7329"/>
    <w:rsid w:val="001B73D8"/>
    <w:rsid w:val="001B73DB"/>
    <w:rsid w:val="001B7423"/>
    <w:rsid w:val="001B7457"/>
    <w:rsid w:val="001B757D"/>
    <w:rsid w:val="001B757E"/>
    <w:rsid w:val="001B7615"/>
    <w:rsid w:val="001B7684"/>
    <w:rsid w:val="001B7698"/>
    <w:rsid w:val="001B776B"/>
    <w:rsid w:val="001B77A1"/>
    <w:rsid w:val="001B77C0"/>
    <w:rsid w:val="001B77FC"/>
    <w:rsid w:val="001B7844"/>
    <w:rsid w:val="001B7860"/>
    <w:rsid w:val="001B7865"/>
    <w:rsid w:val="001B78F8"/>
    <w:rsid w:val="001B7902"/>
    <w:rsid w:val="001B7919"/>
    <w:rsid w:val="001B7962"/>
    <w:rsid w:val="001B7965"/>
    <w:rsid w:val="001B7993"/>
    <w:rsid w:val="001B79A4"/>
    <w:rsid w:val="001B7A42"/>
    <w:rsid w:val="001B7A49"/>
    <w:rsid w:val="001B7A8C"/>
    <w:rsid w:val="001B7AD1"/>
    <w:rsid w:val="001B7AE5"/>
    <w:rsid w:val="001B7B29"/>
    <w:rsid w:val="001B7BC8"/>
    <w:rsid w:val="001B7C6E"/>
    <w:rsid w:val="001B7C90"/>
    <w:rsid w:val="001B7CB6"/>
    <w:rsid w:val="001B7DE4"/>
    <w:rsid w:val="001B7E29"/>
    <w:rsid w:val="001B7E30"/>
    <w:rsid w:val="001B7E64"/>
    <w:rsid w:val="001B7EC0"/>
    <w:rsid w:val="001B7EF0"/>
    <w:rsid w:val="001B7F4C"/>
    <w:rsid w:val="001B7F9A"/>
    <w:rsid w:val="001C0002"/>
    <w:rsid w:val="001C003C"/>
    <w:rsid w:val="001C0047"/>
    <w:rsid w:val="001C0144"/>
    <w:rsid w:val="001C0176"/>
    <w:rsid w:val="001C018A"/>
    <w:rsid w:val="001C01B2"/>
    <w:rsid w:val="001C0225"/>
    <w:rsid w:val="001C02B8"/>
    <w:rsid w:val="001C03D9"/>
    <w:rsid w:val="001C0407"/>
    <w:rsid w:val="001C041A"/>
    <w:rsid w:val="001C044F"/>
    <w:rsid w:val="001C0472"/>
    <w:rsid w:val="001C0505"/>
    <w:rsid w:val="001C0526"/>
    <w:rsid w:val="001C0539"/>
    <w:rsid w:val="001C0569"/>
    <w:rsid w:val="001C0577"/>
    <w:rsid w:val="001C05CC"/>
    <w:rsid w:val="001C0661"/>
    <w:rsid w:val="001C0727"/>
    <w:rsid w:val="001C07A3"/>
    <w:rsid w:val="001C07D0"/>
    <w:rsid w:val="001C0820"/>
    <w:rsid w:val="001C0994"/>
    <w:rsid w:val="001C09E2"/>
    <w:rsid w:val="001C0AC7"/>
    <w:rsid w:val="001C0ADA"/>
    <w:rsid w:val="001C0AFC"/>
    <w:rsid w:val="001C0BB7"/>
    <w:rsid w:val="001C0BBE"/>
    <w:rsid w:val="001C0BE4"/>
    <w:rsid w:val="001C0C6B"/>
    <w:rsid w:val="001C0C75"/>
    <w:rsid w:val="001C0C84"/>
    <w:rsid w:val="001C0CFC"/>
    <w:rsid w:val="001C0D8B"/>
    <w:rsid w:val="001C0DB5"/>
    <w:rsid w:val="001C0DE3"/>
    <w:rsid w:val="001C0DF8"/>
    <w:rsid w:val="001C0E2A"/>
    <w:rsid w:val="001C0E43"/>
    <w:rsid w:val="001C0E6A"/>
    <w:rsid w:val="001C0F24"/>
    <w:rsid w:val="001C0F3B"/>
    <w:rsid w:val="001C0F3E"/>
    <w:rsid w:val="001C1014"/>
    <w:rsid w:val="001C106E"/>
    <w:rsid w:val="001C1073"/>
    <w:rsid w:val="001C10B2"/>
    <w:rsid w:val="001C10BA"/>
    <w:rsid w:val="001C10C0"/>
    <w:rsid w:val="001C10E7"/>
    <w:rsid w:val="001C120F"/>
    <w:rsid w:val="001C1219"/>
    <w:rsid w:val="001C1253"/>
    <w:rsid w:val="001C12AF"/>
    <w:rsid w:val="001C12DD"/>
    <w:rsid w:val="001C12E2"/>
    <w:rsid w:val="001C135E"/>
    <w:rsid w:val="001C139B"/>
    <w:rsid w:val="001C13B8"/>
    <w:rsid w:val="001C13E7"/>
    <w:rsid w:val="001C1409"/>
    <w:rsid w:val="001C1413"/>
    <w:rsid w:val="001C141E"/>
    <w:rsid w:val="001C1473"/>
    <w:rsid w:val="001C154C"/>
    <w:rsid w:val="001C1550"/>
    <w:rsid w:val="001C156F"/>
    <w:rsid w:val="001C159C"/>
    <w:rsid w:val="001C15E3"/>
    <w:rsid w:val="001C15F3"/>
    <w:rsid w:val="001C1617"/>
    <w:rsid w:val="001C1628"/>
    <w:rsid w:val="001C163A"/>
    <w:rsid w:val="001C171B"/>
    <w:rsid w:val="001C178D"/>
    <w:rsid w:val="001C17C2"/>
    <w:rsid w:val="001C17D7"/>
    <w:rsid w:val="001C1801"/>
    <w:rsid w:val="001C1802"/>
    <w:rsid w:val="001C183E"/>
    <w:rsid w:val="001C187C"/>
    <w:rsid w:val="001C18EC"/>
    <w:rsid w:val="001C1927"/>
    <w:rsid w:val="001C192A"/>
    <w:rsid w:val="001C19C2"/>
    <w:rsid w:val="001C19F0"/>
    <w:rsid w:val="001C19F6"/>
    <w:rsid w:val="001C1A03"/>
    <w:rsid w:val="001C1AA8"/>
    <w:rsid w:val="001C1B18"/>
    <w:rsid w:val="001C1B47"/>
    <w:rsid w:val="001C1B6A"/>
    <w:rsid w:val="001C1C05"/>
    <w:rsid w:val="001C1C6C"/>
    <w:rsid w:val="001C1CC2"/>
    <w:rsid w:val="001C1D70"/>
    <w:rsid w:val="001C1D84"/>
    <w:rsid w:val="001C1E2A"/>
    <w:rsid w:val="001C1E8B"/>
    <w:rsid w:val="001C1ECF"/>
    <w:rsid w:val="001C1F1F"/>
    <w:rsid w:val="001C1F24"/>
    <w:rsid w:val="001C1F89"/>
    <w:rsid w:val="001C2005"/>
    <w:rsid w:val="001C205C"/>
    <w:rsid w:val="001C2066"/>
    <w:rsid w:val="001C208C"/>
    <w:rsid w:val="001C2142"/>
    <w:rsid w:val="001C2148"/>
    <w:rsid w:val="001C217C"/>
    <w:rsid w:val="001C21A1"/>
    <w:rsid w:val="001C21BB"/>
    <w:rsid w:val="001C2207"/>
    <w:rsid w:val="001C2227"/>
    <w:rsid w:val="001C2288"/>
    <w:rsid w:val="001C22F0"/>
    <w:rsid w:val="001C2386"/>
    <w:rsid w:val="001C23FB"/>
    <w:rsid w:val="001C2512"/>
    <w:rsid w:val="001C2541"/>
    <w:rsid w:val="001C25FC"/>
    <w:rsid w:val="001C26A2"/>
    <w:rsid w:val="001C271F"/>
    <w:rsid w:val="001C2748"/>
    <w:rsid w:val="001C275F"/>
    <w:rsid w:val="001C278F"/>
    <w:rsid w:val="001C27B4"/>
    <w:rsid w:val="001C2823"/>
    <w:rsid w:val="001C28CF"/>
    <w:rsid w:val="001C2957"/>
    <w:rsid w:val="001C2991"/>
    <w:rsid w:val="001C29B8"/>
    <w:rsid w:val="001C29BA"/>
    <w:rsid w:val="001C29C5"/>
    <w:rsid w:val="001C29D5"/>
    <w:rsid w:val="001C29E8"/>
    <w:rsid w:val="001C29F7"/>
    <w:rsid w:val="001C2B5E"/>
    <w:rsid w:val="001C2BB1"/>
    <w:rsid w:val="001C2BC5"/>
    <w:rsid w:val="001C2C5B"/>
    <w:rsid w:val="001C2C6A"/>
    <w:rsid w:val="001C2C9F"/>
    <w:rsid w:val="001C2CDB"/>
    <w:rsid w:val="001C2CE4"/>
    <w:rsid w:val="001C2D15"/>
    <w:rsid w:val="001C2D48"/>
    <w:rsid w:val="001C2D4E"/>
    <w:rsid w:val="001C2DBD"/>
    <w:rsid w:val="001C2E0F"/>
    <w:rsid w:val="001C2E5F"/>
    <w:rsid w:val="001C2E9A"/>
    <w:rsid w:val="001C2EAA"/>
    <w:rsid w:val="001C2ED4"/>
    <w:rsid w:val="001C2EDE"/>
    <w:rsid w:val="001C2F39"/>
    <w:rsid w:val="001C2FA7"/>
    <w:rsid w:val="001C304B"/>
    <w:rsid w:val="001C3090"/>
    <w:rsid w:val="001C3094"/>
    <w:rsid w:val="001C30E6"/>
    <w:rsid w:val="001C3143"/>
    <w:rsid w:val="001C3262"/>
    <w:rsid w:val="001C328F"/>
    <w:rsid w:val="001C3312"/>
    <w:rsid w:val="001C332B"/>
    <w:rsid w:val="001C3397"/>
    <w:rsid w:val="001C33AE"/>
    <w:rsid w:val="001C33D0"/>
    <w:rsid w:val="001C340B"/>
    <w:rsid w:val="001C340D"/>
    <w:rsid w:val="001C3469"/>
    <w:rsid w:val="001C34FE"/>
    <w:rsid w:val="001C35D9"/>
    <w:rsid w:val="001C3698"/>
    <w:rsid w:val="001C3699"/>
    <w:rsid w:val="001C36AC"/>
    <w:rsid w:val="001C36C8"/>
    <w:rsid w:val="001C36E4"/>
    <w:rsid w:val="001C36F5"/>
    <w:rsid w:val="001C36FB"/>
    <w:rsid w:val="001C371E"/>
    <w:rsid w:val="001C3749"/>
    <w:rsid w:val="001C3763"/>
    <w:rsid w:val="001C377E"/>
    <w:rsid w:val="001C37BB"/>
    <w:rsid w:val="001C37E0"/>
    <w:rsid w:val="001C37EE"/>
    <w:rsid w:val="001C3803"/>
    <w:rsid w:val="001C384E"/>
    <w:rsid w:val="001C3868"/>
    <w:rsid w:val="001C386F"/>
    <w:rsid w:val="001C3893"/>
    <w:rsid w:val="001C38A5"/>
    <w:rsid w:val="001C38AE"/>
    <w:rsid w:val="001C3981"/>
    <w:rsid w:val="001C39D1"/>
    <w:rsid w:val="001C39EE"/>
    <w:rsid w:val="001C39F6"/>
    <w:rsid w:val="001C3ACC"/>
    <w:rsid w:val="001C3AEA"/>
    <w:rsid w:val="001C3B36"/>
    <w:rsid w:val="001C3B57"/>
    <w:rsid w:val="001C3C31"/>
    <w:rsid w:val="001C3C86"/>
    <w:rsid w:val="001C3CCC"/>
    <w:rsid w:val="001C3CED"/>
    <w:rsid w:val="001C3DBB"/>
    <w:rsid w:val="001C3DC3"/>
    <w:rsid w:val="001C3DE9"/>
    <w:rsid w:val="001C3E03"/>
    <w:rsid w:val="001C3E22"/>
    <w:rsid w:val="001C3E56"/>
    <w:rsid w:val="001C3E57"/>
    <w:rsid w:val="001C3EC7"/>
    <w:rsid w:val="001C3FAF"/>
    <w:rsid w:val="001C3FDB"/>
    <w:rsid w:val="001C40A7"/>
    <w:rsid w:val="001C40CF"/>
    <w:rsid w:val="001C40E2"/>
    <w:rsid w:val="001C4106"/>
    <w:rsid w:val="001C413F"/>
    <w:rsid w:val="001C414D"/>
    <w:rsid w:val="001C4153"/>
    <w:rsid w:val="001C415B"/>
    <w:rsid w:val="001C42C6"/>
    <w:rsid w:val="001C431E"/>
    <w:rsid w:val="001C4342"/>
    <w:rsid w:val="001C4384"/>
    <w:rsid w:val="001C439B"/>
    <w:rsid w:val="001C43A6"/>
    <w:rsid w:val="001C43AE"/>
    <w:rsid w:val="001C43EE"/>
    <w:rsid w:val="001C44CF"/>
    <w:rsid w:val="001C45A6"/>
    <w:rsid w:val="001C45AA"/>
    <w:rsid w:val="001C45CE"/>
    <w:rsid w:val="001C45D5"/>
    <w:rsid w:val="001C461B"/>
    <w:rsid w:val="001C4622"/>
    <w:rsid w:val="001C4722"/>
    <w:rsid w:val="001C4828"/>
    <w:rsid w:val="001C48BF"/>
    <w:rsid w:val="001C48DA"/>
    <w:rsid w:val="001C4920"/>
    <w:rsid w:val="001C4946"/>
    <w:rsid w:val="001C4986"/>
    <w:rsid w:val="001C4997"/>
    <w:rsid w:val="001C49BB"/>
    <w:rsid w:val="001C49C8"/>
    <w:rsid w:val="001C4A5D"/>
    <w:rsid w:val="001C4A9C"/>
    <w:rsid w:val="001C4AE7"/>
    <w:rsid w:val="001C4AF9"/>
    <w:rsid w:val="001C4B37"/>
    <w:rsid w:val="001C4B6E"/>
    <w:rsid w:val="001C4B8D"/>
    <w:rsid w:val="001C4BA5"/>
    <w:rsid w:val="001C4BC3"/>
    <w:rsid w:val="001C4BFA"/>
    <w:rsid w:val="001C4C5D"/>
    <w:rsid w:val="001C4C60"/>
    <w:rsid w:val="001C4C7D"/>
    <w:rsid w:val="001C4CEE"/>
    <w:rsid w:val="001C4D32"/>
    <w:rsid w:val="001C4D7C"/>
    <w:rsid w:val="001C4D97"/>
    <w:rsid w:val="001C4E0F"/>
    <w:rsid w:val="001C4E14"/>
    <w:rsid w:val="001C4E34"/>
    <w:rsid w:val="001C4E78"/>
    <w:rsid w:val="001C4EDB"/>
    <w:rsid w:val="001C4F47"/>
    <w:rsid w:val="001C5008"/>
    <w:rsid w:val="001C50B1"/>
    <w:rsid w:val="001C5197"/>
    <w:rsid w:val="001C522F"/>
    <w:rsid w:val="001C5284"/>
    <w:rsid w:val="001C530A"/>
    <w:rsid w:val="001C54A6"/>
    <w:rsid w:val="001C54D2"/>
    <w:rsid w:val="001C5511"/>
    <w:rsid w:val="001C5587"/>
    <w:rsid w:val="001C558F"/>
    <w:rsid w:val="001C55D9"/>
    <w:rsid w:val="001C55F8"/>
    <w:rsid w:val="001C56ED"/>
    <w:rsid w:val="001C56F1"/>
    <w:rsid w:val="001C572A"/>
    <w:rsid w:val="001C57AE"/>
    <w:rsid w:val="001C58F8"/>
    <w:rsid w:val="001C592E"/>
    <w:rsid w:val="001C596D"/>
    <w:rsid w:val="001C59BC"/>
    <w:rsid w:val="001C5A15"/>
    <w:rsid w:val="001C5A3A"/>
    <w:rsid w:val="001C5AF3"/>
    <w:rsid w:val="001C5B14"/>
    <w:rsid w:val="001C5BDD"/>
    <w:rsid w:val="001C5BF0"/>
    <w:rsid w:val="001C5C12"/>
    <w:rsid w:val="001C5C24"/>
    <w:rsid w:val="001C5C2A"/>
    <w:rsid w:val="001C5CB6"/>
    <w:rsid w:val="001C5CFB"/>
    <w:rsid w:val="001C5D76"/>
    <w:rsid w:val="001C5D7A"/>
    <w:rsid w:val="001C5DD5"/>
    <w:rsid w:val="001C5DF5"/>
    <w:rsid w:val="001C5E21"/>
    <w:rsid w:val="001C5E31"/>
    <w:rsid w:val="001C5E6C"/>
    <w:rsid w:val="001C5E8A"/>
    <w:rsid w:val="001C5F4B"/>
    <w:rsid w:val="001C5F6A"/>
    <w:rsid w:val="001C5F8C"/>
    <w:rsid w:val="001C5F8D"/>
    <w:rsid w:val="001C5FB6"/>
    <w:rsid w:val="001C5FB9"/>
    <w:rsid w:val="001C5FF9"/>
    <w:rsid w:val="001C6030"/>
    <w:rsid w:val="001C607E"/>
    <w:rsid w:val="001C60E3"/>
    <w:rsid w:val="001C61F7"/>
    <w:rsid w:val="001C6214"/>
    <w:rsid w:val="001C6288"/>
    <w:rsid w:val="001C62AB"/>
    <w:rsid w:val="001C62F4"/>
    <w:rsid w:val="001C62F9"/>
    <w:rsid w:val="001C6336"/>
    <w:rsid w:val="001C638F"/>
    <w:rsid w:val="001C64B1"/>
    <w:rsid w:val="001C64D7"/>
    <w:rsid w:val="001C6511"/>
    <w:rsid w:val="001C651F"/>
    <w:rsid w:val="001C6590"/>
    <w:rsid w:val="001C659E"/>
    <w:rsid w:val="001C65A0"/>
    <w:rsid w:val="001C65BE"/>
    <w:rsid w:val="001C65DF"/>
    <w:rsid w:val="001C65FF"/>
    <w:rsid w:val="001C667B"/>
    <w:rsid w:val="001C6817"/>
    <w:rsid w:val="001C6835"/>
    <w:rsid w:val="001C684E"/>
    <w:rsid w:val="001C684F"/>
    <w:rsid w:val="001C6850"/>
    <w:rsid w:val="001C68A4"/>
    <w:rsid w:val="001C68A5"/>
    <w:rsid w:val="001C68C5"/>
    <w:rsid w:val="001C68C7"/>
    <w:rsid w:val="001C6974"/>
    <w:rsid w:val="001C69FB"/>
    <w:rsid w:val="001C6A24"/>
    <w:rsid w:val="001C6A26"/>
    <w:rsid w:val="001C6BC3"/>
    <w:rsid w:val="001C6C4C"/>
    <w:rsid w:val="001C6CC8"/>
    <w:rsid w:val="001C6CF7"/>
    <w:rsid w:val="001C6D0C"/>
    <w:rsid w:val="001C6D42"/>
    <w:rsid w:val="001C6E66"/>
    <w:rsid w:val="001C6E92"/>
    <w:rsid w:val="001C6FB4"/>
    <w:rsid w:val="001C70A1"/>
    <w:rsid w:val="001C71A7"/>
    <w:rsid w:val="001C7246"/>
    <w:rsid w:val="001C724F"/>
    <w:rsid w:val="001C7266"/>
    <w:rsid w:val="001C72C9"/>
    <w:rsid w:val="001C735D"/>
    <w:rsid w:val="001C74E4"/>
    <w:rsid w:val="001C7532"/>
    <w:rsid w:val="001C753C"/>
    <w:rsid w:val="001C760E"/>
    <w:rsid w:val="001C763C"/>
    <w:rsid w:val="001C76E1"/>
    <w:rsid w:val="001C76F0"/>
    <w:rsid w:val="001C7816"/>
    <w:rsid w:val="001C7874"/>
    <w:rsid w:val="001C789C"/>
    <w:rsid w:val="001C78C0"/>
    <w:rsid w:val="001C78CB"/>
    <w:rsid w:val="001C799C"/>
    <w:rsid w:val="001C7A1A"/>
    <w:rsid w:val="001C7A22"/>
    <w:rsid w:val="001C7A29"/>
    <w:rsid w:val="001C7A3B"/>
    <w:rsid w:val="001C7A53"/>
    <w:rsid w:val="001C7A64"/>
    <w:rsid w:val="001C7A8B"/>
    <w:rsid w:val="001C7AD5"/>
    <w:rsid w:val="001C7AFC"/>
    <w:rsid w:val="001C7B24"/>
    <w:rsid w:val="001C7B33"/>
    <w:rsid w:val="001C7B67"/>
    <w:rsid w:val="001C7BD5"/>
    <w:rsid w:val="001C7C37"/>
    <w:rsid w:val="001C7C58"/>
    <w:rsid w:val="001C7CA8"/>
    <w:rsid w:val="001C7D71"/>
    <w:rsid w:val="001C7D8B"/>
    <w:rsid w:val="001C7DC7"/>
    <w:rsid w:val="001C7E30"/>
    <w:rsid w:val="001C7E64"/>
    <w:rsid w:val="001C7ECE"/>
    <w:rsid w:val="001C7FA0"/>
    <w:rsid w:val="001D004A"/>
    <w:rsid w:val="001D00A3"/>
    <w:rsid w:val="001D00AD"/>
    <w:rsid w:val="001D00F7"/>
    <w:rsid w:val="001D0134"/>
    <w:rsid w:val="001D014D"/>
    <w:rsid w:val="001D01F4"/>
    <w:rsid w:val="001D026C"/>
    <w:rsid w:val="001D027A"/>
    <w:rsid w:val="001D02C3"/>
    <w:rsid w:val="001D038A"/>
    <w:rsid w:val="001D03BD"/>
    <w:rsid w:val="001D03C1"/>
    <w:rsid w:val="001D03FB"/>
    <w:rsid w:val="001D0442"/>
    <w:rsid w:val="001D047C"/>
    <w:rsid w:val="001D04A7"/>
    <w:rsid w:val="001D04DB"/>
    <w:rsid w:val="001D04EE"/>
    <w:rsid w:val="001D05C9"/>
    <w:rsid w:val="001D05E4"/>
    <w:rsid w:val="001D0625"/>
    <w:rsid w:val="001D062D"/>
    <w:rsid w:val="001D0697"/>
    <w:rsid w:val="001D06EC"/>
    <w:rsid w:val="001D0738"/>
    <w:rsid w:val="001D0793"/>
    <w:rsid w:val="001D07AA"/>
    <w:rsid w:val="001D07D9"/>
    <w:rsid w:val="001D083A"/>
    <w:rsid w:val="001D0888"/>
    <w:rsid w:val="001D0902"/>
    <w:rsid w:val="001D0923"/>
    <w:rsid w:val="001D0951"/>
    <w:rsid w:val="001D0969"/>
    <w:rsid w:val="001D09DD"/>
    <w:rsid w:val="001D09FC"/>
    <w:rsid w:val="001D09FE"/>
    <w:rsid w:val="001D0A11"/>
    <w:rsid w:val="001D0A5F"/>
    <w:rsid w:val="001D0AD7"/>
    <w:rsid w:val="001D0B06"/>
    <w:rsid w:val="001D0BD2"/>
    <w:rsid w:val="001D0CBF"/>
    <w:rsid w:val="001D0D3B"/>
    <w:rsid w:val="001D0DA9"/>
    <w:rsid w:val="001D0E13"/>
    <w:rsid w:val="001D0E9F"/>
    <w:rsid w:val="001D0EA8"/>
    <w:rsid w:val="001D0EEA"/>
    <w:rsid w:val="001D0EED"/>
    <w:rsid w:val="001D0F02"/>
    <w:rsid w:val="001D0F5E"/>
    <w:rsid w:val="001D0F6C"/>
    <w:rsid w:val="001D0F9A"/>
    <w:rsid w:val="001D0FBB"/>
    <w:rsid w:val="001D101A"/>
    <w:rsid w:val="001D1058"/>
    <w:rsid w:val="001D10E1"/>
    <w:rsid w:val="001D10F9"/>
    <w:rsid w:val="001D1104"/>
    <w:rsid w:val="001D111B"/>
    <w:rsid w:val="001D112F"/>
    <w:rsid w:val="001D117F"/>
    <w:rsid w:val="001D118C"/>
    <w:rsid w:val="001D11A3"/>
    <w:rsid w:val="001D1268"/>
    <w:rsid w:val="001D12C1"/>
    <w:rsid w:val="001D13AF"/>
    <w:rsid w:val="001D13BE"/>
    <w:rsid w:val="001D13CC"/>
    <w:rsid w:val="001D13D2"/>
    <w:rsid w:val="001D1419"/>
    <w:rsid w:val="001D14B9"/>
    <w:rsid w:val="001D150E"/>
    <w:rsid w:val="001D1519"/>
    <w:rsid w:val="001D1561"/>
    <w:rsid w:val="001D1598"/>
    <w:rsid w:val="001D159B"/>
    <w:rsid w:val="001D159D"/>
    <w:rsid w:val="001D16FC"/>
    <w:rsid w:val="001D1734"/>
    <w:rsid w:val="001D1742"/>
    <w:rsid w:val="001D179C"/>
    <w:rsid w:val="001D17BF"/>
    <w:rsid w:val="001D185C"/>
    <w:rsid w:val="001D18A2"/>
    <w:rsid w:val="001D18AF"/>
    <w:rsid w:val="001D1929"/>
    <w:rsid w:val="001D19A5"/>
    <w:rsid w:val="001D19DB"/>
    <w:rsid w:val="001D1AEC"/>
    <w:rsid w:val="001D1AF7"/>
    <w:rsid w:val="001D1B0E"/>
    <w:rsid w:val="001D1B17"/>
    <w:rsid w:val="001D1C06"/>
    <w:rsid w:val="001D1CBE"/>
    <w:rsid w:val="001D1CFB"/>
    <w:rsid w:val="001D1D00"/>
    <w:rsid w:val="001D1DA9"/>
    <w:rsid w:val="001D1E14"/>
    <w:rsid w:val="001D1E60"/>
    <w:rsid w:val="001D1E89"/>
    <w:rsid w:val="001D1EEB"/>
    <w:rsid w:val="001D1F1C"/>
    <w:rsid w:val="001D203A"/>
    <w:rsid w:val="001D20D8"/>
    <w:rsid w:val="001D229A"/>
    <w:rsid w:val="001D22D0"/>
    <w:rsid w:val="001D23C6"/>
    <w:rsid w:val="001D23D7"/>
    <w:rsid w:val="001D2408"/>
    <w:rsid w:val="001D2457"/>
    <w:rsid w:val="001D2532"/>
    <w:rsid w:val="001D2548"/>
    <w:rsid w:val="001D2564"/>
    <w:rsid w:val="001D25E3"/>
    <w:rsid w:val="001D2641"/>
    <w:rsid w:val="001D266F"/>
    <w:rsid w:val="001D26B9"/>
    <w:rsid w:val="001D26CE"/>
    <w:rsid w:val="001D26E7"/>
    <w:rsid w:val="001D26F7"/>
    <w:rsid w:val="001D2708"/>
    <w:rsid w:val="001D2785"/>
    <w:rsid w:val="001D27FC"/>
    <w:rsid w:val="001D27FF"/>
    <w:rsid w:val="001D2838"/>
    <w:rsid w:val="001D286E"/>
    <w:rsid w:val="001D2886"/>
    <w:rsid w:val="001D2917"/>
    <w:rsid w:val="001D2924"/>
    <w:rsid w:val="001D292C"/>
    <w:rsid w:val="001D297D"/>
    <w:rsid w:val="001D29D9"/>
    <w:rsid w:val="001D2AEA"/>
    <w:rsid w:val="001D2B8A"/>
    <w:rsid w:val="001D2C2A"/>
    <w:rsid w:val="001D2C39"/>
    <w:rsid w:val="001D2C60"/>
    <w:rsid w:val="001D2C92"/>
    <w:rsid w:val="001D2C9E"/>
    <w:rsid w:val="001D2CB1"/>
    <w:rsid w:val="001D2CC7"/>
    <w:rsid w:val="001D2DCD"/>
    <w:rsid w:val="001D2E35"/>
    <w:rsid w:val="001D2E50"/>
    <w:rsid w:val="001D2EA0"/>
    <w:rsid w:val="001D2EFE"/>
    <w:rsid w:val="001D2F20"/>
    <w:rsid w:val="001D3065"/>
    <w:rsid w:val="001D307A"/>
    <w:rsid w:val="001D3082"/>
    <w:rsid w:val="001D309B"/>
    <w:rsid w:val="001D312F"/>
    <w:rsid w:val="001D315C"/>
    <w:rsid w:val="001D31A2"/>
    <w:rsid w:val="001D3238"/>
    <w:rsid w:val="001D32A3"/>
    <w:rsid w:val="001D32A4"/>
    <w:rsid w:val="001D32E9"/>
    <w:rsid w:val="001D333A"/>
    <w:rsid w:val="001D3393"/>
    <w:rsid w:val="001D33B1"/>
    <w:rsid w:val="001D33D6"/>
    <w:rsid w:val="001D341D"/>
    <w:rsid w:val="001D3463"/>
    <w:rsid w:val="001D34B9"/>
    <w:rsid w:val="001D3559"/>
    <w:rsid w:val="001D3592"/>
    <w:rsid w:val="001D35B2"/>
    <w:rsid w:val="001D35C3"/>
    <w:rsid w:val="001D35F1"/>
    <w:rsid w:val="001D35F5"/>
    <w:rsid w:val="001D367F"/>
    <w:rsid w:val="001D370A"/>
    <w:rsid w:val="001D3714"/>
    <w:rsid w:val="001D3732"/>
    <w:rsid w:val="001D37A7"/>
    <w:rsid w:val="001D37B6"/>
    <w:rsid w:val="001D383F"/>
    <w:rsid w:val="001D3885"/>
    <w:rsid w:val="001D391E"/>
    <w:rsid w:val="001D3A61"/>
    <w:rsid w:val="001D3A97"/>
    <w:rsid w:val="001D3B52"/>
    <w:rsid w:val="001D3B66"/>
    <w:rsid w:val="001D3BD5"/>
    <w:rsid w:val="001D3BF9"/>
    <w:rsid w:val="001D3C4F"/>
    <w:rsid w:val="001D3C6F"/>
    <w:rsid w:val="001D3D4A"/>
    <w:rsid w:val="001D3DD3"/>
    <w:rsid w:val="001D3E09"/>
    <w:rsid w:val="001D3ECD"/>
    <w:rsid w:val="001D3EE2"/>
    <w:rsid w:val="001D3EF4"/>
    <w:rsid w:val="001D3F6C"/>
    <w:rsid w:val="001D3F8E"/>
    <w:rsid w:val="001D3FAF"/>
    <w:rsid w:val="001D3FF6"/>
    <w:rsid w:val="001D4004"/>
    <w:rsid w:val="001D411E"/>
    <w:rsid w:val="001D4199"/>
    <w:rsid w:val="001D4243"/>
    <w:rsid w:val="001D42E2"/>
    <w:rsid w:val="001D4309"/>
    <w:rsid w:val="001D43AC"/>
    <w:rsid w:val="001D43D2"/>
    <w:rsid w:val="001D44D5"/>
    <w:rsid w:val="001D4504"/>
    <w:rsid w:val="001D451C"/>
    <w:rsid w:val="001D459B"/>
    <w:rsid w:val="001D45E7"/>
    <w:rsid w:val="001D4685"/>
    <w:rsid w:val="001D4695"/>
    <w:rsid w:val="001D4764"/>
    <w:rsid w:val="001D4793"/>
    <w:rsid w:val="001D47C0"/>
    <w:rsid w:val="001D4810"/>
    <w:rsid w:val="001D4857"/>
    <w:rsid w:val="001D4895"/>
    <w:rsid w:val="001D4952"/>
    <w:rsid w:val="001D49FF"/>
    <w:rsid w:val="001D4A19"/>
    <w:rsid w:val="001D4AE6"/>
    <w:rsid w:val="001D4B4F"/>
    <w:rsid w:val="001D4C04"/>
    <w:rsid w:val="001D4C09"/>
    <w:rsid w:val="001D4C30"/>
    <w:rsid w:val="001D4C84"/>
    <w:rsid w:val="001D4D12"/>
    <w:rsid w:val="001D4D82"/>
    <w:rsid w:val="001D4DA3"/>
    <w:rsid w:val="001D4DC4"/>
    <w:rsid w:val="001D4DE1"/>
    <w:rsid w:val="001D4E09"/>
    <w:rsid w:val="001D4E58"/>
    <w:rsid w:val="001D4E66"/>
    <w:rsid w:val="001D4E6B"/>
    <w:rsid w:val="001D4E8D"/>
    <w:rsid w:val="001D4EE3"/>
    <w:rsid w:val="001D4F38"/>
    <w:rsid w:val="001D4F53"/>
    <w:rsid w:val="001D4FD7"/>
    <w:rsid w:val="001D4FFF"/>
    <w:rsid w:val="001D5008"/>
    <w:rsid w:val="001D512D"/>
    <w:rsid w:val="001D518B"/>
    <w:rsid w:val="001D51FE"/>
    <w:rsid w:val="001D5231"/>
    <w:rsid w:val="001D524B"/>
    <w:rsid w:val="001D5346"/>
    <w:rsid w:val="001D536A"/>
    <w:rsid w:val="001D541E"/>
    <w:rsid w:val="001D54A2"/>
    <w:rsid w:val="001D54B5"/>
    <w:rsid w:val="001D553C"/>
    <w:rsid w:val="001D55B8"/>
    <w:rsid w:val="001D55EA"/>
    <w:rsid w:val="001D569B"/>
    <w:rsid w:val="001D578B"/>
    <w:rsid w:val="001D57A3"/>
    <w:rsid w:val="001D581B"/>
    <w:rsid w:val="001D5830"/>
    <w:rsid w:val="001D5892"/>
    <w:rsid w:val="001D5923"/>
    <w:rsid w:val="001D5955"/>
    <w:rsid w:val="001D5968"/>
    <w:rsid w:val="001D596B"/>
    <w:rsid w:val="001D5988"/>
    <w:rsid w:val="001D59E0"/>
    <w:rsid w:val="001D5A29"/>
    <w:rsid w:val="001D5ADC"/>
    <w:rsid w:val="001D5B46"/>
    <w:rsid w:val="001D5B8E"/>
    <w:rsid w:val="001D5C7F"/>
    <w:rsid w:val="001D5D80"/>
    <w:rsid w:val="001D5DD4"/>
    <w:rsid w:val="001D5E12"/>
    <w:rsid w:val="001D5E68"/>
    <w:rsid w:val="001D5F36"/>
    <w:rsid w:val="001D5F38"/>
    <w:rsid w:val="001D5F3A"/>
    <w:rsid w:val="001D5F99"/>
    <w:rsid w:val="001D5FA1"/>
    <w:rsid w:val="001D5FC9"/>
    <w:rsid w:val="001D5FDA"/>
    <w:rsid w:val="001D604C"/>
    <w:rsid w:val="001D6130"/>
    <w:rsid w:val="001D6198"/>
    <w:rsid w:val="001D61DA"/>
    <w:rsid w:val="001D61EF"/>
    <w:rsid w:val="001D6289"/>
    <w:rsid w:val="001D6292"/>
    <w:rsid w:val="001D6297"/>
    <w:rsid w:val="001D62B1"/>
    <w:rsid w:val="001D62EC"/>
    <w:rsid w:val="001D6437"/>
    <w:rsid w:val="001D6438"/>
    <w:rsid w:val="001D644A"/>
    <w:rsid w:val="001D644F"/>
    <w:rsid w:val="001D6451"/>
    <w:rsid w:val="001D647C"/>
    <w:rsid w:val="001D6514"/>
    <w:rsid w:val="001D658B"/>
    <w:rsid w:val="001D65EB"/>
    <w:rsid w:val="001D6651"/>
    <w:rsid w:val="001D6760"/>
    <w:rsid w:val="001D67AF"/>
    <w:rsid w:val="001D6858"/>
    <w:rsid w:val="001D68CF"/>
    <w:rsid w:val="001D68DD"/>
    <w:rsid w:val="001D691F"/>
    <w:rsid w:val="001D6948"/>
    <w:rsid w:val="001D6A17"/>
    <w:rsid w:val="001D6A64"/>
    <w:rsid w:val="001D6ACC"/>
    <w:rsid w:val="001D6AF3"/>
    <w:rsid w:val="001D6AF6"/>
    <w:rsid w:val="001D6B2A"/>
    <w:rsid w:val="001D6B7A"/>
    <w:rsid w:val="001D6BE2"/>
    <w:rsid w:val="001D6CCA"/>
    <w:rsid w:val="001D6CFA"/>
    <w:rsid w:val="001D6D42"/>
    <w:rsid w:val="001D6DB7"/>
    <w:rsid w:val="001D6E03"/>
    <w:rsid w:val="001D6E10"/>
    <w:rsid w:val="001D6E4D"/>
    <w:rsid w:val="001D6E78"/>
    <w:rsid w:val="001D6E82"/>
    <w:rsid w:val="001D6EE5"/>
    <w:rsid w:val="001D6F1C"/>
    <w:rsid w:val="001D6FA7"/>
    <w:rsid w:val="001D6FAC"/>
    <w:rsid w:val="001D6FCD"/>
    <w:rsid w:val="001D7006"/>
    <w:rsid w:val="001D7008"/>
    <w:rsid w:val="001D701B"/>
    <w:rsid w:val="001D7058"/>
    <w:rsid w:val="001D70D1"/>
    <w:rsid w:val="001D70D8"/>
    <w:rsid w:val="001D7147"/>
    <w:rsid w:val="001D71BE"/>
    <w:rsid w:val="001D7270"/>
    <w:rsid w:val="001D737C"/>
    <w:rsid w:val="001D73C1"/>
    <w:rsid w:val="001D74C8"/>
    <w:rsid w:val="001D74EF"/>
    <w:rsid w:val="001D75AD"/>
    <w:rsid w:val="001D75EC"/>
    <w:rsid w:val="001D75F5"/>
    <w:rsid w:val="001D762F"/>
    <w:rsid w:val="001D7660"/>
    <w:rsid w:val="001D768E"/>
    <w:rsid w:val="001D76D4"/>
    <w:rsid w:val="001D7788"/>
    <w:rsid w:val="001D77A4"/>
    <w:rsid w:val="001D77B6"/>
    <w:rsid w:val="001D7829"/>
    <w:rsid w:val="001D78D3"/>
    <w:rsid w:val="001D7925"/>
    <w:rsid w:val="001D798C"/>
    <w:rsid w:val="001D79BE"/>
    <w:rsid w:val="001D79EF"/>
    <w:rsid w:val="001D7A49"/>
    <w:rsid w:val="001D7B73"/>
    <w:rsid w:val="001D7C18"/>
    <w:rsid w:val="001D7C5B"/>
    <w:rsid w:val="001D7CC1"/>
    <w:rsid w:val="001D7D07"/>
    <w:rsid w:val="001D7D7C"/>
    <w:rsid w:val="001D7D8F"/>
    <w:rsid w:val="001D7DDE"/>
    <w:rsid w:val="001D7DE4"/>
    <w:rsid w:val="001D7E06"/>
    <w:rsid w:val="001D7E09"/>
    <w:rsid w:val="001D7E70"/>
    <w:rsid w:val="001D7EC0"/>
    <w:rsid w:val="001D7F98"/>
    <w:rsid w:val="001D7FC8"/>
    <w:rsid w:val="001D7FFA"/>
    <w:rsid w:val="001E0018"/>
    <w:rsid w:val="001E002D"/>
    <w:rsid w:val="001E0082"/>
    <w:rsid w:val="001E00DB"/>
    <w:rsid w:val="001E0125"/>
    <w:rsid w:val="001E0270"/>
    <w:rsid w:val="001E02B4"/>
    <w:rsid w:val="001E02D1"/>
    <w:rsid w:val="001E030C"/>
    <w:rsid w:val="001E036E"/>
    <w:rsid w:val="001E0398"/>
    <w:rsid w:val="001E042E"/>
    <w:rsid w:val="001E04B0"/>
    <w:rsid w:val="001E0503"/>
    <w:rsid w:val="001E0504"/>
    <w:rsid w:val="001E058D"/>
    <w:rsid w:val="001E06DA"/>
    <w:rsid w:val="001E06E3"/>
    <w:rsid w:val="001E06F5"/>
    <w:rsid w:val="001E06FF"/>
    <w:rsid w:val="001E0771"/>
    <w:rsid w:val="001E0781"/>
    <w:rsid w:val="001E07AF"/>
    <w:rsid w:val="001E0830"/>
    <w:rsid w:val="001E083D"/>
    <w:rsid w:val="001E086B"/>
    <w:rsid w:val="001E0889"/>
    <w:rsid w:val="001E08BA"/>
    <w:rsid w:val="001E08DD"/>
    <w:rsid w:val="001E091B"/>
    <w:rsid w:val="001E09EB"/>
    <w:rsid w:val="001E0A56"/>
    <w:rsid w:val="001E0A67"/>
    <w:rsid w:val="001E0CF6"/>
    <w:rsid w:val="001E0D18"/>
    <w:rsid w:val="001E0D5E"/>
    <w:rsid w:val="001E0DAE"/>
    <w:rsid w:val="001E0DF4"/>
    <w:rsid w:val="001E0E0A"/>
    <w:rsid w:val="001E0E5C"/>
    <w:rsid w:val="001E0E67"/>
    <w:rsid w:val="001E0E93"/>
    <w:rsid w:val="001E0EC4"/>
    <w:rsid w:val="001E0F2A"/>
    <w:rsid w:val="001E0F36"/>
    <w:rsid w:val="001E0F4E"/>
    <w:rsid w:val="001E0FDE"/>
    <w:rsid w:val="001E108E"/>
    <w:rsid w:val="001E1116"/>
    <w:rsid w:val="001E114B"/>
    <w:rsid w:val="001E11A7"/>
    <w:rsid w:val="001E11EA"/>
    <w:rsid w:val="001E1294"/>
    <w:rsid w:val="001E137C"/>
    <w:rsid w:val="001E1517"/>
    <w:rsid w:val="001E15AF"/>
    <w:rsid w:val="001E15F7"/>
    <w:rsid w:val="001E1611"/>
    <w:rsid w:val="001E165A"/>
    <w:rsid w:val="001E16B5"/>
    <w:rsid w:val="001E16C2"/>
    <w:rsid w:val="001E171C"/>
    <w:rsid w:val="001E1858"/>
    <w:rsid w:val="001E1860"/>
    <w:rsid w:val="001E195A"/>
    <w:rsid w:val="001E19E3"/>
    <w:rsid w:val="001E19FF"/>
    <w:rsid w:val="001E1A2C"/>
    <w:rsid w:val="001E1A51"/>
    <w:rsid w:val="001E1A95"/>
    <w:rsid w:val="001E1AE4"/>
    <w:rsid w:val="001E1AF8"/>
    <w:rsid w:val="001E1C35"/>
    <w:rsid w:val="001E1C63"/>
    <w:rsid w:val="001E1C6E"/>
    <w:rsid w:val="001E1C88"/>
    <w:rsid w:val="001E1CD2"/>
    <w:rsid w:val="001E1CD9"/>
    <w:rsid w:val="001E1CDA"/>
    <w:rsid w:val="001E1D50"/>
    <w:rsid w:val="001E1D5E"/>
    <w:rsid w:val="001E1D78"/>
    <w:rsid w:val="001E1D87"/>
    <w:rsid w:val="001E1DA8"/>
    <w:rsid w:val="001E1DC6"/>
    <w:rsid w:val="001E1E2F"/>
    <w:rsid w:val="001E1E35"/>
    <w:rsid w:val="001E1E97"/>
    <w:rsid w:val="001E1F25"/>
    <w:rsid w:val="001E1F72"/>
    <w:rsid w:val="001E1F9C"/>
    <w:rsid w:val="001E1F9D"/>
    <w:rsid w:val="001E1FB5"/>
    <w:rsid w:val="001E201C"/>
    <w:rsid w:val="001E2082"/>
    <w:rsid w:val="001E208B"/>
    <w:rsid w:val="001E2115"/>
    <w:rsid w:val="001E2206"/>
    <w:rsid w:val="001E2227"/>
    <w:rsid w:val="001E2234"/>
    <w:rsid w:val="001E2239"/>
    <w:rsid w:val="001E2264"/>
    <w:rsid w:val="001E22CE"/>
    <w:rsid w:val="001E2317"/>
    <w:rsid w:val="001E23DF"/>
    <w:rsid w:val="001E23E4"/>
    <w:rsid w:val="001E242E"/>
    <w:rsid w:val="001E24D7"/>
    <w:rsid w:val="001E255D"/>
    <w:rsid w:val="001E256A"/>
    <w:rsid w:val="001E259B"/>
    <w:rsid w:val="001E25E4"/>
    <w:rsid w:val="001E260E"/>
    <w:rsid w:val="001E2625"/>
    <w:rsid w:val="001E26A8"/>
    <w:rsid w:val="001E272C"/>
    <w:rsid w:val="001E2744"/>
    <w:rsid w:val="001E278D"/>
    <w:rsid w:val="001E27B0"/>
    <w:rsid w:val="001E27E6"/>
    <w:rsid w:val="001E283A"/>
    <w:rsid w:val="001E28AA"/>
    <w:rsid w:val="001E28C6"/>
    <w:rsid w:val="001E28F6"/>
    <w:rsid w:val="001E293B"/>
    <w:rsid w:val="001E2974"/>
    <w:rsid w:val="001E2989"/>
    <w:rsid w:val="001E2995"/>
    <w:rsid w:val="001E2A47"/>
    <w:rsid w:val="001E2B32"/>
    <w:rsid w:val="001E2B3D"/>
    <w:rsid w:val="001E2B62"/>
    <w:rsid w:val="001E2B8C"/>
    <w:rsid w:val="001E2BB9"/>
    <w:rsid w:val="001E2BE5"/>
    <w:rsid w:val="001E2C5D"/>
    <w:rsid w:val="001E2C62"/>
    <w:rsid w:val="001E2CA1"/>
    <w:rsid w:val="001E2D18"/>
    <w:rsid w:val="001E2D21"/>
    <w:rsid w:val="001E2D29"/>
    <w:rsid w:val="001E2D4C"/>
    <w:rsid w:val="001E2D61"/>
    <w:rsid w:val="001E2DEE"/>
    <w:rsid w:val="001E2DEF"/>
    <w:rsid w:val="001E2E17"/>
    <w:rsid w:val="001E2E1A"/>
    <w:rsid w:val="001E2E8C"/>
    <w:rsid w:val="001E2EDF"/>
    <w:rsid w:val="001E2F1E"/>
    <w:rsid w:val="001E2F98"/>
    <w:rsid w:val="001E2FA6"/>
    <w:rsid w:val="001E303C"/>
    <w:rsid w:val="001E31DD"/>
    <w:rsid w:val="001E31EA"/>
    <w:rsid w:val="001E326D"/>
    <w:rsid w:val="001E3368"/>
    <w:rsid w:val="001E336F"/>
    <w:rsid w:val="001E33F4"/>
    <w:rsid w:val="001E3430"/>
    <w:rsid w:val="001E3471"/>
    <w:rsid w:val="001E3473"/>
    <w:rsid w:val="001E34B5"/>
    <w:rsid w:val="001E34E8"/>
    <w:rsid w:val="001E3502"/>
    <w:rsid w:val="001E3509"/>
    <w:rsid w:val="001E3541"/>
    <w:rsid w:val="001E362A"/>
    <w:rsid w:val="001E3632"/>
    <w:rsid w:val="001E3648"/>
    <w:rsid w:val="001E36CD"/>
    <w:rsid w:val="001E36F1"/>
    <w:rsid w:val="001E3748"/>
    <w:rsid w:val="001E3764"/>
    <w:rsid w:val="001E37FF"/>
    <w:rsid w:val="001E388F"/>
    <w:rsid w:val="001E392E"/>
    <w:rsid w:val="001E399B"/>
    <w:rsid w:val="001E39C2"/>
    <w:rsid w:val="001E39D6"/>
    <w:rsid w:val="001E3A01"/>
    <w:rsid w:val="001E3A13"/>
    <w:rsid w:val="001E3A91"/>
    <w:rsid w:val="001E3ABC"/>
    <w:rsid w:val="001E3B24"/>
    <w:rsid w:val="001E3BBC"/>
    <w:rsid w:val="001E3BCA"/>
    <w:rsid w:val="001E3C1E"/>
    <w:rsid w:val="001E3C53"/>
    <w:rsid w:val="001E3C6E"/>
    <w:rsid w:val="001E3C82"/>
    <w:rsid w:val="001E3C9E"/>
    <w:rsid w:val="001E3D22"/>
    <w:rsid w:val="001E3DA3"/>
    <w:rsid w:val="001E3DA7"/>
    <w:rsid w:val="001E3DE7"/>
    <w:rsid w:val="001E3E25"/>
    <w:rsid w:val="001E3E49"/>
    <w:rsid w:val="001E3E94"/>
    <w:rsid w:val="001E3EF7"/>
    <w:rsid w:val="001E3EFD"/>
    <w:rsid w:val="001E3F6C"/>
    <w:rsid w:val="001E3FC5"/>
    <w:rsid w:val="001E406C"/>
    <w:rsid w:val="001E408C"/>
    <w:rsid w:val="001E40DB"/>
    <w:rsid w:val="001E4149"/>
    <w:rsid w:val="001E4197"/>
    <w:rsid w:val="001E41CB"/>
    <w:rsid w:val="001E41D1"/>
    <w:rsid w:val="001E41D5"/>
    <w:rsid w:val="001E4266"/>
    <w:rsid w:val="001E42A8"/>
    <w:rsid w:val="001E42B1"/>
    <w:rsid w:val="001E42C7"/>
    <w:rsid w:val="001E4363"/>
    <w:rsid w:val="001E4378"/>
    <w:rsid w:val="001E43B3"/>
    <w:rsid w:val="001E4409"/>
    <w:rsid w:val="001E442E"/>
    <w:rsid w:val="001E4430"/>
    <w:rsid w:val="001E4455"/>
    <w:rsid w:val="001E4515"/>
    <w:rsid w:val="001E457D"/>
    <w:rsid w:val="001E45C8"/>
    <w:rsid w:val="001E4629"/>
    <w:rsid w:val="001E4643"/>
    <w:rsid w:val="001E4655"/>
    <w:rsid w:val="001E466F"/>
    <w:rsid w:val="001E470E"/>
    <w:rsid w:val="001E4715"/>
    <w:rsid w:val="001E4795"/>
    <w:rsid w:val="001E4800"/>
    <w:rsid w:val="001E48BF"/>
    <w:rsid w:val="001E48F9"/>
    <w:rsid w:val="001E4987"/>
    <w:rsid w:val="001E49A3"/>
    <w:rsid w:val="001E49AC"/>
    <w:rsid w:val="001E4A13"/>
    <w:rsid w:val="001E4A37"/>
    <w:rsid w:val="001E4A39"/>
    <w:rsid w:val="001E4A68"/>
    <w:rsid w:val="001E4A9F"/>
    <w:rsid w:val="001E4B7F"/>
    <w:rsid w:val="001E4BAB"/>
    <w:rsid w:val="001E4C1B"/>
    <w:rsid w:val="001E4C5C"/>
    <w:rsid w:val="001E4C66"/>
    <w:rsid w:val="001E4D17"/>
    <w:rsid w:val="001E4D6F"/>
    <w:rsid w:val="001E4D83"/>
    <w:rsid w:val="001E4DB4"/>
    <w:rsid w:val="001E4DE4"/>
    <w:rsid w:val="001E4E1D"/>
    <w:rsid w:val="001E4E36"/>
    <w:rsid w:val="001E4EBB"/>
    <w:rsid w:val="001E4F7C"/>
    <w:rsid w:val="001E5133"/>
    <w:rsid w:val="001E51DE"/>
    <w:rsid w:val="001E51FA"/>
    <w:rsid w:val="001E5205"/>
    <w:rsid w:val="001E5224"/>
    <w:rsid w:val="001E52CD"/>
    <w:rsid w:val="001E52FA"/>
    <w:rsid w:val="001E5507"/>
    <w:rsid w:val="001E5528"/>
    <w:rsid w:val="001E5544"/>
    <w:rsid w:val="001E55F0"/>
    <w:rsid w:val="001E5670"/>
    <w:rsid w:val="001E56D0"/>
    <w:rsid w:val="001E5721"/>
    <w:rsid w:val="001E5744"/>
    <w:rsid w:val="001E57DB"/>
    <w:rsid w:val="001E582A"/>
    <w:rsid w:val="001E5844"/>
    <w:rsid w:val="001E58C9"/>
    <w:rsid w:val="001E5934"/>
    <w:rsid w:val="001E5992"/>
    <w:rsid w:val="001E5A83"/>
    <w:rsid w:val="001E5C7D"/>
    <w:rsid w:val="001E5D5C"/>
    <w:rsid w:val="001E5DA2"/>
    <w:rsid w:val="001E5DFA"/>
    <w:rsid w:val="001E5E1C"/>
    <w:rsid w:val="001E5E2A"/>
    <w:rsid w:val="001E5E67"/>
    <w:rsid w:val="001E5F02"/>
    <w:rsid w:val="001E5F8A"/>
    <w:rsid w:val="001E5FFC"/>
    <w:rsid w:val="001E6028"/>
    <w:rsid w:val="001E602E"/>
    <w:rsid w:val="001E606E"/>
    <w:rsid w:val="001E61A0"/>
    <w:rsid w:val="001E61C2"/>
    <w:rsid w:val="001E6213"/>
    <w:rsid w:val="001E6222"/>
    <w:rsid w:val="001E629B"/>
    <w:rsid w:val="001E62DF"/>
    <w:rsid w:val="001E6301"/>
    <w:rsid w:val="001E6338"/>
    <w:rsid w:val="001E6391"/>
    <w:rsid w:val="001E63B0"/>
    <w:rsid w:val="001E63D9"/>
    <w:rsid w:val="001E63EB"/>
    <w:rsid w:val="001E6403"/>
    <w:rsid w:val="001E643A"/>
    <w:rsid w:val="001E64B0"/>
    <w:rsid w:val="001E64DF"/>
    <w:rsid w:val="001E650E"/>
    <w:rsid w:val="001E65D7"/>
    <w:rsid w:val="001E65F5"/>
    <w:rsid w:val="001E6603"/>
    <w:rsid w:val="001E6647"/>
    <w:rsid w:val="001E66BE"/>
    <w:rsid w:val="001E672E"/>
    <w:rsid w:val="001E6741"/>
    <w:rsid w:val="001E67B6"/>
    <w:rsid w:val="001E6821"/>
    <w:rsid w:val="001E682D"/>
    <w:rsid w:val="001E68B1"/>
    <w:rsid w:val="001E68EC"/>
    <w:rsid w:val="001E69B5"/>
    <w:rsid w:val="001E6AC5"/>
    <w:rsid w:val="001E6B2A"/>
    <w:rsid w:val="001E6BED"/>
    <w:rsid w:val="001E6CAC"/>
    <w:rsid w:val="001E6D3B"/>
    <w:rsid w:val="001E6DB1"/>
    <w:rsid w:val="001E6E0F"/>
    <w:rsid w:val="001E6E1C"/>
    <w:rsid w:val="001E6EAC"/>
    <w:rsid w:val="001E6EC6"/>
    <w:rsid w:val="001E6ED5"/>
    <w:rsid w:val="001E6F6B"/>
    <w:rsid w:val="001E6F80"/>
    <w:rsid w:val="001E6FD3"/>
    <w:rsid w:val="001E6FE3"/>
    <w:rsid w:val="001E6FF9"/>
    <w:rsid w:val="001E7139"/>
    <w:rsid w:val="001E719E"/>
    <w:rsid w:val="001E71C3"/>
    <w:rsid w:val="001E7213"/>
    <w:rsid w:val="001E722E"/>
    <w:rsid w:val="001E7234"/>
    <w:rsid w:val="001E7251"/>
    <w:rsid w:val="001E727F"/>
    <w:rsid w:val="001E7311"/>
    <w:rsid w:val="001E73C4"/>
    <w:rsid w:val="001E7419"/>
    <w:rsid w:val="001E747A"/>
    <w:rsid w:val="001E74DA"/>
    <w:rsid w:val="001E7532"/>
    <w:rsid w:val="001E755B"/>
    <w:rsid w:val="001E7593"/>
    <w:rsid w:val="001E75FB"/>
    <w:rsid w:val="001E7639"/>
    <w:rsid w:val="001E76B4"/>
    <w:rsid w:val="001E76F1"/>
    <w:rsid w:val="001E7771"/>
    <w:rsid w:val="001E7783"/>
    <w:rsid w:val="001E778C"/>
    <w:rsid w:val="001E7801"/>
    <w:rsid w:val="001E780D"/>
    <w:rsid w:val="001E7865"/>
    <w:rsid w:val="001E78A0"/>
    <w:rsid w:val="001E799E"/>
    <w:rsid w:val="001E79E4"/>
    <w:rsid w:val="001E7A28"/>
    <w:rsid w:val="001E7A30"/>
    <w:rsid w:val="001E7A3A"/>
    <w:rsid w:val="001E7A57"/>
    <w:rsid w:val="001E7AC9"/>
    <w:rsid w:val="001E7AE5"/>
    <w:rsid w:val="001E7B6D"/>
    <w:rsid w:val="001E7BBD"/>
    <w:rsid w:val="001E7BE6"/>
    <w:rsid w:val="001E7C29"/>
    <w:rsid w:val="001E7C47"/>
    <w:rsid w:val="001E7C50"/>
    <w:rsid w:val="001E7CB6"/>
    <w:rsid w:val="001E7D05"/>
    <w:rsid w:val="001E7EE1"/>
    <w:rsid w:val="001E7F83"/>
    <w:rsid w:val="001F0023"/>
    <w:rsid w:val="001F0063"/>
    <w:rsid w:val="001F008B"/>
    <w:rsid w:val="001F00DA"/>
    <w:rsid w:val="001F00F7"/>
    <w:rsid w:val="001F01C9"/>
    <w:rsid w:val="001F0241"/>
    <w:rsid w:val="001F0292"/>
    <w:rsid w:val="001F02E1"/>
    <w:rsid w:val="001F03CA"/>
    <w:rsid w:val="001F0444"/>
    <w:rsid w:val="001F04DF"/>
    <w:rsid w:val="001F0582"/>
    <w:rsid w:val="001F0612"/>
    <w:rsid w:val="001F0670"/>
    <w:rsid w:val="001F0682"/>
    <w:rsid w:val="001F06A7"/>
    <w:rsid w:val="001F06E3"/>
    <w:rsid w:val="001F0705"/>
    <w:rsid w:val="001F0720"/>
    <w:rsid w:val="001F080A"/>
    <w:rsid w:val="001F0853"/>
    <w:rsid w:val="001F0898"/>
    <w:rsid w:val="001F089A"/>
    <w:rsid w:val="001F08D2"/>
    <w:rsid w:val="001F08E1"/>
    <w:rsid w:val="001F090C"/>
    <w:rsid w:val="001F092B"/>
    <w:rsid w:val="001F0965"/>
    <w:rsid w:val="001F0A17"/>
    <w:rsid w:val="001F0A3E"/>
    <w:rsid w:val="001F0AD1"/>
    <w:rsid w:val="001F0C3A"/>
    <w:rsid w:val="001F0C6A"/>
    <w:rsid w:val="001F0D1D"/>
    <w:rsid w:val="001F0D20"/>
    <w:rsid w:val="001F0D2D"/>
    <w:rsid w:val="001F0D4E"/>
    <w:rsid w:val="001F0D74"/>
    <w:rsid w:val="001F0DAC"/>
    <w:rsid w:val="001F0DD5"/>
    <w:rsid w:val="001F0E96"/>
    <w:rsid w:val="001F0EAE"/>
    <w:rsid w:val="001F0ECA"/>
    <w:rsid w:val="001F0FB6"/>
    <w:rsid w:val="001F1027"/>
    <w:rsid w:val="001F104B"/>
    <w:rsid w:val="001F1167"/>
    <w:rsid w:val="001F1182"/>
    <w:rsid w:val="001F11A5"/>
    <w:rsid w:val="001F122F"/>
    <w:rsid w:val="001F12D8"/>
    <w:rsid w:val="001F12D9"/>
    <w:rsid w:val="001F1368"/>
    <w:rsid w:val="001F1375"/>
    <w:rsid w:val="001F148D"/>
    <w:rsid w:val="001F14C6"/>
    <w:rsid w:val="001F14E5"/>
    <w:rsid w:val="001F155E"/>
    <w:rsid w:val="001F1571"/>
    <w:rsid w:val="001F1590"/>
    <w:rsid w:val="001F1653"/>
    <w:rsid w:val="001F16CC"/>
    <w:rsid w:val="001F1701"/>
    <w:rsid w:val="001F17AA"/>
    <w:rsid w:val="001F17F0"/>
    <w:rsid w:val="001F18CC"/>
    <w:rsid w:val="001F1A83"/>
    <w:rsid w:val="001F1A96"/>
    <w:rsid w:val="001F1AA3"/>
    <w:rsid w:val="001F1B11"/>
    <w:rsid w:val="001F1B8D"/>
    <w:rsid w:val="001F1B95"/>
    <w:rsid w:val="001F1BA3"/>
    <w:rsid w:val="001F1C03"/>
    <w:rsid w:val="001F1CBF"/>
    <w:rsid w:val="001F1CC2"/>
    <w:rsid w:val="001F1CF4"/>
    <w:rsid w:val="001F1D05"/>
    <w:rsid w:val="001F1DDF"/>
    <w:rsid w:val="001F1DFF"/>
    <w:rsid w:val="001F1E42"/>
    <w:rsid w:val="001F1E8B"/>
    <w:rsid w:val="001F1EB9"/>
    <w:rsid w:val="001F1EE6"/>
    <w:rsid w:val="001F1F11"/>
    <w:rsid w:val="001F1F17"/>
    <w:rsid w:val="001F1FA5"/>
    <w:rsid w:val="001F2052"/>
    <w:rsid w:val="001F2099"/>
    <w:rsid w:val="001F20F9"/>
    <w:rsid w:val="001F218C"/>
    <w:rsid w:val="001F21AB"/>
    <w:rsid w:val="001F21F1"/>
    <w:rsid w:val="001F21FF"/>
    <w:rsid w:val="001F22B1"/>
    <w:rsid w:val="001F22D8"/>
    <w:rsid w:val="001F248E"/>
    <w:rsid w:val="001F24A5"/>
    <w:rsid w:val="001F24AD"/>
    <w:rsid w:val="001F24EC"/>
    <w:rsid w:val="001F251A"/>
    <w:rsid w:val="001F255F"/>
    <w:rsid w:val="001F256E"/>
    <w:rsid w:val="001F25A2"/>
    <w:rsid w:val="001F260D"/>
    <w:rsid w:val="001F264D"/>
    <w:rsid w:val="001F26CD"/>
    <w:rsid w:val="001F2736"/>
    <w:rsid w:val="001F2772"/>
    <w:rsid w:val="001F27DF"/>
    <w:rsid w:val="001F27E2"/>
    <w:rsid w:val="001F281E"/>
    <w:rsid w:val="001F296F"/>
    <w:rsid w:val="001F297B"/>
    <w:rsid w:val="001F29C5"/>
    <w:rsid w:val="001F29FA"/>
    <w:rsid w:val="001F2A42"/>
    <w:rsid w:val="001F2A57"/>
    <w:rsid w:val="001F2A91"/>
    <w:rsid w:val="001F2A97"/>
    <w:rsid w:val="001F2B07"/>
    <w:rsid w:val="001F2B5F"/>
    <w:rsid w:val="001F2B8E"/>
    <w:rsid w:val="001F2C32"/>
    <w:rsid w:val="001F2C6C"/>
    <w:rsid w:val="001F2D04"/>
    <w:rsid w:val="001F2D1E"/>
    <w:rsid w:val="001F2D21"/>
    <w:rsid w:val="001F2D50"/>
    <w:rsid w:val="001F2D8E"/>
    <w:rsid w:val="001F2DF5"/>
    <w:rsid w:val="001F2E30"/>
    <w:rsid w:val="001F2E40"/>
    <w:rsid w:val="001F2E82"/>
    <w:rsid w:val="001F2F0D"/>
    <w:rsid w:val="001F2F15"/>
    <w:rsid w:val="001F2F1D"/>
    <w:rsid w:val="001F2FAF"/>
    <w:rsid w:val="001F2FB7"/>
    <w:rsid w:val="001F3004"/>
    <w:rsid w:val="001F3057"/>
    <w:rsid w:val="001F3121"/>
    <w:rsid w:val="001F3123"/>
    <w:rsid w:val="001F3160"/>
    <w:rsid w:val="001F3180"/>
    <w:rsid w:val="001F3186"/>
    <w:rsid w:val="001F3194"/>
    <w:rsid w:val="001F31A2"/>
    <w:rsid w:val="001F3216"/>
    <w:rsid w:val="001F321E"/>
    <w:rsid w:val="001F3224"/>
    <w:rsid w:val="001F32C9"/>
    <w:rsid w:val="001F33CC"/>
    <w:rsid w:val="001F33D2"/>
    <w:rsid w:val="001F343B"/>
    <w:rsid w:val="001F343C"/>
    <w:rsid w:val="001F348B"/>
    <w:rsid w:val="001F34A5"/>
    <w:rsid w:val="001F3504"/>
    <w:rsid w:val="001F350B"/>
    <w:rsid w:val="001F3515"/>
    <w:rsid w:val="001F3527"/>
    <w:rsid w:val="001F356F"/>
    <w:rsid w:val="001F35A2"/>
    <w:rsid w:val="001F37CD"/>
    <w:rsid w:val="001F37DC"/>
    <w:rsid w:val="001F38AC"/>
    <w:rsid w:val="001F3909"/>
    <w:rsid w:val="001F3969"/>
    <w:rsid w:val="001F39AE"/>
    <w:rsid w:val="001F39C9"/>
    <w:rsid w:val="001F39DB"/>
    <w:rsid w:val="001F3A04"/>
    <w:rsid w:val="001F3A3D"/>
    <w:rsid w:val="001F3A57"/>
    <w:rsid w:val="001F3A6A"/>
    <w:rsid w:val="001F3A9B"/>
    <w:rsid w:val="001F3B13"/>
    <w:rsid w:val="001F3B83"/>
    <w:rsid w:val="001F3BA4"/>
    <w:rsid w:val="001F3BC2"/>
    <w:rsid w:val="001F3C20"/>
    <w:rsid w:val="001F3C24"/>
    <w:rsid w:val="001F3C61"/>
    <w:rsid w:val="001F3C83"/>
    <w:rsid w:val="001F3CE4"/>
    <w:rsid w:val="001F3D71"/>
    <w:rsid w:val="001F3D89"/>
    <w:rsid w:val="001F3DD3"/>
    <w:rsid w:val="001F3E3B"/>
    <w:rsid w:val="001F3E40"/>
    <w:rsid w:val="001F3E51"/>
    <w:rsid w:val="001F3F72"/>
    <w:rsid w:val="001F3FAE"/>
    <w:rsid w:val="001F3FE5"/>
    <w:rsid w:val="001F3FFE"/>
    <w:rsid w:val="001F4045"/>
    <w:rsid w:val="001F409A"/>
    <w:rsid w:val="001F40A8"/>
    <w:rsid w:val="001F40EF"/>
    <w:rsid w:val="001F4273"/>
    <w:rsid w:val="001F428A"/>
    <w:rsid w:val="001F42CB"/>
    <w:rsid w:val="001F42E0"/>
    <w:rsid w:val="001F43C8"/>
    <w:rsid w:val="001F4411"/>
    <w:rsid w:val="001F4467"/>
    <w:rsid w:val="001F44F5"/>
    <w:rsid w:val="001F44FF"/>
    <w:rsid w:val="001F4542"/>
    <w:rsid w:val="001F4635"/>
    <w:rsid w:val="001F4691"/>
    <w:rsid w:val="001F4712"/>
    <w:rsid w:val="001F4723"/>
    <w:rsid w:val="001F47A7"/>
    <w:rsid w:val="001F4806"/>
    <w:rsid w:val="001F4817"/>
    <w:rsid w:val="001F4827"/>
    <w:rsid w:val="001F4880"/>
    <w:rsid w:val="001F4921"/>
    <w:rsid w:val="001F49A5"/>
    <w:rsid w:val="001F49EB"/>
    <w:rsid w:val="001F4A5E"/>
    <w:rsid w:val="001F4A79"/>
    <w:rsid w:val="001F4AD0"/>
    <w:rsid w:val="001F4B92"/>
    <w:rsid w:val="001F4BAF"/>
    <w:rsid w:val="001F4C07"/>
    <w:rsid w:val="001F4C1F"/>
    <w:rsid w:val="001F4D21"/>
    <w:rsid w:val="001F4D28"/>
    <w:rsid w:val="001F4D53"/>
    <w:rsid w:val="001F4D66"/>
    <w:rsid w:val="001F4D80"/>
    <w:rsid w:val="001F4D81"/>
    <w:rsid w:val="001F4D92"/>
    <w:rsid w:val="001F4DCC"/>
    <w:rsid w:val="001F4E12"/>
    <w:rsid w:val="001F4E40"/>
    <w:rsid w:val="001F4E8D"/>
    <w:rsid w:val="001F4EE9"/>
    <w:rsid w:val="001F4FBD"/>
    <w:rsid w:val="001F4FD8"/>
    <w:rsid w:val="001F5009"/>
    <w:rsid w:val="001F5019"/>
    <w:rsid w:val="001F5020"/>
    <w:rsid w:val="001F505C"/>
    <w:rsid w:val="001F50C1"/>
    <w:rsid w:val="001F50DF"/>
    <w:rsid w:val="001F5113"/>
    <w:rsid w:val="001F5120"/>
    <w:rsid w:val="001F512D"/>
    <w:rsid w:val="001F5134"/>
    <w:rsid w:val="001F521D"/>
    <w:rsid w:val="001F5294"/>
    <w:rsid w:val="001F52A9"/>
    <w:rsid w:val="001F52AE"/>
    <w:rsid w:val="001F5315"/>
    <w:rsid w:val="001F5330"/>
    <w:rsid w:val="001F5356"/>
    <w:rsid w:val="001F536A"/>
    <w:rsid w:val="001F53A7"/>
    <w:rsid w:val="001F5451"/>
    <w:rsid w:val="001F5469"/>
    <w:rsid w:val="001F5474"/>
    <w:rsid w:val="001F5486"/>
    <w:rsid w:val="001F54DB"/>
    <w:rsid w:val="001F54F8"/>
    <w:rsid w:val="001F557B"/>
    <w:rsid w:val="001F55C9"/>
    <w:rsid w:val="001F56E4"/>
    <w:rsid w:val="001F56F9"/>
    <w:rsid w:val="001F573A"/>
    <w:rsid w:val="001F5803"/>
    <w:rsid w:val="001F5819"/>
    <w:rsid w:val="001F5854"/>
    <w:rsid w:val="001F5859"/>
    <w:rsid w:val="001F5867"/>
    <w:rsid w:val="001F58B4"/>
    <w:rsid w:val="001F590F"/>
    <w:rsid w:val="001F5974"/>
    <w:rsid w:val="001F598B"/>
    <w:rsid w:val="001F5991"/>
    <w:rsid w:val="001F59C3"/>
    <w:rsid w:val="001F59C8"/>
    <w:rsid w:val="001F59F0"/>
    <w:rsid w:val="001F5A30"/>
    <w:rsid w:val="001F5A63"/>
    <w:rsid w:val="001F5A97"/>
    <w:rsid w:val="001F5B2D"/>
    <w:rsid w:val="001F5B5E"/>
    <w:rsid w:val="001F5BDA"/>
    <w:rsid w:val="001F5D02"/>
    <w:rsid w:val="001F5D0F"/>
    <w:rsid w:val="001F5D65"/>
    <w:rsid w:val="001F5D84"/>
    <w:rsid w:val="001F5D92"/>
    <w:rsid w:val="001F5DAC"/>
    <w:rsid w:val="001F5DB2"/>
    <w:rsid w:val="001F5E19"/>
    <w:rsid w:val="001F5F55"/>
    <w:rsid w:val="001F5F62"/>
    <w:rsid w:val="001F5FA5"/>
    <w:rsid w:val="001F5FAE"/>
    <w:rsid w:val="001F6068"/>
    <w:rsid w:val="001F60A7"/>
    <w:rsid w:val="001F60C8"/>
    <w:rsid w:val="001F60F7"/>
    <w:rsid w:val="001F60FD"/>
    <w:rsid w:val="001F613F"/>
    <w:rsid w:val="001F6152"/>
    <w:rsid w:val="001F61B7"/>
    <w:rsid w:val="001F61C0"/>
    <w:rsid w:val="001F61E1"/>
    <w:rsid w:val="001F61F2"/>
    <w:rsid w:val="001F620C"/>
    <w:rsid w:val="001F6242"/>
    <w:rsid w:val="001F62B4"/>
    <w:rsid w:val="001F62C2"/>
    <w:rsid w:val="001F62E2"/>
    <w:rsid w:val="001F62FD"/>
    <w:rsid w:val="001F632B"/>
    <w:rsid w:val="001F6396"/>
    <w:rsid w:val="001F6465"/>
    <w:rsid w:val="001F6473"/>
    <w:rsid w:val="001F652B"/>
    <w:rsid w:val="001F656D"/>
    <w:rsid w:val="001F6587"/>
    <w:rsid w:val="001F65FE"/>
    <w:rsid w:val="001F660A"/>
    <w:rsid w:val="001F6619"/>
    <w:rsid w:val="001F662F"/>
    <w:rsid w:val="001F6636"/>
    <w:rsid w:val="001F6649"/>
    <w:rsid w:val="001F66A4"/>
    <w:rsid w:val="001F66CB"/>
    <w:rsid w:val="001F66DB"/>
    <w:rsid w:val="001F66EA"/>
    <w:rsid w:val="001F67CA"/>
    <w:rsid w:val="001F67F3"/>
    <w:rsid w:val="001F67FE"/>
    <w:rsid w:val="001F6821"/>
    <w:rsid w:val="001F684B"/>
    <w:rsid w:val="001F68DA"/>
    <w:rsid w:val="001F6939"/>
    <w:rsid w:val="001F6947"/>
    <w:rsid w:val="001F6A65"/>
    <w:rsid w:val="001F6A72"/>
    <w:rsid w:val="001F6ACD"/>
    <w:rsid w:val="001F6AD8"/>
    <w:rsid w:val="001F6B34"/>
    <w:rsid w:val="001F6B3F"/>
    <w:rsid w:val="001F6BAD"/>
    <w:rsid w:val="001F6CAF"/>
    <w:rsid w:val="001F6D0E"/>
    <w:rsid w:val="001F6E00"/>
    <w:rsid w:val="001F6E12"/>
    <w:rsid w:val="001F6E7B"/>
    <w:rsid w:val="001F6E90"/>
    <w:rsid w:val="001F6EA7"/>
    <w:rsid w:val="001F6EB6"/>
    <w:rsid w:val="001F6EE4"/>
    <w:rsid w:val="001F6F34"/>
    <w:rsid w:val="001F6F4A"/>
    <w:rsid w:val="001F6FB9"/>
    <w:rsid w:val="001F6FC8"/>
    <w:rsid w:val="001F700F"/>
    <w:rsid w:val="001F70B2"/>
    <w:rsid w:val="001F70B3"/>
    <w:rsid w:val="001F70E6"/>
    <w:rsid w:val="001F7137"/>
    <w:rsid w:val="001F719B"/>
    <w:rsid w:val="001F71AB"/>
    <w:rsid w:val="001F71EA"/>
    <w:rsid w:val="001F7213"/>
    <w:rsid w:val="001F7216"/>
    <w:rsid w:val="001F7310"/>
    <w:rsid w:val="001F7315"/>
    <w:rsid w:val="001F7342"/>
    <w:rsid w:val="001F7345"/>
    <w:rsid w:val="001F7455"/>
    <w:rsid w:val="001F7460"/>
    <w:rsid w:val="001F7482"/>
    <w:rsid w:val="001F7523"/>
    <w:rsid w:val="001F75BD"/>
    <w:rsid w:val="001F770B"/>
    <w:rsid w:val="001F774C"/>
    <w:rsid w:val="001F7769"/>
    <w:rsid w:val="001F77BC"/>
    <w:rsid w:val="001F7803"/>
    <w:rsid w:val="001F784A"/>
    <w:rsid w:val="001F7862"/>
    <w:rsid w:val="001F78AD"/>
    <w:rsid w:val="001F791C"/>
    <w:rsid w:val="001F794A"/>
    <w:rsid w:val="001F7978"/>
    <w:rsid w:val="001F7983"/>
    <w:rsid w:val="001F798F"/>
    <w:rsid w:val="001F79E9"/>
    <w:rsid w:val="001F7B37"/>
    <w:rsid w:val="001F7BC2"/>
    <w:rsid w:val="001F7BF4"/>
    <w:rsid w:val="001F7C0C"/>
    <w:rsid w:val="001F7C48"/>
    <w:rsid w:val="001F7C8A"/>
    <w:rsid w:val="001F7CEB"/>
    <w:rsid w:val="001F7D51"/>
    <w:rsid w:val="001F7D6D"/>
    <w:rsid w:val="001F7E6D"/>
    <w:rsid w:val="001F7E81"/>
    <w:rsid w:val="001F7E83"/>
    <w:rsid w:val="001F7EBD"/>
    <w:rsid w:val="001F7F68"/>
    <w:rsid w:val="00200021"/>
    <w:rsid w:val="0020003E"/>
    <w:rsid w:val="0020005A"/>
    <w:rsid w:val="0020005C"/>
    <w:rsid w:val="002000B1"/>
    <w:rsid w:val="0020016E"/>
    <w:rsid w:val="002001BA"/>
    <w:rsid w:val="002001CC"/>
    <w:rsid w:val="002001E2"/>
    <w:rsid w:val="002001F6"/>
    <w:rsid w:val="0020021C"/>
    <w:rsid w:val="00200384"/>
    <w:rsid w:val="0020038B"/>
    <w:rsid w:val="002003BE"/>
    <w:rsid w:val="0020045E"/>
    <w:rsid w:val="002004E4"/>
    <w:rsid w:val="0020057E"/>
    <w:rsid w:val="00200582"/>
    <w:rsid w:val="00200584"/>
    <w:rsid w:val="002005D8"/>
    <w:rsid w:val="002005EA"/>
    <w:rsid w:val="00200701"/>
    <w:rsid w:val="0020073B"/>
    <w:rsid w:val="0020074C"/>
    <w:rsid w:val="00200760"/>
    <w:rsid w:val="0020081A"/>
    <w:rsid w:val="0020081D"/>
    <w:rsid w:val="00200848"/>
    <w:rsid w:val="002008BC"/>
    <w:rsid w:val="00200929"/>
    <w:rsid w:val="0020099D"/>
    <w:rsid w:val="00200A1D"/>
    <w:rsid w:val="00200A20"/>
    <w:rsid w:val="00200A2C"/>
    <w:rsid w:val="00200AD3"/>
    <w:rsid w:val="00200B02"/>
    <w:rsid w:val="00200B27"/>
    <w:rsid w:val="00200B7E"/>
    <w:rsid w:val="00200C4C"/>
    <w:rsid w:val="00200C79"/>
    <w:rsid w:val="00200CA5"/>
    <w:rsid w:val="00200CF7"/>
    <w:rsid w:val="00200D24"/>
    <w:rsid w:val="00200D33"/>
    <w:rsid w:val="00200D86"/>
    <w:rsid w:val="00200D8D"/>
    <w:rsid w:val="00200E1F"/>
    <w:rsid w:val="00200E3F"/>
    <w:rsid w:val="00200E4B"/>
    <w:rsid w:val="00200E65"/>
    <w:rsid w:val="00200E84"/>
    <w:rsid w:val="00200EC2"/>
    <w:rsid w:val="00200ECF"/>
    <w:rsid w:val="00200F3D"/>
    <w:rsid w:val="0020103F"/>
    <w:rsid w:val="0020104C"/>
    <w:rsid w:val="0020105C"/>
    <w:rsid w:val="00201087"/>
    <w:rsid w:val="002010A8"/>
    <w:rsid w:val="00201136"/>
    <w:rsid w:val="0020114A"/>
    <w:rsid w:val="0020116B"/>
    <w:rsid w:val="002011B0"/>
    <w:rsid w:val="002011B3"/>
    <w:rsid w:val="002011BF"/>
    <w:rsid w:val="0020121A"/>
    <w:rsid w:val="00201250"/>
    <w:rsid w:val="00201256"/>
    <w:rsid w:val="00201328"/>
    <w:rsid w:val="002013EE"/>
    <w:rsid w:val="002013F2"/>
    <w:rsid w:val="0020142C"/>
    <w:rsid w:val="002015A9"/>
    <w:rsid w:val="002015CB"/>
    <w:rsid w:val="002015D0"/>
    <w:rsid w:val="00201697"/>
    <w:rsid w:val="002016B6"/>
    <w:rsid w:val="002016E5"/>
    <w:rsid w:val="0020174F"/>
    <w:rsid w:val="0020175A"/>
    <w:rsid w:val="00201827"/>
    <w:rsid w:val="00201852"/>
    <w:rsid w:val="00201868"/>
    <w:rsid w:val="002018B6"/>
    <w:rsid w:val="00201917"/>
    <w:rsid w:val="002019D0"/>
    <w:rsid w:val="00201A0B"/>
    <w:rsid w:val="00201A1B"/>
    <w:rsid w:val="00201A71"/>
    <w:rsid w:val="00201B56"/>
    <w:rsid w:val="00201B6F"/>
    <w:rsid w:val="00201BA7"/>
    <w:rsid w:val="00201BC3"/>
    <w:rsid w:val="00201BF7"/>
    <w:rsid w:val="00201C21"/>
    <w:rsid w:val="00201C3D"/>
    <w:rsid w:val="00201C8F"/>
    <w:rsid w:val="00201CC5"/>
    <w:rsid w:val="00201D1A"/>
    <w:rsid w:val="00201D2E"/>
    <w:rsid w:val="00201D49"/>
    <w:rsid w:val="00201D70"/>
    <w:rsid w:val="00201D74"/>
    <w:rsid w:val="00201D85"/>
    <w:rsid w:val="00201D89"/>
    <w:rsid w:val="00201DCD"/>
    <w:rsid w:val="00201DE2"/>
    <w:rsid w:val="00201E22"/>
    <w:rsid w:val="00201E69"/>
    <w:rsid w:val="00201E87"/>
    <w:rsid w:val="00201EF3"/>
    <w:rsid w:val="00201F1A"/>
    <w:rsid w:val="00201F66"/>
    <w:rsid w:val="00201F7C"/>
    <w:rsid w:val="00201F96"/>
    <w:rsid w:val="00202046"/>
    <w:rsid w:val="0020205F"/>
    <w:rsid w:val="0020207D"/>
    <w:rsid w:val="00202083"/>
    <w:rsid w:val="002020FC"/>
    <w:rsid w:val="0020210D"/>
    <w:rsid w:val="0020211C"/>
    <w:rsid w:val="00202140"/>
    <w:rsid w:val="0020222D"/>
    <w:rsid w:val="0020228E"/>
    <w:rsid w:val="00202293"/>
    <w:rsid w:val="002022CD"/>
    <w:rsid w:val="0020234D"/>
    <w:rsid w:val="002025D9"/>
    <w:rsid w:val="00202650"/>
    <w:rsid w:val="00202677"/>
    <w:rsid w:val="00202686"/>
    <w:rsid w:val="002026A8"/>
    <w:rsid w:val="002026BE"/>
    <w:rsid w:val="002027EA"/>
    <w:rsid w:val="002027EE"/>
    <w:rsid w:val="00202809"/>
    <w:rsid w:val="00202927"/>
    <w:rsid w:val="0020292E"/>
    <w:rsid w:val="00202950"/>
    <w:rsid w:val="002029BA"/>
    <w:rsid w:val="00202A0F"/>
    <w:rsid w:val="00202A84"/>
    <w:rsid w:val="00202A8D"/>
    <w:rsid w:val="00202AB4"/>
    <w:rsid w:val="00202AC4"/>
    <w:rsid w:val="00202B66"/>
    <w:rsid w:val="00202BBD"/>
    <w:rsid w:val="00202BD1"/>
    <w:rsid w:val="00202BEF"/>
    <w:rsid w:val="00202BF4"/>
    <w:rsid w:val="00202CB6"/>
    <w:rsid w:val="00202CC8"/>
    <w:rsid w:val="00202D91"/>
    <w:rsid w:val="00202E0E"/>
    <w:rsid w:val="00202E20"/>
    <w:rsid w:val="00202EF2"/>
    <w:rsid w:val="00202F26"/>
    <w:rsid w:val="00202FE0"/>
    <w:rsid w:val="00202FF8"/>
    <w:rsid w:val="00203034"/>
    <w:rsid w:val="00203069"/>
    <w:rsid w:val="002030EA"/>
    <w:rsid w:val="002030EE"/>
    <w:rsid w:val="00203100"/>
    <w:rsid w:val="00203118"/>
    <w:rsid w:val="0020313D"/>
    <w:rsid w:val="00203174"/>
    <w:rsid w:val="002032A4"/>
    <w:rsid w:val="002032FB"/>
    <w:rsid w:val="00203333"/>
    <w:rsid w:val="002033DE"/>
    <w:rsid w:val="002033F4"/>
    <w:rsid w:val="00203447"/>
    <w:rsid w:val="00203477"/>
    <w:rsid w:val="00203480"/>
    <w:rsid w:val="002034A2"/>
    <w:rsid w:val="002034BB"/>
    <w:rsid w:val="002034D9"/>
    <w:rsid w:val="002034F8"/>
    <w:rsid w:val="002034FB"/>
    <w:rsid w:val="00203599"/>
    <w:rsid w:val="002035BD"/>
    <w:rsid w:val="002035DD"/>
    <w:rsid w:val="00203606"/>
    <w:rsid w:val="0020379D"/>
    <w:rsid w:val="002037C2"/>
    <w:rsid w:val="002037E3"/>
    <w:rsid w:val="0020384F"/>
    <w:rsid w:val="00203925"/>
    <w:rsid w:val="00203972"/>
    <w:rsid w:val="0020397B"/>
    <w:rsid w:val="002039CF"/>
    <w:rsid w:val="002039DA"/>
    <w:rsid w:val="00203ABF"/>
    <w:rsid w:val="00203AC6"/>
    <w:rsid w:val="00203BBA"/>
    <w:rsid w:val="00203BE5"/>
    <w:rsid w:val="00203C42"/>
    <w:rsid w:val="00203C5F"/>
    <w:rsid w:val="00203C8A"/>
    <w:rsid w:val="00203C9E"/>
    <w:rsid w:val="00203D00"/>
    <w:rsid w:val="00203DA8"/>
    <w:rsid w:val="00203DB4"/>
    <w:rsid w:val="00203DD5"/>
    <w:rsid w:val="00203DFF"/>
    <w:rsid w:val="00203E11"/>
    <w:rsid w:val="00203E35"/>
    <w:rsid w:val="00203E5B"/>
    <w:rsid w:val="00203E7C"/>
    <w:rsid w:val="00203EA4"/>
    <w:rsid w:val="00203EDB"/>
    <w:rsid w:val="00203EF9"/>
    <w:rsid w:val="00203F0E"/>
    <w:rsid w:val="00204014"/>
    <w:rsid w:val="0020402A"/>
    <w:rsid w:val="00204054"/>
    <w:rsid w:val="00204062"/>
    <w:rsid w:val="00204075"/>
    <w:rsid w:val="00204092"/>
    <w:rsid w:val="0020409E"/>
    <w:rsid w:val="002040A1"/>
    <w:rsid w:val="002040AA"/>
    <w:rsid w:val="002041D9"/>
    <w:rsid w:val="0020425D"/>
    <w:rsid w:val="0020426B"/>
    <w:rsid w:val="00204335"/>
    <w:rsid w:val="0020433C"/>
    <w:rsid w:val="00204344"/>
    <w:rsid w:val="00204380"/>
    <w:rsid w:val="002043AB"/>
    <w:rsid w:val="002043AE"/>
    <w:rsid w:val="00204442"/>
    <w:rsid w:val="002044AC"/>
    <w:rsid w:val="002044F6"/>
    <w:rsid w:val="002045A4"/>
    <w:rsid w:val="0020486B"/>
    <w:rsid w:val="0020489A"/>
    <w:rsid w:val="00204977"/>
    <w:rsid w:val="0020499E"/>
    <w:rsid w:val="00204A00"/>
    <w:rsid w:val="00204A92"/>
    <w:rsid w:val="00204AD9"/>
    <w:rsid w:val="00204AE0"/>
    <w:rsid w:val="00204B56"/>
    <w:rsid w:val="00204B5A"/>
    <w:rsid w:val="00204B95"/>
    <w:rsid w:val="00204BDF"/>
    <w:rsid w:val="00204CE4"/>
    <w:rsid w:val="00204D16"/>
    <w:rsid w:val="00204D23"/>
    <w:rsid w:val="00204D30"/>
    <w:rsid w:val="00204D73"/>
    <w:rsid w:val="00204E55"/>
    <w:rsid w:val="00204E6A"/>
    <w:rsid w:val="00204FAB"/>
    <w:rsid w:val="0020501A"/>
    <w:rsid w:val="00205046"/>
    <w:rsid w:val="00205119"/>
    <w:rsid w:val="00205151"/>
    <w:rsid w:val="0020516D"/>
    <w:rsid w:val="00205173"/>
    <w:rsid w:val="0020518B"/>
    <w:rsid w:val="002051BF"/>
    <w:rsid w:val="00205324"/>
    <w:rsid w:val="00205359"/>
    <w:rsid w:val="0020538E"/>
    <w:rsid w:val="002053D6"/>
    <w:rsid w:val="00205418"/>
    <w:rsid w:val="002054FE"/>
    <w:rsid w:val="00205541"/>
    <w:rsid w:val="00205589"/>
    <w:rsid w:val="002055DE"/>
    <w:rsid w:val="002055F0"/>
    <w:rsid w:val="0020561D"/>
    <w:rsid w:val="00205737"/>
    <w:rsid w:val="00205786"/>
    <w:rsid w:val="00205895"/>
    <w:rsid w:val="002058AE"/>
    <w:rsid w:val="002058EA"/>
    <w:rsid w:val="0020593E"/>
    <w:rsid w:val="00205A77"/>
    <w:rsid w:val="00205B23"/>
    <w:rsid w:val="00205BBD"/>
    <w:rsid w:val="00205BE4"/>
    <w:rsid w:val="00205C2C"/>
    <w:rsid w:val="00205C30"/>
    <w:rsid w:val="00205C38"/>
    <w:rsid w:val="00205C4E"/>
    <w:rsid w:val="00205CCA"/>
    <w:rsid w:val="00205D80"/>
    <w:rsid w:val="00205DB6"/>
    <w:rsid w:val="00205DE2"/>
    <w:rsid w:val="00205E66"/>
    <w:rsid w:val="00205E9B"/>
    <w:rsid w:val="00205EEA"/>
    <w:rsid w:val="00205FFE"/>
    <w:rsid w:val="0020603E"/>
    <w:rsid w:val="0020604F"/>
    <w:rsid w:val="0020607A"/>
    <w:rsid w:val="00206098"/>
    <w:rsid w:val="002061CC"/>
    <w:rsid w:val="002061DC"/>
    <w:rsid w:val="002061F5"/>
    <w:rsid w:val="0020620E"/>
    <w:rsid w:val="0020627F"/>
    <w:rsid w:val="00206298"/>
    <w:rsid w:val="002062D8"/>
    <w:rsid w:val="00206313"/>
    <w:rsid w:val="0020631B"/>
    <w:rsid w:val="0020631D"/>
    <w:rsid w:val="0020638A"/>
    <w:rsid w:val="00206397"/>
    <w:rsid w:val="002063D0"/>
    <w:rsid w:val="002065C7"/>
    <w:rsid w:val="00206623"/>
    <w:rsid w:val="00206664"/>
    <w:rsid w:val="002066B0"/>
    <w:rsid w:val="002066C0"/>
    <w:rsid w:val="002066D0"/>
    <w:rsid w:val="00206701"/>
    <w:rsid w:val="0020673B"/>
    <w:rsid w:val="002067C8"/>
    <w:rsid w:val="002067D8"/>
    <w:rsid w:val="002067F5"/>
    <w:rsid w:val="0020684B"/>
    <w:rsid w:val="002068A1"/>
    <w:rsid w:val="002068B5"/>
    <w:rsid w:val="002068C6"/>
    <w:rsid w:val="00206925"/>
    <w:rsid w:val="00206936"/>
    <w:rsid w:val="00206976"/>
    <w:rsid w:val="00206A05"/>
    <w:rsid w:val="00206A68"/>
    <w:rsid w:val="00206B29"/>
    <w:rsid w:val="00206B30"/>
    <w:rsid w:val="00206B83"/>
    <w:rsid w:val="00206BA5"/>
    <w:rsid w:val="00206BC7"/>
    <w:rsid w:val="00206C1E"/>
    <w:rsid w:val="00206C6D"/>
    <w:rsid w:val="00206CC9"/>
    <w:rsid w:val="00206D21"/>
    <w:rsid w:val="00206D2D"/>
    <w:rsid w:val="00206D98"/>
    <w:rsid w:val="00206D9A"/>
    <w:rsid w:val="00206DBB"/>
    <w:rsid w:val="00206DD6"/>
    <w:rsid w:val="00206DEA"/>
    <w:rsid w:val="00206E17"/>
    <w:rsid w:val="00206EA4"/>
    <w:rsid w:val="00206F08"/>
    <w:rsid w:val="00206F7B"/>
    <w:rsid w:val="00206F7C"/>
    <w:rsid w:val="00206FB3"/>
    <w:rsid w:val="00206FB7"/>
    <w:rsid w:val="00206FBD"/>
    <w:rsid w:val="00206FC2"/>
    <w:rsid w:val="00206FCD"/>
    <w:rsid w:val="00206FD2"/>
    <w:rsid w:val="00207000"/>
    <w:rsid w:val="00207018"/>
    <w:rsid w:val="0020705C"/>
    <w:rsid w:val="0020714E"/>
    <w:rsid w:val="00207207"/>
    <w:rsid w:val="00207253"/>
    <w:rsid w:val="0020731C"/>
    <w:rsid w:val="0020732B"/>
    <w:rsid w:val="002073BD"/>
    <w:rsid w:val="002074BB"/>
    <w:rsid w:val="002074C7"/>
    <w:rsid w:val="002074E0"/>
    <w:rsid w:val="0020762D"/>
    <w:rsid w:val="0020765C"/>
    <w:rsid w:val="002076DF"/>
    <w:rsid w:val="002076E5"/>
    <w:rsid w:val="00207732"/>
    <w:rsid w:val="0020775B"/>
    <w:rsid w:val="00207859"/>
    <w:rsid w:val="002078AE"/>
    <w:rsid w:val="00207951"/>
    <w:rsid w:val="0020798C"/>
    <w:rsid w:val="002079A4"/>
    <w:rsid w:val="002079AB"/>
    <w:rsid w:val="00207A5D"/>
    <w:rsid w:val="00207AA5"/>
    <w:rsid w:val="00207C4F"/>
    <w:rsid w:val="00207D2E"/>
    <w:rsid w:val="00207D44"/>
    <w:rsid w:val="00207D87"/>
    <w:rsid w:val="00207DD6"/>
    <w:rsid w:val="00207DFD"/>
    <w:rsid w:val="00207E16"/>
    <w:rsid w:val="00207E22"/>
    <w:rsid w:val="00207E77"/>
    <w:rsid w:val="00207EA8"/>
    <w:rsid w:val="00207EC8"/>
    <w:rsid w:val="00207FED"/>
    <w:rsid w:val="0020A103"/>
    <w:rsid w:val="00210028"/>
    <w:rsid w:val="00210055"/>
    <w:rsid w:val="002100AC"/>
    <w:rsid w:val="002100DC"/>
    <w:rsid w:val="002100EB"/>
    <w:rsid w:val="002100F4"/>
    <w:rsid w:val="0021018C"/>
    <w:rsid w:val="002102AA"/>
    <w:rsid w:val="002102D9"/>
    <w:rsid w:val="002102EB"/>
    <w:rsid w:val="00210335"/>
    <w:rsid w:val="0021033D"/>
    <w:rsid w:val="00210382"/>
    <w:rsid w:val="00210396"/>
    <w:rsid w:val="00210516"/>
    <w:rsid w:val="002105C4"/>
    <w:rsid w:val="00210616"/>
    <w:rsid w:val="00210625"/>
    <w:rsid w:val="0021062D"/>
    <w:rsid w:val="002106AB"/>
    <w:rsid w:val="002106AD"/>
    <w:rsid w:val="00210703"/>
    <w:rsid w:val="0021070E"/>
    <w:rsid w:val="00210710"/>
    <w:rsid w:val="0021073F"/>
    <w:rsid w:val="00210750"/>
    <w:rsid w:val="00210783"/>
    <w:rsid w:val="002107B0"/>
    <w:rsid w:val="002107DD"/>
    <w:rsid w:val="002108D4"/>
    <w:rsid w:val="0021095E"/>
    <w:rsid w:val="002109CF"/>
    <w:rsid w:val="00210A25"/>
    <w:rsid w:val="00210A48"/>
    <w:rsid w:val="00210A68"/>
    <w:rsid w:val="00210B53"/>
    <w:rsid w:val="00210C14"/>
    <w:rsid w:val="00210C32"/>
    <w:rsid w:val="00210DCA"/>
    <w:rsid w:val="00210E81"/>
    <w:rsid w:val="00210E91"/>
    <w:rsid w:val="00210F54"/>
    <w:rsid w:val="00210F8F"/>
    <w:rsid w:val="00211029"/>
    <w:rsid w:val="002110CE"/>
    <w:rsid w:val="00211111"/>
    <w:rsid w:val="0021119D"/>
    <w:rsid w:val="00211302"/>
    <w:rsid w:val="00211305"/>
    <w:rsid w:val="00211325"/>
    <w:rsid w:val="00211347"/>
    <w:rsid w:val="00211354"/>
    <w:rsid w:val="0021138D"/>
    <w:rsid w:val="0021139E"/>
    <w:rsid w:val="002113F2"/>
    <w:rsid w:val="0021154D"/>
    <w:rsid w:val="00211565"/>
    <w:rsid w:val="00211588"/>
    <w:rsid w:val="002115F5"/>
    <w:rsid w:val="00211616"/>
    <w:rsid w:val="0021162C"/>
    <w:rsid w:val="0021163A"/>
    <w:rsid w:val="00211647"/>
    <w:rsid w:val="002116E6"/>
    <w:rsid w:val="002117E3"/>
    <w:rsid w:val="00211815"/>
    <w:rsid w:val="0021187C"/>
    <w:rsid w:val="002118BC"/>
    <w:rsid w:val="002118E7"/>
    <w:rsid w:val="00211921"/>
    <w:rsid w:val="00211969"/>
    <w:rsid w:val="00211A1D"/>
    <w:rsid w:val="00211A40"/>
    <w:rsid w:val="00211A87"/>
    <w:rsid w:val="00211AAD"/>
    <w:rsid w:val="00211B35"/>
    <w:rsid w:val="00211B3F"/>
    <w:rsid w:val="00211B83"/>
    <w:rsid w:val="00211BAA"/>
    <w:rsid w:val="00211BD1"/>
    <w:rsid w:val="00211C5A"/>
    <w:rsid w:val="00211CB1"/>
    <w:rsid w:val="00211CB6"/>
    <w:rsid w:val="00211CC7"/>
    <w:rsid w:val="00211D12"/>
    <w:rsid w:val="00211D9B"/>
    <w:rsid w:val="00211E4E"/>
    <w:rsid w:val="00211E92"/>
    <w:rsid w:val="00211EB5"/>
    <w:rsid w:val="00211ECB"/>
    <w:rsid w:val="00212070"/>
    <w:rsid w:val="0021219A"/>
    <w:rsid w:val="002121C5"/>
    <w:rsid w:val="0021226E"/>
    <w:rsid w:val="00212292"/>
    <w:rsid w:val="002122C3"/>
    <w:rsid w:val="00212303"/>
    <w:rsid w:val="00212338"/>
    <w:rsid w:val="002123DF"/>
    <w:rsid w:val="002123FE"/>
    <w:rsid w:val="00212400"/>
    <w:rsid w:val="00212468"/>
    <w:rsid w:val="00212471"/>
    <w:rsid w:val="002124EF"/>
    <w:rsid w:val="00212562"/>
    <w:rsid w:val="0021256B"/>
    <w:rsid w:val="002125C9"/>
    <w:rsid w:val="002125CF"/>
    <w:rsid w:val="002125F0"/>
    <w:rsid w:val="00212667"/>
    <w:rsid w:val="0021266A"/>
    <w:rsid w:val="002126A5"/>
    <w:rsid w:val="0021274C"/>
    <w:rsid w:val="00212860"/>
    <w:rsid w:val="00212864"/>
    <w:rsid w:val="002128A6"/>
    <w:rsid w:val="00212931"/>
    <w:rsid w:val="00212932"/>
    <w:rsid w:val="0021294D"/>
    <w:rsid w:val="00212956"/>
    <w:rsid w:val="00212A24"/>
    <w:rsid w:val="00212A68"/>
    <w:rsid w:val="00212A76"/>
    <w:rsid w:val="00212AAD"/>
    <w:rsid w:val="00212AD0"/>
    <w:rsid w:val="00212AE3"/>
    <w:rsid w:val="00212B3E"/>
    <w:rsid w:val="00212B68"/>
    <w:rsid w:val="00212B78"/>
    <w:rsid w:val="00212B8B"/>
    <w:rsid w:val="00212C2E"/>
    <w:rsid w:val="00212C46"/>
    <w:rsid w:val="00212C90"/>
    <w:rsid w:val="00212D07"/>
    <w:rsid w:val="00212DB2"/>
    <w:rsid w:val="00212DC0"/>
    <w:rsid w:val="00212EA1"/>
    <w:rsid w:val="00212EED"/>
    <w:rsid w:val="00212FA5"/>
    <w:rsid w:val="00212FC8"/>
    <w:rsid w:val="00212FD2"/>
    <w:rsid w:val="0021302C"/>
    <w:rsid w:val="002130DC"/>
    <w:rsid w:val="0021319B"/>
    <w:rsid w:val="00213201"/>
    <w:rsid w:val="00213208"/>
    <w:rsid w:val="00213248"/>
    <w:rsid w:val="00213292"/>
    <w:rsid w:val="0021336E"/>
    <w:rsid w:val="002133B5"/>
    <w:rsid w:val="00213419"/>
    <w:rsid w:val="0021349A"/>
    <w:rsid w:val="0021349E"/>
    <w:rsid w:val="002134B0"/>
    <w:rsid w:val="002134BC"/>
    <w:rsid w:val="0021350E"/>
    <w:rsid w:val="002135B8"/>
    <w:rsid w:val="00213729"/>
    <w:rsid w:val="00213741"/>
    <w:rsid w:val="0021375A"/>
    <w:rsid w:val="002137AE"/>
    <w:rsid w:val="00213856"/>
    <w:rsid w:val="00213871"/>
    <w:rsid w:val="0021388E"/>
    <w:rsid w:val="002138F2"/>
    <w:rsid w:val="00213982"/>
    <w:rsid w:val="00213A0E"/>
    <w:rsid w:val="00213AC0"/>
    <w:rsid w:val="00213B44"/>
    <w:rsid w:val="00213B63"/>
    <w:rsid w:val="00213B6A"/>
    <w:rsid w:val="00213BCF"/>
    <w:rsid w:val="00213BD6"/>
    <w:rsid w:val="00213BE3"/>
    <w:rsid w:val="00213C21"/>
    <w:rsid w:val="00213C2F"/>
    <w:rsid w:val="00213C3B"/>
    <w:rsid w:val="00213CAA"/>
    <w:rsid w:val="00213D56"/>
    <w:rsid w:val="00213D8C"/>
    <w:rsid w:val="00213D90"/>
    <w:rsid w:val="00213DC3"/>
    <w:rsid w:val="00213DD8"/>
    <w:rsid w:val="00213DE1"/>
    <w:rsid w:val="00213E3B"/>
    <w:rsid w:val="00213EAA"/>
    <w:rsid w:val="00213F24"/>
    <w:rsid w:val="00213F69"/>
    <w:rsid w:val="00213FD8"/>
    <w:rsid w:val="00214095"/>
    <w:rsid w:val="002140A8"/>
    <w:rsid w:val="002140FF"/>
    <w:rsid w:val="002141D1"/>
    <w:rsid w:val="00214281"/>
    <w:rsid w:val="002142CD"/>
    <w:rsid w:val="002142EE"/>
    <w:rsid w:val="0021434B"/>
    <w:rsid w:val="00214381"/>
    <w:rsid w:val="0021441B"/>
    <w:rsid w:val="002144DB"/>
    <w:rsid w:val="002144DF"/>
    <w:rsid w:val="002145D0"/>
    <w:rsid w:val="0021467D"/>
    <w:rsid w:val="0021468D"/>
    <w:rsid w:val="0021478E"/>
    <w:rsid w:val="002147EA"/>
    <w:rsid w:val="00214803"/>
    <w:rsid w:val="00214805"/>
    <w:rsid w:val="0021482D"/>
    <w:rsid w:val="00214880"/>
    <w:rsid w:val="002148B4"/>
    <w:rsid w:val="0021496D"/>
    <w:rsid w:val="0021497A"/>
    <w:rsid w:val="002149C9"/>
    <w:rsid w:val="002149E6"/>
    <w:rsid w:val="002149FB"/>
    <w:rsid w:val="00214A04"/>
    <w:rsid w:val="00214A7C"/>
    <w:rsid w:val="00214B0D"/>
    <w:rsid w:val="00214B77"/>
    <w:rsid w:val="00214BCD"/>
    <w:rsid w:val="00214C3B"/>
    <w:rsid w:val="00214CA9"/>
    <w:rsid w:val="00214CD7"/>
    <w:rsid w:val="00214D56"/>
    <w:rsid w:val="00214D68"/>
    <w:rsid w:val="00214D78"/>
    <w:rsid w:val="00214D9E"/>
    <w:rsid w:val="00214DA0"/>
    <w:rsid w:val="00214DD1"/>
    <w:rsid w:val="00214DE3"/>
    <w:rsid w:val="00214E42"/>
    <w:rsid w:val="00214E65"/>
    <w:rsid w:val="00214EAF"/>
    <w:rsid w:val="00214F1C"/>
    <w:rsid w:val="00214FA0"/>
    <w:rsid w:val="00215009"/>
    <w:rsid w:val="00215084"/>
    <w:rsid w:val="002150CA"/>
    <w:rsid w:val="00215152"/>
    <w:rsid w:val="00215154"/>
    <w:rsid w:val="00215233"/>
    <w:rsid w:val="00215236"/>
    <w:rsid w:val="0021524D"/>
    <w:rsid w:val="00215270"/>
    <w:rsid w:val="0021527F"/>
    <w:rsid w:val="0021529D"/>
    <w:rsid w:val="002152C8"/>
    <w:rsid w:val="00215357"/>
    <w:rsid w:val="0021540D"/>
    <w:rsid w:val="00215410"/>
    <w:rsid w:val="0021544E"/>
    <w:rsid w:val="0021546C"/>
    <w:rsid w:val="00215529"/>
    <w:rsid w:val="0021552F"/>
    <w:rsid w:val="00215582"/>
    <w:rsid w:val="00215593"/>
    <w:rsid w:val="002155CD"/>
    <w:rsid w:val="002155D1"/>
    <w:rsid w:val="00215622"/>
    <w:rsid w:val="002156A2"/>
    <w:rsid w:val="002157AE"/>
    <w:rsid w:val="002157C1"/>
    <w:rsid w:val="002157CE"/>
    <w:rsid w:val="002157F9"/>
    <w:rsid w:val="002157FE"/>
    <w:rsid w:val="00215864"/>
    <w:rsid w:val="00215883"/>
    <w:rsid w:val="002158D4"/>
    <w:rsid w:val="00215906"/>
    <w:rsid w:val="0021592A"/>
    <w:rsid w:val="002159B1"/>
    <w:rsid w:val="00215AA5"/>
    <w:rsid w:val="00215BB6"/>
    <w:rsid w:val="00215BC3"/>
    <w:rsid w:val="00215BEE"/>
    <w:rsid w:val="00215CD8"/>
    <w:rsid w:val="00215CED"/>
    <w:rsid w:val="00215D1B"/>
    <w:rsid w:val="00215D93"/>
    <w:rsid w:val="00215EBA"/>
    <w:rsid w:val="00215F6B"/>
    <w:rsid w:val="00215FBF"/>
    <w:rsid w:val="00216022"/>
    <w:rsid w:val="002160BC"/>
    <w:rsid w:val="00216270"/>
    <w:rsid w:val="0021630F"/>
    <w:rsid w:val="0021633B"/>
    <w:rsid w:val="00216387"/>
    <w:rsid w:val="00216391"/>
    <w:rsid w:val="002163B4"/>
    <w:rsid w:val="002163F7"/>
    <w:rsid w:val="00216428"/>
    <w:rsid w:val="002164E8"/>
    <w:rsid w:val="00216608"/>
    <w:rsid w:val="00216625"/>
    <w:rsid w:val="0021663F"/>
    <w:rsid w:val="0021672F"/>
    <w:rsid w:val="002167A0"/>
    <w:rsid w:val="00216820"/>
    <w:rsid w:val="00216856"/>
    <w:rsid w:val="0021685C"/>
    <w:rsid w:val="002168DD"/>
    <w:rsid w:val="002168E7"/>
    <w:rsid w:val="00216964"/>
    <w:rsid w:val="00216987"/>
    <w:rsid w:val="00216A23"/>
    <w:rsid w:val="00216A9C"/>
    <w:rsid w:val="00216B52"/>
    <w:rsid w:val="00216B6E"/>
    <w:rsid w:val="00216B7B"/>
    <w:rsid w:val="00216C09"/>
    <w:rsid w:val="00216C2A"/>
    <w:rsid w:val="00216CF5"/>
    <w:rsid w:val="00216D3E"/>
    <w:rsid w:val="00216DB2"/>
    <w:rsid w:val="00216DEA"/>
    <w:rsid w:val="00216EB0"/>
    <w:rsid w:val="00216EB9"/>
    <w:rsid w:val="00216EF8"/>
    <w:rsid w:val="00216F57"/>
    <w:rsid w:val="00216FBF"/>
    <w:rsid w:val="0021701D"/>
    <w:rsid w:val="0021704F"/>
    <w:rsid w:val="00217060"/>
    <w:rsid w:val="002170C8"/>
    <w:rsid w:val="002170E7"/>
    <w:rsid w:val="002170FB"/>
    <w:rsid w:val="0021711C"/>
    <w:rsid w:val="002171B3"/>
    <w:rsid w:val="002171C9"/>
    <w:rsid w:val="00217324"/>
    <w:rsid w:val="002173B5"/>
    <w:rsid w:val="0021744D"/>
    <w:rsid w:val="0021744E"/>
    <w:rsid w:val="002174B4"/>
    <w:rsid w:val="00217528"/>
    <w:rsid w:val="0021754B"/>
    <w:rsid w:val="002175B3"/>
    <w:rsid w:val="0021761B"/>
    <w:rsid w:val="00217646"/>
    <w:rsid w:val="002176A4"/>
    <w:rsid w:val="002176CB"/>
    <w:rsid w:val="00217750"/>
    <w:rsid w:val="00217768"/>
    <w:rsid w:val="00217787"/>
    <w:rsid w:val="00217794"/>
    <w:rsid w:val="002177AD"/>
    <w:rsid w:val="002177DF"/>
    <w:rsid w:val="002177FD"/>
    <w:rsid w:val="00217828"/>
    <w:rsid w:val="0021782C"/>
    <w:rsid w:val="00217853"/>
    <w:rsid w:val="002178D8"/>
    <w:rsid w:val="0021796A"/>
    <w:rsid w:val="002179D9"/>
    <w:rsid w:val="002179DD"/>
    <w:rsid w:val="00217AA4"/>
    <w:rsid w:val="00217AC3"/>
    <w:rsid w:val="00217B20"/>
    <w:rsid w:val="00217B52"/>
    <w:rsid w:val="00217BAD"/>
    <w:rsid w:val="00217C14"/>
    <w:rsid w:val="00217CA3"/>
    <w:rsid w:val="00217CEF"/>
    <w:rsid w:val="00217D27"/>
    <w:rsid w:val="00217F22"/>
    <w:rsid w:val="00217F78"/>
    <w:rsid w:val="00220012"/>
    <w:rsid w:val="00220051"/>
    <w:rsid w:val="00220064"/>
    <w:rsid w:val="00220068"/>
    <w:rsid w:val="002200C8"/>
    <w:rsid w:val="00220165"/>
    <w:rsid w:val="002201CE"/>
    <w:rsid w:val="0022021F"/>
    <w:rsid w:val="002202A7"/>
    <w:rsid w:val="0022037B"/>
    <w:rsid w:val="00220384"/>
    <w:rsid w:val="002203D3"/>
    <w:rsid w:val="002203E8"/>
    <w:rsid w:val="002204E4"/>
    <w:rsid w:val="0022051E"/>
    <w:rsid w:val="00220523"/>
    <w:rsid w:val="00220528"/>
    <w:rsid w:val="002205FF"/>
    <w:rsid w:val="00220632"/>
    <w:rsid w:val="0022065C"/>
    <w:rsid w:val="00220713"/>
    <w:rsid w:val="00220793"/>
    <w:rsid w:val="002207C0"/>
    <w:rsid w:val="002207CE"/>
    <w:rsid w:val="0022080B"/>
    <w:rsid w:val="002208FB"/>
    <w:rsid w:val="0022093A"/>
    <w:rsid w:val="0022095F"/>
    <w:rsid w:val="00220A0B"/>
    <w:rsid w:val="00220A2D"/>
    <w:rsid w:val="00220A7F"/>
    <w:rsid w:val="00220ADE"/>
    <w:rsid w:val="00220B28"/>
    <w:rsid w:val="00220BC0"/>
    <w:rsid w:val="00220C02"/>
    <w:rsid w:val="00220E4F"/>
    <w:rsid w:val="00220E57"/>
    <w:rsid w:val="00220E65"/>
    <w:rsid w:val="00220ED7"/>
    <w:rsid w:val="00220FC1"/>
    <w:rsid w:val="0022103A"/>
    <w:rsid w:val="002211CF"/>
    <w:rsid w:val="002211ED"/>
    <w:rsid w:val="002211F5"/>
    <w:rsid w:val="00221266"/>
    <w:rsid w:val="0022126C"/>
    <w:rsid w:val="002212A7"/>
    <w:rsid w:val="002212D7"/>
    <w:rsid w:val="0022135A"/>
    <w:rsid w:val="0022137A"/>
    <w:rsid w:val="00221380"/>
    <w:rsid w:val="002213D6"/>
    <w:rsid w:val="002213DF"/>
    <w:rsid w:val="00221405"/>
    <w:rsid w:val="0022145C"/>
    <w:rsid w:val="002214BF"/>
    <w:rsid w:val="0022150F"/>
    <w:rsid w:val="00221523"/>
    <w:rsid w:val="002215A1"/>
    <w:rsid w:val="002215A9"/>
    <w:rsid w:val="002215B8"/>
    <w:rsid w:val="00221610"/>
    <w:rsid w:val="0022162A"/>
    <w:rsid w:val="0022167C"/>
    <w:rsid w:val="002216E8"/>
    <w:rsid w:val="002216F3"/>
    <w:rsid w:val="00221711"/>
    <w:rsid w:val="00221751"/>
    <w:rsid w:val="00221852"/>
    <w:rsid w:val="002218DC"/>
    <w:rsid w:val="00221909"/>
    <w:rsid w:val="0022195D"/>
    <w:rsid w:val="0022197B"/>
    <w:rsid w:val="0022197D"/>
    <w:rsid w:val="002219B0"/>
    <w:rsid w:val="002219DD"/>
    <w:rsid w:val="00221B08"/>
    <w:rsid w:val="00221B0F"/>
    <w:rsid w:val="00221B6A"/>
    <w:rsid w:val="00221B73"/>
    <w:rsid w:val="00221BC7"/>
    <w:rsid w:val="00221C64"/>
    <w:rsid w:val="00221C91"/>
    <w:rsid w:val="00221D17"/>
    <w:rsid w:val="00221DA0"/>
    <w:rsid w:val="00221DE4"/>
    <w:rsid w:val="00221DF4"/>
    <w:rsid w:val="00221EAB"/>
    <w:rsid w:val="00221F75"/>
    <w:rsid w:val="00221F9D"/>
    <w:rsid w:val="00221FAD"/>
    <w:rsid w:val="00221FF5"/>
    <w:rsid w:val="00221FFD"/>
    <w:rsid w:val="00222007"/>
    <w:rsid w:val="0022201C"/>
    <w:rsid w:val="00222056"/>
    <w:rsid w:val="00222202"/>
    <w:rsid w:val="00222221"/>
    <w:rsid w:val="0022227B"/>
    <w:rsid w:val="002223EE"/>
    <w:rsid w:val="00222424"/>
    <w:rsid w:val="00222430"/>
    <w:rsid w:val="00222456"/>
    <w:rsid w:val="002224BD"/>
    <w:rsid w:val="00222539"/>
    <w:rsid w:val="0022254A"/>
    <w:rsid w:val="0022257F"/>
    <w:rsid w:val="002225A7"/>
    <w:rsid w:val="002225D1"/>
    <w:rsid w:val="00222603"/>
    <w:rsid w:val="00222614"/>
    <w:rsid w:val="00222617"/>
    <w:rsid w:val="00222642"/>
    <w:rsid w:val="002226AE"/>
    <w:rsid w:val="002226B3"/>
    <w:rsid w:val="002226DD"/>
    <w:rsid w:val="00222724"/>
    <w:rsid w:val="0022272E"/>
    <w:rsid w:val="00222747"/>
    <w:rsid w:val="00222815"/>
    <w:rsid w:val="0022282E"/>
    <w:rsid w:val="002228C0"/>
    <w:rsid w:val="002228E3"/>
    <w:rsid w:val="0022290B"/>
    <w:rsid w:val="0022298B"/>
    <w:rsid w:val="00222AA3"/>
    <w:rsid w:val="00222B3D"/>
    <w:rsid w:val="00222C11"/>
    <w:rsid w:val="00222C82"/>
    <w:rsid w:val="00222D02"/>
    <w:rsid w:val="00222D0C"/>
    <w:rsid w:val="00222D81"/>
    <w:rsid w:val="00222DFE"/>
    <w:rsid w:val="00222E23"/>
    <w:rsid w:val="00222E45"/>
    <w:rsid w:val="00222E52"/>
    <w:rsid w:val="00222E73"/>
    <w:rsid w:val="00222EEB"/>
    <w:rsid w:val="00222F24"/>
    <w:rsid w:val="00222F85"/>
    <w:rsid w:val="00223048"/>
    <w:rsid w:val="002230D7"/>
    <w:rsid w:val="002230ED"/>
    <w:rsid w:val="00223128"/>
    <w:rsid w:val="00223136"/>
    <w:rsid w:val="00223172"/>
    <w:rsid w:val="00223205"/>
    <w:rsid w:val="002232E6"/>
    <w:rsid w:val="00223364"/>
    <w:rsid w:val="0022337A"/>
    <w:rsid w:val="0022338C"/>
    <w:rsid w:val="002233FF"/>
    <w:rsid w:val="0022342C"/>
    <w:rsid w:val="0022346B"/>
    <w:rsid w:val="0022346E"/>
    <w:rsid w:val="00223506"/>
    <w:rsid w:val="002235D7"/>
    <w:rsid w:val="00223617"/>
    <w:rsid w:val="002236A5"/>
    <w:rsid w:val="002236AF"/>
    <w:rsid w:val="002236F9"/>
    <w:rsid w:val="002237DF"/>
    <w:rsid w:val="002237E8"/>
    <w:rsid w:val="00223810"/>
    <w:rsid w:val="00223843"/>
    <w:rsid w:val="0022384D"/>
    <w:rsid w:val="00223879"/>
    <w:rsid w:val="00223962"/>
    <w:rsid w:val="00223971"/>
    <w:rsid w:val="00223A03"/>
    <w:rsid w:val="00223A33"/>
    <w:rsid w:val="00223AB9"/>
    <w:rsid w:val="00223B5B"/>
    <w:rsid w:val="00223B81"/>
    <w:rsid w:val="00223BF4"/>
    <w:rsid w:val="00223C2F"/>
    <w:rsid w:val="00223C31"/>
    <w:rsid w:val="00223C8B"/>
    <w:rsid w:val="00223CB0"/>
    <w:rsid w:val="00223DA2"/>
    <w:rsid w:val="00223E13"/>
    <w:rsid w:val="00223F7D"/>
    <w:rsid w:val="00223F9C"/>
    <w:rsid w:val="00224079"/>
    <w:rsid w:val="002240A9"/>
    <w:rsid w:val="002240D8"/>
    <w:rsid w:val="00224116"/>
    <w:rsid w:val="00224121"/>
    <w:rsid w:val="00224145"/>
    <w:rsid w:val="00224172"/>
    <w:rsid w:val="00224229"/>
    <w:rsid w:val="00224254"/>
    <w:rsid w:val="00224312"/>
    <w:rsid w:val="0022435B"/>
    <w:rsid w:val="002243E1"/>
    <w:rsid w:val="0022443C"/>
    <w:rsid w:val="00224463"/>
    <w:rsid w:val="002244E1"/>
    <w:rsid w:val="00224522"/>
    <w:rsid w:val="00224530"/>
    <w:rsid w:val="0022458E"/>
    <w:rsid w:val="002245CE"/>
    <w:rsid w:val="00224660"/>
    <w:rsid w:val="00224666"/>
    <w:rsid w:val="00224684"/>
    <w:rsid w:val="002246CE"/>
    <w:rsid w:val="00224702"/>
    <w:rsid w:val="00224739"/>
    <w:rsid w:val="0022473D"/>
    <w:rsid w:val="0022473E"/>
    <w:rsid w:val="00224742"/>
    <w:rsid w:val="0022477C"/>
    <w:rsid w:val="002247B0"/>
    <w:rsid w:val="0022486E"/>
    <w:rsid w:val="0022488A"/>
    <w:rsid w:val="002248D1"/>
    <w:rsid w:val="002248EF"/>
    <w:rsid w:val="00224919"/>
    <w:rsid w:val="00224952"/>
    <w:rsid w:val="00224A29"/>
    <w:rsid w:val="00224A3B"/>
    <w:rsid w:val="00224A43"/>
    <w:rsid w:val="00224A4F"/>
    <w:rsid w:val="00224A8E"/>
    <w:rsid w:val="00224A97"/>
    <w:rsid w:val="00224AD4"/>
    <w:rsid w:val="00224AFE"/>
    <w:rsid w:val="00224B4B"/>
    <w:rsid w:val="00224BA0"/>
    <w:rsid w:val="00224BB5"/>
    <w:rsid w:val="00224BDD"/>
    <w:rsid w:val="00224BF2"/>
    <w:rsid w:val="00224BF6"/>
    <w:rsid w:val="00224CB8"/>
    <w:rsid w:val="00224D04"/>
    <w:rsid w:val="00224D37"/>
    <w:rsid w:val="00224D90"/>
    <w:rsid w:val="00224DC7"/>
    <w:rsid w:val="00224DD1"/>
    <w:rsid w:val="00224E30"/>
    <w:rsid w:val="00224EAC"/>
    <w:rsid w:val="00224EB6"/>
    <w:rsid w:val="00224F43"/>
    <w:rsid w:val="00224F80"/>
    <w:rsid w:val="00224F9A"/>
    <w:rsid w:val="00225079"/>
    <w:rsid w:val="0022508D"/>
    <w:rsid w:val="00225093"/>
    <w:rsid w:val="002250BC"/>
    <w:rsid w:val="00225100"/>
    <w:rsid w:val="00225168"/>
    <w:rsid w:val="0022518C"/>
    <w:rsid w:val="002251E3"/>
    <w:rsid w:val="00225214"/>
    <w:rsid w:val="002252BF"/>
    <w:rsid w:val="002252CA"/>
    <w:rsid w:val="00225387"/>
    <w:rsid w:val="00225391"/>
    <w:rsid w:val="00225492"/>
    <w:rsid w:val="002254D9"/>
    <w:rsid w:val="00225593"/>
    <w:rsid w:val="0022559C"/>
    <w:rsid w:val="002255BA"/>
    <w:rsid w:val="00225637"/>
    <w:rsid w:val="002256A0"/>
    <w:rsid w:val="00225758"/>
    <w:rsid w:val="00225802"/>
    <w:rsid w:val="00225827"/>
    <w:rsid w:val="002258BD"/>
    <w:rsid w:val="002258DD"/>
    <w:rsid w:val="00225928"/>
    <w:rsid w:val="00225942"/>
    <w:rsid w:val="00225993"/>
    <w:rsid w:val="002259A1"/>
    <w:rsid w:val="002259C9"/>
    <w:rsid w:val="00225A13"/>
    <w:rsid w:val="00225AE0"/>
    <w:rsid w:val="00225AE8"/>
    <w:rsid w:val="00225B02"/>
    <w:rsid w:val="00225B21"/>
    <w:rsid w:val="00225B3D"/>
    <w:rsid w:val="00225BE8"/>
    <w:rsid w:val="00225C03"/>
    <w:rsid w:val="00225C26"/>
    <w:rsid w:val="00225C3B"/>
    <w:rsid w:val="00225C61"/>
    <w:rsid w:val="00225C7A"/>
    <w:rsid w:val="00225CEF"/>
    <w:rsid w:val="00225D7F"/>
    <w:rsid w:val="00225DA9"/>
    <w:rsid w:val="00225DC6"/>
    <w:rsid w:val="00225E12"/>
    <w:rsid w:val="00225E43"/>
    <w:rsid w:val="00225ED3"/>
    <w:rsid w:val="00225EF6"/>
    <w:rsid w:val="00225F25"/>
    <w:rsid w:val="00225F43"/>
    <w:rsid w:val="00226045"/>
    <w:rsid w:val="00226100"/>
    <w:rsid w:val="00226114"/>
    <w:rsid w:val="0022612C"/>
    <w:rsid w:val="00226157"/>
    <w:rsid w:val="00226195"/>
    <w:rsid w:val="002261AB"/>
    <w:rsid w:val="002261EF"/>
    <w:rsid w:val="002261FC"/>
    <w:rsid w:val="00226257"/>
    <w:rsid w:val="00226313"/>
    <w:rsid w:val="0022632F"/>
    <w:rsid w:val="00226343"/>
    <w:rsid w:val="00226357"/>
    <w:rsid w:val="00226394"/>
    <w:rsid w:val="0022639E"/>
    <w:rsid w:val="002263AD"/>
    <w:rsid w:val="002263C4"/>
    <w:rsid w:val="002263DD"/>
    <w:rsid w:val="002263E0"/>
    <w:rsid w:val="0022649E"/>
    <w:rsid w:val="002264F7"/>
    <w:rsid w:val="00226514"/>
    <w:rsid w:val="00226518"/>
    <w:rsid w:val="00226578"/>
    <w:rsid w:val="002265F8"/>
    <w:rsid w:val="00226680"/>
    <w:rsid w:val="00226713"/>
    <w:rsid w:val="0022673A"/>
    <w:rsid w:val="00226781"/>
    <w:rsid w:val="002267A5"/>
    <w:rsid w:val="002267B5"/>
    <w:rsid w:val="002267B7"/>
    <w:rsid w:val="002267FA"/>
    <w:rsid w:val="00226874"/>
    <w:rsid w:val="0022687A"/>
    <w:rsid w:val="0022691C"/>
    <w:rsid w:val="002269DF"/>
    <w:rsid w:val="00226A17"/>
    <w:rsid w:val="00226A9A"/>
    <w:rsid w:val="00226BF0"/>
    <w:rsid w:val="00226C11"/>
    <w:rsid w:val="00226C4D"/>
    <w:rsid w:val="00226D0A"/>
    <w:rsid w:val="00226DE8"/>
    <w:rsid w:val="00226E35"/>
    <w:rsid w:val="00226E4A"/>
    <w:rsid w:val="00226E76"/>
    <w:rsid w:val="00226ED9"/>
    <w:rsid w:val="00226F3C"/>
    <w:rsid w:val="00226F75"/>
    <w:rsid w:val="00226FED"/>
    <w:rsid w:val="0022711C"/>
    <w:rsid w:val="00227247"/>
    <w:rsid w:val="00227252"/>
    <w:rsid w:val="00227280"/>
    <w:rsid w:val="0022728E"/>
    <w:rsid w:val="002272A5"/>
    <w:rsid w:val="002272AE"/>
    <w:rsid w:val="00227335"/>
    <w:rsid w:val="00227356"/>
    <w:rsid w:val="00227360"/>
    <w:rsid w:val="002273EA"/>
    <w:rsid w:val="0022742C"/>
    <w:rsid w:val="0022742D"/>
    <w:rsid w:val="0022742E"/>
    <w:rsid w:val="00227492"/>
    <w:rsid w:val="002274EA"/>
    <w:rsid w:val="00227514"/>
    <w:rsid w:val="0022753E"/>
    <w:rsid w:val="0022757B"/>
    <w:rsid w:val="002275DD"/>
    <w:rsid w:val="0022762E"/>
    <w:rsid w:val="0022766B"/>
    <w:rsid w:val="00227742"/>
    <w:rsid w:val="0022777E"/>
    <w:rsid w:val="002277BC"/>
    <w:rsid w:val="002277CF"/>
    <w:rsid w:val="00227851"/>
    <w:rsid w:val="00227873"/>
    <w:rsid w:val="002278C0"/>
    <w:rsid w:val="002278D9"/>
    <w:rsid w:val="002278DC"/>
    <w:rsid w:val="0022792A"/>
    <w:rsid w:val="00227965"/>
    <w:rsid w:val="0022796C"/>
    <w:rsid w:val="0022799C"/>
    <w:rsid w:val="002279B9"/>
    <w:rsid w:val="00227A9A"/>
    <w:rsid w:val="00227AEA"/>
    <w:rsid w:val="00227AF3"/>
    <w:rsid w:val="00227B09"/>
    <w:rsid w:val="00227B58"/>
    <w:rsid w:val="00227B5C"/>
    <w:rsid w:val="00227C0F"/>
    <w:rsid w:val="00227C7C"/>
    <w:rsid w:val="00227C97"/>
    <w:rsid w:val="00227CB7"/>
    <w:rsid w:val="00227D40"/>
    <w:rsid w:val="00227D4C"/>
    <w:rsid w:val="00227DAF"/>
    <w:rsid w:val="00227DDC"/>
    <w:rsid w:val="00227DE6"/>
    <w:rsid w:val="00227DEF"/>
    <w:rsid w:val="00227E09"/>
    <w:rsid w:val="00227EAC"/>
    <w:rsid w:val="00227F3A"/>
    <w:rsid w:val="00227F91"/>
    <w:rsid w:val="00227FA4"/>
    <w:rsid w:val="00228768"/>
    <w:rsid w:val="00230001"/>
    <w:rsid w:val="0023001C"/>
    <w:rsid w:val="00230020"/>
    <w:rsid w:val="002300BC"/>
    <w:rsid w:val="00230176"/>
    <w:rsid w:val="00230180"/>
    <w:rsid w:val="002301AE"/>
    <w:rsid w:val="002301E8"/>
    <w:rsid w:val="00230251"/>
    <w:rsid w:val="0023028D"/>
    <w:rsid w:val="00230294"/>
    <w:rsid w:val="00230332"/>
    <w:rsid w:val="00230380"/>
    <w:rsid w:val="00230392"/>
    <w:rsid w:val="002303B8"/>
    <w:rsid w:val="00230400"/>
    <w:rsid w:val="002304C5"/>
    <w:rsid w:val="0023051E"/>
    <w:rsid w:val="00230639"/>
    <w:rsid w:val="00230649"/>
    <w:rsid w:val="0023065F"/>
    <w:rsid w:val="00230664"/>
    <w:rsid w:val="002306D4"/>
    <w:rsid w:val="002306D8"/>
    <w:rsid w:val="00230713"/>
    <w:rsid w:val="00230723"/>
    <w:rsid w:val="00230753"/>
    <w:rsid w:val="00230789"/>
    <w:rsid w:val="002307BA"/>
    <w:rsid w:val="00230820"/>
    <w:rsid w:val="00230857"/>
    <w:rsid w:val="0023089A"/>
    <w:rsid w:val="002308BD"/>
    <w:rsid w:val="002309C4"/>
    <w:rsid w:val="002309DA"/>
    <w:rsid w:val="00230A18"/>
    <w:rsid w:val="00230A73"/>
    <w:rsid w:val="00230B68"/>
    <w:rsid w:val="00230B9B"/>
    <w:rsid w:val="00230BB1"/>
    <w:rsid w:val="00230C26"/>
    <w:rsid w:val="00230C2B"/>
    <w:rsid w:val="00230C91"/>
    <w:rsid w:val="00230CFC"/>
    <w:rsid w:val="00230DF4"/>
    <w:rsid w:val="00230E62"/>
    <w:rsid w:val="00230E73"/>
    <w:rsid w:val="00230EC4"/>
    <w:rsid w:val="00230ED2"/>
    <w:rsid w:val="00230F82"/>
    <w:rsid w:val="00231037"/>
    <w:rsid w:val="00231106"/>
    <w:rsid w:val="002311CB"/>
    <w:rsid w:val="0023122D"/>
    <w:rsid w:val="0023123D"/>
    <w:rsid w:val="00231294"/>
    <w:rsid w:val="002312E5"/>
    <w:rsid w:val="002312EB"/>
    <w:rsid w:val="002312F0"/>
    <w:rsid w:val="00231302"/>
    <w:rsid w:val="0023132E"/>
    <w:rsid w:val="00231350"/>
    <w:rsid w:val="002313A5"/>
    <w:rsid w:val="002314A6"/>
    <w:rsid w:val="002314E7"/>
    <w:rsid w:val="00231585"/>
    <w:rsid w:val="002315C0"/>
    <w:rsid w:val="002315DF"/>
    <w:rsid w:val="00231641"/>
    <w:rsid w:val="0023166A"/>
    <w:rsid w:val="00231747"/>
    <w:rsid w:val="002317D3"/>
    <w:rsid w:val="002317EE"/>
    <w:rsid w:val="002318DE"/>
    <w:rsid w:val="0023199F"/>
    <w:rsid w:val="002319DD"/>
    <w:rsid w:val="00231A04"/>
    <w:rsid w:val="00231A0C"/>
    <w:rsid w:val="00231A30"/>
    <w:rsid w:val="00231A41"/>
    <w:rsid w:val="00231B3C"/>
    <w:rsid w:val="00231B4E"/>
    <w:rsid w:val="00231BA5"/>
    <w:rsid w:val="00231BC1"/>
    <w:rsid w:val="00231C4D"/>
    <w:rsid w:val="00231CA0"/>
    <w:rsid w:val="00231D08"/>
    <w:rsid w:val="00231D8F"/>
    <w:rsid w:val="00231D95"/>
    <w:rsid w:val="00231DAA"/>
    <w:rsid w:val="00231DD5"/>
    <w:rsid w:val="00231DF1"/>
    <w:rsid w:val="00231E1D"/>
    <w:rsid w:val="00231E28"/>
    <w:rsid w:val="00231E5A"/>
    <w:rsid w:val="00231EC7"/>
    <w:rsid w:val="00231ED7"/>
    <w:rsid w:val="00231F61"/>
    <w:rsid w:val="00231F85"/>
    <w:rsid w:val="00231FA1"/>
    <w:rsid w:val="00231FC7"/>
    <w:rsid w:val="00232012"/>
    <w:rsid w:val="002320DB"/>
    <w:rsid w:val="00232127"/>
    <w:rsid w:val="00232146"/>
    <w:rsid w:val="00232190"/>
    <w:rsid w:val="00232219"/>
    <w:rsid w:val="00232285"/>
    <w:rsid w:val="00232293"/>
    <w:rsid w:val="002322DC"/>
    <w:rsid w:val="0023230E"/>
    <w:rsid w:val="00232359"/>
    <w:rsid w:val="0023235B"/>
    <w:rsid w:val="00232418"/>
    <w:rsid w:val="0023248C"/>
    <w:rsid w:val="002324AA"/>
    <w:rsid w:val="002324B1"/>
    <w:rsid w:val="0023252F"/>
    <w:rsid w:val="002325B0"/>
    <w:rsid w:val="0023263C"/>
    <w:rsid w:val="0023264F"/>
    <w:rsid w:val="002326F2"/>
    <w:rsid w:val="00232736"/>
    <w:rsid w:val="0023273F"/>
    <w:rsid w:val="00232760"/>
    <w:rsid w:val="002327BB"/>
    <w:rsid w:val="002327C9"/>
    <w:rsid w:val="00232895"/>
    <w:rsid w:val="002328D4"/>
    <w:rsid w:val="002328F6"/>
    <w:rsid w:val="002329AC"/>
    <w:rsid w:val="00232A19"/>
    <w:rsid w:val="00232A59"/>
    <w:rsid w:val="00232ACB"/>
    <w:rsid w:val="00232B04"/>
    <w:rsid w:val="00232B07"/>
    <w:rsid w:val="00232B28"/>
    <w:rsid w:val="00232B4E"/>
    <w:rsid w:val="00232C56"/>
    <w:rsid w:val="00232CA0"/>
    <w:rsid w:val="00232CB3"/>
    <w:rsid w:val="00232D53"/>
    <w:rsid w:val="00232D6D"/>
    <w:rsid w:val="00232DB5"/>
    <w:rsid w:val="00232E32"/>
    <w:rsid w:val="00232E9C"/>
    <w:rsid w:val="00232EAC"/>
    <w:rsid w:val="00232EB0"/>
    <w:rsid w:val="00232F19"/>
    <w:rsid w:val="00232FA0"/>
    <w:rsid w:val="0023307B"/>
    <w:rsid w:val="002330AA"/>
    <w:rsid w:val="0023318A"/>
    <w:rsid w:val="00233248"/>
    <w:rsid w:val="00233253"/>
    <w:rsid w:val="002332BA"/>
    <w:rsid w:val="00233369"/>
    <w:rsid w:val="002333AF"/>
    <w:rsid w:val="002333B9"/>
    <w:rsid w:val="00233419"/>
    <w:rsid w:val="00233474"/>
    <w:rsid w:val="00233480"/>
    <w:rsid w:val="00233490"/>
    <w:rsid w:val="00233496"/>
    <w:rsid w:val="002334C4"/>
    <w:rsid w:val="0023353F"/>
    <w:rsid w:val="00233562"/>
    <w:rsid w:val="0023358B"/>
    <w:rsid w:val="002335B1"/>
    <w:rsid w:val="002335F8"/>
    <w:rsid w:val="0023363E"/>
    <w:rsid w:val="00233646"/>
    <w:rsid w:val="0023365C"/>
    <w:rsid w:val="00233666"/>
    <w:rsid w:val="002336EE"/>
    <w:rsid w:val="00233711"/>
    <w:rsid w:val="0023371F"/>
    <w:rsid w:val="00233729"/>
    <w:rsid w:val="0023373A"/>
    <w:rsid w:val="00233740"/>
    <w:rsid w:val="0023374A"/>
    <w:rsid w:val="002337BB"/>
    <w:rsid w:val="0023381B"/>
    <w:rsid w:val="00233894"/>
    <w:rsid w:val="0023395E"/>
    <w:rsid w:val="00233A02"/>
    <w:rsid w:val="00233AE3"/>
    <w:rsid w:val="00233AE8"/>
    <w:rsid w:val="00233B7B"/>
    <w:rsid w:val="00233C8C"/>
    <w:rsid w:val="00233CBE"/>
    <w:rsid w:val="00233CC2"/>
    <w:rsid w:val="00233CF0"/>
    <w:rsid w:val="00233D12"/>
    <w:rsid w:val="00233D40"/>
    <w:rsid w:val="00233E60"/>
    <w:rsid w:val="00233EB1"/>
    <w:rsid w:val="00233F49"/>
    <w:rsid w:val="00233F7C"/>
    <w:rsid w:val="00233F80"/>
    <w:rsid w:val="00233F91"/>
    <w:rsid w:val="00233F96"/>
    <w:rsid w:val="00233FA0"/>
    <w:rsid w:val="00233FD1"/>
    <w:rsid w:val="00233FD2"/>
    <w:rsid w:val="00233FE7"/>
    <w:rsid w:val="00233FEB"/>
    <w:rsid w:val="0023401F"/>
    <w:rsid w:val="00234029"/>
    <w:rsid w:val="0023402C"/>
    <w:rsid w:val="0023408F"/>
    <w:rsid w:val="00234095"/>
    <w:rsid w:val="0023412A"/>
    <w:rsid w:val="00234149"/>
    <w:rsid w:val="0023417C"/>
    <w:rsid w:val="002341C6"/>
    <w:rsid w:val="00234232"/>
    <w:rsid w:val="00234277"/>
    <w:rsid w:val="0023428E"/>
    <w:rsid w:val="00234338"/>
    <w:rsid w:val="00234341"/>
    <w:rsid w:val="0023438D"/>
    <w:rsid w:val="002343AE"/>
    <w:rsid w:val="0023449F"/>
    <w:rsid w:val="002344F5"/>
    <w:rsid w:val="0023453D"/>
    <w:rsid w:val="0023454E"/>
    <w:rsid w:val="00234557"/>
    <w:rsid w:val="00234590"/>
    <w:rsid w:val="0023461C"/>
    <w:rsid w:val="0023462C"/>
    <w:rsid w:val="002346F8"/>
    <w:rsid w:val="002347A8"/>
    <w:rsid w:val="002347B1"/>
    <w:rsid w:val="002347BA"/>
    <w:rsid w:val="002347E2"/>
    <w:rsid w:val="0023480C"/>
    <w:rsid w:val="0023485C"/>
    <w:rsid w:val="00234878"/>
    <w:rsid w:val="002348B6"/>
    <w:rsid w:val="002348D7"/>
    <w:rsid w:val="0023491D"/>
    <w:rsid w:val="0023495A"/>
    <w:rsid w:val="0023496E"/>
    <w:rsid w:val="002349BE"/>
    <w:rsid w:val="00234A7C"/>
    <w:rsid w:val="00234A9F"/>
    <w:rsid w:val="00234AF1"/>
    <w:rsid w:val="00234BA6"/>
    <w:rsid w:val="00234BF7"/>
    <w:rsid w:val="00234C36"/>
    <w:rsid w:val="00234C50"/>
    <w:rsid w:val="00234CCD"/>
    <w:rsid w:val="00234CDC"/>
    <w:rsid w:val="00234D30"/>
    <w:rsid w:val="00234D35"/>
    <w:rsid w:val="00234D5E"/>
    <w:rsid w:val="00234DC6"/>
    <w:rsid w:val="00234DDA"/>
    <w:rsid w:val="00234E31"/>
    <w:rsid w:val="00234E70"/>
    <w:rsid w:val="00234E8F"/>
    <w:rsid w:val="00234EC5"/>
    <w:rsid w:val="00234EE6"/>
    <w:rsid w:val="00234FB1"/>
    <w:rsid w:val="00234FB2"/>
    <w:rsid w:val="0023506E"/>
    <w:rsid w:val="00235090"/>
    <w:rsid w:val="00235237"/>
    <w:rsid w:val="00235258"/>
    <w:rsid w:val="00235341"/>
    <w:rsid w:val="002353A1"/>
    <w:rsid w:val="002353D7"/>
    <w:rsid w:val="00235424"/>
    <w:rsid w:val="00235482"/>
    <w:rsid w:val="00235514"/>
    <w:rsid w:val="0023552F"/>
    <w:rsid w:val="002356EE"/>
    <w:rsid w:val="00235778"/>
    <w:rsid w:val="002357ED"/>
    <w:rsid w:val="0023583A"/>
    <w:rsid w:val="00235888"/>
    <w:rsid w:val="00235990"/>
    <w:rsid w:val="002359A4"/>
    <w:rsid w:val="002359A6"/>
    <w:rsid w:val="002359C0"/>
    <w:rsid w:val="002359D1"/>
    <w:rsid w:val="00235A50"/>
    <w:rsid w:val="00235A5C"/>
    <w:rsid w:val="00235B1A"/>
    <w:rsid w:val="00235B3C"/>
    <w:rsid w:val="00235C55"/>
    <w:rsid w:val="00235C64"/>
    <w:rsid w:val="00235D06"/>
    <w:rsid w:val="00235D21"/>
    <w:rsid w:val="00235DEB"/>
    <w:rsid w:val="00235E0C"/>
    <w:rsid w:val="00235E27"/>
    <w:rsid w:val="00235EF6"/>
    <w:rsid w:val="00235F70"/>
    <w:rsid w:val="00235F89"/>
    <w:rsid w:val="00235FA7"/>
    <w:rsid w:val="00235FBA"/>
    <w:rsid w:val="00236007"/>
    <w:rsid w:val="00236041"/>
    <w:rsid w:val="00236072"/>
    <w:rsid w:val="00236095"/>
    <w:rsid w:val="002360BA"/>
    <w:rsid w:val="002360CE"/>
    <w:rsid w:val="0023610F"/>
    <w:rsid w:val="00236158"/>
    <w:rsid w:val="002361AF"/>
    <w:rsid w:val="002361B2"/>
    <w:rsid w:val="002361BA"/>
    <w:rsid w:val="002361F0"/>
    <w:rsid w:val="002362AE"/>
    <w:rsid w:val="002362B1"/>
    <w:rsid w:val="00236351"/>
    <w:rsid w:val="002363EF"/>
    <w:rsid w:val="00236407"/>
    <w:rsid w:val="00236445"/>
    <w:rsid w:val="0023649D"/>
    <w:rsid w:val="0023651C"/>
    <w:rsid w:val="00236523"/>
    <w:rsid w:val="002365CC"/>
    <w:rsid w:val="0023664D"/>
    <w:rsid w:val="00236660"/>
    <w:rsid w:val="0023666D"/>
    <w:rsid w:val="00236671"/>
    <w:rsid w:val="00236697"/>
    <w:rsid w:val="00236709"/>
    <w:rsid w:val="002367DC"/>
    <w:rsid w:val="0023684E"/>
    <w:rsid w:val="00236854"/>
    <w:rsid w:val="002368FE"/>
    <w:rsid w:val="0023692C"/>
    <w:rsid w:val="00236973"/>
    <w:rsid w:val="00236A2C"/>
    <w:rsid w:val="00236A44"/>
    <w:rsid w:val="00236A7A"/>
    <w:rsid w:val="00236AB0"/>
    <w:rsid w:val="00236C37"/>
    <w:rsid w:val="00236C38"/>
    <w:rsid w:val="00236CD2"/>
    <w:rsid w:val="00236CF5"/>
    <w:rsid w:val="00236D8F"/>
    <w:rsid w:val="00236DE0"/>
    <w:rsid w:val="00236E3C"/>
    <w:rsid w:val="00236E6B"/>
    <w:rsid w:val="00236EE9"/>
    <w:rsid w:val="00236F0F"/>
    <w:rsid w:val="00236FAA"/>
    <w:rsid w:val="002370E8"/>
    <w:rsid w:val="002370FB"/>
    <w:rsid w:val="002371BE"/>
    <w:rsid w:val="002371C2"/>
    <w:rsid w:val="0023723B"/>
    <w:rsid w:val="00237280"/>
    <w:rsid w:val="00237288"/>
    <w:rsid w:val="002372B8"/>
    <w:rsid w:val="002372F2"/>
    <w:rsid w:val="0023731C"/>
    <w:rsid w:val="00237444"/>
    <w:rsid w:val="002374BB"/>
    <w:rsid w:val="002374D5"/>
    <w:rsid w:val="0023751F"/>
    <w:rsid w:val="00237538"/>
    <w:rsid w:val="00237557"/>
    <w:rsid w:val="0023756B"/>
    <w:rsid w:val="002375C9"/>
    <w:rsid w:val="00237649"/>
    <w:rsid w:val="0023768B"/>
    <w:rsid w:val="002376A9"/>
    <w:rsid w:val="002376EE"/>
    <w:rsid w:val="00237722"/>
    <w:rsid w:val="00237737"/>
    <w:rsid w:val="002377C9"/>
    <w:rsid w:val="002377D2"/>
    <w:rsid w:val="002378B2"/>
    <w:rsid w:val="002378C2"/>
    <w:rsid w:val="002378ED"/>
    <w:rsid w:val="002378F3"/>
    <w:rsid w:val="00237942"/>
    <w:rsid w:val="00237956"/>
    <w:rsid w:val="002379D1"/>
    <w:rsid w:val="002379EB"/>
    <w:rsid w:val="00237A38"/>
    <w:rsid w:val="00237A4E"/>
    <w:rsid w:val="00237A58"/>
    <w:rsid w:val="00237A61"/>
    <w:rsid w:val="00237A8E"/>
    <w:rsid w:val="00237B70"/>
    <w:rsid w:val="00237B7F"/>
    <w:rsid w:val="00237B94"/>
    <w:rsid w:val="00237BA7"/>
    <w:rsid w:val="00237BC6"/>
    <w:rsid w:val="00237C97"/>
    <w:rsid w:val="00237CDC"/>
    <w:rsid w:val="00237D06"/>
    <w:rsid w:val="00237D79"/>
    <w:rsid w:val="00237DFE"/>
    <w:rsid w:val="00237F04"/>
    <w:rsid w:val="00237F84"/>
    <w:rsid w:val="00237F8C"/>
    <w:rsid w:val="00237FAA"/>
    <w:rsid w:val="00237FF1"/>
    <w:rsid w:val="0024000F"/>
    <w:rsid w:val="00240015"/>
    <w:rsid w:val="002400AC"/>
    <w:rsid w:val="002400F2"/>
    <w:rsid w:val="002400F3"/>
    <w:rsid w:val="00240103"/>
    <w:rsid w:val="00240136"/>
    <w:rsid w:val="002401A2"/>
    <w:rsid w:val="002401AB"/>
    <w:rsid w:val="00240204"/>
    <w:rsid w:val="002402B2"/>
    <w:rsid w:val="002402B5"/>
    <w:rsid w:val="002402C8"/>
    <w:rsid w:val="002403C1"/>
    <w:rsid w:val="002403EC"/>
    <w:rsid w:val="002403FE"/>
    <w:rsid w:val="00240480"/>
    <w:rsid w:val="002404CA"/>
    <w:rsid w:val="002404DD"/>
    <w:rsid w:val="002404F7"/>
    <w:rsid w:val="002404F9"/>
    <w:rsid w:val="0024052B"/>
    <w:rsid w:val="0024056A"/>
    <w:rsid w:val="002405ED"/>
    <w:rsid w:val="00240607"/>
    <w:rsid w:val="002406AB"/>
    <w:rsid w:val="002406F6"/>
    <w:rsid w:val="00240737"/>
    <w:rsid w:val="0024076D"/>
    <w:rsid w:val="00240789"/>
    <w:rsid w:val="002409C2"/>
    <w:rsid w:val="00240A2D"/>
    <w:rsid w:val="00240A69"/>
    <w:rsid w:val="00240A98"/>
    <w:rsid w:val="00240A9E"/>
    <w:rsid w:val="00240AC2"/>
    <w:rsid w:val="00240AC7"/>
    <w:rsid w:val="00240B1D"/>
    <w:rsid w:val="00240BB4"/>
    <w:rsid w:val="00240BDC"/>
    <w:rsid w:val="00240BF2"/>
    <w:rsid w:val="00240C47"/>
    <w:rsid w:val="00240CD6"/>
    <w:rsid w:val="00240CF8"/>
    <w:rsid w:val="00240D12"/>
    <w:rsid w:val="00240DEC"/>
    <w:rsid w:val="00240E2C"/>
    <w:rsid w:val="00240FAD"/>
    <w:rsid w:val="00240FC4"/>
    <w:rsid w:val="00241037"/>
    <w:rsid w:val="00241065"/>
    <w:rsid w:val="002410E1"/>
    <w:rsid w:val="002410E7"/>
    <w:rsid w:val="00241126"/>
    <w:rsid w:val="00241177"/>
    <w:rsid w:val="00241190"/>
    <w:rsid w:val="002411DF"/>
    <w:rsid w:val="0024122D"/>
    <w:rsid w:val="002412DE"/>
    <w:rsid w:val="002413C9"/>
    <w:rsid w:val="002413E0"/>
    <w:rsid w:val="0024140B"/>
    <w:rsid w:val="002414AE"/>
    <w:rsid w:val="002414F4"/>
    <w:rsid w:val="00241665"/>
    <w:rsid w:val="00241747"/>
    <w:rsid w:val="00241751"/>
    <w:rsid w:val="00241754"/>
    <w:rsid w:val="00241777"/>
    <w:rsid w:val="002417D5"/>
    <w:rsid w:val="00241838"/>
    <w:rsid w:val="00241855"/>
    <w:rsid w:val="002418D7"/>
    <w:rsid w:val="00241959"/>
    <w:rsid w:val="0024198B"/>
    <w:rsid w:val="00241A3E"/>
    <w:rsid w:val="00241AAC"/>
    <w:rsid w:val="00241AB5"/>
    <w:rsid w:val="00241ACC"/>
    <w:rsid w:val="00241AD4"/>
    <w:rsid w:val="00241B37"/>
    <w:rsid w:val="00241B52"/>
    <w:rsid w:val="00241B82"/>
    <w:rsid w:val="00241BAE"/>
    <w:rsid w:val="00241BDC"/>
    <w:rsid w:val="00241BE0"/>
    <w:rsid w:val="00241C3E"/>
    <w:rsid w:val="00241C65"/>
    <w:rsid w:val="00241CB7"/>
    <w:rsid w:val="00241D09"/>
    <w:rsid w:val="00241DA3"/>
    <w:rsid w:val="00241E5E"/>
    <w:rsid w:val="00241E88"/>
    <w:rsid w:val="00241F36"/>
    <w:rsid w:val="00241F42"/>
    <w:rsid w:val="00241FF9"/>
    <w:rsid w:val="0024205C"/>
    <w:rsid w:val="00242067"/>
    <w:rsid w:val="00242073"/>
    <w:rsid w:val="002420C9"/>
    <w:rsid w:val="002421F8"/>
    <w:rsid w:val="002421F9"/>
    <w:rsid w:val="002421FA"/>
    <w:rsid w:val="0024228E"/>
    <w:rsid w:val="002422D4"/>
    <w:rsid w:val="00242306"/>
    <w:rsid w:val="00242325"/>
    <w:rsid w:val="0024233A"/>
    <w:rsid w:val="0024237A"/>
    <w:rsid w:val="002423A6"/>
    <w:rsid w:val="00242414"/>
    <w:rsid w:val="00242462"/>
    <w:rsid w:val="00242479"/>
    <w:rsid w:val="002424F0"/>
    <w:rsid w:val="002425C2"/>
    <w:rsid w:val="0024266A"/>
    <w:rsid w:val="00242688"/>
    <w:rsid w:val="002426A4"/>
    <w:rsid w:val="002426BA"/>
    <w:rsid w:val="0024273E"/>
    <w:rsid w:val="00242814"/>
    <w:rsid w:val="00242857"/>
    <w:rsid w:val="00242891"/>
    <w:rsid w:val="00242899"/>
    <w:rsid w:val="0024291C"/>
    <w:rsid w:val="00242943"/>
    <w:rsid w:val="0024299C"/>
    <w:rsid w:val="00242A53"/>
    <w:rsid w:val="00242ACB"/>
    <w:rsid w:val="00242B6B"/>
    <w:rsid w:val="00242B7D"/>
    <w:rsid w:val="00242B84"/>
    <w:rsid w:val="00242B90"/>
    <w:rsid w:val="00242BC7"/>
    <w:rsid w:val="00242BCD"/>
    <w:rsid w:val="00242BD6"/>
    <w:rsid w:val="00242BD9"/>
    <w:rsid w:val="00242C2F"/>
    <w:rsid w:val="00242C34"/>
    <w:rsid w:val="00242C56"/>
    <w:rsid w:val="00242D19"/>
    <w:rsid w:val="00242D3C"/>
    <w:rsid w:val="00242D71"/>
    <w:rsid w:val="00242D7C"/>
    <w:rsid w:val="00242DCC"/>
    <w:rsid w:val="00242E37"/>
    <w:rsid w:val="00242EC1"/>
    <w:rsid w:val="00242F40"/>
    <w:rsid w:val="00242F43"/>
    <w:rsid w:val="00242F53"/>
    <w:rsid w:val="00242F8A"/>
    <w:rsid w:val="00243014"/>
    <w:rsid w:val="00243033"/>
    <w:rsid w:val="0024307C"/>
    <w:rsid w:val="0024315D"/>
    <w:rsid w:val="0024316E"/>
    <w:rsid w:val="002431CC"/>
    <w:rsid w:val="00243248"/>
    <w:rsid w:val="0024326E"/>
    <w:rsid w:val="002432A0"/>
    <w:rsid w:val="00243336"/>
    <w:rsid w:val="00243482"/>
    <w:rsid w:val="00243485"/>
    <w:rsid w:val="002434D4"/>
    <w:rsid w:val="00243598"/>
    <w:rsid w:val="00243625"/>
    <w:rsid w:val="00243694"/>
    <w:rsid w:val="0024381F"/>
    <w:rsid w:val="002438AF"/>
    <w:rsid w:val="002438C1"/>
    <w:rsid w:val="00243910"/>
    <w:rsid w:val="0024392E"/>
    <w:rsid w:val="00243A32"/>
    <w:rsid w:val="00243A7E"/>
    <w:rsid w:val="00243A9C"/>
    <w:rsid w:val="00243BC7"/>
    <w:rsid w:val="00243BF7"/>
    <w:rsid w:val="00243C16"/>
    <w:rsid w:val="00243C4E"/>
    <w:rsid w:val="00243CBB"/>
    <w:rsid w:val="00243CD5"/>
    <w:rsid w:val="00243CE7"/>
    <w:rsid w:val="00243CF2"/>
    <w:rsid w:val="00243D4C"/>
    <w:rsid w:val="00243D62"/>
    <w:rsid w:val="00243DCC"/>
    <w:rsid w:val="00243DDA"/>
    <w:rsid w:val="00243DF4"/>
    <w:rsid w:val="00243DF5"/>
    <w:rsid w:val="00243E37"/>
    <w:rsid w:val="00243E7F"/>
    <w:rsid w:val="00243EE4"/>
    <w:rsid w:val="00243F0C"/>
    <w:rsid w:val="00243FE9"/>
    <w:rsid w:val="002440AC"/>
    <w:rsid w:val="0024418E"/>
    <w:rsid w:val="002442A0"/>
    <w:rsid w:val="00244483"/>
    <w:rsid w:val="002444DF"/>
    <w:rsid w:val="002444EA"/>
    <w:rsid w:val="0024457F"/>
    <w:rsid w:val="002445C7"/>
    <w:rsid w:val="002445D2"/>
    <w:rsid w:val="0024464A"/>
    <w:rsid w:val="0024465D"/>
    <w:rsid w:val="002446AE"/>
    <w:rsid w:val="002446F5"/>
    <w:rsid w:val="00244753"/>
    <w:rsid w:val="002447B8"/>
    <w:rsid w:val="002447EE"/>
    <w:rsid w:val="00244811"/>
    <w:rsid w:val="0024485A"/>
    <w:rsid w:val="002448EC"/>
    <w:rsid w:val="00244900"/>
    <w:rsid w:val="00244950"/>
    <w:rsid w:val="00244A08"/>
    <w:rsid w:val="00244A4C"/>
    <w:rsid w:val="00244A9D"/>
    <w:rsid w:val="00244BDA"/>
    <w:rsid w:val="00244C2D"/>
    <w:rsid w:val="00244C44"/>
    <w:rsid w:val="00244CB5"/>
    <w:rsid w:val="00244CD9"/>
    <w:rsid w:val="00244D99"/>
    <w:rsid w:val="00244DBF"/>
    <w:rsid w:val="00244DC6"/>
    <w:rsid w:val="00244F52"/>
    <w:rsid w:val="00244F77"/>
    <w:rsid w:val="00244F97"/>
    <w:rsid w:val="00244FA2"/>
    <w:rsid w:val="00244FAF"/>
    <w:rsid w:val="00245003"/>
    <w:rsid w:val="0024502E"/>
    <w:rsid w:val="0024508C"/>
    <w:rsid w:val="002450DA"/>
    <w:rsid w:val="002451A3"/>
    <w:rsid w:val="002451D0"/>
    <w:rsid w:val="002451F7"/>
    <w:rsid w:val="00245205"/>
    <w:rsid w:val="0024521A"/>
    <w:rsid w:val="00245256"/>
    <w:rsid w:val="00245281"/>
    <w:rsid w:val="00245291"/>
    <w:rsid w:val="00245312"/>
    <w:rsid w:val="00245315"/>
    <w:rsid w:val="0024534B"/>
    <w:rsid w:val="00245389"/>
    <w:rsid w:val="0024538A"/>
    <w:rsid w:val="002453D5"/>
    <w:rsid w:val="002453E3"/>
    <w:rsid w:val="00245420"/>
    <w:rsid w:val="0024547A"/>
    <w:rsid w:val="0024548A"/>
    <w:rsid w:val="002454C3"/>
    <w:rsid w:val="00245508"/>
    <w:rsid w:val="0024553A"/>
    <w:rsid w:val="0024556F"/>
    <w:rsid w:val="002455D2"/>
    <w:rsid w:val="002455DF"/>
    <w:rsid w:val="002455EA"/>
    <w:rsid w:val="002455EE"/>
    <w:rsid w:val="00245731"/>
    <w:rsid w:val="00245812"/>
    <w:rsid w:val="0024583C"/>
    <w:rsid w:val="0024583F"/>
    <w:rsid w:val="00245A98"/>
    <w:rsid w:val="00245AA1"/>
    <w:rsid w:val="00245AA7"/>
    <w:rsid w:val="00245B3E"/>
    <w:rsid w:val="00245B44"/>
    <w:rsid w:val="00245B9A"/>
    <w:rsid w:val="00245BBA"/>
    <w:rsid w:val="00245BF4"/>
    <w:rsid w:val="00245C5A"/>
    <w:rsid w:val="00245C62"/>
    <w:rsid w:val="00245CAF"/>
    <w:rsid w:val="00245CCF"/>
    <w:rsid w:val="00245D6E"/>
    <w:rsid w:val="00245D84"/>
    <w:rsid w:val="00245E47"/>
    <w:rsid w:val="00245E71"/>
    <w:rsid w:val="00245EAD"/>
    <w:rsid w:val="00245EB8"/>
    <w:rsid w:val="00245F2F"/>
    <w:rsid w:val="00245F35"/>
    <w:rsid w:val="00245FF6"/>
    <w:rsid w:val="00246074"/>
    <w:rsid w:val="0024607B"/>
    <w:rsid w:val="002460FE"/>
    <w:rsid w:val="002460FF"/>
    <w:rsid w:val="0024611F"/>
    <w:rsid w:val="00246174"/>
    <w:rsid w:val="00246202"/>
    <w:rsid w:val="00246255"/>
    <w:rsid w:val="002462D3"/>
    <w:rsid w:val="0024630C"/>
    <w:rsid w:val="0024635E"/>
    <w:rsid w:val="002463C1"/>
    <w:rsid w:val="002463F3"/>
    <w:rsid w:val="00246453"/>
    <w:rsid w:val="00246490"/>
    <w:rsid w:val="00246626"/>
    <w:rsid w:val="00246659"/>
    <w:rsid w:val="0024665C"/>
    <w:rsid w:val="002466B1"/>
    <w:rsid w:val="002466F1"/>
    <w:rsid w:val="002466F4"/>
    <w:rsid w:val="002467BC"/>
    <w:rsid w:val="00246826"/>
    <w:rsid w:val="00246855"/>
    <w:rsid w:val="00246876"/>
    <w:rsid w:val="002468F6"/>
    <w:rsid w:val="00246955"/>
    <w:rsid w:val="00246A02"/>
    <w:rsid w:val="00246A90"/>
    <w:rsid w:val="00246AA9"/>
    <w:rsid w:val="00246AC0"/>
    <w:rsid w:val="00246AD9"/>
    <w:rsid w:val="00246B29"/>
    <w:rsid w:val="00246B34"/>
    <w:rsid w:val="00246B6C"/>
    <w:rsid w:val="00246B9F"/>
    <w:rsid w:val="00246C11"/>
    <w:rsid w:val="00246C17"/>
    <w:rsid w:val="00246C92"/>
    <w:rsid w:val="00246D1B"/>
    <w:rsid w:val="00246DA5"/>
    <w:rsid w:val="00246DF3"/>
    <w:rsid w:val="00246E0C"/>
    <w:rsid w:val="00246E66"/>
    <w:rsid w:val="00246E71"/>
    <w:rsid w:val="00246EA6"/>
    <w:rsid w:val="00246EBE"/>
    <w:rsid w:val="00246EE0"/>
    <w:rsid w:val="00246F20"/>
    <w:rsid w:val="00246F30"/>
    <w:rsid w:val="00246F69"/>
    <w:rsid w:val="00246FC2"/>
    <w:rsid w:val="00246FD8"/>
    <w:rsid w:val="0024703C"/>
    <w:rsid w:val="00247040"/>
    <w:rsid w:val="002470F7"/>
    <w:rsid w:val="0024712F"/>
    <w:rsid w:val="00247168"/>
    <w:rsid w:val="002471B7"/>
    <w:rsid w:val="002471C8"/>
    <w:rsid w:val="002471F0"/>
    <w:rsid w:val="00247325"/>
    <w:rsid w:val="0024734E"/>
    <w:rsid w:val="002473CE"/>
    <w:rsid w:val="0024740F"/>
    <w:rsid w:val="002474B1"/>
    <w:rsid w:val="0024753F"/>
    <w:rsid w:val="00247576"/>
    <w:rsid w:val="002475B1"/>
    <w:rsid w:val="0024767F"/>
    <w:rsid w:val="002476DC"/>
    <w:rsid w:val="0024775C"/>
    <w:rsid w:val="00247765"/>
    <w:rsid w:val="0024784B"/>
    <w:rsid w:val="0024784D"/>
    <w:rsid w:val="002478B9"/>
    <w:rsid w:val="0024791E"/>
    <w:rsid w:val="00247940"/>
    <w:rsid w:val="00247947"/>
    <w:rsid w:val="002479C2"/>
    <w:rsid w:val="00247A8D"/>
    <w:rsid w:val="00247B28"/>
    <w:rsid w:val="00247B32"/>
    <w:rsid w:val="00247BDA"/>
    <w:rsid w:val="00247C39"/>
    <w:rsid w:val="00247D45"/>
    <w:rsid w:val="00247D62"/>
    <w:rsid w:val="00247DA9"/>
    <w:rsid w:val="00247DF2"/>
    <w:rsid w:val="00247E0A"/>
    <w:rsid w:val="00247E70"/>
    <w:rsid w:val="00247F41"/>
    <w:rsid w:val="00247F48"/>
    <w:rsid w:val="00247F77"/>
    <w:rsid w:val="00247FA1"/>
    <w:rsid w:val="00247FC4"/>
    <w:rsid w:val="00250011"/>
    <w:rsid w:val="0025001F"/>
    <w:rsid w:val="0025004D"/>
    <w:rsid w:val="002500EC"/>
    <w:rsid w:val="00250150"/>
    <w:rsid w:val="00250164"/>
    <w:rsid w:val="0025016E"/>
    <w:rsid w:val="00250208"/>
    <w:rsid w:val="00250219"/>
    <w:rsid w:val="00250252"/>
    <w:rsid w:val="00250263"/>
    <w:rsid w:val="002502A4"/>
    <w:rsid w:val="00250323"/>
    <w:rsid w:val="0025042E"/>
    <w:rsid w:val="0025044B"/>
    <w:rsid w:val="00250511"/>
    <w:rsid w:val="0025054B"/>
    <w:rsid w:val="002505DB"/>
    <w:rsid w:val="0025063B"/>
    <w:rsid w:val="00250684"/>
    <w:rsid w:val="00250692"/>
    <w:rsid w:val="00250712"/>
    <w:rsid w:val="0025072F"/>
    <w:rsid w:val="0025074A"/>
    <w:rsid w:val="0025078D"/>
    <w:rsid w:val="00250869"/>
    <w:rsid w:val="002508E5"/>
    <w:rsid w:val="0025090F"/>
    <w:rsid w:val="00250A5E"/>
    <w:rsid w:val="00250A61"/>
    <w:rsid w:val="00250A8F"/>
    <w:rsid w:val="00250B0A"/>
    <w:rsid w:val="00250B29"/>
    <w:rsid w:val="00250B58"/>
    <w:rsid w:val="00250B59"/>
    <w:rsid w:val="00250BA2"/>
    <w:rsid w:val="00250BD7"/>
    <w:rsid w:val="00250C5B"/>
    <w:rsid w:val="00250CCA"/>
    <w:rsid w:val="00250CEE"/>
    <w:rsid w:val="00250D0F"/>
    <w:rsid w:val="00250D26"/>
    <w:rsid w:val="00250D62"/>
    <w:rsid w:val="00250E06"/>
    <w:rsid w:val="00250E28"/>
    <w:rsid w:val="00250E61"/>
    <w:rsid w:val="00250E8E"/>
    <w:rsid w:val="00250EB1"/>
    <w:rsid w:val="00250EE4"/>
    <w:rsid w:val="00250EEC"/>
    <w:rsid w:val="00250F6C"/>
    <w:rsid w:val="00250FE2"/>
    <w:rsid w:val="00250FEB"/>
    <w:rsid w:val="002511AB"/>
    <w:rsid w:val="002511E9"/>
    <w:rsid w:val="0025122F"/>
    <w:rsid w:val="0025129C"/>
    <w:rsid w:val="00251304"/>
    <w:rsid w:val="00251342"/>
    <w:rsid w:val="0025134A"/>
    <w:rsid w:val="00251355"/>
    <w:rsid w:val="0025136F"/>
    <w:rsid w:val="00251397"/>
    <w:rsid w:val="002513E3"/>
    <w:rsid w:val="002513F6"/>
    <w:rsid w:val="00251426"/>
    <w:rsid w:val="0025146F"/>
    <w:rsid w:val="00251489"/>
    <w:rsid w:val="002514BA"/>
    <w:rsid w:val="002514BE"/>
    <w:rsid w:val="002514D6"/>
    <w:rsid w:val="0025151B"/>
    <w:rsid w:val="00251549"/>
    <w:rsid w:val="00251574"/>
    <w:rsid w:val="002515B8"/>
    <w:rsid w:val="002515D3"/>
    <w:rsid w:val="002515E7"/>
    <w:rsid w:val="002515EA"/>
    <w:rsid w:val="00251666"/>
    <w:rsid w:val="00251683"/>
    <w:rsid w:val="00251734"/>
    <w:rsid w:val="0025178A"/>
    <w:rsid w:val="00251791"/>
    <w:rsid w:val="002517A0"/>
    <w:rsid w:val="002517BF"/>
    <w:rsid w:val="002517E8"/>
    <w:rsid w:val="002517EB"/>
    <w:rsid w:val="00251879"/>
    <w:rsid w:val="0025187C"/>
    <w:rsid w:val="002518A5"/>
    <w:rsid w:val="002518F4"/>
    <w:rsid w:val="00251900"/>
    <w:rsid w:val="00251971"/>
    <w:rsid w:val="00251976"/>
    <w:rsid w:val="0025199D"/>
    <w:rsid w:val="002519A4"/>
    <w:rsid w:val="002519B3"/>
    <w:rsid w:val="002519F0"/>
    <w:rsid w:val="00251A46"/>
    <w:rsid w:val="00251A89"/>
    <w:rsid w:val="00251B60"/>
    <w:rsid w:val="00251B9A"/>
    <w:rsid w:val="00251BDB"/>
    <w:rsid w:val="00251C14"/>
    <w:rsid w:val="00251D6A"/>
    <w:rsid w:val="00251D97"/>
    <w:rsid w:val="00251DC0"/>
    <w:rsid w:val="00251DD3"/>
    <w:rsid w:val="00251E0D"/>
    <w:rsid w:val="00251E25"/>
    <w:rsid w:val="00251E56"/>
    <w:rsid w:val="00251E5F"/>
    <w:rsid w:val="00251E73"/>
    <w:rsid w:val="00251E98"/>
    <w:rsid w:val="00251EEB"/>
    <w:rsid w:val="00251F02"/>
    <w:rsid w:val="00251F90"/>
    <w:rsid w:val="00251F96"/>
    <w:rsid w:val="00252019"/>
    <w:rsid w:val="00252049"/>
    <w:rsid w:val="00252054"/>
    <w:rsid w:val="002520C1"/>
    <w:rsid w:val="002520C6"/>
    <w:rsid w:val="002520CB"/>
    <w:rsid w:val="00252136"/>
    <w:rsid w:val="00252194"/>
    <w:rsid w:val="00252198"/>
    <w:rsid w:val="002521A0"/>
    <w:rsid w:val="0025222F"/>
    <w:rsid w:val="00252260"/>
    <w:rsid w:val="00252298"/>
    <w:rsid w:val="002522E8"/>
    <w:rsid w:val="002522F1"/>
    <w:rsid w:val="00252382"/>
    <w:rsid w:val="00252470"/>
    <w:rsid w:val="00252490"/>
    <w:rsid w:val="002524A2"/>
    <w:rsid w:val="002524B0"/>
    <w:rsid w:val="0025253B"/>
    <w:rsid w:val="002525BE"/>
    <w:rsid w:val="002525E6"/>
    <w:rsid w:val="00252684"/>
    <w:rsid w:val="0025270D"/>
    <w:rsid w:val="00252725"/>
    <w:rsid w:val="0025272E"/>
    <w:rsid w:val="00252748"/>
    <w:rsid w:val="002527BF"/>
    <w:rsid w:val="00252808"/>
    <w:rsid w:val="0025283B"/>
    <w:rsid w:val="0025284B"/>
    <w:rsid w:val="0025288D"/>
    <w:rsid w:val="002528A6"/>
    <w:rsid w:val="002528DC"/>
    <w:rsid w:val="002528DD"/>
    <w:rsid w:val="0025291A"/>
    <w:rsid w:val="00252953"/>
    <w:rsid w:val="002529A4"/>
    <w:rsid w:val="002529BC"/>
    <w:rsid w:val="00252A28"/>
    <w:rsid w:val="00252A72"/>
    <w:rsid w:val="00252A75"/>
    <w:rsid w:val="00252AB0"/>
    <w:rsid w:val="00252AEB"/>
    <w:rsid w:val="00252B19"/>
    <w:rsid w:val="00252B45"/>
    <w:rsid w:val="00252B53"/>
    <w:rsid w:val="00252B96"/>
    <w:rsid w:val="00252B9F"/>
    <w:rsid w:val="00252BA9"/>
    <w:rsid w:val="00252BC8"/>
    <w:rsid w:val="00252C0A"/>
    <w:rsid w:val="00252CA2"/>
    <w:rsid w:val="00252D17"/>
    <w:rsid w:val="00252D53"/>
    <w:rsid w:val="00252E5A"/>
    <w:rsid w:val="00252E62"/>
    <w:rsid w:val="00252E86"/>
    <w:rsid w:val="00252EE7"/>
    <w:rsid w:val="00252EEB"/>
    <w:rsid w:val="00252FAA"/>
    <w:rsid w:val="0025301B"/>
    <w:rsid w:val="00253053"/>
    <w:rsid w:val="00253071"/>
    <w:rsid w:val="0025307C"/>
    <w:rsid w:val="00253081"/>
    <w:rsid w:val="002530A4"/>
    <w:rsid w:val="00253123"/>
    <w:rsid w:val="0025317D"/>
    <w:rsid w:val="00253187"/>
    <w:rsid w:val="002531E1"/>
    <w:rsid w:val="002531F6"/>
    <w:rsid w:val="002531F7"/>
    <w:rsid w:val="0025322B"/>
    <w:rsid w:val="0025324A"/>
    <w:rsid w:val="00253254"/>
    <w:rsid w:val="002532F4"/>
    <w:rsid w:val="00253312"/>
    <w:rsid w:val="00253321"/>
    <w:rsid w:val="00253390"/>
    <w:rsid w:val="002533D7"/>
    <w:rsid w:val="00253409"/>
    <w:rsid w:val="0025340B"/>
    <w:rsid w:val="0025345D"/>
    <w:rsid w:val="002534A6"/>
    <w:rsid w:val="002534B1"/>
    <w:rsid w:val="002534E7"/>
    <w:rsid w:val="00253502"/>
    <w:rsid w:val="00253563"/>
    <w:rsid w:val="00253565"/>
    <w:rsid w:val="00253573"/>
    <w:rsid w:val="00253696"/>
    <w:rsid w:val="002536B5"/>
    <w:rsid w:val="002536E2"/>
    <w:rsid w:val="002537B5"/>
    <w:rsid w:val="002537C8"/>
    <w:rsid w:val="00253812"/>
    <w:rsid w:val="0025384C"/>
    <w:rsid w:val="0025387F"/>
    <w:rsid w:val="0025388B"/>
    <w:rsid w:val="0025389F"/>
    <w:rsid w:val="002538F7"/>
    <w:rsid w:val="00253907"/>
    <w:rsid w:val="00253955"/>
    <w:rsid w:val="0025398F"/>
    <w:rsid w:val="002539C5"/>
    <w:rsid w:val="002539D8"/>
    <w:rsid w:val="00253A10"/>
    <w:rsid w:val="00253A2B"/>
    <w:rsid w:val="00253A47"/>
    <w:rsid w:val="00253AD2"/>
    <w:rsid w:val="00253ADB"/>
    <w:rsid w:val="00253AFC"/>
    <w:rsid w:val="00253BEB"/>
    <w:rsid w:val="00253C08"/>
    <w:rsid w:val="00253C58"/>
    <w:rsid w:val="00253D1C"/>
    <w:rsid w:val="00253E37"/>
    <w:rsid w:val="00253ED8"/>
    <w:rsid w:val="00253EEA"/>
    <w:rsid w:val="00253F5B"/>
    <w:rsid w:val="00253F88"/>
    <w:rsid w:val="002540BE"/>
    <w:rsid w:val="0025410C"/>
    <w:rsid w:val="00254118"/>
    <w:rsid w:val="0025411A"/>
    <w:rsid w:val="00254122"/>
    <w:rsid w:val="002541B1"/>
    <w:rsid w:val="002541BB"/>
    <w:rsid w:val="002541F2"/>
    <w:rsid w:val="00254229"/>
    <w:rsid w:val="00254238"/>
    <w:rsid w:val="00254284"/>
    <w:rsid w:val="002542B5"/>
    <w:rsid w:val="00254390"/>
    <w:rsid w:val="0025444B"/>
    <w:rsid w:val="0025449A"/>
    <w:rsid w:val="00254519"/>
    <w:rsid w:val="00254550"/>
    <w:rsid w:val="00254567"/>
    <w:rsid w:val="002545DE"/>
    <w:rsid w:val="002545F6"/>
    <w:rsid w:val="0025477E"/>
    <w:rsid w:val="00254786"/>
    <w:rsid w:val="002547A6"/>
    <w:rsid w:val="00254861"/>
    <w:rsid w:val="00254878"/>
    <w:rsid w:val="00254882"/>
    <w:rsid w:val="002548CA"/>
    <w:rsid w:val="00254922"/>
    <w:rsid w:val="0025495C"/>
    <w:rsid w:val="00254974"/>
    <w:rsid w:val="00254982"/>
    <w:rsid w:val="002549A9"/>
    <w:rsid w:val="00254A58"/>
    <w:rsid w:val="00254A90"/>
    <w:rsid w:val="00254BCC"/>
    <w:rsid w:val="00254C4C"/>
    <w:rsid w:val="00254C73"/>
    <w:rsid w:val="00254CAE"/>
    <w:rsid w:val="00254CAF"/>
    <w:rsid w:val="00254D32"/>
    <w:rsid w:val="00254D41"/>
    <w:rsid w:val="00254D75"/>
    <w:rsid w:val="00254D86"/>
    <w:rsid w:val="00254DA9"/>
    <w:rsid w:val="00254DD1"/>
    <w:rsid w:val="00254E46"/>
    <w:rsid w:val="00254E4E"/>
    <w:rsid w:val="00255015"/>
    <w:rsid w:val="00255049"/>
    <w:rsid w:val="0025504B"/>
    <w:rsid w:val="0025504F"/>
    <w:rsid w:val="002551DF"/>
    <w:rsid w:val="0025520C"/>
    <w:rsid w:val="0025520E"/>
    <w:rsid w:val="00255217"/>
    <w:rsid w:val="0025521D"/>
    <w:rsid w:val="0025524E"/>
    <w:rsid w:val="002552AF"/>
    <w:rsid w:val="002552B9"/>
    <w:rsid w:val="0025532B"/>
    <w:rsid w:val="00255347"/>
    <w:rsid w:val="00255350"/>
    <w:rsid w:val="0025537A"/>
    <w:rsid w:val="002553C5"/>
    <w:rsid w:val="002553E2"/>
    <w:rsid w:val="002553EE"/>
    <w:rsid w:val="0025542E"/>
    <w:rsid w:val="00255454"/>
    <w:rsid w:val="00255516"/>
    <w:rsid w:val="00255570"/>
    <w:rsid w:val="002555F5"/>
    <w:rsid w:val="0025565E"/>
    <w:rsid w:val="0025568A"/>
    <w:rsid w:val="002556A7"/>
    <w:rsid w:val="002556B5"/>
    <w:rsid w:val="00255711"/>
    <w:rsid w:val="00255766"/>
    <w:rsid w:val="002557A1"/>
    <w:rsid w:val="002557FE"/>
    <w:rsid w:val="0025585F"/>
    <w:rsid w:val="002558E3"/>
    <w:rsid w:val="00255A0B"/>
    <w:rsid w:val="00255A1B"/>
    <w:rsid w:val="00255A26"/>
    <w:rsid w:val="00255A31"/>
    <w:rsid w:val="00255AA0"/>
    <w:rsid w:val="00255AA5"/>
    <w:rsid w:val="00255AB1"/>
    <w:rsid w:val="00255AC2"/>
    <w:rsid w:val="00255AF5"/>
    <w:rsid w:val="00255B25"/>
    <w:rsid w:val="00255B60"/>
    <w:rsid w:val="00255B83"/>
    <w:rsid w:val="00255B8D"/>
    <w:rsid w:val="00255BB3"/>
    <w:rsid w:val="00255BCA"/>
    <w:rsid w:val="00255C50"/>
    <w:rsid w:val="00255C62"/>
    <w:rsid w:val="00255C83"/>
    <w:rsid w:val="00255CB6"/>
    <w:rsid w:val="00255CD8"/>
    <w:rsid w:val="00255CEC"/>
    <w:rsid w:val="00255D31"/>
    <w:rsid w:val="00255D41"/>
    <w:rsid w:val="00255D4A"/>
    <w:rsid w:val="00255D85"/>
    <w:rsid w:val="00255DCD"/>
    <w:rsid w:val="00255E09"/>
    <w:rsid w:val="00255EE0"/>
    <w:rsid w:val="00255FA6"/>
    <w:rsid w:val="00255FAB"/>
    <w:rsid w:val="00255FC9"/>
    <w:rsid w:val="00255FD2"/>
    <w:rsid w:val="00256067"/>
    <w:rsid w:val="00256068"/>
    <w:rsid w:val="00256077"/>
    <w:rsid w:val="002560C3"/>
    <w:rsid w:val="002560D9"/>
    <w:rsid w:val="002560E6"/>
    <w:rsid w:val="0025610F"/>
    <w:rsid w:val="00256125"/>
    <w:rsid w:val="002561D1"/>
    <w:rsid w:val="00256200"/>
    <w:rsid w:val="00256258"/>
    <w:rsid w:val="00256283"/>
    <w:rsid w:val="002562B1"/>
    <w:rsid w:val="002562BE"/>
    <w:rsid w:val="0025637E"/>
    <w:rsid w:val="002563DC"/>
    <w:rsid w:val="00256413"/>
    <w:rsid w:val="002564B8"/>
    <w:rsid w:val="002564BF"/>
    <w:rsid w:val="002564D2"/>
    <w:rsid w:val="002564EA"/>
    <w:rsid w:val="002564F4"/>
    <w:rsid w:val="0025655E"/>
    <w:rsid w:val="002565AF"/>
    <w:rsid w:val="00256607"/>
    <w:rsid w:val="0025660D"/>
    <w:rsid w:val="00256618"/>
    <w:rsid w:val="0025663A"/>
    <w:rsid w:val="00256667"/>
    <w:rsid w:val="002566CA"/>
    <w:rsid w:val="002566FC"/>
    <w:rsid w:val="00256711"/>
    <w:rsid w:val="00256730"/>
    <w:rsid w:val="0025673B"/>
    <w:rsid w:val="002567D2"/>
    <w:rsid w:val="00256881"/>
    <w:rsid w:val="002568FA"/>
    <w:rsid w:val="00256955"/>
    <w:rsid w:val="00256987"/>
    <w:rsid w:val="002569EC"/>
    <w:rsid w:val="002569F6"/>
    <w:rsid w:val="00256A09"/>
    <w:rsid w:val="00256A27"/>
    <w:rsid w:val="00256A3D"/>
    <w:rsid w:val="00256A6B"/>
    <w:rsid w:val="00256A84"/>
    <w:rsid w:val="00256AE2"/>
    <w:rsid w:val="00256B2B"/>
    <w:rsid w:val="00256B3C"/>
    <w:rsid w:val="00256BA1"/>
    <w:rsid w:val="00256BBD"/>
    <w:rsid w:val="00256BC5"/>
    <w:rsid w:val="00256BEA"/>
    <w:rsid w:val="00256BF7"/>
    <w:rsid w:val="00256C33"/>
    <w:rsid w:val="00256C3B"/>
    <w:rsid w:val="00256C67"/>
    <w:rsid w:val="00256CA8"/>
    <w:rsid w:val="00256CCF"/>
    <w:rsid w:val="00256CD0"/>
    <w:rsid w:val="00256CEE"/>
    <w:rsid w:val="00256D1E"/>
    <w:rsid w:val="00256D31"/>
    <w:rsid w:val="00256D39"/>
    <w:rsid w:val="00256D3B"/>
    <w:rsid w:val="00256D95"/>
    <w:rsid w:val="00256DAE"/>
    <w:rsid w:val="00256E45"/>
    <w:rsid w:val="00256E4A"/>
    <w:rsid w:val="00256E82"/>
    <w:rsid w:val="00256EAB"/>
    <w:rsid w:val="00256ED2"/>
    <w:rsid w:val="00256EE3"/>
    <w:rsid w:val="00257033"/>
    <w:rsid w:val="0025705A"/>
    <w:rsid w:val="002570F3"/>
    <w:rsid w:val="00257173"/>
    <w:rsid w:val="00257198"/>
    <w:rsid w:val="00257224"/>
    <w:rsid w:val="0025722F"/>
    <w:rsid w:val="0025726E"/>
    <w:rsid w:val="002572D7"/>
    <w:rsid w:val="00257302"/>
    <w:rsid w:val="00257468"/>
    <w:rsid w:val="002574FA"/>
    <w:rsid w:val="00257549"/>
    <w:rsid w:val="00257582"/>
    <w:rsid w:val="002575C6"/>
    <w:rsid w:val="002575DC"/>
    <w:rsid w:val="00257658"/>
    <w:rsid w:val="002576CB"/>
    <w:rsid w:val="002576CD"/>
    <w:rsid w:val="00257729"/>
    <w:rsid w:val="00257840"/>
    <w:rsid w:val="0025787C"/>
    <w:rsid w:val="002578D4"/>
    <w:rsid w:val="00257911"/>
    <w:rsid w:val="0025791C"/>
    <w:rsid w:val="00257961"/>
    <w:rsid w:val="0025797B"/>
    <w:rsid w:val="00257A04"/>
    <w:rsid w:val="00257A52"/>
    <w:rsid w:val="00257A5B"/>
    <w:rsid w:val="00257AA6"/>
    <w:rsid w:val="00257B08"/>
    <w:rsid w:val="00257B24"/>
    <w:rsid w:val="00257B80"/>
    <w:rsid w:val="00257B94"/>
    <w:rsid w:val="00257C48"/>
    <w:rsid w:val="00257C8C"/>
    <w:rsid w:val="00257CA0"/>
    <w:rsid w:val="00257CB8"/>
    <w:rsid w:val="00257CCB"/>
    <w:rsid w:val="00257CFE"/>
    <w:rsid w:val="00257D3A"/>
    <w:rsid w:val="00257D3E"/>
    <w:rsid w:val="00257D75"/>
    <w:rsid w:val="00257DC9"/>
    <w:rsid w:val="00257E33"/>
    <w:rsid w:val="00257E73"/>
    <w:rsid w:val="00257E79"/>
    <w:rsid w:val="00257EA0"/>
    <w:rsid w:val="00257EF7"/>
    <w:rsid w:val="00257EFD"/>
    <w:rsid w:val="00257FB0"/>
    <w:rsid w:val="00257FB1"/>
    <w:rsid w:val="00257FF1"/>
    <w:rsid w:val="0026001B"/>
    <w:rsid w:val="00260159"/>
    <w:rsid w:val="00260178"/>
    <w:rsid w:val="00260185"/>
    <w:rsid w:val="002601A3"/>
    <w:rsid w:val="002601B6"/>
    <w:rsid w:val="002601D3"/>
    <w:rsid w:val="002601D7"/>
    <w:rsid w:val="00260261"/>
    <w:rsid w:val="0026028B"/>
    <w:rsid w:val="002602BB"/>
    <w:rsid w:val="002602BE"/>
    <w:rsid w:val="0026034A"/>
    <w:rsid w:val="00260350"/>
    <w:rsid w:val="002603A6"/>
    <w:rsid w:val="00260410"/>
    <w:rsid w:val="0026047C"/>
    <w:rsid w:val="0026048E"/>
    <w:rsid w:val="002604AD"/>
    <w:rsid w:val="002604CC"/>
    <w:rsid w:val="00260503"/>
    <w:rsid w:val="00260538"/>
    <w:rsid w:val="002605B5"/>
    <w:rsid w:val="002605D3"/>
    <w:rsid w:val="00260636"/>
    <w:rsid w:val="00260642"/>
    <w:rsid w:val="002606A8"/>
    <w:rsid w:val="002606C7"/>
    <w:rsid w:val="00260750"/>
    <w:rsid w:val="0026076D"/>
    <w:rsid w:val="002607A9"/>
    <w:rsid w:val="002607FC"/>
    <w:rsid w:val="00260865"/>
    <w:rsid w:val="002609E1"/>
    <w:rsid w:val="002609F4"/>
    <w:rsid w:val="00260A37"/>
    <w:rsid w:val="00260B0E"/>
    <w:rsid w:val="00260B5A"/>
    <w:rsid w:val="00260B69"/>
    <w:rsid w:val="00260B7F"/>
    <w:rsid w:val="00260C13"/>
    <w:rsid w:val="00260C59"/>
    <w:rsid w:val="00260CC3"/>
    <w:rsid w:val="00260D28"/>
    <w:rsid w:val="00260DB7"/>
    <w:rsid w:val="00260E8A"/>
    <w:rsid w:val="00260EB8"/>
    <w:rsid w:val="00260F36"/>
    <w:rsid w:val="00260F40"/>
    <w:rsid w:val="00260FEF"/>
    <w:rsid w:val="00261015"/>
    <w:rsid w:val="002610A8"/>
    <w:rsid w:val="00261189"/>
    <w:rsid w:val="002611FC"/>
    <w:rsid w:val="0026121B"/>
    <w:rsid w:val="00261242"/>
    <w:rsid w:val="00261252"/>
    <w:rsid w:val="00261286"/>
    <w:rsid w:val="002612FC"/>
    <w:rsid w:val="00261311"/>
    <w:rsid w:val="00261402"/>
    <w:rsid w:val="002614A7"/>
    <w:rsid w:val="002615B1"/>
    <w:rsid w:val="00261665"/>
    <w:rsid w:val="0026166C"/>
    <w:rsid w:val="00261719"/>
    <w:rsid w:val="00261806"/>
    <w:rsid w:val="0026180A"/>
    <w:rsid w:val="00261822"/>
    <w:rsid w:val="002618CF"/>
    <w:rsid w:val="002618F4"/>
    <w:rsid w:val="002619A1"/>
    <w:rsid w:val="002619AB"/>
    <w:rsid w:val="002619CD"/>
    <w:rsid w:val="00261A99"/>
    <w:rsid w:val="00261B36"/>
    <w:rsid w:val="00261C1F"/>
    <w:rsid w:val="00261D26"/>
    <w:rsid w:val="00261D54"/>
    <w:rsid w:val="00261D91"/>
    <w:rsid w:val="00261E2D"/>
    <w:rsid w:val="00261E87"/>
    <w:rsid w:val="00261ECB"/>
    <w:rsid w:val="00261ED1"/>
    <w:rsid w:val="00261FD2"/>
    <w:rsid w:val="00262084"/>
    <w:rsid w:val="002620FD"/>
    <w:rsid w:val="0026210C"/>
    <w:rsid w:val="00262120"/>
    <w:rsid w:val="0026215E"/>
    <w:rsid w:val="002621AB"/>
    <w:rsid w:val="002621CF"/>
    <w:rsid w:val="002621E9"/>
    <w:rsid w:val="00262462"/>
    <w:rsid w:val="002624C5"/>
    <w:rsid w:val="00262505"/>
    <w:rsid w:val="0026252D"/>
    <w:rsid w:val="00262539"/>
    <w:rsid w:val="00262542"/>
    <w:rsid w:val="0026254D"/>
    <w:rsid w:val="00262568"/>
    <w:rsid w:val="0026258B"/>
    <w:rsid w:val="002625BB"/>
    <w:rsid w:val="002625F0"/>
    <w:rsid w:val="00262634"/>
    <w:rsid w:val="002626CC"/>
    <w:rsid w:val="0026279A"/>
    <w:rsid w:val="002627E9"/>
    <w:rsid w:val="0026280B"/>
    <w:rsid w:val="00262811"/>
    <w:rsid w:val="00262833"/>
    <w:rsid w:val="002628BE"/>
    <w:rsid w:val="00262932"/>
    <w:rsid w:val="002629FE"/>
    <w:rsid w:val="00262A20"/>
    <w:rsid w:val="00262A22"/>
    <w:rsid w:val="00262A7B"/>
    <w:rsid w:val="00262A8C"/>
    <w:rsid w:val="00262AB1"/>
    <w:rsid w:val="00262AD6"/>
    <w:rsid w:val="00262AED"/>
    <w:rsid w:val="00262BA9"/>
    <w:rsid w:val="00262C16"/>
    <w:rsid w:val="00262C66"/>
    <w:rsid w:val="00262C6A"/>
    <w:rsid w:val="00262D1A"/>
    <w:rsid w:val="00262D41"/>
    <w:rsid w:val="00262D6D"/>
    <w:rsid w:val="00262D99"/>
    <w:rsid w:val="00262DA8"/>
    <w:rsid w:val="00262DD4"/>
    <w:rsid w:val="00262DDE"/>
    <w:rsid w:val="00262DFA"/>
    <w:rsid w:val="00262EAA"/>
    <w:rsid w:val="00262FCE"/>
    <w:rsid w:val="00262FD5"/>
    <w:rsid w:val="00262FF1"/>
    <w:rsid w:val="00263005"/>
    <w:rsid w:val="0026303C"/>
    <w:rsid w:val="002630CE"/>
    <w:rsid w:val="0026310C"/>
    <w:rsid w:val="0026311A"/>
    <w:rsid w:val="00263197"/>
    <w:rsid w:val="002631A4"/>
    <w:rsid w:val="002631F0"/>
    <w:rsid w:val="00263284"/>
    <w:rsid w:val="002632B7"/>
    <w:rsid w:val="002632F3"/>
    <w:rsid w:val="002634E7"/>
    <w:rsid w:val="00263534"/>
    <w:rsid w:val="002635FF"/>
    <w:rsid w:val="0026361F"/>
    <w:rsid w:val="00263639"/>
    <w:rsid w:val="00263641"/>
    <w:rsid w:val="00263642"/>
    <w:rsid w:val="0026366F"/>
    <w:rsid w:val="00263683"/>
    <w:rsid w:val="00263757"/>
    <w:rsid w:val="0026378A"/>
    <w:rsid w:val="00263797"/>
    <w:rsid w:val="00263815"/>
    <w:rsid w:val="00263820"/>
    <w:rsid w:val="00263834"/>
    <w:rsid w:val="002638A1"/>
    <w:rsid w:val="002638AD"/>
    <w:rsid w:val="002639C5"/>
    <w:rsid w:val="002639CC"/>
    <w:rsid w:val="00263A12"/>
    <w:rsid w:val="00263A76"/>
    <w:rsid w:val="00263AE8"/>
    <w:rsid w:val="00263B0B"/>
    <w:rsid w:val="00263B0C"/>
    <w:rsid w:val="00263B11"/>
    <w:rsid w:val="00263B18"/>
    <w:rsid w:val="00263B4F"/>
    <w:rsid w:val="00263B74"/>
    <w:rsid w:val="00263BDD"/>
    <w:rsid w:val="00263C1B"/>
    <w:rsid w:val="00263CB8"/>
    <w:rsid w:val="00263CDF"/>
    <w:rsid w:val="00263D4A"/>
    <w:rsid w:val="00263E00"/>
    <w:rsid w:val="00263EBA"/>
    <w:rsid w:val="00263F2F"/>
    <w:rsid w:val="00263F4E"/>
    <w:rsid w:val="00263FD9"/>
    <w:rsid w:val="00264031"/>
    <w:rsid w:val="0026406F"/>
    <w:rsid w:val="00264095"/>
    <w:rsid w:val="0026409C"/>
    <w:rsid w:val="002640A5"/>
    <w:rsid w:val="002640C6"/>
    <w:rsid w:val="002640F4"/>
    <w:rsid w:val="0026410A"/>
    <w:rsid w:val="00264160"/>
    <w:rsid w:val="002641B1"/>
    <w:rsid w:val="002641BB"/>
    <w:rsid w:val="00264259"/>
    <w:rsid w:val="0026425D"/>
    <w:rsid w:val="0026427B"/>
    <w:rsid w:val="00264288"/>
    <w:rsid w:val="0026433B"/>
    <w:rsid w:val="002643DE"/>
    <w:rsid w:val="002643E8"/>
    <w:rsid w:val="00264407"/>
    <w:rsid w:val="00264438"/>
    <w:rsid w:val="00264451"/>
    <w:rsid w:val="00264477"/>
    <w:rsid w:val="00264495"/>
    <w:rsid w:val="002644A1"/>
    <w:rsid w:val="0026456F"/>
    <w:rsid w:val="002645B8"/>
    <w:rsid w:val="002645E1"/>
    <w:rsid w:val="002646B5"/>
    <w:rsid w:val="00264779"/>
    <w:rsid w:val="00264798"/>
    <w:rsid w:val="002647A9"/>
    <w:rsid w:val="002647B8"/>
    <w:rsid w:val="00264934"/>
    <w:rsid w:val="00264A1C"/>
    <w:rsid w:val="00264A7A"/>
    <w:rsid w:val="00264B2E"/>
    <w:rsid w:val="00264B78"/>
    <w:rsid w:val="00264B93"/>
    <w:rsid w:val="00264BA9"/>
    <w:rsid w:val="00264BB0"/>
    <w:rsid w:val="00264C29"/>
    <w:rsid w:val="00264CB5"/>
    <w:rsid w:val="00264CE9"/>
    <w:rsid w:val="00264D14"/>
    <w:rsid w:val="00264D19"/>
    <w:rsid w:val="00264D3E"/>
    <w:rsid w:val="00264DA2"/>
    <w:rsid w:val="00264DBA"/>
    <w:rsid w:val="00264DF9"/>
    <w:rsid w:val="00264E3E"/>
    <w:rsid w:val="00264E85"/>
    <w:rsid w:val="00264E96"/>
    <w:rsid w:val="00264E99"/>
    <w:rsid w:val="00264E9A"/>
    <w:rsid w:val="00264EC6"/>
    <w:rsid w:val="00264EEC"/>
    <w:rsid w:val="00264F4F"/>
    <w:rsid w:val="00264F5A"/>
    <w:rsid w:val="0026500E"/>
    <w:rsid w:val="0026501E"/>
    <w:rsid w:val="00265034"/>
    <w:rsid w:val="002651D3"/>
    <w:rsid w:val="002651E0"/>
    <w:rsid w:val="002652BD"/>
    <w:rsid w:val="00265324"/>
    <w:rsid w:val="002653A3"/>
    <w:rsid w:val="002653BB"/>
    <w:rsid w:val="00265472"/>
    <w:rsid w:val="00265485"/>
    <w:rsid w:val="00265562"/>
    <w:rsid w:val="0026557C"/>
    <w:rsid w:val="0026558C"/>
    <w:rsid w:val="0026562D"/>
    <w:rsid w:val="00265672"/>
    <w:rsid w:val="00265689"/>
    <w:rsid w:val="00265759"/>
    <w:rsid w:val="002657F4"/>
    <w:rsid w:val="002658D1"/>
    <w:rsid w:val="0026595F"/>
    <w:rsid w:val="002659AA"/>
    <w:rsid w:val="002659E1"/>
    <w:rsid w:val="00265A39"/>
    <w:rsid w:val="00265A4A"/>
    <w:rsid w:val="00265A60"/>
    <w:rsid w:val="00265AAC"/>
    <w:rsid w:val="00265AC9"/>
    <w:rsid w:val="00265B0A"/>
    <w:rsid w:val="00265B19"/>
    <w:rsid w:val="00265B2A"/>
    <w:rsid w:val="00265B3F"/>
    <w:rsid w:val="00265B47"/>
    <w:rsid w:val="00265B75"/>
    <w:rsid w:val="00265BBF"/>
    <w:rsid w:val="00265BF4"/>
    <w:rsid w:val="00265BF6"/>
    <w:rsid w:val="00265C3B"/>
    <w:rsid w:val="00265C9E"/>
    <w:rsid w:val="00265CA5"/>
    <w:rsid w:val="00265CA6"/>
    <w:rsid w:val="00265CAE"/>
    <w:rsid w:val="00265D5C"/>
    <w:rsid w:val="00265D96"/>
    <w:rsid w:val="00265E36"/>
    <w:rsid w:val="00265EAE"/>
    <w:rsid w:val="00265F26"/>
    <w:rsid w:val="00265F46"/>
    <w:rsid w:val="00265F85"/>
    <w:rsid w:val="00265FB5"/>
    <w:rsid w:val="00265FC9"/>
    <w:rsid w:val="00265FE6"/>
    <w:rsid w:val="00266022"/>
    <w:rsid w:val="002660B1"/>
    <w:rsid w:val="00266104"/>
    <w:rsid w:val="00266121"/>
    <w:rsid w:val="0026613A"/>
    <w:rsid w:val="0026613F"/>
    <w:rsid w:val="002661E3"/>
    <w:rsid w:val="002661FE"/>
    <w:rsid w:val="0026626C"/>
    <w:rsid w:val="00266283"/>
    <w:rsid w:val="002662A5"/>
    <w:rsid w:val="002662CB"/>
    <w:rsid w:val="0026637B"/>
    <w:rsid w:val="0026640A"/>
    <w:rsid w:val="0026640B"/>
    <w:rsid w:val="0026645B"/>
    <w:rsid w:val="0026645F"/>
    <w:rsid w:val="002664A5"/>
    <w:rsid w:val="002664EB"/>
    <w:rsid w:val="00266563"/>
    <w:rsid w:val="00266584"/>
    <w:rsid w:val="002665D4"/>
    <w:rsid w:val="00266604"/>
    <w:rsid w:val="0026660E"/>
    <w:rsid w:val="0026668B"/>
    <w:rsid w:val="0026671A"/>
    <w:rsid w:val="0026671D"/>
    <w:rsid w:val="00266780"/>
    <w:rsid w:val="002667CC"/>
    <w:rsid w:val="002667F2"/>
    <w:rsid w:val="002668AF"/>
    <w:rsid w:val="00266935"/>
    <w:rsid w:val="00266943"/>
    <w:rsid w:val="00266982"/>
    <w:rsid w:val="002669AB"/>
    <w:rsid w:val="002669F4"/>
    <w:rsid w:val="00266A28"/>
    <w:rsid w:val="00266A4B"/>
    <w:rsid w:val="00266AA1"/>
    <w:rsid w:val="00266B05"/>
    <w:rsid w:val="00266B2D"/>
    <w:rsid w:val="00266B3D"/>
    <w:rsid w:val="00266BA5"/>
    <w:rsid w:val="00266BD3"/>
    <w:rsid w:val="00266BDC"/>
    <w:rsid w:val="00266C44"/>
    <w:rsid w:val="00266C63"/>
    <w:rsid w:val="00266C73"/>
    <w:rsid w:val="00266C96"/>
    <w:rsid w:val="00266CB9"/>
    <w:rsid w:val="00266CDF"/>
    <w:rsid w:val="00266D02"/>
    <w:rsid w:val="00266D63"/>
    <w:rsid w:val="00266DAF"/>
    <w:rsid w:val="00266EA4"/>
    <w:rsid w:val="00266EB1"/>
    <w:rsid w:val="00266F14"/>
    <w:rsid w:val="00266F1A"/>
    <w:rsid w:val="00266FB7"/>
    <w:rsid w:val="00267010"/>
    <w:rsid w:val="00267013"/>
    <w:rsid w:val="00267053"/>
    <w:rsid w:val="0026709E"/>
    <w:rsid w:val="0026710B"/>
    <w:rsid w:val="0026716D"/>
    <w:rsid w:val="00267200"/>
    <w:rsid w:val="00267232"/>
    <w:rsid w:val="00267259"/>
    <w:rsid w:val="00267276"/>
    <w:rsid w:val="002672E6"/>
    <w:rsid w:val="00267344"/>
    <w:rsid w:val="0026736A"/>
    <w:rsid w:val="002673AB"/>
    <w:rsid w:val="002673ED"/>
    <w:rsid w:val="00267419"/>
    <w:rsid w:val="0026746C"/>
    <w:rsid w:val="0026747B"/>
    <w:rsid w:val="002674B9"/>
    <w:rsid w:val="002674E4"/>
    <w:rsid w:val="0026750A"/>
    <w:rsid w:val="00267521"/>
    <w:rsid w:val="002675B7"/>
    <w:rsid w:val="002676BB"/>
    <w:rsid w:val="002676EA"/>
    <w:rsid w:val="00267704"/>
    <w:rsid w:val="00267798"/>
    <w:rsid w:val="002677D6"/>
    <w:rsid w:val="0026783A"/>
    <w:rsid w:val="0026783D"/>
    <w:rsid w:val="00267845"/>
    <w:rsid w:val="002678BF"/>
    <w:rsid w:val="002678C6"/>
    <w:rsid w:val="00267939"/>
    <w:rsid w:val="0026798D"/>
    <w:rsid w:val="002679D0"/>
    <w:rsid w:val="002679D5"/>
    <w:rsid w:val="00267A1A"/>
    <w:rsid w:val="00267A4C"/>
    <w:rsid w:val="00267A56"/>
    <w:rsid w:val="00267A91"/>
    <w:rsid w:val="00267B27"/>
    <w:rsid w:val="00267B86"/>
    <w:rsid w:val="00267B8D"/>
    <w:rsid w:val="00267BDC"/>
    <w:rsid w:val="00267BFE"/>
    <w:rsid w:val="00267C20"/>
    <w:rsid w:val="00267CB9"/>
    <w:rsid w:val="00267CF5"/>
    <w:rsid w:val="00267D0A"/>
    <w:rsid w:val="00267D74"/>
    <w:rsid w:val="00267D9E"/>
    <w:rsid w:val="00267E06"/>
    <w:rsid w:val="00267E0C"/>
    <w:rsid w:val="00267EAC"/>
    <w:rsid w:val="00267EE3"/>
    <w:rsid w:val="00267F09"/>
    <w:rsid w:val="00267F5C"/>
    <w:rsid w:val="00267FF0"/>
    <w:rsid w:val="00270022"/>
    <w:rsid w:val="0027006D"/>
    <w:rsid w:val="0027009F"/>
    <w:rsid w:val="002700C1"/>
    <w:rsid w:val="002701AC"/>
    <w:rsid w:val="002701B3"/>
    <w:rsid w:val="002701B8"/>
    <w:rsid w:val="002701C1"/>
    <w:rsid w:val="0027020F"/>
    <w:rsid w:val="00270215"/>
    <w:rsid w:val="0027022A"/>
    <w:rsid w:val="00270290"/>
    <w:rsid w:val="002702C6"/>
    <w:rsid w:val="0027032C"/>
    <w:rsid w:val="00270344"/>
    <w:rsid w:val="002703CF"/>
    <w:rsid w:val="0027040C"/>
    <w:rsid w:val="0027041B"/>
    <w:rsid w:val="002704BB"/>
    <w:rsid w:val="002704CF"/>
    <w:rsid w:val="00270544"/>
    <w:rsid w:val="00270573"/>
    <w:rsid w:val="0027061D"/>
    <w:rsid w:val="0027069C"/>
    <w:rsid w:val="00270740"/>
    <w:rsid w:val="002707F0"/>
    <w:rsid w:val="0027086D"/>
    <w:rsid w:val="00270891"/>
    <w:rsid w:val="00270892"/>
    <w:rsid w:val="002708AB"/>
    <w:rsid w:val="002708E0"/>
    <w:rsid w:val="0027091C"/>
    <w:rsid w:val="00270A6E"/>
    <w:rsid w:val="00270AA4"/>
    <w:rsid w:val="00270AA8"/>
    <w:rsid w:val="00270AAD"/>
    <w:rsid w:val="00270AE0"/>
    <w:rsid w:val="00270AEA"/>
    <w:rsid w:val="00270B1E"/>
    <w:rsid w:val="00270B36"/>
    <w:rsid w:val="00270BDE"/>
    <w:rsid w:val="00270BF4"/>
    <w:rsid w:val="00270C1D"/>
    <w:rsid w:val="00270C5E"/>
    <w:rsid w:val="00270CC1"/>
    <w:rsid w:val="00270CC5"/>
    <w:rsid w:val="00270DA2"/>
    <w:rsid w:val="00270E52"/>
    <w:rsid w:val="00270EC4"/>
    <w:rsid w:val="00270F87"/>
    <w:rsid w:val="00270FA2"/>
    <w:rsid w:val="00270FA7"/>
    <w:rsid w:val="0027108B"/>
    <w:rsid w:val="0027109D"/>
    <w:rsid w:val="00271133"/>
    <w:rsid w:val="0027117B"/>
    <w:rsid w:val="00271183"/>
    <w:rsid w:val="002711DE"/>
    <w:rsid w:val="002711F5"/>
    <w:rsid w:val="00271204"/>
    <w:rsid w:val="0027122B"/>
    <w:rsid w:val="00271290"/>
    <w:rsid w:val="002712A5"/>
    <w:rsid w:val="002712D7"/>
    <w:rsid w:val="00271307"/>
    <w:rsid w:val="00271332"/>
    <w:rsid w:val="0027145F"/>
    <w:rsid w:val="0027149B"/>
    <w:rsid w:val="0027153D"/>
    <w:rsid w:val="002715BF"/>
    <w:rsid w:val="00271656"/>
    <w:rsid w:val="0027169A"/>
    <w:rsid w:val="002716F2"/>
    <w:rsid w:val="0027170B"/>
    <w:rsid w:val="00271771"/>
    <w:rsid w:val="002717DF"/>
    <w:rsid w:val="00271828"/>
    <w:rsid w:val="00271875"/>
    <w:rsid w:val="002719ED"/>
    <w:rsid w:val="00271AD2"/>
    <w:rsid w:val="00271ADA"/>
    <w:rsid w:val="00271AED"/>
    <w:rsid w:val="00271B1A"/>
    <w:rsid w:val="00271B81"/>
    <w:rsid w:val="00271B9A"/>
    <w:rsid w:val="00271BD2"/>
    <w:rsid w:val="00271BEC"/>
    <w:rsid w:val="00271C0C"/>
    <w:rsid w:val="00271C51"/>
    <w:rsid w:val="00271C8E"/>
    <w:rsid w:val="00271D71"/>
    <w:rsid w:val="00271DEB"/>
    <w:rsid w:val="00271E17"/>
    <w:rsid w:val="00271E2B"/>
    <w:rsid w:val="00271E5C"/>
    <w:rsid w:val="00271EF6"/>
    <w:rsid w:val="00271F12"/>
    <w:rsid w:val="00271F21"/>
    <w:rsid w:val="00271F57"/>
    <w:rsid w:val="00271F5E"/>
    <w:rsid w:val="00271FA0"/>
    <w:rsid w:val="00271FFE"/>
    <w:rsid w:val="00272024"/>
    <w:rsid w:val="00272034"/>
    <w:rsid w:val="00272039"/>
    <w:rsid w:val="0027204C"/>
    <w:rsid w:val="00272088"/>
    <w:rsid w:val="0027209E"/>
    <w:rsid w:val="002720C3"/>
    <w:rsid w:val="002720C9"/>
    <w:rsid w:val="0027213E"/>
    <w:rsid w:val="00272165"/>
    <w:rsid w:val="00272166"/>
    <w:rsid w:val="002721AF"/>
    <w:rsid w:val="002721E0"/>
    <w:rsid w:val="002721F8"/>
    <w:rsid w:val="00272257"/>
    <w:rsid w:val="0027228F"/>
    <w:rsid w:val="002722D2"/>
    <w:rsid w:val="00272361"/>
    <w:rsid w:val="002723C5"/>
    <w:rsid w:val="002723D5"/>
    <w:rsid w:val="002723F4"/>
    <w:rsid w:val="002723F8"/>
    <w:rsid w:val="0027242F"/>
    <w:rsid w:val="00272497"/>
    <w:rsid w:val="00272533"/>
    <w:rsid w:val="00272545"/>
    <w:rsid w:val="0027254A"/>
    <w:rsid w:val="0027254C"/>
    <w:rsid w:val="002725E4"/>
    <w:rsid w:val="002726AC"/>
    <w:rsid w:val="00272746"/>
    <w:rsid w:val="0027274C"/>
    <w:rsid w:val="0027281C"/>
    <w:rsid w:val="00272869"/>
    <w:rsid w:val="002728F0"/>
    <w:rsid w:val="00272978"/>
    <w:rsid w:val="002729C0"/>
    <w:rsid w:val="00272A2C"/>
    <w:rsid w:val="00272BA8"/>
    <w:rsid w:val="00272C95"/>
    <w:rsid w:val="00272CC1"/>
    <w:rsid w:val="00272D33"/>
    <w:rsid w:val="00272D78"/>
    <w:rsid w:val="00272ECF"/>
    <w:rsid w:val="00272FB0"/>
    <w:rsid w:val="00272FD4"/>
    <w:rsid w:val="00272FD7"/>
    <w:rsid w:val="00273021"/>
    <w:rsid w:val="00273029"/>
    <w:rsid w:val="002730C5"/>
    <w:rsid w:val="002730F2"/>
    <w:rsid w:val="0027311A"/>
    <w:rsid w:val="00273130"/>
    <w:rsid w:val="00273182"/>
    <w:rsid w:val="002731C2"/>
    <w:rsid w:val="00273210"/>
    <w:rsid w:val="00273261"/>
    <w:rsid w:val="002733A2"/>
    <w:rsid w:val="00273437"/>
    <w:rsid w:val="00273458"/>
    <w:rsid w:val="00273495"/>
    <w:rsid w:val="00273514"/>
    <w:rsid w:val="00273582"/>
    <w:rsid w:val="00273595"/>
    <w:rsid w:val="002735D5"/>
    <w:rsid w:val="002735D6"/>
    <w:rsid w:val="002735DB"/>
    <w:rsid w:val="0027367B"/>
    <w:rsid w:val="002736BC"/>
    <w:rsid w:val="00273758"/>
    <w:rsid w:val="002737E8"/>
    <w:rsid w:val="002738A6"/>
    <w:rsid w:val="002738BC"/>
    <w:rsid w:val="00273970"/>
    <w:rsid w:val="002739B9"/>
    <w:rsid w:val="00273A40"/>
    <w:rsid w:val="00273A77"/>
    <w:rsid w:val="00273AC7"/>
    <w:rsid w:val="00273B06"/>
    <w:rsid w:val="00273BA7"/>
    <w:rsid w:val="00273BE7"/>
    <w:rsid w:val="00273CAC"/>
    <w:rsid w:val="00273CD5"/>
    <w:rsid w:val="00273D3D"/>
    <w:rsid w:val="00273E61"/>
    <w:rsid w:val="00273E8E"/>
    <w:rsid w:val="00273E9D"/>
    <w:rsid w:val="00273EC9"/>
    <w:rsid w:val="00273F33"/>
    <w:rsid w:val="00273F39"/>
    <w:rsid w:val="00273F69"/>
    <w:rsid w:val="00273F88"/>
    <w:rsid w:val="00273FC8"/>
    <w:rsid w:val="00273FD7"/>
    <w:rsid w:val="00273FF4"/>
    <w:rsid w:val="00274017"/>
    <w:rsid w:val="0027403C"/>
    <w:rsid w:val="00274085"/>
    <w:rsid w:val="002740D0"/>
    <w:rsid w:val="002740E6"/>
    <w:rsid w:val="002740F6"/>
    <w:rsid w:val="002740FF"/>
    <w:rsid w:val="00274207"/>
    <w:rsid w:val="0027420D"/>
    <w:rsid w:val="002742A2"/>
    <w:rsid w:val="00274309"/>
    <w:rsid w:val="0027436A"/>
    <w:rsid w:val="00274410"/>
    <w:rsid w:val="00274548"/>
    <w:rsid w:val="00274566"/>
    <w:rsid w:val="00274585"/>
    <w:rsid w:val="0027459F"/>
    <w:rsid w:val="002745BF"/>
    <w:rsid w:val="00274672"/>
    <w:rsid w:val="00274684"/>
    <w:rsid w:val="0027469F"/>
    <w:rsid w:val="002746BF"/>
    <w:rsid w:val="002746E4"/>
    <w:rsid w:val="00274703"/>
    <w:rsid w:val="0027473A"/>
    <w:rsid w:val="002747DD"/>
    <w:rsid w:val="002747E2"/>
    <w:rsid w:val="00274877"/>
    <w:rsid w:val="002748E8"/>
    <w:rsid w:val="00274917"/>
    <w:rsid w:val="00274987"/>
    <w:rsid w:val="002749F4"/>
    <w:rsid w:val="00274A17"/>
    <w:rsid w:val="00274A9B"/>
    <w:rsid w:val="00274AF1"/>
    <w:rsid w:val="00274B46"/>
    <w:rsid w:val="00274B79"/>
    <w:rsid w:val="00274BAC"/>
    <w:rsid w:val="00274BB1"/>
    <w:rsid w:val="00274C43"/>
    <w:rsid w:val="00274CDD"/>
    <w:rsid w:val="00274D7A"/>
    <w:rsid w:val="00274DEE"/>
    <w:rsid w:val="00274DF3"/>
    <w:rsid w:val="00274E67"/>
    <w:rsid w:val="00274E8E"/>
    <w:rsid w:val="00274F56"/>
    <w:rsid w:val="00274F96"/>
    <w:rsid w:val="00274F98"/>
    <w:rsid w:val="00274FEA"/>
    <w:rsid w:val="00275024"/>
    <w:rsid w:val="0027502F"/>
    <w:rsid w:val="0027503F"/>
    <w:rsid w:val="0027506E"/>
    <w:rsid w:val="002750C2"/>
    <w:rsid w:val="00275140"/>
    <w:rsid w:val="00275141"/>
    <w:rsid w:val="00275153"/>
    <w:rsid w:val="00275190"/>
    <w:rsid w:val="002751F1"/>
    <w:rsid w:val="002752CA"/>
    <w:rsid w:val="0027536F"/>
    <w:rsid w:val="0027544C"/>
    <w:rsid w:val="002754BC"/>
    <w:rsid w:val="002754C3"/>
    <w:rsid w:val="002754D9"/>
    <w:rsid w:val="002754F0"/>
    <w:rsid w:val="002755BC"/>
    <w:rsid w:val="002755D7"/>
    <w:rsid w:val="002755D9"/>
    <w:rsid w:val="002755DD"/>
    <w:rsid w:val="0027560F"/>
    <w:rsid w:val="00275618"/>
    <w:rsid w:val="002756E3"/>
    <w:rsid w:val="00275738"/>
    <w:rsid w:val="00275750"/>
    <w:rsid w:val="002757AD"/>
    <w:rsid w:val="00275834"/>
    <w:rsid w:val="0027583F"/>
    <w:rsid w:val="00275864"/>
    <w:rsid w:val="002758CD"/>
    <w:rsid w:val="002758DD"/>
    <w:rsid w:val="00275900"/>
    <w:rsid w:val="00275A1A"/>
    <w:rsid w:val="00275A42"/>
    <w:rsid w:val="00275A4B"/>
    <w:rsid w:val="00275A56"/>
    <w:rsid w:val="00275A88"/>
    <w:rsid w:val="00275A96"/>
    <w:rsid w:val="00275A99"/>
    <w:rsid w:val="00275AC5"/>
    <w:rsid w:val="00275ACD"/>
    <w:rsid w:val="00275B00"/>
    <w:rsid w:val="00275C37"/>
    <w:rsid w:val="00275C48"/>
    <w:rsid w:val="00275C92"/>
    <w:rsid w:val="00275D97"/>
    <w:rsid w:val="00275E63"/>
    <w:rsid w:val="00275E9C"/>
    <w:rsid w:val="00275EA3"/>
    <w:rsid w:val="00275F3A"/>
    <w:rsid w:val="00276019"/>
    <w:rsid w:val="00276023"/>
    <w:rsid w:val="00276091"/>
    <w:rsid w:val="0027609A"/>
    <w:rsid w:val="002760C2"/>
    <w:rsid w:val="002760CD"/>
    <w:rsid w:val="002760DB"/>
    <w:rsid w:val="0027613F"/>
    <w:rsid w:val="002761B1"/>
    <w:rsid w:val="002761EA"/>
    <w:rsid w:val="00276214"/>
    <w:rsid w:val="0027628C"/>
    <w:rsid w:val="00276323"/>
    <w:rsid w:val="002763FF"/>
    <w:rsid w:val="00276448"/>
    <w:rsid w:val="00276470"/>
    <w:rsid w:val="0027648C"/>
    <w:rsid w:val="002764F2"/>
    <w:rsid w:val="00276536"/>
    <w:rsid w:val="002765F8"/>
    <w:rsid w:val="002765FC"/>
    <w:rsid w:val="00276615"/>
    <w:rsid w:val="00276618"/>
    <w:rsid w:val="00276639"/>
    <w:rsid w:val="002766A1"/>
    <w:rsid w:val="002766EE"/>
    <w:rsid w:val="002767C4"/>
    <w:rsid w:val="0027686B"/>
    <w:rsid w:val="00276891"/>
    <w:rsid w:val="002768F7"/>
    <w:rsid w:val="00276A1E"/>
    <w:rsid w:val="00276A31"/>
    <w:rsid w:val="00276A88"/>
    <w:rsid w:val="00276AC2"/>
    <w:rsid w:val="00276B0F"/>
    <w:rsid w:val="00276B57"/>
    <w:rsid w:val="00276B86"/>
    <w:rsid w:val="00276B91"/>
    <w:rsid w:val="00276BDB"/>
    <w:rsid w:val="00276BE0"/>
    <w:rsid w:val="00276BEA"/>
    <w:rsid w:val="00276BF0"/>
    <w:rsid w:val="00276C32"/>
    <w:rsid w:val="00276C49"/>
    <w:rsid w:val="00276CAF"/>
    <w:rsid w:val="00276D46"/>
    <w:rsid w:val="00276D48"/>
    <w:rsid w:val="00276DE9"/>
    <w:rsid w:val="00276E4E"/>
    <w:rsid w:val="00276EA9"/>
    <w:rsid w:val="00276F09"/>
    <w:rsid w:val="00276F51"/>
    <w:rsid w:val="00276FB5"/>
    <w:rsid w:val="00276FF8"/>
    <w:rsid w:val="00277087"/>
    <w:rsid w:val="002770E5"/>
    <w:rsid w:val="0027710B"/>
    <w:rsid w:val="0027712E"/>
    <w:rsid w:val="00277192"/>
    <w:rsid w:val="002771A6"/>
    <w:rsid w:val="0027721F"/>
    <w:rsid w:val="0027724C"/>
    <w:rsid w:val="002772B9"/>
    <w:rsid w:val="002772CD"/>
    <w:rsid w:val="0027739B"/>
    <w:rsid w:val="002773E1"/>
    <w:rsid w:val="002774A4"/>
    <w:rsid w:val="002774AA"/>
    <w:rsid w:val="0027751E"/>
    <w:rsid w:val="00277527"/>
    <w:rsid w:val="00277533"/>
    <w:rsid w:val="0027753C"/>
    <w:rsid w:val="0027753D"/>
    <w:rsid w:val="00277564"/>
    <w:rsid w:val="0027768A"/>
    <w:rsid w:val="0027768F"/>
    <w:rsid w:val="0027769A"/>
    <w:rsid w:val="00277730"/>
    <w:rsid w:val="0027773C"/>
    <w:rsid w:val="00277759"/>
    <w:rsid w:val="00277775"/>
    <w:rsid w:val="002777EE"/>
    <w:rsid w:val="00277852"/>
    <w:rsid w:val="002778D4"/>
    <w:rsid w:val="002778DB"/>
    <w:rsid w:val="00277913"/>
    <w:rsid w:val="00277955"/>
    <w:rsid w:val="0027795B"/>
    <w:rsid w:val="0027795C"/>
    <w:rsid w:val="00277962"/>
    <w:rsid w:val="00277976"/>
    <w:rsid w:val="0027798C"/>
    <w:rsid w:val="002779C1"/>
    <w:rsid w:val="00277A1D"/>
    <w:rsid w:val="00277A2C"/>
    <w:rsid w:val="00277A7F"/>
    <w:rsid w:val="00277AAC"/>
    <w:rsid w:val="00277ACD"/>
    <w:rsid w:val="00277AD1"/>
    <w:rsid w:val="00277AEE"/>
    <w:rsid w:val="00277B4C"/>
    <w:rsid w:val="00277BBF"/>
    <w:rsid w:val="00277C4A"/>
    <w:rsid w:val="00277C64"/>
    <w:rsid w:val="00277CF6"/>
    <w:rsid w:val="00277E43"/>
    <w:rsid w:val="00277EAB"/>
    <w:rsid w:val="00277F5D"/>
    <w:rsid w:val="00277F81"/>
    <w:rsid w:val="0028003C"/>
    <w:rsid w:val="00280051"/>
    <w:rsid w:val="0028007E"/>
    <w:rsid w:val="00280118"/>
    <w:rsid w:val="002801DF"/>
    <w:rsid w:val="00280202"/>
    <w:rsid w:val="00280250"/>
    <w:rsid w:val="00280272"/>
    <w:rsid w:val="002802EA"/>
    <w:rsid w:val="0028030D"/>
    <w:rsid w:val="0028035B"/>
    <w:rsid w:val="00280367"/>
    <w:rsid w:val="00280381"/>
    <w:rsid w:val="002803CC"/>
    <w:rsid w:val="0028042D"/>
    <w:rsid w:val="0028045D"/>
    <w:rsid w:val="002804BD"/>
    <w:rsid w:val="002804C3"/>
    <w:rsid w:val="0028052A"/>
    <w:rsid w:val="00280533"/>
    <w:rsid w:val="002805BA"/>
    <w:rsid w:val="00280645"/>
    <w:rsid w:val="00280722"/>
    <w:rsid w:val="00280742"/>
    <w:rsid w:val="002807FD"/>
    <w:rsid w:val="0028080B"/>
    <w:rsid w:val="00280856"/>
    <w:rsid w:val="00280897"/>
    <w:rsid w:val="00280939"/>
    <w:rsid w:val="0028093A"/>
    <w:rsid w:val="0028097A"/>
    <w:rsid w:val="00280995"/>
    <w:rsid w:val="00280A0C"/>
    <w:rsid w:val="00280A6F"/>
    <w:rsid w:val="00280B00"/>
    <w:rsid w:val="00280B60"/>
    <w:rsid w:val="00280C3B"/>
    <w:rsid w:val="00280C47"/>
    <w:rsid w:val="00280C6A"/>
    <w:rsid w:val="00280CD7"/>
    <w:rsid w:val="00280D45"/>
    <w:rsid w:val="00280D67"/>
    <w:rsid w:val="00280D71"/>
    <w:rsid w:val="00280DC2"/>
    <w:rsid w:val="00280E3C"/>
    <w:rsid w:val="00280E69"/>
    <w:rsid w:val="00280ED2"/>
    <w:rsid w:val="00280EE6"/>
    <w:rsid w:val="00280EF1"/>
    <w:rsid w:val="00281014"/>
    <w:rsid w:val="00281020"/>
    <w:rsid w:val="0028102F"/>
    <w:rsid w:val="0028108E"/>
    <w:rsid w:val="002810F8"/>
    <w:rsid w:val="00281178"/>
    <w:rsid w:val="0028119F"/>
    <w:rsid w:val="002811D1"/>
    <w:rsid w:val="00281211"/>
    <w:rsid w:val="00281240"/>
    <w:rsid w:val="0028125F"/>
    <w:rsid w:val="00281277"/>
    <w:rsid w:val="00281308"/>
    <w:rsid w:val="00281322"/>
    <w:rsid w:val="002813C0"/>
    <w:rsid w:val="00281486"/>
    <w:rsid w:val="002815F8"/>
    <w:rsid w:val="0028167E"/>
    <w:rsid w:val="0028170F"/>
    <w:rsid w:val="00281716"/>
    <w:rsid w:val="0028171D"/>
    <w:rsid w:val="00281794"/>
    <w:rsid w:val="002817AC"/>
    <w:rsid w:val="00281804"/>
    <w:rsid w:val="002818E8"/>
    <w:rsid w:val="0028191B"/>
    <w:rsid w:val="0028194D"/>
    <w:rsid w:val="00281997"/>
    <w:rsid w:val="002819E6"/>
    <w:rsid w:val="002819FC"/>
    <w:rsid w:val="00281A90"/>
    <w:rsid w:val="00281AC1"/>
    <w:rsid w:val="00281B25"/>
    <w:rsid w:val="00281BDD"/>
    <w:rsid w:val="00281CF8"/>
    <w:rsid w:val="00281D4F"/>
    <w:rsid w:val="00281E0D"/>
    <w:rsid w:val="00281E6C"/>
    <w:rsid w:val="00281ED6"/>
    <w:rsid w:val="00281EE7"/>
    <w:rsid w:val="00281EFC"/>
    <w:rsid w:val="00281F3A"/>
    <w:rsid w:val="00281F55"/>
    <w:rsid w:val="00281F87"/>
    <w:rsid w:val="00282061"/>
    <w:rsid w:val="00282070"/>
    <w:rsid w:val="002820F9"/>
    <w:rsid w:val="00282153"/>
    <w:rsid w:val="00282170"/>
    <w:rsid w:val="00282240"/>
    <w:rsid w:val="002822DA"/>
    <w:rsid w:val="0028242B"/>
    <w:rsid w:val="0028253A"/>
    <w:rsid w:val="00282591"/>
    <w:rsid w:val="00282601"/>
    <w:rsid w:val="00282675"/>
    <w:rsid w:val="0028268A"/>
    <w:rsid w:val="002826B4"/>
    <w:rsid w:val="00282728"/>
    <w:rsid w:val="002827F8"/>
    <w:rsid w:val="00282831"/>
    <w:rsid w:val="0028284A"/>
    <w:rsid w:val="00282851"/>
    <w:rsid w:val="002828C2"/>
    <w:rsid w:val="002828DC"/>
    <w:rsid w:val="002828F0"/>
    <w:rsid w:val="0028294B"/>
    <w:rsid w:val="00282961"/>
    <w:rsid w:val="00282974"/>
    <w:rsid w:val="002829B6"/>
    <w:rsid w:val="002829ED"/>
    <w:rsid w:val="00282A23"/>
    <w:rsid w:val="00282A5D"/>
    <w:rsid w:val="00282AB3"/>
    <w:rsid w:val="00282ABA"/>
    <w:rsid w:val="00282AF9"/>
    <w:rsid w:val="00282BAA"/>
    <w:rsid w:val="00282BC1"/>
    <w:rsid w:val="00282C48"/>
    <w:rsid w:val="00282C83"/>
    <w:rsid w:val="00282C8F"/>
    <w:rsid w:val="00282D0E"/>
    <w:rsid w:val="00282D12"/>
    <w:rsid w:val="00282D1A"/>
    <w:rsid w:val="00282D88"/>
    <w:rsid w:val="00282D8C"/>
    <w:rsid w:val="00282D99"/>
    <w:rsid w:val="00282DCB"/>
    <w:rsid w:val="00282E64"/>
    <w:rsid w:val="00282EDC"/>
    <w:rsid w:val="00282F59"/>
    <w:rsid w:val="00282FE0"/>
    <w:rsid w:val="0028300C"/>
    <w:rsid w:val="002830C6"/>
    <w:rsid w:val="00283227"/>
    <w:rsid w:val="0028325E"/>
    <w:rsid w:val="002832F4"/>
    <w:rsid w:val="00283355"/>
    <w:rsid w:val="0028335D"/>
    <w:rsid w:val="00283397"/>
    <w:rsid w:val="002833E1"/>
    <w:rsid w:val="00283455"/>
    <w:rsid w:val="00283533"/>
    <w:rsid w:val="0028357C"/>
    <w:rsid w:val="002835A4"/>
    <w:rsid w:val="0028363D"/>
    <w:rsid w:val="0028375C"/>
    <w:rsid w:val="00283779"/>
    <w:rsid w:val="002837BD"/>
    <w:rsid w:val="0028380D"/>
    <w:rsid w:val="00283837"/>
    <w:rsid w:val="0028383F"/>
    <w:rsid w:val="002838B7"/>
    <w:rsid w:val="00283970"/>
    <w:rsid w:val="00283A56"/>
    <w:rsid w:val="00283A8A"/>
    <w:rsid w:val="00283A97"/>
    <w:rsid w:val="00283AA5"/>
    <w:rsid w:val="00283ACA"/>
    <w:rsid w:val="00283AD8"/>
    <w:rsid w:val="00283AFD"/>
    <w:rsid w:val="00283BF3"/>
    <w:rsid w:val="00283C3D"/>
    <w:rsid w:val="00283C40"/>
    <w:rsid w:val="00283CAA"/>
    <w:rsid w:val="00283D3F"/>
    <w:rsid w:val="00283D48"/>
    <w:rsid w:val="00283DA3"/>
    <w:rsid w:val="00283DDA"/>
    <w:rsid w:val="00283DE6"/>
    <w:rsid w:val="00283DF0"/>
    <w:rsid w:val="00283E1F"/>
    <w:rsid w:val="00283E31"/>
    <w:rsid w:val="00283E64"/>
    <w:rsid w:val="00283E6A"/>
    <w:rsid w:val="00283EFD"/>
    <w:rsid w:val="00283F05"/>
    <w:rsid w:val="00283F33"/>
    <w:rsid w:val="00283F7C"/>
    <w:rsid w:val="00283F84"/>
    <w:rsid w:val="00283F8B"/>
    <w:rsid w:val="00283FD4"/>
    <w:rsid w:val="00283FE8"/>
    <w:rsid w:val="00284069"/>
    <w:rsid w:val="00284086"/>
    <w:rsid w:val="0028409B"/>
    <w:rsid w:val="002840E6"/>
    <w:rsid w:val="0028426D"/>
    <w:rsid w:val="00284295"/>
    <w:rsid w:val="002843AF"/>
    <w:rsid w:val="0028442E"/>
    <w:rsid w:val="0028442F"/>
    <w:rsid w:val="0028443E"/>
    <w:rsid w:val="00284443"/>
    <w:rsid w:val="00284494"/>
    <w:rsid w:val="002844D1"/>
    <w:rsid w:val="00284548"/>
    <w:rsid w:val="0028454F"/>
    <w:rsid w:val="002846E9"/>
    <w:rsid w:val="0028477C"/>
    <w:rsid w:val="002847A2"/>
    <w:rsid w:val="002847A3"/>
    <w:rsid w:val="002847D0"/>
    <w:rsid w:val="002847DB"/>
    <w:rsid w:val="00284811"/>
    <w:rsid w:val="00284846"/>
    <w:rsid w:val="00284856"/>
    <w:rsid w:val="00284891"/>
    <w:rsid w:val="002848C9"/>
    <w:rsid w:val="002848DF"/>
    <w:rsid w:val="002848E9"/>
    <w:rsid w:val="002848FB"/>
    <w:rsid w:val="0028493E"/>
    <w:rsid w:val="00284955"/>
    <w:rsid w:val="002849D2"/>
    <w:rsid w:val="00284A34"/>
    <w:rsid w:val="00284B11"/>
    <w:rsid w:val="00284B46"/>
    <w:rsid w:val="00284B66"/>
    <w:rsid w:val="00284B74"/>
    <w:rsid w:val="00284CEC"/>
    <w:rsid w:val="00284CEE"/>
    <w:rsid w:val="00284CF7"/>
    <w:rsid w:val="00284D28"/>
    <w:rsid w:val="00284D6E"/>
    <w:rsid w:val="00284D86"/>
    <w:rsid w:val="00284DE9"/>
    <w:rsid w:val="00284DFA"/>
    <w:rsid w:val="00284E32"/>
    <w:rsid w:val="00284E36"/>
    <w:rsid w:val="00284E92"/>
    <w:rsid w:val="00284EAB"/>
    <w:rsid w:val="00284ED3"/>
    <w:rsid w:val="00284F2D"/>
    <w:rsid w:val="00285018"/>
    <w:rsid w:val="002850BD"/>
    <w:rsid w:val="002850E2"/>
    <w:rsid w:val="002850E8"/>
    <w:rsid w:val="002850EF"/>
    <w:rsid w:val="0028510D"/>
    <w:rsid w:val="0028510F"/>
    <w:rsid w:val="0028519C"/>
    <w:rsid w:val="002851FD"/>
    <w:rsid w:val="002852F9"/>
    <w:rsid w:val="0028537D"/>
    <w:rsid w:val="0028545F"/>
    <w:rsid w:val="00285503"/>
    <w:rsid w:val="0028552A"/>
    <w:rsid w:val="002855C8"/>
    <w:rsid w:val="002855D6"/>
    <w:rsid w:val="002855E5"/>
    <w:rsid w:val="002856A7"/>
    <w:rsid w:val="00285703"/>
    <w:rsid w:val="00285716"/>
    <w:rsid w:val="002857F7"/>
    <w:rsid w:val="00285846"/>
    <w:rsid w:val="002858A6"/>
    <w:rsid w:val="0028590F"/>
    <w:rsid w:val="00285917"/>
    <w:rsid w:val="0028595A"/>
    <w:rsid w:val="00285985"/>
    <w:rsid w:val="00285A64"/>
    <w:rsid w:val="00285AFF"/>
    <w:rsid w:val="00285B05"/>
    <w:rsid w:val="00285B0F"/>
    <w:rsid w:val="00285B71"/>
    <w:rsid w:val="00285BBB"/>
    <w:rsid w:val="00285BEF"/>
    <w:rsid w:val="00285C19"/>
    <w:rsid w:val="00285C2A"/>
    <w:rsid w:val="00285C7F"/>
    <w:rsid w:val="00285CCE"/>
    <w:rsid w:val="00285DC0"/>
    <w:rsid w:val="00285E26"/>
    <w:rsid w:val="00285E3B"/>
    <w:rsid w:val="00285E61"/>
    <w:rsid w:val="00285EA7"/>
    <w:rsid w:val="00285ED7"/>
    <w:rsid w:val="00285EDC"/>
    <w:rsid w:val="00285EF3"/>
    <w:rsid w:val="00285F5D"/>
    <w:rsid w:val="00285FA4"/>
    <w:rsid w:val="00285FAA"/>
    <w:rsid w:val="00285FB7"/>
    <w:rsid w:val="00285FC4"/>
    <w:rsid w:val="0028602B"/>
    <w:rsid w:val="0028605F"/>
    <w:rsid w:val="0028608F"/>
    <w:rsid w:val="002860A8"/>
    <w:rsid w:val="002860BF"/>
    <w:rsid w:val="0028611F"/>
    <w:rsid w:val="0028616E"/>
    <w:rsid w:val="0028618B"/>
    <w:rsid w:val="002861BB"/>
    <w:rsid w:val="0028623E"/>
    <w:rsid w:val="0028626C"/>
    <w:rsid w:val="00286270"/>
    <w:rsid w:val="002862A0"/>
    <w:rsid w:val="00286346"/>
    <w:rsid w:val="00286472"/>
    <w:rsid w:val="0028650E"/>
    <w:rsid w:val="0028653A"/>
    <w:rsid w:val="00286570"/>
    <w:rsid w:val="002865BE"/>
    <w:rsid w:val="00286615"/>
    <w:rsid w:val="0028663B"/>
    <w:rsid w:val="00286645"/>
    <w:rsid w:val="00286673"/>
    <w:rsid w:val="00286683"/>
    <w:rsid w:val="0028668B"/>
    <w:rsid w:val="0028668C"/>
    <w:rsid w:val="002866B1"/>
    <w:rsid w:val="002866D1"/>
    <w:rsid w:val="00286770"/>
    <w:rsid w:val="00286785"/>
    <w:rsid w:val="00286841"/>
    <w:rsid w:val="00286844"/>
    <w:rsid w:val="002868B4"/>
    <w:rsid w:val="00286990"/>
    <w:rsid w:val="00286A35"/>
    <w:rsid w:val="00286ADB"/>
    <w:rsid w:val="00286B16"/>
    <w:rsid w:val="00286B34"/>
    <w:rsid w:val="00286BA3"/>
    <w:rsid w:val="00286C49"/>
    <w:rsid w:val="00286CA3"/>
    <w:rsid w:val="00286CEE"/>
    <w:rsid w:val="00286D22"/>
    <w:rsid w:val="00286D2B"/>
    <w:rsid w:val="00286D4E"/>
    <w:rsid w:val="00286D54"/>
    <w:rsid w:val="00286D62"/>
    <w:rsid w:val="00286D9D"/>
    <w:rsid w:val="00286E9C"/>
    <w:rsid w:val="00286F49"/>
    <w:rsid w:val="00286F94"/>
    <w:rsid w:val="00287054"/>
    <w:rsid w:val="002870C2"/>
    <w:rsid w:val="00287156"/>
    <w:rsid w:val="002871B3"/>
    <w:rsid w:val="002871CE"/>
    <w:rsid w:val="002871D2"/>
    <w:rsid w:val="00287261"/>
    <w:rsid w:val="00287268"/>
    <w:rsid w:val="0028734A"/>
    <w:rsid w:val="00287352"/>
    <w:rsid w:val="0028741B"/>
    <w:rsid w:val="00287501"/>
    <w:rsid w:val="00287514"/>
    <w:rsid w:val="00287515"/>
    <w:rsid w:val="002875DE"/>
    <w:rsid w:val="0028763A"/>
    <w:rsid w:val="00287692"/>
    <w:rsid w:val="00287733"/>
    <w:rsid w:val="002877A0"/>
    <w:rsid w:val="002877AC"/>
    <w:rsid w:val="002877CA"/>
    <w:rsid w:val="00287857"/>
    <w:rsid w:val="00287880"/>
    <w:rsid w:val="00287971"/>
    <w:rsid w:val="002879D3"/>
    <w:rsid w:val="002879FD"/>
    <w:rsid w:val="00287A6D"/>
    <w:rsid w:val="00287A97"/>
    <w:rsid w:val="00287AA3"/>
    <w:rsid w:val="00287AB4"/>
    <w:rsid w:val="00287B00"/>
    <w:rsid w:val="00287B2C"/>
    <w:rsid w:val="00287B6B"/>
    <w:rsid w:val="00287BC2"/>
    <w:rsid w:val="00287CF0"/>
    <w:rsid w:val="00287E6C"/>
    <w:rsid w:val="00287EC0"/>
    <w:rsid w:val="00287F50"/>
    <w:rsid w:val="00287F99"/>
    <w:rsid w:val="00287FAF"/>
    <w:rsid w:val="0029003B"/>
    <w:rsid w:val="00290084"/>
    <w:rsid w:val="002900B1"/>
    <w:rsid w:val="00290138"/>
    <w:rsid w:val="00290165"/>
    <w:rsid w:val="002901DA"/>
    <w:rsid w:val="002902BB"/>
    <w:rsid w:val="002903A8"/>
    <w:rsid w:val="002903E2"/>
    <w:rsid w:val="00290402"/>
    <w:rsid w:val="00290459"/>
    <w:rsid w:val="0029045E"/>
    <w:rsid w:val="0029047B"/>
    <w:rsid w:val="00290515"/>
    <w:rsid w:val="0029059D"/>
    <w:rsid w:val="0029062B"/>
    <w:rsid w:val="00290673"/>
    <w:rsid w:val="002906B6"/>
    <w:rsid w:val="00290733"/>
    <w:rsid w:val="002907D3"/>
    <w:rsid w:val="00290824"/>
    <w:rsid w:val="002908C7"/>
    <w:rsid w:val="002908EC"/>
    <w:rsid w:val="00290926"/>
    <w:rsid w:val="00290942"/>
    <w:rsid w:val="002909C5"/>
    <w:rsid w:val="002909CA"/>
    <w:rsid w:val="002909EA"/>
    <w:rsid w:val="00290A72"/>
    <w:rsid w:val="00290AF4"/>
    <w:rsid w:val="00290BD1"/>
    <w:rsid w:val="00290C36"/>
    <w:rsid w:val="00290C44"/>
    <w:rsid w:val="00290CA9"/>
    <w:rsid w:val="00290CED"/>
    <w:rsid w:val="00290CF0"/>
    <w:rsid w:val="00290D00"/>
    <w:rsid w:val="00290D2D"/>
    <w:rsid w:val="00290DC3"/>
    <w:rsid w:val="00290DF9"/>
    <w:rsid w:val="00290E1A"/>
    <w:rsid w:val="00290E2D"/>
    <w:rsid w:val="00290E9C"/>
    <w:rsid w:val="00290EB9"/>
    <w:rsid w:val="00290FB6"/>
    <w:rsid w:val="00291082"/>
    <w:rsid w:val="00291084"/>
    <w:rsid w:val="0029109D"/>
    <w:rsid w:val="002910A5"/>
    <w:rsid w:val="002910C8"/>
    <w:rsid w:val="00291314"/>
    <w:rsid w:val="00291332"/>
    <w:rsid w:val="0029139A"/>
    <w:rsid w:val="002913D8"/>
    <w:rsid w:val="0029140E"/>
    <w:rsid w:val="00291435"/>
    <w:rsid w:val="00291450"/>
    <w:rsid w:val="00291457"/>
    <w:rsid w:val="00291466"/>
    <w:rsid w:val="0029147F"/>
    <w:rsid w:val="0029148C"/>
    <w:rsid w:val="0029154D"/>
    <w:rsid w:val="002915BC"/>
    <w:rsid w:val="0029164C"/>
    <w:rsid w:val="00291660"/>
    <w:rsid w:val="0029171C"/>
    <w:rsid w:val="00291779"/>
    <w:rsid w:val="002917EC"/>
    <w:rsid w:val="0029180C"/>
    <w:rsid w:val="00291887"/>
    <w:rsid w:val="002918A4"/>
    <w:rsid w:val="002918DD"/>
    <w:rsid w:val="002918FB"/>
    <w:rsid w:val="002918FC"/>
    <w:rsid w:val="0029193D"/>
    <w:rsid w:val="002919B4"/>
    <w:rsid w:val="002919D1"/>
    <w:rsid w:val="00291A03"/>
    <w:rsid w:val="00291A71"/>
    <w:rsid w:val="00291AA3"/>
    <w:rsid w:val="00291B5F"/>
    <w:rsid w:val="00291B93"/>
    <w:rsid w:val="00291C5C"/>
    <w:rsid w:val="00291C65"/>
    <w:rsid w:val="00291CA2"/>
    <w:rsid w:val="00291D06"/>
    <w:rsid w:val="00291DA8"/>
    <w:rsid w:val="00291DB3"/>
    <w:rsid w:val="00291DBE"/>
    <w:rsid w:val="00291E48"/>
    <w:rsid w:val="00291E6E"/>
    <w:rsid w:val="00291E7E"/>
    <w:rsid w:val="00291EB5"/>
    <w:rsid w:val="00291F7E"/>
    <w:rsid w:val="00292016"/>
    <w:rsid w:val="0029201F"/>
    <w:rsid w:val="0029204F"/>
    <w:rsid w:val="002920D3"/>
    <w:rsid w:val="0029211F"/>
    <w:rsid w:val="002921D4"/>
    <w:rsid w:val="0029222B"/>
    <w:rsid w:val="00292259"/>
    <w:rsid w:val="0029229A"/>
    <w:rsid w:val="002922FD"/>
    <w:rsid w:val="00292377"/>
    <w:rsid w:val="002923C2"/>
    <w:rsid w:val="002923FB"/>
    <w:rsid w:val="0029249F"/>
    <w:rsid w:val="00292513"/>
    <w:rsid w:val="00292557"/>
    <w:rsid w:val="002925B4"/>
    <w:rsid w:val="002926B3"/>
    <w:rsid w:val="0029271B"/>
    <w:rsid w:val="00292760"/>
    <w:rsid w:val="002927BC"/>
    <w:rsid w:val="002927E5"/>
    <w:rsid w:val="0029281B"/>
    <w:rsid w:val="00292825"/>
    <w:rsid w:val="002928B2"/>
    <w:rsid w:val="00292919"/>
    <w:rsid w:val="00292939"/>
    <w:rsid w:val="00292976"/>
    <w:rsid w:val="00292990"/>
    <w:rsid w:val="00292995"/>
    <w:rsid w:val="002929E2"/>
    <w:rsid w:val="002929FC"/>
    <w:rsid w:val="00292AC8"/>
    <w:rsid w:val="00292AED"/>
    <w:rsid w:val="00292B2C"/>
    <w:rsid w:val="00292B45"/>
    <w:rsid w:val="00292B92"/>
    <w:rsid w:val="00292C27"/>
    <w:rsid w:val="00292C74"/>
    <w:rsid w:val="00292C8C"/>
    <w:rsid w:val="00292CC6"/>
    <w:rsid w:val="00292D1D"/>
    <w:rsid w:val="00292D56"/>
    <w:rsid w:val="00292E34"/>
    <w:rsid w:val="00292EC5"/>
    <w:rsid w:val="00292EC9"/>
    <w:rsid w:val="00292ED2"/>
    <w:rsid w:val="00292F02"/>
    <w:rsid w:val="00292FC1"/>
    <w:rsid w:val="00292FEE"/>
    <w:rsid w:val="00293079"/>
    <w:rsid w:val="002930BC"/>
    <w:rsid w:val="0029318F"/>
    <w:rsid w:val="0029336B"/>
    <w:rsid w:val="002934B0"/>
    <w:rsid w:val="00293588"/>
    <w:rsid w:val="002935AC"/>
    <w:rsid w:val="002935C4"/>
    <w:rsid w:val="0029361E"/>
    <w:rsid w:val="0029361F"/>
    <w:rsid w:val="0029362C"/>
    <w:rsid w:val="00293689"/>
    <w:rsid w:val="00293690"/>
    <w:rsid w:val="00293697"/>
    <w:rsid w:val="00293707"/>
    <w:rsid w:val="00293715"/>
    <w:rsid w:val="0029377B"/>
    <w:rsid w:val="0029383C"/>
    <w:rsid w:val="00293893"/>
    <w:rsid w:val="002938D9"/>
    <w:rsid w:val="00293A44"/>
    <w:rsid w:val="00293A50"/>
    <w:rsid w:val="00293ABD"/>
    <w:rsid w:val="00293AEC"/>
    <w:rsid w:val="00293AFC"/>
    <w:rsid w:val="00293B7E"/>
    <w:rsid w:val="00293BB0"/>
    <w:rsid w:val="00293BE7"/>
    <w:rsid w:val="00293CA0"/>
    <w:rsid w:val="00293D81"/>
    <w:rsid w:val="00293DAF"/>
    <w:rsid w:val="00293DB1"/>
    <w:rsid w:val="00293DF5"/>
    <w:rsid w:val="00293EC3"/>
    <w:rsid w:val="00293ED1"/>
    <w:rsid w:val="00293F3A"/>
    <w:rsid w:val="00293F83"/>
    <w:rsid w:val="00293FB1"/>
    <w:rsid w:val="00294008"/>
    <w:rsid w:val="0029403B"/>
    <w:rsid w:val="00294104"/>
    <w:rsid w:val="0029413A"/>
    <w:rsid w:val="00294169"/>
    <w:rsid w:val="00294246"/>
    <w:rsid w:val="002942F6"/>
    <w:rsid w:val="00294326"/>
    <w:rsid w:val="002943BC"/>
    <w:rsid w:val="002943C0"/>
    <w:rsid w:val="0029442B"/>
    <w:rsid w:val="00294441"/>
    <w:rsid w:val="00294465"/>
    <w:rsid w:val="002944C0"/>
    <w:rsid w:val="002944E0"/>
    <w:rsid w:val="0029450E"/>
    <w:rsid w:val="00294592"/>
    <w:rsid w:val="002945CE"/>
    <w:rsid w:val="00294600"/>
    <w:rsid w:val="0029462F"/>
    <w:rsid w:val="00294646"/>
    <w:rsid w:val="002946BE"/>
    <w:rsid w:val="002946DD"/>
    <w:rsid w:val="002946FE"/>
    <w:rsid w:val="00294783"/>
    <w:rsid w:val="002947F7"/>
    <w:rsid w:val="0029482C"/>
    <w:rsid w:val="002948B0"/>
    <w:rsid w:val="002948B6"/>
    <w:rsid w:val="00294910"/>
    <w:rsid w:val="00294940"/>
    <w:rsid w:val="00294963"/>
    <w:rsid w:val="00294992"/>
    <w:rsid w:val="002949A2"/>
    <w:rsid w:val="002949E0"/>
    <w:rsid w:val="00294ACB"/>
    <w:rsid w:val="00294AF5"/>
    <w:rsid w:val="00294B00"/>
    <w:rsid w:val="00294B15"/>
    <w:rsid w:val="00294B2E"/>
    <w:rsid w:val="00294B3F"/>
    <w:rsid w:val="00294BB2"/>
    <w:rsid w:val="00294C33"/>
    <w:rsid w:val="00294C89"/>
    <w:rsid w:val="00294C92"/>
    <w:rsid w:val="00294CAC"/>
    <w:rsid w:val="00294CBC"/>
    <w:rsid w:val="00294CBF"/>
    <w:rsid w:val="00294CCA"/>
    <w:rsid w:val="00294CFD"/>
    <w:rsid w:val="00294DBA"/>
    <w:rsid w:val="00294DF1"/>
    <w:rsid w:val="00294E14"/>
    <w:rsid w:val="00294EDD"/>
    <w:rsid w:val="00294F90"/>
    <w:rsid w:val="00294FA2"/>
    <w:rsid w:val="00295020"/>
    <w:rsid w:val="00295046"/>
    <w:rsid w:val="00295122"/>
    <w:rsid w:val="00295131"/>
    <w:rsid w:val="0029517E"/>
    <w:rsid w:val="002951B6"/>
    <w:rsid w:val="00295239"/>
    <w:rsid w:val="0029525E"/>
    <w:rsid w:val="00295269"/>
    <w:rsid w:val="00295292"/>
    <w:rsid w:val="002952DF"/>
    <w:rsid w:val="00295346"/>
    <w:rsid w:val="0029538D"/>
    <w:rsid w:val="002953D8"/>
    <w:rsid w:val="00295402"/>
    <w:rsid w:val="002954E3"/>
    <w:rsid w:val="00295533"/>
    <w:rsid w:val="00295554"/>
    <w:rsid w:val="002955B4"/>
    <w:rsid w:val="00295630"/>
    <w:rsid w:val="0029565D"/>
    <w:rsid w:val="002956B0"/>
    <w:rsid w:val="002956D1"/>
    <w:rsid w:val="00295712"/>
    <w:rsid w:val="00295721"/>
    <w:rsid w:val="0029573A"/>
    <w:rsid w:val="002957B0"/>
    <w:rsid w:val="0029588C"/>
    <w:rsid w:val="002958D3"/>
    <w:rsid w:val="002958D6"/>
    <w:rsid w:val="00295979"/>
    <w:rsid w:val="00295A3A"/>
    <w:rsid w:val="00295A41"/>
    <w:rsid w:val="00295C4E"/>
    <w:rsid w:val="00295CD2"/>
    <w:rsid w:val="00295D1C"/>
    <w:rsid w:val="00295D5F"/>
    <w:rsid w:val="00295D9B"/>
    <w:rsid w:val="00295E6B"/>
    <w:rsid w:val="00295F99"/>
    <w:rsid w:val="00296040"/>
    <w:rsid w:val="00296093"/>
    <w:rsid w:val="0029614F"/>
    <w:rsid w:val="00296152"/>
    <w:rsid w:val="0029618D"/>
    <w:rsid w:val="00296259"/>
    <w:rsid w:val="00296267"/>
    <w:rsid w:val="002962B9"/>
    <w:rsid w:val="002962F5"/>
    <w:rsid w:val="0029633C"/>
    <w:rsid w:val="00296381"/>
    <w:rsid w:val="002963A3"/>
    <w:rsid w:val="002963CB"/>
    <w:rsid w:val="00296431"/>
    <w:rsid w:val="002964AE"/>
    <w:rsid w:val="00296522"/>
    <w:rsid w:val="00296592"/>
    <w:rsid w:val="002966B8"/>
    <w:rsid w:val="002966F9"/>
    <w:rsid w:val="00296772"/>
    <w:rsid w:val="00296831"/>
    <w:rsid w:val="002968B8"/>
    <w:rsid w:val="002968CD"/>
    <w:rsid w:val="00296924"/>
    <w:rsid w:val="002969E3"/>
    <w:rsid w:val="00296A36"/>
    <w:rsid w:val="00296AEF"/>
    <w:rsid w:val="00296B00"/>
    <w:rsid w:val="00296B1D"/>
    <w:rsid w:val="00296B28"/>
    <w:rsid w:val="00296B5E"/>
    <w:rsid w:val="00296BAD"/>
    <w:rsid w:val="00296BFC"/>
    <w:rsid w:val="00296C8B"/>
    <w:rsid w:val="00296D5B"/>
    <w:rsid w:val="00296D66"/>
    <w:rsid w:val="00296D80"/>
    <w:rsid w:val="00296DE9"/>
    <w:rsid w:val="00296DEC"/>
    <w:rsid w:val="00296E5D"/>
    <w:rsid w:val="00296F23"/>
    <w:rsid w:val="00296FC5"/>
    <w:rsid w:val="00296FE2"/>
    <w:rsid w:val="0029700A"/>
    <w:rsid w:val="00297045"/>
    <w:rsid w:val="0029704D"/>
    <w:rsid w:val="00297086"/>
    <w:rsid w:val="002970A9"/>
    <w:rsid w:val="002971B9"/>
    <w:rsid w:val="002971BA"/>
    <w:rsid w:val="0029726E"/>
    <w:rsid w:val="00297271"/>
    <w:rsid w:val="002972F5"/>
    <w:rsid w:val="002972F8"/>
    <w:rsid w:val="00297306"/>
    <w:rsid w:val="00297322"/>
    <w:rsid w:val="00297327"/>
    <w:rsid w:val="00297378"/>
    <w:rsid w:val="0029743E"/>
    <w:rsid w:val="00297485"/>
    <w:rsid w:val="0029757C"/>
    <w:rsid w:val="002975B1"/>
    <w:rsid w:val="0029767F"/>
    <w:rsid w:val="0029772A"/>
    <w:rsid w:val="00297742"/>
    <w:rsid w:val="00297790"/>
    <w:rsid w:val="002977EB"/>
    <w:rsid w:val="0029783A"/>
    <w:rsid w:val="0029788B"/>
    <w:rsid w:val="00297896"/>
    <w:rsid w:val="00297945"/>
    <w:rsid w:val="00297948"/>
    <w:rsid w:val="002979AB"/>
    <w:rsid w:val="002979F6"/>
    <w:rsid w:val="00297BB7"/>
    <w:rsid w:val="00297BDD"/>
    <w:rsid w:val="00297C17"/>
    <w:rsid w:val="00297C18"/>
    <w:rsid w:val="00297C7B"/>
    <w:rsid w:val="00297D85"/>
    <w:rsid w:val="00297DBD"/>
    <w:rsid w:val="00297DC9"/>
    <w:rsid w:val="00297E0D"/>
    <w:rsid w:val="00297F62"/>
    <w:rsid w:val="00297FB8"/>
    <w:rsid w:val="00297FFB"/>
    <w:rsid w:val="002A0009"/>
    <w:rsid w:val="002A000A"/>
    <w:rsid w:val="002A004F"/>
    <w:rsid w:val="002A005D"/>
    <w:rsid w:val="002A007D"/>
    <w:rsid w:val="002A00B5"/>
    <w:rsid w:val="002A00EB"/>
    <w:rsid w:val="002A0133"/>
    <w:rsid w:val="002A014B"/>
    <w:rsid w:val="002A01CC"/>
    <w:rsid w:val="002A01D2"/>
    <w:rsid w:val="002A0240"/>
    <w:rsid w:val="002A0241"/>
    <w:rsid w:val="002A02CB"/>
    <w:rsid w:val="002A02D5"/>
    <w:rsid w:val="002A0327"/>
    <w:rsid w:val="002A0329"/>
    <w:rsid w:val="002A034F"/>
    <w:rsid w:val="002A0399"/>
    <w:rsid w:val="002A0496"/>
    <w:rsid w:val="002A04CA"/>
    <w:rsid w:val="002A052F"/>
    <w:rsid w:val="002A053D"/>
    <w:rsid w:val="002A057F"/>
    <w:rsid w:val="002A0585"/>
    <w:rsid w:val="002A061E"/>
    <w:rsid w:val="002A064C"/>
    <w:rsid w:val="002A0695"/>
    <w:rsid w:val="002A06CF"/>
    <w:rsid w:val="002A06D4"/>
    <w:rsid w:val="002A0760"/>
    <w:rsid w:val="002A076F"/>
    <w:rsid w:val="002A0792"/>
    <w:rsid w:val="002A07E6"/>
    <w:rsid w:val="002A080F"/>
    <w:rsid w:val="002A0859"/>
    <w:rsid w:val="002A0871"/>
    <w:rsid w:val="002A089A"/>
    <w:rsid w:val="002A0902"/>
    <w:rsid w:val="002A0912"/>
    <w:rsid w:val="002A0980"/>
    <w:rsid w:val="002A0983"/>
    <w:rsid w:val="002A0A05"/>
    <w:rsid w:val="002A0A08"/>
    <w:rsid w:val="002A0A87"/>
    <w:rsid w:val="002A0A8B"/>
    <w:rsid w:val="002A0AF0"/>
    <w:rsid w:val="002A0B03"/>
    <w:rsid w:val="002A0B07"/>
    <w:rsid w:val="002A0B3D"/>
    <w:rsid w:val="002A0C02"/>
    <w:rsid w:val="002A0C27"/>
    <w:rsid w:val="002A0C2A"/>
    <w:rsid w:val="002A0C6E"/>
    <w:rsid w:val="002A0C77"/>
    <w:rsid w:val="002A0C83"/>
    <w:rsid w:val="002A0CF1"/>
    <w:rsid w:val="002A0D54"/>
    <w:rsid w:val="002A0DC0"/>
    <w:rsid w:val="002A0E22"/>
    <w:rsid w:val="002A0E81"/>
    <w:rsid w:val="002A0F10"/>
    <w:rsid w:val="002A0FE9"/>
    <w:rsid w:val="002A1048"/>
    <w:rsid w:val="002A1194"/>
    <w:rsid w:val="002A121F"/>
    <w:rsid w:val="002A123F"/>
    <w:rsid w:val="002A1266"/>
    <w:rsid w:val="002A1285"/>
    <w:rsid w:val="002A129D"/>
    <w:rsid w:val="002A12B1"/>
    <w:rsid w:val="002A12BB"/>
    <w:rsid w:val="002A12D6"/>
    <w:rsid w:val="002A1331"/>
    <w:rsid w:val="002A136C"/>
    <w:rsid w:val="002A13D2"/>
    <w:rsid w:val="002A13D6"/>
    <w:rsid w:val="002A1414"/>
    <w:rsid w:val="002A1436"/>
    <w:rsid w:val="002A1498"/>
    <w:rsid w:val="002A14FF"/>
    <w:rsid w:val="002A1513"/>
    <w:rsid w:val="002A1546"/>
    <w:rsid w:val="002A1552"/>
    <w:rsid w:val="002A155E"/>
    <w:rsid w:val="002A15A2"/>
    <w:rsid w:val="002A1676"/>
    <w:rsid w:val="002A167E"/>
    <w:rsid w:val="002A16D1"/>
    <w:rsid w:val="002A16E4"/>
    <w:rsid w:val="002A17B2"/>
    <w:rsid w:val="002A17B8"/>
    <w:rsid w:val="002A17C1"/>
    <w:rsid w:val="002A17D8"/>
    <w:rsid w:val="002A17E7"/>
    <w:rsid w:val="002A1864"/>
    <w:rsid w:val="002A1881"/>
    <w:rsid w:val="002A18A2"/>
    <w:rsid w:val="002A18FF"/>
    <w:rsid w:val="002A191B"/>
    <w:rsid w:val="002A1932"/>
    <w:rsid w:val="002A198C"/>
    <w:rsid w:val="002A19EE"/>
    <w:rsid w:val="002A19FC"/>
    <w:rsid w:val="002A1A01"/>
    <w:rsid w:val="002A1A28"/>
    <w:rsid w:val="002A1AAC"/>
    <w:rsid w:val="002A1AED"/>
    <w:rsid w:val="002A1B21"/>
    <w:rsid w:val="002A1B7A"/>
    <w:rsid w:val="002A1BFA"/>
    <w:rsid w:val="002A1C1A"/>
    <w:rsid w:val="002A1C34"/>
    <w:rsid w:val="002A1C8B"/>
    <w:rsid w:val="002A1CEC"/>
    <w:rsid w:val="002A1D75"/>
    <w:rsid w:val="002A1D7D"/>
    <w:rsid w:val="002A1DD8"/>
    <w:rsid w:val="002A1EA7"/>
    <w:rsid w:val="002A1F0F"/>
    <w:rsid w:val="002A1F1A"/>
    <w:rsid w:val="002A1F5F"/>
    <w:rsid w:val="002A1F9D"/>
    <w:rsid w:val="002A1FBF"/>
    <w:rsid w:val="002A1FC2"/>
    <w:rsid w:val="002A1FD7"/>
    <w:rsid w:val="002A1FE3"/>
    <w:rsid w:val="002A2006"/>
    <w:rsid w:val="002A2014"/>
    <w:rsid w:val="002A2029"/>
    <w:rsid w:val="002A207E"/>
    <w:rsid w:val="002A2080"/>
    <w:rsid w:val="002A208E"/>
    <w:rsid w:val="002A20D9"/>
    <w:rsid w:val="002A20ED"/>
    <w:rsid w:val="002A215D"/>
    <w:rsid w:val="002A2177"/>
    <w:rsid w:val="002A2186"/>
    <w:rsid w:val="002A21BF"/>
    <w:rsid w:val="002A21D5"/>
    <w:rsid w:val="002A220F"/>
    <w:rsid w:val="002A2287"/>
    <w:rsid w:val="002A228D"/>
    <w:rsid w:val="002A22A0"/>
    <w:rsid w:val="002A22AB"/>
    <w:rsid w:val="002A22B0"/>
    <w:rsid w:val="002A22BD"/>
    <w:rsid w:val="002A232D"/>
    <w:rsid w:val="002A2358"/>
    <w:rsid w:val="002A235F"/>
    <w:rsid w:val="002A23AE"/>
    <w:rsid w:val="002A23E7"/>
    <w:rsid w:val="002A23F4"/>
    <w:rsid w:val="002A23FB"/>
    <w:rsid w:val="002A24AB"/>
    <w:rsid w:val="002A2507"/>
    <w:rsid w:val="002A252A"/>
    <w:rsid w:val="002A260C"/>
    <w:rsid w:val="002A264B"/>
    <w:rsid w:val="002A265D"/>
    <w:rsid w:val="002A2679"/>
    <w:rsid w:val="002A26B8"/>
    <w:rsid w:val="002A2718"/>
    <w:rsid w:val="002A2784"/>
    <w:rsid w:val="002A278A"/>
    <w:rsid w:val="002A278F"/>
    <w:rsid w:val="002A279E"/>
    <w:rsid w:val="002A27A3"/>
    <w:rsid w:val="002A28D7"/>
    <w:rsid w:val="002A28EB"/>
    <w:rsid w:val="002A2927"/>
    <w:rsid w:val="002A2932"/>
    <w:rsid w:val="002A293F"/>
    <w:rsid w:val="002A2950"/>
    <w:rsid w:val="002A2967"/>
    <w:rsid w:val="002A29DA"/>
    <w:rsid w:val="002A29DF"/>
    <w:rsid w:val="002A29E5"/>
    <w:rsid w:val="002A2A13"/>
    <w:rsid w:val="002A2AC2"/>
    <w:rsid w:val="002A2AE5"/>
    <w:rsid w:val="002A2AFF"/>
    <w:rsid w:val="002A2B4A"/>
    <w:rsid w:val="002A2B90"/>
    <w:rsid w:val="002A2B9B"/>
    <w:rsid w:val="002A2C27"/>
    <w:rsid w:val="002A2C6B"/>
    <w:rsid w:val="002A2C91"/>
    <w:rsid w:val="002A2CA6"/>
    <w:rsid w:val="002A2CBD"/>
    <w:rsid w:val="002A2CD2"/>
    <w:rsid w:val="002A2D1C"/>
    <w:rsid w:val="002A2D92"/>
    <w:rsid w:val="002A2E37"/>
    <w:rsid w:val="002A2E53"/>
    <w:rsid w:val="002A2ED6"/>
    <w:rsid w:val="002A2EF7"/>
    <w:rsid w:val="002A2F29"/>
    <w:rsid w:val="002A2F4D"/>
    <w:rsid w:val="002A2FC0"/>
    <w:rsid w:val="002A2FE2"/>
    <w:rsid w:val="002A3041"/>
    <w:rsid w:val="002A307A"/>
    <w:rsid w:val="002A30A9"/>
    <w:rsid w:val="002A30B8"/>
    <w:rsid w:val="002A30EA"/>
    <w:rsid w:val="002A3110"/>
    <w:rsid w:val="002A311A"/>
    <w:rsid w:val="002A3127"/>
    <w:rsid w:val="002A3196"/>
    <w:rsid w:val="002A32DE"/>
    <w:rsid w:val="002A33A9"/>
    <w:rsid w:val="002A33BD"/>
    <w:rsid w:val="002A33EB"/>
    <w:rsid w:val="002A3431"/>
    <w:rsid w:val="002A3499"/>
    <w:rsid w:val="002A34F3"/>
    <w:rsid w:val="002A359D"/>
    <w:rsid w:val="002A35AB"/>
    <w:rsid w:val="002A362C"/>
    <w:rsid w:val="002A3630"/>
    <w:rsid w:val="002A368A"/>
    <w:rsid w:val="002A36AE"/>
    <w:rsid w:val="002A36E8"/>
    <w:rsid w:val="002A376B"/>
    <w:rsid w:val="002A37C7"/>
    <w:rsid w:val="002A37CF"/>
    <w:rsid w:val="002A37ED"/>
    <w:rsid w:val="002A3826"/>
    <w:rsid w:val="002A38BB"/>
    <w:rsid w:val="002A38DD"/>
    <w:rsid w:val="002A3916"/>
    <w:rsid w:val="002A3917"/>
    <w:rsid w:val="002A39B3"/>
    <w:rsid w:val="002A3A3C"/>
    <w:rsid w:val="002A3A42"/>
    <w:rsid w:val="002A3A43"/>
    <w:rsid w:val="002A3A92"/>
    <w:rsid w:val="002A3AB3"/>
    <w:rsid w:val="002A3AF8"/>
    <w:rsid w:val="002A3C37"/>
    <w:rsid w:val="002A3CEF"/>
    <w:rsid w:val="002A3D97"/>
    <w:rsid w:val="002A3E11"/>
    <w:rsid w:val="002A3E13"/>
    <w:rsid w:val="002A3E18"/>
    <w:rsid w:val="002A3E29"/>
    <w:rsid w:val="002A3E3E"/>
    <w:rsid w:val="002A3E75"/>
    <w:rsid w:val="002A3E7F"/>
    <w:rsid w:val="002A3EB5"/>
    <w:rsid w:val="002A3F3C"/>
    <w:rsid w:val="002A3F8F"/>
    <w:rsid w:val="002A3F98"/>
    <w:rsid w:val="002A4002"/>
    <w:rsid w:val="002A4065"/>
    <w:rsid w:val="002A421C"/>
    <w:rsid w:val="002A4297"/>
    <w:rsid w:val="002A42EE"/>
    <w:rsid w:val="002A438D"/>
    <w:rsid w:val="002A4394"/>
    <w:rsid w:val="002A43C3"/>
    <w:rsid w:val="002A43D7"/>
    <w:rsid w:val="002A442F"/>
    <w:rsid w:val="002A444B"/>
    <w:rsid w:val="002A452D"/>
    <w:rsid w:val="002A4563"/>
    <w:rsid w:val="002A4599"/>
    <w:rsid w:val="002A4656"/>
    <w:rsid w:val="002A4674"/>
    <w:rsid w:val="002A4712"/>
    <w:rsid w:val="002A4787"/>
    <w:rsid w:val="002A47AF"/>
    <w:rsid w:val="002A47D0"/>
    <w:rsid w:val="002A47E6"/>
    <w:rsid w:val="002A48C7"/>
    <w:rsid w:val="002A4906"/>
    <w:rsid w:val="002A4909"/>
    <w:rsid w:val="002A493C"/>
    <w:rsid w:val="002A496E"/>
    <w:rsid w:val="002A498D"/>
    <w:rsid w:val="002A49FC"/>
    <w:rsid w:val="002A4A19"/>
    <w:rsid w:val="002A4A9D"/>
    <w:rsid w:val="002A4AA7"/>
    <w:rsid w:val="002A4B68"/>
    <w:rsid w:val="002A4C98"/>
    <w:rsid w:val="002A4CA3"/>
    <w:rsid w:val="002A4CC6"/>
    <w:rsid w:val="002A4D3D"/>
    <w:rsid w:val="002A4DB1"/>
    <w:rsid w:val="002A4DF1"/>
    <w:rsid w:val="002A4E0F"/>
    <w:rsid w:val="002A4E3D"/>
    <w:rsid w:val="002A4E4F"/>
    <w:rsid w:val="002A4F06"/>
    <w:rsid w:val="002A4FD9"/>
    <w:rsid w:val="002A510B"/>
    <w:rsid w:val="002A511F"/>
    <w:rsid w:val="002A5134"/>
    <w:rsid w:val="002A514D"/>
    <w:rsid w:val="002A5177"/>
    <w:rsid w:val="002A5178"/>
    <w:rsid w:val="002A51F1"/>
    <w:rsid w:val="002A521E"/>
    <w:rsid w:val="002A5285"/>
    <w:rsid w:val="002A5338"/>
    <w:rsid w:val="002A533F"/>
    <w:rsid w:val="002A5368"/>
    <w:rsid w:val="002A537A"/>
    <w:rsid w:val="002A53C8"/>
    <w:rsid w:val="002A53D1"/>
    <w:rsid w:val="002A547C"/>
    <w:rsid w:val="002A5679"/>
    <w:rsid w:val="002A56A3"/>
    <w:rsid w:val="002A5733"/>
    <w:rsid w:val="002A5783"/>
    <w:rsid w:val="002A57AE"/>
    <w:rsid w:val="002A57C7"/>
    <w:rsid w:val="002A57EC"/>
    <w:rsid w:val="002A5820"/>
    <w:rsid w:val="002A586D"/>
    <w:rsid w:val="002A5914"/>
    <w:rsid w:val="002A5980"/>
    <w:rsid w:val="002A5990"/>
    <w:rsid w:val="002A599E"/>
    <w:rsid w:val="002A5A3A"/>
    <w:rsid w:val="002A5B8F"/>
    <w:rsid w:val="002A5BC5"/>
    <w:rsid w:val="002A5BE8"/>
    <w:rsid w:val="002A5BF2"/>
    <w:rsid w:val="002A5C09"/>
    <w:rsid w:val="002A5C4D"/>
    <w:rsid w:val="002A5C82"/>
    <w:rsid w:val="002A5D3C"/>
    <w:rsid w:val="002A5D40"/>
    <w:rsid w:val="002A5D64"/>
    <w:rsid w:val="002A5D88"/>
    <w:rsid w:val="002A5E2C"/>
    <w:rsid w:val="002A5E41"/>
    <w:rsid w:val="002A5E5A"/>
    <w:rsid w:val="002A5E94"/>
    <w:rsid w:val="002A5ECD"/>
    <w:rsid w:val="002A5F73"/>
    <w:rsid w:val="002A5FC4"/>
    <w:rsid w:val="002A5FF1"/>
    <w:rsid w:val="002A609E"/>
    <w:rsid w:val="002A60AA"/>
    <w:rsid w:val="002A610A"/>
    <w:rsid w:val="002A61CA"/>
    <w:rsid w:val="002A620A"/>
    <w:rsid w:val="002A620E"/>
    <w:rsid w:val="002A6243"/>
    <w:rsid w:val="002A6264"/>
    <w:rsid w:val="002A6269"/>
    <w:rsid w:val="002A626E"/>
    <w:rsid w:val="002A637A"/>
    <w:rsid w:val="002A63A8"/>
    <w:rsid w:val="002A63C4"/>
    <w:rsid w:val="002A655A"/>
    <w:rsid w:val="002A6581"/>
    <w:rsid w:val="002A65E0"/>
    <w:rsid w:val="002A663A"/>
    <w:rsid w:val="002A66AF"/>
    <w:rsid w:val="002A66CF"/>
    <w:rsid w:val="002A66ED"/>
    <w:rsid w:val="002A66EE"/>
    <w:rsid w:val="002A6714"/>
    <w:rsid w:val="002A67A7"/>
    <w:rsid w:val="002A67BD"/>
    <w:rsid w:val="002A67C8"/>
    <w:rsid w:val="002A6804"/>
    <w:rsid w:val="002A681C"/>
    <w:rsid w:val="002A686A"/>
    <w:rsid w:val="002A6884"/>
    <w:rsid w:val="002A695F"/>
    <w:rsid w:val="002A69A8"/>
    <w:rsid w:val="002A69C1"/>
    <w:rsid w:val="002A6A16"/>
    <w:rsid w:val="002A6A2B"/>
    <w:rsid w:val="002A6AD3"/>
    <w:rsid w:val="002A6AD8"/>
    <w:rsid w:val="002A6B38"/>
    <w:rsid w:val="002A6BD3"/>
    <w:rsid w:val="002A6BF0"/>
    <w:rsid w:val="002A6C32"/>
    <w:rsid w:val="002A6C44"/>
    <w:rsid w:val="002A6C8A"/>
    <w:rsid w:val="002A6CB0"/>
    <w:rsid w:val="002A6D64"/>
    <w:rsid w:val="002A6D77"/>
    <w:rsid w:val="002A6EE9"/>
    <w:rsid w:val="002A6F90"/>
    <w:rsid w:val="002A700B"/>
    <w:rsid w:val="002A7020"/>
    <w:rsid w:val="002A7071"/>
    <w:rsid w:val="002A7091"/>
    <w:rsid w:val="002A7123"/>
    <w:rsid w:val="002A713F"/>
    <w:rsid w:val="002A72E9"/>
    <w:rsid w:val="002A7316"/>
    <w:rsid w:val="002A7324"/>
    <w:rsid w:val="002A7485"/>
    <w:rsid w:val="002A74FD"/>
    <w:rsid w:val="002A7525"/>
    <w:rsid w:val="002A7560"/>
    <w:rsid w:val="002A7582"/>
    <w:rsid w:val="002A758E"/>
    <w:rsid w:val="002A75B5"/>
    <w:rsid w:val="002A764A"/>
    <w:rsid w:val="002A767E"/>
    <w:rsid w:val="002A76B2"/>
    <w:rsid w:val="002A76DA"/>
    <w:rsid w:val="002A7751"/>
    <w:rsid w:val="002A7794"/>
    <w:rsid w:val="002A77E1"/>
    <w:rsid w:val="002A796A"/>
    <w:rsid w:val="002A7999"/>
    <w:rsid w:val="002A79A9"/>
    <w:rsid w:val="002A79B1"/>
    <w:rsid w:val="002A79CF"/>
    <w:rsid w:val="002A7C1F"/>
    <w:rsid w:val="002A7C31"/>
    <w:rsid w:val="002A7CA5"/>
    <w:rsid w:val="002A7D31"/>
    <w:rsid w:val="002A7D66"/>
    <w:rsid w:val="002A7D6A"/>
    <w:rsid w:val="002A7DA1"/>
    <w:rsid w:val="002A7DD8"/>
    <w:rsid w:val="002A7DEA"/>
    <w:rsid w:val="002A7E02"/>
    <w:rsid w:val="002A7EF3"/>
    <w:rsid w:val="002A7F1F"/>
    <w:rsid w:val="002A7F52"/>
    <w:rsid w:val="002A7F93"/>
    <w:rsid w:val="002A7FC4"/>
    <w:rsid w:val="002A7FD5"/>
    <w:rsid w:val="002B00AD"/>
    <w:rsid w:val="002B00ED"/>
    <w:rsid w:val="002B0176"/>
    <w:rsid w:val="002B01EF"/>
    <w:rsid w:val="002B020B"/>
    <w:rsid w:val="002B0238"/>
    <w:rsid w:val="002B031B"/>
    <w:rsid w:val="002B035E"/>
    <w:rsid w:val="002B038B"/>
    <w:rsid w:val="002B03CE"/>
    <w:rsid w:val="002B03FB"/>
    <w:rsid w:val="002B0404"/>
    <w:rsid w:val="002B0492"/>
    <w:rsid w:val="002B04FE"/>
    <w:rsid w:val="002B055D"/>
    <w:rsid w:val="002B05AB"/>
    <w:rsid w:val="002B05B9"/>
    <w:rsid w:val="002B05C4"/>
    <w:rsid w:val="002B061A"/>
    <w:rsid w:val="002B068C"/>
    <w:rsid w:val="002B06CD"/>
    <w:rsid w:val="002B06CF"/>
    <w:rsid w:val="002B06D8"/>
    <w:rsid w:val="002B0710"/>
    <w:rsid w:val="002B071C"/>
    <w:rsid w:val="002B08B5"/>
    <w:rsid w:val="002B08B8"/>
    <w:rsid w:val="002B08D9"/>
    <w:rsid w:val="002B0902"/>
    <w:rsid w:val="002B092D"/>
    <w:rsid w:val="002B09E0"/>
    <w:rsid w:val="002B0A14"/>
    <w:rsid w:val="002B0A2B"/>
    <w:rsid w:val="002B0A38"/>
    <w:rsid w:val="002B0AAC"/>
    <w:rsid w:val="002B0AFF"/>
    <w:rsid w:val="002B0B2F"/>
    <w:rsid w:val="002B0BCE"/>
    <w:rsid w:val="002B0C30"/>
    <w:rsid w:val="002B0C40"/>
    <w:rsid w:val="002B0C72"/>
    <w:rsid w:val="002B0C7D"/>
    <w:rsid w:val="002B0CA5"/>
    <w:rsid w:val="002B0D33"/>
    <w:rsid w:val="002B0D43"/>
    <w:rsid w:val="002B0D93"/>
    <w:rsid w:val="002B0D9D"/>
    <w:rsid w:val="002B0DF1"/>
    <w:rsid w:val="002B0DFE"/>
    <w:rsid w:val="002B0E40"/>
    <w:rsid w:val="002B0E6B"/>
    <w:rsid w:val="002B0ED8"/>
    <w:rsid w:val="002B0EEC"/>
    <w:rsid w:val="002B0F5F"/>
    <w:rsid w:val="002B0F8E"/>
    <w:rsid w:val="002B0FDF"/>
    <w:rsid w:val="002B1108"/>
    <w:rsid w:val="002B1234"/>
    <w:rsid w:val="002B13D7"/>
    <w:rsid w:val="002B13F2"/>
    <w:rsid w:val="002B13FA"/>
    <w:rsid w:val="002B1424"/>
    <w:rsid w:val="002B14AF"/>
    <w:rsid w:val="002B152F"/>
    <w:rsid w:val="002B153E"/>
    <w:rsid w:val="002B153F"/>
    <w:rsid w:val="002B1551"/>
    <w:rsid w:val="002B15FA"/>
    <w:rsid w:val="002B1620"/>
    <w:rsid w:val="002B16A8"/>
    <w:rsid w:val="002B16CD"/>
    <w:rsid w:val="002B16F9"/>
    <w:rsid w:val="002B1739"/>
    <w:rsid w:val="002B1846"/>
    <w:rsid w:val="002B1860"/>
    <w:rsid w:val="002B188D"/>
    <w:rsid w:val="002B18A5"/>
    <w:rsid w:val="002B18D3"/>
    <w:rsid w:val="002B194C"/>
    <w:rsid w:val="002B195C"/>
    <w:rsid w:val="002B196D"/>
    <w:rsid w:val="002B196F"/>
    <w:rsid w:val="002B19E9"/>
    <w:rsid w:val="002B1A37"/>
    <w:rsid w:val="002B1A73"/>
    <w:rsid w:val="002B1A92"/>
    <w:rsid w:val="002B1B0B"/>
    <w:rsid w:val="002B1B47"/>
    <w:rsid w:val="002B1B59"/>
    <w:rsid w:val="002B1B8C"/>
    <w:rsid w:val="002B1C58"/>
    <w:rsid w:val="002B1C66"/>
    <w:rsid w:val="002B1C68"/>
    <w:rsid w:val="002B1C83"/>
    <w:rsid w:val="002B1C8D"/>
    <w:rsid w:val="002B1CA9"/>
    <w:rsid w:val="002B1D32"/>
    <w:rsid w:val="002B1D67"/>
    <w:rsid w:val="002B1D6C"/>
    <w:rsid w:val="002B1DA3"/>
    <w:rsid w:val="002B1DAA"/>
    <w:rsid w:val="002B1DD0"/>
    <w:rsid w:val="002B1DE5"/>
    <w:rsid w:val="002B1E46"/>
    <w:rsid w:val="002B1E52"/>
    <w:rsid w:val="002B1E60"/>
    <w:rsid w:val="002B1EE9"/>
    <w:rsid w:val="002B1F48"/>
    <w:rsid w:val="002B1FA6"/>
    <w:rsid w:val="002B1FB4"/>
    <w:rsid w:val="002B1FD5"/>
    <w:rsid w:val="002B2094"/>
    <w:rsid w:val="002B20CA"/>
    <w:rsid w:val="002B2105"/>
    <w:rsid w:val="002B2125"/>
    <w:rsid w:val="002B21C4"/>
    <w:rsid w:val="002B222E"/>
    <w:rsid w:val="002B2295"/>
    <w:rsid w:val="002B22C8"/>
    <w:rsid w:val="002B22CF"/>
    <w:rsid w:val="002B22E9"/>
    <w:rsid w:val="002B22EA"/>
    <w:rsid w:val="002B22F7"/>
    <w:rsid w:val="002B2328"/>
    <w:rsid w:val="002B236C"/>
    <w:rsid w:val="002B238A"/>
    <w:rsid w:val="002B23D5"/>
    <w:rsid w:val="002B23DD"/>
    <w:rsid w:val="002B245D"/>
    <w:rsid w:val="002B24E6"/>
    <w:rsid w:val="002B2503"/>
    <w:rsid w:val="002B2586"/>
    <w:rsid w:val="002B25EE"/>
    <w:rsid w:val="002B26A1"/>
    <w:rsid w:val="002B2718"/>
    <w:rsid w:val="002B27E6"/>
    <w:rsid w:val="002B27EF"/>
    <w:rsid w:val="002B2820"/>
    <w:rsid w:val="002B286D"/>
    <w:rsid w:val="002B2919"/>
    <w:rsid w:val="002B2A95"/>
    <w:rsid w:val="002B2AB0"/>
    <w:rsid w:val="002B2AB5"/>
    <w:rsid w:val="002B2BE6"/>
    <w:rsid w:val="002B2BFE"/>
    <w:rsid w:val="002B2C29"/>
    <w:rsid w:val="002B2C5A"/>
    <w:rsid w:val="002B2CB7"/>
    <w:rsid w:val="002B2CC1"/>
    <w:rsid w:val="002B2CEC"/>
    <w:rsid w:val="002B2CF9"/>
    <w:rsid w:val="002B2D31"/>
    <w:rsid w:val="002B2E3F"/>
    <w:rsid w:val="002B2E87"/>
    <w:rsid w:val="002B2EEA"/>
    <w:rsid w:val="002B3076"/>
    <w:rsid w:val="002B30B9"/>
    <w:rsid w:val="002B30CB"/>
    <w:rsid w:val="002B30EA"/>
    <w:rsid w:val="002B3137"/>
    <w:rsid w:val="002B3155"/>
    <w:rsid w:val="002B3195"/>
    <w:rsid w:val="002B3197"/>
    <w:rsid w:val="002B31A6"/>
    <w:rsid w:val="002B3290"/>
    <w:rsid w:val="002B32F3"/>
    <w:rsid w:val="002B32F7"/>
    <w:rsid w:val="002B33C3"/>
    <w:rsid w:val="002B3414"/>
    <w:rsid w:val="002B343D"/>
    <w:rsid w:val="002B34AF"/>
    <w:rsid w:val="002B34D1"/>
    <w:rsid w:val="002B352C"/>
    <w:rsid w:val="002B3576"/>
    <w:rsid w:val="002B3625"/>
    <w:rsid w:val="002B36DA"/>
    <w:rsid w:val="002B3711"/>
    <w:rsid w:val="002B3792"/>
    <w:rsid w:val="002B37B8"/>
    <w:rsid w:val="002B3812"/>
    <w:rsid w:val="002B392F"/>
    <w:rsid w:val="002B3933"/>
    <w:rsid w:val="002B395F"/>
    <w:rsid w:val="002B3B43"/>
    <w:rsid w:val="002B3B71"/>
    <w:rsid w:val="002B3B81"/>
    <w:rsid w:val="002B3BAE"/>
    <w:rsid w:val="002B3C16"/>
    <w:rsid w:val="002B3CBE"/>
    <w:rsid w:val="002B3D0F"/>
    <w:rsid w:val="002B3D3A"/>
    <w:rsid w:val="002B3D46"/>
    <w:rsid w:val="002B3DAC"/>
    <w:rsid w:val="002B3DAD"/>
    <w:rsid w:val="002B3EA3"/>
    <w:rsid w:val="002B3EEF"/>
    <w:rsid w:val="002B3F00"/>
    <w:rsid w:val="002B3F0D"/>
    <w:rsid w:val="002B3F53"/>
    <w:rsid w:val="002B4052"/>
    <w:rsid w:val="002B4082"/>
    <w:rsid w:val="002B413A"/>
    <w:rsid w:val="002B418E"/>
    <w:rsid w:val="002B41A1"/>
    <w:rsid w:val="002B4238"/>
    <w:rsid w:val="002B428F"/>
    <w:rsid w:val="002B42AA"/>
    <w:rsid w:val="002B42AC"/>
    <w:rsid w:val="002B42D2"/>
    <w:rsid w:val="002B42F2"/>
    <w:rsid w:val="002B434B"/>
    <w:rsid w:val="002B43AB"/>
    <w:rsid w:val="002B4456"/>
    <w:rsid w:val="002B45B6"/>
    <w:rsid w:val="002B45C7"/>
    <w:rsid w:val="002B4634"/>
    <w:rsid w:val="002B463F"/>
    <w:rsid w:val="002B4670"/>
    <w:rsid w:val="002B471A"/>
    <w:rsid w:val="002B4745"/>
    <w:rsid w:val="002B475D"/>
    <w:rsid w:val="002B4789"/>
    <w:rsid w:val="002B4790"/>
    <w:rsid w:val="002B47B8"/>
    <w:rsid w:val="002B494C"/>
    <w:rsid w:val="002B497A"/>
    <w:rsid w:val="002B4980"/>
    <w:rsid w:val="002B49E2"/>
    <w:rsid w:val="002B4A06"/>
    <w:rsid w:val="002B4A0F"/>
    <w:rsid w:val="002B4A11"/>
    <w:rsid w:val="002B4A32"/>
    <w:rsid w:val="002B4A8D"/>
    <w:rsid w:val="002B4AAC"/>
    <w:rsid w:val="002B4B0A"/>
    <w:rsid w:val="002B4B24"/>
    <w:rsid w:val="002B4BB9"/>
    <w:rsid w:val="002B4CA1"/>
    <w:rsid w:val="002B4CFA"/>
    <w:rsid w:val="002B4D0E"/>
    <w:rsid w:val="002B4D73"/>
    <w:rsid w:val="002B4DD4"/>
    <w:rsid w:val="002B4DDE"/>
    <w:rsid w:val="002B4DF4"/>
    <w:rsid w:val="002B4F1A"/>
    <w:rsid w:val="002B4FF1"/>
    <w:rsid w:val="002B507D"/>
    <w:rsid w:val="002B50AA"/>
    <w:rsid w:val="002B5104"/>
    <w:rsid w:val="002B51A5"/>
    <w:rsid w:val="002B51FD"/>
    <w:rsid w:val="002B5278"/>
    <w:rsid w:val="002B52EB"/>
    <w:rsid w:val="002B5363"/>
    <w:rsid w:val="002B53A0"/>
    <w:rsid w:val="002B53BD"/>
    <w:rsid w:val="002B54E7"/>
    <w:rsid w:val="002B5501"/>
    <w:rsid w:val="002B552D"/>
    <w:rsid w:val="002B5552"/>
    <w:rsid w:val="002B5688"/>
    <w:rsid w:val="002B5703"/>
    <w:rsid w:val="002B5704"/>
    <w:rsid w:val="002B57BE"/>
    <w:rsid w:val="002B57CB"/>
    <w:rsid w:val="002B57CC"/>
    <w:rsid w:val="002B5832"/>
    <w:rsid w:val="002B584A"/>
    <w:rsid w:val="002B58AB"/>
    <w:rsid w:val="002B593E"/>
    <w:rsid w:val="002B5947"/>
    <w:rsid w:val="002B59D6"/>
    <w:rsid w:val="002B5A32"/>
    <w:rsid w:val="002B5A64"/>
    <w:rsid w:val="002B5A71"/>
    <w:rsid w:val="002B5B25"/>
    <w:rsid w:val="002B5BEC"/>
    <w:rsid w:val="002B5C46"/>
    <w:rsid w:val="002B5C50"/>
    <w:rsid w:val="002B5CC9"/>
    <w:rsid w:val="002B5CD3"/>
    <w:rsid w:val="002B5D30"/>
    <w:rsid w:val="002B5DB1"/>
    <w:rsid w:val="002B5DD2"/>
    <w:rsid w:val="002B5DD5"/>
    <w:rsid w:val="002B5E2F"/>
    <w:rsid w:val="002B5E75"/>
    <w:rsid w:val="002B5EB8"/>
    <w:rsid w:val="002B5EEF"/>
    <w:rsid w:val="002B5EFF"/>
    <w:rsid w:val="002B5F32"/>
    <w:rsid w:val="002B5F55"/>
    <w:rsid w:val="002B6040"/>
    <w:rsid w:val="002B609F"/>
    <w:rsid w:val="002B60A7"/>
    <w:rsid w:val="002B6106"/>
    <w:rsid w:val="002B61C8"/>
    <w:rsid w:val="002B620E"/>
    <w:rsid w:val="002B625B"/>
    <w:rsid w:val="002B62AC"/>
    <w:rsid w:val="002B62F9"/>
    <w:rsid w:val="002B62FB"/>
    <w:rsid w:val="002B641A"/>
    <w:rsid w:val="002B6468"/>
    <w:rsid w:val="002B64AE"/>
    <w:rsid w:val="002B652C"/>
    <w:rsid w:val="002B655A"/>
    <w:rsid w:val="002B65D8"/>
    <w:rsid w:val="002B65DC"/>
    <w:rsid w:val="002B65FF"/>
    <w:rsid w:val="002B6621"/>
    <w:rsid w:val="002B667F"/>
    <w:rsid w:val="002B6687"/>
    <w:rsid w:val="002B6699"/>
    <w:rsid w:val="002B66B6"/>
    <w:rsid w:val="002B66ED"/>
    <w:rsid w:val="002B66F3"/>
    <w:rsid w:val="002B67B6"/>
    <w:rsid w:val="002B67BA"/>
    <w:rsid w:val="002B67F8"/>
    <w:rsid w:val="002B6886"/>
    <w:rsid w:val="002B689A"/>
    <w:rsid w:val="002B6A8F"/>
    <w:rsid w:val="002B6ADA"/>
    <w:rsid w:val="002B6B00"/>
    <w:rsid w:val="002B6B30"/>
    <w:rsid w:val="002B6BA3"/>
    <w:rsid w:val="002B6BB1"/>
    <w:rsid w:val="002B6C52"/>
    <w:rsid w:val="002B6D2F"/>
    <w:rsid w:val="002B6D53"/>
    <w:rsid w:val="002B6DA0"/>
    <w:rsid w:val="002B6E47"/>
    <w:rsid w:val="002B6EAE"/>
    <w:rsid w:val="002B6F7B"/>
    <w:rsid w:val="002B6F97"/>
    <w:rsid w:val="002B6FC7"/>
    <w:rsid w:val="002B6FF1"/>
    <w:rsid w:val="002B6FF3"/>
    <w:rsid w:val="002B7017"/>
    <w:rsid w:val="002B703C"/>
    <w:rsid w:val="002B7053"/>
    <w:rsid w:val="002B7079"/>
    <w:rsid w:val="002B70AD"/>
    <w:rsid w:val="002B70C0"/>
    <w:rsid w:val="002B716A"/>
    <w:rsid w:val="002B7218"/>
    <w:rsid w:val="002B730D"/>
    <w:rsid w:val="002B735D"/>
    <w:rsid w:val="002B73CB"/>
    <w:rsid w:val="002B73CC"/>
    <w:rsid w:val="002B73FA"/>
    <w:rsid w:val="002B7406"/>
    <w:rsid w:val="002B7430"/>
    <w:rsid w:val="002B74B5"/>
    <w:rsid w:val="002B74FE"/>
    <w:rsid w:val="002B752F"/>
    <w:rsid w:val="002B756F"/>
    <w:rsid w:val="002B7625"/>
    <w:rsid w:val="002B7717"/>
    <w:rsid w:val="002B7756"/>
    <w:rsid w:val="002B776C"/>
    <w:rsid w:val="002B7789"/>
    <w:rsid w:val="002B77AB"/>
    <w:rsid w:val="002B77B2"/>
    <w:rsid w:val="002B7878"/>
    <w:rsid w:val="002B7881"/>
    <w:rsid w:val="002B7889"/>
    <w:rsid w:val="002B788B"/>
    <w:rsid w:val="002B78C4"/>
    <w:rsid w:val="002B78C5"/>
    <w:rsid w:val="002B78E5"/>
    <w:rsid w:val="002B790A"/>
    <w:rsid w:val="002B792C"/>
    <w:rsid w:val="002B797C"/>
    <w:rsid w:val="002B79D8"/>
    <w:rsid w:val="002B7A4E"/>
    <w:rsid w:val="002B7AB6"/>
    <w:rsid w:val="002B7B01"/>
    <w:rsid w:val="002B7C2F"/>
    <w:rsid w:val="002B7C5E"/>
    <w:rsid w:val="002B7C80"/>
    <w:rsid w:val="002B7CEA"/>
    <w:rsid w:val="002B7CF3"/>
    <w:rsid w:val="002B7D2C"/>
    <w:rsid w:val="002B7D31"/>
    <w:rsid w:val="002B7DA4"/>
    <w:rsid w:val="002B7DFB"/>
    <w:rsid w:val="002B7E00"/>
    <w:rsid w:val="002B7E67"/>
    <w:rsid w:val="002B7E99"/>
    <w:rsid w:val="002B7EB3"/>
    <w:rsid w:val="002B7ED5"/>
    <w:rsid w:val="002B7EDB"/>
    <w:rsid w:val="002B7FEA"/>
    <w:rsid w:val="002B8C9A"/>
    <w:rsid w:val="002C000C"/>
    <w:rsid w:val="002C0067"/>
    <w:rsid w:val="002C00AA"/>
    <w:rsid w:val="002C00DE"/>
    <w:rsid w:val="002C0117"/>
    <w:rsid w:val="002C0192"/>
    <w:rsid w:val="002C0225"/>
    <w:rsid w:val="002C0286"/>
    <w:rsid w:val="002C02CD"/>
    <w:rsid w:val="002C02F4"/>
    <w:rsid w:val="002C0346"/>
    <w:rsid w:val="002C037C"/>
    <w:rsid w:val="002C03A1"/>
    <w:rsid w:val="002C04B7"/>
    <w:rsid w:val="002C04D7"/>
    <w:rsid w:val="002C04EC"/>
    <w:rsid w:val="002C04FE"/>
    <w:rsid w:val="002C052C"/>
    <w:rsid w:val="002C054D"/>
    <w:rsid w:val="002C0604"/>
    <w:rsid w:val="002C066C"/>
    <w:rsid w:val="002C0671"/>
    <w:rsid w:val="002C072B"/>
    <w:rsid w:val="002C076E"/>
    <w:rsid w:val="002C077C"/>
    <w:rsid w:val="002C081D"/>
    <w:rsid w:val="002C0885"/>
    <w:rsid w:val="002C08D4"/>
    <w:rsid w:val="002C08D9"/>
    <w:rsid w:val="002C091F"/>
    <w:rsid w:val="002C0929"/>
    <w:rsid w:val="002C0942"/>
    <w:rsid w:val="002C0962"/>
    <w:rsid w:val="002C09DD"/>
    <w:rsid w:val="002C09FF"/>
    <w:rsid w:val="002C0A1C"/>
    <w:rsid w:val="002C0A43"/>
    <w:rsid w:val="002C0A56"/>
    <w:rsid w:val="002C0A60"/>
    <w:rsid w:val="002C0A6F"/>
    <w:rsid w:val="002C0A8C"/>
    <w:rsid w:val="002C0B10"/>
    <w:rsid w:val="002C0B53"/>
    <w:rsid w:val="002C0B69"/>
    <w:rsid w:val="002C0B7F"/>
    <w:rsid w:val="002C0BA5"/>
    <w:rsid w:val="002C0C0B"/>
    <w:rsid w:val="002C0C34"/>
    <w:rsid w:val="002C0C91"/>
    <w:rsid w:val="002C0C96"/>
    <w:rsid w:val="002C0C97"/>
    <w:rsid w:val="002C0CBD"/>
    <w:rsid w:val="002C0CFC"/>
    <w:rsid w:val="002C0D30"/>
    <w:rsid w:val="002C0D59"/>
    <w:rsid w:val="002C0DDC"/>
    <w:rsid w:val="002C0E10"/>
    <w:rsid w:val="002C0F3E"/>
    <w:rsid w:val="002C0FF4"/>
    <w:rsid w:val="002C105A"/>
    <w:rsid w:val="002C1064"/>
    <w:rsid w:val="002C10A2"/>
    <w:rsid w:val="002C10B5"/>
    <w:rsid w:val="002C10C5"/>
    <w:rsid w:val="002C1143"/>
    <w:rsid w:val="002C118D"/>
    <w:rsid w:val="002C1195"/>
    <w:rsid w:val="002C11D8"/>
    <w:rsid w:val="002C1215"/>
    <w:rsid w:val="002C1220"/>
    <w:rsid w:val="002C126D"/>
    <w:rsid w:val="002C127A"/>
    <w:rsid w:val="002C1290"/>
    <w:rsid w:val="002C1439"/>
    <w:rsid w:val="002C1449"/>
    <w:rsid w:val="002C148B"/>
    <w:rsid w:val="002C14AA"/>
    <w:rsid w:val="002C157A"/>
    <w:rsid w:val="002C1612"/>
    <w:rsid w:val="002C164C"/>
    <w:rsid w:val="002C16B4"/>
    <w:rsid w:val="002C16CC"/>
    <w:rsid w:val="002C16D1"/>
    <w:rsid w:val="002C16D5"/>
    <w:rsid w:val="002C170C"/>
    <w:rsid w:val="002C1713"/>
    <w:rsid w:val="002C171A"/>
    <w:rsid w:val="002C171C"/>
    <w:rsid w:val="002C17A5"/>
    <w:rsid w:val="002C181F"/>
    <w:rsid w:val="002C1868"/>
    <w:rsid w:val="002C18CC"/>
    <w:rsid w:val="002C19C0"/>
    <w:rsid w:val="002C1A27"/>
    <w:rsid w:val="002C1A63"/>
    <w:rsid w:val="002C1A90"/>
    <w:rsid w:val="002C1AAE"/>
    <w:rsid w:val="002C1ADF"/>
    <w:rsid w:val="002C1B08"/>
    <w:rsid w:val="002C1B12"/>
    <w:rsid w:val="002C1B3B"/>
    <w:rsid w:val="002C1B59"/>
    <w:rsid w:val="002C1B5B"/>
    <w:rsid w:val="002C1BD8"/>
    <w:rsid w:val="002C1BED"/>
    <w:rsid w:val="002C1C03"/>
    <w:rsid w:val="002C1C2E"/>
    <w:rsid w:val="002C1C35"/>
    <w:rsid w:val="002C1C5C"/>
    <w:rsid w:val="002C1CD2"/>
    <w:rsid w:val="002C1CE1"/>
    <w:rsid w:val="002C1D8B"/>
    <w:rsid w:val="002C1DAD"/>
    <w:rsid w:val="002C1DBC"/>
    <w:rsid w:val="002C1DD4"/>
    <w:rsid w:val="002C1DDB"/>
    <w:rsid w:val="002C1DDE"/>
    <w:rsid w:val="002C1DEB"/>
    <w:rsid w:val="002C1E10"/>
    <w:rsid w:val="002C1E67"/>
    <w:rsid w:val="002C2089"/>
    <w:rsid w:val="002C2097"/>
    <w:rsid w:val="002C214E"/>
    <w:rsid w:val="002C21AE"/>
    <w:rsid w:val="002C21B4"/>
    <w:rsid w:val="002C21FC"/>
    <w:rsid w:val="002C2201"/>
    <w:rsid w:val="002C2224"/>
    <w:rsid w:val="002C2248"/>
    <w:rsid w:val="002C22F3"/>
    <w:rsid w:val="002C22F5"/>
    <w:rsid w:val="002C24BA"/>
    <w:rsid w:val="002C24DD"/>
    <w:rsid w:val="002C2506"/>
    <w:rsid w:val="002C2525"/>
    <w:rsid w:val="002C25D9"/>
    <w:rsid w:val="002C25FF"/>
    <w:rsid w:val="002C265A"/>
    <w:rsid w:val="002C26B6"/>
    <w:rsid w:val="002C26C3"/>
    <w:rsid w:val="002C26F4"/>
    <w:rsid w:val="002C2719"/>
    <w:rsid w:val="002C27B7"/>
    <w:rsid w:val="002C27FD"/>
    <w:rsid w:val="002C284A"/>
    <w:rsid w:val="002C28D4"/>
    <w:rsid w:val="002C28E1"/>
    <w:rsid w:val="002C2959"/>
    <w:rsid w:val="002C29CE"/>
    <w:rsid w:val="002C2AB8"/>
    <w:rsid w:val="002C2B42"/>
    <w:rsid w:val="002C2B54"/>
    <w:rsid w:val="002C2B72"/>
    <w:rsid w:val="002C2B76"/>
    <w:rsid w:val="002C2BB8"/>
    <w:rsid w:val="002C2C3E"/>
    <w:rsid w:val="002C2C66"/>
    <w:rsid w:val="002C2C6D"/>
    <w:rsid w:val="002C2C72"/>
    <w:rsid w:val="002C2C74"/>
    <w:rsid w:val="002C2D4B"/>
    <w:rsid w:val="002C2DD1"/>
    <w:rsid w:val="002C2E80"/>
    <w:rsid w:val="002C2F35"/>
    <w:rsid w:val="002C2F94"/>
    <w:rsid w:val="002C2FA3"/>
    <w:rsid w:val="002C2FAB"/>
    <w:rsid w:val="002C2FE8"/>
    <w:rsid w:val="002C3001"/>
    <w:rsid w:val="002C3012"/>
    <w:rsid w:val="002C3040"/>
    <w:rsid w:val="002C3045"/>
    <w:rsid w:val="002C3050"/>
    <w:rsid w:val="002C309A"/>
    <w:rsid w:val="002C30B3"/>
    <w:rsid w:val="002C30B4"/>
    <w:rsid w:val="002C30B7"/>
    <w:rsid w:val="002C30FB"/>
    <w:rsid w:val="002C3145"/>
    <w:rsid w:val="002C314B"/>
    <w:rsid w:val="002C31DC"/>
    <w:rsid w:val="002C31F9"/>
    <w:rsid w:val="002C3266"/>
    <w:rsid w:val="002C3276"/>
    <w:rsid w:val="002C3341"/>
    <w:rsid w:val="002C3424"/>
    <w:rsid w:val="002C3460"/>
    <w:rsid w:val="002C346E"/>
    <w:rsid w:val="002C3539"/>
    <w:rsid w:val="002C354B"/>
    <w:rsid w:val="002C355D"/>
    <w:rsid w:val="002C3585"/>
    <w:rsid w:val="002C3591"/>
    <w:rsid w:val="002C3597"/>
    <w:rsid w:val="002C35A6"/>
    <w:rsid w:val="002C35AB"/>
    <w:rsid w:val="002C35F1"/>
    <w:rsid w:val="002C3656"/>
    <w:rsid w:val="002C3667"/>
    <w:rsid w:val="002C3669"/>
    <w:rsid w:val="002C3688"/>
    <w:rsid w:val="002C36C0"/>
    <w:rsid w:val="002C3727"/>
    <w:rsid w:val="002C3763"/>
    <w:rsid w:val="002C37B9"/>
    <w:rsid w:val="002C37E2"/>
    <w:rsid w:val="002C37E6"/>
    <w:rsid w:val="002C37F7"/>
    <w:rsid w:val="002C381C"/>
    <w:rsid w:val="002C3849"/>
    <w:rsid w:val="002C384A"/>
    <w:rsid w:val="002C386E"/>
    <w:rsid w:val="002C3871"/>
    <w:rsid w:val="002C38B3"/>
    <w:rsid w:val="002C38C6"/>
    <w:rsid w:val="002C390C"/>
    <w:rsid w:val="002C396C"/>
    <w:rsid w:val="002C3A15"/>
    <w:rsid w:val="002C3A62"/>
    <w:rsid w:val="002C3AE6"/>
    <w:rsid w:val="002C3B12"/>
    <w:rsid w:val="002C3B16"/>
    <w:rsid w:val="002C3B17"/>
    <w:rsid w:val="002C3B2D"/>
    <w:rsid w:val="002C3B6C"/>
    <w:rsid w:val="002C3C88"/>
    <w:rsid w:val="002C3C8F"/>
    <w:rsid w:val="002C3D15"/>
    <w:rsid w:val="002C3D1A"/>
    <w:rsid w:val="002C3D31"/>
    <w:rsid w:val="002C3D96"/>
    <w:rsid w:val="002C3DEB"/>
    <w:rsid w:val="002C3E0E"/>
    <w:rsid w:val="002C3E52"/>
    <w:rsid w:val="002C3F06"/>
    <w:rsid w:val="002C3F08"/>
    <w:rsid w:val="002C3FA7"/>
    <w:rsid w:val="002C4017"/>
    <w:rsid w:val="002C40B2"/>
    <w:rsid w:val="002C414F"/>
    <w:rsid w:val="002C4168"/>
    <w:rsid w:val="002C4190"/>
    <w:rsid w:val="002C41B8"/>
    <w:rsid w:val="002C41CC"/>
    <w:rsid w:val="002C4373"/>
    <w:rsid w:val="002C43AA"/>
    <w:rsid w:val="002C43C5"/>
    <w:rsid w:val="002C43EB"/>
    <w:rsid w:val="002C448E"/>
    <w:rsid w:val="002C4500"/>
    <w:rsid w:val="002C4523"/>
    <w:rsid w:val="002C4530"/>
    <w:rsid w:val="002C4549"/>
    <w:rsid w:val="002C4553"/>
    <w:rsid w:val="002C455C"/>
    <w:rsid w:val="002C4561"/>
    <w:rsid w:val="002C456D"/>
    <w:rsid w:val="002C4596"/>
    <w:rsid w:val="002C4600"/>
    <w:rsid w:val="002C46B1"/>
    <w:rsid w:val="002C46C8"/>
    <w:rsid w:val="002C46D2"/>
    <w:rsid w:val="002C46F7"/>
    <w:rsid w:val="002C46FD"/>
    <w:rsid w:val="002C47BE"/>
    <w:rsid w:val="002C4843"/>
    <w:rsid w:val="002C48CA"/>
    <w:rsid w:val="002C496E"/>
    <w:rsid w:val="002C49CE"/>
    <w:rsid w:val="002C49E0"/>
    <w:rsid w:val="002C49FC"/>
    <w:rsid w:val="002C4A26"/>
    <w:rsid w:val="002C4A44"/>
    <w:rsid w:val="002C4A67"/>
    <w:rsid w:val="002C4B00"/>
    <w:rsid w:val="002C4BE2"/>
    <w:rsid w:val="002C4C25"/>
    <w:rsid w:val="002C4C90"/>
    <w:rsid w:val="002C4CD5"/>
    <w:rsid w:val="002C4CF6"/>
    <w:rsid w:val="002C4D21"/>
    <w:rsid w:val="002C4E29"/>
    <w:rsid w:val="002C4E69"/>
    <w:rsid w:val="002C4FFD"/>
    <w:rsid w:val="002C507E"/>
    <w:rsid w:val="002C50C1"/>
    <w:rsid w:val="002C50CA"/>
    <w:rsid w:val="002C50DC"/>
    <w:rsid w:val="002C5178"/>
    <w:rsid w:val="002C51E0"/>
    <w:rsid w:val="002C51E1"/>
    <w:rsid w:val="002C51F3"/>
    <w:rsid w:val="002C522C"/>
    <w:rsid w:val="002C5248"/>
    <w:rsid w:val="002C5268"/>
    <w:rsid w:val="002C526B"/>
    <w:rsid w:val="002C528B"/>
    <w:rsid w:val="002C5290"/>
    <w:rsid w:val="002C5344"/>
    <w:rsid w:val="002C5346"/>
    <w:rsid w:val="002C539A"/>
    <w:rsid w:val="002C542B"/>
    <w:rsid w:val="002C5487"/>
    <w:rsid w:val="002C5490"/>
    <w:rsid w:val="002C5734"/>
    <w:rsid w:val="002C578E"/>
    <w:rsid w:val="002C57A5"/>
    <w:rsid w:val="002C57C2"/>
    <w:rsid w:val="002C5823"/>
    <w:rsid w:val="002C583E"/>
    <w:rsid w:val="002C586C"/>
    <w:rsid w:val="002C586D"/>
    <w:rsid w:val="002C5888"/>
    <w:rsid w:val="002C58AF"/>
    <w:rsid w:val="002C5925"/>
    <w:rsid w:val="002C5957"/>
    <w:rsid w:val="002C5958"/>
    <w:rsid w:val="002C596C"/>
    <w:rsid w:val="002C5A58"/>
    <w:rsid w:val="002C5AE8"/>
    <w:rsid w:val="002C5BA1"/>
    <w:rsid w:val="002C5BA9"/>
    <w:rsid w:val="002C5BC5"/>
    <w:rsid w:val="002C5C3C"/>
    <w:rsid w:val="002C5CA7"/>
    <w:rsid w:val="002C5CC4"/>
    <w:rsid w:val="002C5DC9"/>
    <w:rsid w:val="002C5DD0"/>
    <w:rsid w:val="002C5E4B"/>
    <w:rsid w:val="002C5F51"/>
    <w:rsid w:val="002C5F7D"/>
    <w:rsid w:val="002C5FA2"/>
    <w:rsid w:val="002C5FCB"/>
    <w:rsid w:val="002C6045"/>
    <w:rsid w:val="002C6084"/>
    <w:rsid w:val="002C610B"/>
    <w:rsid w:val="002C616A"/>
    <w:rsid w:val="002C6174"/>
    <w:rsid w:val="002C61A7"/>
    <w:rsid w:val="002C61B4"/>
    <w:rsid w:val="002C61C5"/>
    <w:rsid w:val="002C61F3"/>
    <w:rsid w:val="002C6203"/>
    <w:rsid w:val="002C6237"/>
    <w:rsid w:val="002C62AD"/>
    <w:rsid w:val="002C62EC"/>
    <w:rsid w:val="002C633E"/>
    <w:rsid w:val="002C6349"/>
    <w:rsid w:val="002C6360"/>
    <w:rsid w:val="002C636D"/>
    <w:rsid w:val="002C636E"/>
    <w:rsid w:val="002C6370"/>
    <w:rsid w:val="002C6383"/>
    <w:rsid w:val="002C638C"/>
    <w:rsid w:val="002C63C8"/>
    <w:rsid w:val="002C6412"/>
    <w:rsid w:val="002C6450"/>
    <w:rsid w:val="002C645D"/>
    <w:rsid w:val="002C6485"/>
    <w:rsid w:val="002C64CA"/>
    <w:rsid w:val="002C64E6"/>
    <w:rsid w:val="002C64FF"/>
    <w:rsid w:val="002C650D"/>
    <w:rsid w:val="002C655E"/>
    <w:rsid w:val="002C6658"/>
    <w:rsid w:val="002C66F2"/>
    <w:rsid w:val="002C6716"/>
    <w:rsid w:val="002C673D"/>
    <w:rsid w:val="002C67C3"/>
    <w:rsid w:val="002C67D4"/>
    <w:rsid w:val="002C6879"/>
    <w:rsid w:val="002C6883"/>
    <w:rsid w:val="002C6913"/>
    <w:rsid w:val="002C694B"/>
    <w:rsid w:val="002C69FA"/>
    <w:rsid w:val="002C6A1A"/>
    <w:rsid w:val="002C6A8E"/>
    <w:rsid w:val="002C6B4C"/>
    <w:rsid w:val="002C6C19"/>
    <w:rsid w:val="002C6C2D"/>
    <w:rsid w:val="002C6D2D"/>
    <w:rsid w:val="002C6D41"/>
    <w:rsid w:val="002C6D74"/>
    <w:rsid w:val="002C6D8C"/>
    <w:rsid w:val="002C6E36"/>
    <w:rsid w:val="002C6E66"/>
    <w:rsid w:val="002C6F09"/>
    <w:rsid w:val="002C6F63"/>
    <w:rsid w:val="002C6F8D"/>
    <w:rsid w:val="002C6F95"/>
    <w:rsid w:val="002C7012"/>
    <w:rsid w:val="002C7027"/>
    <w:rsid w:val="002C7032"/>
    <w:rsid w:val="002C70B4"/>
    <w:rsid w:val="002C712F"/>
    <w:rsid w:val="002C715D"/>
    <w:rsid w:val="002C718F"/>
    <w:rsid w:val="002C720C"/>
    <w:rsid w:val="002C7227"/>
    <w:rsid w:val="002C7325"/>
    <w:rsid w:val="002C7371"/>
    <w:rsid w:val="002C740E"/>
    <w:rsid w:val="002C7420"/>
    <w:rsid w:val="002C7453"/>
    <w:rsid w:val="002C74D8"/>
    <w:rsid w:val="002C74E2"/>
    <w:rsid w:val="002C7506"/>
    <w:rsid w:val="002C7534"/>
    <w:rsid w:val="002C7571"/>
    <w:rsid w:val="002C757B"/>
    <w:rsid w:val="002C768E"/>
    <w:rsid w:val="002C76B6"/>
    <w:rsid w:val="002C76D0"/>
    <w:rsid w:val="002C7776"/>
    <w:rsid w:val="002C77B0"/>
    <w:rsid w:val="002C7882"/>
    <w:rsid w:val="002C78CD"/>
    <w:rsid w:val="002C791E"/>
    <w:rsid w:val="002C7948"/>
    <w:rsid w:val="002C7A4D"/>
    <w:rsid w:val="002C7A5E"/>
    <w:rsid w:val="002C7A8B"/>
    <w:rsid w:val="002C7B56"/>
    <w:rsid w:val="002C7B77"/>
    <w:rsid w:val="002C7BCD"/>
    <w:rsid w:val="002C7C37"/>
    <w:rsid w:val="002C7CAD"/>
    <w:rsid w:val="002C7D11"/>
    <w:rsid w:val="002C7D49"/>
    <w:rsid w:val="002C7E34"/>
    <w:rsid w:val="002C7E3C"/>
    <w:rsid w:val="002C7E83"/>
    <w:rsid w:val="002C7F47"/>
    <w:rsid w:val="002C7F7F"/>
    <w:rsid w:val="002D0061"/>
    <w:rsid w:val="002D0079"/>
    <w:rsid w:val="002D00BF"/>
    <w:rsid w:val="002D00C6"/>
    <w:rsid w:val="002D00C9"/>
    <w:rsid w:val="002D0103"/>
    <w:rsid w:val="002D0130"/>
    <w:rsid w:val="002D01BC"/>
    <w:rsid w:val="002D0208"/>
    <w:rsid w:val="002D02E0"/>
    <w:rsid w:val="002D0301"/>
    <w:rsid w:val="002D0379"/>
    <w:rsid w:val="002D03A4"/>
    <w:rsid w:val="002D03DB"/>
    <w:rsid w:val="002D0410"/>
    <w:rsid w:val="002D0470"/>
    <w:rsid w:val="002D0492"/>
    <w:rsid w:val="002D049F"/>
    <w:rsid w:val="002D04EF"/>
    <w:rsid w:val="002D0507"/>
    <w:rsid w:val="002D0548"/>
    <w:rsid w:val="002D0586"/>
    <w:rsid w:val="002D05DF"/>
    <w:rsid w:val="002D06A4"/>
    <w:rsid w:val="002D06C1"/>
    <w:rsid w:val="002D06E5"/>
    <w:rsid w:val="002D06F6"/>
    <w:rsid w:val="002D0704"/>
    <w:rsid w:val="002D0722"/>
    <w:rsid w:val="002D07DF"/>
    <w:rsid w:val="002D0809"/>
    <w:rsid w:val="002D0921"/>
    <w:rsid w:val="002D09A6"/>
    <w:rsid w:val="002D09DA"/>
    <w:rsid w:val="002D09F9"/>
    <w:rsid w:val="002D09FA"/>
    <w:rsid w:val="002D0A00"/>
    <w:rsid w:val="002D0A07"/>
    <w:rsid w:val="002D0AB1"/>
    <w:rsid w:val="002D0AB8"/>
    <w:rsid w:val="002D0B16"/>
    <w:rsid w:val="002D0BCD"/>
    <w:rsid w:val="002D0C0E"/>
    <w:rsid w:val="002D0C7E"/>
    <w:rsid w:val="002D0CC6"/>
    <w:rsid w:val="002D0D26"/>
    <w:rsid w:val="002D0D5F"/>
    <w:rsid w:val="002D0D8C"/>
    <w:rsid w:val="002D0DC1"/>
    <w:rsid w:val="002D0EE0"/>
    <w:rsid w:val="002D0F24"/>
    <w:rsid w:val="002D106C"/>
    <w:rsid w:val="002D10F2"/>
    <w:rsid w:val="002D116D"/>
    <w:rsid w:val="002D11C1"/>
    <w:rsid w:val="002D1211"/>
    <w:rsid w:val="002D126B"/>
    <w:rsid w:val="002D12D3"/>
    <w:rsid w:val="002D12FD"/>
    <w:rsid w:val="002D1347"/>
    <w:rsid w:val="002D13C3"/>
    <w:rsid w:val="002D13E7"/>
    <w:rsid w:val="002D13F7"/>
    <w:rsid w:val="002D1439"/>
    <w:rsid w:val="002D14D0"/>
    <w:rsid w:val="002D1543"/>
    <w:rsid w:val="002D1554"/>
    <w:rsid w:val="002D1602"/>
    <w:rsid w:val="002D16E9"/>
    <w:rsid w:val="002D1824"/>
    <w:rsid w:val="002D184C"/>
    <w:rsid w:val="002D1881"/>
    <w:rsid w:val="002D1889"/>
    <w:rsid w:val="002D188B"/>
    <w:rsid w:val="002D18FC"/>
    <w:rsid w:val="002D1910"/>
    <w:rsid w:val="002D193C"/>
    <w:rsid w:val="002D1941"/>
    <w:rsid w:val="002D1A31"/>
    <w:rsid w:val="002D1AA3"/>
    <w:rsid w:val="002D1AEB"/>
    <w:rsid w:val="002D1B41"/>
    <w:rsid w:val="002D1C55"/>
    <w:rsid w:val="002D1D2B"/>
    <w:rsid w:val="002D1D42"/>
    <w:rsid w:val="002D1D74"/>
    <w:rsid w:val="002D1DE7"/>
    <w:rsid w:val="002D1ECF"/>
    <w:rsid w:val="002D1FBD"/>
    <w:rsid w:val="002D20CC"/>
    <w:rsid w:val="002D210C"/>
    <w:rsid w:val="002D2177"/>
    <w:rsid w:val="002D21FB"/>
    <w:rsid w:val="002D2210"/>
    <w:rsid w:val="002D228D"/>
    <w:rsid w:val="002D22F9"/>
    <w:rsid w:val="002D23D9"/>
    <w:rsid w:val="002D23DA"/>
    <w:rsid w:val="002D2459"/>
    <w:rsid w:val="002D249E"/>
    <w:rsid w:val="002D2526"/>
    <w:rsid w:val="002D253E"/>
    <w:rsid w:val="002D261B"/>
    <w:rsid w:val="002D263E"/>
    <w:rsid w:val="002D2667"/>
    <w:rsid w:val="002D2678"/>
    <w:rsid w:val="002D2682"/>
    <w:rsid w:val="002D26DD"/>
    <w:rsid w:val="002D26E8"/>
    <w:rsid w:val="002D26FE"/>
    <w:rsid w:val="002D2771"/>
    <w:rsid w:val="002D27DF"/>
    <w:rsid w:val="002D281A"/>
    <w:rsid w:val="002D2836"/>
    <w:rsid w:val="002D2870"/>
    <w:rsid w:val="002D2886"/>
    <w:rsid w:val="002D289B"/>
    <w:rsid w:val="002D2901"/>
    <w:rsid w:val="002D2996"/>
    <w:rsid w:val="002D2A09"/>
    <w:rsid w:val="002D2A3B"/>
    <w:rsid w:val="002D2A43"/>
    <w:rsid w:val="002D2A83"/>
    <w:rsid w:val="002D2A89"/>
    <w:rsid w:val="002D2A99"/>
    <w:rsid w:val="002D2AA7"/>
    <w:rsid w:val="002D2AD5"/>
    <w:rsid w:val="002D2AE7"/>
    <w:rsid w:val="002D2BAF"/>
    <w:rsid w:val="002D2BB6"/>
    <w:rsid w:val="002D2C11"/>
    <w:rsid w:val="002D2C87"/>
    <w:rsid w:val="002D2D1B"/>
    <w:rsid w:val="002D2D96"/>
    <w:rsid w:val="002D2DFB"/>
    <w:rsid w:val="002D2E1D"/>
    <w:rsid w:val="002D2E56"/>
    <w:rsid w:val="002D2E64"/>
    <w:rsid w:val="002D2E78"/>
    <w:rsid w:val="002D2E93"/>
    <w:rsid w:val="002D2EE4"/>
    <w:rsid w:val="002D2F6E"/>
    <w:rsid w:val="002D2FE1"/>
    <w:rsid w:val="002D3134"/>
    <w:rsid w:val="002D317F"/>
    <w:rsid w:val="002D31C1"/>
    <w:rsid w:val="002D31D4"/>
    <w:rsid w:val="002D3205"/>
    <w:rsid w:val="002D325A"/>
    <w:rsid w:val="002D326A"/>
    <w:rsid w:val="002D3288"/>
    <w:rsid w:val="002D3372"/>
    <w:rsid w:val="002D3393"/>
    <w:rsid w:val="002D33CA"/>
    <w:rsid w:val="002D356A"/>
    <w:rsid w:val="002D3573"/>
    <w:rsid w:val="002D3577"/>
    <w:rsid w:val="002D3606"/>
    <w:rsid w:val="002D3657"/>
    <w:rsid w:val="002D36B2"/>
    <w:rsid w:val="002D36C3"/>
    <w:rsid w:val="002D36C5"/>
    <w:rsid w:val="002D36D9"/>
    <w:rsid w:val="002D36E8"/>
    <w:rsid w:val="002D36F3"/>
    <w:rsid w:val="002D37A2"/>
    <w:rsid w:val="002D37EE"/>
    <w:rsid w:val="002D384E"/>
    <w:rsid w:val="002D387C"/>
    <w:rsid w:val="002D38BB"/>
    <w:rsid w:val="002D3908"/>
    <w:rsid w:val="002D3937"/>
    <w:rsid w:val="002D3A93"/>
    <w:rsid w:val="002D3A9C"/>
    <w:rsid w:val="002D3AB3"/>
    <w:rsid w:val="002D3B55"/>
    <w:rsid w:val="002D3BA0"/>
    <w:rsid w:val="002D3BA1"/>
    <w:rsid w:val="002D3BC3"/>
    <w:rsid w:val="002D3BE3"/>
    <w:rsid w:val="002D3C0E"/>
    <w:rsid w:val="002D3C5D"/>
    <w:rsid w:val="002D3C74"/>
    <w:rsid w:val="002D3D66"/>
    <w:rsid w:val="002D3DA8"/>
    <w:rsid w:val="002D3DBF"/>
    <w:rsid w:val="002D3DC8"/>
    <w:rsid w:val="002D3E4B"/>
    <w:rsid w:val="002D3ECC"/>
    <w:rsid w:val="002D3EDC"/>
    <w:rsid w:val="002D3F34"/>
    <w:rsid w:val="002D3F5D"/>
    <w:rsid w:val="002D3F6F"/>
    <w:rsid w:val="002D3FF5"/>
    <w:rsid w:val="002D409C"/>
    <w:rsid w:val="002D40BB"/>
    <w:rsid w:val="002D4189"/>
    <w:rsid w:val="002D4199"/>
    <w:rsid w:val="002D41A7"/>
    <w:rsid w:val="002D41AF"/>
    <w:rsid w:val="002D420F"/>
    <w:rsid w:val="002D42C6"/>
    <w:rsid w:val="002D42FC"/>
    <w:rsid w:val="002D4341"/>
    <w:rsid w:val="002D4436"/>
    <w:rsid w:val="002D450C"/>
    <w:rsid w:val="002D4528"/>
    <w:rsid w:val="002D4673"/>
    <w:rsid w:val="002D4694"/>
    <w:rsid w:val="002D469D"/>
    <w:rsid w:val="002D46CB"/>
    <w:rsid w:val="002D46FD"/>
    <w:rsid w:val="002D4762"/>
    <w:rsid w:val="002D476E"/>
    <w:rsid w:val="002D4832"/>
    <w:rsid w:val="002D485A"/>
    <w:rsid w:val="002D48E3"/>
    <w:rsid w:val="002D4979"/>
    <w:rsid w:val="002D4A27"/>
    <w:rsid w:val="002D4ACD"/>
    <w:rsid w:val="002D4B63"/>
    <w:rsid w:val="002D4C33"/>
    <w:rsid w:val="002D4C78"/>
    <w:rsid w:val="002D4CBC"/>
    <w:rsid w:val="002D4CD2"/>
    <w:rsid w:val="002D4D09"/>
    <w:rsid w:val="002D4D14"/>
    <w:rsid w:val="002D4D17"/>
    <w:rsid w:val="002D4D46"/>
    <w:rsid w:val="002D4E08"/>
    <w:rsid w:val="002D4E16"/>
    <w:rsid w:val="002D4E73"/>
    <w:rsid w:val="002D4EDA"/>
    <w:rsid w:val="002D4F19"/>
    <w:rsid w:val="002D4F82"/>
    <w:rsid w:val="002D4FC4"/>
    <w:rsid w:val="002D4FC6"/>
    <w:rsid w:val="002D5010"/>
    <w:rsid w:val="002D503F"/>
    <w:rsid w:val="002D5045"/>
    <w:rsid w:val="002D50E8"/>
    <w:rsid w:val="002D5106"/>
    <w:rsid w:val="002D515D"/>
    <w:rsid w:val="002D51BE"/>
    <w:rsid w:val="002D5231"/>
    <w:rsid w:val="002D5259"/>
    <w:rsid w:val="002D52D7"/>
    <w:rsid w:val="002D537C"/>
    <w:rsid w:val="002D53A4"/>
    <w:rsid w:val="002D53DD"/>
    <w:rsid w:val="002D53FE"/>
    <w:rsid w:val="002D5404"/>
    <w:rsid w:val="002D5438"/>
    <w:rsid w:val="002D54DE"/>
    <w:rsid w:val="002D55AB"/>
    <w:rsid w:val="002D564E"/>
    <w:rsid w:val="002D5698"/>
    <w:rsid w:val="002D56FF"/>
    <w:rsid w:val="002D576A"/>
    <w:rsid w:val="002D5781"/>
    <w:rsid w:val="002D57F5"/>
    <w:rsid w:val="002D5857"/>
    <w:rsid w:val="002D586C"/>
    <w:rsid w:val="002D587F"/>
    <w:rsid w:val="002D58B6"/>
    <w:rsid w:val="002D5903"/>
    <w:rsid w:val="002D5904"/>
    <w:rsid w:val="002D594C"/>
    <w:rsid w:val="002D595A"/>
    <w:rsid w:val="002D59A0"/>
    <w:rsid w:val="002D59FB"/>
    <w:rsid w:val="002D5A0D"/>
    <w:rsid w:val="002D5A1E"/>
    <w:rsid w:val="002D5A59"/>
    <w:rsid w:val="002D5A5F"/>
    <w:rsid w:val="002D5AD9"/>
    <w:rsid w:val="002D5B0D"/>
    <w:rsid w:val="002D5B1B"/>
    <w:rsid w:val="002D5B3C"/>
    <w:rsid w:val="002D5BD5"/>
    <w:rsid w:val="002D5C48"/>
    <w:rsid w:val="002D5C82"/>
    <w:rsid w:val="002D5CA7"/>
    <w:rsid w:val="002D5CED"/>
    <w:rsid w:val="002D5D51"/>
    <w:rsid w:val="002D5D9E"/>
    <w:rsid w:val="002D5DCF"/>
    <w:rsid w:val="002D5E4D"/>
    <w:rsid w:val="002D5E5C"/>
    <w:rsid w:val="002D5E6D"/>
    <w:rsid w:val="002D5E73"/>
    <w:rsid w:val="002D5EAE"/>
    <w:rsid w:val="002D5EB2"/>
    <w:rsid w:val="002D5EC6"/>
    <w:rsid w:val="002D5ECA"/>
    <w:rsid w:val="002D5ECC"/>
    <w:rsid w:val="002D5F71"/>
    <w:rsid w:val="002D6085"/>
    <w:rsid w:val="002D6108"/>
    <w:rsid w:val="002D613D"/>
    <w:rsid w:val="002D61A0"/>
    <w:rsid w:val="002D61FB"/>
    <w:rsid w:val="002D6311"/>
    <w:rsid w:val="002D6358"/>
    <w:rsid w:val="002D6367"/>
    <w:rsid w:val="002D639C"/>
    <w:rsid w:val="002D63A4"/>
    <w:rsid w:val="002D6436"/>
    <w:rsid w:val="002D64AE"/>
    <w:rsid w:val="002D64EA"/>
    <w:rsid w:val="002D6508"/>
    <w:rsid w:val="002D6600"/>
    <w:rsid w:val="002D669E"/>
    <w:rsid w:val="002D67BD"/>
    <w:rsid w:val="002D67C1"/>
    <w:rsid w:val="002D6843"/>
    <w:rsid w:val="002D6848"/>
    <w:rsid w:val="002D6866"/>
    <w:rsid w:val="002D68BE"/>
    <w:rsid w:val="002D6901"/>
    <w:rsid w:val="002D6902"/>
    <w:rsid w:val="002D693A"/>
    <w:rsid w:val="002D6953"/>
    <w:rsid w:val="002D695A"/>
    <w:rsid w:val="002D6A18"/>
    <w:rsid w:val="002D6A23"/>
    <w:rsid w:val="002D6A35"/>
    <w:rsid w:val="002D6B32"/>
    <w:rsid w:val="002D6BCC"/>
    <w:rsid w:val="002D6BEA"/>
    <w:rsid w:val="002D6C0D"/>
    <w:rsid w:val="002D6C41"/>
    <w:rsid w:val="002D6C80"/>
    <w:rsid w:val="002D6DD6"/>
    <w:rsid w:val="002D6E06"/>
    <w:rsid w:val="002D6EAC"/>
    <w:rsid w:val="002D6EB1"/>
    <w:rsid w:val="002D6ECA"/>
    <w:rsid w:val="002D6F15"/>
    <w:rsid w:val="002D704F"/>
    <w:rsid w:val="002D705D"/>
    <w:rsid w:val="002D7095"/>
    <w:rsid w:val="002D7096"/>
    <w:rsid w:val="002D711C"/>
    <w:rsid w:val="002D714E"/>
    <w:rsid w:val="002D71A8"/>
    <w:rsid w:val="002D71B6"/>
    <w:rsid w:val="002D71E4"/>
    <w:rsid w:val="002D7238"/>
    <w:rsid w:val="002D7314"/>
    <w:rsid w:val="002D7415"/>
    <w:rsid w:val="002D7434"/>
    <w:rsid w:val="002D7463"/>
    <w:rsid w:val="002D74A9"/>
    <w:rsid w:val="002D74D7"/>
    <w:rsid w:val="002D74F9"/>
    <w:rsid w:val="002D751B"/>
    <w:rsid w:val="002D7531"/>
    <w:rsid w:val="002D7618"/>
    <w:rsid w:val="002D7649"/>
    <w:rsid w:val="002D76E0"/>
    <w:rsid w:val="002D7756"/>
    <w:rsid w:val="002D7772"/>
    <w:rsid w:val="002D777A"/>
    <w:rsid w:val="002D7796"/>
    <w:rsid w:val="002D77A7"/>
    <w:rsid w:val="002D7819"/>
    <w:rsid w:val="002D787B"/>
    <w:rsid w:val="002D789E"/>
    <w:rsid w:val="002D78A8"/>
    <w:rsid w:val="002D78AB"/>
    <w:rsid w:val="002D78AF"/>
    <w:rsid w:val="002D78BA"/>
    <w:rsid w:val="002D78FA"/>
    <w:rsid w:val="002D7943"/>
    <w:rsid w:val="002D7A2E"/>
    <w:rsid w:val="002D7A4F"/>
    <w:rsid w:val="002D7A86"/>
    <w:rsid w:val="002D7ACC"/>
    <w:rsid w:val="002D7AD9"/>
    <w:rsid w:val="002D7AE1"/>
    <w:rsid w:val="002D7AF8"/>
    <w:rsid w:val="002D7B18"/>
    <w:rsid w:val="002D7B90"/>
    <w:rsid w:val="002D7B9A"/>
    <w:rsid w:val="002D7BAC"/>
    <w:rsid w:val="002D7BC5"/>
    <w:rsid w:val="002D7BC7"/>
    <w:rsid w:val="002D7BC9"/>
    <w:rsid w:val="002D7BD5"/>
    <w:rsid w:val="002D7C15"/>
    <w:rsid w:val="002D7CAD"/>
    <w:rsid w:val="002D7D16"/>
    <w:rsid w:val="002D7D2A"/>
    <w:rsid w:val="002D7D95"/>
    <w:rsid w:val="002D7D9D"/>
    <w:rsid w:val="002D7D9F"/>
    <w:rsid w:val="002D7DED"/>
    <w:rsid w:val="002D7E2A"/>
    <w:rsid w:val="002D7E44"/>
    <w:rsid w:val="002D7E4F"/>
    <w:rsid w:val="002D7EBE"/>
    <w:rsid w:val="002D7F10"/>
    <w:rsid w:val="002D7F19"/>
    <w:rsid w:val="002D7F27"/>
    <w:rsid w:val="002D7FCB"/>
    <w:rsid w:val="002E0100"/>
    <w:rsid w:val="002E0177"/>
    <w:rsid w:val="002E0186"/>
    <w:rsid w:val="002E01EA"/>
    <w:rsid w:val="002E0205"/>
    <w:rsid w:val="002E02C2"/>
    <w:rsid w:val="002E02DD"/>
    <w:rsid w:val="002E036B"/>
    <w:rsid w:val="002E04B7"/>
    <w:rsid w:val="002E052F"/>
    <w:rsid w:val="002E0542"/>
    <w:rsid w:val="002E0595"/>
    <w:rsid w:val="002E05D4"/>
    <w:rsid w:val="002E05E5"/>
    <w:rsid w:val="002E05E8"/>
    <w:rsid w:val="002E07AA"/>
    <w:rsid w:val="002E07B6"/>
    <w:rsid w:val="002E07F8"/>
    <w:rsid w:val="002E0808"/>
    <w:rsid w:val="002E0814"/>
    <w:rsid w:val="002E0832"/>
    <w:rsid w:val="002E085C"/>
    <w:rsid w:val="002E08CF"/>
    <w:rsid w:val="002E097A"/>
    <w:rsid w:val="002E0A0B"/>
    <w:rsid w:val="002E0A66"/>
    <w:rsid w:val="002E0A96"/>
    <w:rsid w:val="002E0A9E"/>
    <w:rsid w:val="002E0AC5"/>
    <w:rsid w:val="002E0AE5"/>
    <w:rsid w:val="002E0AFB"/>
    <w:rsid w:val="002E0B0E"/>
    <w:rsid w:val="002E0C46"/>
    <w:rsid w:val="002E0C52"/>
    <w:rsid w:val="002E0C76"/>
    <w:rsid w:val="002E0CEC"/>
    <w:rsid w:val="002E0D07"/>
    <w:rsid w:val="002E0D30"/>
    <w:rsid w:val="002E0D3A"/>
    <w:rsid w:val="002E0DEF"/>
    <w:rsid w:val="002E0E19"/>
    <w:rsid w:val="002E0EB5"/>
    <w:rsid w:val="002E0EDC"/>
    <w:rsid w:val="002E0F5E"/>
    <w:rsid w:val="002E0F62"/>
    <w:rsid w:val="002E0FFF"/>
    <w:rsid w:val="002E108C"/>
    <w:rsid w:val="002E11B7"/>
    <w:rsid w:val="002E11F4"/>
    <w:rsid w:val="002E120D"/>
    <w:rsid w:val="002E1258"/>
    <w:rsid w:val="002E12C6"/>
    <w:rsid w:val="002E12DB"/>
    <w:rsid w:val="002E12DC"/>
    <w:rsid w:val="002E134E"/>
    <w:rsid w:val="002E135A"/>
    <w:rsid w:val="002E13B0"/>
    <w:rsid w:val="002E13D9"/>
    <w:rsid w:val="002E1427"/>
    <w:rsid w:val="002E148D"/>
    <w:rsid w:val="002E1538"/>
    <w:rsid w:val="002E1576"/>
    <w:rsid w:val="002E1580"/>
    <w:rsid w:val="002E15EF"/>
    <w:rsid w:val="002E164B"/>
    <w:rsid w:val="002E1754"/>
    <w:rsid w:val="002E1775"/>
    <w:rsid w:val="002E178B"/>
    <w:rsid w:val="002E17BF"/>
    <w:rsid w:val="002E1917"/>
    <w:rsid w:val="002E195F"/>
    <w:rsid w:val="002E196F"/>
    <w:rsid w:val="002E19B6"/>
    <w:rsid w:val="002E1A4E"/>
    <w:rsid w:val="002E1A50"/>
    <w:rsid w:val="002E1A68"/>
    <w:rsid w:val="002E1A82"/>
    <w:rsid w:val="002E1B21"/>
    <w:rsid w:val="002E1BA7"/>
    <w:rsid w:val="002E1BED"/>
    <w:rsid w:val="002E1C35"/>
    <w:rsid w:val="002E1C38"/>
    <w:rsid w:val="002E1C55"/>
    <w:rsid w:val="002E1C66"/>
    <w:rsid w:val="002E1C83"/>
    <w:rsid w:val="002E1C8D"/>
    <w:rsid w:val="002E1D1E"/>
    <w:rsid w:val="002E1D42"/>
    <w:rsid w:val="002E1D4C"/>
    <w:rsid w:val="002E1D6B"/>
    <w:rsid w:val="002E1D82"/>
    <w:rsid w:val="002E1DCE"/>
    <w:rsid w:val="002E1E1F"/>
    <w:rsid w:val="002E1E2A"/>
    <w:rsid w:val="002E1F00"/>
    <w:rsid w:val="002E1F39"/>
    <w:rsid w:val="002E1F98"/>
    <w:rsid w:val="002E200C"/>
    <w:rsid w:val="002E20BC"/>
    <w:rsid w:val="002E20C6"/>
    <w:rsid w:val="002E211A"/>
    <w:rsid w:val="002E2240"/>
    <w:rsid w:val="002E226D"/>
    <w:rsid w:val="002E2295"/>
    <w:rsid w:val="002E22C7"/>
    <w:rsid w:val="002E2344"/>
    <w:rsid w:val="002E23D3"/>
    <w:rsid w:val="002E23D7"/>
    <w:rsid w:val="002E23EE"/>
    <w:rsid w:val="002E241E"/>
    <w:rsid w:val="002E2442"/>
    <w:rsid w:val="002E2467"/>
    <w:rsid w:val="002E2474"/>
    <w:rsid w:val="002E24A0"/>
    <w:rsid w:val="002E24B2"/>
    <w:rsid w:val="002E2529"/>
    <w:rsid w:val="002E26AF"/>
    <w:rsid w:val="002E272C"/>
    <w:rsid w:val="002E277D"/>
    <w:rsid w:val="002E27A0"/>
    <w:rsid w:val="002E285C"/>
    <w:rsid w:val="002E28C1"/>
    <w:rsid w:val="002E28C6"/>
    <w:rsid w:val="002E2971"/>
    <w:rsid w:val="002E29BB"/>
    <w:rsid w:val="002E2A58"/>
    <w:rsid w:val="002E2A87"/>
    <w:rsid w:val="002E2C2F"/>
    <w:rsid w:val="002E2C5F"/>
    <w:rsid w:val="002E2CAF"/>
    <w:rsid w:val="002E2D35"/>
    <w:rsid w:val="002E2D75"/>
    <w:rsid w:val="002E2DAE"/>
    <w:rsid w:val="002E2DD8"/>
    <w:rsid w:val="002E2DDC"/>
    <w:rsid w:val="002E2E43"/>
    <w:rsid w:val="002E2E63"/>
    <w:rsid w:val="002E2E92"/>
    <w:rsid w:val="002E2F22"/>
    <w:rsid w:val="002E2F3E"/>
    <w:rsid w:val="002E303F"/>
    <w:rsid w:val="002E304A"/>
    <w:rsid w:val="002E30BE"/>
    <w:rsid w:val="002E30FF"/>
    <w:rsid w:val="002E317B"/>
    <w:rsid w:val="002E31E8"/>
    <w:rsid w:val="002E32C4"/>
    <w:rsid w:val="002E33AE"/>
    <w:rsid w:val="002E33FF"/>
    <w:rsid w:val="002E34E4"/>
    <w:rsid w:val="002E3581"/>
    <w:rsid w:val="002E366E"/>
    <w:rsid w:val="002E3691"/>
    <w:rsid w:val="002E36A6"/>
    <w:rsid w:val="002E36EF"/>
    <w:rsid w:val="002E374F"/>
    <w:rsid w:val="002E3799"/>
    <w:rsid w:val="002E3862"/>
    <w:rsid w:val="002E389F"/>
    <w:rsid w:val="002E392E"/>
    <w:rsid w:val="002E3947"/>
    <w:rsid w:val="002E39D8"/>
    <w:rsid w:val="002E39FA"/>
    <w:rsid w:val="002E3A37"/>
    <w:rsid w:val="002E3A8B"/>
    <w:rsid w:val="002E3AE6"/>
    <w:rsid w:val="002E3AEB"/>
    <w:rsid w:val="002E3B26"/>
    <w:rsid w:val="002E3B5E"/>
    <w:rsid w:val="002E3B7D"/>
    <w:rsid w:val="002E3B88"/>
    <w:rsid w:val="002E3B8A"/>
    <w:rsid w:val="002E3BDF"/>
    <w:rsid w:val="002E3C35"/>
    <w:rsid w:val="002E3C9E"/>
    <w:rsid w:val="002E3CAC"/>
    <w:rsid w:val="002E3D42"/>
    <w:rsid w:val="002E3D8D"/>
    <w:rsid w:val="002E3E47"/>
    <w:rsid w:val="002E3E9A"/>
    <w:rsid w:val="002E3EB2"/>
    <w:rsid w:val="002E3FF0"/>
    <w:rsid w:val="002E3FF2"/>
    <w:rsid w:val="002E404C"/>
    <w:rsid w:val="002E40CB"/>
    <w:rsid w:val="002E4126"/>
    <w:rsid w:val="002E41A7"/>
    <w:rsid w:val="002E4212"/>
    <w:rsid w:val="002E4286"/>
    <w:rsid w:val="002E42A5"/>
    <w:rsid w:val="002E42E7"/>
    <w:rsid w:val="002E432C"/>
    <w:rsid w:val="002E4446"/>
    <w:rsid w:val="002E4534"/>
    <w:rsid w:val="002E4547"/>
    <w:rsid w:val="002E45CA"/>
    <w:rsid w:val="002E45DD"/>
    <w:rsid w:val="002E45E6"/>
    <w:rsid w:val="002E46D5"/>
    <w:rsid w:val="002E471D"/>
    <w:rsid w:val="002E4728"/>
    <w:rsid w:val="002E47A3"/>
    <w:rsid w:val="002E47E1"/>
    <w:rsid w:val="002E483D"/>
    <w:rsid w:val="002E4996"/>
    <w:rsid w:val="002E49EA"/>
    <w:rsid w:val="002E49F7"/>
    <w:rsid w:val="002E4A1A"/>
    <w:rsid w:val="002E4ADE"/>
    <w:rsid w:val="002E4BED"/>
    <w:rsid w:val="002E4BF5"/>
    <w:rsid w:val="002E4C18"/>
    <w:rsid w:val="002E4C79"/>
    <w:rsid w:val="002E4D32"/>
    <w:rsid w:val="002E4DE0"/>
    <w:rsid w:val="002E4F5F"/>
    <w:rsid w:val="002E4F60"/>
    <w:rsid w:val="002E4F8A"/>
    <w:rsid w:val="002E4FD9"/>
    <w:rsid w:val="002E4FEA"/>
    <w:rsid w:val="002E500D"/>
    <w:rsid w:val="002E50C0"/>
    <w:rsid w:val="002E50CB"/>
    <w:rsid w:val="002E5268"/>
    <w:rsid w:val="002E5430"/>
    <w:rsid w:val="002E5469"/>
    <w:rsid w:val="002E54EA"/>
    <w:rsid w:val="002E5554"/>
    <w:rsid w:val="002E559C"/>
    <w:rsid w:val="002E55B6"/>
    <w:rsid w:val="002E55D7"/>
    <w:rsid w:val="002E5613"/>
    <w:rsid w:val="002E5684"/>
    <w:rsid w:val="002E57C0"/>
    <w:rsid w:val="002E57C2"/>
    <w:rsid w:val="002E5946"/>
    <w:rsid w:val="002E59AF"/>
    <w:rsid w:val="002E59FB"/>
    <w:rsid w:val="002E5AA4"/>
    <w:rsid w:val="002E5ADA"/>
    <w:rsid w:val="002E5B4C"/>
    <w:rsid w:val="002E5BBB"/>
    <w:rsid w:val="002E5C68"/>
    <w:rsid w:val="002E5E54"/>
    <w:rsid w:val="002E5EF6"/>
    <w:rsid w:val="002E5F31"/>
    <w:rsid w:val="002E5F62"/>
    <w:rsid w:val="002E5F78"/>
    <w:rsid w:val="002E5F7B"/>
    <w:rsid w:val="002E5F7C"/>
    <w:rsid w:val="002E5F83"/>
    <w:rsid w:val="002E5FCA"/>
    <w:rsid w:val="002E600C"/>
    <w:rsid w:val="002E6021"/>
    <w:rsid w:val="002E606E"/>
    <w:rsid w:val="002E60E4"/>
    <w:rsid w:val="002E60ED"/>
    <w:rsid w:val="002E6142"/>
    <w:rsid w:val="002E622D"/>
    <w:rsid w:val="002E6250"/>
    <w:rsid w:val="002E62AA"/>
    <w:rsid w:val="002E62B5"/>
    <w:rsid w:val="002E62D9"/>
    <w:rsid w:val="002E638A"/>
    <w:rsid w:val="002E6477"/>
    <w:rsid w:val="002E6592"/>
    <w:rsid w:val="002E675F"/>
    <w:rsid w:val="002E6788"/>
    <w:rsid w:val="002E67B5"/>
    <w:rsid w:val="002E6802"/>
    <w:rsid w:val="002E6872"/>
    <w:rsid w:val="002E68B3"/>
    <w:rsid w:val="002E6918"/>
    <w:rsid w:val="002E692A"/>
    <w:rsid w:val="002E6996"/>
    <w:rsid w:val="002E69A8"/>
    <w:rsid w:val="002E6A11"/>
    <w:rsid w:val="002E6A4B"/>
    <w:rsid w:val="002E6A74"/>
    <w:rsid w:val="002E6AE0"/>
    <w:rsid w:val="002E6B3B"/>
    <w:rsid w:val="002E6BA3"/>
    <w:rsid w:val="002E6BCA"/>
    <w:rsid w:val="002E6C30"/>
    <w:rsid w:val="002E6C80"/>
    <w:rsid w:val="002E6C89"/>
    <w:rsid w:val="002E6CD6"/>
    <w:rsid w:val="002E6D38"/>
    <w:rsid w:val="002E6D58"/>
    <w:rsid w:val="002E6D5C"/>
    <w:rsid w:val="002E6D62"/>
    <w:rsid w:val="002E6D71"/>
    <w:rsid w:val="002E6D8D"/>
    <w:rsid w:val="002E6DA7"/>
    <w:rsid w:val="002E6DE0"/>
    <w:rsid w:val="002E6EFD"/>
    <w:rsid w:val="002E7093"/>
    <w:rsid w:val="002E7125"/>
    <w:rsid w:val="002E7197"/>
    <w:rsid w:val="002E729B"/>
    <w:rsid w:val="002E7355"/>
    <w:rsid w:val="002E735D"/>
    <w:rsid w:val="002E7396"/>
    <w:rsid w:val="002E73C4"/>
    <w:rsid w:val="002E74CD"/>
    <w:rsid w:val="002E7503"/>
    <w:rsid w:val="002E756E"/>
    <w:rsid w:val="002E7707"/>
    <w:rsid w:val="002E77A9"/>
    <w:rsid w:val="002E77CE"/>
    <w:rsid w:val="002E77FA"/>
    <w:rsid w:val="002E7877"/>
    <w:rsid w:val="002E7879"/>
    <w:rsid w:val="002E78A2"/>
    <w:rsid w:val="002E78EB"/>
    <w:rsid w:val="002E79CF"/>
    <w:rsid w:val="002E7A11"/>
    <w:rsid w:val="002E7A42"/>
    <w:rsid w:val="002E7A53"/>
    <w:rsid w:val="002E7AAB"/>
    <w:rsid w:val="002E7AB6"/>
    <w:rsid w:val="002E7B40"/>
    <w:rsid w:val="002E7B71"/>
    <w:rsid w:val="002E7B77"/>
    <w:rsid w:val="002E7B86"/>
    <w:rsid w:val="002E7BAF"/>
    <w:rsid w:val="002E7CB7"/>
    <w:rsid w:val="002E7CC8"/>
    <w:rsid w:val="002E7D40"/>
    <w:rsid w:val="002E7D55"/>
    <w:rsid w:val="002E7DB9"/>
    <w:rsid w:val="002E7E1D"/>
    <w:rsid w:val="002E7E53"/>
    <w:rsid w:val="002E7F1C"/>
    <w:rsid w:val="002E7F27"/>
    <w:rsid w:val="002E7F39"/>
    <w:rsid w:val="002E7F45"/>
    <w:rsid w:val="002E7F4D"/>
    <w:rsid w:val="002E7FC5"/>
    <w:rsid w:val="002F005B"/>
    <w:rsid w:val="002F009F"/>
    <w:rsid w:val="002F00A6"/>
    <w:rsid w:val="002F00AD"/>
    <w:rsid w:val="002F00EB"/>
    <w:rsid w:val="002F0125"/>
    <w:rsid w:val="002F0155"/>
    <w:rsid w:val="002F0186"/>
    <w:rsid w:val="002F0196"/>
    <w:rsid w:val="002F0205"/>
    <w:rsid w:val="002F0281"/>
    <w:rsid w:val="002F0380"/>
    <w:rsid w:val="002F0392"/>
    <w:rsid w:val="002F0393"/>
    <w:rsid w:val="002F03EA"/>
    <w:rsid w:val="002F04B4"/>
    <w:rsid w:val="002F062F"/>
    <w:rsid w:val="002F065E"/>
    <w:rsid w:val="002F069D"/>
    <w:rsid w:val="002F0700"/>
    <w:rsid w:val="002F0716"/>
    <w:rsid w:val="002F0754"/>
    <w:rsid w:val="002F0769"/>
    <w:rsid w:val="002F07C1"/>
    <w:rsid w:val="002F07C9"/>
    <w:rsid w:val="002F07FC"/>
    <w:rsid w:val="002F080B"/>
    <w:rsid w:val="002F0817"/>
    <w:rsid w:val="002F08BB"/>
    <w:rsid w:val="002F09A8"/>
    <w:rsid w:val="002F09CB"/>
    <w:rsid w:val="002F0A18"/>
    <w:rsid w:val="002F0A2C"/>
    <w:rsid w:val="002F0A90"/>
    <w:rsid w:val="002F0ACC"/>
    <w:rsid w:val="002F0AEA"/>
    <w:rsid w:val="002F0AFB"/>
    <w:rsid w:val="002F0B44"/>
    <w:rsid w:val="002F0B8C"/>
    <w:rsid w:val="002F0BE4"/>
    <w:rsid w:val="002F0BF6"/>
    <w:rsid w:val="002F0D04"/>
    <w:rsid w:val="002F0DF0"/>
    <w:rsid w:val="002F0DF4"/>
    <w:rsid w:val="002F0DF5"/>
    <w:rsid w:val="002F0E96"/>
    <w:rsid w:val="002F0ED4"/>
    <w:rsid w:val="002F0F30"/>
    <w:rsid w:val="002F0F51"/>
    <w:rsid w:val="002F0F74"/>
    <w:rsid w:val="002F0FBD"/>
    <w:rsid w:val="002F1025"/>
    <w:rsid w:val="002F1197"/>
    <w:rsid w:val="002F126D"/>
    <w:rsid w:val="002F12FF"/>
    <w:rsid w:val="002F1350"/>
    <w:rsid w:val="002F13C2"/>
    <w:rsid w:val="002F13C9"/>
    <w:rsid w:val="002F149C"/>
    <w:rsid w:val="002F162F"/>
    <w:rsid w:val="002F1634"/>
    <w:rsid w:val="002F1639"/>
    <w:rsid w:val="002F1719"/>
    <w:rsid w:val="002F171E"/>
    <w:rsid w:val="002F172C"/>
    <w:rsid w:val="002F173F"/>
    <w:rsid w:val="002F174D"/>
    <w:rsid w:val="002F177B"/>
    <w:rsid w:val="002F17A8"/>
    <w:rsid w:val="002F17C7"/>
    <w:rsid w:val="002F17E9"/>
    <w:rsid w:val="002F17FD"/>
    <w:rsid w:val="002F1836"/>
    <w:rsid w:val="002F185E"/>
    <w:rsid w:val="002F18C1"/>
    <w:rsid w:val="002F1948"/>
    <w:rsid w:val="002F197B"/>
    <w:rsid w:val="002F198F"/>
    <w:rsid w:val="002F1A60"/>
    <w:rsid w:val="002F1ADF"/>
    <w:rsid w:val="002F1B1C"/>
    <w:rsid w:val="002F1C3F"/>
    <w:rsid w:val="002F1CCF"/>
    <w:rsid w:val="002F1D33"/>
    <w:rsid w:val="002F1D4B"/>
    <w:rsid w:val="002F1D6E"/>
    <w:rsid w:val="002F1D75"/>
    <w:rsid w:val="002F1D7C"/>
    <w:rsid w:val="002F1D98"/>
    <w:rsid w:val="002F1DCD"/>
    <w:rsid w:val="002F1DF0"/>
    <w:rsid w:val="002F1E06"/>
    <w:rsid w:val="002F1E65"/>
    <w:rsid w:val="002F1E7E"/>
    <w:rsid w:val="002F1EDC"/>
    <w:rsid w:val="002F1F0B"/>
    <w:rsid w:val="002F1F68"/>
    <w:rsid w:val="002F1FC5"/>
    <w:rsid w:val="002F1FC9"/>
    <w:rsid w:val="002F2017"/>
    <w:rsid w:val="002F2036"/>
    <w:rsid w:val="002F2080"/>
    <w:rsid w:val="002F210B"/>
    <w:rsid w:val="002F213B"/>
    <w:rsid w:val="002F216E"/>
    <w:rsid w:val="002F21E1"/>
    <w:rsid w:val="002F2281"/>
    <w:rsid w:val="002F230D"/>
    <w:rsid w:val="002F2347"/>
    <w:rsid w:val="002F2380"/>
    <w:rsid w:val="002F2391"/>
    <w:rsid w:val="002F23EE"/>
    <w:rsid w:val="002F2414"/>
    <w:rsid w:val="002F242E"/>
    <w:rsid w:val="002F2432"/>
    <w:rsid w:val="002F2465"/>
    <w:rsid w:val="002F24EA"/>
    <w:rsid w:val="002F2546"/>
    <w:rsid w:val="002F2554"/>
    <w:rsid w:val="002F2571"/>
    <w:rsid w:val="002F25FF"/>
    <w:rsid w:val="002F2654"/>
    <w:rsid w:val="002F26AF"/>
    <w:rsid w:val="002F26BD"/>
    <w:rsid w:val="002F26CB"/>
    <w:rsid w:val="002F26D8"/>
    <w:rsid w:val="002F26E9"/>
    <w:rsid w:val="002F27B6"/>
    <w:rsid w:val="002F27D2"/>
    <w:rsid w:val="002F2811"/>
    <w:rsid w:val="002F2828"/>
    <w:rsid w:val="002F2833"/>
    <w:rsid w:val="002F2861"/>
    <w:rsid w:val="002F288F"/>
    <w:rsid w:val="002F294A"/>
    <w:rsid w:val="002F2959"/>
    <w:rsid w:val="002F2996"/>
    <w:rsid w:val="002F2999"/>
    <w:rsid w:val="002F29A4"/>
    <w:rsid w:val="002F2A3D"/>
    <w:rsid w:val="002F2A4E"/>
    <w:rsid w:val="002F2A7D"/>
    <w:rsid w:val="002F2B44"/>
    <w:rsid w:val="002F2BB2"/>
    <w:rsid w:val="002F2BF1"/>
    <w:rsid w:val="002F2BF3"/>
    <w:rsid w:val="002F2C48"/>
    <w:rsid w:val="002F2C60"/>
    <w:rsid w:val="002F2C9A"/>
    <w:rsid w:val="002F2D2F"/>
    <w:rsid w:val="002F2D40"/>
    <w:rsid w:val="002F2D43"/>
    <w:rsid w:val="002F2D5D"/>
    <w:rsid w:val="002F2D64"/>
    <w:rsid w:val="002F2D6B"/>
    <w:rsid w:val="002F2D84"/>
    <w:rsid w:val="002F2D8F"/>
    <w:rsid w:val="002F2E6A"/>
    <w:rsid w:val="002F2F08"/>
    <w:rsid w:val="002F2F13"/>
    <w:rsid w:val="002F2F21"/>
    <w:rsid w:val="002F2F6C"/>
    <w:rsid w:val="002F2FA8"/>
    <w:rsid w:val="002F2FE4"/>
    <w:rsid w:val="002F2FEA"/>
    <w:rsid w:val="002F309D"/>
    <w:rsid w:val="002F30B6"/>
    <w:rsid w:val="002F30ED"/>
    <w:rsid w:val="002F317F"/>
    <w:rsid w:val="002F3183"/>
    <w:rsid w:val="002F31E5"/>
    <w:rsid w:val="002F31F8"/>
    <w:rsid w:val="002F3208"/>
    <w:rsid w:val="002F321B"/>
    <w:rsid w:val="002F3247"/>
    <w:rsid w:val="002F3386"/>
    <w:rsid w:val="002F33A8"/>
    <w:rsid w:val="002F33B2"/>
    <w:rsid w:val="002F33B6"/>
    <w:rsid w:val="002F33FA"/>
    <w:rsid w:val="002F347A"/>
    <w:rsid w:val="002F3486"/>
    <w:rsid w:val="002F34B9"/>
    <w:rsid w:val="002F34E4"/>
    <w:rsid w:val="002F34F2"/>
    <w:rsid w:val="002F355D"/>
    <w:rsid w:val="002F35C4"/>
    <w:rsid w:val="002F3644"/>
    <w:rsid w:val="002F36F2"/>
    <w:rsid w:val="002F380A"/>
    <w:rsid w:val="002F3819"/>
    <w:rsid w:val="002F382B"/>
    <w:rsid w:val="002F390D"/>
    <w:rsid w:val="002F3A11"/>
    <w:rsid w:val="002F3A4F"/>
    <w:rsid w:val="002F3A6A"/>
    <w:rsid w:val="002F3AB3"/>
    <w:rsid w:val="002F3AD8"/>
    <w:rsid w:val="002F3AF6"/>
    <w:rsid w:val="002F3B8C"/>
    <w:rsid w:val="002F3B98"/>
    <w:rsid w:val="002F3CA3"/>
    <w:rsid w:val="002F3CA5"/>
    <w:rsid w:val="002F3CBC"/>
    <w:rsid w:val="002F3CF6"/>
    <w:rsid w:val="002F3D53"/>
    <w:rsid w:val="002F3D6E"/>
    <w:rsid w:val="002F3E32"/>
    <w:rsid w:val="002F3E45"/>
    <w:rsid w:val="002F3E62"/>
    <w:rsid w:val="002F3E81"/>
    <w:rsid w:val="002F3EA1"/>
    <w:rsid w:val="002F3EC0"/>
    <w:rsid w:val="002F3EC9"/>
    <w:rsid w:val="002F3F78"/>
    <w:rsid w:val="002F3FCD"/>
    <w:rsid w:val="002F3FD3"/>
    <w:rsid w:val="002F4038"/>
    <w:rsid w:val="002F4083"/>
    <w:rsid w:val="002F40F3"/>
    <w:rsid w:val="002F40F4"/>
    <w:rsid w:val="002F4134"/>
    <w:rsid w:val="002F4180"/>
    <w:rsid w:val="002F419A"/>
    <w:rsid w:val="002F41B7"/>
    <w:rsid w:val="002F41BF"/>
    <w:rsid w:val="002F4255"/>
    <w:rsid w:val="002F42CE"/>
    <w:rsid w:val="002F42E8"/>
    <w:rsid w:val="002F42EE"/>
    <w:rsid w:val="002F4305"/>
    <w:rsid w:val="002F4320"/>
    <w:rsid w:val="002F4359"/>
    <w:rsid w:val="002F4390"/>
    <w:rsid w:val="002F43A0"/>
    <w:rsid w:val="002F43D5"/>
    <w:rsid w:val="002F447C"/>
    <w:rsid w:val="002F4491"/>
    <w:rsid w:val="002F44A8"/>
    <w:rsid w:val="002F44F2"/>
    <w:rsid w:val="002F451D"/>
    <w:rsid w:val="002F460E"/>
    <w:rsid w:val="002F46AF"/>
    <w:rsid w:val="002F46F4"/>
    <w:rsid w:val="002F4706"/>
    <w:rsid w:val="002F4746"/>
    <w:rsid w:val="002F47E1"/>
    <w:rsid w:val="002F4809"/>
    <w:rsid w:val="002F4836"/>
    <w:rsid w:val="002F4861"/>
    <w:rsid w:val="002F488A"/>
    <w:rsid w:val="002F4918"/>
    <w:rsid w:val="002F4996"/>
    <w:rsid w:val="002F49C7"/>
    <w:rsid w:val="002F4A2D"/>
    <w:rsid w:val="002F4A9C"/>
    <w:rsid w:val="002F4AE6"/>
    <w:rsid w:val="002F4B28"/>
    <w:rsid w:val="002F4B58"/>
    <w:rsid w:val="002F4BB7"/>
    <w:rsid w:val="002F4C36"/>
    <w:rsid w:val="002F4CC6"/>
    <w:rsid w:val="002F4D74"/>
    <w:rsid w:val="002F4DB3"/>
    <w:rsid w:val="002F4DB4"/>
    <w:rsid w:val="002F4DEB"/>
    <w:rsid w:val="002F4E60"/>
    <w:rsid w:val="002F4EB7"/>
    <w:rsid w:val="002F4EBD"/>
    <w:rsid w:val="002F4EDD"/>
    <w:rsid w:val="002F4EF3"/>
    <w:rsid w:val="002F5048"/>
    <w:rsid w:val="002F509E"/>
    <w:rsid w:val="002F50C7"/>
    <w:rsid w:val="002F5122"/>
    <w:rsid w:val="002F5247"/>
    <w:rsid w:val="002F5257"/>
    <w:rsid w:val="002F537A"/>
    <w:rsid w:val="002F53CB"/>
    <w:rsid w:val="002F53D9"/>
    <w:rsid w:val="002F53FE"/>
    <w:rsid w:val="002F544C"/>
    <w:rsid w:val="002F552B"/>
    <w:rsid w:val="002F55A7"/>
    <w:rsid w:val="002F55B2"/>
    <w:rsid w:val="002F55CB"/>
    <w:rsid w:val="002F564E"/>
    <w:rsid w:val="002F5687"/>
    <w:rsid w:val="002F56F7"/>
    <w:rsid w:val="002F5733"/>
    <w:rsid w:val="002F5742"/>
    <w:rsid w:val="002F574C"/>
    <w:rsid w:val="002F57BC"/>
    <w:rsid w:val="002F57DD"/>
    <w:rsid w:val="002F57DE"/>
    <w:rsid w:val="002F57F8"/>
    <w:rsid w:val="002F5842"/>
    <w:rsid w:val="002F5854"/>
    <w:rsid w:val="002F588A"/>
    <w:rsid w:val="002F58B0"/>
    <w:rsid w:val="002F58BE"/>
    <w:rsid w:val="002F5960"/>
    <w:rsid w:val="002F59BC"/>
    <w:rsid w:val="002F59EC"/>
    <w:rsid w:val="002F5A7D"/>
    <w:rsid w:val="002F5AFB"/>
    <w:rsid w:val="002F5B13"/>
    <w:rsid w:val="002F5B7E"/>
    <w:rsid w:val="002F5C2F"/>
    <w:rsid w:val="002F5CAF"/>
    <w:rsid w:val="002F5CF7"/>
    <w:rsid w:val="002F5DCA"/>
    <w:rsid w:val="002F5DE7"/>
    <w:rsid w:val="002F5DED"/>
    <w:rsid w:val="002F5DF9"/>
    <w:rsid w:val="002F5E39"/>
    <w:rsid w:val="002F5EB6"/>
    <w:rsid w:val="002F5F43"/>
    <w:rsid w:val="002F5FA5"/>
    <w:rsid w:val="002F601B"/>
    <w:rsid w:val="002F605D"/>
    <w:rsid w:val="002F607E"/>
    <w:rsid w:val="002F60A9"/>
    <w:rsid w:val="002F60DC"/>
    <w:rsid w:val="002F6145"/>
    <w:rsid w:val="002F6157"/>
    <w:rsid w:val="002F6227"/>
    <w:rsid w:val="002F6261"/>
    <w:rsid w:val="002F645A"/>
    <w:rsid w:val="002F6479"/>
    <w:rsid w:val="002F648B"/>
    <w:rsid w:val="002F649C"/>
    <w:rsid w:val="002F64A6"/>
    <w:rsid w:val="002F6563"/>
    <w:rsid w:val="002F65C5"/>
    <w:rsid w:val="002F66E4"/>
    <w:rsid w:val="002F66E8"/>
    <w:rsid w:val="002F6737"/>
    <w:rsid w:val="002F67E1"/>
    <w:rsid w:val="002F693F"/>
    <w:rsid w:val="002F69AD"/>
    <w:rsid w:val="002F69B4"/>
    <w:rsid w:val="002F6AFC"/>
    <w:rsid w:val="002F6B17"/>
    <w:rsid w:val="002F6B3A"/>
    <w:rsid w:val="002F6B56"/>
    <w:rsid w:val="002F6B90"/>
    <w:rsid w:val="002F6CA7"/>
    <w:rsid w:val="002F6E0A"/>
    <w:rsid w:val="002F6E58"/>
    <w:rsid w:val="002F6EC5"/>
    <w:rsid w:val="002F6ECF"/>
    <w:rsid w:val="002F6FB7"/>
    <w:rsid w:val="002F6FE9"/>
    <w:rsid w:val="002F7115"/>
    <w:rsid w:val="002F713A"/>
    <w:rsid w:val="002F7163"/>
    <w:rsid w:val="002F718A"/>
    <w:rsid w:val="002F726B"/>
    <w:rsid w:val="002F72B8"/>
    <w:rsid w:val="002F7389"/>
    <w:rsid w:val="002F738D"/>
    <w:rsid w:val="002F73AF"/>
    <w:rsid w:val="002F73E9"/>
    <w:rsid w:val="002F73EB"/>
    <w:rsid w:val="002F7413"/>
    <w:rsid w:val="002F7419"/>
    <w:rsid w:val="002F747C"/>
    <w:rsid w:val="002F74E6"/>
    <w:rsid w:val="002F754C"/>
    <w:rsid w:val="002F75A2"/>
    <w:rsid w:val="002F7614"/>
    <w:rsid w:val="002F767A"/>
    <w:rsid w:val="002F76A4"/>
    <w:rsid w:val="002F7828"/>
    <w:rsid w:val="002F78E6"/>
    <w:rsid w:val="002F78E9"/>
    <w:rsid w:val="002F794E"/>
    <w:rsid w:val="002F79E0"/>
    <w:rsid w:val="002F7B91"/>
    <w:rsid w:val="002F7B95"/>
    <w:rsid w:val="002F7BC6"/>
    <w:rsid w:val="002F7C09"/>
    <w:rsid w:val="002F7C93"/>
    <w:rsid w:val="002F7D56"/>
    <w:rsid w:val="002F7D5D"/>
    <w:rsid w:val="002F7DA8"/>
    <w:rsid w:val="002F7DAC"/>
    <w:rsid w:val="002F7DF7"/>
    <w:rsid w:val="002F7E40"/>
    <w:rsid w:val="002F7E95"/>
    <w:rsid w:val="002F7EBF"/>
    <w:rsid w:val="002F7ECD"/>
    <w:rsid w:val="002F7EE6"/>
    <w:rsid w:val="002F7EF8"/>
    <w:rsid w:val="00300051"/>
    <w:rsid w:val="003000AD"/>
    <w:rsid w:val="003000D5"/>
    <w:rsid w:val="003000EE"/>
    <w:rsid w:val="00300153"/>
    <w:rsid w:val="003001E3"/>
    <w:rsid w:val="0030020A"/>
    <w:rsid w:val="00300211"/>
    <w:rsid w:val="0030022C"/>
    <w:rsid w:val="00300323"/>
    <w:rsid w:val="003003FB"/>
    <w:rsid w:val="0030040D"/>
    <w:rsid w:val="00300440"/>
    <w:rsid w:val="003004E6"/>
    <w:rsid w:val="00300546"/>
    <w:rsid w:val="003005E0"/>
    <w:rsid w:val="003005E9"/>
    <w:rsid w:val="00300674"/>
    <w:rsid w:val="003006A3"/>
    <w:rsid w:val="003006AA"/>
    <w:rsid w:val="003006B9"/>
    <w:rsid w:val="003006FE"/>
    <w:rsid w:val="00300767"/>
    <w:rsid w:val="0030083D"/>
    <w:rsid w:val="00300849"/>
    <w:rsid w:val="003008D4"/>
    <w:rsid w:val="0030093F"/>
    <w:rsid w:val="0030096B"/>
    <w:rsid w:val="003009B0"/>
    <w:rsid w:val="003009DF"/>
    <w:rsid w:val="00300A4E"/>
    <w:rsid w:val="00300B13"/>
    <w:rsid w:val="00300B17"/>
    <w:rsid w:val="00300B27"/>
    <w:rsid w:val="00300B54"/>
    <w:rsid w:val="00300B7B"/>
    <w:rsid w:val="00300BAC"/>
    <w:rsid w:val="00300C11"/>
    <w:rsid w:val="00300C2B"/>
    <w:rsid w:val="00300C55"/>
    <w:rsid w:val="00300CB1"/>
    <w:rsid w:val="00300D36"/>
    <w:rsid w:val="00300DF3"/>
    <w:rsid w:val="00300E02"/>
    <w:rsid w:val="00300E1F"/>
    <w:rsid w:val="00300E7D"/>
    <w:rsid w:val="00300E9E"/>
    <w:rsid w:val="00300EAF"/>
    <w:rsid w:val="00300F73"/>
    <w:rsid w:val="00300FD7"/>
    <w:rsid w:val="00301046"/>
    <w:rsid w:val="003010B8"/>
    <w:rsid w:val="00301171"/>
    <w:rsid w:val="003011C0"/>
    <w:rsid w:val="00301252"/>
    <w:rsid w:val="003012A6"/>
    <w:rsid w:val="0030131E"/>
    <w:rsid w:val="00301337"/>
    <w:rsid w:val="0030134D"/>
    <w:rsid w:val="00301430"/>
    <w:rsid w:val="003014E4"/>
    <w:rsid w:val="003014FC"/>
    <w:rsid w:val="0030159A"/>
    <w:rsid w:val="0030161B"/>
    <w:rsid w:val="00301662"/>
    <w:rsid w:val="00301689"/>
    <w:rsid w:val="003016A7"/>
    <w:rsid w:val="003016B4"/>
    <w:rsid w:val="003016C4"/>
    <w:rsid w:val="00301704"/>
    <w:rsid w:val="003017AD"/>
    <w:rsid w:val="00301824"/>
    <w:rsid w:val="00301828"/>
    <w:rsid w:val="003018DB"/>
    <w:rsid w:val="00301910"/>
    <w:rsid w:val="0030192B"/>
    <w:rsid w:val="00301938"/>
    <w:rsid w:val="003019AB"/>
    <w:rsid w:val="00301A15"/>
    <w:rsid w:val="00301A32"/>
    <w:rsid w:val="00301A69"/>
    <w:rsid w:val="00301B14"/>
    <w:rsid w:val="00301B53"/>
    <w:rsid w:val="00301B60"/>
    <w:rsid w:val="00301BFE"/>
    <w:rsid w:val="00301C14"/>
    <w:rsid w:val="00301C34"/>
    <w:rsid w:val="00301C48"/>
    <w:rsid w:val="00301C63"/>
    <w:rsid w:val="00301C6C"/>
    <w:rsid w:val="00301C7A"/>
    <w:rsid w:val="00301E2D"/>
    <w:rsid w:val="00301E85"/>
    <w:rsid w:val="00301EDA"/>
    <w:rsid w:val="00301EF4"/>
    <w:rsid w:val="00301F09"/>
    <w:rsid w:val="00301F4D"/>
    <w:rsid w:val="00301F62"/>
    <w:rsid w:val="00301F93"/>
    <w:rsid w:val="00301FF7"/>
    <w:rsid w:val="0030200B"/>
    <w:rsid w:val="00302016"/>
    <w:rsid w:val="00302053"/>
    <w:rsid w:val="00302099"/>
    <w:rsid w:val="003020CC"/>
    <w:rsid w:val="00302109"/>
    <w:rsid w:val="0030212B"/>
    <w:rsid w:val="0030221D"/>
    <w:rsid w:val="00302267"/>
    <w:rsid w:val="0030230E"/>
    <w:rsid w:val="00302325"/>
    <w:rsid w:val="00302348"/>
    <w:rsid w:val="0030236D"/>
    <w:rsid w:val="0030239A"/>
    <w:rsid w:val="003023AA"/>
    <w:rsid w:val="003023F3"/>
    <w:rsid w:val="00302439"/>
    <w:rsid w:val="00302465"/>
    <w:rsid w:val="00302493"/>
    <w:rsid w:val="0030252C"/>
    <w:rsid w:val="0030254E"/>
    <w:rsid w:val="00302556"/>
    <w:rsid w:val="00302595"/>
    <w:rsid w:val="003025D9"/>
    <w:rsid w:val="0030261D"/>
    <w:rsid w:val="00302623"/>
    <w:rsid w:val="00302632"/>
    <w:rsid w:val="0030264E"/>
    <w:rsid w:val="00302650"/>
    <w:rsid w:val="00302733"/>
    <w:rsid w:val="00302735"/>
    <w:rsid w:val="00302739"/>
    <w:rsid w:val="0030277E"/>
    <w:rsid w:val="00302783"/>
    <w:rsid w:val="003027F8"/>
    <w:rsid w:val="00302815"/>
    <w:rsid w:val="00302836"/>
    <w:rsid w:val="00302891"/>
    <w:rsid w:val="003028C8"/>
    <w:rsid w:val="003029A2"/>
    <w:rsid w:val="003029F1"/>
    <w:rsid w:val="00302A14"/>
    <w:rsid w:val="00302AA0"/>
    <w:rsid w:val="00302AAD"/>
    <w:rsid w:val="00302AC7"/>
    <w:rsid w:val="00302B76"/>
    <w:rsid w:val="00302BB1"/>
    <w:rsid w:val="00302CE1"/>
    <w:rsid w:val="00302D33"/>
    <w:rsid w:val="00302D8F"/>
    <w:rsid w:val="00302E71"/>
    <w:rsid w:val="00302EE7"/>
    <w:rsid w:val="00302F92"/>
    <w:rsid w:val="00302FB4"/>
    <w:rsid w:val="00302FB5"/>
    <w:rsid w:val="00302FE3"/>
    <w:rsid w:val="00302FF4"/>
    <w:rsid w:val="00303178"/>
    <w:rsid w:val="00303245"/>
    <w:rsid w:val="00303353"/>
    <w:rsid w:val="003033C8"/>
    <w:rsid w:val="003033DF"/>
    <w:rsid w:val="003033E8"/>
    <w:rsid w:val="00303466"/>
    <w:rsid w:val="0030350B"/>
    <w:rsid w:val="00303514"/>
    <w:rsid w:val="00303525"/>
    <w:rsid w:val="00303622"/>
    <w:rsid w:val="00303624"/>
    <w:rsid w:val="00303751"/>
    <w:rsid w:val="003037C6"/>
    <w:rsid w:val="003037E1"/>
    <w:rsid w:val="00303866"/>
    <w:rsid w:val="00303938"/>
    <w:rsid w:val="00303941"/>
    <w:rsid w:val="003039C7"/>
    <w:rsid w:val="003039CC"/>
    <w:rsid w:val="003039CE"/>
    <w:rsid w:val="00303A4B"/>
    <w:rsid w:val="00303ADE"/>
    <w:rsid w:val="00303AE4"/>
    <w:rsid w:val="00303B10"/>
    <w:rsid w:val="00303B31"/>
    <w:rsid w:val="00303BE0"/>
    <w:rsid w:val="00303BE5"/>
    <w:rsid w:val="00303C72"/>
    <w:rsid w:val="00303C91"/>
    <w:rsid w:val="00303D1D"/>
    <w:rsid w:val="00303D2A"/>
    <w:rsid w:val="00303D3D"/>
    <w:rsid w:val="00303D60"/>
    <w:rsid w:val="00303D99"/>
    <w:rsid w:val="00303E9B"/>
    <w:rsid w:val="00303EA2"/>
    <w:rsid w:val="00303EF1"/>
    <w:rsid w:val="00303F2F"/>
    <w:rsid w:val="00303FD3"/>
    <w:rsid w:val="003040B4"/>
    <w:rsid w:val="00304110"/>
    <w:rsid w:val="0030411D"/>
    <w:rsid w:val="0030414B"/>
    <w:rsid w:val="0030415D"/>
    <w:rsid w:val="00304273"/>
    <w:rsid w:val="003042E5"/>
    <w:rsid w:val="00304373"/>
    <w:rsid w:val="003043A4"/>
    <w:rsid w:val="003043CE"/>
    <w:rsid w:val="0030441C"/>
    <w:rsid w:val="00304425"/>
    <w:rsid w:val="00304448"/>
    <w:rsid w:val="003044B2"/>
    <w:rsid w:val="003044B5"/>
    <w:rsid w:val="003044BB"/>
    <w:rsid w:val="00304527"/>
    <w:rsid w:val="00304589"/>
    <w:rsid w:val="0030459C"/>
    <w:rsid w:val="003045AE"/>
    <w:rsid w:val="0030463D"/>
    <w:rsid w:val="00304674"/>
    <w:rsid w:val="003046B1"/>
    <w:rsid w:val="003046D1"/>
    <w:rsid w:val="003046E4"/>
    <w:rsid w:val="003046FB"/>
    <w:rsid w:val="0030472A"/>
    <w:rsid w:val="00304759"/>
    <w:rsid w:val="00304770"/>
    <w:rsid w:val="003047AF"/>
    <w:rsid w:val="00304826"/>
    <w:rsid w:val="00304888"/>
    <w:rsid w:val="0030489D"/>
    <w:rsid w:val="003048B2"/>
    <w:rsid w:val="003048BE"/>
    <w:rsid w:val="00304904"/>
    <w:rsid w:val="00304976"/>
    <w:rsid w:val="003049B5"/>
    <w:rsid w:val="00304A2F"/>
    <w:rsid w:val="00304A3A"/>
    <w:rsid w:val="00304A4C"/>
    <w:rsid w:val="00304AA2"/>
    <w:rsid w:val="00304AC8"/>
    <w:rsid w:val="00304B1C"/>
    <w:rsid w:val="00304B4D"/>
    <w:rsid w:val="00304B84"/>
    <w:rsid w:val="00304BA1"/>
    <w:rsid w:val="00304BC2"/>
    <w:rsid w:val="00304BCA"/>
    <w:rsid w:val="00304C3F"/>
    <w:rsid w:val="00304C4B"/>
    <w:rsid w:val="00304C55"/>
    <w:rsid w:val="00304CBC"/>
    <w:rsid w:val="00304CFC"/>
    <w:rsid w:val="00304D0D"/>
    <w:rsid w:val="00304D3D"/>
    <w:rsid w:val="00304E42"/>
    <w:rsid w:val="00304E63"/>
    <w:rsid w:val="00304E98"/>
    <w:rsid w:val="00304F86"/>
    <w:rsid w:val="00304FB3"/>
    <w:rsid w:val="00304FC5"/>
    <w:rsid w:val="00304FF2"/>
    <w:rsid w:val="00305049"/>
    <w:rsid w:val="00305060"/>
    <w:rsid w:val="00305074"/>
    <w:rsid w:val="0030508C"/>
    <w:rsid w:val="0030509E"/>
    <w:rsid w:val="00305105"/>
    <w:rsid w:val="00305155"/>
    <w:rsid w:val="003051DD"/>
    <w:rsid w:val="00305348"/>
    <w:rsid w:val="00305369"/>
    <w:rsid w:val="003054D6"/>
    <w:rsid w:val="00305532"/>
    <w:rsid w:val="00305541"/>
    <w:rsid w:val="003055AA"/>
    <w:rsid w:val="00305621"/>
    <w:rsid w:val="00305629"/>
    <w:rsid w:val="0030562B"/>
    <w:rsid w:val="0030563B"/>
    <w:rsid w:val="00305692"/>
    <w:rsid w:val="00305761"/>
    <w:rsid w:val="00305787"/>
    <w:rsid w:val="00305811"/>
    <w:rsid w:val="0030581C"/>
    <w:rsid w:val="00305826"/>
    <w:rsid w:val="003058CC"/>
    <w:rsid w:val="0030590E"/>
    <w:rsid w:val="00305911"/>
    <w:rsid w:val="00305984"/>
    <w:rsid w:val="00305A59"/>
    <w:rsid w:val="00305A6E"/>
    <w:rsid w:val="00305AD6"/>
    <w:rsid w:val="00305AF0"/>
    <w:rsid w:val="00305BBB"/>
    <w:rsid w:val="00305C5F"/>
    <w:rsid w:val="00305C6D"/>
    <w:rsid w:val="00305C7F"/>
    <w:rsid w:val="00305CCE"/>
    <w:rsid w:val="00305D07"/>
    <w:rsid w:val="00305DAC"/>
    <w:rsid w:val="00305E74"/>
    <w:rsid w:val="00305EE7"/>
    <w:rsid w:val="00305F67"/>
    <w:rsid w:val="00305F83"/>
    <w:rsid w:val="0030600F"/>
    <w:rsid w:val="0030605D"/>
    <w:rsid w:val="003060C2"/>
    <w:rsid w:val="00306140"/>
    <w:rsid w:val="0030614B"/>
    <w:rsid w:val="003061D9"/>
    <w:rsid w:val="003061F5"/>
    <w:rsid w:val="003062E3"/>
    <w:rsid w:val="0030630B"/>
    <w:rsid w:val="0030631B"/>
    <w:rsid w:val="00306332"/>
    <w:rsid w:val="00306343"/>
    <w:rsid w:val="00306347"/>
    <w:rsid w:val="003063C0"/>
    <w:rsid w:val="003063DE"/>
    <w:rsid w:val="00306440"/>
    <w:rsid w:val="00306457"/>
    <w:rsid w:val="00306469"/>
    <w:rsid w:val="003064DD"/>
    <w:rsid w:val="003064E8"/>
    <w:rsid w:val="00306596"/>
    <w:rsid w:val="003065AF"/>
    <w:rsid w:val="003065BA"/>
    <w:rsid w:val="0030674A"/>
    <w:rsid w:val="00306755"/>
    <w:rsid w:val="0030676C"/>
    <w:rsid w:val="003067C0"/>
    <w:rsid w:val="003067E6"/>
    <w:rsid w:val="003067F2"/>
    <w:rsid w:val="003068E4"/>
    <w:rsid w:val="00306921"/>
    <w:rsid w:val="00306935"/>
    <w:rsid w:val="00306980"/>
    <w:rsid w:val="003069BD"/>
    <w:rsid w:val="003069DE"/>
    <w:rsid w:val="00306ACC"/>
    <w:rsid w:val="00306B74"/>
    <w:rsid w:val="00306B94"/>
    <w:rsid w:val="00306BD9"/>
    <w:rsid w:val="00306C83"/>
    <w:rsid w:val="00306D36"/>
    <w:rsid w:val="00306DAE"/>
    <w:rsid w:val="00306DB6"/>
    <w:rsid w:val="00306DD1"/>
    <w:rsid w:val="00306DF4"/>
    <w:rsid w:val="00306E19"/>
    <w:rsid w:val="00306E1B"/>
    <w:rsid w:val="00306E67"/>
    <w:rsid w:val="00306EAB"/>
    <w:rsid w:val="00306EB4"/>
    <w:rsid w:val="00306FB3"/>
    <w:rsid w:val="00306FDB"/>
    <w:rsid w:val="00306FF5"/>
    <w:rsid w:val="0030703F"/>
    <w:rsid w:val="0030707A"/>
    <w:rsid w:val="003070C2"/>
    <w:rsid w:val="00307106"/>
    <w:rsid w:val="00307107"/>
    <w:rsid w:val="00307115"/>
    <w:rsid w:val="003071A5"/>
    <w:rsid w:val="00307227"/>
    <w:rsid w:val="0030725A"/>
    <w:rsid w:val="003072E2"/>
    <w:rsid w:val="003072E3"/>
    <w:rsid w:val="003072EC"/>
    <w:rsid w:val="00307499"/>
    <w:rsid w:val="00307514"/>
    <w:rsid w:val="00307541"/>
    <w:rsid w:val="00307558"/>
    <w:rsid w:val="00307632"/>
    <w:rsid w:val="0030763D"/>
    <w:rsid w:val="003076F7"/>
    <w:rsid w:val="00307751"/>
    <w:rsid w:val="00307768"/>
    <w:rsid w:val="00307814"/>
    <w:rsid w:val="00307840"/>
    <w:rsid w:val="003078B6"/>
    <w:rsid w:val="003078BB"/>
    <w:rsid w:val="00307918"/>
    <w:rsid w:val="00307969"/>
    <w:rsid w:val="00307978"/>
    <w:rsid w:val="00307998"/>
    <w:rsid w:val="003079E4"/>
    <w:rsid w:val="00307A26"/>
    <w:rsid w:val="00307A64"/>
    <w:rsid w:val="00307B67"/>
    <w:rsid w:val="00307BF8"/>
    <w:rsid w:val="00307C16"/>
    <w:rsid w:val="00307CC0"/>
    <w:rsid w:val="00307D8D"/>
    <w:rsid w:val="00307EB4"/>
    <w:rsid w:val="00307F2A"/>
    <w:rsid w:val="00310096"/>
    <w:rsid w:val="003100BC"/>
    <w:rsid w:val="0031015D"/>
    <w:rsid w:val="00310226"/>
    <w:rsid w:val="0031029B"/>
    <w:rsid w:val="0031032B"/>
    <w:rsid w:val="0031032C"/>
    <w:rsid w:val="00310379"/>
    <w:rsid w:val="003103FC"/>
    <w:rsid w:val="003103FF"/>
    <w:rsid w:val="00310425"/>
    <w:rsid w:val="003104C0"/>
    <w:rsid w:val="003104DA"/>
    <w:rsid w:val="00310509"/>
    <w:rsid w:val="00310695"/>
    <w:rsid w:val="003106C8"/>
    <w:rsid w:val="003106F9"/>
    <w:rsid w:val="00310756"/>
    <w:rsid w:val="00310768"/>
    <w:rsid w:val="00310790"/>
    <w:rsid w:val="003107BA"/>
    <w:rsid w:val="00310819"/>
    <w:rsid w:val="00310821"/>
    <w:rsid w:val="00310834"/>
    <w:rsid w:val="00310840"/>
    <w:rsid w:val="00310843"/>
    <w:rsid w:val="00310884"/>
    <w:rsid w:val="00310898"/>
    <w:rsid w:val="0031089C"/>
    <w:rsid w:val="003108A4"/>
    <w:rsid w:val="00310A55"/>
    <w:rsid w:val="00310AA0"/>
    <w:rsid w:val="00310ACF"/>
    <w:rsid w:val="00310AEA"/>
    <w:rsid w:val="00310B06"/>
    <w:rsid w:val="00310B0F"/>
    <w:rsid w:val="00310B14"/>
    <w:rsid w:val="00310BB1"/>
    <w:rsid w:val="00310BED"/>
    <w:rsid w:val="00310C0D"/>
    <w:rsid w:val="00310C1D"/>
    <w:rsid w:val="00310C5E"/>
    <w:rsid w:val="00310C68"/>
    <w:rsid w:val="00310C75"/>
    <w:rsid w:val="00310CA7"/>
    <w:rsid w:val="00310CB7"/>
    <w:rsid w:val="00310D0D"/>
    <w:rsid w:val="00310DF3"/>
    <w:rsid w:val="00310E45"/>
    <w:rsid w:val="00310E79"/>
    <w:rsid w:val="00310EB5"/>
    <w:rsid w:val="00310EBB"/>
    <w:rsid w:val="00310F61"/>
    <w:rsid w:val="00310FE6"/>
    <w:rsid w:val="00310FEA"/>
    <w:rsid w:val="003110BE"/>
    <w:rsid w:val="003110C4"/>
    <w:rsid w:val="00311208"/>
    <w:rsid w:val="00311217"/>
    <w:rsid w:val="0031122B"/>
    <w:rsid w:val="0031128C"/>
    <w:rsid w:val="0031129B"/>
    <w:rsid w:val="003112D3"/>
    <w:rsid w:val="00311375"/>
    <w:rsid w:val="003113E0"/>
    <w:rsid w:val="00311505"/>
    <w:rsid w:val="0031150C"/>
    <w:rsid w:val="0031150F"/>
    <w:rsid w:val="0031152E"/>
    <w:rsid w:val="00311559"/>
    <w:rsid w:val="0031162E"/>
    <w:rsid w:val="00311648"/>
    <w:rsid w:val="0031165A"/>
    <w:rsid w:val="00311668"/>
    <w:rsid w:val="003116CA"/>
    <w:rsid w:val="003116FD"/>
    <w:rsid w:val="003117E8"/>
    <w:rsid w:val="0031186B"/>
    <w:rsid w:val="003118C5"/>
    <w:rsid w:val="003118E1"/>
    <w:rsid w:val="003118E3"/>
    <w:rsid w:val="00311904"/>
    <w:rsid w:val="00311952"/>
    <w:rsid w:val="00311A19"/>
    <w:rsid w:val="00311A22"/>
    <w:rsid w:val="00311A2F"/>
    <w:rsid w:val="00311A49"/>
    <w:rsid w:val="00311AAB"/>
    <w:rsid w:val="00311B34"/>
    <w:rsid w:val="00311B4B"/>
    <w:rsid w:val="00311BDF"/>
    <w:rsid w:val="00311C17"/>
    <w:rsid w:val="00311C90"/>
    <w:rsid w:val="00311D54"/>
    <w:rsid w:val="00311DBF"/>
    <w:rsid w:val="00311EF6"/>
    <w:rsid w:val="00311F13"/>
    <w:rsid w:val="00311F25"/>
    <w:rsid w:val="00311F55"/>
    <w:rsid w:val="00311F80"/>
    <w:rsid w:val="00311FB8"/>
    <w:rsid w:val="00311FE1"/>
    <w:rsid w:val="0031200D"/>
    <w:rsid w:val="003120CD"/>
    <w:rsid w:val="00312130"/>
    <w:rsid w:val="00312155"/>
    <w:rsid w:val="00312194"/>
    <w:rsid w:val="003121F8"/>
    <w:rsid w:val="00312301"/>
    <w:rsid w:val="0031233C"/>
    <w:rsid w:val="0031247C"/>
    <w:rsid w:val="00312499"/>
    <w:rsid w:val="003124AB"/>
    <w:rsid w:val="003124FB"/>
    <w:rsid w:val="00312581"/>
    <w:rsid w:val="003125A8"/>
    <w:rsid w:val="003125AE"/>
    <w:rsid w:val="003125B1"/>
    <w:rsid w:val="003126DC"/>
    <w:rsid w:val="00312782"/>
    <w:rsid w:val="0031278A"/>
    <w:rsid w:val="003127BA"/>
    <w:rsid w:val="00312812"/>
    <w:rsid w:val="00312921"/>
    <w:rsid w:val="00312926"/>
    <w:rsid w:val="0031293B"/>
    <w:rsid w:val="003129B6"/>
    <w:rsid w:val="003129D3"/>
    <w:rsid w:val="00312A5C"/>
    <w:rsid w:val="00312B54"/>
    <w:rsid w:val="00312B75"/>
    <w:rsid w:val="00312BA2"/>
    <w:rsid w:val="00312C05"/>
    <w:rsid w:val="00312C45"/>
    <w:rsid w:val="00312C4D"/>
    <w:rsid w:val="00312CE3"/>
    <w:rsid w:val="00312D93"/>
    <w:rsid w:val="00312E2A"/>
    <w:rsid w:val="00312E59"/>
    <w:rsid w:val="00312ECA"/>
    <w:rsid w:val="00312F49"/>
    <w:rsid w:val="00312F63"/>
    <w:rsid w:val="00312F74"/>
    <w:rsid w:val="00312FB6"/>
    <w:rsid w:val="00312FFA"/>
    <w:rsid w:val="0031302E"/>
    <w:rsid w:val="0031306F"/>
    <w:rsid w:val="00313091"/>
    <w:rsid w:val="00313155"/>
    <w:rsid w:val="0031319E"/>
    <w:rsid w:val="003131A7"/>
    <w:rsid w:val="00313224"/>
    <w:rsid w:val="00313283"/>
    <w:rsid w:val="003133D1"/>
    <w:rsid w:val="0031342E"/>
    <w:rsid w:val="00313446"/>
    <w:rsid w:val="0031362D"/>
    <w:rsid w:val="003136C1"/>
    <w:rsid w:val="00313723"/>
    <w:rsid w:val="0031377D"/>
    <w:rsid w:val="00313801"/>
    <w:rsid w:val="00313813"/>
    <w:rsid w:val="0031385E"/>
    <w:rsid w:val="0031395D"/>
    <w:rsid w:val="003139F6"/>
    <w:rsid w:val="00313A07"/>
    <w:rsid w:val="00313A45"/>
    <w:rsid w:val="00313A79"/>
    <w:rsid w:val="00313A7A"/>
    <w:rsid w:val="00313AFD"/>
    <w:rsid w:val="00313B29"/>
    <w:rsid w:val="00313B58"/>
    <w:rsid w:val="00313C0E"/>
    <w:rsid w:val="00313C76"/>
    <w:rsid w:val="00313CA3"/>
    <w:rsid w:val="00313CBB"/>
    <w:rsid w:val="00313CE0"/>
    <w:rsid w:val="00313DEC"/>
    <w:rsid w:val="00313DF2"/>
    <w:rsid w:val="00313DFF"/>
    <w:rsid w:val="00313E20"/>
    <w:rsid w:val="00313E45"/>
    <w:rsid w:val="00313E46"/>
    <w:rsid w:val="00313E91"/>
    <w:rsid w:val="00313FA1"/>
    <w:rsid w:val="00313FEC"/>
    <w:rsid w:val="003140A5"/>
    <w:rsid w:val="003140F6"/>
    <w:rsid w:val="00314178"/>
    <w:rsid w:val="0031420E"/>
    <w:rsid w:val="00314216"/>
    <w:rsid w:val="00314241"/>
    <w:rsid w:val="003142B7"/>
    <w:rsid w:val="00314340"/>
    <w:rsid w:val="00314402"/>
    <w:rsid w:val="00314463"/>
    <w:rsid w:val="003144B8"/>
    <w:rsid w:val="003144C3"/>
    <w:rsid w:val="003144F2"/>
    <w:rsid w:val="003144F3"/>
    <w:rsid w:val="00314515"/>
    <w:rsid w:val="00314533"/>
    <w:rsid w:val="003146BA"/>
    <w:rsid w:val="003146EF"/>
    <w:rsid w:val="003147A7"/>
    <w:rsid w:val="003147AD"/>
    <w:rsid w:val="003147CD"/>
    <w:rsid w:val="00314813"/>
    <w:rsid w:val="00314821"/>
    <w:rsid w:val="0031482C"/>
    <w:rsid w:val="00314985"/>
    <w:rsid w:val="003149EF"/>
    <w:rsid w:val="00314A07"/>
    <w:rsid w:val="00314A25"/>
    <w:rsid w:val="00314A2D"/>
    <w:rsid w:val="00314B01"/>
    <w:rsid w:val="00314B9A"/>
    <w:rsid w:val="00314B9D"/>
    <w:rsid w:val="00314BBE"/>
    <w:rsid w:val="00314BDB"/>
    <w:rsid w:val="00314C60"/>
    <w:rsid w:val="00314D33"/>
    <w:rsid w:val="00314DD5"/>
    <w:rsid w:val="00314E76"/>
    <w:rsid w:val="00314E90"/>
    <w:rsid w:val="00314EBE"/>
    <w:rsid w:val="00314EF2"/>
    <w:rsid w:val="00314F31"/>
    <w:rsid w:val="00314F37"/>
    <w:rsid w:val="0031508E"/>
    <w:rsid w:val="00315091"/>
    <w:rsid w:val="0031509A"/>
    <w:rsid w:val="003150D4"/>
    <w:rsid w:val="003150F1"/>
    <w:rsid w:val="00315167"/>
    <w:rsid w:val="00315187"/>
    <w:rsid w:val="003151E4"/>
    <w:rsid w:val="003151F8"/>
    <w:rsid w:val="003152D5"/>
    <w:rsid w:val="0031537D"/>
    <w:rsid w:val="00315389"/>
    <w:rsid w:val="00315394"/>
    <w:rsid w:val="0031543A"/>
    <w:rsid w:val="003154E7"/>
    <w:rsid w:val="003154F9"/>
    <w:rsid w:val="003154FA"/>
    <w:rsid w:val="00315517"/>
    <w:rsid w:val="00315535"/>
    <w:rsid w:val="0031556F"/>
    <w:rsid w:val="003155BF"/>
    <w:rsid w:val="003155CC"/>
    <w:rsid w:val="0031560C"/>
    <w:rsid w:val="0031565B"/>
    <w:rsid w:val="00315690"/>
    <w:rsid w:val="00315707"/>
    <w:rsid w:val="0031571A"/>
    <w:rsid w:val="0031586D"/>
    <w:rsid w:val="00315890"/>
    <w:rsid w:val="00315892"/>
    <w:rsid w:val="0031597B"/>
    <w:rsid w:val="003159BF"/>
    <w:rsid w:val="00315A2B"/>
    <w:rsid w:val="00315A3D"/>
    <w:rsid w:val="00315A5E"/>
    <w:rsid w:val="00315AFC"/>
    <w:rsid w:val="00315B08"/>
    <w:rsid w:val="00315B30"/>
    <w:rsid w:val="00315B5D"/>
    <w:rsid w:val="00315BE2"/>
    <w:rsid w:val="00315C80"/>
    <w:rsid w:val="00315CA7"/>
    <w:rsid w:val="00315CE8"/>
    <w:rsid w:val="00315D6D"/>
    <w:rsid w:val="00315D6F"/>
    <w:rsid w:val="00315E21"/>
    <w:rsid w:val="00315E39"/>
    <w:rsid w:val="00315E43"/>
    <w:rsid w:val="00315E82"/>
    <w:rsid w:val="00315F74"/>
    <w:rsid w:val="00316028"/>
    <w:rsid w:val="003160CF"/>
    <w:rsid w:val="003160E9"/>
    <w:rsid w:val="00316178"/>
    <w:rsid w:val="00316189"/>
    <w:rsid w:val="0031619E"/>
    <w:rsid w:val="00316289"/>
    <w:rsid w:val="003162E1"/>
    <w:rsid w:val="00316317"/>
    <w:rsid w:val="00316375"/>
    <w:rsid w:val="00316394"/>
    <w:rsid w:val="003163F0"/>
    <w:rsid w:val="00316403"/>
    <w:rsid w:val="00316429"/>
    <w:rsid w:val="00316444"/>
    <w:rsid w:val="00316538"/>
    <w:rsid w:val="0031656B"/>
    <w:rsid w:val="00316587"/>
    <w:rsid w:val="003165CA"/>
    <w:rsid w:val="003165ED"/>
    <w:rsid w:val="00316612"/>
    <w:rsid w:val="00316665"/>
    <w:rsid w:val="00316697"/>
    <w:rsid w:val="003166B1"/>
    <w:rsid w:val="003166D8"/>
    <w:rsid w:val="003166E2"/>
    <w:rsid w:val="00316775"/>
    <w:rsid w:val="00316785"/>
    <w:rsid w:val="003167D9"/>
    <w:rsid w:val="00316805"/>
    <w:rsid w:val="00316828"/>
    <w:rsid w:val="00316912"/>
    <w:rsid w:val="00316929"/>
    <w:rsid w:val="003169A2"/>
    <w:rsid w:val="003169AF"/>
    <w:rsid w:val="003169CC"/>
    <w:rsid w:val="003169E6"/>
    <w:rsid w:val="003169F8"/>
    <w:rsid w:val="00316A59"/>
    <w:rsid w:val="00316A94"/>
    <w:rsid w:val="00316B4A"/>
    <w:rsid w:val="00316BC7"/>
    <w:rsid w:val="00316C30"/>
    <w:rsid w:val="00316C44"/>
    <w:rsid w:val="00316C6A"/>
    <w:rsid w:val="00316C94"/>
    <w:rsid w:val="00316CAE"/>
    <w:rsid w:val="00316DFD"/>
    <w:rsid w:val="00316E90"/>
    <w:rsid w:val="00316F31"/>
    <w:rsid w:val="00316F5B"/>
    <w:rsid w:val="00317032"/>
    <w:rsid w:val="00317069"/>
    <w:rsid w:val="00317124"/>
    <w:rsid w:val="0031713B"/>
    <w:rsid w:val="00317145"/>
    <w:rsid w:val="0031715C"/>
    <w:rsid w:val="003171E6"/>
    <w:rsid w:val="0031720E"/>
    <w:rsid w:val="00317244"/>
    <w:rsid w:val="003172ED"/>
    <w:rsid w:val="003172FE"/>
    <w:rsid w:val="00317357"/>
    <w:rsid w:val="00317368"/>
    <w:rsid w:val="00317397"/>
    <w:rsid w:val="003173D8"/>
    <w:rsid w:val="003173F4"/>
    <w:rsid w:val="00317455"/>
    <w:rsid w:val="00317481"/>
    <w:rsid w:val="003174CE"/>
    <w:rsid w:val="00317574"/>
    <w:rsid w:val="00317612"/>
    <w:rsid w:val="00317662"/>
    <w:rsid w:val="003176B1"/>
    <w:rsid w:val="003176C6"/>
    <w:rsid w:val="003176E0"/>
    <w:rsid w:val="00317710"/>
    <w:rsid w:val="00317821"/>
    <w:rsid w:val="00317829"/>
    <w:rsid w:val="00317854"/>
    <w:rsid w:val="003179A2"/>
    <w:rsid w:val="003179D9"/>
    <w:rsid w:val="00317A0E"/>
    <w:rsid w:val="00317A61"/>
    <w:rsid w:val="00317A9F"/>
    <w:rsid w:val="00317B3F"/>
    <w:rsid w:val="00317B41"/>
    <w:rsid w:val="00317B4A"/>
    <w:rsid w:val="00317BD8"/>
    <w:rsid w:val="00317BF3"/>
    <w:rsid w:val="00317C65"/>
    <w:rsid w:val="00317C71"/>
    <w:rsid w:val="00317C9E"/>
    <w:rsid w:val="00317CA5"/>
    <w:rsid w:val="00317D0B"/>
    <w:rsid w:val="00317D62"/>
    <w:rsid w:val="00317D81"/>
    <w:rsid w:val="00317E0B"/>
    <w:rsid w:val="00317E50"/>
    <w:rsid w:val="00317E87"/>
    <w:rsid w:val="00317EA2"/>
    <w:rsid w:val="00317EFA"/>
    <w:rsid w:val="00317FD1"/>
    <w:rsid w:val="00317FE9"/>
    <w:rsid w:val="00320050"/>
    <w:rsid w:val="003200BB"/>
    <w:rsid w:val="003200BF"/>
    <w:rsid w:val="003200DC"/>
    <w:rsid w:val="003200ED"/>
    <w:rsid w:val="00320221"/>
    <w:rsid w:val="00320230"/>
    <w:rsid w:val="003202AF"/>
    <w:rsid w:val="003202B0"/>
    <w:rsid w:val="00320319"/>
    <w:rsid w:val="0032036A"/>
    <w:rsid w:val="003203E1"/>
    <w:rsid w:val="003203E7"/>
    <w:rsid w:val="0032041B"/>
    <w:rsid w:val="00320423"/>
    <w:rsid w:val="003204C7"/>
    <w:rsid w:val="003204E3"/>
    <w:rsid w:val="00320567"/>
    <w:rsid w:val="003205C6"/>
    <w:rsid w:val="003206DB"/>
    <w:rsid w:val="00320701"/>
    <w:rsid w:val="00320715"/>
    <w:rsid w:val="0032072B"/>
    <w:rsid w:val="0032074F"/>
    <w:rsid w:val="0032079F"/>
    <w:rsid w:val="003207AE"/>
    <w:rsid w:val="003207D9"/>
    <w:rsid w:val="003207DF"/>
    <w:rsid w:val="003208E1"/>
    <w:rsid w:val="0032090C"/>
    <w:rsid w:val="00320972"/>
    <w:rsid w:val="003209E8"/>
    <w:rsid w:val="003209F6"/>
    <w:rsid w:val="00320A3A"/>
    <w:rsid w:val="00320AE9"/>
    <w:rsid w:val="00320AEE"/>
    <w:rsid w:val="00320B5C"/>
    <w:rsid w:val="00320B8B"/>
    <w:rsid w:val="00320C16"/>
    <w:rsid w:val="00320C18"/>
    <w:rsid w:val="00320C7D"/>
    <w:rsid w:val="00320CA7"/>
    <w:rsid w:val="00320CB0"/>
    <w:rsid w:val="00320CC7"/>
    <w:rsid w:val="00320CED"/>
    <w:rsid w:val="00320D24"/>
    <w:rsid w:val="00320DD0"/>
    <w:rsid w:val="00320DE2"/>
    <w:rsid w:val="00320E02"/>
    <w:rsid w:val="00320E4E"/>
    <w:rsid w:val="00320E78"/>
    <w:rsid w:val="00320E83"/>
    <w:rsid w:val="00320FDC"/>
    <w:rsid w:val="00320FEA"/>
    <w:rsid w:val="00321011"/>
    <w:rsid w:val="00321071"/>
    <w:rsid w:val="00321081"/>
    <w:rsid w:val="0032109D"/>
    <w:rsid w:val="003210B3"/>
    <w:rsid w:val="003210B6"/>
    <w:rsid w:val="003210C8"/>
    <w:rsid w:val="003210F3"/>
    <w:rsid w:val="00321171"/>
    <w:rsid w:val="003211FA"/>
    <w:rsid w:val="0032120B"/>
    <w:rsid w:val="0032120E"/>
    <w:rsid w:val="003212D2"/>
    <w:rsid w:val="003213DD"/>
    <w:rsid w:val="003213E7"/>
    <w:rsid w:val="00321421"/>
    <w:rsid w:val="00321438"/>
    <w:rsid w:val="00321474"/>
    <w:rsid w:val="003214B6"/>
    <w:rsid w:val="003214B7"/>
    <w:rsid w:val="003214F5"/>
    <w:rsid w:val="003215EB"/>
    <w:rsid w:val="00321632"/>
    <w:rsid w:val="003216F7"/>
    <w:rsid w:val="00321749"/>
    <w:rsid w:val="0032177A"/>
    <w:rsid w:val="003217B8"/>
    <w:rsid w:val="00321809"/>
    <w:rsid w:val="00321861"/>
    <w:rsid w:val="003218AE"/>
    <w:rsid w:val="003218BA"/>
    <w:rsid w:val="00321951"/>
    <w:rsid w:val="00321978"/>
    <w:rsid w:val="0032198D"/>
    <w:rsid w:val="003219B0"/>
    <w:rsid w:val="00321A1E"/>
    <w:rsid w:val="00321A1F"/>
    <w:rsid w:val="00321AA2"/>
    <w:rsid w:val="00321AC2"/>
    <w:rsid w:val="00321AC6"/>
    <w:rsid w:val="00321B0C"/>
    <w:rsid w:val="00321B60"/>
    <w:rsid w:val="00321B8E"/>
    <w:rsid w:val="00321B9E"/>
    <w:rsid w:val="00321C1C"/>
    <w:rsid w:val="00321C65"/>
    <w:rsid w:val="00321DC9"/>
    <w:rsid w:val="00321E4F"/>
    <w:rsid w:val="00321E8B"/>
    <w:rsid w:val="00321E90"/>
    <w:rsid w:val="00321EBA"/>
    <w:rsid w:val="00321F94"/>
    <w:rsid w:val="00321FB2"/>
    <w:rsid w:val="00321FC4"/>
    <w:rsid w:val="00321FF5"/>
    <w:rsid w:val="003220A8"/>
    <w:rsid w:val="003220CA"/>
    <w:rsid w:val="003220E9"/>
    <w:rsid w:val="00322123"/>
    <w:rsid w:val="00322152"/>
    <w:rsid w:val="0032217E"/>
    <w:rsid w:val="0032218A"/>
    <w:rsid w:val="0032220B"/>
    <w:rsid w:val="0032221B"/>
    <w:rsid w:val="0032237D"/>
    <w:rsid w:val="0032238B"/>
    <w:rsid w:val="00322446"/>
    <w:rsid w:val="00322553"/>
    <w:rsid w:val="00322567"/>
    <w:rsid w:val="003225C3"/>
    <w:rsid w:val="003225FB"/>
    <w:rsid w:val="0032265C"/>
    <w:rsid w:val="00322675"/>
    <w:rsid w:val="00322693"/>
    <w:rsid w:val="003226F3"/>
    <w:rsid w:val="00322765"/>
    <w:rsid w:val="003227E0"/>
    <w:rsid w:val="003227FE"/>
    <w:rsid w:val="00322873"/>
    <w:rsid w:val="003228BE"/>
    <w:rsid w:val="003228CD"/>
    <w:rsid w:val="003228E8"/>
    <w:rsid w:val="00322925"/>
    <w:rsid w:val="00322A12"/>
    <w:rsid w:val="00322A1E"/>
    <w:rsid w:val="00322AA4"/>
    <w:rsid w:val="00322ACD"/>
    <w:rsid w:val="00322AE4"/>
    <w:rsid w:val="00322B3E"/>
    <w:rsid w:val="00322B80"/>
    <w:rsid w:val="00322BB0"/>
    <w:rsid w:val="00322C3A"/>
    <w:rsid w:val="00322C5C"/>
    <w:rsid w:val="00322CB1"/>
    <w:rsid w:val="00322D24"/>
    <w:rsid w:val="00322D5F"/>
    <w:rsid w:val="00322D6F"/>
    <w:rsid w:val="00322DEE"/>
    <w:rsid w:val="00322F32"/>
    <w:rsid w:val="00322FA2"/>
    <w:rsid w:val="0032306B"/>
    <w:rsid w:val="003230B1"/>
    <w:rsid w:val="003230B2"/>
    <w:rsid w:val="003230DF"/>
    <w:rsid w:val="00323180"/>
    <w:rsid w:val="00323217"/>
    <w:rsid w:val="0032322F"/>
    <w:rsid w:val="003232AE"/>
    <w:rsid w:val="00323338"/>
    <w:rsid w:val="00323363"/>
    <w:rsid w:val="003233AA"/>
    <w:rsid w:val="003233B9"/>
    <w:rsid w:val="00323405"/>
    <w:rsid w:val="00323495"/>
    <w:rsid w:val="003234B8"/>
    <w:rsid w:val="00323511"/>
    <w:rsid w:val="0032351E"/>
    <w:rsid w:val="00323538"/>
    <w:rsid w:val="0032354C"/>
    <w:rsid w:val="0032357B"/>
    <w:rsid w:val="00323588"/>
    <w:rsid w:val="003235F4"/>
    <w:rsid w:val="0032369E"/>
    <w:rsid w:val="003236BA"/>
    <w:rsid w:val="003236CA"/>
    <w:rsid w:val="003236D2"/>
    <w:rsid w:val="0032376B"/>
    <w:rsid w:val="00323783"/>
    <w:rsid w:val="00323929"/>
    <w:rsid w:val="00323A3A"/>
    <w:rsid w:val="00323B26"/>
    <w:rsid w:val="00323B65"/>
    <w:rsid w:val="00323BE8"/>
    <w:rsid w:val="00323C0A"/>
    <w:rsid w:val="00323C27"/>
    <w:rsid w:val="00323C81"/>
    <w:rsid w:val="00323C93"/>
    <w:rsid w:val="00323D13"/>
    <w:rsid w:val="00323D47"/>
    <w:rsid w:val="00323D6F"/>
    <w:rsid w:val="00323DD2"/>
    <w:rsid w:val="00323E19"/>
    <w:rsid w:val="00323E6E"/>
    <w:rsid w:val="00323EC4"/>
    <w:rsid w:val="00323F0A"/>
    <w:rsid w:val="00323F68"/>
    <w:rsid w:val="00323F90"/>
    <w:rsid w:val="00323FAD"/>
    <w:rsid w:val="00323FC1"/>
    <w:rsid w:val="00323FF3"/>
    <w:rsid w:val="0032405C"/>
    <w:rsid w:val="00324066"/>
    <w:rsid w:val="003240AE"/>
    <w:rsid w:val="003240D9"/>
    <w:rsid w:val="00324143"/>
    <w:rsid w:val="003241BB"/>
    <w:rsid w:val="003241CC"/>
    <w:rsid w:val="003241CE"/>
    <w:rsid w:val="00324273"/>
    <w:rsid w:val="003242A0"/>
    <w:rsid w:val="003243BF"/>
    <w:rsid w:val="0032447C"/>
    <w:rsid w:val="00324487"/>
    <w:rsid w:val="003244AC"/>
    <w:rsid w:val="003245F2"/>
    <w:rsid w:val="00324618"/>
    <w:rsid w:val="00324710"/>
    <w:rsid w:val="003247ED"/>
    <w:rsid w:val="003248DD"/>
    <w:rsid w:val="0032495A"/>
    <w:rsid w:val="0032497C"/>
    <w:rsid w:val="0032498D"/>
    <w:rsid w:val="003249ED"/>
    <w:rsid w:val="003249F4"/>
    <w:rsid w:val="00324A13"/>
    <w:rsid w:val="00324A1C"/>
    <w:rsid w:val="00324A56"/>
    <w:rsid w:val="00324A5F"/>
    <w:rsid w:val="00324AFA"/>
    <w:rsid w:val="00324B0D"/>
    <w:rsid w:val="00324BE6"/>
    <w:rsid w:val="00324C3E"/>
    <w:rsid w:val="00324C55"/>
    <w:rsid w:val="00324CE8"/>
    <w:rsid w:val="00324CEA"/>
    <w:rsid w:val="00324D6B"/>
    <w:rsid w:val="00324D98"/>
    <w:rsid w:val="00324DE3"/>
    <w:rsid w:val="00324DEC"/>
    <w:rsid w:val="00324E5E"/>
    <w:rsid w:val="00324EA5"/>
    <w:rsid w:val="00324F81"/>
    <w:rsid w:val="0032502D"/>
    <w:rsid w:val="00325075"/>
    <w:rsid w:val="003250B7"/>
    <w:rsid w:val="003250C9"/>
    <w:rsid w:val="003250D0"/>
    <w:rsid w:val="003250E1"/>
    <w:rsid w:val="003250F9"/>
    <w:rsid w:val="00325141"/>
    <w:rsid w:val="00325199"/>
    <w:rsid w:val="003251A0"/>
    <w:rsid w:val="003252A3"/>
    <w:rsid w:val="003252B3"/>
    <w:rsid w:val="003252E7"/>
    <w:rsid w:val="0032534E"/>
    <w:rsid w:val="0032537D"/>
    <w:rsid w:val="00325432"/>
    <w:rsid w:val="00325482"/>
    <w:rsid w:val="00325488"/>
    <w:rsid w:val="0032549D"/>
    <w:rsid w:val="0032550E"/>
    <w:rsid w:val="003255FD"/>
    <w:rsid w:val="0032560E"/>
    <w:rsid w:val="00325643"/>
    <w:rsid w:val="003256B1"/>
    <w:rsid w:val="003256E9"/>
    <w:rsid w:val="00325728"/>
    <w:rsid w:val="003257E8"/>
    <w:rsid w:val="00325899"/>
    <w:rsid w:val="003258A9"/>
    <w:rsid w:val="00325917"/>
    <w:rsid w:val="00325963"/>
    <w:rsid w:val="003259CC"/>
    <w:rsid w:val="003259F8"/>
    <w:rsid w:val="00325A48"/>
    <w:rsid w:val="00325A5D"/>
    <w:rsid w:val="00325A5E"/>
    <w:rsid w:val="00325A69"/>
    <w:rsid w:val="00325ACD"/>
    <w:rsid w:val="00325AE7"/>
    <w:rsid w:val="00325B27"/>
    <w:rsid w:val="00325B5F"/>
    <w:rsid w:val="00325B89"/>
    <w:rsid w:val="00325BEB"/>
    <w:rsid w:val="00325C89"/>
    <w:rsid w:val="00325CBF"/>
    <w:rsid w:val="00325CE1"/>
    <w:rsid w:val="00325CEF"/>
    <w:rsid w:val="00325D0F"/>
    <w:rsid w:val="00325E09"/>
    <w:rsid w:val="00325E32"/>
    <w:rsid w:val="00325E3A"/>
    <w:rsid w:val="00325E54"/>
    <w:rsid w:val="00325F6B"/>
    <w:rsid w:val="00325F79"/>
    <w:rsid w:val="00325FB4"/>
    <w:rsid w:val="00326011"/>
    <w:rsid w:val="00326025"/>
    <w:rsid w:val="00326047"/>
    <w:rsid w:val="003260B3"/>
    <w:rsid w:val="003260B4"/>
    <w:rsid w:val="00326155"/>
    <w:rsid w:val="00326172"/>
    <w:rsid w:val="00326181"/>
    <w:rsid w:val="0032618E"/>
    <w:rsid w:val="003261C4"/>
    <w:rsid w:val="003261C7"/>
    <w:rsid w:val="003261EC"/>
    <w:rsid w:val="00326212"/>
    <w:rsid w:val="00326261"/>
    <w:rsid w:val="003262FC"/>
    <w:rsid w:val="0032632C"/>
    <w:rsid w:val="00326375"/>
    <w:rsid w:val="003263C8"/>
    <w:rsid w:val="00326422"/>
    <w:rsid w:val="0032645F"/>
    <w:rsid w:val="003264E1"/>
    <w:rsid w:val="00326513"/>
    <w:rsid w:val="00326573"/>
    <w:rsid w:val="00326586"/>
    <w:rsid w:val="00326594"/>
    <w:rsid w:val="003265B3"/>
    <w:rsid w:val="003265FD"/>
    <w:rsid w:val="003265FF"/>
    <w:rsid w:val="003266B0"/>
    <w:rsid w:val="0032671F"/>
    <w:rsid w:val="0032674A"/>
    <w:rsid w:val="003267FF"/>
    <w:rsid w:val="003268F2"/>
    <w:rsid w:val="0032693F"/>
    <w:rsid w:val="00326944"/>
    <w:rsid w:val="00326A27"/>
    <w:rsid w:val="00326A38"/>
    <w:rsid w:val="00326AC1"/>
    <w:rsid w:val="00326B02"/>
    <w:rsid w:val="00326C10"/>
    <w:rsid w:val="00326C4A"/>
    <w:rsid w:val="00326C5A"/>
    <w:rsid w:val="00326CE0"/>
    <w:rsid w:val="00326D38"/>
    <w:rsid w:val="00326D5D"/>
    <w:rsid w:val="00326DBC"/>
    <w:rsid w:val="00326E74"/>
    <w:rsid w:val="00326F36"/>
    <w:rsid w:val="00327066"/>
    <w:rsid w:val="003270F7"/>
    <w:rsid w:val="0032711C"/>
    <w:rsid w:val="0032715B"/>
    <w:rsid w:val="00327162"/>
    <w:rsid w:val="003271B7"/>
    <w:rsid w:val="00327210"/>
    <w:rsid w:val="00327217"/>
    <w:rsid w:val="00327239"/>
    <w:rsid w:val="00327287"/>
    <w:rsid w:val="0032737B"/>
    <w:rsid w:val="003273CC"/>
    <w:rsid w:val="003273D9"/>
    <w:rsid w:val="00327476"/>
    <w:rsid w:val="0032747E"/>
    <w:rsid w:val="003274C3"/>
    <w:rsid w:val="00327586"/>
    <w:rsid w:val="003275E8"/>
    <w:rsid w:val="003275FC"/>
    <w:rsid w:val="00327602"/>
    <w:rsid w:val="0032761D"/>
    <w:rsid w:val="003276A9"/>
    <w:rsid w:val="003276E0"/>
    <w:rsid w:val="0032771E"/>
    <w:rsid w:val="00327745"/>
    <w:rsid w:val="0032775A"/>
    <w:rsid w:val="0032777B"/>
    <w:rsid w:val="003277AD"/>
    <w:rsid w:val="00327838"/>
    <w:rsid w:val="0032792E"/>
    <w:rsid w:val="003279AA"/>
    <w:rsid w:val="003279D5"/>
    <w:rsid w:val="003279E5"/>
    <w:rsid w:val="003279F1"/>
    <w:rsid w:val="003279F4"/>
    <w:rsid w:val="00327A68"/>
    <w:rsid w:val="00327A80"/>
    <w:rsid w:val="00327AC9"/>
    <w:rsid w:val="00327B82"/>
    <w:rsid w:val="00327BA7"/>
    <w:rsid w:val="00327BF8"/>
    <w:rsid w:val="00327CCD"/>
    <w:rsid w:val="00327D3E"/>
    <w:rsid w:val="00327D96"/>
    <w:rsid w:val="00327D9C"/>
    <w:rsid w:val="00327F12"/>
    <w:rsid w:val="00327F2E"/>
    <w:rsid w:val="00327F74"/>
    <w:rsid w:val="0033005A"/>
    <w:rsid w:val="00330085"/>
    <w:rsid w:val="00330086"/>
    <w:rsid w:val="0033008C"/>
    <w:rsid w:val="00330176"/>
    <w:rsid w:val="003301D5"/>
    <w:rsid w:val="0033024B"/>
    <w:rsid w:val="00330309"/>
    <w:rsid w:val="00330361"/>
    <w:rsid w:val="0033039D"/>
    <w:rsid w:val="003303B0"/>
    <w:rsid w:val="003303BC"/>
    <w:rsid w:val="0033050B"/>
    <w:rsid w:val="0033051E"/>
    <w:rsid w:val="0033054C"/>
    <w:rsid w:val="00330555"/>
    <w:rsid w:val="0033067F"/>
    <w:rsid w:val="003306D2"/>
    <w:rsid w:val="003306E8"/>
    <w:rsid w:val="003306FB"/>
    <w:rsid w:val="00330717"/>
    <w:rsid w:val="00330738"/>
    <w:rsid w:val="00330754"/>
    <w:rsid w:val="003307A9"/>
    <w:rsid w:val="00330801"/>
    <w:rsid w:val="00330873"/>
    <w:rsid w:val="00330876"/>
    <w:rsid w:val="0033088B"/>
    <w:rsid w:val="0033090B"/>
    <w:rsid w:val="0033090E"/>
    <w:rsid w:val="0033097E"/>
    <w:rsid w:val="003309B3"/>
    <w:rsid w:val="003309B9"/>
    <w:rsid w:val="00330A3B"/>
    <w:rsid w:val="00330A77"/>
    <w:rsid w:val="00330A95"/>
    <w:rsid w:val="00330A9E"/>
    <w:rsid w:val="00330B0A"/>
    <w:rsid w:val="00330B4D"/>
    <w:rsid w:val="00330B6D"/>
    <w:rsid w:val="00330B9E"/>
    <w:rsid w:val="00330C31"/>
    <w:rsid w:val="00330C32"/>
    <w:rsid w:val="00330CF1"/>
    <w:rsid w:val="00330D05"/>
    <w:rsid w:val="00330DD7"/>
    <w:rsid w:val="00330DDE"/>
    <w:rsid w:val="00330E89"/>
    <w:rsid w:val="00330E90"/>
    <w:rsid w:val="00330F24"/>
    <w:rsid w:val="00330F6F"/>
    <w:rsid w:val="00330F9B"/>
    <w:rsid w:val="00331099"/>
    <w:rsid w:val="003310DF"/>
    <w:rsid w:val="00331117"/>
    <w:rsid w:val="00331181"/>
    <w:rsid w:val="00331198"/>
    <w:rsid w:val="0033119F"/>
    <w:rsid w:val="003311EF"/>
    <w:rsid w:val="00331207"/>
    <w:rsid w:val="0033122C"/>
    <w:rsid w:val="00331282"/>
    <w:rsid w:val="00331333"/>
    <w:rsid w:val="00331384"/>
    <w:rsid w:val="003313FE"/>
    <w:rsid w:val="003314AE"/>
    <w:rsid w:val="00331511"/>
    <w:rsid w:val="00331526"/>
    <w:rsid w:val="003315F4"/>
    <w:rsid w:val="00331601"/>
    <w:rsid w:val="003316AE"/>
    <w:rsid w:val="003316B3"/>
    <w:rsid w:val="003316D6"/>
    <w:rsid w:val="003316F5"/>
    <w:rsid w:val="003316FF"/>
    <w:rsid w:val="00331707"/>
    <w:rsid w:val="003317A3"/>
    <w:rsid w:val="003317DC"/>
    <w:rsid w:val="0033180B"/>
    <w:rsid w:val="0033187E"/>
    <w:rsid w:val="00331899"/>
    <w:rsid w:val="003318C0"/>
    <w:rsid w:val="00331973"/>
    <w:rsid w:val="00331A38"/>
    <w:rsid w:val="00331A60"/>
    <w:rsid w:val="00331ABB"/>
    <w:rsid w:val="00331B97"/>
    <w:rsid w:val="00331BA1"/>
    <w:rsid w:val="00331C66"/>
    <w:rsid w:val="00331C6D"/>
    <w:rsid w:val="00331C77"/>
    <w:rsid w:val="00331C9C"/>
    <w:rsid w:val="00331CD4"/>
    <w:rsid w:val="00331D09"/>
    <w:rsid w:val="00331D3B"/>
    <w:rsid w:val="00331D48"/>
    <w:rsid w:val="00331E22"/>
    <w:rsid w:val="00331EE2"/>
    <w:rsid w:val="00331F27"/>
    <w:rsid w:val="00331F39"/>
    <w:rsid w:val="00331F74"/>
    <w:rsid w:val="00332018"/>
    <w:rsid w:val="00332028"/>
    <w:rsid w:val="0033217C"/>
    <w:rsid w:val="003321E3"/>
    <w:rsid w:val="00332235"/>
    <w:rsid w:val="00332260"/>
    <w:rsid w:val="003323CB"/>
    <w:rsid w:val="0033246B"/>
    <w:rsid w:val="00332479"/>
    <w:rsid w:val="003324AB"/>
    <w:rsid w:val="003324EE"/>
    <w:rsid w:val="0033255C"/>
    <w:rsid w:val="003325A7"/>
    <w:rsid w:val="00332633"/>
    <w:rsid w:val="00332692"/>
    <w:rsid w:val="003326C7"/>
    <w:rsid w:val="00332718"/>
    <w:rsid w:val="00332727"/>
    <w:rsid w:val="0033278D"/>
    <w:rsid w:val="00332817"/>
    <w:rsid w:val="0033281E"/>
    <w:rsid w:val="0033285E"/>
    <w:rsid w:val="003328B5"/>
    <w:rsid w:val="003328BE"/>
    <w:rsid w:val="003328C5"/>
    <w:rsid w:val="0033297C"/>
    <w:rsid w:val="003329A7"/>
    <w:rsid w:val="00332A53"/>
    <w:rsid w:val="00332A7F"/>
    <w:rsid w:val="00332A84"/>
    <w:rsid w:val="00332B2D"/>
    <w:rsid w:val="00332BA8"/>
    <w:rsid w:val="00332BB0"/>
    <w:rsid w:val="00332BC6"/>
    <w:rsid w:val="00332C17"/>
    <w:rsid w:val="00332C25"/>
    <w:rsid w:val="00332C44"/>
    <w:rsid w:val="00332C53"/>
    <w:rsid w:val="00332C89"/>
    <w:rsid w:val="00332C8D"/>
    <w:rsid w:val="00332CAD"/>
    <w:rsid w:val="00332CC9"/>
    <w:rsid w:val="00332CE6"/>
    <w:rsid w:val="00332CF9"/>
    <w:rsid w:val="00332CFA"/>
    <w:rsid w:val="00332D0A"/>
    <w:rsid w:val="00332D6B"/>
    <w:rsid w:val="00332D9C"/>
    <w:rsid w:val="00332EBC"/>
    <w:rsid w:val="00332EFC"/>
    <w:rsid w:val="00332F62"/>
    <w:rsid w:val="00332FB0"/>
    <w:rsid w:val="00333029"/>
    <w:rsid w:val="0033304A"/>
    <w:rsid w:val="003330AB"/>
    <w:rsid w:val="00333134"/>
    <w:rsid w:val="0033313D"/>
    <w:rsid w:val="00333156"/>
    <w:rsid w:val="00333180"/>
    <w:rsid w:val="003331B1"/>
    <w:rsid w:val="003331BC"/>
    <w:rsid w:val="003332A1"/>
    <w:rsid w:val="003332B8"/>
    <w:rsid w:val="00333303"/>
    <w:rsid w:val="00333360"/>
    <w:rsid w:val="0033344F"/>
    <w:rsid w:val="00333463"/>
    <w:rsid w:val="0033346D"/>
    <w:rsid w:val="003335AC"/>
    <w:rsid w:val="0033361F"/>
    <w:rsid w:val="0033368F"/>
    <w:rsid w:val="003336BF"/>
    <w:rsid w:val="00333729"/>
    <w:rsid w:val="0033377D"/>
    <w:rsid w:val="003337B8"/>
    <w:rsid w:val="00333858"/>
    <w:rsid w:val="00333866"/>
    <w:rsid w:val="003338A9"/>
    <w:rsid w:val="003338C5"/>
    <w:rsid w:val="0033395A"/>
    <w:rsid w:val="00333985"/>
    <w:rsid w:val="00333990"/>
    <w:rsid w:val="00333994"/>
    <w:rsid w:val="00333A26"/>
    <w:rsid w:val="00333AA8"/>
    <w:rsid w:val="00333BBA"/>
    <w:rsid w:val="00333BD1"/>
    <w:rsid w:val="00333BD4"/>
    <w:rsid w:val="00333D53"/>
    <w:rsid w:val="00333D73"/>
    <w:rsid w:val="00333ED0"/>
    <w:rsid w:val="00333F7C"/>
    <w:rsid w:val="00333FD5"/>
    <w:rsid w:val="00333FE9"/>
    <w:rsid w:val="0033407A"/>
    <w:rsid w:val="003340C4"/>
    <w:rsid w:val="00334191"/>
    <w:rsid w:val="003341B1"/>
    <w:rsid w:val="00334214"/>
    <w:rsid w:val="0033421E"/>
    <w:rsid w:val="00334316"/>
    <w:rsid w:val="00334349"/>
    <w:rsid w:val="003343A3"/>
    <w:rsid w:val="003343CC"/>
    <w:rsid w:val="00334425"/>
    <w:rsid w:val="003344C1"/>
    <w:rsid w:val="003344EA"/>
    <w:rsid w:val="00334523"/>
    <w:rsid w:val="00334576"/>
    <w:rsid w:val="00334635"/>
    <w:rsid w:val="00334699"/>
    <w:rsid w:val="003346A2"/>
    <w:rsid w:val="003346D7"/>
    <w:rsid w:val="00334710"/>
    <w:rsid w:val="0033479A"/>
    <w:rsid w:val="003347AB"/>
    <w:rsid w:val="003347C6"/>
    <w:rsid w:val="003347D4"/>
    <w:rsid w:val="0033483A"/>
    <w:rsid w:val="0033483B"/>
    <w:rsid w:val="00334896"/>
    <w:rsid w:val="0033489B"/>
    <w:rsid w:val="0033494F"/>
    <w:rsid w:val="00334980"/>
    <w:rsid w:val="00334986"/>
    <w:rsid w:val="003349FD"/>
    <w:rsid w:val="00334A06"/>
    <w:rsid w:val="00334A62"/>
    <w:rsid w:val="00334A66"/>
    <w:rsid w:val="00334A6B"/>
    <w:rsid w:val="00334A93"/>
    <w:rsid w:val="00334B10"/>
    <w:rsid w:val="00334B3C"/>
    <w:rsid w:val="00334B43"/>
    <w:rsid w:val="00334B6F"/>
    <w:rsid w:val="00334BCB"/>
    <w:rsid w:val="00334C7A"/>
    <w:rsid w:val="00334C97"/>
    <w:rsid w:val="00334CCE"/>
    <w:rsid w:val="00334CE3"/>
    <w:rsid w:val="00334D47"/>
    <w:rsid w:val="00334D64"/>
    <w:rsid w:val="00334D6C"/>
    <w:rsid w:val="00334D99"/>
    <w:rsid w:val="00334D9D"/>
    <w:rsid w:val="00334DCB"/>
    <w:rsid w:val="00334DEB"/>
    <w:rsid w:val="00334DFD"/>
    <w:rsid w:val="00334F18"/>
    <w:rsid w:val="00335012"/>
    <w:rsid w:val="0033505A"/>
    <w:rsid w:val="00335139"/>
    <w:rsid w:val="00335173"/>
    <w:rsid w:val="003351A0"/>
    <w:rsid w:val="003351A5"/>
    <w:rsid w:val="003351F8"/>
    <w:rsid w:val="00335215"/>
    <w:rsid w:val="0033523B"/>
    <w:rsid w:val="003352A0"/>
    <w:rsid w:val="003352FE"/>
    <w:rsid w:val="003353C3"/>
    <w:rsid w:val="003353EC"/>
    <w:rsid w:val="0033545B"/>
    <w:rsid w:val="003354A2"/>
    <w:rsid w:val="003354AE"/>
    <w:rsid w:val="003354F2"/>
    <w:rsid w:val="00335539"/>
    <w:rsid w:val="00335607"/>
    <w:rsid w:val="0033561C"/>
    <w:rsid w:val="00335648"/>
    <w:rsid w:val="00335656"/>
    <w:rsid w:val="0033565C"/>
    <w:rsid w:val="0033568A"/>
    <w:rsid w:val="003356AB"/>
    <w:rsid w:val="003356AE"/>
    <w:rsid w:val="0033578F"/>
    <w:rsid w:val="003357C0"/>
    <w:rsid w:val="0033582B"/>
    <w:rsid w:val="0033582D"/>
    <w:rsid w:val="00335838"/>
    <w:rsid w:val="0033587D"/>
    <w:rsid w:val="00335AD1"/>
    <w:rsid w:val="00335BA8"/>
    <w:rsid w:val="00335BB6"/>
    <w:rsid w:val="00335BBE"/>
    <w:rsid w:val="00335C91"/>
    <w:rsid w:val="00335D35"/>
    <w:rsid w:val="00335D5A"/>
    <w:rsid w:val="00335D61"/>
    <w:rsid w:val="00335DBF"/>
    <w:rsid w:val="00335DF4"/>
    <w:rsid w:val="00335EBC"/>
    <w:rsid w:val="00335FFB"/>
    <w:rsid w:val="00336051"/>
    <w:rsid w:val="00336059"/>
    <w:rsid w:val="003360AF"/>
    <w:rsid w:val="00336113"/>
    <w:rsid w:val="00336117"/>
    <w:rsid w:val="00336131"/>
    <w:rsid w:val="00336168"/>
    <w:rsid w:val="0033616C"/>
    <w:rsid w:val="003361BF"/>
    <w:rsid w:val="0033620D"/>
    <w:rsid w:val="00336250"/>
    <w:rsid w:val="00336254"/>
    <w:rsid w:val="0033631E"/>
    <w:rsid w:val="0033634E"/>
    <w:rsid w:val="00336353"/>
    <w:rsid w:val="0033639C"/>
    <w:rsid w:val="003363AB"/>
    <w:rsid w:val="003363B0"/>
    <w:rsid w:val="003363B2"/>
    <w:rsid w:val="003363B4"/>
    <w:rsid w:val="003363FE"/>
    <w:rsid w:val="00336416"/>
    <w:rsid w:val="0033642C"/>
    <w:rsid w:val="00336451"/>
    <w:rsid w:val="0033646F"/>
    <w:rsid w:val="003364AF"/>
    <w:rsid w:val="003365D8"/>
    <w:rsid w:val="00336630"/>
    <w:rsid w:val="00336647"/>
    <w:rsid w:val="0033666C"/>
    <w:rsid w:val="0033669F"/>
    <w:rsid w:val="003366C6"/>
    <w:rsid w:val="00336733"/>
    <w:rsid w:val="003367F9"/>
    <w:rsid w:val="003368ED"/>
    <w:rsid w:val="00336915"/>
    <w:rsid w:val="0033699E"/>
    <w:rsid w:val="003369A2"/>
    <w:rsid w:val="003369A9"/>
    <w:rsid w:val="00336A0C"/>
    <w:rsid w:val="00336A85"/>
    <w:rsid w:val="00336AFB"/>
    <w:rsid w:val="00336B45"/>
    <w:rsid w:val="00336B65"/>
    <w:rsid w:val="00336C04"/>
    <w:rsid w:val="00336C49"/>
    <w:rsid w:val="00336CD0"/>
    <w:rsid w:val="00336D1D"/>
    <w:rsid w:val="00336D2D"/>
    <w:rsid w:val="00336D7B"/>
    <w:rsid w:val="00336D85"/>
    <w:rsid w:val="00336DBF"/>
    <w:rsid w:val="00336DE4"/>
    <w:rsid w:val="00336DF9"/>
    <w:rsid w:val="00336E13"/>
    <w:rsid w:val="00336E58"/>
    <w:rsid w:val="00336F3A"/>
    <w:rsid w:val="00336F7B"/>
    <w:rsid w:val="00337050"/>
    <w:rsid w:val="0033708F"/>
    <w:rsid w:val="003370EB"/>
    <w:rsid w:val="003370F4"/>
    <w:rsid w:val="00337255"/>
    <w:rsid w:val="00337265"/>
    <w:rsid w:val="00337312"/>
    <w:rsid w:val="003373C4"/>
    <w:rsid w:val="00337464"/>
    <w:rsid w:val="00337471"/>
    <w:rsid w:val="00337503"/>
    <w:rsid w:val="0033753E"/>
    <w:rsid w:val="0033754E"/>
    <w:rsid w:val="003375E6"/>
    <w:rsid w:val="00337667"/>
    <w:rsid w:val="0033769C"/>
    <w:rsid w:val="003376C2"/>
    <w:rsid w:val="00337747"/>
    <w:rsid w:val="0033775C"/>
    <w:rsid w:val="00337785"/>
    <w:rsid w:val="003377AA"/>
    <w:rsid w:val="003378C1"/>
    <w:rsid w:val="003378FC"/>
    <w:rsid w:val="0033791C"/>
    <w:rsid w:val="00337974"/>
    <w:rsid w:val="00337979"/>
    <w:rsid w:val="00337981"/>
    <w:rsid w:val="003379C7"/>
    <w:rsid w:val="00337B21"/>
    <w:rsid w:val="00337B30"/>
    <w:rsid w:val="00337BB1"/>
    <w:rsid w:val="00337BBA"/>
    <w:rsid w:val="00337BBB"/>
    <w:rsid w:val="00337C52"/>
    <w:rsid w:val="00337C55"/>
    <w:rsid w:val="00337C8D"/>
    <w:rsid w:val="00337C92"/>
    <w:rsid w:val="00337CA5"/>
    <w:rsid w:val="00337CBD"/>
    <w:rsid w:val="00337CEA"/>
    <w:rsid w:val="00337DB2"/>
    <w:rsid w:val="00337E4C"/>
    <w:rsid w:val="00337ED0"/>
    <w:rsid w:val="00337F3A"/>
    <w:rsid w:val="003400F2"/>
    <w:rsid w:val="00340150"/>
    <w:rsid w:val="00340195"/>
    <w:rsid w:val="00340198"/>
    <w:rsid w:val="0034019F"/>
    <w:rsid w:val="003401EE"/>
    <w:rsid w:val="0034021C"/>
    <w:rsid w:val="00340236"/>
    <w:rsid w:val="00340271"/>
    <w:rsid w:val="00340282"/>
    <w:rsid w:val="003402A5"/>
    <w:rsid w:val="003402D1"/>
    <w:rsid w:val="00340317"/>
    <w:rsid w:val="00340323"/>
    <w:rsid w:val="0034035D"/>
    <w:rsid w:val="0034036B"/>
    <w:rsid w:val="00340462"/>
    <w:rsid w:val="00340468"/>
    <w:rsid w:val="00340487"/>
    <w:rsid w:val="0034050D"/>
    <w:rsid w:val="0034052A"/>
    <w:rsid w:val="0034055A"/>
    <w:rsid w:val="003405CC"/>
    <w:rsid w:val="003405D5"/>
    <w:rsid w:val="003405F0"/>
    <w:rsid w:val="00340600"/>
    <w:rsid w:val="0034061A"/>
    <w:rsid w:val="00340624"/>
    <w:rsid w:val="00340657"/>
    <w:rsid w:val="0034065D"/>
    <w:rsid w:val="00340686"/>
    <w:rsid w:val="00340691"/>
    <w:rsid w:val="003406B0"/>
    <w:rsid w:val="00340749"/>
    <w:rsid w:val="0034074C"/>
    <w:rsid w:val="0034077A"/>
    <w:rsid w:val="003408A7"/>
    <w:rsid w:val="003408FC"/>
    <w:rsid w:val="00340A14"/>
    <w:rsid w:val="00340A90"/>
    <w:rsid w:val="00340ABD"/>
    <w:rsid w:val="00340B5E"/>
    <w:rsid w:val="00340B97"/>
    <w:rsid w:val="00340BD9"/>
    <w:rsid w:val="00340C26"/>
    <w:rsid w:val="00340C3C"/>
    <w:rsid w:val="00340C8B"/>
    <w:rsid w:val="00340EAE"/>
    <w:rsid w:val="00340EB0"/>
    <w:rsid w:val="00340F83"/>
    <w:rsid w:val="00340F90"/>
    <w:rsid w:val="00340F97"/>
    <w:rsid w:val="00341023"/>
    <w:rsid w:val="0034106C"/>
    <w:rsid w:val="0034106E"/>
    <w:rsid w:val="0034107D"/>
    <w:rsid w:val="003410AC"/>
    <w:rsid w:val="003410BB"/>
    <w:rsid w:val="00341132"/>
    <w:rsid w:val="00341262"/>
    <w:rsid w:val="00341291"/>
    <w:rsid w:val="003412C1"/>
    <w:rsid w:val="00341311"/>
    <w:rsid w:val="0034133F"/>
    <w:rsid w:val="0034134A"/>
    <w:rsid w:val="0034139D"/>
    <w:rsid w:val="003413BF"/>
    <w:rsid w:val="0034142C"/>
    <w:rsid w:val="0034149E"/>
    <w:rsid w:val="003414C6"/>
    <w:rsid w:val="0034152F"/>
    <w:rsid w:val="00341626"/>
    <w:rsid w:val="0034164D"/>
    <w:rsid w:val="00341671"/>
    <w:rsid w:val="003416D9"/>
    <w:rsid w:val="0034173A"/>
    <w:rsid w:val="00341749"/>
    <w:rsid w:val="00341762"/>
    <w:rsid w:val="003417AA"/>
    <w:rsid w:val="003417E6"/>
    <w:rsid w:val="0034180F"/>
    <w:rsid w:val="0034186D"/>
    <w:rsid w:val="0034190E"/>
    <w:rsid w:val="00341950"/>
    <w:rsid w:val="00341984"/>
    <w:rsid w:val="003419CB"/>
    <w:rsid w:val="00341AB1"/>
    <w:rsid w:val="00341ACD"/>
    <w:rsid w:val="00341B92"/>
    <w:rsid w:val="00341BA8"/>
    <w:rsid w:val="00341CD4"/>
    <w:rsid w:val="00341D81"/>
    <w:rsid w:val="00341D85"/>
    <w:rsid w:val="00341D9B"/>
    <w:rsid w:val="00341EE1"/>
    <w:rsid w:val="00341EF6"/>
    <w:rsid w:val="00341FCA"/>
    <w:rsid w:val="00341FD4"/>
    <w:rsid w:val="0034206C"/>
    <w:rsid w:val="00342086"/>
    <w:rsid w:val="003420AE"/>
    <w:rsid w:val="003420C3"/>
    <w:rsid w:val="003420D3"/>
    <w:rsid w:val="003420FC"/>
    <w:rsid w:val="0034211B"/>
    <w:rsid w:val="00342137"/>
    <w:rsid w:val="003421CD"/>
    <w:rsid w:val="00342227"/>
    <w:rsid w:val="0034229A"/>
    <w:rsid w:val="003422C7"/>
    <w:rsid w:val="003422EF"/>
    <w:rsid w:val="00342377"/>
    <w:rsid w:val="00342387"/>
    <w:rsid w:val="003423C2"/>
    <w:rsid w:val="003423F9"/>
    <w:rsid w:val="00342410"/>
    <w:rsid w:val="0034245C"/>
    <w:rsid w:val="00342483"/>
    <w:rsid w:val="00342505"/>
    <w:rsid w:val="00342599"/>
    <w:rsid w:val="003425A9"/>
    <w:rsid w:val="00342607"/>
    <w:rsid w:val="00342616"/>
    <w:rsid w:val="00342617"/>
    <w:rsid w:val="00342662"/>
    <w:rsid w:val="003427B0"/>
    <w:rsid w:val="003427E7"/>
    <w:rsid w:val="003427FD"/>
    <w:rsid w:val="00342819"/>
    <w:rsid w:val="00342828"/>
    <w:rsid w:val="00342841"/>
    <w:rsid w:val="00342857"/>
    <w:rsid w:val="00342881"/>
    <w:rsid w:val="003428A4"/>
    <w:rsid w:val="003428F1"/>
    <w:rsid w:val="00342917"/>
    <w:rsid w:val="00342989"/>
    <w:rsid w:val="003429AA"/>
    <w:rsid w:val="003429E1"/>
    <w:rsid w:val="00342BEE"/>
    <w:rsid w:val="00342D10"/>
    <w:rsid w:val="00342DDE"/>
    <w:rsid w:val="00342E1E"/>
    <w:rsid w:val="00342E32"/>
    <w:rsid w:val="00342EF2"/>
    <w:rsid w:val="00342F1C"/>
    <w:rsid w:val="00342F50"/>
    <w:rsid w:val="00342F6B"/>
    <w:rsid w:val="00342FF2"/>
    <w:rsid w:val="00342FFA"/>
    <w:rsid w:val="0034301F"/>
    <w:rsid w:val="0034303B"/>
    <w:rsid w:val="00343069"/>
    <w:rsid w:val="00343071"/>
    <w:rsid w:val="00343086"/>
    <w:rsid w:val="00343091"/>
    <w:rsid w:val="00343122"/>
    <w:rsid w:val="00343174"/>
    <w:rsid w:val="003431DC"/>
    <w:rsid w:val="003431FD"/>
    <w:rsid w:val="0034326C"/>
    <w:rsid w:val="00343294"/>
    <w:rsid w:val="003432BD"/>
    <w:rsid w:val="003432F9"/>
    <w:rsid w:val="003432FC"/>
    <w:rsid w:val="003433A6"/>
    <w:rsid w:val="003433BE"/>
    <w:rsid w:val="0034348F"/>
    <w:rsid w:val="003434CB"/>
    <w:rsid w:val="00343508"/>
    <w:rsid w:val="00343510"/>
    <w:rsid w:val="0034357C"/>
    <w:rsid w:val="003435C9"/>
    <w:rsid w:val="0034360A"/>
    <w:rsid w:val="0034366B"/>
    <w:rsid w:val="0034370D"/>
    <w:rsid w:val="0034374E"/>
    <w:rsid w:val="0034377A"/>
    <w:rsid w:val="003437AE"/>
    <w:rsid w:val="003437BB"/>
    <w:rsid w:val="0034386D"/>
    <w:rsid w:val="00343947"/>
    <w:rsid w:val="0034396C"/>
    <w:rsid w:val="0034398B"/>
    <w:rsid w:val="003439CC"/>
    <w:rsid w:val="00343A1B"/>
    <w:rsid w:val="00343A2C"/>
    <w:rsid w:val="00343B93"/>
    <w:rsid w:val="00343C1D"/>
    <w:rsid w:val="00343C8C"/>
    <w:rsid w:val="00343CBC"/>
    <w:rsid w:val="00343CBE"/>
    <w:rsid w:val="00343DCE"/>
    <w:rsid w:val="00343DF0"/>
    <w:rsid w:val="00343DFF"/>
    <w:rsid w:val="00343E08"/>
    <w:rsid w:val="00343E21"/>
    <w:rsid w:val="00343E7C"/>
    <w:rsid w:val="00343EDA"/>
    <w:rsid w:val="00343EE5"/>
    <w:rsid w:val="00343F46"/>
    <w:rsid w:val="00343FD3"/>
    <w:rsid w:val="0034402B"/>
    <w:rsid w:val="00344098"/>
    <w:rsid w:val="003440CE"/>
    <w:rsid w:val="003440D7"/>
    <w:rsid w:val="003440E9"/>
    <w:rsid w:val="0034414E"/>
    <w:rsid w:val="00344180"/>
    <w:rsid w:val="003441CC"/>
    <w:rsid w:val="003442A9"/>
    <w:rsid w:val="003442C8"/>
    <w:rsid w:val="0034437A"/>
    <w:rsid w:val="003443CD"/>
    <w:rsid w:val="0034440C"/>
    <w:rsid w:val="0034446B"/>
    <w:rsid w:val="00344510"/>
    <w:rsid w:val="003445AE"/>
    <w:rsid w:val="003445E7"/>
    <w:rsid w:val="003445E8"/>
    <w:rsid w:val="0034461F"/>
    <w:rsid w:val="00344669"/>
    <w:rsid w:val="00344688"/>
    <w:rsid w:val="003446C6"/>
    <w:rsid w:val="003446EC"/>
    <w:rsid w:val="00344708"/>
    <w:rsid w:val="00344733"/>
    <w:rsid w:val="0034473A"/>
    <w:rsid w:val="00344786"/>
    <w:rsid w:val="003447DA"/>
    <w:rsid w:val="00344800"/>
    <w:rsid w:val="0034483B"/>
    <w:rsid w:val="0034483F"/>
    <w:rsid w:val="003448D6"/>
    <w:rsid w:val="003449A0"/>
    <w:rsid w:val="003449A5"/>
    <w:rsid w:val="00344A18"/>
    <w:rsid w:val="00344A21"/>
    <w:rsid w:val="00344AC3"/>
    <w:rsid w:val="00344AED"/>
    <w:rsid w:val="00344AEF"/>
    <w:rsid w:val="00344B12"/>
    <w:rsid w:val="00344B62"/>
    <w:rsid w:val="00344B85"/>
    <w:rsid w:val="00344C01"/>
    <w:rsid w:val="00344C8D"/>
    <w:rsid w:val="00344D00"/>
    <w:rsid w:val="00344D3B"/>
    <w:rsid w:val="00344DFA"/>
    <w:rsid w:val="00344E16"/>
    <w:rsid w:val="00344E50"/>
    <w:rsid w:val="00344E67"/>
    <w:rsid w:val="00344E95"/>
    <w:rsid w:val="00344EC8"/>
    <w:rsid w:val="00344EEF"/>
    <w:rsid w:val="00344F1D"/>
    <w:rsid w:val="00344F3A"/>
    <w:rsid w:val="00344FAF"/>
    <w:rsid w:val="00344FE8"/>
    <w:rsid w:val="00345008"/>
    <w:rsid w:val="0034507C"/>
    <w:rsid w:val="00345096"/>
    <w:rsid w:val="00345098"/>
    <w:rsid w:val="003450A7"/>
    <w:rsid w:val="0034513F"/>
    <w:rsid w:val="00345148"/>
    <w:rsid w:val="00345197"/>
    <w:rsid w:val="003451F5"/>
    <w:rsid w:val="00345248"/>
    <w:rsid w:val="00345275"/>
    <w:rsid w:val="003452AE"/>
    <w:rsid w:val="00345366"/>
    <w:rsid w:val="00345373"/>
    <w:rsid w:val="003453C3"/>
    <w:rsid w:val="00345450"/>
    <w:rsid w:val="00345473"/>
    <w:rsid w:val="003454AA"/>
    <w:rsid w:val="003454C4"/>
    <w:rsid w:val="003454FB"/>
    <w:rsid w:val="00345502"/>
    <w:rsid w:val="00345531"/>
    <w:rsid w:val="003455E1"/>
    <w:rsid w:val="0034561D"/>
    <w:rsid w:val="00345631"/>
    <w:rsid w:val="003457B2"/>
    <w:rsid w:val="0034586E"/>
    <w:rsid w:val="003458A1"/>
    <w:rsid w:val="003458BD"/>
    <w:rsid w:val="0034592F"/>
    <w:rsid w:val="00345953"/>
    <w:rsid w:val="00345967"/>
    <w:rsid w:val="003459C5"/>
    <w:rsid w:val="00345A00"/>
    <w:rsid w:val="00345A71"/>
    <w:rsid w:val="00345AB1"/>
    <w:rsid w:val="00345BCD"/>
    <w:rsid w:val="00345C32"/>
    <w:rsid w:val="00345C67"/>
    <w:rsid w:val="00345C93"/>
    <w:rsid w:val="00345C9A"/>
    <w:rsid w:val="00345CD4"/>
    <w:rsid w:val="00345DBA"/>
    <w:rsid w:val="00345DD8"/>
    <w:rsid w:val="00345DF8"/>
    <w:rsid w:val="00345ED9"/>
    <w:rsid w:val="00345F50"/>
    <w:rsid w:val="00345F64"/>
    <w:rsid w:val="00345F6F"/>
    <w:rsid w:val="00345FC0"/>
    <w:rsid w:val="00346022"/>
    <w:rsid w:val="0034608B"/>
    <w:rsid w:val="003460AB"/>
    <w:rsid w:val="00346118"/>
    <w:rsid w:val="00346126"/>
    <w:rsid w:val="003461E7"/>
    <w:rsid w:val="00346221"/>
    <w:rsid w:val="0034631F"/>
    <w:rsid w:val="00346510"/>
    <w:rsid w:val="00346559"/>
    <w:rsid w:val="0034659B"/>
    <w:rsid w:val="0034665B"/>
    <w:rsid w:val="003466BE"/>
    <w:rsid w:val="00346799"/>
    <w:rsid w:val="003467B8"/>
    <w:rsid w:val="00346949"/>
    <w:rsid w:val="003469A2"/>
    <w:rsid w:val="003469D6"/>
    <w:rsid w:val="00346A64"/>
    <w:rsid w:val="00346A93"/>
    <w:rsid w:val="00346B25"/>
    <w:rsid w:val="00346B26"/>
    <w:rsid w:val="00346B72"/>
    <w:rsid w:val="00346B79"/>
    <w:rsid w:val="00346B80"/>
    <w:rsid w:val="00346C64"/>
    <w:rsid w:val="00346CB5"/>
    <w:rsid w:val="00346D9B"/>
    <w:rsid w:val="00346DCC"/>
    <w:rsid w:val="00346E12"/>
    <w:rsid w:val="00346E3A"/>
    <w:rsid w:val="00346E54"/>
    <w:rsid w:val="00346E69"/>
    <w:rsid w:val="00346EBD"/>
    <w:rsid w:val="00346EC2"/>
    <w:rsid w:val="00346F20"/>
    <w:rsid w:val="00347060"/>
    <w:rsid w:val="0034708C"/>
    <w:rsid w:val="00347097"/>
    <w:rsid w:val="003470FA"/>
    <w:rsid w:val="00347158"/>
    <w:rsid w:val="003471C7"/>
    <w:rsid w:val="0034721E"/>
    <w:rsid w:val="0034723A"/>
    <w:rsid w:val="003472A8"/>
    <w:rsid w:val="003472B3"/>
    <w:rsid w:val="0034734D"/>
    <w:rsid w:val="00347378"/>
    <w:rsid w:val="003473D9"/>
    <w:rsid w:val="003474DD"/>
    <w:rsid w:val="0034751B"/>
    <w:rsid w:val="0034755B"/>
    <w:rsid w:val="003475A8"/>
    <w:rsid w:val="003475E2"/>
    <w:rsid w:val="0034760D"/>
    <w:rsid w:val="00347633"/>
    <w:rsid w:val="00347634"/>
    <w:rsid w:val="0034767D"/>
    <w:rsid w:val="00347685"/>
    <w:rsid w:val="0034773A"/>
    <w:rsid w:val="00347741"/>
    <w:rsid w:val="00347778"/>
    <w:rsid w:val="003477CE"/>
    <w:rsid w:val="0034784B"/>
    <w:rsid w:val="00347863"/>
    <w:rsid w:val="003478ED"/>
    <w:rsid w:val="0034795F"/>
    <w:rsid w:val="00347960"/>
    <w:rsid w:val="00347ADF"/>
    <w:rsid w:val="00347AEA"/>
    <w:rsid w:val="00347B25"/>
    <w:rsid w:val="00347BA0"/>
    <w:rsid w:val="00347BCE"/>
    <w:rsid w:val="00347C0E"/>
    <w:rsid w:val="00347C3A"/>
    <w:rsid w:val="00347C49"/>
    <w:rsid w:val="00347D58"/>
    <w:rsid w:val="00347D97"/>
    <w:rsid w:val="00347DD5"/>
    <w:rsid w:val="00347E1A"/>
    <w:rsid w:val="00347E2A"/>
    <w:rsid w:val="00347E63"/>
    <w:rsid w:val="00347EB7"/>
    <w:rsid w:val="00347F95"/>
    <w:rsid w:val="00347FCB"/>
    <w:rsid w:val="00347FFE"/>
    <w:rsid w:val="00350008"/>
    <w:rsid w:val="0035003C"/>
    <w:rsid w:val="0035004B"/>
    <w:rsid w:val="003500A3"/>
    <w:rsid w:val="003500B1"/>
    <w:rsid w:val="003500BA"/>
    <w:rsid w:val="0035015F"/>
    <w:rsid w:val="003501B4"/>
    <w:rsid w:val="003501B6"/>
    <w:rsid w:val="0035020F"/>
    <w:rsid w:val="003502FD"/>
    <w:rsid w:val="0035031C"/>
    <w:rsid w:val="003503D4"/>
    <w:rsid w:val="003503D8"/>
    <w:rsid w:val="00350433"/>
    <w:rsid w:val="00350458"/>
    <w:rsid w:val="00350471"/>
    <w:rsid w:val="00350503"/>
    <w:rsid w:val="003505C8"/>
    <w:rsid w:val="003505E7"/>
    <w:rsid w:val="00350668"/>
    <w:rsid w:val="003506C0"/>
    <w:rsid w:val="003506C6"/>
    <w:rsid w:val="00350701"/>
    <w:rsid w:val="0035072C"/>
    <w:rsid w:val="003507E3"/>
    <w:rsid w:val="003507E5"/>
    <w:rsid w:val="003507F6"/>
    <w:rsid w:val="00350849"/>
    <w:rsid w:val="00350851"/>
    <w:rsid w:val="00350858"/>
    <w:rsid w:val="00350861"/>
    <w:rsid w:val="00350864"/>
    <w:rsid w:val="00350895"/>
    <w:rsid w:val="003508BE"/>
    <w:rsid w:val="003508BF"/>
    <w:rsid w:val="003508CD"/>
    <w:rsid w:val="003508D5"/>
    <w:rsid w:val="003508FA"/>
    <w:rsid w:val="00350902"/>
    <w:rsid w:val="0035099A"/>
    <w:rsid w:val="003509E9"/>
    <w:rsid w:val="003509EF"/>
    <w:rsid w:val="00350A0C"/>
    <w:rsid w:val="00350ACB"/>
    <w:rsid w:val="00350B8F"/>
    <w:rsid w:val="00350BCB"/>
    <w:rsid w:val="00350BF5"/>
    <w:rsid w:val="00350C14"/>
    <w:rsid w:val="00350C8B"/>
    <w:rsid w:val="00350C95"/>
    <w:rsid w:val="00350D10"/>
    <w:rsid w:val="00350D1E"/>
    <w:rsid w:val="00350D84"/>
    <w:rsid w:val="00350DE0"/>
    <w:rsid w:val="00350E31"/>
    <w:rsid w:val="00350E58"/>
    <w:rsid w:val="00350E9E"/>
    <w:rsid w:val="00350EF2"/>
    <w:rsid w:val="00350F46"/>
    <w:rsid w:val="00350F6A"/>
    <w:rsid w:val="00350F6E"/>
    <w:rsid w:val="00350FB6"/>
    <w:rsid w:val="00351057"/>
    <w:rsid w:val="00351062"/>
    <w:rsid w:val="00351076"/>
    <w:rsid w:val="00351092"/>
    <w:rsid w:val="003510EE"/>
    <w:rsid w:val="0035112D"/>
    <w:rsid w:val="00351145"/>
    <w:rsid w:val="0035116E"/>
    <w:rsid w:val="003511B5"/>
    <w:rsid w:val="003511DD"/>
    <w:rsid w:val="00351200"/>
    <w:rsid w:val="00351212"/>
    <w:rsid w:val="00351291"/>
    <w:rsid w:val="00351293"/>
    <w:rsid w:val="0035134B"/>
    <w:rsid w:val="00351383"/>
    <w:rsid w:val="00351399"/>
    <w:rsid w:val="003513AD"/>
    <w:rsid w:val="003513B8"/>
    <w:rsid w:val="0035142A"/>
    <w:rsid w:val="00351461"/>
    <w:rsid w:val="00351491"/>
    <w:rsid w:val="0035149E"/>
    <w:rsid w:val="003514F3"/>
    <w:rsid w:val="00351516"/>
    <w:rsid w:val="0035157C"/>
    <w:rsid w:val="00351632"/>
    <w:rsid w:val="00351638"/>
    <w:rsid w:val="003516E8"/>
    <w:rsid w:val="0035172E"/>
    <w:rsid w:val="00351734"/>
    <w:rsid w:val="0035174F"/>
    <w:rsid w:val="003517AE"/>
    <w:rsid w:val="003517EF"/>
    <w:rsid w:val="00351831"/>
    <w:rsid w:val="00351832"/>
    <w:rsid w:val="0035185B"/>
    <w:rsid w:val="00351895"/>
    <w:rsid w:val="00351896"/>
    <w:rsid w:val="003518A1"/>
    <w:rsid w:val="003518B7"/>
    <w:rsid w:val="00351947"/>
    <w:rsid w:val="0035195B"/>
    <w:rsid w:val="00351A56"/>
    <w:rsid w:val="00351A69"/>
    <w:rsid w:val="00351A94"/>
    <w:rsid w:val="00351A99"/>
    <w:rsid w:val="00351AB8"/>
    <w:rsid w:val="00351B8D"/>
    <w:rsid w:val="00351BF7"/>
    <w:rsid w:val="00351C19"/>
    <w:rsid w:val="00351CB1"/>
    <w:rsid w:val="00351CDB"/>
    <w:rsid w:val="00351D87"/>
    <w:rsid w:val="00351DD8"/>
    <w:rsid w:val="00351E47"/>
    <w:rsid w:val="00351E4A"/>
    <w:rsid w:val="00351ED6"/>
    <w:rsid w:val="00351F82"/>
    <w:rsid w:val="0035214C"/>
    <w:rsid w:val="00352183"/>
    <w:rsid w:val="0035218E"/>
    <w:rsid w:val="003521D9"/>
    <w:rsid w:val="003521F3"/>
    <w:rsid w:val="00352241"/>
    <w:rsid w:val="0035224E"/>
    <w:rsid w:val="0035227E"/>
    <w:rsid w:val="003522B1"/>
    <w:rsid w:val="003522C3"/>
    <w:rsid w:val="00352315"/>
    <w:rsid w:val="00352370"/>
    <w:rsid w:val="003523C4"/>
    <w:rsid w:val="003523EB"/>
    <w:rsid w:val="0035242E"/>
    <w:rsid w:val="0035243D"/>
    <w:rsid w:val="003524D9"/>
    <w:rsid w:val="003524E4"/>
    <w:rsid w:val="003525D8"/>
    <w:rsid w:val="0035261C"/>
    <w:rsid w:val="00352650"/>
    <w:rsid w:val="003527DE"/>
    <w:rsid w:val="00352806"/>
    <w:rsid w:val="00352844"/>
    <w:rsid w:val="003528B0"/>
    <w:rsid w:val="003528B8"/>
    <w:rsid w:val="003528C8"/>
    <w:rsid w:val="003528E9"/>
    <w:rsid w:val="00352925"/>
    <w:rsid w:val="00352941"/>
    <w:rsid w:val="00352A07"/>
    <w:rsid w:val="00352A91"/>
    <w:rsid w:val="00352A96"/>
    <w:rsid w:val="00352ADA"/>
    <w:rsid w:val="00352AE7"/>
    <w:rsid w:val="00352AFE"/>
    <w:rsid w:val="00352B9B"/>
    <w:rsid w:val="00352BC1"/>
    <w:rsid w:val="00352C3A"/>
    <w:rsid w:val="00352CB4"/>
    <w:rsid w:val="00352CC3"/>
    <w:rsid w:val="00352D0D"/>
    <w:rsid w:val="00352D44"/>
    <w:rsid w:val="00352D4D"/>
    <w:rsid w:val="00352DD8"/>
    <w:rsid w:val="00352DF8"/>
    <w:rsid w:val="00352DFF"/>
    <w:rsid w:val="00352F24"/>
    <w:rsid w:val="00352F40"/>
    <w:rsid w:val="00352F4E"/>
    <w:rsid w:val="00352F64"/>
    <w:rsid w:val="00352FC2"/>
    <w:rsid w:val="00353011"/>
    <w:rsid w:val="003530BA"/>
    <w:rsid w:val="0035311C"/>
    <w:rsid w:val="00353160"/>
    <w:rsid w:val="0035317A"/>
    <w:rsid w:val="0035325A"/>
    <w:rsid w:val="00353270"/>
    <w:rsid w:val="00353277"/>
    <w:rsid w:val="0035337E"/>
    <w:rsid w:val="003533AE"/>
    <w:rsid w:val="003533F7"/>
    <w:rsid w:val="003534D7"/>
    <w:rsid w:val="00353517"/>
    <w:rsid w:val="00353531"/>
    <w:rsid w:val="0035353F"/>
    <w:rsid w:val="003535F6"/>
    <w:rsid w:val="00353604"/>
    <w:rsid w:val="00353664"/>
    <w:rsid w:val="0035366A"/>
    <w:rsid w:val="00353687"/>
    <w:rsid w:val="003536A2"/>
    <w:rsid w:val="003536A9"/>
    <w:rsid w:val="003536C0"/>
    <w:rsid w:val="003536D4"/>
    <w:rsid w:val="003536D5"/>
    <w:rsid w:val="003536E4"/>
    <w:rsid w:val="0035377F"/>
    <w:rsid w:val="003537A0"/>
    <w:rsid w:val="003537EA"/>
    <w:rsid w:val="0035389D"/>
    <w:rsid w:val="003538A1"/>
    <w:rsid w:val="003538C2"/>
    <w:rsid w:val="0035390A"/>
    <w:rsid w:val="0035391A"/>
    <w:rsid w:val="00353950"/>
    <w:rsid w:val="0035398A"/>
    <w:rsid w:val="003539A4"/>
    <w:rsid w:val="003539FB"/>
    <w:rsid w:val="00353AF4"/>
    <w:rsid w:val="00353B44"/>
    <w:rsid w:val="00353B86"/>
    <w:rsid w:val="00353B8F"/>
    <w:rsid w:val="00353C17"/>
    <w:rsid w:val="00353C5F"/>
    <w:rsid w:val="00353CC9"/>
    <w:rsid w:val="00353CD7"/>
    <w:rsid w:val="00353CEA"/>
    <w:rsid w:val="00353D7B"/>
    <w:rsid w:val="00353D8F"/>
    <w:rsid w:val="00353DD1"/>
    <w:rsid w:val="00353E3C"/>
    <w:rsid w:val="00353E4B"/>
    <w:rsid w:val="00353EE2"/>
    <w:rsid w:val="00353F1E"/>
    <w:rsid w:val="00353F35"/>
    <w:rsid w:val="00353FC2"/>
    <w:rsid w:val="003540DC"/>
    <w:rsid w:val="00354156"/>
    <w:rsid w:val="0035418F"/>
    <w:rsid w:val="003541A4"/>
    <w:rsid w:val="003541A6"/>
    <w:rsid w:val="00354204"/>
    <w:rsid w:val="0035421A"/>
    <w:rsid w:val="00354247"/>
    <w:rsid w:val="003542B6"/>
    <w:rsid w:val="00354378"/>
    <w:rsid w:val="003543E7"/>
    <w:rsid w:val="00354476"/>
    <w:rsid w:val="00354527"/>
    <w:rsid w:val="00354537"/>
    <w:rsid w:val="0035454F"/>
    <w:rsid w:val="00354556"/>
    <w:rsid w:val="00354597"/>
    <w:rsid w:val="003545B9"/>
    <w:rsid w:val="003545D7"/>
    <w:rsid w:val="00354694"/>
    <w:rsid w:val="003546B7"/>
    <w:rsid w:val="0035471D"/>
    <w:rsid w:val="00354726"/>
    <w:rsid w:val="00354786"/>
    <w:rsid w:val="0035489B"/>
    <w:rsid w:val="003548F7"/>
    <w:rsid w:val="00354922"/>
    <w:rsid w:val="00354980"/>
    <w:rsid w:val="00354A38"/>
    <w:rsid w:val="00354A51"/>
    <w:rsid w:val="00354A7B"/>
    <w:rsid w:val="00354A7C"/>
    <w:rsid w:val="00354A92"/>
    <w:rsid w:val="00354A9C"/>
    <w:rsid w:val="00354B90"/>
    <w:rsid w:val="00354B91"/>
    <w:rsid w:val="00354C3B"/>
    <w:rsid w:val="00354CED"/>
    <w:rsid w:val="00354CF2"/>
    <w:rsid w:val="00354E07"/>
    <w:rsid w:val="00354E48"/>
    <w:rsid w:val="00354EDE"/>
    <w:rsid w:val="00354F85"/>
    <w:rsid w:val="00355004"/>
    <w:rsid w:val="003550C4"/>
    <w:rsid w:val="003551F5"/>
    <w:rsid w:val="003552D9"/>
    <w:rsid w:val="003552EE"/>
    <w:rsid w:val="00355362"/>
    <w:rsid w:val="003553A4"/>
    <w:rsid w:val="0035551E"/>
    <w:rsid w:val="00355554"/>
    <w:rsid w:val="0035555A"/>
    <w:rsid w:val="00355577"/>
    <w:rsid w:val="003555D2"/>
    <w:rsid w:val="00355652"/>
    <w:rsid w:val="00355670"/>
    <w:rsid w:val="00355783"/>
    <w:rsid w:val="003557A1"/>
    <w:rsid w:val="00355815"/>
    <w:rsid w:val="00355872"/>
    <w:rsid w:val="00355897"/>
    <w:rsid w:val="003558DF"/>
    <w:rsid w:val="003558F0"/>
    <w:rsid w:val="00355950"/>
    <w:rsid w:val="00355970"/>
    <w:rsid w:val="00355994"/>
    <w:rsid w:val="003559D0"/>
    <w:rsid w:val="00355A10"/>
    <w:rsid w:val="00355A63"/>
    <w:rsid w:val="00355A9D"/>
    <w:rsid w:val="00355AB9"/>
    <w:rsid w:val="00355ABD"/>
    <w:rsid w:val="00355B16"/>
    <w:rsid w:val="00355B5F"/>
    <w:rsid w:val="00355BBD"/>
    <w:rsid w:val="00355BFD"/>
    <w:rsid w:val="00355C9A"/>
    <w:rsid w:val="00355CB9"/>
    <w:rsid w:val="00355CED"/>
    <w:rsid w:val="00355CF2"/>
    <w:rsid w:val="00355D2E"/>
    <w:rsid w:val="00355D87"/>
    <w:rsid w:val="00355D8C"/>
    <w:rsid w:val="00355DAE"/>
    <w:rsid w:val="00355E2E"/>
    <w:rsid w:val="00355EDF"/>
    <w:rsid w:val="00355F3F"/>
    <w:rsid w:val="00355F94"/>
    <w:rsid w:val="00355FA9"/>
    <w:rsid w:val="00356010"/>
    <w:rsid w:val="0035603A"/>
    <w:rsid w:val="00356087"/>
    <w:rsid w:val="003560D1"/>
    <w:rsid w:val="00356133"/>
    <w:rsid w:val="00356149"/>
    <w:rsid w:val="00356159"/>
    <w:rsid w:val="0035615C"/>
    <w:rsid w:val="00356192"/>
    <w:rsid w:val="003561DE"/>
    <w:rsid w:val="0035621B"/>
    <w:rsid w:val="00356262"/>
    <w:rsid w:val="00356329"/>
    <w:rsid w:val="0035633C"/>
    <w:rsid w:val="00356386"/>
    <w:rsid w:val="00356408"/>
    <w:rsid w:val="00356427"/>
    <w:rsid w:val="003564A9"/>
    <w:rsid w:val="0035653C"/>
    <w:rsid w:val="00356696"/>
    <w:rsid w:val="00356768"/>
    <w:rsid w:val="003568CC"/>
    <w:rsid w:val="00356984"/>
    <w:rsid w:val="0035699C"/>
    <w:rsid w:val="003569F8"/>
    <w:rsid w:val="00356A38"/>
    <w:rsid w:val="00356B08"/>
    <w:rsid w:val="00356B13"/>
    <w:rsid w:val="00356B8F"/>
    <w:rsid w:val="00356BA8"/>
    <w:rsid w:val="00356CC0"/>
    <w:rsid w:val="00356CED"/>
    <w:rsid w:val="00356D3B"/>
    <w:rsid w:val="00356DB0"/>
    <w:rsid w:val="00356DEF"/>
    <w:rsid w:val="00356E04"/>
    <w:rsid w:val="00356E0E"/>
    <w:rsid w:val="00356E34"/>
    <w:rsid w:val="00356E3A"/>
    <w:rsid w:val="00356EDC"/>
    <w:rsid w:val="00356EE6"/>
    <w:rsid w:val="00356EE7"/>
    <w:rsid w:val="00356F0A"/>
    <w:rsid w:val="00356F43"/>
    <w:rsid w:val="00356F9C"/>
    <w:rsid w:val="00356FBE"/>
    <w:rsid w:val="0035700D"/>
    <w:rsid w:val="003570AB"/>
    <w:rsid w:val="003570EB"/>
    <w:rsid w:val="00357150"/>
    <w:rsid w:val="0035715C"/>
    <w:rsid w:val="003571E5"/>
    <w:rsid w:val="00357220"/>
    <w:rsid w:val="00357286"/>
    <w:rsid w:val="003572F8"/>
    <w:rsid w:val="00357313"/>
    <w:rsid w:val="0035737B"/>
    <w:rsid w:val="00357399"/>
    <w:rsid w:val="003573BF"/>
    <w:rsid w:val="003573D3"/>
    <w:rsid w:val="00357438"/>
    <w:rsid w:val="0035744B"/>
    <w:rsid w:val="00357486"/>
    <w:rsid w:val="00357488"/>
    <w:rsid w:val="003574EC"/>
    <w:rsid w:val="003574F7"/>
    <w:rsid w:val="00357528"/>
    <w:rsid w:val="0035767C"/>
    <w:rsid w:val="003576B1"/>
    <w:rsid w:val="003576FE"/>
    <w:rsid w:val="00357735"/>
    <w:rsid w:val="0035778B"/>
    <w:rsid w:val="003577C5"/>
    <w:rsid w:val="003577EB"/>
    <w:rsid w:val="00357837"/>
    <w:rsid w:val="0035787C"/>
    <w:rsid w:val="003578C1"/>
    <w:rsid w:val="00357983"/>
    <w:rsid w:val="003579A3"/>
    <w:rsid w:val="00357A50"/>
    <w:rsid w:val="00357A91"/>
    <w:rsid w:val="00357A94"/>
    <w:rsid w:val="00357AA7"/>
    <w:rsid w:val="00357B26"/>
    <w:rsid w:val="00357B59"/>
    <w:rsid w:val="00357B92"/>
    <w:rsid w:val="00357BC6"/>
    <w:rsid w:val="00357C01"/>
    <w:rsid w:val="00357C66"/>
    <w:rsid w:val="00357C80"/>
    <w:rsid w:val="00357CD1"/>
    <w:rsid w:val="00357D34"/>
    <w:rsid w:val="00357D75"/>
    <w:rsid w:val="00357D9A"/>
    <w:rsid w:val="00357DBF"/>
    <w:rsid w:val="00357E09"/>
    <w:rsid w:val="00357E4B"/>
    <w:rsid w:val="00357E61"/>
    <w:rsid w:val="00357EF1"/>
    <w:rsid w:val="00357F4E"/>
    <w:rsid w:val="00360026"/>
    <w:rsid w:val="0036017F"/>
    <w:rsid w:val="003601C4"/>
    <w:rsid w:val="003601FD"/>
    <w:rsid w:val="00360210"/>
    <w:rsid w:val="00360283"/>
    <w:rsid w:val="003602C4"/>
    <w:rsid w:val="0036030B"/>
    <w:rsid w:val="00360359"/>
    <w:rsid w:val="00360416"/>
    <w:rsid w:val="00360489"/>
    <w:rsid w:val="003605BF"/>
    <w:rsid w:val="003605DD"/>
    <w:rsid w:val="00360638"/>
    <w:rsid w:val="0036067D"/>
    <w:rsid w:val="00360695"/>
    <w:rsid w:val="003606BC"/>
    <w:rsid w:val="003606D9"/>
    <w:rsid w:val="00360703"/>
    <w:rsid w:val="00360897"/>
    <w:rsid w:val="003608AD"/>
    <w:rsid w:val="003608B2"/>
    <w:rsid w:val="003608D1"/>
    <w:rsid w:val="003608F2"/>
    <w:rsid w:val="00360947"/>
    <w:rsid w:val="00360959"/>
    <w:rsid w:val="00360972"/>
    <w:rsid w:val="00360998"/>
    <w:rsid w:val="00360A16"/>
    <w:rsid w:val="00360A1A"/>
    <w:rsid w:val="00360A43"/>
    <w:rsid w:val="00360A53"/>
    <w:rsid w:val="00360A78"/>
    <w:rsid w:val="00360A9B"/>
    <w:rsid w:val="00360B35"/>
    <w:rsid w:val="00360B7B"/>
    <w:rsid w:val="00360BCD"/>
    <w:rsid w:val="00360BFE"/>
    <w:rsid w:val="00360C46"/>
    <w:rsid w:val="00360C6F"/>
    <w:rsid w:val="00360C94"/>
    <w:rsid w:val="00360CA4"/>
    <w:rsid w:val="00360D28"/>
    <w:rsid w:val="00360D40"/>
    <w:rsid w:val="00360DB7"/>
    <w:rsid w:val="00360E03"/>
    <w:rsid w:val="00360E44"/>
    <w:rsid w:val="00360E5A"/>
    <w:rsid w:val="00360E6A"/>
    <w:rsid w:val="00360EA6"/>
    <w:rsid w:val="00360EF9"/>
    <w:rsid w:val="00360FAA"/>
    <w:rsid w:val="00360FB1"/>
    <w:rsid w:val="00360FDC"/>
    <w:rsid w:val="00360FF2"/>
    <w:rsid w:val="003610C4"/>
    <w:rsid w:val="0036111F"/>
    <w:rsid w:val="00361156"/>
    <w:rsid w:val="0036116A"/>
    <w:rsid w:val="0036118B"/>
    <w:rsid w:val="003611B0"/>
    <w:rsid w:val="00361213"/>
    <w:rsid w:val="00361264"/>
    <w:rsid w:val="0036128B"/>
    <w:rsid w:val="003612C2"/>
    <w:rsid w:val="0036137D"/>
    <w:rsid w:val="003613B4"/>
    <w:rsid w:val="003613CC"/>
    <w:rsid w:val="003613CE"/>
    <w:rsid w:val="00361413"/>
    <w:rsid w:val="00361436"/>
    <w:rsid w:val="003614AF"/>
    <w:rsid w:val="00361535"/>
    <w:rsid w:val="0036158C"/>
    <w:rsid w:val="003615DC"/>
    <w:rsid w:val="003615FC"/>
    <w:rsid w:val="0036166B"/>
    <w:rsid w:val="0036167A"/>
    <w:rsid w:val="0036168B"/>
    <w:rsid w:val="00361880"/>
    <w:rsid w:val="003618AB"/>
    <w:rsid w:val="0036191F"/>
    <w:rsid w:val="00361938"/>
    <w:rsid w:val="00361982"/>
    <w:rsid w:val="00361986"/>
    <w:rsid w:val="003619E3"/>
    <w:rsid w:val="00361A28"/>
    <w:rsid w:val="00361A2A"/>
    <w:rsid w:val="00361A31"/>
    <w:rsid w:val="00361A53"/>
    <w:rsid w:val="00361A6B"/>
    <w:rsid w:val="00361A81"/>
    <w:rsid w:val="00361A90"/>
    <w:rsid w:val="00361B62"/>
    <w:rsid w:val="00361B70"/>
    <w:rsid w:val="00361BB0"/>
    <w:rsid w:val="00361C1B"/>
    <w:rsid w:val="00361C1D"/>
    <w:rsid w:val="00361C22"/>
    <w:rsid w:val="00361CA3"/>
    <w:rsid w:val="00361CCC"/>
    <w:rsid w:val="00361CF2"/>
    <w:rsid w:val="00361CF4"/>
    <w:rsid w:val="00361D27"/>
    <w:rsid w:val="00361D57"/>
    <w:rsid w:val="00361DFC"/>
    <w:rsid w:val="00361E89"/>
    <w:rsid w:val="00361F7B"/>
    <w:rsid w:val="00361FC5"/>
    <w:rsid w:val="00361FD9"/>
    <w:rsid w:val="00361FE6"/>
    <w:rsid w:val="00361FF9"/>
    <w:rsid w:val="00362047"/>
    <w:rsid w:val="0036205B"/>
    <w:rsid w:val="0036209F"/>
    <w:rsid w:val="003620B1"/>
    <w:rsid w:val="003620E5"/>
    <w:rsid w:val="00362144"/>
    <w:rsid w:val="00362147"/>
    <w:rsid w:val="0036216A"/>
    <w:rsid w:val="00362183"/>
    <w:rsid w:val="003621A6"/>
    <w:rsid w:val="003621CC"/>
    <w:rsid w:val="0036225D"/>
    <w:rsid w:val="00362261"/>
    <w:rsid w:val="00362310"/>
    <w:rsid w:val="00362312"/>
    <w:rsid w:val="00362331"/>
    <w:rsid w:val="00362395"/>
    <w:rsid w:val="003623B3"/>
    <w:rsid w:val="003624A4"/>
    <w:rsid w:val="003624B3"/>
    <w:rsid w:val="003624F1"/>
    <w:rsid w:val="003625FC"/>
    <w:rsid w:val="00362601"/>
    <w:rsid w:val="00362606"/>
    <w:rsid w:val="00362631"/>
    <w:rsid w:val="003626B1"/>
    <w:rsid w:val="003626F9"/>
    <w:rsid w:val="0036274B"/>
    <w:rsid w:val="003627A5"/>
    <w:rsid w:val="003627B3"/>
    <w:rsid w:val="003627CB"/>
    <w:rsid w:val="00362813"/>
    <w:rsid w:val="00362841"/>
    <w:rsid w:val="0036285E"/>
    <w:rsid w:val="003628CF"/>
    <w:rsid w:val="00362914"/>
    <w:rsid w:val="00362984"/>
    <w:rsid w:val="00362997"/>
    <w:rsid w:val="003629F7"/>
    <w:rsid w:val="00362A2C"/>
    <w:rsid w:val="00362A38"/>
    <w:rsid w:val="00362AF3"/>
    <w:rsid w:val="00362B6E"/>
    <w:rsid w:val="00362BA0"/>
    <w:rsid w:val="00362BB9"/>
    <w:rsid w:val="00362BBD"/>
    <w:rsid w:val="00362C06"/>
    <w:rsid w:val="00362C0C"/>
    <w:rsid w:val="00362C38"/>
    <w:rsid w:val="00362CB7"/>
    <w:rsid w:val="00362D47"/>
    <w:rsid w:val="00362D77"/>
    <w:rsid w:val="00362D8C"/>
    <w:rsid w:val="00362D9D"/>
    <w:rsid w:val="00362DAF"/>
    <w:rsid w:val="00362DB0"/>
    <w:rsid w:val="00362E0C"/>
    <w:rsid w:val="00362EA5"/>
    <w:rsid w:val="00362EF4"/>
    <w:rsid w:val="00362F1B"/>
    <w:rsid w:val="00362F1D"/>
    <w:rsid w:val="00362FA3"/>
    <w:rsid w:val="00362FA6"/>
    <w:rsid w:val="00363046"/>
    <w:rsid w:val="00363050"/>
    <w:rsid w:val="00363081"/>
    <w:rsid w:val="003630C5"/>
    <w:rsid w:val="00363120"/>
    <w:rsid w:val="00363136"/>
    <w:rsid w:val="00363142"/>
    <w:rsid w:val="00363248"/>
    <w:rsid w:val="0036327D"/>
    <w:rsid w:val="00363311"/>
    <w:rsid w:val="00363316"/>
    <w:rsid w:val="00363323"/>
    <w:rsid w:val="003633DB"/>
    <w:rsid w:val="0036340E"/>
    <w:rsid w:val="00363422"/>
    <w:rsid w:val="003634D6"/>
    <w:rsid w:val="003634D9"/>
    <w:rsid w:val="003635A0"/>
    <w:rsid w:val="003635B3"/>
    <w:rsid w:val="003635E0"/>
    <w:rsid w:val="003635E3"/>
    <w:rsid w:val="0036367E"/>
    <w:rsid w:val="003636AA"/>
    <w:rsid w:val="003636FD"/>
    <w:rsid w:val="0036371E"/>
    <w:rsid w:val="0036376B"/>
    <w:rsid w:val="003637F7"/>
    <w:rsid w:val="00363838"/>
    <w:rsid w:val="003638AF"/>
    <w:rsid w:val="003638BC"/>
    <w:rsid w:val="0036394C"/>
    <w:rsid w:val="00363996"/>
    <w:rsid w:val="003639FA"/>
    <w:rsid w:val="00363A2A"/>
    <w:rsid w:val="00363A61"/>
    <w:rsid w:val="00363A6E"/>
    <w:rsid w:val="00363A8D"/>
    <w:rsid w:val="00363AD9"/>
    <w:rsid w:val="00363B18"/>
    <w:rsid w:val="00363B6A"/>
    <w:rsid w:val="00363D3D"/>
    <w:rsid w:val="00363E02"/>
    <w:rsid w:val="00363EE6"/>
    <w:rsid w:val="00363F40"/>
    <w:rsid w:val="00363F47"/>
    <w:rsid w:val="00363F51"/>
    <w:rsid w:val="0036400E"/>
    <w:rsid w:val="00364052"/>
    <w:rsid w:val="00364083"/>
    <w:rsid w:val="00364099"/>
    <w:rsid w:val="003640C0"/>
    <w:rsid w:val="003640EA"/>
    <w:rsid w:val="00364179"/>
    <w:rsid w:val="0036418A"/>
    <w:rsid w:val="003641EC"/>
    <w:rsid w:val="003641FB"/>
    <w:rsid w:val="003642E7"/>
    <w:rsid w:val="003642F2"/>
    <w:rsid w:val="003643BC"/>
    <w:rsid w:val="0036443D"/>
    <w:rsid w:val="0036443F"/>
    <w:rsid w:val="00364448"/>
    <w:rsid w:val="0036449D"/>
    <w:rsid w:val="0036451B"/>
    <w:rsid w:val="00364545"/>
    <w:rsid w:val="0036457E"/>
    <w:rsid w:val="00364595"/>
    <w:rsid w:val="003645C9"/>
    <w:rsid w:val="003645DC"/>
    <w:rsid w:val="003645E7"/>
    <w:rsid w:val="003645F4"/>
    <w:rsid w:val="00364640"/>
    <w:rsid w:val="003646A7"/>
    <w:rsid w:val="003646B9"/>
    <w:rsid w:val="00364793"/>
    <w:rsid w:val="003647FB"/>
    <w:rsid w:val="00364814"/>
    <w:rsid w:val="00364860"/>
    <w:rsid w:val="003648F4"/>
    <w:rsid w:val="003648FD"/>
    <w:rsid w:val="003649E7"/>
    <w:rsid w:val="00364A30"/>
    <w:rsid w:val="00364AA3"/>
    <w:rsid w:val="00364AF7"/>
    <w:rsid w:val="00364D58"/>
    <w:rsid w:val="00364E12"/>
    <w:rsid w:val="00364E2B"/>
    <w:rsid w:val="00364E73"/>
    <w:rsid w:val="00364EA3"/>
    <w:rsid w:val="00364F1F"/>
    <w:rsid w:val="00364FE8"/>
    <w:rsid w:val="00365014"/>
    <w:rsid w:val="00365163"/>
    <w:rsid w:val="003651E9"/>
    <w:rsid w:val="003651EE"/>
    <w:rsid w:val="00365230"/>
    <w:rsid w:val="0036523A"/>
    <w:rsid w:val="00365261"/>
    <w:rsid w:val="00365282"/>
    <w:rsid w:val="0036529E"/>
    <w:rsid w:val="00365333"/>
    <w:rsid w:val="00365357"/>
    <w:rsid w:val="00365360"/>
    <w:rsid w:val="003653D7"/>
    <w:rsid w:val="0036542E"/>
    <w:rsid w:val="003654D3"/>
    <w:rsid w:val="003654F7"/>
    <w:rsid w:val="00365541"/>
    <w:rsid w:val="003655A1"/>
    <w:rsid w:val="003655A6"/>
    <w:rsid w:val="003655B2"/>
    <w:rsid w:val="003655C3"/>
    <w:rsid w:val="003655C5"/>
    <w:rsid w:val="0036563E"/>
    <w:rsid w:val="00365652"/>
    <w:rsid w:val="0036565A"/>
    <w:rsid w:val="00365667"/>
    <w:rsid w:val="00365684"/>
    <w:rsid w:val="00365691"/>
    <w:rsid w:val="0036572F"/>
    <w:rsid w:val="00365775"/>
    <w:rsid w:val="0036577D"/>
    <w:rsid w:val="00365838"/>
    <w:rsid w:val="0036584C"/>
    <w:rsid w:val="003658EB"/>
    <w:rsid w:val="003658FF"/>
    <w:rsid w:val="0036592B"/>
    <w:rsid w:val="00365944"/>
    <w:rsid w:val="00365963"/>
    <w:rsid w:val="00365A42"/>
    <w:rsid w:val="00365A43"/>
    <w:rsid w:val="00365A54"/>
    <w:rsid w:val="00365A75"/>
    <w:rsid w:val="00365B1F"/>
    <w:rsid w:val="00365B22"/>
    <w:rsid w:val="00365B47"/>
    <w:rsid w:val="00365BA6"/>
    <w:rsid w:val="00365C74"/>
    <w:rsid w:val="00365CB6"/>
    <w:rsid w:val="00365D7B"/>
    <w:rsid w:val="00365DEF"/>
    <w:rsid w:val="00365E5D"/>
    <w:rsid w:val="00365E8F"/>
    <w:rsid w:val="00365F0C"/>
    <w:rsid w:val="00365F0E"/>
    <w:rsid w:val="00365F51"/>
    <w:rsid w:val="00365F73"/>
    <w:rsid w:val="00366063"/>
    <w:rsid w:val="003660AA"/>
    <w:rsid w:val="003660F1"/>
    <w:rsid w:val="003660FA"/>
    <w:rsid w:val="00366194"/>
    <w:rsid w:val="003661A6"/>
    <w:rsid w:val="003661ED"/>
    <w:rsid w:val="003661F9"/>
    <w:rsid w:val="003661FA"/>
    <w:rsid w:val="00366219"/>
    <w:rsid w:val="003663A3"/>
    <w:rsid w:val="003663F1"/>
    <w:rsid w:val="003664F0"/>
    <w:rsid w:val="00366535"/>
    <w:rsid w:val="00366556"/>
    <w:rsid w:val="003665DF"/>
    <w:rsid w:val="003665EE"/>
    <w:rsid w:val="00366645"/>
    <w:rsid w:val="00366679"/>
    <w:rsid w:val="00366687"/>
    <w:rsid w:val="0036676C"/>
    <w:rsid w:val="0036679E"/>
    <w:rsid w:val="003667BD"/>
    <w:rsid w:val="00366875"/>
    <w:rsid w:val="0036688D"/>
    <w:rsid w:val="003668A3"/>
    <w:rsid w:val="003668A6"/>
    <w:rsid w:val="003668CB"/>
    <w:rsid w:val="00366971"/>
    <w:rsid w:val="003669AF"/>
    <w:rsid w:val="003669EE"/>
    <w:rsid w:val="00366A22"/>
    <w:rsid w:val="00366A2D"/>
    <w:rsid w:val="00366A50"/>
    <w:rsid w:val="00366A5D"/>
    <w:rsid w:val="00366AA3"/>
    <w:rsid w:val="00366B7D"/>
    <w:rsid w:val="00366BDB"/>
    <w:rsid w:val="00366C03"/>
    <w:rsid w:val="00366CFE"/>
    <w:rsid w:val="00366D05"/>
    <w:rsid w:val="00366DF3"/>
    <w:rsid w:val="00366E0D"/>
    <w:rsid w:val="00366E87"/>
    <w:rsid w:val="00366EBA"/>
    <w:rsid w:val="00366EEB"/>
    <w:rsid w:val="00366F9C"/>
    <w:rsid w:val="00366FB5"/>
    <w:rsid w:val="00366FE2"/>
    <w:rsid w:val="00367102"/>
    <w:rsid w:val="0036711E"/>
    <w:rsid w:val="00367124"/>
    <w:rsid w:val="003671CB"/>
    <w:rsid w:val="0036724A"/>
    <w:rsid w:val="0036728B"/>
    <w:rsid w:val="00367295"/>
    <w:rsid w:val="003672B7"/>
    <w:rsid w:val="003672E2"/>
    <w:rsid w:val="003672E3"/>
    <w:rsid w:val="0036731B"/>
    <w:rsid w:val="0036734D"/>
    <w:rsid w:val="0036741C"/>
    <w:rsid w:val="003674B1"/>
    <w:rsid w:val="0036750A"/>
    <w:rsid w:val="00367585"/>
    <w:rsid w:val="003675BD"/>
    <w:rsid w:val="003676AD"/>
    <w:rsid w:val="00367728"/>
    <w:rsid w:val="00367748"/>
    <w:rsid w:val="00367789"/>
    <w:rsid w:val="003677E8"/>
    <w:rsid w:val="00367871"/>
    <w:rsid w:val="003678B9"/>
    <w:rsid w:val="00367953"/>
    <w:rsid w:val="00367A41"/>
    <w:rsid w:val="00367A80"/>
    <w:rsid w:val="00367B17"/>
    <w:rsid w:val="00367B82"/>
    <w:rsid w:val="00367BF9"/>
    <w:rsid w:val="00367C14"/>
    <w:rsid w:val="00367C60"/>
    <w:rsid w:val="00367CDB"/>
    <w:rsid w:val="00367D69"/>
    <w:rsid w:val="00367DAE"/>
    <w:rsid w:val="00367DE5"/>
    <w:rsid w:val="00367E05"/>
    <w:rsid w:val="00367E61"/>
    <w:rsid w:val="00367E68"/>
    <w:rsid w:val="00367E82"/>
    <w:rsid w:val="00367E97"/>
    <w:rsid w:val="00367EA8"/>
    <w:rsid w:val="00367EDE"/>
    <w:rsid w:val="00367EFC"/>
    <w:rsid w:val="00367FCC"/>
    <w:rsid w:val="00370037"/>
    <w:rsid w:val="00370127"/>
    <w:rsid w:val="0037012B"/>
    <w:rsid w:val="00370198"/>
    <w:rsid w:val="00370261"/>
    <w:rsid w:val="0037028D"/>
    <w:rsid w:val="003703A8"/>
    <w:rsid w:val="003703B1"/>
    <w:rsid w:val="00370481"/>
    <w:rsid w:val="00370489"/>
    <w:rsid w:val="00370496"/>
    <w:rsid w:val="003704C0"/>
    <w:rsid w:val="003704EA"/>
    <w:rsid w:val="003705BF"/>
    <w:rsid w:val="003705F2"/>
    <w:rsid w:val="0037063B"/>
    <w:rsid w:val="00370678"/>
    <w:rsid w:val="00370696"/>
    <w:rsid w:val="003706EA"/>
    <w:rsid w:val="0037076E"/>
    <w:rsid w:val="003707E5"/>
    <w:rsid w:val="00370810"/>
    <w:rsid w:val="00370875"/>
    <w:rsid w:val="0037088F"/>
    <w:rsid w:val="003708A3"/>
    <w:rsid w:val="003709D4"/>
    <w:rsid w:val="00370A12"/>
    <w:rsid w:val="00370A5F"/>
    <w:rsid w:val="00370A76"/>
    <w:rsid w:val="00370B05"/>
    <w:rsid w:val="00370B26"/>
    <w:rsid w:val="00370B34"/>
    <w:rsid w:val="00370BF4"/>
    <w:rsid w:val="00370C1C"/>
    <w:rsid w:val="00370D01"/>
    <w:rsid w:val="00370D6E"/>
    <w:rsid w:val="00370E90"/>
    <w:rsid w:val="00370E94"/>
    <w:rsid w:val="00370E9E"/>
    <w:rsid w:val="00370EB5"/>
    <w:rsid w:val="00370EE9"/>
    <w:rsid w:val="00370F59"/>
    <w:rsid w:val="00370F99"/>
    <w:rsid w:val="00371163"/>
    <w:rsid w:val="003711E2"/>
    <w:rsid w:val="003713B0"/>
    <w:rsid w:val="003713B9"/>
    <w:rsid w:val="00371417"/>
    <w:rsid w:val="00371474"/>
    <w:rsid w:val="003714D9"/>
    <w:rsid w:val="003715B1"/>
    <w:rsid w:val="0037160E"/>
    <w:rsid w:val="00371644"/>
    <w:rsid w:val="0037170A"/>
    <w:rsid w:val="0037170E"/>
    <w:rsid w:val="00371793"/>
    <w:rsid w:val="003717DC"/>
    <w:rsid w:val="00371831"/>
    <w:rsid w:val="003718B9"/>
    <w:rsid w:val="0037196E"/>
    <w:rsid w:val="00371AAE"/>
    <w:rsid w:val="00371ABF"/>
    <w:rsid w:val="00371C07"/>
    <w:rsid w:val="00371C45"/>
    <w:rsid w:val="00371C56"/>
    <w:rsid w:val="00371D4E"/>
    <w:rsid w:val="00371DA1"/>
    <w:rsid w:val="00371E38"/>
    <w:rsid w:val="00371E69"/>
    <w:rsid w:val="00371EDA"/>
    <w:rsid w:val="00371EF4"/>
    <w:rsid w:val="00371F48"/>
    <w:rsid w:val="00371FD5"/>
    <w:rsid w:val="00371FE1"/>
    <w:rsid w:val="00372029"/>
    <w:rsid w:val="0037207C"/>
    <w:rsid w:val="0037208C"/>
    <w:rsid w:val="003720B9"/>
    <w:rsid w:val="00372114"/>
    <w:rsid w:val="0037216C"/>
    <w:rsid w:val="003721A9"/>
    <w:rsid w:val="00372200"/>
    <w:rsid w:val="00372213"/>
    <w:rsid w:val="00372215"/>
    <w:rsid w:val="0037223C"/>
    <w:rsid w:val="003722AB"/>
    <w:rsid w:val="00372345"/>
    <w:rsid w:val="00372360"/>
    <w:rsid w:val="003723A2"/>
    <w:rsid w:val="003723AC"/>
    <w:rsid w:val="00372482"/>
    <w:rsid w:val="003724E8"/>
    <w:rsid w:val="003724FD"/>
    <w:rsid w:val="00372502"/>
    <w:rsid w:val="00372508"/>
    <w:rsid w:val="00372583"/>
    <w:rsid w:val="003725C9"/>
    <w:rsid w:val="003725E6"/>
    <w:rsid w:val="003725EB"/>
    <w:rsid w:val="00372649"/>
    <w:rsid w:val="00372660"/>
    <w:rsid w:val="00372745"/>
    <w:rsid w:val="0037279F"/>
    <w:rsid w:val="00372805"/>
    <w:rsid w:val="0037289F"/>
    <w:rsid w:val="003728CB"/>
    <w:rsid w:val="003728CC"/>
    <w:rsid w:val="00372963"/>
    <w:rsid w:val="0037299E"/>
    <w:rsid w:val="003729FD"/>
    <w:rsid w:val="00372A4D"/>
    <w:rsid w:val="00372AA9"/>
    <w:rsid w:val="00372AD9"/>
    <w:rsid w:val="00372B60"/>
    <w:rsid w:val="00372B7A"/>
    <w:rsid w:val="00372B7B"/>
    <w:rsid w:val="00372BAC"/>
    <w:rsid w:val="00372BB8"/>
    <w:rsid w:val="00372BCD"/>
    <w:rsid w:val="00372C37"/>
    <w:rsid w:val="00372CD7"/>
    <w:rsid w:val="00372D67"/>
    <w:rsid w:val="00372DAD"/>
    <w:rsid w:val="00372E88"/>
    <w:rsid w:val="00372EB7"/>
    <w:rsid w:val="00372EEB"/>
    <w:rsid w:val="00372F08"/>
    <w:rsid w:val="00372F12"/>
    <w:rsid w:val="00372FA0"/>
    <w:rsid w:val="00373038"/>
    <w:rsid w:val="0037309B"/>
    <w:rsid w:val="003730A6"/>
    <w:rsid w:val="003730C5"/>
    <w:rsid w:val="00373109"/>
    <w:rsid w:val="00373114"/>
    <w:rsid w:val="0037314C"/>
    <w:rsid w:val="003731E1"/>
    <w:rsid w:val="0037320F"/>
    <w:rsid w:val="00373259"/>
    <w:rsid w:val="003732A3"/>
    <w:rsid w:val="003732B7"/>
    <w:rsid w:val="00373399"/>
    <w:rsid w:val="003733D0"/>
    <w:rsid w:val="003733DA"/>
    <w:rsid w:val="00373406"/>
    <w:rsid w:val="00373476"/>
    <w:rsid w:val="0037347D"/>
    <w:rsid w:val="00373490"/>
    <w:rsid w:val="003734E9"/>
    <w:rsid w:val="003734FA"/>
    <w:rsid w:val="0037352D"/>
    <w:rsid w:val="00373758"/>
    <w:rsid w:val="003737C0"/>
    <w:rsid w:val="00373802"/>
    <w:rsid w:val="0037387D"/>
    <w:rsid w:val="003738EB"/>
    <w:rsid w:val="003738FB"/>
    <w:rsid w:val="0037393F"/>
    <w:rsid w:val="00373955"/>
    <w:rsid w:val="003739AE"/>
    <w:rsid w:val="003739CC"/>
    <w:rsid w:val="00373A13"/>
    <w:rsid w:val="00373A17"/>
    <w:rsid w:val="00373A19"/>
    <w:rsid w:val="00373B24"/>
    <w:rsid w:val="00373B6E"/>
    <w:rsid w:val="00373B89"/>
    <w:rsid w:val="00373B8D"/>
    <w:rsid w:val="00373BDB"/>
    <w:rsid w:val="00373C41"/>
    <w:rsid w:val="00373C42"/>
    <w:rsid w:val="00373C9A"/>
    <w:rsid w:val="00373D17"/>
    <w:rsid w:val="00373E0C"/>
    <w:rsid w:val="00373F01"/>
    <w:rsid w:val="00373F04"/>
    <w:rsid w:val="00373F97"/>
    <w:rsid w:val="00373FCC"/>
    <w:rsid w:val="00373FF3"/>
    <w:rsid w:val="003740AA"/>
    <w:rsid w:val="003740E1"/>
    <w:rsid w:val="00374141"/>
    <w:rsid w:val="00374164"/>
    <w:rsid w:val="003741B1"/>
    <w:rsid w:val="003741E1"/>
    <w:rsid w:val="00374212"/>
    <w:rsid w:val="003742A3"/>
    <w:rsid w:val="00374325"/>
    <w:rsid w:val="003743F1"/>
    <w:rsid w:val="0037444A"/>
    <w:rsid w:val="00374549"/>
    <w:rsid w:val="00374573"/>
    <w:rsid w:val="0037459F"/>
    <w:rsid w:val="003745A1"/>
    <w:rsid w:val="003745F9"/>
    <w:rsid w:val="00374631"/>
    <w:rsid w:val="00374639"/>
    <w:rsid w:val="003746C8"/>
    <w:rsid w:val="003747C6"/>
    <w:rsid w:val="003747D0"/>
    <w:rsid w:val="003747E4"/>
    <w:rsid w:val="003747EA"/>
    <w:rsid w:val="00374802"/>
    <w:rsid w:val="003748B0"/>
    <w:rsid w:val="0037490C"/>
    <w:rsid w:val="0037491C"/>
    <w:rsid w:val="003749B2"/>
    <w:rsid w:val="003749C1"/>
    <w:rsid w:val="003749DB"/>
    <w:rsid w:val="00374A09"/>
    <w:rsid w:val="00374A40"/>
    <w:rsid w:val="00374A74"/>
    <w:rsid w:val="00374A77"/>
    <w:rsid w:val="00374A96"/>
    <w:rsid w:val="00374A99"/>
    <w:rsid w:val="00374AE0"/>
    <w:rsid w:val="00374B38"/>
    <w:rsid w:val="00374B58"/>
    <w:rsid w:val="00374B9A"/>
    <w:rsid w:val="00374BA5"/>
    <w:rsid w:val="00374C3C"/>
    <w:rsid w:val="00374C3D"/>
    <w:rsid w:val="00374C8C"/>
    <w:rsid w:val="00374D3D"/>
    <w:rsid w:val="00374D8B"/>
    <w:rsid w:val="00374DF6"/>
    <w:rsid w:val="00374E36"/>
    <w:rsid w:val="00374E69"/>
    <w:rsid w:val="00374E6C"/>
    <w:rsid w:val="00374F0B"/>
    <w:rsid w:val="00374F52"/>
    <w:rsid w:val="0037500A"/>
    <w:rsid w:val="0037502F"/>
    <w:rsid w:val="00375034"/>
    <w:rsid w:val="003750F4"/>
    <w:rsid w:val="003750F9"/>
    <w:rsid w:val="003750FE"/>
    <w:rsid w:val="00375195"/>
    <w:rsid w:val="00375268"/>
    <w:rsid w:val="00375290"/>
    <w:rsid w:val="003752D4"/>
    <w:rsid w:val="00375356"/>
    <w:rsid w:val="0037535D"/>
    <w:rsid w:val="00375376"/>
    <w:rsid w:val="003754F5"/>
    <w:rsid w:val="0037558C"/>
    <w:rsid w:val="003755D9"/>
    <w:rsid w:val="0037579E"/>
    <w:rsid w:val="00375817"/>
    <w:rsid w:val="00375823"/>
    <w:rsid w:val="003758D0"/>
    <w:rsid w:val="00375901"/>
    <w:rsid w:val="00375945"/>
    <w:rsid w:val="0037597A"/>
    <w:rsid w:val="00375A1C"/>
    <w:rsid w:val="00375A5B"/>
    <w:rsid w:val="00375AB1"/>
    <w:rsid w:val="00375ABC"/>
    <w:rsid w:val="00375C2E"/>
    <w:rsid w:val="00375C61"/>
    <w:rsid w:val="00375C6A"/>
    <w:rsid w:val="00375D33"/>
    <w:rsid w:val="00375D40"/>
    <w:rsid w:val="00375DC8"/>
    <w:rsid w:val="00375E34"/>
    <w:rsid w:val="00375F1C"/>
    <w:rsid w:val="00375F9F"/>
    <w:rsid w:val="00376142"/>
    <w:rsid w:val="00376144"/>
    <w:rsid w:val="003761D6"/>
    <w:rsid w:val="003761E6"/>
    <w:rsid w:val="00376256"/>
    <w:rsid w:val="00376330"/>
    <w:rsid w:val="00376342"/>
    <w:rsid w:val="0037634B"/>
    <w:rsid w:val="0037638F"/>
    <w:rsid w:val="003763A9"/>
    <w:rsid w:val="003763BC"/>
    <w:rsid w:val="00376400"/>
    <w:rsid w:val="00376416"/>
    <w:rsid w:val="00376447"/>
    <w:rsid w:val="00376498"/>
    <w:rsid w:val="003764C6"/>
    <w:rsid w:val="00376546"/>
    <w:rsid w:val="00376571"/>
    <w:rsid w:val="003765F1"/>
    <w:rsid w:val="0037664D"/>
    <w:rsid w:val="00376703"/>
    <w:rsid w:val="0037674E"/>
    <w:rsid w:val="003767D7"/>
    <w:rsid w:val="003767F5"/>
    <w:rsid w:val="00376833"/>
    <w:rsid w:val="0037687B"/>
    <w:rsid w:val="00376924"/>
    <w:rsid w:val="00376951"/>
    <w:rsid w:val="00376970"/>
    <w:rsid w:val="003769E0"/>
    <w:rsid w:val="00376A9A"/>
    <w:rsid w:val="00376AD2"/>
    <w:rsid w:val="00376ADD"/>
    <w:rsid w:val="00376AF3"/>
    <w:rsid w:val="00376B72"/>
    <w:rsid w:val="00376C01"/>
    <w:rsid w:val="00376C85"/>
    <w:rsid w:val="00376CA8"/>
    <w:rsid w:val="00376CEC"/>
    <w:rsid w:val="00376DE7"/>
    <w:rsid w:val="00376DF6"/>
    <w:rsid w:val="00376E22"/>
    <w:rsid w:val="00376EE5"/>
    <w:rsid w:val="00376EEE"/>
    <w:rsid w:val="00376F79"/>
    <w:rsid w:val="00376F8B"/>
    <w:rsid w:val="0037702A"/>
    <w:rsid w:val="0037702F"/>
    <w:rsid w:val="0037706F"/>
    <w:rsid w:val="00377091"/>
    <w:rsid w:val="003770F6"/>
    <w:rsid w:val="003771C7"/>
    <w:rsid w:val="003771E9"/>
    <w:rsid w:val="0037730C"/>
    <w:rsid w:val="00377335"/>
    <w:rsid w:val="0037735A"/>
    <w:rsid w:val="00377362"/>
    <w:rsid w:val="0037740B"/>
    <w:rsid w:val="0037741A"/>
    <w:rsid w:val="00377461"/>
    <w:rsid w:val="003774A6"/>
    <w:rsid w:val="003774C5"/>
    <w:rsid w:val="003774D1"/>
    <w:rsid w:val="003774D5"/>
    <w:rsid w:val="003775FF"/>
    <w:rsid w:val="00377663"/>
    <w:rsid w:val="00377674"/>
    <w:rsid w:val="00377688"/>
    <w:rsid w:val="003776A8"/>
    <w:rsid w:val="003776B3"/>
    <w:rsid w:val="003776E3"/>
    <w:rsid w:val="0037772C"/>
    <w:rsid w:val="00377793"/>
    <w:rsid w:val="003777A0"/>
    <w:rsid w:val="003777AA"/>
    <w:rsid w:val="0037781F"/>
    <w:rsid w:val="00377927"/>
    <w:rsid w:val="003779B3"/>
    <w:rsid w:val="003779F1"/>
    <w:rsid w:val="003779F2"/>
    <w:rsid w:val="00377B42"/>
    <w:rsid w:val="00377B51"/>
    <w:rsid w:val="00377BC7"/>
    <w:rsid w:val="00377BD7"/>
    <w:rsid w:val="00377C03"/>
    <w:rsid w:val="00377C84"/>
    <w:rsid w:val="00377CB4"/>
    <w:rsid w:val="00377D07"/>
    <w:rsid w:val="00377D67"/>
    <w:rsid w:val="00377DBC"/>
    <w:rsid w:val="00377E1E"/>
    <w:rsid w:val="00377E2C"/>
    <w:rsid w:val="00377ED7"/>
    <w:rsid w:val="00380013"/>
    <w:rsid w:val="0038001C"/>
    <w:rsid w:val="00380042"/>
    <w:rsid w:val="003800A8"/>
    <w:rsid w:val="003800DC"/>
    <w:rsid w:val="0038014F"/>
    <w:rsid w:val="00380163"/>
    <w:rsid w:val="003801D1"/>
    <w:rsid w:val="00380227"/>
    <w:rsid w:val="003802B0"/>
    <w:rsid w:val="003803EC"/>
    <w:rsid w:val="00380496"/>
    <w:rsid w:val="003804A0"/>
    <w:rsid w:val="003804A3"/>
    <w:rsid w:val="003804D0"/>
    <w:rsid w:val="003804E7"/>
    <w:rsid w:val="00380511"/>
    <w:rsid w:val="003805BB"/>
    <w:rsid w:val="0038063C"/>
    <w:rsid w:val="003807BF"/>
    <w:rsid w:val="003808D9"/>
    <w:rsid w:val="00380915"/>
    <w:rsid w:val="00380939"/>
    <w:rsid w:val="00380977"/>
    <w:rsid w:val="00380AB6"/>
    <w:rsid w:val="00380AC4"/>
    <w:rsid w:val="00380B55"/>
    <w:rsid w:val="00380B6C"/>
    <w:rsid w:val="00380B7E"/>
    <w:rsid w:val="00380C0A"/>
    <w:rsid w:val="00380C14"/>
    <w:rsid w:val="00380C25"/>
    <w:rsid w:val="00380C3E"/>
    <w:rsid w:val="00380C4A"/>
    <w:rsid w:val="00380C4C"/>
    <w:rsid w:val="00380D01"/>
    <w:rsid w:val="00380D91"/>
    <w:rsid w:val="00380DFA"/>
    <w:rsid w:val="00380E30"/>
    <w:rsid w:val="00380E65"/>
    <w:rsid w:val="00380E7F"/>
    <w:rsid w:val="00380E9D"/>
    <w:rsid w:val="00380EC7"/>
    <w:rsid w:val="00380ED3"/>
    <w:rsid w:val="00380EFB"/>
    <w:rsid w:val="00380F35"/>
    <w:rsid w:val="00380F41"/>
    <w:rsid w:val="00380F7B"/>
    <w:rsid w:val="00380FF3"/>
    <w:rsid w:val="00381005"/>
    <w:rsid w:val="0038103C"/>
    <w:rsid w:val="003810DC"/>
    <w:rsid w:val="003810FD"/>
    <w:rsid w:val="0038115F"/>
    <w:rsid w:val="00381177"/>
    <w:rsid w:val="00381200"/>
    <w:rsid w:val="003812F6"/>
    <w:rsid w:val="003812FB"/>
    <w:rsid w:val="00381370"/>
    <w:rsid w:val="003813A2"/>
    <w:rsid w:val="003813B2"/>
    <w:rsid w:val="00381403"/>
    <w:rsid w:val="00381441"/>
    <w:rsid w:val="00381471"/>
    <w:rsid w:val="00381497"/>
    <w:rsid w:val="003814BF"/>
    <w:rsid w:val="0038155A"/>
    <w:rsid w:val="00381699"/>
    <w:rsid w:val="003816BF"/>
    <w:rsid w:val="003816CE"/>
    <w:rsid w:val="003816D7"/>
    <w:rsid w:val="003816E6"/>
    <w:rsid w:val="003816E8"/>
    <w:rsid w:val="00381732"/>
    <w:rsid w:val="0038177E"/>
    <w:rsid w:val="003817B9"/>
    <w:rsid w:val="003817FC"/>
    <w:rsid w:val="00381840"/>
    <w:rsid w:val="00381875"/>
    <w:rsid w:val="003818B5"/>
    <w:rsid w:val="0038191E"/>
    <w:rsid w:val="0038196D"/>
    <w:rsid w:val="00381982"/>
    <w:rsid w:val="00381984"/>
    <w:rsid w:val="003819BE"/>
    <w:rsid w:val="003819E2"/>
    <w:rsid w:val="003819E7"/>
    <w:rsid w:val="003819F7"/>
    <w:rsid w:val="00381A20"/>
    <w:rsid w:val="00381A98"/>
    <w:rsid w:val="00381AD4"/>
    <w:rsid w:val="00381B18"/>
    <w:rsid w:val="00381B25"/>
    <w:rsid w:val="00381C39"/>
    <w:rsid w:val="00381C6C"/>
    <w:rsid w:val="00381C89"/>
    <w:rsid w:val="00381CAE"/>
    <w:rsid w:val="00381CC2"/>
    <w:rsid w:val="00381D29"/>
    <w:rsid w:val="00381D2B"/>
    <w:rsid w:val="00381D56"/>
    <w:rsid w:val="00381D9C"/>
    <w:rsid w:val="00381DBD"/>
    <w:rsid w:val="00381DFA"/>
    <w:rsid w:val="00381E70"/>
    <w:rsid w:val="00381F33"/>
    <w:rsid w:val="00381F3E"/>
    <w:rsid w:val="00381F9E"/>
    <w:rsid w:val="00381FA4"/>
    <w:rsid w:val="00381FB3"/>
    <w:rsid w:val="00381FF8"/>
    <w:rsid w:val="00382068"/>
    <w:rsid w:val="00382083"/>
    <w:rsid w:val="003820AA"/>
    <w:rsid w:val="003820B1"/>
    <w:rsid w:val="003820B6"/>
    <w:rsid w:val="003820B9"/>
    <w:rsid w:val="003820C2"/>
    <w:rsid w:val="003820CD"/>
    <w:rsid w:val="0038217E"/>
    <w:rsid w:val="00382216"/>
    <w:rsid w:val="00382293"/>
    <w:rsid w:val="00382299"/>
    <w:rsid w:val="003822E4"/>
    <w:rsid w:val="00382359"/>
    <w:rsid w:val="00382368"/>
    <w:rsid w:val="003823B0"/>
    <w:rsid w:val="003823C1"/>
    <w:rsid w:val="00382461"/>
    <w:rsid w:val="0038246C"/>
    <w:rsid w:val="003824C0"/>
    <w:rsid w:val="003825E3"/>
    <w:rsid w:val="00382646"/>
    <w:rsid w:val="003826CA"/>
    <w:rsid w:val="003826FE"/>
    <w:rsid w:val="00382723"/>
    <w:rsid w:val="0038288F"/>
    <w:rsid w:val="003828B9"/>
    <w:rsid w:val="003828D4"/>
    <w:rsid w:val="0038298F"/>
    <w:rsid w:val="003829FC"/>
    <w:rsid w:val="00382A2D"/>
    <w:rsid w:val="00382A39"/>
    <w:rsid w:val="00382A4C"/>
    <w:rsid w:val="00382A6E"/>
    <w:rsid w:val="00382AAC"/>
    <w:rsid w:val="00382ACD"/>
    <w:rsid w:val="00382B4E"/>
    <w:rsid w:val="00382B58"/>
    <w:rsid w:val="00382B7D"/>
    <w:rsid w:val="00382C31"/>
    <w:rsid w:val="00382C7B"/>
    <w:rsid w:val="00382CBD"/>
    <w:rsid w:val="00382CF5"/>
    <w:rsid w:val="00382D8E"/>
    <w:rsid w:val="00382DC4"/>
    <w:rsid w:val="00382E2E"/>
    <w:rsid w:val="00382E3D"/>
    <w:rsid w:val="00382E5B"/>
    <w:rsid w:val="00382E9A"/>
    <w:rsid w:val="00382F8B"/>
    <w:rsid w:val="00382FAE"/>
    <w:rsid w:val="003830E3"/>
    <w:rsid w:val="00383298"/>
    <w:rsid w:val="003832A1"/>
    <w:rsid w:val="003832C9"/>
    <w:rsid w:val="003832DD"/>
    <w:rsid w:val="003832F1"/>
    <w:rsid w:val="00383352"/>
    <w:rsid w:val="0038337E"/>
    <w:rsid w:val="0038339F"/>
    <w:rsid w:val="003833ED"/>
    <w:rsid w:val="00383405"/>
    <w:rsid w:val="0038348D"/>
    <w:rsid w:val="0038348E"/>
    <w:rsid w:val="003834A7"/>
    <w:rsid w:val="003834BC"/>
    <w:rsid w:val="00383528"/>
    <w:rsid w:val="00383597"/>
    <w:rsid w:val="003835C7"/>
    <w:rsid w:val="003835C8"/>
    <w:rsid w:val="00383623"/>
    <w:rsid w:val="00383675"/>
    <w:rsid w:val="00383739"/>
    <w:rsid w:val="003837CA"/>
    <w:rsid w:val="00383871"/>
    <w:rsid w:val="003838BC"/>
    <w:rsid w:val="00383912"/>
    <w:rsid w:val="0038391C"/>
    <w:rsid w:val="00383921"/>
    <w:rsid w:val="00383979"/>
    <w:rsid w:val="003839D9"/>
    <w:rsid w:val="00383ADE"/>
    <w:rsid w:val="00383AE3"/>
    <w:rsid w:val="00383AFC"/>
    <w:rsid w:val="00383B75"/>
    <w:rsid w:val="00383C42"/>
    <w:rsid w:val="00383C6E"/>
    <w:rsid w:val="00383C97"/>
    <w:rsid w:val="00383CC2"/>
    <w:rsid w:val="00383CCD"/>
    <w:rsid w:val="00383CE8"/>
    <w:rsid w:val="00383D76"/>
    <w:rsid w:val="00383DFF"/>
    <w:rsid w:val="00383E82"/>
    <w:rsid w:val="00383F10"/>
    <w:rsid w:val="00383F4F"/>
    <w:rsid w:val="00383F8D"/>
    <w:rsid w:val="00383F9F"/>
    <w:rsid w:val="00383FE9"/>
    <w:rsid w:val="00383FF7"/>
    <w:rsid w:val="003840BA"/>
    <w:rsid w:val="00384122"/>
    <w:rsid w:val="003841A9"/>
    <w:rsid w:val="003841B5"/>
    <w:rsid w:val="00384210"/>
    <w:rsid w:val="003842E1"/>
    <w:rsid w:val="0038431C"/>
    <w:rsid w:val="00384373"/>
    <w:rsid w:val="003843AA"/>
    <w:rsid w:val="0038441F"/>
    <w:rsid w:val="003844A5"/>
    <w:rsid w:val="003844E5"/>
    <w:rsid w:val="00384507"/>
    <w:rsid w:val="003845A6"/>
    <w:rsid w:val="0038468D"/>
    <w:rsid w:val="003846D2"/>
    <w:rsid w:val="0038472D"/>
    <w:rsid w:val="00384814"/>
    <w:rsid w:val="0038482E"/>
    <w:rsid w:val="00384840"/>
    <w:rsid w:val="00384898"/>
    <w:rsid w:val="00384997"/>
    <w:rsid w:val="003849AA"/>
    <w:rsid w:val="003849B9"/>
    <w:rsid w:val="00384A21"/>
    <w:rsid w:val="00384A73"/>
    <w:rsid w:val="00384A8D"/>
    <w:rsid w:val="00384B14"/>
    <w:rsid w:val="00384C19"/>
    <w:rsid w:val="00384CC5"/>
    <w:rsid w:val="00384D16"/>
    <w:rsid w:val="00384D8E"/>
    <w:rsid w:val="00384E16"/>
    <w:rsid w:val="00384E90"/>
    <w:rsid w:val="00384F51"/>
    <w:rsid w:val="00384FD8"/>
    <w:rsid w:val="00385013"/>
    <w:rsid w:val="00385016"/>
    <w:rsid w:val="00385093"/>
    <w:rsid w:val="003850A0"/>
    <w:rsid w:val="003850AD"/>
    <w:rsid w:val="003850FB"/>
    <w:rsid w:val="00385108"/>
    <w:rsid w:val="0038514B"/>
    <w:rsid w:val="003851AC"/>
    <w:rsid w:val="0038522E"/>
    <w:rsid w:val="00385278"/>
    <w:rsid w:val="003852B9"/>
    <w:rsid w:val="00385303"/>
    <w:rsid w:val="0038532B"/>
    <w:rsid w:val="0038536A"/>
    <w:rsid w:val="003853DF"/>
    <w:rsid w:val="0038545B"/>
    <w:rsid w:val="00385475"/>
    <w:rsid w:val="0038551D"/>
    <w:rsid w:val="0038554F"/>
    <w:rsid w:val="00385558"/>
    <w:rsid w:val="0038558E"/>
    <w:rsid w:val="003855B4"/>
    <w:rsid w:val="003855FD"/>
    <w:rsid w:val="00385665"/>
    <w:rsid w:val="00385679"/>
    <w:rsid w:val="00385724"/>
    <w:rsid w:val="00385803"/>
    <w:rsid w:val="0038581E"/>
    <w:rsid w:val="00385883"/>
    <w:rsid w:val="003858DA"/>
    <w:rsid w:val="003859A4"/>
    <w:rsid w:val="003859BF"/>
    <w:rsid w:val="003859C2"/>
    <w:rsid w:val="00385A21"/>
    <w:rsid w:val="00385A2D"/>
    <w:rsid w:val="00385A61"/>
    <w:rsid w:val="00385B46"/>
    <w:rsid w:val="00385C05"/>
    <w:rsid w:val="00385C10"/>
    <w:rsid w:val="00385C6F"/>
    <w:rsid w:val="00385C78"/>
    <w:rsid w:val="00385CFE"/>
    <w:rsid w:val="00385D64"/>
    <w:rsid w:val="00385D72"/>
    <w:rsid w:val="00385E67"/>
    <w:rsid w:val="00385E9B"/>
    <w:rsid w:val="00385F5B"/>
    <w:rsid w:val="00385FE3"/>
    <w:rsid w:val="00385FE4"/>
    <w:rsid w:val="00385FF4"/>
    <w:rsid w:val="00386106"/>
    <w:rsid w:val="0038616E"/>
    <w:rsid w:val="003861B0"/>
    <w:rsid w:val="003861F1"/>
    <w:rsid w:val="00386246"/>
    <w:rsid w:val="00386248"/>
    <w:rsid w:val="00386250"/>
    <w:rsid w:val="00386293"/>
    <w:rsid w:val="003862BF"/>
    <w:rsid w:val="003863A3"/>
    <w:rsid w:val="003863E9"/>
    <w:rsid w:val="00386475"/>
    <w:rsid w:val="003864C1"/>
    <w:rsid w:val="00386505"/>
    <w:rsid w:val="0038653A"/>
    <w:rsid w:val="003865A3"/>
    <w:rsid w:val="0038660F"/>
    <w:rsid w:val="00386684"/>
    <w:rsid w:val="0038670F"/>
    <w:rsid w:val="0038677B"/>
    <w:rsid w:val="00386781"/>
    <w:rsid w:val="003867D8"/>
    <w:rsid w:val="003868DB"/>
    <w:rsid w:val="003868DD"/>
    <w:rsid w:val="00386903"/>
    <w:rsid w:val="003869C4"/>
    <w:rsid w:val="003869D3"/>
    <w:rsid w:val="003869DC"/>
    <w:rsid w:val="00386C6E"/>
    <w:rsid w:val="00386D19"/>
    <w:rsid w:val="00386D34"/>
    <w:rsid w:val="00386D7D"/>
    <w:rsid w:val="00386D8D"/>
    <w:rsid w:val="00386EA3"/>
    <w:rsid w:val="00386F14"/>
    <w:rsid w:val="00386F7E"/>
    <w:rsid w:val="00386FB2"/>
    <w:rsid w:val="00386FDC"/>
    <w:rsid w:val="00387006"/>
    <w:rsid w:val="0038703A"/>
    <w:rsid w:val="0038704A"/>
    <w:rsid w:val="0038705A"/>
    <w:rsid w:val="003870F5"/>
    <w:rsid w:val="00387151"/>
    <w:rsid w:val="00387172"/>
    <w:rsid w:val="00387178"/>
    <w:rsid w:val="00387186"/>
    <w:rsid w:val="00387188"/>
    <w:rsid w:val="003871BB"/>
    <w:rsid w:val="003871C9"/>
    <w:rsid w:val="00387257"/>
    <w:rsid w:val="003872DB"/>
    <w:rsid w:val="00387382"/>
    <w:rsid w:val="003873B4"/>
    <w:rsid w:val="00387433"/>
    <w:rsid w:val="003874C0"/>
    <w:rsid w:val="00387522"/>
    <w:rsid w:val="00387543"/>
    <w:rsid w:val="00387576"/>
    <w:rsid w:val="00387586"/>
    <w:rsid w:val="003875EA"/>
    <w:rsid w:val="003875EE"/>
    <w:rsid w:val="00387604"/>
    <w:rsid w:val="00387677"/>
    <w:rsid w:val="00387793"/>
    <w:rsid w:val="00387801"/>
    <w:rsid w:val="0038780E"/>
    <w:rsid w:val="00387844"/>
    <w:rsid w:val="0038788A"/>
    <w:rsid w:val="003878D1"/>
    <w:rsid w:val="003878DC"/>
    <w:rsid w:val="003878FB"/>
    <w:rsid w:val="0038790A"/>
    <w:rsid w:val="0038791A"/>
    <w:rsid w:val="0038792C"/>
    <w:rsid w:val="00387957"/>
    <w:rsid w:val="00387970"/>
    <w:rsid w:val="0038797B"/>
    <w:rsid w:val="0038798C"/>
    <w:rsid w:val="003879BE"/>
    <w:rsid w:val="003879D9"/>
    <w:rsid w:val="003879F1"/>
    <w:rsid w:val="00387A37"/>
    <w:rsid w:val="00387A6B"/>
    <w:rsid w:val="00387A78"/>
    <w:rsid w:val="00387AAB"/>
    <w:rsid w:val="00387AC3"/>
    <w:rsid w:val="00387B0E"/>
    <w:rsid w:val="00387B1E"/>
    <w:rsid w:val="00387B9F"/>
    <w:rsid w:val="00387C6E"/>
    <w:rsid w:val="00387C7B"/>
    <w:rsid w:val="00387C88"/>
    <w:rsid w:val="00387D21"/>
    <w:rsid w:val="00387DB5"/>
    <w:rsid w:val="00387E32"/>
    <w:rsid w:val="00387E41"/>
    <w:rsid w:val="00387E75"/>
    <w:rsid w:val="00387EE0"/>
    <w:rsid w:val="00387EE9"/>
    <w:rsid w:val="00387FAD"/>
    <w:rsid w:val="00390080"/>
    <w:rsid w:val="00390102"/>
    <w:rsid w:val="0039019E"/>
    <w:rsid w:val="003901B4"/>
    <w:rsid w:val="003901C4"/>
    <w:rsid w:val="003901C9"/>
    <w:rsid w:val="003901CD"/>
    <w:rsid w:val="0039041F"/>
    <w:rsid w:val="0039047F"/>
    <w:rsid w:val="0039048C"/>
    <w:rsid w:val="00390552"/>
    <w:rsid w:val="00390564"/>
    <w:rsid w:val="003905D8"/>
    <w:rsid w:val="00390637"/>
    <w:rsid w:val="003906CC"/>
    <w:rsid w:val="00390785"/>
    <w:rsid w:val="003907E4"/>
    <w:rsid w:val="00390828"/>
    <w:rsid w:val="00390830"/>
    <w:rsid w:val="00390872"/>
    <w:rsid w:val="00390881"/>
    <w:rsid w:val="0039092F"/>
    <w:rsid w:val="00390981"/>
    <w:rsid w:val="003909A3"/>
    <w:rsid w:val="003909BB"/>
    <w:rsid w:val="00390A77"/>
    <w:rsid w:val="00390B1A"/>
    <w:rsid w:val="00390B20"/>
    <w:rsid w:val="00390B99"/>
    <w:rsid w:val="00390C3B"/>
    <w:rsid w:val="00390C4B"/>
    <w:rsid w:val="00390C50"/>
    <w:rsid w:val="00390C9E"/>
    <w:rsid w:val="00390CD2"/>
    <w:rsid w:val="00390D5C"/>
    <w:rsid w:val="00390D81"/>
    <w:rsid w:val="00390DB3"/>
    <w:rsid w:val="00390DE1"/>
    <w:rsid w:val="00390E27"/>
    <w:rsid w:val="00390E3D"/>
    <w:rsid w:val="00390E82"/>
    <w:rsid w:val="00390E9D"/>
    <w:rsid w:val="00390F35"/>
    <w:rsid w:val="00390F5B"/>
    <w:rsid w:val="00390F5F"/>
    <w:rsid w:val="00390F68"/>
    <w:rsid w:val="00390FF4"/>
    <w:rsid w:val="00391001"/>
    <w:rsid w:val="00391057"/>
    <w:rsid w:val="00391061"/>
    <w:rsid w:val="00391071"/>
    <w:rsid w:val="003910CA"/>
    <w:rsid w:val="003910D7"/>
    <w:rsid w:val="0039110D"/>
    <w:rsid w:val="003911AA"/>
    <w:rsid w:val="003911B9"/>
    <w:rsid w:val="00391206"/>
    <w:rsid w:val="00391297"/>
    <w:rsid w:val="00391298"/>
    <w:rsid w:val="003912A4"/>
    <w:rsid w:val="003912AE"/>
    <w:rsid w:val="0039130C"/>
    <w:rsid w:val="00391315"/>
    <w:rsid w:val="0039134E"/>
    <w:rsid w:val="00391417"/>
    <w:rsid w:val="003915AB"/>
    <w:rsid w:val="00391649"/>
    <w:rsid w:val="0039165B"/>
    <w:rsid w:val="0039172F"/>
    <w:rsid w:val="00391809"/>
    <w:rsid w:val="0039183C"/>
    <w:rsid w:val="00391849"/>
    <w:rsid w:val="00391969"/>
    <w:rsid w:val="003919C2"/>
    <w:rsid w:val="00391A0C"/>
    <w:rsid w:val="00391A49"/>
    <w:rsid w:val="00391A4A"/>
    <w:rsid w:val="00391AF3"/>
    <w:rsid w:val="00391B09"/>
    <w:rsid w:val="00391BD3"/>
    <w:rsid w:val="00391BDC"/>
    <w:rsid w:val="00391BDD"/>
    <w:rsid w:val="00391C77"/>
    <w:rsid w:val="00391C85"/>
    <w:rsid w:val="00391CF1"/>
    <w:rsid w:val="00391CFD"/>
    <w:rsid w:val="00391D7D"/>
    <w:rsid w:val="00391D9C"/>
    <w:rsid w:val="00391DE2"/>
    <w:rsid w:val="00391E72"/>
    <w:rsid w:val="00391F3D"/>
    <w:rsid w:val="00391F6E"/>
    <w:rsid w:val="00392052"/>
    <w:rsid w:val="00392091"/>
    <w:rsid w:val="0039212A"/>
    <w:rsid w:val="00392188"/>
    <w:rsid w:val="003921CB"/>
    <w:rsid w:val="00392294"/>
    <w:rsid w:val="003922BD"/>
    <w:rsid w:val="003922E6"/>
    <w:rsid w:val="003922E7"/>
    <w:rsid w:val="00392303"/>
    <w:rsid w:val="003923B8"/>
    <w:rsid w:val="00392401"/>
    <w:rsid w:val="00392422"/>
    <w:rsid w:val="00392444"/>
    <w:rsid w:val="00392450"/>
    <w:rsid w:val="0039247E"/>
    <w:rsid w:val="003924D1"/>
    <w:rsid w:val="003924F3"/>
    <w:rsid w:val="00392621"/>
    <w:rsid w:val="00392709"/>
    <w:rsid w:val="00392790"/>
    <w:rsid w:val="00392823"/>
    <w:rsid w:val="00392828"/>
    <w:rsid w:val="00392855"/>
    <w:rsid w:val="003929B3"/>
    <w:rsid w:val="003929BF"/>
    <w:rsid w:val="003929C6"/>
    <w:rsid w:val="003929D0"/>
    <w:rsid w:val="00392A37"/>
    <w:rsid w:val="00392A47"/>
    <w:rsid w:val="00392AC9"/>
    <w:rsid w:val="00392AE4"/>
    <w:rsid w:val="00392B02"/>
    <w:rsid w:val="00392B08"/>
    <w:rsid w:val="00392B57"/>
    <w:rsid w:val="00392BCD"/>
    <w:rsid w:val="00392CFF"/>
    <w:rsid w:val="00392D49"/>
    <w:rsid w:val="00392D4B"/>
    <w:rsid w:val="00392D8E"/>
    <w:rsid w:val="00392E8C"/>
    <w:rsid w:val="00392EF5"/>
    <w:rsid w:val="00392F0F"/>
    <w:rsid w:val="00392F73"/>
    <w:rsid w:val="00393083"/>
    <w:rsid w:val="003931C7"/>
    <w:rsid w:val="003931E9"/>
    <w:rsid w:val="0039320E"/>
    <w:rsid w:val="0039323B"/>
    <w:rsid w:val="0039325A"/>
    <w:rsid w:val="0039326D"/>
    <w:rsid w:val="00393277"/>
    <w:rsid w:val="003932B5"/>
    <w:rsid w:val="003932FE"/>
    <w:rsid w:val="0039330D"/>
    <w:rsid w:val="00393366"/>
    <w:rsid w:val="00393392"/>
    <w:rsid w:val="003933B1"/>
    <w:rsid w:val="003933F0"/>
    <w:rsid w:val="0039343A"/>
    <w:rsid w:val="00393455"/>
    <w:rsid w:val="00393460"/>
    <w:rsid w:val="003934D6"/>
    <w:rsid w:val="003935FC"/>
    <w:rsid w:val="00393634"/>
    <w:rsid w:val="00393655"/>
    <w:rsid w:val="003936EC"/>
    <w:rsid w:val="00393711"/>
    <w:rsid w:val="003937D9"/>
    <w:rsid w:val="003937E6"/>
    <w:rsid w:val="00393803"/>
    <w:rsid w:val="00393829"/>
    <w:rsid w:val="00393854"/>
    <w:rsid w:val="0039387D"/>
    <w:rsid w:val="003938C8"/>
    <w:rsid w:val="0039396C"/>
    <w:rsid w:val="003939E9"/>
    <w:rsid w:val="00393A2D"/>
    <w:rsid w:val="00393A77"/>
    <w:rsid w:val="00393AA3"/>
    <w:rsid w:val="00393B27"/>
    <w:rsid w:val="00393B3B"/>
    <w:rsid w:val="00393B8B"/>
    <w:rsid w:val="00393BC9"/>
    <w:rsid w:val="00393C10"/>
    <w:rsid w:val="00393C54"/>
    <w:rsid w:val="00393CE5"/>
    <w:rsid w:val="00393D2A"/>
    <w:rsid w:val="00393DB8"/>
    <w:rsid w:val="00393DC4"/>
    <w:rsid w:val="00393DDB"/>
    <w:rsid w:val="00393DF1"/>
    <w:rsid w:val="00393DF9"/>
    <w:rsid w:val="00393EA7"/>
    <w:rsid w:val="00393EE2"/>
    <w:rsid w:val="00393EEB"/>
    <w:rsid w:val="00393F00"/>
    <w:rsid w:val="00394082"/>
    <w:rsid w:val="003940CE"/>
    <w:rsid w:val="003940EF"/>
    <w:rsid w:val="003940F9"/>
    <w:rsid w:val="00394110"/>
    <w:rsid w:val="00394244"/>
    <w:rsid w:val="0039424A"/>
    <w:rsid w:val="00394290"/>
    <w:rsid w:val="003942CC"/>
    <w:rsid w:val="003942EA"/>
    <w:rsid w:val="00394339"/>
    <w:rsid w:val="00394348"/>
    <w:rsid w:val="0039449B"/>
    <w:rsid w:val="00394500"/>
    <w:rsid w:val="00394508"/>
    <w:rsid w:val="0039450B"/>
    <w:rsid w:val="00394519"/>
    <w:rsid w:val="0039452A"/>
    <w:rsid w:val="0039454B"/>
    <w:rsid w:val="0039456D"/>
    <w:rsid w:val="003945A9"/>
    <w:rsid w:val="003946E5"/>
    <w:rsid w:val="00394722"/>
    <w:rsid w:val="0039479E"/>
    <w:rsid w:val="003947E8"/>
    <w:rsid w:val="00394833"/>
    <w:rsid w:val="003948C6"/>
    <w:rsid w:val="00394997"/>
    <w:rsid w:val="003949C5"/>
    <w:rsid w:val="00394A39"/>
    <w:rsid w:val="00394A62"/>
    <w:rsid w:val="00394A79"/>
    <w:rsid w:val="00394A8D"/>
    <w:rsid w:val="00394A9F"/>
    <w:rsid w:val="00394B15"/>
    <w:rsid w:val="00394BA7"/>
    <w:rsid w:val="00394C1F"/>
    <w:rsid w:val="00394C21"/>
    <w:rsid w:val="00394C39"/>
    <w:rsid w:val="00394C56"/>
    <w:rsid w:val="00394C76"/>
    <w:rsid w:val="00394CF0"/>
    <w:rsid w:val="00394D2F"/>
    <w:rsid w:val="00394D38"/>
    <w:rsid w:val="00394D72"/>
    <w:rsid w:val="00394DB5"/>
    <w:rsid w:val="00394E7F"/>
    <w:rsid w:val="00395024"/>
    <w:rsid w:val="003952D2"/>
    <w:rsid w:val="00395320"/>
    <w:rsid w:val="00395331"/>
    <w:rsid w:val="0039539C"/>
    <w:rsid w:val="003953C1"/>
    <w:rsid w:val="003953D0"/>
    <w:rsid w:val="0039544E"/>
    <w:rsid w:val="003954CB"/>
    <w:rsid w:val="00395517"/>
    <w:rsid w:val="00395538"/>
    <w:rsid w:val="0039554E"/>
    <w:rsid w:val="00395554"/>
    <w:rsid w:val="00395573"/>
    <w:rsid w:val="00395643"/>
    <w:rsid w:val="0039569B"/>
    <w:rsid w:val="003956C1"/>
    <w:rsid w:val="00395755"/>
    <w:rsid w:val="0039579A"/>
    <w:rsid w:val="0039580F"/>
    <w:rsid w:val="003958B8"/>
    <w:rsid w:val="003958D2"/>
    <w:rsid w:val="00395A21"/>
    <w:rsid w:val="00395B66"/>
    <w:rsid w:val="00395B6E"/>
    <w:rsid w:val="00395B72"/>
    <w:rsid w:val="00395BC6"/>
    <w:rsid w:val="00395C8F"/>
    <w:rsid w:val="00395CB3"/>
    <w:rsid w:val="00395D1E"/>
    <w:rsid w:val="00395D6B"/>
    <w:rsid w:val="00395F2A"/>
    <w:rsid w:val="00395F58"/>
    <w:rsid w:val="00395F99"/>
    <w:rsid w:val="00395F9A"/>
    <w:rsid w:val="00395FD1"/>
    <w:rsid w:val="0039601E"/>
    <w:rsid w:val="0039602F"/>
    <w:rsid w:val="00396046"/>
    <w:rsid w:val="0039607C"/>
    <w:rsid w:val="0039620C"/>
    <w:rsid w:val="00396223"/>
    <w:rsid w:val="00396260"/>
    <w:rsid w:val="00396264"/>
    <w:rsid w:val="00396276"/>
    <w:rsid w:val="0039628D"/>
    <w:rsid w:val="003962BF"/>
    <w:rsid w:val="00396434"/>
    <w:rsid w:val="00396473"/>
    <w:rsid w:val="0039648E"/>
    <w:rsid w:val="00396491"/>
    <w:rsid w:val="003964B3"/>
    <w:rsid w:val="00396554"/>
    <w:rsid w:val="003965D6"/>
    <w:rsid w:val="00396650"/>
    <w:rsid w:val="00396651"/>
    <w:rsid w:val="00396697"/>
    <w:rsid w:val="003966B5"/>
    <w:rsid w:val="003966C4"/>
    <w:rsid w:val="003966C9"/>
    <w:rsid w:val="00396706"/>
    <w:rsid w:val="00396726"/>
    <w:rsid w:val="0039672E"/>
    <w:rsid w:val="0039673D"/>
    <w:rsid w:val="003967A4"/>
    <w:rsid w:val="003968A1"/>
    <w:rsid w:val="003968BE"/>
    <w:rsid w:val="003968DF"/>
    <w:rsid w:val="00396989"/>
    <w:rsid w:val="003969BE"/>
    <w:rsid w:val="003969BF"/>
    <w:rsid w:val="003969EB"/>
    <w:rsid w:val="003969ED"/>
    <w:rsid w:val="00396AB8"/>
    <w:rsid w:val="00396B7B"/>
    <w:rsid w:val="00396BEE"/>
    <w:rsid w:val="00396BF1"/>
    <w:rsid w:val="00396C22"/>
    <w:rsid w:val="00396C9A"/>
    <w:rsid w:val="00396CB4"/>
    <w:rsid w:val="00396CF3"/>
    <w:rsid w:val="00396DA2"/>
    <w:rsid w:val="00396DCE"/>
    <w:rsid w:val="00396E87"/>
    <w:rsid w:val="00396F4D"/>
    <w:rsid w:val="00396F5F"/>
    <w:rsid w:val="00396F64"/>
    <w:rsid w:val="00397038"/>
    <w:rsid w:val="003970A3"/>
    <w:rsid w:val="003970E1"/>
    <w:rsid w:val="003970FD"/>
    <w:rsid w:val="0039711B"/>
    <w:rsid w:val="0039711E"/>
    <w:rsid w:val="003971A8"/>
    <w:rsid w:val="003971B7"/>
    <w:rsid w:val="00397221"/>
    <w:rsid w:val="00397257"/>
    <w:rsid w:val="003972F2"/>
    <w:rsid w:val="003972F9"/>
    <w:rsid w:val="00397329"/>
    <w:rsid w:val="00397337"/>
    <w:rsid w:val="003973A3"/>
    <w:rsid w:val="003973EE"/>
    <w:rsid w:val="00397407"/>
    <w:rsid w:val="0039747B"/>
    <w:rsid w:val="00397499"/>
    <w:rsid w:val="003974A3"/>
    <w:rsid w:val="003974F3"/>
    <w:rsid w:val="0039755F"/>
    <w:rsid w:val="0039756D"/>
    <w:rsid w:val="0039760C"/>
    <w:rsid w:val="0039762B"/>
    <w:rsid w:val="0039766B"/>
    <w:rsid w:val="0039767E"/>
    <w:rsid w:val="00397738"/>
    <w:rsid w:val="003977B1"/>
    <w:rsid w:val="003977D5"/>
    <w:rsid w:val="003977F9"/>
    <w:rsid w:val="00397804"/>
    <w:rsid w:val="00397817"/>
    <w:rsid w:val="0039782F"/>
    <w:rsid w:val="003978FC"/>
    <w:rsid w:val="00397947"/>
    <w:rsid w:val="00397990"/>
    <w:rsid w:val="00397A4C"/>
    <w:rsid w:val="00397A51"/>
    <w:rsid w:val="00397A6E"/>
    <w:rsid w:val="00397A7A"/>
    <w:rsid w:val="00397A80"/>
    <w:rsid w:val="00397B46"/>
    <w:rsid w:val="00397B54"/>
    <w:rsid w:val="00397BF7"/>
    <w:rsid w:val="00397C16"/>
    <w:rsid w:val="00397C4A"/>
    <w:rsid w:val="00397C70"/>
    <w:rsid w:val="00397C97"/>
    <w:rsid w:val="00397D51"/>
    <w:rsid w:val="00397D58"/>
    <w:rsid w:val="00397D9A"/>
    <w:rsid w:val="00397DD8"/>
    <w:rsid w:val="00397E30"/>
    <w:rsid w:val="00397EBF"/>
    <w:rsid w:val="00397ED5"/>
    <w:rsid w:val="00397EE3"/>
    <w:rsid w:val="00397EED"/>
    <w:rsid w:val="00397F2B"/>
    <w:rsid w:val="00397F8A"/>
    <w:rsid w:val="003A000A"/>
    <w:rsid w:val="003A002F"/>
    <w:rsid w:val="003A0099"/>
    <w:rsid w:val="003A00AB"/>
    <w:rsid w:val="003A00E8"/>
    <w:rsid w:val="003A0127"/>
    <w:rsid w:val="003A018C"/>
    <w:rsid w:val="003A01D8"/>
    <w:rsid w:val="003A01D9"/>
    <w:rsid w:val="003A0269"/>
    <w:rsid w:val="003A0295"/>
    <w:rsid w:val="003A034F"/>
    <w:rsid w:val="003A03F1"/>
    <w:rsid w:val="003A056D"/>
    <w:rsid w:val="003A064A"/>
    <w:rsid w:val="003A068A"/>
    <w:rsid w:val="003A06F5"/>
    <w:rsid w:val="003A073E"/>
    <w:rsid w:val="003A0745"/>
    <w:rsid w:val="003A07A2"/>
    <w:rsid w:val="003A07E2"/>
    <w:rsid w:val="003A07F1"/>
    <w:rsid w:val="003A080B"/>
    <w:rsid w:val="003A081A"/>
    <w:rsid w:val="003A089B"/>
    <w:rsid w:val="003A08A0"/>
    <w:rsid w:val="003A08B4"/>
    <w:rsid w:val="003A08DA"/>
    <w:rsid w:val="003A0906"/>
    <w:rsid w:val="003A0928"/>
    <w:rsid w:val="003A09B3"/>
    <w:rsid w:val="003A0A43"/>
    <w:rsid w:val="003A0AF1"/>
    <w:rsid w:val="003A0B65"/>
    <w:rsid w:val="003A0B7A"/>
    <w:rsid w:val="003A0BFB"/>
    <w:rsid w:val="003A0C17"/>
    <w:rsid w:val="003A0C21"/>
    <w:rsid w:val="003A0C2A"/>
    <w:rsid w:val="003A0CB7"/>
    <w:rsid w:val="003A0CDB"/>
    <w:rsid w:val="003A0CF0"/>
    <w:rsid w:val="003A0D47"/>
    <w:rsid w:val="003A0E7C"/>
    <w:rsid w:val="003A0E86"/>
    <w:rsid w:val="003A0EB4"/>
    <w:rsid w:val="003A0EC7"/>
    <w:rsid w:val="003A0F07"/>
    <w:rsid w:val="003A0F20"/>
    <w:rsid w:val="003A1007"/>
    <w:rsid w:val="003A1020"/>
    <w:rsid w:val="003A104B"/>
    <w:rsid w:val="003A107E"/>
    <w:rsid w:val="003A10ED"/>
    <w:rsid w:val="003A1194"/>
    <w:rsid w:val="003A131C"/>
    <w:rsid w:val="003A134A"/>
    <w:rsid w:val="003A13BD"/>
    <w:rsid w:val="003A13D4"/>
    <w:rsid w:val="003A13D6"/>
    <w:rsid w:val="003A146B"/>
    <w:rsid w:val="003A1473"/>
    <w:rsid w:val="003A148A"/>
    <w:rsid w:val="003A1496"/>
    <w:rsid w:val="003A14E6"/>
    <w:rsid w:val="003A14F4"/>
    <w:rsid w:val="003A1513"/>
    <w:rsid w:val="003A152A"/>
    <w:rsid w:val="003A1553"/>
    <w:rsid w:val="003A1563"/>
    <w:rsid w:val="003A157B"/>
    <w:rsid w:val="003A1580"/>
    <w:rsid w:val="003A1591"/>
    <w:rsid w:val="003A15B1"/>
    <w:rsid w:val="003A16BF"/>
    <w:rsid w:val="003A1751"/>
    <w:rsid w:val="003A1861"/>
    <w:rsid w:val="003A1877"/>
    <w:rsid w:val="003A18BC"/>
    <w:rsid w:val="003A18CA"/>
    <w:rsid w:val="003A18F6"/>
    <w:rsid w:val="003A1A5B"/>
    <w:rsid w:val="003A1A81"/>
    <w:rsid w:val="003A1AB2"/>
    <w:rsid w:val="003A1AD1"/>
    <w:rsid w:val="003A1B36"/>
    <w:rsid w:val="003A1B37"/>
    <w:rsid w:val="003A1C38"/>
    <w:rsid w:val="003A1C88"/>
    <w:rsid w:val="003A1CAC"/>
    <w:rsid w:val="003A1CF9"/>
    <w:rsid w:val="003A1D05"/>
    <w:rsid w:val="003A1D66"/>
    <w:rsid w:val="003A1E11"/>
    <w:rsid w:val="003A1E44"/>
    <w:rsid w:val="003A1E68"/>
    <w:rsid w:val="003A1EB3"/>
    <w:rsid w:val="003A1F44"/>
    <w:rsid w:val="003A1F8B"/>
    <w:rsid w:val="003A202B"/>
    <w:rsid w:val="003A2063"/>
    <w:rsid w:val="003A20DD"/>
    <w:rsid w:val="003A20E5"/>
    <w:rsid w:val="003A2263"/>
    <w:rsid w:val="003A22A3"/>
    <w:rsid w:val="003A22ED"/>
    <w:rsid w:val="003A2371"/>
    <w:rsid w:val="003A2389"/>
    <w:rsid w:val="003A2390"/>
    <w:rsid w:val="003A23CE"/>
    <w:rsid w:val="003A2444"/>
    <w:rsid w:val="003A252A"/>
    <w:rsid w:val="003A2531"/>
    <w:rsid w:val="003A2632"/>
    <w:rsid w:val="003A26C2"/>
    <w:rsid w:val="003A275E"/>
    <w:rsid w:val="003A2778"/>
    <w:rsid w:val="003A28A0"/>
    <w:rsid w:val="003A299F"/>
    <w:rsid w:val="003A29C0"/>
    <w:rsid w:val="003A2A13"/>
    <w:rsid w:val="003A2A92"/>
    <w:rsid w:val="003A2B53"/>
    <w:rsid w:val="003A2BE2"/>
    <w:rsid w:val="003A2CCD"/>
    <w:rsid w:val="003A2CCE"/>
    <w:rsid w:val="003A2CDB"/>
    <w:rsid w:val="003A2CF1"/>
    <w:rsid w:val="003A2D18"/>
    <w:rsid w:val="003A2DB3"/>
    <w:rsid w:val="003A2DD4"/>
    <w:rsid w:val="003A2E91"/>
    <w:rsid w:val="003A2F28"/>
    <w:rsid w:val="003A2F31"/>
    <w:rsid w:val="003A2F8B"/>
    <w:rsid w:val="003A3020"/>
    <w:rsid w:val="003A30A0"/>
    <w:rsid w:val="003A30C3"/>
    <w:rsid w:val="003A30D6"/>
    <w:rsid w:val="003A31FA"/>
    <w:rsid w:val="003A334D"/>
    <w:rsid w:val="003A336E"/>
    <w:rsid w:val="003A3459"/>
    <w:rsid w:val="003A34C2"/>
    <w:rsid w:val="003A3514"/>
    <w:rsid w:val="003A3540"/>
    <w:rsid w:val="003A3549"/>
    <w:rsid w:val="003A3590"/>
    <w:rsid w:val="003A35C8"/>
    <w:rsid w:val="003A35DA"/>
    <w:rsid w:val="003A3678"/>
    <w:rsid w:val="003A36C6"/>
    <w:rsid w:val="003A36F0"/>
    <w:rsid w:val="003A372B"/>
    <w:rsid w:val="003A3733"/>
    <w:rsid w:val="003A3745"/>
    <w:rsid w:val="003A374E"/>
    <w:rsid w:val="003A37CA"/>
    <w:rsid w:val="003A37CF"/>
    <w:rsid w:val="003A3807"/>
    <w:rsid w:val="003A384A"/>
    <w:rsid w:val="003A38C1"/>
    <w:rsid w:val="003A3903"/>
    <w:rsid w:val="003A3991"/>
    <w:rsid w:val="003A39C2"/>
    <w:rsid w:val="003A39DF"/>
    <w:rsid w:val="003A3A3C"/>
    <w:rsid w:val="003A3A98"/>
    <w:rsid w:val="003A3ABD"/>
    <w:rsid w:val="003A3AC2"/>
    <w:rsid w:val="003A3ADD"/>
    <w:rsid w:val="003A3AED"/>
    <w:rsid w:val="003A3B2E"/>
    <w:rsid w:val="003A3B48"/>
    <w:rsid w:val="003A3B78"/>
    <w:rsid w:val="003A3BCD"/>
    <w:rsid w:val="003A3BD2"/>
    <w:rsid w:val="003A3C1C"/>
    <w:rsid w:val="003A3CDB"/>
    <w:rsid w:val="003A3D07"/>
    <w:rsid w:val="003A3D14"/>
    <w:rsid w:val="003A3DB1"/>
    <w:rsid w:val="003A3DF1"/>
    <w:rsid w:val="003A3E40"/>
    <w:rsid w:val="003A3E54"/>
    <w:rsid w:val="003A3E7E"/>
    <w:rsid w:val="003A3EAD"/>
    <w:rsid w:val="003A3F21"/>
    <w:rsid w:val="003A3F69"/>
    <w:rsid w:val="003A4043"/>
    <w:rsid w:val="003A4107"/>
    <w:rsid w:val="003A4115"/>
    <w:rsid w:val="003A428C"/>
    <w:rsid w:val="003A428E"/>
    <w:rsid w:val="003A42FF"/>
    <w:rsid w:val="003A4361"/>
    <w:rsid w:val="003A438B"/>
    <w:rsid w:val="003A43B0"/>
    <w:rsid w:val="003A43B4"/>
    <w:rsid w:val="003A43FF"/>
    <w:rsid w:val="003A44C0"/>
    <w:rsid w:val="003A44F6"/>
    <w:rsid w:val="003A45CE"/>
    <w:rsid w:val="003A4602"/>
    <w:rsid w:val="003A4664"/>
    <w:rsid w:val="003A46EF"/>
    <w:rsid w:val="003A4719"/>
    <w:rsid w:val="003A4734"/>
    <w:rsid w:val="003A476E"/>
    <w:rsid w:val="003A4791"/>
    <w:rsid w:val="003A479A"/>
    <w:rsid w:val="003A479B"/>
    <w:rsid w:val="003A47C6"/>
    <w:rsid w:val="003A47DF"/>
    <w:rsid w:val="003A47F9"/>
    <w:rsid w:val="003A485C"/>
    <w:rsid w:val="003A4867"/>
    <w:rsid w:val="003A4880"/>
    <w:rsid w:val="003A48BB"/>
    <w:rsid w:val="003A4915"/>
    <w:rsid w:val="003A4988"/>
    <w:rsid w:val="003A4990"/>
    <w:rsid w:val="003A49E8"/>
    <w:rsid w:val="003A49FA"/>
    <w:rsid w:val="003A4A97"/>
    <w:rsid w:val="003A4AEB"/>
    <w:rsid w:val="003A4BA4"/>
    <w:rsid w:val="003A4BBC"/>
    <w:rsid w:val="003A4BDB"/>
    <w:rsid w:val="003A4C07"/>
    <w:rsid w:val="003A4C3D"/>
    <w:rsid w:val="003A4C60"/>
    <w:rsid w:val="003A4CBF"/>
    <w:rsid w:val="003A4CE2"/>
    <w:rsid w:val="003A4D0C"/>
    <w:rsid w:val="003A4D14"/>
    <w:rsid w:val="003A4D1D"/>
    <w:rsid w:val="003A4DA1"/>
    <w:rsid w:val="003A4DAE"/>
    <w:rsid w:val="003A4DE4"/>
    <w:rsid w:val="003A4E1B"/>
    <w:rsid w:val="003A4E46"/>
    <w:rsid w:val="003A4E48"/>
    <w:rsid w:val="003A4E79"/>
    <w:rsid w:val="003A4E86"/>
    <w:rsid w:val="003A4EC7"/>
    <w:rsid w:val="003A4EDD"/>
    <w:rsid w:val="003A4F85"/>
    <w:rsid w:val="003A4FBB"/>
    <w:rsid w:val="003A5051"/>
    <w:rsid w:val="003A5055"/>
    <w:rsid w:val="003A5085"/>
    <w:rsid w:val="003A50A8"/>
    <w:rsid w:val="003A518D"/>
    <w:rsid w:val="003A51D6"/>
    <w:rsid w:val="003A522E"/>
    <w:rsid w:val="003A5260"/>
    <w:rsid w:val="003A52DE"/>
    <w:rsid w:val="003A52F4"/>
    <w:rsid w:val="003A52FB"/>
    <w:rsid w:val="003A5373"/>
    <w:rsid w:val="003A53B6"/>
    <w:rsid w:val="003A53DE"/>
    <w:rsid w:val="003A541C"/>
    <w:rsid w:val="003A54B2"/>
    <w:rsid w:val="003A54E6"/>
    <w:rsid w:val="003A54F3"/>
    <w:rsid w:val="003A5533"/>
    <w:rsid w:val="003A5558"/>
    <w:rsid w:val="003A55A5"/>
    <w:rsid w:val="003A55B4"/>
    <w:rsid w:val="003A560A"/>
    <w:rsid w:val="003A5636"/>
    <w:rsid w:val="003A5709"/>
    <w:rsid w:val="003A5712"/>
    <w:rsid w:val="003A573B"/>
    <w:rsid w:val="003A5776"/>
    <w:rsid w:val="003A57AB"/>
    <w:rsid w:val="003A57BD"/>
    <w:rsid w:val="003A5843"/>
    <w:rsid w:val="003A58A5"/>
    <w:rsid w:val="003A58E8"/>
    <w:rsid w:val="003A592F"/>
    <w:rsid w:val="003A5952"/>
    <w:rsid w:val="003A59BD"/>
    <w:rsid w:val="003A5A3A"/>
    <w:rsid w:val="003A5ACC"/>
    <w:rsid w:val="003A5B22"/>
    <w:rsid w:val="003A5B75"/>
    <w:rsid w:val="003A5CA3"/>
    <w:rsid w:val="003A5CD9"/>
    <w:rsid w:val="003A5CF4"/>
    <w:rsid w:val="003A5D39"/>
    <w:rsid w:val="003A5D5B"/>
    <w:rsid w:val="003A5D83"/>
    <w:rsid w:val="003A5DAA"/>
    <w:rsid w:val="003A5DC6"/>
    <w:rsid w:val="003A5E30"/>
    <w:rsid w:val="003A5E4C"/>
    <w:rsid w:val="003A5E56"/>
    <w:rsid w:val="003A5E60"/>
    <w:rsid w:val="003A5E93"/>
    <w:rsid w:val="003A5F09"/>
    <w:rsid w:val="003A5FCC"/>
    <w:rsid w:val="003A6030"/>
    <w:rsid w:val="003A6058"/>
    <w:rsid w:val="003A60C5"/>
    <w:rsid w:val="003A60E9"/>
    <w:rsid w:val="003A6142"/>
    <w:rsid w:val="003A617F"/>
    <w:rsid w:val="003A61CD"/>
    <w:rsid w:val="003A6208"/>
    <w:rsid w:val="003A62B2"/>
    <w:rsid w:val="003A631F"/>
    <w:rsid w:val="003A6340"/>
    <w:rsid w:val="003A634B"/>
    <w:rsid w:val="003A6362"/>
    <w:rsid w:val="003A636E"/>
    <w:rsid w:val="003A6395"/>
    <w:rsid w:val="003A63E8"/>
    <w:rsid w:val="003A63EE"/>
    <w:rsid w:val="003A6498"/>
    <w:rsid w:val="003A64C8"/>
    <w:rsid w:val="003A64D2"/>
    <w:rsid w:val="003A666D"/>
    <w:rsid w:val="003A668C"/>
    <w:rsid w:val="003A668E"/>
    <w:rsid w:val="003A66AE"/>
    <w:rsid w:val="003A676C"/>
    <w:rsid w:val="003A67B1"/>
    <w:rsid w:val="003A67C5"/>
    <w:rsid w:val="003A67C7"/>
    <w:rsid w:val="003A6823"/>
    <w:rsid w:val="003A6831"/>
    <w:rsid w:val="003A6832"/>
    <w:rsid w:val="003A6859"/>
    <w:rsid w:val="003A685E"/>
    <w:rsid w:val="003A68AA"/>
    <w:rsid w:val="003A692F"/>
    <w:rsid w:val="003A6930"/>
    <w:rsid w:val="003A693A"/>
    <w:rsid w:val="003A6961"/>
    <w:rsid w:val="003A6A1E"/>
    <w:rsid w:val="003A6A2C"/>
    <w:rsid w:val="003A6A39"/>
    <w:rsid w:val="003A6A5E"/>
    <w:rsid w:val="003A6A75"/>
    <w:rsid w:val="003A6AC9"/>
    <w:rsid w:val="003A6AE7"/>
    <w:rsid w:val="003A6B64"/>
    <w:rsid w:val="003A6BF8"/>
    <w:rsid w:val="003A6C2E"/>
    <w:rsid w:val="003A6C43"/>
    <w:rsid w:val="003A6C46"/>
    <w:rsid w:val="003A6C69"/>
    <w:rsid w:val="003A6CB7"/>
    <w:rsid w:val="003A6CF4"/>
    <w:rsid w:val="003A6D3D"/>
    <w:rsid w:val="003A6D67"/>
    <w:rsid w:val="003A6DFA"/>
    <w:rsid w:val="003A6EA6"/>
    <w:rsid w:val="003A703B"/>
    <w:rsid w:val="003A7052"/>
    <w:rsid w:val="003A706C"/>
    <w:rsid w:val="003A70B7"/>
    <w:rsid w:val="003A7106"/>
    <w:rsid w:val="003A7196"/>
    <w:rsid w:val="003A7211"/>
    <w:rsid w:val="003A721A"/>
    <w:rsid w:val="003A7249"/>
    <w:rsid w:val="003A730A"/>
    <w:rsid w:val="003A7336"/>
    <w:rsid w:val="003A734C"/>
    <w:rsid w:val="003A7353"/>
    <w:rsid w:val="003A7367"/>
    <w:rsid w:val="003A73B9"/>
    <w:rsid w:val="003A73F5"/>
    <w:rsid w:val="003A747D"/>
    <w:rsid w:val="003A74F0"/>
    <w:rsid w:val="003A757D"/>
    <w:rsid w:val="003A75C1"/>
    <w:rsid w:val="003A75E7"/>
    <w:rsid w:val="003A75EA"/>
    <w:rsid w:val="003A7601"/>
    <w:rsid w:val="003A7670"/>
    <w:rsid w:val="003A7692"/>
    <w:rsid w:val="003A76B1"/>
    <w:rsid w:val="003A7739"/>
    <w:rsid w:val="003A77E1"/>
    <w:rsid w:val="003A77EE"/>
    <w:rsid w:val="003A783F"/>
    <w:rsid w:val="003A78DB"/>
    <w:rsid w:val="003A790E"/>
    <w:rsid w:val="003A79AB"/>
    <w:rsid w:val="003A79D7"/>
    <w:rsid w:val="003A7A62"/>
    <w:rsid w:val="003A7A9C"/>
    <w:rsid w:val="003A7B1C"/>
    <w:rsid w:val="003A7BA3"/>
    <w:rsid w:val="003A7BA6"/>
    <w:rsid w:val="003A7BDE"/>
    <w:rsid w:val="003A7C6B"/>
    <w:rsid w:val="003A7CDC"/>
    <w:rsid w:val="003A7CF5"/>
    <w:rsid w:val="003A7DE7"/>
    <w:rsid w:val="003A7DFE"/>
    <w:rsid w:val="003A7E78"/>
    <w:rsid w:val="003A7EC4"/>
    <w:rsid w:val="003A7EC9"/>
    <w:rsid w:val="003A7EED"/>
    <w:rsid w:val="003A7FDA"/>
    <w:rsid w:val="003B0034"/>
    <w:rsid w:val="003B0038"/>
    <w:rsid w:val="003B0074"/>
    <w:rsid w:val="003B00AB"/>
    <w:rsid w:val="003B00CC"/>
    <w:rsid w:val="003B0132"/>
    <w:rsid w:val="003B01CB"/>
    <w:rsid w:val="003B01DA"/>
    <w:rsid w:val="003B0241"/>
    <w:rsid w:val="003B02A8"/>
    <w:rsid w:val="003B0302"/>
    <w:rsid w:val="003B039D"/>
    <w:rsid w:val="003B03FF"/>
    <w:rsid w:val="003B0456"/>
    <w:rsid w:val="003B0490"/>
    <w:rsid w:val="003B04C3"/>
    <w:rsid w:val="003B04F3"/>
    <w:rsid w:val="003B05DB"/>
    <w:rsid w:val="003B05F1"/>
    <w:rsid w:val="003B0651"/>
    <w:rsid w:val="003B0698"/>
    <w:rsid w:val="003B072E"/>
    <w:rsid w:val="003B074A"/>
    <w:rsid w:val="003B07F5"/>
    <w:rsid w:val="003B07F9"/>
    <w:rsid w:val="003B083B"/>
    <w:rsid w:val="003B0859"/>
    <w:rsid w:val="003B085F"/>
    <w:rsid w:val="003B0894"/>
    <w:rsid w:val="003B08D0"/>
    <w:rsid w:val="003B093F"/>
    <w:rsid w:val="003B095C"/>
    <w:rsid w:val="003B0AD4"/>
    <w:rsid w:val="003B0BB2"/>
    <w:rsid w:val="003B0C5A"/>
    <w:rsid w:val="003B0CF9"/>
    <w:rsid w:val="003B0D29"/>
    <w:rsid w:val="003B0D66"/>
    <w:rsid w:val="003B0D75"/>
    <w:rsid w:val="003B0D9D"/>
    <w:rsid w:val="003B0DCF"/>
    <w:rsid w:val="003B0DE1"/>
    <w:rsid w:val="003B0E03"/>
    <w:rsid w:val="003B0E62"/>
    <w:rsid w:val="003B0E68"/>
    <w:rsid w:val="003B0E9E"/>
    <w:rsid w:val="003B0EB3"/>
    <w:rsid w:val="003B0ED1"/>
    <w:rsid w:val="003B0ED3"/>
    <w:rsid w:val="003B0F38"/>
    <w:rsid w:val="003B0FA3"/>
    <w:rsid w:val="003B0FF6"/>
    <w:rsid w:val="003B1034"/>
    <w:rsid w:val="003B1045"/>
    <w:rsid w:val="003B10A6"/>
    <w:rsid w:val="003B113E"/>
    <w:rsid w:val="003B1191"/>
    <w:rsid w:val="003B11CB"/>
    <w:rsid w:val="003B11FC"/>
    <w:rsid w:val="003B1211"/>
    <w:rsid w:val="003B123C"/>
    <w:rsid w:val="003B1254"/>
    <w:rsid w:val="003B1287"/>
    <w:rsid w:val="003B128B"/>
    <w:rsid w:val="003B1310"/>
    <w:rsid w:val="003B1378"/>
    <w:rsid w:val="003B141F"/>
    <w:rsid w:val="003B142D"/>
    <w:rsid w:val="003B164F"/>
    <w:rsid w:val="003B16A9"/>
    <w:rsid w:val="003B1754"/>
    <w:rsid w:val="003B1764"/>
    <w:rsid w:val="003B185E"/>
    <w:rsid w:val="003B189D"/>
    <w:rsid w:val="003B18D2"/>
    <w:rsid w:val="003B18FC"/>
    <w:rsid w:val="003B1905"/>
    <w:rsid w:val="003B1962"/>
    <w:rsid w:val="003B1977"/>
    <w:rsid w:val="003B19E8"/>
    <w:rsid w:val="003B19F7"/>
    <w:rsid w:val="003B1A48"/>
    <w:rsid w:val="003B1AF2"/>
    <w:rsid w:val="003B1B27"/>
    <w:rsid w:val="003B1B2D"/>
    <w:rsid w:val="003B1B5A"/>
    <w:rsid w:val="003B1BEA"/>
    <w:rsid w:val="003B1C2E"/>
    <w:rsid w:val="003B1C4E"/>
    <w:rsid w:val="003B1CA4"/>
    <w:rsid w:val="003B1CF0"/>
    <w:rsid w:val="003B1D0C"/>
    <w:rsid w:val="003B1E03"/>
    <w:rsid w:val="003B1E22"/>
    <w:rsid w:val="003B1E8C"/>
    <w:rsid w:val="003B1E91"/>
    <w:rsid w:val="003B1EB2"/>
    <w:rsid w:val="003B1EBB"/>
    <w:rsid w:val="003B1F14"/>
    <w:rsid w:val="003B1F2C"/>
    <w:rsid w:val="003B1F2F"/>
    <w:rsid w:val="003B1F32"/>
    <w:rsid w:val="003B1F8F"/>
    <w:rsid w:val="003B1FB8"/>
    <w:rsid w:val="003B1FBE"/>
    <w:rsid w:val="003B1FDA"/>
    <w:rsid w:val="003B2067"/>
    <w:rsid w:val="003B20F4"/>
    <w:rsid w:val="003B2154"/>
    <w:rsid w:val="003B21C9"/>
    <w:rsid w:val="003B220E"/>
    <w:rsid w:val="003B221B"/>
    <w:rsid w:val="003B228F"/>
    <w:rsid w:val="003B22E4"/>
    <w:rsid w:val="003B234F"/>
    <w:rsid w:val="003B239B"/>
    <w:rsid w:val="003B24CD"/>
    <w:rsid w:val="003B256A"/>
    <w:rsid w:val="003B266B"/>
    <w:rsid w:val="003B26BC"/>
    <w:rsid w:val="003B276A"/>
    <w:rsid w:val="003B28AD"/>
    <w:rsid w:val="003B28FA"/>
    <w:rsid w:val="003B2905"/>
    <w:rsid w:val="003B2995"/>
    <w:rsid w:val="003B29B5"/>
    <w:rsid w:val="003B2A0D"/>
    <w:rsid w:val="003B2A84"/>
    <w:rsid w:val="003B2B44"/>
    <w:rsid w:val="003B2C02"/>
    <w:rsid w:val="003B2C5F"/>
    <w:rsid w:val="003B2C6D"/>
    <w:rsid w:val="003B2CAB"/>
    <w:rsid w:val="003B2D38"/>
    <w:rsid w:val="003B2E39"/>
    <w:rsid w:val="003B2F87"/>
    <w:rsid w:val="003B2FB5"/>
    <w:rsid w:val="003B2FC4"/>
    <w:rsid w:val="003B2FD8"/>
    <w:rsid w:val="003B30B0"/>
    <w:rsid w:val="003B30BD"/>
    <w:rsid w:val="003B30E4"/>
    <w:rsid w:val="003B30EF"/>
    <w:rsid w:val="003B3102"/>
    <w:rsid w:val="003B312C"/>
    <w:rsid w:val="003B3159"/>
    <w:rsid w:val="003B3221"/>
    <w:rsid w:val="003B3224"/>
    <w:rsid w:val="003B3258"/>
    <w:rsid w:val="003B325E"/>
    <w:rsid w:val="003B32A8"/>
    <w:rsid w:val="003B32D7"/>
    <w:rsid w:val="003B3310"/>
    <w:rsid w:val="003B331A"/>
    <w:rsid w:val="003B33F4"/>
    <w:rsid w:val="003B3400"/>
    <w:rsid w:val="003B3436"/>
    <w:rsid w:val="003B35C7"/>
    <w:rsid w:val="003B35D4"/>
    <w:rsid w:val="003B3628"/>
    <w:rsid w:val="003B3631"/>
    <w:rsid w:val="003B3663"/>
    <w:rsid w:val="003B3670"/>
    <w:rsid w:val="003B36F8"/>
    <w:rsid w:val="003B371B"/>
    <w:rsid w:val="003B3769"/>
    <w:rsid w:val="003B3819"/>
    <w:rsid w:val="003B3841"/>
    <w:rsid w:val="003B38DA"/>
    <w:rsid w:val="003B38DD"/>
    <w:rsid w:val="003B38E9"/>
    <w:rsid w:val="003B3969"/>
    <w:rsid w:val="003B3A5A"/>
    <w:rsid w:val="003B3A75"/>
    <w:rsid w:val="003B3A92"/>
    <w:rsid w:val="003B3B03"/>
    <w:rsid w:val="003B3BD2"/>
    <w:rsid w:val="003B3BE8"/>
    <w:rsid w:val="003B3C9E"/>
    <w:rsid w:val="003B3CB3"/>
    <w:rsid w:val="003B3CD9"/>
    <w:rsid w:val="003B3CEF"/>
    <w:rsid w:val="003B3D24"/>
    <w:rsid w:val="003B3D2A"/>
    <w:rsid w:val="003B3D83"/>
    <w:rsid w:val="003B3D93"/>
    <w:rsid w:val="003B3E2C"/>
    <w:rsid w:val="003B3E31"/>
    <w:rsid w:val="003B3E99"/>
    <w:rsid w:val="003B3EB3"/>
    <w:rsid w:val="003B3F0D"/>
    <w:rsid w:val="003B3F20"/>
    <w:rsid w:val="003B3F3E"/>
    <w:rsid w:val="003B3F47"/>
    <w:rsid w:val="003B3F58"/>
    <w:rsid w:val="003B3F75"/>
    <w:rsid w:val="003B3FA3"/>
    <w:rsid w:val="003B403F"/>
    <w:rsid w:val="003B4042"/>
    <w:rsid w:val="003B4054"/>
    <w:rsid w:val="003B4075"/>
    <w:rsid w:val="003B4077"/>
    <w:rsid w:val="003B40D9"/>
    <w:rsid w:val="003B41B3"/>
    <w:rsid w:val="003B42BD"/>
    <w:rsid w:val="003B4348"/>
    <w:rsid w:val="003B4369"/>
    <w:rsid w:val="003B43B1"/>
    <w:rsid w:val="003B43DB"/>
    <w:rsid w:val="003B4446"/>
    <w:rsid w:val="003B444B"/>
    <w:rsid w:val="003B4456"/>
    <w:rsid w:val="003B446B"/>
    <w:rsid w:val="003B44A6"/>
    <w:rsid w:val="003B44CC"/>
    <w:rsid w:val="003B4597"/>
    <w:rsid w:val="003B45CF"/>
    <w:rsid w:val="003B460B"/>
    <w:rsid w:val="003B4632"/>
    <w:rsid w:val="003B465B"/>
    <w:rsid w:val="003B4665"/>
    <w:rsid w:val="003B4764"/>
    <w:rsid w:val="003B476A"/>
    <w:rsid w:val="003B4791"/>
    <w:rsid w:val="003B47A4"/>
    <w:rsid w:val="003B47B9"/>
    <w:rsid w:val="003B480E"/>
    <w:rsid w:val="003B481F"/>
    <w:rsid w:val="003B48BF"/>
    <w:rsid w:val="003B4A0C"/>
    <w:rsid w:val="003B4A46"/>
    <w:rsid w:val="003B4B6A"/>
    <w:rsid w:val="003B4BDC"/>
    <w:rsid w:val="003B4BED"/>
    <w:rsid w:val="003B4CD3"/>
    <w:rsid w:val="003B4CEC"/>
    <w:rsid w:val="003B4D20"/>
    <w:rsid w:val="003B4D3E"/>
    <w:rsid w:val="003B4DA0"/>
    <w:rsid w:val="003B4DA8"/>
    <w:rsid w:val="003B4DAA"/>
    <w:rsid w:val="003B4DC3"/>
    <w:rsid w:val="003B4DE9"/>
    <w:rsid w:val="003B4DFE"/>
    <w:rsid w:val="003B4E33"/>
    <w:rsid w:val="003B4E85"/>
    <w:rsid w:val="003B4F46"/>
    <w:rsid w:val="003B4F60"/>
    <w:rsid w:val="003B4FB2"/>
    <w:rsid w:val="003B4FC1"/>
    <w:rsid w:val="003B4FDA"/>
    <w:rsid w:val="003B4FDF"/>
    <w:rsid w:val="003B501D"/>
    <w:rsid w:val="003B5094"/>
    <w:rsid w:val="003B50AD"/>
    <w:rsid w:val="003B5159"/>
    <w:rsid w:val="003B527C"/>
    <w:rsid w:val="003B5337"/>
    <w:rsid w:val="003B5382"/>
    <w:rsid w:val="003B53FD"/>
    <w:rsid w:val="003B5439"/>
    <w:rsid w:val="003B543F"/>
    <w:rsid w:val="003B5592"/>
    <w:rsid w:val="003B55C2"/>
    <w:rsid w:val="003B55D3"/>
    <w:rsid w:val="003B5746"/>
    <w:rsid w:val="003B5809"/>
    <w:rsid w:val="003B58DE"/>
    <w:rsid w:val="003B58E7"/>
    <w:rsid w:val="003B5965"/>
    <w:rsid w:val="003B59FC"/>
    <w:rsid w:val="003B5A19"/>
    <w:rsid w:val="003B5A92"/>
    <w:rsid w:val="003B5AB9"/>
    <w:rsid w:val="003B5C72"/>
    <w:rsid w:val="003B5D2A"/>
    <w:rsid w:val="003B5DFE"/>
    <w:rsid w:val="003B5DFF"/>
    <w:rsid w:val="003B5E1D"/>
    <w:rsid w:val="003B5E43"/>
    <w:rsid w:val="003B5E9B"/>
    <w:rsid w:val="003B5F4B"/>
    <w:rsid w:val="003B5F56"/>
    <w:rsid w:val="003B5F80"/>
    <w:rsid w:val="003B5FE5"/>
    <w:rsid w:val="003B6010"/>
    <w:rsid w:val="003B612E"/>
    <w:rsid w:val="003B61BA"/>
    <w:rsid w:val="003B620E"/>
    <w:rsid w:val="003B6238"/>
    <w:rsid w:val="003B62BD"/>
    <w:rsid w:val="003B62ED"/>
    <w:rsid w:val="003B6377"/>
    <w:rsid w:val="003B6452"/>
    <w:rsid w:val="003B64AD"/>
    <w:rsid w:val="003B64B6"/>
    <w:rsid w:val="003B64FA"/>
    <w:rsid w:val="003B6558"/>
    <w:rsid w:val="003B6619"/>
    <w:rsid w:val="003B6626"/>
    <w:rsid w:val="003B6691"/>
    <w:rsid w:val="003B66F9"/>
    <w:rsid w:val="003B6729"/>
    <w:rsid w:val="003B674D"/>
    <w:rsid w:val="003B6782"/>
    <w:rsid w:val="003B678E"/>
    <w:rsid w:val="003B67DF"/>
    <w:rsid w:val="003B6823"/>
    <w:rsid w:val="003B687E"/>
    <w:rsid w:val="003B69C3"/>
    <w:rsid w:val="003B6A49"/>
    <w:rsid w:val="003B6A70"/>
    <w:rsid w:val="003B6B31"/>
    <w:rsid w:val="003B6B6B"/>
    <w:rsid w:val="003B6C7E"/>
    <w:rsid w:val="003B6CA8"/>
    <w:rsid w:val="003B6CDE"/>
    <w:rsid w:val="003B6D2C"/>
    <w:rsid w:val="003B6DE2"/>
    <w:rsid w:val="003B6DE4"/>
    <w:rsid w:val="003B6E8C"/>
    <w:rsid w:val="003B6E97"/>
    <w:rsid w:val="003B6E9C"/>
    <w:rsid w:val="003B6EB4"/>
    <w:rsid w:val="003B6ECB"/>
    <w:rsid w:val="003B6FC5"/>
    <w:rsid w:val="003B6FF3"/>
    <w:rsid w:val="003B701F"/>
    <w:rsid w:val="003B7062"/>
    <w:rsid w:val="003B7063"/>
    <w:rsid w:val="003B717B"/>
    <w:rsid w:val="003B721B"/>
    <w:rsid w:val="003B7225"/>
    <w:rsid w:val="003B7272"/>
    <w:rsid w:val="003B729E"/>
    <w:rsid w:val="003B72AE"/>
    <w:rsid w:val="003B7311"/>
    <w:rsid w:val="003B7313"/>
    <w:rsid w:val="003B734E"/>
    <w:rsid w:val="003B7389"/>
    <w:rsid w:val="003B738A"/>
    <w:rsid w:val="003B73D8"/>
    <w:rsid w:val="003B7407"/>
    <w:rsid w:val="003B7411"/>
    <w:rsid w:val="003B747E"/>
    <w:rsid w:val="003B758C"/>
    <w:rsid w:val="003B758F"/>
    <w:rsid w:val="003B75C0"/>
    <w:rsid w:val="003B7612"/>
    <w:rsid w:val="003B76F4"/>
    <w:rsid w:val="003B7771"/>
    <w:rsid w:val="003B77A2"/>
    <w:rsid w:val="003B7801"/>
    <w:rsid w:val="003B78A8"/>
    <w:rsid w:val="003B7911"/>
    <w:rsid w:val="003B79B2"/>
    <w:rsid w:val="003B7A5A"/>
    <w:rsid w:val="003B7A7D"/>
    <w:rsid w:val="003B7B5D"/>
    <w:rsid w:val="003B7BBE"/>
    <w:rsid w:val="003B7C52"/>
    <w:rsid w:val="003B7CBC"/>
    <w:rsid w:val="003B7CCD"/>
    <w:rsid w:val="003B7D2B"/>
    <w:rsid w:val="003B7D94"/>
    <w:rsid w:val="003B7E24"/>
    <w:rsid w:val="003B7E72"/>
    <w:rsid w:val="003B7EC3"/>
    <w:rsid w:val="003B7EC4"/>
    <w:rsid w:val="003B7F1D"/>
    <w:rsid w:val="003B7F98"/>
    <w:rsid w:val="003B7FB1"/>
    <w:rsid w:val="003B7FE0"/>
    <w:rsid w:val="003C0003"/>
    <w:rsid w:val="003C004E"/>
    <w:rsid w:val="003C007E"/>
    <w:rsid w:val="003C00B6"/>
    <w:rsid w:val="003C010D"/>
    <w:rsid w:val="003C0157"/>
    <w:rsid w:val="003C01B4"/>
    <w:rsid w:val="003C01CB"/>
    <w:rsid w:val="003C01E1"/>
    <w:rsid w:val="003C01ED"/>
    <w:rsid w:val="003C0250"/>
    <w:rsid w:val="003C0285"/>
    <w:rsid w:val="003C0298"/>
    <w:rsid w:val="003C02C1"/>
    <w:rsid w:val="003C031F"/>
    <w:rsid w:val="003C037C"/>
    <w:rsid w:val="003C0559"/>
    <w:rsid w:val="003C0595"/>
    <w:rsid w:val="003C05C7"/>
    <w:rsid w:val="003C060F"/>
    <w:rsid w:val="003C0618"/>
    <w:rsid w:val="003C074F"/>
    <w:rsid w:val="003C0776"/>
    <w:rsid w:val="003C07D6"/>
    <w:rsid w:val="003C081A"/>
    <w:rsid w:val="003C0832"/>
    <w:rsid w:val="003C0838"/>
    <w:rsid w:val="003C0874"/>
    <w:rsid w:val="003C092C"/>
    <w:rsid w:val="003C0932"/>
    <w:rsid w:val="003C09AD"/>
    <w:rsid w:val="003C09B7"/>
    <w:rsid w:val="003C09C5"/>
    <w:rsid w:val="003C09D0"/>
    <w:rsid w:val="003C09F5"/>
    <w:rsid w:val="003C0A31"/>
    <w:rsid w:val="003C0A7F"/>
    <w:rsid w:val="003C0A99"/>
    <w:rsid w:val="003C0AC1"/>
    <w:rsid w:val="003C0AC2"/>
    <w:rsid w:val="003C0B1E"/>
    <w:rsid w:val="003C0BE9"/>
    <w:rsid w:val="003C0C5B"/>
    <w:rsid w:val="003C0D00"/>
    <w:rsid w:val="003C0D7E"/>
    <w:rsid w:val="003C0DF0"/>
    <w:rsid w:val="003C0E51"/>
    <w:rsid w:val="003C0E5A"/>
    <w:rsid w:val="003C0E73"/>
    <w:rsid w:val="003C0E86"/>
    <w:rsid w:val="003C0E90"/>
    <w:rsid w:val="003C0F19"/>
    <w:rsid w:val="003C0F31"/>
    <w:rsid w:val="003C0F32"/>
    <w:rsid w:val="003C0F37"/>
    <w:rsid w:val="003C0F40"/>
    <w:rsid w:val="003C0F75"/>
    <w:rsid w:val="003C1065"/>
    <w:rsid w:val="003C10F0"/>
    <w:rsid w:val="003C1127"/>
    <w:rsid w:val="003C117C"/>
    <w:rsid w:val="003C1193"/>
    <w:rsid w:val="003C1210"/>
    <w:rsid w:val="003C1225"/>
    <w:rsid w:val="003C137E"/>
    <w:rsid w:val="003C13CE"/>
    <w:rsid w:val="003C13F0"/>
    <w:rsid w:val="003C140C"/>
    <w:rsid w:val="003C1421"/>
    <w:rsid w:val="003C143A"/>
    <w:rsid w:val="003C14B2"/>
    <w:rsid w:val="003C14C8"/>
    <w:rsid w:val="003C153C"/>
    <w:rsid w:val="003C1578"/>
    <w:rsid w:val="003C1580"/>
    <w:rsid w:val="003C15A3"/>
    <w:rsid w:val="003C15D8"/>
    <w:rsid w:val="003C15EB"/>
    <w:rsid w:val="003C15F0"/>
    <w:rsid w:val="003C168C"/>
    <w:rsid w:val="003C1703"/>
    <w:rsid w:val="003C1791"/>
    <w:rsid w:val="003C182D"/>
    <w:rsid w:val="003C1859"/>
    <w:rsid w:val="003C1898"/>
    <w:rsid w:val="003C189F"/>
    <w:rsid w:val="003C18DD"/>
    <w:rsid w:val="003C1925"/>
    <w:rsid w:val="003C1932"/>
    <w:rsid w:val="003C196D"/>
    <w:rsid w:val="003C1A20"/>
    <w:rsid w:val="003C1AA6"/>
    <w:rsid w:val="003C1AF5"/>
    <w:rsid w:val="003C1B27"/>
    <w:rsid w:val="003C1B3D"/>
    <w:rsid w:val="003C1BBD"/>
    <w:rsid w:val="003C1BFA"/>
    <w:rsid w:val="003C1C4E"/>
    <w:rsid w:val="003C1C72"/>
    <w:rsid w:val="003C1CA4"/>
    <w:rsid w:val="003C1CAF"/>
    <w:rsid w:val="003C1CEC"/>
    <w:rsid w:val="003C1D41"/>
    <w:rsid w:val="003C1D96"/>
    <w:rsid w:val="003C1DE5"/>
    <w:rsid w:val="003C1E4C"/>
    <w:rsid w:val="003C1E51"/>
    <w:rsid w:val="003C1FB6"/>
    <w:rsid w:val="003C208E"/>
    <w:rsid w:val="003C208F"/>
    <w:rsid w:val="003C20C3"/>
    <w:rsid w:val="003C20F6"/>
    <w:rsid w:val="003C2100"/>
    <w:rsid w:val="003C2130"/>
    <w:rsid w:val="003C2196"/>
    <w:rsid w:val="003C21BD"/>
    <w:rsid w:val="003C21D2"/>
    <w:rsid w:val="003C2202"/>
    <w:rsid w:val="003C2254"/>
    <w:rsid w:val="003C2290"/>
    <w:rsid w:val="003C22B3"/>
    <w:rsid w:val="003C232A"/>
    <w:rsid w:val="003C2431"/>
    <w:rsid w:val="003C24D0"/>
    <w:rsid w:val="003C26B4"/>
    <w:rsid w:val="003C26CF"/>
    <w:rsid w:val="003C26FE"/>
    <w:rsid w:val="003C2734"/>
    <w:rsid w:val="003C273C"/>
    <w:rsid w:val="003C2763"/>
    <w:rsid w:val="003C279E"/>
    <w:rsid w:val="003C27EB"/>
    <w:rsid w:val="003C2858"/>
    <w:rsid w:val="003C287D"/>
    <w:rsid w:val="003C28B6"/>
    <w:rsid w:val="003C297A"/>
    <w:rsid w:val="003C297F"/>
    <w:rsid w:val="003C2981"/>
    <w:rsid w:val="003C2983"/>
    <w:rsid w:val="003C2A2B"/>
    <w:rsid w:val="003C2A3B"/>
    <w:rsid w:val="003C2A5E"/>
    <w:rsid w:val="003C2AF5"/>
    <w:rsid w:val="003C2B1C"/>
    <w:rsid w:val="003C2B68"/>
    <w:rsid w:val="003C2C1E"/>
    <w:rsid w:val="003C2C53"/>
    <w:rsid w:val="003C2C95"/>
    <w:rsid w:val="003C2CFB"/>
    <w:rsid w:val="003C2D42"/>
    <w:rsid w:val="003C2DAD"/>
    <w:rsid w:val="003C2DD5"/>
    <w:rsid w:val="003C2DEE"/>
    <w:rsid w:val="003C2E79"/>
    <w:rsid w:val="003C2E86"/>
    <w:rsid w:val="003C2E94"/>
    <w:rsid w:val="003C2EA2"/>
    <w:rsid w:val="003C2F69"/>
    <w:rsid w:val="003C2FA9"/>
    <w:rsid w:val="003C30AD"/>
    <w:rsid w:val="003C30BE"/>
    <w:rsid w:val="003C30C7"/>
    <w:rsid w:val="003C3126"/>
    <w:rsid w:val="003C314B"/>
    <w:rsid w:val="003C317A"/>
    <w:rsid w:val="003C31C0"/>
    <w:rsid w:val="003C31E0"/>
    <w:rsid w:val="003C3202"/>
    <w:rsid w:val="003C321B"/>
    <w:rsid w:val="003C3292"/>
    <w:rsid w:val="003C32C8"/>
    <w:rsid w:val="003C32FB"/>
    <w:rsid w:val="003C332F"/>
    <w:rsid w:val="003C336E"/>
    <w:rsid w:val="003C337B"/>
    <w:rsid w:val="003C33A7"/>
    <w:rsid w:val="003C33B1"/>
    <w:rsid w:val="003C33C0"/>
    <w:rsid w:val="003C33FF"/>
    <w:rsid w:val="003C3446"/>
    <w:rsid w:val="003C3494"/>
    <w:rsid w:val="003C34B4"/>
    <w:rsid w:val="003C34C7"/>
    <w:rsid w:val="003C3534"/>
    <w:rsid w:val="003C3537"/>
    <w:rsid w:val="003C3571"/>
    <w:rsid w:val="003C35CC"/>
    <w:rsid w:val="003C35ED"/>
    <w:rsid w:val="003C3679"/>
    <w:rsid w:val="003C3684"/>
    <w:rsid w:val="003C36AE"/>
    <w:rsid w:val="003C36CD"/>
    <w:rsid w:val="003C3702"/>
    <w:rsid w:val="003C371F"/>
    <w:rsid w:val="003C372D"/>
    <w:rsid w:val="003C3784"/>
    <w:rsid w:val="003C37E9"/>
    <w:rsid w:val="003C37F7"/>
    <w:rsid w:val="003C3840"/>
    <w:rsid w:val="003C384B"/>
    <w:rsid w:val="003C387A"/>
    <w:rsid w:val="003C390A"/>
    <w:rsid w:val="003C3944"/>
    <w:rsid w:val="003C3955"/>
    <w:rsid w:val="003C398C"/>
    <w:rsid w:val="003C3A02"/>
    <w:rsid w:val="003C3A6B"/>
    <w:rsid w:val="003C3AC0"/>
    <w:rsid w:val="003C3BC6"/>
    <w:rsid w:val="003C3BF7"/>
    <w:rsid w:val="003C3C6A"/>
    <w:rsid w:val="003C3CA4"/>
    <w:rsid w:val="003C3CA7"/>
    <w:rsid w:val="003C3CA9"/>
    <w:rsid w:val="003C3CC3"/>
    <w:rsid w:val="003C3D25"/>
    <w:rsid w:val="003C3D75"/>
    <w:rsid w:val="003C3DA3"/>
    <w:rsid w:val="003C3E3B"/>
    <w:rsid w:val="003C3E9F"/>
    <w:rsid w:val="003C3EAB"/>
    <w:rsid w:val="003C3EE1"/>
    <w:rsid w:val="003C3FA8"/>
    <w:rsid w:val="003C402A"/>
    <w:rsid w:val="003C4036"/>
    <w:rsid w:val="003C40E8"/>
    <w:rsid w:val="003C417D"/>
    <w:rsid w:val="003C41A9"/>
    <w:rsid w:val="003C42A6"/>
    <w:rsid w:val="003C42AC"/>
    <w:rsid w:val="003C42F0"/>
    <w:rsid w:val="003C42FF"/>
    <w:rsid w:val="003C4308"/>
    <w:rsid w:val="003C433B"/>
    <w:rsid w:val="003C433C"/>
    <w:rsid w:val="003C4384"/>
    <w:rsid w:val="003C4403"/>
    <w:rsid w:val="003C4432"/>
    <w:rsid w:val="003C45C6"/>
    <w:rsid w:val="003C4615"/>
    <w:rsid w:val="003C461B"/>
    <w:rsid w:val="003C46BF"/>
    <w:rsid w:val="003C46E9"/>
    <w:rsid w:val="003C470F"/>
    <w:rsid w:val="003C47CD"/>
    <w:rsid w:val="003C47E2"/>
    <w:rsid w:val="003C47F7"/>
    <w:rsid w:val="003C4857"/>
    <w:rsid w:val="003C48C7"/>
    <w:rsid w:val="003C4953"/>
    <w:rsid w:val="003C4986"/>
    <w:rsid w:val="003C4997"/>
    <w:rsid w:val="003C499C"/>
    <w:rsid w:val="003C4A06"/>
    <w:rsid w:val="003C4A2E"/>
    <w:rsid w:val="003C4A4C"/>
    <w:rsid w:val="003C4AA4"/>
    <w:rsid w:val="003C4AD9"/>
    <w:rsid w:val="003C4AFA"/>
    <w:rsid w:val="003C4B32"/>
    <w:rsid w:val="003C4BF0"/>
    <w:rsid w:val="003C4C31"/>
    <w:rsid w:val="003C4C72"/>
    <w:rsid w:val="003C4D3F"/>
    <w:rsid w:val="003C4D68"/>
    <w:rsid w:val="003C4DDC"/>
    <w:rsid w:val="003C4EEB"/>
    <w:rsid w:val="003C4F52"/>
    <w:rsid w:val="003C4F9B"/>
    <w:rsid w:val="003C4FD4"/>
    <w:rsid w:val="003C5161"/>
    <w:rsid w:val="003C517C"/>
    <w:rsid w:val="003C51E5"/>
    <w:rsid w:val="003C522A"/>
    <w:rsid w:val="003C524C"/>
    <w:rsid w:val="003C5276"/>
    <w:rsid w:val="003C52DD"/>
    <w:rsid w:val="003C52F5"/>
    <w:rsid w:val="003C52FE"/>
    <w:rsid w:val="003C5311"/>
    <w:rsid w:val="003C5346"/>
    <w:rsid w:val="003C5416"/>
    <w:rsid w:val="003C5421"/>
    <w:rsid w:val="003C54F8"/>
    <w:rsid w:val="003C5524"/>
    <w:rsid w:val="003C5531"/>
    <w:rsid w:val="003C5568"/>
    <w:rsid w:val="003C558C"/>
    <w:rsid w:val="003C55D3"/>
    <w:rsid w:val="003C5608"/>
    <w:rsid w:val="003C5622"/>
    <w:rsid w:val="003C5688"/>
    <w:rsid w:val="003C56C8"/>
    <w:rsid w:val="003C573C"/>
    <w:rsid w:val="003C5789"/>
    <w:rsid w:val="003C587C"/>
    <w:rsid w:val="003C58F4"/>
    <w:rsid w:val="003C593A"/>
    <w:rsid w:val="003C59AA"/>
    <w:rsid w:val="003C59AD"/>
    <w:rsid w:val="003C59DF"/>
    <w:rsid w:val="003C5A69"/>
    <w:rsid w:val="003C5A7A"/>
    <w:rsid w:val="003C5B46"/>
    <w:rsid w:val="003C5B97"/>
    <w:rsid w:val="003C5BAA"/>
    <w:rsid w:val="003C5BD1"/>
    <w:rsid w:val="003C5D4F"/>
    <w:rsid w:val="003C5DEB"/>
    <w:rsid w:val="003C5EB9"/>
    <w:rsid w:val="003C5F40"/>
    <w:rsid w:val="003C5FD3"/>
    <w:rsid w:val="003C60DE"/>
    <w:rsid w:val="003C610C"/>
    <w:rsid w:val="003C619B"/>
    <w:rsid w:val="003C61ED"/>
    <w:rsid w:val="003C624A"/>
    <w:rsid w:val="003C62B0"/>
    <w:rsid w:val="003C62E5"/>
    <w:rsid w:val="003C6338"/>
    <w:rsid w:val="003C6390"/>
    <w:rsid w:val="003C63A6"/>
    <w:rsid w:val="003C64AF"/>
    <w:rsid w:val="003C64B6"/>
    <w:rsid w:val="003C64C8"/>
    <w:rsid w:val="003C64E5"/>
    <w:rsid w:val="003C64F3"/>
    <w:rsid w:val="003C6532"/>
    <w:rsid w:val="003C658C"/>
    <w:rsid w:val="003C663E"/>
    <w:rsid w:val="003C6642"/>
    <w:rsid w:val="003C668A"/>
    <w:rsid w:val="003C669B"/>
    <w:rsid w:val="003C66BE"/>
    <w:rsid w:val="003C66D8"/>
    <w:rsid w:val="003C6744"/>
    <w:rsid w:val="003C675B"/>
    <w:rsid w:val="003C676E"/>
    <w:rsid w:val="003C67F4"/>
    <w:rsid w:val="003C6851"/>
    <w:rsid w:val="003C686A"/>
    <w:rsid w:val="003C691E"/>
    <w:rsid w:val="003C6950"/>
    <w:rsid w:val="003C6961"/>
    <w:rsid w:val="003C697B"/>
    <w:rsid w:val="003C6A0F"/>
    <w:rsid w:val="003C6A67"/>
    <w:rsid w:val="003C6B31"/>
    <w:rsid w:val="003C6B9F"/>
    <w:rsid w:val="003C6BDF"/>
    <w:rsid w:val="003C6C1E"/>
    <w:rsid w:val="003C6C53"/>
    <w:rsid w:val="003C6C7A"/>
    <w:rsid w:val="003C6C7F"/>
    <w:rsid w:val="003C6CEF"/>
    <w:rsid w:val="003C6D31"/>
    <w:rsid w:val="003C6D3F"/>
    <w:rsid w:val="003C6D6A"/>
    <w:rsid w:val="003C6D6C"/>
    <w:rsid w:val="003C6DED"/>
    <w:rsid w:val="003C6E0E"/>
    <w:rsid w:val="003C6E15"/>
    <w:rsid w:val="003C6E29"/>
    <w:rsid w:val="003C6E64"/>
    <w:rsid w:val="003C6F8B"/>
    <w:rsid w:val="003C7032"/>
    <w:rsid w:val="003C7086"/>
    <w:rsid w:val="003C708F"/>
    <w:rsid w:val="003C70E2"/>
    <w:rsid w:val="003C712B"/>
    <w:rsid w:val="003C712E"/>
    <w:rsid w:val="003C7137"/>
    <w:rsid w:val="003C71D2"/>
    <w:rsid w:val="003C71FF"/>
    <w:rsid w:val="003C7277"/>
    <w:rsid w:val="003C7281"/>
    <w:rsid w:val="003C72A9"/>
    <w:rsid w:val="003C72D1"/>
    <w:rsid w:val="003C72E0"/>
    <w:rsid w:val="003C72FD"/>
    <w:rsid w:val="003C73D3"/>
    <w:rsid w:val="003C74CF"/>
    <w:rsid w:val="003C7507"/>
    <w:rsid w:val="003C7518"/>
    <w:rsid w:val="003C751A"/>
    <w:rsid w:val="003C7569"/>
    <w:rsid w:val="003C757D"/>
    <w:rsid w:val="003C758C"/>
    <w:rsid w:val="003C75A3"/>
    <w:rsid w:val="003C75DA"/>
    <w:rsid w:val="003C7609"/>
    <w:rsid w:val="003C764C"/>
    <w:rsid w:val="003C766D"/>
    <w:rsid w:val="003C76D9"/>
    <w:rsid w:val="003C7788"/>
    <w:rsid w:val="003C77F2"/>
    <w:rsid w:val="003C7819"/>
    <w:rsid w:val="003C7836"/>
    <w:rsid w:val="003C78CD"/>
    <w:rsid w:val="003C7906"/>
    <w:rsid w:val="003C7964"/>
    <w:rsid w:val="003C7AD1"/>
    <w:rsid w:val="003C7B1E"/>
    <w:rsid w:val="003C7B7D"/>
    <w:rsid w:val="003C7BB8"/>
    <w:rsid w:val="003C7C0B"/>
    <w:rsid w:val="003C7C36"/>
    <w:rsid w:val="003C7D8B"/>
    <w:rsid w:val="003C7DB2"/>
    <w:rsid w:val="003C7E56"/>
    <w:rsid w:val="003C7E89"/>
    <w:rsid w:val="003C7ED4"/>
    <w:rsid w:val="003C7EEC"/>
    <w:rsid w:val="003C7F03"/>
    <w:rsid w:val="003C7F15"/>
    <w:rsid w:val="003C7FDD"/>
    <w:rsid w:val="003D0017"/>
    <w:rsid w:val="003D0049"/>
    <w:rsid w:val="003D004F"/>
    <w:rsid w:val="003D0089"/>
    <w:rsid w:val="003D00AE"/>
    <w:rsid w:val="003D0127"/>
    <w:rsid w:val="003D0183"/>
    <w:rsid w:val="003D0202"/>
    <w:rsid w:val="003D0248"/>
    <w:rsid w:val="003D030E"/>
    <w:rsid w:val="003D038D"/>
    <w:rsid w:val="003D03AA"/>
    <w:rsid w:val="003D044E"/>
    <w:rsid w:val="003D06D2"/>
    <w:rsid w:val="003D0738"/>
    <w:rsid w:val="003D0765"/>
    <w:rsid w:val="003D0789"/>
    <w:rsid w:val="003D085B"/>
    <w:rsid w:val="003D086C"/>
    <w:rsid w:val="003D08A7"/>
    <w:rsid w:val="003D090D"/>
    <w:rsid w:val="003D091C"/>
    <w:rsid w:val="003D0936"/>
    <w:rsid w:val="003D09AA"/>
    <w:rsid w:val="003D09FE"/>
    <w:rsid w:val="003D0A22"/>
    <w:rsid w:val="003D0A70"/>
    <w:rsid w:val="003D0ACF"/>
    <w:rsid w:val="003D0B00"/>
    <w:rsid w:val="003D0B1E"/>
    <w:rsid w:val="003D0B24"/>
    <w:rsid w:val="003D0B55"/>
    <w:rsid w:val="003D0C06"/>
    <w:rsid w:val="003D0C3D"/>
    <w:rsid w:val="003D0C8C"/>
    <w:rsid w:val="003D0D00"/>
    <w:rsid w:val="003D0D89"/>
    <w:rsid w:val="003D0D91"/>
    <w:rsid w:val="003D0DA2"/>
    <w:rsid w:val="003D0DC1"/>
    <w:rsid w:val="003D0DC9"/>
    <w:rsid w:val="003D0E90"/>
    <w:rsid w:val="003D0F4C"/>
    <w:rsid w:val="003D0FDA"/>
    <w:rsid w:val="003D1043"/>
    <w:rsid w:val="003D10B9"/>
    <w:rsid w:val="003D10C2"/>
    <w:rsid w:val="003D1127"/>
    <w:rsid w:val="003D1144"/>
    <w:rsid w:val="003D120C"/>
    <w:rsid w:val="003D12B5"/>
    <w:rsid w:val="003D12C2"/>
    <w:rsid w:val="003D139D"/>
    <w:rsid w:val="003D13CA"/>
    <w:rsid w:val="003D13DC"/>
    <w:rsid w:val="003D1404"/>
    <w:rsid w:val="003D1417"/>
    <w:rsid w:val="003D150F"/>
    <w:rsid w:val="003D157E"/>
    <w:rsid w:val="003D15A5"/>
    <w:rsid w:val="003D15D1"/>
    <w:rsid w:val="003D15E1"/>
    <w:rsid w:val="003D1679"/>
    <w:rsid w:val="003D172D"/>
    <w:rsid w:val="003D174E"/>
    <w:rsid w:val="003D1750"/>
    <w:rsid w:val="003D179D"/>
    <w:rsid w:val="003D17A2"/>
    <w:rsid w:val="003D17A8"/>
    <w:rsid w:val="003D184D"/>
    <w:rsid w:val="003D18AF"/>
    <w:rsid w:val="003D18D7"/>
    <w:rsid w:val="003D19DC"/>
    <w:rsid w:val="003D19FA"/>
    <w:rsid w:val="003D1A14"/>
    <w:rsid w:val="003D1A4D"/>
    <w:rsid w:val="003D1A75"/>
    <w:rsid w:val="003D1A77"/>
    <w:rsid w:val="003D1B1E"/>
    <w:rsid w:val="003D1B81"/>
    <w:rsid w:val="003D1B8A"/>
    <w:rsid w:val="003D1BFC"/>
    <w:rsid w:val="003D1C45"/>
    <w:rsid w:val="003D1CD4"/>
    <w:rsid w:val="003D1CF2"/>
    <w:rsid w:val="003D1D17"/>
    <w:rsid w:val="003D1D5B"/>
    <w:rsid w:val="003D1DA8"/>
    <w:rsid w:val="003D1DE9"/>
    <w:rsid w:val="003D1EA5"/>
    <w:rsid w:val="003D1EB7"/>
    <w:rsid w:val="003D1F09"/>
    <w:rsid w:val="003D1F2D"/>
    <w:rsid w:val="003D1F4F"/>
    <w:rsid w:val="003D1F76"/>
    <w:rsid w:val="003D1FB4"/>
    <w:rsid w:val="003D212D"/>
    <w:rsid w:val="003D21D9"/>
    <w:rsid w:val="003D221D"/>
    <w:rsid w:val="003D22A9"/>
    <w:rsid w:val="003D22B5"/>
    <w:rsid w:val="003D22E3"/>
    <w:rsid w:val="003D2309"/>
    <w:rsid w:val="003D23BB"/>
    <w:rsid w:val="003D23DA"/>
    <w:rsid w:val="003D23F1"/>
    <w:rsid w:val="003D2516"/>
    <w:rsid w:val="003D2532"/>
    <w:rsid w:val="003D2560"/>
    <w:rsid w:val="003D2582"/>
    <w:rsid w:val="003D260A"/>
    <w:rsid w:val="003D2678"/>
    <w:rsid w:val="003D269C"/>
    <w:rsid w:val="003D26E0"/>
    <w:rsid w:val="003D2725"/>
    <w:rsid w:val="003D272F"/>
    <w:rsid w:val="003D274D"/>
    <w:rsid w:val="003D274F"/>
    <w:rsid w:val="003D27AB"/>
    <w:rsid w:val="003D2845"/>
    <w:rsid w:val="003D2875"/>
    <w:rsid w:val="003D28EC"/>
    <w:rsid w:val="003D2961"/>
    <w:rsid w:val="003D299C"/>
    <w:rsid w:val="003D29F9"/>
    <w:rsid w:val="003D2A5D"/>
    <w:rsid w:val="003D2B0E"/>
    <w:rsid w:val="003D2B1A"/>
    <w:rsid w:val="003D2B45"/>
    <w:rsid w:val="003D2B6A"/>
    <w:rsid w:val="003D2BA6"/>
    <w:rsid w:val="003D2C1B"/>
    <w:rsid w:val="003D2C56"/>
    <w:rsid w:val="003D2C57"/>
    <w:rsid w:val="003D2C59"/>
    <w:rsid w:val="003D2CA4"/>
    <w:rsid w:val="003D2CFB"/>
    <w:rsid w:val="003D2D70"/>
    <w:rsid w:val="003D2DAC"/>
    <w:rsid w:val="003D2E2F"/>
    <w:rsid w:val="003D2E6E"/>
    <w:rsid w:val="003D2EB6"/>
    <w:rsid w:val="003D2F61"/>
    <w:rsid w:val="003D2F89"/>
    <w:rsid w:val="003D2F98"/>
    <w:rsid w:val="003D2FC1"/>
    <w:rsid w:val="003D2FC4"/>
    <w:rsid w:val="003D2FF5"/>
    <w:rsid w:val="003D3019"/>
    <w:rsid w:val="003D3093"/>
    <w:rsid w:val="003D30BD"/>
    <w:rsid w:val="003D30E2"/>
    <w:rsid w:val="003D311F"/>
    <w:rsid w:val="003D31FD"/>
    <w:rsid w:val="003D321E"/>
    <w:rsid w:val="003D321F"/>
    <w:rsid w:val="003D3263"/>
    <w:rsid w:val="003D32BE"/>
    <w:rsid w:val="003D32C8"/>
    <w:rsid w:val="003D32DB"/>
    <w:rsid w:val="003D32DD"/>
    <w:rsid w:val="003D339E"/>
    <w:rsid w:val="003D33A2"/>
    <w:rsid w:val="003D3465"/>
    <w:rsid w:val="003D34D4"/>
    <w:rsid w:val="003D35FA"/>
    <w:rsid w:val="003D362F"/>
    <w:rsid w:val="003D368C"/>
    <w:rsid w:val="003D36CE"/>
    <w:rsid w:val="003D36D1"/>
    <w:rsid w:val="003D372B"/>
    <w:rsid w:val="003D3801"/>
    <w:rsid w:val="003D3845"/>
    <w:rsid w:val="003D384C"/>
    <w:rsid w:val="003D38AF"/>
    <w:rsid w:val="003D3991"/>
    <w:rsid w:val="003D3AC5"/>
    <w:rsid w:val="003D3B06"/>
    <w:rsid w:val="003D3B97"/>
    <w:rsid w:val="003D3BCE"/>
    <w:rsid w:val="003D3C00"/>
    <w:rsid w:val="003D3CDF"/>
    <w:rsid w:val="003D3D9F"/>
    <w:rsid w:val="003D3DED"/>
    <w:rsid w:val="003D3DEE"/>
    <w:rsid w:val="003D3E54"/>
    <w:rsid w:val="003D3E67"/>
    <w:rsid w:val="003D3E95"/>
    <w:rsid w:val="003D3ED5"/>
    <w:rsid w:val="003D3F2A"/>
    <w:rsid w:val="003D3F38"/>
    <w:rsid w:val="003D3F96"/>
    <w:rsid w:val="003D3FC7"/>
    <w:rsid w:val="003D4016"/>
    <w:rsid w:val="003D40AF"/>
    <w:rsid w:val="003D418A"/>
    <w:rsid w:val="003D4190"/>
    <w:rsid w:val="003D41E5"/>
    <w:rsid w:val="003D423F"/>
    <w:rsid w:val="003D424C"/>
    <w:rsid w:val="003D4254"/>
    <w:rsid w:val="003D42BF"/>
    <w:rsid w:val="003D42F3"/>
    <w:rsid w:val="003D4359"/>
    <w:rsid w:val="003D442C"/>
    <w:rsid w:val="003D4511"/>
    <w:rsid w:val="003D452E"/>
    <w:rsid w:val="003D45B5"/>
    <w:rsid w:val="003D45C0"/>
    <w:rsid w:val="003D46AA"/>
    <w:rsid w:val="003D470C"/>
    <w:rsid w:val="003D4729"/>
    <w:rsid w:val="003D47D3"/>
    <w:rsid w:val="003D47E9"/>
    <w:rsid w:val="003D4886"/>
    <w:rsid w:val="003D499C"/>
    <w:rsid w:val="003D4A66"/>
    <w:rsid w:val="003D4A7C"/>
    <w:rsid w:val="003D4A87"/>
    <w:rsid w:val="003D4A8D"/>
    <w:rsid w:val="003D4AB8"/>
    <w:rsid w:val="003D4AEE"/>
    <w:rsid w:val="003D4B24"/>
    <w:rsid w:val="003D4B38"/>
    <w:rsid w:val="003D4B59"/>
    <w:rsid w:val="003D4BA9"/>
    <w:rsid w:val="003D4BEC"/>
    <w:rsid w:val="003D4C32"/>
    <w:rsid w:val="003D4D4D"/>
    <w:rsid w:val="003D4D80"/>
    <w:rsid w:val="003D4D94"/>
    <w:rsid w:val="003D4DA3"/>
    <w:rsid w:val="003D4E11"/>
    <w:rsid w:val="003D4E3B"/>
    <w:rsid w:val="003D4E83"/>
    <w:rsid w:val="003D4E9A"/>
    <w:rsid w:val="003D4F61"/>
    <w:rsid w:val="003D4F68"/>
    <w:rsid w:val="003D4F8D"/>
    <w:rsid w:val="003D4FB5"/>
    <w:rsid w:val="003D505C"/>
    <w:rsid w:val="003D505D"/>
    <w:rsid w:val="003D507A"/>
    <w:rsid w:val="003D5083"/>
    <w:rsid w:val="003D50A1"/>
    <w:rsid w:val="003D511B"/>
    <w:rsid w:val="003D5134"/>
    <w:rsid w:val="003D5179"/>
    <w:rsid w:val="003D527B"/>
    <w:rsid w:val="003D52C9"/>
    <w:rsid w:val="003D538F"/>
    <w:rsid w:val="003D539C"/>
    <w:rsid w:val="003D54F8"/>
    <w:rsid w:val="003D556F"/>
    <w:rsid w:val="003D5603"/>
    <w:rsid w:val="003D5626"/>
    <w:rsid w:val="003D565E"/>
    <w:rsid w:val="003D5762"/>
    <w:rsid w:val="003D578D"/>
    <w:rsid w:val="003D57BC"/>
    <w:rsid w:val="003D5882"/>
    <w:rsid w:val="003D5883"/>
    <w:rsid w:val="003D5885"/>
    <w:rsid w:val="003D59D1"/>
    <w:rsid w:val="003D5A05"/>
    <w:rsid w:val="003D5AAA"/>
    <w:rsid w:val="003D5B17"/>
    <w:rsid w:val="003D5B2F"/>
    <w:rsid w:val="003D5B49"/>
    <w:rsid w:val="003D5BCF"/>
    <w:rsid w:val="003D5C08"/>
    <w:rsid w:val="003D5C0F"/>
    <w:rsid w:val="003D5C1B"/>
    <w:rsid w:val="003D5C24"/>
    <w:rsid w:val="003D5C36"/>
    <w:rsid w:val="003D5CA9"/>
    <w:rsid w:val="003D5D46"/>
    <w:rsid w:val="003D5DA3"/>
    <w:rsid w:val="003D5DAE"/>
    <w:rsid w:val="003D5DB4"/>
    <w:rsid w:val="003D5E47"/>
    <w:rsid w:val="003D5E49"/>
    <w:rsid w:val="003D5E5C"/>
    <w:rsid w:val="003D5EDF"/>
    <w:rsid w:val="003D5F29"/>
    <w:rsid w:val="003D5F56"/>
    <w:rsid w:val="003D5F84"/>
    <w:rsid w:val="003D6000"/>
    <w:rsid w:val="003D6020"/>
    <w:rsid w:val="003D6064"/>
    <w:rsid w:val="003D606C"/>
    <w:rsid w:val="003D60DB"/>
    <w:rsid w:val="003D61C1"/>
    <w:rsid w:val="003D62E1"/>
    <w:rsid w:val="003D631B"/>
    <w:rsid w:val="003D6324"/>
    <w:rsid w:val="003D63AD"/>
    <w:rsid w:val="003D63B0"/>
    <w:rsid w:val="003D63CA"/>
    <w:rsid w:val="003D644C"/>
    <w:rsid w:val="003D6495"/>
    <w:rsid w:val="003D660A"/>
    <w:rsid w:val="003D6629"/>
    <w:rsid w:val="003D6676"/>
    <w:rsid w:val="003D668B"/>
    <w:rsid w:val="003D6695"/>
    <w:rsid w:val="003D66A8"/>
    <w:rsid w:val="003D6737"/>
    <w:rsid w:val="003D677A"/>
    <w:rsid w:val="003D67B6"/>
    <w:rsid w:val="003D68A0"/>
    <w:rsid w:val="003D691E"/>
    <w:rsid w:val="003D6929"/>
    <w:rsid w:val="003D697C"/>
    <w:rsid w:val="003D6992"/>
    <w:rsid w:val="003D699C"/>
    <w:rsid w:val="003D6AC9"/>
    <w:rsid w:val="003D6B3A"/>
    <w:rsid w:val="003D6C3E"/>
    <w:rsid w:val="003D6C76"/>
    <w:rsid w:val="003D6CC2"/>
    <w:rsid w:val="003D6D23"/>
    <w:rsid w:val="003D6D37"/>
    <w:rsid w:val="003D6E56"/>
    <w:rsid w:val="003D6F0D"/>
    <w:rsid w:val="003D6F13"/>
    <w:rsid w:val="003D6F2E"/>
    <w:rsid w:val="003D6F6B"/>
    <w:rsid w:val="003D7022"/>
    <w:rsid w:val="003D7078"/>
    <w:rsid w:val="003D709D"/>
    <w:rsid w:val="003D7172"/>
    <w:rsid w:val="003D71BA"/>
    <w:rsid w:val="003D71C0"/>
    <w:rsid w:val="003D71DE"/>
    <w:rsid w:val="003D7225"/>
    <w:rsid w:val="003D72AA"/>
    <w:rsid w:val="003D7388"/>
    <w:rsid w:val="003D73C9"/>
    <w:rsid w:val="003D73DF"/>
    <w:rsid w:val="003D743F"/>
    <w:rsid w:val="003D745B"/>
    <w:rsid w:val="003D746B"/>
    <w:rsid w:val="003D7479"/>
    <w:rsid w:val="003D74B2"/>
    <w:rsid w:val="003D7519"/>
    <w:rsid w:val="003D7574"/>
    <w:rsid w:val="003D75D6"/>
    <w:rsid w:val="003D75DF"/>
    <w:rsid w:val="003D7647"/>
    <w:rsid w:val="003D76B7"/>
    <w:rsid w:val="003D76BF"/>
    <w:rsid w:val="003D76CB"/>
    <w:rsid w:val="003D76DA"/>
    <w:rsid w:val="003D76E9"/>
    <w:rsid w:val="003D76FA"/>
    <w:rsid w:val="003D775E"/>
    <w:rsid w:val="003D7779"/>
    <w:rsid w:val="003D77F0"/>
    <w:rsid w:val="003D782E"/>
    <w:rsid w:val="003D7862"/>
    <w:rsid w:val="003D788C"/>
    <w:rsid w:val="003D78CA"/>
    <w:rsid w:val="003D78CC"/>
    <w:rsid w:val="003D7910"/>
    <w:rsid w:val="003D7918"/>
    <w:rsid w:val="003D7978"/>
    <w:rsid w:val="003D7A0B"/>
    <w:rsid w:val="003D7A7A"/>
    <w:rsid w:val="003D7AC9"/>
    <w:rsid w:val="003D7AD1"/>
    <w:rsid w:val="003D7AE7"/>
    <w:rsid w:val="003D7B29"/>
    <w:rsid w:val="003D7B7E"/>
    <w:rsid w:val="003D7BB2"/>
    <w:rsid w:val="003D7BDA"/>
    <w:rsid w:val="003D7BE7"/>
    <w:rsid w:val="003D7D1D"/>
    <w:rsid w:val="003D7D4B"/>
    <w:rsid w:val="003D7D9D"/>
    <w:rsid w:val="003D7DB0"/>
    <w:rsid w:val="003D7DED"/>
    <w:rsid w:val="003D7EB8"/>
    <w:rsid w:val="003D7F11"/>
    <w:rsid w:val="003D7F12"/>
    <w:rsid w:val="003D7F44"/>
    <w:rsid w:val="003D7F7D"/>
    <w:rsid w:val="003E0047"/>
    <w:rsid w:val="003E01E6"/>
    <w:rsid w:val="003E021B"/>
    <w:rsid w:val="003E0290"/>
    <w:rsid w:val="003E02BA"/>
    <w:rsid w:val="003E02F2"/>
    <w:rsid w:val="003E035B"/>
    <w:rsid w:val="003E03FA"/>
    <w:rsid w:val="003E047A"/>
    <w:rsid w:val="003E04A3"/>
    <w:rsid w:val="003E0585"/>
    <w:rsid w:val="003E05D5"/>
    <w:rsid w:val="003E0608"/>
    <w:rsid w:val="003E0630"/>
    <w:rsid w:val="003E0719"/>
    <w:rsid w:val="003E0888"/>
    <w:rsid w:val="003E0996"/>
    <w:rsid w:val="003E09B3"/>
    <w:rsid w:val="003E09CF"/>
    <w:rsid w:val="003E0A38"/>
    <w:rsid w:val="003E0A3E"/>
    <w:rsid w:val="003E0AD8"/>
    <w:rsid w:val="003E0B07"/>
    <w:rsid w:val="003E0BBF"/>
    <w:rsid w:val="003E0BD3"/>
    <w:rsid w:val="003E0D22"/>
    <w:rsid w:val="003E0DA4"/>
    <w:rsid w:val="003E0DE8"/>
    <w:rsid w:val="003E0E58"/>
    <w:rsid w:val="003E0EBB"/>
    <w:rsid w:val="003E0F21"/>
    <w:rsid w:val="003E0F7B"/>
    <w:rsid w:val="003E0FA5"/>
    <w:rsid w:val="003E100F"/>
    <w:rsid w:val="003E10CD"/>
    <w:rsid w:val="003E10F3"/>
    <w:rsid w:val="003E10FC"/>
    <w:rsid w:val="003E1107"/>
    <w:rsid w:val="003E110F"/>
    <w:rsid w:val="003E11BE"/>
    <w:rsid w:val="003E1257"/>
    <w:rsid w:val="003E1259"/>
    <w:rsid w:val="003E1280"/>
    <w:rsid w:val="003E12DE"/>
    <w:rsid w:val="003E1347"/>
    <w:rsid w:val="003E13CC"/>
    <w:rsid w:val="003E13D8"/>
    <w:rsid w:val="003E142A"/>
    <w:rsid w:val="003E1459"/>
    <w:rsid w:val="003E1462"/>
    <w:rsid w:val="003E1468"/>
    <w:rsid w:val="003E14AD"/>
    <w:rsid w:val="003E14B0"/>
    <w:rsid w:val="003E14B1"/>
    <w:rsid w:val="003E14C1"/>
    <w:rsid w:val="003E14CE"/>
    <w:rsid w:val="003E1510"/>
    <w:rsid w:val="003E154C"/>
    <w:rsid w:val="003E1579"/>
    <w:rsid w:val="003E1587"/>
    <w:rsid w:val="003E1595"/>
    <w:rsid w:val="003E15AE"/>
    <w:rsid w:val="003E160C"/>
    <w:rsid w:val="003E161D"/>
    <w:rsid w:val="003E1705"/>
    <w:rsid w:val="003E1712"/>
    <w:rsid w:val="003E175E"/>
    <w:rsid w:val="003E17B2"/>
    <w:rsid w:val="003E1886"/>
    <w:rsid w:val="003E18C5"/>
    <w:rsid w:val="003E19B1"/>
    <w:rsid w:val="003E19F8"/>
    <w:rsid w:val="003E1A00"/>
    <w:rsid w:val="003E1A6E"/>
    <w:rsid w:val="003E1A92"/>
    <w:rsid w:val="003E1AC1"/>
    <w:rsid w:val="003E1B18"/>
    <w:rsid w:val="003E1B5B"/>
    <w:rsid w:val="003E1BD0"/>
    <w:rsid w:val="003E1BE7"/>
    <w:rsid w:val="003E1C20"/>
    <w:rsid w:val="003E1C80"/>
    <w:rsid w:val="003E1CC1"/>
    <w:rsid w:val="003E1CE3"/>
    <w:rsid w:val="003E1DEE"/>
    <w:rsid w:val="003E1EFF"/>
    <w:rsid w:val="003E1F7C"/>
    <w:rsid w:val="003E1F90"/>
    <w:rsid w:val="003E1FDF"/>
    <w:rsid w:val="003E1FF6"/>
    <w:rsid w:val="003E201E"/>
    <w:rsid w:val="003E206D"/>
    <w:rsid w:val="003E20F5"/>
    <w:rsid w:val="003E2150"/>
    <w:rsid w:val="003E218E"/>
    <w:rsid w:val="003E21A1"/>
    <w:rsid w:val="003E21BA"/>
    <w:rsid w:val="003E21C0"/>
    <w:rsid w:val="003E21DA"/>
    <w:rsid w:val="003E225D"/>
    <w:rsid w:val="003E2281"/>
    <w:rsid w:val="003E22A9"/>
    <w:rsid w:val="003E22C1"/>
    <w:rsid w:val="003E22CF"/>
    <w:rsid w:val="003E22EE"/>
    <w:rsid w:val="003E2306"/>
    <w:rsid w:val="003E2338"/>
    <w:rsid w:val="003E2357"/>
    <w:rsid w:val="003E23BE"/>
    <w:rsid w:val="003E23E6"/>
    <w:rsid w:val="003E2415"/>
    <w:rsid w:val="003E2420"/>
    <w:rsid w:val="003E2433"/>
    <w:rsid w:val="003E24C7"/>
    <w:rsid w:val="003E2551"/>
    <w:rsid w:val="003E255A"/>
    <w:rsid w:val="003E2617"/>
    <w:rsid w:val="003E265B"/>
    <w:rsid w:val="003E2668"/>
    <w:rsid w:val="003E269B"/>
    <w:rsid w:val="003E26A4"/>
    <w:rsid w:val="003E26EB"/>
    <w:rsid w:val="003E2711"/>
    <w:rsid w:val="003E2722"/>
    <w:rsid w:val="003E2734"/>
    <w:rsid w:val="003E278E"/>
    <w:rsid w:val="003E27AC"/>
    <w:rsid w:val="003E27E7"/>
    <w:rsid w:val="003E2808"/>
    <w:rsid w:val="003E2831"/>
    <w:rsid w:val="003E28F5"/>
    <w:rsid w:val="003E28FA"/>
    <w:rsid w:val="003E291B"/>
    <w:rsid w:val="003E2945"/>
    <w:rsid w:val="003E29AD"/>
    <w:rsid w:val="003E29FD"/>
    <w:rsid w:val="003E2B23"/>
    <w:rsid w:val="003E2B3A"/>
    <w:rsid w:val="003E2B58"/>
    <w:rsid w:val="003E2B80"/>
    <w:rsid w:val="003E2BBC"/>
    <w:rsid w:val="003E2BBD"/>
    <w:rsid w:val="003E2C49"/>
    <w:rsid w:val="003E2CB8"/>
    <w:rsid w:val="003E2CF1"/>
    <w:rsid w:val="003E2DA3"/>
    <w:rsid w:val="003E2DF2"/>
    <w:rsid w:val="003E2EED"/>
    <w:rsid w:val="003E2EEF"/>
    <w:rsid w:val="003E2EF3"/>
    <w:rsid w:val="003E2F44"/>
    <w:rsid w:val="003E2F9D"/>
    <w:rsid w:val="003E2FC4"/>
    <w:rsid w:val="003E301D"/>
    <w:rsid w:val="003E304A"/>
    <w:rsid w:val="003E304E"/>
    <w:rsid w:val="003E3138"/>
    <w:rsid w:val="003E313C"/>
    <w:rsid w:val="003E31C1"/>
    <w:rsid w:val="003E31D9"/>
    <w:rsid w:val="003E323C"/>
    <w:rsid w:val="003E3252"/>
    <w:rsid w:val="003E328F"/>
    <w:rsid w:val="003E329D"/>
    <w:rsid w:val="003E32A5"/>
    <w:rsid w:val="003E32E7"/>
    <w:rsid w:val="003E3337"/>
    <w:rsid w:val="003E3352"/>
    <w:rsid w:val="003E3354"/>
    <w:rsid w:val="003E33D3"/>
    <w:rsid w:val="003E341E"/>
    <w:rsid w:val="003E346F"/>
    <w:rsid w:val="003E34EF"/>
    <w:rsid w:val="003E3561"/>
    <w:rsid w:val="003E3565"/>
    <w:rsid w:val="003E356E"/>
    <w:rsid w:val="003E358D"/>
    <w:rsid w:val="003E361F"/>
    <w:rsid w:val="003E367A"/>
    <w:rsid w:val="003E36F9"/>
    <w:rsid w:val="003E3752"/>
    <w:rsid w:val="003E3765"/>
    <w:rsid w:val="003E38E6"/>
    <w:rsid w:val="003E397D"/>
    <w:rsid w:val="003E397E"/>
    <w:rsid w:val="003E399A"/>
    <w:rsid w:val="003E3A33"/>
    <w:rsid w:val="003E3A87"/>
    <w:rsid w:val="003E3ADE"/>
    <w:rsid w:val="003E3AF0"/>
    <w:rsid w:val="003E3B11"/>
    <w:rsid w:val="003E3B1F"/>
    <w:rsid w:val="003E3B7D"/>
    <w:rsid w:val="003E3BBC"/>
    <w:rsid w:val="003E3C3E"/>
    <w:rsid w:val="003E3CA2"/>
    <w:rsid w:val="003E3CB5"/>
    <w:rsid w:val="003E3CB9"/>
    <w:rsid w:val="003E3CF3"/>
    <w:rsid w:val="003E3DA0"/>
    <w:rsid w:val="003E3DB0"/>
    <w:rsid w:val="003E3DC0"/>
    <w:rsid w:val="003E3DE3"/>
    <w:rsid w:val="003E3DE4"/>
    <w:rsid w:val="003E3E0D"/>
    <w:rsid w:val="003E3EA8"/>
    <w:rsid w:val="003E3EBC"/>
    <w:rsid w:val="003E3EF4"/>
    <w:rsid w:val="003E3F20"/>
    <w:rsid w:val="003E3F59"/>
    <w:rsid w:val="003E4033"/>
    <w:rsid w:val="003E40E8"/>
    <w:rsid w:val="003E4111"/>
    <w:rsid w:val="003E4153"/>
    <w:rsid w:val="003E41A6"/>
    <w:rsid w:val="003E41E0"/>
    <w:rsid w:val="003E422F"/>
    <w:rsid w:val="003E432D"/>
    <w:rsid w:val="003E4398"/>
    <w:rsid w:val="003E43D4"/>
    <w:rsid w:val="003E43F1"/>
    <w:rsid w:val="003E4474"/>
    <w:rsid w:val="003E450E"/>
    <w:rsid w:val="003E4595"/>
    <w:rsid w:val="003E45B6"/>
    <w:rsid w:val="003E4692"/>
    <w:rsid w:val="003E473E"/>
    <w:rsid w:val="003E4762"/>
    <w:rsid w:val="003E4796"/>
    <w:rsid w:val="003E47DF"/>
    <w:rsid w:val="003E4885"/>
    <w:rsid w:val="003E48B0"/>
    <w:rsid w:val="003E48E2"/>
    <w:rsid w:val="003E48F8"/>
    <w:rsid w:val="003E4926"/>
    <w:rsid w:val="003E4941"/>
    <w:rsid w:val="003E49AF"/>
    <w:rsid w:val="003E4B41"/>
    <w:rsid w:val="003E4B80"/>
    <w:rsid w:val="003E4B8A"/>
    <w:rsid w:val="003E4C12"/>
    <w:rsid w:val="003E4C45"/>
    <w:rsid w:val="003E4CA4"/>
    <w:rsid w:val="003E4CBB"/>
    <w:rsid w:val="003E4CD2"/>
    <w:rsid w:val="003E4CF8"/>
    <w:rsid w:val="003E4D7E"/>
    <w:rsid w:val="003E4DBA"/>
    <w:rsid w:val="003E4DE5"/>
    <w:rsid w:val="003E4E72"/>
    <w:rsid w:val="003E4E9A"/>
    <w:rsid w:val="003E4ED0"/>
    <w:rsid w:val="003E4F1D"/>
    <w:rsid w:val="003E4F36"/>
    <w:rsid w:val="003E4F5E"/>
    <w:rsid w:val="003E4F63"/>
    <w:rsid w:val="003E4F83"/>
    <w:rsid w:val="003E5001"/>
    <w:rsid w:val="003E50D3"/>
    <w:rsid w:val="003E50DF"/>
    <w:rsid w:val="003E50F6"/>
    <w:rsid w:val="003E5102"/>
    <w:rsid w:val="003E5166"/>
    <w:rsid w:val="003E516C"/>
    <w:rsid w:val="003E519F"/>
    <w:rsid w:val="003E51BA"/>
    <w:rsid w:val="003E51E5"/>
    <w:rsid w:val="003E5207"/>
    <w:rsid w:val="003E5220"/>
    <w:rsid w:val="003E5249"/>
    <w:rsid w:val="003E533A"/>
    <w:rsid w:val="003E5396"/>
    <w:rsid w:val="003E53B3"/>
    <w:rsid w:val="003E5407"/>
    <w:rsid w:val="003E543B"/>
    <w:rsid w:val="003E5462"/>
    <w:rsid w:val="003E5475"/>
    <w:rsid w:val="003E5483"/>
    <w:rsid w:val="003E5489"/>
    <w:rsid w:val="003E54C1"/>
    <w:rsid w:val="003E54D7"/>
    <w:rsid w:val="003E5591"/>
    <w:rsid w:val="003E55A2"/>
    <w:rsid w:val="003E5653"/>
    <w:rsid w:val="003E569B"/>
    <w:rsid w:val="003E56AF"/>
    <w:rsid w:val="003E56E0"/>
    <w:rsid w:val="003E5721"/>
    <w:rsid w:val="003E576B"/>
    <w:rsid w:val="003E57A2"/>
    <w:rsid w:val="003E5845"/>
    <w:rsid w:val="003E5849"/>
    <w:rsid w:val="003E58D1"/>
    <w:rsid w:val="003E58F6"/>
    <w:rsid w:val="003E591F"/>
    <w:rsid w:val="003E5980"/>
    <w:rsid w:val="003E5AD8"/>
    <w:rsid w:val="003E5B10"/>
    <w:rsid w:val="003E5BE0"/>
    <w:rsid w:val="003E5CDF"/>
    <w:rsid w:val="003E5D8C"/>
    <w:rsid w:val="003E5D93"/>
    <w:rsid w:val="003E5DDE"/>
    <w:rsid w:val="003E5E42"/>
    <w:rsid w:val="003E5EAB"/>
    <w:rsid w:val="003E5F0E"/>
    <w:rsid w:val="003E5F0F"/>
    <w:rsid w:val="003E5F49"/>
    <w:rsid w:val="003E5FB1"/>
    <w:rsid w:val="003E5FD0"/>
    <w:rsid w:val="003E6012"/>
    <w:rsid w:val="003E6030"/>
    <w:rsid w:val="003E604B"/>
    <w:rsid w:val="003E60D7"/>
    <w:rsid w:val="003E60ED"/>
    <w:rsid w:val="003E610E"/>
    <w:rsid w:val="003E6118"/>
    <w:rsid w:val="003E613D"/>
    <w:rsid w:val="003E6158"/>
    <w:rsid w:val="003E6169"/>
    <w:rsid w:val="003E617E"/>
    <w:rsid w:val="003E61EB"/>
    <w:rsid w:val="003E6222"/>
    <w:rsid w:val="003E627B"/>
    <w:rsid w:val="003E62AB"/>
    <w:rsid w:val="003E62C8"/>
    <w:rsid w:val="003E630A"/>
    <w:rsid w:val="003E6357"/>
    <w:rsid w:val="003E635A"/>
    <w:rsid w:val="003E63BD"/>
    <w:rsid w:val="003E6401"/>
    <w:rsid w:val="003E6403"/>
    <w:rsid w:val="003E644F"/>
    <w:rsid w:val="003E646A"/>
    <w:rsid w:val="003E64D0"/>
    <w:rsid w:val="003E64DD"/>
    <w:rsid w:val="003E6550"/>
    <w:rsid w:val="003E65B1"/>
    <w:rsid w:val="003E6627"/>
    <w:rsid w:val="003E6660"/>
    <w:rsid w:val="003E66AF"/>
    <w:rsid w:val="003E66F0"/>
    <w:rsid w:val="003E6735"/>
    <w:rsid w:val="003E676F"/>
    <w:rsid w:val="003E681A"/>
    <w:rsid w:val="003E681F"/>
    <w:rsid w:val="003E689A"/>
    <w:rsid w:val="003E689E"/>
    <w:rsid w:val="003E6A1B"/>
    <w:rsid w:val="003E6A4F"/>
    <w:rsid w:val="003E6AC3"/>
    <w:rsid w:val="003E6BB3"/>
    <w:rsid w:val="003E6BB6"/>
    <w:rsid w:val="003E6C15"/>
    <w:rsid w:val="003E6C66"/>
    <w:rsid w:val="003E6C9A"/>
    <w:rsid w:val="003E6D02"/>
    <w:rsid w:val="003E6D61"/>
    <w:rsid w:val="003E6D6A"/>
    <w:rsid w:val="003E6DA7"/>
    <w:rsid w:val="003E6DEE"/>
    <w:rsid w:val="003E6E7D"/>
    <w:rsid w:val="003E6E92"/>
    <w:rsid w:val="003E6EDD"/>
    <w:rsid w:val="003E6F49"/>
    <w:rsid w:val="003E6F4F"/>
    <w:rsid w:val="003E6F6D"/>
    <w:rsid w:val="003E6F6E"/>
    <w:rsid w:val="003E6F6F"/>
    <w:rsid w:val="003E6FBA"/>
    <w:rsid w:val="003E6FF6"/>
    <w:rsid w:val="003E700D"/>
    <w:rsid w:val="003E7034"/>
    <w:rsid w:val="003E70BC"/>
    <w:rsid w:val="003E711E"/>
    <w:rsid w:val="003E720A"/>
    <w:rsid w:val="003E7279"/>
    <w:rsid w:val="003E733B"/>
    <w:rsid w:val="003E7387"/>
    <w:rsid w:val="003E73AD"/>
    <w:rsid w:val="003E747A"/>
    <w:rsid w:val="003E74B8"/>
    <w:rsid w:val="003E7517"/>
    <w:rsid w:val="003E7553"/>
    <w:rsid w:val="003E75DD"/>
    <w:rsid w:val="003E771D"/>
    <w:rsid w:val="003E7738"/>
    <w:rsid w:val="003E7783"/>
    <w:rsid w:val="003E779F"/>
    <w:rsid w:val="003E77D4"/>
    <w:rsid w:val="003E7869"/>
    <w:rsid w:val="003E78A6"/>
    <w:rsid w:val="003E78AC"/>
    <w:rsid w:val="003E78C0"/>
    <w:rsid w:val="003E78CC"/>
    <w:rsid w:val="003E78F0"/>
    <w:rsid w:val="003E78FA"/>
    <w:rsid w:val="003E796E"/>
    <w:rsid w:val="003E796F"/>
    <w:rsid w:val="003E797D"/>
    <w:rsid w:val="003E79C4"/>
    <w:rsid w:val="003E79DC"/>
    <w:rsid w:val="003E79E3"/>
    <w:rsid w:val="003E79F3"/>
    <w:rsid w:val="003E7A00"/>
    <w:rsid w:val="003E7A41"/>
    <w:rsid w:val="003E7B66"/>
    <w:rsid w:val="003E7C45"/>
    <w:rsid w:val="003E7C72"/>
    <w:rsid w:val="003E7CD6"/>
    <w:rsid w:val="003E7D06"/>
    <w:rsid w:val="003E7D2A"/>
    <w:rsid w:val="003E7D57"/>
    <w:rsid w:val="003E7D59"/>
    <w:rsid w:val="003E7D61"/>
    <w:rsid w:val="003E7DC0"/>
    <w:rsid w:val="003E7E38"/>
    <w:rsid w:val="003E7E63"/>
    <w:rsid w:val="003E7E84"/>
    <w:rsid w:val="003E7EBB"/>
    <w:rsid w:val="003E7EDA"/>
    <w:rsid w:val="003E7EE3"/>
    <w:rsid w:val="003E7F6B"/>
    <w:rsid w:val="003F00B1"/>
    <w:rsid w:val="003F00B7"/>
    <w:rsid w:val="003F018E"/>
    <w:rsid w:val="003F01AC"/>
    <w:rsid w:val="003F01C0"/>
    <w:rsid w:val="003F01EC"/>
    <w:rsid w:val="003F02C2"/>
    <w:rsid w:val="003F02FF"/>
    <w:rsid w:val="003F0349"/>
    <w:rsid w:val="003F0368"/>
    <w:rsid w:val="003F03B6"/>
    <w:rsid w:val="003F03BD"/>
    <w:rsid w:val="003F03C7"/>
    <w:rsid w:val="003F03CF"/>
    <w:rsid w:val="003F03D2"/>
    <w:rsid w:val="003F03E7"/>
    <w:rsid w:val="003F0403"/>
    <w:rsid w:val="003F0426"/>
    <w:rsid w:val="003F045C"/>
    <w:rsid w:val="003F053D"/>
    <w:rsid w:val="003F0540"/>
    <w:rsid w:val="003F0548"/>
    <w:rsid w:val="003F057E"/>
    <w:rsid w:val="003F05EE"/>
    <w:rsid w:val="003F05F2"/>
    <w:rsid w:val="003F063E"/>
    <w:rsid w:val="003F06E1"/>
    <w:rsid w:val="003F06E4"/>
    <w:rsid w:val="003F0721"/>
    <w:rsid w:val="003F073B"/>
    <w:rsid w:val="003F0783"/>
    <w:rsid w:val="003F07B1"/>
    <w:rsid w:val="003F0828"/>
    <w:rsid w:val="003F0843"/>
    <w:rsid w:val="003F0863"/>
    <w:rsid w:val="003F08EA"/>
    <w:rsid w:val="003F0B28"/>
    <w:rsid w:val="003F0B9A"/>
    <w:rsid w:val="003F0BE5"/>
    <w:rsid w:val="003F0C12"/>
    <w:rsid w:val="003F0C52"/>
    <w:rsid w:val="003F0C81"/>
    <w:rsid w:val="003F0CF4"/>
    <w:rsid w:val="003F0D59"/>
    <w:rsid w:val="003F0DCC"/>
    <w:rsid w:val="003F0E1F"/>
    <w:rsid w:val="003F0E5E"/>
    <w:rsid w:val="003F0E68"/>
    <w:rsid w:val="003F0E83"/>
    <w:rsid w:val="003F0EF8"/>
    <w:rsid w:val="003F0F28"/>
    <w:rsid w:val="003F0F2C"/>
    <w:rsid w:val="003F0F5B"/>
    <w:rsid w:val="003F1040"/>
    <w:rsid w:val="003F1081"/>
    <w:rsid w:val="003F109C"/>
    <w:rsid w:val="003F10F7"/>
    <w:rsid w:val="003F1106"/>
    <w:rsid w:val="003F1156"/>
    <w:rsid w:val="003F1279"/>
    <w:rsid w:val="003F12AD"/>
    <w:rsid w:val="003F12FF"/>
    <w:rsid w:val="003F1302"/>
    <w:rsid w:val="003F1320"/>
    <w:rsid w:val="003F1327"/>
    <w:rsid w:val="003F1407"/>
    <w:rsid w:val="003F1414"/>
    <w:rsid w:val="003F1428"/>
    <w:rsid w:val="003F143D"/>
    <w:rsid w:val="003F1451"/>
    <w:rsid w:val="003F145D"/>
    <w:rsid w:val="003F1548"/>
    <w:rsid w:val="003F1562"/>
    <w:rsid w:val="003F1752"/>
    <w:rsid w:val="003F1761"/>
    <w:rsid w:val="003F176B"/>
    <w:rsid w:val="003F17CE"/>
    <w:rsid w:val="003F1827"/>
    <w:rsid w:val="003F1842"/>
    <w:rsid w:val="003F18B3"/>
    <w:rsid w:val="003F191C"/>
    <w:rsid w:val="003F19C2"/>
    <w:rsid w:val="003F19FF"/>
    <w:rsid w:val="003F1A40"/>
    <w:rsid w:val="003F1A71"/>
    <w:rsid w:val="003F1A9E"/>
    <w:rsid w:val="003F1AD5"/>
    <w:rsid w:val="003F1BC1"/>
    <w:rsid w:val="003F1BE3"/>
    <w:rsid w:val="003F1CFC"/>
    <w:rsid w:val="003F1CFF"/>
    <w:rsid w:val="003F1D72"/>
    <w:rsid w:val="003F1DEA"/>
    <w:rsid w:val="003F1E5F"/>
    <w:rsid w:val="003F1EE9"/>
    <w:rsid w:val="003F1F5C"/>
    <w:rsid w:val="003F1F6B"/>
    <w:rsid w:val="003F1FF7"/>
    <w:rsid w:val="003F201F"/>
    <w:rsid w:val="003F20FE"/>
    <w:rsid w:val="003F212A"/>
    <w:rsid w:val="003F21A9"/>
    <w:rsid w:val="003F21B1"/>
    <w:rsid w:val="003F222D"/>
    <w:rsid w:val="003F2256"/>
    <w:rsid w:val="003F22AC"/>
    <w:rsid w:val="003F22BD"/>
    <w:rsid w:val="003F22FB"/>
    <w:rsid w:val="003F230A"/>
    <w:rsid w:val="003F2369"/>
    <w:rsid w:val="003F2396"/>
    <w:rsid w:val="003F244C"/>
    <w:rsid w:val="003F245F"/>
    <w:rsid w:val="003F246D"/>
    <w:rsid w:val="003F24D4"/>
    <w:rsid w:val="003F2513"/>
    <w:rsid w:val="003F255F"/>
    <w:rsid w:val="003F25F3"/>
    <w:rsid w:val="003F25FF"/>
    <w:rsid w:val="003F266B"/>
    <w:rsid w:val="003F2694"/>
    <w:rsid w:val="003F26CD"/>
    <w:rsid w:val="003F273E"/>
    <w:rsid w:val="003F27B9"/>
    <w:rsid w:val="003F27C2"/>
    <w:rsid w:val="003F2838"/>
    <w:rsid w:val="003F289D"/>
    <w:rsid w:val="003F28AE"/>
    <w:rsid w:val="003F28B8"/>
    <w:rsid w:val="003F28BE"/>
    <w:rsid w:val="003F28F1"/>
    <w:rsid w:val="003F2B24"/>
    <w:rsid w:val="003F2BCA"/>
    <w:rsid w:val="003F2BD7"/>
    <w:rsid w:val="003F2C0B"/>
    <w:rsid w:val="003F2C33"/>
    <w:rsid w:val="003F2C6D"/>
    <w:rsid w:val="003F2C6E"/>
    <w:rsid w:val="003F2C72"/>
    <w:rsid w:val="003F2D1B"/>
    <w:rsid w:val="003F2DC3"/>
    <w:rsid w:val="003F2DF9"/>
    <w:rsid w:val="003F2E5A"/>
    <w:rsid w:val="003F2EA2"/>
    <w:rsid w:val="003F2F45"/>
    <w:rsid w:val="003F2FCF"/>
    <w:rsid w:val="003F2FDD"/>
    <w:rsid w:val="003F3056"/>
    <w:rsid w:val="003F308E"/>
    <w:rsid w:val="003F30A3"/>
    <w:rsid w:val="003F30EB"/>
    <w:rsid w:val="003F313D"/>
    <w:rsid w:val="003F315D"/>
    <w:rsid w:val="003F319E"/>
    <w:rsid w:val="003F31C1"/>
    <w:rsid w:val="003F323F"/>
    <w:rsid w:val="003F329C"/>
    <w:rsid w:val="003F32B9"/>
    <w:rsid w:val="003F32EE"/>
    <w:rsid w:val="003F34AA"/>
    <w:rsid w:val="003F34E4"/>
    <w:rsid w:val="003F3538"/>
    <w:rsid w:val="003F356C"/>
    <w:rsid w:val="003F36A6"/>
    <w:rsid w:val="003F36C1"/>
    <w:rsid w:val="003F377B"/>
    <w:rsid w:val="003F3854"/>
    <w:rsid w:val="003F38B8"/>
    <w:rsid w:val="003F38C0"/>
    <w:rsid w:val="003F38E1"/>
    <w:rsid w:val="003F38E7"/>
    <w:rsid w:val="003F38E8"/>
    <w:rsid w:val="003F391A"/>
    <w:rsid w:val="003F3957"/>
    <w:rsid w:val="003F3A33"/>
    <w:rsid w:val="003F3AC9"/>
    <w:rsid w:val="003F3B67"/>
    <w:rsid w:val="003F3B82"/>
    <w:rsid w:val="003F3BD2"/>
    <w:rsid w:val="003F3C38"/>
    <w:rsid w:val="003F3C73"/>
    <w:rsid w:val="003F3C7B"/>
    <w:rsid w:val="003F3C82"/>
    <w:rsid w:val="003F3CCE"/>
    <w:rsid w:val="003F3CE8"/>
    <w:rsid w:val="003F3D24"/>
    <w:rsid w:val="003F3D82"/>
    <w:rsid w:val="003F3DA5"/>
    <w:rsid w:val="003F3DEE"/>
    <w:rsid w:val="003F3E24"/>
    <w:rsid w:val="003F3E65"/>
    <w:rsid w:val="003F3F05"/>
    <w:rsid w:val="003F3F4D"/>
    <w:rsid w:val="003F3F6E"/>
    <w:rsid w:val="003F4043"/>
    <w:rsid w:val="003F4070"/>
    <w:rsid w:val="003F409D"/>
    <w:rsid w:val="003F40E2"/>
    <w:rsid w:val="003F40FB"/>
    <w:rsid w:val="003F4104"/>
    <w:rsid w:val="003F4133"/>
    <w:rsid w:val="003F4269"/>
    <w:rsid w:val="003F4276"/>
    <w:rsid w:val="003F427E"/>
    <w:rsid w:val="003F429B"/>
    <w:rsid w:val="003F42CC"/>
    <w:rsid w:val="003F42E7"/>
    <w:rsid w:val="003F42E9"/>
    <w:rsid w:val="003F42F4"/>
    <w:rsid w:val="003F438F"/>
    <w:rsid w:val="003F43D0"/>
    <w:rsid w:val="003F43FC"/>
    <w:rsid w:val="003F43FD"/>
    <w:rsid w:val="003F44A0"/>
    <w:rsid w:val="003F44D9"/>
    <w:rsid w:val="003F4512"/>
    <w:rsid w:val="003F4537"/>
    <w:rsid w:val="003F4580"/>
    <w:rsid w:val="003F458F"/>
    <w:rsid w:val="003F45DC"/>
    <w:rsid w:val="003F463C"/>
    <w:rsid w:val="003F4649"/>
    <w:rsid w:val="003F464E"/>
    <w:rsid w:val="003F4657"/>
    <w:rsid w:val="003F46AA"/>
    <w:rsid w:val="003F46F5"/>
    <w:rsid w:val="003F47CC"/>
    <w:rsid w:val="003F48DE"/>
    <w:rsid w:val="003F491F"/>
    <w:rsid w:val="003F4939"/>
    <w:rsid w:val="003F499D"/>
    <w:rsid w:val="003F4A11"/>
    <w:rsid w:val="003F4A25"/>
    <w:rsid w:val="003F4A43"/>
    <w:rsid w:val="003F4BD4"/>
    <w:rsid w:val="003F4BF8"/>
    <w:rsid w:val="003F4C2E"/>
    <w:rsid w:val="003F4D2F"/>
    <w:rsid w:val="003F4D38"/>
    <w:rsid w:val="003F4E14"/>
    <w:rsid w:val="003F4EA5"/>
    <w:rsid w:val="003F4EAB"/>
    <w:rsid w:val="003F4ECA"/>
    <w:rsid w:val="003F4F91"/>
    <w:rsid w:val="003F500B"/>
    <w:rsid w:val="003F5040"/>
    <w:rsid w:val="003F505D"/>
    <w:rsid w:val="003F5067"/>
    <w:rsid w:val="003F5098"/>
    <w:rsid w:val="003F50A6"/>
    <w:rsid w:val="003F50A8"/>
    <w:rsid w:val="003F50ED"/>
    <w:rsid w:val="003F5168"/>
    <w:rsid w:val="003F51EA"/>
    <w:rsid w:val="003F51EB"/>
    <w:rsid w:val="003F5259"/>
    <w:rsid w:val="003F5279"/>
    <w:rsid w:val="003F52BC"/>
    <w:rsid w:val="003F5363"/>
    <w:rsid w:val="003F53C4"/>
    <w:rsid w:val="003F541F"/>
    <w:rsid w:val="003F5498"/>
    <w:rsid w:val="003F54B3"/>
    <w:rsid w:val="003F5505"/>
    <w:rsid w:val="003F5521"/>
    <w:rsid w:val="003F55B7"/>
    <w:rsid w:val="003F55D4"/>
    <w:rsid w:val="003F55E3"/>
    <w:rsid w:val="003F5645"/>
    <w:rsid w:val="003F5649"/>
    <w:rsid w:val="003F5656"/>
    <w:rsid w:val="003F5685"/>
    <w:rsid w:val="003F56AA"/>
    <w:rsid w:val="003F56CF"/>
    <w:rsid w:val="003F56E9"/>
    <w:rsid w:val="003F5711"/>
    <w:rsid w:val="003F5713"/>
    <w:rsid w:val="003F5723"/>
    <w:rsid w:val="003F5729"/>
    <w:rsid w:val="003F57CE"/>
    <w:rsid w:val="003F57D7"/>
    <w:rsid w:val="003F5807"/>
    <w:rsid w:val="003F5809"/>
    <w:rsid w:val="003F5874"/>
    <w:rsid w:val="003F5892"/>
    <w:rsid w:val="003F58C4"/>
    <w:rsid w:val="003F5909"/>
    <w:rsid w:val="003F59C8"/>
    <w:rsid w:val="003F59D1"/>
    <w:rsid w:val="003F59ED"/>
    <w:rsid w:val="003F59FD"/>
    <w:rsid w:val="003F5A05"/>
    <w:rsid w:val="003F5A52"/>
    <w:rsid w:val="003F5AFC"/>
    <w:rsid w:val="003F5B2A"/>
    <w:rsid w:val="003F5B88"/>
    <w:rsid w:val="003F5BD3"/>
    <w:rsid w:val="003F5BF3"/>
    <w:rsid w:val="003F5C27"/>
    <w:rsid w:val="003F5C81"/>
    <w:rsid w:val="003F5CB9"/>
    <w:rsid w:val="003F5CC3"/>
    <w:rsid w:val="003F5D1D"/>
    <w:rsid w:val="003F5D4B"/>
    <w:rsid w:val="003F5DDB"/>
    <w:rsid w:val="003F5DEA"/>
    <w:rsid w:val="003F5E24"/>
    <w:rsid w:val="003F5E55"/>
    <w:rsid w:val="003F5F2F"/>
    <w:rsid w:val="003F5F5F"/>
    <w:rsid w:val="003F5F6A"/>
    <w:rsid w:val="003F5F7F"/>
    <w:rsid w:val="003F5FB5"/>
    <w:rsid w:val="003F5FB9"/>
    <w:rsid w:val="003F5FF2"/>
    <w:rsid w:val="003F6097"/>
    <w:rsid w:val="003F6157"/>
    <w:rsid w:val="003F617C"/>
    <w:rsid w:val="003F618B"/>
    <w:rsid w:val="003F619D"/>
    <w:rsid w:val="003F61B7"/>
    <w:rsid w:val="003F61E9"/>
    <w:rsid w:val="003F61F6"/>
    <w:rsid w:val="003F622B"/>
    <w:rsid w:val="003F62DA"/>
    <w:rsid w:val="003F633C"/>
    <w:rsid w:val="003F6347"/>
    <w:rsid w:val="003F6354"/>
    <w:rsid w:val="003F6457"/>
    <w:rsid w:val="003F647C"/>
    <w:rsid w:val="003F6596"/>
    <w:rsid w:val="003F65C3"/>
    <w:rsid w:val="003F65ED"/>
    <w:rsid w:val="003F6691"/>
    <w:rsid w:val="003F6698"/>
    <w:rsid w:val="003F66A0"/>
    <w:rsid w:val="003F66D9"/>
    <w:rsid w:val="003F66F9"/>
    <w:rsid w:val="003F6798"/>
    <w:rsid w:val="003F67AB"/>
    <w:rsid w:val="003F67B1"/>
    <w:rsid w:val="003F67BA"/>
    <w:rsid w:val="003F6806"/>
    <w:rsid w:val="003F69BD"/>
    <w:rsid w:val="003F69F7"/>
    <w:rsid w:val="003F6AC0"/>
    <w:rsid w:val="003F6AC9"/>
    <w:rsid w:val="003F6AF4"/>
    <w:rsid w:val="003F6C0D"/>
    <w:rsid w:val="003F6C95"/>
    <w:rsid w:val="003F6CD8"/>
    <w:rsid w:val="003F6CDF"/>
    <w:rsid w:val="003F6D84"/>
    <w:rsid w:val="003F6D8C"/>
    <w:rsid w:val="003F6DC0"/>
    <w:rsid w:val="003F6E02"/>
    <w:rsid w:val="003F6E05"/>
    <w:rsid w:val="003F6E19"/>
    <w:rsid w:val="003F6E73"/>
    <w:rsid w:val="003F6EA0"/>
    <w:rsid w:val="003F6EAB"/>
    <w:rsid w:val="003F6EE3"/>
    <w:rsid w:val="003F6F88"/>
    <w:rsid w:val="003F70DD"/>
    <w:rsid w:val="003F7120"/>
    <w:rsid w:val="003F7154"/>
    <w:rsid w:val="003F7248"/>
    <w:rsid w:val="003F726A"/>
    <w:rsid w:val="003F734E"/>
    <w:rsid w:val="003F7478"/>
    <w:rsid w:val="003F74A0"/>
    <w:rsid w:val="003F7544"/>
    <w:rsid w:val="003F7595"/>
    <w:rsid w:val="003F7597"/>
    <w:rsid w:val="003F7609"/>
    <w:rsid w:val="003F7667"/>
    <w:rsid w:val="003F777E"/>
    <w:rsid w:val="003F7796"/>
    <w:rsid w:val="003F784B"/>
    <w:rsid w:val="003F7863"/>
    <w:rsid w:val="003F78EE"/>
    <w:rsid w:val="003F798F"/>
    <w:rsid w:val="003F79E0"/>
    <w:rsid w:val="003F79F5"/>
    <w:rsid w:val="003F7A08"/>
    <w:rsid w:val="003F7A16"/>
    <w:rsid w:val="003F7ACA"/>
    <w:rsid w:val="003F7ADD"/>
    <w:rsid w:val="003F7AE4"/>
    <w:rsid w:val="003F7BE4"/>
    <w:rsid w:val="003F7C36"/>
    <w:rsid w:val="003F7CB5"/>
    <w:rsid w:val="003F7DF9"/>
    <w:rsid w:val="003F7E48"/>
    <w:rsid w:val="003F7EF3"/>
    <w:rsid w:val="0040000A"/>
    <w:rsid w:val="00400020"/>
    <w:rsid w:val="0040002E"/>
    <w:rsid w:val="00400043"/>
    <w:rsid w:val="0040004A"/>
    <w:rsid w:val="00400086"/>
    <w:rsid w:val="00400090"/>
    <w:rsid w:val="004000C5"/>
    <w:rsid w:val="0040012C"/>
    <w:rsid w:val="00400136"/>
    <w:rsid w:val="00400189"/>
    <w:rsid w:val="004001D9"/>
    <w:rsid w:val="0040023C"/>
    <w:rsid w:val="00400256"/>
    <w:rsid w:val="004002CE"/>
    <w:rsid w:val="0040045E"/>
    <w:rsid w:val="0040045F"/>
    <w:rsid w:val="004004A7"/>
    <w:rsid w:val="004005FC"/>
    <w:rsid w:val="00400652"/>
    <w:rsid w:val="004007CC"/>
    <w:rsid w:val="004008C6"/>
    <w:rsid w:val="004008D9"/>
    <w:rsid w:val="00400911"/>
    <w:rsid w:val="0040097B"/>
    <w:rsid w:val="004009D1"/>
    <w:rsid w:val="004009E4"/>
    <w:rsid w:val="00400BBA"/>
    <w:rsid w:val="00400BEB"/>
    <w:rsid w:val="00400D6E"/>
    <w:rsid w:val="00400E91"/>
    <w:rsid w:val="00400E92"/>
    <w:rsid w:val="00400E97"/>
    <w:rsid w:val="00400EB8"/>
    <w:rsid w:val="00400ED9"/>
    <w:rsid w:val="00400EDC"/>
    <w:rsid w:val="00400EEF"/>
    <w:rsid w:val="00400F42"/>
    <w:rsid w:val="00400F68"/>
    <w:rsid w:val="00400FBF"/>
    <w:rsid w:val="0040103F"/>
    <w:rsid w:val="00401062"/>
    <w:rsid w:val="00401088"/>
    <w:rsid w:val="0040108C"/>
    <w:rsid w:val="00401110"/>
    <w:rsid w:val="0040117D"/>
    <w:rsid w:val="004011D5"/>
    <w:rsid w:val="004011FC"/>
    <w:rsid w:val="00401204"/>
    <w:rsid w:val="00401223"/>
    <w:rsid w:val="004013BA"/>
    <w:rsid w:val="00401411"/>
    <w:rsid w:val="004014EF"/>
    <w:rsid w:val="0040150F"/>
    <w:rsid w:val="00401565"/>
    <w:rsid w:val="004015C9"/>
    <w:rsid w:val="004015EF"/>
    <w:rsid w:val="004016B8"/>
    <w:rsid w:val="004017AD"/>
    <w:rsid w:val="004017DC"/>
    <w:rsid w:val="004017F6"/>
    <w:rsid w:val="004017F8"/>
    <w:rsid w:val="00401832"/>
    <w:rsid w:val="00401872"/>
    <w:rsid w:val="004018CC"/>
    <w:rsid w:val="00401A4A"/>
    <w:rsid w:val="00401A5A"/>
    <w:rsid w:val="00401C35"/>
    <w:rsid w:val="00401C48"/>
    <w:rsid w:val="00401C85"/>
    <w:rsid w:val="00401CE7"/>
    <w:rsid w:val="00401D50"/>
    <w:rsid w:val="00401D61"/>
    <w:rsid w:val="00401D68"/>
    <w:rsid w:val="00401DD3"/>
    <w:rsid w:val="00401DDB"/>
    <w:rsid w:val="00401DF3"/>
    <w:rsid w:val="00401E0C"/>
    <w:rsid w:val="00401E17"/>
    <w:rsid w:val="00401E1C"/>
    <w:rsid w:val="00401E5E"/>
    <w:rsid w:val="00401EA3"/>
    <w:rsid w:val="00401EA7"/>
    <w:rsid w:val="00401EB2"/>
    <w:rsid w:val="00401F34"/>
    <w:rsid w:val="00401F70"/>
    <w:rsid w:val="00401FAF"/>
    <w:rsid w:val="0040207A"/>
    <w:rsid w:val="00402093"/>
    <w:rsid w:val="00402114"/>
    <w:rsid w:val="0040213E"/>
    <w:rsid w:val="00402229"/>
    <w:rsid w:val="00402327"/>
    <w:rsid w:val="004023AF"/>
    <w:rsid w:val="004023C7"/>
    <w:rsid w:val="00402414"/>
    <w:rsid w:val="0040250E"/>
    <w:rsid w:val="00402538"/>
    <w:rsid w:val="00402592"/>
    <w:rsid w:val="00402632"/>
    <w:rsid w:val="0040271E"/>
    <w:rsid w:val="004027C9"/>
    <w:rsid w:val="004027D0"/>
    <w:rsid w:val="004027D3"/>
    <w:rsid w:val="004027E9"/>
    <w:rsid w:val="0040283F"/>
    <w:rsid w:val="0040288D"/>
    <w:rsid w:val="00402895"/>
    <w:rsid w:val="004028E5"/>
    <w:rsid w:val="00402981"/>
    <w:rsid w:val="00402996"/>
    <w:rsid w:val="00402A62"/>
    <w:rsid w:val="00402AB0"/>
    <w:rsid w:val="00402AB5"/>
    <w:rsid w:val="00402AC8"/>
    <w:rsid w:val="00402ADB"/>
    <w:rsid w:val="00402B04"/>
    <w:rsid w:val="00402B76"/>
    <w:rsid w:val="00402BBB"/>
    <w:rsid w:val="00402BDE"/>
    <w:rsid w:val="00402BE8"/>
    <w:rsid w:val="00402C1B"/>
    <w:rsid w:val="00402C1E"/>
    <w:rsid w:val="00402C23"/>
    <w:rsid w:val="00402C4D"/>
    <w:rsid w:val="00402C97"/>
    <w:rsid w:val="00402CC4"/>
    <w:rsid w:val="00402CFF"/>
    <w:rsid w:val="00402DFB"/>
    <w:rsid w:val="00402E2A"/>
    <w:rsid w:val="00402E76"/>
    <w:rsid w:val="00402EA3"/>
    <w:rsid w:val="00402EDA"/>
    <w:rsid w:val="00402FCE"/>
    <w:rsid w:val="0040305C"/>
    <w:rsid w:val="00403077"/>
    <w:rsid w:val="004030B6"/>
    <w:rsid w:val="004030DE"/>
    <w:rsid w:val="00403121"/>
    <w:rsid w:val="00403177"/>
    <w:rsid w:val="004031C4"/>
    <w:rsid w:val="0040322A"/>
    <w:rsid w:val="0040328D"/>
    <w:rsid w:val="004032F1"/>
    <w:rsid w:val="00403350"/>
    <w:rsid w:val="004033D0"/>
    <w:rsid w:val="00403412"/>
    <w:rsid w:val="004034C6"/>
    <w:rsid w:val="00403552"/>
    <w:rsid w:val="004035AB"/>
    <w:rsid w:val="00403693"/>
    <w:rsid w:val="00403699"/>
    <w:rsid w:val="004036C9"/>
    <w:rsid w:val="00403808"/>
    <w:rsid w:val="00403818"/>
    <w:rsid w:val="0040382D"/>
    <w:rsid w:val="004038D4"/>
    <w:rsid w:val="004038DC"/>
    <w:rsid w:val="0040396E"/>
    <w:rsid w:val="004039EC"/>
    <w:rsid w:val="00403A14"/>
    <w:rsid w:val="00403A3A"/>
    <w:rsid w:val="00403AB8"/>
    <w:rsid w:val="00403B17"/>
    <w:rsid w:val="00403B20"/>
    <w:rsid w:val="00403B37"/>
    <w:rsid w:val="00403B3C"/>
    <w:rsid w:val="00403BFB"/>
    <w:rsid w:val="00403C29"/>
    <w:rsid w:val="00403C33"/>
    <w:rsid w:val="00403C3D"/>
    <w:rsid w:val="00403CC6"/>
    <w:rsid w:val="00403CE7"/>
    <w:rsid w:val="00403CEF"/>
    <w:rsid w:val="00403D0D"/>
    <w:rsid w:val="00403D6A"/>
    <w:rsid w:val="00403D9D"/>
    <w:rsid w:val="00403DD9"/>
    <w:rsid w:val="00403EA8"/>
    <w:rsid w:val="00403ECD"/>
    <w:rsid w:val="00403F3E"/>
    <w:rsid w:val="00403F73"/>
    <w:rsid w:val="00403FAF"/>
    <w:rsid w:val="00403FE8"/>
    <w:rsid w:val="0040403C"/>
    <w:rsid w:val="0040405A"/>
    <w:rsid w:val="00404122"/>
    <w:rsid w:val="0040413D"/>
    <w:rsid w:val="00404197"/>
    <w:rsid w:val="004041C3"/>
    <w:rsid w:val="004041CA"/>
    <w:rsid w:val="004041F6"/>
    <w:rsid w:val="00404250"/>
    <w:rsid w:val="0040428C"/>
    <w:rsid w:val="004042EC"/>
    <w:rsid w:val="00404381"/>
    <w:rsid w:val="00404473"/>
    <w:rsid w:val="004045BD"/>
    <w:rsid w:val="004045E8"/>
    <w:rsid w:val="00404630"/>
    <w:rsid w:val="0040464B"/>
    <w:rsid w:val="00404653"/>
    <w:rsid w:val="004046B1"/>
    <w:rsid w:val="004046B3"/>
    <w:rsid w:val="004046DF"/>
    <w:rsid w:val="00404724"/>
    <w:rsid w:val="00404783"/>
    <w:rsid w:val="004047B2"/>
    <w:rsid w:val="00404815"/>
    <w:rsid w:val="00404852"/>
    <w:rsid w:val="00404880"/>
    <w:rsid w:val="004048C4"/>
    <w:rsid w:val="004048C6"/>
    <w:rsid w:val="004049A6"/>
    <w:rsid w:val="00404A86"/>
    <w:rsid w:val="00404A9D"/>
    <w:rsid w:val="00404AB6"/>
    <w:rsid w:val="00404AB7"/>
    <w:rsid w:val="00404B4B"/>
    <w:rsid w:val="00404B6F"/>
    <w:rsid w:val="00404BD4"/>
    <w:rsid w:val="00404CCD"/>
    <w:rsid w:val="00404D2F"/>
    <w:rsid w:val="00404D30"/>
    <w:rsid w:val="00404DA8"/>
    <w:rsid w:val="00404E74"/>
    <w:rsid w:val="00404EE5"/>
    <w:rsid w:val="00404F49"/>
    <w:rsid w:val="00404F58"/>
    <w:rsid w:val="00404FB3"/>
    <w:rsid w:val="00404FE9"/>
    <w:rsid w:val="00405062"/>
    <w:rsid w:val="004050E3"/>
    <w:rsid w:val="004051A6"/>
    <w:rsid w:val="004051DC"/>
    <w:rsid w:val="00405262"/>
    <w:rsid w:val="00405269"/>
    <w:rsid w:val="00405273"/>
    <w:rsid w:val="0040531B"/>
    <w:rsid w:val="00405341"/>
    <w:rsid w:val="00405393"/>
    <w:rsid w:val="004053D7"/>
    <w:rsid w:val="004053EF"/>
    <w:rsid w:val="0040540E"/>
    <w:rsid w:val="0040541B"/>
    <w:rsid w:val="00405471"/>
    <w:rsid w:val="004054B4"/>
    <w:rsid w:val="004054D0"/>
    <w:rsid w:val="00405506"/>
    <w:rsid w:val="0040556B"/>
    <w:rsid w:val="00405570"/>
    <w:rsid w:val="004055F9"/>
    <w:rsid w:val="00405676"/>
    <w:rsid w:val="00405814"/>
    <w:rsid w:val="00405845"/>
    <w:rsid w:val="00405873"/>
    <w:rsid w:val="004058B1"/>
    <w:rsid w:val="004058DA"/>
    <w:rsid w:val="004058F4"/>
    <w:rsid w:val="00405903"/>
    <w:rsid w:val="004059DD"/>
    <w:rsid w:val="00405A16"/>
    <w:rsid w:val="00405AA3"/>
    <w:rsid w:val="00405AD0"/>
    <w:rsid w:val="00405AF4"/>
    <w:rsid w:val="00405B1E"/>
    <w:rsid w:val="00405BB3"/>
    <w:rsid w:val="00405BEC"/>
    <w:rsid w:val="00405C30"/>
    <w:rsid w:val="00405C52"/>
    <w:rsid w:val="00405C5B"/>
    <w:rsid w:val="00405C8C"/>
    <w:rsid w:val="00405D52"/>
    <w:rsid w:val="00405DDD"/>
    <w:rsid w:val="00405E07"/>
    <w:rsid w:val="00405E4A"/>
    <w:rsid w:val="00405E57"/>
    <w:rsid w:val="00405EC9"/>
    <w:rsid w:val="00405EE6"/>
    <w:rsid w:val="00405F25"/>
    <w:rsid w:val="00405FF8"/>
    <w:rsid w:val="00406037"/>
    <w:rsid w:val="004060BF"/>
    <w:rsid w:val="004060D4"/>
    <w:rsid w:val="004060D9"/>
    <w:rsid w:val="004061DE"/>
    <w:rsid w:val="00406225"/>
    <w:rsid w:val="004062F4"/>
    <w:rsid w:val="004062F6"/>
    <w:rsid w:val="00406324"/>
    <w:rsid w:val="00406348"/>
    <w:rsid w:val="00406374"/>
    <w:rsid w:val="00406387"/>
    <w:rsid w:val="0040639E"/>
    <w:rsid w:val="004063D1"/>
    <w:rsid w:val="004063DC"/>
    <w:rsid w:val="00406515"/>
    <w:rsid w:val="0040659C"/>
    <w:rsid w:val="004065CC"/>
    <w:rsid w:val="0040665F"/>
    <w:rsid w:val="00406692"/>
    <w:rsid w:val="0040673E"/>
    <w:rsid w:val="0040675F"/>
    <w:rsid w:val="00406838"/>
    <w:rsid w:val="0040686F"/>
    <w:rsid w:val="00406888"/>
    <w:rsid w:val="004068AD"/>
    <w:rsid w:val="004068D0"/>
    <w:rsid w:val="00406950"/>
    <w:rsid w:val="004069D4"/>
    <w:rsid w:val="004069FF"/>
    <w:rsid w:val="00406A02"/>
    <w:rsid w:val="00406A58"/>
    <w:rsid w:val="00406A9C"/>
    <w:rsid w:val="00406B1F"/>
    <w:rsid w:val="00406B61"/>
    <w:rsid w:val="00406B76"/>
    <w:rsid w:val="00406D3A"/>
    <w:rsid w:val="00406DCD"/>
    <w:rsid w:val="00406DDE"/>
    <w:rsid w:val="00406DFA"/>
    <w:rsid w:val="00406E89"/>
    <w:rsid w:val="00406E8E"/>
    <w:rsid w:val="00406FEF"/>
    <w:rsid w:val="00407019"/>
    <w:rsid w:val="00407023"/>
    <w:rsid w:val="0040703E"/>
    <w:rsid w:val="0040705A"/>
    <w:rsid w:val="0040705F"/>
    <w:rsid w:val="0040707E"/>
    <w:rsid w:val="00407084"/>
    <w:rsid w:val="00407096"/>
    <w:rsid w:val="004070BD"/>
    <w:rsid w:val="004070DD"/>
    <w:rsid w:val="00407135"/>
    <w:rsid w:val="00407161"/>
    <w:rsid w:val="00407184"/>
    <w:rsid w:val="00407198"/>
    <w:rsid w:val="004071EA"/>
    <w:rsid w:val="004071F8"/>
    <w:rsid w:val="004071FA"/>
    <w:rsid w:val="00407225"/>
    <w:rsid w:val="00407254"/>
    <w:rsid w:val="0040726B"/>
    <w:rsid w:val="0040729F"/>
    <w:rsid w:val="004072C4"/>
    <w:rsid w:val="0040733F"/>
    <w:rsid w:val="0040743A"/>
    <w:rsid w:val="0040745F"/>
    <w:rsid w:val="00407498"/>
    <w:rsid w:val="004074D3"/>
    <w:rsid w:val="004074FB"/>
    <w:rsid w:val="00407565"/>
    <w:rsid w:val="004075ED"/>
    <w:rsid w:val="00407613"/>
    <w:rsid w:val="00407625"/>
    <w:rsid w:val="0040766E"/>
    <w:rsid w:val="00407688"/>
    <w:rsid w:val="004076B2"/>
    <w:rsid w:val="004076DD"/>
    <w:rsid w:val="004076DF"/>
    <w:rsid w:val="0040770E"/>
    <w:rsid w:val="00407741"/>
    <w:rsid w:val="00407764"/>
    <w:rsid w:val="004077BA"/>
    <w:rsid w:val="004077D2"/>
    <w:rsid w:val="004077F5"/>
    <w:rsid w:val="00407858"/>
    <w:rsid w:val="00407958"/>
    <w:rsid w:val="00407961"/>
    <w:rsid w:val="00407974"/>
    <w:rsid w:val="00407976"/>
    <w:rsid w:val="00407979"/>
    <w:rsid w:val="004079A1"/>
    <w:rsid w:val="00407A2E"/>
    <w:rsid w:val="00407ABB"/>
    <w:rsid w:val="00407B5B"/>
    <w:rsid w:val="00407B8D"/>
    <w:rsid w:val="00407B99"/>
    <w:rsid w:val="00407C4B"/>
    <w:rsid w:val="00407C73"/>
    <w:rsid w:val="00407DAF"/>
    <w:rsid w:val="00407DB7"/>
    <w:rsid w:val="00407DD8"/>
    <w:rsid w:val="00407E86"/>
    <w:rsid w:val="00407E89"/>
    <w:rsid w:val="00407EA5"/>
    <w:rsid w:val="00407F25"/>
    <w:rsid w:val="00407F2F"/>
    <w:rsid w:val="00407F58"/>
    <w:rsid w:val="00407F70"/>
    <w:rsid w:val="0041003E"/>
    <w:rsid w:val="00410074"/>
    <w:rsid w:val="004100A6"/>
    <w:rsid w:val="004100BF"/>
    <w:rsid w:val="004100E5"/>
    <w:rsid w:val="00410100"/>
    <w:rsid w:val="00410134"/>
    <w:rsid w:val="004101A0"/>
    <w:rsid w:val="004101B0"/>
    <w:rsid w:val="004101DE"/>
    <w:rsid w:val="004102A5"/>
    <w:rsid w:val="004102B4"/>
    <w:rsid w:val="00410303"/>
    <w:rsid w:val="00410324"/>
    <w:rsid w:val="00410338"/>
    <w:rsid w:val="0041034B"/>
    <w:rsid w:val="00410353"/>
    <w:rsid w:val="004103DA"/>
    <w:rsid w:val="00410412"/>
    <w:rsid w:val="0041041D"/>
    <w:rsid w:val="00410476"/>
    <w:rsid w:val="004104CD"/>
    <w:rsid w:val="00410547"/>
    <w:rsid w:val="00410564"/>
    <w:rsid w:val="00410581"/>
    <w:rsid w:val="004105A9"/>
    <w:rsid w:val="004105F9"/>
    <w:rsid w:val="00410621"/>
    <w:rsid w:val="004106B7"/>
    <w:rsid w:val="00410701"/>
    <w:rsid w:val="0041074F"/>
    <w:rsid w:val="00410756"/>
    <w:rsid w:val="0041078D"/>
    <w:rsid w:val="00410794"/>
    <w:rsid w:val="0041087D"/>
    <w:rsid w:val="004108B2"/>
    <w:rsid w:val="0041095B"/>
    <w:rsid w:val="004109D1"/>
    <w:rsid w:val="004109DA"/>
    <w:rsid w:val="004109F0"/>
    <w:rsid w:val="00410A04"/>
    <w:rsid w:val="00410AC2"/>
    <w:rsid w:val="00410B49"/>
    <w:rsid w:val="00410B62"/>
    <w:rsid w:val="00410B6B"/>
    <w:rsid w:val="00410BC5"/>
    <w:rsid w:val="00410BE0"/>
    <w:rsid w:val="00410C19"/>
    <w:rsid w:val="00410C36"/>
    <w:rsid w:val="00410C48"/>
    <w:rsid w:val="00410D07"/>
    <w:rsid w:val="00410D4D"/>
    <w:rsid w:val="00410D5C"/>
    <w:rsid w:val="00410D83"/>
    <w:rsid w:val="00410DC0"/>
    <w:rsid w:val="00410DFE"/>
    <w:rsid w:val="00410E2C"/>
    <w:rsid w:val="00410E91"/>
    <w:rsid w:val="00410EBB"/>
    <w:rsid w:val="00410EEB"/>
    <w:rsid w:val="00410F76"/>
    <w:rsid w:val="00411004"/>
    <w:rsid w:val="004110E0"/>
    <w:rsid w:val="004110F9"/>
    <w:rsid w:val="0041113B"/>
    <w:rsid w:val="00411186"/>
    <w:rsid w:val="004111C4"/>
    <w:rsid w:val="0041130B"/>
    <w:rsid w:val="00411355"/>
    <w:rsid w:val="00411485"/>
    <w:rsid w:val="004114B5"/>
    <w:rsid w:val="004115B0"/>
    <w:rsid w:val="004115F6"/>
    <w:rsid w:val="00411644"/>
    <w:rsid w:val="004116A9"/>
    <w:rsid w:val="0041175C"/>
    <w:rsid w:val="00411763"/>
    <w:rsid w:val="00411774"/>
    <w:rsid w:val="004117A8"/>
    <w:rsid w:val="00411802"/>
    <w:rsid w:val="00411839"/>
    <w:rsid w:val="00411849"/>
    <w:rsid w:val="004118CE"/>
    <w:rsid w:val="004118EA"/>
    <w:rsid w:val="00411951"/>
    <w:rsid w:val="00411971"/>
    <w:rsid w:val="0041197C"/>
    <w:rsid w:val="004119FB"/>
    <w:rsid w:val="00411A92"/>
    <w:rsid w:val="00411AA5"/>
    <w:rsid w:val="00411AF6"/>
    <w:rsid w:val="00411BA4"/>
    <w:rsid w:val="00411BD0"/>
    <w:rsid w:val="00411C33"/>
    <w:rsid w:val="00411C60"/>
    <w:rsid w:val="00411C6B"/>
    <w:rsid w:val="00411D31"/>
    <w:rsid w:val="00411D92"/>
    <w:rsid w:val="00411D97"/>
    <w:rsid w:val="00411DC2"/>
    <w:rsid w:val="00411E06"/>
    <w:rsid w:val="00411E48"/>
    <w:rsid w:val="00411EE1"/>
    <w:rsid w:val="00411EFD"/>
    <w:rsid w:val="00411F06"/>
    <w:rsid w:val="00411F1D"/>
    <w:rsid w:val="00411F26"/>
    <w:rsid w:val="00411F72"/>
    <w:rsid w:val="004120A2"/>
    <w:rsid w:val="00412100"/>
    <w:rsid w:val="0041210E"/>
    <w:rsid w:val="00412120"/>
    <w:rsid w:val="00412172"/>
    <w:rsid w:val="00412191"/>
    <w:rsid w:val="0041219E"/>
    <w:rsid w:val="004121C2"/>
    <w:rsid w:val="0041221A"/>
    <w:rsid w:val="0041222F"/>
    <w:rsid w:val="00412252"/>
    <w:rsid w:val="004122AC"/>
    <w:rsid w:val="004122EA"/>
    <w:rsid w:val="0041231E"/>
    <w:rsid w:val="004123D8"/>
    <w:rsid w:val="00412423"/>
    <w:rsid w:val="004124DE"/>
    <w:rsid w:val="0041250F"/>
    <w:rsid w:val="004125AA"/>
    <w:rsid w:val="004125AC"/>
    <w:rsid w:val="004125F3"/>
    <w:rsid w:val="00412613"/>
    <w:rsid w:val="00412618"/>
    <w:rsid w:val="004126EA"/>
    <w:rsid w:val="004127D8"/>
    <w:rsid w:val="0041280C"/>
    <w:rsid w:val="00412820"/>
    <w:rsid w:val="00412852"/>
    <w:rsid w:val="00412954"/>
    <w:rsid w:val="0041295A"/>
    <w:rsid w:val="004129C9"/>
    <w:rsid w:val="00412A6E"/>
    <w:rsid w:val="00412AA8"/>
    <w:rsid w:val="00412BAC"/>
    <w:rsid w:val="00412BD9"/>
    <w:rsid w:val="00412BF5"/>
    <w:rsid w:val="00412C62"/>
    <w:rsid w:val="00412C72"/>
    <w:rsid w:val="00412CC2"/>
    <w:rsid w:val="00412D30"/>
    <w:rsid w:val="00412D3E"/>
    <w:rsid w:val="00412D40"/>
    <w:rsid w:val="00412D9D"/>
    <w:rsid w:val="00412E1B"/>
    <w:rsid w:val="00412E4C"/>
    <w:rsid w:val="00412E5E"/>
    <w:rsid w:val="00412E86"/>
    <w:rsid w:val="00412E9F"/>
    <w:rsid w:val="00412EE0"/>
    <w:rsid w:val="00412F59"/>
    <w:rsid w:val="0041300B"/>
    <w:rsid w:val="0041304B"/>
    <w:rsid w:val="00413061"/>
    <w:rsid w:val="004131D8"/>
    <w:rsid w:val="004131EE"/>
    <w:rsid w:val="004132AA"/>
    <w:rsid w:val="004132FD"/>
    <w:rsid w:val="004133EE"/>
    <w:rsid w:val="00413425"/>
    <w:rsid w:val="00413495"/>
    <w:rsid w:val="00413563"/>
    <w:rsid w:val="004135AE"/>
    <w:rsid w:val="004135D3"/>
    <w:rsid w:val="004135F4"/>
    <w:rsid w:val="00413602"/>
    <w:rsid w:val="004136A6"/>
    <w:rsid w:val="00413769"/>
    <w:rsid w:val="004137A1"/>
    <w:rsid w:val="004137CD"/>
    <w:rsid w:val="004137E3"/>
    <w:rsid w:val="00413820"/>
    <w:rsid w:val="0041388B"/>
    <w:rsid w:val="00413933"/>
    <w:rsid w:val="0041393F"/>
    <w:rsid w:val="0041395C"/>
    <w:rsid w:val="004139AA"/>
    <w:rsid w:val="00413A0F"/>
    <w:rsid w:val="00413A37"/>
    <w:rsid w:val="00413A4F"/>
    <w:rsid w:val="00413A95"/>
    <w:rsid w:val="00413ADC"/>
    <w:rsid w:val="00413B2D"/>
    <w:rsid w:val="00413B32"/>
    <w:rsid w:val="00413B51"/>
    <w:rsid w:val="00413B70"/>
    <w:rsid w:val="00413B94"/>
    <w:rsid w:val="00413C4F"/>
    <w:rsid w:val="00413CC0"/>
    <w:rsid w:val="00413D2E"/>
    <w:rsid w:val="00413E39"/>
    <w:rsid w:val="00413EAC"/>
    <w:rsid w:val="00413F4F"/>
    <w:rsid w:val="00413FD1"/>
    <w:rsid w:val="0041400F"/>
    <w:rsid w:val="00414023"/>
    <w:rsid w:val="004140B0"/>
    <w:rsid w:val="004140B7"/>
    <w:rsid w:val="004140EF"/>
    <w:rsid w:val="00414135"/>
    <w:rsid w:val="00414172"/>
    <w:rsid w:val="0041418C"/>
    <w:rsid w:val="00414266"/>
    <w:rsid w:val="004142A8"/>
    <w:rsid w:val="004142AC"/>
    <w:rsid w:val="004142B0"/>
    <w:rsid w:val="004142E2"/>
    <w:rsid w:val="004142E3"/>
    <w:rsid w:val="0041433A"/>
    <w:rsid w:val="0041439C"/>
    <w:rsid w:val="004143A8"/>
    <w:rsid w:val="00414480"/>
    <w:rsid w:val="004144A6"/>
    <w:rsid w:val="004144B5"/>
    <w:rsid w:val="004144E2"/>
    <w:rsid w:val="004145C8"/>
    <w:rsid w:val="00414620"/>
    <w:rsid w:val="004146E7"/>
    <w:rsid w:val="004146EB"/>
    <w:rsid w:val="004146F1"/>
    <w:rsid w:val="00414709"/>
    <w:rsid w:val="0041479E"/>
    <w:rsid w:val="004147FB"/>
    <w:rsid w:val="00414863"/>
    <w:rsid w:val="00414865"/>
    <w:rsid w:val="004148BB"/>
    <w:rsid w:val="00414956"/>
    <w:rsid w:val="004149B3"/>
    <w:rsid w:val="00414A5A"/>
    <w:rsid w:val="00414AEC"/>
    <w:rsid w:val="00414B02"/>
    <w:rsid w:val="00414B2D"/>
    <w:rsid w:val="00414BC7"/>
    <w:rsid w:val="00414D21"/>
    <w:rsid w:val="00414D61"/>
    <w:rsid w:val="00414E2C"/>
    <w:rsid w:val="00414E5B"/>
    <w:rsid w:val="00414E7D"/>
    <w:rsid w:val="00414E88"/>
    <w:rsid w:val="00414F9F"/>
    <w:rsid w:val="00414FC0"/>
    <w:rsid w:val="00414FEB"/>
    <w:rsid w:val="00415146"/>
    <w:rsid w:val="00415154"/>
    <w:rsid w:val="00415155"/>
    <w:rsid w:val="004151AD"/>
    <w:rsid w:val="00415226"/>
    <w:rsid w:val="004152C4"/>
    <w:rsid w:val="00415346"/>
    <w:rsid w:val="0041535A"/>
    <w:rsid w:val="004153E9"/>
    <w:rsid w:val="004153EC"/>
    <w:rsid w:val="0041542D"/>
    <w:rsid w:val="00415432"/>
    <w:rsid w:val="004154B9"/>
    <w:rsid w:val="004154CB"/>
    <w:rsid w:val="004154CD"/>
    <w:rsid w:val="0041550E"/>
    <w:rsid w:val="0041554C"/>
    <w:rsid w:val="0041554E"/>
    <w:rsid w:val="00415568"/>
    <w:rsid w:val="00415582"/>
    <w:rsid w:val="004155A8"/>
    <w:rsid w:val="004155E2"/>
    <w:rsid w:val="00415617"/>
    <w:rsid w:val="00415693"/>
    <w:rsid w:val="004156F9"/>
    <w:rsid w:val="00415746"/>
    <w:rsid w:val="004157C2"/>
    <w:rsid w:val="004157F2"/>
    <w:rsid w:val="004157F6"/>
    <w:rsid w:val="0041582D"/>
    <w:rsid w:val="0041588E"/>
    <w:rsid w:val="004158F3"/>
    <w:rsid w:val="00415916"/>
    <w:rsid w:val="0041595E"/>
    <w:rsid w:val="004159C3"/>
    <w:rsid w:val="00415A60"/>
    <w:rsid w:val="00415BBB"/>
    <w:rsid w:val="00415C5A"/>
    <w:rsid w:val="00415C8F"/>
    <w:rsid w:val="00415D37"/>
    <w:rsid w:val="00415D61"/>
    <w:rsid w:val="00415D83"/>
    <w:rsid w:val="00415E6A"/>
    <w:rsid w:val="00415E7C"/>
    <w:rsid w:val="00415F09"/>
    <w:rsid w:val="00415FA4"/>
    <w:rsid w:val="00415FB3"/>
    <w:rsid w:val="00416003"/>
    <w:rsid w:val="00416056"/>
    <w:rsid w:val="0041620E"/>
    <w:rsid w:val="004162CA"/>
    <w:rsid w:val="004163CD"/>
    <w:rsid w:val="004163D5"/>
    <w:rsid w:val="004163E5"/>
    <w:rsid w:val="00416404"/>
    <w:rsid w:val="00416413"/>
    <w:rsid w:val="00416438"/>
    <w:rsid w:val="0041643A"/>
    <w:rsid w:val="00416469"/>
    <w:rsid w:val="0041646C"/>
    <w:rsid w:val="0041647A"/>
    <w:rsid w:val="0041648A"/>
    <w:rsid w:val="00416497"/>
    <w:rsid w:val="004164AB"/>
    <w:rsid w:val="00416585"/>
    <w:rsid w:val="004165CD"/>
    <w:rsid w:val="0041660A"/>
    <w:rsid w:val="00416673"/>
    <w:rsid w:val="00416675"/>
    <w:rsid w:val="004166B4"/>
    <w:rsid w:val="00416727"/>
    <w:rsid w:val="004167D5"/>
    <w:rsid w:val="004168C4"/>
    <w:rsid w:val="00416927"/>
    <w:rsid w:val="00416936"/>
    <w:rsid w:val="00416A1C"/>
    <w:rsid w:val="00416B0E"/>
    <w:rsid w:val="00416C00"/>
    <w:rsid w:val="00416C10"/>
    <w:rsid w:val="00416C1F"/>
    <w:rsid w:val="00416C2D"/>
    <w:rsid w:val="00416C8A"/>
    <w:rsid w:val="00416CC9"/>
    <w:rsid w:val="00416CD1"/>
    <w:rsid w:val="00416D68"/>
    <w:rsid w:val="00416D9D"/>
    <w:rsid w:val="00416DA0"/>
    <w:rsid w:val="00416DD5"/>
    <w:rsid w:val="00416DFE"/>
    <w:rsid w:val="00416E67"/>
    <w:rsid w:val="00416EBC"/>
    <w:rsid w:val="00416EBE"/>
    <w:rsid w:val="00416F1C"/>
    <w:rsid w:val="00416F2E"/>
    <w:rsid w:val="00416F55"/>
    <w:rsid w:val="00416FB4"/>
    <w:rsid w:val="00416FB7"/>
    <w:rsid w:val="00416FD0"/>
    <w:rsid w:val="00416FF6"/>
    <w:rsid w:val="00417024"/>
    <w:rsid w:val="00417071"/>
    <w:rsid w:val="004170F4"/>
    <w:rsid w:val="00417142"/>
    <w:rsid w:val="0041714D"/>
    <w:rsid w:val="00417154"/>
    <w:rsid w:val="004171B0"/>
    <w:rsid w:val="004171E8"/>
    <w:rsid w:val="00417215"/>
    <w:rsid w:val="0041723F"/>
    <w:rsid w:val="00417247"/>
    <w:rsid w:val="00417254"/>
    <w:rsid w:val="00417288"/>
    <w:rsid w:val="00417307"/>
    <w:rsid w:val="00417330"/>
    <w:rsid w:val="004173BE"/>
    <w:rsid w:val="00417443"/>
    <w:rsid w:val="004174A2"/>
    <w:rsid w:val="0041757C"/>
    <w:rsid w:val="0041757F"/>
    <w:rsid w:val="004175B2"/>
    <w:rsid w:val="00417611"/>
    <w:rsid w:val="004176A9"/>
    <w:rsid w:val="004176B9"/>
    <w:rsid w:val="004176C1"/>
    <w:rsid w:val="004176E9"/>
    <w:rsid w:val="0041778B"/>
    <w:rsid w:val="0041785E"/>
    <w:rsid w:val="0041788B"/>
    <w:rsid w:val="004178C2"/>
    <w:rsid w:val="00417912"/>
    <w:rsid w:val="00417913"/>
    <w:rsid w:val="004179EF"/>
    <w:rsid w:val="004179F7"/>
    <w:rsid w:val="00417A2F"/>
    <w:rsid w:val="00417AD6"/>
    <w:rsid w:val="00417B2C"/>
    <w:rsid w:val="00417B84"/>
    <w:rsid w:val="00417BB1"/>
    <w:rsid w:val="00417C84"/>
    <w:rsid w:val="00417CA1"/>
    <w:rsid w:val="00417D3B"/>
    <w:rsid w:val="00417DC1"/>
    <w:rsid w:val="00417E0E"/>
    <w:rsid w:val="00417E9F"/>
    <w:rsid w:val="00417F07"/>
    <w:rsid w:val="00417F89"/>
    <w:rsid w:val="00417FCE"/>
    <w:rsid w:val="00417FF1"/>
    <w:rsid w:val="00420050"/>
    <w:rsid w:val="00420057"/>
    <w:rsid w:val="004200B9"/>
    <w:rsid w:val="00420144"/>
    <w:rsid w:val="004201AC"/>
    <w:rsid w:val="004201ED"/>
    <w:rsid w:val="004201F8"/>
    <w:rsid w:val="00420256"/>
    <w:rsid w:val="00420265"/>
    <w:rsid w:val="0042032B"/>
    <w:rsid w:val="00420337"/>
    <w:rsid w:val="00420411"/>
    <w:rsid w:val="00420426"/>
    <w:rsid w:val="00420449"/>
    <w:rsid w:val="00420450"/>
    <w:rsid w:val="00420459"/>
    <w:rsid w:val="00420463"/>
    <w:rsid w:val="0042048A"/>
    <w:rsid w:val="004204B2"/>
    <w:rsid w:val="004204BC"/>
    <w:rsid w:val="0042060E"/>
    <w:rsid w:val="00420616"/>
    <w:rsid w:val="0042063A"/>
    <w:rsid w:val="00420665"/>
    <w:rsid w:val="0042068A"/>
    <w:rsid w:val="0042069B"/>
    <w:rsid w:val="004206A8"/>
    <w:rsid w:val="0042076F"/>
    <w:rsid w:val="00420799"/>
    <w:rsid w:val="0042079F"/>
    <w:rsid w:val="004207AF"/>
    <w:rsid w:val="00420809"/>
    <w:rsid w:val="00420839"/>
    <w:rsid w:val="0042084F"/>
    <w:rsid w:val="004208A3"/>
    <w:rsid w:val="0042091C"/>
    <w:rsid w:val="00420984"/>
    <w:rsid w:val="0042099D"/>
    <w:rsid w:val="004209B3"/>
    <w:rsid w:val="00420A1D"/>
    <w:rsid w:val="00420A1E"/>
    <w:rsid w:val="00420A70"/>
    <w:rsid w:val="00420AD2"/>
    <w:rsid w:val="00420B0F"/>
    <w:rsid w:val="00420BFC"/>
    <w:rsid w:val="00420CC3"/>
    <w:rsid w:val="00420CD3"/>
    <w:rsid w:val="00420CE6"/>
    <w:rsid w:val="00420D39"/>
    <w:rsid w:val="00420D7B"/>
    <w:rsid w:val="00420D9B"/>
    <w:rsid w:val="00420E11"/>
    <w:rsid w:val="00420E20"/>
    <w:rsid w:val="00420E39"/>
    <w:rsid w:val="00420E54"/>
    <w:rsid w:val="00420EFC"/>
    <w:rsid w:val="00420EFD"/>
    <w:rsid w:val="00420F3F"/>
    <w:rsid w:val="00420F75"/>
    <w:rsid w:val="00420F79"/>
    <w:rsid w:val="00420FD1"/>
    <w:rsid w:val="00421003"/>
    <w:rsid w:val="00421004"/>
    <w:rsid w:val="00421046"/>
    <w:rsid w:val="00421059"/>
    <w:rsid w:val="00421156"/>
    <w:rsid w:val="004211F6"/>
    <w:rsid w:val="004211F8"/>
    <w:rsid w:val="00421204"/>
    <w:rsid w:val="0042125C"/>
    <w:rsid w:val="00421325"/>
    <w:rsid w:val="004213B1"/>
    <w:rsid w:val="00421505"/>
    <w:rsid w:val="004215EE"/>
    <w:rsid w:val="00421611"/>
    <w:rsid w:val="00421633"/>
    <w:rsid w:val="004216A5"/>
    <w:rsid w:val="004216D6"/>
    <w:rsid w:val="004216F0"/>
    <w:rsid w:val="004217F8"/>
    <w:rsid w:val="004217F9"/>
    <w:rsid w:val="00421811"/>
    <w:rsid w:val="00421834"/>
    <w:rsid w:val="0042183D"/>
    <w:rsid w:val="00421854"/>
    <w:rsid w:val="00421856"/>
    <w:rsid w:val="0042188F"/>
    <w:rsid w:val="004218D1"/>
    <w:rsid w:val="0042190A"/>
    <w:rsid w:val="00421925"/>
    <w:rsid w:val="00421955"/>
    <w:rsid w:val="00421978"/>
    <w:rsid w:val="0042199F"/>
    <w:rsid w:val="00421A14"/>
    <w:rsid w:val="00421A7A"/>
    <w:rsid w:val="00421AED"/>
    <w:rsid w:val="00421B55"/>
    <w:rsid w:val="00421B64"/>
    <w:rsid w:val="00421BAA"/>
    <w:rsid w:val="00421BBC"/>
    <w:rsid w:val="00421BCE"/>
    <w:rsid w:val="00421BDF"/>
    <w:rsid w:val="00421BF6"/>
    <w:rsid w:val="00421C4B"/>
    <w:rsid w:val="00421C55"/>
    <w:rsid w:val="00421D66"/>
    <w:rsid w:val="00421DCB"/>
    <w:rsid w:val="00421EFC"/>
    <w:rsid w:val="00421F4C"/>
    <w:rsid w:val="00421F69"/>
    <w:rsid w:val="00421F7E"/>
    <w:rsid w:val="00422046"/>
    <w:rsid w:val="0042207E"/>
    <w:rsid w:val="0042208E"/>
    <w:rsid w:val="004220AA"/>
    <w:rsid w:val="004220E9"/>
    <w:rsid w:val="00422182"/>
    <w:rsid w:val="004221A9"/>
    <w:rsid w:val="004221C4"/>
    <w:rsid w:val="004221C8"/>
    <w:rsid w:val="0042226D"/>
    <w:rsid w:val="004222A6"/>
    <w:rsid w:val="004222D4"/>
    <w:rsid w:val="004222DA"/>
    <w:rsid w:val="0042230F"/>
    <w:rsid w:val="00422350"/>
    <w:rsid w:val="00422351"/>
    <w:rsid w:val="00422373"/>
    <w:rsid w:val="0042246F"/>
    <w:rsid w:val="004224D1"/>
    <w:rsid w:val="00422511"/>
    <w:rsid w:val="00422563"/>
    <w:rsid w:val="00422592"/>
    <w:rsid w:val="00422697"/>
    <w:rsid w:val="004226A9"/>
    <w:rsid w:val="004226E5"/>
    <w:rsid w:val="004226FC"/>
    <w:rsid w:val="00422850"/>
    <w:rsid w:val="004228B3"/>
    <w:rsid w:val="004228C5"/>
    <w:rsid w:val="0042292A"/>
    <w:rsid w:val="00422986"/>
    <w:rsid w:val="004229FF"/>
    <w:rsid w:val="00422A19"/>
    <w:rsid w:val="00422A8E"/>
    <w:rsid w:val="00422AB5"/>
    <w:rsid w:val="00422BDF"/>
    <w:rsid w:val="00422BFA"/>
    <w:rsid w:val="00422C57"/>
    <w:rsid w:val="00422CCD"/>
    <w:rsid w:val="00422D18"/>
    <w:rsid w:val="00422D31"/>
    <w:rsid w:val="00422D8D"/>
    <w:rsid w:val="00422DAD"/>
    <w:rsid w:val="00422EC1"/>
    <w:rsid w:val="00422F65"/>
    <w:rsid w:val="00422F9C"/>
    <w:rsid w:val="00422FE4"/>
    <w:rsid w:val="00422FEE"/>
    <w:rsid w:val="0042309E"/>
    <w:rsid w:val="004230A2"/>
    <w:rsid w:val="004230AB"/>
    <w:rsid w:val="004230CE"/>
    <w:rsid w:val="0042311E"/>
    <w:rsid w:val="004231FE"/>
    <w:rsid w:val="0042323A"/>
    <w:rsid w:val="00423268"/>
    <w:rsid w:val="004232B7"/>
    <w:rsid w:val="004232EC"/>
    <w:rsid w:val="004232EF"/>
    <w:rsid w:val="0042330D"/>
    <w:rsid w:val="00423328"/>
    <w:rsid w:val="00423379"/>
    <w:rsid w:val="0042338E"/>
    <w:rsid w:val="004233D5"/>
    <w:rsid w:val="004233DE"/>
    <w:rsid w:val="0042342E"/>
    <w:rsid w:val="00423492"/>
    <w:rsid w:val="004234C5"/>
    <w:rsid w:val="004234D0"/>
    <w:rsid w:val="0042353A"/>
    <w:rsid w:val="0042354C"/>
    <w:rsid w:val="00423571"/>
    <w:rsid w:val="004235AC"/>
    <w:rsid w:val="004235BF"/>
    <w:rsid w:val="004235C3"/>
    <w:rsid w:val="00423609"/>
    <w:rsid w:val="00423628"/>
    <w:rsid w:val="0042363A"/>
    <w:rsid w:val="00423655"/>
    <w:rsid w:val="0042366F"/>
    <w:rsid w:val="0042368E"/>
    <w:rsid w:val="004236BC"/>
    <w:rsid w:val="00423732"/>
    <w:rsid w:val="004238B7"/>
    <w:rsid w:val="0042391F"/>
    <w:rsid w:val="00423970"/>
    <w:rsid w:val="004239B3"/>
    <w:rsid w:val="004239F4"/>
    <w:rsid w:val="00423A03"/>
    <w:rsid w:val="00423A12"/>
    <w:rsid w:val="00423A15"/>
    <w:rsid w:val="00423A35"/>
    <w:rsid w:val="00423BCB"/>
    <w:rsid w:val="00423C0A"/>
    <w:rsid w:val="00423C3F"/>
    <w:rsid w:val="00423C69"/>
    <w:rsid w:val="00423CEC"/>
    <w:rsid w:val="00423D70"/>
    <w:rsid w:val="00423D92"/>
    <w:rsid w:val="00423D93"/>
    <w:rsid w:val="00423E9A"/>
    <w:rsid w:val="00423F07"/>
    <w:rsid w:val="00423F13"/>
    <w:rsid w:val="00424004"/>
    <w:rsid w:val="00424034"/>
    <w:rsid w:val="0042405F"/>
    <w:rsid w:val="004240D4"/>
    <w:rsid w:val="004240E2"/>
    <w:rsid w:val="00424152"/>
    <w:rsid w:val="0042416A"/>
    <w:rsid w:val="0042420D"/>
    <w:rsid w:val="00424212"/>
    <w:rsid w:val="0042425E"/>
    <w:rsid w:val="0042426D"/>
    <w:rsid w:val="00424295"/>
    <w:rsid w:val="0042429C"/>
    <w:rsid w:val="0042430E"/>
    <w:rsid w:val="00424316"/>
    <w:rsid w:val="0042438E"/>
    <w:rsid w:val="00424416"/>
    <w:rsid w:val="004244F7"/>
    <w:rsid w:val="004245E1"/>
    <w:rsid w:val="0042460D"/>
    <w:rsid w:val="00424638"/>
    <w:rsid w:val="0042464F"/>
    <w:rsid w:val="00424688"/>
    <w:rsid w:val="004246D4"/>
    <w:rsid w:val="004246F8"/>
    <w:rsid w:val="0042480D"/>
    <w:rsid w:val="00424831"/>
    <w:rsid w:val="00424943"/>
    <w:rsid w:val="00424B7F"/>
    <w:rsid w:val="00424BAA"/>
    <w:rsid w:val="00424BB9"/>
    <w:rsid w:val="00424CA0"/>
    <w:rsid w:val="00424CC5"/>
    <w:rsid w:val="00424DAC"/>
    <w:rsid w:val="00424DC8"/>
    <w:rsid w:val="00424E16"/>
    <w:rsid w:val="00424E23"/>
    <w:rsid w:val="00424EEF"/>
    <w:rsid w:val="0042501F"/>
    <w:rsid w:val="00425035"/>
    <w:rsid w:val="0042506F"/>
    <w:rsid w:val="004250AF"/>
    <w:rsid w:val="0042513A"/>
    <w:rsid w:val="00425155"/>
    <w:rsid w:val="0042521A"/>
    <w:rsid w:val="00425224"/>
    <w:rsid w:val="00425251"/>
    <w:rsid w:val="00425288"/>
    <w:rsid w:val="0042529D"/>
    <w:rsid w:val="004252F4"/>
    <w:rsid w:val="00425301"/>
    <w:rsid w:val="00425365"/>
    <w:rsid w:val="00425375"/>
    <w:rsid w:val="00425418"/>
    <w:rsid w:val="0042544E"/>
    <w:rsid w:val="00425499"/>
    <w:rsid w:val="004254FA"/>
    <w:rsid w:val="00425543"/>
    <w:rsid w:val="00425546"/>
    <w:rsid w:val="004255C9"/>
    <w:rsid w:val="004256A5"/>
    <w:rsid w:val="004256D8"/>
    <w:rsid w:val="00425727"/>
    <w:rsid w:val="00425816"/>
    <w:rsid w:val="00425925"/>
    <w:rsid w:val="00425975"/>
    <w:rsid w:val="004259EB"/>
    <w:rsid w:val="00425A08"/>
    <w:rsid w:val="00425A59"/>
    <w:rsid w:val="00425AFA"/>
    <w:rsid w:val="00425B02"/>
    <w:rsid w:val="00425B26"/>
    <w:rsid w:val="00425B54"/>
    <w:rsid w:val="00425BBD"/>
    <w:rsid w:val="00425BC5"/>
    <w:rsid w:val="00425C57"/>
    <w:rsid w:val="00425CD9"/>
    <w:rsid w:val="00425D72"/>
    <w:rsid w:val="00425DB0"/>
    <w:rsid w:val="00425DB3"/>
    <w:rsid w:val="00425E14"/>
    <w:rsid w:val="00425E56"/>
    <w:rsid w:val="00425F1A"/>
    <w:rsid w:val="00425F9A"/>
    <w:rsid w:val="0042602D"/>
    <w:rsid w:val="0042605F"/>
    <w:rsid w:val="00426156"/>
    <w:rsid w:val="00426194"/>
    <w:rsid w:val="004261FA"/>
    <w:rsid w:val="00426246"/>
    <w:rsid w:val="00426250"/>
    <w:rsid w:val="004262F3"/>
    <w:rsid w:val="00426311"/>
    <w:rsid w:val="00426362"/>
    <w:rsid w:val="004263AB"/>
    <w:rsid w:val="00426448"/>
    <w:rsid w:val="00426466"/>
    <w:rsid w:val="004264E1"/>
    <w:rsid w:val="004264F6"/>
    <w:rsid w:val="004264FB"/>
    <w:rsid w:val="00426526"/>
    <w:rsid w:val="00426597"/>
    <w:rsid w:val="004265BF"/>
    <w:rsid w:val="0042663C"/>
    <w:rsid w:val="00426660"/>
    <w:rsid w:val="00426674"/>
    <w:rsid w:val="00426693"/>
    <w:rsid w:val="0042669B"/>
    <w:rsid w:val="00426776"/>
    <w:rsid w:val="00426839"/>
    <w:rsid w:val="00426874"/>
    <w:rsid w:val="004268DE"/>
    <w:rsid w:val="004269A3"/>
    <w:rsid w:val="004269B8"/>
    <w:rsid w:val="004269D9"/>
    <w:rsid w:val="004269E5"/>
    <w:rsid w:val="00426A65"/>
    <w:rsid w:val="00426A94"/>
    <w:rsid w:val="00426A97"/>
    <w:rsid w:val="00426B60"/>
    <w:rsid w:val="00426BA1"/>
    <w:rsid w:val="00426BA6"/>
    <w:rsid w:val="00426BB6"/>
    <w:rsid w:val="00426C00"/>
    <w:rsid w:val="00426C16"/>
    <w:rsid w:val="00426C29"/>
    <w:rsid w:val="00426C32"/>
    <w:rsid w:val="00426C45"/>
    <w:rsid w:val="00426C91"/>
    <w:rsid w:val="00426DB6"/>
    <w:rsid w:val="00426DCE"/>
    <w:rsid w:val="00426E25"/>
    <w:rsid w:val="00426E3D"/>
    <w:rsid w:val="00426E93"/>
    <w:rsid w:val="00426EBD"/>
    <w:rsid w:val="00426EE6"/>
    <w:rsid w:val="0042700C"/>
    <w:rsid w:val="00427032"/>
    <w:rsid w:val="004270AF"/>
    <w:rsid w:val="004271B0"/>
    <w:rsid w:val="00427232"/>
    <w:rsid w:val="0042733F"/>
    <w:rsid w:val="0042741E"/>
    <w:rsid w:val="0042744C"/>
    <w:rsid w:val="004274AC"/>
    <w:rsid w:val="00427546"/>
    <w:rsid w:val="00427572"/>
    <w:rsid w:val="00427588"/>
    <w:rsid w:val="004275B6"/>
    <w:rsid w:val="00427618"/>
    <w:rsid w:val="00427620"/>
    <w:rsid w:val="00427668"/>
    <w:rsid w:val="004276F2"/>
    <w:rsid w:val="0042770E"/>
    <w:rsid w:val="0042772C"/>
    <w:rsid w:val="0042777A"/>
    <w:rsid w:val="00427780"/>
    <w:rsid w:val="00427797"/>
    <w:rsid w:val="00427812"/>
    <w:rsid w:val="00427859"/>
    <w:rsid w:val="00427883"/>
    <w:rsid w:val="00427893"/>
    <w:rsid w:val="004278AA"/>
    <w:rsid w:val="00427904"/>
    <w:rsid w:val="004279C5"/>
    <w:rsid w:val="00427A05"/>
    <w:rsid w:val="00427B03"/>
    <w:rsid w:val="00427CAC"/>
    <w:rsid w:val="00427CE7"/>
    <w:rsid w:val="00427D1C"/>
    <w:rsid w:val="00427D2E"/>
    <w:rsid w:val="00427D35"/>
    <w:rsid w:val="00427D53"/>
    <w:rsid w:val="00427D5D"/>
    <w:rsid w:val="00427D93"/>
    <w:rsid w:val="00427E7C"/>
    <w:rsid w:val="00427F26"/>
    <w:rsid w:val="00427F6F"/>
    <w:rsid w:val="00430020"/>
    <w:rsid w:val="0043003D"/>
    <w:rsid w:val="0043008D"/>
    <w:rsid w:val="00430093"/>
    <w:rsid w:val="004300BD"/>
    <w:rsid w:val="004300BE"/>
    <w:rsid w:val="0043011A"/>
    <w:rsid w:val="00430153"/>
    <w:rsid w:val="0043016A"/>
    <w:rsid w:val="004301A5"/>
    <w:rsid w:val="00430243"/>
    <w:rsid w:val="00430266"/>
    <w:rsid w:val="004303C9"/>
    <w:rsid w:val="00430417"/>
    <w:rsid w:val="00430541"/>
    <w:rsid w:val="0043054C"/>
    <w:rsid w:val="0043055B"/>
    <w:rsid w:val="004305A6"/>
    <w:rsid w:val="004305D0"/>
    <w:rsid w:val="004305E7"/>
    <w:rsid w:val="004305E8"/>
    <w:rsid w:val="00430654"/>
    <w:rsid w:val="0043068F"/>
    <w:rsid w:val="00430743"/>
    <w:rsid w:val="00430771"/>
    <w:rsid w:val="004307D9"/>
    <w:rsid w:val="004307ED"/>
    <w:rsid w:val="004307FD"/>
    <w:rsid w:val="00430895"/>
    <w:rsid w:val="004309D5"/>
    <w:rsid w:val="004309E1"/>
    <w:rsid w:val="004309F6"/>
    <w:rsid w:val="00430A09"/>
    <w:rsid w:val="00430A94"/>
    <w:rsid w:val="00430A96"/>
    <w:rsid w:val="00430AA1"/>
    <w:rsid w:val="00430AAF"/>
    <w:rsid w:val="00430B54"/>
    <w:rsid w:val="00430BEC"/>
    <w:rsid w:val="00430C15"/>
    <w:rsid w:val="00430C18"/>
    <w:rsid w:val="00430C2B"/>
    <w:rsid w:val="00430C46"/>
    <w:rsid w:val="00430C92"/>
    <w:rsid w:val="00430CCC"/>
    <w:rsid w:val="00430CE3"/>
    <w:rsid w:val="00430D18"/>
    <w:rsid w:val="00430DFF"/>
    <w:rsid w:val="00430E18"/>
    <w:rsid w:val="00430E69"/>
    <w:rsid w:val="00430F27"/>
    <w:rsid w:val="00430F2A"/>
    <w:rsid w:val="00430F70"/>
    <w:rsid w:val="00430FC3"/>
    <w:rsid w:val="00430FDE"/>
    <w:rsid w:val="00430FF2"/>
    <w:rsid w:val="0043105D"/>
    <w:rsid w:val="00431297"/>
    <w:rsid w:val="004312AC"/>
    <w:rsid w:val="00431329"/>
    <w:rsid w:val="00431356"/>
    <w:rsid w:val="0043137A"/>
    <w:rsid w:val="004313A3"/>
    <w:rsid w:val="00431423"/>
    <w:rsid w:val="00431424"/>
    <w:rsid w:val="00431442"/>
    <w:rsid w:val="004314AC"/>
    <w:rsid w:val="004314BF"/>
    <w:rsid w:val="00431528"/>
    <w:rsid w:val="004315AD"/>
    <w:rsid w:val="00431605"/>
    <w:rsid w:val="004316E6"/>
    <w:rsid w:val="0043172B"/>
    <w:rsid w:val="004317A9"/>
    <w:rsid w:val="004317AC"/>
    <w:rsid w:val="004317F6"/>
    <w:rsid w:val="004317FC"/>
    <w:rsid w:val="00431873"/>
    <w:rsid w:val="00431898"/>
    <w:rsid w:val="004319B3"/>
    <w:rsid w:val="00431A14"/>
    <w:rsid w:val="00431A20"/>
    <w:rsid w:val="00431A67"/>
    <w:rsid w:val="00431A9F"/>
    <w:rsid w:val="00431B35"/>
    <w:rsid w:val="00431B65"/>
    <w:rsid w:val="00431B7C"/>
    <w:rsid w:val="00431C3F"/>
    <w:rsid w:val="00431C85"/>
    <w:rsid w:val="00431CC8"/>
    <w:rsid w:val="00431CE2"/>
    <w:rsid w:val="00431D00"/>
    <w:rsid w:val="00431D4F"/>
    <w:rsid w:val="00431DEB"/>
    <w:rsid w:val="00431E24"/>
    <w:rsid w:val="00431E29"/>
    <w:rsid w:val="00431E69"/>
    <w:rsid w:val="00431E71"/>
    <w:rsid w:val="00431ECC"/>
    <w:rsid w:val="00431F90"/>
    <w:rsid w:val="00431FED"/>
    <w:rsid w:val="0043207C"/>
    <w:rsid w:val="00432088"/>
    <w:rsid w:val="004320BE"/>
    <w:rsid w:val="00432118"/>
    <w:rsid w:val="00432151"/>
    <w:rsid w:val="00432178"/>
    <w:rsid w:val="00432189"/>
    <w:rsid w:val="00432247"/>
    <w:rsid w:val="00432299"/>
    <w:rsid w:val="0043229B"/>
    <w:rsid w:val="004322CE"/>
    <w:rsid w:val="00432313"/>
    <w:rsid w:val="004323A5"/>
    <w:rsid w:val="0043249E"/>
    <w:rsid w:val="004324B1"/>
    <w:rsid w:val="00432541"/>
    <w:rsid w:val="00432563"/>
    <w:rsid w:val="00432599"/>
    <w:rsid w:val="004325A1"/>
    <w:rsid w:val="00432634"/>
    <w:rsid w:val="00432677"/>
    <w:rsid w:val="00432812"/>
    <w:rsid w:val="00432870"/>
    <w:rsid w:val="0043297A"/>
    <w:rsid w:val="00432A0D"/>
    <w:rsid w:val="00432A37"/>
    <w:rsid w:val="00432A8C"/>
    <w:rsid w:val="00432ACE"/>
    <w:rsid w:val="00432AF9"/>
    <w:rsid w:val="00432B01"/>
    <w:rsid w:val="00432BEE"/>
    <w:rsid w:val="00432C53"/>
    <w:rsid w:val="00432C5A"/>
    <w:rsid w:val="00432CCB"/>
    <w:rsid w:val="00432CCE"/>
    <w:rsid w:val="00432CD4"/>
    <w:rsid w:val="00432CFA"/>
    <w:rsid w:val="00432D21"/>
    <w:rsid w:val="00432D31"/>
    <w:rsid w:val="00432D3C"/>
    <w:rsid w:val="00432D70"/>
    <w:rsid w:val="00432E19"/>
    <w:rsid w:val="00432F52"/>
    <w:rsid w:val="00432F79"/>
    <w:rsid w:val="00432FE6"/>
    <w:rsid w:val="00433086"/>
    <w:rsid w:val="004330AB"/>
    <w:rsid w:val="004330E9"/>
    <w:rsid w:val="00433100"/>
    <w:rsid w:val="00433176"/>
    <w:rsid w:val="00433186"/>
    <w:rsid w:val="004331B8"/>
    <w:rsid w:val="0043322E"/>
    <w:rsid w:val="0043323C"/>
    <w:rsid w:val="00433266"/>
    <w:rsid w:val="00433309"/>
    <w:rsid w:val="00433385"/>
    <w:rsid w:val="0043338E"/>
    <w:rsid w:val="0043343E"/>
    <w:rsid w:val="004334C4"/>
    <w:rsid w:val="00433513"/>
    <w:rsid w:val="00433552"/>
    <w:rsid w:val="00433587"/>
    <w:rsid w:val="004336A4"/>
    <w:rsid w:val="004336B0"/>
    <w:rsid w:val="004336C1"/>
    <w:rsid w:val="004336DF"/>
    <w:rsid w:val="00433740"/>
    <w:rsid w:val="004337CE"/>
    <w:rsid w:val="004337F4"/>
    <w:rsid w:val="004337FC"/>
    <w:rsid w:val="0043380C"/>
    <w:rsid w:val="00433823"/>
    <w:rsid w:val="00433844"/>
    <w:rsid w:val="0043384F"/>
    <w:rsid w:val="00433942"/>
    <w:rsid w:val="0043399F"/>
    <w:rsid w:val="004339A5"/>
    <w:rsid w:val="004339BC"/>
    <w:rsid w:val="004339D7"/>
    <w:rsid w:val="004339E3"/>
    <w:rsid w:val="00433A4E"/>
    <w:rsid w:val="00433AD9"/>
    <w:rsid w:val="00433B58"/>
    <w:rsid w:val="00433BEA"/>
    <w:rsid w:val="00433C62"/>
    <w:rsid w:val="00433CB2"/>
    <w:rsid w:val="00433D3E"/>
    <w:rsid w:val="00433D4F"/>
    <w:rsid w:val="00433D62"/>
    <w:rsid w:val="00433D85"/>
    <w:rsid w:val="00433DB8"/>
    <w:rsid w:val="00433E1E"/>
    <w:rsid w:val="00433E20"/>
    <w:rsid w:val="00433E87"/>
    <w:rsid w:val="00433E92"/>
    <w:rsid w:val="00433EB5"/>
    <w:rsid w:val="00433EC9"/>
    <w:rsid w:val="00433EF9"/>
    <w:rsid w:val="00433FBA"/>
    <w:rsid w:val="00433FBF"/>
    <w:rsid w:val="00433FDE"/>
    <w:rsid w:val="0043400C"/>
    <w:rsid w:val="00434065"/>
    <w:rsid w:val="0043406A"/>
    <w:rsid w:val="00434073"/>
    <w:rsid w:val="00434076"/>
    <w:rsid w:val="004340ED"/>
    <w:rsid w:val="004340F7"/>
    <w:rsid w:val="00434107"/>
    <w:rsid w:val="004341E0"/>
    <w:rsid w:val="00434234"/>
    <w:rsid w:val="00434245"/>
    <w:rsid w:val="00434358"/>
    <w:rsid w:val="0043437A"/>
    <w:rsid w:val="0043447B"/>
    <w:rsid w:val="004344A9"/>
    <w:rsid w:val="00434514"/>
    <w:rsid w:val="00434525"/>
    <w:rsid w:val="00434567"/>
    <w:rsid w:val="00434589"/>
    <w:rsid w:val="004345E5"/>
    <w:rsid w:val="004345EF"/>
    <w:rsid w:val="004345FC"/>
    <w:rsid w:val="00434647"/>
    <w:rsid w:val="0043467A"/>
    <w:rsid w:val="004346C5"/>
    <w:rsid w:val="004346C7"/>
    <w:rsid w:val="0043473D"/>
    <w:rsid w:val="0043474B"/>
    <w:rsid w:val="00434802"/>
    <w:rsid w:val="004348DC"/>
    <w:rsid w:val="0043493D"/>
    <w:rsid w:val="004349C8"/>
    <w:rsid w:val="00434AEF"/>
    <w:rsid w:val="00434B04"/>
    <w:rsid w:val="00434BCD"/>
    <w:rsid w:val="00434C0A"/>
    <w:rsid w:val="00434C2A"/>
    <w:rsid w:val="00434C50"/>
    <w:rsid w:val="00434CE5"/>
    <w:rsid w:val="00434D53"/>
    <w:rsid w:val="00434DEF"/>
    <w:rsid w:val="00434DF2"/>
    <w:rsid w:val="0043509E"/>
    <w:rsid w:val="004350E3"/>
    <w:rsid w:val="004350F3"/>
    <w:rsid w:val="00435121"/>
    <w:rsid w:val="0043514A"/>
    <w:rsid w:val="00435183"/>
    <w:rsid w:val="004351B0"/>
    <w:rsid w:val="004351DD"/>
    <w:rsid w:val="00435209"/>
    <w:rsid w:val="00435267"/>
    <w:rsid w:val="0043535C"/>
    <w:rsid w:val="00435363"/>
    <w:rsid w:val="004353F7"/>
    <w:rsid w:val="004354A3"/>
    <w:rsid w:val="004354B5"/>
    <w:rsid w:val="0043550E"/>
    <w:rsid w:val="00435513"/>
    <w:rsid w:val="0043552D"/>
    <w:rsid w:val="0043557E"/>
    <w:rsid w:val="004355E2"/>
    <w:rsid w:val="004356B4"/>
    <w:rsid w:val="004356EF"/>
    <w:rsid w:val="00435733"/>
    <w:rsid w:val="004357B3"/>
    <w:rsid w:val="004357FE"/>
    <w:rsid w:val="00435895"/>
    <w:rsid w:val="004358EF"/>
    <w:rsid w:val="00435937"/>
    <w:rsid w:val="00435961"/>
    <w:rsid w:val="004359AB"/>
    <w:rsid w:val="00435A10"/>
    <w:rsid w:val="00435A56"/>
    <w:rsid w:val="00435A76"/>
    <w:rsid w:val="00435A98"/>
    <w:rsid w:val="00435BBB"/>
    <w:rsid w:val="00435BF3"/>
    <w:rsid w:val="00435C41"/>
    <w:rsid w:val="00435CAC"/>
    <w:rsid w:val="00435D0D"/>
    <w:rsid w:val="00435D15"/>
    <w:rsid w:val="00435D57"/>
    <w:rsid w:val="00435D60"/>
    <w:rsid w:val="00435D81"/>
    <w:rsid w:val="00435EF4"/>
    <w:rsid w:val="00435F07"/>
    <w:rsid w:val="00435F28"/>
    <w:rsid w:val="00435F52"/>
    <w:rsid w:val="00435F91"/>
    <w:rsid w:val="00435F93"/>
    <w:rsid w:val="0043609A"/>
    <w:rsid w:val="004360E1"/>
    <w:rsid w:val="004360EB"/>
    <w:rsid w:val="00436188"/>
    <w:rsid w:val="00436193"/>
    <w:rsid w:val="004361DF"/>
    <w:rsid w:val="004361F4"/>
    <w:rsid w:val="0043621E"/>
    <w:rsid w:val="00436253"/>
    <w:rsid w:val="00436266"/>
    <w:rsid w:val="00436285"/>
    <w:rsid w:val="004362B2"/>
    <w:rsid w:val="004362E3"/>
    <w:rsid w:val="004362F0"/>
    <w:rsid w:val="0043630C"/>
    <w:rsid w:val="00436329"/>
    <w:rsid w:val="00436368"/>
    <w:rsid w:val="00436487"/>
    <w:rsid w:val="0043648E"/>
    <w:rsid w:val="00436492"/>
    <w:rsid w:val="004364D1"/>
    <w:rsid w:val="004364F0"/>
    <w:rsid w:val="004364FB"/>
    <w:rsid w:val="0043652A"/>
    <w:rsid w:val="0043665F"/>
    <w:rsid w:val="004366BD"/>
    <w:rsid w:val="0043670C"/>
    <w:rsid w:val="00436759"/>
    <w:rsid w:val="0043676C"/>
    <w:rsid w:val="004367D8"/>
    <w:rsid w:val="0043681D"/>
    <w:rsid w:val="004368BC"/>
    <w:rsid w:val="004368BF"/>
    <w:rsid w:val="004368FD"/>
    <w:rsid w:val="0043690C"/>
    <w:rsid w:val="00436981"/>
    <w:rsid w:val="00436986"/>
    <w:rsid w:val="0043699E"/>
    <w:rsid w:val="00436A52"/>
    <w:rsid w:val="00436A71"/>
    <w:rsid w:val="00436AA5"/>
    <w:rsid w:val="00436B0D"/>
    <w:rsid w:val="00436B27"/>
    <w:rsid w:val="00436B6B"/>
    <w:rsid w:val="00436BEA"/>
    <w:rsid w:val="00436C29"/>
    <w:rsid w:val="00436CC6"/>
    <w:rsid w:val="00436CE5"/>
    <w:rsid w:val="00436D30"/>
    <w:rsid w:val="00436D33"/>
    <w:rsid w:val="00436D5E"/>
    <w:rsid w:val="00436DCC"/>
    <w:rsid w:val="00436DF8"/>
    <w:rsid w:val="00436E10"/>
    <w:rsid w:val="00436E31"/>
    <w:rsid w:val="00436E4D"/>
    <w:rsid w:val="00436F27"/>
    <w:rsid w:val="00436F3D"/>
    <w:rsid w:val="00436F40"/>
    <w:rsid w:val="00436F4D"/>
    <w:rsid w:val="00436F53"/>
    <w:rsid w:val="00436F5B"/>
    <w:rsid w:val="00436F88"/>
    <w:rsid w:val="00436FB2"/>
    <w:rsid w:val="00436FB6"/>
    <w:rsid w:val="00437037"/>
    <w:rsid w:val="00437090"/>
    <w:rsid w:val="004370CD"/>
    <w:rsid w:val="00437123"/>
    <w:rsid w:val="00437230"/>
    <w:rsid w:val="00437247"/>
    <w:rsid w:val="004372EA"/>
    <w:rsid w:val="00437320"/>
    <w:rsid w:val="0043735B"/>
    <w:rsid w:val="0043737D"/>
    <w:rsid w:val="004374CF"/>
    <w:rsid w:val="004374F8"/>
    <w:rsid w:val="00437583"/>
    <w:rsid w:val="004375C2"/>
    <w:rsid w:val="0043760B"/>
    <w:rsid w:val="00437636"/>
    <w:rsid w:val="00437651"/>
    <w:rsid w:val="00437686"/>
    <w:rsid w:val="004376D2"/>
    <w:rsid w:val="004376E9"/>
    <w:rsid w:val="004377D3"/>
    <w:rsid w:val="0043788C"/>
    <w:rsid w:val="00437892"/>
    <w:rsid w:val="004378EB"/>
    <w:rsid w:val="00437985"/>
    <w:rsid w:val="0043799B"/>
    <w:rsid w:val="004379AB"/>
    <w:rsid w:val="004379F6"/>
    <w:rsid w:val="004379FF"/>
    <w:rsid w:val="00437A08"/>
    <w:rsid w:val="00437A2D"/>
    <w:rsid w:val="00437A53"/>
    <w:rsid w:val="00437A8A"/>
    <w:rsid w:val="00437AD3"/>
    <w:rsid w:val="00437B29"/>
    <w:rsid w:val="00437B2A"/>
    <w:rsid w:val="00437B66"/>
    <w:rsid w:val="00437B96"/>
    <w:rsid w:val="00437C1D"/>
    <w:rsid w:val="00437CB6"/>
    <w:rsid w:val="00437CC2"/>
    <w:rsid w:val="00437D2E"/>
    <w:rsid w:val="00437D6A"/>
    <w:rsid w:val="00437D90"/>
    <w:rsid w:val="00437DB2"/>
    <w:rsid w:val="00437DC8"/>
    <w:rsid w:val="00437DDF"/>
    <w:rsid w:val="00437E3F"/>
    <w:rsid w:val="00437E90"/>
    <w:rsid w:val="00437E9D"/>
    <w:rsid w:val="00437EB6"/>
    <w:rsid w:val="00437F3A"/>
    <w:rsid w:val="00440007"/>
    <w:rsid w:val="00440027"/>
    <w:rsid w:val="004400C3"/>
    <w:rsid w:val="0044016D"/>
    <w:rsid w:val="004401C3"/>
    <w:rsid w:val="004401D8"/>
    <w:rsid w:val="0044023D"/>
    <w:rsid w:val="0044029A"/>
    <w:rsid w:val="004402C3"/>
    <w:rsid w:val="00440346"/>
    <w:rsid w:val="00440376"/>
    <w:rsid w:val="004403B8"/>
    <w:rsid w:val="00440442"/>
    <w:rsid w:val="0044044A"/>
    <w:rsid w:val="00440533"/>
    <w:rsid w:val="0044067A"/>
    <w:rsid w:val="00440708"/>
    <w:rsid w:val="00440712"/>
    <w:rsid w:val="00440776"/>
    <w:rsid w:val="0044077D"/>
    <w:rsid w:val="004407FD"/>
    <w:rsid w:val="00440860"/>
    <w:rsid w:val="004408C3"/>
    <w:rsid w:val="004408CF"/>
    <w:rsid w:val="004408F3"/>
    <w:rsid w:val="00440997"/>
    <w:rsid w:val="00440A3E"/>
    <w:rsid w:val="00440AC0"/>
    <w:rsid w:val="00440B38"/>
    <w:rsid w:val="00440B66"/>
    <w:rsid w:val="00440B72"/>
    <w:rsid w:val="00440BCA"/>
    <w:rsid w:val="00440D02"/>
    <w:rsid w:val="00440D46"/>
    <w:rsid w:val="00440D67"/>
    <w:rsid w:val="00440DD2"/>
    <w:rsid w:val="00440E31"/>
    <w:rsid w:val="00440E49"/>
    <w:rsid w:val="00440EC4"/>
    <w:rsid w:val="00440F7C"/>
    <w:rsid w:val="00440F9E"/>
    <w:rsid w:val="00440FD7"/>
    <w:rsid w:val="00440FDE"/>
    <w:rsid w:val="00441006"/>
    <w:rsid w:val="0044105C"/>
    <w:rsid w:val="004410C0"/>
    <w:rsid w:val="004410CA"/>
    <w:rsid w:val="004410D8"/>
    <w:rsid w:val="004410F3"/>
    <w:rsid w:val="0044111C"/>
    <w:rsid w:val="00441122"/>
    <w:rsid w:val="00441161"/>
    <w:rsid w:val="004411E8"/>
    <w:rsid w:val="004412C3"/>
    <w:rsid w:val="00441301"/>
    <w:rsid w:val="0044134E"/>
    <w:rsid w:val="0044139B"/>
    <w:rsid w:val="004413A8"/>
    <w:rsid w:val="004413BB"/>
    <w:rsid w:val="0044141C"/>
    <w:rsid w:val="00441498"/>
    <w:rsid w:val="0044154F"/>
    <w:rsid w:val="00441569"/>
    <w:rsid w:val="004415B3"/>
    <w:rsid w:val="004415CC"/>
    <w:rsid w:val="00441661"/>
    <w:rsid w:val="004416EB"/>
    <w:rsid w:val="00441756"/>
    <w:rsid w:val="004417AC"/>
    <w:rsid w:val="004417FD"/>
    <w:rsid w:val="00441808"/>
    <w:rsid w:val="00441826"/>
    <w:rsid w:val="004418D4"/>
    <w:rsid w:val="00441922"/>
    <w:rsid w:val="00441977"/>
    <w:rsid w:val="004419C1"/>
    <w:rsid w:val="00441A18"/>
    <w:rsid w:val="00441A23"/>
    <w:rsid w:val="00441A61"/>
    <w:rsid w:val="00441AAA"/>
    <w:rsid w:val="00441AAC"/>
    <w:rsid w:val="00441ACF"/>
    <w:rsid w:val="00441AEE"/>
    <w:rsid w:val="00441B7A"/>
    <w:rsid w:val="00441BD9"/>
    <w:rsid w:val="00441C5E"/>
    <w:rsid w:val="00441C82"/>
    <w:rsid w:val="00441C92"/>
    <w:rsid w:val="00441CA3"/>
    <w:rsid w:val="00441D2B"/>
    <w:rsid w:val="00441DA0"/>
    <w:rsid w:val="00441E00"/>
    <w:rsid w:val="00441E56"/>
    <w:rsid w:val="00441E8E"/>
    <w:rsid w:val="00441E94"/>
    <w:rsid w:val="00441ED9"/>
    <w:rsid w:val="00441F2D"/>
    <w:rsid w:val="00441F61"/>
    <w:rsid w:val="00441FCA"/>
    <w:rsid w:val="00441FDB"/>
    <w:rsid w:val="0044200A"/>
    <w:rsid w:val="0044203A"/>
    <w:rsid w:val="0044204D"/>
    <w:rsid w:val="0044205D"/>
    <w:rsid w:val="004421A2"/>
    <w:rsid w:val="0044220C"/>
    <w:rsid w:val="004422D9"/>
    <w:rsid w:val="004422DF"/>
    <w:rsid w:val="00442302"/>
    <w:rsid w:val="004423F8"/>
    <w:rsid w:val="00442438"/>
    <w:rsid w:val="00442442"/>
    <w:rsid w:val="0044245E"/>
    <w:rsid w:val="0044249E"/>
    <w:rsid w:val="004424B4"/>
    <w:rsid w:val="00442522"/>
    <w:rsid w:val="00442524"/>
    <w:rsid w:val="00442594"/>
    <w:rsid w:val="004425A4"/>
    <w:rsid w:val="004425D4"/>
    <w:rsid w:val="00442679"/>
    <w:rsid w:val="00442683"/>
    <w:rsid w:val="004426AA"/>
    <w:rsid w:val="0044271A"/>
    <w:rsid w:val="0044276A"/>
    <w:rsid w:val="00442772"/>
    <w:rsid w:val="004427D3"/>
    <w:rsid w:val="004427E0"/>
    <w:rsid w:val="004427F8"/>
    <w:rsid w:val="0044280D"/>
    <w:rsid w:val="00442855"/>
    <w:rsid w:val="0044285D"/>
    <w:rsid w:val="0044289C"/>
    <w:rsid w:val="00442938"/>
    <w:rsid w:val="0044294A"/>
    <w:rsid w:val="00442B02"/>
    <w:rsid w:val="00442B4B"/>
    <w:rsid w:val="00442BB8"/>
    <w:rsid w:val="00442BC9"/>
    <w:rsid w:val="00442BF8"/>
    <w:rsid w:val="00442BFD"/>
    <w:rsid w:val="00442C29"/>
    <w:rsid w:val="00442C39"/>
    <w:rsid w:val="00442C4A"/>
    <w:rsid w:val="00442CDE"/>
    <w:rsid w:val="00442D19"/>
    <w:rsid w:val="00442D1B"/>
    <w:rsid w:val="00442D2D"/>
    <w:rsid w:val="00442DB9"/>
    <w:rsid w:val="00442DD4"/>
    <w:rsid w:val="00442E03"/>
    <w:rsid w:val="00442E0F"/>
    <w:rsid w:val="00442E54"/>
    <w:rsid w:val="00442E67"/>
    <w:rsid w:val="00442EA2"/>
    <w:rsid w:val="00442F4F"/>
    <w:rsid w:val="00442FA9"/>
    <w:rsid w:val="00442FB0"/>
    <w:rsid w:val="00442FC5"/>
    <w:rsid w:val="0044302D"/>
    <w:rsid w:val="00443040"/>
    <w:rsid w:val="00443074"/>
    <w:rsid w:val="0044307A"/>
    <w:rsid w:val="004430B4"/>
    <w:rsid w:val="00443116"/>
    <w:rsid w:val="0044311A"/>
    <w:rsid w:val="00443155"/>
    <w:rsid w:val="004431CD"/>
    <w:rsid w:val="004432D2"/>
    <w:rsid w:val="00443350"/>
    <w:rsid w:val="00443399"/>
    <w:rsid w:val="00443466"/>
    <w:rsid w:val="00443479"/>
    <w:rsid w:val="00443533"/>
    <w:rsid w:val="00443549"/>
    <w:rsid w:val="00443580"/>
    <w:rsid w:val="00443590"/>
    <w:rsid w:val="00443661"/>
    <w:rsid w:val="00443682"/>
    <w:rsid w:val="004436CA"/>
    <w:rsid w:val="004436DE"/>
    <w:rsid w:val="004436EE"/>
    <w:rsid w:val="0044372A"/>
    <w:rsid w:val="00443773"/>
    <w:rsid w:val="00443782"/>
    <w:rsid w:val="004437FA"/>
    <w:rsid w:val="00443828"/>
    <w:rsid w:val="00443831"/>
    <w:rsid w:val="004439B1"/>
    <w:rsid w:val="00443AD5"/>
    <w:rsid w:val="00443B5E"/>
    <w:rsid w:val="00443BE2"/>
    <w:rsid w:val="00443C2A"/>
    <w:rsid w:val="00443C5F"/>
    <w:rsid w:val="00443C80"/>
    <w:rsid w:val="00443C98"/>
    <w:rsid w:val="00443CC4"/>
    <w:rsid w:val="00443D3C"/>
    <w:rsid w:val="00443D42"/>
    <w:rsid w:val="00443D76"/>
    <w:rsid w:val="00443D84"/>
    <w:rsid w:val="00443E34"/>
    <w:rsid w:val="00443ED2"/>
    <w:rsid w:val="00443F06"/>
    <w:rsid w:val="00443FAD"/>
    <w:rsid w:val="00443FD5"/>
    <w:rsid w:val="00443FEF"/>
    <w:rsid w:val="0044405E"/>
    <w:rsid w:val="00444105"/>
    <w:rsid w:val="0044417F"/>
    <w:rsid w:val="004441BF"/>
    <w:rsid w:val="004441D8"/>
    <w:rsid w:val="0044421E"/>
    <w:rsid w:val="00444274"/>
    <w:rsid w:val="0044428B"/>
    <w:rsid w:val="004442DE"/>
    <w:rsid w:val="00444309"/>
    <w:rsid w:val="0044437B"/>
    <w:rsid w:val="004443CE"/>
    <w:rsid w:val="00444477"/>
    <w:rsid w:val="00444509"/>
    <w:rsid w:val="00444580"/>
    <w:rsid w:val="004445B7"/>
    <w:rsid w:val="004445B9"/>
    <w:rsid w:val="004445C3"/>
    <w:rsid w:val="00444612"/>
    <w:rsid w:val="00444644"/>
    <w:rsid w:val="0044467D"/>
    <w:rsid w:val="004446C6"/>
    <w:rsid w:val="00444758"/>
    <w:rsid w:val="00444877"/>
    <w:rsid w:val="004448F2"/>
    <w:rsid w:val="00444972"/>
    <w:rsid w:val="00444A04"/>
    <w:rsid w:val="00444A52"/>
    <w:rsid w:val="00444BD8"/>
    <w:rsid w:val="00444C22"/>
    <w:rsid w:val="00444C59"/>
    <w:rsid w:val="00444D59"/>
    <w:rsid w:val="00444D86"/>
    <w:rsid w:val="00444D90"/>
    <w:rsid w:val="00444DBD"/>
    <w:rsid w:val="00444E13"/>
    <w:rsid w:val="00444E81"/>
    <w:rsid w:val="00444EBA"/>
    <w:rsid w:val="00444EDF"/>
    <w:rsid w:val="00444EE2"/>
    <w:rsid w:val="00444F24"/>
    <w:rsid w:val="00444F77"/>
    <w:rsid w:val="00444FEA"/>
    <w:rsid w:val="00444FF5"/>
    <w:rsid w:val="0044504B"/>
    <w:rsid w:val="004450C1"/>
    <w:rsid w:val="004450CB"/>
    <w:rsid w:val="00445122"/>
    <w:rsid w:val="004451A6"/>
    <w:rsid w:val="004451E7"/>
    <w:rsid w:val="00445233"/>
    <w:rsid w:val="00445287"/>
    <w:rsid w:val="004452FC"/>
    <w:rsid w:val="00445376"/>
    <w:rsid w:val="00445430"/>
    <w:rsid w:val="004454BE"/>
    <w:rsid w:val="00445511"/>
    <w:rsid w:val="00445527"/>
    <w:rsid w:val="0044553A"/>
    <w:rsid w:val="004455DD"/>
    <w:rsid w:val="00445614"/>
    <w:rsid w:val="00445674"/>
    <w:rsid w:val="0044567F"/>
    <w:rsid w:val="004456BA"/>
    <w:rsid w:val="004456C5"/>
    <w:rsid w:val="004456F2"/>
    <w:rsid w:val="0044572D"/>
    <w:rsid w:val="00445737"/>
    <w:rsid w:val="00445738"/>
    <w:rsid w:val="004457B3"/>
    <w:rsid w:val="004457F9"/>
    <w:rsid w:val="004458A6"/>
    <w:rsid w:val="0044590E"/>
    <w:rsid w:val="00445982"/>
    <w:rsid w:val="00445A0D"/>
    <w:rsid w:val="00445A6E"/>
    <w:rsid w:val="00445A85"/>
    <w:rsid w:val="00445AE7"/>
    <w:rsid w:val="00445B14"/>
    <w:rsid w:val="00445BC0"/>
    <w:rsid w:val="00445C09"/>
    <w:rsid w:val="00445C63"/>
    <w:rsid w:val="00445C87"/>
    <w:rsid w:val="00445C9E"/>
    <w:rsid w:val="00445CA7"/>
    <w:rsid w:val="00445CB8"/>
    <w:rsid w:val="00445CC7"/>
    <w:rsid w:val="00445D73"/>
    <w:rsid w:val="00445D8D"/>
    <w:rsid w:val="00445DA1"/>
    <w:rsid w:val="00445DAD"/>
    <w:rsid w:val="00445DB5"/>
    <w:rsid w:val="00445E03"/>
    <w:rsid w:val="00445EDD"/>
    <w:rsid w:val="00445F6B"/>
    <w:rsid w:val="00446034"/>
    <w:rsid w:val="00446059"/>
    <w:rsid w:val="00446073"/>
    <w:rsid w:val="00446088"/>
    <w:rsid w:val="00446089"/>
    <w:rsid w:val="00446094"/>
    <w:rsid w:val="004460D5"/>
    <w:rsid w:val="00446151"/>
    <w:rsid w:val="00446171"/>
    <w:rsid w:val="00446185"/>
    <w:rsid w:val="004461B9"/>
    <w:rsid w:val="004461BB"/>
    <w:rsid w:val="0044625C"/>
    <w:rsid w:val="004462BB"/>
    <w:rsid w:val="004462F2"/>
    <w:rsid w:val="0044636B"/>
    <w:rsid w:val="00446387"/>
    <w:rsid w:val="004463E0"/>
    <w:rsid w:val="0044647F"/>
    <w:rsid w:val="0044651F"/>
    <w:rsid w:val="00446591"/>
    <w:rsid w:val="004465C2"/>
    <w:rsid w:val="00446750"/>
    <w:rsid w:val="0044678E"/>
    <w:rsid w:val="0044682D"/>
    <w:rsid w:val="0044684C"/>
    <w:rsid w:val="0044685B"/>
    <w:rsid w:val="004468F1"/>
    <w:rsid w:val="0044691F"/>
    <w:rsid w:val="0044692C"/>
    <w:rsid w:val="0044693E"/>
    <w:rsid w:val="00446952"/>
    <w:rsid w:val="0044695F"/>
    <w:rsid w:val="004469A0"/>
    <w:rsid w:val="004469C4"/>
    <w:rsid w:val="004469F6"/>
    <w:rsid w:val="00446A0C"/>
    <w:rsid w:val="00446A12"/>
    <w:rsid w:val="00446B2B"/>
    <w:rsid w:val="00446B6A"/>
    <w:rsid w:val="00446BB2"/>
    <w:rsid w:val="00446BD9"/>
    <w:rsid w:val="00446C7D"/>
    <w:rsid w:val="00446CC6"/>
    <w:rsid w:val="00446D1F"/>
    <w:rsid w:val="00446D59"/>
    <w:rsid w:val="00446E02"/>
    <w:rsid w:val="00446E07"/>
    <w:rsid w:val="00446E19"/>
    <w:rsid w:val="00446E1A"/>
    <w:rsid w:val="00446E2E"/>
    <w:rsid w:val="00446E75"/>
    <w:rsid w:val="00446E9A"/>
    <w:rsid w:val="00446EB4"/>
    <w:rsid w:val="00446EEC"/>
    <w:rsid w:val="00446EF5"/>
    <w:rsid w:val="004470C8"/>
    <w:rsid w:val="00447113"/>
    <w:rsid w:val="00447167"/>
    <w:rsid w:val="004471E0"/>
    <w:rsid w:val="0044725D"/>
    <w:rsid w:val="00447279"/>
    <w:rsid w:val="00447326"/>
    <w:rsid w:val="00447359"/>
    <w:rsid w:val="00447380"/>
    <w:rsid w:val="0044739F"/>
    <w:rsid w:val="004473B6"/>
    <w:rsid w:val="00447434"/>
    <w:rsid w:val="004474FB"/>
    <w:rsid w:val="004475D4"/>
    <w:rsid w:val="00447607"/>
    <w:rsid w:val="004476B8"/>
    <w:rsid w:val="00447700"/>
    <w:rsid w:val="00447741"/>
    <w:rsid w:val="00447784"/>
    <w:rsid w:val="0044779F"/>
    <w:rsid w:val="004478AF"/>
    <w:rsid w:val="0044797E"/>
    <w:rsid w:val="004479E3"/>
    <w:rsid w:val="00447A68"/>
    <w:rsid w:val="00447ABE"/>
    <w:rsid w:val="00447B21"/>
    <w:rsid w:val="00447C20"/>
    <w:rsid w:val="00447C44"/>
    <w:rsid w:val="00447C9F"/>
    <w:rsid w:val="00447CF4"/>
    <w:rsid w:val="00447CF7"/>
    <w:rsid w:val="00447DA3"/>
    <w:rsid w:val="00447DC0"/>
    <w:rsid w:val="00447DC3"/>
    <w:rsid w:val="00447DD2"/>
    <w:rsid w:val="00447E2C"/>
    <w:rsid w:val="00447E2F"/>
    <w:rsid w:val="00447E64"/>
    <w:rsid w:val="00447E6C"/>
    <w:rsid w:val="00447E7F"/>
    <w:rsid w:val="00447EDF"/>
    <w:rsid w:val="00447F06"/>
    <w:rsid w:val="00447F49"/>
    <w:rsid w:val="00447F98"/>
    <w:rsid w:val="004500A1"/>
    <w:rsid w:val="004500FD"/>
    <w:rsid w:val="00450129"/>
    <w:rsid w:val="0045015A"/>
    <w:rsid w:val="004501FA"/>
    <w:rsid w:val="00450224"/>
    <w:rsid w:val="00450232"/>
    <w:rsid w:val="00450254"/>
    <w:rsid w:val="00450261"/>
    <w:rsid w:val="004502C3"/>
    <w:rsid w:val="004502F8"/>
    <w:rsid w:val="0045038E"/>
    <w:rsid w:val="004503A5"/>
    <w:rsid w:val="004503B1"/>
    <w:rsid w:val="004503EA"/>
    <w:rsid w:val="0045041E"/>
    <w:rsid w:val="004504A1"/>
    <w:rsid w:val="004504DB"/>
    <w:rsid w:val="004504FD"/>
    <w:rsid w:val="0045052E"/>
    <w:rsid w:val="00450554"/>
    <w:rsid w:val="004505A8"/>
    <w:rsid w:val="004505B0"/>
    <w:rsid w:val="004505B3"/>
    <w:rsid w:val="004505D8"/>
    <w:rsid w:val="00450642"/>
    <w:rsid w:val="004506A4"/>
    <w:rsid w:val="004506A9"/>
    <w:rsid w:val="00450732"/>
    <w:rsid w:val="004507BC"/>
    <w:rsid w:val="0045081B"/>
    <w:rsid w:val="00450870"/>
    <w:rsid w:val="00450896"/>
    <w:rsid w:val="004508BF"/>
    <w:rsid w:val="00450920"/>
    <w:rsid w:val="00450963"/>
    <w:rsid w:val="00450A15"/>
    <w:rsid w:val="00450A67"/>
    <w:rsid w:val="00450A88"/>
    <w:rsid w:val="00450AAD"/>
    <w:rsid w:val="00450AB9"/>
    <w:rsid w:val="00450ABE"/>
    <w:rsid w:val="00450B06"/>
    <w:rsid w:val="00450B61"/>
    <w:rsid w:val="00450BC1"/>
    <w:rsid w:val="00450CAF"/>
    <w:rsid w:val="00450D32"/>
    <w:rsid w:val="00450D72"/>
    <w:rsid w:val="00450D93"/>
    <w:rsid w:val="00450DF1"/>
    <w:rsid w:val="00450DF3"/>
    <w:rsid w:val="00450E52"/>
    <w:rsid w:val="00450ECE"/>
    <w:rsid w:val="00450EE6"/>
    <w:rsid w:val="00450F7A"/>
    <w:rsid w:val="00450FB1"/>
    <w:rsid w:val="00450FF2"/>
    <w:rsid w:val="00451026"/>
    <w:rsid w:val="00451057"/>
    <w:rsid w:val="0045125E"/>
    <w:rsid w:val="00451284"/>
    <w:rsid w:val="004512B2"/>
    <w:rsid w:val="004512DB"/>
    <w:rsid w:val="004512E8"/>
    <w:rsid w:val="0045131D"/>
    <w:rsid w:val="0045132B"/>
    <w:rsid w:val="0045132D"/>
    <w:rsid w:val="00451331"/>
    <w:rsid w:val="0045136D"/>
    <w:rsid w:val="004513C5"/>
    <w:rsid w:val="0045142E"/>
    <w:rsid w:val="0045147F"/>
    <w:rsid w:val="00451500"/>
    <w:rsid w:val="0045153C"/>
    <w:rsid w:val="004515E9"/>
    <w:rsid w:val="00451600"/>
    <w:rsid w:val="00451629"/>
    <w:rsid w:val="00451704"/>
    <w:rsid w:val="00451767"/>
    <w:rsid w:val="004517AE"/>
    <w:rsid w:val="004517FE"/>
    <w:rsid w:val="0045180D"/>
    <w:rsid w:val="0045180F"/>
    <w:rsid w:val="00451812"/>
    <w:rsid w:val="00451814"/>
    <w:rsid w:val="00451828"/>
    <w:rsid w:val="004518C9"/>
    <w:rsid w:val="00451905"/>
    <w:rsid w:val="00451906"/>
    <w:rsid w:val="00451956"/>
    <w:rsid w:val="00451A3A"/>
    <w:rsid w:val="00451A89"/>
    <w:rsid w:val="00451AAC"/>
    <w:rsid w:val="00451AF4"/>
    <w:rsid w:val="00451B49"/>
    <w:rsid w:val="00451B62"/>
    <w:rsid w:val="00451B91"/>
    <w:rsid w:val="00451C05"/>
    <w:rsid w:val="00451C13"/>
    <w:rsid w:val="00451C16"/>
    <w:rsid w:val="00451CD2"/>
    <w:rsid w:val="00451CD9"/>
    <w:rsid w:val="00451CDB"/>
    <w:rsid w:val="00451D20"/>
    <w:rsid w:val="00451D94"/>
    <w:rsid w:val="00451DC5"/>
    <w:rsid w:val="00451E05"/>
    <w:rsid w:val="00451E0F"/>
    <w:rsid w:val="00451EB3"/>
    <w:rsid w:val="00451EFC"/>
    <w:rsid w:val="00451F15"/>
    <w:rsid w:val="00451F93"/>
    <w:rsid w:val="00451FD5"/>
    <w:rsid w:val="00452025"/>
    <w:rsid w:val="00452139"/>
    <w:rsid w:val="0045216E"/>
    <w:rsid w:val="004521AC"/>
    <w:rsid w:val="004522B6"/>
    <w:rsid w:val="00452301"/>
    <w:rsid w:val="0045246C"/>
    <w:rsid w:val="0045248A"/>
    <w:rsid w:val="004524AD"/>
    <w:rsid w:val="004524C0"/>
    <w:rsid w:val="004524E8"/>
    <w:rsid w:val="004524F5"/>
    <w:rsid w:val="0045257D"/>
    <w:rsid w:val="004525C0"/>
    <w:rsid w:val="004525C9"/>
    <w:rsid w:val="00452607"/>
    <w:rsid w:val="00452620"/>
    <w:rsid w:val="00452683"/>
    <w:rsid w:val="004526F4"/>
    <w:rsid w:val="0045281A"/>
    <w:rsid w:val="00452832"/>
    <w:rsid w:val="0045286F"/>
    <w:rsid w:val="004528B4"/>
    <w:rsid w:val="004528F8"/>
    <w:rsid w:val="0045292A"/>
    <w:rsid w:val="004529CA"/>
    <w:rsid w:val="00452A74"/>
    <w:rsid w:val="00452AB8"/>
    <w:rsid w:val="00452B2A"/>
    <w:rsid w:val="00452B3B"/>
    <w:rsid w:val="00452D76"/>
    <w:rsid w:val="00452D97"/>
    <w:rsid w:val="00452DAD"/>
    <w:rsid w:val="00452E4E"/>
    <w:rsid w:val="00453026"/>
    <w:rsid w:val="00453099"/>
    <w:rsid w:val="0045314B"/>
    <w:rsid w:val="004531FE"/>
    <w:rsid w:val="0045321C"/>
    <w:rsid w:val="00453233"/>
    <w:rsid w:val="00453246"/>
    <w:rsid w:val="004532D0"/>
    <w:rsid w:val="0045331D"/>
    <w:rsid w:val="00453432"/>
    <w:rsid w:val="00453477"/>
    <w:rsid w:val="00453481"/>
    <w:rsid w:val="004534AF"/>
    <w:rsid w:val="004534B9"/>
    <w:rsid w:val="004534F6"/>
    <w:rsid w:val="004535D4"/>
    <w:rsid w:val="00453625"/>
    <w:rsid w:val="00453724"/>
    <w:rsid w:val="00453737"/>
    <w:rsid w:val="0045375A"/>
    <w:rsid w:val="0045378B"/>
    <w:rsid w:val="004537A4"/>
    <w:rsid w:val="00453813"/>
    <w:rsid w:val="00453856"/>
    <w:rsid w:val="0045386A"/>
    <w:rsid w:val="00453872"/>
    <w:rsid w:val="00453875"/>
    <w:rsid w:val="004538A0"/>
    <w:rsid w:val="00453925"/>
    <w:rsid w:val="0045398F"/>
    <w:rsid w:val="004539C4"/>
    <w:rsid w:val="00453AF4"/>
    <w:rsid w:val="00453AF8"/>
    <w:rsid w:val="00453B38"/>
    <w:rsid w:val="00453B61"/>
    <w:rsid w:val="00453B83"/>
    <w:rsid w:val="00453BE7"/>
    <w:rsid w:val="00453C81"/>
    <w:rsid w:val="00453CA2"/>
    <w:rsid w:val="00453CF2"/>
    <w:rsid w:val="00453D7C"/>
    <w:rsid w:val="00453D9A"/>
    <w:rsid w:val="00453DB0"/>
    <w:rsid w:val="00453DF1"/>
    <w:rsid w:val="00453E67"/>
    <w:rsid w:val="00453E7B"/>
    <w:rsid w:val="00453ED0"/>
    <w:rsid w:val="00453F1C"/>
    <w:rsid w:val="00453F51"/>
    <w:rsid w:val="00453F79"/>
    <w:rsid w:val="00453F98"/>
    <w:rsid w:val="00453FB4"/>
    <w:rsid w:val="00453FCB"/>
    <w:rsid w:val="0045408B"/>
    <w:rsid w:val="004540F3"/>
    <w:rsid w:val="0045413C"/>
    <w:rsid w:val="00454188"/>
    <w:rsid w:val="00454192"/>
    <w:rsid w:val="004541CD"/>
    <w:rsid w:val="004541F1"/>
    <w:rsid w:val="004541FF"/>
    <w:rsid w:val="00454297"/>
    <w:rsid w:val="004542E6"/>
    <w:rsid w:val="00454339"/>
    <w:rsid w:val="00454394"/>
    <w:rsid w:val="004543C5"/>
    <w:rsid w:val="00454449"/>
    <w:rsid w:val="00454469"/>
    <w:rsid w:val="00454506"/>
    <w:rsid w:val="0045452D"/>
    <w:rsid w:val="00454560"/>
    <w:rsid w:val="0045456A"/>
    <w:rsid w:val="00454584"/>
    <w:rsid w:val="0045459B"/>
    <w:rsid w:val="00454609"/>
    <w:rsid w:val="0045461B"/>
    <w:rsid w:val="0045461E"/>
    <w:rsid w:val="00454679"/>
    <w:rsid w:val="00454721"/>
    <w:rsid w:val="00454729"/>
    <w:rsid w:val="0045473F"/>
    <w:rsid w:val="004547B2"/>
    <w:rsid w:val="004547B9"/>
    <w:rsid w:val="004547E2"/>
    <w:rsid w:val="00454845"/>
    <w:rsid w:val="0045488B"/>
    <w:rsid w:val="004548B4"/>
    <w:rsid w:val="0045495D"/>
    <w:rsid w:val="00454974"/>
    <w:rsid w:val="004549F6"/>
    <w:rsid w:val="00454AD0"/>
    <w:rsid w:val="00454AEB"/>
    <w:rsid w:val="00454B04"/>
    <w:rsid w:val="00454B42"/>
    <w:rsid w:val="00454BD0"/>
    <w:rsid w:val="00454D87"/>
    <w:rsid w:val="00454E20"/>
    <w:rsid w:val="00454EDA"/>
    <w:rsid w:val="00454FD2"/>
    <w:rsid w:val="00454FD7"/>
    <w:rsid w:val="0045501D"/>
    <w:rsid w:val="00455027"/>
    <w:rsid w:val="004550FC"/>
    <w:rsid w:val="00455121"/>
    <w:rsid w:val="00455131"/>
    <w:rsid w:val="0045515B"/>
    <w:rsid w:val="00455172"/>
    <w:rsid w:val="004551F1"/>
    <w:rsid w:val="00455285"/>
    <w:rsid w:val="00455339"/>
    <w:rsid w:val="004553B3"/>
    <w:rsid w:val="004553C9"/>
    <w:rsid w:val="004554AD"/>
    <w:rsid w:val="004554C6"/>
    <w:rsid w:val="004554CC"/>
    <w:rsid w:val="004554FF"/>
    <w:rsid w:val="00455501"/>
    <w:rsid w:val="00455508"/>
    <w:rsid w:val="00455538"/>
    <w:rsid w:val="004555A6"/>
    <w:rsid w:val="004557FD"/>
    <w:rsid w:val="0045583D"/>
    <w:rsid w:val="00455904"/>
    <w:rsid w:val="00455958"/>
    <w:rsid w:val="0045596C"/>
    <w:rsid w:val="0045597F"/>
    <w:rsid w:val="004559B6"/>
    <w:rsid w:val="00455A4F"/>
    <w:rsid w:val="00455A64"/>
    <w:rsid w:val="00455B8A"/>
    <w:rsid w:val="00455C33"/>
    <w:rsid w:val="00455C3B"/>
    <w:rsid w:val="00455C5D"/>
    <w:rsid w:val="00455C60"/>
    <w:rsid w:val="00455C6D"/>
    <w:rsid w:val="00455CC8"/>
    <w:rsid w:val="00455D06"/>
    <w:rsid w:val="00455D17"/>
    <w:rsid w:val="00455D29"/>
    <w:rsid w:val="00455D2C"/>
    <w:rsid w:val="00455DCC"/>
    <w:rsid w:val="00455DD6"/>
    <w:rsid w:val="00455E8C"/>
    <w:rsid w:val="00455F4C"/>
    <w:rsid w:val="00455F91"/>
    <w:rsid w:val="00456016"/>
    <w:rsid w:val="00456032"/>
    <w:rsid w:val="004560D5"/>
    <w:rsid w:val="004560DF"/>
    <w:rsid w:val="004561E5"/>
    <w:rsid w:val="00456202"/>
    <w:rsid w:val="00456266"/>
    <w:rsid w:val="00456294"/>
    <w:rsid w:val="00456296"/>
    <w:rsid w:val="0045631A"/>
    <w:rsid w:val="00456332"/>
    <w:rsid w:val="004563AA"/>
    <w:rsid w:val="004563F8"/>
    <w:rsid w:val="00456454"/>
    <w:rsid w:val="0045656A"/>
    <w:rsid w:val="0045656E"/>
    <w:rsid w:val="00456583"/>
    <w:rsid w:val="004565DC"/>
    <w:rsid w:val="0045660A"/>
    <w:rsid w:val="0045661E"/>
    <w:rsid w:val="004566A2"/>
    <w:rsid w:val="004566A9"/>
    <w:rsid w:val="00456718"/>
    <w:rsid w:val="00456751"/>
    <w:rsid w:val="0045677D"/>
    <w:rsid w:val="00456798"/>
    <w:rsid w:val="004567D0"/>
    <w:rsid w:val="004568B0"/>
    <w:rsid w:val="004568BB"/>
    <w:rsid w:val="0045692D"/>
    <w:rsid w:val="00456949"/>
    <w:rsid w:val="00456A9B"/>
    <w:rsid w:val="00456AA5"/>
    <w:rsid w:val="00456B19"/>
    <w:rsid w:val="00456B27"/>
    <w:rsid w:val="00456BEB"/>
    <w:rsid w:val="00456BEC"/>
    <w:rsid w:val="00456BF0"/>
    <w:rsid w:val="00456C96"/>
    <w:rsid w:val="00456CA5"/>
    <w:rsid w:val="00456CF8"/>
    <w:rsid w:val="00456D33"/>
    <w:rsid w:val="00456D60"/>
    <w:rsid w:val="00456D84"/>
    <w:rsid w:val="00456DCE"/>
    <w:rsid w:val="00456E41"/>
    <w:rsid w:val="00456F0B"/>
    <w:rsid w:val="00456F61"/>
    <w:rsid w:val="00456FF2"/>
    <w:rsid w:val="004570DE"/>
    <w:rsid w:val="00457135"/>
    <w:rsid w:val="0045731C"/>
    <w:rsid w:val="0045734F"/>
    <w:rsid w:val="0045737C"/>
    <w:rsid w:val="004573BD"/>
    <w:rsid w:val="004573DF"/>
    <w:rsid w:val="004574F7"/>
    <w:rsid w:val="004575BE"/>
    <w:rsid w:val="0045764B"/>
    <w:rsid w:val="00457671"/>
    <w:rsid w:val="00457675"/>
    <w:rsid w:val="004576E6"/>
    <w:rsid w:val="00457788"/>
    <w:rsid w:val="00457790"/>
    <w:rsid w:val="00457894"/>
    <w:rsid w:val="0045789D"/>
    <w:rsid w:val="004578AC"/>
    <w:rsid w:val="004578E6"/>
    <w:rsid w:val="004578F8"/>
    <w:rsid w:val="0045792D"/>
    <w:rsid w:val="0045799C"/>
    <w:rsid w:val="00457A18"/>
    <w:rsid w:val="00457ADD"/>
    <w:rsid w:val="00457B5A"/>
    <w:rsid w:val="00457B69"/>
    <w:rsid w:val="00457B98"/>
    <w:rsid w:val="00457BBE"/>
    <w:rsid w:val="00457BE3"/>
    <w:rsid w:val="00457BEA"/>
    <w:rsid w:val="00457C2D"/>
    <w:rsid w:val="00457C31"/>
    <w:rsid w:val="00457D04"/>
    <w:rsid w:val="00457D17"/>
    <w:rsid w:val="00457D92"/>
    <w:rsid w:val="00457DF7"/>
    <w:rsid w:val="00457F12"/>
    <w:rsid w:val="00457F16"/>
    <w:rsid w:val="00457FA9"/>
    <w:rsid w:val="00460022"/>
    <w:rsid w:val="00460032"/>
    <w:rsid w:val="0046009C"/>
    <w:rsid w:val="00460140"/>
    <w:rsid w:val="00460214"/>
    <w:rsid w:val="00460284"/>
    <w:rsid w:val="004602C6"/>
    <w:rsid w:val="0046033D"/>
    <w:rsid w:val="004603BD"/>
    <w:rsid w:val="004604B1"/>
    <w:rsid w:val="004604B7"/>
    <w:rsid w:val="004604BB"/>
    <w:rsid w:val="004604D4"/>
    <w:rsid w:val="00460557"/>
    <w:rsid w:val="004605A7"/>
    <w:rsid w:val="0046060F"/>
    <w:rsid w:val="0046062D"/>
    <w:rsid w:val="004606C5"/>
    <w:rsid w:val="00460702"/>
    <w:rsid w:val="00460783"/>
    <w:rsid w:val="00460870"/>
    <w:rsid w:val="0046089D"/>
    <w:rsid w:val="004608FD"/>
    <w:rsid w:val="00460922"/>
    <w:rsid w:val="004609F1"/>
    <w:rsid w:val="00460BB2"/>
    <w:rsid w:val="00460C28"/>
    <w:rsid w:val="00460C4F"/>
    <w:rsid w:val="00460CFA"/>
    <w:rsid w:val="00460D16"/>
    <w:rsid w:val="00460DAE"/>
    <w:rsid w:val="00460DE7"/>
    <w:rsid w:val="00460E4E"/>
    <w:rsid w:val="00460E61"/>
    <w:rsid w:val="00460EEB"/>
    <w:rsid w:val="00460EF4"/>
    <w:rsid w:val="00460F5D"/>
    <w:rsid w:val="00460F94"/>
    <w:rsid w:val="00460FD6"/>
    <w:rsid w:val="0046103F"/>
    <w:rsid w:val="0046106B"/>
    <w:rsid w:val="0046110C"/>
    <w:rsid w:val="00461121"/>
    <w:rsid w:val="004611A6"/>
    <w:rsid w:val="004611E2"/>
    <w:rsid w:val="0046122B"/>
    <w:rsid w:val="0046128C"/>
    <w:rsid w:val="004612FD"/>
    <w:rsid w:val="00461306"/>
    <w:rsid w:val="00461331"/>
    <w:rsid w:val="00461397"/>
    <w:rsid w:val="004613BE"/>
    <w:rsid w:val="004613C6"/>
    <w:rsid w:val="004613E8"/>
    <w:rsid w:val="0046140B"/>
    <w:rsid w:val="004614C2"/>
    <w:rsid w:val="00461513"/>
    <w:rsid w:val="0046154A"/>
    <w:rsid w:val="00461564"/>
    <w:rsid w:val="004615F0"/>
    <w:rsid w:val="0046161B"/>
    <w:rsid w:val="00461666"/>
    <w:rsid w:val="00461679"/>
    <w:rsid w:val="00461684"/>
    <w:rsid w:val="00461691"/>
    <w:rsid w:val="0046170E"/>
    <w:rsid w:val="0046172D"/>
    <w:rsid w:val="0046176F"/>
    <w:rsid w:val="0046178B"/>
    <w:rsid w:val="004617BC"/>
    <w:rsid w:val="004617C9"/>
    <w:rsid w:val="00461837"/>
    <w:rsid w:val="00461908"/>
    <w:rsid w:val="00461922"/>
    <w:rsid w:val="004619FF"/>
    <w:rsid w:val="00461A43"/>
    <w:rsid w:val="00461ACF"/>
    <w:rsid w:val="00461AF7"/>
    <w:rsid w:val="00461B06"/>
    <w:rsid w:val="00461B3E"/>
    <w:rsid w:val="00461B66"/>
    <w:rsid w:val="00461B71"/>
    <w:rsid w:val="00461B75"/>
    <w:rsid w:val="00461B9E"/>
    <w:rsid w:val="00461BF3"/>
    <w:rsid w:val="00461C1D"/>
    <w:rsid w:val="00461C97"/>
    <w:rsid w:val="00461E34"/>
    <w:rsid w:val="00461E41"/>
    <w:rsid w:val="00461E5A"/>
    <w:rsid w:val="00461E94"/>
    <w:rsid w:val="00461ED7"/>
    <w:rsid w:val="00461EF9"/>
    <w:rsid w:val="00461F08"/>
    <w:rsid w:val="00461F8A"/>
    <w:rsid w:val="00462021"/>
    <w:rsid w:val="004621E7"/>
    <w:rsid w:val="00462202"/>
    <w:rsid w:val="00462231"/>
    <w:rsid w:val="00462387"/>
    <w:rsid w:val="004623B0"/>
    <w:rsid w:val="004623C5"/>
    <w:rsid w:val="0046240C"/>
    <w:rsid w:val="004624E0"/>
    <w:rsid w:val="00462507"/>
    <w:rsid w:val="0046259E"/>
    <w:rsid w:val="0046261E"/>
    <w:rsid w:val="00462671"/>
    <w:rsid w:val="004626BB"/>
    <w:rsid w:val="004626BE"/>
    <w:rsid w:val="0046270B"/>
    <w:rsid w:val="0046276D"/>
    <w:rsid w:val="004627E9"/>
    <w:rsid w:val="0046282D"/>
    <w:rsid w:val="00462834"/>
    <w:rsid w:val="00462901"/>
    <w:rsid w:val="004629A0"/>
    <w:rsid w:val="004629BD"/>
    <w:rsid w:val="004629E7"/>
    <w:rsid w:val="004629F4"/>
    <w:rsid w:val="00462A50"/>
    <w:rsid w:val="00462AB4"/>
    <w:rsid w:val="00462ACE"/>
    <w:rsid w:val="00462AE4"/>
    <w:rsid w:val="00462B38"/>
    <w:rsid w:val="00462C37"/>
    <w:rsid w:val="00462C54"/>
    <w:rsid w:val="00462CEE"/>
    <w:rsid w:val="00462D28"/>
    <w:rsid w:val="00462D60"/>
    <w:rsid w:val="00462E82"/>
    <w:rsid w:val="00462ED6"/>
    <w:rsid w:val="00462FC2"/>
    <w:rsid w:val="00462FE9"/>
    <w:rsid w:val="0046304E"/>
    <w:rsid w:val="004630A1"/>
    <w:rsid w:val="004630A4"/>
    <w:rsid w:val="004630DC"/>
    <w:rsid w:val="00463100"/>
    <w:rsid w:val="00463136"/>
    <w:rsid w:val="004631BD"/>
    <w:rsid w:val="004631D0"/>
    <w:rsid w:val="004631DD"/>
    <w:rsid w:val="0046325C"/>
    <w:rsid w:val="004632C8"/>
    <w:rsid w:val="004632F0"/>
    <w:rsid w:val="0046331E"/>
    <w:rsid w:val="00463336"/>
    <w:rsid w:val="00463368"/>
    <w:rsid w:val="0046336C"/>
    <w:rsid w:val="004633B9"/>
    <w:rsid w:val="0046348E"/>
    <w:rsid w:val="004634A7"/>
    <w:rsid w:val="004634B2"/>
    <w:rsid w:val="004634C7"/>
    <w:rsid w:val="00463530"/>
    <w:rsid w:val="004635B7"/>
    <w:rsid w:val="004635BB"/>
    <w:rsid w:val="004635BD"/>
    <w:rsid w:val="00463612"/>
    <w:rsid w:val="0046362B"/>
    <w:rsid w:val="00463677"/>
    <w:rsid w:val="00463681"/>
    <w:rsid w:val="00463690"/>
    <w:rsid w:val="004636F7"/>
    <w:rsid w:val="00463705"/>
    <w:rsid w:val="0046378D"/>
    <w:rsid w:val="00463822"/>
    <w:rsid w:val="00463854"/>
    <w:rsid w:val="004638EC"/>
    <w:rsid w:val="004638FF"/>
    <w:rsid w:val="0046391A"/>
    <w:rsid w:val="0046391C"/>
    <w:rsid w:val="00463932"/>
    <w:rsid w:val="00463936"/>
    <w:rsid w:val="00463A0D"/>
    <w:rsid w:val="00463A8B"/>
    <w:rsid w:val="00463ABA"/>
    <w:rsid w:val="00463ACA"/>
    <w:rsid w:val="00463B0F"/>
    <w:rsid w:val="00463B55"/>
    <w:rsid w:val="00463BBC"/>
    <w:rsid w:val="00463BDB"/>
    <w:rsid w:val="00463C03"/>
    <w:rsid w:val="00463C0F"/>
    <w:rsid w:val="00463C20"/>
    <w:rsid w:val="00463C48"/>
    <w:rsid w:val="00463C8A"/>
    <w:rsid w:val="00463C92"/>
    <w:rsid w:val="00463C94"/>
    <w:rsid w:val="00463E02"/>
    <w:rsid w:val="00463ED9"/>
    <w:rsid w:val="00463EFE"/>
    <w:rsid w:val="00463F7D"/>
    <w:rsid w:val="00463FF1"/>
    <w:rsid w:val="0046402E"/>
    <w:rsid w:val="00464047"/>
    <w:rsid w:val="0046409D"/>
    <w:rsid w:val="004640CF"/>
    <w:rsid w:val="0046411A"/>
    <w:rsid w:val="00464184"/>
    <w:rsid w:val="0046418E"/>
    <w:rsid w:val="00464190"/>
    <w:rsid w:val="0046419B"/>
    <w:rsid w:val="0046421E"/>
    <w:rsid w:val="00464318"/>
    <w:rsid w:val="00464324"/>
    <w:rsid w:val="00464380"/>
    <w:rsid w:val="004643EB"/>
    <w:rsid w:val="0046445F"/>
    <w:rsid w:val="00464478"/>
    <w:rsid w:val="0046450E"/>
    <w:rsid w:val="00464567"/>
    <w:rsid w:val="00464597"/>
    <w:rsid w:val="00464616"/>
    <w:rsid w:val="004646D1"/>
    <w:rsid w:val="00464781"/>
    <w:rsid w:val="00464826"/>
    <w:rsid w:val="00464847"/>
    <w:rsid w:val="00464885"/>
    <w:rsid w:val="00464995"/>
    <w:rsid w:val="004649C6"/>
    <w:rsid w:val="00464A15"/>
    <w:rsid w:val="00464AB6"/>
    <w:rsid w:val="00464AC5"/>
    <w:rsid w:val="00464B60"/>
    <w:rsid w:val="00464B6E"/>
    <w:rsid w:val="00464B95"/>
    <w:rsid w:val="00464BA9"/>
    <w:rsid w:val="00464BAE"/>
    <w:rsid w:val="00464BC6"/>
    <w:rsid w:val="00464BE2"/>
    <w:rsid w:val="00464BEF"/>
    <w:rsid w:val="00464BF3"/>
    <w:rsid w:val="00464C0A"/>
    <w:rsid w:val="00464C17"/>
    <w:rsid w:val="00464C3F"/>
    <w:rsid w:val="00464CAD"/>
    <w:rsid w:val="00464CDD"/>
    <w:rsid w:val="00464CE0"/>
    <w:rsid w:val="00464D77"/>
    <w:rsid w:val="00464D7F"/>
    <w:rsid w:val="00464DEC"/>
    <w:rsid w:val="00464E24"/>
    <w:rsid w:val="00464E62"/>
    <w:rsid w:val="00464E6B"/>
    <w:rsid w:val="00464E90"/>
    <w:rsid w:val="00464F03"/>
    <w:rsid w:val="00464F46"/>
    <w:rsid w:val="00464F68"/>
    <w:rsid w:val="00464F97"/>
    <w:rsid w:val="00464FAE"/>
    <w:rsid w:val="00464FE9"/>
    <w:rsid w:val="00465021"/>
    <w:rsid w:val="00465051"/>
    <w:rsid w:val="00465077"/>
    <w:rsid w:val="0046513F"/>
    <w:rsid w:val="0046519C"/>
    <w:rsid w:val="004651BE"/>
    <w:rsid w:val="0046520B"/>
    <w:rsid w:val="0046521D"/>
    <w:rsid w:val="0046521E"/>
    <w:rsid w:val="00465227"/>
    <w:rsid w:val="004652E5"/>
    <w:rsid w:val="0046532B"/>
    <w:rsid w:val="00465467"/>
    <w:rsid w:val="00465479"/>
    <w:rsid w:val="0046548E"/>
    <w:rsid w:val="00465546"/>
    <w:rsid w:val="0046555C"/>
    <w:rsid w:val="0046557B"/>
    <w:rsid w:val="0046558D"/>
    <w:rsid w:val="0046558E"/>
    <w:rsid w:val="0046559A"/>
    <w:rsid w:val="004655D7"/>
    <w:rsid w:val="00465659"/>
    <w:rsid w:val="004656AC"/>
    <w:rsid w:val="00465810"/>
    <w:rsid w:val="00465891"/>
    <w:rsid w:val="004658A5"/>
    <w:rsid w:val="004658DE"/>
    <w:rsid w:val="00465907"/>
    <w:rsid w:val="00465910"/>
    <w:rsid w:val="00465994"/>
    <w:rsid w:val="004659A2"/>
    <w:rsid w:val="00465A08"/>
    <w:rsid w:val="00465A0A"/>
    <w:rsid w:val="00465A0D"/>
    <w:rsid w:val="00465B24"/>
    <w:rsid w:val="00465B30"/>
    <w:rsid w:val="00465B49"/>
    <w:rsid w:val="00465BAC"/>
    <w:rsid w:val="00465BC9"/>
    <w:rsid w:val="00465C51"/>
    <w:rsid w:val="00465C53"/>
    <w:rsid w:val="00465C59"/>
    <w:rsid w:val="00465C77"/>
    <w:rsid w:val="00465CD6"/>
    <w:rsid w:val="00465D4E"/>
    <w:rsid w:val="00465E4D"/>
    <w:rsid w:val="00465F3C"/>
    <w:rsid w:val="00465F40"/>
    <w:rsid w:val="00465F50"/>
    <w:rsid w:val="00465F92"/>
    <w:rsid w:val="00465FDF"/>
    <w:rsid w:val="00466013"/>
    <w:rsid w:val="00466080"/>
    <w:rsid w:val="004660C6"/>
    <w:rsid w:val="00466133"/>
    <w:rsid w:val="0046615B"/>
    <w:rsid w:val="00466216"/>
    <w:rsid w:val="00466244"/>
    <w:rsid w:val="00466272"/>
    <w:rsid w:val="00466308"/>
    <w:rsid w:val="00466325"/>
    <w:rsid w:val="00466367"/>
    <w:rsid w:val="00466389"/>
    <w:rsid w:val="00466397"/>
    <w:rsid w:val="0046640C"/>
    <w:rsid w:val="00466442"/>
    <w:rsid w:val="00466484"/>
    <w:rsid w:val="00466527"/>
    <w:rsid w:val="0046652A"/>
    <w:rsid w:val="00466562"/>
    <w:rsid w:val="00466604"/>
    <w:rsid w:val="00466746"/>
    <w:rsid w:val="004667A8"/>
    <w:rsid w:val="00466812"/>
    <w:rsid w:val="00466886"/>
    <w:rsid w:val="004668A3"/>
    <w:rsid w:val="004668E2"/>
    <w:rsid w:val="00466958"/>
    <w:rsid w:val="00466965"/>
    <w:rsid w:val="00466979"/>
    <w:rsid w:val="00466A26"/>
    <w:rsid w:val="00466A3A"/>
    <w:rsid w:val="00466A41"/>
    <w:rsid w:val="00466B08"/>
    <w:rsid w:val="00466B34"/>
    <w:rsid w:val="00466BD2"/>
    <w:rsid w:val="00466C2E"/>
    <w:rsid w:val="00466C42"/>
    <w:rsid w:val="00466C52"/>
    <w:rsid w:val="00466C63"/>
    <w:rsid w:val="00466C70"/>
    <w:rsid w:val="00466D66"/>
    <w:rsid w:val="00466E89"/>
    <w:rsid w:val="00466EB6"/>
    <w:rsid w:val="00466EE1"/>
    <w:rsid w:val="00466F04"/>
    <w:rsid w:val="00466F0E"/>
    <w:rsid w:val="00466FA4"/>
    <w:rsid w:val="00466FE5"/>
    <w:rsid w:val="00467028"/>
    <w:rsid w:val="0046705D"/>
    <w:rsid w:val="00467120"/>
    <w:rsid w:val="00467150"/>
    <w:rsid w:val="00467176"/>
    <w:rsid w:val="00467190"/>
    <w:rsid w:val="004672DF"/>
    <w:rsid w:val="00467326"/>
    <w:rsid w:val="0046736E"/>
    <w:rsid w:val="0046739A"/>
    <w:rsid w:val="0046740A"/>
    <w:rsid w:val="00467481"/>
    <w:rsid w:val="00467561"/>
    <w:rsid w:val="004675A3"/>
    <w:rsid w:val="004675D2"/>
    <w:rsid w:val="004675F1"/>
    <w:rsid w:val="00467640"/>
    <w:rsid w:val="0046765F"/>
    <w:rsid w:val="0046768B"/>
    <w:rsid w:val="004676D6"/>
    <w:rsid w:val="004676F0"/>
    <w:rsid w:val="0046770B"/>
    <w:rsid w:val="00467751"/>
    <w:rsid w:val="004677C2"/>
    <w:rsid w:val="004677CA"/>
    <w:rsid w:val="004678C1"/>
    <w:rsid w:val="0046790E"/>
    <w:rsid w:val="004679A0"/>
    <w:rsid w:val="00467ABE"/>
    <w:rsid w:val="00467AC0"/>
    <w:rsid w:val="00467AF0"/>
    <w:rsid w:val="00467B3E"/>
    <w:rsid w:val="00467BB6"/>
    <w:rsid w:val="00467BEA"/>
    <w:rsid w:val="00467C35"/>
    <w:rsid w:val="00467C71"/>
    <w:rsid w:val="00467C83"/>
    <w:rsid w:val="00467CCD"/>
    <w:rsid w:val="00467D0C"/>
    <w:rsid w:val="00467F4B"/>
    <w:rsid w:val="00467F9B"/>
    <w:rsid w:val="00467FCA"/>
    <w:rsid w:val="00467FCF"/>
    <w:rsid w:val="00470004"/>
    <w:rsid w:val="00470029"/>
    <w:rsid w:val="00470059"/>
    <w:rsid w:val="004700BD"/>
    <w:rsid w:val="004700DB"/>
    <w:rsid w:val="004700FB"/>
    <w:rsid w:val="00470154"/>
    <w:rsid w:val="00470167"/>
    <w:rsid w:val="00470223"/>
    <w:rsid w:val="0047026C"/>
    <w:rsid w:val="004702A0"/>
    <w:rsid w:val="0047033E"/>
    <w:rsid w:val="00470365"/>
    <w:rsid w:val="004703DE"/>
    <w:rsid w:val="00470434"/>
    <w:rsid w:val="004704E8"/>
    <w:rsid w:val="004704FA"/>
    <w:rsid w:val="004705E1"/>
    <w:rsid w:val="004706B8"/>
    <w:rsid w:val="004707CB"/>
    <w:rsid w:val="0047082E"/>
    <w:rsid w:val="004708E2"/>
    <w:rsid w:val="00470911"/>
    <w:rsid w:val="00470951"/>
    <w:rsid w:val="00470973"/>
    <w:rsid w:val="004709D5"/>
    <w:rsid w:val="00470A5F"/>
    <w:rsid w:val="00470AF9"/>
    <w:rsid w:val="00470B1F"/>
    <w:rsid w:val="00470B40"/>
    <w:rsid w:val="00470B47"/>
    <w:rsid w:val="00470B4B"/>
    <w:rsid w:val="00470C7D"/>
    <w:rsid w:val="00470CD2"/>
    <w:rsid w:val="00470CDE"/>
    <w:rsid w:val="00470D11"/>
    <w:rsid w:val="00470D68"/>
    <w:rsid w:val="00470DEE"/>
    <w:rsid w:val="00470E0C"/>
    <w:rsid w:val="00470E23"/>
    <w:rsid w:val="00470E44"/>
    <w:rsid w:val="00470EA4"/>
    <w:rsid w:val="0047108D"/>
    <w:rsid w:val="004710A3"/>
    <w:rsid w:val="00471186"/>
    <w:rsid w:val="0047121F"/>
    <w:rsid w:val="004712BE"/>
    <w:rsid w:val="004712CF"/>
    <w:rsid w:val="00471322"/>
    <w:rsid w:val="0047134D"/>
    <w:rsid w:val="00471479"/>
    <w:rsid w:val="004714D6"/>
    <w:rsid w:val="00471583"/>
    <w:rsid w:val="00471598"/>
    <w:rsid w:val="004715CF"/>
    <w:rsid w:val="00471602"/>
    <w:rsid w:val="004716A4"/>
    <w:rsid w:val="004716DB"/>
    <w:rsid w:val="0047173F"/>
    <w:rsid w:val="00471745"/>
    <w:rsid w:val="0047181A"/>
    <w:rsid w:val="00471824"/>
    <w:rsid w:val="00471909"/>
    <w:rsid w:val="00471957"/>
    <w:rsid w:val="00471ACF"/>
    <w:rsid w:val="00471AE7"/>
    <w:rsid w:val="00471B31"/>
    <w:rsid w:val="00471B91"/>
    <w:rsid w:val="00471BAA"/>
    <w:rsid w:val="00471BFF"/>
    <w:rsid w:val="00471C9F"/>
    <w:rsid w:val="00471CBC"/>
    <w:rsid w:val="00471CEA"/>
    <w:rsid w:val="00471D3E"/>
    <w:rsid w:val="00471DC3"/>
    <w:rsid w:val="00471E55"/>
    <w:rsid w:val="00471EE2"/>
    <w:rsid w:val="00471F21"/>
    <w:rsid w:val="00471F4B"/>
    <w:rsid w:val="00471F74"/>
    <w:rsid w:val="00471F82"/>
    <w:rsid w:val="00471F8B"/>
    <w:rsid w:val="00471FEB"/>
    <w:rsid w:val="0047200F"/>
    <w:rsid w:val="00472014"/>
    <w:rsid w:val="0047202D"/>
    <w:rsid w:val="00472092"/>
    <w:rsid w:val="00472114"/>
    <w:rsid w:val="0047211C"/>
    <w:rsid w:val="00472124"/>
    <w:rsid w:val="00472134"/>
    <w:rsid w:val="004721D3"/>
    <w:rsid w:val="004721FA"/>
    <w:rsid w:val="004722C2"/>
    <w:rsid w:val="004722E3"/>
    <w:rsid w:val="004722ED"/>
    <w:rsid w:val="004723A6"/>
    <w:rsid w:val="004723BD"/>
    <w:rsid w:val="004723DD"/>
    <w:rsid w:val="004723F5"/>
    <w:rsid w:val="0047240C"/>
    <w:rsid w:val="00472414"/>
    <w:rsid w:val="0047241A"/>
    <w:rsid w:val="0047246A"/>
    <w:rsid w:val="004724EB"/>
    <w:rsid w:val="0047251A"/>
    <w:rsid w:val="00472542"/>
    <w:rsid w:val="004725EB"/>
    <w:rsid w:val="0047262F"/>
    <w:rsid w:val="00472644"/>
    <w:rsid w:val="004726A1"/>
    <w:rsid w:val="00472723"/>
    <w:rsid w:val="00472750"/>
    <w:rsid w:val="00472788"/>
    <w:rsid w:val="004727D1"/>
    <w:rsid w:val="004727DF"/>
    <w:rsid w:val="0047284D"/>
    <w:rsid w:val="00472866"/>
    <w:rsid w:val="0047286B"/>
    <w:rsid w:val="0047287F"/>
    <w:rsid w:val="0047294D"/>
    <w:rsid w:val="00472978"/>
    <w:rsid w:val="00472990"/>
    <w:rsid w:val="004729FE"/>
    <w:rsid w:val="00472A34"/>
    <w:rsid w:val="00472AA6"/>
    <w:rsid w:val="00472AD0"/>
    <w:rsid w:val="00472AED"/>
    <w:rsid w:val="00472AFD"/>
    <w:rsid w:val="00472B78"/>
    <w:rsid w:val="00472BEF"/>
    <w:rsid w:val="00472BF5"/>
    <w:rsid w:val="00472C04"/>
    <w:rsid w:val="00472C1B"/>
    <w:rsid w:val="00472C56"/>
    <w:rsid w:val="00472D17"/>
    <w:rsid w:val="00472EBD"/>
    <w:rsid w:val="00472F3A"/>
    <w:rsid w:val="00472F51"/>
    <w:rsid w:val="00473039"/>
    <w:rsid w:val="004730F5"/>
    <w:rsid w:val="00473143"/>
    <w:rsid w:val="0047318D"/>
    <w:rsid w:val="00473197"/>
    <w:rsid w:val="0047325D"/>
    <w:rsid w:val="004732D9"/>
    <w:rsid w:val="00473333"/>
    <w:rsid w:val="00473345"/>
    <w:rsid w:val="00473353"/>
    <w:rsid w:val="0047340F"/>
    <w:rsid w:val="00473444"/>
    <w:rsid w:val="0047344B"/>
    <w:rsid w:val="004734B4"/>
    <w:rsid w:val="00473524"/>
    <w:rsid w:val="0047363B"/>
    <w:rsid w:val="004736A6"/>
    <w:rsid w:val="004736C5"/>
    <w:rsid w:val="004736EA"/>
    <w:rsid w:val="0047375C"/>
    <w:rsid w:val="004737C2"/>
    <w:rsid w:val="004737F2"/>
    <w:rsid w:val="00473874"/>
    <w:rsid w:val="00473972"/>
    <w:rsid w:val="00473A5C"/>
    <w:rsid w:val="00473A81"/>
    <w:rsid w:val="00473B2D"/>
    <w:rsid w:val="00473B85"/>
    <w:rsid w:val="00473C2D"/>
    <w:rsid w:val="00473C56"/>
    <w:rsid w:val="00473CA4"/>
    <w:rsid w:val="00473D29"/>
    <w:rsid w:val="00473D49"/>
    <w:rsid w:val="00473DE3"/>
    <w:rsid w:val="00473E32"/>
    <w:rsid w:val="00473ED3"/>
    <w:rsid w:val="00473EDE"/>
    <w:rsid w:val="00473FE9"/>
    <w:rsid w:val="00473FEA"/>
    <w:rsid w:val="0047416A"/>
    <w:rsid w:val="00474213"/>
    <w:rsid w:val="0047423F"/>
    <w:rsid w:val="00474246"/>
    <w:rsid w:val="004742F1"/>
    <w:rsid w:val="0047430B"/>
    <w:rsid w:val="004743D9"/>
    <w:rsid w:val="00474444"/>
    <w:rsid w:val="00474454"/>
    <w:rsid w:val="004744A5"/>
    <w:rsid w:val="004744B3"/>
    <w:rsid w:val="004744BD"/>
    <w:rsid w:val="004744F0"/>
    <w:rsid w:val="0047456F"/>
    <w:rsid w:val="004745B8"/>
    <w:rsid w:val="004745F1"/>
    <w:rsid w:val="00474611"/>
    <w:rsid w:val="00474626"/>
    <w:rsid w:val="00474679"/>
    <w:rsid w:val="004746B4"/>
    <w:rsid w:val="004746D8"/>
    <w:rsid w:val="00474789"/>
    <w:rsid w:val="00474797"/>
    <w:rsid w:val="0047483F"/>
    <w:rsid w:val="00474864"/>
    <w:rsid w:val="0047488E"/>
    <w:rsid w:val="004748C1"/>
    <w:rsid w:val="004748E2"/>
    <w:rsid w:val="00474962"/>
    <w:rsid w:val="004749C7"/>
    <w:rsid w:val="004749FB"/>
    <w:rsid w:val="00474A34"/>
    <w:rsid w:val="00474ABD"/>
    <w:rsid w:val="00474ACC"/>
    <w:rsid w:val="00474AD5"/>
    <w:rsid w:val="00474B54"/>
    <w:rsid w:val="00474B97"/>
    <w:rsid w:val="00474BAF"/>
    <w:rsid w:val="00474BC4"/>
    <w:rsid w:val="00474BF0"/>
    <w:rsid w:val="00474C44"/>
    <w:rsid w:val="00474C48"/>
    <w:rsid w:val="00474C88"/>
    <w:rsid w:val="00474CB4"/>
    <w:rsid w:val="00474D5A"/>
    <w:rsid w:val="00474D7B"/>
    <w:rsid w:val="00474E4E"/>
    <w:rsid w:val="00474EA6"/>
    <w:rsid w:val="00474EE1"/>
    <w:rsid w:val="00474F3F"/>
    <w:rsid w:val="00474FC2"/>
    <w:rsid w:val="00474FE8"/>
    <w:rsid w:val="00475012"/>
    <w:rsid w:val="0047507A"/>
    <w:rsid w:val="00475082"/>
    <w:rsid w:val="0047508F"/>
    <w:rsid w:val="00475093"/>
    <w:rsid w:val="004750E6"/>
    <w:rsid w:val="0047514C"/>
    <w:rsid w:val="00475194"/>
    <w:rsid w:val="004751C9"/>
    <w:rsid w:val="004751E7"/>
    <w:rsid w:val="00475236"/>
    <w:rsid w:val="004752D8"/>
    <w:rsid w:val="004752EC"/>
    <w:rsid w:val="004752F0"/>
    <w:rsid w:val="0047532D"/>
    <w:rsid w:val="00475358"/>
    <w:rsid w:val="00475362"/>
    <w:rsid w:val="00475382"/>
    <w:rsid w:val="004753AA"/>
    <w:rsid w:val="00475468"/>
    <w:rsid w:val="004754A9"/>
    <w:rsid w:val="004754C0"/>
    <w:rsid w:val="0047556B"/>
    <w:rsid w:val="0047564A"/>
    <w:rsid w:val="00475650"/>
    <w:rsid w:val="004756F3"/>
    <w:rsid w:val="00475747"/>
    <w:rsid w:val="004757AD"/>
    <w:rsid w:val="004757C2"/>
    <w:rsid w:val="004757D4"/>
    <w:rsid w:val="004757FF"/>
    <w:rsid w:val="004758AA"/>
    <w:rsid w:val="00475949"/>
    <w:rsid w:val="0047595A"/>
    <w:rsid w:val="0047597D"/>
    <w:rsid w:val="004759D6"/>
    <w:rsid w:val="00475A0E"/>
    <w:rsid w:val="00475A44"/>
    <w:rsid w:val="00475A6F"/>
    <w:rsid w:val="00475ADE"/>
    <w:rsid w:val="00475AEC"/>
    <w:rsid w:val="00475B04"/>
    <w:rsid w:val="00475CF5"/>
    <w:rsid w:val="00475D4D"/>
    <w:rsid w:val="00475D9C"/>
    <w:rsid w:val="00475DA8"/>
    <w:rsid w:val="00475DF5"/>
    <w:rsid w:val="00475E07"/>
    <w:rsid w:val="00475E37"/>
    <w:rsid w:val="00475E42"/>
    <w:rsid w:val="00475F88"/>
    <w:rsid w:val="00475F8D"/>
    <w:rsid w:val="00475F90"/>
    <w:rsid w:val="00475FC2"/>
    <w:rsid w:val="00475FCA"/>
    <w:rsid w:val="00476022"/>
    <w:rsid w:val="00476054"/>
    <w:rsid w:val="00476056"/>
    <w:rsid w:val="00476061"/>
    <w:rsid w:val="0047609E"/>
    <w:rsid w:val="0047609F"/>
    <w:rsid w:val="004760A0"/>
    <w:rsid w:val="004760DB"/>
    <w:rsid w:val="004760DC"/>
    <w:rsid w:val="00476169"/>
    <w:rsid w:val="00476195"/>
    <w:rsid w:val="004761D7"/>
    <w:rsid w:val="004761EE"/>
    <w:rsid w:val="00476245"/>
    <w:rsid w:val="0047628E"/>
    <w:rsid w:val="00476422"/>
    <w:rsid w:val="0047645A"/>
    <w:rsid w:val="00476486"/>
    <w:rsid w:val="0047648B"/>
    <w:rsid w:val="004764CF"/>
    <w:rsid w:val="00476546"/>
    <w:rsid w:val="00476558"/>
    <w:rsid w:val="00476588"/>
    <w:rsid w:val="0047662F"/>
    <w:rsid w:val="0047665E"/>
    <w:rsid w:val="00476674"/>
    <w:rsid w:val="0047667C"/>
    <w:rsid w:val="004766C1"/>
    <w:rsid w:val="00476707"/>
    <w:rsid w:val="0047672B"/>
    <w:rsid w:val="00476730"/>
    <w:rsid w:val="004767F4"/>
    <w:rsid w:val="00476845"/>
    <w:rsid w:val="00476846"/>
    <w:rsid w:val="00476892"/>
    <w:rsid w:val="00476972"/>
    <w:rsid w:val="00476999"/>
    <w:rsid w:val="004769BA"/>
    <w:rsid w:val="004769C5"/>
    <w:rsid w:val="00476AA5"/>
    <w:rsid w:val="00476AC3"/>
    <w:rsid w:val="00476B0D"/>
    <w:rsid w:val="00476C38"/>
    <w:rsid w:val="00476C3A"/>
    <w:rsid w:val="00476CFD"/>
    <w:rsid w:val="00476D2D"/>
    <w:rsid w:val="00476D5B"/>
    <w:rsid w:val="00476DD4"/>
    <w:rsid w:val="00476DD9"/>
    <w:rsid w:val="00476E7C"/>
    <w:rsid w:val="00476E93"/>
    <w:rsid w:val="00476F0E"/>
    <w:rsid w:val="00476F1C"/>
    <w:rsid w:val="00476F57"/>
    <w:rsid w:val="00476F75"/>
    <w:rsid w:val="00476FB4"/>
    <w:rsid w:val="00476FDF"/>
    <w:rsid w:val="00477059"/>
    <w:rsid w:val="0047705C"/>
    <w:rsid w:val="004770BB"/>
    <w:rsid w:val="004770C3"/>
    <w:rsid w:val="004770F3"/>
    <w:rsid w:val="0047712A"/>
    <w:rsid w:val="00477186"/>
    <w:rsid w:val="004771B0"/>
    <w:rsid w:val="004771F7"/>
    <w:rsid w:val="0047724B"/>
    <w:rsid w:val="0047724E"/>
    <w:rsid w:val="00477282"/>
    <w:rsid w:val="004772F6"/>
    <w:rsid w:val="00477325"/>
    <w:rsid w:val="0047732A"/>
    <w:rsid w:val="004773EB"/>
    <w:rsid w:val="004773FF"/>
    <w:rsid w:val="00477411"/>
    <w:rsid w:val="00477412"/>
    <w:rsid w:val="0047745D"/>
    <w:rsid w:val="00477482"/>
    <w:rsid w:val="004774DE"/>
    <w:rsid w:val="00477510"/>
    <w:rsid w:val="00477567"/>
    <w:rsid w:val="0047756E"/>
    <w:rsid w:val="004775AE"/>
    <w:rsid w:val="004775CB"/>
    <w:rsid w:val="004775D7"/>
    <w:rsid w:val="00477641"/>
    <w:rsid w:val="0047765D"/>
    <w:rsid w:val="00477670"/>
    <w:rsid w:val="004776B0"/>
    <w:rsid w:val="004776BA"/>
    <w:rsid w:val="004776DE"/>
    <w:rsid w:val="00477890"/>
    <w:rsid w:val="0047789C"/>
    <w:rsid w:val="004779F5"/>
    <w:rsid w:val="00477A12"/>
    <w:rsid w:val="00477A79"/>
    <w:rsid w:val="00477A8D"/>
    <w:rsid w:val="00477ABD"/>
    <w:rsid w:val="00477AC9"/>
    <w:rsid w:val="00477BD1"/>
    <w:rsid w:val="00477BE4"/>
    <w:rsid w:val="00477BEE"/>
    <w:rsid w:val="00477C2B"/>
    <w:rsid w:val="00477C9A"/>
    <w:rsid w:val="00477D1D"/>
    <w:rsid w:val="00477D58"/>
    <w:rsid w:val="00477D99"/>
    <w:rsid w:val="00477DEB"/>
    <w:rsid w:val="00477E39"/>
    <w:rsid w:val="00477EE6"/>
    <w:rsid w:val="00477EE8"/>
    <w:rsid w:val="00477F0D"/>
    <w:rsid w:val="00477F50"/>
    <w:rsid w:val="00477FBF"/>
    <w:rsid w:val="00477FEE"/>
    <w:rsid w:val="00480025"/>
    <w:rsid w:val="0048002C"/>
    <w:rsid w:val="004800A2"/>
    <w:rsid w:val="004800B4"/>
    <w:rsid w:val="004800C0"/>
    <w:rsid w:val="004800D9"/>
    <w:rsid w:val="004800FC"/>
    <w:rsid w:val="0048011C"/>
    <w:rsid w:val="00480159"/>
    <w:rsid w:val="0048019B"/>
    <w:rsid w:val="004801AD"/>
    <w:rsid w:val="004801F3"/>
    <w:rsid w:val="00480299"/>
    <w:rsid w:val="004802B2"/>
    <w:rsid w:val="004803BE"/>
    <w:rsid w:val="00480423"/>
    <w:rsid w:val="0048045E"/>
    <w:rsid w:val="0048046F"/>
    <w:rsid w:val="004804CD"/>
    <w:rsid w:val="004804D6"/>
    <w:rsid w:val="00480500"/>
    <w:rsid w:val="00480569"/>
    <w:rsid w:val="00480594"/>
    <w:rsid w:val="004805F0"/>
    <w:rsid w:val="00480665"/>
    <w:rsid w:val="004806FA"/>
    <w:rsid w:val="00480843"/>
    <w:rsid w:val="00480863"/>
    <w:rsid w:val="0048087F"/>
    <w:rsid w:val="0048098C"/>
    <w:rsid w:val="004809EA"/>
    <w:rsid w:val="004809F7"/>
    <w:rsid w:val="00480A11"/>
    <w:rsid w:val="00480A73"/>
    <w:rsid w:val="00480A8A"/>
    <w:rsid w:val="00480B0A"/>
    <w:rsid w:val="00480B76"/>
    <w:rsid w:val="00480C06"/>
    <w:rsid w:val="00480C16"/>
    <w:rsid w:val="00480C74"/>
    <w:rsid w:val="00480CCE"/>
    <w:rsid w:val="00480D81"/>
    <w:rsid w:val="00480DCF"/>
    <w:rsid w:val="00480DE4"/>
    <w:rsid w:val="00480DE6"/>
    <w:rsid w:val="00480E3F"/>
    <w:rsid w:val="00480F23"/>
    <w:rsid w:val="00480F82"/>
    <w:rsid w:val="00480FB3"/>
    <w:rsid w:val="00481003"/>
    <w:rsid w:val="00481027"/>
    <w:rsid w:val="00481045"/>
    <w:rsid w:val="0048118C"/>
    <w:rsid w:val="0048118E"/>
    <w:rsid w:val="004811C9"/>
    <w:rsid w:val="004811E6"/>
    <w:rsid w:val="00481265"/>
    <w:rsid w:val="004812CE"/>
    <w:rsid w:val="004812FB"/>
    <w:rsid w:val="00481355"/>
    <w:rsid w:val="004813A3"/>
    <w:rsid w:val="004813EC"/>
    <w:rsid w:val="004813FB"/>
    <w:rsid w:val="00481415"/>
    <w:rsid w:val="00481476"/>
    <w:rsid w:val="0048152A"/>
    <w:rsid w:val="00481553"/>
    <w:rsid w:val="0048157B"/>
    <w:rsid w:val="00481598"/>
    <w:rsid w:val="0048159A"/>
    <w:rsid w:val="00481602"/>
    <w:rsid w:val="00481605"/>
    <w:rsid w:val="00481623"/>
    <w:rsid w:val="00481653"/>
    <w:rsid w:val="00481669"/>
    <w:rsid w:val="00481691"/>
    <w:rsid w:val="004816FB"/>
    <w:rsid w:val="00481746"/>
    <w:rsid w:val="0048176F"/>
    <w:rsid w:val="004818C1"/>
    <w:rsid w:val="00481917"/>
    <w:rsid w:val="004819C4"/>
    <w:rsid w:val="00481A82"/>
    <w:rsid w:val="00481AD2"/>
    <w:rsid w:val="00481B7A"/>
    <w:rsid w:val="00481BA2"/>
    <w:rsid w:val="00481BB3"/>
    <w:rsid w:val="00481BB9"/>
    <w:rsid w:val="00481C42"/>
    <w:rsid w:val="00481C6C"/>
    <w:rsid w:val="00481D2F"/>
    <w:rsid w:val="00481E13"/>
    <w:rsid w:val="00481E69"/>
    <w:rsid w:val="00481E8A"/>
    <w:rsid w:val="00481F11"/>
    <w:rsid w:val="00481F1A"/>
    <w:rsid w:val="00481F28"/>
    <w:rsid w:val="00481F3D"/>
    <w:rsid w:val="00481F60"/>
    <w:rsid w:val="00481FB0"/>
    <w:rsid w:val="00481FC2"/>
    <w:rsid w:val="004820F5"/>
    <w:rsid w:val="004820F7"/>
    <w:rsid w:val="004821B7"/>
    <w:rsid w:val="004821E4"/>
    <w:rsid w:val="00482293"/>
    <w:rsid w:val="0048230D"/>
    <w:rsid w:val="00482357"/>
    <w:rsid w:val="0048241D"/>
    <w:rsid w:val="00482448"/>
    <w:rsid w:val="004824AC"/>
    <w:rsid w:val="004824C6"/>
    <w:rsid w:val="004824DE"/>
    <w:rsid w:val="0048254D"/>
    <w:rsid w:val="00482575"/>
    <w:rsid w:val="004825A6"/>
    <w:rsid w:val="004825BA"/>
    <w:rsid w:val="00482654"/>
    <w:rsid w:val="004826D9"/>
    <w:rsid w:val="004826E0"/>
    <w:rsid w:val="004826EF"/>
    <w:rsid w:val="00482763"/>
    <w:rsid w:val="0048276D"/>
    <w:rsid w:val="004827E3"/>
    <w:rsid w:val="00482887"/>
    <w:rsid w:val="0048289F"/>
    <w:rsid w:val="004829E7"/>
    <w:rsid w:val="00482A5C"/>
    <w:rsid w:val="00482A61"/>
    <w:rsid w:val="00482A6A"/>
    <w:rsid w:val="00482A81"/>
    <w:rsid w:val="00482AB3"/>
    <w:rsid w:val="00482B02"/>
    <w:rsid w:val="00482B42"/>
    <w:rsid w:val="00482B69"/>
    <w:rsid w:val="00482CBA"/>
    <w:rsid w:val="00482CC6"/>
    <w:rsid w:val="00482D02"/>
    <w:rsid w:val="00482D79"/>
    <w:rsid w:val="00482E03"/>
    <w:rsid w:val="00482EBC"/>
    <w:rsid w:val="00482EFE"/>
    <w:rsid w:val="00482FCB"/>
    <w:rsid w:val="00483014"/>
    <w:rsid w:val="0048309C"/>
    <w:rsid w:val="004830E2"/>
    <w:rsid w:val="0048310A"/>
    <w:rsid w:val="0048311F"/>
    <w:rsid w:val="00483131"/>
    <w:rsid w:val="004831A5"/>
    <w:rsid w:val="004831C7"/>
    <w:rsid w:val="004831D0"/>
    <w:rsid w:val="004832F2"/>
    <w:rsid w:val="00483370"/>
    <w:rsid w:val="00483403"/>
    <w:rsid w:val="004834DB"/>
    <w:rsid w:val="0048350B"/>
    <w:rsid w:val="00483528"/>
    <w:rsid w:val="00483571"/>
    <w:rsid w:val="0048359C"/>
    <w:rsid w:val="004835AA"/>
    <w:rsid w:val="00483641"/>
    <w:rsid w:val="00483657"/>
    <w:rsid w:val="00483696"/>
    <w:rsid w:val="004836D5"/>
    <w:rsid w:val="004836DE"/>
    <w:rsid w:val="00483736"/>
    <w:rsid w:val="00483738"/>
    <w:rsid w:val="0048373F"/>
    <w:rsid w:val="0048375E"/>
    <w:rsid w:val="00483760"/>
    <w:rsid w:val="0048381B"/>
    <w:rsid w:val="004838AC"/>
    <w:rsid w:val="00483913"/>
    <w:rsid w:val="004839FD"/>
    <w:rsid w:val="00483A0D"/>
    <w:rsid w:val="00483A3B"/>
    <w:rsid w:val="00483A59"/>
    <w:rsid w:val="00483AC5"/>
    <w:rsid w:val="00483B4F"/>
    <w:rsid w:val="00483B58"/>
    <w:rsid w:val="00483BB5"/>
    <w:rsid w:val="00483C34"/>
    <w:rsid w:val="00483C45"/>
    <w:rsid w:val="00483C69"/>
    <w:rsid w:val="00483C8B"/>
    <w:rsid w:val="00483CA8"/>
    <w:rsid w:val="00483CB8"/>
    <w:rsid w:val="00483CBC"/>
    <w:rsid w:val="00483CBE"/>
    <w:rsid w:val="00483CE8"/>
    <w:rsid w:val="00483CF7"/>
    <w:rsid w:val="00483DAC"/>
    <w:rsid w:val="00483DBF"/>
    <w:rsid w:val="00483DF7"/>
    <w:rsid w:val="00483E32"/>
    <w:rsid w:val="00483EA6"/>
    <w:rsid w:val="00483EA9"/>
    <w:rsid w:val="00483F35"/>
    <w:rsid w:val="00483F93"/>
    <w:rsid w:val="00483F94"/>
    <w:rsid w:val="00483FA5"/>
    <w:rsid w:val="00483FD5"/>
    <w:rsid w:val="004840E4"/>
    <w:rsid w:val="00484106"/>
    <w:rsid w:val="004841B1"/>
    <w:rsid w:val="004841C6"/>
    <w:rsid w:val="004841CD"/>
    <w:rsid w:val="004842AF"/>
    <w:rsid w:val="004842C5"/>
    <w:rsid w:val="004842C9"/>
    <w:rsid w:val="004842EA"/>
    <w:rsid w:val="00484348"/>
    <w:rsid w:val="00484352"/>
    <w:rsid w:val="00484383"/>
    <w:rsid w:val="004843BD"/>
    <w:rsid w:val="004843C7"/>
    <w:rsid w:val="004843D2"/>
    <w:rsid w:val="00484424"/>
    <w:rsid w:val="004844B3"/>
    <w:rsid w:val="00484512"/>
    <w:rsid w:val="0048453E"/>
    <w:rsid w:val="00484565"/>
    <w:rsid w:val="00484595"/>
    <w:rsid w:val="00484599"/>
    <w:rsid w:val="004845FD"/>
    <w:rsid w:val="004845FE"/>
    <w:rsid w:val="00484675"/>
    <w:rsid w:val="0048469B"/>
    <w:rsid w:val="00484734"/>
    <w:rsid w:val="0048475F"/>
    <w:rsid w:val="00484771"/>
    <w:rsid w:val="004847AC"/>
    <w:rsid w:val="0048481F"/>
    <w:rsid w:val="00484869"/>
    <w:rsid w:val="004848B2"/>
    <w:rsid w:val="004848D8"/>
    <w:rsid w:val="004848E2"/>
    <w:rsid w:val="004848FD"/>
    <w:rsid w:val="00484976"/>
    <w:rsid w:val="00484979"/>
    <w:rsid w:val="00484A00"/>
    <w:rsid w:val="00484A32"/>
    <w:rsid w:val="00484AF0"/>
    <w:rsid w:val="00484B48"/>
    <w:rsid w:val="00484BBB"/>
    <w:rsid w:val="00484C29"/>
    <w:rsid w:val="00484C96"/>
    <w:rsid w:val="00484CB0"/>
    <w:rsid w:val="00484CC6"/>
    <w:rsid w:val="00484CF9"/>
    <w:rsid w:val="00484CFC"/>
    <w:rsid w:val="00484D05"/>
    <w:rsid w:val="00484D23"/>
    <w:rsid w:val="00484D30"/>
    <w:rsid w:val="00484D63"/>
    <w:rsid w:val="00484D8D"/>
    <w:rsid w:val="00484DF2"/>
    <w:rsid w:val="00484E0A"/>
    <w:rsid w:val="00484E19"/>
    <w:rsid w:val="00484E46"/>
    <w:rsid w:val="00484E56"/>
    <w:rsid w:val="00484E5A"/>
    <w:rsid w:val="00484F10"/>
    <w:rsid w:val="00484F21"/>
    <w:rsid w:val="00484F56"/>
    <w:rsid w:val="004850D8"/>
    <w:rsid w:val="004850F6"/>
    <w:rsid w:val="00485105"/>
    <w:rsid w:val="00485168"/>
    <w:rsid w:val="00485171"/>
    <w:rsid w:val="004851B5"/>
    <w:rsid w:val="004851C6"/>
    <w:rsid w:val="004851DB"/>
    <w:rsid w:val="0048522F"/>
    <w:rsid w:val="00485258"/>
    <w:rsid w:val="00485284"/>
    <w:rsid w:val="004852D7"/>
    <w:rsid w:val="004852DD"/>
    <w:rsid w:val="004852EB"/>
    <w:rsid w:val="00485306"/>
    <w:rsid w:val="00485347"/>
    <w:rsid w:val="004853AD"/>
    <w:rsid w:val="00485411"/>
    <w:rsid w:val="00485441"/>
    <w:rsid w:val="00485480"/>
    <w:rsid w:val="004854B3"/>
    <w:rsid w:val="00485532"/>
    <w:rsid w:val="00485538"/>
    <w:rsid w:val="00485546"/>
    <w:rsid w:val="00485580"/>
    <w:rsid w:val="00485584"/>
    <w:rsid w:val="00485590"/>
    <w:rsid w:val="004855E5"/>
    <w:rsid w:val="0048563A"/>
    <w:rsid w:val="00485698"/>
    <w:rsid w:val="004856AB"/>
    <w:rsid w:val="004856D3"/>
    <w:rsid w:val="00485705"/>
    <w:rsid w:val="00485728"/>
    <w:rsid w:val="0048576F"/>
    <w:rsid w:val="0048583A"/>
    <w:rsid w:val="004858BA"/>
    <w:rsid w:val="004858D4"/>
    <w:rsid w:val="00485914"/>
    <w:rsid w:val="00485978"/>
    <w:rsid w:val="0048597F"/>
    <w:rsid w:val="00485995"/>
    <w:rsid w:val="004859E9"/>
    <w:rsid w:val="00485A67"/>
    <w:rsid w:val="00485A98"/>
    <w:rsid w:val="00485BB3"/>
    <w:rsid w:val="00485BC2"/>
    <w:rsid w:val="00485C22"/>
    <w:rsid w:val="00485C6F"/>
    <w:rsid w:val="00485E23"/>
    <w:rsid w:val="00485E2E"/>
    <w:rsid w:val="00485E64"/>
    <w:rsid w:val="00485EB0"/>
    <w:rsid w:val="00485F03"/>
    <w:rsid w:val="00485F39"/>
    <w:rsid w:val="00485F86"/>
    <w:rsid w:val="00485FB9"/>
    <w:rsid w:val="00485FFE"/>
    <w:rsid w:val="0048603D"/>
    <w:rsid w:val="004860AE"/>
    <w:rsid w:val="00486102"/>
    <w:rsid w:val="00486177"/>
    <w:rsid w:val="00486313"/>
    <w:rsid w:val="00486395"/>
    <w:rsid w:val="004863A0"/>
    <w:rsid w:val="00486401"/>
    <w:rsid w:val="0048642E"/>
    <w:rsid w:val="0048644B"/>
    <w:rsid w:val="0048645B"/>
    <w:rsid w:val="00486480"/>
    <w:rsid w:val="00486499"/>
    <w:rsid w:val="004864F3"/>
    <w:rsid w:val="00486531"/>
    <w:rsid w:val="00486546"/>
    <w:rsid w:val="004865B4"/>
    <w:rsid w:val="004865BD"/>
    <w:rsid w:val="0048662C"/>
    <w:rsid w:val="004866D7"/>
    <w:rsid w:val="00486749"/>
    <w:rsid w:val="00486762"/>
    <w:rsid w:val="004867B6"/>
    <w:rsid w:val="004867F4"/>
    <w:rsid w:val="0048682D"/>
    <w:rsid w:val="00486867"/>
    <w:rsid w:val="004868AA"/>
    <w:rsid w:val="004868F4"/>
    <w:rsid w:val="0048692B"/>
    <w:rsid w:val="004869FA"/>
    <w:rsid w:val="00486A70"/>
    <w:rsid w:val="00486B0E"/>
    <w:rsid w:val="00486BE6"/>
    <w:rsid w:val="00486BEF"/>
    <w:rsid w:val="00486BF0"/>
    <w:rsid w:val="00486BFE"/>
    <w:rsid w:val="00486C3C"/>
    <w:rsid w:val="00486C48"/>
    <w:rsid w:val="00486C76"/>
    <w:rsid w:val="00486C98"/>
    <w:rsid w:val="00486CB7"/>
    <w:rsid w:val="00486CC5"/>
    <w:rsid w:val="00486CD6"/>
    <w:rsid w:val="00486CFE"/>
    <w:rsid w:val="00486D11"/>
    <w:rsid w:val="00486D5B"/>
    <w:rsid w:val="00486D62"/>
    <w:rsid w:val="00486DC8"/>
    <w:rsid w:val="00486DD0"/>
    <w:rsid w:val="00486E11"/>
    <w:rsid w:val="00486E57"/>
    <w:rsid w:val="00486E6A"/>
    <w:rsid w:val="00486EC5"/>
    <w:rsid w:val="00486ECC"/>
    <w:rsid w:val="00486EE7"/>
    <w:rsid w:val="00486EF8"/>
    <w:rsid w:val="00486F05"/>
    <w:rsid w:val="00487031"/>
    <w:rsid w:val="00487052"/>
    <w:rsid w:val="00487067"/>
    <w:rsid w:val="004870D3"/>
    <w:rsid w:val="004870F3"/>
    <w:rsid w:val="0048713F"/>
    <w:rsid w:val="0048716D"/>
    <w:rsid w:val="00487180"/>
    <w:rsid w:val="00487193"/>
    <w:rsid w:val="004871C2"/>
    <w:rsid w:val="00487232"/>
    <w:rsid w:val="00487278"/>
    <w:rsid w:val="0048729E"/>
    <w:rsid w:val="004872B7"/>
    <w:rsid w:val="00487318"/>
    <w:rsid w:val="0048732A"/>
    <w:rsid w:val="0048732E"/>
    <w:rsid w:val="00487342"/>
    <w:rsid w:val="004873A5"/>
    <w:rsid w:val="004873FD"/>
    <w:rsid w:val="004874FD"/>
    <w:rsid w:val="004875BC"/>
    <w:rsid w:val="004875C8"/>
    <w:rsid w:val="00487669"/>
    <w:rsid w:val="0048768A"/>
    <w:rsid w:val="004876C2"/>
    <w:rsid w:val="004876FA"/>
    <w:rsid w:val="00487736"/>
    <w:rsid w:val="00487755"/>
    <w:rsid w:val="004877BF"/>
    <w:rsid w:val="004877ED"/>
    <w:rsid w:val="0048782E"/>
    <w:rsid w:val="00487831"/>
    <w:rsid w:val="00487855"/>
    <w:rsid w:val="0048788E"/>
    <w:rsid w:val="004878A3"/>
    <w:rsid w:val="004878EA"/>
    <w:rsid w:val="00487906"/>
    <w:rsid w:val="0048793A"/>
    <w:rsid w:val="00487942"/>
    <w:rsid w:val="004879AA"/>
    <w:rsid w:val="004879CB"/>
    <w:rsid w:val="00487A4B"/>
    <w:rsid w:val="00487B01"/>
    <w:rsid w:val="00487B99"/>
    <w:rsid w:val="00487BB7"/>
    <w:rsid w:val="00487BCB"/>
    <w:rsid w:val="00487BD8"/>
    <w:rsid w:val="00487CFB"/>
    <w:rsid w:val="00487D90"/>
    <w:rsid w:val="00487DFC"/>
    <w:rsid w:val="00487E02"/>
    <w:rsid w:val="00487E03"/>
    <w:rsid w:val="00487E05"/>
    <w:rsid w:val="00487E56"/>
    <w:rsid w:val="00487E77"/>
    <w:rsid w:val="00487EF2"/>
    <w:rsid w:val="00487F33"/>
    <w:rsid w:val="00487F89"/>
    <w:rsid w:val="00487FB9"/>
    <w:rsid w:val="00487FC7"/>
    <w:rsid w:val="00487FD4"/>
    <w:rsid w:val="0048C2FC"/>
    <w:rsid w:val="0049002C"/>
    <w:rsid w:val="0049004E"/>
    <w:rsid w:val="00490062"/>
    <w:rsid w:val="004900AA"/>
    <w:rsid w:val="00490156"/>
    <w:rsid w:val="0049016C"/>
    <w:rsid w:val="0049021A"/>
    <w:rsid w:val="004902F1"/>
    <w:rsid w:val="004902FC"/>
    <w:rsid w:val="0049032D"/>
    <w:rsid w:val="00490385"/>
    <w:rsid w:val="004903E1"/>
    <w:rsid w:val="00490430"/>
    <w:rsid w:val="00490432"/>
    <w:rsid w:val="004904D8"/>
    <w:rsid w:val="00490549"/>
    <w:rsid w:val="0049057F"/>
    <w:rsid w:val="00490633"/>
    <w:rsid w:val="00490634"/>
    <w:rsid w:val="0049063E"/>
    <w:rsid w:val="00490643"/>
    <w:rsid w:val="00490661"/>
    <w:rsid w:val="0049066D"/>
    <w:rsid w:val="004906FB"/>
    <w:rsid w:val="0049077A"/>
    <w:rsid w:val="004907C9"/>
    <w:rsid w:val="004907F1"/>
    <w:rsid w:val="00490818"/>
    <w:rsid w:val="004908A8"/>
    <w:rsid w:val="004908C4"/>
    <w:rsid w:val="00490917"/>
    <w:rsid w:val="00490930"/>
    <w:rsid w:val="004909F8"/>
    <w:rsid w:val="00490A1C"/>
    <w:rsid w:val="00490A6C"/>
    <w:rsid w:val="00490ADA"/>
    <w:rsid w:val="00490AE0"/>
    <w:rsid w:val="00490B5D"/>
    <w:rsid w:val="00490B72"/>
    <w:rsid w:val="00490B81"/>
    <w:rsid w:val="00490B98"/>
    <w:rsid w:val="00490BB4"/>
    <w:rsid w:val="00490BD1"/>
    <w:rsid w:val="00490CDA"/>
    <w:rsid w:val="00490D35"/>
    <w:rsid w:val="00490D96"/>
    <w:rsid w:val="00490DBC"/>
    <w:rsid w:val="00490DDA"/>
    <w:rsid w:val="00490E34"/>
    <w:rsid w:val="00490E4E"/>
    <w:rsid w:val="00490E70"/>
    <w:rsid w:val="00490EB8"/>
    <w:rsid w:val="00490EEF"/>
    <w:rsid w:val="00490F8E"/>
    <w:rsid w:val="0049107F"/>
    <w:rsid w:val="0049113E"/>
    <w:rsid w:val="0049116E"/>
    <w:rsid w:val="0049118C"/>
    <w:rsid w:val="00491192"/>
    <w:rsid w:val="004911A5"/>
    <w:rsid w:val="004911C5"/>
    <w:rsid w:val="004911FD"/>
    <w:rsid w:val="00491202"/>
    <w:rsid w:val="0049120D"/>
    <w:rsid w:val="004912D4"/>
    <w:rsid w:val="0049134D"/>
    <w:rsid w:val="00491379"/>
    <w:rsid w:val="00491422"/>
    <w:rsid w:val="004914D9"/>
    <w:rsid w:val="004914EB"/>
    <w:rsid w:val="0049156B"/>
    <w:rsid w:val="004915C4"/>
    <w:rsid w:val="00491618"/>
    <w:rsid w:val="00491631"/>
    <w:rsid w:val="00491657"/>
    <w:rsid w:val="00491667"/>
    <w:rsid w:val="0049167F"/>
    <w:rsid w:val="004916BC"/>
    <w:rsid w:val="004916BE"/>
    <w:rsid w:val="004916E0"/>
    <w:rsid w:val="00491705"/>
    <w:rsid w:val="004917A7"/>
    <w:rsid w:val="004917B5"/>
    <w:rsid w:val="004918C0"/>
    <w:rsid w:val="0049190D"/>
    <w:rsid w:val="0049193D"/>
    <w:rsid w:val="0049194B"/>
    <w:rsid w:val="00491A91"/>
    <w:rsid w:val="00491B69"/>
    <w:rsid w:val="00491BCA"/>
    <w:rsid w:val="00491C1A"/>
    <w:rsid w:val="00491DD7"/>
    <w:rsid w:val="00491E30"/>
    <w:rsid w:val="00491E44"/>
    <w:rsid w:val="00491EE8"/>
    <w:rsid w:val="00491F49"/>
    <w:rsid w:val="00491FCB"/>
    <w:rsid w:val="00491FDB"/>
    <w:rsid w:val="00492012"/>
    <w:rsid w:val="0049207C"/>
    <w:rsid w:val="00492084"/>
    <w:rsid w:val="00492154"/>
    <w:rsid w:val="004921B8"/>
    <w:rsid w:val="00492207"/>
    <w:rsid w:val="0049222E"/>
    <w:rsid w:val="00492249"/>
    <w:rsid w:val="004922B1"/>
    <w:rsid w:val="00492327"/>
    <w:rsid w:val="0049232A"/>
    <w:rsid w:val="004923BE"/>
    <w:rsid w:val="0049241D"/>
    <w:rsid w:val="00492478"/>
    <w:rsid w:val="004924E9"/>
    <w:rsid w:val="00492511"/>
    <w:rsid w:val="00492609"/>
    <w:rsid w:val="00492663"/>
    <w:rsid w:val="0049269C"/>
    <w:rsid w:val="004926D8"/>
    <w:rsid w:val="004927D5"/>
    <w:rsid w:val="0049282E"/>
    <w:rsid w:val="00492833"/>
    <w:rsid w:val="0049283D"/>
    <w:rsid w:val="00492854"/>
    <w:rsid w:val="00492884"/>
    <w:rsid w:val="004928B2"/>
    <w:rsid w:val="0049290F"/>
    <w:rsid w:val="00492938"/>
    <w:rsid w:val="00492A59"/>
    <w:rsid w:val="00492A9D"/>
    <w:rsid w:val="00492B5E"/>
    <w:rsid w:val="00492B65"/>
    <w:rsid w:val="00492BDA"/>
    <w:rsid w:val="00492C17"/>
    <w:rsid w:val="00492C5C"/>
    <w:rsid w:val="00492C74"/>
    <w:rsid w:val="00492CC6"/>
    <w:rsid w:val="00492CFA"/>
    <w:rsid w:val="00492D0B"/>
    <w:rsid w:val="00492E2D"/>
    <w:rsid w:val="00492E3A"/>
    <w:rsid w:val="00492E4C"/>
    <w:rsid w:val="00492E5E"/>
    <w:rsid w:val="00492E73"/>
    <w:rsid w:val="00492F19"/>
    <w:rsid w:val="00492F1C"/>
    <w:rsid w:val="00492F42"/>
    <w:rsid w:val="00492F9D"/>
    <w:rsid w:val="00492FA8"/>
    <w:rsid w:val="00492FC2"/>
    <w:rsid w:val="00492FE0"/>
    <w:rsid w:val="00492FE4"/>
    <w:rsid w:val="0049308B"/>
    <w:rsid w:val="004930A3"/>
    <w:rsid w:val="004930B8"/>
    <w:rsid w:val="004931F5"/>
    <w:rsid w:val="004931F7"/>
    <w:rsid w:val="00493226"/>
    <w:rsid w:val="00493320"/>
    <w:rsid w:val="00493337"/>
    <w:rsid w:val="00493352"/>
    <w:rsid w:val="004933C2"/>
    <w:rsid w:val="004933FC"/>
    <w:rsid w:val="004934B6"/>
    <w:rsid w:val="004935AD"/>
    <w:rsid w:val="004935B6"/>
    <w:rsid w:val="004935BC"/>
    <w:rsid w:val="00493614"/>
    <w:rsid w:val="00493626"/>
    <w:rsid w:val="004936C9"/>
    <w:rsid w:val="004936DB"/>
    <w:rsid w:val="004936EF"/>
    <w:rsid w:val="004937D9"/>
    <w:rsid w:val="00493847"/>
    <w:rsid w:val="00493862"/>
    <w:rsid w:val="004938BA"/>
    <w:rsid w:val="004938DB"/>
    <w:rsid w:val="004939C9"/>
    <w:rsid w:val="004939E5"/>
    <w:rsid w:val="00493A67"/>
    <w:rsid w:val="00493A86"/>
    <w:rsid w:val="00493B09"/>
    <w:rsid w:val="00493B14"/>
    <w:rsid w:val="00493B1B"/>
    <w:rsid w:val="00493B91"/>
    <w:rsid w:val="00493BE8"/>
    <w:rsid w:val="00493C24"/>
    <w:rsid w:val="00493C95"/>
    <w:rsid w:val="00493E1C"/>
    <w:rsid w:val="00493E8E"/>
    <w:rsid w:val="00493F84"/>
    <w:rsid w:val="00494001"/>
    <w:rsid w:val="00494061"/>
    <w:rsid w:val="00494071"/>
    <w:rsid w:val="0049407A"/>
    <w:rsid w:val="0049408E"/>
    <w:rsid w:val="00494142"/>
    <w:rsid w:val="0049416D"/>
    <w:rsid w:val="004942B8"/>
    <w:rsid w:val="00494350"/>
    <w:rsid w:val="004943B2"/>
    <w:rsid w:val="004944C9"/>
    <w:rsid w:val="00494503"/>
    <w:rsid w:val="00494509"/>
    <w:rsid w:val="00494794"/>
    <w:rsid w:val="004947AA"/>
    <w:rsid w:val="0049480B"/>
    <w:rsid w:val="004948DB"/>
    <w:rsid w:val="00494952"/>
    <w:rsid w:val="00494957"/>
    <w:rsid w:val="004949CA"/>
    <w:rsid w:val="00494A0C"/>
    <w:rsid w:val="00494A44"/>
    <w:rsid w:val="00494AB1"/>
    <w:rsid w:val="00494AC9"/>
    <w:rsid w:val="00494AF3"/>
    <w:rsid w:val="00494B7E"/>
    <w:rsid w:val="00494B84"/>
    <w:rsid w:val="00494BFC"/>
    <w:rsid w:val="00494C7F"/>
    <w:rsid w:val="00494CD4"/>
    <w:rsid w:val="00494D27"/>
    <w:rsid w:val="00494D4E"/>
    <w:rsid w:val="00494DD0"/>
    <w:rsid w:val="00494DF6"/>
    <w:rsid w:val="00494E1E"/>
    <w:rsid w:val="00494EA7"/>
    <w:rsid w:val="00494EC6"/>
    <w:rsid w:val="00494EF7"/>
    <w:rsid w:val="00494F2A"/>
    <w:rsid w:val="00494FFD"/>
    <w:rsid w:val="00495083"/>
    <w:rsid w:val="004950A8"/>
    <w:rsid w:val="004950CA"/>
    <w:rsid w:val="004950F4"/>
    <w:rsid w:val="0049516F"/>
    <w:rsid w:val="0049526C"/>
    <w:rsid w:val="004952A2"/>
    <w:rsid w:val="004953B9"/>
    <w:rsid w:val="00495435"/>
    <w:rsid w:val="0049544C"/>
    <w:rsid w:val="00495473"/>
    <w:rsid w:val="0049550E"/>
    <w:rsid w:val="00495592"/>
    <w:rsid w:val="00495628"/>
    <w:rsid w:val="00495633"/>
    <w:rsid w:val="0049567D"/>
    <w:rsid w:val="004956A6"/>
    <w:rsid w:val="00495709"/>
    <w:rsid w:val="00495729"/>
    <w:rsid w:val="00495735"/>
    <w:rsid w:val="00495741"/>
    <w:rsid w:val="004957A6"/>
    <w:rsid w:val="004957DA"/>
    <w:rsid w:val="00495928"/>
    <w:rsid w:val="00495941"/>
    <w:rsid w:val="004959D6"/>
    <w:rsid w:val="00495A28"/>
    <w:rsid w:val="00495A4A"/>
    <w:rsid w:val="00495A9D"/>
    <w:rsid w:val="00495AC9"/>
    <w:rsid w:val="00495B76"/>
    <w:rsid w:val="00495C60"/>
    <w:rsid w:val="00495E09"/>
    <w:rsid w:val="00495E9A"/>
    <w:rsid w:val="00495EC5"/>
    <w:rsid w:val="00495FA1"/>
    <w:rsid w:val="00496062"/>
    <w:rsid w:val="004960F7"/>
    <w:rsid w:val="004961E1"/>
    <w:rsid w:val="004961EA"/>
    <w:rsid w:val="0049620D"/>
    <w:rsid w:val="004962BF"/>
    <w:rsid w:val="004962ED"/>
    <w:rsid w:val="00496408"/>
    <w:rsid w:val="004964E6"/>
    <w:rsid w:val="00496536"/>
    <w:rsid w:val="00496556"/>
    <w:rsid w:val="004965AA"/>
    <w:rsid w:val="0049660F"/>
    <w:rsid w:val="00496617"/>
    <w:rsid w:val="00496635"/>
    <w:rsid w:val="0049663B"/>
    <w:rsid w:val="00496683"/>
    <w:rsid w:val="0049670A"/>
    <w:rsid w:val="0049672D"/>
    <w:rsid w:val="00496764"/>
    <w:rsid w:val="004967CB"/>
    <w:rsid w:val="0049682B"/>
    <w:rsid w:val="00496837"/>
    <w:rsid w:val="00496839"/>
    <w:rsid w:val="004968C9"/>
    <w:rsid w:val="004968D0"/>
    <w:rsid w:val="004968EE"/>
    <w:rsid w:val="0049695B"/>
    <w:rsid w:val="004969A3"/>
    <w:rsid w:val="004969FB"/>
    <w:rsid w:val="00496A2F"/>
    <w:rsid w:val="00496A51"/>
    <w:rsid w:val="00496AF9"/>
    <w:rsid w:val="00496B4A"/>
    <w:rsid w:val="00496B81"/>
    <w:rsid w:val="00496C41"/>
    <w:rsid w:val="00496CAC"/>
    <w:rsid w:val="00496CBB"/>
    <w:rsid w:val="00496D2D"/>
    <w:rsid w:val="00496D47"/>
    <w:rsid w:val="00496DD9"/>
    <w:rsid w:val="00496E19"/>
    <w:rsid w:val="00496E42"/>
    <w:rsid w:val="00496E4A"/>
    <w:rsid w:val="00496EDD"/>
    <w:rsid w:val="00496EF1"/>
    <w:rsid w:val="00496F05"/>
    <w:rsid w:val="00496F37"/>
    <w:rsid w:val="00496F58"/>
    <w:rsid w:val="00496F86"/>
    <w:rsid w:val="00496F90"/>
    <w:rsid w:val="0049708D"/>
    <w:rsid w:val="00497093"/>
    <w:rsid w:val="00497157"/>
    <w:rsid w:val="00497203"/>
    <w:rsid w:val="0049725C"/>
    <w:rsid w:val="004972D2"/>
    <w:rsid w:val="004972FE"/>
    <w:rsid w:val="0049732D"/>
    <w:rsid w:val="0049733B"/>
    <w:rsid w:val="004973F6"/>
    <w:rsid w:val="0049740E"/>
    <w:rsid w:val="0049748F"/>
    <w:rsid w:val="0049756C"/>
    <w:rsid w:val="00497590"/>
    <w:rsid w:val="004975A8"/>
    <w:rsid w:val="004975BC"/>
    <w:rsid w:val="0049765C"/>
    <w:rsid w:val="004976EA"/>
    <w:rsid w:val="00497740"/>
    <w:rsid w:val="00497759"/>
    <w:rsid w:val="004977EB"/>
    <w:rsid w:val="0049789A"/>
    <w:rsid w:val="00497923"/>
    <w:rsid w:val="00497940"/>
    <w:rsid w:val="00497994"/>
    <w:rsid w:val="00497A06"/>
    <w:rsid w:val="00497A77"/>
    <w:rsid w:val="00497AC9"/>
    <w:rsid w:val="00497B3A"/>
    <w:rsid w:val="00497B48"/>
    <w:rsid w:val="00497B51"/>
    <w:rsid w:val="00497BB4"/>
    <w:rsid w:val="00497BD2"/>
    <w:rsid w:val="00497C17"/>
    <w:rsid w:val="00497C1A"/>
    <w:rsid w:val="00497C41"/>
    <w:rsid w:val="00497CB8"/>
    <w:rsid w:val="00497CCE"/>
    <w:rsid w:val="00497CD6"/>
    <w:rsid w:val="00497D4F"/>
    <w:rsid w:val="00497D52"/>
    <w:rsid w:val="00497DB8"/>
    <w:rsid w:val="00497E25"/>
    <w:rsid w:val="00497E53"/>
    <w:rsid w:val="00497F68"/>
    <w:rsid w:val="00497F6A"/>
    <w:rsid w:val="00497FAD"/>
    <w:rsid w:val="00497FE6"/>
    <w:rsid w:val="004A008E"/>
    <w:rsid w:val="004A00CA"/>
    <w:rsid w:val="004A0112"/>
    <w:rsid w:val="004A0119"/>
    <w:rsid w:val="004A0144"/>
    <w:rsid w:val="004A0169"/>
    <w:rsid w:val="004A01E3"/>
    <w:rsid w:val="004A0208"/>
    <w:rsid w:val="004A020F"/>
    <w:rsid w:val="004A0218"/>
    <w:rsid w:val="004A0223"/>
    <w:rsid w:val="004A027E"/>
    <w:rsid w:val="004A0327"/>
    <w:rsid w:val="004A0358"/>
    <w:rsid w:val="004A03E4"/>
    <w:rsid w:val="004A041F"/>
    <w:rsid w:val="004A048A"/>
    <w:rsid w:val="004A0499"/>
    <w:rsid w:val="004A050B"/>
    <w:rsid w:val="004A052E"/>
    <w:rsid w:val="004A0553"/>
    <w:rsid w:val="004A057B"/>
    <w:rsid w:val="004A05A0"/>
    <w:rsid w:val="004A05CA"/>
    <w:rsid w:val="004A05FB"/>
    <w:rsid w:val="004A0601"/>
    <w:rsid w:val="004A0617"/>
    <w:rsid w:val="004A06CB"/>
    <w:rsid w:val="004A06E1"/>
    <w:rsid w:val="004A0706"/>
    <w:rsid w:val="004A0724"/>
    <w:rsid w:val="004A073F"/>
    <w:rsid w:val="004A0742"/>
    <w:rsid w:val="004A078B"/>
    <w:rsid w:val="004A07A5"/>
    <w:rsid w:val="004A07B4"/>
    <w:rsid w:val="004A07B6"/>
    <w:rsid w:val="004A07BE"/>
    <w:rsid w:val="004A07FD"/>
    <w:rsid w:val="004A0833"/>
    <w:rsid w:val="004A083F"/>
    <w:rsid w:val="004A0852"/>
    <w:rsid w:val="004A0871"/>
    <w:rsid w:val="004A087A"/>
    <w:rsid w:val="004A0884"/>
    <w:rsid w:val="004A08A7"/>
    <w:rsid w:val="004A08FC"/>
    <w:rsid w:val="004A091E"/>
    <w:rsid w:val="004A09C4"/>
    <w:rsid w:val="004A0A6E"/>
    <w:rsid w:val="004A0A92"/>
    <w:rsid w:val="004A0AAF"/>
    <w:rsid w:val="004A0B05"/>
    <w:rsid w:val="004A0B3E"/>
    <w:rsid w:val="004A0B51"/>
    <w:rsid w:val="004A0C1D"/>
    <w:rsid w:val="004A0C42"/>
    <w:rsid w:val="004A0C4B"/>
    <w:rsid w:val="004A0D07"/>
    <w:rsid w:val="004A0D10"/>
    <w:rsid w:val="004A0D4B"/>
    <w:rsid w:val="004A0DDB"/>
    <w:rsid w:val="004A0E0F"/>
    <w:rsid w:val="004A0EE4"/>
    <w:rsid w:val="004A0EF7"/>
    <w:rsid w:val="004A0F65"/>
    <w:rsid w:val="004A0F7A"/>
    <w:rsid w:val="004A0F7D"/>
    <w:rsid w:val="004A0F9B"/>
    <w:rsid w:val="004A0FA8"/>
    <w:rsid w:val="004A1045"/>
    <w:rsid w:val="004A1054"/>
    <w:rsid w:val="004A1072"/>
    <w:rsid w:val="004A1081"/>
    <w:rsid w:val="004A10D6"/>
    <w:rsid w:val="004A10EC"/>
    <w:rsid w:val="004A1146"/>
    <w:rsid w:val="004A114F"/>
    <w:rsid w:val="004A1186"/>
    <w:rsid w:val="004A11C1"/>
    <w:rsid w:val="004A1211"/>
    <w:rsid w:val="004A1223"/>
    <w:rsid w:val="004A1235"/>
    <w:rsid w:val="004A123F"/>
    <w:rsid w:val="004A1240"/>
    <w:rsid w:val="004A1292"/>
    <w:rsid w:val="004A129E"/>
    <w:rsid w:val="004A131E"/>
    <w:rsid w:val="004A133B"/>
    <w:rsid w:val="004A134A"/>
    <w:rsid w:val="004A13A7"/>
    <w:rsid w:val="004A13B7"/>
    <w:rsid w:val="004A152C"/>
    <w:rsid w:val="004A152E"/>
    <w:rsid w:val="004A1553"/>
    <w:rsid w:val="004A1582"/>
    <w:rsid w:val="004A15F6"/>
    <w:rsid w:val="004A1674"/>
    <w:rsid w:val="004A16BA"/>
    <w:rsid w:val="004A1717"/>
    <w:rsid w:val="004A1745"/>
    <w:rsid w:val="004A1759"/>
    <w:rsid w:val="004A1768"/>
    <w:rsid w:val="004A177C"/>
    <w:rsid w:val="004A18EA"/>
    <w:rsid w:val="004A19C2"/>
    <w:rsid w:val="004A1B16"/>
    <w:rsid w:val="004A1BAF"/>
    <w:rsid w:val="004A1BD6"/>
    <w:rsid w:val="004A1C00"/>
    <w:rsid w:val="004A1C39"/>
    <w:rsid w:val="004A1CF6"/>
    <w:rsid w:val="004A1CF7"/>
    <w:rsid w:val="004A1D09"/>
    <w:rsid w:val="004A1DE9"/>
    <w:rsid w:val="004A1ED1"/>
    <w:rsid w:val="004A1F82"/>
    <w:rsid w:val="004A1FA0"/>
    <w:rsid w:val="004A1FA1"/>
    <w:rsid w:val="004A1FAB"/>
    <w:rsid w:val="004A1FFE"/>
    <w:rsid w:val="004A205C"/>
    <w:rsid w:val="004A20CA"/>
    <w:rsid w:val="004A20D9"/>
    <w:rsid w:val="004A2100"/>
    <w:rsid w:val="004A21A0"/>
    <w:rsid w:val="004A2265"/>
    <w:rsid w:val="004A228C"/>
    <w:rsid w:val="004A22FE"/>
    <w:rsid w:val="004A2376"/>
    <w:rsid w:val="004A237F"/>
    <w:rsid w:val="004A23C6"/>
    <w:rsid w:val="004A2469"/>
    <w:rsid w:val="004A24A0"/>
    <w:rsid w:val="004A24FC"/>
    <w:rsid w:val="004A2532"/>
    <w:rsid w:val="004A2533"/>
    <w:rsid w:val="004A2566"/>
    <w:rsid w:val="004A25A6"/>
    <w:rsid w:val="004A25EA"/>
    <w:rsid w:val="004A261F"/>
    <w:rsid w:val="004A2646"/>
    <w:rsid w:val="004A2695"/>
    <w:rsid w:val="004A26CB"/>
    <w:rsid w:val="004A26E6"/>
    <w:rsid w:val="004A26EB"/>
    <w:rsid w:val="004A278F"/>
    <w:rsid w:val="004A27B3"/>
    <w:rsid w:val="004A27B9"/>
    <w:rsid w:val="004A27E5"/>
    <w:rsid w:val="004A2802"/>
    <w:rsid w:val="004A2808"/>
    <w:rsid w:val="004A2822"/>
    <w:rsid w:val="004A2828"/>
    <w:rsid w:val="004A2862"/>
    <w:rsid w:val="004A28A9"/>
    <w:rsid w:val="004A28FE"/>
    <w:rsid w:val="004A2907"/>
    <w:rsid w:val="004A2958"/>
    <w:rsid w:val="004A299E"/>
    <w:rsid w:val="004A29E3"/>
    <w:rsid w:val="004A2A4A"/>
    <w:rsid w:val="004A2A4F"/>
    <w:rsid w:val="004A2A82"/>
    <w:rsid w:val="004A2AE9"/>
    <w:rsid w:val="004A2B8D"/>
    <w:rsid w:val="004A2C12"/>
    <w:rsid w:val="004A2C7C"/>
    <w:rsid w:val="004A2CDA"/>
    <w:rsid w:val="004A2CE0"/>
    <w:rsid w:val="004A2CFD"/>
    <w:rsid w:val="004A2D2B"/>
    <w:rsid w:val="004A2DA0"/>
    <w:rsid w:val="004A2DF2"/>
    <w:rsid w:val="004A2E38"/>
    <w:rsid w:val="004A2E4E"/>
    <w:rsid w:val="004A2E6F"/>
    <w:rsid w:val="004A2E8F"/>
    <w:rsid w:val="004A2E9A"/>
    <w:rsid w:val="004A2ED1"/>
    <w:rsid w:val="004A2F8F"/>
    <w:rsid w:val="004A2FD9"/>
    <w:rsid w:val="004A3011"/>
    <w:rsid w:val="004A301F"/>
    <w:rsid w:val="004A309D"/>
    <w:rsid w:val="004A30C9"/>
    <w:rsid w:val="004A312C"/>
    <w:rsid w:val="004A3147"/>
    <w:rsid w:val="004A3154"/>
    <w:rsid w:val="004A3164"/>
    <w:rsid w:val="004A3169"/>
    <w:rsid w:val="004A3231"/>
    <w:rsid w:val="004A3263"/>
    <w:rsid w:val="004A327C"/>
    <w:rsid w:val="004A3284"/>
    <w:rsid w:val="004A3292"/>
    <w:rsid w:val="004A32AB"/>
    <w:rsid w:val="004A333C"/>
    <w:rsid w:val="004A334B"/>
    <w:rsid w:val="004A33C2"/>
    <w:rsid w:val="004A3406"/>
    <w:rsid w:val="004A347E"/>
    <w:rsid w:val="004A34C5"/>
    <w:rsid w:val="004A34F4"/>
    <w:rsid w:val="004A3683"/>
    <w:rsid w:val="004A369E"/>
    <w:rsid w:val="004A36B6"/>
    <w:rsid w:val="004A36EB"/>
    <w:rsid w:val="004A3773"/>
    <w:rsid w:val="004A378C"/>
    <w:rsid w:val="004A3799"/>
    <w:rsid w:val="004A37C9"/>
    <w:rsid w:val="004A37E0"/>
    <w:rsid w:val="004A383F"/>
    <w:rsid w:val="004A3884"/>
    <w:rsid w:val="004A38C4"/>
    <w:rsid w:val="004A39D8"/>
    <w:rsid w:val="004A3A45"/>
    <w:rsid w:val="004A3AA0"/>
    <w:rsid w:val="004A3ACD"/>
    <w:rsid w:val="004A3B48"/>
    <w:rsid w:val="004A3BF9"/>
    <w:rsid w:val="004A3CDA"/>
    <w:rsid w:val="004A3CF4"/>
    <w:rsid w:val="004A3D13"/>
    <w:rsid w:val="004A3D3B"/>
    <w:rsid w:val="004A3D87"/>
    <w:rsid w:val="004A3D89"/>
    <w:rsid w:val="004A3D90"/>
    <w:rsid w:val="004A3DE9"/>
    <w:rsid w:val="004A3E3F"/>
    <w:rsid w:val="004A3EA0"/>
    <w:rsid w:val="004A3F68"/>
    <w:rsid w:val="004A3FBA"/>
    <w:rsid w:val="004A3FC7"/>
    <w:rsid w:val="004A3FD6"/>
    <w:rsid w:val="004A3FF8"/>
    <w:rsid w:val="004A4019"/>
    <w:rsid w:val="004A4078"/>
    <w:rsid w:val="004A4079"/>
    <w:rsid w:val="004A407D"/>
    <w:rsid w:val="004A4102"/>
    <w:rsid w:val="004A41A4"/>
    <w:rsid w:val="004A4283"/>
    <w:rsid w:val="004A42CF"/>
    <w:rsid w:val="004A42E6"/>
    <w:rsid w:val="004A4360"/>
    <w:rsid w:val="004A43A7"/>
    <w:rsid w:val="004A43E7"/>
    <w:rsid w:val="004A43FB"/>
    <w:rsid w:val="004A440A"/>
    <w:rsid w:val="004A4485"/>
    <w:rsid w:val="004A44E1"/>
    <w:rsid w:val="004A44F5"/>
    <w:rsid w:val="004A44FF"/>
    <w:rsid w:val="004A45D9"/>
    <w:rsid w:val="004A45E3"/>
    <w:rsid w:val="004A4635"/>
    <w:rsid w:val="004A4688"/>
    <w:rsid w:val="004A46A2"/>
    <w:rsid w:val="004A4735"/>
    <w:rsid w:val="004A474E"/>
    <w:rsid w:val="004A4765"/>
    <w:rsid w:val="004A4772"/>
    <w:rsid w:val="004A4784"/>
    <w:rsid w:val="004A47AC"/>
    <w:rsid w:val="004A4882"/>
    <w:rsid w:val="004A4906"/>
    <w:rsid w:val="004A491B"/>
    <w:rsid w:val="004A4923"/>
    <w:rsid w:val="004A4937"/>
    <w:rsid w:val="004A49C7"/>
    <w:rsid w:val="004A4A3E"/>
    <w:rsid w:val="004A4A81"/>
    <w:rsid w:val="004A4A93"/>
    <w:rsid w:val="004A4B0C"/>
    <w:rsid w:val="004A4B0F"/>
    <w:rsid w:val="004A4B50"/>
    <w:rsid w:val="004A4B93"/>
    <w:rsid w:val="004A4B97"/>
    <w:rsid w:val="004A4BA3"/>
    <w:rsid w:val="004A4BB2"/>
    <w:rsid w:val="004A4BCE"/>
    <w:rsid w:val="004A4C1A"/>
    <w:rsid w:val="004A4C3D"/>
    <w:rsid w:val="004A4C3E"/>
    <w:rsid w:val="004A4CFF"/>
    <w:rsid w:val="004A4DA7"/>
    <w:rsid w:val="004A4E6B"/>
    <w:rsid w:val="004A4F1E"/>
    <w:rsid w:val="004A4F24"/>
    <w:rsid w:val="004A4F38"/>
    <w:rsid w:val="004A4F4B"/>
    <w:rsid w:val="004A4F87"/>
    <w:rsid w:val="004A4FDE"/>
    <w:rsid w:val="004A4FEC"/>
    <w:rsid w:val="004A501F"/>
    <w:rsid w:val="004A5079"/>
    <w:rsid w:val="004A50D7"/>
    <w:rsid w:val="004A50E2"/>
    <w:rsid w:val="004A50FB"/>
    <w:rsid w:val="004A5172"/>
    <w:rsid w:val="004A5183"/>
    <w:rsid w:val="004A522E"/>
    <w:rsid w:val="004A52A3"/>
    <w:rsid w:val="004A534E"/>
    <w:rsid w:val="004A535F"/>
    <w:rsid w:val="004A53F1"/>
    <w:rsid w:val="004A5455"/>
    <w:rsid w:val="004A545B"/>
    <w:rsid w:val="004A5462"/>
    <w:rsid w:val="004A54D1"/>
    <w:rsid w:val="004A552C"/>
    <w:rsid w:val="004A553A"/>
    <w:rsid w:val="004A554E"/>
    <w:rsid w:val="004A55E7"/>
    <w:rsid w:val="004A584C"/>
    <w:rsid w:val="004A58B5"/>
    <w:rsid w:val="004A58E0"/>
    <w:rsid w:val="004A58E3"/>
    <w:rsid w:val="004A58ED"/>
    <w:rsid w:val="004A5956"/>
    <w:rsid w:val="004A59E4"/>
    <w:rsid w:val="004A59E5"/>
    <w:rsid w:val="004A5BE9"/>
    <w:rsid w:val="004A5BF4"/>
    <w:rsid w:val="004A5C4F"/>
    <w:rsid w:val="004A5D71"/>
    <w:rsid w:val="004A5D79"/>
    <w:rsid w:val="004A5D89"/>
    <w:rsid w:val="004A5E1B"/>
    <w:rsid w:val="004A5E68"/>
    <w:rsid w:val="004A5F55"/>
    <w:rsid w:val="004A5FA4"/>
    <w:rsid w:val="004A5FB3"/>
    <w:rsid w:val="004A6037"/>
    <w:rsid w:val="004A60E9"/>
    <w:rsid w:val="004A6168"/>
    <w:rsid w:val="004A616F"/>
    <w:rsid w:val="004A619C"/>
    <w:rsid w:val="004A61C1"/>
    <w:rsid w:val="004A62C3"/>
    <w:rsid w:val="004A62D5"/>
    <w:rsid w:val="004A635F"/>
    <w:rsid w:val="004A6367"/>
    <w:rsid w:val="004A63B6"/>
    <w:rsid w:val="004A640E"/>
    <w:rsid w:val="004A6419"/>
    <w:rsid w:val="004A6467"/>
    <w:rsid w:val="004A64D7"/>
    <w:rsid w:val="004A655B"/>
    <w:rsid w:val="004A65C6"/>
    <w:rsid w:val="004A65F9"/>
    <w:rsid w:val="004A6657"/>
    <w:rsid w:val="004A6689"/>
    <w:rsid w:val="004A673B"/>
    <w:rsid w:val="004A67AE"/>
    <w:rsid w:val="004A67CA"/>
    <w:rsid w:val="004A67F1"/>
    <w:rsid w:val="004A6853"/>
    <w:rsid w:val="004A68F4"/>
    <w:rsid w:val="004A6945"/>
    <w:rsid w:val="004A6974"/>
    <w:rsid w:val="004A6990"/>
    <w:rsid w:val="004A69B0"/>
    <w:rsid w:val="004A69E7"/>
    <w:rsid w:val="004A6A5C"/>
    <w:rsid w:val="004A6A9E"/>
    <w:rsid w:val="004A6AB4"/>
    <w:rsid w:val="004A6B50"/>
    <w:rsid w:val="004A6BBD"/>
    <w:rsid w:val="004A6BC0"/>
    <w:rsid w:val="004A6C1A"/>
    <w:rsid w:val="004A6C53"/>
    <w:rsid w:val="004A6CB0"/>
    <w:rsid w:val="004A6DB6"/>
    <w:rsid w:val="004A6DBE"/>
    <w:rsid w:val="004A6E65"/>
    <w:rsid w:val="004A6EFB"/>
    <w:rsid w:val="004A6F06"/>
    <w:rsid w:val="004A7086"/>
    <w:rsid w:val="004A7087"/>
    <w:rsid w:val="004A7090"/>
    <w:rsid w:val="004A7094"/>
    <w:rsid w:val="004A7146"/>
    <w:rsid w:val="004A7223"/>
    <w:rsid w:val="004A7245"/>
    <w:rsid w:val="004A72B9"/>
    <w:rsid w:val="004A7313"/>
    <w:rsid w:val="004A73F1"/>
    <w:rsid w:val="004A7555"/>
    <w:rsid w:val="004A7609"/>
    <w:rsid w:val="004A7707"/>
    <w:rsid w:val="004A7770"/>
    <w:rsid w:val="004A7798"/>
    <w:rsid w:val="004A7861"/>
    <w:rsid w:val="004A7928"/>
    <w:rsid w:val="004A793A"/>
    <w:rsid w:val="004A7957"/>
    <w:rsid w:val="004A79CE"/>
    <w:rsid w:val="004A79FC"/>
    <w:rsid w:val="004A7ADF"/>
    <w:rsid w:val="004A7B1D"/>
    <w:rsid w:val="004A7B7D"/>
    <w:rsid w:val="004A7BA5"/>
    <w:rsid w:val="004A7C3E"/>
    <w:rsid w:val="004A7CE0"/>
    <w:rsid w:val="004A7CFC"/>
    <w:rsid w:val="004A7D33"/>
    <w:rsid w:val="004A7DD5"/>
    <w:rsid w:val="004A7DE7"/>
    <w:rsid w:val="004A7E97"/>
    <w:rsid w:val="004A7ED5"/>
    <w:rsid w:val="004A7F66"/>
    <w:rsid w:val="004A7FB9"/>
    <w:rsid w:val="004B004E"/>
    <w:rsid w:val="004B007F"/>
    <w:rsid w:val="004B00DE"/>
    <w:rsid w:val="004B0123"/>
    <w:rsid w:val="004B0126"/>
    <w:rsid w:val="004B0149"/>
    <w:rsid w:val="004B02D6"/>
    <w:rsid w:val="004B02E0"/>
    <w:rsid w:val="004B0300"/>
    <w:rsid w:val="004B0321"/>
    <w:rsid w:val="004B033C"/>
    <w:rsid w:val="004B0347"/>
    <w:rsid w:val="004B034C"/>
    <w:rsid w:val="004B038D"/>
    <w:rsid w:val="004B03A4"/>
    <w:rsid w:val="004B03FC"/>
    <w:rsid w:val="004B0434"/>
    <w:rsid w:val="004B0457"/>
    <w:rsid w:val="004B0532"/>
    <w:rsid w:val="004B056E"/>
    <w:rsid w:val="004B05E6"/>
    <w:rsid w:val="004B0619"/>
    <w:rsid w:val="004B0639"/>
    <w:rsid w:val="004B083C"/>
    <w:rsid w:val="004B0855"/>
    <w:rsid w:val="004B0860"/>
    <w:rsid w:val="004B0927"/>
    <w:rsid w:val="004B09E3"/>
    <w:rsid w:val="004B0A5B"/>
    <w:rsid w:val="004B0AD1"/>
    <w:rsid w:val="004B0B07"/>
    <w:rsid w:val="004B0B74"/>
    <w:rsid w:val="004B0B90"/>
    <w:rsid w:val="004B0C2A"/>
    <w:rsid w:val="004B0C2D"/>
    <w:rsid w:val="004B0C77"/>
    <w:rsid w:val="004B0DAD"/>
    <w:rsid w:val="004B0DC4"/>
    <w:rsid w:val="004B0DD4"/>
    <w:rsid w:val="004B0DD5"/>
    <w:rsid w:val="004B0E0C"/>
    <w:rsid w:val="004B0E1C"/>
    <w:rsid w:val="004B0E82"/>
    <w:rsid w:val="004B0E8F"/>
    <w:rsid w:val="004B0ED6"/>
    <w:rsid w:val="004B0EEA"/>
    <w:rsid w:val="004B0EFD"/>
    <w:rsid w:val="004B0F9F"/>
    <w:rsid w:val="004B0FF0"/>
    <w:rsid w:val="004B11AA"/>
    <w:rsid w:val="004B11F7"/>
    <w:rsid w:val="004B12FA"/>
    <w:rsid w:val="004B1375"/>
    <w:rsid w:val="004B13AB"/>
    <w:rsid w:val="004B140D"/>
    <w:rsid w:val="004B1427"/>
    <w:rsid w:val="004B1433"/>
    <w:rsid w:val="004B1437"/>
    <w:rsid w:val="004B1438"/>
    <w:rsid w:val="004B1446"/>
    <w:rsid w:val="004B14CF"/>
    <w:rsid w:val="004B14D2"/>
    <w:rsid w:val="004B14D3"/>
    <w:rsid w:val="004B1579"/>
    <w:rsid w:val="004B15AD"/>
    <w:rsid w:val="004B15E3"/>
    <w:rsid w:val="004B160D"/>
    <w:rsid w:val="004B16EF"/>
    <w:rsid w:val="004B173C"/>
    <w:rsid w:val="004B17FE"/>
    <w:rsid w:val="004B1800"/>
    <w:rsid w:val="004B1949"/>
    <w:rsid w:val="004B198D"/>
    <w:rsid w:val="004B19D7"/>
    <w:rsid w:val="004B1ABF"/>
    <w:rsid w:val="004B1C4B"/>
    <w:rsid w:val="004B1C52"/>
    <w:rsid w:val="004B1C54"/>
    <w:rsid w:val="004B1CAC"/>
    <w:rsid w:val="004B1CD5"/>
    <w:rsid w:val="004B1CDA"/>
    <w:rsid w:val="004B1D57"/>
    <w:rsid w:val="004B1D62"/>
    <w:rsid w:val="004B1DDD"/>
    <w:rsid w:val="004B1DE5"/>
    <w:rsid w:val="004B1E3C"/>
    <w:rsid w:val="004B1E89"/>
    <w:rsid w:val="004B1EF1"/>
    <w:rsid w:val="004B1F3E"/>
    <w:rsid w:val="004B1F41"/>
    <w:rsid w:val="004B1FEA"/>
    <w:rsid w:val="004B1FEE"/>
    <w:rsid w:val="004B2024"/>
    <w:rsid w:val="004B203E"/>
    <w:rsid w:val="004B20C3"/>
    <w:rsid w:val="004B20E5"/>
    <w:rsid w:val="004B2115"/>
    <w:rsid w:val="004B2135"/>
    <w:rsid w:val="004B21E1"/>
    <w:rsid w:val="004B220E"/>
    <w:rsid w:val="004B2223"/>
    <w:rsid w:val="004B2256"/>
    <w:rsid w:val="004B228C"/>
    <w:rsid w:val="004B2355"/>
    <w:rsid w:val="004B2366"/>
    <w:rsid w:val="004B236A"/>
    <w:rsid w:val="004B2382"/>
    <w:rsid w:val="004B24A6"/>
    <w:rsid w:val="004B24FB"/>
    <w:rsid w:val="004B2534"/>
    <w:rsid w:val="004B2582"/>
    <w:rsid w:val="004B259E"/>
    <w:rsid w:val="004B2727"/>
    <w:rsid w:val="004B276E"/>
    <w:rsid w:val="004B27F4"/>
    <w:rsid w:val="004B2818"/>
    <w:rsid w:val="004B2900"/>
    <w:rsid w:val="004B296A"/>
    <w:rsid w:val="004B2983"/>
    <w:rsid w:val="004B29C7"/>
    <w:rsid w:val="004B29FB"/>
    <w:rsid w:val="004B2A50"/>
    <w:rsid w:val="004B2A8E"/>
    <w:rsid w:val="004B2AA0"/>
    <w:rsid w:val="004B2AA5"/>
    <w:rsid w:val="004B2AB0"/>
    <w:rsid w:val="004B2ABA"/>
    <w:rsid w:val="004B2B0E"/>
    <w:rsid w:val="004B2C36"/>
    <w:rsid w:val="004B2C60"/>
    <w:rsid w:val="004B2C6A"/>
    <w:rsid w:val="004B2D16"/>
    <w:rsid w:val="004B2D1C"/>
    <w:rsid w:val="004B2DD0"/>
    <w:rsid w:val="004B2DDC"/>
    <w:rsid w:val="004B2DF3"/>
    <w:rsid w:val="004B2E3B"/>
    <w:rsid w:val="004B2E78"/>
    <w:rsid w:val="004B2EE6"/>
    <w:rsid w:val="004B2F92"/>
    <w:rsid w:val="004B2FBC"/>
    <w:rsid w:val="004B2FCD"/>
    <w:rsid w:val="004B2FFF"/>
    <w:rsid w:val="004B3049"/>
    <w:rsid w:val="004B3080"/>
    <w:rsid w:val="004B3087"/>
    <w:rsid w:val="004B31D9"/>
    <w:rsid w:val="004B3222"/>
    <w:rsid w:val="004B3227"/>
    <w:rsid w:val="004B326E"/>
    <w:rsid w:val="004B32F3"/>
    <w:rsid w:val="004B3323"/>
    <w:rsid w:val="004B332F"/>
    <w:rsid w:val="004B33B7"/>
    <w:rsid w:val="004B3407"/>
    <w:rsid w:val="004B3417"/>
    <w:rsid w:val="004B343C"/>
    <w:rsid w:val="004B3473"/>
    <w:rsid w:val="004B347F"/>
    <w:rsid w:val="004B3480"/>
    <w:rsid w:val="004B34A2"/>
    <w:rsid w:val="004B3506"/>
    <w:rsid w:val="004B353A"/>
    <w:rsid w:val="004B354A"/>
    <w:rsid w:val="004B3574"/>
    <w:rsid w:val="004B3589"/>
    <w:rsid w:val="004B35A6"/>
    <w:rsid w:val="004B35FE"/>
    <w:rsid w:val="004B361D"/>
    <w:rsid w:val="004B36EE"/>
    <w:rsid w:val="004B3703"/>
    <w:rsid w:val="004B3723"/>
    <w:rsid w:val="004B37F1"/>
    <w:rsid w:val="004B3886"/>
    <w:rsid w:val="004B3893"/>
    <w:rsid w:val="004B38C9"/>
    <w:rsid w:val="004B3907"/>
    <w:rsid w:val="004B392C"/>
    <w:rsid w:val="004B3938"/>
    <w:rsid w:val="004B39CA"/>
    <w:rsid w:val="004B3AAB"/>
    <w:rsid w:val="004B3ABE"/>
    <w:rsid w:val="004B3AD0"/>
    <w:rsid w:val="004B3B35"/>
    <w:rsid w:val="004B3B9A"/>
    <w:rsid w:val="004B3C05"/>
    <w:rsid w:val="004B3C9F"/>
    <w:rsid w:val="004B3CA8"/>
    <w:rsid w:val="004B3D98"/>
    <w:rsid w:val="004B3E1A"/>
    <w:rsid w:val="004B3E92"/>
    <w:rsid w:val="004B3F42"/>
    <w:rsid w:val="004B3F84"/>
    <w:rsid w:val="004B3F93"/>
    <w:rsid w:val="004B3FA9"/>
    <w:rsid w:val="004B3FB0"/>
    <w:rsid w:val="004B3FB4"/>
    <w:rsid w:val="004B4000"/>
    <w:rsid w:val="004B4033"/>
    <w:rsid w:val="004B4035"/>
    <w:rsid w:val="004B4059"/>
    <w:rsid w:val="004B40B3"/>
    <w:rsid w:val="004B4154"/>
    <w:rsid w:val="004B4165"/>
    <w:rsid w:val="004B424D"/>
    <w:rsid w:val="004B425D"/>
    <w:rsid w:val="004B425E"/>
    <w:rsid w:val="004B427C"/>
    <w:rsid w:val="004B4288"/>
    <w:rsid w:val="004B42CA"/>
    <w:rsid w:val="004B4321"/>
    <w:rsid w:val="004B4345"/>
    <w:rsid w:val="004B4376"/>
    <w:rsid w:val="004B438D"/>
    <w:rsid w:val="004B43B2"/>
    <w:rsid w:val="004B43E6"/>
    <w:rsid w:val="004B4416"/>
    <w:rsid w:val="004B4418"/>
    <w:rsid w:val="004B448F"/>
    <w:rsid w:val="004B44B5"/>
    <w:rsid w:val="004B44E3"/>
    <w:rsid w:val="004B450E"/>
    <w:rsid w:val="004B454A"/>
    <w:rsid w:val="004B457E"/>
    <w:rsid w:val="004B4586"/>
    <w:rsid w:val="004B45A9"/>
    <w:rsid w:val="004B46A7"/>
    <w:rsid w:val="004B4750"/>
    <w:rsid w:val="004B477C"/>
    <w:rsid w:val="004B47AB"/>
    <w:rsid w:val="004B4847"/>
    <w:rsid w:val="004B485C"/>
    <w:rsid w:val="004B48A4"/>
    <w:rsid w:val="004B48AE"/>
    <w:rsid w:val="004B491A"/>
    <w:rsid w:val="004B493A"/>
    <w:rsid w:val="004B4953"/>
    <w:rsid w:val="004B4997"/>
    <w:rsid w:val="004B4A12"/>
    <w:rsid w:val="004B4A59"/>
    <w:rsid w:val="004B4A6C"/>
    <w:rsid w:val="004B4A89"/>
    <w:rsid w:val="004B4A8B"/>
    <w:rsid w:val="004B4B20"/>
    <w:rsid w:val="004B4CAE"/>
    <w:rsid w:val="004B4CB7"/>
    <w:rsid w:val="004B4D5C"/>
    <w:rsid w:val="004B4DC7"/>
    <w:rsid w:val="004B4DFB"/>
    <w:rsid w:val="004B4E0C"/>
    <w:rsid w:val="004B4E57"/>
    <w:rsid w:val="004B4EC2"/>
    <w:rsid w:val="004B4F32"/>
    <w:rsid w:val="004B501A"/>
    <w:rsid w:val="004B5097"/>
    <w:rsid w:val="004B509F"/>
    <w:rsid w:val="004B511D"/>
    <w:rsid w:val="004B51F5"/>
    <w:rsid w:val="004B536E"/>
    <w:rsid w:val="004B5383"/>
    <w:rsid w:val="004B53CF"/>
    <w:rsid w:val="004B542A"/>
    <w:rsid w:val="004B542D"/>
    <w:rsid w:val="004B5446"/>
    <w:rsid w:val="004B5447"/>
    <w:rsid w:val="004B555A"/>
    <w:rsid w:val="004B5592"/>
    <w:rsid w:val="004B55B0"/>
    <w:rsid w:val="004B55DE"/>
    <w:rsid w:val="004B561D"/>
    <w:rsid w:val="004B5635"/>
    <w:rsid w:val="004B565E"/>
    <w:rsid w:val="004B5687"/>
    <w:rsid w:val="004B56FB"/>
    <w:rsid w:val="004B5737"/>
    <w:rsid w:val="004B5746"/>
    <w:rsid w:val="004B574B"/>
    <w:rsid w:val="004B57BA"/>
    <w:rsid w:val="004B57E6"/>
    <w:rsid w:val="004B5891"/>
    <w:rsid w:val="004B5899"/>
    <w:rsid w:val="004B58A0"/>
    <w:rsid w:val="004B58A8"/>
    <w:rsid w:val="004B596E"/>
    <w:rsid w:val="004B598C"/>
    <w:rsid w:val="004B5B06"/>
    <w:rsid w:val="004B5B13"/>
    <w:rsid w:val="004B5B35"/>
    <w:rsid w:val="004B5B4B"/>
    <w:rsid w:val="004B5B6A"/>
    <w:rsid w:val="004B5C45"/>
    <w:rsid w:val="004B5C72"/>
    <w:rsid w:val="004B5C82"/>
    <w:rsid w:val="004B5C96"/>
    <w:rsid w:val="004B5CB9"/>
    <w:rsid w:val="004B5CFD"/>
    <w:rsid w:val="004B5D20"/>
    <w:rsid w:val="004B5D80"/>
    <w:rsid w:val="004B5DD0"/>
    <w:rsid w:val="004B5E3A"/>
    <w:rsid w:val="004B5E81"/>
    <w:rsid w:val="004B5F09"/>
    <w:rsid w:val="004B5F9C"/>
    <w:rsid w:val="004B6085"/>
    <w:rsid w:val="004B60B7"/>
    <w:rsid w:val="004B60C2"/>
    <w:rsid w:val="004B61A9"/>
    <w:rsid w:val="004B61CF"/>
    <w:rsid w:val="004B6211"/>
    <w:rsid w:val="004B623F"/>
    <w:rsid w:val="004B6241"/>
    <w:rsid w:val="004B628C"/>
    <w:rsid w:val="004B62A5"/>
    <w:rsid w:val="004B62DB"/>
    <w:rsid w:val="004B62ED"/>
    <w:rsid w:val="004B63AB"/>
    <w:rsid w:val="004B6411"/>
    <w:rsid w:val="004B6421"/>
    <w:rsid w:val="004B643D"/>
    <w:rsid w:val="004B64A1"/>
    <w:rsid w:val="004B6579"/>
    <w:rsid w:val="004B65C1"/>
    <w:rsid w:val="004B6638"/>
    <w:rsid w:val="004B6661"/>
    <w:rsid w:val="004B667F"/>
    <w:rsid w:val="004B66D4"/>
    <w:rsid w:val="004B6712"/>
    <w:rsid w:val="004B6715"/>
    <w:rsid w:val="004B6748"/>
    <w:rsid w:val="004B6787"/>
    <w:rsid w:val="004B67A1"/>
    <w:rsid w:val="004B6853"/>
    <w:rsid w:val="004B6858"/>
    <w:rsid w:val="004B6872"/>
    <w:rsid w:val="004B6897"/>
    <w:rsid w:val="004B689F"/>
    <w:rsid w:val="004B68B6"/>
    <w:rsid w:val="004B6986"/>
    <w:rsid w:val="004B69BF"/>
    <w:rsid w:val="004B6ACD"/>
    <w:rsid w:val="004B6B3D"/>
    <w:rsid w:val="004B6B82"/>
    <w:rsid w:val="004B6C1B"/>
    <w:rsid w:val="004B6C8A"/>
    <w:rsid w:val="004B6CE0"/>
    <w:rsid w:val="004B6D61"/>
    <w:rsid w:val="004B6D8D"/>
    <w:rsid w:val="004B6DEE"/>
    <w:rsid w:val="004B6E3F"/>
    <w:rsid w:val="004B6F0D"/>
    <w:rsid w:val="004B6F4E"/>
    <w:rsid w:val="004B6FCE"/>
    <w:rsid w:val="004B6FDB"/>
    <w:rsid w:val="004B702B"/>
    <w:rsid w:val="004B706C"/>
    <w:rsid w:val="004B707F"/>
    <w:rsid w:val="004B70AF"/>
    <w:rsid w:val="004B713C"/>
    <w:rsid w:val="004B7169"/>
    <w:rsid w:val="004B7185"/>
    <w:rsid w:val="004B719B"/>
    <w:rsid w:val="004B71AB"/>
    <w:rsid w:val="004B7271"/>
    <w:rsid w:val="004B72AF"/>
    <w:rsid w:val="004B72C6"/>
    <w:rsid w:val="004B72D6"/>
    <w:rsid w:val="004B72E3"/>
    <w:rsid w:val="004B72F4"/>
    <w:rsid w:val="004B748D"/>
    <w:rsid w:val="004B748E"/>
    <w:rsid w:val="004B74B5"/>
    <w:rsid w:val="004B751E"/>
    <w:rsid w:val="004B753D"/>
    <w:rsid w:val="004B7540"/>
    <w:rsid w:val="004B7599"/>
    <w:rsid w:val="004B75A2"/>
    <w:rsid w:val="004B75D1"/>
    <w:rsid w:val="004B76AC"/>
    <w:rsid w:val="004B76CE"/>
    <w:rsid w:val="004B76E9"/>
    <w:rsid w:val="004B76F8"/>
    <w:rsid w:val="004B77AC"/>
    <w:rsid w:val="004B7832"/>
    <w:rsid w:val="004B7899"/>
    <w:rsid w:val="004B78A4"/>
    <w:rsid w:val="004B7948"/>
    <w:rsid w:val="004B79AA"/>
    <w:rsid w:val="004B79CE"/>
    <w:rsid w:val="004B7A33"/>
    <w:rsid w:val="004B7A4E"/>
    <w:rsid w:val="004B7A79"/>
    <w:rsid w:val="004B7B93"/>
    <w:rsid w:val="004B7C01"/>
    <w:rsid w:val="004B7C36"/>
    <w:rsid w:val="004B7C57"/>
    <w:rsid w:val="004B7D49"/>
    <w:rsid w:val="004B7D50"/>
    <w:rsid w:val="004B7D95"/>
    <w:rsid w:val="004B7DCE"/>
    <w:rsid w:val="004B7E6E"/>
    <w:rsid w:val="004B7E85"/>
    <w:rsid w:val="004B7F10"/>
    <w:rsid w:val="004B7F27"/>
    <w:rsid w:val="004B7F8D"/>
    <w:rsid w:val="004C0135"/>
    <w:rsid w:val="004C01A7"/>
    <w:rsid w:val="004C01BD"/>
    <w:rsid w:val="004C01C3"/>
    <w:rsid w:val="004C01DF"/>
    <w:rsid w:val="004C0212"/>
    <w:rsid w:val="004C02C2"/>
    <w:rsid w:val="004C0307"/>
    <w:rsid w:val="004C0376"/>
    <w:rsid w:val="004C03B7"/>
    <w:rsid w:val="004C03F7"/>
    <w:rsid w:val="004C043F"/>
    <w:rsid w:val="004C04CD"/>
    <w:rsid w:val="004C0504"/>
    <w:rsid w:val="004C05F3"/>
    <w:rsid w:val="004C0626"/>
    <w:rsid w:val="004C063D"/>
    <w:rsid w:val="004C068C"/>
    <w:rsid w:val="004C06B5"/>
    <w:rsid w:val="004C0723"/>
    <w:rsid w:val="004C077E"/>
    <w:rsid w:val="004C07F0"/>
    <w:rsid w:val="004C0806"/>
    <w:rsid w:val="004C087A"/>
    <w:rsid w:val="004C0906"/>
    <w:rsid w:val="004C0956"/>
    <w:rsid w:val="004C0A3E"/>
    <w:rsid w:val="004C0A8F"/>
    <w:rsid w:val="004C0AD0"/>
    <w:rsid w:val="004C0AE1"/>
    <w:rsid w:val="004C0B82"/>
    <w:rsid w:val="004C0BCE"/>
    <w:rsid w:val="004C0C33"/>
    <w:rsid w:val="004C0CA1"/>
    <w:rsid w:val="004C0D0D"/>
    <w:rsid w:val="004C0D4B"/>
    <w:rsid w:val="004C0DB0"/>
    <w:rsid w:val="004C0DBC"/>
    <w:rsid w:val="004C0DD0"/>
    <w:rsid w:val="004C0DEC"/>
    <w:rsid w:val="004C0E58"/>
    <w:rsid w:val="004C0E8C"/>
    <w:rsid w:val="004C0EC4"/>
    <w:rsid w:val="004C0F2B"/>
    <w:rsid w:val="004C0F5E"/>
    <w:rsid w:val="004C0F98"/>
    <w:rsid w:val="004C1038"/>
    <w:rsid w:val="004C108C"/>
    <w:rsid w:val="004C1099"/>
    <w:rsid w:val="004C10AA"/>
    <w:rsid w:val="004C1161"/>
    <w:rsid w:val="004C1253"/>
    <w:rsid w:val="004C126E"/>
    <w:rsid w:val="004C1355"/>
    <w:rsid w:val="004C136F"/>
    <w:rsid w:val="004C1394"/>
    <w:rsid w:val="004C13EC"/>
    <w:rsid w:val="004C144B"/>
    <w:rsid w:val="004C1463"/>
    <w:rsid w:val="004C1489"/>
    <w:rsid w:val="004C1597"/>
    <w:rsid w:val="004C15E8"/>
    <w:rsid w:val="004C16A7"/>
    <w:rsid w:val="004C16C6"/>
    <w:rsid w:val="004C16D9"/>
    <w:rsid w:val="004C1779"/>
    <w:rsid w:val="004C1783"/>
    <w:rsid w:val="004C1793"/>
    <w:rsid w:val="004C1891"/>
    <w:rsid w:val="004C18B5"/>
    <w:rsid w:val="004C1953"/>
    <w:rsid w:val="004C1A35"/>
    <w:rsid w:val="004C1C31"/>
    <w:rsid w:val="004C1CB3"/>
    <w:rsid w:val="004C1CB6"/>
    <w:rsid w:val="004C1CF2"/>
    <w:rsid w:val="004C1D37"/>
    <w:rsid w:val="004C1E1D"/>
    <w:rsid w:val="004C1E35"/>
    <w:rsid w:val="004C1E41"/>
    <w:rsid w:val="004C1E71"/>
    <w:rsid w:val="004C1ED1"/>
    <w:rsid w:val="004C1EFF"/>
    <w:rsid w:val="004C1F38"/>
    <w:rsid w:val="004C1F3C"/>
    <w:rsid w:val="004C1F61"/>
    <w:rsid w:val="004C1FB3"/>
    <w:rsid w:val="004C204D"/>
    <w:rsid w:val="004C209E"/>
    <w:rsid w:val="004C2173"/>
    <w:rsid w:val="004C21C4"/>
    <w:rsid w:val="004C2240"/>
    <w:rsid w:val="004C226E"/>
    <w:rsid w:val="004C22AB"/>
    <w:rsid w:val="004C22AD"/>
    <w:rsid w:val="004C22B5"/>
    <w:rsid w:val="004C2342"/>
    <w:rsid w:val="004C2345"/>
    <w:rsid w:val="004C2380"/>
    <w:rsid w:val="004C23C6"/>
    <w:rsid w:val="004C244A"/>
    <w:rsid w:val="004C2469"/>
    <w:rsid w:val="004C247E"/>
    <w:rsid w:val="004C24CE"/>
    <w:rsid w:val="004C24E9"/>
    <w:rsid w:val="004C2515"/>
    <w:rsid w:val="004C2523"/>
    <w:rsid w:val="004C25CD"/>
    <w:rsid w:val="004C25FC"/>
    <w:rsid w:val="004C2640"/>
    <w:rsid w:val="004C2668"/>
    <w:rsid w:val="004C268D"/>
    <w:rsid w:val="004C2738"/>
    <w:rsid w:val="004C27B3"/>
    <w:rsid w:val="004C27BE"/>
    <w:rsid w:val="004C27D1"/>
    <w:rsid w:val="004C27E3"/>
    <w:rsid w:val="004C2848"/>
    <w:rsid w:val="004C290E"/>
    <w:rsid w:val="004C2960"/>
    <w:rsid w:val="004C296C"/>
    <w:rsid w:val="004C299B"/>
    <w:rsid w:val="004C29D3"/>
    <w:rsid w:val="004C2A4F"/>
    <w:rsid w:val="004C2AC2"/>
    <w:rsid w:val="004C2AC7"/>
    <w:rsid w:val="004C2B98"/>
    <w:rsid w:val="004C2C4C"/>
    <w:rsid w:val="004C2C57"/>
    <w:rsid w:val="004C2D17"/>
    <w:rsid w:val="004C2D21"/>
    <w:rsid w:val="004C2D34"/>
    <w:rsid w:val="004C2DAB"/>
    <w:rsid w:val="004C2DDF"/>
    <w:rsid w:val="004C2DF0"/>
    <w:rsid w:val="004C2E17"/>
    <w:rsid w:val="004C2E41"/>
    <w:rsid w:val="004C2E82"/>
    <w:rsid w:val="004C2EC7"/>
    <w:rsid w:val="004C2F6A"/>
    <w:rsid w:val="004C3006"/>
    <w:rsid w:val="004C3011"/>
    <w:rsid w:val="004C3049"/>
    <w:rsid w:val="004C30E9"/>
    <w:rsid w:val="004C3128"/>
    <w:rsid w:val="004C316D"/>
    <w:rsid w:val="004C318D"/>
    <w:rsid w:val="004C3212"/>
    <w:rsid w:val="004C325D"/>
    <w:rsid w:val="004C32EA"/>
    <w:rsid w:val="004C32F8"/>
    <w:rsid w:val="004C3376"/>
    <w:rsid w:val="004C3440"/>
    <w:rsid w:val="004C3455"/>
    <w:rsid w:val="004C3489"/>
    <w:rsid w:val="004C34BB"/>
    <w:rsid w:val="004C34F1"/>
    <w:rsid w:val="004C3532"/>
    <w:rsid w:val="004C35BE"/>
    <w:rsid w:val="004C35D4"/>
    <w:rsid w:val="004C3617"/>
    <w:rsid w:val="004C366E"/>
    <w:rsid w:val="004C3679"/>
    <w:rsid w:val="004C370D"/>
    <w:rsid w:val="004C3735"/>
    <w:rsid w:val="004C382E"/>
    <w:rsid w:val="004C3865"/>
    <w:rsid w:val="004C386D"/>
    <w:rsid w:val="004C387F"/>
    <w:rsid w:val="004C38E1"/>
    <w:rsid w:val="004C3999"/>
    <w:rsid w:val="004C3AA0"/>
    <w:rsid w:val="004C3ACA"/>
    <w:rsid w:val="004C3AFA"/>
    <w:rsid w:val="004C3B1C"/>
    <w:rsid w:val="004C3BFF"/>
    <w:rsid w:val="004C3CB9"/>
    <w:rsid w:val="004C3CC8"/>
    <w:rsid w:val="004C3CCE"/>
    <w:rsid w:val="004C3CFD"/>
    <w:rsid w:val="004C3D26"/>
    <w:rsid w:val="004C3D37"/>
    <w:rsid w:val="004C3D5C"/>
    <w:rsid w:val="004C3D5F"/>
    <w:rsid w:val="004C3D84"/>
    <w:rsid w:val="004C3D9D"/>
    <w:rsid w:val="004C3EBC"/>
    <w:rsid w:val="004C3EC7"/>
    <w:rsid w:val="004C3EE7"/>
    <w:rsid w:val="004C3F25"/>
    <w:rsid w:val="004C3F27"/>
    <w:rsid w:val="004C3F50"/>
    <w:rsid w:val="004C3F56"/>
    <w:rsid w:val="004C3F5A"/>
    <w:rsid w:val="004C3F60"/>
    <w:rsid w:val="004C3F7C"/>
    <w:rsid w:val="004C3FFA"/>
    <w:rsid w:val="004C400D"/>
    <w:rsid w:val="004C402A"/>
    <w:rsid w:val="004C402C"/>
    <w:rsid w:val="004C4089"/>
    <w:rsid w:val="004C40B7"/>
    <w:rsid w:val="004C40C2"/>
    <w:rsid w:val="004C40CF"/>
    <w:rsid w:val="004C40FF"/>
    <w:rsid w:val="004C413C"/>
    <w:rsid w:val="004C4155"/>
    <w:rsid w:val="004C41F2"/>
    <w:rsid w:val="004C42F9"/>
    <w:rsid w:val="004C43AF"/>
    <w:rsid w:val="004C4411"/>
    <w:rsid w:val="004C448F"/>
    <w:rsid w:val="004C4490"/>
    <w:rsid w:val="004C4539"/>
    <w:rsid w:val="004C4561"/>
    <w:rsid w:val="004C4614"/>
    <w:rsid w:val="004C4617"/>
    <w:rsid w:val="004C463D"/>
    <w:rsid w:val="004C4657"/>
    <w:rsid w:val="004C46E9"/>
    <w:rsid w:val="004C472C"/>
    <w:rsid w:val="004C4781"/>
    <w:rsid w:val="004C47C2"/>
    <w:rsid w:val="004C47DD"/>
    <w:rsid w:val="004C47F4"/>
    <w:rsid w:val="004C483E"/>
    <w:rsid w:val="004C4851"/>
    <w:rsid w:val="004C495B"/>
    <w:rsid w:val="004C4982"/>
    <w:rsid w:val="004C49BF"/>
    <w:rsid w:val="004C4A00"/>
    <w:rsid w:val="004C4A9E"/>
    <w:rsid w:val="004C4ABB"/>
    <w:rsid w:val="004C4AC3"/>
    <w:rsid w:val="004C4AF9"/>
    <w:rsid w:val="004C4B15"/>
    <w:rsid w:val="004C4B32"/>
    <w:rsid w:val="004C4B53"/>
    <w:rsid w:val="004C4B8C"/>
    <w:rsid w:val="004C4B8F"/>
    <w:rsid w:val="004C4BB8"/>
    <w:rsid w:val="004C4C52"/>
    <w:rsid w:val="004C4C95"/>
    <w:rsid w:val="004C4CA7"/>
    <w:rsid w:val="004C4CC7"/>
    <w:rsid w:val="004C4D07"/>
    <w:rsid w:val="004C4D63"/>
    <w:rsid w:val="004C4F1D"/>
    <w:rsid w:val="004C4F6B"/>
    <w:rsid w:val="004C4F89"/>
    <w:rsid w:val="004C4FA9"/>
    <w:rsid w:val="004C4FDB"/>
    <w:rsid w:val="004C5065"/>
    <w:rsid w:val="004C5075"/>
    <w:rsid w:val="004C5080"/>
    <w:rsid w:val="004C5132"/>
    <w:rsid w:val="004C5162"/>
    <w:rsid w:val="004C5252"/>
    <w:rsid w:val="004C52CA"/>
    <w:rsid w:val="004C5341"/>
    <w:rsid w:val="004C542B"/>
    <w:rsid w:val="004C545A"/>
    <w:rsid w:val="004C54E4"/>
    <w:rsid w:val="004C54F4"/>
    <w:rsid w:val="004C550D"/>
    <w:rsid w:val="004C5627"/>
    <w:rsid w:val="004C5667"/>
    <w:rsid w:val="004C5699"/>
    <w:rsid w:val="004C56E9"/>
    <w:rsid w:val="004C56FA"/>
    <w:rsid w:val="004C5731"/>
    <w:rsid w:val="004C57F4"/>
    <w:rsid w:val="004C57FE"/>
    <w:rsid w:val="004C5865"/>
    <w:rsid w:val="004C587D"/>
    <w:rsid w:val="004C58BC"/>
    <w:rsid w:val="004C5901"/>
    <w:rsid w:val="004C5A32"/>
    <w:rsid w:val="004C5B71"/>
    <w:rsid w:val="004C5B8B"/>
    <w:rsid w:val="004C5B99"/>
    <w:rsid w:val="004C5C13"/>
    <w:rsid w:val="004C5C41"/>
    <w:rsid w:val="004C5C62"/>
    <w:rsid w:val="004C5C72"/>
    <w:rsid w:val="004C5C84"/>
    <w:rsid w:val="004C5CBC"/>
    <w:rsid w:val="004C5D3C"/>
    <w:rsid w:val="004C5D4D"/>
    <w:rsid w:val="004C5D9B"/>
    <w:rsid w:val="004C5DA2"/>
    <w:rsid w:val="004C5E38"/>
    <w:rsid w:val="004C5E46"/>
    <w:rsid w:val="004C5E57"/>
    <w:rsid w:val="004C5E63"/>
    <w:rsid w:val="004C5F59"/>
    <w:rsid w:val="004C5F7B"/>
    <w:rsid w:val="004C5F82"/>
    <w:rsid w:val="004C5F93"/>
    <w:rsid w:val="004C5FBE"/>
    <w:rsid w:val="004C6064"/>
    <w:rsid w:val="004C6075"/>
    <w:rsid w:val="004C607B"/>
    <w:rsid w:val="004C6097"/>
    <w:rsid w:val="004C6172"/>
    <w:rsid w:val="004C617C"/>
    <w:rsid w:val="004C61C6"/>
    <w:rsid w:val="004C627C"/>
    <w:rsid w:val="004C62B8"/>
    <w:rsid w:val="004C642F"/>
    <w:rsid w:val="004C6454"/>
    <w:rsid w:val="004C6476"/>
    <w:rsid w:val="004C6489"/>
    <w:rsid w:val="004C64E3"/>
    <w:rsid w:val="004C6511"/>
    <w:rsid w:val="004C652D"/>
    <w:rsid w:val="004C6532"/>
    <w:rsid w:val="004C65DC"/>
    <w:rsid w:val="004C65E1"/>
    <w:rsid w:val="004C65E7"/>
    <w:rsid w:val="004C65F5"/>
    <w:rsid w:val="004C65F9"/>
    <w:rsid w:val="004C660E"/>
    <w:rsid w:val="004C6636"/>
    <w:rsid w:val="004C6675"/>
    <w:rsid w:val="004C6681"/>
    <w:rsid w:val="004C6684"/>
    <w:rsid w:val="004C66A8"/>
    <w:rsid w:val="004C66EC"/>
    <w:rsid w:val="004C673A"/>
    <w:rsid w:val="004C67AD"/>
    <w:rsid w:val="004C67F1"/>
    <w:rsid w:val="004C6800"/>
    <w:rsid w:val="004C6803"/>
    <w:rsid w:val="004C6890"/>
    <w:rsid w:val="004C6895"/>
    <w:rsid w:val="004C69B6"/>
    <w:rsid w:val="004C69CB"/>
    <w:rsid w:val="004C69D2"/>
    <w:rsid w:val="004C6A1C"/>
    <w:rsid w:val="004C6A58"/>
    <w:rsid w:val="004C6A8A"/>
    <w:rsid w:val="004C6AB1"/>
    <w:rsid w:val="004C6B01"/>
    <w:rsid w:val="004C6B5C"/>
    <w:rsid w:val="004C6B62"/>
    <w:rsid w:val="004C6B74"/>
    <w:rsid w:val="004C6C93"/>
    <w:rsid w:val="004C6CA2"/>
    <w:rsid w:val="004C6CBC"/>
    <w:rsid w:val="004C6D48"/>
    <w:rsid w:val="004C6D5B"/>
    <w:rsid w:val="004C6DCF"/>
    <w:rsid w:val="004C6E15"/>
    <w:rsid w:val="004C6EF8"/>
    <w:rsid w:val="004C6F2A"/>
    <w:rsid w:val="004C6F3E"/>
    <w:rsid w:val="004C7015"/>
    <w:rsid w:val="004C701C"/>
    <w:rsid w:val="004C70C6"/>
    <w:rsid w:val="004C7119"/>
    <w:rsid w:val="004C71BF"/>
    <w:rsid w:val="004C71C1"/>
    <w:rsid w:val="004C71D4"/>
    <w:rsid w:val="004C71D6"/>
    <w:rsid w:val="004C725E"/>
    <w:rsid w:val="004C72D7"/>
    <w:rsid w:val="004C7337"/>
    <w:rsid w:val="004C733C"/>
    <w:rsid w:val="004C7384"/>
    <w:rsid w:val="004C7393"/>
    <w:rsid w:val="004C73D1"/>
    <w:rsid w:val="004C740A"/>
    <w:rsid w:val="004C74D5"/>
    <w:rsid w:val="004C754A"/>
    <w:rsid w:val="004C755F"/>
    <w:rsid w:val="004C75A8"/>
    <w:rsid w:val="004C75B1"/>
    <w:rsid w:val="004C75CC"/>
    <w:rsid w:val="004C762F"/>
    <w:rsid w:val="004C7758"/>
    <w:rsid w:val="004C7763"/>
    <w:rsid w:val="004C779B"/>
    <w:rsid w:val="004C77AF"/>
    <w:rsid w:val="004C780E"/>
    <w:rsid w:val="004C7840"/>
    <w:rsid w:val="004C7895"/>
    <w:rsid w:val="004C78C0"/>
    <w:rsid w:val="004C78C2"/>
    <w:rsid w:val="004C7994"/>
    <w:rsid w:val="004C79DC"/>
    <w:rsid w:val="004C7A15"/>
    <w:rsid w:val="004C7A2A"/>
    <w:rsid w:val="004C7AD9"/>
    <w:rsid w:val="004C7B31"/>
    <w:rsid w:val="004C7B32"/>
    <w:rsid w:val="004C7C2D"/>
    <w:rsid w:val="004C7CF0"/>
    <w:rsid w:val="004C7E71"/>
    <w:rsid w:val="004C7EB3"/>
    <w:rsid w:val="004C7ED9"/>
    <w:rsid w:val="004C7FB0"/>
    <w:rsid w:val="004C7FB7"/>
    <w:rsid w:val="004CD30F"/>
    <w:rsid w:val="004D0042"/>
    <w:rsid w:val="004D0054"/>
    <w:rsid w:val="004D013B"/>
    <w:rsid w:val="004D021B"/>
    <w:rsid w:val="004D02B6"/>
    <w:rsid w:val="004D02D4"/>
    <w:rsid w:val="004D02E2"/>
    <w:rsid w:val="004D037A"/>
    <w:rsid w:val="004D037B"/>
    <w:rsid w:val="004D03C0"/>
    <w:rsid w:val="004D03E4"/>
    <w:rsid w:val="004D040F"/>
    <w:rsid w:val="004D048F"/>
    <w:rsid w:val="004D04A9"/>
    <w:rsid w:val="004D04AD"/>
    <w:rsid w:val="004D04B3"/>
    <w:rsid w:val="004D04D3"/>
    <w:rsid w:val="004D064B"/>
    <w:rsid w:val="004D067D"/>
    <w:rsid w:val="004D070B"/>
    <w:rsid w:val="004D0728"/>
    <w:rsid w:val="004D076F"/>
    <w:rsid w:val="004D079C"/>
    <w:rsid w:val="004D07E2"/>
    <w:rsid w:val="004D0817"/>
    <w:rsid w:val="004D082E"/>
    <w:rsid w:val="004D0847"/>
    <w:rsid w:val="004D0889"/>
    <w:rsid w:val="004D08AD"/>
    <w:rsid w:val="004D0947"/>
    <w:rsid w:val="004D0A3E"/>
    <w:rsid w:val="004D0A62"/>
    <w:rsid w:val="004D0AAF"/>
    <w:rsid w:val="004D0B95"/>
    <w:rsid w:val="004D0BAB"/>
    <w:rsid w:val="004D0BE3"/>
    <w:rsid w:val="004D0C08"/>
    <w:rsid w:val="004D0C42"/>
    <w:rsid w:val="004D0C4E"/>
    <w:rsid w:val="004D0C7A"/>
    <w:rsid w:val="004D0C97"/>
    <w:rsid w:val="004D0CE5"/>
    <w:rsid w:val="004D0D1E"/>
    <w:rsid w:val="004D0D60"/>
    <w:rsid w:val="004D0D6A"/>
    <w:rsid w:val="004D0D75"/>
    <w:rsid w:val="004D0DAD"/>
    <w:rsid w:val="004D0E16"/>
    <w:rsid w:val="004D0E64"/>
    <w:rsid w:val="004D0ED4"/>
    <w:rsid w:val="004D0F0E"/>
    <w:rsid w:val="004D0F47"/>
    <w:rsid w:val="004D0F56"/>
    <w:rsid w:val="004D0F8E"/>
    <w:rsid w:val="004D0FBE"/>
    <w:rsid w:val="004D1047"/>
    <w:rsid w:val="004D10D7"/>
    <w:rsid w:val="004D10E9"/>
    <w:rsid w:val="004D1195"/>
    <w:rsid w:val="004D11B9"/>
    <w:rsid w:val="004D11D6"/>
    <w:rsid w:val="004D122A"/>
    <w:rsid w:val="004D1299"/>
    <w:rsid w:val="004D12E1"/>
    <w:rsid w:val="004D13CE"/>
    <w:rsid w:val="004D144A"/>
    <w:rsid w:val="004D1481"/>
    <w:rsid w:val="004D158B"/>
    <w:rsid w:val="004D15F0"/>
    <w:rsid w:val="004D16C5"/>
    <w:rsid w:val="004D16CE"/>
    <w:rsid w:val="004D17C3"/>
    <w:rsid w:val="004D1841"/>
    <w:rsid w:val="004D188A"/>
    <w:rsid w:val="004D1A15"/>
    <w:rsid w:val="004D1A63"/>
    <w:rsid w:val="004D1A7C"/>
    <w:rsid w:val="004D1AD4"/>
    <w:rsid w:val="004D1AF0"/>
    <w:rsid w:val="004D1B87"/>
    <w:rsid w:val="004D1BF5"/>
    <w:rsid w:val="004D1C1C"/>
    <w:rsid w:val="004D1C8C"/>
    <w:rsid w:val="004D1D09"/>
    <w:rsid w:val="004D1D17"/>
    <w:rsid w:val="004D1D33"/>
    <w:rsid w:val="004D1DBC"/>
    <w:rsid w:val="004D1E00"/>
    <w:rsid w:val="004D1E8F"/>
    <w:rsid w:val="004D1F36"/>
    <w:rsid w:val="004D1F83"/>
    <w:rsid w:val="004D2002"/>
    <w:rsid w:val="004D200E"/>
    <w:rsid w:val="004D200F"/>
    <w:rsid w:val="004D207E"/>
    <w:rsid w:val="004D20AB"/>
    <w:rsid w:val="004D20D3"/>
    <w:rsid w:val="004D2116"/>
    <w:rsid w:val="004D213D"/>
    <w:rsid w:val="004D218C"/>
    <w:rsid w:val="004D222D"/>
    <w:rsid w:val="004D22B5"/>
    <w:rsid w:val="004D22CA"/>
    <w:rsid w:val="004D234F"/>
    <w:rsid w:val="004D23D5"/>
    <w:rsid w:val="004D252E"/>
    <w:rsid w:val="004D25C0"/>
    <w:rsid w:val="004D25E9"/>
    <w:rsid w:val="004D2623"/>
    <w:rsid w:val="004D2675"/>
    <w:rsid w:val="004D2787"/>
    <w:rsid w:val="004D27EC"/>
    <w:rsid w:val="004D2811"/>
    <w:rsid w:val="004D2824"/>
    <w:rsid w:val="004D2844"/>
    <w:rsid w:val="004D2871"/>
    <w:rsid w:val="004D288B"/>
    <w:rsid w:val="004D28CC"/>
    <w:rsid w:val="004D28EE"/>
    <w:rsid w:val="004D2A03"/>
    <w:rsid w:val="004D2A65"/>
    <w:rsid w:val="004D2A88"/>
    <w:rsid w:val="004D2AC8"/>
    <w:rsid w:val="004D2AD0"/>
    <w:rsid w:val="004D2AE8"/>
    <w:rsid w:val="004D2AED"/>
    <w:rsid w:val="004D2AF0"/>
    <w:rsid w:val="004D2BE6"/>
    <w:rsid w:val="004D2C1C"/>
    <w:rsid w:val="004D2C6D"/>
    <w:rsid w:val="004D2C87"/>
    <w:rsid w:val="004D2C96"/>
    <w:rsid w:val="004D2CBA"/>
    <w:rsid w:val="004D2CEB"/>
    <w:rsid w:val="004D2EA8"/>
    <w:rsid w:val="004D2F0C"/>
    <w:rsid w:val="004D2FF1"/>
    <w:rsid w:val="004D3057"/>
    <w:rsid w:val="004D30D4"/>
    <w:rsid w:val="004D3136"/>
    <w:rsid w:val="004D31B0"/>
    <w:rsid w:val="004D31ED"/>
    <w:rsid w:val="004D321D"/>
    <w:rsid w:val="004D3251"/>
    <w:rsid w:val="004D32D0"/>
    <w:rsid w:val="004D333F"/>
    <w:rsid w:val="004D339A"/>
    <w:rsid w:val="004D33C5"/>
    <w:rsid w:val="004D3496"/>
    <w:rsid w:val="004D34A5"/>
    <w:rsid w:val="004D34AD"/>
    <w:rsid w:val="004D358D"/>
    <w:rsid w:val="004D35DC"/>
    <w:rsid w:val="004D363F"/>
    <w:rsid w:val="004D364A"/>
    <w:rsid w:val="004D3654"/>
    <w:rsid w:val="004D3655"/>
    <w:rsid w:val="004D3695"/>
    <w:rsid w:val="004D36AE"/>
    <w:rsid w:val="004D372F"/>
    <w:rsid w:val="004D388E"/>
    <w:rsid w:val="004D389B"/>
    <w:rsid w:val="004D3906"/>
    <w:rsid w:val="004D3A5C"/>
    <w:rsid w:val="004D3A5F"/>
    <w:rsid w:val="004D3A6B"/>
    <w:rsid w:val="004D3A9C"/>
    <w:rsid w:val="004D3AC1"/>
    <w:rsid w:val="004D3AE5"/>
    <w:rsid w:val="004D3AF3"/>
    <w:rsid w:val="004D3B76"/>
    <w:rsid w:val="004D3BB5"/>
    <w:rsid w:val="004D3BBA"/>
    <w:rsid w:val="004D3BC6"/>
    <w:rsid w:val="004D3C70"/>
    <w:rsid w:val="004D3D3A"/>
    <w:rsid w:val="004D3D7D"/>
    <w:rsid w:val="004D3D84"/>
    <w:rsid w:val="004D3E8B"/>
    <w:rsid w:val="004D3E95"/>
    <w:rsid w:val="004D3EB5"/>
    <w:rsid w:val="004D3EF2"/>
    <w:rsid w:val="004D3F10"/>
    <w:rsid w:val="004D3F7B"/>
    <w:rsid w:val="004D3FB5"/>
    <w:rsid w:val="004D3FB7"/>
    <w:rsid w:val="004D4053"/>
    <w:rsid w:val="004D406D"/>
    <w:rsid w:val="004D40BC"/>
    <w:rsid w:val="004D40E2"/>
    <w:rsid w:val="004D4110"/>
    <w:rsid w:val="004D41DD"/>
    <w:rsid w:val="004D4213"/>
    <w:rsid w:val="004D4316"/>
    <w:rsid w:val="004D43BF"/>
    <w:rsid w:val="004D43C1"/>
    <w:rsid w:val="004D4479"/>
    <w:rsid w:val="004D4499"/>
    <w:rsid w:val="004D44B0"/>
    <w:rsid w:val="004D4508"/>
    <w:rsid w:val="004D4519"/>
    <w:rsid w:val="004D4596"/>
    <w:rsid w:val="004D464E"/>
    <w:rsid w:val="004D46E0"/>
    <w:rsid w:val="004D4714"/>
    <w:rsid w:val="004D4717"/>
    <w:rsid w:val="004D4792"/>
    <w:rsid w:val="004D47D6"/>
    <w:rsid w:val="004D4832"/>
    <w:rsid w:val="004D48C2"/>
    <w:rsid w:val="004D4A0A"/>
    <w:rsid w:val="004D4A8B"/>
    <w:rsid w:val="004D4ACB"/>
    <w:rsid w:val="004D4ACF"/>
    <w:rsid w:val="004D4B65"/>
    <w:rsid w:val="004D4B99"/>
    <w:rsid w:val="004D4BEC"/>
    <w:rsid w:val="004D4BFA"/>
    <w:rsid w:val="004D4C3D"/>
    <w:rsid w:val="004D4C4D"/>
    <w:rsid w:val="004D4CC4"/>
    <w:rsid w:val="004D4D0D"/>
    <w:rsid w:val="004D4D17"/>
    <w:rsid w:val="004D4D93"/>
    <w:rsid w:val="004D4DCE"/>
    <w:rsid w:val="004D4E6D"/>
    <w:rsid w:val="004D4E74"/>
    <w:rsid w:val="004D4EE9"/>
    <w:rsid w:val="004D4F0B"/>
    <w:rsid w:val="004D4F18"/>
    <w:rsid w:val="004D4F22"/>
    <w:rsid w:val="004D4F5E"/>
    <w:rsid w:val="004D4FBF"/>
    <w:rsid w:val="004D50BF"/>
    <w:rsid w:val="004D5136"/>
    <w:rsid w:val="004D516D"/>
    <w:rsid w:val="004D51E4"/>
    <w:rsid w:val="004D520A"/>
    <w:rsid w:val="004D5248"/>
    <w:rsid w:val="004D525E"/>
    <w:rsid w:val="004D5340"/>
    <w:rsid w:val="004D538C"/>
    <w:rsid w:val="004D547E"/>
    <w:rsid w:val="004D548E"/>
    <w:rsid w:val="004D5638"/>
    <w:rsid w:val="004D5715"/>
    <w:rsid w:val="004D5776"/>
    <w:rsid w:val="004D58BE"/>
    <w:rsid w:val="004D58FD"/>
    <w:rsid w:val="004D5922"/>
    <w:rsid w:val="004D5931"/>
    <w:rsid w:val="004D5979"/>
    <w:rsid w:val="004D59A4"/>
    <w:rsid w:val="004D59A8"/>
    <w:rsid w:val="004D5A14"/>
    <w:rsid w:val="004D5A16"/>
    <w:rsid w:val="004D5A99"/>
    <w:rsid w:val="004D5C01"/>
    <w:rsid w:val="004D5C5F"/>
    <w:rsid w:val="004D5C80"/>
    <w:rsid w:val="004D5CE6"/>
    <w:rsid w:val="004D5D20"/>
    <w:rsid w:val="004D5D5C"/>
    <w:rsid w:val="004D5DED"/>
    <w:rsid w:val="004D5E87"/>
    <w:rsid w:val="004D5ECB"/>
    <w:rsid w:val="004D5ED6"/>
    <w:rsid w:val="004D5F10"/>
    <w:rsid w:val="004D5F30"/>
    <w:rsid w:val="004D5F5A"/>
    <w:rsid w:val="004D5F6C"/>
    <w:rsid w:val="004D5FA1"/>
    <w:rsid w:val="004D6039"/>
    <w:rsid w:val="004D6070"/>
    <w:rsid w:val="004D60A7"/>
    <w:rsid w:val="004D60EC"/>
    <w:rsid w:val="004D610F"/>
    <w:rsid w:val="004D6151"/>
    <w:rsid w:val="004D61C6"/>
    <w:rsid w:val="004D6237"/>
    <w:rsid w:val="004D62E0"/>
    <w:rsid w:val="004D632E"/>
    <w:rsid w:val="004D63AC"/>
    <w:rsid w:val="004D6453"/>
    <w:rsid w:val="004D6455"/>
    <w:rsid w:val="004D6474"/>
    <w:rsid w:val="004D64C9"/>
    <w:rsid w:val="004D65C1"/>
    <w:rsid w:val="004D65C2"/>
    <w:rsid w:val="004D6615"/>
    <w:rsid w:val="004D6639"/>
    <w:rsid w:val="004D664D"/>
    <w:rsid w:val="004D66E2"/>
    <w:rsid w:val="004D671F"/>
    <w:rsid w:val="004D67C2"/>
    <w:rsid w:val="004D6847"/>
    <w:rsid w:val="004D688A"/>
    <w:rsid w:val="004D68D9"/>
    <w:rsid w:val="004D6987"/>
    <w:rsid w:val="004D69DB"/>
    <w:rsid w:val="004D6A16"/>
    <w:rsid w:val="004D6A82"/>
    <w:rsid w:val="004D6A92"/>
    <w:rsid w:val="004D6AEA"/>
    <w:rsid w:val="004D6B0F"/>
    <w:rsid w:val="004D6BC5"/>
    <w:rsid w:val="004D6BC7"/>
    <w:rsid w:val="004D6C0C"/>
    <w:rsid w:val="004D6C29"/>
    <w:rsid w:val="004D6C3C"/>
    <w:rsid w:val="004D6C4D"/>
    <w:rsid w:val="004D6D44"/>
    <w:rsid w:val="004D6D8C"/>
    <w:rsid w:val="004D6DBC"/>
    <w:rsid w:val="004D6DEC"/>
    <w:rsid w:val="004D6EDA"/>
    <w:rsid w:val="004D6EF8"/>
    <w:rsid w:val="004D6F08"/>
    <w:rsid w:val="004D6F34"/>
    <w:rsid w:val="004D6F63"/>
    <w:rsid w:val="004D6F74"/>
    <w:rsid w:val="004D6FFB"/>
    <w:rsid w:val="004D7004"/>
    <w:rsid w:val="004D706E"/>
    <w:rsid w:val="004D7139"/>
    <w:rsid w:val="004D716B"/>
    <w:rsid w:val="004D71CA"/>
    <w:rsid w:val="004D72BE"/>
    <w:rsid w:val="004D72FF"/>
    <w:rsid w:val="004D7335"/>
    <w:rsid w:val="004D739C"/>
    <w:rsid w:val="004D73D4"/>
    <w:rsid w:val="004D73F0"/>
    <w:rsid w:val="004D7411"/>
    <w:rsid w:val="004D743B"/>
    <w:rsid w:val="004D744D"/>
    <w:rsid w:val="004D746F"/>
    <w:rsid w:val="004D74CE"/>
    <w:rsid w:val="004D74E2"/>
    <w:rsid w:val="004D7522"/>
    <w:rsid w:val="004D754A"/>
    <w:rsid w:val="004D755E"/>
    <w:rsid w:val="004D756F"/>
    <w:rsid w:val="004D75CB"/>
    <w:rsid w:val="004D75CF"/>
    <w:rsid w:val="004D75E7"/>
    <w:rsid w:val="004D7621"/>
    <w:rsid w:val="004D76E0"/>
    <w:rsid w:val="004D770D"/>
    <w:rsid w:val="004D773C"/>
    <w:rsid w:val="004D7799"/>
    <w:rsid w:val="004D77A6"/>
    <w:rsid w:val="004D77BE"/>
    <w:rsid w:val="004D77DE"/>
    <w:rsid w:val="004D7802"/>
    <w:rsid w:val="004D7820"/>
    <w:rsid w:val="004D7869"/>
    <w:rsid w:val="004D79B7"/>
    <w:rsid w:val="004D79CD"/>
    <w:rsid w:val="004D79FF"/>
    <w:rsid w:val="004D7A2F"/>
    <w:rsid w:val="004D7A96"/>
    <w:rsid w:val="004D7AE6"/>
    <w:rsid w:val="004D7B55"/>
    <w:rsid w:val="004D7BE3"/>
    <w:rsid w:val="004D7C86"/>
    <w:rsid w:val="004D7DBE"/>
    <w:rsid w:val="004D7E19"/>
    <w:rsid w:val="004D7E5F"/>
    <w:rsid w:val="004D7ED5"/>
    <w:rsid w:val="004D7F0B"/>
    <w:rsid w:val="004D7F3A"/>
    <w:rsid w:val="004D7F9C"/>
    <w:rsid w:val="004E0010"/>
    <w:rsid w:val="004E010D"/>
    <w:rsid w:val="004E01D6"/>
    <w:rsid w:val="004E01E5"/>
    <w:rsid w:val="004E024C"/>
    <w:rsid w:val="004E027C"/>
    <w:rsid w:val="004E03C6"/>
    <w:rsid w:val="004E0442"/>
    <w:rsid w:val="004E0446"/>
    <w:rsid w:val="004E050F"/>
    <w:rsid w:val="004E053C"/>
    <w:rsid w:val="004E054D"/>
    <w:rsid w:val="004E060A"/>
    <w:rsid w:val="004E067D"/>
    <w:rsid w:val="004E06B8"/>
    <w:rsid w:val="004E0770"/>
    <w:rsid w:val="004E07F3"/>
    <w:rsid w:val="004E085A"/>
    <w:rsid w:val="004E08A7"/>
    <w:rsid w:val="004E08C4"/>
    <w:rsid w:val="004E096E"/>
    <w:rsid w:val="004E099C"/>
    <w:rsid w:val="004E09CF"/>
    <w:rsid w:val="004E09EA"/>
    <w:rsid w:val="004E0A06"/>
    <w:rsid w:val="004E0A18"/>
    <w:rsid w:val="004E0A70"/>
    <w:rsid w:val="004E0B82"/>
    <w:rsid w:val="004E0B85"/>
    <w:rsid w:val="004E0BD7"/>
    <w:rsid w:val="004E0BF9"/>
    <w:rsid w:val="004E0C8D"/>
    <w:rsid w:val="004E0CDF"/>
    <w:rsid w:val="004E0DBD"/>
    <w:rsid w:val="004E0DC8"/>
    <w:rsid w:val="004E0DE3"/>
    <w:rsid w:val="004E0EE5"/>
    <w:rsid w:val="004E0F25"/>
    <w:rsid w:val="004E0F77"/>
    <w:rsid w:val="004E0FA0"/>
    <w:rsid w:val="004E0FD2"/>
    <w:rsid w:val="004E115C"/>
    <w:rsid w:val="004E118C"/>
    <w:rsid w:val="004E11B9"/>
    <w:rsid w:val="004E11CA"/>
    <w:rsid w:val="004E1233"/>
    <w:rsid w:val="004E1258"/>
    <w:rsid w:val="004E1259"/>
    <w:rsid w:val="004E125A"/>
    <w:rsid w:val="004E1311"/>
    <w:rsid w:val="004E133A"/>
    <w:rsid w:val="004E1360"/>
    <w:rsid w:val="004E148D"/>
    <w:rsid w:val="004E15B1"/>
    <w:rsid w:val="004E1616"/>
    <w:rsid w:val="004E164B"/>
    <w:rsid w:val="004E1654"/>
    <w:rsid w:val="004E1684"/>
    <w:rsid w:val="004E16D5"/>
    <w:rsid w:val="004E16FC"/>
    <w:rsid w:val="004E1746"/>
    <w:rsid w:val="004E1766"/>
    <w:rsid w:val="004E17D2"/>
    <w:rsid w:val="004E17EC"/>
    <w:rsid w:val="004E1860"/>
    <w:rsid w:val="004E1899"/>
    <w:rsid w:val="004E19CF"/>
    <w:rsid w:val="004E1A14"/>
    <w:rsid w:val="004E1A4E"/>
    <w:rsid w:val="004E1A7E"/>
    <w:rsid w:val="004E1AA9"/>
    <w:rsid w:val="004E1AAD"/>
    <w:rsid w:val="004E1AB6"/>
    <w:rsid w:val="004E1C36"/>
    <w:rsid w:val="004E1C39"/>
    <w:rsid w:val="004E1CF7"/>
    <w:rsid w:val="004E1D04"/>
    <w:rsid w:val="004E1D1D"/>
    <w:rsid w:val="004E1D2E"/>
    <w:rsid w:val="004E1D2F"/>
    <w:rsid w:val="004E1D5D"/>
    <w:rsid w:val="004E1DE9"/>
    <w:rsid w:val="004E1E74"/>
    <w:rsid w:val="004E1E7E"/>
    <w:rsid w:val="004E1E88"/>
    <w:rsid w:val="004E1EE5"/>
    <w:rsid w:val="004E1F0C"/>
    <w:rsid w:val="004E1F38"/>
    <w:rsid w:val="004E1FBF"/>
    <w:rsid w:val="004E2015"/>
    <w:rsid w:val="004E205A"/>
    <w:rsid w:val="004E208E"/>
    <w:rsid w:val="004E219F"/>
    <w:rsid w:val="004E2240"/>
    <w:rsid w:val="004E2288"/>
    <w:rsid w:val="004E22D9"/>
    <w:rsid w:val="004E2394"/>
    <w:rsid w:val="004E23B9"/>
    <w:rsid w:val="004E23CA"/>
    <w:rsid w:val="004E2459"/>
    <w:rsid w:val="004E249B"/>
    <w:rsid w:val="004E24A9"/>
    <w:rsid w:val="004E24DF"/>
    <w:rsid w:val="004E24E0"/>
    <w:rsid w:val="004E25E1"/>
    <w:rsid w:val="004E25F7"/>
    <w:rsid w:val="004E2663"/>
    <w:rsid w:val="004E26A4"/>
    <w:rsid w:val="004E26DB"/>
    <w:rsid w:val="004E2713"/>
    <w:rsid w:val="004E276C"/>
    <w:rsid w:val="004E27C5"/>
    <w:rsid w:val="004E27C7"/>
    <w:rsid w:val="004E27D8"/>
    <w:rsid w:val="004E27F0"/>
    <w:rsid w:val="004E2805"/>
    <w:rsid w:val="004E281C"/>
    <w:rsid w:val="004E2865"/>
    <w:rsid w:val="004E2867"/>
    <w:rsid w:val="004E28C9"/>
    <w:rsid w:val="004E28D7"/>
    <w:rsid w:val="004E28D9"/>
    <w:rsid w:val="004E2998"/>
    <w:rsid w:val="004E29FD"/>
    <w:rsid w:val="004E2A29"/>
    <w:rsid w:val="004E2ABC"/>
    <w:rsid w:val="004E2BC4"/>
    <w:rsid w:val="004E2BDB"/>
    <w:rsid w:val="004E2C33"/>
    <w:rsid w:val="004E2C64"/>
    <w:rsid w:val="004E2D00"/>
    <w:rsid w:val="004E2D3B"/>
    <w:rsid w:val="004E2D4D"/>
    <w:rsid w:val="004E2D5E"/>
    <w:rsid w:val="004E2D6C"/>
    <w:rsid w:val="004E2DB0"/>
    <w:rsid w:val="004E2F48"/>
    <w:rsid w:val="004E2F60"/>
    <w:rsid w:val="004E3047"/>
    <w:rsid w:val="004E304C"/>
    <w:rsid w:val="004E310F"/>
    <w:rsid w:val="004E3217"/>
    <w:rsid w:val="004E3244"/>
    <w:rsid w:val="004E3301"/>
    <w:rsid w:val="004E3305"/>
    <w:rsid w:val="004E3344"/>
    <w:rsid w:val="004E3397"/>
    <w:rsid w:val="004E33B5"/>
    <w:rsid w:val="004E33FE"/>
    <w:rsid w:val="004E346C"/>
    <w:rsid w:val="004E34D3"/>
    <w:rsid w:val="004E34FF"/>
    <w:rsid w:val="004E3561"/>
    <w:rsid w:val="004E357C"/>
    <w:rsid w:val="004E3593"/>
    <w:rsid w:val="004E35D4"/>
    <w:rsid w:val="004E3630"/>
    <w:rsid w:val="004E36A3"/>
    <w:rsid w:val="004E36BE"/>
    <w:rsid w:val="004E36CB"/>
    <w:rsid w:val="004E377B"/>
    <w:rsid w:val="004E378D"/>
    <w:rsid w:val="004E37BC"/>
    <w:rsid w:val="004E385F"/>
    <w:rsid w:val="004E38AA"/>
    <w:rsid w:val="004E39FE"/>
    <w:rsid w:val="004E3A54"/>
    <w:rsid w:val="004E3ADB"/>
    <w:rsid w:val="004E3BD2"/>
    <w:rsid w:val="004E3C1B"/>
    <w:rsid w:val="004E3C4A"/>
    <w:rsid w:val="004E3CA2"/>
    <w:rsid w:val="004E3CF4"/>
    <w:rsid w:val="004E3D0F"/>
    <w:rsid w:val="004E3D37"/>
    <w:rsid w:val="004E3D59"/>
    <w:rsid w:val="004E3D7A"/>
    <w:rsid w:val="004E3E15"/>
    <w:rsid w:val="004E3F05"/>
    <w:rsid w:val="004E3F86"/>
    <w:rsid w:val="004E3FD2"/>
    <w:rsid w:val="004E403B"/>
    <w:rsid w:val="004E4047"/>
    <w:rsid w:val="004E404C"/>
    <w:rsid w:val="004E408C"/>
    <w:rsid w:val="004E4098"/>
    <w:rsid w:val="004E40B9"/>
    <w:rsid w:val="004E4128"/>
    <w:rsid w:val="004E4154"/>
    <w:rsid w:val="004E418D"/>
    <w:rsid w:val="004E41B0"/>
    <w:rsid w:val="004E421A"/>
    <w:rsid w:val="004E4276"/>
    <w:rsid w:val="004E42AE"/>
    <w:rsid w:val="004E43AE"/>
    <w:rsid w:val="004E43C7"/>
    <w:rsid w:val="004E43D9"/>
    <w:rsid w:val="004E4440"/>
    <w:rsid w:val="004E4499"/>
    <w:rsid w:val="004E449F"/>
    <w:rsid w:val="004E44A1"/>
    <w:rsid w:val="004E44BE"/>
    <w:rsid w:val="004E4565"/>
    <w:rsid w:val="004E4591"/>
    <w:rsid w:val="004E4598"/>
    <w:rsid w:val="004E45A9"/>
    <w:rsid w:val="004E461B"/>
    <w:rsid w:val="004E4645"/>
    <w:rsid w:val="004E464B"/>
    <w:rsid w:val="004E4657"/>
    <w:rsid w:val="004E46EC"/>
    <w:rsid w:val="004E46FB"/>
    <w:rsid w:val="004E477F"/>
    <w:rsid w:val="004E47A2"/>
    <w:rsid w:val="004E47EC"/>
    <w:rsid w:val="004E47F2"/>
    <w:rsid w:val="004E4827"/>
    <w:rsid w:val="004E48A2"/>
    <w:rsid w:val="004E4941"/>
    <w:rsid w:val="004E495E"/>
    <w:rsid w:val="004E4963"/>
    <w:rsid w:val="004E49C8"/>
    <w:rsid w:val="004E49E7"/>
    <w:rsid w:val="004E4A07"/>
    <w:rsid w:val="004E4A75"/>
    <w:rsid w:val="004E4A97"/>
    <w:rsid w:val="004E4AD6"/>
    <w:rsid w:val="004E4B27"/>
    <w:rsid w:val="004E4B4A"/>
    <w:rsid w:val="004E4B4E"/>
    <w:rsid w:val="004E4B9A"/>
    <w:rsid w:val="004E4BC4"/>
    <w:rsid w:val="004E4C29"/>
    <w:rsid w:val="004E4C40"/>
    <w:rsid w:val="004E4CB9"/>
    <w:rsid w:val="004E4CD0"/>
    <w:rsid w:val="004E4D6B"/>
    <w:rsid w:val="004E4D9A"/>
    <w:rsid w:val="004E4E4C"/>
    <w:rsid w:val="004E4EAA"/>
    <w:rsid w:val="004E4ED8"/>
    <w:rsid w:val="004E4EEE"/>
    <w:rsid w:val="004E5021"/>
    <w:rsid w:val="004E5065"/>
    <w:rsid w:val="004E50C3"/>
    <w:rsid w:val="004E50E9"/>
    <w:rsid w:val="004E5111"/>
    <w:rsid w:val="004E513D"/>
    <w:rsid w:val="004E5256"/>
    <w:rsid w:val="004E52B0"/>
    <w:rsid w:val="004E52E7"/>
    <w:rsid w:val="004E52E9"/>
    <w:rsid w:val="004E5379"/>
    <w:rsid w:val="004E53BE"/>
    <w:rsid w:val="004E53D9"/>
    <w:rsid w:val="004E53EA"/>
    <w:rsid w:val="004E53ED"/>
    <w:rsid w:val="004E53F3"/>
    <w:rsid w:val="004E5430"/>
    <w:rsid w:val="004E5432"/>
    <w:rsid w:val="004E5524"/>
    <w:rsid w:val="004E5587"/>
    <w:rsid w:val="004E5596"/>
    <w:rsid w:val="004E56A0"/>
    <w:rsid w:val="004E56F0"/>
    <w:rsid w:val="004E56FF"/>
    <w:rsid w:val="004E571B"/>
    <w:rsid w:val="004E5724"/>
    <w:rsid w:val="004E578B"/>
    <w:rsid w:val="004E57D1"/>
    <w:rsid w:val="004E5884"/>
    <w:rsid w:val="004E5893"/>
    <w:rsid w:val="004E58A1"/>
    <w:rsid w:val="004E58CE"/>
    <w:rsid w:val="004E58F9"/>
    <w:rsid w:val="004E59AE"/>
    <w:rsid w:val="004E59CC"/>
    <w:rsid w:val="004E5A0F"/>
    <w:rsid w:val="004E5A5C"/>
    <w:rsid w:val="004E5AB4"/>
    <w:rsid w:val="004E5AE2"/>
    <w:rsid w:val="004E5AF4"/>
    <w:rsid w:val="004E5C07"/>
    <w:rsid w:val="004E5C3A"/>
    <w:rsid w:val="004E5C6C"/>
    <w:rsid w:val="004E5CC4"/>
    <w:rsid w:val="004E5CE5"/>
    <w:rsid w:val="004E5D03"/>
    <w:rsid w:val="004E5D5D"/>
    <w:rsid w:val="004E5D68"/>
    <w:rsid w:val="004E5D71"/>
    <w:rsid w:val="004E5DEC"/>
    <w:rsid w:val="004E5E3C"/>
    <w:rsid w:val="004E5ED6"/>
    <w:rsid w:val="004E5F19"/>
    <w:rsid w:val="004E5F20"/>
    <w:rsid w:val="004E5F84"/>
    <w:rsid w:val="004E604D"/>
    <w:rsid w:val="004E6068"/>
    <w:rsid w:val="004E6082"/>
    <w:rsid w:val="004E60A1"/>
    <w:rsid w:val="004E618E"/>
    <w:rsid w:val="004E61F2"/>
    <w:rsid w:val="004E626F"/>
    <w:rsid w:val="004E62B3"/>
    <w:rsid w:val="004E62BB"/>
    <w:rsid w:val="004E6301"/>
    <w:rsid w:val="004E630E"/>
    <w:rsid w:val="004E6374"/>
    <w:rsid w:val="004E6415"/>
    <w:rsid w:val="004E6456"/>
    <w:rsid w:val="004E6458"/>
    <w:rsid w:val="004E64A3"/>
    <w:rsid w:val="004E64A9"/>
    <w:rsid w:val="004E65C9"/>
    <w:rsid w:val="004E6622"/>
    <w:rsid w:val="004E6641"/>
    <w:rsid w:val="004E665E"/>
    <w:rsid w:val="004E666F"/>
    <w:rsid w:val="004E66C6"/>
    <w:rsid w:val="004E66D7"/>
    <w:rsid w:val="004E66FB"/>
    <w:rsid w:val="004E6744"/>
    <w:rsid w:val="004E6773"/>
    <w:rsid w:val="004E6785"/>
    <w:rsid w:val="004E6894"/>
    <w:rsid w:val="004E6921"/>
    <w:rsid w:val="004E6949"/>
    <w:rsid w:val="004E697A"/>
    <w:rsid w:val="004E698B"/>
    <w:rsid w:val="004E69A1"/>
    <w:rsid w:val="004E69F2"/>
    <w:rsid w:val="004E6A4A"/>
    <w:rsid w:val="004E6A78"/>
    <w:rsid w:val="004E6A89"/>
    <w:rsid w:val="004E6A92"/>
    <w:rsid w:val="004E6B62"/>
    <w:rsid w:val="004E6B73"/>
    <w:rsid w:val="004E6C07"/>
    <w:rsid w:val="004E6CC0"/>
    <w:rsid w:val="004E6CF7"/>
    <w:rsid w:val="004E6E30"/>
    <w:rsid w:val="004E6E82"/>
    <w:rsid w:val="004E6EEC"/>
    <w:rsid w:val="004E6F37"/>
    <w:rsid w:val="004E6F66"/>
    <w:rsid w:val="004E6FA2"/>
    <w:rsid w:val="004E6FE3"/>
    <w:rsid w:val="004E7041"/>
    <w:rsid w:val="004E704B"/>
    <w:rsid w:val="004E704F"/>
    <w:rsid w:val="004E7065"/>
    <w:rsid w:val="004E70AD"/>
    <w:rsid w:val="004E70D0"/>
    <w:rsid w:val="004E70F0"/>
    <w:rsid w:val="004E7104"/>
    <w:rsid w:val="004E7136"/>
    <w:rsid w:val="004E71C2"/>
    <w:rsid w:val="004E71E1"/>
    <w:rsid w:val="004E7211"/>
    <w:rsid w:val="004E72A8"/>
    <w:rsid w:val="004E72BC"/>
    <w:rsid w:val="004E72E6"/>
    <w:rsid w:val="004E730E"/>
    <w:rsid w:val="004E731D"/>
    <w:rsid w:val="004E743D"/>
    <w:rsid w:val="004E74C6"/>
    <w:rsid w:val="004E7517"/>
    <w:rsid w:val="004E7525"/>
    <w:rsid w:val="004E7552"/>
    <w:rsid w:val="004E75C5"/>
    <w:rsid w:val="004E75C9"/>
    <w:rsid w:val="004E75F4"/>
    <w:rsid w:val="004E76FF"/>
    <w:rsid w:val="004E7761"/>
    <w:rsid w:val="004E7773"/>
    <w:rsid w:val="004E778D"/>
    <w:rsid w:val="004E779F"/>
    <w:rsid w:val="004E7875"/>
    <w:rsid w:val="004E789A"/>
    <w:rsid w:val="004E792B"/>
    <w:rsid w:val="004E79AB"/>
    <w:rsid w:val="004E7A33"/>
    <w:rsid w:val="004E7AA5"/>
    <w:rsid w:val="004E7B08"/>
    <w:rsid w:val="004E7B82"/>
    <w:rsid w:val="004E7C40"/>
    <w:rsid w:val="004E7C86"/>
    <w:rsid w:val="004E7CB9"/>
    <w:rsid w:val="004E7CDB"/>
    <w:rsid w:val="004E7D4E"/>
    <w:rsid w:val="004E7D5C"/>
    <w:rsid w:val="004E7DC3"/>
    <w:rsid w:val="004E7DDB"/>
    <w:rsid w:val="004E7E0D"/>
    <w:rsid w:val="004E7E22"/>
    <w:rsid w:val="004E7E4B"/>
    <w:rsid w:val="004E7E84"/>
    <w:rsid w:val="004E7EC8"/>
    <w:rsid w:val="004E7F15"/>
    <w:rsid w:val="004E7F46"/>
    <w:rsid w:val="004E7F59"/>
    <w:rsid w:val="004E7F75"/>
    <w:rsid w:val="004E7F8F"/>
    <w:rsid w:val="004E7FB5"/>
    <w:rsid w:val="004F0099"/>
    <w:rsid w:val="004F00C5"/>
    <w:rsid w:val="004F00F0"/>
    <w:rsid w:val="004F0100"/>
    <w:rsid w:val="004F0120"/>
    <w:rsid w:val="004F01A5"/>
    <w:rsid w:val="004F01BF"/>
    <w:rsid w:val="004F01C1"/>
    <w:rsid w:val="004F01E6"/>
    <w:rsid w:val="004F01EB"/>
    <w:rsid w:val="004F0286"/>
    <w:rsid w:val="004F031F"/>
    <w:rsid w:val="004F0321"/>
    <w:rsid w:val="004F0331"/>
    <w:rsid w:val="004F0378"/>
    <w:rsid w:val="004F0440"/>
    <w:rsid w:val="004F04BF"/>
    <w:rsid w:val="004F04EB"/>
    <w:rsid w:val="004F056B"/>
    <w:rsid w:val="004F05B4"/>
    <w:rsid w:val="004F061B"/>
    <w:rsid w:val="004F0681"/>
    <w:rsid w:val="004F06B6"/>
    <w:rsid w:val="004F06CD"/>
    <w:rsid w:val="004F071D"/>
    <w:rsid w:val="004F07C4"/>
    <w:rsid w:val="004F0877"/>
    <w:rsid w:val="004F08BA"/>
    <w:rsid w:val="004F0919"/>
    <w:rsid w:val="004F095B"/>
    <w:rsid w:val="004F0968"/>
    <w:rsid w:val="004F0991"/>
    <w:rsid w:val="004F09C6"/>
    <w:rsid w:val="004F0A54"/>
    <w:rsid w:val="004F0A92"/>
    <w:rsid w:val="004F0AC2"/>
    <w:rsid w:val="004F0AD2"/>
    <w:rsid w:val="004F0AE3"/>
    <w:rsid w:val="004F0AE4"/>
    <w:rsid w:val="004F0B2D"/>
    <w:rsid w:val="004F0B44"/>
    <w:rsid w:val="004F0B5B"/>
    <w:rsid w:val="004F0B9D"/>
    <w:rsid w:val="004F0C79"/>
    <w:rsid w:val="004F0CC1"/>
    <w:rsid w:val="004F0D73"/>
    <w:rsid w:val="004F0D74"/>
    <w:rsid w:val="004F0DBA"/>
    <w:rsid w:val="004F0DDF"/>
    <w:rsid w:val="004F0E1D"/>
    <w:rsid w:val="004F0EFE"/>
    <w:rsid w:val="004F0F4F"/>
    <w:rsid w:val="004F0F8A"/>
    <w:rsid w:val="004F10B4"/>
    <w:rsid w:val="004F10D3"/>
    <w:rsid w:val="004F11D9"/>
    <w:rsid w:val="004F1227"/>
    <w:rsid w:val="004F129D"/>
    <w:rsid w:val="004F13C4"/>
    <w:rsid w:val="004F1612"/>
    <w:rsid w:val="004F16F1"/>
    <w:rsid w:val="004F1724"/>
    <w:rsid w:val="004F172C"/>
    <w:rsid w:val="004F176D"/>
    <w:rsid w:val="004F17E6"/>
    <w:rsid w:val="004F1823"/>
    <w:rsid w:val="004F1851"/>
    <w:rsid w:val="004F1856"/>
    <w:rsid w:val="004F1876"/>
    <w:rsid w:val="004F18BA"/>
    <w:rsid w:val="004F1927"/>
    <w:rsid w:val="004F1971"/>
    <w:rsid w:val="004F19B1"/>
    <w:rsid w:val="004F19BD"/>
    <w:rsid w:val="004F1AE2"/>
    <w:rsid w:val="004F1B6F"/>
    <w:rsid w:val="004F1CD6"/>
    <w:rsid w:val="004F1D19"/>
    <w:rsid w:val="004F1E3B"/>
    <w:rsid w:val="004F1E58"/>
    <w:rsid w:val="004F1E81"/>
    <w:rsid w:val="004F1EB6"/>
    <w:rsid w:val="004F1ED6"/>
    <w:rsid w:val="004F1EDF"/>
    <w:rsid w:val="004F1F59"/>
    <w:rsid w:val="004F1FE4"/>
    <w:rsid w:val="004F2003"/>
    <w:rsid w:val="004F2009"/>
    <w:rsid w:val="004F204B"/>
    <w:rsid w:val="004F2078"/>
    <w:rsid w:val="004F2084"/>
    <w:rsid w:val="004F2191"/>
    <w:rsid w:val="004F21B6"/>
    <w:rsid w:val="004F21F7"/>
    <w:rsid w:val="004F2237"/>
    <w:rsid w:val="004F22E7"/>
    <w:rsid w:val="004F2373"/>
    <w:rsid w:val="004F2392"/>
    <w:rsid w:val="004F239E"/>
    <w:rsid w:val="004F23B7"/>
    <w:rsid w:val="004F23D8"/>
    <w:rsid w:val="004F2405"/>
    <w:rsid w:val="004F2457"/>
    <w:rsid w:val="004F24A6"/>
    <w:rsid w:val="004F2511"/>
    <w:rsid w:val="004F2525"/>
    <w:rsid w:val="004F274D"/>
    <w:rsid w:val="004F2817"/>
    <w:rsid w:val="004F2855"/>
    <w:rsid w:val="004F28F3"/>
    <w:rsid w:val="004F2912"/>
    <w:rsid w:val="004F2927"/>
    <w:rsid w:val="004F29C4"/>
    <w:rsid w:val="004F29E1"/>
    <w:rsid w:val="004F2A14"/>
    <w:rsid w:val="004F2A39"/>
    <w:rsid w:val="004F2A49"/>
    <w:rsid w:val="004F2A8A"/>
    <w:rsid w:val="004F2ACE"/>
    <w:rsid w:val="004F2B71"/>
    <w:rsid w:val="004F2BDC"/>
    <w:rsid w:val="004F2C68"/>
    <w:rsid w:val="004F2C86"/>
    <w:rsid w:val="004F2CB1"/>
    <w:rsid w:val="004F2D0B"/>
    <w:rsid w:val="004F2D62"/>
    <w:rsid w:val="004F2D9A"/>
    <w:rsid w:val="004F2DFC"/>
    <w:rsid w:val="004F2E15"/>
    <w:rsid w:val="004F2E6F"/>
    <w:rsid w:val="004F2EF4"/>
    <w:rsid w:val="004F3014"/>
    <w:rsid w:val="004F30CF"/>
    <w:rsid w:val="004F30D1"/>
    <w:rsid w:val="004F3137"/>
    <w:rsid w:val="004F3146"/>
    <w:rsid w:val="004F314C"/>
    <w:rsid w:val="004F3152"/>
    <w:rsid w:val="004F316D"/>
    <w:rsid w:val="004F318F"/>
    <w:rsid w:val="004F3228"/>
    <w:rsid w:val="004F3267"/>
    <w:rsid w:val="004F32C6"/>
    <w:rsid w:val="004F32F5"/>
    <w:rsid w:val="004F3317"/>
    <w:rsid w:val="004F3343"/>
    <w:rsid w:val="004F3397"/>
    <w:rsid w:val="004F347A"/>
    <w:rsid w:val="004F34C4"/>
    <w:rsid w:val="004F3584"/>
    <w:rsid w:val="004F3589"/>
    <w:rsid w:val="004F358E"/>
    <w:rsid w:val="004F3594"/>
    <w:rsid w:val="004F35D4"/>
    <w:rsid w:val="004F35DD"/>
    <w:rsid w:val="004F3632"/>
    <w:rsid w:val="004F36A5"/>
    <w:rsid w:val="004F36D5"/>
    <w:rsid w:val="004F3731"/>
    <w:rsid w:val="004F38F0"/>
    <w:rsid w:val="004F3921"/>
    <w:rsid w:val="004F392F"/>
    <w:rsid w:val="004F39AC"/>
    <w:rsid w:val="004F39B9"/>
    <w:rsid w:val="004F3A2D"/>
    <w:rsid w:val="004F3A53"/>
    <w:rsid w:val="004F3A65"/>
    <w:rsid w:val="004F3A74"/>
    <w:rsid w:val="004F3A87"/>
    <w:rsid w:val="004F3A91"/>
    <w:rsid w:val="004F3AF8"/>
    <w:rsid w:val="004F3B11"/>
    <w:rsid w:val="004F3C9E"/>
    <w:rsid w:val="004F3CA2"/>
    <w:rsid w:val="004F3CBB"/>
    <w:rsid w:val="004F3D15"/>
    <w:rsid w:val="004F3DB5"/>
    <w:rsid w:val="004F3DC8"/>
    <w:rsid w:val="004F3E55"/>
    <w:rsid w:val="004F3F6A"/>
    <w:rsid w:val="004F3F92"/>
    <w:rsid w:val="004F3FD9"/>
    <w:rsid w:val="004F403C"/>
    <w:rsid w:val="004F4078"/>
    <w:rsid w:val="004F40A1"/>
    <w:rsid w:val="004F4111"/>
    <w:rsid w:val="004F4119"/>
    <w:rsid w:val="004F4159"/>
    <w:rsid w:val="004F417B"/>
    <w:rsid w:val="004F41FF"/>
    <w:rsid w:val="004F4232"/>
    <w:rsid w:val="004F4293"/>
    <w:rsid w:val="004F42BC"/>
    <w:rsid w:val="004F42FD"/>
    <w:rsid w:val="004F4388"/>
    <w:rsid w:val="004F439B"/>
    <w:rsid w:val="004F43CC"/>
    <w:rsid w:val="004F446F"/>
    <w:rsid w:val="004F44A3"/>
    <w:rsid w:val="004F4541"/>
    <w:rsid w:val="004F456D"/>
    <w:rsid w:val="004F459E"/>
    <w:rsid w:val="004F464F"/>
    <w:rsid w:val="004F4658"/>
    <w:rsid w:val="004F46C1"/>
    <w:rsid w:val="004F4774"/>
    <w:rsid w:val="004F4812"/>
    <w:rsid w:val="004F4833"/>
    <w:rsid w:val="004F4917"/>
    <w:rsid w:val="004F4940"/>
    <w:rsid w:val="004F4962"/>
    <w:rsid w:val="004F4A4C"/>
    <w:rsid w:val="004F4B7E"/>
    <w:rsid w:val="004F4C1E"/>
    <w:rsid w:val="004F4C21"/>
    <w:rsid w:val="004F4C44"/>
    <w:rsid w:val="004F4C6E"/>
    <w:rsid w:val="004F4C85"/>
    <w:rsid w:val="004F4D0A"/>
    <w:rsid w:val="004F4D17"/>
    <w:rsid w:val="004F4D65"/>
    <w:rsid w:val="004F4D80"/>
    <w:rsid w:val="004F4E00"/>
    <w:rsid w:val="004F4E1B"/>
    <w:rsid w:val="004F4E9D"/>
    <w:rsid w:val="004F4F43"/>
    <w:rsid w:val="004F4F88"/>
    <w:rsid w:val="004F4F99"/>
    <w:rsid w:val="004F500B"/>
    <w:rsid w:val="004F5066"/>
    <w:rsid w:val="004F510A"/>
    <w:rsid w:val="004F5227"/>
    <w:rsid w:val="004F522B"/>
    <w:rsid w:val="004F526F"/>
    <w:rsid w:val="004F5295"/>
    <w:rsid w:val="004F5311"/>
    <w:rsid w:val="004F5335"/>
    <w:rsid w:val="004F5386"/>
    <w:rsid w:val="004F53DC"/>
    <w:rsid w:val="004F54A7"/>
    <w:rsid w:val="004F54AF"/>
    <w:rsid w:val="004F5561"/>
    <w:rsid w:val="004F5581"/>
    <w:rsid w:val="004F5593"/>
    <w:rsid w:val="004F55AD"/>
    <w:rsid w:val="004F55B0"/>
    <w:rsid w:val="004F55C7"/>
    <w:rsid w:val="004F5669"/>
    <w:rsid w:val="004F569C"/>
    <w:rsid w:val="004F5784"/>
    <w:rsid w:val="004F5826"/>
    <w:rsid w:val="004F5943"/>
    <w:rsid w:val="004F59DF"/>
    <w:rsid w:val="004F5A39"/>
    <w:rsid w:val="004F5AEF"/>
    <w:rsid w:val="004F5B18"/>
    <w:rsid w:val="004F5B4C"/>
    <w:rsid w:val="004F5B53"/>
    <w:rsid w:val="004F5B56"/>
    <w:rsid w:val="004F5B78"/>
    <w:rsid w:val="004F5B89"/>
    <w:rsid w:val="004F5B94"/>
    <w:rsid w:val="004F5BB8"/>
    <w:rsid w:val="004F5BEB"/>
    <w:rsid w:val="004F5C36"/>
    <w:rsid w:val="004F5C44"/>
    <w:rsid w:val="004F5C49"/>
    <w:rsid w:val="004F5C8A"/>
    <w:rsid w:val="004F5C90"/>
    <w:rsid w:val="004F5D36"/>
    <w:rsid w:val="004F5D6F"/>
    <w:rsid w:val="004F5E06"/>
    <w:rsid w:val="004F5E7F"/>
    <w:rsid w:val="004F5EE5"/>
    <w:rsid w:val="004F5F44"/>
    <w:rsid w:val="004F5FDD"/>
    <w:rsid w:val="004F5FFF"/>
    <w:rsid w:val="004F6053"/>
    <w:rsid w:val="004F60DD"/>
    <w:rsid w:val="004F60DF"/>
    <w:rsid w:val="004F61D6"/>
    <w:rsid w:val="004F623B"/>
    <w:rsid w:val="004F627C"/>
    <w:rsid w:val="004F630A"/>
    <w:rsid w:val="004F6401"/>
    <w:rsid w:val="004F6433"/>
    <w:rsid w:val="004F64D7"/>
    <w:rsid w:val="004F650A"/>
    <w:rsid w:val="004F6526"/>
    <w:rsid w:val="004F65CD"/>
    <w:rsid w:val="004F65FA"/>
    <w:rsid w:val="004F66D3"/>
    <w:rsid w:val="004F672D"/>
    <w:rsid w:val="004F6738"/>
    <w:rsid w:val="004F673C"/>
    <w:rsid w:val="004F67A8"/>
    <w:rsid w:val="004F67C2"/>
    <w:rsid w:val="004F67C6"/>
    <w:rsid w:val="004F67CA"/>
    <w:rsid w:val="004F6862"/>
    <w:rsid w:val="004F687C"/>
    <w:rsid w:val="004F68CB"/>
    <w:rsid w:val="004F68E5"/>
    <w:rsid w:val="004F6904"/>
    <w:rsid w:val="004F694A"/>
    <w:rsid w:val="004F697C"/>
    <w:rsid w:val="004F69AC"/>
    <w:rsid w:val="004F6A44"/>
    <w:rsid w:val="004F6A98"/>
    <w:rsid w:val="004F6AEA"/>
    <w:rsid w:val="004F6B41"/>
    <w:rsid w:val="004F6B4B"/>
    <w:rsid w:val="004F6B65"/>
    <w:rsid w:val="004F6BCB"/>
    <w:rsid w:val="004F6C19"/>
    <w:rsid w:val="004F6C1D"/>
    <w:rsid w:val="004F6C43"/>
    <w:rsid w:val="004F6CC2"/>
    <w:rsid w:val="004F6CC9"/>
    <w:rsid w:val="004F6CFE"/>
    <w:rsid w:val="004F6DB8"/>
    <w:rsid w:val="004F6DCB"/>
    <w:rsid w:val="004F6DE2"/>
    <w:rsid w:val="004F6E01"/>
    <w:rsid w:val="004F6E6A"/>
    <w:rsid w:val="004F6EA3"/>
    <w:rsid w:val="004F6F0A"/>
    <w:rsid w:val="004F6F29"/>
    <w:rsid w:val="004F6F81"/>
    <w:rsid w:val="004F7054"/>
    <w:rsid w:val="004F70A1"/>
    <w:rsid w:val="004F70C6"/>
    <w:rsid w:val="004F7194"/>
    <w:rsid w:val="004F71A3"/>
    <w:rsid w:val="004F71EB"/>
    <w:rsid w:val="004F71FB"/>
    <w:rsid w:val="004F720F"/>
    <w:rsid w:val="004F7237"/>
    <w:rsid w:val="004F7278"/>
    <w:rsid w:val="004F727C"/>
    <w:rsid w:val="004F7294"/>
    <w:rsid w:val="004F72BF"/>
    <w:rsid w:val="004F72FC"/>
    <w:rsid w:val="004F732E"/>
    <w:rsid w:val="004F73AB"/>
    <w:rsid w:val="004F73C4"/>
    <w:rsid w:val="004F7525"/>
    <w:rsid w:val="004F75B3"/>
    <w:rsid w:val="004F75B7"/>
    <w:rsid w:val="004F75D3"/>
    <w:rsid w:val="004F75FA"/>
    <w:rsid w:val="004F7694"/>
    <w:rsid w:val="004F76CE"/>
    <w:rsid w:val="004F76D0"/>
    <w:rsid w:val="004F77F4"/>
    <w:rsid w:val="004F783A"/>
    <w:rsid w:val="004F7866"/>
    <w:rsid w:val="004F78FD"/>
    <w:rsid w:val="004F7931"/>
    <w:rsid w:val="004F7990"/>
    <w:rsid w:val="004F79F3"/>
    <w:rsid w:val="004F7A85"/>
    <w:rsid w:val="004F7AAB"/>
    <w:rsid w:val="004F7AAD"/>
    <w:rsid w:val="004F7AF3"/>
    <w:rsid w:val="004F7B17"/>
    <w:rsid w:val="004F7B34"/>
    <w:rsid w:val="004F7B62"/>
    <w:rsid w:val="004F7BDD"/>
    <w:rsid w:val="004F7C31"/>
    <w:rsid w:val="004F7C6D"/>
    <w:rsid w:val="004F7C8D"/>
    <w:rsid w:val="004F7DDB"/>
    <w:rsid w:val="004F7DEE"/>
    <w:rsid w:val="004F7E67"/>
    <w:rsid w:val="004F7ED2"/>
    <w:rsid w:val="004F7F58"/>
    <w:rsid w:val="004F7FAC"/>
    <w:rsid w:val="004F7FF7"/>
    <w:rsid w:val="00500124"/>
    <w:rsid w:val="00500150"/>
    <w:rsid w:val="0050015E"/>
    <w:rsid w:val="005001A8"/>
    <w:rsid w:val="005001BC"/>
    <w:rsid w:val="00500277"/>
    <w:rsid w:val="00500293"/>
    <w:rsid w:val="00500318"/>
    <w:rsid w:val="0050033C"/>
    <w:rsid w:val="0050034E"/>
    <w:rsid w:val="005003C3"/>
    <w:rsid w:val="005004CA"/>
    <w:rsid w:val="0050063C"/>
    <w:rsid w:val="0050065C"/>
    <w:rsid w:val="00500683"/>
    <w:rsid w:val="0050069C"/>
    <w:rsid w:val="005006AC"/>
    <w:rsid w:val="005006F2"/>
    <w:rsid w:val="0050075D"/>
    <w:rsid w:val="005007C6"/>
    <w:rsid w:val="005007D4"/>
    <w:rsid w:val="00500848"/>
    <w:rsid w:val="00500892"/>
    <w:rsid w:val="00500910"/>
    <w:rsid w:val="00500961"/>
    <w:rsid w:val="00500969"/>
    <w:rsid w:val="00500970"/>
    <w:rsid w:val="00500999"/>
    <w:rsid w:val="005009D2"/>
    <w:rsid w:val="00500A4F"/>
    <w:rsid w:val="00500A90"/>
    <w:rsid w:val="00500AC8"/>
    <w:rsid w:val="00500AE6"/>
    <w:rsid w:val="00500B9C"/>
    <w:rsid w:val="00500B9D"/>
    <w:rsid w:val="00500BC7"/>
    <w:rsid w:val="00500BFF"/>
    <w:rsid w:val="00500CC0"/>
    <w:rsid w:val="00500D1F"/>
    <w:rsid w:val="00500D6D"/>
    <w:rsid w:val="00500D7A"/>
    <w:rsid w:val="00500D92"/>
    <w:rsid w:val="00500E0A"/>
    <w:rsid w:val="00500E34"/>
    <w:rsid w:val="00500EBB"/>
    <w:rsid w:val="00500ED9"/>
    <w:rsid w:val="00500F44"/>
    <w:rsid w:val="00500F4E"/>
    <w:rsid w:val="00500F90"/>
    <w:rsid w:val="00501148"/>
    <w:rsid w:val="005011A1"/>
    <w:rsid w:val="0050121D"/>
    <w:rsid w:val="00501230"/>
    <w:rsid w:val="005012A8"/>
    <w:rsid w:val="0050139E"/>
    <w:rsid w:val="00501422"/>
    <w:rsid w:val="00501445"/>
    <w:rsid w:val="00501480"/>
    <w:rsid w:val="00501508"/>
    <w:rsid w:val="0050150F"/>
    <w:rsid w:val="0050152D"/>
    <w:rsid w:val="0050167E"/>
    <w:rsid w:val="005016B8"/>
    <w:rsid w:val="00501734"/>
    <w:rsid w:val="0050178E"/>
    <w:rsid w:val="005017C2"/>
    <w:rsid w:val="0050182B"/>
    <w:rsid w:val="005018A2"/>
    <w:rsid w:val="005018AC"/>
    <w:rsid w:val="005018F8"/>
    <w:rsid w:val="0050190E"/>
    <w:rsid w:val="005019A7"/>
    <w:rsid w:val="00501BB8"/>
    <w:rsid w:val="00501C0F"/>
    <w:rsid w:val="00501C75"/>
    <w:rsid w:val="00501D25"/>
    <w:rsid w:val="00501DB0"/>
    <w:rsid w:val="00501E33"/>
    <w:rsid w:val="00501E4E"/>
    <w:rsid w:val="00501E63"/>
    <w:rsid w:val="00501E84"/>
    <w:rsid w:val="00501ED9"/>
    <w:rsid w:val="00501EFB"/>
    <w:rsid w:val="00501F14"/>
    <w:rsid w:val="00501F1D"/>
    <w:rsid w:val="00502016"/>
    <w:rsid w:val="00502027"/>
    <w:rsid w:val="005020B4"/>
    <w:rsid w:val="005020E7"/>
    <w:rsid w:val="005020FF"/>
    <w:rsid w:val="00502153"/>
    <w:rsid w:val="005021F4"/>
    <w:rsid w:val="00502271"/>
    <w:rsid w:val="00502371"/>
    <w:rsid w:val="0050238B"/>
    <w:rsid w:val="005023D4"/>
    <w:rsid w:val="00502476"/>
    <w:rsid w:val="005024FF"/>
    <w:rsid w:val="00502554"/>
    <w:rsid w:val="00502567"/>
    <w:rsid w:val="0050256F"/>
    <w:rsid w:val="00502570"/>
    <w:rsid w:val="00502582"/>
    <w:rsid w:val="005025BE"/>
    <w:rsid w:val="005026AD"/>
    <w:rsid w:val="005026B0"/>
    <w:rsid w:val="0050270D"/>
    <w:rsid w:val="005027DE"/>
    <w:rsid w:val="0050282C"/>
    <w:rsid w:val="005028BB"/>
    <w:rsid w:val="005028D1"/>
    <w:rsid w:val="005028D8"/>
    <w:rsid w:val="00502951"/>
    <w:rsid w:val="005029A3"/>
    <w:rsid w:val="005029BB"/>
    <w:rsid w:val="005029D4"/>
    <w:rsid w:val="00502A67"/>
    <w:rsid w:val="00502B01"/>
    <w:rsid w:val="00502B27"/>
    <w:rsid w:val="00502B81"/>
    <w:rsid w:val="00502B92"/>
    <w:rsid w:val="00502BB3"/>
    <w:rsid w:val="00502BEA"/>
    <w:rsid w:val="00502BEF"/>
    <w:rsid w:val="00502CA0"/>
    <w:rsid w:val="00502E5A"/>
    <w:rsid w:val="00502E8F"/>
    <w:rsid w:val="00502F2A"/>
    <w:rsid w:val="00502F7A"/>
    <w:rsid w:val="00502F85"/>
    <w:rsid w:val="00502FEC"/>
    <w:rsid w:val="00503089"/>
    <w:rsid w:val="005030AD"/>
    <w:rsid w:val="005030B1"/>
    <w:rsid w:val="005030C6"/>
    <w:rsid w:val="005030D3"/>
    <w:rsid w:val="00503108"/>
    <w:rsid w:val="0050310C"/>
    <w:rsid w:val="0050312E"/>
    <w:rsid w:val="00503140"/>
    <w:rsid w:val="00503191"/>
    <w:rsid w:val="005031BC"/>
    <w:rsid w:val="005031D6"/>
    <w:rsid w:val="005031F2"/>
    <w:rsid w:val="005031F4"/>
    <w:rsid w:val="00503230"/>
    <w:rsid w:val="0050333D"/>
    <w:rsid w:val="00503379"/>
    <w:rsid w:val="00503382"/>
    <w:rsid w:val="005033B6"/>
    <w:rsid w:val="00503414"/>
    <w:rsid w:val="0050349B"/>
    <w:rsid w:val="005034DF"/>
    <w:rsid w:val="0050353B"/>
    <w:rsid w:val="0050356A"/>
    <w:rsid w:val="00503629"/>
    <w:rsid w:val="00503648"/>
    <w:rsid w:val="0050364F"/>
    <w:rsid w:val="00503662"/>
    <w:rsid w:val="00503689"/>
    <w:rsid w:val="0050368C"/>
    <w:rsid w:val="005036DA"/>
    <w:rsid w:val="005036EF"/>
    <w:rsid w:val="005036F5"/>
    <w:rsid w:val="0050377C"/>
    <w:rsid w:val="00503786"/>
    <w:rsid w:val="005037A4"/>
    <w:rsid w:val="005037E4"/>
    <w:rsid w:val="005037F5"/>
    <w:rsid w:val="0050382A"/>
    <w:rsid w:val="005038D7"/>
    <w:rsid w:val="00503971"/>
    <w:rsid w:val="00503990"/>
    <w:rsid w:val="00503A04"/>
    <w:rsid w:val="00503A05"/>
    <w:rsid w:val="00503A3E"/>
    <w:rsid w:val="00503A69"/>
    <w:rsid w:val="00503A6A"/>
    <w:rsid w:val="00503A80"/>
    <w:rsid w:val="00503A8A"/>
    <w:rsid w:val="00503B65"/>
    <w:rsid w:val="00503B7A"/>
    <w:rsid w:val="00503C24"/>
    <w:rsid w:val="00503C5D"/>
    <w:rsid w:val="00503C8A"/>
    <w:rsid w:val="00503CAC"/>
    <w:rsid w:val="00503CF0"/>
    <w:rsid w:val="00503D1E"/>
    <w:rsid w:val="00503D81"/>
    <w:rsid w:val="00503D8D"/>
    <w:rsid w:val="00503E07"/>
    <w:rsid w:val="00503E86"/>
    <w:rsid w:val="00503ED1"/>
    <w:rsid w:val="00503F20"/>
    <w:rsid w:val="00503F9D"/>
    <w:rsid w:val="00503FDB"/>
    <w:rsid w:val="00503FEE"/>
    <w:rsid w:val="0050403B"/>
    <w:rsid w:val="00504088"/>
    <w:rsid w:val="005040DA"/>
    <w:rsid w:val="0050414B"/>
    <w:rsid w:val="00504193"/>
    <w:rsid w:val="005041AD"/>
    <w:rsid w:val="0050423A"/>
    <w:rsid w:val="0050426A"/>
    <w:rsid w:val="0050426B"/>
    <w:rsid w:val="005042D7"/>
    <w:rsid w:val="005042DC"/>
    <w:rsid w:val="00504353"/>
    <w:rsid w:val="005043E4"/>
    <w:rsid w:val="005043ED"/>
    <w:rsid w:val="005043F8"/>
    <w:rsid w:val="00504566"/>
    <w:rsid w:val="00504574"/>
    <w:rsid w:val="005045B0"/>
    <w:rsid w:val="005045CB"/>
    <w:rsid w:val="00504638"/>
    <w:rsid w:val="0050463B"/>
    <w:rsid w:val="00504659"/>
    <w:rsid w:val="005046EB"/>
    <w:rsid w:val="00504760"/>
    <w:rsid w:val="00504763"/>
    <w:rsid w:val="0050477E"/>
    <w:rsid w:val="005047A7"/>
    <w:rsid w:val="005047C8"/>
    <w:rsid w:val="005047D5"/>
    <w:rsid w:val="00504863"/>
    <w:rsid w:val="005048D0"/>
    <w:rsid w:val="005049CB"/>
    <w:rsid w:val="00504A7E"/>
    <w:rsid w:val="00504AD2"/>
    <w:rsid w:val="00504B28"/>
    <w:rsid w:val="00504B7D"/>
    <w:rsid w:val="00504BA7"/>
    <w:rsid w:val="00504BAD"/>
    <w:rsid w:val="00504C74"/>
    <w:rsid w:val="00504C8E"/>
    <w:rsid w:val="00504CCC"/>
    <w:rsid w:val="00504CF9"/>
    <w:rsid w:val="00504D86"/>
    <w:rsid w:val="00504E08"/>
    <w:rsid w:val="00504ECC"/>
    <w:rsid w:val="00504EFB"/>
    <w:rsid w:val="00504F91"/>
    <w:rsid w:val="00505032"/>
    <w:rsid w:val="00505105"/>
    <w:rsid w:val="0050510C"/>
    <w:rsid w:val="00505170"/>
    <w:rsid w:val="00505180"/>
    <w:rsid w:val="005051D7"/>
    <w:rsid w:val="005051F9"/>
    <w:rsid w:val="0050521F"/>
    <w:rsid w:val="005052A2"/>
    <w:rsid w:val="00505346"/>
    <w:rsid w:val="005053AB"/>
    <w:rsid w:val="00505481"/>
    <w:rsid w:val="005054A4"/>
    <w:rsid w:val="005054FE"/>
    <w:rsid w:val="0050551C"/>
    <w:rsid w:val="00505568"/>
    <w:rsid w:val="005055B4"/>
    <w:rsid w:val="00505645"/>
    <w:rsid w:val="0050569B"/>
    <w:rsid w:val="005056B4"/>
    <w:rsid w:val="005056C2"/>
    <w:rsid w:val="005056DB"/>
    <w:rsid w:val="005056E7"/>
    <w:rsid w:val="0050574F"/>
    <w:rsid w:val="00505788"/>
    <w:rsid w:val="005057AF"/>
    <w:rsid w:val="005058B9"/>
    <w:rsid w:val="0050594F"/>
    <w:rsid w:val="005059A9"/>
    <w:rsid w:val="00505A02"/>
    <w:rsid w:val="00505ABD"/>
    <w:rsid w:val="00505ADE"/>
    <w:rsid w:val="00505AE1"/>
    <w:rsid w:val="00505B11"/>
    <w:rsid w:val="00505B4D"/>
    <w:rsid w:val="00505B5A"/>
    <w:rsid w:val="00505BC5"/>
    <w:rsid w:val="00505BC6"/>
    <w:rsid w:val="00505BE9"/>
    <w:rsid w:val="00505BF7"/>
    <w:rsid w:val="00505C14"/>
    <w:rsid w:val="00505C50"/>
    <w:rsid w:val="00505D4C"/>
    <w:rsid w:val="00505D5D"/>
    <w:rsid w:val="00505DA0"/>
    <w:rsid w:val="00505DD1"/>
    <w:rsid w:val="00505E29"/>
    <w:rsid w:val="00505E77"/>
    <w:rsid w:val="00505EEC"/>
    <w:rsid w:val="00505EFC"/>
    <w:rsid w:val="00505F79"/>
    <w:rsid w:val="00505F9C"/>
    <w:rsid w:val="00505FED"/>
    <w:rsid w:val="00506070"/>
    <w:rsid w:val="00506109"/>
    <w:rsid w:val="005061B8"/>
    <w:rsid w:val="005061DE"/>
    <w:rsid w:val="0050622D"/>
    <w:rsid w:val="00506249"/>
    <w:rsid w:val="00506258"/>
    <w:rsid w:val="00506281"/>
    <w:rsid w:val="005062BC"/>
    <w:rsid w:val="005062E1"/>
    <w:rsid w:val="00506329"/>
    <w:rsid w:val="00506337"/>
    <w:rsid w:val="0050636C"/>
    <w:rsid w:val="00506375"/>
    <w:rsid w:val="005063A0"/>
    <w:rsid w:val="005063BB"/>
    <w:rsid w:val="005064EF"/>
    <w:rsid w:val="0050655E"/>
    <w:rsid w:val="00506566"/>
    <w:rsid w:val="005065B7"/>
    <w:rsid w:val="00506685"/>
    <w:rsid w:val="005066A4"/>
    <w:rsid w:val="005066CA"/>
    <w:rsid w:val="005066D2"/>
    <w:rsid w:val="00506706"/>
    <w:rsid w:val="00506780"/>
    <w:rsid w:val="0050680D"/>
    <w:rsid w:val="00506984"/>
    <w:rsid w:val="00506993"/>
    <w:rsid w:val="005069CD"/>
    <w:rsid w:val="00506A1C"/>
    <w:rsid w:val="00506ABB"/>
    <w:rsid w:val="00506AE9"/>
    <w:rsid w:val="00506AF0"/>
    <w:rsid w:val="00506B08"/>
    <w:rsid w:val="00506B58"/>
    <w:rsid w:val="00506BB5"/>
    <w:rsid w:val="00506C50"/>
    <w:rsid w:val="00506C60"/>
    <w:rsid w:val="00506C89"/>
    <w:rsid w:val="00506C99"/>
    <w:rsid w:val="00506CDA"/>
    <w:rsid w:val="00506CF4"/>
    <w:rsid w:val="00506D47"/>
    <w:rsid w:val="00506DAE"/>
    <w:rsid w:val="00506E34"/>
    <w:rsid w:val="00506E47"/>
    <w:rsid w:val="00506EB7"/>
    <w:rsid w:val="00506EC4"/>
    <w:rsid w:val="00506EE5"/>
    <w:rsid w:val="00506EFD"/>
    <w:rsid w:val="00506F0F"/>
    <w:rsid w:val="00506F50"/>
    <w:rsid w:val="00506F5B"/>
    <w:rsid w:val="00506FCE"/>
    <w:rsid w:val="00506FDE"/>
    <w:rsid w:val="00506FDF"/>
    <w:rsid w:val="00506FE5"/>
    <w:rsid w:val="005070F3"/>
    <w:rsid w:val="005070FB"/>
    <w:rsid w:val="00507123"/>
    <w:rsid w:val="00507223"/>
    <w:rsid w:val="0050727D"/>
    <w:rsid w:val="005072B6"/>
    <w:rsid w:val="00507324"/>
    <w:rsid w:val="0050732C"/>
    <w:rsid w:val="005073B1"/>
    <w:rsid w:val="005073B7"/>
    <w:rsid w:val="005073E1"/>
    <w:rsid w:val="005073F9"/>
    <w:rsid w:val="005073FC"/>
    <w:rsid w:val="00507487"/>
    <w:rsid w:val="005074EF"/>
    <w:rsid w:val="0050751D"/>
    <w:rsid w:val="0050759E"/>
    <w:rsid w:val="005075E6"/>
    <w:rsid w:val="005076BD"/>
    <w:rsid w:val="00507725"/>
    <w:rsid w:val="00507751"/>
    <w:rsid w:val="00507770"/>
    <w:rsid w:val="00507796"/>
    <w:rsid w:val="00507798"/>
    <w:rsid w:val="0050779F"/>
    <w:rsid w:val="005078BF"/>
    <w:rsid w:val="005078D5"/>
    <w:rsid w:val="005079A7"/>
    <w:rsid w:val="00507AE4"/>
    <w:rsid w:val="00507BC2"/>
    <w:rsid w:val="00507BE7"/>
    <w:rsid w:val="00507D0D"/>
    <w:rsid w:val="00507D87"/>
    <w:rsid w:val="00507DEA"/>
    <w:rsid w:val="00507E0B"/>
    <w:rsid w:val="00507E40"/>
    <w:rsid w:val="00507E48"/>
    <w:rsid w:val="00507E4F"/>
    <w:rsid w:val="00507E5A"/>
    <w:rsid w:val="00507E6D"/>
    <w:rsid w:val="00507F04"/>
    <w:rsid w:val="0051007D"/>
    <w:rsid w:val="005100AC"/>
    <w:rsid w:val="00510115"/>
    <w:rsid w:val="00510181"/>
    <w:rsid w:val="00510195"/>
    <w:rsid w:val="005101D1"/>
    <w:rsid w:val="005102A1"/>
    <w:rsid w:val="00510301"/>
    <w:rsid w:val="0051030F"/>
    <w:rsid w:val="0051031C"/>
    <w:rsid w:val="0051031E"/>
    <w:rsid w:val="00510364"/>
    <w:rsid w:val="005103E2"/>
    <w:rsid w:val="005104B7"/>
    <w:rsid w:val="005104EF"/>
    <w:rsid w:val="005104F7"/>
    <w:rsid w:val="00510529"/>
    <w:rsid w:val="0051057D"/>
    <w:rsid w:val="0051059F"/>
    <w:rsid w:val="005105C3"/>
    <w:rsid w:val="0051063C"/>
    <w:rsid w:val="005106B8"/>
    <w:rsid w:val="005106E3"/>
    <w:rsid w:val="00510707"/>
    <w:rsid w:val="005107CF"/>
    <w:rsid w:val="005107E6"/>
    <w:rsid w:val="0051081A"/>
    <w:rsid w:val="0051086D"/>
    <w:rsid w:val="00510896"/>
    <w:rsid w:val="005108F0"/>
    <w:rsid w:val="0051095B"/>
    <w:rsid w:val="0051098A"/>
    <w:rsid w:val="00510AF2"/>
    <w:rsid w:val="00510B1D"/>
    <w:rsid w:val="00510B1F"/>
    <w:rsid w:val="00510B22"/>
    <w:rsid w:val="00510B24"/>
    <w:rsid w:val="00510B36"/>
    <w:rsid w:val="00510B54"/>
    <w:rsid w:val="00510B98"/>
    <w:rsid w:val="00510BA9"/>
    <w:rsid w:val="00510BB0"/>
    <w:rsid w:val="00510BB2"/>
    <w:rsid w:val="00510BF6"/>
    <w:rsid w:val="00510BFD"/>
    <w:rsid w:val="00510C10"/>
    <w:rsid w:val="00510C2D"/>
    <w:rsid w:val="00510C34"/>
    <w:rsid w:val="00510C82"/>
    <w:rsid w:val="00510CB4"/>
    <w:rsid w:val="00510CB7"/>
    <w:rsid w:val="00510CED"/>
    <w:rsid w:val="00510D14"/>
    <w:rsid w:val="00510D7F"/>
    <w:rsid w:val="00510D8A"/>
    <w:rsid w:val="00510E28"/>
    <w:rsid w:val="00510E8A"/>
    <w:rsid w:val="00510E91"/>
    <w:rsid w:val="00510E9D"/>
    <w:rsid w:val="00510F36"/>
    <w:rsid w:val="00510FAD"/>
    <w:rsid w:val="00511040"/>
    <w:rsid w:val="00511055"/>
    <w:rsid w:val="0051105C"/>
    <w:rsid w:val="00511084"/>
    <w:rsid w:val="005110D5"/>
    <w:rsid w:val="00511114"/>
    <w:rsid w:val="00511222"/>
    <w:rsid w:val="00511227"/>
    <w:rsid w:val="00511235"/>
    <w:rsid w:val="0051123D"/>
    <w:rsid w:val="00511243"/>
    <w:rsid w:val="0051128A"/>
    <w:rsid w:val="005112D8"/>
    <w:rsid w:val="0051144D"/>
    <w:rsid w:val="005114AE"/>
    <w:rsid w:val="00511504"/>
    <w:rsid w:val="00511530"/>
    <w:rsid w:val="00511561"/>
    <w:rsid w:val="00511567"/>
    <w:rsid w:val="005115C3"/>
    <w:rsid w:val="00511606"/>
    <w:rsid w:val="00511689"/>
    <w:rsid w:val="00511691"/>
    <w:rsid w:val="005116BF"/>
    <w:rsid w:val="005116C8"/>
    <w:rsid w:val="0051170A"/>
    <w:rsid w:val="0051173C"/>
    <w:rsid w:val="0051173F"/>
    <w:rsid w:val="00511762"/>
    <w:rsid w:val="0051182D"/>
    <w:rsid w:val="00511838"/>
    <w:rsid w:val="00511857"/>
    <w:rsid w:val="005118C3"/>
    <w:rsid w:val="0051194D"/>
    <w:rsid w:val="00511967"/>
    <w:rsid w:val="005119F2"/>
    <w:rsid w:val="00511A6B"/>
    <w:rsid w:val="00511AF4"/>
    <w:rsid w:val="00511B10"/>
    <w:rsid w:val="00511B32"/>
    <w:rsid w:val="00511BFD"/>
    <w:rsid w:val="00511CEC"/>
    <w:rsid w:val="00511D37"/>
    <w:rsid w:val="00511D3D"/>
    <w:rsid w:val="00511D40"/>
    <w:rsid w:val="00511D76"/>
    <w:rsid w:val="00511D93"/>
    <w:rsid w:val="00511D9B"/>
    <w:rsid w:val="00511D9C"/>
    <w:rsid w:val="00511DD3"/>
    <w:rsid w:val="00511E11"/>
    <w:rsid w:val="00511E56"/>
    <w:rsid w:val="00511F04"/>
    <w:rsid w:val="00511F75"/>
    <w:rsid w:val="00511F81"/>
    <w:rsid w:val="00511FB8"/>
    <w:rsid w:val="00511FE5"/>
    <w:rsid w:val="0051205C"/>
    <w:rsid w:val="00512099"/>
    <w:rsid w:val="005120E4"/>
    <w:rsid w:val="005120E9"/>
    <w:rsid w:val="0051214E"/>
    <w:rsid w:val="0051218B"/>
    <w:rsid w:val="005121AA"/>
    <w:rsid w:val="005121D5"/>
    <w:rsid w:val="00512216"/>
    <w:rsid w:val="00512236"/>
    <w:rsid w:val="00512295"/>
    <w:rsid w:val="00512311"/>
    <w:rsid w:val="00512334"/>
    <w:rsid w:val="0051236A"/>
    <w:rsid w:val="005123AF"/>
    <w:rsid w:val="005123C2"/>
    <w:rsid w:val="005123D4"/>
    <w:rsid w:val="0051248D"/>
    <w:rsid w:val="0051253E"/>
    <w:rsid w:val="0051259C"/>
    <w:rsid w:val="005125EA"/>
    <w:rsid w:val="0051264E"/>
    <w:rsid w:val="005126B4"/>
    <w:rsid w:val="00512747"/>
    <w:rsid w:val="0051277D"/>
    <w:rsid w:val="00512838"/>
    <w:rsid w:val="00512934"/>
    <w:rsid w:val="005129A2"/>
    <w:rsid w:val="005129EB"/>
    <w:rsid w:val="00512A2E"/>
    <w:rsid w:val="00512A97"/>
    <w:rsid w:val="00512AA1"/>
    <w:rsid w:val="00512B77"/>
    <w:rsid w:val="00512BE9"/>
    <w:rsid w:val="00512BEE"/>
    <w:rsid w:val="00512C35"/>
    <w:rsid w:val="00512C61"/>
    <w:rsid w:val="00512C66"/>
    <w:rsid w:val="00512C82"/>
    <w:rsid w:val="00512CF0"/>
    <w:rsid w:val="00512CF4"/>
    <w:rsid w:val="00512D67"/>
    <w:rsid w:val="00512DAF"/>
    <w:rsid w:val="00512DF6"/>
    <w:rsid w:val="00512E28"/>
    <w:rsid w:val="00512E51"/>
    <w:rsid w:val="00512E73"/>
    <w:rsid w:val="00512E78"/>
    <w:rsid w:val="00512E95"/>
    <w:rsid w:val="00512ED2"/>
    <w:rsid w:val="00512F82"/>
    <w:rsid w:val="00512FAF"/>
    <w:rsid w:val="00512FD1"/>
    <w:rsid w:val="00512FED"/>
    <w:rsid w:val="00512FF8"/>
    <w:rsid w:val="00513060"/>
    <w:rsid w:val="00513076"/>
    <w:rsid w:val="0051307A"/>
    <w:rsid w:val="005130C2"/>
    <w:rsid w:val="005130DC"/>
    <w:rsid w:val="005131B1"/>
    <w:rsid w:val="005131D1"/>
    <w:rsid w:val="00513203"/>
    <w:rsid w:val="00513210"/>
    <w:rsid w:val="00513219"/>
    <w:rsid w:val="00513287"/>
    <w:rsid w:val="00513320"/>
    <w:rsid w:val="0051333F"/>
    <w:rsid w:val="00513373"/>
    <w:rsid w:val="005133D6"/>
    <w:rsid w:val="00513429"/>
    <w:rsid w:val="0051344F"/>
    <w:rsid w:val="005134FF"/>
    <w:rsid w:val="00513539"/>
    <w:rsid w:val="0051354B"/>
    <w:rsid w:val="00513578"/>
    <w:rsid w:val="005135D5"/>
    <w:rsid w:val="005136AF"/>
    <w:rsid w:val="005136DA"/>
    <w:rsid w:val="005136FF"/>
    <w:rsid w:val="00513701"/>
    <w:rsid w:val="00513707"/>
    <w:rsid w:val="00513754"/>
    <w:rsid w:val="0051380E"/>
    <w:rsid w:val="0051392A"/>
    <w:rsid w:val="00513945"/>
    <w:rsid w:val="00513954"/>
    <w:rsid w:val="00513961"/>
    <w:rsid w:val="0051397B"/>
    <w:rsid w:val="005139EF"/>
    <w:rsid w:val="00513A48"/>
    <w:rsid w:val="00513A59"/>
    <w:rsid w:val="00513A62"/>
    <w:rsid w:val="00513ABE"/>
    <w:rsid w:val="00513AF7"/>
    <w:rsid w:val="00513B95"/>
    <w:rsid w:val="00513BDB"/>
    <w:rsid w:val="00513BF2"/>
    <w:rsid w:val="00513C63"/>
    <w:rsid w:val="00513CA8"/>
    <w:rsid w:val="00513CB3"/>
    <w:rsid w:val="00513CD0"/>
    <w:rsid w:val="00513CFC"/>
    <w:rsid w:val="00513D08"/>
    <w:rsid w:val="00513D16"/>
    <w:rsid w:val="00513E70"/>
    <w:rsid w:val="00513E7B"/>
    <w:rsid w:val="00513F01"/>
    <w:rsid w:val="00513FCE"/>
    <w:rsid w:val="00513FD1"/>
    <w:rsid w:val="00513FE0"/>
    <w:rsid w:val="00514000"/>
    <w:rsid w:val="005140B8"/>
    <w:rsid w:val="005140E3"/>
    <w:rsid w:val="0051414C"/>
    <w:rsid w:val="005141C9"/>
    <w:rsid w:val="00514257"/>
    <w:rsid w:val="00514267"/>
    <w:rsid w:val="00514310"/>
    <w:rsid w:val="0051435F"/>
    <w:rsid w:val="005143A2"/>
    <w:rsid w:val="005143B7"/>
    <w:rsid w:val="00514427"/>
    <w:rsid w:val="0051444E"/>
    <w:rsid w:val="0051445A"/>
    <w:rsid w:val="00514552"/>
    <w:rsid w:val="00514613"/>
    <w:rsid w:val="0051465A"/>
    <w:rsid w:val="00514676"/>
    <w:rsid w:val="005146BE"/>
    <w:rsid w:val="005146EF"/>
    <w:rsid w:val="00514727"/>
    <w:rsid w:val="005147D3"/>
    <w:rsid w:val="0051480B"/>
    <w:rsid w:val="005149AB"/>
    <w:rsid w:val="005149CD"/>
    <w:rsid w:val="00514A07"/>
    <w:rsid w:val="00514A0B"/>
    <w:rsid w:val="00514A2A"/>
    <w:rsid w:val="00514AB2"/>
    <w:rsid w:val="00514AEA"/>
    <w:rsid w:val="00514B5F"/>
    <w:rsid w:val="00514BB6"/>
    <w:rsid w:val="00514C8E"/>
    <w:rsid w:val="00514C96"/>
    <w:rsid w:val="00514D91"/>
    <w:rsid w:val="00514D92"/>
    <w:rsid w:val="00514DAE"/>
    <w:rsid w:val="00514E9A"/>
    <w:rsid w:val="00514EEF"/>
    <w:rsid w:val="0051512E"/>
    <w:rsid w:val="005151D9"/>
    <w:rsid w:val="00515246"/>
    <w:rsid w:val="005152C8"/>
    <w:rsid w:val="005152ED"/>
    <w:rsid w:val="005152FA"/>
    <w:rsid w:val="00515367"/>
    <w:rsid w:val="005153A5"/>
    <w:rsid w:val="005154A0"/>
    <w:rsid w:val="00515561"/>
    <w:rsid w:val="005155A3"/>
    <w:rsid w:val="005155A8"/>
    <w:rsid w:val="005155B6"/>
    <w:rsid w:val="005155FA"/>
    <w:rsid w:val="00515605"/>
    <w:rsid w:val="0051560A"/>
    <w:rsid w:val="00515677"/>
    <w:rsid w:val="005156BE"/>
    <w:rsid w:val="005156CE"/>
    <w:rsid w:val="00515707"/>
    <w:rsid w:val="0051570D"/>
    <w:rsid w:val="00515718"/>
    <w:rsid w:val="0051575C"/>
    <w:rsid w:val="0051576B"/>
    <w:rsid w:val="005157A7"/>
    <w:rsid w:val="00515815"/>
    <w:rsid w:val="0051581C"/>
    <w:rsid w:val="0051589B"/>
    <w:rsid w:val="005158C0"/>
    <w:rsid w:val="00515981"/>
    <w:rsid w:val="00515A53"/>
    <w:rsid w:val="00515A65"/>
    <w:rsid w:val="00515C00"/>
    <w:rsid w:val="00515C94"/>
    <w:rsid w:val="00515C9D"/>
    <w:rsid w:val="00515CDB"/>
    <w:rsid w:val="00515CE5"/>
    <w:rsid w:val="00515E00"/>
    <w:rsid w:val="00515E1A"/>
    <w:rsid w:val="00515EAB"/>
    <w:rsid w:val="00515EF8"/>
    <w:rsid w:val="00515F6D"/>
    <w:rsid w:val="00515F9E"/>
    <w:rsid w:val="00515FE9"/>
    <w:rsid w:val="00516024"/>
    <w:rsid w:val="00516059"/>
    <w:rsid w:val="005160D1"/>
    <w:rsid w:val="005160E0"/>
    <w:rsid w:val="005161F8"/>
    <w:rsid w:val="00516226"/>
    <w:rsid w:val="0051623B"/>
    <w:rsid w:val="005162A4"/>
    <w:rsid w:val="005162ED"/>
    <w:rsid w:val="00516318"/>
    <w:rsid w:val="00516351"/>
    <w:rsid w:val="005163CB"/>
    <w:rsid w:val="00516418"/>
    <w:rsid w:val="00516452"/>
    <w:rsid w:val="005164F4"/>
    <w:rsid w:val="005165FF"/>
    <w:rsid w:val="00516637"/>
    <w:rsid w:val="0051669C"/>
    <w:rsid w:val="00516722"/>
    <w:rsid w:val="005167B8"/>
    <w:rsid w:val="00516868"/>
    <w:rsid w:val="00516872"/>
    <w:rsid w:val="0051688E"/>
    <w:rsid w:val="005168A9"/>
    <w:rsid w:val="005168B6"/>
    <w:rsid w:val="00516A58"/>
    <w:rsid w:val="00516AA2"/>
    <w:rsid w:val="00516B81"/>
    <w:rsid w:val="00516D11"/>
    <w:rsid w:val="00516D87"/>
    <w:rsid w:val="00516E4A"/>
    <w:rsid w:val="00516E4F"/>
    <w:rsid w:val="00516F3D"/>
    <w:rsid w:val="00516F43"/>
    <w:rsid w:val="00516F4C"/>
    <w:rsid w:val="00516FFB"/>
    <w:rsid w:val="0051706F"/>
    <w:rsid w:val="005171D8"/>
    <w:rsid w:val="005171FE"/>
    <w:rsid w:val="00517276"/>
    <w:rsid w:val="00517299"/>
    <w:rsid w:val="005172A1"/>
    <w:rsid w:val="005172BB"/>
    <w:rsid w:val="005172DA"/>
    <w:rsid w:val="005172F2"/>
    <w:rsid w:val="005174C0"/>
    <w:rsid w:val="0051751A"/>
    <w:rsid w:val="00517537"/>
    <w:rsid w:val="0051758A"/>
    <w:rsid w:val="0051759D"/>
    <w:rsid w:val="00517699"/>
    <w:rsid w:val="005177BC"/>
    <w:rsid w:val="0051785F"/>
    <w:rsid w:val="0051789B"/>
    <w:rsid w:val="005178D8"/>
    <w:rsid w:val="005179D3"/>
    <w:rsid w:val="005179FE"/>
    <w:rsid w:val="00517A60"/>
    <w:rsid w:val="00517A6D"/>
    <w:rsid w:val="00517ADE"/>
    <w:rsid w:val="00517AFB"/>
    <w:rsid w:val="00517B13"/>
    <w:rsid w:val="00517B5B"/>
    <w:rsid w:val="00517BAF"/>
    <w:rsid w:val="00517BB8"/>
    <w:rsid w:val="00517CAC"/>
    <w:rsid w:val="00517DC0"/>
    <w:rsid w:val="00517DD4"/>
    <w:rsid w:val="00517DF7"/>
    <w:rsid w:val="00517E65"/>
    <w:rsid w:val="00517E94"/>
    <w:rsid w:val="00517ED1"/>
    <w:rsid w:val="00517F11"/>
    <w:rsid w:val="00517F26"/>
    <w:rsid w:val="00517FD5"/>
    <w:rsid w:val="00517FDD"/>
    <w:rsid w:val="005200E5"/>
    <w:rsid w:val="00520144"/>
    <w:rsid w:val="00520151"/>
    <w:rsid w:val="0052019C"/>
    <w:rsid w:val="005201EB"/>
    <w:rsid w:val="0052020B"/>
    <w:rsid w:val="00520292"/>
    <w:rsid w:val="0052029A"/>
    <w:rsid w:val="005202E5"/>
    <w:rsid w:val="005202FD"/>
    <w:rsid w:val="00520352"/>
    <w:rsid w:val="0052041E"/>
    <w:rsid w:val="0052051A"/>
    <w:rsid w:val="005205A4"/>
    <w:rsid w:val="00520605"/>
    <w:rsid w:val="00520642"/>
    <w:rsid w:val="005206A9"/>
    <w:rsid w:val="005206C7"/>
    <w:rsid w:val="00520716"/>
    <w:rsid w:val="00520792"/>
    <w:rsid w:val="005207A9"/>
    <w:rsid w:val="005207DA"/>
    <w:rsid w:val="00520844"/>
    <w:rsid w:val="0052084C"/>
    <w:rsid w:val="00520857"/>
    <w:rsid w:val="00520926"/>
    <w:rsid w:val="005209C5"/>
    <w:rsid w:val="005209CE"/>
    <w:rsid w:val="00520A08"/>
    <w:rsid w:val="00520A24"/>
    <w:rsid w:val="00520A3F"/>
    <w:rsid w:val="00520A9C"/>
    <w:rsid w:val="00520AAA"/>
    <w:rsid w:val="00520B23"/>
    <w:rsid w:val="00520B3D"/>
    <w:rsid w:val="00520B5A"/>
    <w:rsid w:val="00520B99"/>
    <w:rsid w:val="00520C6F"/>
    <w:rsid w:val="00520CA0"/>
    <w:rsid w:val="00520D71"/>
    <w:rsid w:val="00520E04"/>
    <w:rsid w:val="00520E19"/>
    <w:rsid w:val="00520EB0"/>
    <w:rsid w:val="00520ED1"/>
    <w:rsid w:val="00520ED7"/>
    <w:rsid w:val="00520F31"/>
    <w:rsid w:val="00520F41"/>
    <w:rsid w:val="00520F4A"/>
    <w:rsid w:val="00520F9D"/>
    <w:rsid w:val="00520FBC"/>
    <w:rsid w:val="00520FD3"/>
    <w:rsid w:val="0052102E"/>
    <w:rsid w:val="00521042"/>
    <w:rsid w:val="0052104A"/>
    <w:rsid w:val="0052105A"/>
    <w:rsid w:val="00521093"/>
    <w:rsid w:val="005210AB"/>
    <w:rsid w:val="005210C6"/>
    <w:rsid w:val="005210D0"/>
    <w:rsid w:val="00521143"/>
    <w:rsid w:val="00521147"/>
    <w:rsid w:val="005211E3"/>
    <w:rsid w:val="00521239"/>
    <w:rsid w:val="0052127B"/>
    <w:rsid w:val="005212CC"/>
    <w:rsid w:val="0052131F"/>
    <w:rsid w:val="0052142E"/>
    <w:rsid w:val="0052145C"/>
    <w:rsid w:val="00521486"/>
    <w:rsid w:val="005214BB"/>
    <w:rsid w:val="005214D2"/>
    <w:rsid w:val="0052156A"/>
    <w:rsid w:val="0052161B"/>
    <w:rsid w:val="00521647"/>
    <w:rsid w:val="00521698"/>
    <w:rsid w:val="005216CD"/>
    <w:rsid w:val="005216DE"/>
    <w:rsid w:val="005216E5"/>
    <w:rsid w:val="0052171C"/>
    <w:rsid w:val="0052172E"/>
    <w:rsid w:val="00521767"/>
    <w:rsid w:val="005217C7"/>
    <w:rsid w:val="005218C5"/>
    <w:rsid w:val="005218CB"/>
    <w:rsid w:val="005219B2"/>
    <w:rsid w:val="005219B4"/>
    <w:rsid w:val="005219C6"/>
    <w:rsid w:val="00521AAD"/>
    <w:rsid w:val="00521AC5"/>
    <w:rsid w:val="00521B31"/>
    <w:rsid w:val="00521B69"/>
    <w:rsid w:val="00521C3F"/>
    <w:rsid w:val="00521C46"/>
    <w:rsid w:val="00521CE3"/>
    <w:rsid w:val="00521CF5"/>
    <w:rsid w:val="00521D54"/>
    <w:rsid w:val="00521DA2"/>
    <w:rsid w:val="00521DB2"/>
    <w:rsid w:val="00521E93"/>
    <w:rsid w:val="00521EE1"/>
    <w:rsid w:val="00521F1C"/>
    <w:rsid w:val="00521F2F"/>
    <w:rsid w:val="00521FDA"/>
    <w:rsid w:val="00521FFB"/>
    <w:rsid w:val="00521FFC"/>
    <w:rsid w:val="00522004"/>
    <w:rsid w:val="0052209A"/>
    <w:rsid w:val="005220D9"/>
    <w:rsid w:val="005220DD"/>
    <w:rsid w:val="00522108"/>
    <w:rsid w:val="0052217E"/>
    <w:rsid w:val="005221BD"/>
    <w:rsid w:val="005221D9"/>
    <w:rsid w:val="00522232"/>
    <w:rsid w:val="005222D7"/>
    <w:rsid w:val="00522305"/>
    <w:rsid w:val="005223D6"/>
    <w:rsid w:val="00522456"/>
    <w:rsid w:val="005224DE"/>
    <w:rsid w:val="00522543"/>
    <w:rsid w:val="00522592"/>
    <w:rsid w:val="005225BC"/>
    <w:rsid w:val="005225C4"/>
    <w:rsid w:val="00522610"/>
    <w:rsid w:val="00522620"/>
    <w:rsid w:val="0052263F"/>
    <w:rsid w:val="0052266E"/>
    <w:rsid w:val="00522676"/>
    <w:rsid w:val="0052267D"/>
    <w:rsid w:val="0052272F"/>
    <w:rsid w:val="0052275C"/>
    <w:rsid w:val="005227BB"/>
    <w:rsid w:val="005227C7"/>
    <w:rsid w:val="005227D6"/>
    <w:rsid w:val="0052280C"/>
    <w:rsid w:val="0052280E"/>
    <w:rsid w:val="0052282A"/>
    <w:rsid w:val="00522873"/>
    <w:rsid w:val="005228A9"/>
    <w:rsid w:val="005228C2"/>
    <w:rsid w:val="005228E8"/>
    <w:rsid w:val="00522909"/>
    <w:rsid w:val="00522978"/>
    <w:rsid w:val="00522A5B"/>
    <w:rsid w:val="00522A82"/>
    <w:rsid w:val="00522A87"/>
    <w:rsid w:val="00522ACA"/>
    <w:rsid w:val="00522AEC"/>
    <w:rsid w:val="00522C26"/>
    <w:rsid w:val="00522C29"/>
    <w:rsid w:val="00522C63"/>
    <w:rsid w:val="00522CB0"/>
    <w:rsid w:val="00522CC5"/>
    <w:rsid w:val="00522CC9"/>
    <w:rsid w:val="00522CDC"/>
    <w:rsid w:val="00522D34"/>
    <w:rsid w:val="00522D5D"/>
    <w:rsid w:val="00522D6E"/>
    <w:rsid w:val="00522DB4"/>
    <w:rsid w:val="00522E9C"/>
    <w:rsid w:val="00522EAF"/>
    <w:rsid w:val="00522EBE"/>
    <w:rsid w:val="00522ED6"/>
    <w:rsid w:val="00522F19"/>
    <w:rsid w:val="00522F3B"/>
    <w:rsid w:val="00522F62"/>
    <w:rsid w:val="00522F81"/>
    <w:rsid w:val="00522F87"/>
    <w:rsid w:val="00522F9D"/>
    <w:rsid w:val="00522FD1"/>
    <w:rsid w:val="00523016"/>
    <w:rsid w:val="00523017"/>
    <w:rsid w:val="00523062"/>
    <w:rsid w:val="0052308F"/>
    <w:rsid w:val="00523098"/>
    <w:rsid w:val="005230F6"/>
    <w:rsid w:val="00523183"/>
    <w:rsid w:val="0052319D"/>
    <w:rsid w:val="005231E7"/>
    <w:rsid w:val="005231EA"/>
    <w:rsid w:val="00523215"/>
    <w:rsid w:val="0052326C"/>
    <w:rsid w:val="005232B5"/>
    <w:rsid w:val="005232D5"/>
    <w:rsid w:val="0052331C"/>
    <w:rsid w:val="00523361"/>
    <w:rsid w:val="005233C1"/>
    <w:rsid w:val="00523402"/>
    <w:rsid w:val="00523412"/>
    <w:rsid w:val="00523494"/>
    <w:rsid w:val="0052349C"/>
    <w:rsid w:val="005234BF"/>
    <w:rsid w:val="005234DD"/>
    <w:rsid w:val="005234E2"/>
    <w:rsid w:val="0052356B"/>
    <w:rsid w:val="00523589"/>
    <w:rsid w:val="005235BE"/>
    <w:rsid w:val="005235DB"/>
    <w:rsid w:val="005236C6"/>
    <w:rsid w:val="005236EA"/>
    <w:rsid w:val="0052370D"/>
    <w:rsid w:val="0052376A"/>
    <w:rsid w:val="00523771"/>
    <w:rsid w:val="00523782"/>
    <w:rsid w:val="0052378E"/>
    <w:rsid w:val="005237B3"/>
    <w:rsid w:val="005237EA"/>
    <w:rsid w:val="00523859"/>
    <w:rsid w:val="00523897"/>
    <w:rsid w:val="0052389A"/>
    <w:rsid w:val="005238A0"/>
    <w:rsid w:val="005238B8"/>
    <w:rsid w:val="005238BE"/>
    <w:rsid w:val="00523905"/>
    <w:rsid w:val="00523949"/>
    <w:rsid w:val="0052395F"/>
    <w:rsid w:val="0052399E"/>
    <w:rsid w:val="005239A9"/>
    <w:rsid w:val="00523ABC"/>
    <w:rsid w:val="00523B17"/>
    <w:rsid w:val="00523B43"/>
    <w:rsid w:val="00523B75"/>
    <w:rsid w:val="00523B99"/>
    <w:rsid w:val="00523BD5"/>
    <w:rsid w:val="00523C2F"/>
    <w:rsid w:val="00523CBD"/>
    <w:rsid w:val="00523D32"/>
    <w:rsid w:val="00523DC4"/>
    <w:rsid w:val="00523DEB"/>
    <w:rsid w:val="00523DEE"/>
    <w:rsid w:val="00523E5F"/>
    <w:rsid w:val="00523EBE"/>
    <w:rsid w:val="00523F1E"/>
    <w:rsid w:val="00523F97"/>
    <w:rsid w:val="00523FF6"/>
    <w:rsid w:val="005240B2"/>
    <w:rsid w:val="005240EB"/>
    <w:rsid w:val="00524101"/>
    <w:rsid w:val="00524111"/>
    <w:rsid w:val="00524168"/>
    <w:rsid w:val="00524174"/>
    <w:rsid w:val="005241B9"/>
    <w:rsid w:val="00524248"/>
    <w:rsid w:val="005242CB"/>
    <w:rsid w:val="0052443E"/>
    <w:rsid w:val="00524473"/>
    <w:rsid w:val="00524484"/>
    <w:rsid w:val="00524498"/>
    <w:rsid w:val="00524538"/>
    <w:rsid w:val="00524630"/>
    <w:rsid w:val="00524650"/>
    <w:rsid w:val="0052467B"/>
    <w:rsid w:val="005246AA"/>
    <w:rsid w:val="005246DA"/>
    <w:rsid w:val="0052471E"/>
    <w:rsid w:val="00524752"/>
    <w:rsid w:val="005247D4"/>
    <w:rsid w:val="0052488B"/>
    <w:rsid w:val="00524891"/>
    <w:rsid w:val="005248DA"/>
    <w:rsid w:val="005249F3"/>
    <w:rsid w:val="00524A39"/>
    <w:rsid w:val="00524A5C"/>
    <w:rsid w:val="00524AEA"/>
    <w:rsid w:val="00524B99"/>
    <w:rsid w:val="00524C18"/>
    <w:rsid w:val="00524C6C"/>
    <w:rsid w:val="00524C96"/>
    <w:rsid w:val="00524CA3"/>
    <w:rsid w:val="00524CFF"/>
    <w:rsid w:val="00524D1F"/>
    <w:rsid w:val="00524D2D"/>
    <w:rsid w:val="00524D4D"/>
    <w:rsid w:val="00524D61"/>
    <w:rsid w:val="00524D74"/>
    <w:rsid w:val="00524DEA"/>
    <w:rsid w:val="00524E7B"/>
    <w:rsid w:val="00524EC8"/>
    <w:rsid w:val="00524F3A"/>
    <w:rsid w:val="00524F5D"/>
    <w:rsid w:val="00524FA1"/>
    <w:rsid w:val="00525071"/>
    <w:rsid w:val="005250A9"/>
    <w:rsid w:val="0052510E"/>
    <w:rsid w:val="00525146"/>
    <w:rsid w:val="0052515C"/>
    <w:rsid w:val="00525188"/>
    <w:rsid w:val="005251E8"/>
    <w:rsid w:val="00525205"/>
    <w:rsid w:val="0052520D"/>
    <w:rsid w:val="00525250"/>
    <w:rsid w:val="00525253"/>
    <w:rsid w:val="005252B7"/>
    <w:rsid w:val="005252F9"/>
    <w:rsid w:val="00525318"/>
    <w:rsid w:val="00525341"/>
    <w:rsid w:val="00525375"/>
    <w:rsid w:val="005253A1"/>
    <w:rsid w:val="005253BD"/>
    <w:rsid w:val="005253CF"/>
    <w:rsid w:val="00525428"/>
    <w:rsid w:val="0052547D"/>
    <w:rsid w:val="00525489"/>
    <w:rsid w:val="00525503"/>
    <w:rsid w:val="0052559F"/>
    <w:rsid w:val="005255F6"/>
    <w:rsid w:val="00525624"/>
    <w:rsid w:val="005256D5"/>
    <w:rsid w:val="005256FA"/>
    <w:rsid w:val="005257C5"/>
    <w:rsid w:val="00525812"/>
    <w:rsid w:val="0052588E"/>
    <w:rsid w:val="005258EE"/>
    <w:rsid w:val="0052594A"/>
    <w:rsid w:val="00525A68"/>
    <w:rsid w:val="00525ABE"/>
    <w:rsid w:val="00525AF6"/>
    <w:rsid w:val="00525B04"/>
    <w:rsid w:val="00525B73"/>
    <w:rsid w:val="00525B9C"/>
    <w:rsid w:val="00525BE6"/>
    <w:rsid w:val="00525C8B"/>
    <w:rsid w:val="00525CDC"/>
    <w:rsid w:val="00525D14"/>
    <w:rsid w:val="00525D63"/>
    <w:rsid w:val="00525D66"/>
    <w:rsid w:val="00525D8E"/>
    <w:rsid w:val="00525E21"/>
    <w:rsid w:val="00525E78"/>
    <w:rsid w:val="00525F22"/>
    <w:rsid w:val="00525F84"/>
    <w:rsid w:val="00525FF0"/>
    <w:rsid w:val="00525FF9"/>
    <w:rsid w:val="005260A0"/>
    <w:rsid w:val="005260F2"/>
    <w:rsid w:val="0052612E"/>
    <w:rsid w:val="00526143"/>
    <w:rsid w:val="00526183"/>
    <w:rsid w:val="00526199"/>
    <w:rsid w:val="005261D2"/>
    <w:rsid w:val="00526214"/>
    <w:rsid w:val="00526216"/>
    <w:rsid w:val="0052624A"/>
    <w:rsid w:val="00526289"/>
    <w:rsid w:val="005262DF"/>
    <w:rsid w:val="0052637D"/>
    <w:rsid w:val="00526393"/>
    <w:rsid w:val="00526497"/>
    <w:rsid w:val="005264B6"/>
    <w:rsid w:val="00526510"/>
    <w:rsid w:val="00526537"/>
    <w:rsid w:val="005265C3"/>
    <w:rsid w:val="005265FC"/>
    <w:rsid w:val="00526691"/>
    <w:rsid w:val="005266AB"/>
    <w:rsid w:val="00526720"/>
    <w:rsid w:val="0052675D"/>
    <w:rsid w:val="00526770"/>
    <w:rsid w:val="0052679B"/>
    <w:rsid w:val="005267BC"/>
    <w:rsid w:val="005267DE"/>
    <w:rsid w:val="005267F2"/>
    <w:rsid w:val="00526821"/>
    <w:rsid w:val="0052685F"/>
    <w:rsid w:val="005268AB"/>
    <w:rsid w:val="00526962"/>
    <w:rsid w:val="00526974"/>
    <w:rsid w:val="005269C0"/>
    <w:rsid w:val="00526A77"/>
    <w:rsid w:val="00526A9A"/>
    <w:rsid w:val="00526AD5"/>
    <w:rsid w:val="00526AEC"/>
    <w:rsid w:val="00526B21"/>
    <w:rsid w:val="00526B55"/>
    <w:rsid w:val="00526C0F"/>
    <w:rsid w:val="00526C23"/>
    <w:rsid w:val="00526D30"/>
    <w:rsid w:val="00526D39"/>
    <w:rsid w:val="00526D7A"/>
    <w:rsid w:val="00526E06"/>
    <w:rsid w:val="00526E2A"/>
    <w:rsid w:val="00526E9D"/>
    <w:rsid w:val="00526F75"/>
    <w:rsid w:val="00526FDB"/>
    <w:rsid w:val="00527014"/>
    <w:rsid w:val="0052702A"/>
    <w:rsid w:val="005270E8"/>
    <w:rsid w:val="005270EC"/>
    <w:rsid w:val="0052712E"/>
    <w:rsid w:val="00527170"/>
    <w:rsid w:val="00527197"/>
    <w:rsid w:val="005271E4"/>
    <w:rsid w:val="005271F5"/>
    <w:rsid w:val="0052722B"/>
    <w:rsid w:val="00527274"/>
    <w:rsid w:val="00527293"/>
    <w:rsid w:val="00527303"/>
    <w:rsid w:val="0052731A"/>
    <w:rsid w:val="00527368"/>
    <w:rsid w:val="005273C6"/>
    <w:rsid w:val="005273CC"/>
    <w:rsid w:val="00527489"/>
    <w:rsid w:val="0052748B"/>
    <w:rsid w:val="00527573"/>
    <w:rsid w:val="005275CC"/>
    <w:rsid w:val="005275D8"/>
    <w:rsid w:val="005275F0"/>
    <w:rsid w:val="00527635"/>
    <w:rsid w:val="00527655"/>
    <w:rsid w:val="005276D3"/>
    <w:rsid w:val="00527706"/>
    <w:rsid w:val="00527740"/>
    <w:rsid w:val="00527839"/>
    <w:rsid w:val="00527890"/>
    <w:rsid w:val="00527966"/>
    <w:rsid w:val="00527A09"/>
    <w:rsid w:val="00527A0E"/>
    <w:rsid w:val="00527A8F"/>
    <w:rsid w:val="00527AD5"/>
    <w:rsid w:val="00527B8B"/>
    <w:rsid w:val="00527B8D"/>
    <w:rsid w:val="00527C18"/>
    <w:rsid w:val="00527CF8"/>
    <w:rsid w:val="00527D2D"/>
    <w:rsid w:val="00527D4F"/>
    <w:rsid w:val="00527D53"/>
    <w:rsid w:val="00527D56"/>
    <w:rsid w:val="00527D83"/>
    <w:rsid w:val="00527D96"/>
    <w:rsid w:val="00527DC8"/>
    <w:rsid w:val="00527DFB"/>
    <w:rsid w:val="00527E04"/>
    <w:rsid w:val="00527ED5"/>
    <w:rsid w:val="00527F1C"/>
    <w:rsid w:val="00527F47"/>
    <w:rsid w:val="00530026"/>
    <w:rsid w:val="00530042"/>
    <w:rsid w:val="00530069"/>
    <w:rsid w:val="005300B3"/>
    <w:rsid w:val="005300ED"/>
    <w:rsid w:val="0053016A"/>
    <w:rsid w:val="0053016E"/>
    <w:rsid w:val="00530261"/>
    <w:rsid w:val="005302B8"/>
    <w:rsid w:val="00530363"/>
    <w:rsid w:val="00530378"/>
    <w:rsid w:val="005303CA"/>
    <w:rsid w:val="005303CF"/>
    <w:rsid w:val="005303F8"/>
    <w:rsid w:val="005303FF"/>
    <w:rsid w:val="00530455"/>
    <w:rsid w:val="00530468"/>
    <w:rsid w:val="0053046C"/>
    <w:rsid w:val="005304D6"/>
    <w:rsid w:val="005304EA"/>
    <w:rsid w:val="0053057A"/>
    <w:rsid w:val="005305AF"/>
    <w:rsid w:val="00530696"/>
    <w:rsid w:val="005306D8"/>
    <w:rsid w:val="005306E3"/>
    <w:rsid w:val="0053073D"/>
    <w:rsid w:val="0053083F"/>
    <w:rsid w:val="005308A4"/>
    <w:rsid w:val="005308AF"/>
    <w:rsid w:val="00530908"/>
    <w:rsid w:val="0053090A"/>
    <w:rsid w:val="00530967"/>
    <w:rsid w:val="005309B2"/>
    <w:rsid w:val="005309E4"/>
    <w:rsid w:val="00530A27"/>
    <w:rsid w:val="00530B49"/>
    <w:rsid w:val="00530B9B"/>
    <w:rsid w:val="00530C62"/>
    <w:rsid w:val="00530CF6"/>
    <w:rsid w:val="00530D13"/>
    <w:rsid w:val="00530D1C"/>
    <w:rsid w:val="00530D65"/>
    <w:rsid w:val="00530D82"/>
    <w:rsid w:val="00530DC6"/>
    <w:rsid w:val="00530DF4"/>
    <w:rsid w:val="00530E1A"/>
    <w:rsid w:val="00530F91"/>
    <w:rsid w:val="005310EF"/>
    <w:rsid w:val="0053110D"/>
    <w:rsid w:val="0053116A"/>
    <w:rsid w:val="00531191"/>
    <w:rsid w:val="005311E8"/>
    <w:rsid w:val="00531203"/>
    <w:rsid w:val="00531228"/>
    <w:rsid w:val="00531244"/>
    <w:rsid w:val="0053124D"/>
    <w:rsid w:val="0053126C"/>
    <w:rsid w:val="00531271"/>
    <w:rsid w:val="005312C7"/>
    <w:rsid w:val="005312EE"/>
    <w:rsid w:val="00531307"/>
    <w:rsid w:val="0053134A"/>
    <w:rsid w:val="005313A9"/>
    <w:rsid w:val="005313B2"/>
    <w:rsid w:val="005313E6"/>
    <w:rsid w:val="00531403"/>
    <w:rsid w:val="00531462"/>
    <w:rsid w:val="00531481"/>
    <w:rsid w:val="0053153A"/>
    <w:rsid w:val="0053153D"/>
    <w:rsid w:val="00531547"/>
    <w:rsid w:val="005315BE"/>
    <w:rsid w:val="00531627"/>
    <w:rsid w:val="00531640"/>
    <w:rsid w:val="005316EB"/>
    <w:rsid w:val="00531728"/>
    <w:rsid w:val="0053174F"/>
    <w:rsid w:val="0053177A"/>
    <w:rsid w:val="0053178E"/>
    <w:rsid w:val="005317F9"/>
    <w:rsid w:val="00531835"/>
    <w:rsid w:val="00531887"/>
    <w:rsid w:val="005318AE"/>
    <w:rsid w:val="0053196E"/>
    <w:rsid w:val="0053198D"/>
    <w:rsid w:val="005319EE"/>
    <w:rsid w:val="005319FE"/>
    <w:rsid w:val="00531A3F"/>
    <w:rsid w:val="00531A6C"/>
    <w:rsid w:val="00531AF3"/>
    <w:rsid w:val="00531AFC"/>
    <w:rsid w:val="00531B33"/>
    <w:rsid w:val="00531C16"/>
    <w:rsid w:val="00531C24"/>
    <w:rsid w:val="00531C3A"/>
    <w:rsid w:val="00531C81"/>
    <w:rsid w:val="00531C94"/>
    <w:rsid w:val="00531CD7"/>
    <w:rsid w:val="00531CDF"/>
    <w:rsid w:val="00531CE2"/>
    <w:rsid w:val="00531CF9"/>
    <w:rsid w:val="00531D48"/>
    <w:rsid w:val="00531D9F"/>
    <w:rsid w:val="00531DF4"/>
    <w:rsid w:val="00531E51"/>
    <w:rsid w:val="00531E77"/>
    <w:rsid w:val="00531EC9"/>
    <w:rsid w:val="00531EE7"/>
    <w:rsid w:val="00531F1D"/>
    <w:rsid w:val="00531F66"/>
    <w:rsid w:val="00531F91"/>
    <w:rsid w:val="00531F95"/>
    <w:rsid w:val="00531F9D"/>
    <w:rsid w:val="00531FE3"/>
    <w:rsid w:val="00532057"/>
    <w:rsid w:val="005320A9"/>
    <w:rsid w:val="00532121"/>
    <w:rsid w:val="00532122"/>
    <w:rsid w:val="00532195"/>
    <w:rsid w:val="005321B4"/>
    <w:rsid w:val="005321C3"/>
    <w:rsid w:val="005321D7"/>
    <w:rsid w:val="005321F1"/>
    <w:rsid w:val="00532245"/>
    <w:rsid w:val="00532259"/>
    <w:rsid w:val="0053225B"/>
    <w:rsid w:val="005322FC"/>
    <w:rsid w:val="0053231B"/>
    <w:rsid w:val="00532337"/>
    <w:rsid w:val="0053235D"/>
    <w:rsid w:val="0053236F"/>
    <w:rsid w:val="00532395"/>
    <w:rsid w:val="005323AE"/>
    <w:rsid w:val="005323CA"/>
    <w:rsid w:val="005323E0"/>
    <w:rsid w:val="005323F4"/>
    <w:rsid w:val="00532494"/>
    <w:rsid w:val="005324EA"/>
    <w:rsid w:val="00532740"/>
    <w:rsid w:val="005327C5"/>
    <w:rsid w:val="005327F3"/>
    <w:rsid w:val="005327FD"/>
    <w:rsid w:val="0053281F"/>
    <w:rsid w:val="00532851"/>
    <w:rsid w:val="00532870"/>
    <w:rsid w:val="0053288C"/>
    <w:rsid w:val="005328CF"/>
    <w:rsid w:val="00532962"/>
    <w:rsid w:val="0053297B"/>
    <w:rsid w:val="00532989"/>
    <w:rsid w:val="0053298C"/>
    <w:rsid w:val="005329BE"/>
    <w:rsid w:val="00532AB5"/>
    <w:rsid w:val="00532B19"/>
    <w:rsid w:val="00532B9F"/>
    <w:rsid w:val="00532C0C"/>
    <w:rsid w:val="00532C21"/>
    <w:rsid w:val="00532C68"/>
    <w:rsid w:val="00532CBC"/>
    <w:rsid w:val="00532CF3"/>
    <w:rsid w:val="00532E44"/>
    <w:rsid w:val="00532E71"/>
    <w:rsid w:val="00532EE4"/>
    <w:rsid w:val="00532F1A"/>
    <w:rsid w:val="00532F70"/>
    <w:rsid w:val="00532F91"/>
    <w:rsid w:val="00532FF3"/>
    <w:rsid w:val="0053306A"/>
    <w:rsid w:val="005330A4"/>
    <w:rsid w:val="005330B6"/>
    <w:rsid w:val="005330D9"/>
    <w:rsid w:val="005330E9"/>
    <w:rsid w:val="005330EB"/>
    <w:rsid w:val="00533182"/>
    <w:rsid w:val="00533274"/>
    <w:rsid w:val="00533295"/>
    <w:rsid w:val="005332CA"/>
    <w:rsid w:val="00533324"/>
    <w:rsid w:val="0053337C"/>
    <w:rsid w:val="00533397"/>
    <w:rsid w:val="005333FE"/>
    <w:rsid w:val="00533411"/>
    <w:rsid w:val="0053347F"/>
    <w:rsid w:val="0053349E"/>
    <w:rsid w:val="005334B2"/>
    <w:rsid w:val="0053352F"/>
    <w:rsid w:val="0053357C"/>
    <w:rsid w:val="0053362B"/>
    <w:rsid w:val="0053364A"/>
    <w:rsid w:val="00533672"/>
    <w:rsid w:val="005336A8"/>
    <w:rsid w:val="005336D9"/>
    <w:rsid w:val="005336EC"/>
    <w:rsid w:val="0053372E"/>
    <w:rsid w:val="00533732"/>
    <w:rsid w:val="00533736"/>
    <w:rsid w:val="005337EE"/>
    <w:rsid w:val="005337FE"/>
    <w:rsid w:val="00533810"/>
    <w:rsid w:val="00533893"/>
    <w:rsid w:val="0053389F"/>
    <w:rsid w:val="00533A45"/>
    <w:rsid w:val="00533A98"/>
    <w:rsid w:val="00533B0F"/>
    <w:rsid w:val="00533B56"/>
    <w:rsid w:val="00533BC0"/>
    <w:rsid w:val="00533BDE"/>
    <w:rsid w:val="00533D05"/>
    <w:rsid w:val="00533DC5"/>
    <w:rsid w:val="00533DF9"/>
    <w:rsid w:val="00533E2A"/>
    <w:rsid w:val="00533E77"/>
    <w:rsid w:val="00533F03"/>
    <w:rsid w:val="00533F4E"/>
    <w:rsid w:val="00533FA4"/>
    <w:rsid w:val="00533FA5"/>
    <w:rsid w:val="00533FAF"/>
    <w:rsid w:val="00533FF2"/>
    <w:rsid w:val="00534066"/>
    <w:rsid w:val="005340AC"/>
    <w:rsid w:val="005340B7"/>
    <w:rsid w:val="005340CC"/>
    <w:rsid w:val="0053413E"/>
    <w:rsid w:val="005341B4"/>
    <w:rsid w:val="005341BF"/>
    <w:rsid w:val="005341F8"/>
    <w:rsid w:val="00534241"/>
    <w:rsid w:val="0053427E"/>
    <w:rsid w:val="005342A4"/>
    <w:rsid w:val="005342AB"/>
    <w:rsid w:val="0053433A"/>
    <w:rsid w:val="0053437E"/>
    <w:rsid w:val="00534391"/>
    <w:rsid w:val="00534483"/>
    <w:rsid w:val="005345C7"/>
    <w:rsid w:val="005345E8"/>
    <w:rsid w:val="005346EA"/>
    <w:rsid w:val="005346EE"/>
    <w:rsid w:val="00534770"/>
    <w:rsid w:val="0053479C"/>
    <w:rsid w:val="00534823"/>
    <w:rsid w:val="00534885"/>
    <w:rsid w:val="005348F6"/>
    <w:rsid w:val="00534900"/>
    <w:rsid w:val="00534903"/>
    <w:rsid w:val="0053491F"/>
    <w:rsid w:val="00534928"/>
    <w:rsid w:val="00534951"/>
    <w:rsid w:val="0053495D"/>
    <w:rsid w:val="00534977"/>
    <w:rsid w:val="0053498D"/>
    <w:rsid w:val="00534AFD"/>
    <w:rsid w:val="00534B12"/>
    <w:rsid w:val="00534B3F"/>
    <w:rsid w:val="00534B59"/>
    <w:rsid w:val="00534B95"/>
    <w:rsid w:val="00534BAA"/>
    <w:rsid w:val="00534BDA"/>
    <w:rsid w:val="00534BDC"/>
    <w:rsid w:val="00534C2B"/>
    <w:rsid w:val="00534D03"/>
    <w:rsid w:val="00534D36"/>
    <w:rsid w:val="00534DCE"/>
    <w:rsid w:val="00534DE3"/>
    <w:rsid w:val="00534E0D"/>
    <w:rsid w:val="00534EE5"/>
    <w:rsid w:val="00534EE9"/>
    <w:rsid w:val="00534F3B"/>
    <w:rsid w:val="00534F41"/>
    <w:rsid w:val="00535058"/>
    <w:rsid w:val="00535191"/>
    <w:rsid w:val="005351C8"/>
    <w:rsid w:val="005351CB"/>
    <w:rsid w:val="005351F8"/>
    <w:rsid w:val="0053531F"/>
    <w:rsid w:val="00535330"/>
    <w:rsid w:val="00535337"/>
    <w:rsid w:val="0053533C"/>
    <w:rsid w:val="00535353"/>
    <w:rsid w:val="00535370"/>
    <w:rsid w:val="0053538E"/>
    <w:rsid w:val="00535447"/>
    <w:rsid w:val="00535457"/>
    <w:rsid w:val="00535476"/>
    <w:rsid w:val="00535485"/>
    <w:rsid w:val="005354A2"/>
    <w:rsid w:val="005354A5"/>
    <w:rsid w:val="0053551E"/>
    <w:rsid w:val="0053552D"/>
    <w:rsid w:val="00535553"/>
    <w:rsid w:val="005355DD"/>
    <w:rsid w:val="0053561D"/>
    <w:rsid w:val="00535648"/>
    <w:rsid w:val="005356A4"/>
    <w:rsid w:val="005356D9"/>
    <w:rsid w:val="00535726"/>
    <w:rsid w:val="00535775"/>
    <w:rsid w:val="005357A0"/>
    <w:rsid w:val="00535810"/>
    <w:rsid w:val="00535826"/>
    <w:rsid w:val="0053582E"/>
    <w:rsid w:val="00535881"/>
    <w:rsid w:val="00535893"/>
    <w:rsid w:val="005358B8"/>
    <w:rsid w:val="005358EC"/>
    <w:rsid w:val="00535989"/>
    <w:rsid w:val="00535A4C"/>
    <w:rsid w:val="00535A7B"/>
    <w:rsid w:val="00535A80"/>
    <w:rsid w:val="00535AC4"/>
    <w:rsid w:val="00535AD8"/>
    <w:rsid w:val="00535AF2"/>
    <w:rsid w:val="00535B1B"/>
    <w:rsid w:val="00535B5B"/>
    <w:rsid w:val="00535B7E"/>
    <w:rsid w:val="00535B88"/>
    <w:rsid w:val="00535C47"/>
    <w:rsid w:val="00535C5E"/>
    <w:rsid w:val="00535CE1"/>
    <w:rsid w:val="00535D55"/>
    <w:rsid w:val="00535D8F"/>
    <w:rsid w:val="00535DCA"/>
    <w:rsid w:val="00535E0E"/>
    <w:rsid w:val="00535EDA"/>
    <w:rsid w:val="00535F2F"/>
    <w:rsid w:val="00535F46"/>
    <w:rsid w:val="00535F63"/>
    <w:rsid w:val="00535F94"/>
    <w:rsid w:val="00535FA9"/>
    <w:rsid w:val="00535FAF"/>
    <w:rsid w:val="00535FB3"/>
    <w:rsid w:val="00536014"/>
    <w:rsid w:val="0053601F"/>
    <w:rsid w:val="00536023"/>
    <w:rsid w:val="00536054"/>
    <w:rsid w:val="00536061"/>
    <w:rsid w:val="005360A1"/>
    <w:rsid w:val="0053617B"/>
    <w:rsid w:val="00536211"/>
    <w:rsid w:val="00536240"/>
    <w:rsid w:val="005362CC"/>
    <w:rsid w:val="00536345"/>
    <w:rsid w:val="00536391"/>
    <w:rsid w:val="005363D3"/>
    <w:rsid w:val="00536429"/>
    <w:rsid w:val="0053643D"/>
    <w:rsid w:val="005364E6"/>
    <w:rsid w:val="005364F7"/>
    <w:rsid w:val="00536501"/>
    <w:rsid w:val="005365B7"/>
    <w:rsid w:val="005365BC"/>
    <w:rsid w:val="005365C2"/>
    <w:rsid w:val="005365EA"/>
    <w:rsid w:val="0053669A"/>
    <w:rsid w:val="005366C6"/>
    <w:rsid w:val="00536723"/>
    <w:rsid w:val="005367C2"/>
    <w:rsid w:val="005367CC"/>
    <w:rsid w:val="005367D6"/>
    <w:rsid w:val="00536800"/>
    <w:rsid w:val="00536821"/>
    <w:rsid w:val="0053697E"/>
    <w:rsid w:val="00536999"/>
    <w:rsid w:val="0053699C"/>
    <w:rsid w:val="005369E5"/>
    <w:rsid w:val="00536A21"/>
    <w:rsid w:val="00536BDE"/>
    <w:rsid w:val="00536BEC"/>
    <w:rsid w:val="00536C04"/>
    <w:rsid w:val="00536C19"/>
    <w:rsid w:val="00536C35"/>
    <w:rsid w:val="00536D4F"/>
    <w:rsid w:val="00536ED6"/>
    <w:rsid w:val="00536F07"/>
    <w:rsid w:val="00536F1E"/>
    <w:rsid w:val="00536F46"/>
    <w:rsid w:val="00536F73"/>
    <w:rsid w:val="00536F75"/>
    <w:rsid w:val="00536FA6"/>
    <w:rsid w:val="00537017"/>
    <w:rsid w:val="00537084"/>
    <w:rsid w:val="005370BF"/>
    <w:rsid w:val="005370DE"/>
    <w:rsid w:val="005370F4"/>
    <w:rsid w:val="00537112"/>
    <w:rsid w:val="0053713A"/>
    <w:rsid w:val="00537156"/>
    <w:rsid w:val="005371AD"/>
    <w:rsid w:val="005371BC"/>
    <w:rsid w:val="00537235"/>
    <w:rsid w:val="00537248"/>
    <w:rsid w:val="005372D8"/>
    <w:rsid w:val="00537345"/>
    <w:rsid w:val="0053734B"/>
    <w:rsid w:val="00537389"/>
    <w:rsid w:val="005373E5"/>
    <w:rsid w:val="00537484"/>
    <w:rsid w:val="005374C5"/>
    <w:rsid w:val="0053750A"/>
    <w:rsid w:val="00537534"/>
    <w:rsid w:val="005375E8"/>
    <w:rsid w:val="00537600"/>
    <w:rsid w:val="0053765F"/>
    <w:rsid w:val="00537740"/>
    <w:rsid w:val="00537747"/>
    <w:rsid w:val="005377C1"/>
    <w:rsid w:val="0053781C"/>
    <w:rsid w:val="00537830"/>
    <w:rsid w:val="00537876"/>
    <w:rsid w:val="005378B7"/>
    <w:rsid w:val="005378E4"/>
    <w:rsid w:val="00537928"/>
    <w:rsid w:val="0053798A"/>
    <w:rsid w:val="00537995"/>
    <w:rsid w:val="00537999"/>
    <w:rsid w:val="005379AC"/>
    <w:rsid w:val="00537A32"/>
    <w:rsid w:val="00537A9C"/>
    <w:rsid w:val="00537AE2"/>
    <w:rsid w:val="00537B9D"/>
    <w:rsid w:val="00537BC5"/>
    <w:rsid w:val="00537BCD"/>
    <w:rsid w:val="00537BDD"/>
    <w:rsid w:val="00537C6A"/>
    <w:rsid w:val="00537C83"/>
    <w:rsid w:val="00537C84"/>
    <w:rsid w:val="00537C8E"/>
    <w:rsid w:val="00537CA3"/>
    <w:rsid w:val="00537CFB"/>
    <w:rsid w:val="00537D35"/>
    <w:rsid w:val="00537DAC"/>
    <w:rsid w:val="00537E01"/>
    <w:rsid w:val="00537E40"/>
    <w:rsid w:val="00537E62"/>
    <w:rsid w:val="00537E67"/>
    <w:rsid w:val="00537E6B"/>
    <w:rsid w:val="00537E8F"/>
    <w:rsid w:val="00537EB6"/>
    <w:rsid w:val="00537F11"/>
    <w:rsid w:val="00537F4D"/>
    <w:rsid w:val="00537F5C"/>
    <w:rsid w:val="00537FB0"/>
    <w:rsid w:val="00537FDB"/>
    <w:rsid w:val="00540069"/>
    <w:rsid w:val="0054006A"/>
    <w:rsid w:val="005400AA"/>
    <w:rsid w:val="00540126"/>
    <w:rsid w:val="00540160"/>
    <w:rsid w:val="005401D3"/>
    <w:rsid w:val="0054023B"/>
    <w:rsid w:val="00540254"/>
    <w:rsid w:val="00540298"/>
    <w:rsid w:val="005402AE"/>
    <w:rsid w:val="005402B7"/>
    <w:rsid w:val="005402D6"/>
    <w:rsid w:val="00540307"/>
    <w:rsid w:val="00540313"/>
    <w:rsid w:val="0054031E"/>
    <w:rsid w:val="0054036F"/>
    <w:rsid w:val="0054045D"/>
    <w:rsid w:val="00540463"/>
    <w:rsid w:val="0054046A"/>
    <w:rsid w:val="0054047E"/>
    <w:rsid w:val="0054049D"/>
    <w:rsid w:val="00540515"/>
    <w:rsid w:val="00540525"/>
    <w:rsid w:val="00540591"/>
    <w:rsid w:val="005405AE"/>
    <w:rsid w:val="005405C4"/>
    <w:rsid w:val="005405D1"/>
    <w:rsid w:val="005405FE"/>
    <w:rsid w:val="0054062E"/>
    <w:rsid w:val="0054063A"/>
    <w:rsid w:val="0054064B"/>
    <w:rsid w:val="005406C1"/>
    <w:rsid w:val="00540810"/>
    <w:rsid w:val="005408E0"/>
    <w:rsid w:val="005408EB"/>
    <w:rsid w:val="005408FD"/>
    <w:rsid w:val="0054096A"/>
    <w:rsid w:val="00540975"/>
    <w:rsid w:val="005409C8"/>
    <w:rsid w:val="00540AC0"/>
    <w:rsid w:val="00540AF4"/>
    <w:rsid w:val="00540B14"/>
    <w:rsid w:val="00540B86"/>
    <w:rsid w:val="00540B91"/>
    <w:rsid w:val="00540BA1"/>
    <w:rsid w:val="00540BBA"/>
    <w:rsid w:val="00540BC9"/>
    <w:rsid w:val="00540BD7"/>
    <w:rsid w:val="00540BFA"/>
    <w:rsid w:val="00540C08"/>
    <w:rsid w:val="00540C46"/>
    <w:rsid w:val="00540C8A"/>
    <w:rsid w:val="00540CE3"/>
    <w:rsid w:val="00540D19"/>
    <w:rsid w:val="00540D2C"/>
    <w:rsid w:val="00540D3C"/>
    <w:rsid w:val="00540D44"/>
    <w:rsid w:val="00540DB3"/>
    <w:rsid w:val="00540DFC"/>
    <w:rsid w:val="00540EFE"/>
    <w:rsid w:val="00540F04"/>
    <w:rsid w:val="00540F3B"/>
    <w:rsid w:val="00540F42"/>
    <w:rsid w:val="00540F46"/>
    <w:rsid w:val="00540F9A"/>
    <w:rsid w:val="00541043"/>
    <w:rsid w:val="00541056"/>
    <w:rsid w:val="00541104"/>
    <w:rsid w:val="0054113C"/>
    <w:rsid w:val="0054122A"/>
    <w:rsid w:val="005412CE"/>
    <w:rsid w:val="005412DA"/>
    <w:rsid w:val="0054132F"/>
    <w:rsid w:val="00541336"/>
    <w:rsid w:val="00541337"/>
    <w:rsid w:val="00541366"/>
    <w:rsid w:val="005413F3"/>
    <w:rsid w:val="0054142F"/>
    <w:rsid w:val="00541433"/>
    <w:rsid w:val="00541460"/>
    <w:rsid w:val="0054146A"/>
    <w:rsid w:val="0054148E"/>
    <w:rsid w:val="005414A4"/>
    <w:rsid w:val="0054154C"/>
    <w:rsid w:val="005416C7"/>
    <w:rsid w:val="005416E7"/>
    <w:rsid w:val="005416F4"/>
    <w:rsid w:val="005417BF"/>
    <w:rsid w:val="00541836"/>
    <w:rsid w:val="0054187F"/>
    <w:rsid w:val="0054188B"/>
    <w:rsid w:val="005418BB"/>
    <w:rsid w:val="005418E5"/>
    <w:rsid w:val="0054196B"/>
    <w:rsid w:val="005419C0"/>
    <w:rsid w:val="005419F8"/>
    <w:rsid w:val="00541ACA"/>
    <w:rsid w:val="00541AFA"/>
    <w:rsid w:val="00541B09"/>
    <w:rsid w:val="00541BFF"/>
    <w:rsid w:val="00541C8A"/>
    <w:rsid w:val="00541CCB"/>
    <w:rsid w:val="00541D0C"/>
    <w:rsid w:val="00541D6C"/>
    <w:rsid w:val="00541D77"/>
    <w:rsid w:val="00541D83"/>
    <w:rsid w:val="00541DC9"/>
    <w:rsid w:val="00541DCE"/>
    <w:rsid w:val="00541DEB"/>
    <w:rsid w:val="00541E23"/>
    <w:rsid w:val="00541E9D"/>
    <w:rsid w:val="00541F1F"/>
    <w:rsid w:val="00541F75"/>
    <w:rsid w:val="00541F92"/>
    <w:rsid w:val="00541FBF"/>
    <w:rsid w:val="005420B0"/>
    <w:rsid w:val="00542293"/>
    <w:rsid w:val="005422E4"/>
    <w:rsid w:val="0054234B"/>
    <w:rsid w:val="005423CA"/>
    <w:rsid w:val="0054246B"/>
    <w:rsid w:val="0054247D"/>
    <w:rsid w:val="005424AB"/>
    <w:rsid w:val="005424CA"/>
    <w:rsid w:val="005424F8"/>
    <w:rsid w:val="00542502"/>
    <w:rsid w:val="0054250D"/>
    <w:rsid w:val="00542528"/>
    <w:rsid w:val="00542546"/>
    <w:rsid w:val="0054257B"/>
    <w:rsid w:val="00542598"/>
    <w:rsid w:val="005425F4"/>
    <w:rsid w:val="005425FF"/>
    <w:rsid w:val="00542617"/>
    <w:rsid w:val="0054262C"/>
    <w:rsid w:val="00542666"/>
    <w:rsid w:val="0054267F"/>
    <w:rsid w:val="005426C9"/>
    <w:rsid w:val="00542715"/>
    <w:rsid w:val="00542741"/>
    <w:rsid w:val="005427F9"/>
    <w:rsid w:val="0054283A"/>
    <w:rsid w:val="00542987"/>
    <w:rsid w:val="005429A9"/>
    <w:rsid w:val="005429FC"/>
    <w:rsid w:val="00542A43"/>
    <w:rsid w:val="00542A7F"/>
    <w:rsid w:val="00542AAF"/>
    <w:rsid w:val="00542B11"/>
    <w:rsid w:val="00542BA5"/>
    <w:rsid w:val="00542C61"/>
    <w:rsid w:val="00542D84"/>
    <w:rsid w:val="00542E5E"/>
    <w:rsid w:val="00542F3F"/>
    <w:rsid w:val="00542F41"/>
    <w:rsid w:val="00542FA4"/>
    <w:rsid w:val="00542FAC"/>
    <w:rsid w:val="00542FD9"/>
    <w:rsid w:val="00543091"/>
    <w:rsid w:val="005430F5"/>
    <w:rsid w:val="00543139"/>
    <w:rsid w:val="0054326C"/>
    <w:rsid w:val="0054328B"/>
    <w:rsid w:val="0054330C"/>
    <w:rsid w:val="00543323"/>
    <w:rsid w:val="00543387"/>
    <w:rsid w:val="005433C1"/>
    <w:rsid w:val="005434B5"/>
    <w:rsid w:val="005434F1"/>
    <w:rsid w:val="0054351D"/>
    <w:rsid w:val="00543548"/>
    <w:rsid w:val="00543574"/>
    <w:rsid w:val="00543598"/>
    <w:rsid w:val="00543627"/>
    <w:rsid w:val="0054362F"/>
    <w:rsid w:val="0054363A"/>
    <w:rsid w:val="00543699"/>
    <w:rsid w:val="0054371F"/>
    <w:rsid w:val="0054373A"/>
    <w:rsid w:val="0054377E"/>
    <w:rsid w:val="0054378E"/>
    <w:rsid w:val="005437CC"/>
    <w:rsid w:val="0054384E"/>
    <w:rsid w:val="005438DF"/>
    <w:rsid w:val="005438FB"/>
    <w:rsid w:val="00543900"/>
    <w:rsid w:val="0054395A"/>
    <w:rsid w:val="00543991"/>
    <w:rsid w:val="00543996"/>
    <w:rsid w:val="0054399B"/>
    <w:rsid w:val="00543ACC"/>
    <w:rsid w:val="00543B5A"/>
    <w:rsid w:val="00543B60"/>
    <w:rsid w:val="00543BA0"/>
    <w:rsid w:val="00543C11"/>
    <w:rsid w:val="00543D0A"/>
    <w:rsid w:val="00543D39"/>
    <w:rsid w:val="00543D43"/>
    <w:rsid w:val="00543DAB"/>
    <w:rsid w:val="00543DAD"/>
    <w:rsid w:val="00543E7C"/>
    <w:rsid w:val="00543ECA"/>
    <w:rsid w:val="00543F2A"/>
    <w:rsid w:val="00543F78"/>
    <w:rsid w:val="00543FE4"/>
    <w:rsid w:val="00544039"/>
    <w:rsid w:val="00544066"/>
    <w:rsid w:val="00544096"/>
    <w:rsid w:val="005440C7"/>
    <w:rsid w:val="005440E6"/>
    <w:rsid w:val="00544123"/>
    <w:rsid w:val="005441D9"/>
    <w:rsid w:val="005441E9"/>
    <w:rsid w:val="00544265"/>
    <w:rsid w:val="0054427A"/>
    <w:rsid w:val="005442A7"/>
    <w:rsid w:val="00544328"/>
    <w:rsid w:val="00544409"/>
    <w:rsid w:val="00544435"/>
    <w:rsid w:val="00544454"/>
    <w:rsid w:val="00544531"/>
    <w:rsid w:val="005446D2"/>
    <w:rsid w:val="005446E7"/>
    <w:rsid w:val="00544723"/>
    <w:rsid w:val="00544741"/>
    <w:rsid w:val="00544751"/>
    <w:rsid w:val="0054477B"/>
    <w:rsid w:val="00544789"/>
    <w:rsid w:val="005447DC"/>
    <w:rsid w:val="00544924"/>
    <w:rsid w:val="0054492E"/>
    <w:rsid w:val="00544950"/>
    <w:rsid w:val="005449C8"/>
    <w:rsid w:val="005449CF"/>
    <w:rsid w:val="005449D3"/>
    <w:rsid w:val="00544A92"/>
    <w:rsid w:val="00544AA3"/>
    <w:rsid w:val="00544B26"/>
    <w:rsid w:val="00544B4E"/>
    <w:rsid w:val="00544BDC"/>
    <w:rsid w:val="00544C03"/>
    <w:rsid w:val="00544C19"/>
    <w:rsid w:val="00544C36"/>
    <w:rsid w:val="00544C83"/>
    <w:rsid w:val="00544D98"/>
    <w:rsid w:val="00544D9A"/>
    <w:rsid w:val="00544DC8"/>
    <w:rsid w:val="00544DCD"/>
    <w:rsid w:val="00544DE9"/>
    <w:rsid w:val="00544E24"/>
    <w:rsid w:val="00544E6C"/>
    <w:rsid w:val="00544E8E"/>
    <w:rsid w:val="00544ED2"/>
    <w:rsid w:val="00544ED5"/>
    <w:rsid w:val="00544F35"/>
    <w:rsid w:val="00544F69"/>
    <w:rsid w:val="00544F92"/>
    <w:rsid w:val="00544FA5"/>
    <w:rsid w:val="00544FBD"/>
    <w:rsid w:val="00544FCB"/>
    <w:rsid w:val="00545037"/>
    <w:rsid w:val="0054505B"/>
    <w:rsid w:val="005450F4"/>
    <w:rsid w:val="00545112"/>
    <w:rsid w:val="00545266"/>
    <w:rsid w:val="00545268"/>
    <w:rsid w:val="00545293"/>
    <w:rsid w:val="005452BA"/>
    <w:rsid w:val="005453CB"/>
    <w:rsid w:val="00545401"/>
    <w:rsid w:val="00545411"/>
    <w:rsid w:val="00545420"/>
    <w:rsid w:val="005454AE"/>
    <w:rsid w:val="00545531"/>
    <w:rsid w:val="00545557"/>
    <w:rsid w:val="0054557D"/>
    <w:rsid w:val="005455E0"/>
    <w:rsid w:val="005455E8"/>
    <w:rsid w:val="005455FC"/>
    <w:rsid w:val="00545645"/>
    <w:rsid w:val="00545659"/>
    <w:rsid w:val="00545736"/>
    <w:rsid w:val="00545751"/>
    <w:rsid w:val="005457D3"/>
    <w:rsid w:val="00545807"/>
    <w:rsid w:val="00545837"/>
    <w:rsid w:val="005458D8"/>
    <w:rsid w:val="005459B0"/>
    <w:rsid w:val="005459CA"/>
    <w:rsid w:val="005459CF"/>
    <w:rsid w:val="00545AB4"/>
    <w:rsid w:val="00545BAD"/>
    <w:rsid w:val="00545BB2"/>
    <w:rsid w:val="00545BFE"/>
    <w:rsid w:val="00545C71"/>
    <w:rsid w:val="00545C82"/>
    <w:rsid w:val="00545D18"/>
    <w:rsid w:val="00545D6D"/>
    <w:rsid w:val="00545D74"/>
    <w:rsid w:val="00545E05"/>
    <w:rsid w:val="00545EA0"/>
    <w:rsid w:val="00545EA8"/>
    <w:rsid w:val="00545EDF"/>
    <w:rsid w:val="00545F96"/>
    <w:rsid w:val="00545FDE"/>
    <w:rsid w:val="00546007"/>
    <w:rsid w:val="0054601C"/>
    <w:rsid w:val="00546036"/>
    <w:rsid w:val="00546086"/>
    <w:rsid w:val="00546099"/>
    <w:rsid w:val="00546164"/>
    <w:rsid w:val="005461B5"/>
    <w:rsid w:val="005461B8"/>
    <w:rsid w:val="005461E8"/>
    <w:rsid w:val="00546230"/>
    <w:rsid w:val="00546241"/>
    <w:rsid w:val="00546295"/>
    <w:rsid w:val="00546307"/>
    <w:rsid w:val="0054639D"/>
    <w:rsid w:val="0054640F"/>
    <w:rsid w:val="005464AC"/>
    <w:rsid w:val="005464BB"/>
    <w:rsid w:val="0054652D"/>
    <w:rsid w:val="0054653B"/>
    <w:rsid w:val="0054660E"/>
    <w:rsid w:val="00546619"/>
    <w:rsid w:val="005466F0"/>
    <w:rsid w:val="00546701"/>
    <w:rsid w:val="00546712"/>
    <w:rsid w:val="00546794"/>
    <w:rsid w:val="005467CC"/>
    <w:rsid w:val="0054681B"/>
    <w:rsid w:val="00546823"/>
    <w:rsid w:val="00546853"/>
    <w:rsid w:val="005468F3"/>
    <w:rsid w:val="00546905"/>
    <w:rsid w:val="0054692C"/>
    <w:rsid w:val="0054695B"/>
    <w:rsid w:val="00546972"/>
    <w:rsid w:val="00546984"/>
    <w:rsid w:val="005469A7"/>
    <w:rsid w:val="005469B4"/>
    <w:rsid w:val="00546A3D"/>
    <w:rsid w:val="00546ACB"/>
    <w:rsid w:val="00546AD7"/>
    <w:rsid w:val="00546B66"/>
    <w:rsid w:val="00546C42"/>
    <w:rsid w:val="00546C82"/>
    <w:rsid w:val="00546CFB"/>
    <w:rsid w:val="00546D27"/>
    <w:rsid w:val="00546D96"/>
    <w:rsid w:val="00546E7E"/>
    <w:rsid w:val="00546EEA"/>
    <w:rsid w:val="00546F14"/>
    <w:rsid w:val="00546F16"/>
    <w:rsid w:val="00546F80"/>
    <w:rsid w:val="00546F8B"/>
    <w:rsid w:val="00547007"/>
    <w:rsid w:val="0054708F"/>
    <w:rsid w:val="005470C5"/>
    <w:rsid w:val="0054715B"/>
    <w:rsid w:val="0054717F"/>
    <w:rsid w:val="0054718B"/>
    <w:rsid w:val="005471FE"/>
    <w:rsid w:val="00547253"/>
    <w:rsid w:val="00547278"/>
    <w:rsid w:val="0054729A"/>
    <w:rsid w:val="005472F8"/>
    <w:rsid w:val="005473E7"/>
    <w:rsid w:val="0054741F"/>
    <w:rsid w:val="00547427"/>
    <w:rsid w:val="0054742F"/>
    <w:rsid w:val="0054744A"/>
    <w:rsid w:val="00547465"/>
    <w:rsid w:val="005474AE"/>
    <w:rsid w:val="005474FE"/>
    <w:rsid w:val="00547540"/>
    <w:rsid w:val="00547569"/>
    <w:rsid w:val="00547594"/>
    <w:rsid w:val="005475B3"/>
    <w:rsid w:val="0054764C"/>
    <w:rsid w:val="00547664"/>
    <w:rsid w:val="00547698"/>
    <w:rsid w:val="005476BD"/>
    <w:rsid w:val="0054771F"/>
    <w:rsid w:val="0054776F"/>
    <w:rsid w:val="005477E4"/>
    <w:rsid w:val="00547808"/>
    <w:rsid w:val="00547857"/>
    <w:rsid w:val="00547898"/>
    <w:rsid w:val="005478E2"/>
    <w:rsid w:val="005478FB"/>
    <w:rsid w:val="00547A18"/>
    <w:rsid w:val="00547AB5"/>
    <w:rsid w:val="00547ABC"/>
    <w:rsid w:val="00547AE0"/>
    <w:rsid w:val="00547B3C"/>
    <w:rsid w:val="00547B6E"/>
    <w:rsid w:val="00547B74"/>
    <w:rsid w:val="00547BFD"/>
    <w:rsid w:val="00547C74"/>
    <w:rsid w:val="00547CA8"/>
    <w:rsid w:val="00547DA2"/>
    <w:rsid w:val="00547E5D"/>
    <w:rsid w:val="00547EAC"/>
    <w:rsid w:val="00547F01"/>
    <w:rsid w:val="00547F2C"/>
    <w:rsid w:val="00547F3C"/>
    <w:rsid w:val="00547F51"/>
    <w:rsid w:val="00547F55"/>
    <w:rsid w:val="00547F75"/>
    <w:rsid w:val="00547F93"/>
    <w:rsid w:val="00547F9D"/>
    <w:rsid w:val="00547FE2"/>
    <w:rsid w:val="005500C3"/>
    <w:rsid w:val="00550101"/>
    <w:rsid w:val="00550115"/>
    <w:rsid w:val="00550120"/>
    <w:rsid w:val="00550190"/>
    <w:rsid w:val="005501CC"/>
    <w:rsid w:val="005501E7"/>
    <w:rsid w:val="00550289"/>
    <w:rsid w:val="0055028B"/>
    <w:rsid w:val="0055029D"/>
    <w:rsid w:val="005502B8"/>
    <w:rsid w:val="005502B9"/>
    <w:rsid w:val="0055033D"/>
    <w:rsid w:val="0055044F"/>
    <w:rsid w:val="00550480"/>
    <w:rsid w:val="0055052C"/>
    <w:rsid w:val="00550580"/>
    <w:rsid w:val="005505AA"/>
    <w:rsid w:val="005505DA"/>
    <w:rsid w:val="00550619"/>
    <w:rsid w:val="00550740"/>
    <w:rsid w:val="00550770"/>
    <w:rsid w:val="00550778"/>
    <w:rsid w:val="00550787"/>
    <w:rsid w:val="0055084A"/>
    <w:rsid w:val="0055084B"/>
    <w:rsid w:val="00550873"/>
    <w:rsid w:val="00550943"/>
    <w:rsid w:val="005509C1"/>
    <w:rsid w:val="005509C2"/>
    <w:rsid w:val="00550A95"/>
    <w:rsid w:val="00550AB8"/>
    <w:rsid w:val="00550AD8"/>
    <w:rsid w:val="00550C1B"/>
    <w:rsid w:val="00550C21"/>
    <w:rsid w:val="00550C93"/>
    <w:rsid w:val="00550C96"/>
    <w:rsid w:val="00550CC5"/>
    <w:rsid w:val="00550DB3"/>
    <w:rsid w:val="00550DDE"/>
    <w:rsid w:val="00550E4F"/>
    <w:rsid w:val="00550E50"/>
    <w:rsid w:val="00550EA0"/>
    <w:rsid w:val="00550EAD"/>
    <w:rsid w:val="00550EEF"/>
    <w:rsid w:val="00550EF6"/>
    <w:rsid w:val="00550EFB"/>
    <w:rsid w:val="00550F3B"/>
    <w:rsid w:val="00550F73"/>
    <w:rsid w:val="0055100E"/>
    <w:rsid w:val="0055108F"/>
    <w:rsid w:val="005510F0"/>
    <w:rsid w:val="00551119"/>
    <w:rsid w:val="00551136"/>
    <w:rsid w:val="0055119F"/>
    <w:rsid w:val="005511E2"/>
    <w:rsid w:val="0055123E"/>
    <w:rsid w:val="00551248"/>
    <w:rsid w:val="00551257"/>
    <w:rsid w:val="0055127A"/>
    <w:rsid w:val="005512BD"/>
    <w:rsid w:val="005512F3"/>
    <w:rsid w:val="0055137D"/>
    <w:rsid w:val="005513E9"/>
    <w:rsid w:val="0055143E"/>
    <w:rsid w:val="005514B1"/>
    <w:rsid w:val="005514E2"/>
    <w:rsid w:val="00551561"/>
    <w:rsid w:val="005515A9"/>
    <w:rsid w:val="0055161F"/>
    <w:rsid w:val="00551686"/>
    <w:rsid w:val="005516A1"/>
    <w:rsid w:val="00551750"/>
    <w:rsid w:val="005517F0"/>
    <w:rsid w:val="0055183E"/>
    <w:rsid w:val="0055186D"/>
    <w:rsid w:val="00551891"/>
    <w:rsid w:val="005518E2"/>
    <w:rsid w:val="00551951"/>
    <w:rsid w:val="00551963"/>
    <w:rsid w:val="00551977"/>
    <w:rsid w:val="00551983"/>
    <w:rsid w:val="005519DC"/>
    <w:rsid w:val="00551A0C"/>
    <w:rsid w:val="00551AA9"/>
    <w:rsid w:val="00551AAF"/>
    <w:rsid w:val="00551AB2"/>
    <w:rsid w:val="00551AF0"/>
    <w:rsid w:val="00551AF3"/>
    <w:rsid w:val="00551AF7"/>
    <w:rsid w:val="00551B27"/>
    <w:rsid w:val="00551C8C"/>
    <w:rsid w:val="00551D02"/>
    <w:rsid w:val="00551D29"/>
    <w:rsid w:val="00551D2E"/>
    <w:rsid w:val="00551D46"/>
    <w:rsid w:val="00551E24"/>
    <w:rsid w:val="00551E4A"/>
    <w:rsid w:val="00551E77"/>
    <w:rsid w:val="00551E91"/>
    <w:rsid w:val="00551E9B"/>
    <w:rsid w:val="00551ED8"/>
    <w:rsid w:val="00551F67"/>
    <w:rsid w:val="00551F92"/>
    <w:rsid w:val="00551FD8"/>
    <w:rsid w:val="00551FE9"/>
    <w:rsid w:val="00552048"/>
    <w:rsid w:val="00552185"/>
    <w:rsid w:val="00552205"/>
    <w:rsid w:val="00552235"/>
    <w:rsid w:val="005522A3"/>
    <w:rsid w:val="005522BC"/>
    <w:rsid w:val="005522D3"/>
    <w:rsid w:val="0055230C"/>
    <w:rsid w:val="0055238B"/>
    <w:rsid w:val="005523CE"/>
    <w:rsid w:val="00552405"/>
    <w:rsid w:val="00552413"/>
    <w:rsid w:val="00552466"/>
    <w:rsid w:val="00552494"/>
    <w:rsid w:val="00552582"/>
    <w:rsid w:val="005525C3"/>
    <w:rsid w:val="005525F4"/>
    <w:rsid w:val="00552648"/>
    <w:rsid w:val="00552696"/>
    <w:rsid w:val="005526FE"/>
    <w:rsid w:val="005526FF"/>
    <w:rsid w:val="00552716"/>
    <w:rsid w:val="0055273A"/>
    <w:rsid w:val="00552780"/>
    <w:rsid w:val="005527AD"/>
    <w:rsid w:val="0055281B"/>
    <w:rsid w:val="005528B9"/>
    <w:rsid w:val="00552909"/>
    <w:rsid w:val="0055291D"/>
    <w:rsid w:val="0055294B"/>
    <w:rsid w:val="00552956"/>
    <w:rsid w:val="005529E2"/>
    <w:rsid w:val="00552A26"/>
    <w:rsid w:val="00552A47"/>
    <w:rsid w:val="00552BB7"/>
    <w:rsid w:val="00552BD7"/>
    <w:rsid w:val="00552BE1"/>
    <w:rsid w:val="00552C6C"/>
    <w:rsid w:val="00552D40"/>
    <w:rsid w:val="00552DE6"/>
    <w:rsid w:val="00552E30"/>
    <w:rsid w:val="00552E77"/>
    <w:rsid w:val="00552ED0"/>
    <w:rsid w:val="00552F16"/>
    <w:rsid w:val="00552F77"/>
    <w:rsid w:val="00552FCB"/>
    <w:rsid w:val="00553023"/>
    <w:rsid w:val="0055308C"/>
    <w:rsid w:val="00553170"/>
    <w:rsid w:val="005531D8"/>
    <w:rsid w:val="005531E6"/>
    <w:rsid w:val="0055320A"/>
    <w:rsid w:val="005532A6"/>
    <w:rsid w:val="005533EB"/>
    <w:rsid w:val="0055346A"/>
    <w:rsid w:val="005534B2"/>
    <w:rsid w:val="00553575"/>
    <w:rsid w:val="005535BA"/>
    <w:rsid w:val="005535C8"/>
    <w:rsid w:val="00553638"/>
    <w:rsid w:val="00553694"/>
    <w:rsid w:val="005536A8"/>
    <w:rsid w:val="00553759"/>
    <w:rsid w:val="005537B5"/>
    <w:rsid w:val="00553802"/>
    <w:rsid w:val="00553806"/>
    <w:rsid w:val="00553848"/>
    <w:rsid w:val="00553849"/>
    <w:rsid w:val="005538CA"/>
    <w:rsid w:val="00553929"/>
    <w:rsid w:val="0055392F"/>
    <w:rsid w:val="00553A7F"/>
    <w:rsid w:val="00553AC7"/>
    <w:rsid w:val="00553AF3"/>
    <w:rsid w:val="00553B59"/>
    <w:rsid w:val="00553B64"/>
    <w:rsid w:val="00553BA4"/>
    <w:rsid w:val="00553BA6"/>
    <w:rsid w:val="00553C05"/>
    <w:rsid w:val="00553C13"/>
    <w:rsid w:val="00553C44"/>
    <w:rsid w:val="00553F40"/>
    <w:rsid w:val="00553F43"/>
    <w:rsid w:val="00553FBF"/>
    <w:rsid w:val="00553FDE"/>
    <w:rsid w:val="0055402F"/>
    <w:rsid w:val="00554083"/>
    <w:rsid w:val="00554127"/>
    <w:rsid w:val="005541A5"/>
    <w:rsid w:val="005541BE"/>
    <w:rsid w:val="005541EF"/>
    <w:rsid w:val="0055420D"/>
    <w:rsid w:val="00554256"/>
    <w:rsid w:val="005542ED"/>
    <w:rsid w:val="00554347"/>
    <w:rsid w:val="005544C6"/>
    <w:rsid w:val="005544C9"/>
    <w:rsid w:val="00554519"/>
    <w:rsid w:val="0055455B"/>
    <w:rsid w:val="0055458E"/>
    <w:rsid w:val="0055460D"/>
    <w:rsid w:val="00554615"/>
    <w:rsid w:val="0055464E"/>
    <w:rsid w:val="00554654"/>
    <w:rsid w:val="005546E3"/>
    <w:rsid w:val="00554761"/>
    <w:rsid w:val="005547BE"/>
    <w:rsid w:val="0055481D"/>
    <w:rsid w:val="00554846"/>
    <w:rsid w:val="00554878"/>
    <w:rsid w:val="005548C7"/>
    <w:rsid w:val="005548E1"/>
    <w:rsid w:val="005548EA"/>
    <w:rsid w:val="005548FF"/>
    <w:rsid w:val="00554948"/>
    <w:rsid w:val="0055496A"/>
    <w:rsid w:val="00554976"/>
    <w:rsid w:val="00554993"/>
    <w:rsid w:val="00554A40"/>
    <w:rsid w:val="00554A86"/>
    <w:rsid w:val="00554AFE"/>
    <w:rsid w:val="00554B4A"/>
    <w:rsid w:val="00554BCD"/>
    <w:rsid w:val="00554BE2"/>
    <w:rsid w:val="00554D3E"/>
    <w:rsid w:val="00554D46"/>
    <w:rsid w:val="00554D74"/>
    <w:rsid w:val="00554DB2"/>
    <w:rsid w:val="00554DBD"/>
    <w:rsid w:val="00554E2E"/>
    <w:rsid w:val="00554EB6"/>
    <w:rsid w:val="00554EDB"/>
    <w:rsid w:val="00554F43"/>
    <w:rsid w:val="00554F68"/>
    <w:rsid w:val="00554FDA"/>
    <w:rsid w:val="00554FEF"/>
    <w:rsid w:val="00555049"/>
    <w:rsid w:val="0055506E"/>
    <w:rsid w:val="0055508A"/>
    <w:rsid w:val="00555127"/>
    <w:rsid w:val="00555141"/>
    <w:rsid w:val="00555150"/>
    <w:rsid w:val="00555162"/>
    <w:rsid w:val="005551B0"/>
    <w:rsid w:val="005551C2"/>
    <w:rsid w:val="00555261"/>
    <w:rsid w:val="00555310"/>
    <w:rsid w:val="0055537D"/>
    <w:rsid w:val="005553F1"/>
    <w:rsid w:val="00555500"/>
    <w:rsid w:val="0055550D"/>
    <w:rsid w:val="00555525"/>
    <w:rsid w:val="00555556"/>
    <w:rsid w:val="0055555F"/>
    <w:rsid w:val="00555589"/>
    <w:rsid w:val="0055559F"/>
    <w:rsid w:val="00555647"/>
    <w:rsid w:val="00555744"/>
    <w:rsid w:val="00555755"/>
    <w:rsid w:val="00555788"/>
    <w:rsid w:val="00555794"/>
    <w:rsid w:val="0055579A"/>
    <w:rsid w:val="005557C9"/>
    <w:rsid w:val="005557DA"/>
    <w:rsid w:val="00555838"/>
    <w:rsid w:val="00555873"/>
    <w:rsid w:val="0055589E"/>
    <w:rsid w:val="005558CD"/>
    <w:rsid w:val="0055594D"/>
    <w:rsid w:val="00555978"/>
    <w:rsid w:val="00555A37"/>
    <w:rsid w:val="00555A4F"/>
    <w:rsid w:val="00555A63"/>
    <w:rsid w:val="00555AA9"/>
    <w:rsid w:val="00555AAA"/>
    <w:rsid w:val="00555BA9"/>
    <w:rsid w:val="00555BC5"/>
    <w:rsid w:val="00555BC8"/>
    <w:rsid w:val="00555BF7"/>
    <w:rsid w:val="00555C97"/>
    <w:rsid w:val="00555CB7"/>
    <w:rsid w:val="00555CBA"/>
    <w:rsid w:val="00555CF5"/>
    <w:rsid w:val="00555CFA"/>
    <w:rsid w:val="00555D6A"/>
    <w:rsid w:val="00555DF8"/>
    <w:rsid w:val="00555DFF"/>
    <w:rsid w:val="00555E08"/>
    <w:rsid w:val="00555E21"/>
    <w:rsid w:val="00555E2F"/>
    <w:rsid w:val="00556042"/>
    <w:rsid w:val="00556062"/>
    <w:rsid w:val="0055607E"/>
    <w:rsid w:val="005560C1"/>
    <w:rsid w:val="005560FD"/>
    <w:rsid w:val="00556156"/>
    <w:rsid w:val="005561E0"/>
    <w:rsid w:val="00556362"/>
    <w:rsid w:val="00556368"/>
    <w:rsid w:val="005563EC"/>
    <w:rsid w:val="00556420"/>
    <w:rsid w:val="00556472"/>
    <w:rsid w:val="0055652C"/>
    <w:rsid w:val="0055654D"/>
    <w:rsid w:val="005565F0"/>
    <w:rsid w:val="0055660B"/>
    <w:rsid w:val="00556610"/>
    <w:rsid w:val="005566FF"/>
    <w:rsid w:val="00556710"/>
    <w:rsid w:val="00556767"/>
    <w:rsid w:val="0055677A"/>
    <w:rsid w:val="00556797"/>
    <w:rsid w:val="005567BB"/>
    <w:rsid w:val="005567DE"/>
    <w:rsid w:val="00556809"/>
    <w:rsid w:val="0055684B"/>
    <w:rsid w:val="005568BE"/>
    <w:rsid w:val="005568DE"/>
    <w:rsid w:val="0055692F"/>
    <w:rsid w:val="00556955"/>
    <w:rsid w:val="00556968"/>
    <w:rsid w:val="005569AF"/>
    <w:rsid w:val="005569C7"/>
    <w:rsid w:val="00556A13"/>
    <w:rsid w:val="00556A26"/>
    <w:rsid w:val="00556A37"/>
    <w:rsid w:val="00556A5D"/>
    <w:rsid w:val="00556ACC"/>
    <w:rsid w:val="00556B99"/>
    <w:rsid w:val="00556D5C"/>
    <w:rsid w:val="00556DAA"/>
    <w:rsid w:val="00556DC8"/>
    <w:rsid w:val="00556DCA"/>
    <w:rsid w:val="00556DE4"/>
    <w:rsid w:val="00556DE8"/>
    <w:rsid w:val="00556DF5"/>
    <w:rsid w:val="00556E2D"/>
    <w:rsid w:val="00556E71"/>
    <w:rsid w:val="00556E97"/>
    <w:rsid w:val="00556EA9"/>
    <w:rsid w:val="00556EBA"/>
    <w:rsid w:val="00556F09"/>
    <w:rsid w:val="00556F9D"/>
    <w:rsid w:val="0055702C"/>
    <w:rsid w:val="00557034"/>
    <w:rsid w:val="005570D6"/>
    <w:rsid w:val="00557113"/>
    <w:rsid w:val="005571A3"/>
    <w:rsid w:val="00557218"/>
    <w:rsid w:val="0055725C"/>
    <w:rsid w:val="005572BE"/>
    <w:rsid w:val="00557397"/>
    <w:rsid w:val="005573A6"/>
    <w:rsid w:val="005573AD"/>
    <w:rsid w:val="005573C9"/>
    <w:rsid w:val="00557406"/>
    <w:rsid w:val="00557467"/>
    <w:rsid w:val="005574A6"/>
    <w:rsid w:val="005574B9"/>
    <w:rsid w:val="005574D3"/>
    <w:rsid w:val="005575AC"/>
    <w:rsid w:val="005575E0"/>
    <w:rsid w:val="00557603"/>
    <w:rsid w:val="005576E7"/>
    <w:rsid w:val="00557711"/>
    <w:rsid w:val="0055779C"/>
    <w:rsid w:val="005577AF"/>
    <w:rsid w:val="0055785B"/>
    <w:rsid w:val="00557996"/>
    <w:rsid w:val="005579C3"/>
    <w:rsid w:val="005579DA"/>
    <w:rsid w:val="005579DE"/>
    <w:rsid w:val="005579EA"/>
    <w:rsid w:val="005579F4"/>
    <w:rsid w:val="00557A1B"/>
    <w:rsid w:val="00557A5D"/>
    <w:rsid w:val="00557A82"/>
    <w:rsid w:val="00557A83"/>
    <w:rsid w:val="00557A9A"/>
    <w:rsid w:val="00557A9E"/>
    <w:rsid w:val="00557AA9"/>
    <w:rsid w:val="00557B81"/>
    <w:rsid w:val="00557B82"/>
    <w:rsid w:val="00557C03"/>
    <w:rsid w:val="00557C29"/>
    <w:rsid w:val="00557C46"/>
    <w:rsid w:val="00557C67"/>
    <w:rsid w:val="00557C92"/>
    <w:rsid w:val="00557D4B"/>
    <w:rsid w:val="00557E41"/>
    <w:rsid w:val="00557E65"/>
    <w:rsid w:val="00557EB1"/>
    <w:rsid w:val="00557EF0"/>
    <w:rsid w:val="00557F49"/>
    <w:rsid w:val="00560002"/>
    <w:rsid w:val="00560058"/>
    <w:rsid w:val="00560074"/>
    <w:rsid w:val="0056008D"/>
    <w:rsid w:val="005600C5"/>
    <w:rsid w:val="005600F5"/>
    <w:rsid w:val="00560163"/>
    <w:rsid w:val="00560195"/>
    <w:rsid w:val="005601D6"/>
    <w:rsid w:val="00560215"/>
    <w:rsid w:val="00560257"/>
    <w:rsid w:val="00560290"/>
    <w:rsid w:val="00560340"/>
    <w:rsid w:val="0056038E"/>
    <w:rsid w:val="005603E7"/>
    <w:rsid w:val="005603F5"/>
    <w:rsid w:val="00560428"/>
    <w:rsid w:val="0056047A"/>
    <w:rsid w:val="0056048A"/>
    <w:rsid w:val="005604FA"/>
    <w:rsid w:val="00560552"/>
    <w:rsid w:val="00560566"/>
    <w:rsid w:val="0056068C"/>
    <w:rsid w:val="005606ED"/>
    <w:rsid w:val="005606FC"/>
    <w:rsid w:val="00560712"/>
    <w:rsid w:val="005607F1"/>
    <w:rsid w:val="0056081D"/>
    <w:rsid w:val="005608B2"/>
    <w:rsid w:val="00560960"/>
    <w:rsid w:val="00560986"/>
    <w:rsid w:val="005609E2"/>
    <w:rsid w:val="005609F2"/>
    <w:rsid w:val="00560A9C"/>
    <w:rsid w:val="00560ACE"/>
    <w:rsid w:val="00560AE5"/>
    <w:rsid w:val="00560B60"/>
    <w:rsid w:val="00560B64"/>
    <w:rsid w:val="00560B8D"/>
    <w:rsid w:val="00560BCB"/>
    <w:rsid w:val="00560BD2"/>
    <w:rsid w:val="00560BDC"/>
    <w:rsid w:val="00560C19"/>
    <w:rsid w:val="00560D5B"/>
    <w:rsid w:val="00560D78"/>
    <w:rsid w:val="00560D86"/>
    <w:rsid w:val="00560D9D"/>
    <w:rsid w:val="00560DF8"/>
    <w:rsid w:val="00560E3E"/>
    <w:rsid w:val="00560E54"/>
    <w:rsid w:val="00560E5C"/>
    <w:rsid w:val="00560F02"/>
    <w:rsid w:val="00560F05"/>
    <w:rsid w:val="00560F33"/>
    <w:rsid w:val="0056103D"/>
    <w:rsid w:val="005610A6"/>
    <w:rsid w:val="005610B2"/>
    <w:rsid w:val="005610B6"/>
    <w:rsid w:val="005610C5"/>
    <w:rsid w:val="005610F6"/>
    <w:rsid w:val="005610FF"/>
    <w:rsid w:val="0056118F"/>
    <w:rsid w:val="005611DD"/>
    <w:rsid w:val="005611EC"/>
    <w:rsid w:val="00561276"/>
    <w:rsid w:val="005612B3"/>
    <w:rsid w:val="00561395"/>
    <w:rsid w:val="005613F7"/>
    <w:rsid w:val="00561504"/>
    <w:rsid w:val="00561536"/>
    <w:rsid w:val="00561658"/>
    <w:rsid w:val="00561665"/>
    <w:rsid w:val="00561671"/>
    <w:rsid w:val="005616EE"/>
    <w:rsid w:val="005616F2"/>
    <w:rsid w:val="00561728"/>
    <w:rsid w:val="005617C1"/>
    <w:rsid w:val="005617CB"/>
    <w:rsid w:val="00561852"/>
    <w:rsid w:val="00561890"/>
    <w:rsid w:val="005618D4"/>
    <w:rsid w:val="00561923"/>
    <w:rsid w:val="00561932"/>
    <w:rsid w:val="0056194A"/>
    <w:rsid w:val="00561963"/>
    <w:rsid w:val="00561980"/>
    <w:rsid w:val="00561982"/>
    <w:rsid w:val="00561996"/>
    <w:rsid w:val="005619B2"/>
    <w:rsid w:val="00561A09"/>
    <w:rsid w:val="00561A11"/>
    <w:rsid w:val="00561A64"/>
    <w:rsid w:val="00561B59"/>
    <w:rsid w:val="00561B71"/>
    <w:rsid w:val="00561BBB"/>
    <w:rsid w:val="00561BC6"/>
    <w:rsid w:val="00561C83"/>
    <w:rsid w:val="00561D1A"/>
    <w:rsid w:val="00561D6F"/>
    <w:rsid w:val="00561DB9"/>
    <w:rsid w:val="00561DCC"/>
    <w:rsid w:val="00561E1A"/>
    <w:rsid w:val="00561E39"/>
    <w:rsid w:val="00561E9B"/>
    <w:rsid w:val="00561EAB"/>
    <w:rsid w:val="00561ED8"/>
    <w:rsid w:val="00561F21"/>
    <w:rsid w:val="00561F68"/>
    <w:rsid w:val="00561F69"/>
    <w:rsid w:val="00561F7D"/>
    <w:rsid w:val="0056201E"/>
    <w:rsid w:val="005620A2"/>
    <w:rsid w:val="0056213E"/>
    <w:rsid w:val="005621A5"/>
    <w:rsid w:val="005621C1"/>
    <w:rsid w:val="0056222F"/>
    <w:rsid w:val="0056225D"/>
    <w:rsid w:val="005622F1"/>
    <w:rsid w:val="00562366"/>
    <w:rsid w:val="00562394"/>
    <w:rsid w:val="0056244A"/>
    <w:rsid w:val="00562492"/>
    <w:rsid w:val="005625F6"/>
    <w:rsid w:val="005627B2"/>
    <w:rsid w:val="005627B4"/>
    <w:rsid w:val="0056284B"/>
    <w:rsid w:val="00562864"/>
    <w:rsid w:val="005628AD"/>
    <w:rsid w:val="005628B5"/>
    <w:rsid w:val="005629DD"/>
    <w:rsid w:val="00562A1F"/>
    <w:rsid w:val="00562A8E"/>
    <w:rsid w:val="00562ADF"/>
    <w:rsid w:val="00562AE8"/>
    <w:rsid w:val="00562B1F"/>
    <w:rsid w:val="00562B99"/>
    <w:rsid w:val="00562BD8"/>
    <w:rsid w:val="00562C16"/>
    <w:rsid w:val="00562C3A"/>
    <w:rsid w:val="00562C6C"/>
    <w:rsid w:val="00562D0D"/>
    <w:rsid w:val="00562D1C"/>
    <w:rsid w:val="00562D22"/>
    <w:rsid w:val="00562DC8"/>
    <w:rsid w:val="00562ECA"/>
    <w:rsid w:val="00562ED1"/>
    <w:rsid w:val="00562ED7"/>
    <w:rsid w:val="00562EDF"/>
    <w:rsid w:val="00562F3E"/>
    <w:rsid w:val="00563006"/>
    <w:rsid w:val="00563160"/>
    <w:rsid w:val="00563169"/>
    <w:rsid w:val="00563175"/>
    <w:rsid w:val="0056317A"/>
    <w:rsid w:val="005631DB"/>
    <w:rsid w:val="005631E6"/>
    <w:rsid w:val="0056330C"/>
    <w:rsid w:val="00563316"/>
    <w:rsid w:val="005633C1"/>
    <w:rsid w:val="005633D0"/>
    <w:rsid w:val="0056344F"/>
    <w:rsid w:val="00563450"/>
    <w:rsid w:val="00563452"/>
    <w:rsid w:val="00563459"/>
    <w:rsid w:val="00563490"/>
    <w:rsid w:val="00563581"/>
    <w:rsid w:val="005635B1"/>
    <w:rsid w:val="0056360C"/>
    <w:rsid w:val="00563624"/>
    <w:rsid w:val="0056365A"/>
    <w:rsid w:val="005636F2"/>
    <w:rsid w:val="00563767"/>
    <w:rsid w:val="005637AC"/>
    <w:rsid w:val="005637D9"/>
    <w:rsid w:val="005637E3"/>
    <w:rsid w:val="005637EA"/>
    <w:rsid w:val="00563895"/>
    <w:rsid w:val="005638D9"/>
    <w:rsid w:val="005638F7"/>
    <w:rsid w:val="00563910"/>
    <w:rsid w:val="00563953"/>
    <w:rsid w:val="00563978"/>
    <w:rsid w:val="00563A00"/>
    <w:rsid w:val="00563AB2"/>
    <w:rsid w:val="00563AF4"/>
    <w:rsid w:val="00563BCB"/>
    <w:rsid w:val="00563DE6"/>
    <w:rsid w:val="00563E0D"/>
    <w:rsid w:val="00563E3A"/>
    <w:rsid w:val="00563E60"/>
    <w:rsid w:val="00563EAD"/>
    <w:rsid w:val="00563EE8"/>
    <w:rsid w:val="00563FE5"/>
    <w:rsid w:val="00563FFA"/>
    <w:rsid w:val="0056403B"/>
    <w:rsid w:val="00564093"/>
    <w:rsid w:val="005640AA"/>
    <w:rsid w:val="00564179"/>
    <w:rsid w:val="0056418B"/>
    <w:rsid w:val="005641EA"/>
    <w:rsid w:val="005642C7"/>
    <w:rsid w:val="00564396"/>
    <w:rsid w:val="00564403"/>
    <w:rsid w:val="005644CB"/>
    <w:rsid w:val="005645B2"/>
    <w:rsid w:val="005645D0"/>
    <w:rsid w:val="005645EB"/>
    <w:rsid w:val="005645FF"/>
    <w:rsid w:val="00564678"/>
    <w:rsid w:val="00564691"/>
    <w:rsid w:val="0056470A"/>
    <w:rsid w:val="005647A8"/>
    <w:rsid w:val="00564884"/>
    <w:rsid w:val="00564896"/>
    <w:rsid w:val="005648AC"/>
    <w:rsid w:val="005648BA"/>
    <w:rsid w:val="005648D0"/>
    <w:rsid w:val="00564924"/>
    <w:rsid w:val="00564937"/>
    <w:rsid w:val="005649B5"/>
    <w:rsid w:val="00564A86"/>
    <w:rsid w:val="00564A94"/>
    <w:rsid w:val="00564ABC"/>
    <w:rsid w:val="00564AC5"/>
    <w:rsid w:val="00564B10"/>
    <w:rsid w:val="00564B38"/>
    <w:rsid w:val="00564B71"/>
    <w:rsid w:val="00564BB7"/>
    <w:rsid w:val="00564BED"/>
    <w:rsid w:val="00564C02"/>
    <w:rsid w:val="00564C0D"/>
    <w:rsid w:val="00564C67"/>
    <w:rsid w:val="00564CF6"/>
    <w:rsid w:val="00564D44"/>
    <w:rsid w:val="00564D79"/>
    <w:rsid w:val="00564DC7"/>
    <w:rsid w:val="00564E51"/>
    <w:rsid w:val="00564EA1"/>
    <w:rsid w:val="00564ED3"/>
    <w:rsid w:val="00564F3E"/>
    <w:rsid w:val="00564F7B"/>
    <w:rsid w:val="0056506B"/>
    <w:rsid w:val="005650F4"/>
    <w:rsid w:val="0056510B"/>
    <w:rsid w:val="00565144"/>
    <w:rsid w:val="005652A0"/>
    <w:rsid w:val="005652CD"/>
    <w:rsid w:val="005652EE"/>
    <w:rsid w:val="005652F6"/>
    <w:rsid w:val="00565311"/>
    <w:rsid w:val="0056533B"/>
    <w:rsid w:val="0056537D"/>
    <w:rsid w:val="005653D5"/>
    <w:rsid w:val="00565411"/>
    <w:rsid w:val="0056542E"/>
    <w:rsid w:val="0056544D"/>
    <w:rsid w:val="005654AA"/>
    <w:rsid w:val="005654E0"/>
    <w:rsid w:val="00565543"/>
    <w:rsid w:val="00565569"/>
    <w:rsid w:val="005655AB"/>
    <w:rsid w:val="005655EF"/>
    <w:rsid w:val="00565620"/>
    <w:rsid w:val="005656BC"/>
    <w:rsid w:val="005656E9"/>
    <w:rsid w:val="005656F3"/>
    <w:rsid w:val="00565729"/>
    <w:rsid w:val="00565752"/>
    <w:rsid w:val="00565814"/>
    <w:rsid w:val="00565823"/>
    <w:rsid w:val="00565839"/>
    <w:rsid w:val="00565872"/>
    <w:rsid w:val="00565974"/>
    <w:rsid w:val="005659B3"/>
    <w:rsid w:val="005659BB"/>
    <w:rsid w:val="005659DF"/>
    <w:rsid w:val="00565ABF"/>
    <w:rsid w:val="00565AD7"/>
    <w:rsid w:val="00565B5F"/>
    <w:rsid w:val="00565B95"/>
    <w:rsid w:val="00565BA5"/>
    <w:rsid w:val="00565BE9"/>
    <w:rsid w:val="00565CDB"/>
    <w:rsid w:val="00565D2C"/>
    <w:rsid w:val="00565D58"/>
    <w:rsid w:val="00565E0C"/>
    <w:rsid w:val="00565E33"/>
    <w:rsid w:val="00565E74"/>
    <w:rsid w:val="00565E82"/>
    <w:rsid w:val="00565E9F"/>
    <w:rsid w:val="00565EA3"/>
    <w:rsid w:val="00565EAC"/>
    <w:rsid w:val="00565FE4"/>
    <w:rsid w:val="00566063"/>
    <w:rsid w:val="00566069"/>
    <w:rsid w:val="005660A3"/>
    <w:rsid w:val="005660FF"/>
    <w:rsid w:val="00566134"/>
    <w:rsid w:val="00566141"/>
    <w:rsid w:val="0056614D"/>
    <w:rsid w:val="00566150"/>
    <w:rsid w:val="0056622D"/>
    <w:rsid w:val="00566240"/>
    <w:rsid w:val="0056624B"/>
    <w:rsid w:val="00566292"/>
    <w:rsid w:val="005662C0"/>
    <w:rsid w:val="005662F3"/>
    <w:rsid w:val="0056637B"/>
    <w:rsid w:val="005663C3"/>
    <w:rsid w:val="0056641D"/>
    <w:rsid w:val="00566436"/>
    <w:rsid w:val="00566577"/>
    <w:rsid w:val="005665D3"/>
    <w:rsid w:val="00566615"/>
    <w:rsid w:val="0056661E"/>
    <w:rsid w:val="0056676A"/>
    <w:rsid w:val="005667C4"/>
    <w:rsid w:val="005667E7"/>
    <w:rsid w:val="005667F7"/>
    <w:rsid w:val="0056682B"/>
    <w:rsid w:val="00566836"/>
    <w:rsid w:val="005668B4"/>
    <w:rsid w:val="0056696E"/>
    <w:rsid w:val="0056698D"/>
    <w:rsid w:val="00566A7C"/>
    <w:rsid w:val="00566AB6"/>
    <w:rsid w:val="00566AB7"/>
    <w:rsid w:val="00566B14"/>
    <w:rsid w:val="00566B30"/>
    <w:rsid w:val="00566B40"/>
    <w:rsid w:val="00566BE8"/>
    <w:rsid w:val="00566C53"/>
    <w:rsid w:val="00566C6C"/>
    <w:rsid w:val="00566C7C"/>
    <w:rsid w:val="00566D83"/>
    <w:rsid w:val="00566D97"/>
    <w:rsid w:val="00566DB9"/>
    <w:rsid w:val="00566E09"/>
    <w:rsid w:val="00566ECE"/>
    <w:rsid w:val="00566F4D"/>
    <w:rsid w:val="00566F59"/>
    <w:rsid w:val="00566FA0"/>
    <w:rsid w:val="00567056"/>
    <w:rsid w:val="00567061"/>
    <w:rsid w:val="0056706F"/>
    <w:rsid w:val="00567078"/>
    <w:rsid w:val="00567080"/>
    <w:rsid w:val="00567085"/>
    <w:rsid w:val="005670C8"/>
    <w:rsid w:val="005670EE"/>
    <w:rsid w:val="00567188"/>
    <w:rsid w:val="005671E9"/>
    <w:rsid w:val="005671EC"/>
    <w:rsid w:val="0056725A"/>
    <w:rsid w:val="00567353"/>
    <w:rsid w:val="00567382"/>
    <w:rsid w:val="005673B7"/>
    <w:rsid w:val="0056742B"/>
    <w:rsid w:val="00567431"/>
    <w:rsid w:val="00567480"/>
    <w:rsid w:val="00567493"/>
    <w:rsid w:val="005674C5"/>
    <w:rsid w:val="005674FF"/>
    <w:rsid w:val="00567517"/>
    <w:rsid w:val="005675F3"/>
    <w:rsid w:val="00567645"/>
    <w:rsid w:val="00567697"/>
    <w:rsid w:val="005676B5"/>
    <w:rsid w:val="005676C7"/>
    <w:rsid w:val="00567701"/>
    <w:rsid w:val="00567732"/>
    <w:rsid w:val="00567743"/>
    <w:rsid w:val="00567783"/>
    <w:rsid w:val="00567865"/>
    <w:rsid w:val="0056789A"/>
    <w:rsid w:val="005678A4"/>
    <w:rsid w:val="005678BB"/>
    <w:rsid w:val="00567951"/>
    <w:rsid w:val="00567A97"/>
    <w:rsid w:val="00567AC3"/>
    <w:rsid w:val="00567B2A"/>
    <w:rsid w:val="00567B75"/>
    <w:rsid w:val="00567CF7"/>
    <w:rsid w:val="00567D51"/>
    <w:rsid w:val="00567DC8"/>
    <w:rsid w:val="00567DEA"/>
    <w:rsid w:val="00567E3A"/>
    <w:rsid w:val="00567E5A"/>
    <w:rsid w:val="00567EFC"/>
    <w:rsid w:val="00567F79"/>
    <w:rsid w:val="00567F99"/>
    <w:rsid w:val="0057003D"/>
    <w:rsid w:val="00570041"/>
    <w:rsid w:val="00570086"/>
    <w:rsid w:val="00570093"/>
    <w:rsid w:val="005700A3"/>
    <w:rsid w:val="005700C0"/>
    <w:rsid w:val="0057016F"/>
    <w:rsid w:val="005701E7"/>
    <w:rsid w:val="00570219"/>
    <w:rsid w:val="0057024D"/>
    <w:rsid w:val="00570279"/>
    <w:rsid w:val="005702CB"/>
    <w:rsid w:val="005702D0"/>
    <w:rsid w:val="005702ED"/>
    <w:rsid w:val="0057036F"/>
    <w:rsid w:val="00570456"/>
    <w:rsid w:val="00570500"/>
    <w:rsid w:val="00570507"/>
    <w:rsid w:val="00570540"/>
    <w:rsid w:val="0057060C"/>
    <w:rsid w:val="00570688"/>
    <w:rsid w:val="005706EE"/>
    <w:rsid w:val="00570705"/>
    <w:rsid w:val="00570715"/>
    <w:rsid w:val="0057074F"/>
    <w:rsid w:val="00570883"/>
    <w:rsid w:val="005708A8"/>
    <w:rsid w:val="005708DF"/>
    <w:rsid w:val="005708FA"/>
    <w:rsid w:val="0057095F"/>
    <w:rsid w:val="00570976"/>
    <w:rsid w:val="00570999"/>
    <w:rsid w:val="0057099B"/>
    <w:rsid w:val="005709AF"/>
    <w:rsid w:val="005709C2"/>
    <w:rsid w:val="005709D2"/>
    <w:rsid w:val="005709F0"/>
    <w:rsid w:val="00570AA2"/>
    <w:rsid w:val="00570AB2"/>
    <w:rsid w:val="00570AD9"/>
    <w:rsid w:val="00570AEF"/>
    <w:rsid w:val="00570B1E"/>
    <w:rsid w:val="00570B78"/>
    <w:rsid w:val="00570B7C"/>
    <w:rsid w:val="00570C18"/>
    <w:rsid w:val="00570C22"/>
    <w:rsid w:val="00570D95"/>
    <w:rsid w:val="00570E04"/>
    <w:rsid w:val="00570E14"/>
    <w:rsid w:val="00570E3D"/>
    <w:rsid w:val="00570E45"/>
    <w:rsid w:val="00570E5A"/>
    <w:rsid w:val="00570E95"/>
    <w:rsid w:val="00570EF8"/>
    <w:rsid w:val="00570FB6"/>
    <w:rsid w:val="00570FDD"/>
    <w:rsid w:val="00571044"/>
    <w:rsid w:val="005710D8"/>
    <w:rsid w:val="0057111E"/>
    <w:rsid w:val="0057117F"/>
    <w:rsid w:val="00571325"/>
    <w:rsid w:val="0057132F"/>
    <w:rsid w:val="005713D5"/>
    <w:rsid w:val="005713DF"/>
    <w:rsid w:val="00571463"/>
    <w:rsid w:val="00571496"/>
    <w:rsid w:val="005714FE"/>
    <w:rsid w:val="0057157F"/>
    <w:rsid w:val="00571652"/>
    <w:rsid w:val="005716B8"/>
    <w:rsid w:val="0057177F"/>
    <w:rsid w:val="005717A8"/>
    <w:rsid w:val="005717CB"/>
    <w:rsid w:val="00571812"/>
    <w:rsid w:val="00571813"/>
    <w:rsid w:val="0057181B"/>
    <w:rsid w:val="00571851"/>
    <w:rsid w:val="00571984"/>
    <w:rsid w:val="005719A0"/>
    <w:rsid w:val="005719F6"/>
    <w:rsid w:val="00571A1D"/>
    <w:rsid w:val="00571A36"/>
    <w:rsid w:val="00571A46"/>
    <w:rsid w:val="00571A93"/>
    <w:rsid w:val="00571AC4"/>
    <w:rsid w:val="00571AC6"/>
    <w:rsid w:val="00571B37"/>
    <w:rsid w:val="00571B47"/>
    <w:rsid w:val="00571BAF"/>
    <w:rsid w:val="00571C27"/>
    <w:rsid w:val="00571D82"/>
    <w:rsid w:val="00571F7D"/>
    <w:rsid w:val="00571FA9"/>
    <w:rsid w:val="00571FD5"/>
    <w:rsid w:val="0057200E"/>
    <w:rsid w:val="00572056"/>
    <w:rsid w:val="005720DA"/>
    <w:rsid w:val="00572128"/>
    <w:rsid w:val="0057214D"/>
    <w:rsid w:val="005721C3"/>
    <w:rsid w:val="00572216"/>
    <w:rsid w:val="00572231"/>
    <w:rsid w:val="005722EA"/>
    <w:rsid w:val="005722F4"/>
    <w:rsid w:val="005723DB"/>
    <w:rsid w:val="005723DE"/>
    <w:rsid w:val="005723DF"/>
    <w:rsid w:val="00572402"/>
    <w:rsid w:val="00572411"/>
    <w:rsid w:val="00572422"/>
    <w:rsid w:val="0057259A"/>
    <w:rsid w:val="005725F4"/>
    <w:rsid w:val="0057261E"/>
    <w:rsid w:val="005726DA"/>
    <w:rsid w:val="00572711"/>
    <w:rsid w:val="00572725"/>
    <w:rsid w:val="0057272A"/>
    <w:rsid w:val="0057274B"/>
    <w:rsid w:val="0057276A"/>
    <w:rsid w:val="005727A6"/>
    <w:rsid w:val="005727E5"/>
    <w:rsid w:val="005727F9"/>
    <w:rsid w:val="00572812"/>
    <w:rsid w:val="00572851"/>
    <w:rsid w:val="00572890"/>
    <w:rsid w:val="005728CD"/>
    <w:rsid w:val="005728F8"/>
    <w:rsid w:val="00572923"/>
    <w:rsid w:val="0057298F"/>
    <w:rsid w:val="005729A2"/>
    <w:rsid w:val="005729BC"/>
    <w:rsid w:val="005729D0"/>
    <w:rsid w:val="00572A7D"/>
    <w:rsid w:val="00572A8D"/>
    <w:rsid w:val="00572AEF"/>
    <w:rsid w:val="00572B42"/>
    <w:rsid w:val="00572C43"/>
    <w:rsid w:val="00572CB3"/>
    <w:rsid w:val="00572D3B"/>
    <w:rsid w:val="00572D54"/>
    <w:rsid w:val="00572D70"/>
    <w:rsid w:val="00572D94"/>
    <w:rsid w:val="00572E25"/>
    <w:rsid w:val="00572E27"/>
    <w:rsid w:val="00572E54"/>
    <w:rsid w:val="00572EF8"/>
    <w:rsid w:val="00572FE6"/>
    <w:rsid w:val="00573040"/>
    <w:rsid w:val="00573057"/>
    <w:rsid w:val="00573082"/>
    <w:rsid w:val="005730A1"/>
    <w:rsid w:val="005730BA"/>
    <w:rsid w:val="00573145"/>
    <w:rsid w:val="00573174"/>
    <w:rsid w:val="00573193"/>
    <w:rsid w:val="005732E1"/>
    <w:rsid w:val="005733D5"/>
    <w:rsid w:val="00573488"/>
    <w:rsid w:val="0057348D"/>
    <w:rsid w:val="005734F2"/>
    <w:rsid w:val="00573579"/>
    <w:rsid w:val="005735F2"/>
    <w:rsid w:val="0057361F"/>
    <w:rsid w:val="005736D2"/>
    <w:rsid w:val="00573748"/>
    <w:rsid w:val="00573771"/>
    <w:rsid w:val="005737DA"/>
    <w:rsid w:val="005737EE"/>
    <w:rsid w:val="00573957"/>
    <w:rsid w:val="005739D0"/>
    <w:rsid w:val="005739DE"/>
    <w:rsid w:val="00573A30"/>
    <w:rsid w:val="00573A34"/>
    <w:rsid w:val="00573A72"/>
    <w:rsid w:val="00573A78"/>
    <w:rsid w:val="00573AFD"/>
    <w:rsid w:val="00573B76"/>
    <w:rsid w:val="00573B79"/>
    <w:rsid w:val="00573B91"/>
    <w:rsid w:val="00573BA8"/>
    <w:rsid w:val="00573BD5"/>
    <w:rsid w:val="00573BFB"/>
    <w:rsid w:val="00573C04"/>
    <w:rsid w:val="00573C07"/>
    <w:rsid w:val="00573C30"/>
    <w:rsid w:val="00573C62"/>
    <w:rsid w:val="00573C93"/>
    <w:rsid w:val="00573CB9"/>
    <w:rsid w:val="00573CF6"/>
    <w:rsid w:val="00573D32"/>
    <w:rsid w:val="00573D5F"/>
    <w:rsid w:val="00573DCC"/>
    <w:rsid w:val="00573DEA"/>
    <w:rsid w:val="00573DED"/>
    <w:rsid w:val="00573E19"/>
    <w:rsid w:val="00573E23"/>
    <w:rsid w:val="00573E88"/>
    <w:rsid w:val="00573F31"/>
    <w:rsid w:val="00573FD2"/>
    <w:rsid w:val="00574098"/>
    <w:rsid w:val="005740BE"/>
    <w:rsid w:val="005740E0"/>
    <w:rsid w:val="00574103"/>
    <w:rsid w:val="0057414B"/>
    <w:rsid w:val="005741BF"/>
    <w:rsid w:val="005741D3"/>
    <w:rsid w:val="00574200"/>
    <w:rsid w:val="00574211"/>
    <w:rsid w:val="0057423D"/>
    <w:rsid w:val="0057426D"/>
    <w:rsid w:val="0057429E"/>
    <w:rsid w:val="005742B3"/>
    <w:rsid w:val="005742EA"/>
    <w:rsid w:val="0057431A"/>
    <w:rsid w:val="00574326"/>
    <w:rsid w:val="00574342"/>
    <w:rsid w:val="005743C0"/>
    <w:rsid w:val="005743D3"/>
    <w:rsid w:val="0057440C"/>
    <w:rsid w:val="00574443"/>
    <w:rsid w:val="005744A6"/>
    <w:rsid w:val="005744CF"/>
    <w:rsid w:val="00574538"/>
    <w:rsid w:val="00574549"/>
    <w:rsid w:val="005745A2"/>
    <w:rsid w:val="005745AA"/>
    <w:rsid w:val="005745B3"/>
    <w:rsid w:val="00574645"/>
    <w:rsid w:val="00574660"/>
    <w:rsid w:val="005746C8"/>
    <w:rsid w:val="00574702"/>
    <w:rsid w:val="00574715"/>
    <w:rsid w:val="005747A5"/>
    <w:rsid w:val="005748D6"/>
    <w:rsid w:val="005748FE"/>
    <w:rsid w:val="00574927"/>
    <w:rsid w:val="00574989"/>
    <w:rsid w:val="00574A0F"/>
    <w:rsid w:val="00574A6F"/>
    <w:rsid w:val="00574A74"/>
    <w:rsid w:val="00574B05"/>
    <w:rsid w:val="00574B28"/>
    <w:rsid w:val="00574B6D"/>
    <w:rsid w:val="00574B74"/>
    <w:rsid w:val="00574C74"/>
    <w:rsid w:val="00574C83"/>
    <w:rsid w:val="00574CAC"/>
    <w:rsid w:val="00574D84"/>
    <w:rsid w:val="00574D9C"/>
    <w:rsid w:val="00574DB2"/>
    <w:rsid w:val="00574E73"/>
    <w:rsid w:val="00574ECC"/>
    <w:rsid w:val="00574EEC"/>
    <w:rsid w:val="00575023"/>
    <w:rsid w:val="0057503E"/>
    <w:rsid w:val="0057505B"/>
    <w:rsid w:val="005750A9"/>
    <w:rsid w:val="005750C7"/>
    <w:rsid w:val="005750D8"/>
    <w:rsid w:val="00575134"/>
    <w:rsid w:val="00575140"/>
    <w:rsid w:val="0057519A"/>
    <w:rsid w:val="00575317"/>
    <w:rsid w:val="005753AE"/>
    <w:rsid w:val="00575469"/>
    <w:rsid w:val="005754DF"/>
    <w:rsid w:val="00575532"/>
    <w:rsid w:val="00575555"/>
    <w:rsid w:val="005755A8"/>
    <w:rsid w:val="005755B6"/>
    <w:rsid w:val="005755E9"/>
    <w:rsid w:val="0057568A"/>
    <w:rsid w:val="005756A0"/>
    <w:rsid w:val="005756DD"/>
    <w:rsid w:val="005757A3"/>
    <w:rsid w:val="005757CA"/>
    <w:rsid w:val="00575858"/>
    <w:rsid w:val="00575877"/>
    <w:rsid w:val="00575898"/>
    <w:rsid w:val="005758C1"/>
    <w:rsid w:val="0057598F"/>
    <w:rsid w:val="005759F5"/>
    <w:rsid w:val="00575A42"/>
    <w:rsid w:val="00575A8E"/>
    <w:rsid w:val="00575ABC"/>
    <w:rsid w:val="00575B14"/>
    <w:rsid w:val="00575BC1"/>
    <w:rsid w:val="00575C48"/>
    <w:rsid w:val="00575CBD"/>
    <w:rsid w:val="00575D7B"/>
    <w:rsid w:val="00575DE7"/>
    <w:rsid w:val="00575EA1"/>
    <w:rsid w:val="00575EA7"/>
    <w:rsid w:val="00575F1E"/>
    <w:rsid w:val="00575FA8"/>
    <w:rsid w:val="00575FAE"/>
    <w:rsid w:val="00575FBD"/>
    <w:rsid w:val="00575FC9"/>
    <w:rsid w:val="00575FD3"/>
    <w:rsid w:val="00576062"/>
    <w:rsid w:val="0057611A"/>
    <w:rsid w:val="005761A8"/>
    <w:rsid w:val="005761C7"/>
    <w:rsid w:val="00576223"/>
    <w:rsid w:val="0057622E"/>
    <w:rsid w:val="00576259"/>
    <w:rsid w:val="005762F8"/>
    <w:rsid w:val="0057630D"/>
    <w:rsid w:val="00576359"/>
    <w:rsid w:val="00576382"/>
    <w:rsid w:val="005763BC"/>
    <w:rsid w:val="005763CB"/>
    <w:rsid w:val="005763F7"/>
    <w:rsid w:val="00576491"/>
    <w:rsid w:val="005764BF"/>
    <w:rsid w:val="005764F5"/>
    <w:rsid w:val="00576565"/>
    <w:rsid w:val="00576570"/>
    <w:rsid w:val="0057659E"/>
    <w:rsid w:val="005765A4"/>
    <w:rsid w:val="005766D2"/>
    <w:rsid w:val="0057683B"/>
    <w:rsid w:val="005768A0"/>
    <w:rsid w:val="005768B8"/>
    <w:rsid w:val="005768BC"/>
    <w:rsid w:val="00576A7A"/>
    <w:rsid w:val="00576AA3"/>
    <w:rsid w:val="00576AC5"/>
    <w:rsid w:val="00576C0D"/>
    <w:rsid w:val="00576C68"/>
    <w:rsid w:val="00576CB8"/>
    <w:rsid w:val="00576CCC"/>
    <w:rsid w:val="00576D00"/>
    <w:rsid w:val="00576D8A"/>
    <w:rsid w:val="00576D98"/>
    <w:rsid w:val="00576DAA"/>
    <w:rsid w:val="00576DCA"/>
    <w:rsid w:val="00576E30"/>
    <w:rsid w:val="00576EB0"/>
    <w:rsid w:val="00576EC9"/>
    <w:rsid w:val="00576EDE"/>
    <w:rsid w:val="00576EF5"/>
    <w:rsid w:val="00576F2D"/>
    <w:rsid w:val="00576F42"/>
    <w:rsid w:val="0057700C"/>
    <w:rsid w:val="00577020"/>
    <w:rsid w:val="00577070"/>
    <w:rsid w:val="0057708F"/>
    <w:rsid w:val="005770A1"/>
    <w:rsid w:val="005770B4"/>
    <w:rsid w:val="0057715C"/>
    <w:rsid w:val="005771F7"/>
    <w:rsid w:val="00577230"/>
    <w:rsid w:val="00577259"/>
    <w:rsid w:val="00577268"/>
    <w:rsid w:val="00577333"/>
    <w:rsid w:val="005773D2"/>
    <w:rsid w:val="005773D7"/>
    <w:rsid w:val="00577404"/>
    <w:rsid w:val="00577476"/>
    <w:rsid w:val="00577491"/>
    <w:rsid w:val="0057750C"/>
    <w:rsid w:val="005775BC"/>
    <w:rsid w:val="005775CE"/>
    <w:rsid w:val="00577602"/>
    <w:rsid w:val="00577612"/>
    <w:rsid w:val="0057761B"/>
    <w:rsid w:val="00577637"/>
    <w:rsid w:val="00577652"/>
    <w:rsid w:val="0057775F"/>
    <w:rsid w:val="00577857"/>
    <w:rsid w:val="0057785C"/>
    <w:rsid w:val="005778AA"/>
    <w:rsid w:val="005778B8"/>
    <w:rsid w:val="00577933"/>
    <w:rsid w:val="00577A8E"/>
    <w:rsid w:val="00577AD2"/>
    <w:rsid w:val="00577AE6"/>
    <w:rsid w:val="00577B0F"/>
    <w:rsid w:val="00577B33"/>
    <w:rsid w:val="00577D2D"/>
    <w:rsid w:val="00577E17"/>
    <w:rsid w:val="00577E35"/>
    <w:rsid w:val="00577E8C"/>
    <w:rsid w:val="00577EA2"/>
    <w:rsid w:val="00577EB2"/>
    <w:rsid w:val="00577EEE"/>
    <w:rsid w:val="00577F58"/>
    <w:rsid w:val="00577F5F"/>
    <w:rsid w:val="00577FD1"/>
    <w:rsid w:val="00577FE0"/>
    <w:rsid w:val="00580067"/>
    <w:rsid w:val="00580074"/>
    <w:rsid w:val="00580154"/>
    <w:rsid w:val="00580182"/>
    <w:rsid w:val="0058018A"/>
    <w:rsid w:val="0058019A"/>
    <w:rsid w:val="005801BC"/>
    <w:rsid w:val="005801EA"/>
    <w:rsid w:val="005801F2"/>
    <w:rsid w:val="005802B6"/>
    <w:rsid w:val="0058038B"/>
    <w:rsid w:val="0058039F"/>
    <w:rsid w:val="00580426"/>
    <w:rsid w:val="0058044F"/>
    <w:rsid w:val="00580457"/>
    <w:rsid w:val="00580466"/>
    <w:rsid w:val="0058047B"/>
    <w:rsid w:val="00580484"/>
    <w:rsid w:val="005804B6"/>
    <w:rsid w:val="005804C5"/>
    <w:rsid w:val="005804E4"/>
    <w:rsid w:val="005804E7"/>
    <w:rsid w:val="005804E9"/>
    <w:rsid w:val="0058051F"/>
    <w:rsid w:val="00580521"/>
    <w:rsid w:val="0058055A"/>
    <w:rsid w:val="005805AD"/>
    <w:rsid w:val="005805F9"/>
    <w:rsid w:val="00580631"/>
    <w:rsid w:val="005806E0"/>
    <w:rsid w:val="0058077F"/>
    <w:rsid w:val="005807EB"/>
    <w:rsid w:val="005807F6"/>
    <w:rsid w:val="00580812"/>
    <w:rsid w:val="00580822"/>
    <w:rsid w:val="00580857"/>
    <w:rsid w:val="00580863"/>
    <w:rsid w:val="00580888"/>
    <w:rsid w:val="005808A6"/>
    <w:rsid w:val="00580916"/>
    <w:rsid w:val="00580951"/>
    <w:rsid w:val="005809C9"/>
    <w:rsid w:val="005809E4"/>
    <w:rsid w:val="00580A2F"/>
    <w:rsid w:val="00580B78"/>
    <w:rsid w:val="00580BC2"/>
    <w:rsid w:val="00580BC7"/>
    <w:rsid w:val="00580C5A"/>
    <w:rsid w:val="00580D12"/>
    <w:rsid w:val="00580E6D"/>
    <w:rsid w:val="00580E9C"/>
    <w:rsid w:val="00580EAF"/>
    <w:rsid w:val="00580F20"/>
    <w:rsid w:val="00580F46"/>
    <w:rsid w:val="00580FFB"/>
    <w:rsid w:val="00581040"/>
    <w:rsid w:val="00581084"/>
    <w:rsid w:val="005810B1"/>
    <w:rsid w:val="0058113C"/>
    <w:rsid w:val="005811AF"/>
    <w:rsid w:val="00581209"/>
    <w:rsid w:val="0058127B"/>
    <w:rsid w:val="00581293"/>
    <w:rsid w:val="005812F0"/>
    <w:rsid w:val="0058130F"/>
    <w:rsid w:val="0058132E"/>
    <w:rsid w:val="0058142E"/>
    <w:rsid w:val="0058144A"/>
    <w:rsid w:val="00581468"/>
    <w:rsid w:val="00581508"/>
    <w:rsid w:val="0058150F"/>
    <w:rsid w:val="00581578"/>
    <w:rsid w:val="005815B2"/>
    <w:rsid w:val="005815F1"/>
    <w:rsid w:val="005815F2"/>
    <w:rsid w:val="00581641"/>
    <w:rsid w:val="00581649"/>
    <w:rsid w:val="0058165C"/>
    <w:rsid w:val="005816C0"/>
    <w:rsid w:val="005816CE"/>
    <w:rsid w:val="0058173B"/>
    <w:rsid w:val="0058178A"/>
    <w:rsid w:val="005817DC"/>
    <w:rsid w:val="005817ED"/>
    <w:rsid w:val="005818A5"/>
    <w:rsid w:val="005818E3"/>
    <w:rsid w:val="00581905"/>
    <w:rsid w:val="005819DA"/>
    <w:rsid w:val="00581A28"/>
    <w:rsid w:val="00581A5F"/>
    <w:rsid w:val="00581AB0"/>
    <w:rsid w:val="00581B36"/>
    <w:rsid w:val="00581B55"/>
    <w:rsid w:val="00581BAC"/>
    <w:rsid w:val="00581C68"/>
    <w:rsid w:val="00581C90"/>
    <w:rsid w:val="00581DE7"/>
    <w:rsid w:val="00581E18"/>
    <w:rsid w:val="00581F12"/>
    <w:rsid w:val="00581F6C"/>
    <w:rsid w:val="00581F7F"/>
    <w:rsid w:val="00582015"/>
    <w:rsid w:val="00582033"/>
    <w:rsid w:val="0058203C"/>
    <w:rsid w:val="00582081"/>
    <w:rsid w:val="005820F6"/>
    <w:rsid w:val="0058213C"/>
    <w:rsid w:val="005821F2"/>
    <w:rsid w:val="00582250"/>
    <w:rsid w:val="00582290"/>
    <w:rsid w:val="0058231C"/>
    <w:rsid w:val="00582373"/>
    <w:rsid w:val="005824BE"/>
    <w:rsid w:val="005824DA"/>
    <w:rsid w:val="00582514"/>
    <w:rsid w:val="00582550"/>
    <w:rsid w:val="0058255F"/>
    <w:rsid w:val="005825A1"/>
    <w:rsid w:val="005825BF"/>
    <w:rsid w:val="005825F0"/>
    <w:rsid w:val="0058260C"/>
    <w:rsid w:val="00582657"/>
    <w:rsid w:val="00582658"/>
    <w:rsid w:val="0058269C"/>
    <w:rsid w:val="00582767"/>
    <w:rsid w:val="005827E4"/>
    <w:rsid w:val="0058280B"/>
    <w:rsid w:val="00582862"/>
    <w:rsid w:val="005828CC"/>
    <w:rsid w:val="0058291A"/>
    <w:rsid w:val="0058293B"/>
    <w:rsid w:val="005829E7"/>
    <w:rsid w:val="005829E8"/>
    <w:rsid w:val="00582A24"/>
    <w:rsid w:val="00582A3C"/>
    <w:rsid w:val="00582A7B"/>
    <w:rsid w:val="00582ABA"/>
    <w:rsid w:val="00582BB3"/>
    <w:rsid w:val="00582BC5"/>
    <w:rsid w:val="00582C3B"/>
    <w:rsid w:val="00582C94"/>
    <w:rsid w:val="00582CA4"/>
    <w:rsid w:val="00582DCB"/>
    <w:rsid w:val="00582DCE"/>
    <w:rsid w:val="00582DD6"/>
    <w:rsid w:val="00582DF1"/>
    <w:rsid w:val="00582EC4"/>
    <w:rsid w:val="00582ECD"/>
    <w:rsid w:val="00582FF2"/>
    <w:rsid w:val="0058301E"/>
    <w:rsid w:val="0058303F"/>
    <w:rsid w:val="0058305A"/>
    <w:rsid w:val="0058308F"/>
    <w:rsid w:val="005830C7"/>
    <w:rsid w:val="00583125"/>
    <w:rsid w:val="0058312E"/>
    <w:rsid w:val="0058316F"/>
    <w:rsid w:val="005831B5"/>
    <w:rsid w:val="00583221"/>
    <w:rsid w:val="0058322F"/>
    <w:rsid w:val="00583304"/>
    <w:rsid w:val="00583327"/>
    <w:rsid w:val="00583339"/>
    <w:rsid w:val="0058336A"/>
    <w:rsid w:val="005833DA"/>
    <w:rsid w:val="005833FE"/>
    <w:rsid w:val="00583410"/>
    <w:rsid w:val="00583414"/>
    <w:rsid w:val="0058345A"/>
    <w:rsid w:val="0058349C"/>
    <w:rsid w:val="005834FA"/>
    <w:rsid w:val="00583559"/>
    <w:rsid w:val="00583564"/>
    <w:rsid w:val="00583597"/>
    <w:rsid w:val="005835DD"/>
    <w:rsid w:val="005835E0"/>
    <w:rsid w:val="005836C1"/>
    <w:rsid w:val="0058371A"/>
    <w:rsid w:val="00583740"/>
    <w:rsid w:val="00583802"/>
    <w:rsid w:val="00583855"/>
    <w:rsid w:val="0058387D"/>
    <w:rsid w:val="00583898"/>
    <w:rsid w:val="005838B1"/>
    <w:rsid w:val="005838EA"/>
    <w:rsid w:val="00583928"/>
    <w:rsid w:val="005839CC"/>
    <w:rsid w:val="00583A4C"/>
    <w:rsid w:val="00583AD7"/>
    <w:rsid w:val="00583B80"/>
    <w:rsid w:val="00583B8E"/>
    <w:rsid w:val="00583BD8"/>
    <w:rsid w:val="00583C3C"/>
    <w:rsid w:val="00583C80"/>
    <w:rsid w:val="00583CA0"/>
    <w:rsid w:val="00583CCA"/>
    <w:rsid w:val="00583D1E"/>
    <w:rsid w:val="00583D22"/>
    <w:rsid w:val="00583D70"/>
    <w:rsid w:val="00583D79"/>
    <w:rsid w:val="00583D7B"/>
    <w:rsid w:val="00583D9F"/>
    <w:rsid w:val="00583DDF"/>
    <w:rsid w:val="00583E95"/>
    <w:rsid w:val="00583EF7"/>
    <w:rsid w:val="00583F18"/>
    <w:rsid w:val="005840E6"/>
    <w:rsid w:val="005840EC"/>
    <w:rsid w:val="0058416E"/>
    <w:rsid w:val="00584188"/>
    <w:rsid w:val="00584220"/>
    <w:rsid w:val="00584254"/>
    <w:rsid w:val="0058425C"/>
    <w:rsid w:val="00584262"/>
    <w:rsid w:val="005843B2"/>
    <w:rsid w:val="005843D2"/>
    <w:rsid w:val="005843EF"/>
    <w:rsid w:val="005844C6"/>
    <w:rsid w:val="00584528"/>
    <w:rsid w:val="005845C6"/>
    <w:rsid w:val="005845D8"/>
    <w:rsid w:val="005845E6"/>
    <w:rsid w:val="00584638"/>
    <w:rsid w:val="0058467C"/>
    <w:rsid w:val="005846BB"/>
    <w:rsid w:val="005847E1"/>
    <w:rsid w:val="005847E9"/>
    <w:rsid w:val="00584815"/>
    <w:rsid w:val="00584840"/>
    <w:rsid w:val="0058485D"/>
    <w:rsid w:val="005848A0"/>
    <w:rsid w:val="00584952"/>
    <w:rsid w:val="005849D0"/>
    <w:rsid w:val="00584A19"/>
    <w:rsid w:val="00584B75"/>
    <w:rsid w:val="00584BDE"/>
    <w:rsid w:val="00584D7B"/>
    <w:rsid w:val="00584DAE"/>
    <w:rsid w:val="00584DF9"/>
    <w:rsid w:val="00584E4F"/>
    <w:rsid w:val="00584F8D"/>
    <w:rsid w:val="00585022"/>
    <w:rsid w:val="00585056"/>
    <w:rsid w:val="00585089"/>
    <w:rsid w:val="00585184"/>
    <w:rsid w:val="005851A3"/>
    <w:rsid w:val="005851AF"/>
    <w:rsid w:val="00585203"/>
    <w:rsid w:val="0058520C"/>
    <w:rsid w:val="00585286"/>
    <w:rsid w:val="005852EC"/>
    <w:rsid w:val="00585310"/>
    <w:rsid w:val="00585344"/>
    <w:rsid w:val="00585383"/>
    <w:rsid w:val="0058538D"/>
    <w:rsid w:val="005853C7"/>
    <w:rsid w:val="0058548E"/>
    <w:rsid w:val="005854A2"/>
    <w:rsid w:val="00585532"/>
    <w:rsid w:val="005855B7"/>
    <w:rsid w:val="005855CA"/>
    <w:rsid w:val="00585636"/>
    <w:rsid w:val="005856D5"/>
    <w:rsid w:val="00585730"/>
    <w:rsid w:val="0058573C"/>
    <w:rsid w:val="005857AA"/>
    <w:rsid w:val="005857ED"/>
    <w:rsid w:val="0058587F"/>
    <w:rsid w:val="00585949"/>
    <w:rsid w:val="00585951"/>
    <w:rsid w:val="00585A27"/>
    <w:rsid w:val="00585A34"/>
    <w:rsid w:val="00585A55"/>
    <w:rsid w:val="00585A71"/>
    <w:rsid w:val="00585BE3"/>
    <w:rsid w:val="00585BE8"/>
    <w:rsid w:val="00585BFC"/>
    <w:rsid w:val="00585C3A"/>
    <w:rsid w:val="00585CE7"/>
    <w:rsid w:val="00585D1D"/>
    <w:rsid w:val="00585D28"/>
    <w:rsid w:val="00585D51"/>
    <w:rsid w:val="00585E46"/>
    <w:rsid w:val="00585E4B"/>
    <w:rsid w:val="00585EC2"/>
    <w:rsid w:val="00585F2A"/>
    <w:rsid w:val="00585F37"/>
    <w:rsid w:val="00585F54"/>
    <w:rsid w:val="00585FC6"/>
    <w:rsid w:val="00586001"/>
    <w:rsid w:val="0058601B"/>
    <w:rsid w:val="0058602C"/>
    <w:rsid w:val="005860BA"/>
    <w:rsid w:val="00586173"/>
    <w:rsid w:val="0058621C"/>
    <w:rsid w:val="0058622D"/>
    <w:rsid w:val="0058623B"/>
    <w:rsid w:val="005862B4"/>
    <w:rsid w:val="00586368"/>
    <w:rsid w:val="0058637C"/>
    <w:rsid w:val="00586381"/>
    <w:rsid w:val="005863D0"/>
    <w:rsid w:val="005863F4"/>
    <w:rsid w:val="00586404"/>
    <w:rsid w:val="0058642F"/>
    <w:rsid w:val="00586433"/>
    <w:rsid w:val="00586509"/>
    <w:rsid w:val="005865EA"/>
    <w:rsid w:val="005866CE"/>
    <w:rsid w:val="0058671E"/>
    <w:rsid w:val="00586790"/>
    <w:rsid w:val="005867E6"/>
    <w:rsid w:val="0058681B"/>
    <w:rsid w:val="00586979"/>
    <w:rsid w:val="0058697A"/>
    <w:rsid w:val="0058699D"/>
    <w:rsid w:val="005869AB"/>
    <w:rsid w:val="00586A1B"/>
    <w:rsid w:val="00586A34"/>
    <w:rsid w:val="00586A58"/>
    <w:rsid w:val="00586B0E"/>
    <w:rsid w:val="00586B1F"/>
    <w:rsid w:val="00586B8C"/>
    <w:rsid w:val="00586C0E"/>
    <w:rsid w:val="00586C50"/>
    <w:rsid w:val="00586C7D"/>
    <w:rsid w:val="00586D30"/>
    <w:rsid w:val="00586D4A"/>
    <w:rsid w:val="00586D9D"/>
    <w:rsid w:val="00586E01"/>
    <w:rsid w:val="00586E68"/>
    <w:rsid w:val="00586E6D"/>
    <w:rsid w:val="00586E6E"/>
    <w:rsid w:val="00586E8E"/>
    <w:rsid w:val="00586ECE"/>
    <w:rsid w:val="00586EFF"/>
    <w:rsid w:val="00586F55"/>
    <w:rsid w:val="00586FDD"/>
    <w:rsid w:val="0058701A"/>
    <w:rsid w:val="00587062"/>
    <w:rsid w:val="00587091"/>
    <w:rsid w:val="005870E1"/>
    <w:rsid w:val="00587126"/>
    <w:rsid w:val="00587165"/>
    <w:rsid w:val="005871F1"/>
    <w:rsid w:val="005871F3"/>
    <w:rsid w:val="00587282"/>
    <w:rsid w:val="005872C5"/>
    <w:rsid w:val="00587331"/>
    <w:rsid w:val="0058733E"/>
    <w:rsid w:val="005873AE"/>
    <w:rsid w:val="00587407"/>
    <w:rsid w:val="00587470"/>
    <w:rsid w:val="00587497"/>
    <w:rsid w:val="005874BE"/>
    <w:rsid w:val="005874E6"/>
    <w:rsid w:val="005874E7"/>
    <w:rsid w:val="00587518"/>
    <w:rsid w:val="00587532"/>
    <w:rsid w:val="005875A0"/>
    <w:rsid w:val="005875CC"/>
    <w:rsid w:val="005875D1"/>
    <w:rsid w:val="005876C2"/>
    <w:rsid w:val="005876DE"/>
    <w:rsid w:val="005876E8"/>
    <w:rsid w:val="00587712"/>
    <w:rsid w:val="00587722"/>
    <w:rsid w:val="0058781C"/>
    <w:rsid w:val="00587830"/>
    <w:rsid w:val="0058785E"/>
    <w:rsid w:val="005878AC"/>
    <w:rsid w:val="005878E0"/>
    <w:rsid w:val="00587925"/>
    <w:rsid w:val="00587984"/>
    <w:rsid w:val="005879C8"/>
    <w:rsid w:val="00587A22"/>
    <w:rsid w:val="00587A2B"/>
    <w:rsid w:val="00587B3C"/>
    <w:rsid w:val="00587B42"/>
    <w:rsid w:val="00587B4D"/>
    <w:rsid w:val="00587B5B"/>
    <w:rsid w:val="00587C0D"/>
    <w:rsid w:val="00587C82"/>
    <w:rsid w:val="00587CA4"/>
    <w:rsid w:val="00587CD2"/>
    <w:rsid w:val="00587CE6"/>
    <w:rsid w:val="00587D4B"/>
    <w:rsid w:val="00587DA5"/>
    <w:rsid w:val="00587E58"/>
    <w:rsid w:val="00587E8D"/>
    <w:rsid w:val="00587E9F"/>
    <w:rsid w:val="00587EAB"/>
    <w:rsid w:val="00587EC8"/>
    <w:rsid w:val="00587EE4"/>
    <w:rsid w:val="00587EF6"/>
    <w:rsid w:val="00587F92"/>
    <w:rsid w:val="00587FAA"/>
    <w:rsid w:val="00587FC1"/>
    <w:rsid w:val="00587FC5"/>
    <w:rsid w:val="00587FD3"/>
    <w:rsid w:val="0059000A"/>
    <w:rsid w:val="00590089"/>
    <w:rsid w:val="0059008F"/>
    <w:rsid w:val="00590090"/>
    <w:rsid w:val="005900A4"/>
    <w:rsid w:val="005900C5"/>
    <w:rsid w:val="00590141"/>
    <w:rsid w:val="0059019D"/>
    <w:rsid w:val="00590242"/>
    <w:rsid w:val="00590284"/>
    <w:rsid w:val="005902AC"/>
    <w:rsid w:val="005902B2"/>
    <w:rsid w:val="005902C6"/>
    <w:rsid w:val="00590321"/>
    <w:rsid w:val="0059032C"/>
    <w:rsid w:val="005903BA"/>
    <w:rsid w:val="005903C5"/>
    <w:rsid w:val="005903FB"/>
    <w:rsid w:val="00590409"/>
    <w:rsid w:val="005904DD"/>
    <w:rsid w:val="0059052F"/>
    <w:rsid w:val="0059056E"/>
    <w:rsid w:val="0059057C"/>
    <w:rsid w:val="005906EB"/>
    <w:rsid w:val="0059072C"/>
    <w:rsid w:val="0059074B"/>
    <w:rsid w:val="00590801"/>
    <w:rsid w:val="0059083C"/>
    <w:rsid w:val="0059086D"/>
    <w:rsid w:val="005908A1"/>
    <w:rsid w:val="005908E9"/>
    <w:rsid w:val="00590A33"/>
    <w:rsid w:val="00590A9A"/>
    <w:rsid w:val="00590AE5"/>
    <w:rsid w:val="00590AEA"/>
    <w:rsid w:val="00590B20"/>
    <w:rsid w:val="00590B24"/>
    <w:rsid w:val="00590B31"/>
    <w:rsid w:val="00590B34"/>
    <w:rsid w:val="00590B85"/>
    <w:rsid w:val="00590BA9"/>
    <w:rsid w:val="00590BC6"/>
    <w:rsid w:val="00590BDF"/>
    <w:rsid w:val="00590BE8"/>
    <w:rsid w:val="00590C03"/>
    <w:rsid w:val="00590C34"/>
    <w:rsid w:val="00590C91"/>
    <w:rsid w:val="00590C94"/>
    <w:rsid w:val="00590CC5"/>
    <w:rsid w:val="00590D12"/>
    <w:rsid w:val="00590D80"/>
    <w:rsid w:val="00590D84"/>
    <w:rsid w:val="00590DA1"/>
    <w:rsid w:val="00590DE0"/>
    <w:rsid w:val="00590E76"/>
    <w:rsid w:val="00590EB4"/>
    <w:rsid w:val="00590F14"/>
    <w:rsid w:val="00591006"/>
    <w:rsid w:val="0059101B"/>
    <w:rsid w:val="0059103D"/>
    <w:rsid w:val="00591097"/>
    <w:rsid w:val="005910D6"/>
    <w:rsid w:val="005910F7"/>
    <w:rsid w:val="0059115D"/>
    <w:rsid w:val="005911DA"/>
    <w:rsid w:val="00591233"/>
    <w:rsid w:val="0059125D"/>
    <w:rsid w:val="005912FC"/>
    <w:rsid w:val="0059130A"/>
    <w:rsid w:val="005913A5"/>
    <w:rsid w:val="00591563"/>
    <w:rsid w:val="00591585"/>
    <w:rsid w:val="005915BE"/>
    <w:rsid w:val="0059160F"/>
    <w:rsid w:val="00591611"/>
    <w:rsid w:val="0059161B"/>
    <w:rsid w:val="00591620"/>
    <w:rsid w:val="00591637"/>
    <w:rsid w:val="00591776"/>
    <w:rsid w:val="005917E5"/>
    <w:rsid w:val="00591849"/>
    <w:rsid w:val="00591854"/>
    <w:rsid w:val="00591886"/>
    <w:rsid w:val="0059189A"/>
    <w:rsid w:val="00591974"/>
    <w:rsid w:val="00591981"/>
    <w:rsid w:val="005919CB"/>
    <w:rsid w:val="00591A27"/>
    <w:rsid w:val="00591A35"/>
    <w:rsid w:val="00591A6F"/>
    <w:rsid w:val="00591B45"/>
    <w:rsid w:val="00591B55"/>
    <w:rsid w:val="00591B64"/>
    <w:rsid w:val="00591C76"/>
    <w:rsid w:val="00591CA4"/>
    <w:rsid w:val="00591CCA"/>
    <w:rsid w:val="00591D46"/>
    <w:rsid w:val="00591DA6"/>
    <w:rsid w:val="00591DC3"/>
    <w:rsid w:val="00591DD7"/>
    <w:rsid w:val="00591DF3"/>
    <w:rsid w:val="00591E07"/>
    <w:rsid w:val="00591E3D"/>
    <w:rsid w:val="00591E8B"/>
    <w:rsid w:val="00591F3E"/>
    <w:rsid w:val="00591F79"/>
    <w:rsid w:val="00592008"/>
    <w:rsid w:val="0059206A"/>
    <w:rsid w:val="005920AD"/>
    <w:rsid w:val="00592167"/>
    <w:rsid w:val="00592193"/>
    <w:rsid w:val="005921A8"/>
    <w:rsid w:val="0059221D"/>
    <w:rsid w:val="00592224"/>
    <w:rsid w:val="0059224F"/>
    <w:rsid w:val="00592286"/>
    <w:rsid w:val="005922A8"/>
    <w:rsid w:val="005922C3"/>
    <w:rsid w:val="005922F5"/>
    <w:rsid w:val="00592316"/>
    <w:rsid w:val="00592338"/>
    <w:rsid w:val="00592348"/>
    <w:rsid w:val="00592396"/>
    <w:rsid w:val="005923C1"/>
    <w:rsid w:val="005923DF"/>
    <w:rsid w:val="00592438"/>
    <w:rsid w:val="00592442"/>
    <w:rsid w:val="00592462"/>
    <w:rsid w:val="005924B4"/>
    <w:rsid w:val="005924BB"/>
    <w:rsid w:val="005924CC"/>
    <w:rsid w:val="005924D5"/>
    <w:rsid w:val="00592543"/>
    <w:rsid w:val="005925BE"/>
    <w:rsid w:val="00592637"/>
    <w:rsid w:val="0059264B"/>
    <w:rsid w:val="00592650"/>
    <w:rsid w:val="00592651"/>
    <w:rsid w:val="005926EC"/>
    <w:rsid w:val="0059277E"/>
    <w:rsid w:val="0059285B"/>
    <w:rsid w:val="00592899"/>
    <w:rsid w:val="005928B2"/>
    <w:rsid w:val="005928DC"/>
    <w:rsid w:val="0059295B"/>
    <w:rsid w:val="00592A57"/>
    <w:rsid w:val="00592A63"/>
    <w:rsid w:val="00592B22"/>
    <w:rsid w:val="00592B30"/>
    <w:rsid w:val="00592BC7"/>
    <w:rsid w:val="00592CA2"/>
    <w:rsid w:val="00592CA7"/>
    <w:rsid w:val="00592D0A"/>
    <w:rsid w:val="00592D6D"/>
    <w:rsid w:val="00592E04"/>
    <w:rsid w:val="00592E0E"/>
    <w:rsid w:val="00592E24"/>
    <w:rsid w:val="00592E9B"/>
    <w:rsid w:val="00592ED2"/>
    <w:rsid w:val="00592EED"/>
    <w:rsid w:val="00592F4E"/>
    <w:rsid w:val="00592F99"/>
    <w:rsid w:val="0059300A"/>
    <w:rsid w:val="00593046"/>
    <w:rsid w:val="005930BE"/>
    <w:rsid w:val="0059314B"/>
    <w:rsid w:val="00593237"/>
    <w:rsid w:val="00593243"/>
    <w:rsid w:val="0059328B"/>
    <w:rsid w:val="00593377"/>
    <w:rsid w:val="0059338D"/>
    <w:rsid w:val="0059339D"/>
    <w:rsid w:val="005933A2"/>
    <w:rsid w:val="005933C2"/>
    <w:rsid w:val="005933D1"/>
    <w:rsid w:val="0059341B"/>
    <w:rsid w:val="00593462"/>
    <w:rsid w:val="00593490"/>
    <w:rsid w:val="0059349F"/>
    <w:rsid w:val="0059350D"/>
    <w:rsid w:val="0059355A"/>
    <w:rsid w:val="0059355E"/>
    <w:rsid w:val="005935BC"/>
    <w:rsid w:val="00593603"/>
    <w:rsid w:val="0059368D"/>
    <w:rsid w:val="005936DB"/>
    <w:rsid w:val="0059378B"/>
    <w:rsid w:val="005937BD"/>
    <w:rsid w:val="00593808"/>
    <w:rsid w:val="00593870"/>
    <w:rsid w:val="00593876"/>
    <w:rsid w:val="00593964"/>
    <w:rsid w:val="005939F6"/>
    <w:rsid w:val="005939FB"/>
    <w:rsid w:val="00593A09"/>
    <w:rsid w:val="00593A22"/>
    <w:rsid w:val="00593A6F"/>
    <w:rsid w:val="00593A74"/>
    <w:rsid w:val="00593B2D"/>
    <w:rsid w:val="00593B60"/>
    <w:rsid w:val="00593B67"/>
    <w:rsid w:val="00593C0F"/>
    <w:rsid w:val="00593C69"/>
    <w:rsid w:val="00593C88"/>
    <w:rsid w:val="00593CFC"/>
    <w:rsid w:val="00593D2A"/>
    <w:rsid w:val="00593D41"/>
    <w:rsid w:val="00593D58"/>
    <w:rsid w:val="00593E11"/>
    <w:rsid w:val="00593E13"/>
    <w:rsid w:val="00593EF8"/>
    <w:rsid w:val="00593F15"/>
    <w:rsid w:val="00593F35"/>
    <w:rsid w:val="00593F3D"/>
    <w:rsid w:val="00593F58"/>
    <w:rsid w:val="00593F5E"/>
    <w:rsid w:val="00593FAD"/>
    <w:rsid w:val="00593FC9"/>
    <w:rsid w:val="00593FEB"/>
    <w:rsid w:val="0059404C"/>
    <w:rsid w:val="0059406B"/>
    <w:rsid w:val="00594088"/>
    <w:rsid w:val="005940DF"/>
    <w:rsid w:val="005940EA"/>
    <w:rsid w:val="0059420A"/>
    <w:rsid w:val="005942A1"/>
    <w:rsid w:val="005942D5"/>
    <w:rsid w:val="005942E9"/>
    <w:rsid w:val="0059434B"/>
    <w:rsid w:val="00594381"/>
    <w:rsid w:val="005943B2"/>
    <w:rsid w:val="005943D8"/>
    <w:rsid w:val="005943E6"/>
    <w:rsid w:val="00594410"/>
    <w:rsid w:val="0059441A"/>
    <w:rsid w:val="0059442F"/>
    <w:rsid w:val="00594447"/>
    <w:rsid w:val="005944A1"/>
    <w:rsid w:val="005944CC"/>
    <w:rsid w:val="00594500"/>
    <w:rsid w:val="00594514"/>
    <w:rsid w:val="005945CE"/>
    <w:rsid w:val="0059467D"/>
    <w:rsid w:val="00594715"/>
    <w:rsid w:val="00594754"/>
    <w:rsid w:val="00594767"/>
    <w:rsid w:val="00594847"/>
    <w:rsid w:val="00594874"/>
    <w:rsid w:val="0059493A"/>
    <w:rsid w:val="00594976"/>
    <w:rsid w:val="005949C0"/>
    <w:rsid w:val="00594A4F"/>
    <w:rsid w:val="00594B61"/>
    <w:rsid w:val="00594B71"/>
    <w:rsid w:val="00594B84"/>
    <w:rsid w:val="00594C07"/>
    <w:rsid w:val="00594CA3"/>
    <w:rsid w:val="00594CB2"/>
    <w:rsid w:val="00594CD5"/>
    <w:rsid w:val="00594D42"/>
    <w:rsid w:val="00594D7F"/>
    <w:rsid w:val="00594E32"/>
    <w:rsid w:val="00594EFA"/>
    <w:rsid w:val="00594F79"/>
    <w:rsid w:val="00594F7A"/>
    <w:rsid w:val="00594FD2"/>
    <w:rsid w:val="0059504E"/>
    <w:rsid w:val="00595061"/>
    <w:rsid w:val="0059508A"/>
    <w:rsid w:val="0059519B"/>
    <w:rsid w:val="005951E2"/>
    <w:rsid w:val="0059524E"/>
    <w:rsid w:val="005952C2"/>
    <w:rsid w:val="005952D5"/>
    <w:rsid w:val="00595325"/>
    <w:rsid w:val="00595384"/>
    <w:rsid w:val="005953D8"/>
    <w:rsid w:val="00595462"/>
    <w:rsid w:val="00595550"/>
    <w:rsid w:val="0059556A"/>
    <w:rsid w:val="0059558F"/>
    <w:rsid w:val="005955B2"/>
    <w:rsid w:val="005955EF"/>
    <w:rsid w:val="0059562C"/>
    <w:rsid w:val="00595659"/>
    <w:rsid w:val="005956A2"/>
    <w:rsid w:val="0059570A"/>
    <w:rsid w:val="00595737"/>
    <w:rsid w:val="00595742"/>
    <w:rsid w:val="0059578D"/>
    <w:rsid w:val="00595884"/>
    <w:rsid w:val="00595912"/>
    <w:rsid w:val="0059591B"/>
    <w:rsid w:val="00595994"/>
    <w:rsid w:val="005959DB"/>
    <w:rsid w:val="00595A09"/>
    <w:rsid w:val="00595A5F"/>
    <w:rsid w:val="00595A76"/>
    <w:rsid w:val="00595A89"/>
    <w:rsid w:val="00595AD0"/>
    <w:rsid w:val="00595B2A"/>
    <w:rsid w:val="00595C1B"/>
    <w:rsid w:val="00595C2E"/>
    <w:rsid w:val="00595C70"/>
    <w:rsid w:val="00595D1A"/>
    <w:rsid w:val="00595D85"/>
    <w:rsid w:val="00595D95"/>
    <w:rsid w:val="00595DB4"/>
    <w:rsid w:val="00595DD2"/>
    <w:rsid w:val="00595E08"/>
    <w:rsid w:val="00595ECD"/>
    <w:rsid w:val="00595ED4"/>
    <w:rsid w:val="00595F16"/>
    <w:rsid w:val="00595F83"/>
    <w:rsid w:val="00595FCA"/>
    <w:rsid w:val="00595FF9"/>
    <w:rsid w:val="00596124"/>
    <w:rsid w:val="00596135"/>
    <w:rsid w:val="00596215"/>
    <w:rsid w:val="0059639C"/>
    <w:rsid w:val="005963BB"/>
    <w:rsid w:val="00596415"/>
    <w:rsid w:val="005965B6"/>
    <w:rsid w:val="005965EB"/>
    <w:rsid w:val="00596643"/>
    <w:rsid w:val="00596650"/>
    <w:rsid w:val="00596711"/>
    <w:rsid w:val="005967AD"/>
    <w:rsid w:val="005967D8"/>
    <w:rsid w:val="0059685F"/>
    <w:rsid w:val="00596866"/>
    <w:rsid w:val="0059692D"/>
    <w:rsid w:val="00596936"/>
    <w:rsid w:val="005969D8"/>
    <w:rsid w:val="00596A1B"/>
    <w:rsid w:val="00596A38"/>
    <w:rsid w:val="00596AA4"/>
    <w:rsid w:val="00596AF6"/>
    <w:rsid w:val="00596B21"/>
    <w:rsid w:val="00596B2B"/>
    <w:rsid w:val="00596B9C"/>
    <w:rsid w:val="00596BBF"/>
    <w:rsid w:val="00596C20"/>
    <w:rsid w:val="00596C22"/>
    <w:rsid w:val="00596C29"/>
    <w:rsid w:val="00596C87"/>
    <w:rsid w:val="00596C9A"/>
    <w:rsid w:val="00596CB6"/>
    <w:rsid w:val="00596CFD"/>
    <w:rsid w:val="00596D19"/>
    <w:rsid w:val="00596D39"/>
    <w:rsid w:val="00596D7B"/>
    <w:rsid w:val="00596DAC"/>
    <w:rsid w:val="00596EBB"/>
    <w:rsid w:val="00596F01"/>
    <w:rsid w:val="00596F7F"/>
    <w:rsid w:val="005970A4"/>
    <w:rsid w:val="005970CB"/>
    <w:rsid w:val="00597130"/>
    <w:rsid w:val="005971ED"/>
    <w:rsid w:val="00597215"/>
    <w:rsid w:val="00597338"/>
    <w:rsid w:val="00597359"/>
    <w:rsid w:val="0059739A"/>
    <w:rsid w:val="005973C3"/>
    <w:rsid w:val="0059744E"/>
    <w:rsid w:val="00597465"/>
    <w:rsid w:val="00597502"/>
    <w:rsid w:val="00597548"/>
    <w:rsid w:val="00597570"/>
    <w:rsid w:val="0059757B"/>
    <w:rsid w:val="00597695"/>
    <w:rsid w:val="005976CF"/>
    <w:rsid w:val="00597700"/>
    <w:rsid w:val="0059778E"/>
    <w:rsid w:val="005977D9"/>
    <w:rsid w:val="005977FA"/>
    <w:rsid w:val="005978C0"/>
    <w:rsid w:val="005978E6"/>
    <w:rsid w:val="00597904"/>
    <w:rsid w:val="0059792B"/>
    <w:rsid w:val="00597976"/>
    <w:rsid w:val="005979D1"/>
    <w:rsid w:val="00597A1B"/>
    <w:rsid w:val="00597A46"/>
    <w:rsid w:val="00597A54"/>
    <w:rsid w:val="00597A80"/>
    <w:rsid w:val="00597AA0"/>
    <w:rsid w:val="00597AA4"/>
    <w:rsid w:val="00597B4C"/>
    <w:rsid w:val="00597B9D"/>
    <w:rsid w:val="00597C00"/>
    <w:rsid w:val="00597C13"/>
    <w:rsid w:val="00597C23"/>
    <w:rsid w:val="00597C3A"/>
    <w:rsid w:val="00597C77"/>
    <w:rsid w:val="00597D0C"/>
    <w:rsid w:val="00597D71"/>
    <w:rsid w:val="00597DE9"/>
    <w:rsid w:val="00597E5E"/>
    <w:rsid w:val="00597E66"/>
    <w:rsid w:val="00597EA4"/>
    <w:rsid w:val="00597EDC"/>
    <w:rsid w:val="00597F09"/>
    <w:rsid w:val="00597F3D"/>
    <w:rsid w:val="00597F6B"/>
    <w:rsid w:val="00597FA9"/>
    <w:rsid w:val="00597FAA"/>
    <w:rsid w:val="005A00C2"/>
    <w:rsid w:val="005A00E5"/>
    <w:rsid w:val="005A00E9"/>
    <w:rsid w:val="005A011F"/>
    <w:rsid w:val="005A0134"/>
    <w:rsid w:val="005A0232"/>
    <w:rsid w:val="005A0239"/>
    <w:rsid w:val="005A02CA"/>
    <w:rsid w:val="005A02FE"/>
    <w:rsid w:val="005A032B"/>
    <w:rsid w:val="005A0430"/>
    <w:rsid w:val="005A04BC"/>
    <w:rsid w:val="005A04C5"/>
    <w:rsid w:val="005A051D"/>
    <w:rsid w:val="005A055C"/>
    <w:rsid w:val="005A055E"/>
    <w:rsid w:val="005A056D"/>
    <w:rsid w:val="005A0570"/>
    <w:rsid w:val="005A05EC"/>
    <w:rsid w:val="005A060D"/>
    <w:rsid w:val="005A06B5"/>
    <w:rsid w:val="005A070C"/>
    <w:rsid w:val="005A0722"/>
    <w:rsid w:val="005A076F"/>
    <w:rsid w:val="005A07A4"/>
    <w:rsid w:val="005A0886"/>
    <w:rsid w:val="005A088E"/>
    <w:rsid w:val="005A089F"/>
    <w:rsid w:val="005A091D"/>
    <w:rsid w:val="005A0952"/>
    <w:rsid w:val="005A0ACA"/>
    <w:rsid w:val="005A0AD3"/>
    <w:rsid w:val="005A0AD6"/>
    <w:rsid w:val="005A0BB6"/>
    <w:rsid w:val="005A0C87"/>
    <w:rsid w:val="005A0CE0"/>
    <w:rsid w:val="005A0CE8"/>
    <w:rsid w:val="005A0D02"/>
    <w:rsid w:val="005A0DC5"/>
    <w:rsid w:val="005A0E73"/>
    <w:rsid w:val="005A0E7F"/>
    <w:rsid w:val="005A0F01"/>
    <w:rsid w:val="005A0F02"/>
    <w:rsid w:val="005A0F6E"/>
    <w:rsid w:val="005A0F90"/>
    <w:rsid w:val="005A0FA0"/>
    <w:rsid w:val="005A0FAC"/>
    <w:rsid w:val="005A0FCB"/>
    <w:rsid w:val="005A1056"/>
    <w:rsid w:val="005A10D0"/>
    <w:rsid w:val="005A11F0"/>
    <w:rsid w:val="005A11F8"/>
    <w:rsid w:val="005A1295"/>
    <w:rsid w:val="005A12DE"/>
    <w:rsid w:val="005A1352"/>
    <w:rsid w:val="005A13E8"/>
    <w:rsid w:val="005A142A"/>
    <w:rsid w:val="005A1511"/>
    <w:rsid w:val="005A151F"/>
    <w:rsid w:val="005A15E0"/>
    <w:rsid w:val="005A178C"/>
    <w:rsid w:val="005A1879"/>
    <w:rsid w:val="005A18C1"/>
    <w:rsid w:val="005A18EE"/>
    <w:rsid w:val="005A1944"/>
    <w:rsid w:val="005A1955"/>
    <w:rsid w:val="005A1AE0"/>
    <w:rsid w:val="005A1B3F"/>
    <w:rsid w:val="005A1B96"/>
    <w:rsid w:val="005A1BC7"/>
    <w:rsid w:val="005A1C5C"/>
    <w:rsid w:val="005A1CA2"/>
    <w:rsid w:val="005A1CDB"/>
    <w:rsid w:val="005A1D38"/>
    <w:rsid w:val="005A1D47"/>
    <w:rsid w:val="005A1D5C"/>
    <w:rsid w:val="005A1D63"/>
    <w:rsid w:val="005A1DC7"/>
    <w:rsid w:val="005A1E03"/>
    <w:rsid w:val="005A1E41"/>
    <w:rsid w:val="005A1E59"/>
    <w:rsid w:val="005A1E5D"/>
    <w:rsid w:val="005A1EEC"/>
    <w:rsid w:val="005A1EFB"/>
    <w:rsid w:val="005A1F10"/>
    <w:rsid w:val="005A1F46"/>
    <w:rsid w:val="005A1F78"/>
    <w:rsid w:val="005A1F9F"/>
    <w:rsid w:val="005A1FB9"/>
    <w:rsid w:val="005A2076"/>
    <w:rsid w:val="005A20A1"/>
    <w:rsid w:val="005A20E5"/>
    <w:rsid w:val="005A212A"/>
    <w:rsid w:val="005A2149"/>
    <w:rsid w:val="005A21E8"/>
    <w:rsid w:val="005A2220"/>
    <w:rsid w:val="005A22B9"/>
    <w:rsid w:val="005A22CA"/>
    <w:rsid w:val="005A2305"/>
    <w:rsid w:val="005A2350"/>
    <w:rsid w:val="005A23F8"/>
    <w:rsid w:val="005A2400"/>
    <w:rsid w:val="005A2490"/>
    <w:rsid w:val="005A24AC"/>
    <w:rsid w:val="005A24C8"/>
    <w:rsid w:val="005A24CF"/>
    <w:rsid w:val="005A24D4"/>
    <w:rsid w:val="005A24E5"/>
    <w:rsid w:val="005A24E9"/>
    <w:rsid w:val="005A25BA"/>
    <w:rsid w:val="005A25C1"/>
    <w:rsid w:val="005A2602"/>
    <w:rsid w:val="005A266F"/>
    <w:rsid w:val="005A2686"/>
    <w:rsid w:val="005A268C"/>
    <w:rsid w:val="005A26FA"/>
    <w:rsid w:val="005A2722"/>
    <w:rsid w:val="005A2726"/>
    <w:rsid w:val="005A272C"/>
    <w:rsid w:val="005A2786"/>
    <w:rsid w:val="005A27B7"/>
    <w:rsid w:val="005A27BC"/>
    <w:rsid w:val="005A27DB"/>
    <w:rsid w:val="005A2800"/>
    <w:rsid w:val="005A2834"/>
    <w:rsid w:val="005A288D"/>
    <w:rsid w:val="005A28B4"/>
    <w:rsid w:val="005A2938"/>
    <w:rsid w:val="005A2971"/>
    <w:rsid w:val="005A29B4"/>
    <w:rsid w:val="005A29FE"/>
    <w:rsid w:val="005A2A21"/>
    <w:rsid w:val="005A2A80"/>
    <w:rsid w:val="005A2AE2"/>
    <w:rsid w:val="005A2B37"/>
    <w:rsid w:val="005A2BA2"/>
    <w:rsid w:val="005A2BA8"/>
    <w:rsid w:val="005A2BED"/>
    <w:rsid w:val="005A2C31"/>
    <w:rsid w:val="005A2CA2"/>
    <w:rsid w:val="005A2CF2"/>
    <w:rsid w:val="005A2D78"/>
    <w:rsid w:val="005A2DA9"/>
    <w:rsid w:val="005A2DB7"/>
    <w:rsid w:val="005A2E0C"/>
    <w:rsid w:val="005A2E10"/>
    <w:rsid w:val="005A2E19"/>
    <w:rsid w:val="005A2E76"/>
    <w:rsid w:val="005A2E7F"/>
    <w:rsid w:val="005A2ECE"/>
    <w:rsid w:val="005A2F17"/>
    <w:rsid w:val="005A2F43"/>
    <w:rsid w:val="005A2F53"/>
    <w:rsid w:val="005A2F74"/>
    <w:rsid w:val="005A2F91"/>
    <w:rsid w:val="005A2FEC"/>
    <w:rsid w:val="005A3004"/>
    <w:rsid w:val="005A305A"/>
    <w:rsid w:val="005A30C3"/>
    <w:rsid w:val="005A30E6"/>
    <w:rsid w:val="005A31AD"/>
    <w:rsid w:val="005A329B"/>
    <w:rsid w:val="005A32A5"/>
    <w:rsid w:val="005A3325"/>
    <w:rsid w:val="005A333B"/>
    <w:rsid w:val="005A336A"/>
    <w:rsid w:val="005A347D"/>
    <w:rsid w:val="005A34C4"/>
    <w:rsid w:val="005A3573"/>
    <w:rsid w:val="005A3591"/>
    <w:rsid w:val="005A3594"/>
    <w:rsid w:val="005A35E1"/>
    <w:rsid w:val="005A363F"/>
    <w:rsid w:val="005A364B"/>
    <w:rsid w:val="005A3811"/>
    <w:rsid w:val="005A381E"/>
    <w:rsid w:val="005A3837"/>
    <w:rsid w:val="005A3839"/>
    <w:rsid w:val="005A3859"/>
    <w:rsid w:val="005A3893"/>
    <w:rsid w:val="005A38AC"/>
    <w:rsid w:val="005A392D"/>
    <w:rsid w:val="005A3A84"/>
    <w:rsid w:val="005A3AE0"/>
    <w:rsid w:val="005A3B27"/>
    <w:rsid w:val="005A3BFB"/>
    <w:rsid w:val="005A3C14"/>
    <w:rsid w:val="005A3C4A"/>
    <w:rsid w:val="005A3C5D"/>
    <w:rsid w:val="005A3C7D"/>
    <w:rsid w:val="005A3CE1"/>
    <w:rsid w:val="005A3E37"/>
    <w:rsid w:val="005A3EF5"/>
    <w:rsid w:val="005A3F45"/>
    <w:rsid w:val="005A3F46"/>
    <w:rsid w:val="005A3F83"/>
    <w:rsid w:val="005A3F89"/>
    <w:rsid w:val="005A3F97"/>
    <w:rsid w:val="005A3F99"/>
    <w:rsid w:val="005A3FB5"/>
    <w:rsid w:val="005A3FB9"/>
    <w:rsid w:val="005A3FE4"/>
    <w:rsid w:val="005A408F"/>
    <w:rsid w:val="005A417E"/>
    <w:rsid w:val="005A4185"/>
    <w:rsid w:val="005A4223"/>
    <w:rsid w:val="005A4248"/>
    <w:rsid w:val="005A4254"/>
    <w:rsid w:val="005A426B"/>
    <w:rsid w:val="005A4311"/>
    <w:rsid w:val="005A4334"/>
    <w:rsid w:val="005A435D"/>
    <w:rsid w:val="005A436A"/>
    <w:rsid w:val="005A4392"/>
    <w:rsid w:val="005A43A3"/>
    <w:rsid w:val="005A43A4"/>
    <w:rsid w:val="005A43A6"/>
    <w:rsid w:val="005A447B"/>
    <w:rsid w:val="005A44A1"/>
    <w:rsid w:val="005A4506"/>
    <w:rsid w:val="005A452F"/>
    <w:rsid w:val="005A4556"/>
    <w:rsid w:val="005A4565"/>
    <w:rsid w:val="005A459D"/>
    <w:rsid w:val="005A45A6"/>
    <w:rsid w:val="005A45E3"/>
    <w:rsid w:val="005A467B"/>
    <w:rsid w:val="005A46CC"/>
    <w:rsid w:val="005A46D7"/>
    <w:rsid w:val="005A475F"/>
    <w:rsid w:val="005A47AA"/>
    <w:rsid w:val="005A47DB"/>
    <w:rsid w:val="005A485B"/>
    <w:rsid w:val="005A48A9"/>
    <w:rsid w:val="005A48C9"/>
    <w:rsid w:val="005A48E0"/>
    <w:rsid w:val="005A4953"/>
    <w:rsid w:val="005A49B0"/>
    <w:rsid w:val="005A49C6"/>
    <w:rsid w:val="005A4A96"/>
    <w:rsid w:val="005A4A9B"/>
    <w:rsid w:val="005A4AEB"/>
    <w:rsid w:val="005A4B5E"/>
    <w:rsid w:val="005A4B91"/>
    <w:rsid w:val="005A4B95"/>
    <w:rsid w:val="005A4C3B"/>
    <w:rsid w:val="005A4D02"/>
    <w:rsid w:val="005A4D08"/>
    <w:rsid w:val="005A4D8D"/>
    <w:rsid w:val="005A4E07"/>
    <w:rsid w:val="005A4E51"/>
    <w:rsid w:val="005A4EFD"/>
    <w:rsid w:val="005A4F77"/>
    <w:rsid w:val="005A4FAC"/>
    <w:rsid w:val="005A4FAD"/>
    <w:rsid w:val="005A500B"/>
    <w:rsid w:val="005A505F"/>
    <w:rsid w:val="005A50E8"/>
    <w:rsid w:val="005A5124"/>
    <w:rsid w:val="005A51CC"/>
    <w:rsid w:val="005A51D9"/>
    <w:rsid w:val="005A52CA"/>
    <w:rsid w:val="005A5326"/>
    <w:rsid w:val="005A53E0"/>
    <w:rsid w:val="005A53F1"/>
    <w:rsid w:val="005A541F"/>
    <w:rsid w:val="005A545E"/>
    <w:rsid w:val="005A550B"/>
    <w:rsid w:val="005A550C"/>
    <w:rsid w:val="005A5514"/>
    <w:rsid w:val="005A553D"/>
    <w:rsid w:val="005A55ED"/>
    <w:rsid w:val="005A5608"/>
    <w:rsid w:val="005A5625"/>
    <w:rsid w:val="005A5648"/>
    <w:rsid w:val="005A570A"/>
    <w:rsid w:val="005A571D"/>
    <w:rsid w:val="005A5788"/>
    <w:rsid w:val="005A5815"/>
    <w:rsid w:val="005A5898"/>
    <w:rsid w:val="005A58AD"/>
    <w:rsid w:val="005A59B7"/>
    <w:rsid w:val="005A59F0"/>
    <w:rsid w:val="005A5A47"/>
    <w:rsid w:val="005A5A8E"/>
    <w:rsid w:val="005A5A91"/>
    <w:rsid w:val="005A5AC0"/>
    <w:rsid w:val="005A5ACC"/>
    <w:rsid w:val="005A5B33"/>
    <w:rsid w:val="005A5B66"/>
    <w:rsid w:val="005A5B99"/>
    <w:rsid w:val="005A5BCE"/>
    <w:rsid w:val="005A5C20"/>
    <w:rsid w:val="005A5C51"/>
    <w:rsid w:val="005A5C6C"/>
    <w:rsid w:val="005A5CC3"/>
    <w:rsid w:val="005A5D30"/>
    <w:rsid w:val="005A5D3C"/>
    <w:rsid w:val="005A5D41"/>
    <w:rsid w:val="005A5D4B"/>
    <w:rsid w:val="005A5DB6"/>
    <w:rsid w:val="005A5EBA"/>
    <w:rsid w:val="005A5ED1"/>
    <w:rsid w:val="005A5F2A"/>
    <w:rsid w:val="005A5F3B"/>
    <w:rsid w:val="005A5F53"/>
    <w:rsid w:val="005A5FB8"/>
    <w:rsid w:val="005A602D"/>
    <w:rsid w:val="005A605D"/>
    <w:rsid w:val="005A607B"/>
    <w:rsid w:val="005A6136"/>
    <w:rsid w:val="005A6193"/>
    <w:rsid w:val="005A61AB"/>
    <w:rsid w:val="005A61DA"/>
    <w:rsid w:val="005A61E5"/>
    <w:rsid w:val="005A637E"/>
    <w:rsid w:val="005A63D3"/>
    <w:rsid w:val="005A63DC"/>
    <w:rsid w:val="005A64B2"/>
    <w:rsid w:val="005A6502"/>
    <w:rsid w:val="005A654B"/>
    <w:rsid w:val="005A6593"/>
    <w:rsid w:val="005A65C7"/>
    <w:rsid w:val="005A660D"/>
    <w:rsid w:val="005A6621"/>
    <w:rsid w:val="005A662D"/>
    <w:rsid w:val="005A665C"/>
    <w:rsid w:val="005A679F"/>
    <w:rsid w:val="005A67AD"/>
    <w:rsid w:val="005A67B3"/>
    <w:rsid w:val="005A6806"/>
    <w:rsid w:val="005A6814"/>
    <w:rsid w:val="005A6818"/>
    <w:rsid w:val="005A6883"/>
    <w:rsid w:val="005A69AC"/>
    <w:rsid w:val="005A69F2"/>
    <w:rsid w:val="005A6AEE"/>
    <w:rsid w:val="005A6B61"/>
    <w:rsid w:val="005A6B76"/>
    <w:rsid w:val="005A6C0B"/>
    <w:rsid w:val="005A6CB3"/>
    <w:rsid w:val="005A6CBA"/>
    <w:rsid w:val="005A6CBE"/>
    <w:rsid w:val="005A6D34"/>
    <w:rsid w:val="005A6D76"/>
    <w:rsid w:val="005A6D8C"/>
    <w:rsid w:val="005A6E8E"/>
    <w:rsid w:val="005A6EBF"/>
    <w:rsid w:val="005A6EC2"/>
    <w:rsid w:val="005A6EF9"/>
    <w:rsid w:val="005A6F5F"/>
    <w:rsid w:val="005A6F83"/>
    <w:rsid w:val="005A6F89"/>
    <w:rsid w:val="005A7011"/>
    <w:rsid w:val="005A7012"/>
    <w:rsid w:val="005A704F"/>
    <w:rsid w:val="005A7059"/>
    <w:rsid w:val="005A70D4"/>
    <w:rsid w:val="005A70EB"/>
    <w:rsid w:val="005A7104"/>
    <w:rsid w:val="005A7115"/>
    <w:rsid w:val="005A71EA"/>
    <w:rsid w:val="005A7292"/>
    <w:rsid w:val="005A7337"/>
    <w:rsid w:val="005A7405"/>
    <w:rsid w:val="005A74B9"/>
    <w:rsid w:val="005A74E2"/>
    <w:rsid w:val="005A74FE"/>
    <w:rsid w:val="005A755C"/>
    <w:rsid w:val="005A75A6"/>
    <w:rsid w:val="005A75BE"/>
    <w:rsid w:val="005A7602"/>
    <w:rsid w:val="005A769B"/>
    <w:rsid w:val="005A76DC"/>
    <w:rsid w:val="005A7740"/>
    <w:rsid w:val="005A7766"/>
    <w:rsid w:val="005A79C8"/>
    <w:rsid w:val="005A79CA"/>
    <w:rsid w:val="005A7A64"/>
    <w:rsid w:val="005A7A97"/>
    <w:rsid w:val="005A7AC7"/>
    <w:rsid w:val="005A7B2F"/>
    <w:rsid w:val="005A7BBD"/>
    <w:rsid w:val="005A7CAF"/>
    <w:rsid w:val="005A7CBB"/>
    <w:rsid w:val="005A7CE7"/>
    <w:rsid w:val="005A7CF8"/>
    <w:rsid w:val="005A7D3A"/>
    <w:rsid w:val="005A7E06"/>
    <w:rsid w:val="005A7E1D"/>
    <w:rsid w:val="005A7E88"/>
    <w:rsid w:val="005A7ECE"/>
    <w:rsid w:val="005A7F04"/>
    <w:rsid w:val="005A7F70"/>
    <w:rsid w:val="005B00AB"/>
    <w:rsid w:val="005B00FC"/>
    <w:rsid w:val="005B0143"/>
    <w:rsid w:val="005B0177"/>
    <w:rsid w:val="005B0195"/>
    <w:rsid w:val="005B020D"/>
    <w:rsid w:val="005B029A"/>
    <w:rsid w:val="005B02F6"/>
    <w:rsid w:val="005B0341"/>
    <w:rsid w:val="005B0364"/>
    <w:rsid w:val="005B03A1"/>
    <w:rsid w:val="005B03B7"/>
    <w:rsid w:val="005B03BA"/>
    <w:rsid w:val="005B03DE"/>
    <w:rsid w:val="005B0473"/>
    <w:rsid w:val="005B0480"/>
    <w:rsid w:val="005B0494"/>
    <w:rsid w:val="005B04C0"/>
    <w:rsid w:val="005B04EE"/>
    <w:rsid w:val="005B0519"/>
    <w:rsid w:val="005B051F"/>
    <w:rsid w:val="005B05B3"/>
    <w:rsid w:val="005B05C7"/>
    <w:rsid w:val="005B05F3"/>
    <w:rsid w:val="005B0663"/>
    <w:rsid w:val="005B067A"/>
    <w:rsid w:val="005B0699"/>
    <w:rsid w:val="005B0776"/>
    <w:rsid w:val="005B07A6"/>
    <w:rsid w:val="005B07BC"/>
    <w:rsid w:val="005B07E8"/>
    <w:rsid w:val="005B080E"/>
    <w:rsid w:val="005B08C3"/>
    <w:rsid w:val="005B08E8"/>
    <w:rsid w:val="005B08F4"/>
    <w:rsid w:val="005B0945"/>
    <w:rsid w:val="005B09BA"/>
    <w:rsid w:val="005B09BE"/>
    <w:rsid w:val="005B0A64"/>
    <w:rsid w:val="005B0A84"/>
    <w:rsid w:val="005B0A9C"/>
    <w:rsid w:val="005B0B87"/>
    <w:rsid w:val="005B0B94"/>
    <w:rsid w:val="005B0BA1"/>
    <w:rsid w:val="005B0BE0"/>
    <w:rsid w:val="005B0C78"/>
    <w:rsid w:val="005B0CD4"/>
    <w:rsid w:val="005B0D2F"/>
    <w:rsid w:val="005B0E4D"/>
    <w:rsid w:val="005B0EBB"/>
    <w:rsid w:val="005B0EDB"/>
    <w:rsid w:val="005B0F7F"/>
    <w:rsid w:val="005B1002"/>
    <w:rsid w:val="005B1004"/>
    <w:rsid w:val="005B1018"/>
    <w:rsid w:val="005B1122"/>
    <w:rsid w:val="005B1141"/>
    <w:rsid w:val="005B1161"/>
    <w:rsid w:val="005B1174"/>
    <w:rsid w:val="005B11C2"/>
    <w:rsid w:val="005B11DE"/>
    <w:rsid w:val="005B120F"/>
    <w:rsid w:val="005B125F"/>
    <w:rsid w:val="005B1325"/>
    <w:rsid w:val="005B136F"/>
    <w:rsid w:val="005B13AB"/>
    <w:rsid w:val="005B13B2"/>
    <w:rsid w:val="005B13B6"/>
    <w:rsid w:val="005B14A2"/>
    <w:rsid w:val="005B1510"/>
    <w:rsid w:val="005B1518"/>
    <w:rsid w:val="005B1551"/>
    <w:rsid w:val="005B15AE"/>
    <w:rsid w:val="005B15C8"/>
    <w:rsid w:val="005B1668"/>
    <w:rsid w:val="005B1669"/>
    <w:rsid w:val="005B173C"/>
    <w:rsid w:val="005B1772"/>
    <w:rsid w:val="005B182E"/>
    <w:rsid w:val="005B1832"/>
    <w:rsid w:val="005B18C3"/>
    <w:rsid w:val="005B191E"/>
    <w:rsid w:val="005B1927"/>
    <w:rsid w:val="005B1988"/>
    <w:rsid w:val="005B19AB"/>
    <w:rsid w:val="005B1A21"/>
    <w:rsid w:val="005B1A6A"/>
    <w:rsid w:val="005B1AD5"/>
    <w:rsid w:val="005B1AFE"/>
    <w:rsid w:val="005B1B82"/>
    <w:rsid w:val="005B1B8E"/>
    <w:rsid w:val="005B1BCC"/>
    <w:rsid w:val="005B1BE0"/>
    <w:rsid w:val="005B1BFD"/>
    <w:rsid w:val="005B1C47"/>
    <w:rsid w:val="005B1CB6"/>
    <w:rsid w:val="005B1D0A"/>
    <w:rsid w:val="005B1D15"/>
    <w:rsid w:val="005B1D82"/>
    <w:rsid w:val="005B1E27"/>
    <w:rsid w:val="005B1E86"/>
    <w:rsid w:val="005B1EBC"/>
    <w:rsid w:val="005B1EC3"/>
    <w:rsid w:val="005B1ED1"/>
    <w:rsid w:val="005B1ED9"/>
    <w:rsid w:val="005B1FD9"/>
    <w:rsid w:val="005B20B0"/>
    <w:rsid w:val="005B20F6"/>
    <w:rsid w:val="005B2179"/>
    <w:rsid w:val="005B217B"/>
    <w:rsid w:val="005B2200"/>
    <w:rsid w:val="005B2206"/>
    <w:rsid w:val="005B225A"/>
    <w:rsid w:val="005B2369"/>
    <w:rsid w:val="005B2411"/>
    <w:rsid w:val="005B2412"/>
    <w:rsid w:val="005B248E"/>
    <w:rsid w:val="005B24B3"/>
    <w:rsid w:val="005B24B6"/>
    <w:rsid w:val="005B2554"/>
    <w:rsid w:val="005B257D"/>
    <w:rsid w:val="005B26EB"/>
    <w:rsid w:val="005B2724"/>
    <w:rsid w:val="005B274E"/>
    <w:rsid w:val="005B2791"/>
    <w:rsid w:val="005B27D9"/>
    <w:rsid w:val="005B2820"/>
    <w:rsid w:val="005B2878"/>
    <w:rsid w:val="005B29B8"/>
    <w:rsid w:val="005B29C4"/>
    <w:rsid w:val="005B2A9C"/>
    <w:rsid w:val="005B2AB6"/>
    <w:rsid w:val="005B2B23"/>
    <w:rsid w:val="005B2B24"/>
    <w:rsid w:val="005B2B69"/>
    <w:rsid w:val="005B2B96"/>
    <w:rsid w:val="005B2BA1"/>
    <w:rsid w:val="005B2BC4"/>
    <w:rsid w:val="005B2C01"/>
    <w:rsid w:val="005B2C2C"/>
    <w:rsid w:val="005B2C73"/>
    <w:rsid w:val="005B2C98"/>
    <w:rsid w:val="005B2CF2"/>
    <w:rsid w:val="005B2D3B"/>
    <w:rsid w:val="005B2D95"/>
    <w:rsid w:val="005B2DB6"/>
    <w:rsid w:val="005B2DB9"/>
    <w:rsid w:val="005B2E5D"/>
    <w:rsid w:val="005B2EFD"/>
    <w:rsid w:val="005B2F30"/>
    <w:rsid w:val="005B2F39"/>
    <w:rsid w:val="005B2FA4"/>
    <w:rsid w:val="005B2FC8"/>
    <w:rsid w:val="005B3010"/>
    <w:rsid w:val="005B3018"/>
    <w:rsid w:val="005B303F"/>
    <w:rsid w:val="005B304B"/>
    <w:rsid w:val="005B304F"/>
    <w:rsid w:val="005B31A7"/>
    <w:rsid w:val="005B3201"/>
    <w:rsid w:val="005B322E"/>
    <w:rsid w:val="005B3361"/>
    <w:rsid w:val="005B33E8"/>
    <w:rsid w:val="005B3414"/>
    <w:rsid w:val="005B35E7"/>
    <w:rsid w:val="005B3634"/>
    <w:rsid w:val="005B364A"/>
    <w:rsid w:val="005B3690"/>
    <w:rsid w:val="005B36C9"/>
    <w:rsid w:val="005B36E7"/>
    <w:rsid w:val="005B36F4"/>
    <w:rsid w:val="005B388A"/>
    <w:rsid w:val="005B39B5"/>
    <w:rsid w:val="005B3A2B"/>
    <w:rsid w:val="005B3A56"/>
    <w:rsid w:val="005B3B94"/>
    <w:rsid w:val="005B3C32"/>
    <w:rsid w:val="005B3CB4"/>
    <w:rsid w:val="005B3CCC"/>
    <w:rsid w:val="005B3CDA"/>
    <w:rsid w:val="005B3F26"/>
    <w:rsid w:val="005B3F3B"/>
    <w:rsid w:val="005B3F4B"/>
    <w:rsid w:val="005B3FA0"/>
    <w:rsid w:val="005B3FCE"/>
    <w:rsid w:val="005B400F"/>
    <w:rsid w:val="005B4010"/>
    <w:rsid w:val="005B4063"/>
    <w:rsid w:val="005B4094"/>
    <w:rsid w:val="005B40A6"/>
    <w:rsid w:val="005B40FC"/>
    <w:rsid w:val="005B4129"/>
    <w:rsid w:val="005B417A"/>
    <w:rsid w:val="005B4182"/>
    <w:rsid w:val="005B4183"/>
    <w:rsid w:val="005B420D"/>
    <w:rsid w:val="005B4221"/>
    <w:rsid w:val="005B424E"/>
    <w:rsid w:val="005B4258"/>
    <w:rsid w:val="005B425E"/>
    <w:rsid w:val="005B42A1"/>
    <w:rsid w:val="005B43A3"/>
    <w:rsid w:val="005B44BF"/>
    <w:rsid w:val="005B4574"/>
    <w:rsid w:val="005B45A0"/>
    <w:rsid w:val="005B45CE"/>
    <w:rsid w:val="005B4602"/>
    <w:rsid w:val="005B4619"/>
    <w:rsid w:val="005B4654"/>
    <w:rsid w:val="005B4661"/>
    <w:rsid w:val="005B468A"/>
    <w:rsid w:val="005B476D"/>
    <w:rsid w:val="005B479D"/>
    <w:rsid w:val="005B4894"/>
    <w:rsid w:val="005B48E2"/>
    <w:rsid w:val="005B48FE"/>
    <w:rsid w:val="005B4932"/>
    <w:rsid w:val="005B495D"/>
    <w:rsid w:val="005B49D9"/>
    <w:rsid w:val="005B49EA"/>
    <w:rsid w:val="005B49F9"/>
    <w:rsid w:val="005B4A8B"/>
    <w:rsid w:val="005B4AC5"/>
    <w:rsid w:val="005B4B08"/>
    <w:rsid w:val="005B4B1D"/>
    <w:rsid w:val="005B4BB6"/>
    <w:rsid w:val="005B4C3D"/>
    <w:rsid w:val="005B4C95"/>
    <w:rsid w:val="005B4CAB"/>
    <w:rsid w:val="005B4CCF"/>
    <w:rsid w:val="005B4D10"/>
    <w:rsid w:val="005B4D87"/>
    <w:rsid w:val="005B4D99"/>
    <w:rsid w:val="005B4E49"/>
    <w:rsid w:val="005B4F19"/>
    <w:rsid w:val="005B4F44"/>
    <w:rsid w:val="005B4F53"/>
    <w:rsid w:val="005B4FA4"/>
    <w:rsid w:val="005B4FF2"/>
    <w:rsid w:val="005B5022"/>
    <w:rsid w:val="005B508F"/>
    <w:rsid w:val="005B50CD"/>
    <w:rsid w:val="005B50DB"/>
    <w:rsid w:val="005B50F3"/>
    <w:rsid w:val="005B5234"/>
    <w:rsid w:val="005B52D9"/>
    <w:rsid w:val="005B52DE"/>
    <w:rsid w:val="005B533C"/>
    <w:rsid w:val="005B5396"/>
    <w:rsid w:val="005B53A8"/>
    <w:rsid w:val="005B53AE"/>
    <w:rsid w:val="005B544A"/>
    <w:rsid w:val="005B54A9"/>
    <w:rsid w:val="005B553E"/>
    <w:rsid w:val="005B555D"/>
    <w:rsid w:val="005B5573"/>
    <w:rsid w:val="005B55C8"/>
    <w:rsid w:val="005B568D"/>
    <w:rsid w:val="005B568F"/>
    <w:rsid w:val="005B569D"/>
    <w:rsid w:val="005B56BD"/>
    <w:rsid w:val="005B56CC"/>
    <w:rsid w:val="005B5705"/>
    <w:rsid w:val="005B5734"/>
    <w:rsid w:val="005B57C2"/>
    <w:rsid w:val="005B5832"/>
    <w:rsid w:val="005B58DC"/>
    <w:rsid w:val="005B591A"/>
    <w:rsid w:val="005B594A"/>
    <w:rsid w:val="005B5969"/>
    <w:rsid w:val="005B597A"/>
    <w:rsid w:val="005B5988"/>
    <w:rsid w:val="005B59CB"/>
    <w:rsid w:val="005B5A14"/>
    <w:rsid w:val="005B5A28"/>
    <w:rsid w:val="005B5A2B"/>
    <w:rsid w:val="005B5AAC"/>
    <w:rsid w:val="005B5B04"/>
    <w:rsid w:val="005B5BE1"/>
    <w:rsid w:val="005B5BEA"/>
    <w:rsid w:val="005B5C78"/>
    <w:rsid w:val="005B5C90"/>
    <w:rsid w:val="005B5D2C"/>
    <w:rsid w:val="005B5D2F"/>
    <w:rsid w:val="005B5D51"/>
    <w:rsid w:val="005B5D70"/>
    <w:rsid w:val="005B5DCB"/>
    <w:rsid w:val="005B5DD2"/>
    <w:rsid w:val="005B5DDC"/>
    <w:rsid w:val="005B5EC6"/>
    <w:rsid w:val="005B5FB5"/>
    <w:rsid w:val="005B5FB6"/>
    <w:rsid w:val="005B5FBF"/>
    <w:rsid w:val="005B5FCA"/>
    <w:rsid w:val="005B5FD1"/>
    <w:rsid w:val="005B603C"/>
    <w:rsid w:val="005B6045"/>
    <w:rsid w:val="005B6074"/>
    <w:rsid w:val="005B60CC"/>
    <w:rsid w:val="005B6156"/>
    <w:rsid w:val="005B6176"/>
    <w:rsid w:val="005B61B0"/>
    <w:rsid w:val="005B61D9"/>
    <w:rsid w:val="005B6261"/>
    <w:rsid w:val="005B6293"/>
    <w:rsid w:val="005B62B8"/>
    <w:rsid w:val="005B631B"/>
    <w:rsid w:val="005B6351"/>
    <w:rsid w:val="005B638F"/>
    <w:rsid w:val="005B639A"/>
    <w:rsid w:val="005B63E3"/>
    <w:rsid w:val="005B6462"/>
    <w:rsid w:val="005B649F"/>
    <w:rsid w:val="005B64BE"/>
    <w:rsid w:val="005B64BF"/>
    <w:rsid w:val="005B6546"/>
    <w:rsid w:val="005B65B8"/>
    <w:rsid w:val="005B65F1"/>
    <w:rsid w:val="005B661E"/>
    <w:rsid w:val="005B6648"/>
    <w:rsid w:val="005B66A7"/>
    <w:rsid w:val="005B66B2"/>
    <w:rsid w:val="005B6719"/>
    <w:rsid w:val="005B6734"/>
    <w:rsid w:val="005B67C9"/>
    <w:rsid w:val="005B6824"/>
    <w:rsid w:val="005B692F"/>
    <w:rsid w:val="005B6952"/>
    <w:rsid w:val="005B69A1"/>
    <w:rsid w:val="005B6A21"/>
    <w:rsid w:val="005B6A6A"/>
    <w:rsid w:val="005B6A79"/>
    <w:rsid w:val="005B6AA5"/>
    <w:rsid w:val="005B6B03"/>
    <w:rsid w:val="005B6C39"/>
    <w:rsid w:val="005B6C3E"/>
    <w:rsid w:val="005B6C47"/>
    <w:rsid w:val="005B6C85"/>
    <w:rsid w:val="005B6CCB"/>
    <w:rsid w:val="005B6DFF"/>
    <w:rsid w:val="005B6E5F"/>
    <w:rsid w:val="005B6E78"/>
    <w:rsid w:val="005B6EF4"/>
    <w:rsid w:val="005B6F57"/>
    <w:rsid w:val="005B6F79"/>
    <w:rsid w:val="005B708E"/>
    <w:rsid w:val="005B7092"/>
    <w:rsid w:val="005B70E6"/>
    <w:rsid w:val="005B7110"/>
    <w:rsid w:val="005B711F"/>
    <w:rsid w:val="005B713A"/>
    <w:rsid w:val="005B720B"/>
    <w:rsid w:val="005B725C"/>
    <w:rsid w:val="005B726A"/>
    <w:rsid w:val="005B7272"/>
    <w:rsid w:val="005B72A3"/>
    <w:rsid w:val="005B730B"/>
    <w:rsid w:val="005B736A"/>
    <w:rsid w:val="005B73E3"/>
    <w:rsid w:val="005B73F3"/>
    <w:rsid w:val="005B74A0"/>
    <w:rsid w:val="005B74A1"/>
    <w:rsid w:val="005B74B1"/>
    <w:rsid w:val="005B7570"/>
    <w:rsid w:val="005B7575"/>
    <w:rsid w:val="005B7578"/>
    <w:rsid w:val="005B758D"/>
    <w:rsid w:val="005B7652"/>
    <w:rsid w:val="005B776A"/>
    <w:rsid w:val="005B779E"/>
    <w:rsid w:val="005B7878"/>
    <w:rsid w:val="005B78C0"/>
    <w:rsid w:val="005B7926"/>
    <w:rsid w:val="005B7963"/>
    <w:rsid w:val="005B799D"/>
    <w:rsid w:val="005B7A07"/>
    <w:rsid w:val="005B7A1E"/>
    <w:rsid w:val="005B7A5C"/>
    <w:rsid w:val="005B7A7B"/>
    <w:rsid w:val="005B7A9C"/>
    <w:rsid w:val="005B7AC3"/>
    <w:rsid w:val="005B7AE1"/>
    <w:rsid w:val="005B7AF9"/>
    <w:rsid w:val="005B7B14"/>
    <w:rsid w:val="005B7B20"/>
    <w:rsid w:val="005B7CD3"/>
    <w:rsid w:val="005B7CF1"/>
    <w:rsid w:val="005B7CF8"/>
    <w:rsid w:val="005B7D24"/>
    <w:rsid w:val="005B7D43"/>
    <w:rsid w:val="005B7DA6"/>
    <w:rsid w:val="005B7E61"/>
    <w:rsid w:val="005B7E81"/>
    <w:rsid w:val="005B7EF1"/>
    <w:rsid w:val="005B7F0C"/>
    <w:rsid w:val="005B7F97"/>
    <w:rsid w:val="005C017B"/>
    <w:rsid w:val="005C019F"/>
    <w:rsid w:val="005C01A9"/>
    <w:rsid w:val="005C0241"/>
    <w:rsid w:val="005C0243"/>
    <w:rsid w:val="005C026B"/>
    <w:rsid w:val="005C0287"/>
    <w:rsid w:val="005C02D3"/>
    <w:rsid w:val="005C02F7"/>
    <w:rsid w:val="005C035F"/>
    <w:rsid w:val="005C037F"/>
    <w:rsid w:val="005C0387"/>
    <w:rsid w:val="005C03DD"/>
    <w:rsid w:val="005C03E4"/>
    <w:rsid w:val="005C03F7"/>
    <w:rsid w:val="005C0499"/>
    <w:rsid w:val="005C049B"/>
    <w:rsid w:val="005C0518"/>
    <w:rsid w:val="005C05E8"/>
    <w:rsid w:val="005C0626"/>
    <w:rsid w:val="005C06F2"/>
    <w:rsid w:val="005C073F"/>
    <w:rsid w:val="005C0744"/>
    <w:rsid w:val="005C07F2"/>
    <w:rsid w:val="005C0813"/>
    <w:rsid w:val="005C0841"/>
    <w:rsid w:val="005C0883"/>
    <w:rsid w:val="005C0892"/>
    <w:rsid w:val="005C089B"/>
    <w:rsid w:val="005C08E1"/>
    <w:rsid w:val="005C090E"/>
    <w:rsid w:val="005C0938"/>
    <w:rsid w:val="005C0967"/>
    <w:rsid w:val="005C099E"/>
    <w:rsid w:val="005C0AED"/>
    <w:rsid w:val="005C0AF8"/>
    <w:rsid w:val="005C0B4B"/>
    <w:rsid w:val="005C0B72"/>
    <w:rsid w:val="005C0B97"/>
    <w:rsid w:val="005C0BAD"/>
    <w:rsid w:val="005C0BFF"/>
    <w:rsid w:val="005C0C05"/>
    <w:rsid w:val="005C0C1D"/>
    <w:rsid w:val="005C0C45"/>
    <w:rsid w:val="005C0C5B"/>
    <w:rsid w:val="005C0C5D"/>
    <w:rsid w:val="005C0C89"/>
    <w:rsid w:val="005C0CBA"/>
    <w:rsid w:val="005C0CED"/>
    <w:rsid w:val="005C0D1A"/>
    <w:rsid w:val="005C0D1C"/>
    <w:rsid w:val="005C0D4D"/>
    <w:rsid w:val="005C0D66"/>
    <w:rsid w:val="005C0D70"/>
    <w:rsid w:val="005C0D96"/>
    <w:rsid w:val="005C0DD1"/>
    <w:rsid w:val="005C0DE4"/>
    <w:rsid w:val="005C0E95"/>
    <w:rsid w:val="005C0EED"/>
    <w:rsid w:val="005C0F27"/>
    <w:rsid w:val="005C0F36"/>
    <w:rsid w:val="005C0F37"/>
    <w:rsid w:val="005C0FFA"/>
    <w:rsid w:val="005C1019"/>
    <w:rsid w:val="005C101E"/>
    <w:rsid w:val="005C104E"/>
    <w:rsid w:val="005C10D0"/>
    <w:rsid w:val="005C10F0"/>
    <w:rsid w:val="005C11BF"/>
    <w:rsid w:val="005C1223"/>
    <w:rsid w:val="005C1258"/>
    <w:rsid w:val="005C12BC"/>
    <w:rsid w:val="005C12D4"/>
    <w:rsid w:val="005C12DA"/>
    <w:rsid w:val="005C1305"/>
    <w:rsid w:val="005C134B"/>
    <w:rsid w:val="005C1361"/>
    <w:rsid w:val="005C1376"/>
    <w:rsid w:val="005C13C0"/>
    <w:rsid w:val="005C143A"/>
    <w:rsid w:val="005C1476"/>
    <w:rsid w:val="005C1548"/>
    <w:rsid w:val="005C15BA"/>
    <w:rsid w:val="005C15DD"/>
    <w:rsid w:val="005C163F"/>
    <w:rsid w:val="005C168A"/>
    <w:rsid w:val="005C1692"/>
    <w:rsid w:val="005C16E6"/>
    <w:rsid w:val="005C1713"/>
    <w:rsid w:val="005C1794"/>
    <w:rsid w:val="005C17A7"/>
    <w:rsid w:val="005C17E9"/>
    <w:rsid w:val="005C18CF"/>
    <w:rsid w:val="005C18E0"/>
    <w:rsid w:val="005C193B"/>
    <w:rsid w:val="005C1992"/>
    <w:rsid w:val="005C1996"/>
    <w:rsid w:val="005C199B"/>
    <w:rsid w:val="005C1A4C"/>
    <w:rsid w:val="005C1B1B"/>
    <w:rsid w:val="005C1B42"/>
    <w:rsid w:val="005C1BC9"/>
    <w:rsid w:val="005C1BD7"/>
    <w:rsid w:val="005C1BD8"/>
    <w:rsid w:val="005C1BE7"/>
    <w:rsid w:val="005C1C47"/>
    <w:rsid w:val="005C1CD9"/>
    <w:rsid w:val="005C1D55"/>
    <w:rsid w:val="005C1DB2"/>
    <w:rsid w:val="005C1DBF"/>
    <w:rsid w:val="005C1DC3"/>
    <w:rsid w:val="005C1E92"/>
    <w:rsid w:val="005C1F61"/>
    <w:rsid w:val="005C1FF2"/>
    <w:rsid w:val="005C200C"/>
    <w:rsid w:val="005C210D"/>
    <w:rsid w:val="005C2230"/>
    <w:rsid w:val="005C224E"/>
    <w:rsid w:val="005C2294"/>
    <w:rsid w:val="005C229C"/>
    <w:rsid w:val="005C22A8"/>
    <w:rsid w:val="005C22BE"/>
    <w:rsid w:val="005C23CC"/>
    <w:rsid w:val="005C23E5"/>
    <w:rsid w:val="005C23F1"/>
    <w:rsid w:val="005C2494"/>
    <w:rsid w:val="005C24BA"/>
    <w:rsid w:val="005C24C7"/>
    <w:rsid w:val="005C24CA"/>
    <w:rsid w:val="005C24D8"/>
    <w:rsid w:val="005C253E"/>
    <w:rsid w:val="005C2593"/>
    <w:rsid w:val="005C260C"/>
    <w:rsid w:val="005C262D"/>
    <w:rsid w:val="005C2649"/>
    <w:rsid w:val="005C26A8"/>
    <w:rsid w:val="005C26A9"/>
    <w:rsid w:val="005C26B7"/>
    <w:rsid w:val="005C2741"/>
    <w:rsid w:val="005C2742"/>
    <w:rsid w:val="005C277D"/>
    <w:rsid w:val="005C2782"/>
    <w:rsid w:val="005C27EB"/>
    <w:rsid w:val="005C2800"/>
    <w:rsid w:val="005C2836"/>
    <w:rsid w:val="005C2857"/>
    <w:rsid w:val="005C2869"/>
    <w:rsid w:val="005C287F"/>
    <w:rsid w:val="005C2894"/>
    <w:rsid w:val="005C28AE"/>
    <w:rsid w:val="005C2905"/>
    <w:rsid w:val="005C299F"/>
    <w:rsid w:val="005C29AE"/>
    <w:rsid w:val="005C29B4"/>
    <w:rsid w:val="005C2A74"/>
    <w:rsid w:val="005C2A77"/>
    <w:rsid w:val="005C2AD8"/>
    <w:rsid w:val="005C2AF7"/>
    <w:rsid w:val="005C2BB0"/>
    <w:rsid w:val="005C2BC1"/>
    <w:rsid w:val="005C2BFC"/>
    <w:rsid w:val="005C2CB4"/>
    <w:rsid w:val="005C2D22"/>
    <w:rsid w:val="005C2D5C"/>
    <w:rsid w:val="005C2D8A"/>
    <w:rsid w:val="005C2DB4"/>
    <w:rsid w:val="005C2E19"/>
    <w:rsid w:val="005C2EB3"/>
    <w:rsid w:val="005C2EE9"/>
    <w:rsid w:val="005C2F09"/>
    <w:rsid w:val="005C2F2D"/>
    <w:rsid w:val="005C2FAA"/>
    <w:rsid w:val="005C2FB3"/>
    <w:rsid w:val="005C2FC6"/>
    <w:rsid w:val="005C2FF5"/>
    <w:rsid w:val="005C31DA"/>
    <w:rsid w:val="005C32B6"/>
    <w:rsid w:val="005C32E6"/>
    <w:rsid w:val="005C33BD"/>
    <w:rsid w:val="005C33E1"/>
    <w:rsid w:val="005C3409"/>
    <w:rsid w:val="005C3423"/>
    <w:rsid w:val="005C3427"/>
    <w:rsid w:val="005C3452"/>
    <w:rsid w:val="005C3476"/>
    <w:rsid w:val="005C34AD"/>
    <w:rsid w:val="005C3515"/>
    <w:rsid w:val="005C359B"/>
    <w:rsid w:val="005C35B5"/>
    <w:rsid w:val="005C3643"/>
    <w:rsid w:val="005C36AC"/>
    <w:rsid w:val="005C37B4"/>
    <w:rsid w:val="005C3803"/>
    <w:rsid w:val="005C3887"/>
    <w:rsid w:val="005C38B0"/>
    <w:rsid w:val="005C38CC"/>
    <w:rsid w:val="005C391A"/>
    <w:rsid w:val="005C3944"/>
    <w:rsid w:val="005C39B5"/>
    <w:rsid w:val="005C39F2"/>
    <w:rsid w:val="005C3A3F"/>
    <w:rsid w:val="005C3A68"/>
    <w:rsid w:val="005C3A85"/>
    <w:rsid w:val="005C3AF6"/>
    <w:rsid w:val="005C3B03"/>
    <w:rsid w:val="005C3B04"/>
    <w:rsid w:val="005C3B9E"/>
    <w:rsid w:val="005C3BD4"/>
    <w:rsid w:val="005C3BFB"/>
    <w:rsid w:val="005C3C33"/>
    <w:rsid w:val="005C3D3C"/>
    <w:rsid w:val="005C3D66"/>
    <w:rsid w:val="005C3DA1"/>
    <w:rsid w:val="005C3DC3"/>
    <w:rsid w:val="005C3F39"/>
    <w:rsid w:val="005C3F8C"/>
    <w:rsid w:val="005C4038"/>
    <w:rsid w:val="005C403C"/>
    <w:rsid w:val="005C4087"/>
    <w:rsid w:val="005C40F7"/>
    <w:rsid w:val="005C411B"/>
    <w:rsid w:val="005C4155"/>
    <w:rsid w:val="005C4264"/>
    <w:rsid w:val="005C42DD"/>
    <w:rsid w:val="005C432E"/>
    <w:rsid w:val="005C4332"/>
    <w:rsid w:val="005C435D"/>
    <w:rsid w:val="005C4369"/>
    <w:rsid w:val="005C4388"/>
    <w:rsid w:val="005C43F0"/>
    <w:rsid w:val="005C4419"/>
    <w:rsid w:val="005C4438"/>
    <w:rsid w:val="005C445E"/>
    <w:rsid w:val="005C44D1"/>
    <w:rsid w:val="005C44E2"/>
    <w:rsid w:val="005C4559"/>
    <w:rsid w:val="005C4567"/>
    <w:rsid w:val="005C45A0"/>
    <w:rsid w:val="005C45A7"/>
    <w:rsid w:val="005C45E9"/>
    <w:rsid w:val="005C4626"/>
    <w:rsid w:val="005C4637"/>
    <w:rsid w:val="005C4645"/>
    <w:rsid w:val="005C46A0"/>
    <w:rsid w:val="005C4756"/>
    <w:rsid w:val="005C4781"/>
    <w:rsid w:val="005C4786"/>
    <w:rsid w:val="005C479C"/>
    <w:rsid w:val="005C47E9"/>
    <w:rsid w:val="005C48C7"/>
    <w:rsid w:val="005C48D0"/>
    <w:rsid w:val="005C4902"/>
    <w:rsid w:val="005C49DC"/>
    <w:rsid w:val="005C4A03"/>
    <w:rsid w:val="005C4A0E"/>
    <w:rsid w:val="005C4A15"/>
    <w:rsid w:val="005C4A25"/>
    <w:rsid w:val="005C4AD7"/>
    <w:rsid w:val="005C4AEF"/>
    <w:rsid w:val="005C4AFD"/>
    <w:rsid w:val="005C4B0D"/>
    <w:rsid w:val="005C4B39"/>
    <w:rsid w:val="005C4BFC"/>
    <w:rsid w:val="005C4C03"/>
    <w:rsid w:val="005C4C4B"/>
    <w:rsid w:val="005C4C5A"/>
    <w:rsid w:val="005C4C82"/>
    <w:rsid w:val="005C4C9E"/>
    <w:rsid w:val="005C4D74"/>
    <w:rsid w:val="005C4DB8"/>
    <w:rsid w:val="005C4EF8"/>
    <w:rsid w:val="005C4F4B"/>
    <w:rsid w:val="005C4F8E"/>
    <w:rsid w:val="005C4FBC"/>
    <w:rsid w:val="005C4FC1"/>
    <w:rsid w:val="005C4FC8"/>
    <w:rsid w:val="005C4FFF"/>
    <w:rsid w:val="005C5028"/>
    <w:rsid w:val="005C510D"/>
    <w:rsid w:val="005C5146"/>
    <w:rsid w:val="005C514B"/>
    <w:rsid w:val="005C5158"/>
    <w:rsid w:val="005C520C"/>
    <w:rsid w:val="005C5305"/>
    <w:rsid w:val="005C530F"/>
    <w:rsid w:val="005C5349"/>
    <w:rsid w:val="005C5361"/>
    <w:rsid w:val="005C5372"/>
    <w:rsid w:val="005C538B"/>
    <w:rsid w:val="005C5393"/>
    <w:rsid w:val="005C53E2"/>
    <w:rsid w:val="005C540E"/>
    <w:rsid w:val="005C541D"/>
    <w:rsid w:val="005C5460"/>
    <w:rsid w:val="005C54A4"/>
    <w:rsid w:val="005C54BE"/>
    <w:rsid w:val="005C5519"/>
    <w:rsid w:val="005C55EF"/>
    <w:rsid w:val="005C575D"/>
    <w:rsid w:val="005C5790"/>
    <w:rsid w:val="005C57FB"/>
    <w:rsid w:val="005C58BF"/>
    <w:rsid w:val="005C58CA"/>
    <w:rsid w:val="005C5901"/>
    <w:rsid w:val="005C5906"/>
    <w:rsid w:val="005C590B"/>
    <w:rsid w:val="005C5954"/>
    <w:rsid w:val="005C5A0C"/>
    <w:rsid w:val="005C5A1D"/>
    <w:rsid w:val="005C5A2E"/>
    <w:rsid w:val="005C5A36"/>
    <w:rsid w:val="005C5AFF"/>
    <w:rsid w:val="005C5B01"/>
    <w:rsid w:val="005C5B0D"/>
    <w:rsid w:val="005C5B12"/>
    <w:rsid w:val="005C5B30"/>
    <w:rsid w:val="005C5B45"/>
    <w:rsid w:val="005C5B71"/>
    <w:rsid w:val="005C5BD5"/>
    <w:rsid w:val="005C5C10"/>
    <w:rsid w:val="005C5C25"/>
    <w:rsid w:val="005C5C2A"/>
    <w:rsid w:val="005C5C37"/>
    <w:rsid w:val="005C5D0E"/>
    <w:rsid w:val="005C5D7B"/>
    <w:rsid w:val="005C5DA6"/>
    <w:rsid w:val="005C5E4F"/>
    <w:rsid w:val="005C5E58"/>
    <w:rsid w:val="005C5E6B"/>
    <w:rsid w:val="005C5E95"/>
    <w:rsid w:val="005C5E9C"/>
    <w:rsid w:val="005C5F5C"/>
    <w:rsid w:val="005C5F68"/>
    <w:rsid w:val="005C5F70"/>
    <w:rsid w:val="005C5F94"/>
    <w:rsid w:val="005C6018"/>
    <w:rsid w:val="005C6022"/>
    <w:rsid w:val="005C6079"/>
    <w:rsid w:val="005C60A5"/>
    <w:rsid w:val="005C60AF"/>
    <w:rsid w:val="005C6112"/>
    <w:rsid w:val="005C61CB"/>
    <w:rsid w:val="005C620D"/>
    <w:rsid w:val="005C623A"/>
    <w:rsid w:val="005C625A"/>
    <w:rsid w:val="005C62A9"/>
    <w:rsid w:val="005C636D"/>
    <w:rsid w:val="005C63A1"/>
    <w:rsid w:val="005C650A"/>
    <w:rsid w:val="005C66E5"/>
    <w:rsid w:val="005C6778"/>
    <w:rsid w:val="005C67BE"/>
    <w:rsid w:val="005C67D3"/>
    <w:rsid w:val="005C67D4"/>
    <w:rsid w:val="005C6802"/>
    <w:rsid w:val="005C68A5"/>
    <w:rsid w:val="005C68C0"/>
    <w:rsid w:val="005C68CF"/>
    <w:rsid w:val="005C68DF"/>
    <w:rsid w:val="005C691D"/>
    <w:rsid w:val="005C694B"/>
    <w:rsid w:val="005C696A"/>
    <w:rsid w:val="005C69AB"/>
    <w:rsid w:val="005C6A57"/>
    <w:rsid w:val="005C6AAB"/>
    <w:rsid w:val="005C6B1A"/>
    <w:rsid w:val="005C6B32"/>
    <w:rsid w:val="005C6B71"/>
    <w:rsid w:val="005C6B78"/>
    <w:rsid w:val="005C6B81"/>
    <w:rsid w:val="005C6B97"/>
    <w:rsid w:val="005C6B9C"/>
    <w:rsid w:val="005C6C00"/>
    <w:rsid w:val="005C6C45"/>
    <w:rsid w:val="005C6C4B"/>
    <w:rsid w:val="005C6C5B"/>
    <w:rsid w:val="005C6CBD"/>
    <w:rsid w:val="005C6CCC"/>
    <w:rsid w:val="005C6CFA"/>
    <w:rsid w:val="005C6D18"/>
    <w:rsid w:val="005C6D5B"/>
    <w:rsid w:val="005C6D67"/>
    <w:rsid w:val="005C6D77"/>
    <w:rsid w:val="005C6DA4"/>
    <w:rsid w:val="005C6DD0"/>
    <w:rsid w:val="005C6E1E"/>
    <w:rsid w:val="005C6E21"/>
    <w:rsid w:val="005C6E59"/>
    <w:rsid w:val="005C6E81"/>
    <w:rsid w:val="005C6EC8"/>
    <w:rsid w:val="005C6EDC"/>
    <w:rsid w:val="005C6F42"/>
    <w:rsid w:val="005C711E"/>
    <w:rsid w:val="005C7120"/>
    <w:rsid w:val="005C7134"/>
    <w:rsid w:val="005C72B7"/>
    <w:rsid w:val="005C72EF"/>
    <w:rsid w:val="005C7321"/>
    <w:rsid w:val="005C7351"/>
    <w:rsid w:val="005C73A1"/>
    <w:rsid w:val="005C73AC"/>
    <w:rsid w:val="005C741E"/>
    <w:rsid w:val="005C745D"/>
    <w:rsid w:val="005C7519"/>
    <w:rsid w:val="005C758B"/>
    <w:rsid w:val="005C75A1"/>
    <w:rsid w:val="005C75B6"/>
    <w:rsid w:val="005C75D6"/>
    <w:rsid w:val="005C7605"/>
    <w:rsid w:val="005C760D"/>
    <w:rsid w:val="005C7626"/>
    <w:rsid w:val="005C768B"/>
    <w:rsid w:val="005C769D"/>
    <w:rsid w:val="005C76D8"/>
    <w:rsid w:val="005C7781"/>
    <w:rsid w:val="005C788B"/>
    <w:rsid w:val="005C78EC"/>
    <w:rsid w:val="005C7973"/>
    <w:rsid w:val="005C7977"/>
    <w:rsid w:val="005C79CB"/>
    <w:rsid w:val="005C7A55"/>
    <w:rsid w:val="005C7AC0"/>
    <w:rsid w:val="005C7AD7"/>
    <w:rsid w:val="005C7B2D"/>
    <w:rsid w:val="005C7B6D"/>
    <w:rsid w:val="005C7BF3"/>
    <w:rsid w:val="005C7C24"/>
    <w:rsid w:val="005C7C2C"/>
    <w:rsid w:val="005C7C76"/>
    <w:rsid w:val="005C7CDA"/>
    <w:rsid w:val="005C7CEC"/>
    <w:rsid w:val="005C7D1A"/>
    <w:rsid w:val="005C7D27"/>
    <w:rsid w:val="005C7D76"/>
    <w:rsid w:val="005C7D95"/>
    <w:rsid w:val="005C7DBF"/>
    <w:rsid w:val="005C7E78"/>
    <w:rsid w:val="005C7EA1"/>
    <w:rsid w:val="005C7EB3"/>
    <w:rsid w:val="005C7EB5"/>
    <w:rsid w:val="005C7EED"/>
    <w:rsid w:val="005C7EF8"/>
    <w:rsid w:val="005C7F0B"/>
    <w:rsid w:val="005C7F27"/>
    <w:rsid w:val="005C7F80"/>
    <w:rsid w:val="005C7FFE"/>
    <w:rsid w:val="005D000F"/>
    <w:rsid w:val="005D009C"/>
    <w:rsid w:val="005D00EA"/>
    <w:rsid w:val="005D011B"/>
    <w:rsid w:val="005D01A6"/>
    <w:rsid w:val="005D01A8"/>
    <w:rsid w:val="005D01BE"/>
    <w:rsid w:val="005D01C6"/>
    <w:rsid w:val="005D024A"/>
    <w:rsid w:val="005D0264"/>
    <w:rsid w:val="005D0281"/>
    <w:rsid w:val="005D0337"/>
    <w:rsid w:val="005D033C"/>
    <w:rsid w:val="005D0355"/>
    <w:rsid w:val="005D03A9"/>
    <w:rsid w:val="005D03DF"/>
    <w:rsid w:val="005D0461"/>
    <w:rsid w:val="005D0494"/>
    <w:rsid w:val="005D04B5"/>
    <w:rsid w:val="005D04F7"/>
    <w:rsid w:val="005D04FB"/>
    <w:rsid w:val="005D0502"/>
    <w:rsid w:val="005D0529"/>
    <w:rsid w:val="005D055C"/>
    <w:rsid w:val="005D0584"/>
    <w:rsid w:val="005D06F0"/>
    <w:rsid w:val="005D07A3"/>
    <w:rsid w:val="005D07AC"/>
    <w:rsid w:val="005D0852"/>
    <w:rsid w:val="005D087F"/>
    <w:rsid w:val="005D089F"/>
    <w:rsid w:val="005D0949"/>
    <w:rsid w:val="005D0A40"/>
    <w:rsid w:val="005D0AF3"/>
    <w:rsid w:val="005D0B5A"/>
    <w:rsid w:val="005D0BBF"/>
    <w:rsid w:val="005D0BFE"/>
    <w:rsid w:val="005D0C5E"/>
    <w:rsid w:val="005D0CB6"/>
    <w:rsid w:val="005D0D00"/>
    <w:rsid w:val="005D0D44"/>
    <w:rsid w:val="005D0D4B"/>
    <w:rsid w:val="005D0D63"/>
    <w:rsid w:val="005D0D65"/>
    <w:rsid w:val="005D0E10"/>
    <w:rsid w:val="005D0E2A"/>
    <w:rsid w:val="005D0E30"/>
    <w:rsid w:val="005D0E3F"/>
    <w:rsid w:val="005D0E76"/>
    <w:rsid w:val="005D0E88"/>
    <w:rsid w:val="005D0F0F"/>
    <w:rsid w:val="005D0F55"/>
    <w:rsid w:val="005D0FCD"/>
    <w:rsid w:val="005D0FE2"/>
    <w:rsid w:val="005D0FE3"/>
    <w:rsid w:val="005D0FE6"/>
    <w:rsid w:val="005D1040"/>
    <w:rsid w:val="005D105F"/>
    <w:rsid w:val="005D10B3"/>
    <w:rsid w:val="005D1105"/>
    <w:rsid w:val="005D111D"/>
    <w:rsid w:val="005D1193"/>
    <w:rsid w:val="005D12B5"/>
    <w:rsid w:val="005D12B6"/>
    <w:rsid w:val="005D12F9"/>
    <w:rsid w:val="005D1340"/>
    <w:rsid w:val="005D14AB"/>
    <w:rsid w:val="005D14B5"/>
    <w:rsid w:val="005D14BC"/>
    <w:rsid w:val="005D1527"/>
    <w:rsid w:val="005D15B8"/>
    <w:rsid w:val="005D15E2"/>
    <w:rsid w:val="005D1667"/>
    <w:rsid w:val="005D16A8"/>
    <w:rsid w:val="005D16BD"/>
    <w:rsid w:val="005D178F"/>
    <w:rsid w:val="005D17B8"/>
    <w:rsid w:val="005D17E6"/>
    <w:rsid w:val="005D1888"/>
    <w:rsid w:val="005D1913"/>
    <w:rsid w:val="005D1A5B"/>
    <w:rsid w:val="005D1B11"/>
    <w:rsid w:val="005D1C24"/>
    <w:rsid w:val="005D1C8F"/>
    <w:rsid w:val="005D1CDF"/>
    <w:rsid w:val="005D1CFC"/>
    <w:rsid w:val="005D1D22"/>
    <w:rsid w:val="005D1D23"/>
    <w:rsid w:val="005D1D91"/>
    <w:rsid w:val="005D1DAC"/>
    <w:rsid w:val="005D1DFA"/>
    <w:rsid w:val="005D1E46"/>
    <w:rsid w:val="005D1EFA"/>
    <w:rsid w:val="005D1EFD"/>
    <w:rsid w:val="005D1F03"/>
    <w:rsid w:val="005D1F11"/>
    <w:rsid w:val="005D1F14"/>
    <w:rsid w:val="005D1F32"/>
    <w:rsid w:val="005D1FDA"/>
    <w:rsid w:val="005D2024"/>
    <w:rsid w:val="005D209D"/>
    <w:rsid w:val="005D20C5"/>
    <w:rsid w:val="005D20DA"/>
    <w:rsid w:val="005D217C"/>
    <w:rsid w:val="005D21BF"/>
    <w:rsid w:val="005D21FE"/>
    <w:rsid w:val="005D228B"/>
    <w:rsid w:val="005D22CB"/>
    <w:rsid w:val="005D23CB"/>
    <w:rsid w:val="005D2456"/>
    <w:rsid w:val="005D245A"/>
    <w:rsid w:val="005D2477"/>
    <w:rsid w:val="005D2501"/>
    <w:rsid w:val="005D2535"/>
    <w:rsid w:val="005D253D"/>
    <w:rsid w:val="005D254A"/>
    <w:rsid w:val="005D255D"/>
    <w:rsid w:val="005D2570"/>
    <w:rsid w:val="005D2610"/>
    <w:rsid w:val="005D2689"/>
    <w:rsid w:val="005D2708"/>
    <w:rsid w:val="005D2713"/>
    <w:rsid w:val="005D271C"/>
    <w:rsid w:val="005D275C"/>
    <w:rsid w:val="005D2764"/>
    <w:rsid w:val="005D27B0"/>
    <w:rsid w:val="005D27B4"/>
    <w:rsid w:val="005D27F4"/>
    <w:rsid w:val="005D2817"/>
    <w:rsid w:val="005D283D"/>
    <w:rsid w:val="005D2855"/>
    <w:rsid w:val="005D29CE"/>
    <w:rsid w:val="005D29D7"/>
    <w:rsid w:val="005D2A8A"/>
    <w:rsid w:val="005D2B3D"/>
    <w:rsid w:val="005D2B8B"/>
    <w:rsid w:val="005D2C02"/>
    <w:rsid w:val="005D2CE1"/>
    <w:rsid w:val="005D2CFD"/>
    <w:rsid w:val="005D2D0C"/>
    <w:rsid w:val="005D2D14"/>
    <w:rsid w:val="005D2D48"/>
    <w:rsid w:val="005D2D97"/>
    <w:rsid w:val="005D2DD5"/>
    <w:rsid w:val="005D2E89"/>
    <w:rsid w:val="005D2E95"/>
    <w:rsid w:val="005D2E9A"/>
    <w:rsid w:val="005D2EA0"/>
    <w:rsid w:val="005D2EB1"/>
    <w:rsid w:val="005D2EB5"/>
    <w:rsid w:val="005D2EC8"/>
    <w:rsid w:val="005D2F2D"/>
    <w:rsid w:val="005D2F84"/>
    <w:rsid w:val="005D2F9B"/>
    <w:rsid w:val="005D2FA4"/>
    <w:rsid w:val="005D2FAC"/>
    <w:rsid w:val="005D2FB6"/>
    <w:rsid w:val="005D2FF1"/>
    <w:rsid w:val="005D301C"/>
    <w:rsid w:val="005D30A0"/>
    <w:rsid w:val="005D30C3"/>
    <w:rsid w:val="005D311F"/>
    <w:rsid w:val="005D3174"/>
    <w:rsid w:val="005D3243"/>
    <w:rsid w:val="005D3295"/>
    <w:rsid w:val="005D330D"/>
    <w:rsid w:val="005D3340"/>
    <w:rsid w:val="005D3470"/>
    <w:rsid w:val="005D3490"/>
    <w:rsid w:val="005D34CB"/>
    <w:rsid w:val="005D34EE"/>
    <w:rsid w:val="005D3616"/>
    <w:rsid w:val="005D3678"/>
    <w:rsid w:val="005D3686"/>
    <w:rsid w:val="005D372B"/>
    <w:rsid w:val="005D37AA"/>
    <w:rsid w:val="005D387A"/>
    <w:rsid w:val="005D38AD"/>
    <w:rsid w:val="005D38B6"/>
    <w:rsid w:val="005D38E6"/>
    <w:rsid w:val="005D38F0"/>
    <w:rsid w:val="005D3913"/>
    <w:rsid w:val="005D392C"/>
    <w:rsid w:val="005D39E3"/>
    <w:rsid w:val="005D3A16"/>
    <w:rsid w:val="005D3A41"/>
    <w:rsid w:val="005D3B06"/>
    <w:rsid w:val="005D3BAC"/>
    <w:rsid w:val="005D3BD4"/>
    <w:rsid w:val="005D3BF6"/>
    <w:rsid w:val="005D3CB4"/>
    <w:rsid w:val="005D3CB8"/>
    <w:rsid w:val="005D3CF5"/>
    <w:rsid w:val="005D3D25"/>
    <w:rsid w:val="005D3DBC"/>
    <w:rsid w:val="005D3DF9"/>
    <w:rsid w:val="005D3E22"/>
    <w:rsid w:val="005D3E3D"/>
    <w:rsid w:val="005D3EB9"/>
    <w:rsid w:val="005D3EFA"/>
    <w:rsid w:val="005D3F00"/>
    <w:rsid w:val="005D3F1E"/>
    <w:rsid w:val="005D3F8C"/>
    <w:rsid w:val="005D3FC0"/>
    <w:rsid w:val="005D3FF2"/>
    <w:rsid w:val="005D4043"/>
    <w:rsid w:val="005D404A"/>
    <w:rsid w:val="005D4091"/>
    <w:rsid w:val="005D40B4"/>
    <w:rsid w:val="005D40F8"/>
    <w:rsid w:val="005D40FD"/>
    <w:rsid w:val="005D4126"/>
    <w:rsid w:val="005D4149"/>
    <w:rsid w:val="005D4170"/>
    <w:rsid w:val="005D41E1"/>
    <w:rsid w:val="005D42CE"/>
    <w:rsid w:val="005D4403"/>
    <w:rsid w:val="005D44B5"/>
    <w:rsid w:val="005D4534"/>
    <w:rsid w:val="005D458C"/>
    <w:rsid w:val="005D470D"/>
    <w:rsid w:val="005D471B"/>
    <w:rsid w:val="005D471F"/>
    <w:rsid w:val="005D4740"/>
    <w:rsid w:val="005D47A8"/>
    <w:rsid w:val="005D47D5"/>
    <w:rsid w:val="005D47EA"/>
    <w:rsid w:val="005D47F8"/>
    <w:rsid w:val="005D4806"/>
    <w:rsid w:val="005D487A"/>
    <w:rsid w:val="005D4892"/>
    <w:rsid w:val="005D48AF"/>
    <w:rsid w:val="005D48D1"/>
    <w:rsid w:val="005D4911"/>
    <w:rsid w:val="005D4914"/>
    <w:rsid w:val="005D4A51"/>
    <w:rsid w:val="005D4AA8"/>
    <w:rsid w:val="005D4AD6"/>
    <w:rsid w:val="005D4AE8"/>
    <w:rsid w:val="005D4AE9"/>
    <w:rsid w:val="005D4B2E"/>
    <w:rsid w:val="005D4B6F"/>
    <w:rsid w:val="005D4B92"/>
    <w:rsid w:val="005D4BA7"/>
    <w:rsid w:val="005D4BCF"/>
    <w:rsid w:val="005D4C1B"/>
    <w:rsid w:val="005D4C2A"/>
    <w:rsid w:val="005D4C47"/>
    <w:rsid w:val="005D4CA8"/>
    <w:rsid w:val="005D4CB9"/>
    <w:rsid w:val="005D4D26"/>
    <w:rsid w:val="005D4E5A"/>
    <w:rsid w:val="005D4E72"/>
    <w:rsid w:val="005D4E92"/>
    <w:rsid w:val="005D4F22"/>
    <w:rsid w:val="005D4F35"/>
    <w:rsid w:val="005D4F3F"/>
    <w:rsid w:val="005D4FF4"/>
    <w:rsid w:val="005D51AE"/>
    <w:rsid w:val="005D521E"/>
    <w:rsid w:val="005D5220"/>
    <w:rsid w:val="005D5245"/>
    <w:rsid w:val="005D533F"/>
    <w:rsid w:val="005D53C5"/>
    <w:rsid w:val="005D53E4"/>
    <w:rsid w:val="005D5422"/>
    <w:rsid w:val="005D5446"/>
    <w:rsid w:val="005D546B"/>
    <w:rsid w:val="005D5496"/>
    <w:rsid w:val="005D549C"/>
    <w:rsid w:val="005D54D7"/>
    <w:rsid w:val="005D54FB"/>
    <w:rsid w:val="005D5546"/>
    <w:rsid w:val="005D554C"/>
    <w:rsid w:val="005D561D"/>
    <w:rsid w:val="005D56BF"/>
    <w:rsid w:val="005D56C1"/>
    <w:rsid w:val="005D5771"/>
    <w:rsid w:val="005D5773"/>
    <w:rsid w:val="005D5816"/>
    <w:rsid w:val="005D5819"/>
    <w:rsid w:val="005D582B"/>
    <w:rsid w:val="005D58A2"/>
    <w:rsid w:val="005D58B5"/>
    <w:rsid w:val="005D59AC"/>
    <w:rsid w:val="005D59AE"/>
    <w:rsid w:val="005D59EE"/>
    <w:rsid w:val="005D5A01"/>
    <w:rsid w:val="005D5A8D"/>
    <w:rsid w:val="005D5AE3"/>
    <w:rsid w:val="005D5B1B"/>
    <w:rsid w:val="005D5B56"/>
    <w:rsid w:val="005D5BEF"/>
    <w:rsid w:val="005D5C1A"/>
    <w:rsid w:val="005D5C51"/>
    <w:rsid w:val="005D5C7B"/>
    <w:rsid w:val="005D5C83"/>
    <w:rsid w:val="005D5CC6"/>
    <w:rsid w:val="005D5CF2"/>
    <w:rsid w:val="005D5D28"/>
    <w:rsid w:val="005D5DDE"/>
    <w:rsid w:val="005D5E26"/>
    <w:rsid w:val="005D5E4B"/>
    <w:rsid w:val="005D5F21"/>
    <w:rsid w:val="005D5F4C"/>
    <w:rsid w:val="005D5F95"/>
    <w:rsid w:val="005D5FAD"/>
    <w:rsid w:val="005D5FE6"/>
    <w:rsid w:val="005D6028"/>
    <w:rsid w:val="005D6050"/>
    <w:rsid w:val="005D605F"/>
    <w:rsid w:val="005D6060"/>
    <w:rsid w:val="005D6070"/>
    <w:rsid w:val="005D60A2"/>
    <w:rsid w:val="005D60B2"/>
    <w:rsid w:val="005D60B8"/>
    <w:rsid w:val="005D60CE"/>
    <w:rsid w:val="005D60D9"/>
    <w:rsid w:val="005D6117"/>
    <w:rsid w:val="005D6144"/>
    <w:rsid w:val="005D6185"/>
    <w:rsid w:val="005D618A"/>
    <w:rsid w:val="005D61A8"/>
    <w:rsid w:val="005D61B4"/>
    <w:rsid w:val="005D6264"/>
    <w:rsid w:val="005D62D2"/>
    <w:rsid w:val="005D6323"/>
    <w:rsid w:val="005D632D"/>
    <w:rsid w:val="005D6373"/>
    <w:rsid w:val="005D63DA"/>
    <w:rsid w:val="005D6410"/>
    <w:rsid w:val="005D64C4"/>
    <w:rsid w:val="005D6600"/>
    <w:rsid w:val="005D66B6"/>
    <w:rsid w:val="005D66F8"/>
    <w:rsid w:val="005D6763"/>
    <w:rsid w:val="005D67AD"/>
    <w:rsid w:val="005D6844"/>
    <w:rsid w:val="005D687D"/>
    <w:rsid w:val="005D68BE"/>
    <w:rsid w:val="005D68E2"/>
    <w:rsid w:val="005D692B"/>
    <w:rsid w:val="005D6946"/>
    <w:rsid w:val="005D69ED"/>
    <w:rsid w:val="005D6A5D"/>
    <w:rsid w:val="005D6A84"/>
    <w:rsid w:val="005D6ADA"/>
    <w:rsid w:val="005D6B4E"/>
    <w:rsid w:val="005D6BBA"/>
    <w:rsid w:val="005D6BD0"/>
    <w:rsid w:val="005D6BEF"/>
    <w:rsid w:val="005D6BF4"/>
    <w:rsid w:val="005D6C9C"/>
    <w:rsid w:val="005D6CC7"/>
    <w:rsid w:val="005D6D48"/>
    <w:rsid w:val="005D6D65"/>
    <w:rsid w:val="005D6DF7"/>
    <w:rsid w:val="005D6E18"/>
    <w:rsid w:val="005D6E1A"/>
    <w:rsid w:val="005D6EA0"/>
    <w:rsid w:val="005D6EE2"/>
    <w:rsid w:val="005D6F1B"/>
    <w:rsid w:val="005D6F44"/>
    <w:rsid w:val="005D6F65"/>
    <w:rsid w:val="005D6FF1"/>
    <w:rsid w:val="005D7000"/>
    <w:rsid w:val="005D7096"/>
    <w:rsid w:val="005D71A7"/>
    <w:rsid w:val="005D71DF"/>
    <w:rsid w:val="005D71E1"/>
    <w:rsid w:val="005D71E4"/>
    <w:rsid w:val="005D71F3"/>
    <w:rsid w:val="005D725A"/>
    <w:rsid w:val="005D727B"/>
    <w:rsid w:val="005D72CB"/>
    <w:rsid w:val="005D73F9"/>
    <w:rsid w:val="005D7421"/>
    <w:rsid w:val="005D7422"/>
    <w:rsid w:val="005D7550"/>
    <w:rsid w:val="005D7580"/>
    <w:rsid w:val="005D758E"/>
    <w:rsid w:val="005D75F5"/>
    <w:rsid w:val="005D7607"/>
    <w:rsid w:val="005D764A"/>
    <w:rsid w:val="005D76C9"/>
    <w:rsid w:val="005D775F"/>
    <w:rsid w:val="005D776F"/>
    <w:rsid w:val="005D778B"/>
    <w:rsid w:val="005D78FD"/>
    <w:rsid w:val="005D7992"/>
    <w:rsid w:val="005D79B5"/>
    <w:rsid w:val="005D79CA"/>
    <w:rsid w:val="005D7A0E"/>
    <w:rsid w:val="005D7A1E"/>
    <w:rsid w:val="005D7A20"/>
    <w:rsid w:val="005D7A22"/>
    <w:rsid w:val="005D7A70"/>
    <w:rsid w:val="005D7A72"/>
    <w:rsid w:val="005D7A9E"/>
    <w:rsid w:val="005D7AD8"/>
    <w:rsid w:val="005D7B1C"/>
    <w:rsid w:val="005D7BB0"/>
    <w:rsid w:val="005D7C17"/>
    <w:rsid w:val="005D7CBC"/>
    <w:rsid w:val="005D7CEC"/>
    <w:rsid w:val="005D7D63"/>
    <w:rsid w:val="005D7D9D"/>
    <w:rsid w:val="005D7DDA"/>
    <w:rsid w:val="005D7E11"/>
    <w:rsid w:val="005D7E12"/>
    <w:rsid w:val="005D7EA5"/>
    <w:rsid w:val="005D7EA6"/>
    <w:rsid w:val="005D7EE9"/>
    <w:rsid w:val="005D7EF3"/>
    <w:rsid w:val="005D7F2F"/>
    <w:rsid w:val="005D7FEF"/>
    <w:rsid w:val="005E0021"/>
    <w:rsid w:val="005E0096"/>
    <w:rsid w:val="005E00B5"/>
    <w:rsid w:val="005E00C5"/>
    <w:rsid w:val="005E00E6"/>
    <w:rsid w:val="005E00F3"/>
    <w:rsid w:val="005E0155"/>
    <w:rsid w:val="005E0180"/>
    <w:rsid w:val="005E0183"/>
    <w:rsid w:val="005E01CE"/>
    <w:rsid w:val="005E0203"/>
    <w:rsid w:val="005E0220"/>
    <w:rsid w:val="005E0248"/>
    <w:rsid w:val="005E02B0"/>
    <w:rsid w:val="005E02CC"/>
    <w:rsid w:val="005E0333"/>
    <w:rsid w:val="005E038F"/>
    <w:rsid w:val="005E03A6"/>
    <w:rsid w:val="005E03F3"/>
    <w:rsid w:val="005E041A"/>
    <w:rsid w:val="005E044A"/>
    <w:rsid w:val="005E047C"/>
    <w:rsid w:val="005E048A"/>
    <w:rsid w:val="005E0490"/>
    <w:rsid w:val="005E04E6"/>
    <w:rsid w:val="005E0526"/>
    <w:rsid w:val="005E05B0"/>
    <w:rsid w:val="005E0623"/>
    <w:rsid w:val="005E0675"/>
    <w:rsid w:val="005E06EB"/>
    <w:rsid w:val="005E06F3"/>
    <w:rsid w:val="005E073D"/>
    <w:rsid w:val="005E0771"/>
    <w:rsid w:val="005E07A1"/>
    <w:rsid w:val="005E07BF"/>
    <w:rsid w:val="005E07C0"/>
    <w:rsid w:val="005E084C"/>
    <w:rsid w:val="005E08A6"/>
    <w:rsid w:val="005E08A8"/>
    <w:rsid w:val="005E093B"/>
    <w:rsid w:val="005E098E"/>
    <w:rsid w:val="005E0A0C"/>
    <w:rsid w:val="005E0A11"/>
    <w:rsid w:val="005E0A96"/>
    <w:rsid w:val="005E0AA2"/>
    <w:rsid w:val="005E0B23"/>
    <w:rsid w:val="005E0B5F"/>
    <w:rsid w:val="005E0B8F"/>
    <w:rsid w:val="005E0BC2"/>
    <w:rsid w:val="005E0C1C"/>
    <w:rsid w:val="005E0C92"/>
    <w:rsid w:val="005E0D70"/>
    <w:rsid w:val="005E0E0C"/>
    <w:rsid w:val="005E0E4A"/>
    <w:rsid w:val="005E0EAC"/>
    <w:rsid w:val="005E0FF5"/>
    <w:rsid w:val="005E1058"/>
    <w:rsid w:val="005E1091"/>
    <w:rsid w:val="005E1114"/>
    <w:rsid w:val="005E1117"/>
    <w:rsid w:val="005E118F"/>
    <w:rsid w:val="005E1207"/>
    <w:rsid w:val="005E121F"/>
    <w:rsid w:val="005E1222"/>
    <w:rsid w:val="005E1239"/>
    <w:rsid w:val="005E124A"/>
    <w:rsid w:val="005E1266"/>
    <w:rsid w:val="005E135F"/>
    <w:rsid w:val="005E1441"/>
    <w:rsid w:val="005E1465"/>
    <w:rsid w:val="005E14C8"/>
    <w:rsid w:val="005E159E"/>
    <w:rsid w:val="005E1636"/>
    <w:rsid w:val="005E1645"/>
    <w:rsid w:val="005E16C4"/>
    <w:rsid w:val="005E1728"/>
    <w:rsid w:val="005E1733"/>
    <w:rsid w:val="005E174E"/>
    <w:rsid w:val="005E1778"/>
    <w:rsid w:val="005E17B8"/>
    <w:rsid w:val="005E17D2"/>
    <w:rsid w:val="005E17EB"/>
    <w:rsid w:val="005E17F0"/>
    <w:rsid w:val="005E1816"/>
    <w:rsid w:val="005E1867"/>
    <w:rsid w:val="005E1887"/>
    <w:rsid w:val="005E18A4"/>
    <w:rsid w:val="005E190C"/>
    <w:rsid w:val="005E1942"/>
    <w:rsid w:val="005E1A13"/>
    <w:rsid w:val="005E1A84"/>
    <w:rsid w:val="005E1A96"/>
    <w:rsid w:val="005E1ABE"/>
    <w:rsid w:val="005E1C71"/>
    <w:rsid w:val="005E1C7F"/>
    <w:rsid w:val="005E1CF1"/>
    <w:rsid w:val="005E1D38"/>
    <w:rsid w:val="005E1D5F"/>
    <w:rsid w:val="005E1D7D"/>
    <w:rsid w:val="005E1E4A"/>
    <w:rsid w:val="005E1E5C"/>
    <w:rsid w:val="005E1EB6"/>
    <w:rsid w:val="005E1EC3"/>
    <w:rsid w:val="005E1ECD"/>
    <w:rsid w:val="005E1ED0"/>
    <w:rsid w:val="005E1F2F"/>
    <w:rsid w:val="005E1F52"/>
    <w:rsid w:val="005E1F63"/>
    <w:rsid w:val="005E1F6A"/>
    <w:rsid w:val="005E1FEF"/>
    <w:rsid w:val="005E1FF3"/>
    <w:rsid w:val="005E20EE"/>
    <w:rsid w:val="005E20F5"/>
    <w:rsid w:val="005E2107"/>
    <w:rsid w:val="005E2165"/>
    <w:rsid w:val="005E21A2"/>
    <w:rsid w:val="005E227A"/>
    <w:rsid w:val="005E227C"/>
    <w:rsid w:val="005E232D"/>
    <w:rsid w:val="005E2334"/>
    <w:rsid w:val="005E23B9"/>
    <w:rsid w:val="005E23F2"/>
    <w:rsid w:val="005E240E"/>
    <w:rsid w:val="005E24CA"/>
    <w:rsid w:val="005E251A"/>
    <w:rsid w:val="005E2529"/>
    <w:rsid w:val="005E263A"/>
    <w:rsid w:val="005E264C"/>
    <w:rsid w:val="005E26CC"/>
    <w:rsid w:val="005E26D4"/>
    <w:rsid w:val="005E26D7"/>
    <w:rsid w:val="005E2723"/>
    <w:rsid w:val="005E2799"/>
    <w:rsid w:val="005E27A9"/>
    <w:rsid w:val="005E27E9"/>
    <w:rsid w:val="005E2856"/>
    <w:rsid w:val="005E28C4"/>
    <w:rsid w:val="005E28F6"/>
    <w:rsid w:val="005E295C"/>
    <w:rsid w:val="005E29EC"/>
    <w:rsid w:val="005E2A25"/>
    <w:rsid w:val="005E2A45"/>
    <w:rsid w:val="005E2A5F"/>
    <w:rsid w:val="005E2A7B"/>
    <w:rsid w:val="005E2AAB"/>
    <w:rsid w:val="005E2AB6"/>
    <w:rsid w:val="005E2AE2"/>
    <w:rsid w:val="005E2AE9"/>
    <w:rsid w:val="005E2AF7"/>
    <w:rsid w:val="005E2C0B"/>
    <w:rsid w:val="005E2C36"/>
    <w:rsid w:val="005E2C78"/>
    <w:rsid w:val="005E2CEE"/>
    <w:rsid w:val="005E2D28"/>
    <w:rsid w:val="005E2D85"/>
    <w:rsid w:val="005E2DBB"/>
    <w:rsid w:val="005E2E0A"/>
    <w:rsid w:val="005E2E14"/>
    <w:rsid w:val="005E2EC8"/>
    <w:rsid w:val="005E2EFB"/>
    <w:rsid w:val="005E2F42"/>
    <w:rsid w:val="005E2F53"/>
    <w:rsid w:val="005E2F65"/>
    <w:rsid w:val="005E2F8A"/>
    <w:rsid w:val="005E2F96"/>
    <w:rsid w:val="005E2FDB"/>
    <w:rsid w:val="005E2FE2"/>
    <w:rsid w:val="005E301E"/>
    <w:rsid w:val="005E3034"/>
    <w:rsid w:val="005E304B"/>
    <w:rsid w:val="005E3051"/>
    <w:rsid w:val="005E308D"/>
    <w:rsid w:val="005E30BE"/>
    <w:rsid w:val="005E30D5"/>
    <w:rsid w:val="005E30DC"/>
    <w:rsid w:val="005E3128"/>
    <w:rsid w:val="005E320D"/>
    <w:rsid w:val="005E3247"/>
    <w:rsid w:val="005E3311"/>
    <w:rsid w:val="005E3370"/>
    <w:rsid w:val="005E339D"/>
    <w:rsid w:val="005E33BD"/>
    <w:rsid w:val="005E345A"/>
    <w:rsid w:val="005E3512"/>
    <w:rsid w:val="005E353E"/>
    <w:rsid w:val="005E3548"/>
    <w:rsid w:val="005E35CB"/>
    <w:rsid w:val="005E3608"/>
    <w:rsid w:val="005E3722"/>
    <w:rsid w:val="005E373E"/>
    <w:rsid w:val="005E3756"/>
    <w:rsid w:val="005E37A2"/>
    <w:rsid w:val="005E37C7"/>
    <w:rsid w:val="005E37F1"/>
    <w:rsid w:val="005E3821"/>
    <w:rsid w:val="005E382C"/>
    <w:rsid w:val="005E384A"/>
    <w:rsid w:val="005E38D1"/>
    <w:rsid w:val="005E390B"/>
    <w:rsid w:val="005E394D"/>
    <w:rsid w:val="005E395C"/>
    <w:rsid w:val="005E396B"/>
    <w:rsid w:val="005E39FF"/>
    <w:rsid w:val="005E3A1A"/>
    <w:rsid w:val="005E3A94"/>
    <w:rsid w:val="005E3A9C"/>
    <w:rsid w:val="005E3ACB"/>
    <w:rsid w:val="005E3B2A"/>
    <w:rsid w:val="005E3B56"/>
    <w:rsid w:val="005E3B77"/>
    <w:rsid w:val="005E3B93"/>
    <w:rsid w:val="005E3C3C"/>
    <w:rsid w:val="005E3C8C"/>
    <w:rsid w:val="005E3CB0"/>
    <w:rsid w:val="005E3CBA"/>
    <w:rsid w:val="005E3D0B"/>
    <w:rsid w:val="005E3D66"/>
    <w:rsid w:val="005E3D99"/>
    <w:rsid w:val="005E3DBD"/>
    <w:rsid w:val="005E3DE9"/>
    <w:rsid w:val="005E3E53"/>
    <w:rsid w:val="005E3F58"/>
    <w:rsid w:val="005E4068"/>
    <w:rsid w:val="005E407D"/>
    <w:rsid w:val="005E4086"/>
    <w:rsid w:val="005E4090"/>
    <w:rsid w:val="005E40A8"/>
    <w:rsid w:val="005E4138"/>
    <w:rsid w:val="005E4140"/>
    <w:rsid w:val="005E41A8"/>
    <w:rsid w:val="005E421A"/>
    <w:rsid w:val="005E427B"/>
    <w:rsid w:val="005E427E"/>
    <w:rsid w:val="005E427F"/>
    <w:rsid w:val="005E42E2"/>
    <w:rsid w:val="005E4336"/>
    <w:rsid w:val="005E4347"/>
    <w:rsid w:val="005E4393"/>
    <w:rsid w:val="005E43E6"/>
    <w:rsid w:val="005E442D"/>
    <w:rsid w:val="005E445E"/>
    <w:rsid w:val="005E44A4"/>
    <w:rsid w:val="005E44B9"/>
    <w:rsid w:val="005E45C5"/>
    <w:rsid w:val="005E461B"/>
    <w:rsid w:val="005E466F"/>
    <w:rsid w:val="005E4831"/>
    <w:rsid w:val="005E4861"/>
    <w:rsid w:val="005E4874"/>
    <w:rsid w:val="005E489F"/>
    <w:rsid w:val="005E495E"/>
    <w:rsid w:val="005E4A0C"/>
    <w:rsid w:val="005E4A6C"/>
    <w:rsid w:val="005E4A80"/>
    <w:rsid w:val="005E4A8D"/>
    <w:rsid w:val="005E4AC4"/>
    <w:rsid w:val="005E4AFC"/>
    <w:rsid w:val="005E4B01"/>
    <w:rsid w:val="005E4B1E"/>
    <w:rsid w:val="005E4B84"/>
    <w:rsid w:val="005E4B9F"/>
    <w:rsid w:val="005E4BC7"/>
    <w:rsid w:val="005E4C5F"/>
    <w:rsid w:val="005E4CA2"/>
    <w:rsid w:val="005E4CAB"/>
    <w:rsid w:val="005E4CB6"/>
    <w:rsid w:val="005E4CC5"/>
    <w:rsid w:val="005E4CF8"/>
    <w:rsid w:val="005E4D2C"/>
    <w:rsid w:val="005E4D6C"/>
    <w:rsid w:val="005E4D6D"/>
    <w:rsid w:val="005E4DD1"/>
    <w:rsid w:val="005E4E1F"/>
    <w:rsid w:val="005E4E23"/>
    <w:rsid w:val="005E4E3D"/>
    <w:rsid w:val="005E4E42"/>
    <w:rsid w:val="005E4E5E"/>
    <w:rsid w:val="005E4F06"/>
    <w:rsid w:val="005E4F3B"/>
    <w:rsid w:val="005E4F7C"/>
    <w:rsid w:val="005E4F85"/>
    <w:rsid w:val="005E4F8D"/>
    <w:rsid w:val="005E4F9B"/>
    <w:rsid w:val="005E506B"/>
    <w:rsid w:val="005E506D"/>
    <w:rsid w:val="005E508D"/>
    <w:rsid w:val="005E5122"/>
    <w:rsid w:val="005E5149"/>
    <w:rsid w:val="005E516B"/>
    <w:rsid w:val="005E5184"/>
    <w:rsid w:val="005E5197"/>
    <w:rsid w:val="005E51AF"/>
    <w:rsid w:val="005E51C5"/>
    <w:rsid w:val="005E51E5"/>
    <w:rsid w:val="005E51EA"/>
    <w:rsid w:val="005E51F4"/>
    <w:rsid w:val="005E52BB"/>
    <w:rsid w:val="005E52C8"/>
    <w:rsid w:val="005E52CC"/>
    <w:rsid w:val="005E52D8"/>
    <w:rsid w:val="005E5333"/>
    <w:rsid w:val="005E53B9"/>
    <w:rsid w:val="005E53C9"/>
    <w:rsid w:val="005E5420"/>
    <w:rsid w:val="005E5438"/>
    <w:rsid w:val="005E5460"/>
    <w:rsid w:val="005E5477"/>
    <w:rsid w:val="005E54A1"/>
    <w:rsid w:val="005E54E8"/>
    <w:rsid w:val="005E5556"/>
    <w:rsid w:val="005E563D"/>
    <w:rsid w:val="005E5661"/>
    <w:rsid w:val="005E5663"/>
    <w:rsid w:val="005E571F"/>
    <w:rsid w:val="005E5744"/>
    <w:rsid w:val="005E5756"/>
    <w:rsid w:val="005E5856"/>
    <w:rsid w:val="005E5864"/>
    <w:rsid w:val="005E5878"/>
    <w:rsid w:val="005E5907"/>
    <w:rsid w:val="005E5925"/>
    <w:rsid w:val="005E59C1"/>
    <w:rsid w:val="005E5A09"/>
    <w:rsid w:val="005E5A8C"/>
    <w:rsid w:val="005E5A99"/>
    <w:rsid w:val="005E5B0D"/>
    <w:rsid w:val="005E5B77"/>
    <w:rsid w:val="005E5B9E"/>
    <w:rsid w:val="005E5BAE"/>
    <w:rsid w:val="005E5BB1"/>
    <w:rsid w:val="005E5BB3"/>
    <w:rsid w:val="005E5C02"/>
    <w:rsid w:val="005E5C25"/>
    <w:rsid w:val="005E5D19"/>
    <w:rsid w:val="005E5D44"/>
    <w:rsid w:val="005E5D4D"/>
    <w:rsid w:val="005E5D6D"/>
    <w:rsid w:val="005E5DAF"/>
    <w:rsid w:val="005E5DD8"/>
    <w:rsid w:val="005E5DEB"/>
    <w:rsid w:val="005E5E3D"/>
    <w:rsid w:val="005E5EBC"/>
    <w:rsid w:val="005E5F1D"/>
    <w:rsid w:val="005E5F4D"/>
    <w:rsid w:val="005E600A"/>
    <w:rsid w:val="005E606A"/>
    <w:rsid w:val="005E6088"/>
    <w:rsid w:val="005E610D"/>
    <w:rsid w:val="005E6153"/>
    <w:rsid w:val="005E617F"/>
    <w:rsid w:val="005E6199"/>
    <w:rsid w:val="005E61EB"/>
    <w:rsid w:val="005E6202"/>
    <w:rsid w:val="005E6219"/>
    <w:rsid w:val="005E623D"/>
    <w:rsid w:val="005E626A"/>
    <w:rsid w:val="005E62D9"/>
    <w:rsid w:val="005E631E"/>
    <w:rsid w:val="005E632C"/>
    <w:rsid w:val="005E639A"/>
    <w:rsid w:val="005E6411"/>
    <w:rsid w:val="005E641E"/>
    <w:rsid w:val="005E6428"/>
    <w:rsid w:val="005E6498"/>
    <w:rsid w:val="005E6565"/>
    <w:rsid w:val="005E65CA"/>
    <w:rsid w:val="005E65CD"/>
    <w:rsid w:val="005E65D3"/>
    <w:rsid w:val="005E65DC"/>
    <w:rsid w:val="005E661B"/>
    <w:rsid w:val="005E663B"/>
    <w:rsid w:val="005E6754"/>
    <w:rsid w:val="005E676D"/>
    <w:rsid w:val="005E67B9"/>
    <w:rsid w:val="005E6803"/>
    <w:rsid w:val="005E6812"/>
    <w:rsid w:val="005E6833"/>
    <w:rsid w:val="005E684D"/>
    <w:rsid w:val="005E6912"/>
    <w:rsid w:val="005E6917"/>
    <w:rsid w:val="005E6944"/>
    <w:rsid w:val="005E6950"/>
    <w:rsid w:val="005E6952"/>
    <w:rsid w:val="005E6A87"/>
    <w:rsid w:val="005E6B63"/>
    <w:rsid w:val="005E6C03"/>
    <w:rsid w:val="005E6CDB"/>
    <w:rsid w:val="005E6D06"/>
    <w:rsid w:val="005E6D31"/>
    <w:rsid w:val="005E6D6A"/>
    <w:rsid w:val="005E6EB5"/>
    <w:rsid w:val="005E6EE9"/>
    <w:rsid w:val="005E6F47"/>
    <w:rsid w:val="005E6F48"/>
    <w:rsid w:val="005E6FE5"/>
    <w:rsid w:val="005E6FEB"/>
    <w:rsid w:val="005E700C"/>
    <w:rsid w:val="005E7043"/>
    <w:rsid w:val="005E707D"/>
    <w:rsid w:val="005E7111"/>
    <w:rsid w:val="005E711B"/>
    <w:rsid w:val="005E72F0"/>
    <w:rsid w:val="005E750B"/>
    <w:rsid w:val="005E750C"/>
    <w:rsid w:val="005E75A7"/>
    <w:rsid w:val="005E75B9"/>
    <w:rsid w:val="005E75E4"/>
    <w:rsid w:val="005E7645"/>
    <w:rsid w:val="005E7670"/>
    <w:rsid w:val="005E769F"/>
    <w:rsid w:val="005E76C1"/>
    <w:rsid w:val="005E76C5"/>
    <w:rsid w:val="005E76FB"/>
    <w:rsid w:val="005E770E"/>
    <w:rsid w:val="005E78B1"/>
    <w:rsid w:val="005E78C8"/>
    <w:rsid w:val="005E790F"/>
    <w:rsid w:val="005E7918"/>
    <w:rsid w:val="005E792C"/>
    <w:rsid w:val="005E7947"/>
    <w:rsid w:val="005E7948"/>
    <w:rsid w:val="005E794F"/>
    <w:rsid w:val="005E7952"/>
    <w:rsid w:val="005E79C2"/>
    <w:rsid w:val="005E79FC"/>
    <w:rsid w:val="005E7A69"/>
    <w:rsid w:val="005E7ACC"/>
    <w:rsid w:val="005E7AEF"/>
    <w:rsid w:val="005E7B55"/>
    <w:rsid w:val="005E7B68"/>
    <w:rsid w:val="005E7B82"/>
    <w:rsid w:val="005E7B88"/>
    <w:rsid w:val="005E7BA8"/>
    <w:rsid w:val="005E7C11"/>
    <w:rsid w:val="005E7C16"/>
    <w:rsid w:val="005E7C6B"/>
    <w:rsid w:val="005E7C78"/>
    <w:rsid w:val="005E7D22"/>
    <w:rsid w:val="005E7D4F"/>
    <w:rsid w:val="005E7DA4"/>
    <w:rsid w:val="005E7DAA"/>
    <w:rsid w:val="005E7F0D"/>
    <w:rsid w:val="005E7F55"/>
    <w:rsid w:val="005E9AE4"/>
    <w:rsid w:val="005F001D"/>
    <w:rsid w:val="005F0102"/>
    <w:rsid w:val="005F0122"/>
    <w:rsid w:val="005F01DA"/>
    <w:rsid w:val="005F0216"/>
    <w:rsid w:val="005F0226"/>
    <w:rsid w:val="005F0246"/>
    <w:rsid w:val="005F025C"/>
    <w:rsid w:val="005F02B0"/>
    <w:rsid w:val="005F02CD"/>
    <w:rsid w:val="005F02D2"/>
    <w:rsid w:val="005F0332"/>
    <w:rsid w:val="005F033A"/>
    <w:rsid w:val="005F0429"/>
    <w:rsid w:val="005F0475"/>
    <w:rsid w:val="005F0479"/>
    <w:rsid w:val="005F0484"/>
    <w:rsid w:val="005F048B"/>
    <w:rsid w:val="005F0494"/>
    <w:rsid w:val="005F0497"/>
    <w:rsid w:val="005F04AD"/>
    <w:rsid w:val="005F04FD"/>
    <w:rsid w:val="005F055A"/>
    <w:rsid w:val="005F0572"/>
    <w:rsid w:val="005F059F"/>
    <w:rsid w:val="005F05D5"/>
    <w:rsid w:val="005F065E"/>
    <w:rsid w:val="005F0674"/>
    <w:rsid w:val="005F0684"/>
    <w:rsid w:val="005F06D1"/>
    <w:rsid w:val="005F071C"/>
    <w:rsid w:val="005F0748"/>
    <w:rsid w:val="005F07C1"/>
    <w:rsid w:val="005F07D8"/>
    <w:rsid w:val="005F0843"/>
    <w:rsid w:val="005F0853"/>
    <w:rsid w:val="005F0877"/>
    <w:rsid w:val="005F0890"/>
    <w:rsid w:val="005F094B"/>
    <w:rsid w:val="005F098C"/>
    <w:rsid w:val="005F09D3"/>
    <w:rsid w:val="005F0A33"/>
    <w:rsid w:val="005F0AEB"/>
    <w:rsid w:val="005F0B2D"/>
    <w:rsid w:val="005F0C0D"/>
    <w:rsid w:val="005F0D84"/>
    <w:rsid w:val="005F0EC2"/>
    <w:rsid w:val="005F0FAC"/>
    <w:rsid w:val="005F0FC4"/>
    <w:rsid w:val="005F101F"/>
    <w:rsid w:val="005F104D"/>
    <w:rsid w:val="005F10C3"/>
    <w:rsid w:val="005F1149"/>
    <w:rsid w:val="005F12A5"/>
    <w:rsid w:val="005F12D3"/>
    <w:rsid w:val="005F12EB"/>
    <w:rsid w:val="005F1325"/>
    <w:rsid w:val="005F1361"/>
    <w:rsid w:val="005F13B3"/>
    <w:rsid w:val="005F13EF"/>
    <w:rsid w:val="005F141C"/>
    <w:rsid w:val="005F1499"/>
    <w:rsid w:val="005F14DF"/>
    <w:rsid w:val="005F150F"/>
    <w:rsid w:val="005F151B"/>
    <w:rsid w:val="005F1574"/>
    <w:rsid w:val="005F15A7"/>
    <w:rsid w:val="005F15E9"/>
    <w:rsid w:val="005F15F8"/>
    <w:rsid w:val="005F1652"/>
    <w:rsid w:val="005F1655"/>
    <w:rsid w:val="005F166A"/>
    <w:rsid w:val="005F167B"/>
    <w:rsid w:val="005F16AB"/>
    <w:rsid w:val="005F1713"/>
    <w:rsid w:val="005F1772"/>
    <w:rsid w:val="005F17E1"/>
    <w:rsid w:val="005F1843"/>
    <w:rsid w:val="005F18EE"/>
    <w:rsid w:val="005F19AA"/>
    <w:rsid w:val="005F1A83"/>
    <w:rsid w:val="005F1AEA"/>
    <w:rsid w:val="005F1AF3"/>
    <w:rsid w:val="005F1B16"/>
    <w:rsid w:val="005F1B34"/>
    <w:rsid w:val="005F1B8C"/>
    <w:rsid w:val="005F1BC8"/>
    <w:rsid w:val="005F1CB1"/>
    <w:rsid w:val="005F1CF6"/>
    <w:rsid w:val="005F1D1B"/>
    <w:rsid w:val="005F1D57"/>
    <w:rsid w:val="005F1DC8"/>
    <w:rsid w:val="005F1DF6"/>
    <w:rsid w:val="005F1E42"/>
    <w:rsid w:val="005F1E6F"/>
    <w:rsid w:val="005F1E97"/>
    <w:rsid w:val="005F1EF6"/>
    <w:rsid w:val="005F1EF8"/>
    <w:rsid w:val="005F1F4C"/>
    <w:rsid w:val="005F1F60"/>
    <w:rsid w:val="005F1F66"/>
    <w:rsid w:val="005F203B"/>
    <w:rsid w:val="005F20F8"/>
    <w:rsid w:val="005F21FC"/>
    <w:rsid w:val="005F2202"/>
    <w:rsid w:val="005F227D"/>
    <w:rsid w:val="005F22F1"/>
    <w:rsid w:val="005F2359"/>
    <w:rsid w:val="005F2366"/>
    <w:rsid w:val="005F2388"/>
    <w:rsid w:val="005F23B2"/>
    <w:rsid w:val="005F23BC"/>
    <w:rsid w:val="005F242A"/>
    <w:rsid w:val="005F2438"/>
    <w:rsid w:val="005F24A1"/>
    <w:rsid w:val="005F24CC"/>
    <w:rsid w:val="005F258D"/>
    <w:rsid w:val="005F25BB"/>
    <w:rsid w:val="005F2624"/>
    <w:rsid w:val="005F262F"/>
    <w:rsid w:val="005F26A9"/>
    <w:rsid w:val="005F277B"/>
    <w:rsid w:val="005F27BC"/>
    <w:rsid w:val="005F27EB"/>
    <w:rsid w:val="005F27F9"/>
    <w:rsid w:val="005F2811"/>
    <w:rsid w:val="005F2819"/>
    <w:rsid w:val="005F2851"/>
    <w:rsid w:val="005F285F"/>
    <w:rsid w:val="005F290B"/>
    <w:rsid w:val="005F2A53"/>
    <w:rsid w:val="005F2ACB"/>
    <w:rsid w:val="005F2B09"/>
    <w:rsid w:val="005F2BFB"/>
    <w:rsid w:val="005F2C53"/>
    <w:rsid w:val="005F2C70"/>
    <w:rsid w:val="005F2C94"/>
    <w:rsid w:val="005F2CA1"/>
    <w:rsid w:val="005F2CDD"/>
    <w:rsid w:val="005F2D1B"/>
    <w:rsid w:val="005F2D5A"/>
    <w:rsid w:val="005F2D9A"/>
    <w:rsid w:val="005F2EB5"/>
    <w:rsid w:val="005F2EB8"/>
    <w:rsid w:val="005F2F3A"/>
    <w:rsid w:val="005F2FEC"/>
    <w:rsid w:val="005F3039"/>
    <w:rsid w:val="005F3087"/>
    <w:rsid w:val="005F30C9"/>
    <w:rsid w:val="005F30E1"/>
    <w:rsid w:val="005F3116"/>
    <w:rsid w:val="005F3166"/>
    <w:rsid w:val="005F31C2"/>
    <w:rsid w:val="005F31E9"/>
    <w:rsid w:val="005F31EF"/>
    <w:rsid w:val="005F324C"/>
    <w:rsid w:val="005F3261"/>
    <w:rsid w:val="005F32ED"/>
    <w:rsid w:val="005F3389"/>
    <w:rsid w:val="005F3398"/>
    <w:rsid w:val="005F3442"/>
    <w:rsid w:val="005F34D3"/>
    <w:rsid w:val="005F3551"/>
    <w:rsid w:val="005F35C4"/>
    <w:rsid w:val="005F35DA"/>
    <w:rsid w:val="005F35F1"/>
    <w:rsid w:val="005F35F5"/>
    <w:rsid w:val="005F363A"/>
    <w:rsid w:val="005F3698"/>
    <w:rsid w:val="005F3766"/>
    <w:rsid w:val="005F37C3"/>
    <w:rsid w:val="005F382C"/>
    <w:rsid w:val="005F3832"/>
    <w:rsid w:val="005F386F"/>
    <w:rsid w:val="005F3905"/>
    <w:rsid w:val="005F3922"/>
    <w:rsid w:val="005F3937"/>
    <w:rsid w:val="005F399D"/>
    <w:rsid w:val="005F39B6"/>
    <w:rsid w:val="005F39BC"/>
    <w:rsid w:val="005F3A5E"/>
    <w:rsid w:val="005F3A69"/>
    <w:rsid w:val="005F3AA8"/>
    <w:rsid w:val="005F3AB2"/>
    <w:rsid w:val="005F3B0A"/>
    <w:rsid w:val="005F3B7D"/>
    <w:rsid w:val="005F3B9A"/>
    <w:rsid w:val="005F3BC4"/>
    <w:rsid w:val="005F3BCB"/>
    <w:rsid w:val="005F3BCD"/>
    <w:rsid w:val="005F3BED"/>
    <w:rsid w:val="005F3CFE"/>
    <w:rsid w:val="005F3D12"/>
    <w:rsid w:val="005F3D45"/>
    <w:rsid w:val="005F3D51"/>
    <w:rsid w:val="005F3DB5"/>
    <w:rsid w:val="005F3DBC"/>
    <w:rsid w:val="005F3DBE"/>
    <w:rsid w:val="005F3E47"/>
    <w:rsid w:val="005F3E83"/>
    <w:rsid w:val="005F3E93"/>
    <w:rsid w:val="005F3EAC"/>
    <w:rsid w:val="005F3ED0"/>
    <w:rsid w:val="005F3EEB"/>
    <w:rsid w:val="005F3F1B"/>
    <w:rsid w:val="005F3F46"/>
    <w:rsid w:val="005F3F92"/>
    <w:rsid w:val="005F3FA3"/>
    <w:rsid w:val="005F3FC8"/>
    <w:rsid w:val="005F4046"/>
    <w:rsid w:val="005F4055"/>
    <w:rsid w:val="005F4147"/>
    <w:rsid w:val="005F417C"/>
    <w:rsid w:val="005F41B2"/>
    <w:rsid w:val="005F421C"/>
    <w:rsid w:val="005F423B"/>
    <w:rsid w:val="005F4256"/>
    <w:rsid w:val="005F4280"/>
    <w:rsid w:val="005F42DC"/>
    <w:rsid w:val="005F4505"/>
    <w:rsid w:val="005F4545"/>
    <w:rsid w:val="005F4569"/>
    <w:rsid w:val="005F45E8"/>
    <w:rsid w:val="005F4688"/>
    <w:rsid w:val="005F46B6"/>
    <w:rsid w:val="005F4751"/>
    <w:rsid w:val="005F4764"/>
    <w:rsid w:val="005F4783"/>
    <w:rsid w:val="005F47D5"/>
    <w:rsid w:val="005F486A"/>
    <w:rsid w:val="005F488A"/>
    <w:rsid w:val="005F48E0"/>
    <w:rsid w:val="005F48EC"/>
    <w:rsid w:val="005F4923"/>
    <w:rsid w:val="005F497C"/>
    <w:rsid w:val="005F499D"/>
    <w:rsid w:val="005F4A01"/>
    <w:rsid w:val="005F4A3F"/>
    <w:rsid w:val="005F4AEF"/>
    <w:rsid w:val="005F4B74"/>
    <w:rsid w:val="005F4B75"/>
    <w:rsid w:val="005F4B93"/>
    <w:rsid w:val="005F4BAB"/>
    <w:rsid w:val="005F4BB1"/>
    <w:rsid w:val="005F4BEE"/>
    <w:rsid w:val="005F4CD0"/>
    <w:rsid w:val="005F4CEF"/>
    <w:rsid w:val="005F4DF0"/>
    <w:rsid w:val="005F4E67"/>
    <w:rsid w:val="005F4EC5"/>
    <w:rsid w:val="005F4FB7"/>
    <w:rsid w:val="005F4FB8"/>
    <w:rsid w:val="005F5008"/>
    <w:rsid w:val="005F500B"/>
    <w:rsid w:val="005F50FE"/>
    <w:rsid w:val="005F5126"/>
    <w:rsid w:val="005F515E"/>
    <w:rsid w:val="005F5189"/>
    <w:rsid w:val="005F51D0"/>
    <w:rsid w:val="005F52A2"/>
    <w:rsid w:val="005F52C1"/>
    <w:rsid w:val="005F52FA"/>
    <w:rsid w:val="005F5482"/>
    <w:rsid w:val="005F5504"/>
    <w:rsid w:val="005F55BB"/>
    <w:rsid w:val="005F55C3"/>
    <w:rsid w:val="005F5605"/>
    <w:rsid w:val="005F560B"/>
    <w:rsid w:val="005F5643"/>
    <w:rsid w:val="005F5665"/>
    <w:rsid w:val="005F56D1"/>
    <w:rsid w:val="005F578D"/>
    <w:rsid w:val="005F58B7"/>
    <w:rsid w:val="005F5918"/>
    <w:rsid w:val="005F593F"/>
    <w:rsid w:val="005F5963"/>
    <w:rsid w:val="005F5A81"/>
    <w:rsid w:val="005F5A8B"/>
    <w:rsid w:val="005F5ABC"/>
    <w:rsid w:val="005F5AF6"/>
    <w:rsid w:val="005F5B25"/>
    <w:rsid w:val="005F5B38"/>
    <w:rsid w:val="005F5B54"/>
    <w:rsid w:val="005F5B94"/>
    <w:rsid w:val="005F5BB7"/>
    <w:rsid w:val="005F5BF3"/>
    <w:rsid w:val="005F5BF5"/>
    <w:rsid w:val="005F5BF7"/>
    <w:rsid w:val="005F5C92"/>
    <w:rsid w:val="005F5D47"/>
    <w:rsid w:val="005F5D56"/>
    <w:rsid w:val="005F5D7C"/>
    <w:rsid w:val="005F5D82"/>
    <w:rsid w:val="005F5D8F"/>
    <w:rsid w:val="005F5DA8"/>
    <w:rsid w:val="005F5DAA"/>
    <w:rsid w:val="005F5E8E"/>
    <w:rsid w:val="005F5E91"/>
    <w:rsid w:val="005F5EC5"/>
    <w:rsid w:val="005F5EFB"/>
    <w:rsid w:val="005F5F36"/>
    <w:rsid w:val="005F5F57"/>
    <w:rsid w:val="005F5F60"/>
    <w:rsid w:val="005F5F93"/>
    <w:rsid w:val="005F6129"/>
    <w:rsid w:val="005F61C4"/>
    <w:rsid w:val="005F61F7"/>
    <w:rsid w:val="005F6212"/>
    <w:rsid w:val="005F6227"/>
    <w:rsid w:val="005F6239"/>
    <w:rsid w:val="005F6276"/>
    <w:rsid w:val="005F6289"/>
    <w:rsid w:val="005F6342"/>
    <w:rsid w:val="005F63B5"/>
    <w:rsid w:val="005F63F7"/>
    <w:rsid w:val="005F64AA"/>
    <w:rsid w:val="005F6506"/>
    <w:rsid w:val="005F6576"/>
    <w:rsid w:val="005F65D8"/>
    <w:rsid w:val="005F664B"/>
    <w:rsid w:val="005F6673"/>
    <w:rsid w:val="005F66CB"/>
    <w:rsid w:val="005F66E2"/>
    <w:rsid w:val="005F671F"/>
    <w:rsid w:val="005F6783"/>
    <w:rsid w:val="005F6797"/>
    <w:rsid w:val="005F67D9"/>
    <w:rsid w:val="005F680A"/>
    <w:rsid w:val="005F6875"/>
    <w:rsid w:val="005F68C5"/>
    <w:rsid w:val="005F6999"/>
    <w:rsid w:val="005F69B1"/>
    <w:rsid w:val="005F69E7"/>
    <w:rsid w:val="005F6AF7"/>
    <w:rsid w:val="005F6B83"/>
    <w:rsid w:val="005F6BFB"/>
    <w:rsid w:val="005F6C23"/>
    <w:rsid w:val="005F6C31"/>
    <w:rsid w:val="005F6CC6"/>
    <w:rsid w:val="005F6D24"/>
    <w:rsid w:val="005F6DD6"/>
    <w:rsid w:val="005F6E5F"/>
    <w:rsid w:val="005F6E86"/>
    <w:rsid w:val="005F6EAD"/>
    <w:rsid w:val="005F6EB2"/>
    <w:rsid w:val="005F6EDB"/>
    <w:rsid w:val="005F6EF0"/>
    <w:rsid w:val="005F6F39"/>
    <w:rsid w:val="005F6F96"/>
    <w:rsid w:val="005F7018"/>
    <w:rsid w:val="005F7061"/>
    <w:rsid w:val="005F70CF"/>
    <w:rsid w:val="005F7115"/>
    <w:rsid w:val="005F7135"/>
    <w:rsid w:val="005F7138"/>
    <w:rsid w:val="005F715D"/>
    <w:rsid w:val="005F7161"/>
    <w:rsid w:val="005F7297"/>
    <w:rsid w:val="005F7347"/>
    <w:rsid w:val="005F73A4"/>
    <w:rsid w:val="005F7460"/>
    <w:rsid w:val="005F746B"/>
    <w:rsid w:val="005F74C9"/>
    <w:rsid w:val="005F74D7"/>
    <w:rsid w:val="005F74EC"/>
    <w:rsid w:val="005F7503"/>
    <w:rsid w:val="005F7593"/>
    <w:rsid w:val="005F767F"/>
    <w:rsid w:val="005F769E"/>
    <w:rsid w:val="005F76A8"/>
    <w:rsid w:val="005F76B7"/>
    <w:rsid w:val="005F76CB"/>
    <w:rsid w:val="005F7728"/>
    <w:rsid w:val="005F774A"/>
    <w:rsid w:val="005F779C"/>
    <w:rsid w:val="005F77B4"/>
    <w:rsid w:val="005F77D6"/>
    <w:rsid w:val="005F77E7"/>
    <w:rsid w:val="005F7827"/>
    <w:rsid w:val="005F7840"/>
    <w:rsid w:val="005F792C"/>
    <w:rsid w:val="005F79A7"/>
    <w:rsid w:val="005F79AE"/>
    <w:rsid w:val="005F79C5"/>
    <w:rsid w:val="005F7A65"/>
    <w:rsid w:val="005F7AAE"/>
    <w:rsid w:val="005F7AC2"/>
    <w:rsid w:val="005F7AFC"/>
    <w:rsid w:val="005F7B61"/>
    <w:rsid w:val="005F7BDE"/>
    <w:rsid w:val="005F7C00"/>
    <w:rsid w:val="005F7C65"/>
    <w:rsid w:val="005F7CA7"/>
    <w:rsid w:val="005F7CB7"/>
    <w:rsid w:val="005F7CD5"/>
    <w:rsid w:val="005F7D57"/>
    <w:rsid w:val="005F7DB7"/>
    <w:rsid w:val="005F7DB9"/>
    <w:rsid w:val="005F7DD8"/>
    <w:rsid w:val="005F7E40"/>
    <w:rsid w:val="005F7ED3"/>
    <w:rsid w:val="005F7F07"/>
    <w:rsid w:val="005F7F6E"/>
    <w:rsid w:val="005F7F79"/>
    <w:rsid w:val="0060000A"/>
    <w:rsid w:val="00600019"/>
    <w:rsid w:val="00600047"/>
    <w:rsid w:val="00600052"/>
    <w:rsid w:val="0060007D"/>
    <w:rsid w:val="006000DD"/>
    <w:rsid w:val="00600133"/>
    <w:rsid w:val="00600325"/>
    <w:rsid w:val="0060042A"/>
    <w:rsid w:val="00600466"/>
    <w:rsid w:val="006004A0"/>
    <w:rsid w:val="006005D7"/>
    <w:rsid w:val="006006A2"/>
    <w:rsid w:val="00600754"/>
    <w:rsid w:val="0060075F"/>
    <w:rsid w:val="006007F1"/>
    <w:rsid w:val="006007FF"/>
    <w:rsid w:val="00600859"/>
    <w:rsid w:val="00600860"/>
    <w:rsid w:val="0060094C"/>
    <w:rsid w:val="00600959"/>
    <w:rsid w:val="0060096C"/>
    <w:rsid w:val="0060096F"/>
    <w:rsid w:val="0060099B"/>
    <w:rsid w:val="006009BB"/>
    <w:rsid w:val="006009C6"/>
    <w:rsid w:val="00600A5F"/>
    <w:rsid w:val="00600ABC"/>
    <w:rsid w:val="00600AD5"/>
    <w:rsid w:val="00600B6F"/>
    <w:rsid w:val="00600BDC"/>
    <w:rsid w:val="00600BDD"/>
    <w:rsid w:val="00600C53"/>
    <w:rsid w:val="00600CCF"/>
    <w:rsid w:val="00600DC0"/>
    <w:rsid w:val="00600DD7"/>
    <w:rsid w:val="00600E21"/>
    <w:rsid w:val="00600E45"/>
    <w:rsid w:val="00600EB4"/>
    <w:rsid w:val="00600F06"/>
    <w:rsid w:val="00600F79"/>
    <w:rsid w:val="00600F7D"/>
    <w:rsid w:val="00600F9F"/>
    <w:rsid w:val="00600FF6"/>
    <w:rsid w:val="006010A8"/>
    <w:rsid w:val="006010BC"/>
    <w:rsid w:val="006010C0"/>
    <w:rsid w:val="0060115E"/>
    <w:rsid w:val="00601175"/>
    <w:rsid w:val="00601179"/>
    <w:rsid w:val="0060117E"/>
    <w:rsid w:val="006011E1"/>
    <w:rsid w:val="0060120D"/>
    <w:rsid w:val="00601221"/>
    <w:rsid w:val="00601230"/>
    <w:rsid w:val="00601256"/>
    <w:rsid w:val="006013FE"/>
    <w:rsid w:val="00601461"/>
    <w:rsid w:val="006014C5"/>
    <w:rsid w:val="00601543"/>
    <w:rsid w:val="006015BE"/>
    <w:rsid w:val="006015EF"/>
    <w:rsid w:val="006016A4"/>
    <w:rsid w:val="006016AB"/>
    <w:rsid w:val="0060172C"/>
    <w:rsid w:val="00601755"/>
    <w:rsid w:val="00601789"/>
    <w:rsid w:val="00601794"/>
    <w:rsid w:val="006017A6"/>
    <w:rsid w:val="006017B9"/>
    <w:rsid w:val="00601801"/>
    <w:rsid w:val="0060181C"/>
    <w:rsid w:val="00601821"/>
    <w:rsid w:val="00601824"/>
    <w:rsid w:val="0060182F"/>
    <w:rsid w:val="00601878"/>
    <w:rsid w:val="00601936"/>
    <w:rsid w:val="00601969"/>
    <w:rsid w:val="006019AF"/>
    <w:rsid w:val="00601A09"/>
    <w:rsid w:val="00601A54"/>
    <w:rsid w:val="00601A89"/>
    <w:rsid w:val="00601AEB"/>
    <w:rsid w:val="00601B0D"/>
    <w:rsid w:val="00601B73"/>
    <w:rsid w:val="00601BBC"/>
    <w:rsid w:val="00601BD1"/>
    <w:rsid w:val="00601C0C"/>
    <w:rsid w:val="00601C5A"/>
    <w:rsid w:val="00601D27"/>
    <w:rsid w:val="00601D4B"/>
    <w:rsid w:val="00601E09"/>
    <w:rsid w:val="00601E6D"/>
    <w:rsid w:val="00601EA0"/>
    <w:rsid w:val="00601EBE"/>
    <w:rsid w:val="00601EDC"/>
    <w:rsid w:val="00601F4A"/>
    <w:rsid w:val="00602085"/>
    <w:rsid w:val="0060208D"/>
    <w:rsid w:val="006020B3"/>
    <w:rsid w:val="00602135"/>
    <w:rsid w:val="0060213D"/>
    <w:rsid w:val="00602165"/>
    <w:rsid w:val="00602168"/>
    <w:rsid w:val="0060216C"/>
    <w:rsid w:val="00602173"/>
    <w:rsid w:val="00602180"/>
    <w:rsid w:val="006021B5"/>
    <w:rsid w:val="006021C9"/>
    <w:rsid w:val="006021D8"/>
    <w:rsid w:val="006021E8"/>
    <w:rsid w:val="00602212"/>
    <w:rsid w:val="00602221"/>
    <w:rsid w:val="00602279"/>
    <w:rsid w:val="00602299"/>
    <w:rsid w:val="006022D0"/>
    <w:rsid w:val="0060230C"/>
    <w:rsid w:val="00602365"/>
    <w:rsid w:val="00602368"/>
    <w:rsid w:val="00602379"/>
    <w:rsid w:val="00602412"/>
    <w:rsid w:val="00602436"/>
    <w:rsid w:val="006024FE"/>
    <w:rsid w:val="00602565"/>
    <w:rsid w:val="00602572"/>
    <w:rsid w:val="0060257D"/>
    <w:rsid w:val="006025B4"/>
    <w:rsid w:val="00602626"/>
    <w:rsid w:val="0060267E"/>
    <w:rsid w:val="0060283A"/>
    <w:rsid w:val="006028E8"/>
    <w:rsid w:val="00602926"/>
    <w:rsid w:val="0060299A"/>
    <w:rsid w:val="006029BA"/>
    <w:rsid w:val="006029C5"/>
    <w:rsid w:val="006029E3"/>
    <w:rsid w:val="00602A8E"/>
    <w:rsid w:val="00602A90"/>
    <w:rsid w:val="00602A96"/>
    <w:rsid w:val="00602ACB"/>
    <w:rsid w:val="00602AD1"/>
    <w:rsid w:val="00602AD4"/>
    <w:rsid w:val="00602B8A"/>
    <w:rsid w:val="00602B95"/>
    <w:rsid w:val="00602C10"/>
    <w:rsid w:val="00602C4C"/>
    <w:rsid w:val="00602CC1"/>
    <w:rsid w:val="00602D4F"/>
    <w:rsid w:val="00602D79"/>
    <w:rsid w:val="00602E25"/>
    <w:rsid w:val="00602E28"/>
    <w:rsid w:val="00602E55"/>
    <w:rsid w:val="00602E6B"/>
    <w:rsid w:val="00602F59"/>
    <w:rsid w:val="0060301E"/>
    <w:rsid w:val="00603048"/>
    <w:rsid w:val="0060305A"/>
    <w:rsid w:val="0060305C"/>
    <w:rsid w:val="006030EC"/>
    <w:rsid w:val="00603205"/>
    <w:rsid w:val="00603210"/>
    <w:rsid w:val="0060321C"/>
    <w:rsid w:val="0060323B"/>
    <w:rsid w:val="006032DC"/>
    <w:rsid w:val="00603339"/>
    <w:rsid w:val="006033BE"/>
    <w:rsid w:val="006033C0"/>
    <w:rsid w:val="006033C8"/>
    <w:rsid w:val="0060340B"/>
    <w:rsid w:val="0060340D"/>
    <w:rsid w:val="00603413"/>
    <w:rsid w:val="0060347D"/>
    <w:rsid w:val="006034A7"/>
    <w:rsid w:val="006034D2"/>
    <w:rsid w:val="006034F2"/>
    <w:rsid w:val="00603508"/>
    <w:rsid w:val="006035D6"/>
    <w:rsid w:val="00603656"/>
    <w:rsid w:val="006036AE"/>
    <w:rsid w:val="006036D5"/>
    <w:rsid w:val="006036F9"/>
    <w:rsid w:val="0060374D"/>
    <w:rsid w:val="006037A7"/>
    <w:rsid w:val="006037B6"/>
    <w:rsid w:val="006037C1"/>
    <w:rsid w:val="006037FA"/>
    <w:rsid w:val="0060384E"/>
    <w:rsid w:val="006038CF"/>
    <w:rsid w:val="0060392E"/>
    <w:rsid w:val="00603958"/>
    <w:rsid w:val="00603963"/>
    <w:rsid w:val="0060398B"/>
    <w:rsid w:val="006039CF"/>
    <w:rsid w:val="00603A18"/>
    <w:rsid w:val="00603A8B"/>
    <w:rsid w:val="00603AB7"/>
    <w:rsid w:val="00603AED"/>
    <w:rsid w:val="00603B08"/>
    <w:rsid w:val="00603D8A"/>
    <w:rsid w:val="00603E02"/>
    <w:rsid w:val="00603E1E"/>
    <w:rsid w:val="00603F53"/>
    <w:rsid w:val="00603F65"/>
    <w:rsid w:val="00603FAB"/>
    <w:rsid w:val="00603FCD"/>
    <w:rsid w:val="00603FD1"/>
    <w:rsid w:val="00604067"/>
    <w:rsid w:val="0060409E"/>
    <w:rsid w:val="00604120"/>
    <w:rsid w:val="00604125"/>
    <w:rsid w:val="00604199"/>
    <w:rsid w:val="00604209"/>
    <w:rsid w:val="0060420D"/>
    <w:rsid w:val="00604282"/>
    <w:rsid w:val="006042AE"/>
    <w:rsid w:val="00604320"/>
    <w:rsid w:val="0060432D"/>
    <w:rsid w:val="00604362"/>
    <w:rsid w:val="00604375"/>
    <w:rsid w:val="00604392"/>
    <w:rsid w:val="006043A5"/>
    <w:rsid w:val="00604450"/>
    <w:rsid w:val="00604490"/>
    <w:rsid w:val="006044A7"/>
    <w:rsid w:val="006044ED"/>
    <w:rsid w:val="00604527"/>
    <w:rsid w:val="00604583"/>
    <w:rsid w:val="006045A9"/>
    <w:rsid w:val="00604610"/>
    <w:rsid w:val="006046AF"/>
    <w:rsid w:val="006046C2"/>
    <w:rsid w:val="00604735"/>
    <w:rsid w:val="006047E4"/>
    <w:rsid w:val="00604800"/>
    <w:rsid w:val="00604825"/>
    <w:rsid w:val="006048AB"/>
    <w:rsid w:val="00604914"/>
    <w:rsid w:val="0060493E"/>
    <w:rsid w:val="0060497A"/>
    <w:rsid w:val="00604985"/>
    <w:rsid w:val="006049F3"/>
    <w:rsid w:val="00604A36"/>
    <w:rsid w:val="00604AE9"/>
    <w:rsid w:val="00604B12"/>
    <w:rsid w:val="00604B36"/>
    <w:rsid w:val="00604B71"/>
    <w:rsid w:val="00604B91"/>
    <w:rsid w:val="00604BA9"/>
    <w:rsid w:val="00604BE1"/>
    <w:rsid w:val="00604BE4"/>
    <w:rsid w:val="00604C35"/>
    <w:rsid w:val="00604D29"/>
    <w:rsid w:val="00604D6C"/>
    <w:rsid w:val="00604D76"/>
    <w:rsid w:val="00604EB2"/>
    <w:rsid w:val="00604EEB"/>
    <w:rsid w:val="00604F76"/>
    <w:rsid w:val="00604FB5"/>
    <w:rsid w:val="00605001"/>
    <w:rsid w:val="00605064"/>
    <w:rsid w:val="006050C3"/>
    <w:rsid w:val="006050F1"/>
    <w:rsid w:val="00605116"/>
    <w:rsid w:val="00605168"/>
    <w:rsid w:val="0060517C"/>
    <w:rsid w:val="00605189"/>
    <w:rsid w:val="0060518F"/>
    <w:rsid w:val="0060522D"/>
    <w:rsid w:val="00605246"/>
    <w:rsid w:val="00605249"/>
    <w:rsid w:val="00605253"/>
    <w:rsid w:val="00605286"/>
    <w:rsid w:val="00605290"/>
    <w:rsid w:val="00605295"/>
    <w:rsid w:val="006052C6"/>
    <w:rsid w:val="006052F7"/>
    <w:rsid w:val="0060533C"/>
    <w:rsid w:val="00605454"/>
    <w:rsid w:val="00605495"/>
    <w:rsid w:val="006054A2"/>
    <w:rsid w:val="006054D8"/>
    <w:rsid w:val="0060555A"/>
    <w:rsid w:val="006055D1"/>
    <w:rsid w:val="006055E0"/>
    <w:rsid w:val="006055F0"/>
    <w:rsid w:val="00605602"/>
    <w:rsid w:val="00605611"/>
    <w:rsid w:val="0060567C"/>
    <w:rsid w:val="00605681"/>
    <w:rsid w:val="006056E3"/>
    <w:rsid w:val="006057D2"/>
    <w:rsid w:val="0060590D"/>
    <w:rsid w:val="00605927"/>
    <w:rsid w:val="0060595F"/>
    <w:rsid w:val="006059DD"/>
    <w:rsid w:val="00605AD1"/>
    <w:rsid w:val="00605B4B"/>
    <w:rsid w:val="00605C25"/>
    <w:rsid w:val="00605C35"/>
    <w:rsid w:val="00605C87"/>
    <w:rsid w:val="00605C8C"/>
    <w:rsid w:val="00605CF0"/>
    <w:rsid w:val="00605E9C"/>
    <w:rsid w:val="00605EE0"/>
    <w:rsid w:val="00605EED"/>
    <w:rsid w:val="00605F00"/>
    <w:rsid w:val="00605F0A"/>
    <w:rsid w:val="00605FAE"/>
    <w:rsid w:val="006060BF"/>
    <w:rsid w:val="006060D3"/>
    <w:rsid w:val="0060618C"/>
    <w:rsid w:val="006061FC"/>
    <w:rsid w:val="00606299"/>
    <w:rsid w:val="006062AE"/>
    <w:rsid w:val="00606337"/>
    <w:rsid w:val="006063B2"/>
    <w:rsid w:val="006063DD"/>
    <w:rsid w:val="0060648B"/>
    <w:rsid w:val="006064B1"/>
    <w:rsid w:val="00606576"/>
    <w:rsid w:val="0060659C"/>
    <w:rsid w:val="0060662D"/>
    <w:rsid w:val="00606655"/>
    <w:rsid w:val="00606665"/>
    <w:rsid w:val="00606709"/>
    <w:rsid w:val="00606725"/>
    <w:rsid w:val="0060672F"/>
    <w:rsid w:val="0060683D"/>
    <w:rsid w:val="00606874"/>
    <w:rsid w:val="00606897"/>
    <w:rsid w:val="006068BB"/>
    <w:rsid w:val="006068D4"/>
    <w:rsid w:val="006068DB"/>
    <w:rsid w:val="006068EE"/>
    <w:rsid w:val="006069D7"/>
    <w:rsid w:val="00606A03"/>
    <w:rsid w:val="00606A72"/>
    <w:rsid w:val="00606A88"/>
    <w:rsid w:val="00606ABA"/>
    <w:rsid w:val="00606AD3"/>
    <w:rsid w:val="00606B1C"/>
    <w:rsid w:val="00606B44"/>
    <w:rsid w:val="00606B7F"/>
    <w:rsid w:val="00606C13"/>
    <w:rsid w:val="00606C4A"/>
    <w:rsid w:val="00606CEA"/>
    <w:rsid w:val="00606CF6"/>
    <w:rsid w:val="00606D67"/>
    <w:rsid w:val="00606D8F"/>
    <w:rsid w:val="00606E05"/>
    <w:rsid w:val="00606E59"/>
    <w:rsid w:val="00606EA8"/>
    <w:rsid w:val="00606F11"/>
    <w:rsid w:val="00606F6B"/>
    <w:rsid w:val="006070D6"/>
    <w:rsid w:val="0060714E"/>
    <w:rsid w:val="00607150"/>
    <w:rsid w:val="0060717E"/>
    <w:rsid w:val="006071A4"/>
    <w:rsid w:val="006071AE"/>
    <w:rsid w:val="0060720E"/>
    <w:rsid w:val="00607214"/>
    <w:rsid w:val="0060733B"/>
    <w:rsid w:val="00607434"/>
    <w:rsid w:val="00607485"/>
    <w:rsid w:val="00607486"/>
    <w:rsid w:val="006074D8"/>
    <w:rsid w:val="0060754A"/>
    <w:rsid w:val="0060754C"/>
    <w:rsid w:val="00607571"/>
    <w:rsid w:val="006075B9"/>
    <w:rsid w:val="006075D3"/>
    <w:rsid w:val="00607629"/>
    <w:rsid w:val="0060765D"/>
    <w:rsid w:val="00607682"/>
    <w:rsid w:val="00607727"/>
    <w:rsid w:val="0060773E"/>
    <w:rsid w:val="00607747"/>
    <w:rsid w:val="006077ED"/>
    <w:rsid w:val="00607820"/>
    <w:rsid w:val="0060784F"/>
    <w:rsid w:val="00607858"/>
    <w:rsid w:val="00607866"/>
    <w:rsid w:val="00607878"/>
    <w:rsid w:val="006078BF"/>
    <w:rsid w:val="006078CA"/>
    <w:rsid w:val="0060792A"/>
    <w:rsid w:val="00607984"/>
    <w:rsid w:val="006079BD"/>
    <w:rsid w:val="00607A04"/>
    <w:rsid w:val="00607B64"/>
    <w:rsid w:val="00607C3F"/>
    <w:rsid w:val="00607C59"/>
    <w:rsid w:val="00607CB0"/>
    <w:rsid w:val="00607CF9"/>
    <w:rsid w:val="00607D7E"/>
    <w:rsid w:val="00607D87"/>
    <w:rsid w:val="00607D90"/>
    <w:rsid w:val="00607E0C"/>
    <w:rsid w:val="00607E36"/>
    <w:rsid w:val="00607E56"/>
    <w:rsid w:val="00607E87"/>
    <w:rsid w:val="00607EA6"/>
    <w:rsid w:val="00607EC8"/>
    <w:rsid w:val="00607ED2"/>
    <w:rsid w:val="00607F04"/>
    <w:rsid w:val="00607F52"/>
    <w:rsid w:val="00607F56"/>
    <w:rsid w:val="00607F6E"/>
    <w:rsid w:val="00607F89"/>
    <w:rsid w:val="00607F8C"/>
    <w:rsid w:val="006100D3"/>
    <w:rsid w:val="006101F8"/>
    <w:rsid w:val="00610231"/>
    <w:rsid w:val="0061024F"/>
    <w:rsid w:val="0061027D"/>
    <w:rsid w:val="0061027F"/>
    <w:rsid w:val="00610338"/>
    <w:rsid w:val="00610488"/>
    <w:rsid w:val="006104D9"/>
    <w:rsid w:val="00610508"/>
    <w:rsid w:val="0061062C"/>
    <w:rsid w:val="006106F0"/>
    <w:rsid w:val="0061070E"/>
    <w:rsid w:val="0061072F"/>
    <w:rsid w:val="0061078A"/>
    <w:rsid w:val="0061079F"/>
    <w:rsid w:val="006107DB"/>
    <w:rsid w:val="00610814"/>
    <w:rsid w:val="00610852"/>
    <w:rsid w:val="00610856"/>
    <w:rsid w:val="006109E5"/>
    <w:rsid w:val="00610A1C"/>
    <w:rsid w:val="00610A20"/>
    <w:rsid w:val="00610A23"/>
    <w:rsid w:val="00610A4B"/>
    <w:rsid w:val="00610ABC"/>
    <w:rsid w:val="00610AF8"/>
    <w:rsid w:val="00610B05"/>
    <w:rsid w:val="00610B7D"/>
    <w:rsid w:val="00610B8A"/>
    <w:rsid w:val="00610BD4"/>
    <w:rsid w:val="00610BE3"/>
    <w:rsid w:val="00610BEE"/>
    <w:rsid w:val="00610BF8"/>
    <w:rsid w:val="00610C8F"/>
    <w:rsid w:val="00610D3A"/>
    <w:rsid w:val="00610DD0"/>
    <w:rsid w:val="00610DE5"/>
    <w:rsid w:val="00610DE9"/>
    <w:rsid w:val="00610E82"/>
    <w:rsid w:val="00610E96"/>
    <w:rsid w:val="00610EC1"/>
    <w:rsid w:val="00610F56"/>
    <w:rsid w:val="00610FA0"/>
    <w:rsid w:val="00610FC2"/>
    <w:rsid w:val="00610FFA"/>
    <w:rsid w:val="00611138"/>
    <w:rsid w:val="006111F3"/>
    <w:rsid w:val="0061126A"/>
    <w:rsid w:val="006112AE"/>
    <w:rsid w:val="0061134E"/>
    <w:rsid w:val="00611366"/>
    <w:rsid w:val="0061136C"/>
    <w:rsid w:val="006113BD"/>
    <w:rsid w:val="00611403"/>
    <w:rsid w:val="00611459"/>
    <w:rsid w:val="0061147A"/>
    <w:rsid w:val="00611501"/>
    <w:rsid w:val="0061151D"/>
    <w:rsid w:val="00611567"/>
    <w:rsid w:val="00611601"/>
    <w:rsid w:val="0061169A"/>
    <w:rsid w:val="0061173E"/>
    <w:rsid w:val="00611741"/>
    <w:rsid w:val="006117A3"/>
    <w:rsid w:val="006117C9"/>
    <w:rsid w:val="006117DF"/>
    <w:rsid w:val="00611811"/>
    <w:rsid w:val="0061184F"/>
    <w:rsid w:val="0061187B"/>
    <w:rsid w:val="006118A7"/>
    <w:rsid w:val="006118F6"/>
    <w:rsid w:val="0061194D"/>
    <w:rsid w:val="006119C2"/>
    <w:rsid w:val="006119C5"/>
    <w:rsid w:val="00611A2A"/>
    <w:rsid w:val="00611A62"/>
    <w:rsid w:val="00611AA5"/>
    <w:rsid w:val="00611AAE"/>
    <w:rsid w:val="00611AB6"/>
    <w:rsid w:val="00611AEC"/>
    <w:rsid w:val="00611AED"/>
    <w:rsid w:val="00611B74"/>
    <w:rsid w:val="00611BB0"/>
    <w:rsid w:val="00611CC4"/>
    <w:rsid w:val="00611CFA"/>
    <w:rsid w:val="00611D01"/>
    <w:rsid w:val="00611D35"/>
    <w:rsid w:val="00611D40"/>
    <w:rsid w:val="00611D84"/>
    <w:rsid w:val="00611DD8"/>
    <w:rsid w:val="00611DE0"/>
    <w:rsid w:val="00611DF6"/>
    <w:rsid w:val="00611E08"/>
    <w:rsid w:val="00611E57"/>
    <w:rsid w:val="00611E7D"/>
    <w:rsid w:val="00611F59"/>
    <w:rsid w:val="00611F71"/>
    <w:rsid w:val="00611F91"/>
    <w:rsid w:val="00611FCB"/>
    <w:rsid w:val="0061201F"/>
    <w:rsid w:val="006120B6"/>
    <w:rsid w:val="006120D6"/>
    <w:rsid w:val="006120E4"/>
    <w:rsid w:val="006120FA"/>
    <w:rsid w:val="00612113"/>
    <w:rsid w:val="00612158"/>
    <w:rsid w:val="00612171"/>
    <w:rsid w:val="006121B9"/>
    <w:rsid w:val="006121DE"/>
    <w:rsid w:val="00612213"/>
    <w:rsid w:val="00612219"/>
    <w:rsid w:val="00612246"/>
    <w:rsid w:val="006122E4"/>
    <w:rsid w:val="00612387"/>
    <w:rsid w:val="006123CD"/>
    <w:rsid w:val="0061246E"/>
    <w:rsid w:val="006124BC"/>
    <w:rsid w:val="0061250D"/>
    <w:rsid w:val="00612569"/>
    <w:rsid w:val="00612574"/>
    <w:rsid w:val="00612589"/>
    <w:rsid w:val="0061258A"/>
    <w:rsid w:val="006125A0"/>
    <w:rsid w:val="006125D2"/>
    <w:rsid w:val="00612602"/>
    <w:rsid w:val="00612606"/>
    <w:rsid w:val="00612657"/>
    <w:rsid w:val="0061268B"/>
    <w:rsid w:val="00612699"/>
    <w:rsid w:val="006126DC"/>
    <w:rsid w:val="006126F1"/>
    <w:rsid w:val="0061273A"/>
    <w:rsid w:val="0061275A"/>
    <w:rsid w:val="006127A5"/>
    <w:rsid w:val="00612843"/>
    <w:rsid w:val="0061285E"/>
    <w:rsid w:val="0061287D"/>
    <w:rsid w:val="006128C6"/>
    <w:rsid w:val="006128ED"/>
    <w:rsid w:val="00612915"/>
    <w:rsid w:val="00612966"/>
    <w:rsid w:val="0061296E"/>
    <w:rsid w:val="006129E3"/>
    <w:rsid w:val="006129E9"/>
    <w:rsid w:val="00612A6B"/>
    <w:rsid w:val="00612A78"/>
    <w:rsid w:val="00612AE2"/>
    <w:rsid w:val="00612AF1"/>
    <w:rsid w:val="00612BD3"/>
    <w:rsid w:val="00612BE8"/>
    <w:rsid w:val="00612C92"/>
    <w:rsid w:val="00612C9A"/>
    <w:rsid w:val="00612D04"/>
    <w:rsid w:val="00612D0C"/>
    <w:rsid w:val="00612D2B"/>
    <w:rsid w:val="00612E38"/>
    <w:rsid w:val="00612E5C"/>
    <w:rsid w:val="00612F11"/>
    <w:rsid w:val="00612F58"/>
    <w:rsid w:val="00612F62"/>
    <w:rsid w:val="00612F75"/>
    <w:rsid w:val="00612FCE"/>
    <w:rsid w:val="00612FD0"/>
    <w:rsid w:val="00612FED"/>
    <w:rsid w:val="00612FFB"/>
    <w:rsid w:val="00613006"/>
    <w:rsid w:val="00613021"/>
    <w:rsid w:val="00613043"/>
    <w:rsid w:val="00613155"/>
    <w:rsid w:val="00613167"/>
    <w:rsid w:val="006131F7"/>
    <w:rsid w:val="006133CE"/>
    <w:rsid w:val="006133D9"/>
    <w:rsid w:val="0061357A"/>
    <w:rsid w:val="006135B5"/>
    <w:rsid w:val="006135C3"/>
    <w:rsid w:val="00613616"/>
    <w:rsid w:val="00613663"/>
    <w:rsid w:val="00613688"/>
    <w:rsid w:val="006136F1"/>
    <w:rsid w:val="006136F2"/>
    <w:rsid w:val="006137A9"/>
    <w:rsid w:val="0061383E"/>
    <w:rsid w:val="0061385F"/>
    <w:rsid w:val="0061387D"/>
    <w:rsid w:val="006138FC"/>
    <w:rsid w:val="0061391F"/>
    <w:rsid w:val="00613942"/>
    <w:rsid w:val="00613949"/>
    <w:rsid w:val="00613975"/>
    <w:rsid w:val="006139A6"/>
    <w:rsid w:val="006139BE"/>
    <w:rsid w:val="006139C8"/>
    <w:rsid w:val="006139F8"/>
    <w:rsid w:val="00613A0B"/>
    <w:rsid w:val="00613A29"/>
    <w:rsid w:val="00613A32"/>
    <w:rsid w:val="00613A49"/>
    <w:rsid w:val="00613A63"/>
    <w:rsid w:val="00613A78"/>
    <w:rsid w:val="00613C2A"/>
    <w:rsid w:val="00613CC0"/>
    <w:rsid w:val="00613D75"/>
    <w:rsid w:val="00613D8A"/>
    <w:rsid w:val="00613DC8"/>
    <w:rsid w:val="00613DD4"/>
    <w:rsid w:val="00613F0A"/>
    <w:rsid w:val="00613F2F"/>
    <w:rsid w:val="00614005"/>
    <w:rsid w:val="00614038"/>
    <w:rsid w:val="0061403A"/>
    <w:rsid w:val="00614062"/>
    <w:rsid w:val="0061409F"/>
    <w:rsid w:val="006140C8"/>
    <w:rsid w:val="00614160"/>
    <w:rsid w:val="00614206"/>
    <w:rsid w:val="0061423B"/>
    <w:rsid w:val="0061424E"/>
    <w:rsid w:val="00614265"/>
    <w:rsid w:val="00614275"/>
    <w:rsid w:val="00614292"/>
    <w:rsid w:val="006142BA"/>
    <w:rsid w:val="00614303"/>
    <w:rsid w:val="0061436F"/>
    <w:rsid w:val="006143CE"/>
    <w:rsid w:val="006143D2"/>
    <w:rsid w:val="006143F0"/>
    <w:rsid w:val="00614403"/>
    <w:rsid w:val="006144EB"/>
    <w:rsid w:val="006144FD"/>
    <w:rsid w:val="00614554"/>
    <w:rsid w:val="0061458B"/>
    <w:rsid w:val="006145AD"/>
    <w:rsid w:val="00614631"/>
    <w:rsid w:val="00614692"/>
    <w:rsid w:val="006146BF"/>
    <w:rsid w:val="006146D4"/>
    <w:rsid w:val="006146ED"/>
    <w:rsid w:val="006147DB"/>
    <w:rsid w:val="00614823"/>
    <w:rsid w:val="00614846"/>
    <w:rsid w:val="00614857"/>
    <w:rsid w:val="006148E7"/>
    <w:rsid w:val="006148F2"/>
    <w:rsid w:val="00614991"/>
    <w:rsid w:val="00614A4C"/>
    <w:rsid w:val="00614A65"/>
    <w:rsid w:val="00614A93"/>
    <w:rsid w:val="00614B86"/>
    <w:rsid w:val="00614C0A"/>
    <w:rsid w:val="00614C43"/>
    <w:rsid w:val="00614C53"/>
    <w:rsid w:val="00614C81"/>
    <w:rsid w:val="00614CC1"/>
    <w:rsid w:val="00614D28"/>
    <w:rsid w:val="00614D32"/>
    <w:rsid w:val="00614E26"/>
    <w:rsid w:val="00614E40"/>
    <w:rsid w:val="00614E43"/>
    <w:rsid w:val="00614E4B"/>
    <w:rsid w:val="00614E57"/>
    <w:rsid w:val="00614E61"/>
    <w:rsid w:val="00614FC4"/>
    <w:rsid w:val="00615001"/>
    <w:rsid w:val="0061509C"/>
    <w:rsid w:val="00615142"/>
    <w:rsid w:val="006151CB"/>
    <w:rsid w:val="006151FA"/>
    <w:rsid w:val="00615347"/>
    <w:rsid w:val="00615422"/>
    <w:rsid w:val="0061549E"/>
    <w:rsid w:val="006154CD"/>
    <w:rsid w:val="00615557"/>
    <w:rsid w:val="0061556D"/>
    <w:rsid w:val="00615800"/>
    <w:rsid w:val="00615859"/>
    <w:rsid w:val="00615899"/>
    <w:rsid w:val="006158C8"/>
    <w:rsid w:val="006158F0"/>
    <w:rsid w:val="00615963"/>
    <w:rsid w:val="00615977"/>
    <w:rsid w:val="00615992"/>
    <w:rsid w:val="006159AB"/>
    <w:rsid w:val="006159BB"/>
    <w:rsid w:val="00615A02"/>
    <w:rsid w:val="00615A6A"/>
    <w:rsid w:val="00615A88"/>
    <w:rsid w:val="00615A92"/>
    <w:rsid w:val="00615AAF"/>
    <w:rsid w:val="00615B1A"/>
    <w:rsid w:val="00615B87"/>
    <w:rsid w:val="00615C1C"/>
    <w:rsid w:val="00615C23"/>
    <w:rsid w:val="00615C49"/>
    <w:rsid w:val="00615C9C"/>
    <w:rsid w:val="00615CA5"/>
    <w:rsid w:val="00615CD7"/>
    <w:rsid w:val="00615DB6"/>
    <w:rsid w:val="00615DDB"/>
    <w:rsid w:val="00615E28"/>
    <w:rsid w:val="00615E6A"/>
    <w:rsid w:val="00615F20"/>
    <w:rsid w:val="00615F5F"/>
    <w:rsid w:val="00615F84"/>
    <w:rsid w:val="00615F9E"/>
    <w:rsid w:val="00615FCB"/>
    <w:rsid w:val="00615FE8"/>
    <w:rsid w:val="00616086"/>
    <w:rsid w:val="006160A8"/>
    <w:rsid w:val="006160AC"/>
    <w:rsid w:val="006160AF"/>
    <w:rsid w:val="00616136"/>
    <w:rsid w:val="00616143"/>
    <w:rsid w:val="00616225"/>
    <w:rsid w:val="006162E6"/>
    <w:rsid w:val="0061630B"/>
    <w:rsid w:val="0061630E"/>
    <w:rsid w:val="0061632D"/>
    <w:rsid w:val="00616340"/>
    <w:rsid w:val="00616399"/>
    <w:rsid w:val="0061643C"/>
    <w:rsid w:val="00616443"/>
    <w:rsid w:val="006164D0"/>
    <w:rsid w:val="00616516"/>
    <w:rsid w:val="00616589"/>
    <w:rsid w:val="00616599"/>
    <w:rsid w:val="006165B6"/>
    <w:rsid w:val="006165BB"/>
    <w:rsid w:val="006165CF"/>
    <w:rsid w:val="0061665E"/>
    <w:rsid w:val="00616697"/>
    <w:rsid w:val="006166E2"/>
    <w:rsid w:val="0061677C"/>
    <w:rsid w:val="00616788"/>
    <w:rsid w:val="00616802"/>
    <w:rsid w:val="00616888"/>
    <w:rsid w:val="00616904"/>
    <w:rsid w:val="00616A38"/>
    <w:rsid w:val="00616A5E"/>
    <w:rsid w:val="00616AF4"/>
    <w:rsid w:val="00616C0D"/>
    <w:rsid w:val="00616C2E"/>
    <w:rsid w:val="00616C48"/>
    <w:rsid w:val="00616C62"/>
    <w:rsid w:val="00616C94"/>
    <w:rsid w:val="00616D5E"/>
    <w:rsid w:val="00616D84"/>
    <w:rsid w:val="00616E50"/>
    <w:rsid w:val="00616EB9"/>
    <w:rsid w:val="00616EE0"/>
    <w:rsid w:val="00616F36"/>
    <w:rsid w:val="00616F42"/>
    <w:rsid w:val="00617024"/>
    <w:rsid w:val="0061703D"/>
    <w:rsid w:val="006170BE"/>
    <w:rsid w:val="006170F5"/>
    <w:rsid w:val="00617111"/>
    <w:rsid w:val="00617167"/>
    <w:rsid w:val="006171B1"/>
    <w:rsid w:val="006171B2"/>
    <w:rsid w:val="00617204"/>
    <w:rsid w:val="00617229"/>
    <w:rsid w:val="006172D1"/>
    <w:rsid w:val="006172EF"/>
    <w:rsid w:val="006172FD"/>
    <w:rsid w:val="00617435"/>
    <w:rsid w:val="006174FA"/>
    <w:rsid w:val="00617566"/>
    <w:rsid w:val="006175E6"/>
    <w:rsid w:val="006175FB"/>
    <w:rsid w:val="00617662"/>
    <w:rsid w:val="00617742"/>
    <w:rsid w:val="0061774B"/>
    <w:rsid w:val="0061775E"/>
    <w:rsid w:val="00617783"/>
    <w:rsid w:val="006177B6"/>
    <w:rsid w:val="0061780B"/>
    <w:rsid w:val="0061780C"/>
    <w:rsid w:val="00617869"/>
    <w:rsid w:val="0061791C"/>
    <w:rsid w:val="0061795E"/>
    <w:rsid w:val="0061799C"/>
    <w:rsid w:val="00617A10"/>
    <w:rsid w:val="00617A4C"/>
    <w:rsid w:val="00617B0C"/>
    <w:rsid w:val="00617B6A"/>
    <w:rsid w:val="00617B76"/>
    <w:rsid w:val="00617BAA"/>
    <w:rsid w:val="00617BCE"/>
    <w:rsid w:val="00617CB6"/>
    <w:rsid w:val="00617DAC"/>
    <w:rsid w:val="00617E69"/>
    <w:rsid w:val="00617ED1"/>
    <w:rsid w:val="00617EFC"/>
    <w:rsid w:val="00617F09"/>
    <w:rsid w:val="00617F26"/>
    <w:rsid w:val="00617F5B"/>
    <w:rsid w:val="00617F82"/>
    <w:rsid w:val="00617F99"/>
    <w:rsid w:val="00617FD2"/>
    <w:rsid w:val="00617FD9"/>
    <w:rsid w:val="0062003C"/>
    <w:rsid w:val="00620049"/>
    <w:rsid w:val="006200A8"/>
    <w:rsid w:val="006200BD"/>
    <w:rsid w:val="006200DE"/>
    <w:rsid w:val="0062011A"/>
    <w:rsid w:val="0062012E"/>
    <w:rsid w:val="0062016A"/>
    <w:rsid w:val="00620214"/>
    <w:rsid w:val="00620289"/>
    <w:rsid w:val="006202C2"/>
    <w:rsid w:val="006202D3"/>
    <w:rsid w:val="00620366"/>
    <w:rsid w:val="00620399"/>
    <w:rsid w:val="006203AC"/>
    <w:rsid w:val="00620457"/>
    <w:rsid w:val="00620524"/>
    <w:rsid w:val="00620534"/>
    <w:rsid w:val="0062060F"/>
    <w:rsid w:val="00620653"/>
    <w:rsid w:val="00620666"/>
    <w:rsid w:val="006206DD"/>
    <w:rsid w:val="006206E8"/>
    <w:rsid w:val="0062072D"/>
    <w:rsid w:val="00620741"/>
    <w:rsid w:val="00620754"/>
    <w:rsid w:val="00620798"/>
    <w:rsid w:val="006207B8"/>
    <w:rsid w:val="006207D8"/>
    <w:rsid w:val="006207F2"/>
    <w:rsid w:val="00620811"/>
    <w:rsid w:val="0062083E"/>
    <w:rsid w:val="006208E9"/>
    <w:rsid w:val="00620911"/>
    <w:rsid w:val="0062092F"/>
    <w:rsid w:val="006209CE"/>
    <w:rsid w:val="00620A09"/>
    <w:rsid w:val="00620A16"/>
    <w:rsid w:val="00620A72"/>
    <w:rsid w:val="00620ABA"/>
    <w:rsid w:val="00620B1A"/>
    <w:rsid w:val="00620B25"/>
    <w:rsid w:val="00620B6D"/>
    <w:rsid w:val="00620B90"/>
    <w:rsid w:val="00620BD7"/>
    <w:rsid w:val="00620BEF"/>
    <w:rsid w:val="00620BF8"/>
    <w:rsid w:val="00620C75"/>
    <w:rsid w:val="00620CFD"/>
    <w:rsid w:val="00620DA1"/>
    <w:rsid w:val="00620E81"/>
    <w:rsid w:val="00620EE1"/>
    <w:rsid w:val="00620F80"/>
    <w:rsid w:val="00620F9F"/>
    <w:rsid w:val="00620FE4"/>
    <w:rsid w:val="00621072"/>
    <w:rsid w:val="006210F6"/>
    <w:rsid w:val="0062112A"/>
    <w:rsid w:val="006211FC"/>
    <w:rsid w:val="00621258"/>
    <w:rsid w:val="0062131C"/>
    <w:rsid w:val="0062132D"/>
    <w:rsid w:val="00621428"/>
    <w:rsid w:val="0062143B"/>
    <w:rsid w:val="0062149C"/>
    <w:rsid w:val="006214A3"/>
    <w:rsid w:val="006214AE"/>
    <w:rsid w:val="00621526"/>
    <w:rsid w:val="006215DE"/>
    <w:rsid w:val="006215FF"/>
    <w:rsid w:val="0062166C"/>
    <w:rsid w:val="006216CB"/>
    <w:rsid w:val="006216FE"/>
    <w:rsid w:val="006217FC"/>
    <w:rsid w:val="00621804"/>
    <w:rsid w:val="00621824"/>
    <w:rsid w:val="00621893"/>
    <w:rsid w:val="006218CE"/>
    <w:rsid w:val="006218D2"/>
    <w:rsid w:val="006218E3"/>
    <w:rsid w:val="006219A5"/>
    <w:rsid w:val="006219D7"/>
    <w:rsid w:val="00621A0D"/>
    <w:rsid w:val="00621A0E"/>
    <w:rsid w:val="00621AF7"/>
    <w:rsid w:val="00621B7B"/>
    <w:rsid w:val="00621C1C"/>
    <w:rsid w:val="00621C5D"/>
    <w:rsid w:val="00621CBB"/>
    <w:rsid w:val="00621D58"/>
    <w:rsid w:val="00621D94"/>
    <w:rsid w:val="00621DA4"/>
    <w:rsid w:val="00621DC6"/>
    <w:rsid w:val="00621DCF"/>
    <w:rsid w:val="00621DEF"/>
    <w:rsid w:val="00621E2F"/>
    <w:rsid w:val="00621E7D"/>
    <w:rsid w:val="00621E90"/>
    <w:rsid w:val="00621F12"/>
    <w:rsid w:val="00621F3F"/>
    <w:rsid w:val="00621F58"/>
    <w:rsid w:val="00621F5F"/>
    <w:rsid w:val="00622029"/>
    <w:rsid w:val="00622087"/>
    <w:rsid w:val="006220B4"/>
    <w:rsid w:val="006221BA"/>
    <w:rsid w:val="006221C9"/>
    <w:rsid w:val="006221E6"/>
    <w:rsid w:val="0062222A"/>
    <w:rsid w:val="00622235"/>
    <w:rsid w:val="00622270"/>
    <w:rsid w:val="006222B7"/>
    <w:rsid w:val="00622325"/>
    <w:rsid w:val="0062241D"/>
    <w:rsid w:val="006224AA"/>
    <w:rsid w:val="006224DA"/>
    <w:rsid w:val="00622514"/>
    <w:rsid w:val="0062251D"/>
    <w:rsid w:val="006225B1"/>
    <w:rsid w:val="00622674"/>
    <w:rsid w:val="00622703"/>
    <w:rsid w:val="00622720"/>
    <w:rsid w:val="00622777"/>
    <w:rsid w:val="0062278B"/>
    <w:rsid w:val="006227AB"/>
    <w:rsid w:val="00622814"/>
    <w:rsid w:val="00622877"/>
    <w:rsid w:val="00622905"/>
    <w:rsid w:val="0062291D"/>
    <w:rsid w:val="00622927"/>
    <w:rsid w:val="00622946"/>
    <w:rsid w:val="00622969"/>
    <w:rsid w:val="006229FB"/>
    <w:rsid w:val="00622A02"/>
    <w:rsid w:val="00622AC0"/>
    <w:rsid w:val="00622AC7"/>
    <w:rsid w:val="00622B29"/>
    <w:rsid w:val="00622B49"/>
    <w:rsid w:val="00622BBD"/>
    <w:rsid w:val="00622BD3"/>
    <w:rsid w:val="00622CDB"/>
    <w:rsid w:val="00622D31"/>
    <w:rsid w:val="00622D67"/>
    <w:rsid w:val="00622D7E"/>
    <w:rsid w:val="00622DA5"/>
    <w:rsid w:val="00622DFF"/>
    <w:rsid w:val="00622F04"/>
    <w:rsid w:val="00622F5F"/>
    <w:rsid w:val="00622FAC"/>
    <w:rsid w:val="00622FCE"/>
    <w:rsid w:val="00622FF9"/>
    <w:rsid w:val="00622FFB"/>
    <w:rsid w:val="0062301A"/>
    <w:rsid w:val="00623065"/>
    <w:rsid w:val="0062316A"/>
    <w:rsid w:val="0062317C"/>
    <w:rsid w:val="006231A4"/>
    <w:rsid w:val="006231A6"/>
    <w:rsid w:val="006231C1"/>
    <w:rsid w:val="006231EC"/>
    <w:rsid w:val="00623231"/>
    <w:rsid w:val="0062328E"/>
    <w:rsid w:val="00623335"/>
    <w:rsid w:val="0062334A"/>
    <w:rsid w:val="0062341F"/>
    <w:rsid w:val="00623434"/>
    <w:rsid w:val="006234BD"/>
    <w:rsid w:val="006235F7"/>
    <w:rsid w:val="006235FA"/>
    <w:rsid w:val="006236A5"/>
    <w:rsid w:val="006236B2"/>
    <w:rsid w:val="006236D3"/>
    <w:rsid w:val="006236ED"/>
    <w:rsid w:val="006236F4"/>
    <w:rsid w:val="00623721"/>
    <w:rsid w:val="0062376A"/>
    <w:rsid w:val="0062378F"/>
    <w:rsid w:val="0062379F"/>
    <w:rsid w:val="006237AF"/>
    <w:rsid w:val="0062384B"/>
    <w:rsid w:val="0062384C"/>
    <w:rsid w:val="00623874"/>
    <w:rsid w:val="00623888"/>
    <w:rsid w:val="00623898"/>
    <w:rsid w:val="00623904"/>
    <w:rsid w:val="0062397E"/>
    <w:rsid w:val="006239D7"/>
    <w:rsid w:val="00623A8B"/>
    <w:rsid w:val="00623B15"/>
    <w:rsid w:val="00623B1B"/>
    <w:rsid w:val="00623B28"/>
    <w:rsid w:val="00623B70"/>
    <w:rsid w:val="00623BF2"/>
    <w:rsid w:val="00623C7B"/>
    <w:rsid w:val="00623D0B"/>
    <w:rsid w:val="00623D5C"/>
    <w:rsid w:val="00623EC1"/>
    <w:rsid w:val="00623ED6"/>
    <w:rsid w:val="00623EE8"/>
    <w:rsid w:val="00623F06"/>
    <w:rsid w:val="00623F0A"/>
    <w:rsid w:val="00623F47"/>
    <w:rsid w:val="00623F68"/>
    <w:rsid w:val="00623FAD"/>
    <w:rsid w:val="00624120"/>
    <w:rsid w:val="00624144"/>
    <w:rsid w:val="0062416E"/>
    <w:rsid w:val="006241C4"/>
    <w:rsid w:val="0062422A"/>
    <w:rsid w:val="00624230"/>
    <w:rsid w:val="00624295"/>
    <w:rsid w:val="0062430D"/>
    <w:rsid w:val="00624311"/>
    <w:rsid w:val="0062432D"/>
    <w:rsid w:val="006243E2"/>
    <w:rsid w:val="0062441A"/>
    <w:rsid w:val="006244A4"/>
    <w:rsid w:val="006244D1"/>
    <w:rsid w:val="00624531"/>
    <w:rsid w:val="0062453C"/>
    <w:rsid w:val="006245D4"/>
    <w:rsid w:val="006246C7"/>
    <w:rsid w:val="006246F4"/>
    <w:rsid w:val="006246FD"/>
    <w:rsid w:val="00624717"/>
    <w:rsid w:val="0062471A"/>
    <w:rsid w:val="006247D6"/>
    <w:rsid w:val="006247F3"/>
    <w:rsid w:val="00624872"/>
    <w:rsid w:val="00624889"/>
    <w:rsid w:val="006249D7"/>
    <w:rsid w:val="00624A04"/>
    <w:rsid w:val="00624A05"/>
    <w:rsid w:val="00624AA4"/>
    <w:rsid w:val="00624BF2"/>
    <w:rsid w:val="00624D93"/>
    <w:rsid w:val="00624DBD"/>
    <w:rsid w:val="00624E20"/>
    <w:rsid w:val="00624E80"/>
    <w:rsid w:val="00624E8E"/>
    <w:rsid w:val="00624ED2"/>
    <w:rsid w:val="00624F3B"/>
    <w:rsid w:val="00625012"/>
    <w:rsid w:val="006250CE"/>
    <w:rsid w:val="006251B6"/>
    <w:rsid w:val="006251CF"/>
    <w:rsid w:val="00625280"/>
    <w:rsid w:val="0062532A"/>
    <w:rsid w:val="00625355"/>
    <w:rsid w:val="0062536F"/>
    <w:rsid w:val="0062538E"/>
    <w:rsid w:val="006253C7"/>
    <w:rsid w:val="00625417"/>
    <w:rsid w:val="006254E2"/>
    <w:rsid w:val="00625527"/>
    <w:rsid w:val="0062554D"/>
    <w:rsid w:val="00625568"/>
    <w:rsid w:val="006256A1"/>
    <w:rsid w:val="00625867"/>
    <w:rsid w:val="0062586C"/>
    <w:rsid w:val="00625878"/>
    <w:rsid w:val="006258C1"/>
    <w:rsid w:val="006258D6"/>
    <w:rsid w:val="006258F9"/>
    <w:rsid w:val="0062592C"/>
    <w:rsid w:val="00625945"/>
    <w:rsid w:val="006259B1"/>
    <w:rsid w:val="006259E3"/>
    <w:rsid w:val="006259EF"/>
    <w:rsid w:val="00625A48"/>
    <w:rsid w:val="00625AAD"/>
    <w:rsid w:val="00625AB9"/>
    <w:rsid w:val="00625B3A"/>
    <w:rsid w:val="00625B4B"/>
    <w:rsid w:val="00625B5E"/>
    <w:rsid w:val="00625BAB"/>
    <w:rsid w:val="00625C83"/>
    <w:rsid w:val="00625D10"/>
    <w:rsid w:val="00625D1D"/>
    <w:rsid w:val="00625E03"/>
    <w:rsid w:val="00625E5C"/>
    <w:rsid w:val="00625EA5"/>
    <w:rsid w:val="00625F5B"/>
    <w:rsid w:val="00625F72"/>
    <w:rsid w:val="00625F84"/>
    <w:rsid w:val="00625F95"/>
    <w:rsid w:val="00626037"/>
    <w:rsid w:val="00626048"/>
    <w:rsid w:val="00626123"/>
    <w:rsid w:val="006261A1"/>
    <w:rsid w:val="006261A5"/>
    <w:rsid w:val="00626201"/>
    <w:rsid w:val="00626239"/>
    <w:rsid w:val="0062629D"/>
    <w:rsid w:val="00626306"/>
    <w:rsid w:val="00626338"/>
    <w:rsid w:val="00626354"/>
    <w:rsid w:val="006263F1"/>
    <w:rsid w:val="0062641C"/>
    <w:rsid w:val="00626424"/>
    <w:rsid w:val="00626443"/>
    <w:rsid w:val="006264F5"/>
    <w:rsid w:val="00626617"/>
    <w:rsid w:val="00626717"/>
    <w:rsid w:val="00626745"/>
    <w:rsid w:val="0062677F"/>
    <w:rsid w:val="006267BC"/>
    <w:rsid w:val="006267E4"/>
    <w:rsid w:val="006268BE"/>
    <w:rsid w:val="006268F1"/>
    <w:rsid w:val="00626951"/>
    <w:rsid w:val="00626973"/>
    <w:rsid w:val="00626975"/>
    <w:rsid w:val="006269AB"/>
    <w:rsid w:val="006269BF"/>
    <w:rsid w:val="006269EE"/>
    <w:rsid w:val="006269F7"/>
    <w:rsid w:val="00626A5B"/>
    <w:rsid w:val="00626A8E"/>
    <w:rsid w:val="00626AF0"/>
    <w:rsid w:val="00626B36"/>
    <w:rsid w:val="00626B3A"/>
    <w:rsid w:val="00626B71"/>
    <w:rsid w:val="00626BB9"/>
    <w:rsid w:val="00626BCD"/>
    <w:rsid w:val="00626BD4"/>
    <w:rsid w:val="00626C39"/>
    <w:rsid w:val="00626C57"/>
    <w:rsid w:val="00626CF4"/>
    <w:rsid w:val="00626CF8"/>
    <w:rsid w:val="00626D5B"/>
    <w:rsid w:val="00626D6A"/>
    <w:rsid w:val="00626D7B"/>
    <w:rsid w:val="00626D8D"/>
    <w:rsid w:val="00626DE0"/>
    <w:rsid w:val="00626EB6"/>
    <w:rsid w:val="00626F7E"/>
    <w:rsid w:val="00626F89"/>
    <w:rsid w:val="00626F94"/>
    <w:rsid w:val="00626FD4"/>
    <w:rsid w:val="00626FF2"/>
    <w:rsid w:val="0062700C"/>
    <w:rsid w:val="0062701A"/>
    <w:rsid w:val="0062703B"/>
    <w:rsid w:val="006270AF"/>
    <w:rsid w:val="0062711A"/>
    <w:rsid w:val="006271BA"/>
    <w:rsid w:val="0062725A"/>
    <w:rsid w:val="00627309"/>
    <w:rsid w:val="00627344"/>
    <w:rsid w:val="006273A1"/>
    <w:rsid w:val="006273BC"/>
    <w:rsid w:val="006273FC"/>
    <w:rsid w:val="00627412"/>
    <w:rsid w:val="00627437"/>
    <w:rsid w:val="0062757B"/>
    <w:rsid w:val="006275BD"/>
    <w:rsid w:val="00627618"/>
    <w:rsid w:val="006276FF"/>
    <w:rsid w:val="00627750"/>
    <w:rsid w:val="0062780C"/>
    <w:rsid w:val="00627823"/>
    <w:rsid w:val="006278B7"/>
    <w:rsid w:val="0062790D"/>
    <w:rsid w:val="006279AE"/>
    <w:rsid w:val="00627A2F"/>
    <w:rsid w:val="00627ABE"/>
    <w:rsid w:val="00627AF7"/>
    <w:rsid w:val="00627B0E"/>
    <w:rsid w:val="00627B3B"/>
    <w:rsid w:val="00627BD9"/>
    <w:rsid w:val="00627BED"/>
    <w:rsid w:val="00627BEF"/>
    <w:rsid w:val="00627C0E"/>
    <w:rsid w:val="00627C3D"/>
    <w:rsid w:val="00627C51"/>
    <w:rsid w:val="00627C86"/>
    <w:rsid w:val="00627CB5"/>
    <w:rsid w:val="00627CCE"/>
    <w:rsid w:val="00627CFF"/>
    <w:rsid w:val="00627D06"/>
    <w:rsid w:val="00627E55"/>
    <w:rsid w:val="00627E93"/>
    <w:rsid w:val="00627EA3"/>
    <w:rsid w:val="00627EF6"/>
    <w:rsid w:val="00627F08"/>
    <w:rsid w:val="00627FED"/>
    <w:rsid w:val="00630012"/>
    <w:rsid w:val="00630097"/>
    <w:rsid w:val="006300EC"/>
    <w:rsid w:val="006300EF"/>
    <w:rsid w:val="0063012E"/>
    <w:rsid w:val="00630138"/>
    <w:rsid w:val="0063015D"/>
    <w:rsid w:val="0063015E"/>
    <w:rsid w:val="006301B8"/>
    <w:rsid w:val="006301D4"/>
    <w:rsid w:val="006301FF"/>
    <w:rsid w:val="0063022E"/>
    <w:rsid w:val="0063025C"/>
    <w:rsid w:val="00630272"/>
    <w:rsid w:val="0063027B"/>
    <w:rsid w:val="00630283"/>
    <w:rsid w:val="00630284"/>
    <w:rsid w:val="00630287"/>
    <w:rsid w:val="006302AA"/>
    <w:rsid w:val="006302F9"/>
    <w:rsid w:val="00630351"/>
    <w:rsid w:val="00630362"/>
    <w:rsid w:val="006303AE"/>
    <w:rsid w:val="00630458"/>
    <w:rsid w:val="0063049B"/>
    <w:rsid w:val="00630527"/>
    <w:rsid w:val="00630549"/>
    <w:rsid w:val="00630552"/>
    <w:rsid w:val="0063058B"/>
    <w:rsid w:val="006305DE"/>
    <w:rsid w:val="00630640"/>
    <w:rsid w:val="00630646"/>
    <w:rsid w:val="00630661"/>
    <w:rsid w:val="0063066D"/>
    <w:rsid w:val="006306B4"/>
    <w:rsid w:val="006306F3"/>
    <w:rsid w:val="0063071A"/>
    <w:rsid w:val="0063077C"/>
    <w:rsid w:val="00630792"/>
    <w:rsid w:val="0063083C"/>
    <w:rsid w:val="006308E5"/>
    <w:rsid w:val="00630976"/>
    <w:rsid w:val="006309CD"/>
    <w:rsid w:val="00630A25"/>
    <w:rsid w:val="00630B05"/>
    <w:rsid w:val="00630BC5"/>
    <w:rsid w:val="00630C65"/>
    <w:rsid w:val="00630CC0"/>
    <w:rsid w:val="00630E11"/>
    <w:rsid w:val="00630E23"/>
    <w:rsid w:val="00630ED6"/>
    <w:rsid w:val="00630EEF"/>
    <w:rsid w:val="00630F1D"/>
    <w:rsid w:val="00630F65"/>
    <w:rsid w:val="00630FEC"/>
    <w:rsid w:val="00631093"/>
    <w:rsid w:val="006310A4"/>
    <w:rsid w:val="006310B6"/>
    <w:rsid w:val="0063110A"/>
    <w:rsid w:val="00631131"/>
    <w:rsid w:val="0063115D"/>
    <w:rsid w:val="00631179"/>
    <w:rsid w:val="00631207"/>
    <w:rsid w:val="00631361"/>
    <w:rsid w:val="00631433"/>
    <w:rsid w:val="0063149E"/>
    <w:rsid w:val="006314CE"/>
    <w:rsid w:val="006314F9"/>
    <w:rsid w:val="00631524"/>
    <w:rsid w:val="00631593"/>
    <w:rsid w:val="006315D7"/>
    <w:rsid w:val="006315E8"/>
    <w:rsid w:val="00631615"/>
    <w:rsid w:val="00631695"/>
    <w:rsid w:val="00631702"/>
    <w:rsid w:val="00631722"/>
    <w:rsid w:val="00631755"/>
    <w:rsid w:val="006317B6"/>
    <w:rsid w:val="006318E0"/>
    <w:rsid w:val="00631932"/>
    <w:rsid w:val="006319C4"/>
    <w:rsid w:val="006319E1"/>
    <w:rsid w:val="00631A0D"/>
    <w:rsid w:val="00631A90"/>
    <w:rsid w:val="00631A9F"/>
    <w:rsid w:val="00631B5C"/>
    <w:rsid w:val="00631B76"/>
    <w:rsid w:val="00631BC8"/>
    <w:rsid w:val="00631C0A"/>
    <w:rsid w:val="00631C2D"/>
    <w:rsid w:val="00631C99"/>
    <w:rsid w:val="00631CE7"/>
    <w:rsid w:val="00631D5E"/>
    <w:rsid w:val="00631D8B"/>
    <w:rsid w:val="00631E2D"/>
    <w:rsid w:val="00631F35"/>
    <w:rsid w:val="00631F58"/>
    <w:rsid w:val="00631F7B"/>
    <w:rsid w:val="00631F7D"/>
    <w:rsid w:val="00631FDA"/>
    <w:rsid w:val="006320B0"/>
    <w:rsid w:val="006320CF"/>
    <w:rsid w:val="006320E3"/>
    <w:rsid w:val="00632180"/>
    <w:rsid w:val="00632183"/>
    <w:rsid w:val="006321CD"/>
    <w:rsid w:val="006321F7"/>
    <w:rsid w:val="006323BA"/>
    <w:rsid w:val="006323E6"/>
    <w:rsid w:val="0063240E"/>
    <w:rsid w:val="0063241F"/>
    <w:rsid w:val="00632427"/>
    <w:rsid w:val="0063242F"/>
    <w:rsid w:val="00632460"/>
    <w:rsid w:val="006324E8"/>
    <w:rsid w:val="0063258E"/>
    <w:rsid w:val="006325F7"/>
    <w:rsid w:val="0063262E"/>
    <w:rsid w:val="006326AD"/>
    <w:rsid w:val="006327FA"/>
    <w:rsid w:val="00632847"/>
    <w:rsid w:val="00632877"/>
    <w:rsid w:val="006328E9"/>
    <w:rsid w:val="00632952"/>
    <w:rsid w:val="006329AD"/>
    <w:rsid w:val="006329CE"/>
    <w:rsid w:val="006329D5"/>
    <w:rsid w:val="006329E1"/>
    <w:rsid w:val="00632A08"/>
    <w:rsid w:val="00632A48"/>
    <w:rsid w:val="00632AE6"/>
    <w:rsid w:val="00632BBF"/>
    <w:rsid w:val="00632C18"/>
    <w:rsid w:val="00632C50"/>
    <w:rsid w:val="00632CBC"/>
    <w:rsid w:val="00632CD9"/>
    <w:rsid w:val="00632CDF"/>
    <w:rsid w:val="00632D10"/>
    <w:rsid w:val="00632D2B"/>
    <w:rsid w:val="00632D9A"/>
    <w:rsid w:val="00632E2F"/>
    <w:rsid w:val="00632EC4"/>
    <w:rsid w:val="00632EEC"/>
    <w:rsid w:val="00632F05"/>
    <w:rsid w:val="00632F77"/>
    <w:rsid w:val="00632FB6"/>
    <w:rsid w:val="00633012"/>
    <w:rsid w:val="00633051"/>
    <w:rsid w:val="0063313F"/>
    <w:rsid w:val="00633164"/>
    <w:rsid w:val="00633188"/>
    <w:rsid w:val="0063324F"/>
    <w:rsid w:val="006332E7"/>
    <w:rsid w:val="0063338B"/>
    <w:rsid w:val="0063338C"/>
    <w:rsid w:val="006333A1"/>
    <w:rsid w:val="00633425"/>
    <w:rsid w:val="0063350F"/>
    <w:rsid w:val="0063352A"/>
    <w:rsid w:val="00633545"/>
    <w:rsid w:val="006335A0"/>
    <w:rsid w:val="006335BE"/>
    <w:rsid w:val="006335FC"/>
    <w:rsid w:val="00633640"/>
    <w:rsid w:val="006337F3"/>
    <w:rsid w:val="0063386B"/>
    <w:rsid w:val="0063389B"/>
    <w:rsid w:val="006338AE"/>
    <w:rsid w:val="0063396B"/>
    <w:rsid w:val="006339A7"/>
    <w:rsid w:val="00633A07"/>
    <w:rsid w:val="00633A6C"/>
    <w:rsid w:val="00633AB3"/>
    <w:rsid w:val="00633AB6"/>
    <w:rsid w:val="00633B89"/>
    <w:rsid w:val="00633B8F"/>
    <w:rsid w:val="00633BD3"/>
    <w:rsid w:val="00633C0B"/>
    <w:rsid w:val="00633C28"/>
    <w:rsid w:val="00633C97"/>
    <w:rsid w:val="00633C9A"/>
    <w:rsid w:val="00633D0D"/>
    <w:rsid w:val="00633D20"/>
    <w:rsid w:val="00633D2A"/>
    <w:rsid w:val="00633D2C"/>
    <w:rsid w:val="00633DE3"/>
    <w:rsid w:val="00633E18"/>
    <w:rsid w:val="00633E4E"/>
    <w:rsid w:val="00633E56"/>
    <w:rsid w:val="00633E8D"/>
    <w:rsid w:val="00633EEA"/>
    <w:rsid w:val="00633F28"/>
    <w:rsid w:val="00633F7B"/>
    <w:rsid w:val="00633F9D"/>
    <w:rsid w:val="00633FD7"/>
    <w:rsid w:val="00634028"/>
    <w:rsid w:val="00634058"/>
    <w:rsid w:val="00634076"/>
    <w:rsid w:val="0063419E"/>
    <w:rsid w:val="006341B6"/>
    <w:rsid w:val="0063425E"/>
    <w:rsid w:val="00634269"/>
    <w:rsid w:val="0063429F"/>
    <w:rsid w:val="006342BE"/>
    <w:rsid w:val="00634309"/>
    <w:rsid w:val="00634398"/>
    <w:rsid w:val="006343F5"/>
    <w:rsid w:val="00634418"/>
    <w:rsid w:val="006344B3"/>
    <w:rsid w:val="006344B6"/>
    <w:rsid w:val="0063452B"/>
    <w:rsid w:val="00634543"/>
    <w:rsid w:val="00634563"/>
    <w:rsid w:val="0063459E"/>
    <w:rsid w:val="006345A5"/>
    <w:rsid w:val="006345B5"/>
    <w:rsid w:val="006345F5"/>
    <w:rsid w:val="00634698"/>
    <w:rsid w:val="00634718"/>
    <w:rsid w:val="006347F2"/>
    <w:rsid w:val="00634854"/>
    <w:rsid w:val="00634893"/>
    <w:rsid w:val="006348C9"/>
    <w:rsid w:val="00634905"/>
    <w:rsid w:val="0063497F"/>
    <w:rsid w:val="006349A0"/>
    <w:rsid w:val="006349E5"/>
    <w:rsid w:val="006349E7"/>
    <w:rsid w:val="006349F3"/>
    <w:rsid w:val="00634A12"/>
    <w:rsid w:val="00634B28"/>
    <w:rsid w:val="00634B51"/>
    <w:rsid w:val="00634B91"/>
    <w:rsid w:val="00634C1A"/>
    <w:rsid w:val="00634C21"/>
    <w:rsid w:val="00634C65"/>
    <w:rsid w:val="00634CE2"/>
    <w:rsid w:val="00634CE4"/>
    <w:rsid w:val="00634D05"/>
    <w:rsid w:val="00634D1D"/>
    <w:rsid w:val="00634DAB"/>
    <w:rsid w:val="00634E4B"/>
    <w:rsid w:val="00634E7B"/>
    <w:rsid w:val="00634EB7"/>
    <w:rsid w:val="00634EF3"/>
    <w:rsid w:val="00634F1E"/>
    <w:rsid w:val="00634F54"/>
    <w:rsid w:val="00635032"/>
    <w:rsid w:val="00635052"/>
    <w:rsid w:val="006350BF"/>
    <w:rsid w:val="0063513C"/>
    <w:rsid w:val="00635169"/>
    <w:rsid w:val="006351A8"/>
    <w:rsid w:val="006351C6"/>
    <w:rsid w:val="00635215"/>
    <w:rsid w:val="0063523B"/>
    <w:rsid w:val="0063527A"/>
    <w:rsid w:val="006352CD"/>
    <w:rsid w:val="006352F2"/>
    <w:rsid w:val="0063532A"/>
    <w:rsid w:val="006353D7"/>
    <w:rsid w:val="00635437"/>
    <w:rsid w:val="006354DB"/>
    <w:rsid w:val="00635525"/>
    <w:rsid w:val="006355C8"/>
    <w:rsid w:val="00635628"/>
    <w:rsid w:val="00635727"/>
    <w:rsid w:val="0063573D"/>
    <w:rsid w:val="00635793"/>
    <w:rsid w:val="00635794"/>
    <w:rsid w:val="006357FC"/>
    <w:rsid w:val="00635812"/>
    <w:rsid w:val="00635865"/>
    <w:rsid w:val="006358A2"/>
    <w:rsid w:val="006358D7"/>
    <w:rsid w:val="0063590C"/>
    <w:rsid w:val="0063594C"/>
    <w:rsid w:val="00635984"/>
    <w:rsid w:val="00635A5B"/>
    <w:rsid w:val="00635B71"/>
    <w:rsid w:val="00635B75"/>
    <w:rsid w:val="00635BB7"/>
    <w:rsid w:val="00635BFD"/>
    <w:rsid w:val="00635CB4"/>
    <w:rsid w:val="00635CD5"/>
    <w:rsid w:val="00635D1B"/>
    <w:rsid w:val="00635D63"/>
    <w:rsid w:val="00635DB0"/>
    <w:rsid w:val="00635DC4"/>
    <w:rsid w:val="00635DCA"/>
    <w:rsid w:val="00635E0F"/>
    <w:rsid w:val="00635F4E"/>
    <w:rsid w:val="00635FD4"/>
    <w:rsid w:val="0063608B"/>
    <w:rsid w:val="006360ED"/>
    <w:rsid w:val="0063610B"/>
    <w:rsid w:val="00636119"/>
    <w:rsid w:val="00636190"/>
    <w:rsid w:val="00636201"/>
    <w:rsid w:val="00636204"/>
    <w:rsid w:val="006362CD"/>
    <w:rsid w:val="0063632C"/>
    <w:rsid w:val="0063635E"/>
    <w:rsid w:val="0063635F"/>
    <w:rsid w:val="006363C9"/>
    <w:rsid w:val="006363EF"/>
    <w:rsid w:val="00636416"/>
    <w:rsid w:val="0063646A"/>
    <w:rsid w:val="00636483"/>
    <w:rsid w:val="006364C3"/>
    <w:rsid w:val="006364F4"/>
    <w:rsid w:val="00636511"/>
    <w:rsid w:val="006366B4"/>
    <w:rsid w:val="0063674B"/>
    <w:rsid w:val="00636783"/>
    <w:rsid w:val="006367CC"/>
    <w:rsid w:val="006368B5"/>
    <w:rsid w:val="006368DE"/>
    <w:rsid w:val="00636917"/>
    <w:rsid w:val="0063691F"/>
    <w:rsid w:val="006369AA"/>
    <w:rsid w:val="00636A05"/>
    <w:rsid w:val="00636A23"/>
    <w:rsid w:val="00636A25"/>
    <w:rsid w:val="00636AA5"/>
    <w:rsid w:val="00636B41"/>
    <w:rsid w:val="00636B84"/>
    <w:rsid w:val="00636C17"/>
    <w:rsid w:val="00636C1B"/>
    <w:rsid w:val="00636C3A"/>
    <w:rsid w:val="00636CEE"/>
    <w:rsid w:val="00636DA4"/>
    <w:rsid w:val="00636E1D"/>
    <w:rsid w:val="00636E2B"/>
    <w:rsid w:val="00636E72"/>
    <w:rsid w:val="00636E93"/>
    <w:rsid w:val="00636EC2"/>
    <w:rsid w:val="00636F2D"/>
    <w:rsid w:val="00636F50"/>
    <w:rsid w:val="00636FCE"/>
    <w:rsid w:val="00636FDC"/>
    <w:rsid w:val="00636FE5"/>
    <w:rsid w:val="0063705F"/>
    <w:rsid w:val="00637062"/>
    <w:rsid w:val="006370B8"/>
    <w:rsid w:val="006370DF"/>
    <w:rsid w:val="006370E0"/>
    <w:rsid w:val="0063725F"/>
    <w:rsid w:val="006372A9"/>
    <w:rsid w:val="0063732A"/>
    <w:rsid w:val="00637394"/>
    <w:rsid w:val="006373F0"/>
    <w:rsid w:val="006374C4"/>
    <w:rsid w:val="006374D6"/>
    <w:rsid w:val="006374DB"/>
    <w:rsid w:val="0063752F"/>
    <w:rsid w:val="00637620"/>
    <w:rsid w:val="00637676"/>
    <w:rsid w:val="00637684"/>
    <w:rsid w:val="0063768C"/>
    <w:rsid w:val="0063769E"/>
    <w:rsid w:val="006376B3"/>
    <w:rsid w:val="006376F3"/>
    <w:rsid w:val="006376F6"/>
    <w:rsid w:val="00637701"/>
    <w:rsid w:val="0063771C"/>
    <w:rsid w:val="00637744"/>
    <w:rsid w:val="00637763"/>
    <w:rsid w:val="00637766"/>
    <w:rsid w:val="006377BB"/>
    <w:rsid w:val="0063780A"/>
    <w:rsid w:val="00637837"/>
    <w:rsid w:val="00637840"/>
    <w:rsid w:val="00637874"/>
    <w:rsid w:val="0063788C"/>
    <w:rsid w:val="00637918"/>
    <w:rsid w:val="00637930"/>
    <w:rsid w:val="006379BB"/>
    <w:rsid w:val="006379D5"/>
    <w:rsid w:val="00637A26"/>
    <w:rsid w:val="00637A4B"/>
    <w:rsid w:val="00637ABD"/>
    <w:rsid w:val="00637AE8"/>
    <w:rsid w:val="00637B26"/>
    <w:rsid w:val="00637B60"/>
    <w:rsid w:val="00637BCB"/>
    <w:rsid w:val="00637BE9"/>
    <w:rsid w:val="00637C99"/>
    <w:rsid w:val="00637CA3"/>
    <w:rsid w:val="00637CD2"/>
    <w:rsid w:val="00637CDE"/>
    <w:rsid w:val="00637D6C"/>
    <w:rsid w:val="00637DC3"/>
    <w:rsid w:val="00637E3C"/>
    <w:rsid w:val="00637F01"/>
    <w:rsid w:val="00637FCD"/>
    <w:rsid w:val="00637FE2"/>
    <w:rsid w:val="0064001D"/>
    <w:rsid w:val="00640068"/>
    <w:rsid w:val="006400AD"/>
    <w:rsid w:val="0064014F"/>
    <w:rsid w:val="00640178"/>
    <w:rsid w:val="006401D1"/>
    <w:rsid w:val="00640215"/>
    <w:rsid w:val="00640216"/>
    <w:rsid w:val="006402AD"/>
    <w:rsid w:val="006402E8"/>
    <w:rsid w:val="006402FC"/>
    <w:rsid w:val="0064035D"/>
    <w:rsid w:val="00640441"/>
    <w:rsid w:val="006404B5"/>
    <w:rsid w:val="006404D2"/>
    <w:rsid w:val="006404F9"/>
    <w:rsid w:val="00640537"/>
    <w:rsid w:val="00640658"/>
    <w:rsid w:val="00640688"/>
    <w:rsid w:val="00640690"/>
    <w:rsid w:val="006406D8"/>
    <w:rsid w:val="006406F3"/>
    <w:rsid w:val="00640712"/>
    <w:rsid w:val="00640731"/>
    <w:rsid w:val="0064079D"/>
    <w:rsid w:val="0064083A"/>
    <w:rsid w:val="006408B9"/>
    <w:rsid w:val="00640914"/>
    <w:rsid w:val="0064099E"/>
    <w:rsid w:val="006409BB"/>
    <w:rsid w:val="006409D2"/>
    <w:rsid w:val="006409D4"/>
    <w:rsid w:val="00640A02"/>
    <w:rsid w:val="00640A54"/>
    <w:rsid w:val="00640A64"/>
    <w:rsid w:val="00640ADF"/>
    <w:rsid w:val="00640B05"/>
    <w:rsid w:val="00640B1F"/>
    <w:rsid w:val="00640C6C"/>
    <w:rsid w:val="00640CE9"/>
    <w:rsid w:val="00640D66"/>
    <w:rsid w:val="00640D80"/>
    <w:rsid w:val="00640D95"/>
    <w:rsid w:val="00640DC8"/>
    <w:rsid w:val="00640EAF"/>
    <w:rsid w:val="00640EF9"/>
    <w:rsid w:val="00640F43"/>
    <w:rsid w:val="00640F62"/>
    <w:rsid w:val="00640F69"/>
    <w:rsid w:val="00640F80"/>
    <w:rsid w:val="00640FD3"/>
    <w:rsid w:val="00641027"/>
    <w:rsid w:val="0064104D"/>
    <w:rsid w:val="00641052"/>
    <w:rsid w:val="00641093"/>
    <w:rsid w:val="006410C2"/>
    <w:rsid w:val="0064110A"/>
    <w:rsid w:val="0064110F"/>
    <w:rsid w:val="00641230"/>
    <w:rsid w:val="0064128E"/>
    <w:rsid w:val="00641295"/>
    <w:rsid w:val="00641463"/>
    <w:rsid w:val="006414AF"/>
    <w:rsid w:val="006414BE"/>
    <w:rsid w:val="006414FE"/>
    <w:rsid w:val="00641576"/>
    <w:rsid w:val="006416D3"/>
    <w:rsid w:val="00641719"/>
    <w:rsid w:val="0064171D"/>
    <w:rsid w:val="00641750"/>
    <w:rsid w:val="006417F5"/>
    <w:rsid w:val="00641858"/>
    <w:rsid w:val="00641916"/>
    <w:rsid w:val="00641928"/>
    <w:rsid w:val="00641929"/>
    <w:rsid w:val="00641938"/>
    <w:rsid w:val="00641964"/>
    <w:rsid w:val="00641995"/>
    <w:rsid w:val="00641999"/>
    <w:rsid w:val="006419A8"/>
    <w:rsid w:val="00641AB6"/>
    <w:rsid w:val="00641AB9"/>
    <w:rsid w:val="00641ACA"/>
    <w:rsid w:val="00641B6A"/>
    <w:rsid w:val="00641B87"/>
    <w:rsid w:val="00641BBB"/>
    <w:rsid w:val="00641BC5"/>
    <w:rsid w:val="00641BC8"/>
    <w:rsid w:val="00641BD0"/>
    <w:rsid w:val="00641BDC"/>
    <w:rsid w:val="00641BF7"/>
    <w:rsid w:val="00641C64"/>
    <w:rsid w:val="00641C70"/>
    <w:rsid w:val="00641C86"/>
    <w:rsid w:val="00641CCF"/>
    <w:rsid w:val="00641CDE"/>
    <w:rsid w:val="00641CEE"/>
    <w:rsid w:val="00641D1D"/>
    <w:rsid w:val="00641D69"/>
    <w:rsid w:val="00641DAC"/>
    <w:rsid w:val="00641DB7"/>
    <w:rsid w:val="00641E55"/>
    <w:rsid w:val="00641E7E"/>
    <w:rsid w:val="00641F22"/>
    <w:rsid w:val="00641F94"/>
    <w:rsid w:val="00642065"/>
    <w:rsid w:val="006420A0"/>
    <w:rsid w:val="006420FF"/>
    <w:rsid w:val="00642191"/>
    <w:rsid w:val="006421EA"/>
    <w:rsid w:val="0064221C"/>
    <w:rsid w:val="00642238"/>
    <w:rsid w:val="00642272"/>
    <w:rsid w:val="00642285"/>
    <w:rsid w:val="006422C8"/>
    <w:rsid w:val="006422F9"/>
    <w:rsid w:val="0064230D"/>
    <w:rsid w:val="00642381"/>
    <w:rsid w:val="006423DC"/>
    <w:rsid w:val="0064242C"/>
    <w:rsid w:val="00642590"/>
    <w:rsid w:val="006425B2"/>
    <w:rsid w:val="006425E7"/>
    <w:rsid w:val="0064262E"/>
    <w:rsid w:val="00642634"/>
    <w:rsid w:val="006426BA"/>
    <w:rsid w:val="006426D5"/>
    <w:rsid w:val="0064273D"/>
    <w:rsid w:val="006427B0"/>
    <w:rsid w:val="006427DD"/>
    <w:rsid w:val="006427FE"/>
    <w:rsid w:val="0064283E"/>
    <w:rsid w:val="00642840"/>
    <w:rsid w:val="00642879"/>
    <w:rsid w:val="006429C0"/>
    <w:rsid w:val="00642A38"/>
    <w:rsid w:val="00642A51"/>
    <w:rsid w:val="00642A6C"/>
    <w:rsid w:val="00642A9E"/>
    <w:rsid w:val="00642B2F"/>
    <w:rsid w:val="00642B39"/>
    <w:rsid w:val="00642B53"/>
    <w:rsid w:val="00642B7B"/>
    <w:rsid w:val="00642C0B"/>
    <w:rsid w:val="00642C68"/>
    <w:rsid w:val="00642D41"/>
    <w:rsid w:val="00642D49"/>
    <w:rsid w:val="00642D65"/>
    <w:rsid w:val="00642D77"/>
    <w:rsid w:val="00642DA2"/>
    <w:rsid w:val="00642DB7"/>
    <w:rsid w:val="00642DD5"/>
    <w:rsid w:val="00642EA2"/>
    <w:rsid w:val="00642F70"/>
    <w:rsid w:val="00642F9B"/>
    <w:rsid w:val="00642F9C"/>
    <w:rsid w:val="00643092"/>
    <w:rsid w:val="0064309A"/>
    <w:rsid w:val="006430AA"/>
    <w:rsid w:val="006430C2"/>
    <w:rsid w:val="006430D7"/>
    <w:rsid w:val="006430ED"/>
    <w:rsid w:val="00643171"/>
    <w:rsid w:val="006431B1"/>
    <w:rsid w:val="006431DF"/>
    <w:rsid w:val="0064322C"/>
    <w:rsid w:val="0064324C"/>
    <w:rsid w:val="006432AE"/>
    <w:rsid w:val="006432D1"/>
    <w:rsid w:val="006432D3"/>
    <w:rsid w:val="006432E6"/>
    <w:rsid w:val="00643393"/>
    <w:rsid w:val="006433CE"/>
    <w:rsid w:val="006433ED"/>
    <w:rsid w:val="00643426"/>
    <w:rsid w:val="00643436"/>
    <w:rsid w:val="00643496"/>
    <w:rsid w:val="0064349C"/>
    <w:rsid w:val="006434BE"/>
    <w:rsid w:val="006434ED"/>
    <w:rsid w:val="0064358D"/>
    <w:rsid w:val="006435B9"/>
    <w:rsid w:val="006435D2"/>
    <w:rsid w:val="00643603"/>
    <w:rsid w:val="0064362D"/>
    <w:rsid w:val="00643636"/>
    <w:rsid w:val="0064371E"/>
    <w:rsid w:val="00643799"/>
    <w:rsid w:val="006438BB"/>
    <w:rsid w:val="006438E3"/>
    <w:rsid w:val="006438ED"/>
    <w:rsid w:val="0064391F"/>
    <w:rsid w:val="00643932"/>
    <w:rsid w:val="00643A03"/>
    <w:rsid w:val="00643A0F"/>
    <w:rsid w:val="00643A7C"/>
    <w:rsid w:val="00643A9F"/>
    <w:rsid w:val="00643B20"/>
    <w:rsid w:val="00643BA9"/>
    <w:rsid w:val="00643BE6"/>
    <w:rsid w:val="00643C4D"/>
    <w:rsid w:val="00643C53"/>
    <w:rsid w:val="00643C56"/>
    <w:rsid w:val="00643C8D"/>
    <w:rsid w:val="00643CE8"/>
    <w:rsid w:val="00643D54"/>
    <w:rsid w:val="00643DC2"/>
    <w:rsid w:val="00643DC5"/>
    <w:rsid w:val="00643E06"/>
    <w:rsid w:val="00643E27"/>
    <w:rsid w:val="00643E80"/>
    <w:rsid w:val="00643F8A"/>
    <w:rsid w:val="00643FB5"/>
    <w:rsid w:val="00644096"/>
    <w:rsid w:val="00644133"/>
    <w:rsid w:val="0064418A"/>
    <w:rsid w:val="0064418F"/>
    <w:rsid w:val="0064419C"/>
    <w:rsid w:val="006441CD"/>
    <w:rsid w:val="006441DF"/>
    <w:rsid w:val="0064420A"/>
    <w:rsid w:val="00644223"/>
    <w:rsid w:val="0064427E"/>
    <w:rsid w:val="00644283"/>
    <w:rsid w:val="006442C4"/>
    <w:rsid w:val="0064430B"/>
    <w:rsid w:val="0064432C"/>
    <w:rsid w:val="006443BA"/>
    <w:rsid w:val="006443BF"/>
    <w:rsid w:val="0064440A"/>
    <w:rsid w:val="00644449"/>
    <w:rsid w:val="00644466"/>
    <w:rsid w:val="00644477"/>
    <w:rsid w:val="006444A8"/>
    <w:rsid w:val="00644544"/>
    <w:rsid w:val="0064459C"/>
    <w:rsid w:val="006445B4"/>
    <w:rsid w:val="006445F6"/>
    <w:rsid w:val="006445FB"/>
    <w:rsid w:val="00644772"/>
    <w:rsid w:val="006447CD"/>
    <w:rsid w:val="00644810"/>
    <w:rsid w:val="00644836"/>
    <w:rsid w:val="0064486C"/>
    <w:rsid w:val="006448C7"/>
    <w:rsid w:val="006448DD"/>
    <w:rsid w:val="006448FE"/>
    <w:rsid w:val="006449F2"/>
    <w:rsid w:val="00644A45"/>
    <w:rsid w:val="00644B6C"/>
    <w:rsid w:val="00644B74"/>
    <w:rsid w:val="00644B96"/>
    <w:rsid w:val="00644C69"/>
    <w:rsid w:val="00644C6E"/>
    <w:rsid w:val="00644CAD"/>
    <w:rsid w:val="00644CAF"/>
    <w:rsid w:val="00644D2C"/>
    <w:rsid w:val="00644D84"/>
    <w:rsid w:val="00644E4A"/>
    <w:rsid w:val="00644E4D"/>
    <w:rsid w:val="00644E54"/>
    <w:rsid w:val="00644E7B"/>
    <w:rsid w:val="00644EEC"/>
    <w:rsid w:val="00644FBC"/>
    <w:rsid w:val="00644FCE"/>
    <w:rsid w:val="00645067"/>
    <w:rsid w:val="006450B8"/>
    <w:rsid w:val="00645192"/>
    <w:rsid w:val="006451A0"/>
    <w:rsid w:val="006451EA"/>
    <w:rsid w:val="00645249"/>
    <w:rsid w:val="00645268"/>
    <w:rsid w:val="0064526C"/>
    <w:rsid w:val="006452C9"/>
    <w:rsid w:val="006453CF"/>
    <w:rsid w:val="0064542B"/>
    <w:rsid w:val="0064543D"/>
    <w:rsid w:val="0064545C"/>
    <w:rsid w:val="0064546E"/>
    <w:rsid w:val="00645481"/>
    <w:rsid w:val="006454CE"/>
    <w:rsid w:val="006454D8"/>
    <w:rsid w:val="006454D9"/>
    <w:rsid w:val="006454F4"/>
    <w:rsid w:val="0064551A"/>
    <w:rsid w:val="0064559A"/>
    <w:rsid w:val="006455CA"/>
    <w:rsid w:val="00645607"/>
    <w:rsid w:val="00645628"/>
    <w:rsid w:val="00645664"/>
    <w:rsid w:val="006456A3"/>
    <w:rsid w:val="00645705"/>
    <w:rsid w:val="00645745"/>
    <w:rsid w:val="006457C7"/>
    <w:rsid w:val="006457CE"/>
    <w:rsid w:val="006457F0"/>
    <w:rsid w:val="0064587D"/>
    <w:rsid w:val="00645904"/>
    <w:rsid w:val="0064591F"/>
    <w:rsid w:val="00645A1E"/>
    <w:rsid w:val="00645A33"/>
    <w:rsid w:val="00645A83"/>
    <w:rsid w:val="00645AB0"/>
    <w:rsid w:val="00645B1F"/>
    <w:rsid w:val="00645B38"/>
    <w:rsid w:val="00645B98"/>
    <w:rsid w:val="00645BBC"/>
    <w:rsid w:val="00645BE4"/>
    <w:rsid w:val="00645C23"/>
    <w:rsid w:val="00645CB3"/>
    <w:rsid w:val="00645CC3"/>
    <w:rsid w:val="00645D95"/>
    <w:rsid w:val="00645EAC"/>
    <w:rsid w:val="00645EDF"/>
    <w:rsid w:val="00645F2E"/>
    <w:rsid w:val="00645F34"/>
    <w:rsid w:val="00645FF1"/>
    <w:rsid w:val="00645FFC"/>
    <w:rsid w:val="0064609B"/>
    <w:rsid w:val="0064611F"/>
    <w:rsid w:val="00646173"/>
    <w:rsid w:val="00646195"/>
    <w:rsid w:val="00646274"/>
    <w:rsid w:val="006462B9"/>
    <w:rsid w:val="006462E2"/>
    <w:rsid w:val="006463B9"/>
    <w:rsid w:val="00646506"/>
    <w:rsid w:val="00646557"/>
    <w:rsid w:val="00646559"/>
    <w:rsid w:val="006465D1"/>
    <w:rsid w:val="00646605"/>
    <w:rsid w:val="00646630"/>
    <w:rsid w:val="00646668"/>
    <w:rsid w:val="00646794"/>
    <w:rsid w:val="006467EE"/>
    <w:rsid w:val="0064680D"/>
    <w:rsid w:val="00646876"/>
    <w:rsid w:val="00646881"/>
    <w:rsid w:val="00646918"/>
    <w:rsid w:val="00646925"/>
    <w:rsid w:val="006469B5"/>
    <w:rsid w:val="00646A74"/>
    <w:rsid w:val="00646A91"/>
    <w:rsid w:val="00646AF4"/>
    <w:rsid w:val="00646B73"/>
    <w:rsid w:val="00646C23"/>
    <w:rsid w:val="00646C24"/>
    <w:rsid w:val="00646C2C"/>
    <w:rsid w:val="00646C72"/>
    <w:rsid w:val="00646CE4"/>
    <w:rsid w:val="00646CE9"/>
    <w:rsid w:val="00646CEB"/>
    <w:rsid w:val="00646D8F"/>
    <w:rsid w:val="00646DAF"/>
    <w:rsid w:val="00646DE1"/>
    <w:rsid w:val="00646DF1"/>
    <w:rsid w:val="00646DFB"/>
    <w:rsid w:val="00646E08"/>
    <w:rsid w:val="00646E7A"/>
    <w:rsid w:val="00646EA4"/>
    <w:rsid w:val="00646F23"/>
    <w:rsid w:val="00646F72"/>
    <w:rsid w:val="00646FD7"/>
    <w:rsid w:val="00647090"/>
    <w:rsid w:val="006470A0"/>
    <w:rsid w:val="006470AA"/>
    <w:rsid w:val="006470C8"/>
    <w:rsid w:val="006470EE"/>
    <w:rsid w:val="00647114"/>
    <w:rsid w:val="006471AC"/>
    <w:rsid w:val="00647308"/>
    <w:rsid w:val="0064737C"/>
    <w:rsid w:val="00647456"/>
    <w:rsid w:val="0064748F"/>
    <w:rsid w:val="006474D1"/>
    <w:rsid w:val="00647516"/>
    <w:rsid w:val="00647646"/>
    <w:rsid w:val="00647687"/>
    <w:rsid w:val="006476BA"/>
    <w:rsid w:val="006476DA"/>
    <w:rsid w:val="00647757"/>
    <w:rsid w:val="00647783"/>
    <w:rsid w:val="006478B6"/>
    <w:rsid w:val="00647950"/>
    <w:rsid w:val="00647993"/>
    <w:rsid w:val="00647A93"/>
    <w:rsid w:val="00647B1C"/>
    <w:rsid w:val="00647B50"/>
    <w:rsid w:val="00647B8F"/>
    <w:rsid w:val="00647B9E"/>
    <w:rsid w:val="00647C05"/>
    <w:rsid w:val="00647C50"/>
    <w:rsid w:val="00647C56"/>
    <w:rsid w:val="00647CD2"/>
    <w:rsid w:val="00647D14"/>
    <w:rsid w:val="00647D36"/>
    <w:rsid w:val="00647D4E"/>
    <w:rsid w:val="00647D54"/>
    <w:rsid w:val="00647D85"/>
    <w:rsid w:val="00647E0E"/>
    <w:rsid w:val="00647E6E"/>
    <w:rsid w:val="00647EBA"/>
    <w:rsid w:val="00647EC4"/>
    <w:rsid w:val="00647F08"/>
    <w:rsid w:val="00647FA7"/>
    <w:rsid w:val="00647FCD"/>
    <w:rsid w:val="0065001C"/>
    <w:rsid w:val="00650042"/>
    <w:rsid w:val="00650045"/>
    <w:rsid w:val="00650080"/>
    <w:rsid w:val="006500AD"/>
    <w:rsid w:val="006500AF"/>
    <w:rsid w:val="0065010B"/>
    <w:rsid w:val="0065016D"/>
    <w:rsid w:val="00650189"/>
    <w:rsid w:val="0065022E"/>
    <w:rsid w:val="00650256"/>
    <w:rsid w:val="006502B6"/>
    <w:rsid w:val="006502CC"/>
    <w:rsid w:val="006502E2"/>
    <w:rsid w:val="00650369"/>
    <w:rsid w:val="0065037E"/>
    <w:rsid w:val="0065039A"/>
    <w:rsid w:val="006503A4"/>
    <w:rsid w:val="0065040A"/>
    <w:rsid w:val="0065043C"/>
    <w:rsid w:val="00650481"/>
    <w:rsid w:val="006504E6"/>
    <w:rsid w:val="00650556"/>
    <w:rsid w:val="006505AD"/>
    <w:rsid w:val="00650667"/>
    <w:rsid w:val="0065066C"/>
    <w:rsid w:val="0065069E"/>
    <w:rsid w:val="006506BD"/>
    <w:rsid w:val="0065075A"/>
    <w:rsid w:val="00650783"/>
    <w:rsid w:val="00650880"/>
    <w:rsid w:val="00650896"/>
    <w:rsid w:val="006508E2"/>
    <w:rsid w:val="00650A1A"/>
    <w:rsid w:val="00650A38"/>
    <w:rsid w:val="00650A48"/>
    <w:rsid w:val="00650A8D"/>
    <w:rsid w:val="00650B2E"/>
    <w:rsid w:val="00650B7F"/>
    <w:rsid w:val="00650B8F"/>
    <w:rsid w:val="00650BA0"/>
    <w:rsid w:val="00650BCD"/>
    <w:rsid w:val="00650C0D"/>
    <w:rsid w:val="00650C23"/>
    <w:rsid w:val="00650C34"/>
    <w:rsid w:val="00650C55"/>
    <w:rsid w:val="00650C96"/>
    <w:rsid w:val="00650CA3"/>
    <w:rsid w:val="00650CD6"/>
    <w:rsid w:val="00650CF5"/>
    <w:rsid w:val="00650D29"/>
    <w:rsid w:val="00650D70"/>
    <w:rsid w:val="00650D88"/>
    <w:rsid w:val="00650D89"/>
    <w:rsid w:val="00650DB7"/>
    <w:rsid w:val="00650E14"/>
    <w:rsid w:val="00650E2D"/>
    <w:rsid w:val="00650EB8"/>
    <w:rsid w:val="00650F4B"/>
    <w:rsid w:val="00650F5D"/>
    <w:rsid w:val="0065101F"/>
    <w:rsid w:val="00651096"/>
    <w:rsid w:val="006510D4"/>
    <w:rsid w:val="0065117D"/>
    <w:rsid w:val="006511F4"/>
    <w:rsid w:val="006512E4"/>
    <w:rsid w:val="00651314"/>
    <w:rsid w:val="00651332"/>
    <w:rsid w:val="00651367"/>
    <w:rsid w:val="006513E9"/>
    <w:rsid w:val="006513ED"/>
    <w:rsid w:val="006513F6"/>
    <w:rsid w:val="00651427"/>
    <w:rsid w:val="00651443"/>
    <w:rsid w:val="00651462"/>
    <w:rsid w:val="00651571"/>
    <w:rsid w:val="006515B7"/>
    <w:rsid w:val="0065168E"/>
    <w:rsid w:val="006516B7"/>
    <w:rsid w:val="00651701"/>
    <w:rsid w:val="006517AA"/>
    <w:rsid w:val="00651807"/>
    <w:rsid w:val="00651881"/>
    <w:rsid w:val="0065188C"/>
    <w:rsid w:val="006518FE"/>
    <w:rsid w:val="00651924"/>
    <w:rsid w:val="006519BA"/>
    <w:rsid w:val="006519FE"/>
    <w:rsid w:val="00651AB9"/>
    <w:rsid w:val="00651AF3"/>
    <w:rsid w:val="00651B47"/>
    <w:rsid w:val="00651B6F"/>
    <w:rsid w:val="00651BA0"/>
    <w:rsid w:val="00651BAA"/>
    <w:rsid w:val="00651BCC"/>
    <w:rsid w:val="00651C25"/>
    <w:rsid w:val="00651C8F"/>
    <w:rsid w:val="00651C97"/>
    <w:rsid w:val="00651CE6"/>
    <w:rsid w:val="00651D2F"/>
    <w:rsid w:val="00651D38"/>
    <w:rsid w:val="00651D43"/>
    <w:rsid w:val="00651E62"/>
    <w:rsid w:val="00651E67"/>
    <w:rsid w:val="00651E8D"/>
    <w:rsid w:val="00651EB0"/>
    <w:rsid w:val="00651EFC"/>
    <w:rsid w:val="00651F5A"/>
    <w:rsid w:val="0065201F"/>
    <w:rsid w:val="0065204E"/>
    <w:rsid w:val="006520F3"/>
    <w:rsid w:val="00652162"/>
    <w:rsid w:val="006521A9"/>
    <w:rsid w:val="006521BE"/>
    <w:rsid w:val="006521D9"/>
    <w:rsid w:val="00652215"/>
    <w:rsid w:val="0065221F"/>
    <w:rsid w:val="006522AA"/>
    <w:rsid w:val="006522C6"/>
    <w:rsid w:val="006522FF"/>
    <w:rsid w:val="0065238E"/>
    <w:rsid w:val="006523FB"/>
    <w:rsid w:val="00652421"/>
    <w:rsid w:val="0065244A"/>
    <w:rsid w:val="00652468"/>
    <w:rsid w:val="00652481"/>
    <w:rsid w:val="006524F8"/>
    <w:rsid w:val="00652503"/>
    <w:rsid w:val="0065250C"/>
    <w:rsid w:val="0065259B"/>
    <w:rsid w:val="006525B0"/>
    <w:rsid w:val="00652614"/>
    <w:rsid w:val="0065261E"/>
    <w:rsid w:val="00652702"/>
    <w:rsid w:val="00652703"/>
    <w:rsid w:val="006527AB"/>
    <w:rsid w:val="006527EB"/>
    <w:rsid w:val="00652816"/>
    <w:rsid w:val="00652824"/>
    <w:rsid w:val="00652883"/>
    <w:rsid w:val="006528EA"/>
    <w:rsid w:val="00652920"/>
    <w:rsid w:val="006529B0"/>
    <w:rsid w:val="006529E5"/>
    <w:rsid w:val="006529FF"/>
    <w:rsid w:val="00652A49"/>
    <w:rsid w:val="00652DC8"/>
    <w:rsid w:val="00652DF0"/>
    <w:rsid w:val="00652E00"/>
    <w:rsid w:val="00652E1C"/>
    <w:rsid w:val="00652EF4"/>
    <w:rsid w:val="00652F13"/>
    <w:rsid w:val="00652F27"/>
    <w:rsid w:val="00652F4D"/>
    <w:rsid w:val="00652F95"/>
    <w:rsid w:val="00652F96"/>
    <w:rsid w:val="00652FC7"/>
    <w:rsid w:val="00652FCB"/>
    <w:rsid w:val="00652FD5"/>
    <w:rsid w:val="00652FE5"/>
    <w:rsid w:val="00653004"/>
    <w:rsid w:val="0065305A"/>
    <w:rsid w:val="00653117"/>
    <w:rsid w:val="0065311D"/>
    <w:rsid w:val="0065312D"/>
    <w:rsid w:val="0065315B"/>
    <w:rsid w:val="00653188"/>
    <w:rsid w:val="006531E4"/>
    <w:rsid w:val="0065338C"/>
    <w:rsid w:val="00653395"/>
    <w:rsid w:val="006533A3"/>
    <w:rsid w:val="006533B2"/>
    <w:rsid w:val="00653405"/>
    <w:rsid w:val="00653413"/>
    <w:rsid w:val="00653436"/>
    <w:rsid w:val="0065348D"/>
    <w:rsid w:val="006534BC"/>
    <w:rsid w:val="0065350F"/>
    <w:rsid w:val="0065351D"/>
    <w:rsid w:val="00653532"/>
    <w:rsid w:val="00653598"/>
    <w:rsid w:val="006535E1"/>
    <w:rsid w:val="00653630"/>
    <w:rsid w:val="0065364B"/>
    <w:rsid w:val="006536C8"/>
    <w:rsid w:val="0065371C"/>
    <w:rsid w:val="0065373F"/>
    <w:rsid w:val="00653760"/>
    <w:rsid w:val="00653846"/>
    <w:rsid w:val="00653922"/>
    <w:rsid w:val="006539A3"/>
    <w:rsid w:val="006539A5"/>
    <w:rsid w:val="00653A34"/>
    <w:rsid w:val="00653A97"/>
    <w:rsid w:val="00653B2E"/>
    <w:rsid w:val="00653B8C"/>
    <w:rsid w:val="00653C98"/>
    <w:rsid w:val="00653CA6"/>
    <w:rsid w:val="00653CB3"/>
    <w:rsid w:val="00653D2B"/>
    <w:rsid w:val="00653D31"/>
    <w:rsid w:val="00653D3A"/>
    <w:rsid w:val="00653D64"/>
    <w:rsid w:val="00653D6C"/>
    <w:rsid w:val="00653D75"/>
    <w:rsid w:val="00653DE1"/>
    <w:rsid w:val="00653F2A"/>
    <w:rsid w:val="00653F31"/>
    <w:rsid w:val="00653F96"/>
    <w:rsid w:val="00653FDD"/>
    <w:rsid w:val="00654007"/>
    <w:rsid w:val="00654028"/>
    <w:rsid w:val="0065407B"/>
    <w:rsid w:val="00654087"/>
    <w:rsid w:val="006540B0"/>
    <w:rsid w:val="0065416A"/>
    <w:rsid w:val="0065419A"/>
    <w:rsid w:val="006541F8"/>
    <w:rsid w:val="006542DE"/>
    <w:rsid w:val="00654311"/>
    <w:rsid w:val="006543CE"/>
    <w:rsid w:val="006543D1"/>
    <w:rsid w:val="006543F7"/>
    <w:rsid w:val="00654493"/>
    <w:rsid w:val="0065452F"/>
    <w:rsid w:val="00654622"/>
    <w:rsid w:val="00654668"/>
    <w:rsid w:val="0065467F"/>
    <w:rsid w:val="006546AE"/>
    <w:rsid w:val="006546B9"/>
    <w:rsid w:val="006546CF"/>
    <w:rsid w:val="006547DF"/>
    <w:rsid w:val="006547ED"/>
    <w:rsid w:val="006547FB"/>
    <w:rsid w:val="00654820"/>
    <w:rsid w:val="0065494F"/>
    <w:rsid w:val="0065498F"/>
    <w:rsid w:val="00654994"/>
    <w:rsid w:val="006549B9"/>
    <w:rsid w:val="006549CE"/>
    <w:rsid w:val="006549E4"/>
    <w:rsid w:val="00654A48"/>
    <w:rsid w:val="00654A8C"/>
    <w:rsid w:val="00654ABC"/>
    <w:rsid w:val="00654AD4"/>
    <w:rsid w:val="00654AD9"/>
    <w:rsid w:val="00654AED"/>
    <w:rsid w:val="00654B18"/>
    <w:rsid w:val="00654BED"/>
    <w:rsid w:val="00654C01"/>
    <w:rsid w:val="00654C23"/>
    <w:rsid w:val="00654CD4"/>
    <w:rsid w:val="00654D97"/>
    <w:rsid w:val="00654E43"/>
    <w:rsid w:val="00654EAC"/>
    <w:rsid w:val="00654F44"/>
    <w:rsid w:val="00654F6A"/>
    <w:rsid w:val="00654F7B"/>
    <w:rsid w:val="00654FF6"/>
    <w:rsid w:val="00655035"/>
    <w:rsid w:val="00655042"/>
    <w:rsid w:val="0065506D"/>
    <w:rsid w:val="00655080"/>
    <w:rsid w:val="00655096"/>
    <w:rsid w:val="00655101"/>
    <w:rsid w:val="00655117"/>
    <w:rsid w:val="0065513F"/>
    <w:rsid w:val="00655157"/>
    <w:rsid w:val="0065516C"/>
    <w:rsid w:val="006551C1"/>
    <w:rsid w:val="00655214"/>
    <w:rsid w:val="0065530C"/>
    <w:rsid w:val="00655383"/>
    <w:rsid w:val="006553DD"/>
    <w:rsid w:val="006553ED"/>
    <w:rsid w:val="0065540A"/>
    <w:rsid w:val="0065540D"/>
    <w:rsid w:val="0065544A"/>
    <w:rsid w:val="006554B9"/>
    <w:rsid w:val="0065558A"/>
    <w:rsid w:val="006555E6"/>
    <w:rsid w:val="0065561F"/>
    <w:rsid w:val="0065567B"/>
    <w:rsid w:val="00655688"/>
    <w:rsid w:val="006556C6"/>
    <w:rsid w:val="0065574F"/>
    <w:rsid w:val="00655779"/>
    <w:rsid w:val="006557CC"/>
    <w:rsid w:val="00655809"/>
    <w:rsid w:val="00655870"/>
    <w:rsid w:val="00655884"/>
    <w:rsid w:val="00655895"/>
    <w:rsid w:val="006558AB"/>
    <w:rsid w:val="006558AE"/>
    <w:rsid w:val="00655904"/>
    <w:rsid w:val="00655A09"/>
    <w:rsid w:val="00655A13"/>
    <w:rsid w:val="00655A1F"/>
    <w:rsid w:val="00655A85"/>
    <w:rsid w:val="00655AD8"/>
    <w:rsid w:val="00655AFD"/>
    <w:rsid w:val="00655B26"/>
    <w:rsid w:val="00655B8D"/>
    <w:rsid w:val="00655BCA"/>
    <w:rsid w:val="00655C3F"/>
    <w:rsid w:val="00655C70"/>
    <w:rsid w:val="00655CFB"/>
    <w:rsid w:val="00655D2A"/>
    <w:rsid w:val="00655D86"/>
    <w:rsid w:val="00655DC2"/>
    <w:rsid w:val="00655EBC"/>
    <w:rsid w:val="00655F7D"/>
    <w:rsid w:val="00655FD9"/>
    <w:rsid w:val="0065601C"/>
    <w:rsid w:val="0065608E"/>
    <w:rsid w:val="006560E9"/>
    <w:rsid w:val="00656264"/>
    <w:rsid w:val="006562AB"/>
    <w:rsid w:val="006562F5"/>
    <w:rsid w:val="00656367"/>
    <w:rsid w:val="0065636F"/>
    <w:rsid w:val="006563A9"/>
    <w:rsid w:val="006563AC"/>
    <w:rsid w:val="006563EB"/>
    <w:rsid w:val="00656450"/>
    <w:rsid w:val="00656468"/>
    <w:rsid w:val="006564A0"/>
    <w:rsid w:val="006564E2"/>
    <w:rsid w:val="006564E4"/>
    <w:rsid w:val="006564EA"/>
    <w:rsid w:val="0065650E"/>
    <w:rsid w:val="0065652E"/>
    <w:rsid w:val="00656576"/>
    <w:rsid w:val="0065657C"/>
    <w:rsid w:val="0065667A"/>
    <w:rsid w:val="0065669F"/>
    <w:rsid w:val="006567EA"/>
    <w:rsid w:val="006567F3"/>
    <w:rsid w:val="0065682E"/>
    <w:rsid w:val="00656857"/>
    <w:rsid w:val="0065686A"/>
    <w:rsid w:val="006568AA"/>
    <w:rsid w:val="006568C6"/>
    <w:rsid w:val="006568DC"/>
    <w:rsid w:val="0065690B"/>
    <w:rsid w:val="006569B0"/>
    <w:rsid w:val="006569F4"/>
    <w:rsid w:val="00656A40"/>
    <w:rsid w:val="00656A4B"/>
    <w:rsid w:val="00656AE6"/>
    <w:rsid w:val="00656B98"/>
    <w:rsid w:val="00656BB1"/>
    <w:rsid w:val="00656CAE"/>
    <w:rsid w:val="00656CE9"/>
    <w:rsid w:val="00656DC9"/>
    <w:rsid w:val="00656E41"/>
    <w:rsid w:val="00656E44"/>
    <w:rsid w:val="00656E93"/>
    <w:rsid w:val="00656EBA"/>
    <w:rsid w:val="00656EC1"/>
    <w:rsid w:val="00656EF7"/>
    <w:rsid w:val="00656EF8"/>
    <w:rsid w:val="00656F1F"/>
    <w:rsid w:val="00656F24"/>
    <w:rsid w:val="00656F38"/>
    <w:rsid w:val="00656FD6"/>
    <w:rsid w:val="00657000"/>
    <w:rsid w:val="00657019"/>
    <w:rsid w:val="00657045"/>
    <w:rsid w:val="00657144"/>
    <w:rsid w:val="00657191"/>
    <w:rsid w:val="00657222"/>
    <w:rsid w:val="00657275"/>
    <w:rsid w:val="0065736B"/>
    <w:rsid w:val="00657378"/>
    <w:rsid w:val="006573D4"/>
    <w:rsid w:val="00657503"/>
    <w:rsid w:val="0065750A"/>
    <w:rsid w:val="0065750B"/>
    <w:rsid w:val="00657534"/>
    <w:rsid w:val="0065754C"/>
    <w:rsid w:val="00657579"/>
    <w:rsid w:val="0065758C"/>
    <w:rsid w:val="00657619"/>
    <w:rsid w:val="00657623"/>
    <w:rsid w:val="00657628"/>
    <w:rsid w:val="006576F3"/>
    <w:rsid w:val="00657701"/>
    <w:rsid w:val="0065770D"/>
    <w:rsid w:val="0065774A"/>
    <w:rsid w:val="00657761"/>
    <w:rsid w:val="00657920"/>
    <w:rsid w:val="0065793F"/>
    <w:rsid w:val="00657989"/>
    <w:rsid w:val="0065798C"/>
    <w:rsid w:val="00657A00"/>
    <w:rsid w:val="00657B13"/>
    <w:rsid w:val="00657B6C"/>
    <w:rsid w:val="00657B84"/>
    <w:rsid w:val="00657C07"/>
    <w:rsid w:val="00657C9E"/>
    <w:rsid w:val="00657DEA"/>
    <w:rsid w:val="00657E37"/>
    <w:rsid w:val="00657E46"/>
    <w:rsid w:val="00657EC7"/>
    <w:rsid w:val="00657F53"/>
    <w:rsid w:val="00657F92"/>
    <w:rsid w:val="00657F9E"/>
    <w:rsid w:val="00657FB1"/>
    <w:rsid w:val="00657FB8"/>
    <w:rsid w:val="00660033"/>
    <w:rsid w:val="00660042"/>
    <w:rsid w:val="00660051"/>
    <w:rsid w:val="00660110"/>
    <w:rsid w:val="00660111"/>
    <w:rsid w:val="0066017C"/>
    <w:rsid w:val="0066021B"/>
    <w:rsid w:val="0066021D"/>
    <w:rsid w:val="00660262"/>
    <w:rsid w:val="00660369"/>
    <w:rsid w:val="0066038D"/>
    <w:rsid w:val="006604CF"/>
    <w:rsid w:val="006604FC"/>
    <w:rsid w:val="006605AD"/>
    <w:rsid w:val="0066061C"/>
    <w:rsid w:val="00660629"/>
    <w:rsid w:val="0066065C"/>
    <w:rsid w:val="00660675"/>
    <w:rsid w:val="0066067B"/>
    <w:rsid w:val="0066068A"/>
    <w:rsid w:val="0066068E"/>
    <w:rsid w:val="00660751"/>
    <w:rsid w:val="006607AF"/>
    <w:rsid w:val="00660825"/>
    <w:rsid w:val="00660844"/>
    <w:rsid w:val="00660903"/>
    <w:rsid w:val="00660927"/>
    <w:rsid w:val="006609A7"/>
    <w:rsid w:val="006609F0"/>
    <w:rsid w:val="00660A1D"/>
    <w:rsid w:val="00660A23"/>
    <w:rsid w:val="00660A60"/>
    <w:rsid w:val="00660AC0"/>
    <w:rsid w:val="00660AE9"/>
    <w:rsid w:val="00660B1A"/>
    <w:rsid w:val="00660B6D"/>
    <w:rsid w:val="00660B85"/>
    <w:rsid w:val="00660BB2"/>
    <w:rsid w:val="00660C27"/>
    <w:rsid w:val="00660C45"/>
    <w:rsid w:val="00660C53"/>
    <w:rsid w:val="00660CCA"/>
    <w:rsid w:val="00660CEC"/>
    <w:rsid w:val="00660D11"/>
    <w:rsid w:val="00660D12"/>
    <w:rsid w:val="00660DF0"/>
    <w:rsid w:val="00660DF6"/>
    <w:rsid w:val="00660ED6"/>
    <w:rsid w:val="00660F21"/>
    <w:rsid w:val="00660FD8"/>
    <w:rsid w:val="00661001"/>
    <w:rsid w:val="00661101"/>
    <w:rsid w:val="006611B0"/>
    <w:rsid w:val="006611DA"/>
    <w:rsid w:val="006611E9"/>
    <w:rsid w:val="00661234"/>
    <w:rsid w:val="00661254"/>
    <w:rsid w:val="006612B6"/>
    <w:rsid w:val="006612ED"/>
    <w:rsid w:val="0066134E"/>
    <w:rsid w:val="0066137B"/>
    <w:rsid w:val="00661411"/>
    <w:rsid w:val="0066147F"/>
    <w:rsid w:val="006614C7"/>
    <w:rsid w:val="006614CC"/>
    <w:rsid w:val="0066150D"/>
    <w:rsid w:val="00661525"/>
    <w:rsid w:val="0066154B"/>
    <w:rsid w:val="006615CF"/>
    <w:rsid w:val="00661618"/>
    <w:rsid w:val="0066167A"/>
    <w:rsid w:val="006616DC"/>
    <w:rsid w:val="0066172B"/>
    <w:rsid w:val="006617D3"/>
    <w:rsid w:val="0066183C"/>
    <w:rsid w:val="0066187C"/>
    <w:rsid w:val="00661899"/>
    <w:rsid w:val="006618C0"/>
    <w:rsid w:val="00661903"/>
    <w:rsid w:val="0066190B"/>
    <w:rsid w:val="00661982"/>
    <w:rsid w:val="006619E4"/>
    <w:rsid w:val="00661A1C"/>
    <w:rsid w:val="00661AAC"/>
    <w:rsid w:val="00661BB6"/>
    <w:rsid w:val="00661BD9"/>
    <w:rsid w:val="00661BE4"/>
    <w:rsid w:val="00661C22"/>
    <w:rsid w:val="00661D66"/>
    <w:rsid w:val="00661E5D"/>
    <w:rsid w:val="00661E68"/>
    <w:rsid w:val="00661E9F"/>
    <w:rsid w:val="00661EEB"/>
    <w:rsid w:val="00661F79"/>
    <w:rsid w:val="00661F87"/>
    <w:rsid w:val="00661FA3"/>
    <w:rsid w:val="00662093"/>
    <w:rsid w:val="006620A8"/>
    <w:rsid w:val="00662110"/>
    <w:rsid w:val="0066212A"/>
    <w:rsid w:val="00662157"/>
    <w:rsid w:val="006621A1"/>
    <w:rsid w:val="006621A5"/>
    <w:rsid w:val="006621AB"/>
    <w:rsid w:val="006621D6"/>
    <w:rsid w:val="0066223C"/>
    <w:rsid w:val="00662387"/>
    <w:rsid w:val="006623C8"/>
    <w:rsid w:val="0066248F"/>
    <w:rsid w:val="0066254E"/>
    <w:rsid w:val="0066266E"/>
    <w:rsid w:val="0066267B"/>
    <w:rsid w:val="006626DE"/>
    <w:rsid w:val="00662751"/>
    <w:rsid w:val="00662753"/>
    <w:rsid w:val="0066276B"/>
    <w:rsid w:val="00662793"/>
    <w:rsid w:val="00662818"/>
    <w:rsid w:val="0066282E"/>
    <w:rsid w:val="00662842"/>
    <w:rsid w:val="0066293C"/>
    <w:rsid w:val="0066293F"/>
    <w:rsid w:val="00662948"/>
    <w:rsid w:val="00662964"/>
    <w:rsid w:val="0066297D"/>
    <w:rsid w:val="0066298C"/>
    <w:rsid w:val="006629A1"/>
    <w:rsid w:val="006629B7"/>
    <w:rsid w:val="00662A05"/>
    <w:rsid w:val="00662A14"/>
    <w:rsid w:val="00662A98"/>
    <w:rsid w:val="00662AAA"/>
    <w:rsid w:val="00662AAE"/>
    <w:rsid w:val="00662AE1"/>
    <w:rsid w:val="00662BCA"/>
    <w:rsid w:val="00662C10"/>
    <w:rsid w:val="00662D27"/>
    <w:rsid w:val="00662D63"/>
    <w:rsid w:val="00662D96"/>
    <w:rsid w:val="00662E22"/>
    <w:rsid w:val="00662E6B"/>
    <w:rsid w:val="00662EDF"/>
    <w:rsid w:val="00662F07"/>
    <w:rsid w:val="00662F6B"/>
    <w:rsid w:val="00663029"/>
    <w:rsid w:val="00663066"/>
    <w:rsid w:val="0066307E"/>
    <w:rsid w:val="00663099"/>
    <w:rsid w:val="006630CE"/>
    <w:rsid w:val="006630E2"/>
    <w:rsid w:val="006630FC"/>
    <w:rsid w:val="00663141"/>
    <w:rsid w:val="00663233"/>
    <w:rsid w:val="00663275"/>
    <w:rsid w:val="006632E5"/>
    <w:rsid w:val="006632EE"/>
    <w:rsid w:val="0066332A"/>
    <w:rsid w:val="006633D1"/>
    <w:rsid w:val="00663477"/>
    <w:rsid w:val="006634BD"/>
    <w:rsid w:val="00663501"/>
    <w:rsid w:val="0066352D"/>
    <w:rsid w:val="0066358F"/>
    <w:rsid w:val="00663629"/>
    <w:rsid w:val="006636D3"/>
    <w:rsid w:val="006636E4"/>
    <w:rsid w:val="006637E6"/>
    <w:rsid w:val="006637FD"/>
    <w:rsid w:val="0066380A"/>
    <w:rsid w:val="00663826"/>
    <w:rsid w:val="00663834"/>
    <w:rsid w:val="0066383E"/>
    <w:rsid w:val="00663869"/>
    <w:rsid w:val="00663873"/>
    <w:rsid w:val="0066387C"/>
    <w:rsid w:val="00663898"/>
    <w:rsid w:val="006638D4"/>
    <w:rsid w:val="006638D9"/>
    <w:rsid w:val="00663940"/>
    <w:rsid w:val="0066394C"/>
    <w:rsid w:val="00663965"/>
    <w:rsid w:val="0066396E"/>
    <w:rsid w:val="006639B3"/>
    <w:rsid w:val="006639DD"/>
    <w:rsid w:val="00663A9E"/>
    <w:rsid w:val="00663B15"/>
    <w:rsid w:val="00663C28"/>
    <w:rsid w:val="00663C47"/>
    <w:rsid w:val="00663C72"/>
    <w:rsid w:val="00663CE0"/>
    <w:rsid w:val="00663CEA"/>
    <w:rsid w:val="00663D06"/>
    <w:rsid w:val="00663D15"/>
    <w:rsid w:val="00663D28"/>
    <w:rsid w:val="00663D92"/>
    <w:rsid w:val="00663EAA"/>
    <w:rsid w:val="00663EE0"/>
    <w:rsid w:val="00663EF1"/>
    <w:rsid w:val="00663F41"/>
    <w:rsid w:val="00663F42"/>
    <w:rsid w:val="00663FCA"/>
    <w:rsid w:val="00664065"/>
    <w:rsid w:val="00664186"/>
    <w:rsid w:val="006641C3"/>
    <w:rsid w:val="00664223"/>
    <w:rsid w:val="0066428F"/>
    <w:rsid w:val="006642B5"/>
    <w:rsid w:val="0066432E"/>
    <w:rsid w:val="00664366"/>
    <w:rsid w:val="006643A1"/>
    <w:rsid w:val="006643A6"/>
    <w:rsid w:val="00664421"/>
    <w:rsid w:val="00664492"/>
    <w:rsid w:val="00664511"/>
    <w:rsid w:val="0066454D"/>
    <w:rsid w:val="00664637"/>
    <w:rsid w:val="0066467F"/>
    <w:rsid w:val="00664699"/>
    <w:rsid w:val="00664722"/>
    <w:rsid w:val="00664792"/>
    <w:rsid w:val="006647AE"/>
    <w:rsid w:val="0066480E"/>
    <w:rsid w:val="0066487D"/>
    <w:rsid w:val="006648BC"/>
    <w:rsid w:val="006648DC"/>
    <w:rsid w:val="00664927"/>
    <w:rsid w:val="0066494D"/>
    <w:rsid w:val="00664997"/>
    <w:rsid w:val="006649EB"/>
    <w:rsid w:val="00664A1A"/>
    <w:rsid w:val="00664A3D"/>
    <w:rsid w:val="00664A57"/>
    <w:rsid w:val="00664AA1"/>
    <w:rsid w:val="00664AE8"/>
    <w:rsid w:val="00664B42"/>
    <w:rsid w:val="00664C1A"/>
    <w:rsid w:val="00664C1B"/>
    <w:rsid w:val="00664C26"/>
    <w:rsid w:val="00664C9A"/>
    <w:rsid w:val="00664CE8"/>
    <w:rsid w:val="00664D15"/>
    <w:rsid w:val="00664D17"/>
    <w:rsid w:val="00664D22"/>
    <w:rsid w:val="00664DCB"/>
    <w:rsid w:val="00664E05"/>
    <w:rsid w:val="00664E7E"/>
    <w:rsid w:val="00664EB2"/>
    <w:rsid w:val="00664ED3"/>
    <w:rsid w:val="00664EFB"/>
    <w:rsid w:val="00664F1B"/>
    <w:rsid w:val="00664F29"/>
    <w:rsid w:val="00664F47"/>
    <w:rsid w:val="00664F77"/>
    <w:rsid w:val="00664F84"/>
    <w:rsid w:val="00664FAC"/>
    <w:rsid w:val="00664FDC"/>
    <w:rsid w:val="0066509B"/>
    <w:rsid w:val="006650F2"/>
    <w:rsid w:val="00665168"/>
    <w:rsid w:val="0066518E"/>
    <w:rsid w:val="00665245"/>
    <w:rsid w:val="0066529C"/>
    <w:rsid w:val="0066532D"/>
    <w:rsid w:val="00665336"/>
    <w:rsid w:val="006653ED"/>
    <w:rsid w:val="0066541B"/>
    <w:rsid w:val="006654C9"/>
    <w:rsid w:val="006654D1"/>
    <w:rsid w:val="00665537"/>
    <w:rsid w:val="006655F5"/>
    <w:rsid w:val="00665606"/>
    <w:rsid w:val="00665709"/>
    <w:rsid w:val="00665795"/>
    <w:rsid w:val="00665796"/>
    <w:rsid w:val="00665807"/>
    <w:rsid w:val="0066583C"/>
    <w:rsid w:val="00665895"/>
    <w:rsid w:val="0066589E"/>
    <w:rsid w:val="00665901"/>
    <w:rsid w:val="00665929"/>
    <w:rsid w:val="0066592A"/>
    <w:rsid w:val="006659F1"/>
    <w:rsid w:val="00665A77"/>
    <w:rsid w:val="00665AA2"/>
    <w:rsid w:val="00665AB1"/>
    <w:rsid w:val="00665B0B"/>
    <w:rsid w:val="00665B2B"/>
    <w:rsid w:val="00665B6E"/>
    <w:rsid w:val="00665C31"/>
    <w:rsid w:val="00665CC9"/>
    <w:rsid w:val="00665CD6"/>
    <w:rsid w:val="00665D13"/>
    <w:rsid w:val="00665D18"/>
    <w:rsid w:val="00665D1E"/>
    <w:rsid w:val="00665E22"/>
    <w:rsid w:val="00665E33"/>
    <w:rsid w:val="00665E89"/>
    <w:rsid w:val="00665EB2"/>
    <w:rsid w:val="00665EFD"/>
    <w:rsid w:val="00665F01"/>
    <w:rsid w:val="00665F55"/>
    <w:rsid w:val="00665F5C"/>
    <w:rsid w:val="00665F6A"/>
    <w:rsid w:val="00665FA8"/>
    <w:rsid w:val="00666004"/>
    <w:rsid w:val="00666055"/>
    <w:rsid w:val="0066613A"/>
    <w:rsid w:val="0066615A"/>
    <w:rsid w:val="006661B3"/>
    <w:rsid w:val="006662A6"/>
    <w:rsid w:val="0066632E"/>
    <w:rsid w:val="00666341"/>
    <w:rsid w:val="006664A1"/>
    <w:rsid w:val="006664C7"/>
    <w:rsid w:val="00666615"/>
    <w:rsid w:val="0066661E"/>
    <w:rsid w:val="00666642"/>
    <w:rsid w:val="00666644"/>
    <w:rsid w:val="0066668A"/>
    <w:rsid w:val="00666692"/>
    <w:rsid w:val="0066669F"/>
    <w:rsid w:val="006666DF"/>
    <w:rsid w:val="006667D2"/>
    <w:rsid w:val="006667EC"/>
    <w:rsid w:val="006667EF"/>
    <w:rsid w:val="00666804"/>
    <w:rsid w:val="0066683D"/>
    <w:rsid w:val="0066683E"/>
    <w:rsid w:val="00666856"/>
    <w:rsid w:val="0066686F"/>
    <w:rsid w:val="006668EB"/>
    <w:rsid w:val="00666909"/>
    <w:rsid w:val="00666927"/>
    <w:rsid w:val="00666A60"/>
    <w:rsid w:val="00666AB8"/>
    <w:rsid w:val="00666AF6"/>
    <w:rsid w:val="00666B87"/>
    <w:rsid w:val="00666BB4"/>
    <w:rsid w:val="00666BC8"/>
    <w:rsid w:val="00666C06"/>
    <w:rsid w:val="00666C1B"/>
    <w:rsid w:val="00666C4E"/>
    <w:rsid w:val="00666CCD"/>
    <w:rsid w:val="00666D5E"/>
    <w:rsid w:val="00666D87"/>
    <w:rsid w:val="00666DE2"/>
    <w:rsid w:val="00666DFA"/>
    <w:rsid w:val="00666E09"/>
    <w:rsid w:val="00666F58"/>
    <w:rsid w:val="0066703E"/>
    <w:rsid w:val="00667063"/>
    <w:rsid w:val="006670A3"/>
    <w:rsid w:val="00667204"/>
    <w:rsid w:val="00667253"/>
    <w:rsid w:val="0066729B"/>
    <w:rsid w:val="006672CC"/>
    <w:rsid w:val="006672E1"/>
    <w:rsid w:val="00667357"/>
    <w:rsid w:val="006673B9"/>
    <w:rsid w:val="006673F1"/>
    <w:rsid w:val="00667403"/>
    <w:rsid w:val="0066740C"/>
    <w:rsid w:val="00667412"/>
    <w:rsid w:val="00667424"/>
    <w:rsid w:val="00667427"/>
    <w:rsid w:val="00667436"/>
    <w:rsid w:val="0066748C"/>
    <w:rsid w:val="006674D6"/>
    <w:rsid w:val="006674E0"/>
    <w:rsid w:val="006674F4"/>
    <w:rsid w:val="0066751B"/>
    <w:rsid w:val="00667591"/>
    <w:rsid w:val="006675C3"/>
    <w:rsid w:val="006676A3"/>
    <w:rsid w:val="006676C1"/>
    <w:rsid w:val="006676CF"/>
    <w:rsid w:val="006676E3"/>
    <w:rsid w:val="006676E6"/>
    <w:rsid w:val="00667870"/>
    <w:rsid w:val="0066788E"/>
    <w:rsid w:val="0066791E"/>
    <w:rsid w:val="00667931"/>
    <w:rsid w:val="00667A00"/>
    <w:rsid w:val="00667A23"/>
    <w:rsid w:val="00667A86"/>
    <w:rsid w:val="00667AF2"/>
    <w:rsid w:val="00667B31"/>
    <w:rsid w:val="00667B3D"/>
    <w:rsid w:val="00667B81"/>
    <w:rsid w:val="00667B9C"/>
    <w:rsid w:val="00667C11"/>
    <w:rsid w:val="00667CA5"/>
    <w:rsid w:val="00667CF3"/>
    <w:rsid w:val="00667D4C"/>
    <w:rsid w:val="00667D71"/>
    <w:rsid w:val="00667D9A"/>
    <w:rsid w:val="00667DC6"/>
    <w:rsid w:val="00667E3F"/>
    <w:rsid w:val="00667E46"/>
    <w:rsid w:val="00667EA1"/>
    <w:rsid w:val="00667EE8"/>
    <w:rsid w:val="00667F24"/>
    <w:rsid w:val="00667F2A"/>
    <w:rsid w:val="00667F80"/>
    <w:rsid w:val="00667FD5"/>
    <w:rsid w:val="00667FF5"/>
    <w:rsid w:val="00670031"/>
    <w:rsid w:val="0067007C"/>
    <w:rsid w:val="0067009F"/>
    <w:rsid w:val="0067019D"/>
    <w:rsid w:val="00670209"/>
    <w:rsid w:val="00670261"/>
    <w:rsid w:val="006702D7"/>
    <w:rsid w:val="006702F7"/>
    <w:rsid w:val="00670301"/>
    <w:rsid w:val="00670313"/>
    <w:rsid w:val="00670339"/>
    <w:rsid w:val="00670392"/>
    <w:rsid w:val="006703F3"/>
    <w:rsid w:val="0067042B"/>
    <w:rsid w:val="006704E5"/>
    <w:rsid w:val="00670586"/>
    <w:rsid w:val="00670595"/>
    <w:rsid w:val="006705AC"/>
    <w:rsid w:val="0067068C"/>
    <w:rsid w:val="006706B4"/>
    <w:rsid w:val="006706BD"/>
    <w:rsid w:val="006706C4"/>
    <w:rsid w:val="006706C9"/>
    <w:rsid w:val="00670727"/>
    <w:rsid w:val="0067073E"/>
    <w:rsid w:val="0067078C"/>
    <w:rsid w:val="006707A0"/>
    <w:rsid w:val="006707D3"/>
    <w:rsid w:val="0067084E"/>
    <w:rsid w:val="0067086B"/>
    <w:rsid w:val="006708D8"/>
    <w:rsid w:val="00670912"/>
    <w:rsid w:val="00670923"/>
    <w:rsid w:val="0067096E"/>
    <w:rsid w:val="006709C2"/>
    <w:rsid w:val="006709F4"/>
    <w:rsid w:val="00670A16"/>
    <w:rsid w:val="00670A4A"/>
    <w:rsid w:val="00670A95"/>
    <w:rsid w:val="00670AA9"/>
    <w:rsid w:val="00670AE3"/>
    <w:rsid w:val="00670AED"/>
    <w:rsid w:val="00670B0A"/>
    <w:rsid w:val="00670B30"/>
    <w:rsid w:val="00670B5A"/>
    <w:rsid w:val="00670B64"/>
    <w:rsid w:val="00670B66"/>
    <w:rsid w:val="00670B7E"/>
    <w:rsid w:val="00670BAF"/>
    <w:rsid w:val="00670BBB"/>
    <w:rsid w:val="00670BDD"/>
    <w:rsid w:val="00670BF5"/>
    <w:rsid w:val="00670BF7"/>
    <w:rsid w:val="00670C38"/>
    <w:rsid w:val="00670C97"/>
    <w:rsid w:val="00670C9F"/>
    <w:rsid w:val="00670CAD"/>
    <w:rsid w:val="00670D42"/>
    <w:rsid w:val="00670D59"/>
    <w:rsid w:val="00670DD1"/>
    <w:rsid w:val="00670DFA"/>
    <w:rsid w:val="00670F4D"/>
    <w:rsid w:val="00670FCB"/>
    <w:rsid w:val="00671041"/>
    <w:rsid w:val="00671048"/>
    <w:rsid w:val="00671068"/>
    <w:rsid w:val="00671107"/>
    <w:rsid w:val="00671247"/>
    <w:rsid w:val="006712EC"/>
    <w:rsid w:val="0067130A"/>
    <w:rsid w:val="00671355"/>
    <w:rsid w:val="0067135C"/>
    <w:rsid w:val="0067137E"/>
    <w:rsid w:val="00671385"/>
    <w:rsid w:val="00671479"/>
    <w:rsid w:val="0067149B"/>
    <w:rsid w:val="006714F2"/>
    <w:rsid w:val="006714F9"/>
    <w:rsid w:val="0067152A"/>
    <w:rsid w:val="00671539"/>
    <w:rsid w:val="00671546"/>
    <w:rsid w:val="00671575"/>
    <w:rsid w:val="00671599"/>
    <w:rsid w:val="006715DB"/>
    <w:rsid w:val="00671605"/>
    <w:rsid w:val="00671660"/>
    <w:rsid w:val="0067168D"/>
    <w:rsid w:val="006716B4"/>
    <w:rsid w:val="00671721"/>
    <w:rsid w:val="00671730"/>
    <w:rsid w:val="00671774"/>
    <w:rsid w:val="00671808"/>
    <w:rsid w:val="006718B9"/>
    <w:rsid w:val="0067190B"/>
    <w:rsid w:val="00671962"/>
    <w:rsid w:val="00671A0A"/>
    <w:rsid w:val="00671A5C"/>
    <w:rsid w:val="00671A62"/>
    <w:rsid w:val="00671B0A"/>
    <w:rsid w:val="00671B18"/>
    <w:rsid w:val="00671B19"/>
    <w:rsid w:val="00671B84"/>
    <w:rsid w:val="00671BCA"/>
    <w:rsid w:val="00671C11"/>
    <w:rsid w:val="00671C88"/>
    <w:rsid w:val="00671CFA"/>
    <w:rsid w:val="00671D53"/>
    <w:rsid w:val="00671D84"/>
    <w:rsid w:val="00671D8F"/>
    <w:rsid w:val="00671DDE"/>
    <w:rsid w:val="00671DE6"/>
    <w:rsid w:val="00671E45"/>
    <w:rsid w:val="00671E4D"/>
    <w:rsid w:val="00671E50"/>
    <w:rsid w:val="00671E53"/>
    <w:rsid w:val="00671E5E"/>
    <w:rsid w:val="00671EF1"/>
    <w:rsid w:val="00671F77"/>
    <w:rsid w:val="00671F79"/>
    <w:rsid w:val="00671FA8"/>
    <w:rsid w:val="00671FBB"/>
    <w:rsid w:val="00672059"/>
    <w:rsid w:val="006720BC"/>
    <w:rsid w:val="006720DA"/>
    <w:rsid w:val="00672108"/>
    <w:rsid w:val="00672129"/>
    <w:rsid w:val="006721A9"/>
    <w:rsid w:val="006721AE"/>
    <w:rsid w:val="006721BF"/>
    <w:rsid w:val="006721EA"/>
    <w:rsid w:val="006721EF"/>
    <w:rsid w:val="00672203"/>
    <w:rsid w:val="0067227A"/>
    <w:rsid w:val="00672292"/>
    <w:rsid w:val="006722D9"/>
    <w:rsid w:val="006722E1"/>
    <w:rsid w:val="00672330"/>
    <w:rsid w:val="00672358"/>
    <w:rsid w:val="00672395"/>
    <w:rsid w:val="0067241C"/>
    <w:rsid w:val="00672453"/>
    <w:rsid w:val="006724E0"/>
    <w:rsid w:val="006724EF"/>
    <w:rsid w:val="006725DF"/>
    <w:rsid w:val="006725E8"/>
    <w:rsid w:val="0067260D"/>
    <w:rsid w:val="00672697"/>
    <w:rsid w:val="006726C1"/>
    <w:rsid w:val="00672710"/>
    <w:rsid w:val="00672766"/>
    <w:rsid w:val="0067276D"/>
    <w:rsid w:val="00672813"/>
    <w:rsid w:val="00672852"/>
    <w:rsid w:val="00672872"/>
    <w:rsid w:val="006728AB"/>
    <w:rsid w:val="006728E5"/>
    <w:rsid w:val="006729B9"/>
    <w:rsid w:val="006729CE"/>
    <w:rsid w:val="00672A00"/>
    <w:rsid w:val="00672A4B"/>
    <w:rsid w:val="00672A72"/>
    <w:rsid w:val="00672A95"/>
    <w:rsid w:val="00672AB0"/>
    <w:rsid w:val="00672B86"/>
    <w:rsid w:val="00672BC4"/>
    <w:rsid w:val="00672BD4"/>
    <w:rsid w:val="00672CB2"/>
    <w:rsid w:val="00672CDA"/>
    <w:rsid w:val="00672D8A"/>
    <w:rsid w:val="00672E1B"/>
    <w:rsid w:val="00672E8C"/>
    <w:rsid w:val="00672E91"/>
    <w:rsid w:val="00672EA9"/>
    <w:rsid w:val="00672EB0"/>
    <w:rsid w:val="00672ED6"/>
    <w:rsid w:val="00672F50"/>
    <w:rsid w:val="0067305A"/>
    <w:rsid w:val="00673082"/>
    <w:rsid w:val="006730FF"/>
    <w:rsid w:val="00673120"/>
    <w:rsid w:val="006731B5"/>
    <w:rsid w:val="006731B6"/>
    <w:rsid w:val="006731D6"/>
    <w:rsid w:val="006731DD"/>
    <w:rsid w:val="0067321D"/>
    <w:rsid w:val="0067330B"/>
    <w:rsid w:val="00673349"/>
    <w:rsid w:val="0067334C"/>
    <w:rsid w:val="00673364"/>
    <w:rsid w:val="00673382"/>
    <w:rsid w:val="006733FF"/>
    <w:rsid w:val="00673420"/>
    <w:rsid w:val="00673495"/>
    <w:rsid w:val="006734E5"/>
    <w:rsid w:val="0067356D"/>
    <w:rsid w:val="006735B6"/>
    <w:rsid w:val="006735C5"/>
    <w:rsid w:val="006735E5"/>
    <w:rsid w:val="00673608"/>
    <w:rsid w:val="00673644"/>
    <w:rsid w:val="006736B7"/>
    <w:rsid w:val="00673717"/>
    <w:rsid w:val="00673784"/>
    <w:rsid w:val="006737C0"/>
    <w:rsid w:val="006737C5"/>
    <w:rsid w:val="00673822"/>
    <w:rsid w:val="00673853"/>
    <w:rsid w:val="0067387C"/>
    <w:rsid w:val="0067389B"/>
    <w:rsid w:val="006738AA"/>
    <w:rsid w:val="006738D5"/>
    <w:rsid w:val="006738DD"/>
    <w:rsid w:val="00673949"/>
    <w:rsid w:val="006739A5"/>
    <w:rsid w:val="00673A16"/>
    <w:rsid w:val="00673A63"/>
    <w:rsid w:val="00673A92"/>
    <w:rsid w:val="00673B65"/>
    <w:rsid w:val="00673BE9"/>
    <w:rsid w:val="00673C6D"/>
    <w:rsid w:val="00673CA5"/>
    <w:rsid w:val="00673CBF"/>
    <w:rsid w:val="00673CEF"/>
    <w:rsid w:val="00673D07"/>
    <w:rsid w:val="00673D34"/>
    <w:rsid w:val="00673D88"/>
    <w:rsid w:val="00673DAE"/>
    <w:rsid w:val="00673DF9"/>
    <w:rsid w:val="00673E39"/>
    <w:rsid w:val="00673ECF"/>
    <w:rsid w:val="00673F44"/>
    <w:rsid w:val="00673F78"/>
    <w:rsid w:val="00673F8C"/>
    <w:rsid w:val="00673F99"/>
    <w:rsid w:val="00673FF4"/>
    <w:rsid w:val="006740B2"/>
    <w:rsid w:val="006740DE"/>
    <w:rsid w:val="0067411B"/>
    <w:rsid w:val="0067416C"/>
    <w:rsid w:val="00674199"/>
    <w:rsid w:val="006741AB"/>
    <w:rsid w:val="00674210"/>
    <w:rsid w:val="0067426C"/>
    <w:rsid w:val="00674276"/>
    <w:rsid w:val="006742E7"/>
    <w:rsid w:val="00674318"/>
    <w:rsid w:val="00674339"/>
    <w:rsid w:val="0067438D"/>
    <w:rsid w:val="00674413"/>
    <w:rsid w:val="0067446A"/>
    <w:rsid w:val="00674512"/>
    <w:rsid w:val="00674526"/>
    <w:rsid w:val="0067453D"/>
    <w:rsid w:val="00674564"/>
    <w:rsid w:val="0067458C"/>
    <w:rsid w:val="006745C3"/>
    <w:rsid w:val="006745E5"/>
    <w:rsid w:val="0067469A"/>
    <w:rsid w:val="006746EA"/>
    <w:rsid w:val="0067470D"/>
    <w:rsid w:val="00674762"/>
    <w:rsid w:val="00674791"/>
    <w:rsid w:val="006747AE"/>
    <w:rsid w:val="006747DC"/>
    <w:rsid w:val="006747F8"/>
    <w:rsid w:val="00674814"/>
    <w:rsid w:val="00674829"/>
    <w:rsid w:val="0067482E"/>
    <w:rsid w:val="006748B5"/>
    <w:rsid w:val="006748CB"/>
    <w:rsid w:val="006748E0"/>
    <w:rsid w:val="0067492C"/>
    <w:rsid w:val="0067499A"/>
    <w:rsid w:val="00674AA6"/>
    <w:rsid w:val="00674BFE"/>
    <w:rsid w:val="00674C43"/>
    <w:rsid w:val="00674C4F"/>
    <w:rsid w:val="00674C58"/>
    <w:rsid w:val="00674D00"/>
    <w:rsid w:val="00674E38"/>
    <w:rsid w:val="00674EEF"/>
    <w:rsid w:val="00674F94"/>
    <w:rsid w:val="00674F9D"/>
    <w:rsid w:val="00674FA6"/>
    <w:rsid w:val="006750AF"/>
    <w:rsid w:val="00675101"/>
    <w:rsid w:val="0067511F"/>
    <w:rsid w:val="00675147"/>
    <w:rsid w:val="00675181"/>
    <w:rsid w:val="00675256"/>
    <w:rsid w:val="006752C4"/>
    <w:rsid w:val="00675370"/>
    <w:rsid w:val="00675375"/>
    <w:rsid w:val="0067537D"/>
    <w:rsid w:val="00675382"/>
    <w:rsid w:val="00675393"/>
    <w:rsid w:val="00675495"/>
    <w:rsid w:val="006754B9"/>
    <w:rsid w:val="006754F8"/>
    <w:rsid w:val="00675558"/>
    <w:rsid w:val="00675696"/>
    <w:rsid w:val="006756ED"/>
    <w:rsid w:val="00675762"/>
    <w:rsid w:val="006757D2"/>
    <w:rsid w:val="00675818"/>
    <w:rsid w:val="0067581F"/>
    <w:rsid w:val="0067582C"/>
    <w:rsid w:val="00675860"/>
    <w:rsid w:val="00675869"/>
    <w:rsid w:val="00675886"/>
    <w:rsid w:val="006758B7"/>
    <w:rsid w:val="006759EA"/>
    <w:rsid w:val="00675B09"/>
    <w:rsid w:val="00675B4D"/>
    <w:rsid w:val="00675C6D"/>
    <w:rsid w:val="00675CCC"/>
    <w:rsid w:val="00675D02"/>
    <w:rsid w:val="00675D1F"/>
    <w:rsid w:val="00675D87"/>
    <w:rsid w:val="00675D91"/>
    <w:rsid w:val="00675E07"/>
    <w:rsid w:val="00675E54"/>
    <w:rsid w:val="00675EFA"/>
    <w:rsid w:val="00675F6B"/>
    <w:rsid w:val="00675F7E"/>
    <w:rsid w:val="00675FE9"/>
    <w:rsid w:val="00675FF7"/>
    <w:rsid w:val="0067603D"/>
    <w:rsid w:val="00676082"/>
    <w:rsid w:val="0067608A"/>
    <w:rsid w:val="006760BA"/>
    <w:rsid w:val="00676103"/>
    <w:rsid w:val="0067611A"/>
    <w:rsid w:val="00676123"/>
    <w:rsid w:val="0067613A"/>
    <w:rsid w:val="00676166"/>
    <w:rsid w:val="006761AE"/>
    <w:rsid w:val="00676366"/>
    <w:rsid w:val="0067637E"/>
    <w:rsid w:val="00676391"/>
    <w:rsid w:val="006763E3"/>
    <w:rsid w:val="006763FD"/>
    <w:rsid w:val="0067643F"/>
    <w:rsid w:val="006764B6"/>
    <w:rsid w:val="006764CF"/>
    <w:rsid w:val="00676515"/>
    <w:rsid w:val="00676553"/>
    <w:rsid w:val="00676566"/>
    <w:rsid w:val="006765D4"/>
    <w:rsid w:val="006765D8"/>
    <w:rsid w:val="006765FB"/>
    <w:rsid w:val="006766CC"/>
    <w:rsid w:val="0067687D"/>
    <w:rsid w:val="006768FE"/>
    <w:rsid w:val="00676901"/>
    <w:rsid w:val="00676928"/>
    <w:rsid w:val="0067692F"/>
    <w:rsid w:val="0067696B"/>
    <w:rsid w:val="00676988"/>
    <w:rsid w:val="006769B1"/>
    <w:rsid w:val="00676A0A"/>
    <w:rsid w:val="00676A14"/>
    <w:rsid w:val="00676A35"/>
    <w:rsid w:val="00676A3C"/>
    <w:rsid w:val="00676A45"/>
    <w:rsid w:val="00676A73"/>
    <w:rsid w:val="00676B21"/>
    <w:rsid w:val="00676B96"/>
    <w:rsid w:val="00676BA1"/>
    <w:rsid w:val="00676BE4"/>
    <w:rsid w:val="00676C36"/>
    <w:rsid w:val="00676D65"/>
    <w:rsid w:val="00676D70"/>
    <w:rsid w:val="00676DA5"/>
    <w:rsid w:val="00676DAC"/>
    <w:rsid w:val="00676DD5"/>
    <w:rsid w:val="00676DE2"/>
    <w:rsid w:val="00676EFC"/>
    <w:rsid w:val="00676EFE"/>
    <w:rsid w:val="00676F07"/>
    <w:rsid w:val="00676F2B"/>
    <w:rsid w:val="00676F2E"/>
    <w:rsid w:val="00676F38"/>
    <w:rsid w:val="00676F5C"/>
    <w:rsid w:val="00676FC7"/>
    <w:rsid w:val="0067700A"/>
    <w:rsid w:val="00677022"/>
    <w:rsid w:val="00677146"/>
    <w:rsid w:val="0067714A"/>
    <w:rsid w:val="00677158"/>
    <w:rsid w:val="0067718C"/>
    <w:rsid w:val="006771BF"/>
    <w:rsid w:val="006771D7"/>
    <w:rsid w:val="00677201"/>
    <w:rsid w:val="0067721D"/>
    <w:rsid w:val="00677274"/>
    <w:rsid w:val="0067727B"/>
    <w:rsid w:val="006772F6"/>
    <w:rsid w:val="00677318"/>
    <w:rsid w:val="0067732C"/>
    <w:rsid w:val="0067735C"/>
    <w:rsid w:val="006773B5"/>
    <w:rsid w:val="006773E9"/>
    <w:rsid w:val="00677434"/>
    <w:rsid w:val="00677463"/>
    <w:rsid w:val="00677474"/>
    <w:rsid w:val="00677480"/>
    <w:rsid w:val="006774FB"/>
    <w:rsid w:val="00677517"/>
    <w:rsid w:val="00677592"/>
    <w:rsid w:val="006775D3"/>
    <w:rsid w:val="006775E9"/>
    <w:rsid w:val="00677623"/>
    <w:rsid w:val="0067764B"/>
    <w:rsid w:val="006776B5"/>
    <w:rsid w:val="006776C3"/>
    <w:rsid w:val="00677738"/>
    <w:rsid w:val="00677766"/>
    <w:rsid w:val="0067778C"/>
    <w:rsid w:val="0067780F"/>
    <w:rsid w:val="00677826"/>
    <w:rsid w:val="00677965"/>
    <w:rsid w:val="00677971"/>
    <w:rsid w:val="00677A20"/>
    <w:rsid w:val="00677AA4"/>
    <w:rsid w:val="00677ABC"/>
    <w:rsid w:val="00677B27"/>
    <w:rsid w:val="00677BDB"/>
    <w:rsid w:val="00677C46"/>
    <w:rsid w:val="00677D44"/>
    <w:rsid w:val="00677E18"/>
    <w:rsid w:val="00677E1C"/>
    <w:rsid w:val="00677EBB"/>
    <w:rsid w:val="00677EF1"/>
    <w:rsid w:val="00677F18"/>
    <w:rsid w:val="00677FEB"/>
    <w:rsid w:val="0068000E"/>
    <w:rsid w:val="00680041"/>
    <w:rsid w:val="006800D7"/>
    <w:rsid w:val="00680105"/>
    <w:rsid w:val="0068010F"/>
    <w:rsid w:val="006801A4"/>
    <w:rsid w:val="00680204"/>
    <w:rsid w:val="0068021C"/>
    <w:rsid w:val="00680228"/>
    <w:rsid w:val="00680230"/>
    <w:rsid w:val="006802C4"/>
    <w:rsid w:val="00680356"/>
    <w:rsid w:val="00680358"/>
    <w:rsid w:val="0068039A"/>
    <w:rsid w:val="006803D9"/>
    <w:rsid w:val="006803F9"/>
    <w:rsid w:val="006804AB"/>
    <w:rsid w:val="006804CA"/>
    <w:rsid w:val="006804EC"/>
    <w:rsid w:val="00680511"/>
    <w:rsid w:val="0068052F"/>
    <w:rsid w:val="00680573"/>
    <w:rsid w:val="00680592"/>
    <w:rsid w:val="006805BD"/>
    <w:rsid w:val="00680645"/>
    <w:rsid w:val="0068066D"/>
    <w:rsid w:val="006806A1"/>
    <w:rsid w:val="006806DE"/>
    <w:rsid w:val="006806F0"/>
    <w:rsid w:val="006806FB"/>
    <w:rsid w:val="00680768"/>
    <w:rsid w:val="00680783"/>
    <w:rsid w:val="00680790"/>
    <w:rsid w:val="006808CC"/>
    <w:rsid w:val="00680A19"/>
    <w:rsid w:val="00680A56"/>
    <w:rsid w:val="00680B0F"/>
    <w:rsid w:val="00680BBA"/>
    <w:rsid w:val="00680BDC"/>
    <w:rsid w:val="00680C86"/>
    <w:rsid w:val="00680C8A"/>
    <w:rsid w:val="00680CCB"/>
    <w:rsid w:val="00680DAE"/>
    <w:rsid w:val="00680F3F"/>
    <w:rsid w:val="00680F84"/>
    <w:rsid w:val="00680F88"/>
    <w:rsid w:val="00680FA8"/>
    <w:rsid w:val="00681034"/>
    <w:rsid w:val="0068120E"/>
    <w:rsid w:val="0068124F"/>
    <w:rsid w:val="00681344"/>
    <w:rsid w:val="00681396"/>
    <w:rsid w:val="0068139C"/>
    <w:rsid w:val="00681431"/>
    <w:rsid w:val="00681477"/>
    <w:rsid w:val="00681483"/>
    <w:rsid w:val="006815E8"/>
    <w:rsid w:val="00681637"/>
    <w:rsid w:val="00681693"/>
    <w:rsid w:val="006816C8"/>
    <w:rsid w:val="0068176B"/>
    <w:rsid w:val="00681826"/>
    <w:rsid w:val="00681848"/>
    <w:rsid w:val="00681871"/>
    <w:rsid w:val="00681898"/>
    <w:rsid w:val="006818B2"/>
    <w:rsid w:val="006818C3"/>
    <w:rsid w:val="006818D7"/>
    <w:rsid w:val="006818E0"/>
    <w:rsid w:val="006818F5"/>
    <w:rsid w:val="00681935"/>
    <w:rsid w:val="00681983"/>
    <w:rsid w:val="0068199B"/>
    <w:rsid w:val="006819E5"/>
    <w:rsid w:val="006819F9"/>
    <w:rsid w:val="00681A10"/>
    <w:rsid w:val="00681A58"/>
    <w:rsid w:val="00681A7D"/>
    <w:rsid w:val="00681AA6"/>
    <w:rsid w:val="00681ADB"/>
    <w:rsid w:val="00681AF5"/>
    <w:rsid w:val="00681AFB"/>
    <w:rsid w:val="00681B0B"/>
    <w:rsid w:val="00681C51"/>
    <w:rsid w:val="00681C91"/>
    <w:rsid w:val="00681CC4"/>
    <w:rsid w:val="00681CD9"/>
    <w:rsid w:val="00681D4A"/>
    <w:rsid w:val="00681D77"/>
    <w:rsid w:val="00681DCA"/>
    <w:rsid w:val="00681DD1"/>
    <w:rsid w:val="00681DF3"/>
    <w:rsid w:val="00681E5D"/>
    <w:rsid w:val="00681E8F"/>
    <w:rsid w:val="00681E99"/>
    <w:rsid w:val="00681EE1"/>
    <w:rsid w:val="00681EF7"/>
    <w:rsid w:val="00681F00"/>
    <w:rsid w:val="00681FA5"/>
    <w:rsid w:val="00681FA6"/>
    <w:rsid w:val="00681FAD"/>
    <w:rsid w:val="00681FE6"/>
    <w:rsid w:val="0068203F"/>
    <w:rsid w:val="00682093"/>
    <w:rsid w:val="0068214A"/>
    <w:rsid w:val="0068218C"/>
    <w:rsid w:val="006821B6"/>
    <w:rsid w:val="006821BE"/>
    <w:rsid w:val="0068227B"/>
    <w:rsid w:val="00682293"/>
    <w:rsid w:val="006822BF"/>
    <w:rsid w:val="00682320"/>
    <w:rsid w:val="0068235F"/>
    <w:rsid w:val="0068238A"/>
    <w:rsid w:val="0068239C"/>
    <w:rsid w:val="00682400"/>
    <w:rsid w:val="00682472"/>
    <w:rsid w:val="0068247F"/>
    <w:rsid w:val="006824AD"/>
    <w:rsid w:val="00682537"/>
    <w:rsid w:val="0068254F"/>
    <w:rsid w:val="00682559"/>
    <w:rsid w:val="006825BC"/>
    <w:rsid w:val="006825EF"/>
    <w:rsid w:val="0068268A"/>
    <w:rsid w:val="00682692"/>
    <w:rsid w:val="0068276E"/>
    <w:rsid w:val="006827C0"/>
    <w:rsid w:val="006827C7"/>
    <w:rsid w:val="0068280C"/>
    <w:rsid w:val="00682894"/>
    <w:rsid w:val="00682898"/>
    <w:rsid w:val="006828A4"/>
    <w:rsid w:val="006828D8"/>
    <w:rsid w:val="006828E2"/>
    <w:rsid w:val="006828E8"/>
    <w:rsid w:val="0068290C"/>
    <w:rsid w:val="00682916"/>
    <w:rsid w:val="0068296C"/>
    <w:rsid w:val="00682978"/>
    <w:rsid w:val="006829B3"/>
    <w:rsid w:val="006829E5"/>
    <w:rsid w:val="00682BEF"/>
    <w:rsid w:val="00682C0A"/>
    <w:rsid w:val="00682C23"/>
    <w:rsid w:val="00682C63"/>
    <w:rsid w:val="00682C70"/>
    <w:rsid w:val="00682C7A"/>
    <w:rsid w:val="00682C89"/>
    <w:rsid w:val="00682C98"/>
    <w:rsid w:val="00682D05"/>
    <w:rsid w:val="00682D50"/>
    <w:rsid w:val="00682DBE"/>
    <w:rsid w:val="00682DEA"/>
    <w:rsid w:val="00682DF3"/>
    <w:rsid w:val="00682E3B"/>
    <w:rsid w:val="00682E8E"/>
    <w:rsid w:val="00682F09"/>
    <w:rsid w:val="00682F95"/>
    <w:rsid w:val="00682F96"/>
    <w:rsid w:val="00682FA9"/>
    <w:rsid w:val="00682FE1"/>
    <w:rsid w:val="00683099"/>
    <w:rsid w:val="006830B4"/>
    <w:rsid w:val="00683101"/>
    <w:rsid w:val="00683109"/>
    <w:rsid w:val="00683191"/>
    <w:rsid w:val="0068319C"/>
    <w:rsid w:val="00683237"/>
    <w:rsid w:val="0068325D"/>
    <w:rsid w:val="00683269"/>
    <w:rsid w:val="0068329E"/>
    <w:rsid w:val="006832FA"/>
    <w:rsid w:val="006832FF"/>
    <w:rsid w:val="00683318"/>
    <w:rsid w:val="006833DD"/>
    <w:rsid w:val="0068344B"/>
    <w:rsid w:val="006834E3"/>
    <w:rsid w:val="00683502"/>
    <w:rsid w:val="00683550"/>
    <w:rsid w:val="0068359B"/>
    <w:rsid w:val="00683697"/>
    <w:rsid w:val="00683706"/>
    <w:rsid w:val="0068371F"/>
    <w:rsid w:val="006837E4"/>
    <w:rsid w:val="006837E9"/>
    <w:rsid w:val="00683846"/>
    <w:rsid w:val="0068385E"/>
    <w:rsid w:val="00683978"/>
    <w:rsid w:val="00683A28"/>
    <w:rsid w:val="00683A86"/>
    <w:rsid w:val="00683AB1"/>
    <w:rsid w:val="00683B66"/>
    <w:rsid w:val="00683B9B"/>
    <w:rsid w:val="00683BC2"/>
    <w:rsid w:val="00683BE3"/>
    <w:rsid w:val="00683BF0"/>
    <w:rsid w:val="00683C2B"/>
    <w:rsid w:val="00683C52"/>
    <w:rsid w:val="00683C7B"/>
    <w:rsid w:val="00683C98"/>
    <w:rsid w:val="00683D0E"/>
    <w:rsid w:val="00683D1B"/>
    <w:rsid w:val="00683D40"/>
    <w:rsid w:val="00683D4E"/>
    <w:rsid w:val="00683D7B"/>
    <w:rsid w:val="00683D7D"/>
    <w:rsid w:val="00683DFD"/>
    <w:rsid w:val="00683DFE"/>
    <w:rsid w:val="00683E40"/>
    <w:rsid w:val="00683E6A"/>
    <w:rsid w:val="00683ED3"/>
    <w:rsid w:val="00683F11"/>
    <w:rsid w:val="00683F92"/>
    <w:rsid w:val="00683FC2"/>
    <w:rsid w:val="00683FDE"/>
    <w:rsid w:val="00684028"/>
    <w:rsid w:val="00684044"/>
    <w:rsid w:val="0068404C"/>
    <w:rsid w:val="0068405B"/>
    <w:rsid w:val="0068411C"/>
    <w:rsid w:val="00684190"/>
    <w:rsid w:val="006841C4"/>
    <w:rsid w:val="006842EE"/>
    <w:rsid w:val="00684316"/>
    <w:rsid w:val="00684396"/>
    <w:rsid w:val="006843AC"/>
    <w:rsid w:val="006843BA"/>
    <w:rsid w:val="006843D1"/>
    <w:rsid w:val="00684483"/>
    <w:rsid w:val="00684513"/>
    <w:rsid w:val="00684515"/>
    <w:rsid w:val="0068451E"/>
    <w:rsid w:val="006845FC"/>
    <w:rsid w:val="00684605"/>
    <w:rsid w:val="00684615"/>
    <w:rsid w:val="00684686"/>
    <w:rsid w:val="006846B3"/>
    <w:rsid w:val="006846C8"/>
    <w:rsid w:val="006846FB"/>
    <w:rsid w:val="00684738"/>
    <w:rsid w:val="00684743"/>
    <w:rsid w:val="00684752"/>
    <w:rsid w:val="006847B2"/>
    <w:rsid w:val="00684823"/>
    <w:rsid w:val="0068484A"/>
    <w:rsid w:val="00684862"/>
    <w:rsid w:val="0068487E"/>
    <w:rsid w:val="00684888"/>
    <w:rsid w:val="006848BC"/>
    <w:rsid w:val="00684989"/>
    <w:rsid w:val="00684A4C"/>
    <w:rsid w:val="00684A58"/>
    <w:rsid w:val="00684A6A"/>
    <w:rsid w:val="00684B5C"/>
    <w:rsid w:val="00684B5E"/>
    <w:rsid w:val="00684B70"/>
    <w:rsid w:val="00684BF8"/>
    <w:rsid w:val="00684C4F"/>
    <w:rsid w:val="00684C64"/>
    <w:rsid w:val="00684C6B"/>
    <w:rsid w:val="00684C9D"/>
    <w:rsid w:val="00684CAB"/>
    <w:rsid w:val="00684DBB"/>
    <w:rsid w:val="00684E03"/>
    <w:rsid w:val="00684F12"/>
    <w:rsid w:val="00684FF9"/>
    <w:rsid w:val="00685049"/>
    <w:rsid w:val="0068507F"/>
    <w:rsid w:val="00685089"/>
    <w:rsid w:val="0068508D"/>
    <w:rsid w:val="006850AB"/>
    <w:rsid w:val="006850B7"/>
    <w:rsid w:val="006850B9"/>
    <w:rsid w:val="006850C8"/>
    <w:rsid w:val="00685120"/>
    <w:rsid w:val="00685132"/>
    <w:rsid w:val="0068517A"/>
    <w:rsid w:val="006851A4"/>
    <w:rsid w:val="006851D4"/>
    <w:rsid w:val="006851EF"/>
    <w:rsid w:val="00685202"/>
    <w:rsid w:val="00685213"/>
    <w:rsid w:val="00685215"/>
    <w:rsid w:val="006852F6"/>
    <w:rsid w:val="00685316"/>
    <w:rsid w:val="0068534E"/>
    <w:rsid w:val="00685375"/>
    <w:rsid w:val="006853ED"/>
    <w:rsid w:val="006853F5"/>
    <w:rsid w:val="006853FC"/>
    <w:rsid w:val="00685440"/>
    <w:rsid w:val="0068546A"/>
    <w:rsid w:val="006854C6"/>
    <w:rsid w:val="006854DB"/>
    <w:rsid w:val="006855CC"/>
    <w:rsid w:val="00685693"/>
    <w:rsid w:val="00685718"/>
    <w:rsid w:val="0068572B"/>
    <w:rsid w:val="00685737"/>
    <w:rsid w:val="0068578E"/>
    <w:rsid w:val="006857AC"/>
    <w:rsid w:val="006857D6"/>
    <w:rsid w:val="00685837"/>
    <w:rsid w:val="0068588A"/>
    <w:rsid w:val="006858A5"/>
    <w:rsid w:val="006858D1"/>
    <w:rsid w:val="006858F8"/>
    <w:rsid w:val="00685945"/>
    <w:rsid w:val="006859A3"/>
    <w:rsid w:val="00685B9F"/>
    <w:rsid w:val="00685BBC"/>
    <w:rsid w:val="00685BDE"/>
    <w:rsid w:val="00685C54"/>
    <w:rsid w:val="00685CD1"/>
    <w:rsid w:val="00685CD5"/>
    <w:rsid w:val="00685CFE"/>
    <w:rsid w:val="00685D6F"/>
    <w:rsid w:val="00685D80"/>
    <w:rsid w:val="00685D9F"/>
    <w:rsid w:val="00685DA9"/>
    <w:rsid w:val="00685DAD"/>
    <w:rsid w:val="00685DCF"/>
    <w:rsid w:val="00685DFD"/>
    <w:rsid w:val="00685E76"/>
    <w:rsid w:val="00685F89"/>
    <w:rsid w:val="006860B3"/>
    <w:rsid w:val="00686123"/>
    <w:rsid w:val="0068624C"/>
    <w:rsid w:val="00686261"/>
    <w:rsid w:val="0068628E"/>
    <w:rsid w:val="006862A0"/>
    <w:rsid w:val="006862CA"/>
    <w:rsid w:val="0068633C"/>
    <w:rsid w:val="006863B9"/>
    <w:rsid w:val="006863CD"/>
    <w:rsid w:val="006863F3"/>
    <w:rsid w:val="00686444"/>
    <w:rsid w:val="0068644D"/>
    <w:rsid w:val="006864E2"/>
    <w:rsid w:val="00686578"/>
    <w:rsid w:val="00686655"/>
    <w:rsid w:val="006866DA"/>
    <w:rsid w:val="00686707"/>
    <w:rsid w:val="006867B2"/>
    <w:rsid w:val="006867D3"/>
    <w:rsid w:val="0068685F"/>
    <w:rsid w:val="00686939"/>
    <w:rsid w:val="0068696E"/>
    <w:rsid w:val="006869F7"/>
    <w:rsid w:val="00686A62"/>
    <w:rsid w:val="00686AAD"/>
    <w:rsid w:val="00686AFE"/>
    <w:rsid w:val="00686BB0"/>
    <w:rsid w:val="00686C55"/>
    <w:rsid w:val="00686CDD"/>
    <w:rsid w:val="00686DA5"/>
    <w:rsid w:val="00686DC1"/>
    <w:rsid w:val="00686DD4"/>
    <w:rsid w:val="00686E47"/>
    <w:rsid w:val="00686E67"/>
    <w:rsid w:val="00686E7B"/>
    <w:rsid w:val="00686F1C"/>
    <w:rsid w:val="00686F39"/>
    <w:rsid w:val="00686FB6"/>
    <w:rsid w:val="00687011"/>
    <w:rsid w:val="00687102"/>
    <w:rsid w:val="00687181"/>
    <w:rsid w:val="00687199"/>
    <w:rsid w:val="006871BD"/>
    <w:rsid w:val="0068721A"/>
    <w:rsid w:val="00687271"/>
    <w:rsid w:val="0068733F"/>
    <w:rsid w:val="00687349"/>
    <w:rsid w:val="006873FE"/>
    <w:rsid w:val="00687436"/>
    <w:rsid w:val="00687454"/>
    <w:rsid w:val="006874AF"/>
    <w:rsid w:val="006874E6"/>
    <w:rsid w:val="006874F6"/>
    <w:rsid w:val="00687525"/>
    <w:rsid w:val="0068755E"/>
    <w:rsid w:val="0068757B"/>
    <w:rsid w:val="00687655"/>
    <w:rsid w:val="00687657"/>
    <w:rsid w:val="00687705"/>
    <w:rsid w:val="00687790"/>
    <w:rsid w:val="006877B5"/>
    <w:rsid w:val="006878C7"/>
    <w:rsid w:val="0068795B"/>
    <w:rsid w:val="00687ABF"/>
    <w:rsid w:val="00687B48"/>
    <w:rsid w:val="00687B86"/>
    <w:rsid w:val="00687BB2"/>
    <w:rsid w:val="00687C85"/>
    <w:rsid w:val="00687C8A"/>
    <w:rsid w:val="00687CB4"/>
    <w:rsid w:val="00687D4D"/>
    <w:rsid w:val="00687D61"/>
    <w:rsid w:val="00687DCB"/>
    <w:rsid w:val="00687E40"/>
    <w:rsid w:val="00687EB0"/>
    <w:rsid w:val="00687F12"/>
    <w:rsid w:val="00687F5D"/>
    <w:rsid w:val="00687F78"/>
    <w:rsid w:val="00687F88"/>
    <w:rsid w:val="00687FC5"/>
    <w:rsid w:val="00687FEF"/>
    <w:rsid w:val="00690047"/>
    <w:rsid w:val="006900AF"/>
    <w:rsid w:val="0069011F"/>
    <w:rsid w:val="0069014B"/>
    <w:rsid w:val="0069022D"/>
    <w:rsid w:val="00690305"/>
    <w:rsid w:val="00690333"/>
    <w:rsid w:val="00690350"/>
    <w:rsid w:val="00690484"/>
    <w:rsid w:val="00690497"/>
    <w:rsid w:val="00690532"/>
    <w:rsid w:val="00690548"/>
    <w:rsid w:val="006905B6"/>
    <w:rsid w:val="0069060F"/>
    <w:rsid w:val="0069064F"/>
    <w:rsid w:val="00690683"/>
    <w:rsid w:val="006906E9"/>
    <w:rsid w:val="0069072F"/>
    <w:rsid w:val="00690790"/>
    <w:rsid w:val="006907A3"/>
    <w:rsid w:val="006907BC"/>
    <w:rsid w:val="0069080D"/>
    <w:rsid w:val="00690829"/>
    <w:rsid w:val="0069086E"/>
    <w:rsid w:val="006908F7"/>
    <w:rsid w:val="006908FD"/>
    <w:rsid w:val="0069091B"/>
    <w:rsid w:val="00690976"/>
    <w:rsid w:val="006909D8"/>
    <w:rsid w:val="00690A1C"/>
    <w:rsid w:val="00690A21"/>
    <w:rsid w:val="00690A62"/>
    <w:rsid w:val="00690AC6"/>
    <w:rsid w:val="00690AE3"/>
    <w:rsid w:val="00690B09"/>
    <w:rsid w:val="00690B0F"/>
    <w:rsid w:val="00690B7D"/>
    <w:rsid w:val="00690BEE"/>
    <w:rsid w:val="00690C45"/>
    <w:rsid w:val="00690C6D"/>
    <w:rsid w:val="00690CB7"/>
    <w:rsid w:val="00690D82"/>
    <w:rsid w:val="00690DC1"/>
    <w:rsid w:val="00690DD2"/>
    <w:rsid w:val="00690E4B"/>
    <w:rsid w:val="00690E59"/>
    <w:rsid w:val="00690EC3"/>
    <w:rsid w:val="00690F24"/>
    <w:rsid w:val="00690FBB"/>
    <w:rsid w:val="00690FC1"/>
    <w:rsid w:val="00690FD6"/>
    <w:rsid w:val="00690FFC"/>
    <w:rsid w:val="00691054"/>
    <w:rsid w:val="006910C8"/>
    <w:rsid w:val="006911E1"/>
    <w:rsid w:val="0069121E"/>
    <w:rsid w:val="00691227"/>
    <w:rsid w:val="0069122B"/>
    <w:rsid w:val="00691253"/>
    <w:rsid w:val="006912B4"/>
    <w:rsid w:val="00691320"/>
    <w:rsid w:val="0069144C"/>
    <w:rsid w:val="006914B2"/>
    <w:rsid w:val="006914DA"/>
    <w:rsid w:val="00691526"/>
    <w:rsid w:val="00691535"/>
    <w:rsid w:val="0069154C"/>
    <w:rsid w:val="0069157A"/>
    <w:rsid w:val="0069159A"/>
    <w:rsid w:val="00691617"/>
    <w:rsid w:val="00691665"/>
    <w:rsid w:val="006916C2"/>
    <w:rsid w:val="00691755"/>
    <w:rsid w:val="006917B3"/>
    <w:rsid w:val="006917DB"/>
    <w:rsid w:val="006917DD"/>
    <w:rsid w:val="0069184C"/>
    <w:rsid w:val="0069186F"/>
    <w:rsid w:val="006918E0"/>
    <w:rsid w:val="00691906"/>
    <w:rsid w:val="0069196B"/>
    <w:rsid w:val="00691974"/>
    <w:rsid w:val="00691997"/>
    <w:rsid w:val="00691A6B"/>
    <w:rsid w:val="00691AC8"/>
    <w:rsid w:val="00691AEF"/>
    <w:rsid w:val="00691B46"/>
    <w:rsid w:val="00691B52"/>
    <w:rsid w:val="00691B82"/>
    <w:rsid w:val="00691C4A"/>
    <w:rsid w:val="00691C4D"/>
    <w:rsid w:val="00691C5B"/>
    <w:rsid w:val="00691D3D"/>
    <w:rsid w:val="00691D61"/>
    <w:rsid w:val="00691D84"/>
    <w:rsid w:val="00691DEC"/>
    <w:rsid w:val="00691DFD"/>
    <w:rsid w:val="00691E22"/>
    <w:rsid w:val="00691E47"/>
    <w:rsid w:val="00691E51"/>
    <w:rsid w:val="00691EB6"/>
    <w:rsid w:val="00691F06"/>
    <w:rsid w:val="00691F22"/>
    <w:rsid w:val="00691F43"/>
    <w:rsid w:val="00691F54"/>
    <w:rsid w:val="00691F66"/>
    <w:rsid w:val="00691FD4"/>
    <w:rsid w:val="0069205F"/>
    <w:rsid w:val="00692105"/>
    <w:rsid w:val="00692146"/>
    <w:rsid w:val="00692170"/>
    <w:rsid w:val="00692189"/>
    <w:rsid w:val="00692195"/>
    <w:rsid w:val="00692196"/>
    <w:rsid w:val="006921BC"/>
    <w:rsid w:val="006921EE"/>
    <w:rsid w:val="0069225F"/>
    <w:rsid w:val="00692272"/>
    <w:rsid w:val="0069229B"/>
    <w:rsid w:val="006922C0"/>
    <w:rsid w:val="006922CA"/>
    <w:rsid w:val="00692333"/>
    <w:rsid w:val="00692374"/>
    <w:rsid w:val="0069239B"/>
    <w:rsid w:val="00692410"/>
    <w:rsid w:val="00692474"/>
    <w:rsid w:val="00692499"/>
    <w:rsid w:val="006924FA"/>
    <w:rsid w:val="00692524"/>
    <w:rsid w:val="00692575"/>
    <w:rsid w:val="006925FD"/>
    <w:rsid w:val="0069264E"/>
    <w:rsid w:val="00692667"/>
    <w:rsid w:val="006926CF"/>
    <w:rsid w:val="00692783"/>
    <w:rsid w:val="006927BD"/>
    <w:rsid w:val="006927C6"/>
    <w:rsid w:val="006927D0"/>
    <w:rsid w:val="0069280F"/>
    <w:rsid w:val="00692826"/>
    <w:rsid w:val="0069287C"/>
    <w:rsid w:val="0069287F"/>
    <w:rsid w:val="006928A8"/>
    <w:rsid w:val="0069293B"/>
    <w:rsid w:val="00692966"/>
    <w:rsid w:val="00692983"/>
    <w:rsid w:val="00692A0E"/>
    <w:rsid w:val="00692AEF"/>
    <w:rsid w:val="00692B01"/>
    <w:rsid w:val="00692B23"/>
    <w:rsid w:val="00692B2E"/>
    <w:rsid w:val="00692B33"/>
    <w:rsid w:val="00692B3B"/>
    <w:rsid w:val="00692BD4"/>
    <w:rsid w:val="00692BEC"/>
    <w:rsid w:val="00692C9C"/>
    <w:rsid w:val="00692CA0"/>
    <w:rsid w:val="00692CE9"/>
    <w:rsid w:val="00692D2E"/>
    <w:rsid w:val="00692D54"/>
    <w:rsid w:val="00692D95"/>
    <w:rsid w:val="00692E8F"/>
    <w:rsid w:val="00692EFE"/>
    <w:rsid w:val="00692FB6"/>
    <w:rsid w:val="00692FD4"/>
    <w:rsid w:val="00692FE3"/>
    <w:rsid w:val="0069310C"/>
    <w:rsid w:val="00693144"/>
    <w:rsid w:val="00693151"/>
    <w:rsid w:val="00693191"/>
    <w:rsid w:val="006931E0"/>
    <w:rsid w:val="006931EF"/>
    <w:rsid w:val="006931FE"/>
    <w:rsid w:val="00693244"/>
    <w:rsid w:val="00693247"/>
    <w:rsid w:val="0069326B"/>
    <w:rsid w:val="006932C7"/>
    <w:rsid w:val="00693323"/>
    <w:rsid w:val="00693367"/>
    <w:rsid w:val="006933A7"/>
    <w:rsid w:val="006933B7"/>
    <w:rsid w:val="006934CC"/>
    <w:rsid w:val="006934E6"/>
    <w:rsid w:val="00693536"/>
    <w:rsid w:val="006935A7"/>
    <w:rsid w:val="006935BE"/>
    <w:rsid w:val="0069363A"/>
    <w:rsid w:val="00693678"/>
    <w:rsid w:val="00693738"/>
    <w:rsid w:val="006937D2"/>
    <w:rsid w:val="00693800"/>
    <w:rsid w:val="00693837"/>
    <w:rsid w:val="006938A6"/>
    <w:rsid w:val="006938CF"/>
    <w:rsid w:val="006938EF"/>
    <w:rsid w:val="0069397B"/>
    <w:rsid w:val="00693987"/>
    <w:rsid w:val="00693A00"/>
    <w:rsid w:val="00693A76"/>
    <w:rsid w:val="00693A88"/>
    <w:rsid w:val="00693AD7"/>
    <w:rsid w:val="00693B1A"/>
    <w:rsid w:val="00693B8C"/>
    <w:rsid w:val="00693BEF"/>
    <w:rsid w:val="00693C0E"/>
    <w:rsid w:val="00693C56"/>
    <w:rsid w:val="00693C6C"/>
    <w:rsid w:val="00693CC8"/>
    <w:rsid w:val="00693D13"/>
    <w:rsid w:val="00693D33"/>
    <w:rsid w:val="00693D60"/>
    <w:rsid w:val="00693D8C"/>
    <w:rsid w:val="00693DDC"/>
    <w:rsid w:val="00693E84"/>
    <w:rsid w:val="00693EB2"/>
    <w:rsid w:val="00693EB5"/>
    <w:rsid w:val="00693EC1"/>
    <w:rsid w:val="00693F4F"/>
    <w:rsid w:val="00693F79"/>
    <w:rsid w:val="00694031"/>
    <w:rsid w:val="0069403E"/>
    <w:rsid w:val="00694067"/>
    <w:rsid w:val="0069410F"/>
    <w:rsid w:val="0069412D"/>
    <w:rsid w:val="006941C3"/>
    <w:rsid w:val="00694206"/>
    <w:rsid w:val="00694261"/>
    <w:rsid w:val="0069428D"/>
    <w:rsid w:val="006942A4"/>
    <w:rsid w:val="006942B6"/>
    <w:rsid w:val="006942C7"/>
    <w:rsid w:val="00694409"/>
    <w:rsid w:val="0069444A"/>
    <w:rsid w:val="00694463"/>
    <w:rsid w:val="006944D1"/>
    <w:rsid w:val="0069455A"/>
    <w:rsid w:val="00694589"/>
    <w:rsid w:val="006945B7"/>
    <w:rsid w:val="00694647"/>
    <w:rsid w:val="00694661"/>
    <w:rsid w:val="006946E4"/>
    <w:rsid w:val="0069475A"/>
    <w:rsid w:val="006947AD"/>
    <w:rsid w:val="00694931"/>
    <w:rsid w:val="006949A2"/>
    <w:rsid w:val="006949C1"/>
    <w:rsid w:val="00694A1F"/>
    <w:rsid w:val="00694A5B"/>
    <w:rsid w:val="00694A9F"/>
    <w:rsid w:val="00694B19"/>
    <w:rsid w:val="00694B52"/>
    <w:rsid w:val="00694B9B"/>
    <w:rsid w:val="00694BA3"/>
    <w:rsid w:val="00694BDF"/>
    <w:rsid w:val="00694C46"/>
    <w:rsid w:val="00694C76"/>
    <w:rsid w:val="00694D01"/>
    <w:rsid w:val="00694D52"/>
    <w:rsid w:val="00694DF3"/>
    <w:rsid w:val="00694E28"/>
    <w:rsid w:val="00694EBE"/>
    <w:rsid w:val="00694ECF"/>
    <w:rsid w:val="00694EE0"/>
    <w:rsid w:val="00694F09"/>
    <w:rsid w:val="00694F18"/>
    <w:rsid w:val="00694F53"/>
    <w:rsid w:val="0069506E"/>
    <w:rsid w:val="00695084"/>
    <w:rsid w:val="006950EB"/>
    <w:rsid w:val="0069510A"/>
    <w:rsid w:val="00695141"/>
    <w:rsid w:val="0069516A"/>
    <w:rsid w:val="006952CE"/>
    <w:rsid w:val="006952DD"/>
    <w:rsid w:val="0069531D"/>
    <w:rsid w:val="00695390"/>
    <w:rsid w:val="006953D5"/>
    <w:rsid w:val="006953F7"/>
    <w:rsid w:val="00695406"/>
    <w:rsid w:val="006954CD"/>
    <w:rsid w:val="0069555E"/>
    <w:rsid w:val="0069556C"/>
    <w:rsid w:val="0069558A"/>
    <w:rsid w:val="006955D7"/>
    <w:rsid w:val="00695645"/>
    <w:rsid w:val="0069565F"/>
    <w:rsid w:val="00695679"/>
    <w:rsid w:val="006956FB"/>
    <w:rsid w:val="00695721"/>
    <w:rsid w:val="00695773"/>
    <w:rsid w:val="006957C5"/>
    <w:rsid w:val="00695855"/>
    <w:rsid w:val="006958AE"/>
    <w:rsid w:val="006958DE"/>
    <w:rsid w:val="00695900"/>
    <w:rsid w:val="00695902"/>
    <w:rsid w:val="0069591A"/>
    <w:rsid w:val="00695937"/>
    <w:rsid w:val="0069597A"/>
    <w:rsid w:val="0069598B"/>
    <w:rsid w:val="00695AD6"/>
    <w:rsid w:val="00695AE8"/>
    <w:rsid w:val="00695B69"/>
    <w:rsid w:val="00695B71"/>
    <w:rsid w:val="00695B78"/>
    <w:rsid w:val="00695BB7"/>
    <w:rsid w:val="00695D25"/>
    <w:rsid w:val="00695D2E"/>
    <w:rsid w:val="00695D58"/>
    <w:rsid w:val="00695D6D"/>
    <w:rsid w:val="00695DE7"/>
    <w:rsid w:val="00695E56"/>
    <w:rsid w:val="00695EA6"/>
    <w:rsid w:val="00695F85"/>
    <w:rsid w:val="00696064"/>
    <w:rsid w:val="00696188"/>
    <w:rsid w:val="006961C5"/>
    <w:rsid w:val="00696274"/>
    <w:rsid w:val="006962C1"/>
    <w:rsid w:val="00696371"/>
    <w:rsid w:val="00696443"/>
    <w:rsid w:val="0069645E"/>
    <w:rsid w:val="0069647E"/>
    <w:rsid w:val="00696489"/>
    <w:rsid w:val="006964B3"/>
    <w:rsid w:val="00696548"/>
    <w:rsid w:val="0069657B"/>
    <w:rsid w:val="00696610"/>
    <w:rsid w:val="00696612"/>
    <w:rsid w:val="0069680D"/>
    <w:rsid w:val="00696833"/>
    <w:rsid w:val="006968F1"/>
    <w:rsid w:val="0069691B"/>
    <w:rsid w:val="00696933"/>
    <w:rsid w:val="00696957"/>
    <w:rsid w:val="00696A0E"/>
    <w:rsid w:val="00696A17"/>
    <w:rsid w:val="00696A75"/>
    <w:rsid w:val="00696A99"/>
    <w:rsid w:val="00696AC0"/>
    <w:rsid w:val="00696AC7"/>
    <w:rsid w:val="00696B86"/>
    <w:rsid w:val="00696B8D"/>
    <w:rsid w:val="00696BBD"/>
    <w:rsid w:val="00696C1E"/>
    <w:rsid w:val="00696C5B"/>
    <w:rsid w:val="00696D1F"/>
    <w:rsid w:val="00696D27"/>
    <w:rsid w:val="00696D7C"/>
    <w:rsid w:val="00696DB4"/>
    <w:rsid w:val="00696DCD"/>
    <w:rsid w:val="00696E88"/>
    <w:rsid w:val="00696ED3"/>
    <w:rsid w:val="00696EF9"/>
    <w:rsid w:val="00696F6D"/>
    <w:rsid w:val="0069700F"/>
    <w:rsid w:val="00697030"/>
    <w:rsid w:val="00697050"/>
    <w:rsid w:val="00697087"/>
    <w:rsid w:val="0069714E"/>
    <w:rsid w:val="00697256"/>
    <w:rsid w:val="0069741F"/>
    <w:rsid w:val="00697439"/>
    <w:rsid w:val="0069743A"/>
    <w:rsid w:val="0069747E"/>
    <w:rsid w:val="006974BB"/>
    <w:rsid w:val="006974E4"/>
    <w:rsid w:val="00697551"/>
    <w:rsid w:val="0069755E"/>
    <w:rsid w:val="00697572"/>
    <w:rsid w:val="006976C1"/>
    <w:rsid w:val="006976ED"/>
    <w:rsid w:val="00697730"/>
    <w:rsid w:val="00697783"/>
    <w:rsid w:val="006978C7"/>
    <w:rsid w:val="006978CB"/>
    <w:rsid w:val="006978E0"/>
    <w:rsid w:val="006979BE"/>
    <w:rsid w:val="006979E6"/>
    <w:rsid w:val="00697A0C"/>
    <w:rsid w:val="00697A27"/>
    <w:rsid w:val="00697AF4"/>
    <w:rsid w:val="00697B18"/>
    <w:rsid w:val="00697B82"/>
    <w:rsid w:val="00697B91"/>
    <w:rsid w:val="00697D3D"/>
    <w:rsid w:val="00697D3E"/>
    <w:rsid w:val="00697DB1"/>
    <w:rsid w:val="00697DBE"/>
    <w:rsid w:val="00697DE4"/>
    <w:rsid w:val="00697E0F"/>
    <w:rsid w:val="00697E33"/>
    <w:rsid w:val="00697EAA"/>
    <w:rsid w:val="00697EC2"/>
    <w:rsid w:val="00697F42"/>
    <w:rsid w:val="00697FF6"/>
    <w:rsid w:val="006A002D"/>
    <w:rsid w:val="006A0045"/>
    <w:rsid w:val="006A0098"/>
    <w:rsid w:val="006A00E6"/>
    <w:rsid w:val="006A013A"/>
    <w:rsid w:val="006A0154"/>
    <w:rsid w:val="006A01BA"/>
    <w:rsid w:val="006A0208"/>
    <w:rsid w:val="006A0231"/>
    <w:rsid w:val="006A02B7"/>
    <w:rsid w:val="006A0343"/>
    <w:rsid w:val="006A0515"/>
    <w:rsid w:val="006A05EC"/>
    <w:rsid w:val="006A0601"/>
    <w:rsid w:val="006A0622"/>
    <w:rsid w:val="006A0630"/>
    <w:rsid w:val="006A0786"/>
    <w:rsid w:val="006A0788"/>
    <w:rsid w:val="006A0803"/>
    <w:rsid w:val="006A0816"/>
    <w:rsid w:val="006A083B"/>
    <w:rsid w:val="006A0843"/>
    <w:rsid w:val="006A092D"/>
    <w:rsid w:val="006A0A16"/>
    <w:rsid w:val="006A0A35"/>
    <w:rsid w:val="006A0AA4"/>
    <w:rsid w:val="006A0BAC"/>
    <w:rsid w:val="006A0C3C"/>
    <w:rsid w:val="006A0CBF"/>
    <w:rsid w:val="006A0CDA"/>
    <w:rsid w:val="006A0CEF"/>
    <w:rsid w:val="006A0D13"/>
    <w:rsid w:val="006A0D6B"/>
    <w:rsid w:val="006A0D86"/>
    <w:rsid w:val="006A0D97"/>
    <w:rsid w:val="006A0DCB"/>
    <w:rsid w:val="006A0E39"/>
    <w:rsid w:val="006A0E78"/>
    <w:rsid w:val="006A0E9C"/>
    <w:rsid w:val="006A0EA8"/>
    <w:rsid w:val="006A0EE2"/>
    <w:rsid w:val="006A0F5E"/>
    <w:rsid w:val="006A0FF6"/>
    <w:rsid w:val="006A1036"/>
    <w:rsid w:val="006A1087"/>
    <w:rsid w:val="006A10C4"/>
    <w:rsid w:val="006A10CA"/>
    <w:rsid w:val="006A10EC"/>
    <w:rsid w:val="006A10F8"/>
    <w:rsid w:val="006A11F8"/>
    <w:rsid w:val="006A1226"/>
    <w:rsid w:val="006A1242"/>
    <w:rsid w:val="006A12AE"/>
    <w:rsid w:val="006A12AF"/>
    <w:rsid w:val="006A1383"/>
    <w:rsid w:val="006A13D9"/>
    <w:rsid w:val="006A1445"/>
    <w:rsid w:val="006A1449"/>
    <w:rsid w:val="006A14E0"/>
    <w:rsid w:val="006A14EE"/>
    <w:rsid w:val="006A164B"/>
    <w:rsid w:val="006A16FE"/>
    <w:rsid w:val="006A1748"/>
    <w:rsid w:val="006A1774"/>
    <w:rsid w:val="006A1775"/>
    <w:rsid w:val="006A1793"/>
    <w:rsid w:val="006A17FF"/>
    <w:rsid w:val="006A1842"/>
    <w:rsid w:val="006A188E"/>
    <w:rsid w:val="006A18C5"/>
    <w:rsid w:val="006A1915"/>
    <w:rsid w:val="006A1953"/>
    <w:rsid w:val="006A1976"/>
    <w:rsid w:val="006A19B5"/>
    <w:rsid w:val="006A19E0"/>
    <w:rsid w:val="006A1A41"/>
    <w:rsid w:val="006A1AF2"/>
    <w:rsid w:val="006A1AF4"/>
    <w:rsid w:val="006A1B6A"/>
    <w:rsid w:val="006A1B95"/>
    <w:rsid w:val="006A1BBE"/>
    <w:rsid w:val="006A1BDD"/>
    <w:rsid w:val="006A1C02"/>
    <w:rsid w:val="006A1C33"/>
    <w:rsid w:val="006A1C81"/>
    <w:rsid w:val="006A1C97"/>
    <w:rsid w:val="006A1D2C"/>
    <w:rsid w:val="006A1D44"/>
    <w:rsid w:val="006A1D5B"/>
    <w:rsid w:val="006A1DAC"/>
    <w:rsid w:val="006A1ED4"/>
    <w:rsid w:val="006A1F1B"/>
    <w:rsid w:val="006A1FA8"/>
    <w:rsid w:val="006A200A"/>
    <w:rsid w:val="006A2032"/>
    <w:rsid w:val="006A204B"/>
    <w:rsid w:val="006A204D"/>
    <w:rsid w:val="006A215E"/>
    <w:rsid w:val="006A2162"/>
    <w:rsid w:val="006A216D"/>
    <w:rsid w:val="006A21C6"/>
    <w:rsid w:val="006A220D"/>
    <w:rsid w:val="006A2216"/>
    <w:rsid w:val="006A221B"/>
    <w:rsid w:val="006A2278"/>
    <w:rsid w:val="006A2347"/>
    <w:rsid w:val="006A234D"/>
    <w:rsid w:val="006A2353"/>
    <w:rsid w:val="006A2360"/>
    <w:rsid w:val="006A23A8"/>
    <w:rsid w:val="006A2497"/>
    <w:rsid w:val="006A24CE"/>
    <w:rsid w:val="006A2538"/>
    <w:rsid w:val="006A2546"/>
    <w:rsid w:val="006A2558"/>
    <w:rsid w:val="006A2614"/>
    <w:rsid w:val="006A261B"/>
    <w:rsid w:val="006A262C"/>
    <w:rsid w:val="006A268A"/>
    <w:rsid w:val="006A26E7"/>
    <w:rsid w:val="006A2705"/>
    <w:rsid w:val="006A271A"/>
    <w:rsid w:val="006A27E9"/>
    <w:rsid w:val="006A286D"/>
    <w:rsid w:val="006A2881"/>
    <w:rsid w:val="006A28A1"/>
    <w:rsid w:val="006A2944"/>
    <w:rsid w:val="006A29B2"/>
    <w:rsid w:val="006A2A0F"/>
    <w:rsid w:val="006A2A71"/>
    <w:rsid w:val="006A2AB2"/>
    <w:rsid w:val="006A2AC6"/>
    <w:rsid w:val="006A2B60"/>
    <w:rsid w:val="006A2B8D"/>
    <w:rsid w:val="006A2BE7"/>
    <w:rsid w:val="006A2C57"/>
    <w:rsid w:val="006A2C8D"/>
    <w:rsid w:val="006A2D46"/>
    <w:rsid w:val="006A2D66"/>
    <w:rsid w:val="006A2E66"/>
    <w:rsid w:val="006A2EDF"/>
    <w:rsid w:val="006A2F1B"/>
    <w:rsid w:val="006A2F20"/>
    <w:rsid w:val="006A2F28"/>
    <w:rsid w:val="006A2F4E"/>
    <w:rsid w:val="006A2F56"/>
    <w:rsid w:val="006A303B"/>
    <w:rsid w:val="006A3082"/>
    <w:rsid w:val="006A308C"/>
    <w:rsid w:val="006A30AE"/>
    <w:rsid w:val="006A311A"/>
    <w:rsid w:val="006A3149"/>
    <w:rsid w:val="006A314B"/>
    <w:rsid w:val="006A314D"/>
    <w:rsid w:val="006A31FF"/>
    <w:rsid w:val="006A322E"/>
    <w:rsid w:val="006A3237"/>
    <w:rsid w:val="006A323D"/>
    <w:rsid w:val="006A32B2"/>
    <w:rsid w:val="006A337C"/>
    <w:rsid w:val="006A3384"/>
    <w:rsid w:val="006A3403"/>
    <w:rsid w:val="006A34F4"/>
    <w:rsid w:val="006A3511"/>
    <w:rsid w:val="006A3528"/>
    <w:rsid w:val="006A3547"/>
    <w:rsid w:val="006A3567"/>
    <w:rsid w:val="006A35CA"/>
    <w:rsid w:val="006A3623"/>
    <w:rsid w:val="006A3694"/>
    <w:rsid w:val="006A369D"/>
    <w:rsid w:val="006A3781"/>
    <w:rsid w:val="006A3793"/>
    <w:rsid w:val="006A3795"/>
    <w:rsid w:val="006A37CB"/>
    <w:rsid w:val="006A383B"/>
    <w:rsid w:val="006A38AE"/>
    <w:rsid w:val="006A398A"/>
    <w:rsid w:val="006A39C9"/>
    <w:rsid w:val="006A39E7"/>
    <w:rsid w:val="006A3A66"/>
    <w:rsid w:val="006A3A82"/>
    <w:rsid w:val="006A3A85"/>
    <w:rsid w:val="006A3A86"/>
    <w:rsid w:val="006A3A8D"/>
    <w:rsid w:val="006A3AC9"/>
    <w:rsid w:val="006A3AD9"/>
    <w:rsid w:val="006A3B02"/>
    <w:rsid w:val="006A3B39"/>
    <w:rsid w:val="006A3BE2"/>
    <w:rsid w:val="006A3CBD"/>
    <w:rsid w:val="006A3D04"/>
    <w:rsid w:val="006A3D2F"/>
    <w:rsid w:val="006A3DD4"/>
    <w:rsid w:val="006A3DE8"/>
    <w:rsid w:val="006A3E10"/>
    <w:rsid w:val="006A3E34"/>
    <w:rsid w:val="006A3EAF"/>
    <w:rsid w:val="006A3ED0"/>
    <w:rsid w:val="006A3F05"/>
    <w:rsid w:val="006A3F1D"/>
    <w:rsid w:val="006A3F4D"/>
    <w:rsid w:val="006A4015"/>
    <w:rsid w:val="006A4071"/>
    <w:rsid w:val="006A40A9"/>
    <w:rsid w:val="006A40F2"/>
    <w:rsid w:val="006A40F7"/>
    <w:rsid w:val="006A420C"/>
    <w:rsid w:val="006A4261"/>
    <w:rsid w:val="006A4303"/>
    <w:rsid w:val="006A43C1"/>
    <w:rsid w:val="006A43C2"/>
    <w:rsid w:val="006A43D2"/>
    <w:rsid w:val="006A4422"/>
    <w:rsid w:val="006A4445"/>
    <w:rsid w:val="006A4449"/>
    <w:rsid w:val="006A44B0"/>
    <w:rsid w:val="006A452A"/>
    <w:rsid w:val="006A456B"/>
    <w:rsid w:val="006A467F"/>
    <w:rsid w:val="006A469A"/>
    <w:rsid w:val="006A46EC"/>
    <w:rsid w:val="006A4707"/>
    <w:rsid w:val="006A4802"/>
    <w:rsid w:val="006A482E"/>
    <w:rsid w:val="006A4834"/>
    <w:rsid w:val="006A486E"/>
    <w:rsid w:val="006A4983"/>
    <w:rsid w:val="006A49B2"/>
    <w:rsid w:val="006A49D7"/>
    <w:rsid w:val="006A4A1A"/>
    <w:rsid w:val="006A4A36"/>
    <w:rsid w:val="006A4A87"/>
    <w:rsid w:val="006A4ADC"/>
    <w:rsid w:val="006A4B2C"/>
    <w:rsid w:val="006A4B9D"/>
    <w:rsid w:val="006A4BD3"/>
    <w:rsid w:val="006A4D33"/>
    <w:rsid w:val="006A4DA2"/>
    <w:rsid w:val="006A4EB5"/>
    <w:rsid w:val="006A4EEE"/>
    <w:rsid w:val="006A4F69"/>
    <w:rsid w:val="006A4F96"/>
    <w:rsid w:val="006A508D"/>
    <w:rsid w:val="006A50D7"/>
    <w:rsid w:val="006A5109"/>
    <w:rsid w:val="006A514A"/>
    <w:rsid w:val="006A51F0"/>
    <w:rsid w:val="006A5278"/>
    <w:rsid w:val="006A527C"/>
    <w:rsid w:val="006A535E"/>
    <w:rsid w:val="006A53B6"/>
    <w:rsid w:val="006A5480"/>
    <w:rsid w:val="006A5580"/>
    <w:rsid w:val="006A55E8"/>
    <w:rsid w:val="006A5788"/>
    <w:rsid w:val="006A5803"/>
    <w:rsid w:val="006A589B"/>
    <w:rsid w:val="006A58C1"/>
    <w:rsid w:val="006A58F5"/>
    <w:rsid w:val="006A59A8"/>
    <w:rsid w:val="006A5A23"/>
    <w:rsid w:val="006A5AA2"/>
    <w:rsid w:val="006A5BA7"/>
    <w:rsid w:val="006A5BC1"/>
    <w:rsid w:val="006A5C08"/>
    <w:rsid w:val="006A5C9C"/>
    <w:rsid w:val="006A5CD8"/>
    <w:rsid w:val="006A5D4F"/>
    <w:rsid w:val="006A5D62"/>
    <w:rsid w:val="006A5DC0"/>
    <w:rsid w:val="006A5DE9"/>
    <w:rsid w:val="006A5E01"/>
    <w:rsid w:val="006A5F0A"/>
    <w:rsid w:val="006A5F4F"/>
    <w:rsid w:val="006A5F6B"/>
    <w:rsid w:val="006A5FEA"/>
    <w:rsid w:val="006A5FF2"/>
    <w:rsid w:val="006A600B"/>
    <w:rsid w:val="006A6011"/>
    <w:rsid w:val="006A6052"/>
    <w:rsid w:val="006A606B"/>
    <w:rsid w:val="006A60A3"/>
    <w:rsid w:val="006A61B1"/>
    <w:rsid w:val="006A61F0"/>
    <w:rsid w:val="006A6205"/>
    <w:rsid w:val="006A6239"/>
    <w:rsid w:val="006A62BA"/>
    <w:rsid w:val="006A62D9"/>
    <w:rsid w:val="006A6313"/>
    <w:rsid w:val="006A6354"/>
    <w:rsid w:val="006A6383"/>
    <w:rsid w:val="006A638C"/>
    <w:rsid w:val="006A63C4"/>
    <w:rsid w:val="006A63EB"/>
    <w:rsid w:val="006A6403"/>
    <w:rsid w:val="006A64A9"/>
    <w:rsid w:val="006A660A"/>
    <w:rsid w:val="006A6623"/>
    <w:rsid w:val="006A66F8"/>
    <w:rsid w:val="006A671F"/>
    <w:rsid w:val="006A67B4"/>
    <w:rsid w:val="006A6810"/>
    <w:rsid w:val="006A6830"/>
    <w:rsid w:val="006A691D"/>
    <w:rsid w:val="006A6987"/>
    <w:rsid w:val="006A69B9"/>
    <w:rsid w:val="006A69BF"/>
    <w:rsid w:val="006A69C0"/>
    <w:rsid w:val="006A69C9"/>
    <w:rsid w:val="006A6A33"/>
    <w:rsid w:val="006A6A6A"/>
    <w:rsid w:val="006A6AA5"/>
    <w:rsid w:val="006A6AC5"/>
    <w:rsid w:val="006A6B5D"/>
    <w:rsid w:val="006A6C3D"/>
    <w:rsid w:val="006A6C95"/>
    <w:rsid w:val="006A6CE2"/>
    <w:rsid w:val="006A6D8D"/>
    <w:rsid w:val="006A6E29"/>
    <w:rsid w:val="006A6E38"/>
    <w:rsid w:val="006A6F54"/>
    <w:rsid w:val="006A6F8A"/>
    <w:rsid w:val="006A6FD4"/>
    <w:rsid w:val="006A6FDE"/>
    <w:rsid w:val="006A6FF7"/>
    <w:rsid w:val="006A703F"/>
    <w:rsid w:val="006A709A"/>
    <w:rsid w:val="006A70D8"/>
    <w:rsid w:val="006A7141"/>
    <w:rsid w:val="006A715A"/>
    <w:rsid w:val="006A71FC"/>
    <w:rsid w:val="006A7259"/>
    <w:rsid w:val="006A727B"/>
    <w:rsid w:val="006A72D1"/>
    <w:rsid w:val="006A7412"/>
    <w:rsid w:val="006A741C"/>
    <w:rsid w:val="006A74D9"/>
    <w:rsid w:val="006A750E"/>
    <w:rsid w:val="006A7524"/>
    <w:rsid w:val="006A7564"/>
    <w:rsid w:val="006A75E6"/>
    <w:rsid w:val="006A7612"/>
    <w:rsid w:val="006A762F"/>
    <w:rsid w:val="006A7632"/>
    <w:rsid w:val="006A7654"/>
    <w:rsid w:val="006A76AC"/>
    <w:rsid w:val="006A76B7"/>
    <w:rsid w:val="006A76D6"/>
    <w:rsid w:val="006A76DA"/>
    <w:rsid w:val="006A76EF"/>
    <w:rsid w:val="006A777B"/>
    <w:rsid w:val="006A7811"/>
    <w:rsid w:val="006A7826"/>
    <w:rsid w:val="006A7830"/>
    <w:rsid w:val="006A7839"/>
    <w:rsid w:val="006A7852"/>
    <w:rsid w:val="006A78A2"/>
    <w:rsid w:val="006A78BC"/>
    <w:rsid w:val="006A7904"/>
    <w:rsid w:val="006A7A42"/>
    <w:rsid w:val="006A7ABA"/>
    <w:rsid w:val="006A7AFE"/>
    <w:rsid w:val="006A7B45"/>
    <w:rsid w:val="006A7B60"/>
    <w:rsid w:val="006A7B71"/>
    <w:rsid w:val="006A7B9F"/>
    <w:rsid w:val="006A7BC5"/>
    <w:rsid w:val="006A7BEC"/>
    <w:rsid w:val="006A7C91"/>
    <w:rsid w:val="006A7D49"/>
    <w:rsid w:val="006A7D84"/>
    <w:rsid w:val="006A7E5B"/>
    <w:rsid w:val="006A7E9D"/>
    <w:rsid w:val="006A7EBB"/>
    <w:rsid w:val="006A7EFD"/>
    <w:rsid w:val="006A7F36"/>
    <w:rsid w:val="006A7F54"/>
    <w:rsid w:val="006A7F58"/>
    <w:rsid w:val="006A7FD0"/>
    <w:rsid w:val="006B0025"/>
    <w:rsid w:val="006B0029"/>
    <w:rsid w:val="006B004F"/>
    <w:rsid w:val="006B0054"/>
    <w:rsid w:val="006B007E"/>
    <w:rsid w:val="006B00BA"/>
    <w:rsid w:val="006B00E9"/>
    <w:rsid w:val="006B00F8"/>
    <w:rsid w:val="006B01AE"/>
    <w:rsid w:val="006B01B7"/>
    <w:rsid w:val="006B0230"/>
    <w:rsid w:val="006B026F"/>
    <w:rsid w:val="006B03AE"/>
    <w:rsid w:val="006B03C3"/>
    <w:rsid w:val="006B03DF"/>
    <w:rsid w:val="006B041C"/>
    <w:rsid w:val="006B0420"/>
    <w:rsid w:val="006B0440"/>
    <w:rsid w:val="006B0495"/>
    <w:rsid w:val="006B04DD"/>
    <w:rsid w:val="006B04F6"/>
    <w:rsid w:val="006B0514"/>
    <w:rsid w:val="006B05DF"/>
    <w:rsid w:val="006B0616"/>
    <w:rsid w:val="006B0670"/>
    <w:rsid w:val="006B06CD"/>
    <w:rsid w:val="006B06E6"/>
    <w:rsid w:val="006B086C"/>
    <w:rsid w:val="006B0878"/>
    <w:rsid w:val="006B0890"/>
    <w:rsid w:val="006B08C2"/>
    <w:rsid w:val="006B08E4"/>
    <w:rsid w:val="006B0964"/>
    <w:rsid w:val="006B09E5"/>
    <w:rsid w:val="006B0A19"/>
    <w:rsid w:val="006B0AF9"/>
    <w:rsid w:val="006B0BA2"/>
    <w:rsid w:val="006B0BA8"/>
    <w:rsid w:val="006B0BBE"/>
    <w:rsid w:val="006B0C1A"/>
    <w:rsid w:val="006B0C26"/>
    <w:rsid w:val="006B0C46"/>
    <w:rsid w:val="006B0CB6"/>
    <w:rsid w:val="006B0D02"/>
    <w:rsid w:val="006B0D94"/>
    <w:rsid w:val="006B0D9C"/>
    <w:rsid w:val="006B0E00"/>
    <w:rsid w:val="006B0E79"/>
    <w:rsid w:val="006B0E9D"/>
    <w:rsid w:val="006B0ED5"/>
    <w:rsid w:val="006B0EDA"/>
    <w:rsid w:val="006B0EF1"/>
    <w:rsid w:val="006B0FE9"/>
    <w:rsid w:val="006B101C"/>
    <w:rsid w:val="006B105B"/>
    <w:rsid w:val="006B10D2"/>
    <w:rsid w:val="006B115E"/>
    <w:rsid w:val="006B11A7"/>
    <w:rsid w:val="006B11CE"/>
    <w:rsid w:val="006B11DE"/>
    <w:rsid w:val="006B11E8"/>
    <w:rsid w:val="006B11FA"/>
    <w:rsid w:val="006B1224"/>
    <w:rsid w:val="006B1264"/>
    <w:rsid w:val="006B1377"/>
    <w:rsid w:val="006B1381"/>
    <w:rsid w:val="006B1394"/>
    <w:rsid w:val="006B1396"/>
    <w:rsid w:val="006B13EB"/>
    <w:rsid w:val="006B141A"/>
    <w:rsid w:val="006B148D"/>
    <w:rsid w:val="006B1497"/>
    <w:rsid w:val="006B14C5"/>
    <w:rsid w:val="006B14CB"/>
    <w:rsid w:val="006B150C"/>
    <w:rsid w:val="006B1517"/>
    <w:rsid w:val="006B1659"/>
    <w:rsid w:val="006B1795"/>
    <w:rsid w:val="006B17E1"/>
    <w:rsid w:val="006B1813"/>
    <w:rsid w:val="006B184D"/>
    <w:rsid w:val="006B18CB"/>
    <w:rsid w:val="006B18F0"/>
    <w:rsid w:val="006B195D"/>
    <w:rsid w:val="006B1A1C"/>
    <w:rsid w:val="006B1A98"/>
    <w:rsid w:val="006B1AD0"/>
    <w:rsid w:val="006B1AF1"/>
    <w:rsid w:val="006B1B1D"/>
    <w:rsid w:val="006B1BB6"/>
    <w:rsid w:val="006B1BDC"/>
    <w:rsid w:val="006B1BEE"/>
    <w:rsid w:val="006B1C3B"/>
    <w:rsid w:val="006B1C47"/>
    <w:rsid w:val="006B1C92"/>
    <w:rsid w:val="006B1D19"/>
    <w:rsid w:val="006B1D40"/>
    <w:rsid w:val="006B1D76"/>
    <w:rsid w:val="006B1D95"/>
    <w:rsid w:val="006B1E07"/>
    <w:rsid w:val="006B1ED6"/>
    <w:rsid w:val="006B1EDC"/>
    <w:rsid w:val="006B1F19"/>
    <w:rsid w:val="006B1F3F"/>
    <w:rsid w:val="006B1F84"/>
    <w:rsid w:val="006B1FBB"/>
    <w:rsid w:val="006B1FD0"/>
    <w:rsid w:val="006B1FF7"/>
    <w:rsid w:val="006B205B"/>
    <w:rsid w:val="006B2074"/>
    <w:rsid w:val="006B20DC"/>
    <w:rsid w:val="006B2132"/>
    <w:rsid w:val="006B21B1"/>
    <w:rsid w:val="006B2237"/>
    <w:rsid w:val="006B223E"/>
    <w:rsid w:val="006B22BE"/>
    <w:rsid w:val="006B22C1"/>
    <w:rsid w:val="006B22DF"/>
    <w:rsid w:val="006B2347"/>
    <w:rsid w:val="006B23C2"/>
    <w:rsid w:val="006B23D0"/>
    <w:rsid w:val="006B243D"/>
    <w:rsid w:val="006B2516"/>
    <w:rsid w:val="006B258A"/>
    <w:rsid w:val="006B2597"/>
    <w:rsid w:val="006B25A8"/>
    <w:rsid w:val="006B2625"/>
    <w:rsid w:val="006B26EB"/>
    <w:rsid w:val="006B26FF"/>
    <w:rsid w:val="006B274A"/>
    <w:rsid w:val="006B2760"/>
    <w:rsid w:val="006B27E5"/>
    <w:rsid w:val="006B287B"/>
    <w:rsid w:val="006B28C9"/>
    <w:rsid w:val="006B2918"/>
    <w:rsid w:val="006B2939"/>
    <w:rsid w:val="006B2972"/>
    <w:rsid w:val="006B29B6"/>
    <w:rsid w:val="006B29D8"/>
    <w:rsid w:val="006B2A07"/>
    <w:rsid w:val="006B2A3F"/>
    <w:rsid w:val="006B2A62"/>
    <w:rsid w:val="006B2AD2"/>
    <w:rsid w:val="006B2AEF"/>
    <w:rsid w:val="006B2AFB"/>
    <w:rsid w:val="006B2B4B"/>
    <w:rsid w:val="006B2C62"/>
    <w:rsid w:val="006B2CB9"/>
    <w:rsid w:val="006B2D25"/>
    <w:rsid w:val="006B2D97"/>
    <w:rsid w:val="006B2E40"/>
    <w:rsid w:val="006B2E85"/>
    <w:rsid w:val="006B2E8E"/>
    <w:rsid w:val="006B2EB8"/>
    <w:rsid w:val="006B2FEE"/>
    <w:rsid w:val="006B304A"/>
    <w:rsid w:val="006B3062"/>
    <w:rsid w:val="006B30E0"/>
    <w:rsid w:val="006B3102"/>
    <w:rsid w:val="006B311E"/>
    <w:rsid w:val="006B3125"/>
    <w:rsid w:val="006B3174"/>
    <w:rsid w:val="006B31A1"/>
    <w:rsid w:val="006B31B1"/>
    <w:rsid w:val="006B324D"/>
    <w:rsid w:val="006B3356"/>
    <w:rsid w:val="006B338D"/>
    <w:rsid w:val="006B3390"/>
    <w:rsid w:val="006B340F"/>
    <w:rsid w:val="006B344A"/>
    <w:rsid w:val="006B34D4"/>
    <w:rsid w:val="006B3500"/>
    <w:rsid w:val="006B3722"/>
    <w:rsid w:val="006B3724"/>
    <w:rsid w:val="006B37AE"/>
    <w:rsid w:val="006B37B3"/>
    <w:rsid w:val="006B37F1"/>
    <w:rsid w:val="006B3A09"/>
    <w:rsid w:val="006B3A91"/>
    <w:rsid w:val="006B3AF3"/>
    <w:rsid w:val="006B3B32"/>
    <w:rsid w:val="006B3BE9"/>
    <w:rsid w:val="006B3C10"/>
    <w:rsid w:val="006B3C1D"/>
    <w:rsid w:val="006B3C30"/>
    <w:rsid w:val="006B3C44"/>
    <w:rsid w:val="006B3D03"/>
    <w:rsid w:val="006B3D72"/>
    <w:rsid w:val="006B3DBE"/>
    <w:rsid w:val="006B3DE7"/>
    <w:rsid w:val="006B3E79"/>
    <w:rsid w:val="006B3E9F"/>
    <w:rsid w:val="006B3EFD"/>
    <w:rsid w:val="006B3FA2"/>
    <w:rsid w:val="006B3FEF"/>
    <w:rsid w:val="006B4088"/>
    <w:rsid w:val="006B40DD"/>
    <w:rsid w:val="006B411A"/>
    <w:rsid w:val="006B4162"/>
    <w:rsid w:val="006B417F"/>
    <w:rsid w:val="006B41BA"/>
    <w:rsid w:val="006B41E4"/>
    <w:rsid w:val="006B426F"/>
    <w:rsid w:val="006B42D5"/>
    <w:rsid w:val="006B436A"/>
    <w:rsid w:val="006B436F"/>
    <w:rsid w:val="006B437D"/>
    <w:rsid w:val="006B4391"/>
    <w:rsid w:val="006B447D"/>
    <w:rsid w:val="006B4480"/>
    <w:rsid w:val="006B448B"/>
    <w:rsid w:val="006B44F6"/>
    <w:rsid w:val="006B4502"/>
    <w:rsid w:val="006B458C"/>
    <w:rsid w:val="006B4650"/>
    <w:rsid w:val="006B4698"/>
    <w:rsid w:val="006B46B5"/>
    <w:rsid w:val="006B473F"/>
    <w:rsid w:val="006B476D"/>
    <w:rsid w:val="006B482E"/>
    <w:rsid w:val="006B4951"/>
    <w:rsid w:val="006B4954"/>
    <w:rsid w:val="006B4972"/>
    <w:rsid w:val="006B49DA"/>
    <w:rsid w:val="006B4A25"/>
    <w:rsid w:val="006B4A28"/>
    <w:rsid w:val="006B4A4A"/>
    <w:rsid w:val="006B4A7C"/>
    <w:rsid w:val="006B4A94"/>
    <w:rsid w:val="006B4AF2"/>
    <w:rsid w:val="006B4BB8"/>
    <w:rsid w:val="006B4BD3"/>
    <w:rsid w:val="006B4BEB"/>
    <w:rsid w:val="006B4C52"/>
    <w:rsid w:val="006B4C64"/>
    <w:rsid w:val="006B4C68"/>
    <w:rsid w:val="006B4C9E"/>
    <w:rsid w:val="006B4CB8"/>
    <w:rsid w:val="006B4D3D"/>
    <w:rsid w:val="006B4D7F"/>
    <w:rsid w:val="006B4D85"/>
    <w:rsid w:val="006B4E16"/>
    <w:rsid w:val="006B4E33"/>
    <w:rsid w:val="006B4E3C"/>
    <w:rsid w:val="006B4ED6"/>
    <w:rsid w:val="006B4EEB"/>
    <w:rsid w:val="006B4F0B"/>
    <w:rsid w:val="006B4F56"/>
    <w:rsid w:val="006B4F8B"/>
    <w:rsid w:val="006B4F8E"/>
    <w:rsid w:val="006B4FA4"/>
    <w:rsid w:val="006B4FF8"/>
    <w:rsid w:val="006B507E"/>
    <w:rsid w:val="006B50C5"/>
    <w:rsid w:val="006B5105"/>
    <w:rsid w:val="006B5148"/>
    <w:rsid w:val="006B515B"/>
    <w:rsid w:val="006B516E"/>
    <w:rsid w:val="006B5174"/>
    <w:rsid w:val="006B51A4"/>
    <w:rsid w:val="006B51AB"/>
    <w:rsid w:val="006B5217"/>
    <w:rsid w:val="006B522A"/>
    <w:rsid w:val="006B53C8"/>
    <w:rsid w:val="006B53CE"/>
    <w:rsid w:val="006B5483"/>
    <w:rsid w:val="006B54A3"/>
    <w:rsid w:val="006B54C1"/>
    <w:rsid w:val="006B54EA"/>
    <w:rsid w:val="006B551A"/>
    <w:rsid w:val="006B5545"/>
    <w:rsid w:val="006B55A3"/>
    <w:rsid w:val="006B5605"/>
    <w:rsid w:val="006B5621"/>
    <w:rsid w:val="006B566B"/>
    <w:rsid w:val="006B5677"/>
    <w:rsid w:val="006B576B"/>
    <w:rsid w:val="006B57E1"/>
    <w:rsid w:val="006B582A"/>
    <w:rsid w:val="006B58B5"/>
    <w:rsid w:val="006B58CB"/>
    <w:rsid w:val="006B58D3"/>
    <w:rsid w:val="006B5906"/>
    <w:rsid w:val="006B5922"/>
    <w:rsid w:val="006B5AC7"/>
    <w:rsid w:val="006B5AFB"/>
    <w:rsid w:val="006B5B4C"/>
    <w:rsid w:val="006B5B4E"/>
    <w:rsid w:val="006B5BF1"/>
    <w:rsid w:val="006B5BF7"/>
    <w:rsid w:val="006B5C07"/>
    <w:rsid w:val="006B5C29"/>
    <w:rsid w:val="006B5C69"/>
    <w:rsid w:val="006B5D7E"/>
    <w:rsid w:val="006B5DE6"/>
    <w:rsid w:val="006B5E12"/>
    <w:rsid w:val="006B5E7C"/>
    <w:rsid w:val="006B5E91"/>
    <w:rsid w:val="006B5E9C"/>
    <w:rsid w:val="006B5ECA"/>
    <w:rsid w:val="006B5F06"/>
    <w:rsid w:val="006B5F20"/>
    <w:rsid w:val="006B5F83"/>
    <w:rsid w:val="006B5FB0"/>
    <w:rsid w:val="006B5FF0"/>
    <w:rsid w:val="006B6016"/>
    <w:rsid w:val="006B6022"/>
    <w:rsid w:val="006B6038"/>
    <w:rsid w:val="006B6135"/>
    <w:rsid w:val="006B61EE"/>
    <w:rsid w:val="006B6228"/>
    <w:rsid w:val="006B623D"/>
    <w:rsid w:val="006B6332"/>
    <w:rsid w:val="006B636B"/>
    <w:rsid w:val="006B639E"/>
    <w:rsid w:val="006B63A6"/>
    <w:rsid w:val="006B6421"/>
    <w:rsid w:val="006B6457"/>
    <w:rsid w:val="006B6519"/>
    <w:rsid w:val="006B660C"/>
    <w:rsid w:val="006B66AF"/>
    <w:rsid w:val="006B66F7"/>
    <w:rsid w:val="006B66FD"/>
    <w:rsid w:val="006B6755"/>
    <w:rsid w:val="006B6817"/>
    <w:rsid w:val="006B68BF"/>
    <w:rsid w:val="006B68D4"/>
    <w:rsid w:val="006B6917"/>
    <w:rsid w:val="006B6928"/>
    <w:rsid w:val="006B698C"/>
    <w:rsid w:val="006B69D4"/>
    <w:rsid w:val="006B6A46"/>
    <w:rsid w:val="006B6B20"/>
    <w:rsid w:val="006B6B83"/>
    <w:rsid w:val="006B6C17"/>
    <w:rsid w:val="006B6CBA"/>
    <w:rsid w:val="006B6CDE"/>
    <w:rsid w:val="006B6D05"/>
    <w:rsid w:val="006B6DFA"/>
    <w:rsid w:val="006B6E0C"/>
    <w:rsid w:val="006B6E13"/>
    <w:rsid w:val="006B6EAA"/>
    <w:rsid w:val="006B6EBE"/>
    <w:rsid w:val="006B6F66"/>
    <w:rsid w:val="006B7051"/>
    <w:rsid w:val="006B70B3"/>
    <w:rsid w:val="006B70E9"/>
    <w:rsid w:val="006B714D"/>
    <w:rsid w:val="006B7158"/>
    <w:rsid w:val="006B717C"/>
    <w:rsid w:val="006B71CB"/>
    <w:rsid w:val="006B71F2"/>
    <w:rsid w:val="006B72B5"/>
    <w:rsid w:val="006B72C1"/>
    <w:rsid w:val="006B7355"/>
    <w:rsid w:val="006B7373"/>
    <w:rsid w:val="006B7397"/>
    <w:rsid w:val="006B740E"/>
    <w:rsid w:val="006B747E"/>
    <w:rsid w:val="006B751D"/>
    <w:rsid w:val="006B757C"/>
    <w:rsid w:val="006B75AB"/>
    <w:rsid w:val="006B7617"/>
    <w:rsid w:val="006B7684"/>
    <w:rsid w:val="006B77FB"/>
    <w:rsid w:val="006B78DA"/>
    <w:rsid w:val="006B78E2"/>
    <w:rsid w:val="006B7914"/>
    <w:rsid w:val="006B7976"/>
    <w:rsid w:val="006B79C6"/>
    <w:rsid w:val="006B79DF"/>
    <w:rsid w:val="006B7A9F"/>
    <w:rsid w:val="006B7AE0"/>
    <w:rsid w:val="006B7B4C"/>
    <w:rsid w:val="006B7BD5"/>
    <w:rsid w:val="006B7CF0"/>
    <w:rsid w:val="006B7D70"/>
    <w:rsid w:val="006B7D80"/>
    <w:rsid w:val="006B7DA8"/>
    <w:rsid w:val="006B7DD5"/>
    <w:rsid w:val="006B7E13"/>
    <w:rsid w:val="006B7E29"/>
    <w:rsid w:val="006B7E59"/>
    <w:rsid w:val="006B7E8C"/>
    <w:rsid w:val="006B7E91"/>
    <w:rsid w:val="006B7EB6"/>
    <w:rsid w:val="006B7ECC"/>
    <w:rsid w:val="006B7FCD"/>
    <w:rsid w:val="006C002B"/>
    <w:rsid w:val="006C0053"/>
    <w:rsid w:val="006C007A"/>
    <w:rsid w:val="006C00EB"/>
    <w:rsid w:val="006C0147"/>
    <w:rsid w:val="006C01D0"/>
    <w:rsid w:val="006C01EE"/>
    <w:rsid w:val="006C0287"/>
    <w:rsid w:val="006C02BE"/>
    <w:rsid w:val="006C02E0"/>
    <w:rsid w:val="006C0373"/>
    <w:rsid w:val="006C03CE"/>
    <w:rsid w:val="006C03D6"/>
    <w:rsid w:val="006C042E"/>
    <w:rsid w:val="006C04B3"/>
    <w:rsid w:val="006C0546"/>
    <w:rsid w:val="006C0549"/>
    <w:rsid w:val="006C0597"/>
    <w:rsid w:val="006C05A3"/>
    <w:rsid w:val="006C05B1"/>
    <w:rsid w:val="006C0678"/>
    <w:rsid w:val="006C0734"/>
    <w:rsid w:val="006C073B"/>
    <w:rsid w:val="006C0743"/>
    <w:rsid w:val="006C0754"/>
    <w:rsid w:val="006C0794"/>
    <w:rsid w:val="006C07C9"/>
    <w:rsid w:val="006C07F0"/>
    <w:rsid w:val="006C07F3"/>
    <w:rsid w:val="006C082D"/>
    <w:rsid w:val="006C0836"/>
    <w:rsid w:val="006C08A2"/>
    <w:rsid w:val="006C08F4"/>
    <w:rsid w:val="006C099C"/>
    <w:rsid w:val="006C09B3"/>
    <w:rsid w:val="006C09E4"/>
    <w:rsid w:val="006C0A37"/>
    <w:rsid w:val="006C0AA1"/>
    <w:rsid w:val="006C0B26"/>
    <w:rsid w:val="006C0B3C"/>
    <w:rsid w:val="006C0B3E"/>
    <w:rsid w:val="006C0B69"/>
    <w:rsid w:val="006C0B79"/>
    <w:rsid w:val="006C0B92"/>
    <w:rsid w:val="006C0BB7"/>
    <w:rsid w:val="006C0C5C"/>
    <w:rsid w:val="006C0CB8"/>
    <w:rsid w:val="006C0D71"/>
    <w:rsid w:val="006C0E28"/>
    <w:rsid w:val="006C0E2A"/>
    <w:rsid w:val="006C0E35"/>
    <w:rsid w:val="006C0E3C"/>
    <w:rsid w:val="006C0E71"/>
    <w:rsid w:val="006C0EF9"/>
    <w:rsid w:val="006C0F11"/>
    <w:rsid w:val="006C0F17"/>
    <w:rsid w:val="006C1004"/>
    <w:rsid w:val="006C1035"/>
    <w:rsid w:val="006C1039"/>
    <w:rsid w:val="006C1059"/>
    <w:rsid w:val="006C10F3"/>
    <w:rsid w:val="006C1135"/>
    <w:rsid w:val="006C1141"/>
    <w:rsid w:val="006C1145"/>
    <w:rsid w:val="006C1158"/>
    <w:rsid w:val="006C1162"/>
    <w:rsid w:val="006C1200"/>
    <w:rsid w:val="006C12BD"/>
    <w:rsid w:val="006C12D2"/>
    <w:rsid w:val="006C1395"/>
    <w:rsid w:val="006C13EE"/>
    <w:rsid w:val="006C1419"/>
    <w:rsid w:val="006C142A"/>
    <w:rsid w:val="006C1460"/>
    <w:rsid w:val="006C1494"/>
    <w:rsid w:val="006C14BF"/>
    <w:rsid w:val="006C14D3"/>
    <w:rsid w:val="006C153E"/>
    <w:rsid w:val="006C1565"/>
    <w:rsid w:val="006C1575"/>
    <w:rsid w:val="006C15B3"/>
    <w:rsid w:val="006C15B4"/>
    <w:rsid w:val="006C15BD"/>
    <w:rsid w:val="006C167D"/>
    <w:rsid w:val="006C16CE"/>
    <w:rsid w:val="006C16DA"/>
    <w:rsid w:val="006C16F3"/>
    <w:rsid w:val="006C1843"/>
    <w:rsid w:val="006C186C"/>
    <w:rsid w:val="006C18C5"/>
    <w:rsid w:val="006C18CF"/>
    <w:rsid w:val="006C18E7"/>
    <w:rsid w:val="006C1912"/>
    <w:rsid w:val="006C19F2"/>
    <w:rsid w:val="006C1A6B"/>
    <w:rsid w:val="006C1A9E"/>
    <w:rsid w:val="006C1AB7"/>
    <w:rsid w:val="006C1B0A"/>
    <w:rsid w:val="006C1B5C"/>
    <w:rsid w:val="006C1BDA"/>
    <w:rsid w:val="006C1C40"/>
    <w:rsid w:val="006C1C4B"/>
    <w:rsid w:val="006C1C63"/>
    <w:rsid w:val="006C1C85"/>
    <w:rsid w:val="006C1C88"/>
    <w:rsid w:val="006C1CA1"/>
    <w:rsid w:val="006C1CAB"/>
    <w:rsid w:val="006C1CAF"/>
    <w:rsid w:val="006C1CE0"/>
    <w:rsid w:val="006C1D5A"/>
    <w:rsid w:val="006C1E01"/>
    <w:rsid w:val="006C1E05"/>
    <w:rsid w:val="006C1E53"/>
    <w:rsid w:val="006C1E82"/>
    <w:rsid w:val="006C1EE6"/>
    <w:rsid w:val="006C1EE9"/>
    <w:rsid w:val="006C1F0A"/>
    <w:rsid w:val="006C1F21"/>
    <w:rsid w:val="006C1F22"/>
    <w:rsid w:val="006C1F5C"/>
    <w:rsid w:val="006C1F5E"/>
    <w:rsid w:val="006C1FA7"/>
    <w:rsid w:val="006C206C"/>
    <w:rsid w:val="006C208B"/>
    <w:rsid w:val="006C20A7"/>
    <w:rsid w:val="006C20EA"/>
    <w:rsid w:val="006C2110"/>
    <w:rsid w:val="006C2177"/>
    <w:rsid w:val="006C2187"/>
    <w:rsid w:val="006C2189"/>
    <w:rsid w:val="006C21D6"/>
    <w:rsid w:val="006C21DE"/>
    <w:rsid w:val="006C2249"/>
    <w:rsid w:val="006C2289"/>
    <w:rsid w:val="006C22AF"/>
    <w:rsid w:val="006C22E4"/>
    <w:rsid w:val="006C22F2"/>
    <w:rsid w:val="006C23E3"/>
    <w:rsid w:val="006C251D"/>
    <w:rsid w:val="006C25B0"/>
    <w:rsid w:val="006C25F6"/>
    <w:rsid w:val="006C2630"/>
    <w:rsid w:val="006C26B7"/>
    <w:rsid w:val="006C2704"/>
    <w:rsid w:val="006C275F"/>
    <w:rsid w:val="006C276D"/>
    <w:rsid w:val="006C2870"/>
    <w:rsid w:val="006C2877"/>
    <w:rsid w:val="006C291D"/>
    <w:rsid w:val="006C2922"/>
    <w:rsid w:val="006C2929"/>
    <w:rsid w:val="006C2966"/>
    <w:rsid w:val="006C29EE"/>
    <w:rsid w:val="006C2A65"/>
    <w:rsid w:val="006C2A8D"/>
    <w:rsid w:val="006C2AA9"/>
    <w:rsid w:val="006C2B45"/>
    <w:rsid w:val="006C2B6C"/>
    <w:rsid w:val="006C2B76"/>
    <w:rsid w:val="006C2B8D"/>
    <w:rsid w:val="006C2B90"/>
    <w:rsid w:val="006C2BAE"/>
    <w:rsid w:val="006C2C70"/>
    <w:rsid w:val="006C2CC5"/>
    <w:rsid w:val="006C2D1A"/>
    <w:rsid w:val="006C2D32"/>
    <w:rsid w:val="006C2D4E"/>
    <w:rsid w:val="006C2D6C"/>
    <w:rsid w:val="006C2DC9"/>
    <w:rsid w:val="006C2DE2"/>
    <w:rsid w:val="006C2E03"/>
    <w:rsid w:val="006C2E04"/>
    <w:rsid w:val="006C2E4A"/>
    <w:rsid w:val="006C2EB0"/>
    <w:rsid w:val="006C2EB1"/>
    <w:rsid w:val="006C2F01"/>
    <w:rsid w:val="006C2F35"/>
    <w:rsid w:val="006C2F6A"/>
    <w:rsid w:val="006C308F"/>
    <w:rsid w:val="006C30A3"/>
    <w:rsid w:val="006C30A8"/>
    <w:rsid w:val="006C30BC"/>
    <w:rsid w:val="006C31F9"/>
    <w:rsid w:val="006C325A"/>
    <w:rsid w:val="006C32EF"/>
    <w:rsid w:val="006C33EC"/>
    <w:rsid w:val="006C3438"/>
    <w:rsid w:val="006C347B"/>
    <w:rsid w:val="006C34CD"/>
    <w:rsid w:val="006C352E"/>
    <w:rsid w:val="006C35D0"/>
    <w:rsid w:val="006C360B"/>
    <w:rsid w:val="006C360C"/>
    <w:rsid w:val="006C36B6"/>
    <w:rsid w:val="006C377B"/>
    <w:rsid w:val="006C384C"/>
    <w:rsid w:val="006C3893"/>
    <w:rsid w:val="006C38B2"/>
    <w:rsid w:val="006C38F6"/>
    <w:rsid w:val="006C3970"/>
    <w:rsid w:val="006C3982"/>
    <w:rsid w:val="006C3A64"/>
    <w:rsid w:val="006C3B04"/>
    <w:rsid w:val="006C3B2B"/>
    <w:rsid w:val="006C3BA1"/>
    <w:rsid w:val="006C3BC1"/>
    <w:rsid w:val="006C3BCE"/>
    <w:rsid w:val="006C3C2A"/>
    <w:rsid w:val="006C3C9A"/>
    <w:rsid w:val="006C3DD1"/>
    <w:rsid w:val="006C3E1F"/>
    <w:rsid w:val="006C3E2C"/>
    <w:rsid w:val="006C3EF0"/>
    <w:rsid w:val="006C3EF7"/>
    <w:rsid w:val="006C3F14"/>
    <w:rsid w:val="006C3F39"/>
    <w:rsid w:val="006C3F99"/>
    <w:rsid w:val="006C3FB4"/>
    <w:rsid w:val="006C3FC5"/>
    <w:rsid w:val="006C3FC8"/>
    <w:rsid w:val="006C4019"/>
    <w:rsid w:val="006C4105"/>
    <w:rsid w:val="006C419D"/>
    <w:rsid w:val="006C4226"/>
    <w:rsid w:val="006C42C8"/>
    <w:rsid w:val="006C42F1"/>
    <w:rsid w:val="006C4314"/>
    <w:rsid w:val="006C4324"/>
    <w:rsid w:val="006C4343"/>
    <w:rsid w:val="006C437A"/>
    <w:rsid w:val="006C43FB"/>
    <w:rsid w:val="006C441A"/>
    <w:rsid w:val="006C4444"/>
    <w:rsid w:val="006C4447"/>
    <w:rsid w:val="006C4487"/>
    <w:rsid w:val="006C44A2"/>
    <w:rsid w:val="006C459F"/>
    <w:rsid w:val="006C4637"/>
    <w:rsid w:val="006C4681"/>
    <w:rsid w:val="006C46DA"/>
    <w:rsid w:val="006C4756"/>
    <w:rsid w:val="006C475B"/>
    <w:rsid w:val="006C4789"/>
    <w:rsid w:val="006C478C"/>
    <w:rsid w:val="006C47C1"/>
    <w:rsid w:val="006C47EC"/>
    <w:rsid w:val="006C4803"/>
    <w:rsid w:val="006C4809"/>
    <w:rsid w:val="006C4842"/>
    <w:rsid w:val="006C4961"/>
    <w:rsid w:val="006C4983"/>
    <w:rsid w:val="006C49A0"/>
    <w:rsid w:val="006C49A4"/>
    <w:rsid w:val="006C49A5"/>
    <w:rsid w:val="006C49A7"/>
    <w:rsid w:val="006C4A7B"/>
    <w:rsid w:val="006C4A90"/>
    <w:rsid w:val="006C4ADE"/>
    <w:rsid w:val="006C4BA9"/>
    <w:rsid w:val="006C4C07"/>
    <w:rsid w:val="006C4CDB"/>
    <w:rsid w:val="006C4D2E"/>
    <w:rsid w:val="006C4D9A"/>
    <w:rsid w:val="006C4DB7"/>
    <w:rsid w:val="006C4E52"/>
    <w:rsid w:val="006C4F14"/>
    <w:rsid w:val="006C4F56"/>
    <w:rsid w:val="006C4F77"/>
    <w:rsid w:val="006C4FF7"/>
    <w:rsid w:val="006C5096"/>
    <w:rsid w:val="006C50C2"/>
    <w:rsid w:val="006C5104"/>
    <w:rsid w:val="006C5126"/>
    <w:rsid w:val="006C5146"/>
    <w:rsid w:val="006C5177"/>
    <w:rsid w:val="006C51F6"/>
    <w:rsid w:val="006C5211"/>
    <w:rsid w:val="006C526E"/>
    <w:rsid w:val="006C53B2"/>
    <w:rsid w:val="006C53B7"/>
    <w:rsid w:val="006C53C0"/>
    <w:rsid w:val="006C53D4"/>
    <w:rsid w:val="006C5417"/>
    <w:rsid w:val="006C5466"/>
    <w:rsid w:val="006C548D"/>
    <w:rsid w:val="006C5490"/>
    <w:rsid w:val="006C560E"/>
    <w:rsid w:val="006C56D7"/>
    <w:rsid w:val="006C56DC"/>
    <w:rsid w:val="006C572E"/>
    <w:rsid w:val="006C574B"/>
    <w:rsid w:val="006C5792"/>
    <w:rsid w:val="006C57C4"/>
    <w:rsid w:val="006C5843"/>
    <w:rsid w:val="006C58A4"/>
    <w:rsid w:val="006C5955"/>
    <w:rsid w:val="006C5999"/>
    <w:rsid w:val="006C59C5"/>
    <w:rsid w:val="006C59CA"/>
    <w:rsid w:val="006C5AB2"/>
    <w:rsid w:val="006C5AE4"/>
    <w:rsid w:val="006C5B22"/>
    <w:rsid w:val="006C5B2B"/>
    <w:rsid w:val="006C5B40"/>
    <w:rsid w:val="006C5B60"/>
    <w:rsid w:val="006C5B66"/>
    <w:rsid w:val="006C5BB2"/>
    <w:rsid w:val="006C5BDD"/>
    <w:rsid w:val="006C5CA7"/>
    <w:rsid w:val="006C5D21"/>
    <w:rsid w:val="006C5DF7"/>
    <w:rsid w:val="006C5E05"/>
    <w:rsid w:val="006C5E44"/>
    <w:rsid w:val="006C5EAC"/>
    <w:rsid w:val="006C5EC5"/>
    <w:rsid w:val="006C5F8B"/>
    <w:rsid w:val="006C5FEE"/>
    <w:rsid w:val="006C6005"/>
    <w:rsid w:val="006C6068"/>
    <w:rsid w:val="006C6089"/>
    <w:rsid w:val="006C60BB"/>
    <w:rsid w:val="006C6186"/>
    <w:rsid w:val="006C61D6"/>
    <w:rsid w:val="006C626C"/>
    <w:rsid w:val="006C6383"/>
    <w:rsid w:val="006C63C3"/>
    <w:rsid w:val="006C6434"/>
    <w:rsid w:val="006C64A1"/>
    <w:rsid w:val="006C64B6"/>
    <w:rsid w:val="006C64CC"/>
    <w:rsid w:val="006C64DC"/>
    <w:rsid w:val="006C64FD"/>
    <w:rsid w:val="006C6501"/>
    <w:rsid w:val="006C6515"/>
    <w:rsid w:val="006C6561"/>
    <w:rsid w:val="006C65E7"/>
    <w:rsid w:val="006C662A"/>
    <w:rsid w:val="006C6630"/>
    <w:rsid w:val="006C6688"/>
    <w:rsid w:val="006C66F0"/>
    <w:rsid w:val="006C6765"/>
    <w:rsid w:val="006C677D"/>
    <w:rsid w:val="006C67EB"/>
    <w:rsid w:val="006C682C"/>
    <w:rsid w:val="006C683B"/>
    <w:rsid w:val="006C683C"/>
    <w:rsid w:val="006C68AB"/>
    <w:rsid w:val="006C68DF"/>
    <w:rsid w:val="006C68E9"/>
    <w:rsid w:val="006C690E"/>
    <w:rsid w:val="006C693E"/>
    <w:rsid w:val="006C6960"/>
    <w:rsid w:val="006C69A2"/>
    <w:rsid w:val="006C6A3F"/>
    <w:rsid w:val="006C6AB4"/>
    <w:rsid w:val="006C6AC6"/>
    <w:rsid w:val="006C6B04"/>
    <w:rsid w:val="006C6B0F"/>
    <w:rsid w:val="006C6B31"/>
    <w:rsid w:val="006C6B46"/>
    <w:rsid w:val="006C6BFE"/>
    <w:rsid w:val="006C6C0B"/>
    <w:rsid w:val="006C6C2E"/>
    <w:rsid w:val="006C6C6B"/>
    <w:rsid w:val="006C6CAD"/>
    <w:rsid w:val="006C6CC2"/>
    <w:rsid w:val="006C6D18"/>
    <w:rsid w:val="006C6D80"/>
    <w:rsid w:val="006C6D9E"/>
    <w:rsid w:val="006C6DB5"/>
    <w:rsid w:val="006C6DCC"/>
    <w:rsid w:val="006C6E06"/>
    <w:rsid w:val="006C6E58"/>
    <w:rsid w:val="006C6E83"/>
    <w:rsid w:val="006C6ED4"/>
    <w:rsid w:val="006C6F36"/>
    <w:rsid w:val="006C6F4E"/>
    <w:rsid w:val="006C6F72"/>
    <w:rsid w:val="006C6FA3"/>
    <w:rsid w:val="006C6FC1"/>
    <w:rsid w:val="006C7066"/>
    <w:rsid w:val="006C70BD"/>
    <w:rsid w:val="006C70E7"/>
    <w:rsid w:val="006C7111"/>
    <w:rsid w:val="006C7114"/>
    <w:rsid w:val="006C7135"/>
    <w:rsid w:val="006C71DF"/>
    <w:rsid w:val="006C71E8"/>
    <w:rsid w:val="006C71F0"/>
    <w:rsid w:val="006C7374"/>
    <w:rsid w:val="006C738B"/>
    <w:rsid w:val="006C743E"/>
    <w:rsid w:val="006C7448"/>
    <w:rsid w:val="006C7517"/>
    <w:rsid w:val="006C754E"/>
    <w:rsid w:val="006C757D"/>
    <w:rsid w:val="006C75E2"/>
    <w:rsid w:val="006C75FD"/>
    <w:rsid w:val="006C760F"/>
    <w:rsid w:val="006C765F"/>
    <w:rsid w:val="006C774A"/>
    <w:rsid w:val="006C774F"/>
    <w:rsid w:val="006C777D"/>
    <w:rsid w:val="006C7791"/>
    <w:rsid w:val="006C77AD"/>
    <w:rsid w:val="006C77B1"/>
    <w:rsid w:val="006C77FA"/>
    <w:rsid w:val="006C787F"/>
    <w:rsid w:val="006C78A2"/>
    <w:rsid w:val="006C78D5"/>
    <w:rsid w:val="006C7924"/>
    <w:rsid w:val="006C7956"/>
    <w:rsid w:val="006C7981"/>
    <w:rsid w:val="006C7A49"/>
    <w:rsid w:val="006C7B41"/>
    <w:rsid w:val="006C7B49"/>
    <w:rsid w:val="006C7B5E"/>
    <w:rsid w:val="006C7BA3"/>
    <w:rsid w:val="006C7CAA"/>
    <w:rsid w:val="006C7D07"/>
    <w:rsid w:val="006C7D08"/>
    <w:rsid w:val="006C7E06"/>
    <w:rsid w:val="006C7EF5"/>
    <w:rsid w:val="006C7F66"/>
    <w:rsid w:val="006C7F8C"/>
    <w:rsid w:val="006D0044"/>
    <w:rsid w:val="006D00A0"/>
    <w:rsid w:val="006D00A6"/>
    <w:rsid w:val="006D00D9"/>
    <w:rsid w:val="006D017D"/>
    <w:rsid w:val="006D01AF"/>
    <w:rsid w:val="006D0236"/>
    <w:rsid w:val="006D023D"/>
    <w:rsid w:val="006D026C"/>
    <w:rsid w:val="006D0291"/>
    <w:rsid w:val="006D03DA"/>
    <w:rsid w:val="006D041F"/>
    <w:rsid w:val="006D043B"/>
    <w:rsid w:val="006D046F"/>
    <w:rsid w:val="006D0478"/>
    <w:rsid w:val="006D04AF"/>
    <w:rsid w:val="006D04EC"/>
    <w:rsid w:val="006D0501"/>
    <w:rsid w:val="006D0552"/>
    <w:rsid w:val="006D055B"/>
    <w:rsid w:val="006D0656"/>
    <w:rsid w:val="006D066F"/>
    <w:rsid w:val="006D06A9"/>
    <w:rsid w:val="006D06B8"/>
    <w:rsid w:val="006D0715"/>
    <w:rsid w:val="006D072A"/>
    <w:rsid w:val="006D0807"/>
    <w:rsid w:val="006D08DC"/>
    <w:rsid w:val="006D0910"/>
    <w:rsid w:val="006D0921"/>
    <w:rsid w:val="006D0949"/>
    <w:rsid w:val="006D0957"/>
    <w:rsid w:val="006D09AC"/>
    <w:rsid w:val="006D0AC7"/>
    <w:rsid w:val="006D0B03"/>
    <w:rsid w:val="006D0B27"/>
    <w:rsid w:val="006D0B3A"/>
    <w:rsid w:val="006D0B4C"/>
    <w:rsid w:val="006D0BD3"/>
    <w:rsid w:val="006D0C4D"/>
    <w:rsid w:val="006D0C55"/>
    <w:rsid w:val="006D0D84"/>
    <w:rsid w:val="006D0D93"/>
    <w:rsid w:val="006D0E02"/>
    <w:rsid w:val="006D0FE8"/>
    <w:rsid w:val="006D0FFC"/>
    <w:rsid w:val="006D1169"/>
    <w:rsid w:val="006D1248"/>
    <w:rsid w:val="006D1265"/>
    <w:rsid w:val="006D12C8"/>
    <w:rsid w:val="006D1315"/>
    <w:rsid w:val="006D1372"/>
    <w:rsid w:val="006D139E"/>
    <w:rsid w:val="006D13F0"/>
    <w:rsid w:val="006D1417"/>
    <w:rsid w:val="006D150C"/>
    <w:rsid w:val="006D1511"/>
    <w:rsid w:val="006D1610"/>
    <w:rsid w:val="006D1643"/>
    <w:rsid w:val="006D1673"/>
    <w:rsid w:val="006D16CE"/>
    <w:rsid w:val="006D16D0"/>
    <w:rsid w:val="006D175D"/>
    <w:rsid w:val="006D1763"/>
    <w:rsid w:val="006D1787"/>
    <w:rsid w:val="006D1899"/>
    <w:rsid w:val="006D18C8"/>
    <w:rsid w:val="006D197B"/>
    <w:rsid w:val="006D19A6"/>
    <w:rsid w:val="006D1A54"/>
    <w:rsid w:val="006D1AC6"/>
    <w:rsid w:val="006D1B10"/>
    <w:rsid w:val="006D1B13"/>
    <w:rsid w:val="006D1B27"/>
    <w:rsid w:val="006D1BF2"/>
    <w:rsid w:val="006D1C43"/>
    <w:rsid w:val="006D1C4A"/>
    <w:rsid w:val="006D1C51"/>
    <w:rsid w:val="006D1C90"/>
    <w:rsid w:val="006D1CAC"/>
    <w:rsid w:val="006D1CF7"/>
    <w:rsid w:val="006D1D00"/>
    <w:rsid w:val="006D1D0E"/>
    <w:rsid w:val="006D1D13"/>
    <w:rsid w:val="006D1D5C"/>
    <w:rsid w:val="006D1D7E"/>
    <w:rsid w:val="006D1DAF"/>
    <w:rsid w:val="006D1E70"/>
    <w:rsid w:val="006D1E79"/>
    <w:rsid w:val="006D1E7D"/>
    <w:rsid w:val="006D1F1E"/>
    <w:rsid w:val="006D1F4B"/>
    <w:rsid w:val="006D1FAF"/>
    <w:rsid w:val="006D1FD8"/>
    <w:rsid w:val="006D1FEB"/>
    <w:rsid w:val="006D1FFE"/>
    <w:rsid w:val="006D2050"/>
    <w:rsid w:val="006D2099"/>
    <w:rsid w:val="006D2149"/>
    <w:rsid w:val="006D2193"/>
    <w:rsid w:val="006D21BD"/>
    <w:rsid w:val="006D21F7"/>
    <w:rsid w:val="006D2299"/>
    <w:rsid w:val="006D22FE"/>
    <w:rsid w:val="006D2374"/>
    <w:rsid w:val="006D2381"/>
    <w:rsid w:val="006D23AE"/>
    <w:rsid w:val="006D23C8"/>
    <w:rsid w:val="006D2416"/>
    <w:rsid w:val="006D242C"/>
    <w:rsid w:val="006D2455"/>
    <w:rsid w:val="006D245E"/>
    <w:rsid w:val="006D24D2"/>
    <w:rsid w:val="006D24DE"/>
    <w:rsid w:val="006D2508"/>
    <w:rsid w:val="006D2597"/>
    <w:rsid w:val="006D25D2"/>
    <w:rsid w:val="006D25D4"/>
    <w:rsid w:val="006D2613"/>
    <w:rsid w:val="006D2696"/>
    <w:rsid w:val="006D2721"/>
    <w:rsid w:val="006D278C"/>
    <w:rsid w:val="006D27A6"/>
    <w:rsid w:val="006D27E7"/>
    <w:rsid w:val="006D2848"/>
    <w:rsid w:val="006D2864"/>
    <w:rsid w:val="006D2919"/>
    <w:rsid w:val="006D2941"/>
    <w:rsid w:val="006D298D"/>
    <w:rsid w:val="006D29A6"/>
    <w:rsid w:val="006D29C8"/>
    <w:rsid w:val="006D2A41"/>
    <w:rsid w:val="006D2A55"/>
    <w:rsid w:val="006D2A6D"/>
    <w:rsid w:val="006D2AAC"/>
    <w:rsid w:val="006D2AD6"/>
    <w:rsid w:val="006D2AFD"/>
    <w:rsid w:val="006D2B16"/>
    <w:rsid w:val="006D2B27"/>
    <w:rsid w:val="006D2B58"/>
    <w:rsid w:val="006D2BE6"/>
    <w:rsid w:val="006D2C30"/>
    <w:rsid w:val="006D2C36"/>
    <w:rsid w:val="006D2C89"/>
    <w:rsid w:val="006D2CB5"/>
    <w:rsid w:val="006D2D10"/>
    <w:rsid w:val="006D2E25"/>
    <w:rsid w:val="006D2E33"/>
    <w:rsid w:val="006D2E6E"/>
    <w:rsid w:val="006D2EE4"/>
    <w:rsid w:val="006D2EF5"/>
    <w:rsid w:val="006D2F3E"/>
    <w:rsid w:val="006D2F7F"/>
    <w:rsid w:val="006D2FDC"/>
    <w:rsid w:val="006D30AA"/>
    <w:rsid w:val="006D30B2"/>
    <w:rsid w:val="006D30F8"/>
    <w:rsid w:val="006D3205"/>
    <w:rsid w:val="006D320C"/>
    <w:rsid w:val="006D32B7"/>
    <w:rsid w:val="006D32DB"/>
    <w:rsid w:val="006D330D"/>
    <w:rsid w:val="006D3377"/>
    <w:rsid w:val="006D33CD"/>
    <w:rsid w:val="006D33D9"/>
    <w:rsid w:val="006D33FF"/>
    <w:rsid w:val="006D341E"/>
    <w:rsid w:val="006D34B5"/>
    <w:rsid w:val="006D352F"/>
    <w:rsid w:val="006D3531"/>
    <w:rsid w:val="006D35B5"/>
    <w:rsid w:val="006D35C8"/>
    <w:rsid w:val="006D3600"/>
    <w:rsid w:val="006D3604"/>
    <w:rsid w:val="006D360C"/>
    <w:rsid w:val="006D3628"/>
    <w:rsid w:val="006D3695"/>
    <w:rsid w:val="006D369C"/>
    <w:rsid w:val="006D36BC"/>
    <w:rsid w:val="006D373C"/>
    <w:rsid w:val="006D3743"/>
    <w:rsid w:val="006D3814"/>
    <w:rsid w:val="006D382F"/>
    <w:rsid w:val="006D3894"/>
    <w:rsid w:val="006D38A5"/>
    <w:rsid w:val="006D394A"/>
    <w:rsid w:val="006D39A7"/>
    <w:rsid w:val="006D39C6"/>
    <w:rsid w:val="006D3AA3"/>
    <w:rsid w:val="006D3AD3"/>
    <w:rsid w:val="006D3B07"/>
    <w:rsid w:val="006D3B40"/>
    <w:rsid w:val="006D3B9A"/>
    <w:rsid w:val="006D3BC5"/>
    <w:rsid w:val="006D3BD4"/>
    <w:rsid w:val="006D3C99"/>
    <w:rsid w:val="006D3CE4"/>
    <w:rsid w:val="006D3D00"/>
    <w:rsid w:val="006D3D14"/>
    <w:rsid w:val="006D3D1C"/>
    <w:rsid w:val="006D3DB2"/>
    <w:rsid w:val="006D3DE9"/>
    <w:rsid w:val="006D3E69"/>
    <w:rsid w:val="006D3E91"/>
    <w:rsid w:val="006D3E98"/>
    <w:rsid w:val="006D3EE3"/>
    <w:rsid w:val="006D3F4B"/>
    <w:rsid w:val="006D3F76"/>
    <w:rsid w:val="006D3F79"/>
    <w:rsid w:val="006D3F7B"/>
    <w:rsid w:val="006D3FAF"/>
    <w:rsid w:val="006D400E"/>
    <w:rsid w:val="006D405A"/>
    <w:rsid w:val="006D40AB"/>
    <w:rsid w:val="006D40B4"/>
    <w:rsid w:val="006D40F4"/>
    <w:rsid w:val="006D411E"/>
    <w:rsid w:val="006D415D"/>
    <w:rsid w:val="006D420E"/>
    <w:rsid w:val="006D421C"/>
    <w:rsid w:val="006D42B7"/>
    <w:rsid w:val="006D42BD"/>
    <w:rsid w:val="006D42F0"/>
    <w:rsid w:val="006D4334"/>
    <w:rsid w:val="006D444C"/>
    <w:rsid w:val="006D44A3"/>
    <w:rsid w:val="006D44B0"/>
    <w:rsid w:val="006D44E3"/>
    <w:rsid w:val="006D4555"/>
    <w:rsid w:val="006D45EE"/>
    <w:rsid w:val="006D4682"/>
    <w:rsid w:val="006D4697"/>
    <w:rsid w:val="006D472B"/>
    <w:rsid w:val="006D4772"/>
    <w:rsid w:val="006D482B"/>
    <w:rsid w:val="006D4831"/>
    <w:rsid w:val="006D4837"/>
    <w:rsid w:val="006D48D2"/>
    <w:rsid w:val="006D490F"/>
    <w:rsid w:val="006D4920"/>
    <w:rsid w:val="006D4955"/>
    <w:rsid w:val="006D49D8"/>
    <w:rsid w:val="006D4A07"/>
    <w:rsid w:val="006D4A0E"/>
    <w:rsid w:val="006D4A4D"/>
    <w:rsid w:val="006D4A83"/>
    <w:rsid w:val="006D4A8A"/>
    <w:rsid w:val="006D4B31"/>
    <w:rsid w:val="006D4B74"/>
    <w:rsid w:val="006D4BD6"/>
    <w:rsid w:val="006D4BE7"/>
    <w:rsid w:val="006D4C5E"/>
    <w:rsid w:val="006D4C77"/>
    <w:rsid w:val="006D4C78"/>
    <w:rsid w:val="006D4CB7"/>
    <w:rsid w:val="006D4CCB"/>
    <w:rsid w:val="006D4CE8"/>
    <w:rsid w:val="006D4CEF"/>
    <w:rsid w:val="006D4CFE"/>
    <w:rsid w:val="006D4D81"/>
    <w:rsid w:val="006D4E36"/>
    <w:rsid w:val="006D4E49"/>
    <w:rsid w:val="006D4E71"/>
    <w:rsid w:val="006D4EE8"/>
    <w:rsid w:val="006D4F50"/>
    <w:rsid w:val="006D4F9D"/>
    <w:rsid w:val="006D4FC7"/>
    <w:rsid w:val="006D5058"/>
    <w:rsid w:val="006D507B"/>
    <w:rsid w:val="006D50FB"/>
    <w:rsid w:val="006D5178"/>
    <w:rsid w:val="006D51E0"/>
    <w:rsid w:val="006D51EE"/>
    <w:rsid w:val="006D5237"/>
    <w:rsid w:val="006D5289"/>
    <w:rsid w:val="006D52FB"/>
    <w:rsid w:val="006D531F"/>
    <w:rsid w:val="006D53C9"/>
    <w:rsid w:val="006D53D5"/>
    <w:rsid w:val="006D5474"/>
    <w:rsid w:val="006D54C8"/>
    <w:rsid w:val="006D55B4"/>
    <w:rsid w:val="006D55C0"/>
    <w:rsid w:val="006D55DA"/>
    <w:rsid w:val="006D5715"/>
    <w:rsid w:val="006D587A"/>
    <w:rsid w:val="006D5881"/>
    <w:rsid w:val="006D58AA"/>
    <w:rsid w:val="006D58B3"/>
    <w:rsid w:val="006D5974"/>
    <w:rsid w:val="006D597C"/>
    <w:rsid w:val="006D5A74"/>
    <w:rsid w:val="006D5A85"/>
    <w:rsid w:val="006D5A97"/>
    <w:rsid w:val="006D5AB2"/>
    <w:rsid w:val="006D5AFD"/>
    <w:rsid w:val="006D5B49"/>
    <w:rsid w:val="006D5B71"/>
    <w:rsid w:val="006D5BA0"/>
    <w:rsid w:val="006D5BB3"/>
    <w:rsid w:val="006D5BF6"/>
    <w:rsid w:val="006D5C28"/>
    <w:rsid w:val="006D5CB7"/>
    <w:rsid w:val="006D5CBB"/>
    <w:rsid w:val="006D5CDD"/>
    <w:rsid w:val="006D5D2F"/>
    <w:rsid w:val="006D5D45"/>
    <w:rsid w:val="006D5D51"/>
    <w:rsid w:val="006D5DCD"/>
    <w:rsid w:val="006D5DE9"/>
    <w:rsid w:val="006D5DF3"/>
    <w:rsid w:val="006D5ED6"/>
    <w:rsid w:val="006D5F16"/>
    <w:rsid w:val="006D5FC2"/>
    <w:rsid w:val="006D6009"/>
    <w:rsid w:val="006D604B"/>
    <w:rsid w:val="006D6063"/>
    <w:rsid w:val="006D6121"/>
    <w:rsid w:val="006D618E"/>
    <w:rsid w:val="006D6270"/>
    <w:rsid w:val="006D62AB"/>
    <w:rsid w:val="006D62B4"/>
    <w:rsid w:val="006D640B"/>
    <w:rsid w:val="006D6473"/>
    <w:rsid w:val="006D64A4"/>
    <w:rsid w:val="006D64A6"/>
    <w:rsid w:val="006D6528"/>
    <w:rsid w:val="006D6532"/>
    <w:rsid w:val="006D657E"/>
    <w:rsid w:val="006D65D0"/>
    <w:rsid w:val="006D6614"/>
    <w:rsid w:val="006D6686"/>
    <w:rsid w:val="006D6702"/>
    <w:rsid w:val="006D670F"/>
    <w:rsid w:val="006D674D"/>
    <w:rsid w:val="006D6754"/>
    <w:rsid w:val="006D67A7"/>
    <w:rsid w:val="006D67F2"/>
    <w:rsid w:val="006D685D"/>
    <w:rsid w:val="006D6886"/>
    <w:rsid w:val="006D6A21"/>
    <w:rsid w:val="006D6A22"/>
    <w:rsid w:val="006D6A29"/>
    <w:rsid w:val="006D6A6C"/>
    <w:rsid w:val="006D6A92"/>
    <w:rsid w:val="006D6AF0"/>
    <w:rsid w:val="006D6B3E"/>
    <w:rsid w:val="006D6B49"/>
    <w:rsid w:val="006D6B90"/>
    <w:rsid w:val="006D6BE7"/>
    <w:rsid w:val="006D6C50"/>
    <w:rsid w:val="006D6C5D"/>
    <w:rsid w:val="006D6CAE"/>
    <w:rsid w:val="006D6CB6"/>
    <w:rsid w:val="006D6D1F"/>
    <w:rsid w:val="006D6D2F"/>
    <w:rsid w:val="006D6DB7"/>
    <w:rsid w:val="006D6EAE"/>
    <w:rsid w:val="006D6EDE"/>
    <w:rsid w:val="006D6F05"/>
    <w:rsid w:val="006D6F0B"/>
    <w:rsid w:val="006D6FAF"/>
    <w:rsid w:val="006D7024"/>
    <w:rsid w:val="006D703D"/>
    <w:rsid w:val="006D70C2"/>
    <w:rsid w:val="006D720A"/>
    <w:rsid w:val="006D720D"/>
    <w:rsid w:val="006D7270"/>
    <w:rsid w:val="006D7306"/>
    <w:rsid w:val="006D73A5"/>
    <w:rsid w:val="006D73C6"/>
    <w:rsid w:val="006D7405"/>
    <w:rsid w:val="006D74B5"/>
    <w:rsid w:val="006D750A"/>
    <w:rsid w:val="006D7546"/>
    <w:rsid w:val="006D7573"/>
    <w:rsid w:val="006D75C3"/>
    <w:rsid w:val="006D7613"/>
    <w:rsid w:val="006D764C"/>
    <w:rsid w:val="006D76B4"/>
    <w:rsid w:val="006D76D9"/>
    <w:rsid w:val="006D772D"/>
    <w:rsid w:val="006D77CB"/>
    <w:rsid w:val="006D7857"/>
    <w:rsid w:val="006D78A4"/>
    <w:rsid w:val="006D78A9"/>
    <w:rsid w:val="006D78BD"/>
    <w:rsid w:val="006D78D9"/>
    <w:rsid w:val="006D793E"/>
    <w:rsid w:val="006D7994"/>
    <w:rsid w:val="006D799D"/>
    <w:rsid w:val="006D799E"/>
    <w:rsid w:val="006D79C9"/>
    <w:rsid w:val="006D7A1F"/>
    <w:rsid w:val="006D7A3C"/>
    <w:rsid w:val="006D7A59"/>
    <w:rsid w:val="006D7A71"/>
    <w:rsid w:val="006D7AD0"/>
    <w:rsid w:val="006D7B33"/>
    <w:rsid w:val="006D7B98"/>
    <w:rsid w:val="006D7BA5"/>
    <w:rsid w:val="006D7C28"/>
    <w:rsid w:val="006D7C50"/>
    <w:rsid w:val="006D7C73"/>
    <w:rsid w:val="006D7CE4"/>
    <w:rsid w:val="006D7D02"/>
    <w:rsid w:val="006D7D1B"/>
    <w:rsid w:val="006D7D2B"/>
    <w:rsid w:val="006D7D46"/>
    <w:rsid w:val="006D7D8C"/>
    <w:rsid w:val="006D7F29"/>
    <w:rsid w:val="006E0001"/>
    <w:rsid w:val="006E0023"/>
    <w:rsid w:val="006E00B0"/>
    <w:rsid w:val="006E00D8"/>
    <w:rsid w:val="006E014D"/>
    <w:rsid w:val="006E0157"/>
    <w:rsid w:val="006E0214"/>
    <w:rsid w:val="006E0237"/>
    <w:rsid w:val="006E0258"/>
    <w:rsid w:val="006E02A9"/>
    <w:rsid w:val="006E02F5"/>
    <w:rsid w:val="006E0317"/>
    <w:rsid w:val="006E0319"/>
    <w:rsid w:val="006E0358"/>
    <w:rsid w:val="006E0398"/>
    <w:rsid w:val="006E03FB"/>
    <w:rsid w:val="006E0502"/>
    <w:rsid w:val="006E0513"/>
    <w:rsid w:val="006E0563"/>
    <w:rsid w:val="006E05BC"/>
    <w:rsid w:val="006E05BE"/>
    <w:rsid w:val="006E0615"/>
    <w:rsid w:val="006E061F"/>
    <w:rsid w:val="006E0686"/>
    <w:rsid w:val="006E06F0"/>
    <w:rsid w:val="006E07AE"/>
    <w:rsid w:val="006E0857"/>
    <w:rsid w:val="006E08C9"/>
    <w:rsid w:val="006E0962"/>
    <w:rsid w:val="006E0984"/>
    <w:rsid w:val="006E09ED"/>
    <w:rsid w:val="006E0A0F"/>
    <w:rsid w:val="006E0A1E"/>
    <w:rsid w:val="006E0AB5"/>
    <w:rsid w:val="006E0B79"/>
    <w:rsid w:val="006E0BA1"/>
    <w:rsid w:val="006E0BDC"/>
    <w:rsid w:val="006E0C1C"/>
    <w:rsid w:val="006E0C53"/>
    <w:rsid w:val="006E0CD8"/>
    <w:rsid w:val="006E0D7E"/>
    <w:rsid w:val="006E0DFA"/>
    <w:rsid w:val="006E0DFC"/>
    <w:rsid w:val="006E0E3C"/>
    <w:rsid w:val="006E0E4D"/>
    <w:rsid w:val="006E0F79"/>
    <w:rsid w:val="006E0F87"/>
    <w:rsid w:val="006E0F8D"/>
    <w:rsid w:val="006E0FD5"/>
    <w:rsid w:val="006E101A"/>
    <w:rsid w:val="006E102D"/>
    <w:rsid w:val="006E103E"/>
    <w:rsid w:val="006E1069"/>
    <w:rsid w:val="006E1095"/>
    <w:rsid w:val="006E1176"/>
    <w:rsid w:val="006E11C5"/>
    <w:rsid w:val="006E1235"/>
    <w:rsid w:val="006E1252"/>
    <w:rsid w:val="006E1283"/>
    <w:rsid w:val="006E12B4"/>
    <w:rsid w:val="006E12EC"/>
    <w:rsid w:val="006E12F9"/>
    <w:rsid w:val="006E1356"/>
    <w:rsid w:val="006E13BB"/>
    <w:rsid w:val="006E13DC"/>
    <w:rsid w:val="006E1428"/>
    <w:rsid w:val="006E14D3"/>
    <w:rsid w:val="006E1512"/>
    <w:rsid w:val="006E1538"/>
    <w:rsid w:val="006E1604"/>
    <w:rsid w:val="006E162D"/>
    <w:rsid w:val="006E16C4"/>
    <w:rsid w:val="006E16F9"/>
    <w:rsid w:val="006E1701"/>
    <w:rsid w:val="006E1734"/>
    <w:rsid w:val="006E174A"/>
    <w:rsid w:val="006E1794"/>
    <w:rsid w:val="006E18C7"/>
    <w:rsid w:val="006E18F0"/>
    <w:rsid w:val="006E190A"/>
    <w:rsid w:val="006E1912"/>
    <w:rsid w:val="006E1A05"/>
    <w:rsid w:val="006E1A0B"/>
    <w:rsid w:val="006E1A38"/>
    <w:rsid w:val="006E1A95"/>
    <w:rsid w:val="006E1AB0"/>
    <w:rsid w:val="006E1B1E"/>
    <w:rsid w:val="006E1B2F"/>
    <w:rsid w:val="006E1B6C"/>
    <w:rsid w:val="006E1BF4"/>
    <w:rsid w:val="006E1C02"/>
    <w:rsid w:val="006E1C64"/>
    <w:rsid w:val="006E1D17"/>
    <w:rsid w:val="006E1E18"/>
    <w:rsid w:val="006E1E41"/>
    <w:rsid w:val="006E1F8B"/>
    <w:rsid w:val="006E1FE8"/>
    <w:rsid w:val="006E2004"/>
    <w:rsid w:val="006E207D"/>
    <w:rsid w:val="006E20AD"/>
    <w:rsid w:val="006E21F0"/>
    <w:rsid w:val="006E236A"/>
    <w:rsid w:val="006E2370"/>
    <w:rsid w:val="006E2384"/>
    <w:rsid w:val="006E23C1"/>
    <w:rsid w:val="006E23C2"/>
    <w:rsid w:val="006E23D9"/>
    <w:rsid w:val="006E2431"/>
    <w:rsid w:val="006E2486"/>
    <w:rsid w:val="006E24CD"/>
    <w:rsid w:val="006E2530"/>
    <w:rsid w:val="006E253E"/>
    <w:rsid w:val="006E25B9"/>
    <w:rsid w:val="006E2639"/>
    <w:rsid w:val="006E2643"/>
    <w:rsid w:val="006E2672"/>
    <w:rsid w:val="006E2883"/>
    <w:rsid w:val="006E289A"/>
    <w:rsid w:val="006E28A1"/>
    <w:rsid w:val="006E2906"/>
    <w:rsid w:val="006E2930"/>
    <w:rsid w:val="006E2934"/>
    <w:rsid w:val="006E2989"/>
    <w:rsid w:val="006E298E"/>
    <w:rsid w:val="006E2999"/>
    <w:rsid w:val="006E29B2"/>
    <w:rsid w:val="006E2A1D"/>
    <w:rsid w:val="006E2A30"/>
    <w:rsid w:val="006E2A68"/>
    <w:rsid w:val="006E2A80"/>
    <w:rsid w:val="006E2AB2"/>
    <w:rsid w:val="006E2AD9"/>
    <w:rsid w:val="006E2AEE"/>
    <w:rsid w:val="006E2B2D"/>
    <w:rsid w:val="006E2B31"/>
    <w:rsid w:val="006E2B86"/>
    <w:rsid w:val="006E2C09"/>
    <w:rsid w:val="006E2C40"/>
    <w:rsid w:val="006E2C5D"/>
    <w:rsid w:val="006E2C60"/>
    <w:rsid w:val="006E2D0B"/>
    <w:rsid w:val="006E2DB8"/>
    <w:rsid w:val="006E2DD3"/>
    <w:rsid w:val="006E2E43"/>
    <w:rsid w:val="006E2E47"/>
    <w:rsid w:val="006E2E48"/>
    <w:rsid w:val="006E2E4D"/>
    <w:rsid w:val="006E2F12"/>
    <w:rsid w:val="006E2F1D"/>
    <w:rsid w:val="006E2F41"/>
    <w:rsid w:val="006E301F"/>
    <w:rsid w:val="006E3038"/>
    <w:rsid w:val="006E3040"/>
    <w:rsid w:val="006E30D9"/>
    <w:rsid w:val="006E30E1"/>
    <w:rsid w:val="006E3104"/>
    <w:rsid w:val="006E314B"/>
    <w:rsid w:val="006E31D6"/>
    <w:rsid w:val="006E32C7"/>
    <w:rsid w:val="006E32DF"/>
    <w:rsid w:val="006E3303"/>
    <w:rsid w:val="006E330D"/>
    <w:rsid w:val="006E3339"/>
    <w:rsid w:val="006E3348"/>
    <w:rsid w:val="006E3363"/>
    <w:rsid w:val="006E339D"/>
    <w:rsid w:val="006E33C3"/>
    <w:rsid w:val="006E33F5"/>
    <w:rsid w:val="006E347A"/>
    <w:rsid w:val="006E3480"/>
    <w:rsid w:val="006E3489"/>
    <w:rsid w:val="006E34C2"/>
    <w:rsid w:val="006E34D5"/>
    <w:rsid w:val="006E3535"/>
    <w:rsid w:val="006E3554"/>
    <w:rsid w:val="006E3570"/>
    <w:rsid w:val="006E3588"/>
    <w:rsid w:val="006E35D5"/>
    <w:rsid w:val="006E362A"/>
    <w:rsid w:val="006E3660"/>
    <w:rsid w:val="006E3687"/>
    <w:rsid w:val="006E369C"/>
    <w:rsid w:val="006E36AC"/>
    <w:rsid w:val="006E372E"/>
    <w:rsid w:val="006E37CB"/>
    <w:rsid w:val="006E3803"/>
    <w:rsid w:val="006E3849"/>
    <w:rsid w:val="006E3850"/>
    <w:rsid w:val="006E388E"/>
    <w:rsid w:val="006E38EE"/>
    <w:rsid w:val="006E3902"/>
    <w:rsid w:val="006E3922"/>
    <w:rsid w:val="006E3985"/>
    <w:rsid w:val="006E39CE"/>
    <w:rsid w:val="006E3A3D"/>
    <w:rsid w:val="006E3A84"/>
    <w:rsid w:val="006E3ADA"/>
    <w:rsid w:val="006E3B40"/>
    <w:rsid w:val="006E3B4D"/>
    <w:rsid w:val="006E3B73"/>
    <w:rsid w:val="006E3BD1"/>
    <w:rsid w:val="006E3C75"/>
    <w:rsid w:val="006E3CC4"/>
    <w:rsid w:val="006E3CCB"/>
    <w:rsid w:val="006E3D1B"/>
    <w:rsid w:val="006E3DC6"/>
    <w:rsid w:val="006E3DC8"/>
    <w:rsid w:val="006E3E2E"/>
    <w:rsid w:val="006E3E37"/>
    <w:rsid w:val="006E3E3B"/>
    <w:rsid w:val="006E3E9B"/>
    <w:rsid w:val="006E3EBA"/>
    <w:rsid w:val="006E3F21"/>
    <w:rsid w:val="006E3F27"/>
    <w:rsid w:val="006E3F50"/>
    <w:rsid w:val="006E3FA6"/>
    <w:rsid w:val="006E3FC8"/>
    <w:rsid w:val="006E40EF"/>
    <w:rsid w:val="006E4106"/>
    <w:rsid w:val="006E4140"/>
    <w:rsid w:val="006E4195"/>
    <w:rsid w:val="006E42DB"/>
    <w:rsid w:val="006E433F"/>
    <w:rsid w:val="006E4432"/>
    <w:rsid w:val="006E44A8"/>
    <w:rsid w:val="006E44D4"/>
    <w:rsid w:val="006E45C4"/>
    <w:rsid w:val="006E4608"/>
    <w:rsid w:val="006E462D"/>
    <w:rsid w:val="006E462F"/>
    <w:rsid w:val="006E465D"/>
    <w:rsid w:val="006E4676"/>
    <w:rsid w:val="006E468D"/>
    <w:rsid w:val="006E4696"/>
    <w:rsid w:val="006E4775"/>
    <w:rsid w:val="006E47FF"/>
    <w:rsid w:val="006E48E2"/>
    <w:rsid w:val="006E48E9"/>
    <w:rsid w:val="006E48FC"/>
    <w:rsid w:val="006E4980"/>
    <w:rsid w:val="006E4A02"/>
    <w:rsid w:val="006E4A34"/>
    <w:rsid w:val="006E4A77"/>
    <w:rsid w:val="006E4AB6"/>
    <w:rsid w:val="006E4AE7"/>
    <w:rsid w:val="006E4B76"/>
    <w:rsid w:val="006E4B77"/>
    <w:rsid w:val="006E4CAD"/>
    <w:rsid w:val="006E4CBA"/>
    <w:rsid w:val="006E4CD3"/>
    <w:rsid w:val="006E4CEC"/>
    <w:rsid w:val="006E4CF9"/>
    <w:rsid w:val="006E4DD0"/>
    <w:rsid w:val="006E4E0F"/>
    <w:rsid w:val="006E4E98"/>
    <w:rsid w:val="006E4F42"/>
    <w:rsid w:val="006E4F94"/>
    <w:rsid w:val="006E4F9D"/>
    <w:rsid w:val="006E50B7"/>
    <w:rsid w:val="006E5103"/>
    <w:rsid w:val="006E51BB"/>
    <w:rsid w:val="006E51C8"/>
    <w:rsid w:val="006E51F8"/>
    <w:rsid w:val="006E525C"/>
    <w:rsid w:val="006E5264"/>
    <w:rsid w:val="006E5285"/>
    <w:rsid w:val="006E52AB"/>
    <w:rsid w:val="006E52F6"/>
    <w:rsid w:val="006E530A"/>
    <w:rsid w:val="006E5321"/>
    <w:rsid w:val="006E5334"/>
    <w:rsid w:val="006E5365"/>
    <w:rsid w:val="006E537F"/>
    <w:rsid w:val="006E538C"/>
    <w:rsid w:val="006E542D"/>
    <w:rsid w:val="006E542F"/>
    <w:rsid w:val="006E5436"/>
    <w:rsid w:val="006E5478"/>
    <w:rsid w:val="006E54DE"/>
    <w:rsid w:val="006E54F5"/>
    <w:rsid w:val="006E5625"/>
    <w:rsid w:val="006E5632"/>
    <w:rsid w:val="006E5638"/>
    <w:rsid w:val="006E5694"/>
    <w:rsid w:val="006E5695"/>
    <w:rsid w:val="006E56FB"/>
    <w:rsid w:val="006E57B1"/>
    <w:rsid w:val="006E5842"/>
    <w:rsid w:val="006E58A3"/>
    <w:rsid w:val="006E58E4"/>
    <w:rsid w:val="006E5926"/>
    <w:rsid w:val="006E5936"/>
    <w:rsid w:val="006E59AA"/>
    <w:rsid w:val="006E5A35"/>
    <w:rsid w:val="006E5A37"/>
    <w:rsid w:val="006E5A3C"/>
    <w:rsid w:val="006E5A83"/>
    <w:rsid w:val="006E5ACB"/>
    <w:rsid w:val="006E5B08"/>
    <w:rsid w:val="006E5B8F"/>
    <w:rsid w:val="006E5BC0"/>
    <w:rsid w:val="006E5BFB"/>
    <w:rsid w:val="006E5C42"/>
    <w:rsid w:val="006E5C56"/>
    <w:rsid w:val="006E5C58"/>
    <w:rsid w:val="006E5D52"/>
    <w:rsid w:val="006E5DB2"/>
    <w:rsid w:val="006E5DFC"/>
    <w:rsid w:val="006E5E4C"/>
    <w:rsid w:val="006E5E52"/>
    <w:rsid w:val="006E5EF6"/>
    <w:rsid w:val="006E5EF8"/>
    <w:rsid w:val="006E5F14"/>
    <w:rsid w:val="006E5F39"/>
    <w:rsid w:val="006E5F3B"/>
    <w:rsid w:val="006E5F44"/>
    <w:rsid w:val="006E5F4E"/>
    <w:rsid w:val="006E5FCF"/>
    <w:rsid w:val="006E5FD8"/>
    <w:rsid w:val="006E6018"/>
    <w:rsid w:val="006E603B"/>
    <w:rsid w:val="006E6054"/>
    <w:rsid w:val="006E605A"/>
    <w:rsid w:val="006E607B"/>
    <w:rsid w:val="006E609B"/>
    <w:rsid w:val="006E60C8"/>
    <w:rsid w:val="006E60CC"/>
    <w:rsid w:val="006E6106"/>
    <w:rsid w:val="006E6120"/>
    <w:rsid w:val="006E6178"/>
    <w:rsid w:val="006E6179"/>
    <w:rsid w:val="006E617B"/>
    <w:rsid w:val="006E61AB"/>
    <w:rsid w:val="006E629B"/>
    <w:rsid w:val="006E629C"/>
    <w:rsid w:val="006E62E4"/>
    <w:rsid w:val="006E635C"/>
    <w:rsid w:val="006E636F"/>
    <w:rsid w:val="006E6377"/>
    <w:rsid w:val="006E63F2"/>
    <w:rsid w:val="006E6438"/>
    <w:rsid w:val="006E644A"/>
    <w:rsid w:val="006E64E8"/>
    <w:rsid w:val="006E6585"/>
    <w:rsid w:val="006E66C8"/>
    <w:rsid w:val="006E66D7"/>
    <w:rsid w:val="006E6726"/>
    <w:rsid w:val="006E6750"/>
    <w:rsid w:val="006E6796"/>
    <w:rsid w:val="006E67B6"/>
    <w:rsid w:val="006E67D0"/>
    <w:rsid w:val="006E67EA"/>
    <w:rsid w:val="006E67EE"/>
    <w:rsid w:val="006E6825"/>
    <w:rsid w:val="006E6843"/>
    <w:rsid w:val="006E690C"/>
    <w:rsid w:val="006E6934"/>
    <w:rsid w:val="006E6945"/>
    <w:rsid w:val="006E694B"/>
    <w:rsid w:val="006E6A26"/>
    <w:rsid w:val="006E6A7E"/>
    <w:rsid w:val="006E6A7F"/>
    <w:rsid w:val="006E6AF5"/>
    <w:rsid w:val="006E6AF9"/>
    <w:rsid w:val="006E6B40"/>
    <w:rsid w:val="006E6B56"/>
    <w:rsid w:val="006E6B98"/>
    <w:rsid w:val="006E6BA2"/>
    <w:rsid w:val="006E6C2D"/>
    <w:rsid w:val="006E6C5F"/>
    <w:rsid w:val="006E6C79"/>
    <w:rsid w:val="006E6CA8"/>
    <w:rsid w:val="006E6D51"/>
    <w:rsid w:val="006E6D55"/>
    <w:rsid w:val="006E6D58"/>
    <w:rsid w:val="006E6F02"/>
    <w:rsid w:val="006E6F25"/>
    <w:rsid w:val="006E6F64"/>
    <w:rsid w:val="006E6F75"/>
    <w:rsid w:val="006E6F82"/>
    <w:rsid w:val="006E6FB6"/>
    <w:rsid w:val="006E7067"/>
    <w:rsid w:val="006E7147"/>
    <w:rsid w:val="006E716D"/>
    <w:rsid w:val="006E71F1"/>
    <w:rsid w:val="006E7205"/>
    <w:rsid w:val="006E7223"/>
    <w:rsid w:val="006E7304"/>
    <w:rsid w:val="006E7306"/>
    <w:rsid w:val="006E7317"/>
    <w:rsid w:val="006E73D0"/>
    <w:rsid w:val="006E751F"/>
    <w:rsid w:val="006E770C"/>
    <w:rsid w:val="006E77D7"/>
    <w:rsid w:val="006E7902"/>
    <w:rsid w:val="006E7971"/>
    <w:rsid w:val="006E79C2"/>
    <w:rsid w:val="006E79EA"/>
    <w:rsid w:val="006E7A0E"/>
    <w:rsid w:val="006E7A55"/>
    <w:rsid w:val="006E7A8C"/>
    <w:rsid w:val="006E7AAA"/>
    <w:rsid w:val="006E7AAF"/>
    <w:rsid w:val="006E7AEF"/>
    <w:rsid w:val="006E7B8C"/>
    <w:rsid w:val="006E7B9C"/>
    <w:rsid w:val="006E7C47"/>
    <w:rsid w:val="006E7C6E"/>
    <w:rsid w:val="006E7C93"/>
    <w:rsid w:val="006E7D33"/>
    <w:rsid w:val="006E7D69"/>
    <w:rsid w:val="006E7D83"/>
    <w:rsid w:val="006E7E36"/>
    <w:rsid w:val="006E7E5A"/>
    <w:rsid w:val="006E7EAF"/>
    <w:rsid w:val="006E7F46"/>
    <w:rsid w:val="006F0013"/>
    <w:rsid w:val="006F00F2"/>
    <w:rsid w:val="006F012C"/>
    <w:rsid w:val="006F01EF"/>
    <w:rsid w:val="006F0205"/>
    <w:rsid w:val="006F02BA"/>
    <w:rsid w:val="006F02C8"/>
    <w:rsid w:val="006F02DE"/>
    <w:rsid w:val="006F02FB"/>
    <w:rsid w:val="006F033D"/>
    <w:rsid w:val="006F0341"/>
    <w:rsid w:val="006F03A8"/>
    <w:rsid w:val="006F042E"/>
    <w:rsid w:val="006F0451"/>
    <w:rsid w:val="006F0462"/>
    <w:rsid w:val="006F0587"/>
    <w:rsid w:val="006F05A4"/>
    <w:rsid w:val="006F05C8"/>
    <w:rsid w:val="006F0626"/>
    <w:rsid w:val="006F0639"/>
    <w:rsid w:val="006F064F"/>
    <w:rsid w:val="006F0650"/>
    <w:rsid w:val="006F0658"/>
    <w:rsid w:val="006F06F9"/>
    <w:rsid w:val="006F0708"/>
    <w:rsid w:val="006F0754"/>
    <w:rsid w:val="006F0759"/>
    <w:rsid w:val="006F075F"/>
    <w:rsid w:val="006F07B7"/>
    <w:rsid w:val="006F07FC"/>
    <w:rsid w:val="006F081F"/>
    <w:rsid w:val="006F083A"/>
    <w:rsid w:val="006F091E"/>
    <w:rsid w:val="006F0965"/>
    <w:rsid w:val="006F0AF3"/>
    <w:rsid w:val="006F0B0C"/>
    <w:rsid w:val="006F0B35"/>
    <w:rsid w:val="006F0B4C"/>
    <w:rsid w:val="006F0B66"/>
    <w:rsid w:val="006F0B9D"/>
    <w:rsid w:val="006F0BA7"/>
    <w:rsid w:val="006F0C2F"/>
    <w:rsid w:val="006F0CF7"/>
    <w:rsid w:val="006F0D0F"/>
    <w:rsid w:val="006F0DA0"/>
    <w:rsid w:val="006F0DF2"/>
    <w:rsid w:val="006F0E0E"/>
    <w:rsid w:val="006F0E33"/>
    <w:rsid w:val="006F0E7B"/>
    <w:rsid w:val="006F0F64"/>
    <w:rsid w:val="006F0F68"/>
    <w:rsid w:val="006F0F69"/>
    <w:rsid w:val="006F0FD1"/>
    <w:rsid w:val="006F101B"/>
    <w:rsid w:val="006F101C"/>
    <w:rsid w:val="006F1060"/>
    <w:rsid w:val="006F109B"/>
    <w:rsid w:val="006F115B"/>
    <w:rsid w:val="006F1172"/>
    <w:rsid w:val="006F11D3"/>
    <w:rsid w:val="006F11FD"/>
    <w:rsid w:val="006F1214"/>
    <w:rsid w:val="006F125F"/>
    <w:rsid w:val="006F129D"/>
    <w:rsid w:val="006F12AF"/>
    <w:rsid w:val="006F12BA"/>
    <w:rsid w:val="006F132E"/>
    <w:rsid w:val="006F1336"/>
    <w:rsid w:val="006F1383"/>
    <w:rsid w:val="006F13CE"/>
    <w:rsid w:val="006F1438"/>
    <w:rsid w:val="006F146C"/>
    <w:rsid w:val="006F147D"/>
    <w:rsid w:val="006F148F"/>
    <w:rsid w:val="006F1516"/>
    <w:rsid w:val="006F1584"/>
    <w:rsid w:val="006F15AC"/>
    <w:rsid w:val="006F15B4"/>
    <w:rsid w:val="006F167A"/>
    <w:rsid w:val="006F16D8"/>
    <w:rsid w:val="006F1702"/>
    <w:rsid w:val="006F1759"/>
    <w:rsid w:val="006F17B9"/>
    <w:rsid w:val="006F1809"/>
    <w:rsid w:val="006F184C"/>
    <w:rsid w:val="006F18AC"/>
    <w:rsid w:val="006F18F4"/>
    <w:rsid w:val="006F1936"/>
    <w:rsid w:val="006F19A8"/>
    <w:rsid w:val="006F19C6"/>
    <w:rsid w:val="006F1A0F"/>
    <w:rsid w:val="006F1A17"/>
    <w:rsid w:val="006F1A65"/>
    <w:rsid w:val="006F1AB1"/>
    <w:rsid w:val="006F1B16"/>
    <w:rsid w:val="006F1B1E"/>
    <w:rsid w:val="006F1B64"/>
    <w:rsid w:val="006F1B67"/>
    <w:rsid w:val="006F1B75"/>
    <w:rsid w:val="006F1BA7"/>
    <w:rsid w:val="006F1BEA"/>
    <w:rsid w:val="006F1CD7"/>
    <w:rsid w:val="006F1D2D"/>
    <w:rsid w:val="006F1D5A"/>
    <w:rsid w:val="006F1D6D"/>
    <w:rsid w:val="006F1DAE"/>
    <w:rsid w:val="006F1DB0"/>
    <w:rsid w:val="006F1DDD"/>
    <w:rsid w:val="006F1E95"/>
    <w:rsid w:val="006F1EAF"/>
    <w:rsid w:val="006F1EC3"/>
    <w:rsid w:val="006F1ED9"/>
    <w:rsid w:val="006F1F04"/>
    <w:rsid w:val="006F1FDE"/>
    <w:rsid w:val="006F200A"/>
    <w:rsid w:val="006F201E"/>
    <w:rsid w:val="006F214C"/>
    <w:rsid w:val="006F2166"/>
    <w:rsid w:val="006F216B"/>
    <w:rsid w:val="006F21A8"/>
    <w:rsid w:val="006F21B5"/>
    <w:rsid w:val="006F21F2"/>
    <w:rsid w:val="006F2259"/>
    <w:rsid w:val="006F2282"/>
    <w:rsid w:val="006F2299"/>
    <w:rsid w:val="006F2395"/>
    <w:rsid w:val="006F2399"/>
    <w:rsid w:val="006F2457"/>
    <w:rsid w:val="006F24F1"/>
    <w:rsid w:val="006F252B"/>
    <w:rsid w:val="006F2546"/>
    <w:rsid w:val="006F2556"/>
    <w:rsid w:val="006F2572"/>
    <w:rsid w:val="006F2593"/>
    <w:rsid w:val="006F25AA"/>
    <w:rsid w:val="006F25E6"/>
    <w:rsid w:val="006F2626"/>
    <w:rsid w:val="006F268A"/>
    <w:rsid w:val="006F2706"/>
    <w:rsid w:val="006F272F"/>
    <w:rsid w:val="006F2769"/>
    <w:rsid w:val="006F276F"/>
    <w:rsid w:val="006F27A4"/>
    <w:rsid w:val="006F27DF"/>
    <w:rsid w:val="006F281F"/>
    <w:rsid w:val="006F28B6"/>
    <w:rsid w:val="006F2932"/>
    <w:rsid w:val="006F2A44"/>
    <w:rsid w:val="006F2A46"/>
    <w:rsid w:val="006F2A6F"/>
    <w:rsid w:val="006F2A7D"/>
    <w:rsid w:val="006F2AA5"/>
    <w:rsid w:val="006F2AD9"/>
    <w:rsid w:val="006F2B73"/>
    <w:rsid w:val="006F2BEF"/>
    <w:rsid w:val="006F2C6F"/>
    <w:rsid w:val="006F2C72"/>
    <w:rsid w:val="006F2C74"/>
    <w:rsid w:val="006F2CAD"/>
    <w:rsid w:val="006F2D5D"/>
    <w:rsid w:val="006F2D91"/>
    <w:rsid w:val="006F2D99"/>
    <w:rsid w:val="006F2DCC"/>
    <w:rsid w:val="006F2DDF"/>
    <w:rsid w:val="006F2E34"/>
    <w:rsid w:val="006F2E3F"/>
    <w:rsid w:val="006F2E42"/>
    <w:rsid w:val="006F2E7C"/>
    <w:rsid w:val="006F2F5B"/>
    <w:rsid w:val="006F300E"/>
    <w:rsid w:val="006F3072"/>
    <w:rsid w:val="006F30BC"/>
    <w:rsid w:val="006F30E2"/>
    <w:rsid w:val="006F30F1"/>
    <w:rsid w:val="006F3126"/>
    <w:rsid w:val="006F313D"/>
    <w:rsid w:val="006F319E"/>
    <w:rsid w:val="006F31A1"/>
    <w:rsid w:val="006F31C5"/>
    <w:rsid w:val="006F3212"/>
    <w:rsid w:val="006F3226"/>
    <w:rsid w:val="006F326B"/>
    <w:rsid w:val="006F3286"/>
    <w:rsid w:val="006F3287"/>
    <w:rsid w:val="006F3324"/>
    <w:rsid w:val="006F3376"/>
    <w:rsid w:val="006F3379"/>
    <w:rsid w:val="006F3382"/>
    <w:rsid w:val="006F3584"/>
    <w:rsid w:val="006F358C"/>
    <w:rsid w:val="006F35F1"/>
    <w:rsid w:val="006F3665"/>
    <w:rsid w:val="006F36D6"/>
    <w:rsid w:val="006F3702"/>
    <w:rsid w:val="006F3758"/>
    <w:rsid w:val="006F3853"/>
    <w:rsid w:val="006F3861"/>
    <w:rsid w:val="006F390D"/>
    <w:rsid w:val="006F3955"/>
    <w:rsid w:val="006F3976"/>
    <w:rsid w:val="006F3A16"/>
    <w:rsid w:val="006F3A4A"/>
    <w:rsid w:val="006F3A73"/>
    <w:rsid w:val="006F3B24"/>
    <w:rsid w:val="006F3B31"/>
    <w:rsid w:val="006F3B5B"/>
    <w:rsid w:val="006F3BEA"/>
    <w:rsid w:val="006F3C0D"/>
    <w:rsid w:val="006F3CD6"/>
    <w:rsid w:val="006F3D3B"/>
    <w:rsid w:val="006F3D6A"/>
    <w:rsid w:val="006F3D9B"/>
    <w:rsid w:val="006F3DB7"/>
    <w:rsid w:val="006F3DF2"/>
    <w:rsid w:val="006F3DF4"/>
    <w:rsid w:val="006F3DFE"/>
    <w:rsid w:val="006F3DFF"/>
    <w:rsid w:val="006F3E14"/>
    <w:rsid w:val="006F3E3F"/>
    <w:rsid w:val="006F3E43"/>
    <w:rsid w:val="006F3E60"/>
    <w:rsid w:val="006F3E61"/>
    <w:rsid w:val="006F3E8E"/>
    <w:rsid w:val="006F3E96"/>
    <w:rsid w:val="006F3EB7"/>
    <w:rsid w:val="006F3F44"/>
    <w:rsid w:val="006F3F61"/>
    <w:rsid w:val="006F3FEB"/>
    <w:rsid w:val="006F4004"/>
    <w:rsid w:val="006F4010"/>
    <w:rsid w:val="006F41DA"/>
    <w:rsid w:val="006F41F1"/>
    <w:rsid w:val="006F4213"/>
    <w:rsid w:val="006F4248"/>
    <w:rsid w:val="006F4257"/>
    <w:rsid w:val="006F430B"/>
    <w:rsid w:val="006F435A"/>
    <w:rsid w:val="006F43A9"/>
    <w:rsid w:val="006F43D0"/>
    <w:rsid w:val="006F445D"/>
    <w:rsid w:val="006F44F2"/>
    <w:rsid w:val="006F4549"/>
    <w:rsid w:val="006F4558"/>
    <w:rsid w:val="006F463C"/>
    <w:rsid w:val="006F46C0"/>
    <w:rsid w:val="006F471E"/>
    <w:rsid w:val="006F4748"/>
    <w:rsid w:val="006F479A"/>
    <w:rsid w:val="006F47D3"/>
    <w:rsid w:val="006F48D6"/>
    <w:rsid w:val="006F4905"/>
    <w:rsid w:val="006F4951"/>
    <w:rsid w:val="006F497B"/>
    <w:rsid w:val="006F49A7"/>
    <w:rsid w:val="006F49CB"/>
    <w:rsid w:val="006F4A13"/>
    <w:rsid w:val="006F4A69"/>
    <w:rsid w:val="006F4ACA"/>
    <w:rsid w:val="006F4B30"/>
    <w:rsid w:val="006F4B60"/>
    <w:rsid w:val="006F4B75"/>
    <w:rsid w:val="006F4C0B"/>
    <w:rsid w:val="006F4CE7"/>
    <w:rsid w:val="006F4CEE"/>
    <w:rsid w:val="006F4D18"/>
    <w:rsid w:val="006F4D3F"/>
    <w:rsid w:val="006F4D45"/>
    <w:rsid w:val="006F4DA8"/>
    <w:rsid w:val="006F4DD8"/>
    <w:rsid w:val="006F4E3C"/>
    <w:rsid w:val="006F4F95"/>
    <w:rsid w:val="006F4FFF"/>
    <w:rsid w:val="006F502D"/>
    <w:rsid w:val="006F503B"/>
    <w:rsid w:val="006F503D"/>
    <w:rsid w:val="006F50B7"/>
    <w:rsid w:val="006F50CA"/>
    <w:rsid w:val="006F50CB"/>
    <w:rsid w:val="006F511F"/>
    <w:rsid w:val="006F5136"/>
    <w:rsid w:val="006F516E"/>
    <w:rsid w:val="006F5195"/>
    <w:rsid w:val="006F51BD"/>
    <w:rsid w:val="006F522B"/>
    <w:rsid w:val="006F5283"/>
    <w:rsid w:val="006F52A1"/>
    <w:rsid w:val="006F52DC"/>
    <w:rsid w:val="006F532F"/>
    <w:rsid w:val="006F5351"/>
    <w:rsid w:val="006F5399"/>
    <w:rsid w:val="006F539B"/>
    <w:rsid w:val="006F539D"/>
    <w:rsid w:val="006F53DB"/>
    <w:rsid w:val="006F545A"/>
    <w:rsid w:val="006F5464"/>
    <w:rsid w:val="006F54B2"/>
    <w:rsid w:val="006F54C5"/>
    <w:rsid w:val="006F5521"/>
    <w:rsid w:val="006F557F"/>
    <w:rsid w:val="006F5586"/>
    <w:rsid w:val="006F5607"/>
    <w:rsid w:val="006F56CB"/>
    <w:rsid w:val="006F56F5"/>
    <w:rsid w:val="006F5711"/>
    <w:rsid w:val="006F5824"/>
    <w:rsid w:val="006F58E5"/>
    <w:rsid w:val="006F599C"/>
    <w:rsid w:val="006F59AC"/>
    <w:rsid w:val="006F59FE"/>
    <w:rsid w:val="006F5A73"/>
    <w:rsid w:val="006F5ABB"/>
    <w:rsid w:val="006F5CA4"/>
    <w:rsid w:val="006F5D31"/>
    <w:rsid w:val="006F5D3E"/>
    <w:rsid w:val="006F5D4D"/>
    <w:rsid w:val="006F5D62"/>
    <w:rsid w:val="006F5D6C"/>
    <w:rsid w:val="006F5D8A"/>
    <w:rsid w:val="006F5E11"/>
    <w:rsid w:val="006F5E26"/>
    <w:rsid w:val="006F5E80"/>
    <w:rsid w:val="006F5EDE"/>
    <w:rsid w:val="006F5F22"/>
    <w:rsid w:val="006F5F86"/>
    <w:rsid w:val="006F6086"/>
    <w:rsid w:val="006F60D6"/>
    <w:rsid w:val="006F614D"/>
    <w:rsid w:val="006F6166"/>
    <w:rsid w:val="006F61DF"/>
    <w:rsid w:val="006F6270"/>
    <w:rsid w:val="006F62ED"/>
    <w:rsid w:val="006F632A"/>
    <w:rsid w:val="006F6337"/>
    <w:rsid w:val="006F6380"/>
    <w:rsid w:val="006F63DA"/>
    <w:rsid w:val="006F63F3"/>
    <w:rsid w:val="006F6434"/>
    <w:rsid w:val="006F643A"/>
    <w:rsid w:val="006F647A"/>
    <w:rsid w:val="006F6481"/>
    <w:rsid w:val="006F6568"/>
    <w:rsid w:val="006F65B3"/>
    <w:rsid w:val="006F66AE"/>
    <w:rsid w:val="006F66C7"/>
    <w:rsid w:val="006F66E2"/>
    <w:rsid w:val="006F6757"/>
    <w:rsid w:val="006F676B"/>
    <w:rsid w:val="006F685B"/>
    <w:rsid w:val="006F68A4"/>
    <w:rsid w:val="006F68A9"/>
    <w:rsid w:val="006F69A4"/>
    <w:rsid w:val="006F6B75"/>
    <w:rsid w:val="006F6BF2"/>
    <w:rsid w:val="006F6C01"/>
    <w:rsid w:val="006F6CB9"/>
    <w:rsid w:val="006F6CDE"/>
    <w:rsid w:val="006F6D10"/>
    <w:rsid w:val="006F6D1D"/>
    <w:rsid w:val="006F6D5F"/>
    <w:rsid w:val="006F6D64"/>
    <w:rsid w:val="006F6E2F"/>
    <w:rsid w:val="006F6E4E"/>
    <w:rsid w:val="006F6E82"/>
    <w:rsid w:val="006F6E87"/>
    <w:rsid w:val="006F6E98"/>
    <w:rsid w:val="006F6F19"/>
    <w:rsid w:val="006F6F37"/>
    <w:rsid w:val="006F6F3C"/>
    <w:rsid w:val="006F6F67"/>
    <w:rsid w:val="006F6FB2"/>
    <w:rsid w:val="006F6FEC"/>
    <w:rsid w:val="006F6FEF"/>
    <w:rsid w:val="006F7007"/>
    <w:rsid w:val="006F703E"/>
    <w:rsid w:val="006F706A"/>
    <w:rsid w:val="006F7074"/>
    <w:rsid w:val="006F7145"/>
    <w:rsid w:val="006F7158"/>
    <w:rsid w:val="006F71FD"/>
    <w:rsid w:val="006F723C"/>
    <w:rsid w:val="006F7247"/>
    <w:rsid w:val="006F724A"/>
    <w:rsid w:val="006F7262"/>
    <w:rsid w:val="006F7294"/>
    <w:rsid w:val="006F7301"/>
    <w:rsid w:val="006F73D0"/>
    <w:rsid w:val="006F73DA"/>
    <w:rsid w:val="006F74B1"/>
    <w:rsid w:val="006F74C2"/>
    <w:rsid w:val="006F74F0"/>
    <w:rsid w:val="006F74F5"/>
    <w:rsid w:val="006F7587"/>
    <w:rsid w:val="006F758F"/>
    <w:rsid w:val="006F75AB"/>
    <w:rsid w:val="006F75FE"/>
    <w:rsid w:val="006F7606"/>
    <w:rsid w:val="006F7651"/>
    <w:rsid w:val="006F7663"/>
    <w:rsid w:val="006F76CA"/>
    <w:rsid w:val="006F77B0"/>
    <w:rsid w:val="006F77E7"/>
    <w:rsid w:val="006F789A"/>
    <w:rsid w:val="006F78EA"/>
    <w:rsid w:val="006F793C"/>
    <w:rsid w:val="006F79D7"/>
    <w:rsid w:val="006F79F5"/>
    <w:rsid w:val="006F7A56"/>
    <w:rsid w:val="006F7A69"/>
    <w:rsid w:val="006F7B3A"/>
    <w:rsid w:val="006F7B8D"/>
    <w:rsid w:val="006F7BC8"/>
    <w:rsid w:val="006F7BC9"/>
    <w:rsid w:val="006F7BDD"/>
    <w:rsid w:val="006F7C04"/>
    <w:rsid w:val="006F7C30"/>
    <w:rsid w:val="006F7C97"/>
    <w:rsid w:val="006F7CE1"/>
    <w:rsid w:val="006F7D12"/>
    <w:rsid w:val="006F7E2C"/>
    <w:rsid w:val="006F7E63"/>
    <w:rsid w:val="006F7E8E"/>
    <w:rsid w:val="006F7EA9"/>
    <w:rsid w:val="006F7EDD"/>
    <w:rsid w:val="006F7EF8"/>
    <w:rsid w:val="006F7F9D"/>
    <w:rsid w:val="006F7FBD"/>
    <w:rsid w:val="006F7FFB"/>
    <w:rsid w:val="00700094"/>
    <w:rsid w:val="0070009C"/>
    <w:rsid w:val="007001E9"/>
    <w:rsid w:val="00700264"/>
    <w:rsid w:val="00700322"/>
    <w:rsid w:val="00700333"/>
    <w:rsid w:val="00700335"/>
    <w:rsid w:val="007003C4"/>
    <w:rsid w:val="00700409"/>
    <w:rsid w:val="007004FE"/>
    <w:rsid w:val="00700528"/>
    <w:rsid w:val="0070055A"/>
    <w:rsid w:val="007005A8"/>
    <w:rsid w:val="00700659"/>
    <w:rsid w:val="00700677"/>
    <w:rsid w:val="00700684"/>
    <w:rsid w:val="007006C8"/>
    <w:rsid w:val="007006EB"/>
    <w:rsid w:val="007007B9"/>
    <w:rsid w:val="0070081F"/>
    <w:rsid w:val="0070083C"/>
    <w:rsid w:val="00700891"/>
    <w:rsid w:val="007008B2"/>
    <w:rsid w:val="00700908"/>
    <w:rsid w:val="00700926"/>
    <w:rsid w:val="00700AD5"/>
    <w:rsid w:val="00700B92"/>
    <w:rsid w:val="00700BCF"/>
    <w:rsid w:val="00700C0F"/>
    <w:rsid w:val="00700C1A"/>
    <w:rsid w:val="00700C25"/>
    <w:rsid w:val="00700C37"/>
    <w:rsid w:val="00700C70"/>
    <w:rsid w:val="00700C94"/>
    <w:rsid w:val="00700D7D"/>
    <w:rsid w:val="00700D90"/>
    <w:rsid w:val="00700DA9"/>
    <w:rsid w:val="00700DF1"/>
    <w:rsid w:val="00700E54"/>
    <w:rsid w:val="00700EDE"/>
    <w:rsid w:val="00700F7A"/>
    <w:rsid w:val="00700FD0"/>
    <w:rsid w:val="00701025"/>
    <w:rsid w:val="00701048"/>
    <w:rsid w:val="007010A7"/>
    <w:rsid w:val="0070119A"/>
    <w:rsid w:val="00701229"/>
    <w:rsid w:val="00701269"/>
    <w:rsid w:val="00701298"/>
    <w:rsid w:val="0070129D"/>
    <w:rsid w:val="007012A7"/>
    <w:rsid w:val="007012DC"/>
    <w:rsid w:val="007012EC"/>
    <w:rsid w:val="007012F8"/>
    <w:rsid w:val="0070132B"/>
    <w:rsid w:val="00701358"/>
    <w:rsid w:val="0070140C"/>
    <w:rsid w:val="00701419"/>
    <w:rsid w:val="00701425"/>
    <w:rsid w:val="00701517"/>
    <w:rsid w:val="00701612"/>
    <w:rsid w:val="0070169E"/>
    <w:rsid w:val="007016BA"/>
    <w:rsid w:val="007016D2"/>
    <w:rsid w:val="00701710"/>
    <w:rsid w:val="00701760"/>
    <w:rsid w:val="007017C8"/>
    <w:rsid w:val="007017F4"/>
    <w:rsid w:val="00701835"/>
    <w:rsid w:val="00701937"/>
    <w:rsid w:val="0070193C"/>
    <w:rsid w:val="00701940"/>
    <w:rsid w:val="00701A19"/>
    <w:rsid w:val="00701A27"/>
    <w:rsid w:val="00701A63"/>
    <w:rsid w:val="00701AC8"/>
    <w:rsid w:val="00701B0A"/>
    <w:rsid w:val="00701B56"/>
    <w:rsid w:val="00701C53"/>
    <w:rsid w:val="00701C87"/>
    <w:rsid w:val="00701C96"/>
    <w:rsid w:val="00701C97"/>
    <w:rsid w:val="00701CE4"/>
    <w:rsid w:val="00701CE7"/>
    <w:rsid w:val="00701CEF"/>
    <w:rsid w:val="00701D7E"/>
    <w:rsid w:val="00701DE8"/>
    <w:rsid w:val="00701E12"/>
    <w:rsid w:val="00701E57"/>
    <w:rsid w:val="00701E58"/>
    <w:rsid w:val="00701E68"/>
    <w:rsid w:val="00701E7A"/>
    <w:rsid w:val="00701EEF"/>
    <w:rsid w:val="00701F32"/>
    <w:rsid w:val="00701F3E"/>
    <w:rsid w:val="00701F56"/>
    <w:rsid w:val="00701F68"/>
    <w:rsid w:val="007020A5"/>
    <w:rsid w:val="00702152"/>
    <w:rsid w:val="007021B4"/>
    <w:rsid w:val="007021DE"/>
    <w:rsid w:val="00702245"/>
    <w:rsid w:val="00702262"/>
    <w:rsid w:val="00702292"/>
    <w:rsid w:val="00702293"/>
    <w:rsid w:val="007022EF"/>
    <w:rsid w:val="00702304"/>
    <w:rsid w:val="00702321"/>
    <w:rsid w:val="00702345"/>
    <w:rsid w:val="0070236D"/>
    <w:rsid w:val="00702465"/>
    <w:rsid w:val="00702480"/>
    <w:rsid w:val="0070250A"/>
    <w:rsid w:val="00702513"/>
    <w:rsid w:val="00702519"/>
    <w:rsid w:val="0070251D"/>
    <w:rsid w:val="00702558"/>
    <w:rsid w:val="007025A8"/>
    <w:rsid w:val="00702647"/>
    <w:rsid w:val="007026EE"/>
    <w:rsid w:val="00702763"/>
    <w:rsid w:val="0070278C"/>
    <w:rsid w:val="007027D0"/>
    <w:rsid w:val="007027E2"/>
    <w:rsid w:val="0070280F"/>
    <w:rsid w:val="007028C2"/>
    <w:rsid w:val="007028F2"/>
    <w:rsid w:val="00702956"/>
    <w:rsid w:val="0070297C"/>
    <w:rsid w:val="00702989"/>
    <w:rsid w:val="0070299E"/>
    <w:rsid w:val="007029AE"/>
    <w:rsid w:val="007029AF"/>
    <w:rsid w:val="007029E8"/>
    <w:rsid w:val="007029FA"/>
    <w:rsid w:val="00702A9C"/>
    <w:rsid w:val="00702AD8"/>
    <w:rsid w:val="00702BBE"/>
    <w:rsid w:val="00702BD9"/>
    <w:rsid w:val="00702C13"/>
    <w:rsid w:val="00702CCC"/>
    <w:rsid w:val="00702D12"/>
    <w:rsid w:val="00702D53"/>
    <w:rsid w:val="00702DB7"/>
    <w:rsid w:val="00702E76"/>
    <w:rsid w:val="00702F05"/>
    <w:rsid w:val="00702FBF"/>
    <w:rsid w:val="00702FD7"/>
    <w:rsid w:val="0070300E"/>
    <w:rsid w:val="0070303E"/>
    <w:rsid w:val="00703059"/>
    <w:rsid w:val="0070318A"/>
    <w:rsid w:val="0070319D"/>
    <w:rsid w:val="007031E5"/>
    <w:rsid w:val="00703208"/>
    <w:rsid w:val="00703231"/>
    <w:rsid w:val="00703268"/>
    <w:rsid w:val="0070326B"/>
    <w:rsid w:val="00703299"/>
    <w:rsid w:val="007032BB"/>
    <w:rsid w:val="007032DF"/>
    <w:rsid w:val="00703350"/>
    <w:rsid w:val="00703352"/>
    <w:rsid w:val="00703366"/>
    <w:rsid w:val="0070336E"/>
    <w:rsid w:val="007033B7"/>
    <w:rsid w:val="00703471"/>
    <w:rsid w:val="00703496"/>
    <w:rsid w:val="0070357F"/>
    <w:rsid w:val="007035DC"/>
    <w:rsid w:val="00703689"/>
    <w:rsid w:val="00703699"/>
    <w:rsid w:val="007036CB"/>
    <w:rsid w:val="0070370C"/>
    <w:rsid w:val="00703723"/>
    <w:rsid w:val="00703735"/>
    <w:rsid w:val="007037B1"/>
    <w:rsid w:val="00703817"/>
    <w:rsid w:val="0070387D"/>
    <w:rsid w:val="007038A9"/>
    <w:rsid w:val="007038BD"/>
    <w:rsid w:val="007038C2"/>
    <w:rsid w:val="007038C4"/>
    <w:rsid w:val="007038CD"/>
    <w:rsid w:val="00703926"/>
    <w:rsid w:val="0070399B"/>
    <w:rsid w:val="007039B9"/>
    <w:rsid w:val="00703A13"/>
    <w:rsid w:val="00703A3A"/>
    <w:rsid w:val="00703A5B"/>
    <w:rsid w:val="00703AA0"/>
    <w:rsid w:val="00703B0C"/>
    <w:rsid w:val="00703B69"/>
    <w:rsid w:val="00703B72"/>
    <w:rsid w:val="00703BB4"/>
    <w:rsid w:val="00703BE2"/>
    <w:rsid w:val="00703C4F"/>
    <w:rsid w:val="00703C70"/>
    <w:rsid w:val="00703C7D"/>
    <w:rsid w:val="00703CD2"/>
    <w:rsid w:val="00703CF2"/>
    <w:rsid w:val="00703D73"/>
    <w:rsid w:val="00703D8A"/>
    <w:rsid w:val="00703DA9"/>
    <w:rsid w:val="00703E28"/>
    <w:rsid w:val="00703E37"/>
    <w:rsid w:val="00703F7E"/>
    <w:rsid w:val="00703F8C"/>
    <w:rsid w:val="00703FF9"/>
    <w:rsid w:val="00704065"/>
    <w:rsid w:val="00704098"/>
    <w:rsid w:val="007040B1"/>
    <w:rsid w:val="007040F4"/>
    <w:rsid w:val="007041F2"/>
    <w:rsid w:val="00704203"/>
    <w:rsid w:val="00704241"/>
    <w:rsid w:val="00704281"/>
    <w:rsid w:val="0070431E"/>
    <w:rsid w:val="00704368"/>
    <w:rsid w:val="007043B3"/>
    <w:rsid w:val="00704494"/>
    <w:rsid w:val="007044B8"/>
    <w:rsid w:val="00704512"/>
    <w:rsid w:val="00704542"/>
    <w:rsid w:val="00704586"/>
    <w:rsid w:val="007045B1"/>
    <w:rsid w:val="00704633"/>
    <w:rsid w:val="0070463D"/>
    <w:rsid w:val="00704654"/>
    <w:rsid w:val="007046C3"/>
    <w:rsid w:val="007046C4"/>
    <w:rsid w:val="007046CA"/>
    <w:rsid w:val="007047B1"/>
    <w:rsid w:val="007047E4"/>
    <w:rsid w:val="00704802"/>
    <w:rsid w:val="0070485E"/>
    <w:rsid w:val="0070488A"/>
    <w:rsid w:val="00704948"/>
    <w:rsid w:val="00704987"/>
    <w:rsid w:val="00704A1E"/>
    <w:rsid w:val="00704A4E"/>
    <w:rsid w:val="00704A9A"/>
    <w:rsid w:val="00704B3C"/>
    <w:rsid w:val="00704C06"/>
    <w:rsid w:val="00704C1D"/>
    <w:rsid w:val="00704D28"/>
    <w:rsid w:val="00704D2F"/>
    <w:rsid w:val="00704D42"/>
    <w:rsid w:val="00704D5D"/>
    <w:rsid w:val="00704DDB"/>
    <w:rsid w:val="00704DF2"/>
    <w:rsid w:val="00704E25"/>
    <w:rsid w:val="00704E5C"/>
    <w:rsid w:val="00704E83"/>
    <w:rsid w:val="00704EA7"/>
    <w:rsid w:val="00704F11"/>
    <w:rsid w:val="00704F16"/>
    <w:rsid w:val="00704F43"/>
    <w:rsid w:val="00704F7C"/>
    <w:rsid w:val="00704FCD"/>
    <w:rsid w:val="0070503D"/>
    <w:rsid w:val="00705058"/>
    <w:rsid w:val="00705073"/>
    <w:rsid w:val="007050E6"/>
    <w:rsid w:val="007050F7"/>
    <w:rsid w:val="007050FC"/>
    <w:rsid w:val="0070510A"/>
    <w:rsid w:val="0070513A"/>
    <w:rsid w:val="0070515B"/>
    <w:rsid w:val="0070518F"/>
    <w:rsid w:val="007051B8"/>
    <w:rsid w:val="00705219"/>
    <w:rsid w:val="00705283"/>
    <w:rsid w:val="007052AF"/>
    <w:rsid w:val="007052C8"/>
    <w:rsid w:val="007052CE"/>
    <w:rsid w:val="0070531A"/>
    <w:rsid w:val="00705347"/>
    <w:rsid w:val="00705353"/>
    <w:rsid w:val="007053BF"/>
    <w:rsid w:val="007053C3"/>
    <w:rsid w:val="00705450"/>
    <w:rsid w:val="00705479"/>
    <w:rsid w:val="00705488"/>
    <w:rsid w:val="007054C2"/>
    <w:rsid w:val="007054C7"/>
    <w:rsid w:val="007054DE"/>
    <w:rsid w:val="00705538"/>
    <w:rsid w:val="0070558A"/>
    <w:rsid w:val="0070559F"/>
    <w:rsid w:val="007055B3"/>
    <w:rsid w:val="007055D8"/>
    <w:rsid w:val="00705612"/>
    <w:rsid w:val="007056CA"/>
    <w:rsid w:val="007056D0"/>
    <w:rsid w:val="0070572A"/>
    <w:rsid w:val="007057CB"/>
    <w:rsid w:val="007057CC"/>
    <w:rsid w:val="007057DB"/>
    <w:rsid w:val="00705840"/>
    <w:rsid w:val="0070585D"/>
    <w:rsid w:val="00705887"/>
    <w:rsid w:val="0070590C"/>
    <w:rsid w:val="00705944"/>
    <w:rsid w:val="0070594F"/>
    <w:rsid w:val="00705A15"/>
    <w:rsid w:val="00705A3D"/>
    <w:rsid w:val="00705A6E"/>
    <w:rsid w:val="00705A77"/>
    <w:rsid w:val="00705AF9"/>
    <w:rsid w:val="00705B30"/>
    <w:rsid w:val="00705C0F"/>
    <w:rsid w:val="00705C6F"/>
    <w:rsid w:val="00705C75"/>
    <w:rsid w:val="00705C79"/>
    <w:rsid w:val="00705CC0"/>
    <w:rsid w:val="00705D53"/>
    <w:rsid w:val="00705D56"/>
    <w:rsid w:val="00705D6D"/>
    <w:rsid w:val="00705D72"/>
    <w:rsid w:val="00705D88"/>
    <w:rsid w:val="00705D8F"/>
    <w:rsid w:val="00705DAB"/>
    <w:rsid w:val="00705DF0"/>
    <w:rsid w:val="00705E51"/>
    <w:rsid w:val="00705E68"/>
    <w:rsid w:val="00705EED"/>
    <w:rsid w:val="00706033"/>
    <w:rsid w:val="0070604E"/>
    <w:rsid w:val="00706058"/>
    <w:rsid w:val="00706078"/>
    <w:rsid w:val="007060C7"/>
    <w:rsid w:val="00706117"/>
    <w:rsid w:val="00706127"/>
    <w:rsid w:val="00706135"/>
    <w:rsid w:val="0070614F"/>
    <w:rsid w:val="0070617E"/>
    <w:rsid w:val="00706237"/>
    <w:rsid w:val="0070624A"/>
    <w:rsid w:val="00706250"/>
    <w:rsid w:val="00706365"/>
    <w:rsid w:val="0070640C"/>
    <w:rsid w:val="00706415"/>
    <w:rsid w:val="00706452"/>
    <w:rsid w:val="007064A1"/>
    <w:rsid w:val="007064FE"/>
    <w:rsid w:val="0070657A"/>
    <w:rsid w:val="007065A0"/>
    <w:rsid w:val="00706613"/>
    <w:rsid w:val="00706630"/>
    <w:rsid w:val="00706635"/>
    <w:rsid w:val="007066DE"/>
    <w:rsid w:val="0070673C"/>
    <w:rsid w:val="007067C8"/>
    <w:rsid w:val="00706861"/>
    <w:rsid w:val="007068D4"/>
    <w:rsid w:val="007068EF"/>
    <w:rsid w:val="0070695A"/>
    <w:rsid w:val="00706967"/>
    <w:rsid w:val="00706970"/>
    <w:rsid w:val="00706994"/>
    <w:rsid w:val="007069A5"/>
    <w:rsid w:val="007069E4"/>
    <w:rsid w:val="00706A62"/>
    <w:rsid w:val="00706B05"/>
    <w:rsid w:val="00706B36"/>
    <w:rsid w:val="00706C3C"/>
    <w:rsid w:val="00706C41"/>
    <w:rsid w:val="00706C59"/>
    <w:rsid w:val="00706CFC"/>
    <w:rsid w:val="00706D9A"/>
    <w:rsid w:val="00706DB4"/>
    <w:rsid w:val="00706DCF"/>
    <w:rsid w:val="00706E6A"/>
    <w:rsid w:val="00706E93"/>
    <w:rsid w:val="00706ED2"/>
    <w:rsid w:val="00706EFD"/>
    <w:rsid w:val="00706F98"/>
    <w:rsid w:val="0070702E"/>
    <w:rsid w:val="00707071"/>
    <w:rsid w:val="00707093"/>
    <w:rsid w:val="007071F5"/>
    <w:rsid w:val="007071F7"/>
    <w:rsid w:val="00707249"/>
    <w:rsid w:val="007072D3"/>
    <w:rsid w:val="00707326"/>
    <w:rsid w:val="00707342"/>
    <w:rsid w:val="0070735E"/>
    <w:rsid w:val="00707361"/>
    <w:rsid w:val="007073E5"/>
    <w:rsid w:val="0070742C"/>
    <w:rsid w:val="007074F0"/>
    <w:rsid w:val="0070750B"/>
    <w:rsid w:val="007075A6"/>
    <w:rsid w:val="00707620"/>
    <w:rsid w:val="0070763D"/>
    <w:rsid w:val="00707683"/>
    <w:rsid w:val="00707725"/>
    <w:rsid w:val="00707791"/>
    <w:rsid w:val="00707800"/>
    <w:rsid w:val="0070780E"/>
    <w:rsid w:val="007078B4"/>
    <w:rsid w:val="007078C6"/>
    <w:rsid w:val="007078DD"/>
    <w:rsid w:val="007078F9"/>
    <w:rsid w:val="0070791C"/>
    <w:rsid w:val="00707AA7"/>
    <w:rsid w:val="00707AC9"/>
    <w:rsid w:val="00707B40"/>
    <w:rsid w:val="00707BC1"/>
    <w:rsid w:val="00707E05"/>
    <w:rsid w:val="00707E41"/>
    <w:rsid w:val="00707E86"/>
    <w:rsid w:val="00707ED7"/>
    <w:rsid w:val="00707FE5"/>
    <w:rsid w:val="00707FFB"/>
    <w:rsid w:val="00710016"/>
    <w:rsid w:val="0071002D"/>
    <w:rsid w:val="007100E0"/>
    <w:rsid w:val="007100E7"/>
    <w:rsid w:val="007100F7"/>
    <w:rsid w:val="00710124"/>
    <w:rsid w:val="0071013D"/>
    <w:rsid w:val="0071018B"/>
    <w:rsid w:val="007101DB"/>
    <w:rsid w:val="0071020F"/>
    <w:rsid w:val="0071027E"/>
    <w:rsid w:val="0071028D"/>
    <w:rsid w:val="007102BE"/>
    <w:rsid w:val="007103B5"/>
    <w:rsid w:val="007103BB"/>
    <w:rsid w:val="007103FE"/>
    <w:rsid w:val="0071040D"/>
    <w:rsid w:val="0071043A"/>
    <w:rsid w:val="00710477"/>
    <w:rsid w:val="007104CA"/>
    <w:rsid w:val="0071050B"/>
    <w:rsid w:val="0071063D"/>
    <w:rsid w:val="007106DF"/>
    <w:rsid w:val="00710709"/>
    <w:rsid w:val="007107C4"/>
    <w:rsid w:val="007107E6"/>
    <w:rsid w:val="0071080D"/>
    <w:rsid w:val="00710815"/>
    <w:rsid w:val="007108AB"/>
    <w:rsid w:val="00710912"/>
    <w:rsid w:val="00710927"/>
    <w:rsid w:val="00710992"/>
    <w:rsid w:val="00710998"/>
    <w:rsid w:val="00710A18"/>
    <w:rsid w:val="00710AA7"/>
    <w:rsid w:val="00710BF3"/>
    <w:rsid w:val="00710C76"/>
    <w:rsid w:val="00710CF8"/>
    <w:rsid w:val="00710DD2"/>
    <w:rsid w:val="00710E68"/>
    <w:rsid w:val="00710E76"/>
    <w:rsid w:val="00710FE2"/>
    <w:rsid w:val="00710FE9"/>
    <w:rsid w:val="00710FFB"/>
    <w:rsid w:val="0071108A"/>
    <w:rsid w:val="007110B0"/>
    <w:rsid w:val="007110BE"/>
    <w:rsid w:val="007110C2"/>
    <w:rsid w:val="00711114"/>
    <w:rsid w:val="00711144"/>
    <w:rsid w:val="00711153"/>
    <w:rsid w:val="00711162"/>
    <w:rsid w:val="00711163"/>
    <w:rsid w:val="00711195"/>
    <w:rsid w:val="007111AC"/>
    <w:rsid w:val="007111BC"/>
    <w:rsid w:val="007111D1"/>
    <w:rsid w:val="007111ED"/>
    <w:rsid w:val="00711211"/>
    <w:rsid w:val="00711289"/>
    <w:rsid w:val="0071128E"/>
    <w:rsid w:val="007112C6"/>
    <w:rsid w:val="0071130D"/>
    <w:rsid w:val="00711395"/>
    <w:rsid w:val="0071139D"/>
    <w:rsid w:val="00711441"/>
    <w:rsid w:val="007114B7"/>
    <w:rsid w:val="0071150E"/>
    <w:rsid w:val="00711561"/>
    <w:rsid w:val="0071157C"/>
    <w:rsid w:val="0071158E"/>
    <w:rsid w:val="00711612"/>
    <w:rsid w:val="00711635"/>
    <w:rsid w:val="0071165E"/>
    <w:rsid w:val="007116E0"/>
    <w:rsid w:val="007116ED"/>
    <w:rsid w:val="00711773"/>
    <w:rsid w:val="00711831"/>
    <w:rsid w:val="0071189C"/>
    <w:rsid w:val="0071189E"/>
    <w:rsid w:val="007118A4"/>
    <w:rsid w:val="007118B6"/>
    <w:rsid w:val="0071195E"/>
    <w:rsid w:val="007119EE"/>
    <w:rsid w:val="00711A0B"/>
    <w:rsid w:val="00711A47"/>
    <w:rsid w:val="00711A59"/>
    <w:rsid w:val="00711A84"/>
    <w:rsid w:val="00711A93"/>
    <w:rsid w:val="00711B06"/>
    <w:rsid w:val="00711C3D"/>
    <w:rsid w:val="00711C40"/>
    <w:rsid w:val="00711C6A"/>
    <w:rsid w:val="00711D08"/>
    <w:rsid w:val="00711D8B"/>
    <w:rsid w:val="00711E1C"/>
    <w:rsid w:val="00711E30"/>
    <w:rsid w:val="00711E42"/>
    <w:rsid w:val="00711E65"/>
    <w:rsid w:val="00711ED5"/>
    <w:rsid w:val="00711F45"/>
    <w:rsid w:val="00711F7B"/>
    <w:rsid w:val="00711FAF"/>
    <w:rsid w:val="00711FB6"/>
    <w:rsid w:val="007120B6"/>
    <w:rsid w:val="007120E8"/>
    <w:rsid w:val="00712131"/>
    <w:rsid w:val="007121B1"/>
    <w:rsid w:val="007121C9"/>
    <w:rsid w:val="007121F9"/>
    <w:rsid w:val="0071223A"/>
    <w:rsid w:val="0071225A"/>
    <w:rsid w:val="007122D1"/>
    <w:rsid w:val="00712325"/>
    <w:rsid w:val="0071241A"/>
    <w:rsid w:val="0071243A"/>
    <w:rsid w:val="00712441"/>
    <w:rsid w:val="0071248B"/>
    <w:rsid w:val="0071249A"/>
    <w:rsid w:val="007124E0"/>
    <w:rsid w:val="0071256A"/>
    <w:rsid w:val="0071256E"/>
    <w:rsid w:val="0071258C"/>
    <w:rsid w:val="007125D9"/>
    <w:rsid w:val="00712603"/>
    <w:rsid w:val="00712614"/>
    <w:rsid w:val="00712639"/>
    <w:rsid w:val="00712720"/>
    <w:rsid w:val="0071272A"/>
    <w:rsid w:val="0071285C"/>
    <w:rsid w:val="007128B4"/>
    <w:rsid w:val="007128EE"/>
    <w:rsid w:val="00712966"/>
    <w:rsid w:val="00712982"/>
    <w:rsid w:val="007129A2"/>
    <w:rsid w:val="007129CE"/>
    <w:rsid w:val="007129EC"/>
    <w:rsid w:val="00712A74"/>
    <w:rsid w:val="00712A90"/>
    <w:rsid w:val="00712BA3"/>
    <w:rsid w:val="00712BB0"/>
    <w:rsid w:val="00712C01"/>
    <w:rsid w:val="00712C54"/>
    <w:rsid w:val="00712CB4"/>
    <w:rsid w:val="00712D31"/>
    <w:rsid w:val="00712D98"/>
    <w:rsid w:val="00712DD4"/>
    <w:rsid w:val="00712DDF"/>
    <w:rsid w:val="00712F1D"/>
    <w:rsid w:val="00712F71"/>
    <w:rsid w:val="00712F8C"/>
    <w:rsid w:val="00713025"/>
    <w:rsid w:val="0071302C"/>
    <w:rsid w:val="0071308D"/>
    <w:rsid w:val="0071311C"/>
    <w:rsid w:val="0071312E"/>
    <w:rsid w:val="00713151"/>
    <w:rsid w:val="0071316A"/>
    <w:rsid w:val="00713194"/>
    <w:rsid w:val="00713279"/>
    <w:rsid w:val="007132D1"/>
    <w:rsid w:val="0071331B"/>
    <w:rsid w:val="007133C8"/>
    <w:rsid w:val="007133CE"/>
    <w:rsid w:val="007133D2"/>
    <w:rsid w:val="007133E3"/>
    <w:rsid w:val="00713403"/>
    <w:rsid w:val="00713448"/>
    <w:rsid w:val="0071349D"/>
    <w:rsid w:val="0071350B"/>
    <w:rsid w:val="0071350D"/>
    <w:rsid w:val="007135B9"/>
    <w:rsid w:val="007135C1"/>
    <w:rsid w:val="007135E0"/>
    <w:rsid w:val="0071361F"/>
    <w:rsid w:val="007136C2"/>
    <w:rsid w:val="007136F5"/>
    <w:rsid w:val="00713702"/>
    <w:rsid w:val="007137EC"/>
    <w:rsid w:val="00713830"/>
    <w:rsid w:val="00713931"/>
    <w:rsid w:val="0071397F"/>
    <w:rsid w:val="00713996"/>
    <w:rsid w:val="007139A1"/>
    <w:rsid w:val="00713A34"/>
    <w:rsid w:val="00713ADB"/>
    <w:rsid w:val="00713B5A"/>
    <w:rsid w:val="00713BFD"/>
    <w:rsid w:val="00713C69"/>
    <w:rsid w:val="00713CBA"/>
    <w:rsid w:val="00713CBB"/>
    <w:rsid w:val="00713CBD"/>
    <w:rsid w:val="00713CD6"/>
    <w:rsid w:val="00713CDC"/>
    <w:rsid w:val="00713CFE"/>
    <w:rsid w:val="00713D01"/>
    <w:rsid w:val="00713D45"/>
    <w:rsid w:val="00713D50"/>
    <w:rsid w:val="00713E37"/>
    <w:rsid w:val="00713E5B"/>
    <w:rsid w:val="00713E99"/>
    <w:rsid w:val="00713ED7"/>
    <w:rsid w:val="00713F64"/>
    <w:rsid w:val="00713F77"/>
    <w:rsid w:val="00713F8B"/>
    <w:rsid w:val="00713FF7"/>
    <w:rsid w:val="007140D5"/>
    <w:rsid w:val="00714129"/>
    <w:rsid w:val="0071414E"/>
    <w:rsid w:val="007141D6"/>
    <w:rsid w:val="007141FB"/>
    <w:rsid w:val="00714221"/>
    <w:rsid w:val="00714235"/>
    <w:rsid w:val="00714275"/>
    <w:rsid w:val="007142B5"/>
    <w:rsid w:val="00714318"/>
    <w:rsid w:val="00714360"/>
    <w:rsid w:val="007143AC"/>
    <w:rsid w:val="007143E6"/>
    <w:rsid w:val="00714427"/>
    <w:rsid w:val="00714444"/>
    <w:rsid w:val="007144CD"/>
    <w:rsid w:val="00714518"/>
    <w:rsid w:val="00714524"/>
    <w:rsid w:val="00714558"/>
    <w:rsid w:val="0071456D"/>
    <w:rsid w:val="0071457D"/>
    <w:rsid w:val="00714596"/>
    <w:rsid w:val="0071459A"/>
    <w:rsid w:val="007145BB"/>
    <w:rsid w:val="00714607"/>
    <w:rsid w:val="00714616"/>
    <w:rsid w:val="00714621"/>
    <w:rsid w:val="00714652"/>
    <w:rsid w:val="00714663"/>
    <w:rsid w:val="007146EF"/>
    <w:rsid w:val="0071470C"/>
    <w:rsid w:val="00714788"/>
    <w:rsid w:val="007147AA"/>
    <w:rsid w:val="007147C4"/>
    <w:rsid w:val="007147D1"/>
    <w:rsid w:val="00714817"/>
    <w:rsid w:val="00714830"/>
    <w:rsid w:val="00714887"/>
    <w:rsid w:val="0071489D"/>
    <w:rsid w:val="007149A4"/>
    <w:rsid w:val="00714A3C"/>
    <w:rsid w:val="00714A58"/>
    <w:rsid w:val="00714A88"/>
    <w:rsid w:val="00714ABB"/>
    <w:rsid w:val="00714AC0"/>
    <w:rsid w:val="00714B62"/>
    <w:rsid w:val="00714B82"/>
    <w:rsid w:val="00714C9E"/>
    <w:rsid w:val="00714CED"/>
    <w:rsid w:val="00714D31"/>
    <w:rsid w:val="00714D3A"/>
    <w:rsid w:val="00714D84"/>
    <w:rsid w:val="00714E62"/>
    <w:rsid w:val="00714E7B"/>
    <w:rsid w:val="00714F04"/>
    <w:rsid w:val="00714F07"/>
    <w:rsid w:val="0071503D"/>
    <w:rsid w:val="00715090"/>
    <w:rsid w:val="007150A0"/>
    <w:rsid w:val="00715101"/>
    <w:rsid w:val="0071513A"/>
    <w:rsid w:val="0071517E"/>
    <w:rsid w:val="007151E7"/>
    <w:rsid w:val="0071521B"/>
    <w:rsid w:val="00715233"/>
    <w:rsid w:val="0071523A"/>
    <w:rsid w:val="00715271"/>
    <w:rsid w:val="007152C3"/>
    <w:rsid w:val="007152EB"/>
    <w:rsid w:val="0071530E"/>
    <w:rsid w:val="00715332"/>
    <w:rsid w:val="0071538D"/>
    <w:rsid w:val="00715440"/>
    <w:rsid w:val="007154B7"/>
    <w:rsid w:val="00715514"/>
    <w:rsid w:val="00715534"/>
    <w:rsid w:val="007155E9"/>
    <w:rsid w:val="00715601"/>
    <w:rsid w:val="0071560F"/>
    <w:rsid w:val="00715614"/>
    <w:rsid w:val="00715680"/>
    <w:rsid w:val="007156CA"/>
    <w:rsid w:val="00715734"/>
    <w:rsid w:val="00715753"/>
    <w:rsid w:val="00715802"/>
    <w:rsid w:val="0071585E"/>
    <w:rsid w:val="0071592C"/>
    <w:rsid w:val="007159BF"/>
    <w:rsid w:val="00715A76"/>
    <w:rsid w:val="00715AA4"/>
    <w:rsid w:val="00715ACA"/>
    <w:rsid w:val="00715B04"/>
    <w:rsid w:val="00715B6C"/>
    <w:rsid w:val="00715B8C"/>
    <w:rsid w:val="00715BF5"/>
    <w:rsid w:val="00715C51"/>
    <w:rsid w:val="00715C82"/>
    <w:rsid w:val="00715CA6"/>
    <w:rsid w:val="00715CF3"/>
    <w:rsid w:val="00715DDB"/>
    <w:rsid w:val="00715E64"/>
    <w:rsid w:val="00715E82"/>
    <w:rsid w:val="00715EA5"/>
    <w:rsid w:val="00715F12"/>
    <w:rsid w:val="00715F70"/>
    <w:rsid w:val="00715F7D"/>
    <w:rsid w:val="00715FB8"/>
    <w:rsid w:val="007160A5"/>
    <w:rsid w:val="007162CE"/>
    <w:rsid w:val="0071633C"/>
    <w:rsid w:val="00716361"/>
    <w:rsid w:val="00716369"/>
    <w:rsid w:val="007163DB"/>
    <w:rsid w:val="007163E6"/>
    <w:rsid w:val="0071647E"/>
    <w:rsid w:val="007164AD"/>
    <w:rsid w:val="0071653D"/>
    <w:rsid w:val="0071653F"/>
    <w:rsid w:val="0071659E"/>
    <w:rsid w:val="007165DC"/>
    <w:rsid w:val="00716603"/>
    <w:rsid w:val="0071671D"/>
    <w:rsid w:val="0071677E"/>
    <w:rsid w:val="007167F0"/>
    <w:rsid w:val="00716810"/>
    <w:rsid w:val="00716837"/>
    <w:rsid w:val="0071689D"/>
    <w:rsid w:val="007168CF"/>
    <w:rsid w:val="007168EB"/>
    <w:rsid w:val="00716909"/>
    <w:rsid w:val="0071690F"/>
    <w:rsid w:val="0071691E"/>
    <w:rsid w:val="0071693A"/>
    <w:rsid w:val="00716951"/>
    <w:rsid w:val="007169D3"/>
    <w:rsid w:val="00716A33"/>
    <w:rsid w:val="00716A4A"/>
    <w:rsid w:val="00716A57"/>
    <w:rsid w:val="00716B73"/>
    <w:rsid w:val="00716B96"/>
    <w:rsid w:val="00716BC0"/>
    <w:rsid w:val="00716BF9"/>
    <w:rsid w:val="00716C0F"/>
    <w:rsid w:val="00716C31"/>
    <w:rsid w:val="00716C6E"/>
    <w:rsid w:val="00716D14"/>
    <w:rsid w:val="00716D1F"/>
    <w:rsid w:val="00716D33"/>
    <w:rsid w:val="00716D6C"/>
    <w:rsid w:val="00716D72"/>
    <w:rsid w:val="00716DC6"/>
    <w:rsid w:val="00716DDF"/>
    <w:rsid w:val="00716E56"/>
    <w:rsid w:val="00716ED9"/>
    <w:rsid w:val="00716F03"/>
    <w:rsid w:val="00716F1C"/>
    <w:rsid w:val="00716F7A"/>
    <w:rsid w:val="00716F80"/>
    <w:rsid w:val="00716FBB"/>
    <w:rsid w:val="00716FCF"/>
    <w:rsid w:val="00716FD1"/>
    <w:rsid w:val="00717014"/>
    <w:rsid w:val="00717058"/>
    <w:rsid w:val="00717078"/>
    <w:rsid w:val="0071716F"/>
    <w:rsid w:val="00717188"/>
    <w:rsid w:val="007171F0"/>
    <w:rsid w:val="00717276"/>
    <w:rsid w:val="0071729F"/>
    <w:rsid w:val="007172A5"/>
    <w:rsid w:val="007172C4"/>
    <w:rsid w:val="007172DD"/>
    <w:rsid w:val="007172FA"/>
    <w:rsid w:val="00717311"/>
    <w:rsid w:val="00717334"/>
    <w:rsid w:val="00717405"/>
    <w:rsid w:val="00717450"/>
    <w:rsid w:val="00717475"/>
    <w:rsid w:val="007174DF"/>
    <w:rsid w:val="00717512"/>
    <w:rsid w:val="00717586"/>
    <w:rsid w:val="007175D2"/>
    <w:rsid w:val="00717615"/>
    <w:rsid w:val="00717623"/>
    <w:rsid w:val="0071762A"/>
    <w:rsid w:val="00717694"/>
    <w:rsid w:val="007176BF"/>
    <w:rsid w:val="007176CD"/>
    <w:rsid w:val="00717728"/>
    <w:rsid w:val="00717733"/>
    <w:rsid w:val="007177F2"/>
    <w:rsid w:val="0071787A"/>
    <w:rsid w:val="00717894"/>
    <w:rsid w:val="007178BE"/>
    <w:rsid w:val="007178FA"/>
    <w:rsid w:val="0071792F"/>
    <w:rsid w:val="0071794B"/>
    <w:rsid w:val="0071795D"/>
    <w:rsid w:val="007179A8"/>
    <w:rsid w:val="007179CA"/>
    <w:rsid w:val="00717AB2"/>
    <w:rsid w:val="00717AC2"/>
    <w:rsid w:val="00717AC4"/>
    <w:rsid w:val="00717B23"/>
    <w:rsid w:val="00717B3F"/>
    <w:rsid w:val="00717BBF"/>
    <w:rsid w:val="00717BDA"/>
    <w:rsid w:val="00717C68"/>
    <w:rsid w:val="00717C82"/>
    <w:rsid w:val="00717CB3"/>
    <w:rsid w:val="00717CE8"/>
    <w:rsid w:val="00717D01"/>
    <w:rsid w:val="00717D24"/>
    <w:rsid w:val="00717DAA"/>
    <w:rsid w:val="00717DCC"/>
    <w:rsid w:val="00717DCE"/>
    <w:rsid w:val="00717DE4"/>
    <w:rsid w:val="00717E92"/>
    <w:rsid w:val="00717EC2"/>
    <w:rsid w:val="00717F2F"/>
    <w:rsid w:val="00717F35"/>
    <w:rsid w:val="00717F37"/>
    <w:rsid w:val="00717F79"/>
    <w:rsid w:val="0072006D"/>
    <w:rsid w:val="0072028A"/>
    <w:rsid w:val="0072029B"/>
    <w:rsid w:val="007202B7"/>
    <w:rsid w:val="007202D9"/>
    <w:rsid w:val="00720309"/>
    <w:rsid w:val="00720325"/>
    <w:rsid w:val="00720334"/>
    <w:rsid w:val="00720397"/>
    <w:rsid w:val="0072049D"/>
    <w:rsid w:val="007204A4"/>
    <w:rsid w:val="00720524"/>
    <w:rsid w:val="00720549"/>
    <w:rsid w:val="00720555"/>
    <w:rsid w:val="0072059E"/>
    <w:rsid w:val="007205B9"/>
    <w:rsid w:val="00720617"/>
    <w:rsid w:val="00720651"/>
    <w:rsid w:val="007206AD"/>
    <w:rsid w:val="007206E8"/>
    <w:rsid w:val="00720729"/>
    <w:rsid w:val="0072074A"/>
    <w:rsid w:val="0072079F"/>
    <w:rsid w:val="007207BF"/>
    <w:rsid w:val="0072080A"/>
    <w:rsid w:val="0072088B"/>
    <w:rsid w:val="0072094D"/>
    <w:rsid w:val="0072097C"/>
    <w:rsid w:val="007209BF"/>
    <w:rsid w:val="00720A67"/>
    <w:rsid w:val="00720AAA"/>
    <w:rsid w:val="00720ACA"/>
    <w:rsid w:val="00720ADC"/>
    <w:rsid w:val="00720AF6"/>
    <w:rsid w:val="00720BFD"/>
    <w:rsid w:val="00720C47"/>
    <w:rsid w:val="00720CD8"/>
    <w:rsid w:val="00720D29"/>
    <w:rsid w:val="00720DDF"/>
    <w:rsid w:val="00720E2F"/>
    <w:rsid w:val="00720E9F"/>
    <w:rsid w:val="00720EE9"/>
    <w:rsid w:val="00720F55"/>
    <w:rsid w:val="00720F7D"/>
    <w:rsid w:val="00720FBD"/>
    <w:rsid w:val="0072100B"/>
    <w:rsid w:val="0072105D"/>
    <w:rsid w:val="007210C6"/>
    <w:rsid w:val="007210C7"/>
    <w:rsid w:val="007210E5"/>
    <w:rsid w:val="0072115E"/>
    <w:rsid w:val="00721233"/>
    <w:rsid w:val="0072124D"/>
    <w:rsid w:val="0072125B"/>
    <w:rsid w:val="007214BE"/>
    <w:rsid w:val="0072166E"/>
    <w:rsid w:val="00721690"/>
    <w:rsid w:val="007216DA"/>
    <w:rsid w:val="007216EA"/>
    <w:rsid w:val="00721719"/>
    <w:rsid w:val="0072175C"/>
    <w:rsid w:val="00721776"/>
    <w:rsid w:val="00721783"/>
    <w:rsid w:val="007217E4"/>
    <w:rsid w:val="0072181F"/>
    <w:rsid w:val="00721831"/>
    <w:rsid w:val="00721958"/>
    <w:rsid w:val="00721967"/>
    <w:rsid w:val="007219BE"/>
    <w:rsid w:val="007219EF"/>
    <w:rsid w:val="00721A61"/>
    <w:rsid w:val="00721A6F"/>
    <w:rsid w:val="00721A84"/>
    <w:rsid w:val="00721AB9"/>
    <w:rsid w:val="00721ABB"/>
    <w:rsid w:val="00721ACA"/>
    <w:rsid w:val="00721B63"/>
    <w:rsid w:val="00721B87"/>
    <w:rsid w:val="00721B8D"/>
    <w:rsid w:val="00721BDE"/>
    <w:rsid w:val="00721C8C"/>
    <w:rsid w:val="00721CB1"/>
    <w:rsid w:val="00721CBE"/>
    <w:rsid w:val="00721CE2"/>
    <w:rsid w:val="00721CF7"/>
    <w:rsid w:val="00721D0B"/>
    <w:rsid w:val="00721D23"/>
    <w:rsid w:val="00721D56"/>
    <w:rsid w:val="00721E1B"/>
    <w:rsid w:val="00721E88"/>
    <w:rsid w:val="00721E90"/>
    <w:rsid w:val="00721E97"/>
    <w:rsid w:val="00721EC5"/>
    <w:rsid w:val="00721ECA"/>
    <w:rsid w:val="00721F60"/>
    <w:rsid w:val="00721F93"/>
    <w:rsid w:val="00721FBF"/>
    <w:rsid w:val="00721FEB"/>
    <w:rsid w:val="0072203B"/>
    <w:rsid w:val="0072203F"/>
    <w:rsid w:val="0072204F"/>
    <w:rsid w:val="00722060"/>
    <w:rsid w:val="00722061"/>
    <w:rsid w:val="00722109"/>
    <w:rsid w:val="0072212B"/>
    <w:rsid w:val="00722136"/>
    <w:rsid w:val="00722182"/>
    <w:rsid w:val="007221A0"/>
    <w:rsid w:val="007221FC"/>
    <w:rsid w:val="00722223"/>
    <w:rsid w:val="00722253"/>
    <w:rsid w:val="00722260"/>
    <w:rsid w:val="0072236A"/>
    <w:rsid w:val="007223AE"/>
    <w:rsid w:val="00722492"/>
    <w:rsid w:val="00722599"/>
    <w:rsid w:val="007225CD"/>
    <w:rsid w:val="007225F0"/>
    <w:rsid w:val="00722647"/>
    <w:rsid w:val="00722659"/>
    <w:rsid w:val="0072267C"/>
    <w:rsid w:val="007226A5"/>
    <w:rsid w:val="0072270A"/>
    <w:rsid w:val="00722743"/>
    <w:rsid w:val="007227F9"/>
    <w:rsid w:val="00722884"/>
    <w:rsid w:val="0072289A"/>
    <w:rsid w:val="00722905"/>
    <w:rsid w:val="007229C0"/>
    <w:rsid w:val="007229CF"/>
    <w:rsid w:val="00722ABD"/>
    <w:rsid w:val="00722AEC"/>
    <w:rsid w:val="00722AEE"/>
    <w:rsid w:val="00722BA8"/>
    <w:rsid w:val="00722BDF"/>
    <w:rsid w:val="00722BE0"/>
    <w:rsid w:val="00722BE8"/>
    <w:rsid w:val="00722BF4"/>
    <w:rsid w:val="00722C83"/>
    <w:rsid w:val="00722C9B"/>
    <w:rsid w:val="00722D56"/>
    <w:rsid w:val="00722D7C"/>
    <w:rsid w:val="00722DBD"/>
    <w:rsid w:val="00722EA8"/>
    <w:rsid w:val="00722EDD"/>
    <w:rsid w:val="00722F31"/>
    <w:rsid w:val="00722F33"/>
    <w:rsid w:val="007230B3"/>
    <w:rsid w:val="007230F4"/>
    <w:rsid w:val="007230F5"/>
    <w:rsid w:val="0072311E"/>
    <w:rsid w:val="007231F1"/>
    <w:rsid w:val="0072320A"/>
    <w:rsid w:val="0072323A"/>
    <w:rsid w:val="00723301"/>
    <w:rsid w:val="0072334F"/>
    <w:rsid w:val="00723350"/>
    <w:rsid w:val="007233C4"/>
    <w:rsid w:val="00723402"/>
    <w:rsid w:val="00723456"/>
    <w:rsid w:val="00723461"/>
    <w:rsid w:val="00723534"/>
    <w:rsid w:val="0072355C"/>
    <w:rsid w:val="007235B2"/>
    <w:rsid w:val="007235FD"/>
    <w:rsid w:val="007236E7"/>
    <w:rsid w:val="00723703"/>
    <w:rsid w:val="00723743"/>
    <w:rsid w:val="00723769"/>
    <w:rsid w:val="007237BF"/>
    <w:rsid w:val="00723896"/>
    <w:rsid w:val="007238BA"/>
    <w:rsid w:val="00723908"/>
    <w:rsid w:val="0072390A"/>
    <w:rsid w:val="00723933"/>
    <w:rsid w:val="00723950"/>
    <w:rsid w:val="00723A2A"/>
    <w:rsid w:val="00723A3A"/>
    <w:rsid w:val="00723A56"/>
    <w:rsid w:val="00723A76"/>
    <w:rsid w:val="00723A98"/>
    <w:rsid w:val="00723A9E"/>
    <w:rsid w:val="00723AAC"/>
    <w:rsid w:val="00723AF6"/>
    <w:rsid w:val="00723B22"/>
    <w:rsid w:val="00723B24"/>
    <w:rsid w:val="00723B3D"/>
    <w:rsid w:val="00723B88"/>
    <w:rsid w:val="00723C09"/>
    <w:rsid w:val="00723D18"/>
    <w:rsid w:val="00723D3F"/>
    <w:rsid w:val="00723D64"/>
    <w:rsid w:val="00723D88"/>
    <w:rsid w:val="00723DA2"/>
    <w:rsid w:val="00723E1E"/>
    <w:rsid w:val="00723E8E"/>
    <w:rsid w:val="00723EE2"/>
    <w:rsid w:val="00723F49"/>
    <w:rsid w:val="00723F63"/>
    <w:rsid w:val="00723F6E"/>
    <w:rsid w:val="00723FC7"/>
    <w:rsid w:val="00724006"/>
    <w:rsid w:val="00724031"/>
    <w:rsid w:val="00724032"/>
    <w:rsid w:val="007240A4"/>
    <w:rsid w:val="007240D1"/>
    <w:rsid w:val="007240FF"/>
    <w:rsid w:val="00724137"/>
    <w:rsid w:val="00724141"/>
    <w:rsid w:val="00724163"/>
    <w:rsid w:val="0072419A"/>
    <w:rsid w:val="007241C6"/>
    <w:rsid w:val="0072426D"/>
    <w:rsid w:val="007242B9"/>
    <w:rsid w:val="00724403"/>
    <w:rsid w:val="0072449F"/>
    <w:rsid w:val="007244CE"/>
    <w:rsid w:val="007244FA"/>
    <w:rsid w:val="007244FE"/>
    <w:rsid w:val="00724509"/>
    <w:rsid w:val="0072453D"/>
    <w:rsid w:val="00724545"/>
    <w:rsid w:val="007245AA"/>
    <w:rsid w:val="007245B8"/>
    <w:rsid w:val="007245F9"/>
    <w:rsid w:val="007246BA"/>
    <w:rsid w:val="007246C6"/>
    <w:rsid w:val="007246EF"/>
    <w:rsid w:val="00724755"/>
    <w:rsid w:val="00724778"/>
    <w:rsid w:val="007247AB"/>
    <w:rsid w:val="007247E1"/>
    <w:rsid w:val="0072488A"/>
    <w:rsid w:val="007248A8"/>
    <w:rsid w:val="0072495E"/>
    <w:rsid w:val="007249B3"/>
    <w:rsid w:val="007249EA"/>
    <w:rsid w:val="00724ABC"/>
    <w:rsid w:val="00724AEC"/>
    <w:rsid w:val="00724B65"/>
    <w:rsid w:val="00724C37"/>
    <w:rsid w:val="00724D08"/>
    <w:rsid w:val="00724D42"/>
    <w:rsid w:val="00724D4C"/>
    <w:rsid w:val="00724DA7"/>
    <w:rsid w:val="00724DF9"/>
    <w:rsid w:val="00724E09"/>
    <w:rsid w:val="00724E4F"/>
    <w:rsid w:val="00724E5B"/>
    <w:rsid w:val="00724E60"/>
    <w:rsid w:val="00724E7A"/>
    <w:rsid w:val="00724EA1"/>
    <w:rsid w:val="00724EB2"/>
    <w:rsid w:val="00724F6E"/>
    <w:rsid w:val="00724FD2"/>
    <w:rsid w:val="00724FDD"/>
    <w:rsid w:val="00724FE7"/>
    <w:rsid w:val="0072503C"/>
    <w:rsid w:val="00725076"/>
    <w:rsid w:val="00725079"/>
    <w:rsid w:val="007250BB"/>
    <w:rsid w:val="007250E2"/>
    <w:rsid w:val="007251F5"/>
    <w:rsid w:val="00725230"/>
    <w:rsid w:val="00725246"/>
    <w:rsid w:val="00725353"/>
    <w:rsid w:val="00725381"/>
    <w:rsid w:val="0072538C"/>
    <w:rsid w:val="007253A4"/>
    <w:rsid w:val="007254C8"/>
    <w:rsid w:val="00725550"/>
    <w:rsid w:val="00725573"/>
    <w:rsid w:val="00725600"/>
    <w:rsid w:val="0072576B"/>
    <w:rsid w:val="00725836"/>
    <w:rsid w:val="007258E8"/>
    <w:rsid w:val="00725910"/>
    <w:rsid w:val="00725A3A"/>
    <w:rsid w:val="00725ADB"/>
    <w:rsid w:val="00725AEF"/>
    <w:rsid w:val="00725AF5"/>
    <w:rsid w:val="00725B34"/>
    <w:rsid w:val="00725B41"/>
    <w:rsid w:val="00725BFD"/>
    <w:rsid w:val="00725C14"/>
    <w:rsid w:val="00725C45"/>
    <w:rsid w:val="00725C79"/>
    <w:rsid w:val="00725C88"/>
    <w:rsid w:val="00725CFD"/>
    <w:rsid w:val="00725D1C"/>
    <w:rsid w:val="00725D1E"/>
    <w:rsid w:val="00725D38"/>
    <w:rsid w:val="00725D85"/>
    <w:rsid w:val="00725DFE"/>
    <w:rsid w:val="00725E1A"/>
    <w:rsid w:val="00725E38"/>
    <w:rsid w:val="00725EBE"/>
    <w:rsid w:val="00725F17"/>
    <w:rsid w:val="00725F1B"/>
    <w:rsid w:val="00725FA9"/>
    <w:rsid w:val="00725FD7"/>
    <w:rsid w:val="0072604B"/>
    <w:rsid w:val="00726053"/>
    <w:rsid w:val="00726068"/>
    <w:rsid w:val="00726120"/>
    <w:rsid w:val="007261D5"/>
    <w:rsid w:val="00726243"/>
    <w:rsid w:val="007262E1"/>
    <w:rsid w:val="007262E2"/>
    <w:rsid w:val="0072639C"/>
    <w:rsid w:val="007263A5"/>
    <w:rsid w:val="0072654F"/>
    <w:rsid w:val="0072656C"/>
    <w:rsid w:val="00726594"/>
    <w:rsid w:val="007265A9"/>
    <w:rsid w:val="007265AD"/>
    <w:rsid w:val="0072665B"/>
    <w:rsid w:val="0072668A"/>
    <w:rsid w:val="007266B2"/>
    <w:rsid w:val="007267F5"/>
    <w:rsid w:val="00726804"/>
    <w:rsid w:val="0072691A"/>
    <w:rsid w:val="0072694F"/>
    <w:rsid w:val="00726998"/>
    <w:rsid w:val="00726A92"/>
    <w:rsid w:val="00726AA4"/>
    <w:rsid w:val="00726B0D"/>
    <w:rsid w:val="00726C0F"/>
    <w:rsid w:val="00726CB7"/>
    <w:rsid w:val="00726D45"/>
    <w:rsid w:val="00726E5B"/>
    <w:rsid w:val="00726EA8"/>
    <w:rsid w:val="00726F1A"/>
    <w:rsid w:val="00726F90"/>
    <w:rsid w:val="00726FA0"/>
    <w:rsid w:val="00726FEB"/>
    <w:rsid w:val="007270EF"/>
    <w:rsid w:val="00727160"/>
    <w:rsid w:val="007271AC"/>
    <w:rsid w:val="007271B0"/>
    <w:rsid w:val="007271F8"/>
    <w:rsid w:val="00727203"/>
    <w:rsid w:val="007272BE"/>
    <w:rsid w:val="007272EF"/>
    <w:rsid w:val="00727311"/>
    <w:rsid w:val="00727346"/>
    <w:rsid w:val="00727441"/>
    <w:rsid w:val="00727491"/>
    <w:rsid w:val="00727594"/>
    <w:rsid w:val="0072760F"/>
    <w:rsid w:val="007276AF"/>
    <w:rsid w:val="00727723"/>
    <w:rsid w:val="0072778D"/>
    <w:rsid w:val="007277A4"/>
    <w:rsid w:val="007277CE"/>
    <w:rsid w:val="00727842"/>
    <w:rsid w:val="00727876"/>
    <w:rsid w:val="00727883"/>
    <w:rsid w:val="007279B3"/>
    <w:rsid w:val="007279E1"/>
    <w:rsid w:val="007279ED"/>
    <w:rsid w:val="007279F3"/>
    <w:rsid w:val="00727A85"/>
    <w:rsid w:val="00727B3F"/>
    <w:rsid w:val="00727B7A"/>
    <w:rsid w:val="00727B9B"/>
    <w:rsid w:val="00727BB6"/>
    <w:rsid w:val="00727C43"/>
    <w:rsid w:val="00727C4E"/>
    <w:rsid w:val="00727D98"/>
    <w:rsid w:val="00727DC4"/>
    <w:rsid w:val="00727DD9"/>
    <w:rsid w:val="00727E00"/>
    <w:rsid w:val="00727E48"/>
    <w:rsid w:val="00727EEF"/>
    <w:rsid w:val="00727F67"/>
    <w:rsid w:val="00727FD5"/>
    <w:rsid w:val="00730018"/>
    <w:rsid w:val="00730068"/>
    <w:rsid w:val="0073008C"/>
    <w:rsid w:val="0073009F"/>
    <w:rsid w:val="0073012A"/>
    <w:rsid w:val="00730140"/>
    <w:rsid w:val="0073015D"/>
    <w:rsid w:val="007301D9"/>
    <w:rsid w:val="00730264"/>
    <w:rsid w:val="00730277"/>
    <w:rsid w:val="00730331"/>
    <w:rsid w:val="00730424"/>
    <w:rsid w:val="007304A2"/>
    <w:rsid w:val="007304CC"/>
    <w:rsid w:val="00730564"/>
    <w:rsid w:val="00730581"/>
    <w:rsid w:val="00730602"/>
    <w:rsid w:val="00730632"/>
    <w:rsid w:val="00730646"/>
    <w:rsid w:val="00730654"/>
    <w:rsid w:val="007306EA"/>
    <w:rsid w:val="0073071F"/>
    <w:rsid w:val="00730760"/>
    <w:rsid w:val="0073078D"/>
    <w:rsid w:val="007307BA"/>
    <w:rsid w:val="00730823"/>
    <w:rsid w:val="007308CB"/>
    <w:rsid w:val="007308F3"/>
    <w:rsid w:val="007309F1"/>
    <w:rsid w:val="00730AF5"/>
    <w:rsid w:val="00730B11"/>
    <w:rsid w:val="00730B56"/>
    <w:rsid w:val="00730B71"/>
    <w:rsid w:val="00730BCA"/>
    <w:rsid w:val="00730BDC"/>
    <w:rsid w:val="00730D20"/>
    <w:rsid w:val="00730D8D"/>
    <w:rsid w:val="00730DA4"/>
    <w:rsid w:val="00730DC4"/>
    <w:rsid w:val="00730E15"/>
    <w:rsid w:val="00730EF0"/>
    <w:rsid w:val="00730F3F"/>
    <w:rsid w:val="00730F7E"/>
    <w:rsid w:val="00730FDE"/>
    <w:rsid w:val="00731118"/>
    <w:rsid w:val="0073114F"/>
    <w:rsid w:val="0073116E"/>
    <w:rsid w:val="00731177"/>
    <w:rsid w:val="0073119F"/>
    <w:rsid w:val="007311A1"/>
    <w:rsid w:val="007311BD"/>
    <w:rsid w:val="007311CB"/>
    <w:rsid w:val="007311ED"/>
    <w:rsid w:val="00731226"/>
    <w:rsid w:val="00731275"/>
    <w:rsid w:val="0073128A"/>
    <w:rsid w:val="007312B1"/>
    <w:rsid w:val="007312B3"/>
    <w:rsid w:val="0073133B"/>
    <w:rsid w:val="00731367"/>
    <w:rsid w:val="00731388"/>
    <w:rsid w:val="007313E7"/>
    <w:rsid w:val="00731409"/>
    <w:rsid w:val="00731434"/>
    <w:rsid w:val="0073143A"/>
    <w:rsid w:val="0073145D"/>
    <w:rsid w:val="0073155C"/>
    <w:rsid w:val="007316AB"/>
    <w:rsid w:val="007316B2"/>
    <w:rsid w:val="0073170B"/>
    <w:rsid w:val="0073175E"/>
    <w:rsid w:val="007317BA"/>
    <w:rsid w:val="007317C3"/>
    <w:rsid w:val="0073183E"/>
    <w:rsid w:val="00731870"/>
    <w:rsid w:val="00731897"/>
    <w:rsid w:val="0073189F"/>
    <w:rsid w:val="007318BF"/>
    <w:rsid w:val="007318C6"/>
    <w:rsid w:val="007318F0"/>
    <w:rsid w:val="007319DF"/>
    <w:rsid w:val="007319FA"/>
    <w:rsid w:val="00731A0E"/>
    <w:rsid w:val="00731A5B"/>
    <w:rsid w:val="00731A7A"/>
    <w:rsid w:val="00731A93"/>
    <w:rsid w:val="00731B24"/>
    <w:rsid w:val="00731B2E"/>
    <w:rsid w:val="00731B77"/>
    <w:rsid w:val="00731C52"/>
    <w:rsid w:val="00731CDE"/>
    <w:rsid w:val="00731CE6"/>
    <w:rsid w:val="00731D1F"/>
    <w:rsid w:val="00731D28"/>
    <w:rsid w:val="00731D2D"/>
    <w:rsid w:val="00731D2F"/>
    <w:rsid w:val="00731D7B"/>
    <w:rsid w:val="00731DA0"/>
    <w:rsid w:val="00731DA6"/>
    <w:rsid w:val="00731DC5"/>
    <w:rsid w:val="00731E4E"/>
    <w:rsid w:val="00731E64"/>
    <w:rsid w:val="00731E7B"/>
    <w:rsid w:val="00731EC1"/>
    <w:rsid w:val="00731F7F"/>
    <w:rsid w:val="00731FBB"/>
    <w:rsid w:val="00732055"/>
    <w:rsid w:val="00732064"/>
    <w:rsid w:val="0073206F"/>
    <w:rsid w:val="007320A8"/>
    <w:rsid w:val="007320D5"/>
    <w:rsid w:val="0073212C"/>
    <w:rsid w:val="00732178"/>
    <w:rsid w:val="007321DB"/>
    <w:rsid w:val="00732296"/>
    <w:rsid w:val="007322AB"/>
    <w:rsid w:val="007323DD"/>
    <w:rsid w:val="007324CC"/>
    <w:rsid w:val="007325B7"/>
    <w:rsid w:val="007325FE"/>
    <w:rsid w:val="00732647"/>
    <w:rsid w:val="00732673"/>
    <w:rsid w:val="007326EE"/>
    <w:rsid w:val="00732746"/>
    <w:rsid w:val="007327A2"/>
    <w:rsid w:val="007327EC"/>
    <w:rsid w:val="007327FF"/>
    <w:rsid w:val="0073286A"/>
    <w:rsid w:val="007328C9"/>
    <w:rsid w:val="00732959"/>
    <w:rsid w:val="007329C2"/>
    <w:rsid w:val="007329D0"/>
    <w:rsid w:val="007329F3"/>
    <w:rsid w:val="00732A3B"/>
    <w:rsid w:val="00732ADB"/>
    <w:rsid w:val="00732B06"/>
    <w:rsid w:val="00732B4E"/>
    <w:rsid w:val="00732B4F"/>
    <w:rsid w:val="00732C14"/>
    <w:rsid w:val="00732CC5"/>
    <w:rsid w:val="00732CD2"/>
    <w:rsid w:val="00732D0C"/>
    <w:rsid w:val="00732D3B"/>
    <w:rsid w:val="00732D75"/>
    <w:rsid w:val="00732E98"/>
    <w:rsid w:val="00732F0C"/>
    <w:rsid w:val="00732F5A"/>
    <w:rsid w:val="00732FBD"/>
    <w:rsid w:val="00732FEC"/>
    <w:rsid w:val="00732FF4"/>
    <w:rsid w:val="00733133"/>
    <w:rsid w:val="0073315C"/>
    <w:rsid w:val="007331C6"/>
    <w:rsid w:val="00733289"/>
    <w:rsid w:val="007332AB"/>
    <w:rsid w:val="00733420"/>
    <w:rsid w:val="0073349F"/>
    <w:rsid w:val="00733581"/>
    <w:rsid w:val="00733591"/>
    <w:rsid w:val="007335E9"/>
    <w:rsid w:val="007335EB"/>
    <w:rsid w:val="0073364C"/>
    <w:rsid w:val="00733679"/>
    <w:rsid w:val="0073367E"/>
    <w:rsid w:val="00733729"/>
    <w:rsid w:val="00733747"/>
    <w:rsid w:val="007337C9"/>
    <w:rsid w:val="007337CB"/>
    <w:rsid w:val="007337FD"/>
    <w:rsid w:val="0073380D"/>
    <w:rsid w:val="00733837"/>
    <w:rsid w:val="00733850"/>
    <w:rsid w:val="0073386F"/>
    <w:rsid w:val="00733923"/>
    <w:rsid w:val="00733965"/>
    <w:rsid w:val="007339A4"/>
    <w:rsid w:val="007339ED"/>
    <w:rsid w:val="00733A09"/>
    <w:rsid w:val="00733A58"/>
    <w:rsid w:val="00733AD8"/>
    <w:rsid w:val="00733BBD"/>
    <w:rsid w:val="00733BF2"/>
    <w:rsid w:val="00733C4E"/>
    <w:rsid w:val="00733C65"/>
    <w:rsid w:val="00733CD8"/>
    <w:rsid w:val="00733D7B"/>
    <w:rsid w:val="00733E00"/>
    <w:rsid w:val="00733E04"/>
    <w:rsid w:val="00733E2E"/>
    <w:rsid w:val="00733E97"/>
    <w:rsid w:val="00733EFE"/>
    <w:rsid w:val="00733FE7"/>
    <w:rsid w:val="00734062"/>
    <w:rsid w:val="007340B0"/>
    <w:rsid w:val="00734163"/>
    <w:rsid w:val="00734184"/>
    <w:rsid w:val="0073419E"/>
    <w:rsid w:val="007341C1"/>
    <w:rsid w:val="0073420F"/>
    <w:rsid w:val="00734240"/>
    <w:rsid w:val="007342BA"/>
    <w:rsid w:val="007342C8"/>
    <w:rsid w:val="00734310"/>
    <w:rsid w:val="00734323"/>
    <w:rsid w:val="00734329"/>
    <w:rsid w:val="00734436"/>
    <w:rsid w:val="0073448E"/>
    <w:rsid w:val="007344B5"/>
    <w:rsid w:val="00734530"/>
    <w:rsid w:val="007345B6"/>
    <w:rsid w:val="007345B9"/>
    <w:rsid w:val="007345F7"/>
    <w:rsid w:val="00734674"/>
    <w:rsid w:val="007346A1"/>
    <w:rsid w:val="007346AD"/>
    <w:rsid w:val="007346F2"/>
    <w:rsid w:val="007346F9"/>
    <w:rsid w:val="00734709"/>
    <w:rsid w:val="0073473F"/>
    <w:rsid w:val="00734769"/>
    <w:rsid w:val="007347C0"/>
    <w:rsid w:val="007347D7"/>
    <w:rsid w:val="007348A3"/>
    <w:rsid w:val="0073493E"/>
    <w:rsid w:val="00734943"/>
    <w:rsid w:val="00734A25"/>
    <w:rsid w:val="00734AAC"/>
    <w:rsid w:val="00734BE0"/>
    <w:rsid w:val="00734BE2"/>
    <w:rsid w:val="00734CCE"/>
    <w:rsid w:val="00734D64"/>
    <w:rsid w:val="00734DB5"/>
    <w:rsid w:val="00734DBB"/>
    <w:rsid w:val="00734DE8"/>
    <w:rsid w:val="00734E26"/>
    <w:rsid w:val="00734E2D"/>
    <w:rsid w:val="00734E99"/>
    <w:rsid w:val="00734EB5"/>
    <w:rsid w:val="00734EF0"/>
    <w:rsid w:val="00734EFD"/>
    <w:rsid w:val="00734F11"/>
    <w:rsid w:val="00734FAA"/>
    <w:rsid w:val="00734FE3"/>
    <w:rsid w:val="00734FF3"/>
    <w:rsid w:val="00735027"/>
    <w:rsid w:val="0073511C"/>
    <w:rsid w:val="0073525A"/>
    <w:rsid w:val="007352A7"/>
    <w:rsid w:val="007352FE"/>
    <w:rsid w:val="00735311"/>
    <w:rsid w:val="0073538B"/>
    <w:rsid w:val="007353A4"/>
    <w:rsid w:val="007353DB"/>
    <w:rsid w:val="007353DC"/>
    <w:rsid w:val="00735440"/>
    <w:rsid w:val="007354DB"/>
    <w:rsid w:val="007355DC"/>
    <w:rsid w:val="00735625"/>
    <w:rsid w:val="0073572A"/>
    <w:rsid w:val="00735760"/>
    <w:rsid w:val="00735799"/>
    <w:rsid w:val="007357BF"/>
    <w:rsid w:val="007357DA"/>
    <w:rsid w:val="00735836"/>
    <w:rsid w:val="00735852"/>
    <w:rsid w:val="0073594C"/>
    <w:rsid w:val="007359C9"/>
    <w:rsid w:val="00735A2A"/>
    <w:rsid w:val="00735A33"/>
    <w:rsid w:val="00735B43"/>
    <w:rsid w:val="00735B47"/>
    <w:rsid w:val="00735B4A"/>
    <w:rsid w:val="00735B64"/>
    <w:rsid w:val="00735B68"/>
    <w:rsid w:val="00735C24"/>
    <w:rsid w:val="00735C35"/>
    <w:rsid w:val="00735D18"/>
    <w:rsid w:val="00735D3F"/>
    <w:rsid w:val="00735D42"/>
    <w:rsid w:val="00735D7B"/>
    <w:rsid w:val="00735DA8"/>
    <w:rsid w:val="00735DE6"/>
    <w:rsid w:val="00735DE8"/>
    <w:rsid w:val="00735E0D"/>
    <w:rsid w:val="00735EC8"/>
    <w:rsid w:val="00735F1C"/>
    <w:rsid w:val="0073605F"/>
    <w:rsid w:val="007360BD"/>
    <w:rsid w:val="0073612E"/>
    <w:rsid w:val="007361ED"/>
    <w:rsid w:val="0073621F"/>
    <w:rsid w:val="00736264"/>
    <w:rsid w:val="00736282"/>
    <w:rsid w:val="007362B8"/>
    <w:rsid w:val="007364EA"/>
    <w:rsid w:val="007364F3"/>
    <w:rsid w:val="0073654B"/>
    <w:rsid w:val="00736577"/>
    <w:rsid w:val="007365C8"/>
    <w:rsid w:val="007365E5"/>
    <w:rsid w:val="00736648"/>
    <w:rsid w:val="0073664B"/>
    <w:rsid w:val="00736661"/>
    <w:rsid w:val="00736667"/>
    <w:rsid w:val="007366CF"/>
    <w:rsid w:val="00736702"/>
    <w:rsid w:val="00736709"/>
    <w:rsid w:val="0073673D"/>
    <w:rsid w:val="0073678B"/>
    <w:rsid w:val="007367B9"/>
    <w:rsid w:val="00736848"/>
    <w:rsid w:val="0073685D"/>
    <w:rsid w:val="0073689E"/>
    <w:rsid w:val="007369AD"/>
    <w:rsid w:val="007369E2"/>
    <w:rsid w:val="00736A61"/>
    <w:rsid w:val="00736AA6"/>
    <w:rsid w:val="00736B19"/>
    <w:rsid w:val="00736B54"/>
    <w:rsid w:val="00736BB9"/>
    <w:rsid w:val="00736BBF"/>
    <w:rsid w:val="00736C18"/>
    <w:rsid w:val="00736C8D"/>
    <w:rsid w:val="00736C9F"/>
    <w:rsid w:val="00736CA0"/>
    <w:rsid w:val="00736CE1"/>
    <w:rsid w:val="00736D89"/>
    <w:rsid w:val="00736DA3"/>
    <w:rsid w:val="00736E1C"/>
    <w:rsid w:val="00736E8F"/>
    <w:rsid w:val="00736EDA"/>
    <w:rsid w:val="00736EF5"/>
    <w:rsid w:val="00736F39"/>
    <w:rsid w:val="00736F66"/>
    <w:rsid w:val="00736F7A"/>
    <w:rsid w:val="00736FA2"/>
    <w:rsid w:val="00736FB7"/>
    <w:rsid w:val="00736FD3"/>
    <w:rsid w:val="00737014"/>
    <w:rsid w:val="0073701C"/>
    <w:rsid w:val="0073703E"/>
    <w:rsid w:val="00737089"/>
    <w:rsid w:val="007370BA"/>
    <w:rsid w:val="007370DA"/>
    <w:rsid w:val="007370E7"/>
    <w:rsid w:val="0073711C"/>
    <w:rsid w:val="00737169"/>
    <w:rsid w:val="00737174"/>
    <w:rsid w:val="007371A8"/>
    <w:rsid w:val="007371E8"/>
    <w:rsid w:val="0073727A"/>
    <w:rsid w:val="007372D8"/>
    <w:rsid w:val="007372EE"/>
    <w:rsid w:val="00737302"/>
    <w:rsid w:val="00737338"/>
    <w:rsid w:val="00737419"/>
    <w:rsid w:val="007374B3"/>
    <w:rsid w:val="0073751C"/>
    <w:rsid w:val="00737520"/>
    <w:rsid w:val="00737569"/>
    <w:rsid w:val="007375BC"/>
    <w:rsid w:val="007375ED"/>
    <w:rsid w:val="00737667"/>
    <w:rsid w:val="007376C7"/>
    <w:rsid w:val="00737720"/>
    <w:rsid w:val="00737743"/>
    <w:rsid w:val="007377AF"/>
    <w:rsid w:val="007377CB"/>
    <w:rsid w:val="007377FF"/>
    <w:rsid w:val="0073785E"/>
    <w:rsid w:val="00737881"/>
    <w:rsid w:val="007378CE"/>
    <w:rsid w:val="007378FC"/>
    <w:rsid w:val="00737925"/>
    <w:rsid w:val="00737993"/>
    <w:rsid w:val="00737A99"/>
    <w:rsid w:val="00737B6C"/>
    <w:rsid w:val="00737BF1"/>
    <w:rsid w:val="00737C69"/>
    <w:rsid w:val="00737CBB"/>
    <w:rsid w:val="00737D29"/>
    <w:rsid w:val="00737D48"/>
    <w:rsid w:val="00737D55"/>
    <w:rsid w:val="00737D77"/>
    <w:rsid w:val="00737D7A"/>
    <w:rsid w:val="00737DB5"/>
    <w:rsid w:val="00737E76"/>
    <w:rsid w:val="00737EC0"/>
    <w:rsid w:val="00737F10"/>
    <w:rsid w:val="00737F44"/>
    <w:rsid w:val="00737FB3"/>
    <w:rsid w:val="00737FE4"/>
    <w:rsid w:val="0074002F"/>
    <w:rsid w:val="0074006B"/>
    <w:rsid w:val="00740090"/>
    <w:rsid w:val="007400E5"/>
    <w:rsid w:val="007400EA"/>
    <w:rsid w:val="0074010F"/>
    <w:rsid w:val="0074013A"/>
    <w:rsid w:val="00740172"/>
    <w:rsid w:val="0074022D"/>
    <w:rsid w:val="00740268"/>
    <w:rsid w:val="00740296"/>
    <w:rsid w:val="007402B9"/>
    <w:rsid w:val="007402CB"/>
    <w:rsid w:val="00740307"/>
    <w:rsid w:val="00740319"/>
    <w:rsid w:val="00740324"/>
    <w:rsid w:val="0074035A"/>
    <w:rsid w:val="00740361"/>
    <w:rsid w:val="0074045C"/>
    <w:rsid w:val="0074046C"/>
    <w:rsid w:val="0074047D"/>
    <w:rsid w:val="0074048D"/>
    <w:rsid w:val="0074050D"/>
    <w:rsid w:val="00740547"/>
    <w:rsid w:val="00740581"/>
    <w:rsid w:val="007405F2"/>
    <w:rsid w:val="00740601"/>
    <w:rsid w:val="00740609"/>
    <w:rsid w:val="0074066C"/>
    <w:rsid w:val="007406B4"/>
    <w:rsid w:val="007406D1"/>
    <w:rsid w:val="007406E6"/>
    <w:rsid w:val="007406FA"/>
    <w:rsid w:val="00740774"/>
    <w:rsid w:val="007407A9"/>
    <w:rsid w:val="007407AA"/>
    <w:rsid w:val="007407AC"/>
    <w:rsid w:val="00740828"/>
    <w:rsid w:val="00740849"/>
    <w:rsid w:val="00740869"/>
    <w:rsid w:val="007408F4"/>
    <w:rsid w:val="007408FB"/>
    <w:rsid w:val="00740928"/>
    <w:rsid w:val="007409AE"/>
    <w:rsid w:val="007409D5"/>
    <w:rsid w:val="00740A1C"/>
    <w:rsid w:val="00740A26"/>
    <w:rsid w:val="00740AD2"/>
    <w:rsid w:val="00740B05"/>
    <w:rsid w:val="00740B2D"/>
    <w:rsid w:val="00740BDD"/>
    <w:rsid w:val="00740C53"/>
    <w:rsid w:val="00740C77"/>
    <w:rsid w:val="00740D37"/>
    <w:rsid w:val="00740D96"/>
    <w:rsid w:val="00740E10"/>
    <w:rsid w:val="00740F29"/>
    <w:rsid w:val="00740F94"/>
    <w:rsid w:val="00740FF8"/>
    <w:rsid w:val="00740FF9"/>
    <w:rsid w:val="0074117B"/>
    <w:rsid w:val="007411DD"/>
    <w:rsid w:val="0074122D"/>
    <w:rsid w:val="0074126B"/>
    <w:rsid w:val="007412FC"/>
    <w:rsid w:val="00741385"/>
    <w:rsid w:val="0074141E"/>
    <w:rsid w:val="007414C1"/>
    <w:rsid w:val="007414E2"/>
    <w:rsid w:val="0074165B"/>
    <w:rsid w:val="00741685"/>
    <w:rsid w:val="0074172A"/>
    <w:rsid w:val="0074174D"/>
    <w:rsid w:val="007417D3"/>
    <w:rsid w:val="00741842"/>
    <w:rsid w:val="00741845"/>
    <w:rsid w:val="0074187F"/>
    <w:rsid w:val="007418B4"/>
    <w:rsid w:val="00741947"/>
    <w:rsid w:val="0074197C"/>
    <w:rsid w:val="0074197E"/>
    <w:rsid w:val="0074199C"/>
    <w:rsid w:val="00741A10"/>
    <w:rsid w:val="00741A34"/>
    <w:rsid w:val="00741B12"/>
    <w:rsid w:val="00741B58"/>
    <w:rsid w:val="00741B62"/>
    <w:rsid w:val="00741B77"/>
    <w:rsid w:val="00741B95"/>
    <w:rsid w:val="00741BC6"/>
    <w:rsid w:val="00741BCB"/>
    <w:rsid w:val="00741BDD"/>
    <w:rsid w:val="00741C6D"/>
    <w:rsid w:val="00741CAA"/>
    <w:rsid w:val="00741D0C"/>
    <w:rsid w:val="00741D57"/>
    <w:rsid w:val="00741D71"/>
    <w:rsid w:val="00741D83"/>
    <w:rsid w:val="00741DF4"/>
    <w:rsid w:val="00741E52"/>
    <w:rsid w:val="00741E9C"/>
    <w:rsid w:val="00741EBC"/>
    <w:rsid w:val="00741F90"/>
    <w:rsid w:val="00741FA9"/>
    <w:rsid w:val="00741FF8"/>
    <w:rsid w:val="00742078"/>
    <w:rsid w:val="007420A4"/>
    <w:rsid w:val="007420BB"/>
    <w:rsid w:val="0074211C"/>
    <w:rsid w:val="0074211F"/>
    <w:rsid w:val="00742145"/>
    <w:rsid w:val="00742190"/>
    <w:rsid w:val="007422AD"/>
    <w:rsid w:val="007422BC"/>
    <w:rsid w:val="00742301"/>
    <w:rsid w:val="0074232C"/>
    <w:rsid w:val="00742372"/>
    <w:rsid w:val="007423A0"/>
    <w:rsid w:val="007423F0"/>
    <w:rsid w:val="007424BA"/>
    <w:rsid w:val="007424D6"/>
    <w:rsid w:val="007424DA"/>
    <w:rsid w:val="007424F4"/>
    <w:rsid w:val="00742510"/>
    <w:rsid w:val="0074258C"/>
    <w:rsid w:val="007425E0"/>
    <w:rsid w:val="007426DB"/>
    <w:rsid w:val="007426F1"/>
    <w:rsid w:val="00742739"/>
    <w:rsid w:val="007427BD"/>
    <w:rsid w:val="00742804"/>
    <w:rsid w:val="0074283C"/>
    <w:rsid w:val="007428B9"/>
    <w:rsid w:val="00742960"/>
    <w:rsid w:val="00742A0B"/>
    <w:rsid w:val="00742A66"/>
    <w:rsid w:val="00742A8D"/>
    <w:rsid w:val="00742AAF"/>
    <w:rsid w:val="00742AB4"/>
    <w:rsid w:val="00742B3D"/>
    <w:rsid w:val="00742B4B"/>
    <w:rsid w:val="00742BDA"/>
    <w:rsid w:val="00742BF0"/>
    <w:rsid w:val="00742C22"/>
    <w:rsid w:val="00742C2C"/>
    <w:rsid w:val="00742C5E"/>
    <w:rsid w:val="00742CBB"/>
    <w:rsid w:val="00742CF7"/>
    <w:rsid w:val="00742CFF"/>
    <w:rsid w:val="00742D4E"/>
    <w:rsid w:val="00742D70"/>
    <w:rsid w:val="00742E28"/>
    <w:rsid w:val="00742E32"/>
    <w:rsid w:val="00742E33"/>
    <w:rsid w:val="00742E41"/>
    <w:rsid w:val="00742E51"/>
    <w:rsid w:val="00742E9A"/>
    <w:rsid w:val="00742F37"/>
    <w:rsid w:val="00742F3A"/>
    <w:rsid w:val="00742F6A"/>
    <w:rsid w:val="0074303F"/>
    <w:rsid w:val="00743043"/>
    <w:rsid w:val="007430BD"/>
    <w:rsid w:val="007430E1"/>
    <w:rsid w:val="007430EE"/>
    <w:rsid w:val="00743151"/>
    <w:rsid w:val="00743192"/>
    <w:rsid w:val="007431A8"/>
    <w:rsid w:val="007431F0"/>
    <w:rsid w:val="00743265"/>
    <w:rsid w:val="0074327C"/>
    <w:rsid w:val="00743306"/>
    <w:rsid w:val="00743368"/>
    <w:rsid w:val="007433A0"/>
    <w:rsid w:val="00743432"/>
    <w:rsid w:val="00743456"/>
    <w:rsid w:val="00743466"/>
    <w:rsid w:val="00743474"/>
    <w:rsid w:val="0074347F"/>
    <w:rsid w:val="00743496"/>
    <w:rsid w:val="0074355D"/>
    <w:rsid w:val="00743598"/>
    <w:rsid w:val="007435BC"/>
    <w:rsid w:val="00743637"/>
    <w:rsid w:val="007436C7"/>
    <w:rsid w:val="007436E3"/>
    <w:rsid w:val="0074373F"/>
    <w:rsid w:val="00743788"/>
    <w:rsid w:val="00743858"/>
    <w:rsid w:val="00743886"/>
    <w:rsid w:val="0074389B"/>
    <w:rsid w:val="0074393E"/>
    <w:rsid w:val="00743952"/>
    <w:rsid w:val="00743B28"/>
    <w:rsid w:val="00743BC3"/>
    <w:rsid w:val="00743C69"/>
    <w:rsid w:val="00743C95"/>
    <w:rsid w:val="00743CF9"/>
    <w:rsid w:val="00743D36"/>
    <w:rsid w:val="00743D5D"/>
    <w:rsid w:val="00743E06"/>
    <w:rsid w:val="00743E82"/>
    <w:rsid w:val="00743FA7"/>
    <w:rsid w:val="00743FFD"/>
    <w:rsid w:val="00744101"/>
    <w:rsid w:val="00744129"/>
    <w:rsid w:val="0074416F"/>
    <w:rsid w:val="007441D9"/>
    <w:rsid w:val="00744215"/>
    <w:rsid w:val="00744230"/>
    <w:rsid w:val="007442DA"/>
    <w:rsid w:val="0074433E"/>
    <w:rsid w:val="0074434F"/>
    <w:rsid w:val="007443EA"/>
    <w:rsid w:val="007443F4"/>
    <w:rsid w:val="00744476"/>
    <w:rsid w:val="0074447E"/>
    <w:rsid w:val="007444D3"/>
    <w:rsid w:val="0074452E"/>
    <w:rsid w:val="007445D6"/>
    <w:rsid w:val="0074460B"/>
    <w:rsid w:val="00744615"/>
    <w:rsid w:val="0074461C"/>
    <w:rsid w:val="00744667"/>
    <w:rsid w:val="007446CE"/>
    <w:rsid w:val="00744733"/>
    <w:rsid w:val="00744751"/>
    <w:rsid w:val="00744785"/>
    <w:rsid w:val="007447D5"/>
    <w:rsid w:val="0074484D"/>
    <w:rsid w:val="00744877"/>
    <w:rsid w:val="00744893"/>
    <w:rsid w:val="00744947"/>
    <w:rsid w:val="007449B1"/>
    <w:rsid w:val="00744A80"/>
    <w:rsid w:val="00744B2A"/>
    <w:rsid w:val="00744B4C"/>
    <w:rsid w:val="00744B63"/>
    <w:rsid w:val="00744B6E"/>
    <w:rsid w:val="00744B81"/>
    <w:rsid w:val="00744C03"/>
    <w:rsid w:val="00744C38"/>
    <w:rsid w:val="00744C70"/>
    <w:rsid w:val="00744CA4"/>
    <w:rsid w:val="00744D2A"/>
    <w:rsid w:val="00744D86"/>
    <w:rsid w:val="00744DA6"/>
    <w:rsid w:val="00744E19"/>
    <w:rsid w:val="00744EAA"/>
    <w:rsid w:val="00744F4A"/>
    <w:rsid w:val="00744F8A"/>
    <w:rsid w:val="00745002"/>
    <w:rsid w:val="00745072"/>
    <w:rsid w:val="007450E2"/>
    <w:rsid w:val="00745128"/>
    <w:rsid w:val="0074513A"/>
    <w:rsid w:val="0074516E"/>
    <w:rsid w:val="007451BD"/>
    <w:rsid w:val="007451E8"/>
    <w:rsid w:val="00745202"/>
    <w:rsid w:val="0074523F"/>
    <w:rsid w:val="00745259"/>
    <w:rsid w:val="00745274"/>
    <w:rsid w:val="0074527D"/>
    <w:rsid w:val="007452F6"/>
    <w:rsid w:val="00745365"/>
    <w:rsid w:val="0074539C"/>
    <w:rsid w:val="007453A2"/>
    <w:rsid w:val="0074541E"/>
    <w:rsid w:val="00745472"/>
    <w:rsid w:val="007454D6"/>
    <w:rsid w:val="007454F9"/>
    <w:rsid w:val="00745532"/>
    <w:rsid w:val="00745533"/>
    <w:rsid w:val="00745554"/>
    <w:rsid w:val="00745561"/>
    <w:rsid w:val="0074558C"/>
    <w:rsid w:val="007455DE"/>
    <w:rsid w:val="0074565D"/>
    <w:rsid w:val="0074568B"/>
    <w:rsid w:val="007456C5"/>
    <w:rsid w:val="007456CD"/>
    <w:rsid w:val="007456CE"/>
    <w:rsid w:val="0074579D"/>
    <w:rsid w:val="0074585A"/>
    <w:rsid w:val="00745877"/>
    <w:rsid w:val="007458BD"/>
    <w:rsid w:val="007458CD"/>
    <w:rsid w:val="0074590E"/>
    <w:rsid w:val="0074596B"/>
    <w:rsid w:val="007459E3"/>
    <w:rsid w:val="007459E6"/>
    <w:rsid w:val="00745A22"/>
    <w:rsid w:val="00745A25"/>
    <w:rsid w:val="00745A53"/>
    <w:rsid w:val="00745A83"/>
    <w:rsid w:val="00745AC7"/>
    <w:rsid w:val="00745ACC"/>
    <w:rsid w:val="00745B03"/>
    <w:rsid w:val="00745B30"/>
    <w:rsid w:val="00745B5B"/>
    <w:rsid w:val="00745C2F"/>
    <w:rsid w:val="00745C41"/>
    <w:rsid w:val="00745C95"/>
    <w:rsid w:val="00745CD7"/>
    <w:rsid w:val="00745D3A"/>
    <w:rsid w:val="00745D41"/>
    <w:rsid w:val="00745D46"/>
    <w:rsid w:val="00745D73"/>
    <w:rsid w:val="00745D76"/>
    <w:rsid w:val="00745DFC"/>
    <w:rsid w:val="00745E24"/>
    <w:rsid w:val="00745E71"/>
    <w:rsid w:val="00745E77"/>
    <w:rsid w:val="00745EC2"/>
    <w:rsid w:val="00745EDB"/>
    <w:rsid w:val="00745FA6"/>
    <w:rsid w:val="00745FAC"/>
    <w:rsid w:val="007460E9"/>
    <w:rsid w:val="007460EE"/>
    <w:rsid w:val="0074613C"/>
    <w:rsid w:val="0074613F"/>
    <w:rsid w:val="007461F2"/>
    <w:rsid w:val="00746203"/>
    <w:rsid w:val="00746236"/>
    <w:rsid w:val="0074623D"/>
    <w:rsid w:val="0074626B"/>
    <w:rsid w:val="0074627E"/>
    <w:rsid w:val="007462C2"/>
    <w:rsid w:val="00746311"/>
    <w:rsid w:val="0074631A"/>
    <w:rsid w:val="00746371"/>
    <w:rsid w:val="00746391"/>
    <w:rsid w:val="00746485"/>
    <w:rsid w:val="007464C8"/>
    <w:rsid w:val="00746518"/>
    <w:rsid w:val="00746560"/>
    <w:rsid w:val="0074659D"/>
    <w:rsid w:val="00746611"/>
    <w:rsid w:val="00746658"/>
    <w:rsid w:val="0074666C"/>
    <w:rsid w:val="0074674C"/>
    <w:rsid w:val="0074676F"/>
    <w:rsid w:val="007467B7"/>
    <w:rsid w:val="00746825"/>
    <w:rsid w:val="0074684E"/>
    <w:rsid w:val="0074687B"/>
    <w:rsid w:val="007468A4"/>
    <w:rsid w:val="007468AF"/>
    <w:rsid w:val="007468BE"/>
    <w:rsid w:val="007468CC"/>
    <w:rsid w:val="007468EB"/>
    <w:rsid w:val="0074693A"/>
    <w:rsid w:val="00746962"/>
    <w:rsid w:val="007469BA"/>
    <w:rsid w:val="007469C5"/>
    <w:rsid w:val="00746A15"/>
    <w:rsid w:val="00746A35"/>
    <w:rsid w:val="00746A55"/>
    <w:rsid w:val="00746A7B"/>
    <w:rsid w:val="00746A9B"/>
    <w:rsid w:val="00746AA2"/>
    <w:rsid w:val="00746AB6"/>
    <w:rsid w:val="00746B2B"/>
    <w:rsid w:val="00746B49"/>
    <w:rsid w:val="00746B61"/>
    <w:rsid w:val="00746B76"/>
    <w:rsid w:val="00746B78"/>
    <w:rsid w:val="00746BA7"/>
    <w:rsid w:val="00746BE3"/>
    <w:rsid w:val="00746BE7"/>
    <w:rsid w:val="00746C55"/>
    <w:rsid w:val="00746C63"/>
    <w:rsid w:val="00746CA0"/>
    <w:rsid w:val="00746CCE"/>
    <w:rsid w:val="00746D2A"/>
    <w:rsid w:val="00746D30"/>
    <w:rsid w:val="00746E08"/>
    <w:rsid w:val="00746E2D"/>
    <w:rsid w:val="00746E9A"/>
    <w:rsid w:val="00746EA0"/>
    <w:rsid w:val="00746EA7"/>
    <w:rsid w:val="00746EAA"/>
    <w:rsid w:val="00746ECE"/>
    <w:rsid w:val="00746F9A"/>
    <w:rsid w:val="00746FA5"/>
    <w:rsid w:val="00746FBC"/>
    <w:rsid w:val="00746FE3"/>
    <w:rsid w:val="00747061"/>
    <w:rsid w:val="007470C5"/>
    <w:rsid w:val="007470D5"/>
    <w:rsid w:val="0074710F"/>
    <w:rsid w:val="0074717C"/>
    <w:rsid w:val="0074719A"/>
    <w:rsid w:val="007471D2"/>
    <w:rsid w:val="007471E3"/>
    <w:rsid w:val="00747219"/>
    <w:rsid w:val="00747322"/>
    <w:rsid w:val="00747368"/>
    <w:rsid w:val="0074739E"/>
    <w:rsid w:val="007473CA"/>
    <w:rsid w:val="007474E4"/>
    <w:rsid w:val="007474F8"/>
    <w:rsid w:val="0074753A"/>
    <w:rsid w:val="0074759C"/>
    <w:rsid w:val="007475A7"/>
    <w:rsid w:val="007475AD"/>
    <w:rsid w:val="007475F9"/>
    <w:rsid w:val="00747607"/>
    <w:rsid w:val="0074760B"/>
    <w:rsid w:val="00747667"/>
    <w:rsid w:val="0074768E"/>
    <w:rsid w:val="00747703"/>
    <w:rsid w:val="0074771A"/>
    <w:rsid w:val="00747827"/>
    <w:rsid w:val="007478DC"/>
    <w:rsid w:val="00747925"/>
    <w:rsid w:val="0074794D"/>
    <w:rsid w:val="0074795A"/>
    <w:rsid w:val="00747968"/>
    <w:rsid w:val="007479D1"/>
    <w:rsid w:val="007479D8"/>
    <w:rsid w:val="00747A07"/>
    <w:rsid w:val="00747A61"/>
    <w:rsid w:val="00747A63"/>
    <w:rsid w:val="00747A68"/>
    <w:rsid w:val="00747A97"/>
    <w:rsid w:val="00747AAA"/>
    <w:rsid w:val="00747B88"/>
    <w:rsid w:val="00747BA0"/>
    <w:rsid w:val="00747BAD"/>
    <w:rsid w:val="00747BC4"/>
    <w:rsid w:val="00747C87"/>
    <w:rsid w:val="00747CA3"/>
    <w:rsid w:val="00747D63"/>
    <w:rsid w:val="00747DA8"/>
    <w:rsid w:val="00747DAB"/>
    <w:rsid w:val="00747DB0"/>
    <w:rsid w:val="00747DDA"/>
    <w:rsid w:val="00747DF9"/>
    <w:rsid w:val="00747E4E"/>
    <w:rsid w:val="00747EDD"/>
    <w:rsid w:val="00747F4C"/>
    <w:rsid w:val="00747FB0"/>
    <w:rsid w:val="00747FE3"/>
    <w:rsid w:val="00750046"/>
    <w:rsid w:val="007500CE"/>
    <w:rsid w:val="0075011E"/>
    <w:rsid w:val="00750185"/>
    <w:rsid w:val="007501C7"/>
    <w:rsid w:val="007502A9"/>
    <w:rsid w:val="007502CE"/>
    <w:rsid w:val="0075034B"/>
    <w:rsid w:val="007504DB"/>
    <w:rsid w:val="007504F8"/>
    <w:rsid w:val="00750506"/>
    <w:rsid w:val="00750596"/>
    <w:rsid w:val="007505CD"/>
    <w:rsid w:val="0075060A"/>
    <w:rsid w:val="00750664"/>
    <w:rsid w:val="00750665"/>
    <w:rsid w:val="0075066E"/>
    <w:rsid w:val="0075069A"/>
    <w:rsid w:val="007506E1"/>
    <w:rsid w:val="00750707"/>
    <w:rsid w:val="00750728"/>
    <w:rsid w:val="00750770"/>
    <w:rsid w:val="00750796"/>
    <w:rsid w:val="00750884"/>
    <w:rsid w:val="007508BA"/>
    <w:rsid w:val="007508C2"/>
    <w:rsid w:val="007508F1"/>
    <w:rsid w:val="00750936"/>
    <w:rsid w:val="007509BB"/>
    <w:rsid w:val="00750AC7"/>
    <w:rsid w:val="00750AD4"/>
    <w:rsid w:val="00750AF8"/>
    <w:rsid w:val="00750B03"/>
    <w:rsid w:val="00750B5B"/>
    <w:rsid w:val="00750B86"/>
    <w:rsid w:val="00750BDD"/>
    <w:rsid w:val="00750C11"/>
    <w:rsid w:val="00750C27"/>
    <w:rsid w:val="00750C2A"/>
    <w:rsid w:val="00750C68"/>
    <w:rsid w:val="00750C6E"/>
    <w:rsid w:val="00750C83"/>
    <w:rsid w:val="00750D35"/>
    <w:rsid w:val="00750D37"/>
    <w:rsid w:val="00750D64"/>
    <w:rsid w:val="00750D70"/>
    <w:rsid w:val="00750DF9"/>
    <w:rsid w:val="00750E96"/>
    <w:rsid w:val="00750F00"/>
    <w:rsid w:val="00750F10"/>
    <w:rsid w:val="00750F60"/>
    <w:rsid w:val="0075104C"/>
    <w:rsid w:val="0075105B"/>
    <w:rsid w:val="0075109F"/>
    <w:rsid w:val="007510B1"/>
    <w:rsid w:val="0075111E"/>
    <w:rsid w:val="007511C4"/>
    <w:rsid w:val="00751225"/>
    <w:rsid w:val="00751239"/>
    <w:rsid w:val="00751299"/>
    <w:rsid w:val="007513B3"/>
    <w:rsid w:val="007513BA"/>
    <w:rsid w:val="007513D0"/>
    <w:rsid w:val="007513EE"/>
    <w:rsid w:val="00751418"/>
    <w:rsid w:val="00751436"/>
    <w:rsid w:val="00751487"/>
    <w:rsid w:val="007514CA"/>
    <w:rsid w:val="007514D5"/>
    <w:rsid w:val="007514F3"/>
    <w:rsid w:val="007514F9"/>
    <w:rsid w:val="00751504"/>
    <w:rsid w:val="0075152C"/>
    <w:rsid w:val="00751542"/>
    <w:rsid w:val="007515DE"/>
    <w:rsid w:val="007515FF"/>
    <w:rsid w:val="00751660"/>
    <w:rsid w:val="007516C1"/>
    <w:rsid w:val="0075170C"/>
    <w:rsid w:val="00751717"/>
    <w:rsid w:val="00751744"/>
    <w:rsid w:val="00751745"/>
    <w:rsid w:val="007517D2"/>
    <w:rsid w:val="007518E7"/>
    <w:rsid w:val="007518EA"/>
    <w:rsid w:val="00751999"/>
    <w:rsid w:val="007519A5"/>
    <w:rsid w:val="007519D7"/>
    <w:rsid w:val="007519DF"/>
    <w:rsid w:val="007519F9"/>
    <w:rsid w:val="007519FF"/>
    <w:rsid w:val="00751A58"/>
    <w:rsid w:val="00751A84"/>
    <w:rsid w:val="00751AAF"/>
    <w:rsid w:val="00751B47"/>
    <w:rsid w:val="00751B62"/>
    <w:rsid w:val="00751B7A"/>
    <w:rsid w:val="00751BDE"/>
    <w:rsid w:val="00751CB2"/>
    <w:rsid w:val="00751CB8"/>
    <w:rsid w:val="00751CDC"/>
    <w:rsid w:val="00751CEA"/>
    <w:rsid w:val="00751D99"/>
    <w:rsid w:val="00751DD2"/>
    <w:rsid w:val="00751DE3"/>
    <w:rsid w:val="00751DEB"/>
    <w:rsid w:val="00751E50"/>
    <w:rsid w:val="00751E9C"/>
    <w:rsid w:val="00751EC0"/>
    <w:rsid w:val="00751F14"/>
    <w:rsid w:val="00751F1B"/>
    <w:rsid w:val="0075201B"/>
    <w:rsid w:val="007520A2"/>
    <w:rsid w:val="0075210F"/>
    <w:rsid w:val="00752167"/>
    <w:rsid w:val="00752169"/>
    <w:rsid w:val="00752203"/>
    <w:rsid w:val="00752266"/>
    <w:rsid w:val="007522AB"/>
    <w:rsid w:val="0075238F"/>
    <w:rsid w:val="007523C1"/>
    <w:rsid w:val="007523EC"/>
    <w:rsid w:val="00752462"/>
    <w:rsid w:val="007524BB"/>
    <w:rsid w:val="007525DC"/>
    <w:rsid w:val="00752641"/>
    <w:rsid w:val="007526F2"/>
    <w:rsid w:val="00752737"/>
    <w:rsid w:val="00752765"/>
    <w:rsid w:val="0075280E"/>
    <w:rsid w:val="00752860"/>
    <w:rsid w:val="007528BE"/>
    <w:rsid w:val="007528D0"/>
    <w:rsid w:val="0075290F"/>
    <w:rsid w:val="00752934"/>
    <w:rsid w:val="00752941"/>
    <w:rsid w:val="0075298C"/>
    <w:rsid w:val="007529B4"/>
    <w:rsid w:val="00752ABA"/>
    <w:rsid w:val="00752B75"/>
    <w:rsid w:val="00752BC8"/>
    <w:rsid w:val="00752C20"/>
    <w:rsid w:val="00752C42"/>
    <w:rsid w:val="00752C47"/>
    <w:rsid w:val="00752C7E"/>
    <w:rsid w:val="00752DAF"/>
    <w:rsid w:val="00752DEE"/>
    <w:rsid w:val="00752E12"/>
    <w:rsid w:val="00752E51"/>
    <w:rsid w:val="00752E5D"/>
    <w:rsid w:val="00752F25"/>
    <w:rsid w:val="00752F27"/>
    <w:rsid w:val="00752F87"/>
    <w:rsid w:val="00752FDF"/>
    <w:rsid w:val="00752FED"/>
    <w:rsid w:val="00752FF2"/>
    <w:rsid w:val="00753021"/>
    <w:rsid w:val="00753050"/>
    <w:rsid w:val="0075308C"/>
    <w:rsid w:val="007530A1"/>
    <w:rsid w:val="00753217"/>
    <w:rsid w:val="0075321F"/>
    <w:rsid w:val="00753240"/>
    <w:rsid w:val="0075325E"/>
    <w:rsid w:val="007532DD"/>
    <w:rsid w:val="007532E6"/>
    <w:rsid w:val="00753347"/>
    <w:rsid w:val="00753374"/>
    <w:rsid w:val="00753375"/>
    <w:rsid w:val="007533DA"/>
    <w:rsid w:val="007533DF"/>
    <w:rsid w:val="0075345C"/>
    <w:rsid w:val="007534BA"/>
    <w:rsid w:val="00753513"/>
    <w:rsid w:val="0075355F"/>
    <w:rsid w:val="007535C5"/>
    <w:rsid w:val="007535FA"/>
    <w:rsid w:val="007536B8"/>
    <w:rsid w:val="007536D4"/>
    <w:rsid w:val="007536E1"/>
    <w:rsid w:val="007537D9"/>
    <w:rsid w:val="007537E3"/>
    <w:rsid w:val="00753888"/>
    <w:rsid w:val="00753894"/>
    <w:rsid w:val="007538D0"/>
    <w:rsid w:val="007538D9"/>
    <w:rsid w:val="007538DA"/>
    <w:rsid w:val="007538E5"/>
    <w:rsid w:val="00753979"/>
    <w:rsid w:val="007539C3"/>
    <w:rsid w:val="00753A62"/>
    <w:rsid w:val="00753ABC"/>
    <w:rsid w:val="00753ABF"/>
    <w:rsid w:val="00753AC0"/>
    <w:rsid w:val="00753B1A"/>
    <w:rsid w:val="00753B6E"/>
    <w:rsid w:val="00753BA6"/>
    <w:rsid w:val="00753BD9"/>
    <w:rsid w:val="00753C41"/>
    <w:rsid w:val="00753C87"/>
    <w:rsid w:val="00753C9C"/>
    <w:rsid w:val="00753CF6"/>
    <w:rsid w:val="00753E15"/>
    <w:rsid w:val="00753E1E"/>
    <w:rsid w:val="00753E44"/>
    <w:rsid w:val="00753E51"/>
    <w:rsid w:val="00753E8E"/>
    <w:rsid w:val="00753EE8"/>
    <w:rsid w:val="00753EF1"/>
    <w:rsid w:val="00753F8B"/>
    <w:rsid w:val="0075405B"/>
    <w:rsid w:val="007540E2"/>
    <w:rsid w:val="007540F1"/>
    <w:rsid w:val="00754119"/>
    <w:rsid w:val="00754127"/>
    <w:rsid w:val="00754157"/>
    <w:rsid w:val="007541CD"/>
    <w:rsid w:val="00754212"/>
    <w:rsid w:val="00754284"/>
    <w:rsid w:val="0075432C"/>
    <w:rsid w:val="00754382"/>
    <w:rsid w:val="007543F9"/>
    <w:rsid w:val="0075449C"/>
    <w:rsid w:val="0075458B"/>
    <w:rsid w:val="00754755"/>
    <w:rsid w:val="0075487E"/>
    <w:rsid w:val="00754909"/>
    <w:rsid w:val="00754999"/>
    <w:rsid w:val="007549EB"/>
    <w:rsid w:val="007549F7"/>
    <w:rsid w:val="00754A48"/>
    <w:rsid w:val="00754A57"/>
    <w:rsid w:val="00754A9B"/>
    <w:rsid w:val="00754B21"/>
    <w:rsid w:val="00754B48"/>
    <w:rsid w:val="00754BA6"/>
    <w:rsid w:val="00754C39"/>
    <w:rsid w:val="00754C4B"/>
    <w:rsid w:val="00754C4E"/>
    <w:rsid w:val="00754C4F"/>
    <w:rsid w:val="00754CA7"/>
    <w:rsid w:val="00754CF2"/>
    <w:rsid w:val="00754CFA"/>
    <w:rsid w:val="00754D1A"/>
    <w:rsid w:val="00754D29"/>
    <w:rsid w:val="00754D73"/>
    <w:rsid w:val="00754DC6"/>
    <w:rsid w:val="00754DEF"/>
    <w:rsid w:val="00754E6B"/>
    <w:rsid w:val="00754EAA"/>
    <w:rsid w:val="00754EBB"/>
    <w:rsid w:val="00754EBD"/>
    <w:rsid w:val="00754FB5"/>
    <w:rsid w:val="00754FC9"/>
    <w:rsid w:val="00754FCC"/>
    <w:rsid w:val="00755001"/>
    <w:rsid w:val="0075501A"/>
    <w:rsid w:val="0075502B"/>
    <w:rsid w:val="00755059"/>
    <w:rsid w:val="00755099"/>
    <w:rsid w:val="007550ED"/>
    <w:rsid w:val="0075515A"/>
    <w:rsid w:val="0075516B"/>
    <w:rsid w:val="00755218"/>
    <w:rsid w:val="0075523B"/>
    <w:rsid w:val="007552DB"/>
    <w:rsid w:val="00755309"/>
    <w:rsid w:val="0075536C"/>
    <w:rsid w:val="0075540E"/>
    <w:rsid w:val="00755449"/>
    <w:rsid w:val="0075544F"/>
    <w:rsid w:val="007554B8"/>
    <w:rsid w:val="007554E6"/>
    <w:rsid w:val="0075550B"/>
    <w:rsid w:val="0075556E"/>
    <w:rsid w:val="00755604"/>
    <w:rsid w:val="00755614"/>
    <w:rsid w:val="007556D3"/>
    <w:rsid w:val="007556FD"/>
    <w:rsid w:val="00755748"/>
    <w:rsid w:val="0075577C"/>
    <w:rsid w:val="007557B7"/>
    <w:rsid w:val="007557C1"/>
    <w:rsid w:val="0075580A"/>
    <w:rsid w:val="00755834"/>
    <w:rsid w:val="007558F4"/>
    <w:rsid w:val="00755916"/>
    <w:rsid w:val="0075596B"/>
    <w:rsid w:val="007559AD"/>
    <w:rsid w:val="007559B5"/>
    <w:rsid w:val="007559E4"/>
    <w:rsid w:val="00755A44"/>
    <w:rsid w:val="00755AD6"/>
    <w:rsid w:val="00755B58"/>
    <w:rsid w:val="00755C18"/>
    <w:rsid w:val="00755C2E"/>
    <w:rsid w:val="00755C80"/>
    <w:rsid w:val="00755CAA"/>
    <w:rsid w:val="00755D88"/>
    <w:rsid w:val="00755D8D"/>
    <w:rsid w:val="00755D8E"/>
    <w:rsid w:val="00755D93"/>
    <w:rsid w:val="00755DC0"/>
    <w:rsid w:val="00755E14"/>
    <w:rsid w:val="00755E81"/>
    <w:rsid w:val="00755F0F"/>
    <w:rsid w:val="00755F34"/>
    <w:rsid w:val="00756031"/>
    <w:rsid w:val="00756035"/>
    <w:rsid w:val="007560CD"/>
    <w:rsid w:val="007560D1"/>
    <w:rsid w:val="007560EB"/>
    <w:rsid w:val="007560ED"/>
    <w:rsid w:val="00756103"/>
    <w:rsid w:val="0075610B"/>
    <w:rsid w:val="0075616B"/>
    <w:rsid w:val="007561F4"/>
    <w:rsid w:val="007562DE"/>
    <w:rsid w:val="007562E1"/>
    <w:rsid w:val="007562E8"/>
    <w:rsid w:val="00756369"/>
    <w:rsid w:val="007563D7"/>
    <w:rsid w:val="007564CF"/>
    <w:rsid w:val="00756550"/>
    <w:rsid w:val="00756568"/>
    <w:rsid w:val="007565A0"/>
    <w:rsid w:val="007565F9"/>
    <w:rsid w:val="00756604"/>
    <w:rsid w:val="00756656"/>
    <w:rsid w:val="00756707"/>
    <w:rsid w:val="0075671B"/>
    <w:rsid w:val="007567AA"/>
    <w:rsid w:val="00756808"/>
    <w:rsid w:val="0075680F"/>
    <w:rsid w:val="0075682A"/>
    <w:rsid w:val="0075691F"/>
    <w:rsid w:val="0075692A"/>
    <w:rsid w:val="00756972"/>
    <w:rsid w:val="007569AE"/>
    <w:rsid w:val="007569F1"/>
    <w:rsid w:val="007569FB"/>
    <w:rsid w:val="00756A12"/>
    <w:rsid w:val="00756A18"/>
    <w:rsid w:val="00756A4A"/>
    <w:rsid w:val="00756A4B"/>
    <w:rsid w:val="00756B08"/>
    <w:rsid w:val="00756B61"/>
    <w:rsid w:val="00756BF9"/>
    <w:rsid w:val="00756BFC"/>
    <w:rsid w:val="00756C88"/>
    <w:rsid w:val="00756CC4"/>
    <w:rsid w:val="00756CCB"/>
    <w:rsid w:val="00756D5B"/>
    <w:rsid w:val="00756E27"/>
    <w:rsid w:val="00756E7F"/>
    <w:rsid w:val="00756E95"/>
    <w:rsid w:val="00756F97"/>
    <w:rsid w:val="00756FA4"/>
    <w:rsid w:val="00756FAA"/>
    <w:rsid w:val="007570F9"/>
    <w:rsid w:val="007570FC"/>
    <w:rsid w:val="00757124"/>
    <w:rsid w:val="00757153"/>
    <w:rsid w:val="00757161"/>
    <w:rsid w:val="007571E3"/>
    <w:rsid w:val="007571F5"/>
    <w:rsid w:val="007571F8"/>
    <w:rsid w:val="00757236"/>
    <w:rsid w:val="0075723E"/>
    <w:rsid w:val="00757372"/>
    <w:rsid w:val="00757389"/>
    <w:rsid w:val="00757415"/>
    <w:rsid w:val="0075741E"/>
    <w:rsid w:val="00757432"/>
    <w:rsid w:val="00757459"/>
    <w:rsid w:val="007574D1"/>
    <w:rsid w:val="007574D8"/>
    <w:rsid w:val="007574FA"/>
    <w:rsid w:val="007574FB"/>
    <w:rsid w:val="0075755B"/>
    <w:rsid w:val="007575D3"/>
    <w:rsid w:val="00757614"/>
    <w:rsid w:val="00757692"/>
    <w:rsid w:val="00757705"/>
    <w:rsid w:val="00757789"/>
    <w:rsid w:val="0075778C"/>
    <w:rsid w:val="007577B6"/>
    <w:rsid w:val="0075783E"/>
    <w:rsid w:val="00757891"/>
    <w:rsid w:val="007578AF"/>
    <w:rsid w:val="007579A8"/>
    <w:rsid w:val="007579B7"/>
    <w:rsid w:val="007579BF"/>
    <w:rsid w:val="007579C0"/>
    <w:rsid w:val="007579D4"/>
    <w:rsid w:val="007579E3"/>
    <w:rsid w:val="00757A64"/>
    <w:rsid w:val="00757A68"/>
    <w:rsid w:val="00757A73"/>
    <w:rsid w:val="00757B4D"/>
    <w:rsid w:val="00757B8C"/>
    <w:rsid w:val="00757C40"/>
    <w:rsid w:val="00757C4A"/>
    <w:rsid w:val="00757C7B"/>
    <w:rsid w:val="00757CA1"/>
    <w:rsid w:val="00757D3A"/>
    <w:rsid w:val="00757D8C"/>
    <w:rsid w:val="00757DAA"/>
    <w:rsid w:val="00757E0B"/>
    <w:rsid w:val="00757F89"/>
    <w:rsid w:val="00757FC4"/>
    <w:rsid w:val="00760000"/>
    <w:rsid w:val="00760047"/>
    <w:rsid w:val="007600AA"/>
    <w:rsid w:val="007600BE"/>
    <w:rsid w:val="0076013E"/>
    <w:rsid w:val="007601D4"/>
    <w:rsid w:val="007601D8"/>
    <w:rsid w:val="007601E4"/>
    <w:rsid w:val="00760216"/>
    <w:rsid w:val="00760283"/>
    <w:rsid w:val="0076029D"/>
    <w:rsid w:val="007602E9"/>
    <w:rsid w:val="0076032C"/>
    <w:rsid w:val="0076037E"/>
    <w:rsid w:val="007603BA"/>
    <w:rsid w:val="007603EF"/>
    <w:rsid w:val="007604B3"/>
    <w:rsid w:val="00760576"/>
    <w:rsid w:val="007605B2"/>
    <w:rsid w:val="007605F2"/>
    <w:rsid w:val="0076065E"/>
    <w:rsid w:val="0076067C"/>
    <w:rsid w:val="0076068B"/>
    <w:rsid w:val="0076069B"/>
    <w:rsid w:val="007606BC"/>
    <w:rsid w:val="0076074C"/>
    <w:rsid w:val="00760756"/>
    <w:rsid w:val="007607B3"/>
    <w:rsid w:val="00760870"/>
    <w:rsid w:val="0076087F"/>
    <w:rsid w:val="00760896"/>
    <w:rsid w:val="00760910"/>
    <w:rsid w:val="0076092A"/>
    <w:rsid w:val="0076099C"/>
    <w:rsid w:val="007609C7"/>
    <w:rsid w:val="00760A04"/>
    <w:rsid w:val="00760A57"/>
    <w:rsid w:val="00760A76"/>
    <w:rsid w:val="00760A81"/>
    <w:rsid w:val="00760A90"/>
    <w:rsid w:val="00760AB8"/>
    <w:rsid w:val="00760AC0"/>
    <w:rsid w:val="00760AC5"/>
    <w:rsid w:val="00760AED"/>
    <w:rsid w:val="00760B01"/>
    <w:rsid w:val="00760B0C"/>
    <w:rsid w:val="00760B22"/>
    <w:rsid w:val="00760B4A"/>
    <w:rsid w:val="00760B90"/>
    <w:rsid w:val="00760C17"/>
    <w:rsid w:val="00760C5C"/>
    <w:rsid w:val="00760C5F"/>
    <w:rsid w:val="00760C94"/>
    <w:rsid w:val="00760E7B"/>
    <w:rsid w:val="00760EDB"/>
    <w:rsid w:val="00760EFB"/>
    <w:rsid w:val="00760F13"/>
    <w:rsid w:val="00760F7E"/>
    <w:rsid w:val="00760F7F"/>
    <w:rsid w:val="00761009"/>
    <w:rsid w:val="00761084"/>
    <w:rsid w:val="0076108B"/>
    <w:rsid w:val="00761111"/>
    <w:rsid w:val="007611AF"/>
    <w:rsid w:val="007611D1"/>
    <w:rsid w:val="0076129B"/>
    <w:rsid w:val="007612DC"/>
    <w:rsid w:val="007612EB"/>
    <w:rsid w:val="007612FB"/>
    <w:rsid w:val="0076132A"/>
    <w:rsid w:val="00761383"/>
    <w:rsid w:val="007613CB"/>
    <w:rsid w:val="007613DA"/>
    <w:rsid w:val="0076143F"/>
    <w:rsid w:val="007614BA"/>
    <w:rsid w:val="007614E1"/>
    <w:rsid w:val="0076150D"/>
    <w:rsid w:val="0076152A"/>
    <w:rsid w:val="007615AD"/>
    <w:rsid w:val="007615F6"/>
    <w:rsid w:val="00761683"/>
    <w:rsid w:val="007616B4"/>
    <w:rsid w:val="007616C2"/>
    <w:rsid w:val="00761710"/>
    <w:rsid w:val="00761713"/>
    <w:rsid w:val="0076179C"/>
    <w:rsid w:val="00761865"/>
    <w:rsid w:val="007618A6"/>
    <w:rsid w:val="00761911"/>
    <w:rsid w:val="00761959"/>
    <w:rsid w:val="00761977"/>
    <w:rsid w:val="00761990"/>
    <w:rsid w:val="007619B0"/>
    <w:rsid w:val="007619D0"/>
    <w:rsid w:val="00761A6F"/>
    <w:rsid w:val="00761AD2"/>
    <w:rsid w:val="00761B89"/>
    <w:rsid w:val="00761BAA"/>
    <w:rsid w:val="00761BB1"/>
    <w:rsid w:val="00761C21"/>
    <w:rsid w:val="00761C2B"/>
    <w:rsid w:val="00761C32"/>
    <w:rsid w:val="00761C7C"/>
    <w:rsid w:val="00761CBE"/>
    <w:rsid w:val="00761D48"/>
    <w:rsid w:val="00761DB9"/>
    <w:rsid w:val="00761DC4"/>
    <w:rsid w:val="00761DE4"/>
    <w:rsid w:val="00761E89"/>
    <w:rsid w:val="00761E9E"/>
    <w:rsid w:val="00761EBF"/>
    <w:rsid w:val="00761F48"/>
    <w:rsid w:val="00761F7C"/>
    <w:rsid w:val="00761FF7"/>
    <w:rsid w:val="00761FF8"/>
    <w:rsid w:val="00762097"/>
    <w:rsid w:val="0076210B"/>
    <w:rsid w:val="00762198"/>
    <w:rsid w:val="00762228"/>
    <w:rsid w:val="00762283"/>
    <w:rsid w:val="007622BA"/>
    <w:rsid w:val="007622CF"/>
    <w:rsid w:val="0076232E"/>
    <w:rsid w:val="00762423"/>
    <w:rsid w:val="0076247A"/>
    <w:rsid w:val="00762483"/>
    <w:rsid w:val="007624AB"/>
    <w:rsid w:val="007624B9"/>
    <w:rsid w:val="007624D1"/>
    <w:rsid w:val="0076255F"/>
    <w:rsid w:val="00762563"/>
    <w:rsid w:val="0076266D"/>
    <w:rsid w:val="007626E6"/>
    <w:rsid w:val="00762701"/>
    <w:rsid w:val="007628CA"/>
    <w:rsid w:val="0076296B"/>
    <w:rsid w:val="007629C8"/>
    <w:rsid w:val="00762A6B"/>
    <w:rsid w:val="00762A73"/>
    <w:rsid w:val="00762AEA"/>
    <w:rsid w:val="00762B10"/>
    <w:rsid w:val="00762B7E"/>
    <w:rsid w:val="00762BA3"/>
    <w:rsid w:val="00762BAE"/>
    <w:rsid w:val="00762CB8"/>
    <w:rsid w:val="00762CF1"/>
    <w:rsid w:val="00762D8E"/>
    <w:rsid w:val="00762DAA"/>
    <w:rsid w:val="00762E3C"/>
    <w:rsid w:val="00762E9A"/>
    <w:rsid w:val="00762F85"/>
    <w:rsid w:val="00762FBD"/>
    <w:rsid w:val="0076304E"/>
    <w:rsid w:val="00763072"/>
    <w:rsid w:val="00763077"/>
    <w:rsid w:val="007630AD"/>
    <w:rsid w:val="00763109"/>
    <w:rsid w:val="007631BA"/>
    <w:rsid w:val="00763221"/>
    <w:rsid w:val="00763284"/>
    <w:rsid w:val="00763288"/>
    <w:rsid w:val="00763387"/>
    <w:rsid w:val="007633BF"/>
    <w:rsid w:val="007633C0"/>
    <w:rsid w:val="00763487"/>
    <w:rsid w:val="00763690"/>
    <w:rsid w:val="007636A7"/>
    <w:rsid w:val="007636DD"/>
    <w:rsid w:val="007636EB"/>
    <w:rsid w:val="0076372C"/>
    <w:rsid w:val="00763735"/>
    <w:rsid w:val="00763750"/>
    <w:rsid w:val="007637E8"/>
    <w:rsid w:val="007637F1"/>
    <w:rsid w:val="00763802"/>
    <w:rsid w:val="0076387B"/>
    <w:rsid w:val="00763897"/>
    <w:rsid w:val="007638EE"/>
    <w:rsid w:val="007639B1"/>
    <w:rsid w:val="007639F9"/>
    <w:rsid w:val="00763A37"/>
    <w:rsid w:val="00763A95"/>
    <w:rsid w:val="00763AA2"/>
    <w:rsid w:val="00763AA4"/>
    <w:rsid w:val="00763B3E"/>
    <w:rsid w:val="00763B47"/>
    <w:rsid w:val="00763B48"/>
    <w:rsid w:val="00763B95"/>
    <w:rsid w:val="00763BC4"/>
    <w:rsid w:val="00763BEB"/>
    <w:rsid w:val="00763C58"/>
    <w:rsid w:val="00763C5D"/>
    <w:rsid w:val="00763C8F"/>
    <w:rsid w:val="00763CF0"/>
    <w:rsid w:val="00763D1D"/>
    <w:rsid w:val="00763D41"/>
    <w:rsid w:val="00763D50"/>
    <w:rsid w:val="00763D9B"/>
    <w:rsid w:val="00763DB5"/>
    <w:rsid w:val="00763DB6"/>
    <w:rsid w:val="00763EC4"/>
    <w:rsid w:val="00763EDB"/>
    <w:rsid w:val="00763F22"/>
    <w:rsid w:val="00763F57"/>
    <w:rsid w:val="00763FB5"/>
    <w:rsid w:val="00763FEA"/>
    <w:rsid w:val="00763FEC"/>
    <w:rsid w:val="0076400A"/>
    <w:rsid w:val="0076400B"/>
    <w:rsid w:val="007640C9"/>
    <w:rsid w:val="007640DB"/>
    <w:rsid w:val="00764123"/>
    <w:rsid w:val="0076412B"/>
    <w:rsid w:val="0076419B"/>
    <w:rsid w:val="00764287"/>
    <w:rsid w:val="007642B2"/>
    <w:rsid w:val="007642B8"/>
    <w:rsid w:val="0076431C"/>
    <w:rsid w:val="00764322"/>
    <w:rsid w:val="00764324"/>
    <w:rsid w:val="0076433D"/>
    <w:rsid w:val="0076439C"/>
    <w:rsid w:val="0076442B"/>
    <w:rsid w:val="00764468"/>
    <w:rsid w:val="007644A7"/>
    <w:rsid w:val="007644B1"/>
    <w:rsid w:val="00764546"/>
    <w:rsid w:val="007645A7"/>
    <w:rsid w:val="0076463C"/>
    <w:rsid w:val="007646E3"/>
    <w:rsid w:val="007646FE"/>
    <w:rsid w:val="0076474F"/>
    <w:rsid w:val="0076481F"/>
    <w:rsid w:val="00764822"/>
    <w:rsid w:val="00764839"/>
    <w:rsid w:val="0076484E"/>
    <w:rsid w:val="007648E6"/>
    <w:rsid w:val="007648ED"/>
    <w:rsid w:val="0076492C"/>
    <w:rsid w:val="0076494B"/>
    <w:rsid w:val="007649C2"/>
    <w:rsid w:val="00764A2D"/>
    <w:rsid w:val="00764A39"/>
    <w:rsid w:val="00764A6F"/>
    <w:rsid w:val="00764ADB"/>
    <w:rsid w:val="00764C22"/>
    <w:rsid w:val="00764C23"/>
    <w:rsid w:val="00764CA4"/>
    <w:rsid w:val="00764CFB"/>
    <w:rsid w:val="00764D2B"/>
    <w:rsid w:val="00764D5B"/>
    <w:rsid w:val="00764D8E"/>
    <w:rsid w:val="00764D98"/>
    <w:rsid w:val="00764DA5"/>
    <w:rsid w:val="00764DCA"/>
    <w:rsid w:val="00764E0B"/>
    <w:rsid w:val="00764E22"/>
    <w:rsid w:val="00764E6F"/>
    <w:rsid w:val="00764E8B"/>
    <w:rsid w:val="00764E90"/>
    <w:rsid w:val="00764EF8"/>
    <w:rsid w:val="00764F0A"/>
    <w:rsid w:val="00764F26"/>
    <w:rsid w:val="00764F4B"/>
    <w:rsid w:val="00764F52"/>
    <w:rsid w:val="00764F90"/>
    <w:rsid w:val="00765017"/>
    <w:rsid w:val="00765028"/>
    <w:rsid w:val="00765033"/>
    <w:rsid w:val="00765050"/>
    <w:rsid w:val="00765051"/>
    <w:rsid w:val="007650EA"/>
    <w:rsid w:val="0076511D"/>
    <w:rsid w:val="00765138"/>
    <w:rsid w:val="00765176"/>
    <w:rsid w:val="00765185"/>
    <w:rsid w:val="007651AA"/>
    <w:rsid w:val="00765225"/>
    <w:rsid w:val="007652BA"/>
    <w:rsid w:val="007652C8"/>
    <w:rsid w:val="007652E0"/>
    <w:rsid w:val="00765307"/>
    <w:rsid w:val="00765319"/>
    <w:rsid w:val="00765380"/>
    <w:rsid w:val="007653A1"/>
    <w:rsid w:val="007653A2"/>
    <w:rsid w:val="00765411"/>
    <w:rsid w:val="00765414"/>
    <w:rsid w:val="007654A6"/>
    <w:rsid w:val="007654C2"/>
    <w:rsid w:val="007654C4"/>
    <w:rsid w:val="00765502"/>
    <w:rsid w:val="00765581"/>
    <w:rsid w:val="00765634"/>
    <w:rsid w:val="0076564B"/>
    <w:rsid w:val="00765662"/>
    <w:rsid w:val="007656A2"/>
    <w:rsid w:val="00765704"/>
    <w:rsid w:val="00765706"/>
    <w:rsid w:val="0076578F"/>
    <w:rsid w:val="00765846"/>
    <w:rsid w:val="0076585F"/>
    <w:rsid w:val="00765895"/>
    <w:rsid w:val="007658CB"/>
    <w:rsid w:val="007658FF"/>
    <w:rsid w:val="007659F1"/>
    <w:rsid w:val="00765A06"/>
    <w:rsid w:val="00765A53"/>
    <w:rsid w:val="00765AF7"/>
    <w:rsid w:val="00765B71"/>
    <w:rsid w:val="00765BFC"/>
    <w:rsid w:val="00765C90"/>
    <w:rsid w:val="00765D50"/>
    <w:rsid w:val="00765D55"/>
    <w:rsid w:val="00765D84"/>
    <w:rsid w:val="00765D8E"/>
    <w:rsid w:val="00765DEA"/>
    <w:rsid w:val="00765DEE"/>
    <w:rsid w:val="00765DF4"/>
    <w:rsid w:val="00765E00"/>
    <w:rsid w:val="00765E64"/>
    <w:rsid w:val="00765E71"/>
    <w:rsid w:val="00765EA5"/>
    <w:rsid w:val="00765F59"/>
    <w:rsid w:val="00765F7B"/>
    <w:rsid w:val="007660A9"/>
    <w:rsid w:val="007660D0"/>
    <w:rsid w:val="007660ED"/>
    <w:rsid w:val="0076612E"/>
    <w:rsid w:val="00766154"/>
    <w:rsid w:val="0076620B"/>
    <w:rsid w:val="00766210"/>
    <w:rsid w:val="0076623F"/>
    <w:rsid w:val="00766282"/>
    <w:rsid w:val="0076631A"/>
    <w:rsid w:val="00766360"/>
    <w:rsid w:val="00766467"/>
    <w:rsid w:val="00766492"/>
    <w:rsid w:val="007664DF"/>
    <w:rsid w:val="007665E1"/>
    <w:rsid w:val="00766656"/>
    <w:rsid w:val="00766679"/>
    <w:rsid w:val="00766686"/>
    <w:rsid w:val="007666C3"/>
    <w:rsid w:val="00766748"/>
    <w:rsid w:val="00766788"/>
    <w:rsid w:val="00766802"/>
    <w:rsid w:val="0076682F"/>
    <w:rsid w:val="00766842"/>
    <w:rsid w:val="00766852"/>
    <w:rsid w:val="00766883"/>
    <w:rsid w:val="007668A0"/>
    <w:rsid w:val="007668C8"/>
    <w:rsid w:val="00766921"/>
    <w:rsid w:val="00766941"/>
    <w:rsid w:val="0076696D"/>
    <w:rsid w:val="00766983"/>
    <w:rsid w:val="007669DF"/>
    <w:rsid w:val="00766A30"/>
    <w:rsid w:val="00766A99"/>
    <w:rsid w:val="00766AC2"/>
    <w:rsid w:val="00766AC5"/>
    <w:rsid w:val="00766AF0"/>
    <w:rsid w:val="00766AF2"/>
    <w:rsid w:val="00766B1E"/>
    <w:rsid w:val="00766BB4"/>
    <w:rsid w:val="00766C62"/>
    <w:rsid w:val="00766C72"/>
    <w:rsid w:val="00766CE2"/>
    <w:rsid w:val="00766D09"/>
    <w:rsid w:val="00766D93"/>
    <w:rsid w:val="00766DF5"/>
    <w:rsid w:val="00766EC7"/>
    <w:rsid w:val="00766EEA"/>
    <w:rsid w:val="00767061"/>
    <w:rsid w:val="007670D7"/>
    <w:rsid w:val="007670E1"/>
    <w:rsid w:val="0076710D"/>
    <w:rsid w:val="00767196"/>
    <w:rsid w:val="007671DC"/>
    <w:rsid w:val="00767211"/>
    <w:rsid w:val="00767243"/>
    <w:rsid w:val="0076727D"/>
    <w:rsid w:val="00767283"/>
    <w:rsid w:val="007672B8"/>
    <w:rsid w:val="007673D6"/>
    <w:rsid w:val="00767423"/>
    <w:rsid w:val="0076744A"/>
    <w:rsid w:val="00767497"/>
    <w:rsid w:val="007674E9"/>
    <w:rsid w:val="00767575"/>
    <w:rsid w:val="00767588"/>
    <w:rsid w:val="007675A1"/>
    <w:rsid w:val="007676A0"/>
    <w:rsid w:val="007676D4"/>
    <w:rsid w:val="00767734"/>
    <w:rsid w:val="00767747"/>
    <w:rsid w:val="00767766"/>
    <w:rsid w:val="00767782"/>
    <w:rsid w:val="00767788"/>
    <w:rsid w:val="0076778E"/>
    <w:rsid w:val="0076785C"/>
    <w:rsid w:val="00767930"/>
    <w:rsid w:val="0076798A"/>
    <w:rsid w:val="007679FE"/>
    <w:rsid w:val="00767A1F"/>
    <w:rsid w:val="00767B39"/>
    <w:rsid w:val="00767BE6"/>
    <w:rsid w:val="00767CEB"/>
    <w:rsid w:val="00767CFE"/>
    <w:rsid w:val="00767D37"/>
    <w:rsid w:val="00767D72"/>
    <w:rsid w:val="00767D89"/>
    <w:rsid w:val="00767E2D"/>
    <w:rsid w:val="00767EB7"/>
    <w:rsid w:val="00767EF2"/>
    <w:rsid w:val="00767F19"/>
    <w:rsid w:val="00767F21"/>
    <w:rsid w:val="00767F3C"/>
    <w:rsid w:val="00767F42"/>
    <w:rsid w:val="00767FC7"/>
    <w:rsid w:val="00767FDD"/>
    <w:rsid w:val="00767FE3"/>
    <w:rsid w:val="00770103"/>
    <w:rsid w:val="00770122"/>
    <w:rsid w:val="00770128"/>
    <w:rsid w:val="00770275"/>
    <w:rsid w:val="007702BF"/>
    <w:rsid w:val="0077030C"/>
    <w:rsid w:val="00770322"/>
    <w:rsid w:val="00770335"/>
    <w:rsid w:val="0077038E"/>
    <w:rsid w:val="007703C7"/>
    <w:rsid w:val="007703D2"/>
    <w:rsid w:val="007703F5"/>
    <w:rsid w:val="0077041D"/>
    <w:rsid w:val="007704AD"/>
    <w:rsid w:val="0077052F"/>
    <w:rsid w:val="0077054C"/>
    <w:rsid w:val="00770553"/>
    <w:rsid w:val="00770597"/>
    <w:rsid w:val="007705FD"/>
    <w:rsid w:val="0077063F"/>
    <w:rsid w:val="007706C0"/>
    <w:rsid w:val="00770766"/>
    <w:rsid w:val="007707D5"/>
    <w:rsid w:val="007707F7"/>
    <w:rsid w:val="0077085D"/>
    <w:rsid w:val="00770862"/>
    <w:rsid w:val="007708E0"/>
    <w:rsid w:val="0077094D"/>
    <w:rsid w:val="007709ED"/>
    <w:rsid w:val="007709FA"/>
    <w:rsid w:val="00770A2E"/>
    <w:rsid w:val="00770A30"/>
    <w:rsid w:val="00770A58"/>
    <w:rsid w:val="00770A9E"/>
    <w:rsid w:val="00770ACB"/>
    <w:rsid w:val="00770B34"/>
    <w:rsid w:val="00770B35"/>
    <w:rsid w:val="00770C10"/>
    <w:rsid w:val="00770C2A"/>
    <w:rsid w:val="00770C9C"/>
    <w:rsid w:val="00770CC4"/>
    <w:rsid w:val="00770D28"/>
    <w:rsid w:val="00770D5B"/>
    <w:rsid w:val="00770E58"/>
    <w:rsid w:val="00770ECE"/>
    <w:rsid w:val="00770EDF"/>
    <w:rsid w:val="00770EEB"/>
    <w:rsid w:val="00770F03"/>
    <w:rsid w:val="00770F39"/>
    <w:rsid w:val="00770F57"/>
    <w:rsid w:val="00770F5C"/>
    <w:rsid w:val="00770F66"/>
    <w:rsid w:val="00770FF6"/>
    <w:rsid w:val="0077101B"/>
    <w:rsid w:val="0077101C"/>
    <w:rsid w:val="0077102A"/>
    <w:rsid w:val="007710C1"/>
    <w:rsid w:val="007710C4"/>
    <w:rsid w:val="007710D1"/>
    <w:rsid w:val="00771155"/>
    <w:rsid w:val="00771157"/>
    <w:rsid w:val="007711B6"/>
    <w:rsid w:val="007711D0"/>
    <w:rsid w:val="007711D4"/>
    <w:rsid w:val="007711FE"/>
    <w:rsid w:val="00771317"/>
    <w:rsid w:val="0077133A"/>
    <w:rsid w:val="0077134E"/>
    <w:rsid w:val="00771369"/>
    <w:rsid w:val="0077137B"/>
    <w:rsid w:val="00771401"/>
    <w:rsid w:val="007714C3"/>
    <w:rsid w:val="007714C5"/>
    <w:rsid w:val="0077150C"/>
    <w:rsid w:val="00771537"/>
    <w:rsid w:val="0077153E"/>
    <w:rsid w:val="00771570"/>
    <w:rsid w:val="00771615"/>
    <w:rsid w:val="00771630"/>
    <w:rsid w:val="007716C3"/>
    <w:rsid w:val="007716F2"/>
    <w:rsid w:val="007716F6"/>
    <w:rsid w:val="00771782"/>
    <w:rsid w:val="0077184D"/>
    <w:rsid w:val="0077184F"/>
    <w:rsid w:val="0077188C"/>
    <w:rsid w:val="007718D2"/>
    <w:rsid w:val="007718F0"/>
    <w:rsid w:val="00771965"/>
    <w:rsid w:val="00771A25"/>
    <w:rsid w:val="00771A2F"/>
    <w:rsid w:val="00771A31"/>
    <w:rsid w:val="00771A6F"/>
    <w:rsid w:val="00771AB4"/>
    <w:rsid w:val="00771ACF"/>
    <w:rsid w:val="00771B1C"/>
    <w:rsid w:val="00771B8C"/>
    <w:rsid w:val="00771BB8"/>
    <w:rsid w:val="00771BEA"/>
    <w:rsid w:val="00771C2D"/>
    <w:rsid w:val="00771C4D"/>
    <w:rsid w:val="00771CC2"/>
    <w:rsid w:val="00771CEA"/>
    <w:rsid w:val="00771CFD"/>
    <w:rsid w:val="00771D34"/>
    <w:rsid w:val="00771DB2"/>
    <w:rsid w:val="00771DC6"/>
    <w:rsid w:val="00771E00"/>
    <w:rsid w:val="00771E18"/>
    <w:rsid w:val="00771E20"/>
    <w:rsid w:val="00771E4E"/>
    <w:rsid w:val="00771ED0"/>
    <w:rsid w:val="00771F13"/>
    <w:rsid w:val="00771F19"/>
    <w:rsid w:val="00771FD5"/>
    <w:rsid w:val="007720BF"/>
    <w:rsid w:val="00772103"/>
    <w:rsid w:val="00772110"/>
    <w:rsid w:val="0077214A"/>
    <w:rsid w:val="0077219D"/>
    <w:rsid w:val="007721FF"/>
    <w:rsid w:val="00772227"/>
    <w:rsid w:val="00772275"/>
    <w:rsid w:val="0077227E"/>
    <w:rsid w:val="0077228B"/>
    <w:rsid w:val="007722A2"/>
    <w:rsid w:val="00772335"/>
    <w:rsid w:val="00772387"/>
    <w:rsid w:val="007723D1"/>
    <w:rsid w:val="007723FD"/>
    <w:rsid w:val="0077244D"/>
    <w:rsid w:val="0077245B"/>
    <w:rsid w:val="007724CC"/>
    <w:rsid w:val="0077257E"/>
    <w:rsid w:val="00772591"/>
    <w:rsid w:val="007725CE"/>
    <w:rsid w:val="00772682"/>
    <w:rsid w:val="007726E0"/>
    <w:rsid w:val="007726EF"/>
    <w:rsid w:val="007726F0"/>
    <w:rsid w:val="0077277E"/>
    <w:rsid w:val="007727C2"/>
    <w:rsid w:val="007727CE"/>
    <w:rsid w:val="00772830"/>
    <w:rsid w:val="00772898"/>
    <w:rsid w:val="007728C5"/>
    <w:rsid w:val="007728DE"/>
    <w:rsid w:val="007728E1"/>
    <w:rsid w:val="007728E4"/>
    <w:rsid w:val="007728F1"/>
    <w:rsid w:val="00772961"/>
    <w:rsid w:val="0077296E"/>
    <w:rsid w:val="007729DE"/>
    <w:rsid w:val="007729FB"/>
    <w:rsid w:val="00772A8D"/>
    <w:rsid w:val="00772B82"/>
    <w:rsid w:val="00772BBB"/>
    <w:rsid w:val="00772D17"/>
    <w:rsid w:val="00772D8C"/>
    <w:rsid w:val="00772E33"/>
    <w:rsid w:val="00772E6C"/>
    <w:rsid w:val="00772EBD"/>
    <w:rsid w:val="00772F35"/>
    <w:rsid w:val="00772FD6"/>
    <w:rsid w:val="007730D7"/>
    <w:rsid w:val="00773149"/>
    <w:rsid w:val="00773199"/>
    <w:rsid w:val="007731E9"/>
    <w:rsid w:val="007731ED"/>
    <w:rsid w:val="00773205"/>
    <w:rsid w:val="007732C0"/>
    <w:rsid w:val="00773387"/>
    <w:rsid w:val="00773443"/>
    <w:rsid w:val="00773488"/>
    <w:rsid w:val="007734AA"/>
    <w:rsid w:val="007734CC"/>
    <w:rsid w:val="007734CF"/>
    <w:rsid w:val="007734F7"/>
    <w:rsid w:val="00773567"/>
    <w:rsid w:val="00773581"/>
    <w:rsid w:val="0077360B"/>
    <w:rsid w:val="00773679"/>
    <w:rsid w:val="00773680"/>
    <w:rsid w:val="007736BA"/>
    <w:rsid w:val="00773775"/>
    <w:rsid w:val="007739B1"/>
    <w:rsid w:val="007739F0"/>
    <w:rsid w:val="00773A71"/>
    <w:rsid w:val="00773A9F"/>
    <w:rsid w:val="00773AB1"/>
    <w:rsid w:val="00773AD6"/>
    <w:rsid w:val="00773ADE"/>
    <w:rsid w:val="00773AED"/>
    <w:rsid w:val="00773B90"/>
    <w:rsid w:val="00773B92"/>
    <w:rsid w:val="00773BF3"/>
    <w:rsid w:val="00773C01"/>
    <w:rsid w:val="00773C20"/>
    <w:rsid w:val="00773C40"/>
    <w:rsid w:val="00773CCE"/>
    <w:rsid w:val="00773D3B"/>
    <w:rsid w:val="00773D6F"/>
    <w:rsid w:val="00773DBA"/>
    <w:rsid w:val="00773DC0"/>
    <w:rsid w:val="00773DC3"/>
    <w:rsid w:val="00773F09"/>
    <w:rsid w:val="00773F9E"/>
    <w:rsid w:val="0077400F"/>
    <w:rsid w:val="00774029"/>
    <w:rsid w:val="007740AE"/>
    <w:rsid w:val="007740E4"/>
    <w:rsid w:val="00774105"/>
    <w:rsid w:val="00774122"/>
    <w:rsid w:val="00774126"/>
    <w:rsid w:val="007741CE"/>
    <w:rsid w:val="00774205"/>
    <w:rsid w:val="00774236"/>
    <w:rsid w:val="00774253"/>
    <w:rsid w:val="007742F5"/>
    <w:rsid w:val="00774378"/>
    <w:rsid w:val="00774383"/>
    <w:rsid w:val="007744FC"/>
    <w:rsid w:val="0077462D"/>
    <w:rsid w:val="00774659"/>
    <w:rsid w:val="007746C4"/>
    <w:rsid w:val="007746EC"/>
    <w:rsid w:val="00774790"/>
    <w:rsid w:val="00774804"/>
    <w:rsid w:val="00774960"/>
    <w:rsid w:val="007749F2"/>
    <w:rsid w:val="00774A2C"/>
    <w:rsid w:val="00774A52"/>
    <w:rsid w:val="00774A73"/>
    <w:rsid w:val="00774AA9"/>
    <w:rsid w:val="00774AB5"/>
    <w:rsid w:val="00774ABC"/>
    <w:rsid w:val="00774AEC"/>
    <w:rsid w:val="00774AF6"/>
    <w:rsid w:val="00774B02"/>
    <w:rsid w:val="00774B06"/>
    <w:rsid w:val="00774BE1"/>
    <w:rsid w:val="00774C35"/>
    <w:rsid w:val="00774D75"/>
    <w:rsid w:val="00774DA8"/>
    <w:rsid w:val="00774DD2"/>
    <w:rsid w:val="00774E03"/>
    <w:rsid w:val="00774E61"/>
    <w:rsid w:val="00774E6B"/>
    <w:rsid w:val="00774EDE"/>
    <w:rsid w:val="00774F1A"/>
    <w:rsid w:val="00774F3A"/>
    <w:rsid w:val="00774F84"/>
    <w:rsid w:val="0077507B"/>
    <w:rsid w:val="00775118"/>
    <w:rsid w:val="0077517F"/>
    <w:rsid w:val="007751EB"/>
    <w:rsid w:val="00775214"/>
    <w:rsid w:val="00775296"/>
    <w:rsid w:val="007752F7"/>
    <w:rsid w:val="00775329"/>
    <w:rsid w:val="0077532B"/>
    <w:rsid w:val="007753C5"/>
    <w:rsid w:val="007753EA"/>
    <w:rsid w:val="00775463"/>
    <w:rsid w:val="007754FE"/>
    <w:rsid w:val="007755A0"/>
    <w:rsid w:val="007755C3"/>
    <w:rsid w:val="00775668"/>
    <w:rsid w:val="0077571F"/>
    <w:rsid w:val="00775789"/>
    <w:rsid w:val="007757B8"/>
    <w:rsid w:val="007758C9"/>
    <w:rsid w:val="00775A07"/>
    <w:rsid w:val="00775AB8"/>
    <w:rsid w:val="00775AE7"/>
    <w:rsid w:val="00775AF5"/>
    <w:rsid w:val="00775B6B"/>
    <w:rsid w:val="00775C26"/>
    <w:rsid w:val="00775C2C"/>
    <w:rsid w:val="00775C84"/>
    <w:rsid w:val="00775CCF"/>
    <w:rsid w:val="00775CD7"/>
    <w:rsid w:val="00775D4C"/>
    <w:rsid w:val="00775DBA"/>
    <w:rsid w:val="00775F04"/>
    <w:rsid w:val="00775F53"/>
    <w:rsid w:val="00775F66"/>
    <w:rsid w:val="00775F99"/>
    <w:rsid w:val="00775FE1"/>
    <w:rsid w:val="00775FFD"/>
    <w:rsid w:val="0077603A"/>
    <w:rsid w:val="007760BE"/>
    <w:rsid w:val="007760CD"/>
    <w:rsid w:val="00776104"/>
    <w:rsid w:val="00776134"/>
    <w:rsid w:val="0077619A"/>
    <w:rsid w:val="007761CB"/>
    <w:rsid w:val="0077627B"/>
    <w:rsid w:val="0077629F"/>
    <w:rsid w:val="007762AE"/>
    <w:rsid w:val="007762CD"/>
    <w:rsid w:val="007762EB"/>
    <w:rsid w:val="007763B9"/>
    <w:rsid w:val="007763C6"/>
    <w:rsid w:val="0077643F"/>
    <w:rsid w:val="00776485"/>
    <w:rsid w:val="007764AE"/>
    <w:rsid w:val="007764F6"/>
    <w:rsid w:val="0077658E"/>
    <w:rsid w:val="00776614"/>
    <w:rsid w:val="00776626"/>
    <w:rsid w:val="00776664"/>
    <w:rsid w:val="00776677"/>
    <w:rsid w:val="007766A5"/>
    <w:rsid w:val="007766B4"/>
    <w:rsid w:val="007766D1"/>
    <w:rsid w:val="00776712"/>
    <w:rsid w:val="0077675F"/>
    <w:rsid w:val="007767C4"/>
    <w:rsid w:val="00776813"/>
    <w:rsid w:val="0077684F"/>
    <w:rsid w:val="00776898"/>
    <w:rsid w:val="007768ED"/>
    <w:rsid w:val="00776962"/>
    <w:rsid w:val="00776970"/>
    <w:rsid w:val="00776992"/>
    <w:rsid w:val="007769D7"/>
    <w:rsid w:val="00776A5C"/>
    <w:rsid w:val="00776A7B"/>
    <w:rsid w:val="00776A84"/>
    <w:rsid w:val="00776A9F"/>
    <w:rsid w:val="00776AC8"/>
    <w:rsid w:val="00776AE3"/>
    <w:rsid w:val="00776B02"/>
    <w:rsid w:val="00776B45"/>
    <w:rsid w:val="00776B88"/>
    <w:rsid w:val="00776C91"/>
    <w:rsid w:val="00776CAA"/>
    <w:rsid w:val="00776CFA"/>
    <w:rsid w:val="00776D2F"/>
    <w:rsid w:val="00776D62"/>
    <w:rsid w:val="00776D6D"/>
    <w:rsid w:val="00776D8D"/>
    <w:rsid w:val="00776D94"/>
    <w:rsid w:val="00776DA8"/>
    <w:rsid w:val="00776DB0"/>
    <w:rsid w:val="00776DB4"/>
    <w:rsid w:val="00776DCD"/>
    <w:rsid w:val="00776E19"/>
    <w:rsid w:val="00776E2A"/>
    <w:rsid w:val="00776E8C"/>
    <w:rsid w:val="00776EB1"/>
    <w:rsid w:val="00776EE5"/>
    <w:rsid w:val="00776EFD"/>
    <w:rsid w:val="00776F11"/>
    <w:rsid w:val="00776F70"/>
    <w:rsid w:val="00777073"/>
    <w:rsid w:val="007770DF"/>
    <w:rsid w:val="00777147"/>
    <w:rsid w:val="0077715B"/>
    <w:rsid w:val="007771EB"/>
    <w:rsid w:val="0077721B"/>
    <w:rsid w:val="00777258"/>
    <w:rsid w:val="007772FE"/>
    <w:rsid w:val="0077733C"/>
    <w:rsid w:val="0077734E"/>
    <w:rsid w:val="007773D9"/>
    <w:rsid w:val="0077748A"/>
    <w:rsid w:val="00777493"/>
    <w:rsid w:val="00777499"/>
    <w:rsid w:val="00777553"/>
    <w:rsid w:val="00777558"/>
    <w:rsid w:val="0077755D"/>
    <w:rsid w:val="00777563"/>
    <w:rsid w:val="007775C3"/>
    <w:rsid w:val="007775F9"/>
    <w:rsid w:val="00777636"/>
    <w:rsid w:val="00777677"/>
    <w:rsid w:val="0077769A"/>
    <w:rsid w:val="007776C7"/>
    <w:rsid w:val="007776CC"/>
    <w:rsid w:val="007776D2"/>
    <w:rsid w:val="0077773E"/>
    <w:rsid w:val="0077775E"/>
    <w:rsid w:val="007777EE"/>
    <w:rsid w:val="007777F5"/>
    <w:rsid w:val="00777823"/>
    <w:rsid w:val="00777836"/>
    <w:rsid w:val="0077783F"/>
    <w:rsid w:val="007778CF"/>
    <w:rsid w:val="00777955"/>
    <w:rsid w:val="00777A6E"/>
    <w:rsid w:val="00777AF1"/>
    <w:rsid w:val="00777B90"/>
    <w:rsid w:val="00777C08"/>
    <w:rsid w:val="00777C29"/>
    <w:rsid w:val="00777CCC"/>
    <w:rsid w:val="00777CF9"/>
    <w:rsid w:val="00777D23"/>
    <w:rsid w:val="00777DD9"/>
    <w:rsid w:val="00777E6F"/>
    <w:rsid w:val="00777EF3"/>
    <w:rsid w:val="00777F0E"/>
    <w:rsid w:val="00777FAF"/>
    <w:rsid w:val="00777FC7"/>
    <w:rsid w:val="00777FE0"/>
    <w:rsid w:val="00777FF6"/>
    <w:rsid w:val="00780013"/>
    <w:rsid w:val="0078003C"/>
    <w:rsid w:val="007800D5"/>
    <w:rsid w:val="00780127"/>
    <w:rsid w:val="007801CC"/>
    <w:rsid w:val="007801E5"/>
    <w:rsid w:val="0078028D"/>
    <w:rsid w:val="007802A8"/>
    <w:rsid w:val="007802C3"/>
    <w:rsid w:val="007802CE"/>
    <w:rsid w:val="007802E0"/>
    <w:rsid w:val="0078036D"/>
    <w:rsid w:val="00780372"/>
    <w:rsid w:val="0078045C"/>
    <w:rsid w:val="00780474"/>
    <w:rsid w:val="007804C4"/>
    <w:rsid w:val="007804D5"/>
    <w:rsid w:val="007804DC"/>
    <w:rsid w:val="007804F5"/>
    <w:rsid w:val="0078058F"/>
    <w:rsid w:val="0078060A"/>
    <w:rsid w:val="0078061B"/>
    <w:rsid w:val="00780622"/>
    <w:rsid w:val="00780666"/>
    <w:rsid w:val="00780697"/>
    <w:rsid w:val="0078069F"/>
    <w:rsid w:val="007806A5"/>
    <w:rsid w:val="007806DD"/>
    <w:rsid w:val="007806F1"/>
    <w:rsid w:val="00780776"/>
    <w:rsid w:val="00780781"/>
    <w:rsid w:val="00780789"/>
    <w:rsid w:val="007807A8"/>
    <w:rsid w:val="00780843"/>
    <w:rsid w:val="00780927"/>
    <w:rsid w:val="007809B3"/>
    <w:rsid w:val="007809F9"/>
    <w:rsid w:val="00780A55"/>
    <w:rsid w:val="00780AFC"/>
    <w:rsid w:val="00780B3F"/>
    <w:rsid w:val="00780BA6"/>
    <w:rsid w:val="00780BBD"/>
    <w:rsid w:val="00780BC0"/>
    <w:rsid w:val="00780BDF"/>
    <w:rsid w:val="00780BE1"/>
    <w:rsid w:val="00780C49"/>
    <w:rsid w:val="00780CCD"/>
    <w:rsid w:val="00780CCE"/>
    <w:rsid w:val="00780D30"/>
    <w:rsid w:val="00780D99"/>
    <w:rsid w:val="00780DBA"/>
    <w:rsid w:val="00780E18"/>
    <w:rsid w:val="00780EF1"/>
    <w:rsid w:val="00780F0E"/>
    <w:rsid w:val="00780FCD"/>
    <w:rsid w:val="00781005"/>
    <w:rsid w:val="00781027"/>
    <w:rsid w:val="00781080"/>
    <w:rsid w:val="007810AA"/>
    <w:rsid w:val="007810EE"/>
    <w:rsid w:val="00781126"/>
    <w:rsid w:val="00781128"/>
    <w:rsid w:val="0078114A"/>
    <w:rsid w:val="007811D0"/>
    <w:rsid w:val="007811F0"/>
    <w:rsid w:val="00781205"/>
    <w:rsid w:val="00781206"/>
    <w:rsid w:val="00781318"/>
    <w:rsid w:val="007813F6"/>
    <w:rsid w:val="00781404"/>
    <w:rsid w:val="00781409"/>
    <w:rsid w:val="00781451"/>
    <w:rsid w:val="0078145E"/>
    <w:rsid w:val="0078146F"/>
    <w:rsid w:val="0078147A"/>
    <w:rsid w:val="00781483"/>
    <w:rsid w:val="007814CC"/>
    <w:rsid w:val="007814F0"/>
    <w:rsid w:val="00781510"/>
    <w:rsid w:val="00781578"/>
    <w:rsid w:val="007815B9"/>
    <w:rsid w:val="00781627"/>
    <w:rsid w:val="00781667"/>
    <w:rsid w:val="007816A1"/>
    <w:rsid w:val="00781763"/>
    <w:rsid w:val="00781784"/>
    <w:rsid w:val="0078179E"/>
    <w:rsid w:val="007817A7"/>
    <w:rsid w:val="007817EC"/>
    <w:rsid w:val="00781855"/>
    <w:rsid w:val="00781953"/>
    <w:rsid w:val="00781994"/>
    <w:rsid w:val="007819A9"/>
    <w:rsid w:val="00781A1C"/>
    <w:rsid w:val="00781A9E"/>
    <w:rsid w:val="00781AB1"/>
    <w:rsid w:val="00781ABD"/>
    <w:rsid w:val="00781AE3"/>
    <w:rsid w:val="00781B63"/>
    <w:rsid w:val="00781BA4"/>
    <w:rsid w:val="00781BAC"/>
    <w:rsid w:val="00781BE6"/>
    <w:rsid w:val="00781BF7"/>
    <w:rsid w:val="00781C17"/>
    <w:rsid w:val="00781C48"/>
    <w:rsid w:val="00781C49"/>
    <w:rsid w:val="00781C68"/>
    <w:rsid w:val="00781D2C"/>
    <w:rsid w:val="00781D79"/>
    <w:rsid w:val="00781D83"/>
    <w:rsid w:val="00781DE7"/>
    <w:rsid w:val="00781E0D"/>
    <w:rsid w:val="00781ED1"/>
    <w:rsid w:val="00781ED6"/>
    <w:rsid w:val="00781F03"/>
    <w:rsid w:val="00781F6F"/>
    <w:rsid w:val="00782009"/>
    <w:rsid w:val="0078203C"/>
    <w:rsid w:val="007820BA"/>
    <w:rsid w:val="007820F1"/>
    <w:rsid w:val="0078214A"/>
    <w:rsid w:val="00782164"/>
    <w:rsid w:val="0078218F"/>
    <w:rsid w:val="007821E7"/>
    <w:rsid w:val="00782292"/>
    <w:rsid w:val="00782396"/>
    <w:rsid w:val="007823D5"/>
    <w:rsid w:val="00782402"/>
    <w:rsid w:val="0078251E"/>
    <w:rsid w:val="007825B2"/>
    <w:rsid w:val="00782613"/>
    <w:rsid w:val="00782665"/>
    <w:rsid w:val="00782796"/>
    <w:rsid w:val="007827C0"/>
    <w:rsid w:val="00782840"/>
    <w:rsid w:val="00782859"/>
    <w:rsid w:val="00782871"/>
    <w:rsid w:val="0078289B"/>
    <w:rsid w:val="007828E7"/>
    <w:rsid w:val="00782941"/>
    <w:rsid w:val="00782982"/>
    <w:rsid w:val="00782995"/>
    <w:rsid w:val="007829FA"/>
    <w:rsid w:val="00782A2A"/>
    <w:rsid w:val="00782AF2"/>
    <w:rsid w:val="00782B06"/>
    <w:rsid w:val="00782B3E"/>
    <w:rsid w:val="00782B42"/>
    <w:rsid w:val="00782B43"/>
    <w:rsid w:val="00782BD9"/>
    <w:rsid w:val="00782BF2"/>
    <w:rsid w:val="00782C42"/>
    <w:rsid w:val="00782C94"/>
    <w:rsid w:val="00782D20"/>
    <w:rsid w:val="00782D23"/>
    <w:rsid w:val="00782D54"/>
    <w:rsid w:val="00782D96"/>
    <w:rsid w:val="00782DAF"/>
    <w:rsid w:val="00782DB9"/>
    <w:rsid w:val="00782E08"/>
    <w:rsid w:val="00782E18"/>
    <w:rsid w:val="00782E65"/>
    <w:rsid w:val="00782E67"/>
    <w:rsid w:val="00782EAB"/>
    <w:rsid w:val="00782EE2"/>
    <w:rsid w:val="00782F0F"/>
    <w:rsid w:val="00782F46"/>
    <w:rsid w:val="00782F61"/>
    <w:rsid w:val="00782F6D"/>
    <w:rsid w:val="00782FBB"/>
    <w:rsid w:val="00782FD8"/>
    <w:rsid w:val="0078303E"/>
    <w:rsid w:val="00783061"/>
    <w:rsid w:val="007830EB"/>
    <w:rsid w:val="00783119"/>
    <w:rsid w:val="00783133"/>
    <w:rsid w:val="00783135"/>
    <w:rsid w:val="007831EA"/>
    <w:rsid w:val="0078321A"/>
    <w:rsid w:val="00783227"/>
    <w:rsid w:val="0078330D"/>
    <w:rsid w:val="0078337A"/>
    <w:rsid w:val="007833C9"/>
    <w:rsid w:val="007833E1"/>
    <w:rsid w:val="00783409"/>
    <w:rsid w:val="007834CF"/>
    <w:rsid w:val="00783565"/>
    <w:rsid w:val="00783594"/>
    <w:rsid w:val="0078365F"/>
    <w:rsid w:val="0078366B"/>
    <w:rsid w:val="0078369B"/>
    <w:rsid w:val="007836F0"/>
    <w:rsid w:val="00783780"/>
    <w:rsid w:val="007837A3"/>
    <w:rsid w:val="007837A9"/>
    <w:rsid w:val="007837C5"/>
    <w:rsid w:val="007837EC"/>
    <w:rsid w:val="0078386A"/>
    <w:rsid w:val="0078387D"/>
    <w:rsid w:val="007838C8"/>
    <w:rsid w:val="00783962"/>
    <w:rsid w:val="00783970"/>
    <w:rsid w:val="0078399B"/>
    <w:rsid w:val="007839A0"/>
    <w:rsid w:val="007839EF"/>
    <w:rsid w:val="00783A16"/>
    <w:rsid w:val="00783A22"/>
    <w:rsid w:val="00783B06"/>
    <w:rsid w:val="00783C31"/>
    <w:rsid w:val="00783C3C"/>
    <w:rsid w:val="00783C59"/>
    <w:rsid w:val="00783C8B"/>
    <w:rsid w:val="00783C94"/>
    <w:rsid w:val="00783D5E"/>
    <w:rsid w:val="00783D83"/>
    <w:rsid w:val="00783DAA"/>
    <w:rsid w:val="00783F5A"/>
    <w:rsid w:val="00783F74"/>
    <w:rsid w:val="00783FB3"/>
    <w:rsid w:val="00783FD1"/>
    <w:rsid w:val="00784049"/>
    <w:rsid w:val="00784081"/>
    <w:rsid w:val="007840B0"/>
    <w:rsid w:val="007840C1"/>
    <w:rsid w:val="00784109"/>
    <w:rsid w:val="007841FE"/>
    <w:rsid w:val="00784202"/>
    <w:rsid w:val="00784241"/>
    <w:rsid w:val="0078432F"/>
    <w:rsid w:val="0078438E"/>
    <w:rsid w:val="007843F8"/>
    <w:rsid w:val="0078440F"/>
    <w:rsid w:val="0078442C"/>
    <w:rsid w:val="0078443B"/>
    <w:rsid w:val="0078443D"/>
    <w:rsid w:val="00784523"/>
    <w:rsid w:val="0078462A"/>
    <w:rsid w:val="00784631"/>
    <w:rsid w:val="007846BB"/>
    <w:rsid w:val="0078471D"/>
    <w:rsid w:val="007847A6"/>
    <w:rsid w:val="007847D4"/>
    <w:rsid w:val="00784802"/>
    <w:rsid w:val="00784816"/>
    <w:rsid w:val="007848AC"/>
    <w:rsid w:val="007848AF"/>
    <w:rsid w:val="007849A7"/>
    <w:rsid w:val="007849B5"/>
    <w:rsid w:val="007849CA"/>
    <w:rsid w:val="00784A44"/>
    <w:rsid w:val="00784AAD"/>
    <w:rsid w:val="00784B62"/>
    <w:rsid w:val="00784B79"/>
    <w:rsid w:val="00784BB0"/>
    <w:rsid w:val="00784CD1"/>
    <w:rsid w:val="00784CD3"/>
    <w:rsid w:val="00784CF2"/>
    <w:rsid w:val="00784D0A"/>
    <w:rsid w:val="00784D21"/>
    <w:rsid w:val="00784E3A"/>
    <w:rsid w:val="00784E5D"/>
    <w:rsid w:val="00784EEB"/>
    <w:rsid w:val="00784F2B"/>
    <w:rsid w:val="00785004"/>
    <w:rsid w:val="00785032"/>
    <w:rsid w:val="00785071"/>
    <w:rsid w:val="007850E7"/>
    <w:rsid w:val="00785105"/>
    <w:rsid w:val="00785112"/>
    <w:rsid w:val="00785193"/>
    <w:rsid w:val="00785215"/>
    <w:rsid w:val="007852A6"/>
    <w:rsid w:val="007852A8"/>
    <w:rsid w:val="00785406"/>
    <w:rsid w:val="00785427"/>
    <w:rsid w:val="007854F0"/>
    <w:rsid w:val="007854FE"/>
    <w:rsid w:val="0078553F"/>
    <w:rsid w:val="0078556A"/>
    <w:rsid w:val="007855D1"/>
    <w:rsid w:val="007855F4"/>
    <w:rsid w:val="00785601"/>
    <w:rsid w:val="00785652"/>
    <w:rsid w:val="0078565F"/>
    <w:rsid w:val="007856A2"/>
    <w:rsid w:val="007856AF"/>
    <w:rsid w:val="007856DB"/>
    <w:rsid w:val="00785700"/>
    <w:rsid w:val="00785751"/>
    <w:rsid w:val="0078575F"/>
    <w:rsid w:val="007857C1"/>
    <w:rsid w:val="00785866"/>
    <w:rsid w:val="007858C9"/>
    <w:rsid w:val="00785905"/>
    <w:rsid w:val="0078593B"/>
    <w:rsid w:val="0078594C"/>
    <w:rsid w:val="0078596A"/>
    <w:rsid w:val="007859B6"/>
    <w:rsid w:val="00785A20"/>
    <w:rsid w:val="00785A35"/>
    <w:rsid w:val="00785AB2"/>
    <w:rsid w:val="00785AFE"/>
    <w:rsid w:val="00785B5D"/>
    <w:rsid w:val="00785C01"/>
    <w:rsid w:val="00785C17"/>
    <w:rsid w:val="00785C55"/>
    <w:rsid w:val="00785D17"/>
    <w:rsid w:val="00785D47"/>
    <w:rsid w:val="00785D5F"/>
    <w:rsid w:val="00785DBE"/>
    <w:rsid w:val="00785DF7"/>
    <w:rsid w:val="00785E09"/>
    <w:rsid w:val="00785E82"/>
    <w:rsid w:val="00785E84"/>
    <w:rsid w:val="00785E85"/>
    <w:rsid w:val="00785EA8"/>
    <w:rsid w:val="00785F62"/>
    <w:rsid w:val="00785F8B"/>
    <w:rsid w:val="0078604E"/>
    <w:rsid w:val="0078609A"/>
    <w:rsid w:val="007860F2"/>
    <w:rsid w:val="00786157"/>
    <w:rsid w:val="00786187"/>
    <w:rsid w:val="0078620D"/>
    <w:rsid w:val="007862A6"/>
    <w:rsid w:val="007862E5"/>
    <w:rsid w:val="00786381"/>
    <w:rsid w:val="007863CC"/>
    <w:rsid w:val="0078641F"/>
    <w:rsid w:val="00786484"/>
    <w:rsid w:val="007864C9"/>
    <w:rsid w:val="007865A2"/>
    <w:rsid w:val="007865C9"/>
    <w:rsid w:val="007865D0"/>
    <w:rsid w:val="00786601"/>
    <w:rsid w:val="007866D8"/>
    <w:rsid w:val="0078673E"/>
    <w:rsid w:val="00786744"/>
    <w:rsid w:val="00786860"/>
    <w:rsid w:val="007868A6"/>
    <w:rsid w:val="00786902"/>
    <w:rsid w:val="00786914"/>
    <w:rsid w:val="007869CE"/>
    <w:rsid w:val="00786A14"/>
    <w:rsid w:val="00786A35"/>
    <w:rsid w:val="00786AE1"/>
    <w:rsid w:val="00786BB7"/>
    <w:rsid w:val="00786BB9"/>
    <w:rsid w:val="00786BF0"/>
    <w:rsid w:val="00786D52"/>
    <w:rsid w:val="00786D7F"/>
    <w:rsid w:val="00786DAC"/>
    <w:rsid w:val="00786DC4"/>
    <w:rsid w:val="00786DF4"/>
    <w:rsid w:val="00786DF5"/>
    <w:rsid w:val="00786E52"/>
    <w:rsid w:val="00786E6D"/>
    <w:rsid w:val="00786E9E"/>
    <w:rsid w:val="00786EEB"/>
    <w:rsid w:val="00786EFE"/>
    <w:rsid w:val="00786F12"/>
    <w:rsid w:val="00786F24"/>
    <w:rsid w:val="00786F25"/>
    <w:rsid w:val="00786F40"/>
    <w:rsid w:val="00786F74"/>
    <w:rsid w:val="00786F82"/>
    <w:rsid w:val="00786F9C"/>
    <w:rsid w:val="00787036"/>
    <w:rsid w:val="00787054"/>
    <w:rsid w:val="0078709D"/>
    <w:rsid w:val="007870B8"/>
    <w:rsid w:val="007870CB"/>
    <w:rsid w:val="0078711C"/>
    <w:rsid w:val="00787149"/>
    <w:rsid w:val="0078722D"/>
    <w:rsid w:val="0078727B"/>
    <w:rsid w:val="007872ED"/>
    <w:rsid w:val="0078730A"/>
    <w:rsid w:val="00787354"/>
    <w:rsid w:val="007873DD"/>
    <w:rsid w:val="007873E9"/>
    <w:rsid w:val="0078740C"/>
    <w:rsid w:val="00787431"/>
    <w:rsid w:val="00787483"/>
    <w:rsid w:val="00787485"/>
    <w:rsid w:val="00787523"/>
    <w:rsid w:val="00787558"/>
    <w:rsid w:val="0078755E"/>
    <w:rsid w:val="0078760D"/>
    <w:rsid w:val="0078762E"/>
    <w:rsid w:val="0078765E"/>
    <w:rsid w:val="00787758"/>
    <w:rsid w:val="007877A8"/>
    <w:rsid w:val="00787822"/>
    <w:rsid w:val="00787848"/>
    <w:rsid w:val="00787849"/>
    <w:rsid w:val="00787868"/>
    <w:rsid w:val="0078789E"/>
    <w:rsid w:val="007878F5"/>
    <w:rsid w:val="00787971"/>
    <w:rsid w:val="00787993"/>
    <w:rsid w:val="007879E0"/>
    <w:rsid w:val="00787A18"/>
    <w:rsid w:val="00787A4E"/>
    <w:rsid w:val="00787A94"/>
    <w:rsid w:val="00787AC9"/>
    <w:rsid w:val="00787B3A"/>
    <w:rsid w:val="00787BB3"/>
    <w:rsid w:val="00787BE0"/>
    <w:rsid w:val="00787BF1"/>
    <w:rsid w:val="00787C03"/>
    <w:rsid w:val="00787CF8"/>
    <w:rsid w:val="00787D27"/>
    <w:rsid w:val="00787D6D"/>
    <w:rsid w:val="00787DEE"/>
    <w:rsid w:val="00787EC9"/>
    <w:rsid w:val="00787ED1"/>
    <w:rsid w:val="00787EEF"/>
    <w:rsid w:val="00787F0E"/>
    <w:rsid w:val="00787F92"/>
    <w:rsid w:val="00787F9E"/>
    <w:rsid w:val="00787FDA"/>
    <w:rsid w:val="00790021"/>
    <w:rsid w:val="00790089"/>
    <w:rsid w:val="00790094"/>
    <w:rsid w:val="007900D6"/>
    <w:rsid w:val="007900F4"/>
    <w:rsid w:val="0079023C"/>
    <w:rsid w:val="00790244"/>
    <w:rsid w:val="00790249"/>
    <w:rsid w:val="007903E4"/>
    <w:rsid w:val="007904A6"/>
    <w:rsid w:val="00790563"/>
    <w:rsid w:val="007905F9"/>
    <w:rsid w:val="007905FC"/>
    <w:rsid w:val="00790675"/>
    <w:rsid w:val="00790679"/>
    <w:rsid w:val="00790700"/>
    <w:rsid w:val="00790710"/>
    <w:rsid w:val="00790719"/>
    <w:rsid w:val="0079071B"/>
    <w:rsid w:val="007907B9"/>
    <w:rsid w:val="00790885"/>
    <w:rsid w:val="007908C8"/>
    <w:rsid w:val="007908FD"/>
    <w:rsid w:val="00790917"/>
    <w:rsid w:val="00790A23"/>
    <w:rsid w:val="00790A33"/>
    <w:rsid w:val="00790A3A"/>
    <w:rsid w:val="00790A80"/>
    <w:rsid w:val="00790AD2"/>
    <w:rsid w:val="00790ADC"/>
    <w:rsid w:val="00790AE6"/>
    <w:rsid w:val="00790B8B"/>
    <w:rsid w:val="00790BB6"/>
    <w:rsid w:val="00790BC2"/>
    <w:rsid w:val="00790BDB"/>
    <w:rsid w:val="00790BDE"/>
    <w:rsid w:val="00790C40"/>
    <w:rsid w:val="00790C75"/>
    <w:rsid w:val="00790C85"/>
    <w:rsid w:val="00790CC0"/>
    <w:rsid w:val="00790CEE"/>
    <w:rsid w:val="00790D4C"/>
    <w:rsid w:val="00790D87"/>
    <w:rsid w:val="00790F30"/>
    <w:rsid w:val="00790FB9"/>
    <w:rsid w:val="00791015"/>
    <w:rsid w:val="00791066"/>
    <w:rsid w:val="0079107B"/>
    <w:rsid w:val="0079111C"/>
    <w:rsid w:val="00791126"/>
    <w:rsid w:val="00791189"/>
    <w:rsid w:val="007911F6"/>
    <w:rsid w:val="00791210"/>
    <w:rsid w:val="00791229"/>
    <w:rsid w:val="00791275"/>
    <w:rsid w:val="007913DD"/>
    <w:rsid w:val="0079142E"/>
    <w:rsid w:val="00791441"/>
    <w:rsid w:val="00791490"/>
    <w:rsid w:val="007915FE"/>
    <w:rsid w:val="00791629"/>
    <w:rsid w:val="00791695"/>
    <w:rsid w:val="007916D1"/>
    <w:rsid w:val="00791702"/>
    <w:rsid w:val="0079172F"/>
    <w:rsid w:val="007917B1"/>
    <w:rsid w:val="007918B8"/>
    <w:rsid w:val="007918D0"/>
    <w:rsid w:val="00791934"/>
    <w:rsid w:val="007919BB"/>
    <w:rsid w:val="00791A73"/>
    <w:rsid w:val="00791AA2"/>
    <w:rsid w:val="00791AD2"/>
    <w:rsid w:val="00791B38"/>
    <w:rsid w:val="00791BC8"/>
    <w:rsid w:val="00791C00"/>
    <w:rsid w:val="00791C6E"/>
    <w:rsid w:val="00791CF0"/>
    <w:rsid w:val="00791D49"/>
    <w:rsid w:val="00791D7A"/>
    <w:rsid w:val="00791D7B"/>
    <w:rsid w:val="00791DE5"/>
    <w:rsid w:val="00791E02"/>
    <w:rsid w:val="00791E10"/>
    <w:rsid w:val="00791E5C"/>
    <w:rsid w:val="00791E67"/>
    <w:rsid w:val="00791F02"/>
    <w:rsid w:val="00791F1C"/>
    <w:rsid w:val="00791F6C"/>
    <w:rsid w:val="00791F9A"/>
    <w:rsid w:val="0079204D"/>
    <w:rsid w:val="007921C8"/>
    <w:rsid w:val="007921D7"/>
    <w:rsid w:val="007921E0"/>
    <w:rsid w:val="007921F4"/>
    <w:rsid w:val="007921F5"/>
    <w:rsid w:val="00792205"/>
    <w:rsid w:val="00792214"/>
    <w:rsid w:val="00792223"/>
    <w:rsid w:val="00792308"/>
    <w:rsid w:val="0079233E"/>
    <w:rsid w:val="007923FA"/>
    <w:rsid w:val="007923FF"/>
    <w:rsid w:val="0079241F"/>
    <w:rsid w:val="00792432"/>
    <w:rsid w:val="007924C9"/>
    <w:rsid w:val="007924E2"/>
    <w:rsid w:val="007924F5"/>
    <w:rsid w:val="0079253C"/>
    <w:rsid w:val="007925B8"/>
    <w:rsid w:val="007925F6"/>
    <w:rsid w:val="00792664"/>
    <w:rsid w:val="007927C4"/>
    <w:rsid w:val="007927EA"/>
    <w:rsid w:val="00792822"/>
    <w:rsid w:val="007928B2"/>
    <w:rsid w:val="007928E7"/>
    <w:rsid w:val="00792978"/>
    <w:rsid w:val="0079297C"/>
    <w:rsid w:val="0079298E"/>
    <w:rsid w:val="007929CD"/>
    <w:rsid w:val="007929D9"/>
    <w:rsid w:val="007929DD"/>
    <w:rsid w:val="00792A48"/>
    <w:rsid w:val="00792A70"/>
    <w:rsid w:val="00792A76"/>
    <w:rsid w:val="00792B8D"/>
    <w:rsid w:val="00792BCA"/>
    <w:rsid w:val="00792BD6"/>
    <w:rsid w:val="00792C27"/>
    <w:rsid w:val="00792CEE"/>
    <w:rsid w:val="00792CF9"/>
    <w:rsid w:val="00792D41"/>
    <w:rsid w:val="00792E41"/>
    <w:rsid w:val="00792E75"/>
    <w:rsid w:val="00792EAD"/>
    <w:rsid w:val="00792EFA"/>
    <w:rsid w:val="00792F0C"/>
    <w:rsid w:val="00792F26"/>
    <w:rsid w:val="00792F4B"/>
    <w:rsid w:val="00792F4E"/>
    <w:rsid w:val="00792F77"/>
    <w:rsid w:val="00792FAA"/>
    <w:rsid w:val="00793096"/>
    <w:rsid w:val="00793098"/>
    <w:rsid w:val="007930EE"/>
    <w:rsid w:val="007930F9"/>
    <w:rsid w:val="007931EA"/>
    <w:rsid w:val="00793221"/>
    <w:rsid w:val="00793259"/>
    <w:rsid w:val="00793288"/>
    <w:rsid w:val="007932A6"/>
    <w:rsid w:val="007932B5"/>
    <w:rsid w:val="00793306"/>
    <w:rsid w:val="0079333D"/>
    <w:rsid w:val="00793344"/>
    <w:rsid w:val="00793359"/>
    <w:rsid w:val="007933C9"/>
    <w:rsid w:val="007933E1"/>
    <w:rsid w:val="0079345F"/>
    <w:rsid w:val="0079346C"/>
    <w:rsid w:val="007934E9"/>
    <w:rsid w:val="00793508"/>
    <w:rsid w:val="0079356C"/>
    <w:rsid w:val="0079356D"/>
    <w:rsid w:val="007936B7"/>
    <w:rsid w:val="00793702"/>
    <w:rsid w:val="00793737"/>
    <w:rsid w:val="00793758"/>
    <w:rsid w:val="007937E0"/>
    <w:rsid w:val="00793843"/>
    <w:rsid w:val="00793855"/>
    <w:rsid w:val="007938C0"/>
    <w:rsid w:val="007939AD"/>
    <w:rsid w:val="00793A80"/>
    <w:rsid w:val="00793A87"/>
    <w:rsid w:val="00793ABA"/>
    <w:rsid w:val="00793AE8"/>
    <w:rsid w:val="00793B0D"/>
    <w:rsid w:val="00793B4C"/>
    <w:rsid w:val="00793B54"/>
    <w:rsid w:val="00793C1B"/>
    <w:rsid w:val="00793CA9"/>
    <w:rsid w:val="00793CB5"/>
    <w:rsid w:val="00793DA1"/>
    <w:rsid w:val="00793DBE"/>
    <w:rsid w:val="00793F5A"/>
    <w:rsid w:val="00793FB1"/>
    <w:rsid w:val="00793FC2"/>
    <w:rsid w:val="00794012"/>
    <w:rsid w:val="00794038"/>
    <w:rsid w:val="0079405B"/>
    <w:rsid w:val="00794085"/>
    <w:rsid w:val="007940FF"/>
    <w:rsid w:val="0079415A"/>
    <w:rsid w:val="007941F3"/>
    <w:rsid w:val="007941F4"/>
    <w:rsid w:val="0079423F"/>
    <w:rsid w:val="00794241"/>
    <w:rsid w:val="0079427A"/>
    <w:rsid w:val="0079434E"/>
    <w:rsid w:val="0079436C"/>
    <w:rsid w:val="00794379"/>
    <w:rsid w:val="007943A4"/>
    <w:rsid w:val="007943CE"/>
    <w:rsid w:val="007943E9"/>
    <w:rsid w:val="00794420"/>
    <w:rsid w:val="00794481"/>
    <w:rsid w:val="007944AA"/>
    <w:rsid w:val="00794533"/>
    <w:rsid w:val="00794597"/>
    <w:rsid w:val="007946BC"/>
    <w:rsid w:val="00794779"/>
    <w:rsid w:val="00794828"/>
    <w:rsid w:val="00794876"/>
    <w:rsid w:val="007948BB"/>
    <w:rsid w:val="00794947"/>
    <w:rsid w:val="007949B1"/>
    <w:rsid w:val="007949E5"/>
    <w:rsid w:val="00794A22"/>
    <w:rsid w:val="00794A51"/>
    <w:rsid w:val="00794B23"/>
    <w:rsid w:val="00794B9D"/>
    <w:rsid w:val="00794BB6"/>
    <w:rsid w:val="00794C20"/>
    <w:rsid w:val="00794C8A"/>
    <w:rsid w:val="00794D0A"/>
    <w:rsid w:val="00794D62"/>
    <w:rsid w:val="00794E41"/>
    <w:rsid w:val="00794EB9"/>
    <w:rsid w:val="00794ECC"/>
    <w:rsid w:val="00794EE1"/>
    <w:rsid w:val="00794F46"/>
    <w:rsid w:val="00794F69"/>
    <w:rsid w:val="00794F70"/>
    <w:rsid w:val="00794FA6"/>
    <w:rsid w:val="00794FE1"/>
    <w:rsid w:val="00795008"/>
    <w:rsid w:val="00795041"/>
    <w:rsid w:val="0079506A"/>
    <w:rsid w:val="00795135"/>
    <w:rsid w:val="00795171"/>
    <w:rsid w:val="007951B5"/>
    <w:rsid w:val="007951DF"/>
    <w:rsid w:val="00795329"/>
    <w:rsid w:val="0079532A"/>
    <w:rsid w:val="0079532B"/>
    <w:rsid w:val="00795364"/>
    <w:rsid w:val="007953AF"/>
    <w:rsid w:val="007953B7"/>
    <w:rsid w:val="00795409"/>
    <w:rsid w:val="0079542C"/>
    <w:rsid w:val="00795440"/>
    <w:rsid w:val="007954EF"/>
    <w:rsid w:val="00795503"/>
    <w:rsid w:val="007955C1"/>
    <w:rsid w:val="007956B2"/>
    <w:rsid w:val="007956CD"/>
    <w:rsid w:val="00795734"/>
    <w:rsid w:val="0079573E"/>
    <w:rsid w:val="00795762"/>
    <w:rsid w:val="00795778"/>
    <w:rsid w:val="007957FE"/>
    <w:rsid w:val="00795847"/>
    <w:rsid w:val="0079584E"/>
    <w:rsid w:val="00795854"/>
    <w:rsid w:val="0079592F"/>
    <w:rsid w:val="007959B8"/>
    <w:rsid w:val="007959DD"/>
    <w:rsid w:val="00795A18"/>
    <w:rsid w:val="00795A26"/>
    <w:rsid w:val="00795A28"/>
    <w:rsid w:val="00795AB0"/>
    <w:rsid w:val="00795AF0"/>
    <w:rsid w:val="00795B5D"/>
    <w:rsid w:val="00795C7A"/>
    <w:rsid w:val="00795D5D"/>
    <w:rsid w:val="00795D8B"/>
    <w:rsid w:val="00795E0A"/>
    <w:rsid w:val="00795E6E"/>
    <w:rsid w:val="00795EB2"/>
    <w:rsid w:val="00795EEF"/>
    <w:rsid w:val="00795F19"/>
    <w:rsid w:val="00795F96"/>
    <w:rsid w:val="0079603E"/>
    <w:rsid w:val="0079604D"/>
    <w:rsid w:val="00796081"/>
    <w:rsid w:val="007960CC"/>
    <w:rsid w:val="007960F8"/>
    <w:rsid w:val="0079612D"/>
    <w:rsid w:val="0079615E"/>
    <w:rsid w:val="00796173"/>
    <w:rsid w:val="007961DF"/>
    <w:rsid w:val="00796258"/>
    <w:rsid w:val="0079626E"/>
    <w:rsid w:val="007962F0"/>
    <w:rsid w:val="00796354"/>
    <w:rsid w:val="007963C6"/>
    <w:rsid w:val="007964A0"/>
    <w:rsid w:val="007964BE"/>
    <w:rsid w:val="007964D5"/>
    <w:rsid w:val="0079650F"/>
    <w:rsid w:val="0079659B"/>
    <w:rsid w:val="007965B0"/>
    <w:rsid w:val="007965BD"/>
    <w:rsid w:val="007965D7"/>
    <w:rsid w:val="00796670"/>
    <w:rsid w:val="007966AF"/>
    <w:rsid w:val="007966BC"/>
    <w:rsid w:val="00796755"/>
    <w:rsid w:val="0079697C"/>
    <w:rsid w:val="007969BF"/>
    <w:rsid w:val="007969DE"/>
    <w:rsid w:val="007969FF"/>
    <w:rsid w:val="00796A1C"/>
    <w:rsid w:val="00796A40"/>
    <w:rsid w:val="00796AAA"/>
    <w:rsid w:val="00796ADC"/>
    <w:rsid w:val="00796B47"/>
    <w:rsid w:val="00796BF1"/>
    <w:rsid w:val="00796C3C"/>
    <w:rsid w:val="00796D30"/>
    <w:rsid w:val="00796D69"/>
    <w:rsid w:val="00796D6F"/>
    <w:rsid w:val="00796DE4"/>
    <w:rsid w:val="00796E68"/>
    <w:rsid w:val="00796EE3"/>
    <w:rsid w:val="00796F3C"/>
    <w:rsid w:val="00796F96"/>
    <w:rsid w:val="00796FAA"/>
    <w:rsid w:val="00797026"/>
    <w:rsid w:val="007971B6"/>
    <w:rsid w:val="007971E6"/>
    <w:rsid w:val="0079720E"/>
    <w:rsid w:val="00797227"/>
    <w:rsid w:val="00797259"/>
    <w:rsid w:val="00797269"/>
    <w:rsid w:val="00797274"/>
    <w:rsid w:val="00797291"/>
    <w:rsid w:val="007972AD"/>
    <w:rsid w:val="007972CD"/>
    <w:rsid w:val="007972E7"/>
    <w:rsid w:val="0079730B"/>
    <w:rsid w:val="00797355"/>
    <w:rsid w:val="007973C7"/>
    <w:rsid w:val="007973CE"/>
    <w:rsid w:val="00797400"/>
    <w:rsid w:val="0079746B"/>
    <w:rsid w:val="0079746F"/>
    <w:rsid w:val="00797484"/>
    <w:rsid w:val="00797566"/>
    <w:rsid w:val="0079756C"/>
    <w:rsid w:val="007975DB"/>
    <w:rsid w:val="00797616"/>
    <w:rsid w:val="00797749"/>
    <w:rsid w:val="00797781"/>
    <w:rsid w:val="007977D0"/>
    <w:rsid w:val="0079780B"/>
    <w:rsid w:val="0079781F"/>
    <w:rsid w:val="0079783A"/>
    <w:rsid w:val="007979BE"/>
    <w:rsid w:val="007979C2"/>
    <w:rsid w:val="007979EB"/>
    <w:rsid w:val="00797A25"/>
    <w:rsid w:val="00797A56"/>
    <w:rsid w:val="00797B53"/>
    <w:rsid w:val="00797B67"/>
    <w:rsid w:val="00797BE4"/>
    <w:rsid w:val="00797C1F"/>
    <w:rsid w:val="00797C42"/>
    <w:rsid w:val="00797C4D"/>
    <w:rsid w:val="00797C95"/>
    <w:rsid w:val="00797D3B"/>
    <w:rsid w:val="00797DD3"/>
    <w:rsid w:val="00797F5B"/>
    <w:rsid w:val="00797FAE"/>
    <w:rsid w:val="007A0018"/>
    <w:rsid w:val="007A0028"/>
    <w:rsid w:val="007A0055"/>
    <w:rsid w:val="007A0075"/>
    <w:rsid w:val="007A00A2"/>
    <w:rsid w:val="007A015E"/>
    <w:rsid w:val="007A01B1"/>
    <w:rsid w:val="007A0240"/>
    <w:rsid w:val="007A0318"/>
    <w:rsid w:val="007A035E"/>
    <w:rsid w:val="007A03F0"/>
    <w:rsid w:val="007A044F"/>
    <w:rsid w:val="007A04C4"/>
    <w:rsid w:val="007A04FD"/>
    <w:rsid w:val="007A0509"/>
    <w:rsid w:val="007A0532"/>
    <w:rsid w:val="007A05CB"/>
    <w:rsid w:val="007A0616"/>
    <w:rsid w:val="007A061D"/>
    <w:rsid w:val="007A0646"/>
    <w:rsid w:val="007A0650"/>
    <w:rsid w:val="007A0674"/>
    <w:rsid w:val="007A06E8"/>
    <w:rsid w:val="007A06FC"/>
    <w:rsid w:val="007A0705"/>
    <w:rsid w:val="007A0753"/>
    <w:rsid w:val="007A0777"/>
    <w:rsid w:val="007A0798"/>
    <w:rsid w:val="007A07CE"/>
    <w:rsid w:val="007A07F1"/>
    <w:rsid w:val="007A082E"/>
    <w:rsid w:val="007A0832"/>
    <w:rsid w:val="007A08F8"/>
    <w:rsid w:val="007A090F"/>
    <w:rsid w:val="007A091A"/>
    <w:rsid w:val="007A09BE"/>
    <w:rsid w:val="007A09E0"/>
    <w:rsid w:val="007A09F2"/>
    <w:rsid w:val="007A0A43"/>
    <w:rsid w:val="007A0AFE"/>
    <w:rsid w:val="007A0B50"/>
    <w:rsid w:val="007A0B5A"/>
    <w:rsid w:val="007A0B8B"/>
    <w:rsid w:val="007A0BCD"/>
    <w:rsid w:val="007A0C79"/>
    <w:rsid w:val="007A0CBC"/>
    <w:rsid w:val="007A0D06"/>
    <w:rsid w:val="007A0D57"/>
    <w:rsid w:val="007A0D7F"/>
    <w:rsid w:val="007A0DBC"/>
    <w:rsid w:val="007A0E0A"/>
    <w:rsid w:val="007A0E0F"/>
    <w:rsid w:val="007A0E5E"/>
    <w:rsid w:val="007A0F06"/>
    <w:rsid w:val="007A0F46"/>
    <w:rsid w:val="007A1005"/>
    <w:rsid w:val="007A108B"/>
    <w:rsid w:val="007A115A"/>
    <w:rsid w:val="007A11AF"/>
    <w:rsid w:val="007A1217"/>
    <w:rsid w:val="007A122C"/>
    <w:rsid w:val="007A1274"/>
    <w:rsid w:val="007A1298"/>
    <w:rsid w:val="007A12A2"/>
    <w:rsid w:val="007A1312"/>
    <w:rsid w:val="007A1319"/>
    <w:rsid w:val="007A1358"/>
    <w:rsid w:val="007A1372"/>
    <w:rsid w:val="007A13A8"/>
    <w:rsid w:val="007A1468"/>
    <w:rsid w:val="007A14C2"/>
    <w:rsid w:val="007A14E0"/>
    <w:rsid w:val="007A14E3"/>
    <w:rsid w:val="007A1507"/>
    <w:rsid w:val="007A150C"/>
    <w:rsid w:val="007A15EE"/>
    <w:rsid w:val="007A1630"/>
    <w:rsid w:val="007A1644"/>
    <w:rsid w:val="007A165F"/>
    <w:rsid w:val="007A1671"/>
    <w:rsid w:val="007A16BB"/>
    <w:rsid w:val="007A16BC"/>
    <w:rsid w:val="007A16C4"/>
    <w:rsid w:val="007A16C8"/>
    <w:rsid w:val="007A171E"/>
    <w:rsid w:val="007A17AE"/>
    <w:rsid w:val="007A17B0"/>
    <w:rsid w:val="007A17EB"/>
    <w:rsid w:val="007A17FB"/>
    <w:rsid w:val="007A1802"/>
    <w:rsid w:val="007A1805"/>
    <w:rsid w:val="007A184F"/>
    <w:rsid w:val="007A1869"/>
    <w:rsid w:val="007A1926"/>
    <w:rsid w:val="007A1A1E"/>
    <w:rsid w:val="007A1AA9"/>
    <w:rsid w:val="007A1AB3"/>
    <w:rsid w:val="007A1AB8"/>
    <w:rsid w:val="007A1B16"/>
    <w:rsid w:val="007A1BEC"/>
    <w:rsid w:val="007A1C5A"/>
    <w:rsid w:val="007A1D23"/>
    <w:rsid w:val="007A1D3C"/>
    <w:rsid w:val="007A1D8B"/>
    <w:rsid w:val="007A1D9F"/>
    <w:rsid w:val="007A1DAE"/>
    <w:rsid w:val="007A1E21"/>
    <w:rsid w:val="007A1E73"/>
    <w:rsid w:val="007A1ED4"/>
    <w:rsid w:val="007A1F17"/>
    <w:rsid w:val="007A1F66"/>
    <w:rsid w:val="007A2035"/>
    <w:rsid w:val="007A205C"/>
    <w:rsid w:val="007A20A2"/>
    <w:rsid w:val="007A2184"/>
    <w:rsid w:val="007A21A6"/>
    <w:rsid w:val="007A21CC"/>
    <w:rsid w:val="007A2236"/>
    <w:rsid w:val="007A223B"/>
    <w:rsid w:val="007A22D5"/>
    <w:rsid w:val="007A2326"/>
    <w:rsid w:val="007A2414"/>
    <w:rsid w:val="007A247C"/>
    <w:rsid w:val="007A24A4"/>
    <w:rsid w:val="007A25C8"/>
    <w:rsid w:val="007A2603"/>
    <w:rsid w:val="007A26A4"/>
    <w:rsid w:val="007A26D3"/>
    <w:rsid w:val="007A26FA"/>
    <w:rsid w:val="007A26FB"/>
    <w:rsid w:val="007A2705"/>
    <w:rsid w:val="007A272F"/>
    <w:rsid w:val="007A2761"/>
    <w:rsid w:val="007A2777"/>
    <w:rsid w:val="007A284B"/>
    <w:rsid w:val="007A2890"/>
    <w:rsid w:val="007A28CC"/>
    <w:rsid w:val="007A293F"/>
    <w:rsid w:val="007A2950"/>
    <w:rsid w:val="007A295E"/>
    <w:rsid w:val="007A2977"/>
    <w:rsid w:val="007A29FA"/>
    <w:rsid w:val="007A2ADE"/>
    <w:rsid w:val="007A2AF4"/>
    <w:rsid w:val="007A2B65"/>
    <w:rsid w:val="007A2B8B"/>
    <w:rsid w:val="007A2BC0"/>
    <w:rsid w:val="007A2D73"/>
    <w:rsid w:val="007A2E62"/>
    <w:rsid w:val="007A2E70"/>
    <w:rsid w:val="007A2F2B"/>
    <w:rsid w:val="007A2F33"/>
    <w:rsid w:val="007A2F44"/>
    <w:rsid w:val="007A2F47"/>
    <w:rsid w:val="007A30C2"/>
    <w:rsid w:val="007A3134"/>
    <w:rsid w:val="007A31F0"/>
    <w:rsid w:val="007A3270"/>
    <w:rsid w:val="007A3295"/>
    <w:rsid w:val="007A32E3"/>
    <w:rsid w:val="007A3304"/>
    <w:rsid w:val="007A331E"/>
    <w:rsid w:val="007A3351"/>
    <w:rsid w:val="007A3422"/>
    <w:rsid w:val="007A347D"/>
    <w:rsid w:val="007A34AB"/>
    <w:rsid w:val="007A3517"/>
    <w:rsid w:val="007A3535"/>
    <w:rsid w:val="007A3539"/>
    <w:rsid w:val="007A359B"/>
    <w:rsid w:val="007A35F5"/>
    <w:rsid w:val="007A3654"/>
    <w:rsid w:val="007A36A7"/>
    <w:rsid w:val="007A36B7"/>
    <w:rsid w:val="007A370F"/>
    <w:rsid w:val="007A375C"/>
    <w:rsid w:val="007A375D"/>
    <w:rsid w:val="007A37CD"/>
    <w:rsid w:val="007A3809"/>
    <w:rsid w:val="007A38E4"/>
    <w:rsid w:val="007A3921"/>
    <w:rsid w:val="007A397C"/>
    <w:rsid w:val="007A39CB"/>
    <w:rsid w:val="007A39FF"/>
    <w:rsid w:val="007A3A31"/>
    <w:rsid w:val="007A3A52"/>
    <w:rsid w:val="007A3A85"/>
    <w:rsid w:val="007A3ACE"/>
    <w:rsid w:val="007A3B0F"/>
    <w:rsid w:val="007A3B1E"/>
    <w:rsid w:val="007A3BB8"/>
    <w:rsid w:val="007A3C04"/>
    <w:rsid w:val="007A3C24"/>
    <w:rsid w:val="007A3C45"/>
    <w:rsid w:val="007A3CBF"/>
    <w:rsid w:val="007A3DC2"/>
    <w:rsid w:val="007A3DDB"/>
    <w:rsid w:val="007A3DF3"/>
    <w:rsid w:val="007A3E95"/>
    <w:rsid w:val="007A3EBB"/>
    <w:rsid w:val="007A3F05"/>
    <w:rsid w:val="007A3F57"/>
    <w:rsid w:val="007A403B"/>
    <w:rsid w:val="007A4153"/>
    <w:rsid w:val="007A419C"/>
    <w:rsid w:val="007A42C2"/>
    <w:rsid w:val="007A42EE"/>
    <w:rsid w:val="007A4309"/>
    <w:rsid w:val="007A4312"/>
    <w:rsid w:val="007A4394"/>
    <w:rsid w:val="007A43E4"/>
    <w:rsid w:val="007A4414"/>
    <w:rsid w:val="007A4438"/>
    <w:rsid w:val="007A445A"/>
    <w:rsid w:val="007A4488"/>
    <w:rsid w:val="007A452E"/>
    <w:rsid w:val="007A4534"/>
    <w:rsid w:val="007A4565"/>
    <w:rsid w:val="007A4586"/>
    <w:rsid w:val="007A45AA"/>
    <w:rsid w:val="007A45D5"/>
    <w:rsid w:val="007A45EA"/>
    <w:rsid w:val="007A4626"/>
    <w:rsid w:val="007A46BE"/>
    <w:rsid w:val="007A46C2"/>
    <w:rsid w:val="007A46FA"/>
    <w:rsid w:val="007A46FC"/>
    <w:rsid w:val="007A471E"/>
    <w:rsid w:val="007A47F1"/>
    <w:rsid w:val="007A4801"/>
    <w:rsid w:val="007A4841"/>
    <w:rsid w:val="007A484C"/>
    <w:rsid w:val="007A488C"/>
    <w:rsid w:val="007A489D"/>
    <w:rsid w:val="007A48A5"/>
    <w:rsid w:val="007A48BD"/>
    <w:rsid w:val="007A491E"/>
    <w:rsid w:val="007A493A"/>
    <w:rsid w:val="007A4996"/>
    <w:rsid w:val="007A49AD"/>
    <w:rsid w:val="007A49B4"/>
    <w:rsid w:val="007A4A91"/>
    <w:rsid w:val="007A4AD5"/>
    <w:rsid w:val="007A4AEE"/>
    <w:rsid w:val="007A4B1C"/>
    <w:rsid w:val="007A4B44"/>
    <w:rsid w:val="007A4B4D"/>
    <w:rsid w:val="007A4B82"/>
    <w:rsid w:val="007A4BBD"/>
    <w:rsid w:val="007A4BD5"/>
    <w:rsid w:val="007A4BF8"/>
    <w:rsid w:val="007A4C6C"/>
    <w:rsid w:val="007A4DEE"/>
    <w:rsid w:val="007A4E2E"/>
    <w:rsid w:val="007A4E48"/>
    <w:rsid w:val="007A4E7E"/>
    <w:rsid w:val="007A4EC9"/>
    <w:rsid w:val="007A4EF2"/>
    <w:rsid w:val="007A5033"/>
    <w:rsid w:val="007A5069"/>
    <w:rsid w:val="007A5078"/>
    <w:rsid w:val="007A507E"/>
    <w:rsid w:val="007A50B5"/>
    <w:rsid w:val="007A511D"/>
    <w:rsid w:val="007A515C"/>
    <w:rsid w:val="007A517E"/>
    <w:rsid w:val="007A51BE"/>
    <w:rsid w:val="007A5234"/>
    <w:rsid w:val="007A525F"/>
    <w:rsid w:val="007A5285"/>
    <w:rsid w:val="007A52B6"/>
    <w:rsid w:val="007A5320"/>
    <w:rsid w:val="007A5357"/>
    <w:rsid w:val="007A53BB"/>
    <w:rsid w:val="007A53DB"/>
    <w:rsid w:val="007A5410"/>
    <w:rsid w:val="007A5425"/>
    <w:rsid w:val="007A5467"/>
    <w:rsid w:val="007A5468"/>
    <w:rsid w:val="007A5501"/>
    <w:rsid w:val="007A552D"/>
    <w:rsid w:val="007A5550"/>
    <w:rsid w:val="007A55C5"/>
    <w:rsid w:val="007A55D9"/>
    <w:rsid w:val="007A55E3"/>
    <w:rsid w:val="007A5685"/>
    <w:rsid w:val="007A5726"/>
    <w:rsid w:val="007A57A9"/>
    <w:rsid w:val="007A57EF"/>
    <w:rsid w:val="007A58A1"/>
    <w:rsid w:val="007A58AF"/>
    <w:rsid w:val="007A58D1"/>
    <w:rsid w:val="007A5941"/>
    <w:rsid w:val="007A594F"/>
    <w:rsid w:val="007A5A86"/>
    <w:rsid w:val="007A5AA7"/>
    <w:rsid w:val="007A5AC1"/>
    <w:rsid w:val="007A5AF2"/>
    <w:rsid w:val="007A5B1B"/>
    <w:rsid w:val="007A5BD3"/>
    <w:rsid w:val="007A5C37"/>
    <w:rsid w:val="007A5C3A"/>
    <w:rsid w:val="007A5C61"/>
    <w:rsid w:val="007A5CEF"/>
    <w:rsid w:val="007A5D4B"/>
    <w:rsid w:val="007A5D67"/>
    <w:rsid w:val="007A5D80"/>
    <w:rsid w:val="007A5DCB"/>
    <w:rsid w:val="007A5DF1"/>
    <w:rsid w:val="007A5DF2"/>
    <w:rsid w:val="007A5E1B"/>
    <w:rsid w:val="007A5E4F"/>
    <w:rsid w:val="007A5E81"/>
    <w:rsid w:val="007A5EC7"/>
    <w:rsid w:val="007A5EE9"/>
    <w:rsid w:val="007A5EF3"/>
    <w:rsid w:val="007A5FFF"/>
    <w:rsid w:val="007A6016"/>
    <w:rsid w:val="007A607C"/>
    <w:rsid w:val="007A6158"/>
    <w:rsid w:val="007A618B"/>
    <w:rsid w:val="007A6273"/>
    <w:rsid w:val="007A62CC"/>
    <w:rsid w:val="007A62DC"/>
    <w:rsid w:val="007A62E6"/>
    <w:rsid w:val="007A632E"/>
    <w:rsid w:val="007A6330"/>
    <w:rsid w:val="007A635B"/>
    <w:rsid w:val="007A6362"/>
    <w:rsid w:val="007A6363"/>
    <w:rsid w:val="007A637F"/>
    <w:rsid w:val="007A6384"/>
    <w:rsid w:val="007A63B1"/>
    <w:rsid w:val="007A63BD"/>
    <w:rsid w:val="007A63D5"/>
    <w:rsid w:val="007A63E4"/>
    <w:rsid w:val="007A643B"/>
    <w:rsid w:val="007A645B"/>
    <w:rsid w:val="007A6524"/>
    <w:rsid w:val="007A659A"/>
    <w:rsid w:val="007A6607"/>
    <w:rsid w:val="007A6618"/>
    <w:rsid w:val="007A6651"/>
    <w:rsid w:val="007A669E"/>
    <w:rsid w:val="007A66A3"/>
    <w:rsid w:val="007A6751"/>
    <w:rsid w:val="007A6797"/>
    <w:rsid w:val="007A67C5"/>
    <w:rsid w:val="007A6833"/>
    <w:rsid w:val="007A6850"/>
    <w:rsid w:val="007A6851"/>
    <w:rsid w:val="007A6869"/>
    <w:rsid w:val="007A68DA"/>
    <w:rsid w:val="007A69D4"/>
    <w:rsid w:val="007A69DA"/>
    <w:rsid w:val="007A6A70"/>
    <w:rsid w:val="007A6BD4"/>
    <w:rsid w:val="007A6C4C"/>
    <w:rsid w:val="007A6CCE"/>
    <w:rsid w:val="007A6CE0"/>
    <w:rsid w:val="007A6D5A"/>
    <w:rsid w:val="007A6D89"/>
    <w:rsid w:val="007A6DC6"/>
    <w:rsid w:val="007A6DE9"/>
    <w:rsid w:val="007A6DFB"/>
    <w:rsid w:val="007A6EA0"/>
    <w:rsid w:val="007A6F77"/>
    <w:rsid w:val="007A6FC0"/>
    <w:rsid w:val="007A6FDD"/>
    <w:rsid w:val="007A712D"/>
    <w:rsid w:val="007A71D0"/>
    <w:rsid w:val="007A71DD"/>
    <w:rsid w:val="007A71DF"/>
    <w:rsid w:val="007A71EF"/>
    <w:rsid w:val="007A71FA"/>
    <w:rsid w:val="007A720C"/>
    <w:rsid w:val="007A7239"/>
    <w:rsid w:val="007A7263"/>
    <w:rsid w:val="007A726E"/>
    <w:rsid w:val="007A727E"/>
    <w:rsid w:val="007A728C"/>
    <w:rsid w:val="007A728D"/>
    <w:rsid w:val="007A72F8"/>
    <w:rsid w:val="007A7319"/>
    <w:rsid w:val="007A7342"/>
    <w:rsid w:val="007A73A9"/>
    <w:rsid w:val="007A73B5"/>
    <w:rsid w:val="007A73DB"/>
    <w:rsid w:val="007A73E6"/>
    <w:rsid w:val="007A73FC"/>
    <w:rsid w:val="007A744E"/>
    <w:rsid w:val="007A746C"/>
    <w:rsid w:val="007A7475"/>
    <w:rsid w:val="007A74F6"/>
    <w:rsid w:val="007A756C"/>
    <w:rsid w:val="007A759A"/>
    <w:rsid w:val="007A7623"/>
    <w:rsid w:val="007A7625"/>
    <w:rsid w:val="007A7659"/>
    <w:rsid w:val="007A7682"/>
    <w:rsid w:val="007A76B4"/>
    <w:rsid w:val="007A76DA"/>
    <w:rsid w:val="007A76DC"/>
    <w:rsid w:val="007A7754"/>
    <w:rsid w:val="007A775D"/>
    <w:rsid w:val="007A7850"/>
    <w:rsid w:val="007A7859"/>
    <w:rsid w:val="007A794C"/>
    <w:rsid w:val="007A797B"/>
    <w:rsid w:val="007A79B5"/>
    <w:rsid w:val="007A79C7"/>
    <w:rsid w:val="007A79CD"/>
    <w:rsid w:val="007A7A45"/>
    <w:rsid w:val="007A7AF0"/>
    <w:rsid w:val="007A7B03"/>
    <w:rsid w:val="007A7B3B"/>
    <w:rsid w:val="007A7B7E"/>
    <w:rsid w:val="007A7B82"/>
    <w:rsid w:val="007A7BB8"/>
    <w:rsid w:val="007A7BC8"/>
    <w:rsid w:val="007A7CA6"/>
    <w:rsid w:val="007A7CF5"/>
    <w:rsid w:val="007A7D4C"/>
    <w:rsid w:val="007A7D68"/>
    <w:rsid w:val="007A7D72"/>
    <w:rsid w:val="007A7DB6"/>
    <w:rsid w:val="007A7E13"/>
    <w:rsid w:val="007A7E75"/>
    <w:rsid w:val="007A7F0F"/>
    <w:rsid w:val="007A7F1F"/>
    <w:rsid w:val="007A7F49"/>
    <w:rsid w:val="007A7F56"/>
    <w:rsid w:val="007A7F88"/>
    <w:rsid w:val="007A7FDB"/>
    <w:rsid w:val="007B0040"/>
    <w:rsid w:val="007B006A"/>
    <w:rsid w:val="007B00AF"/>
    <w:rsid w:val="007B00BC"/>
    <w:rsid w:val="007B00C2"/>
    <w:rsid w:val="007B00C8"/>
    <w:rsid w:val="007B012C"/>
    <w:rsid w:val="007B0145"/>
    <w:rsid w:val="007B016D"/>
    <w:rsid w:val="007B01E5"/>
    <w:rsid w:val="007B01EE"/>
    <w:rsid w:val="007B020D"/>
    <w:rsid w:val="007B0236"/>
    <w:rsid w:val="007B025E"/>
    <w:rsid w:val="007B02A0"/>
    <w:rsid w:val="007B02E0"/>
    <w:rsid w:val="007B02E2"/>
    <w:rsid w:val="007B02F1"/>
    <w:rsid w:val="007B03A6"/>
    <w:rsid w:val="007B03CF"/>
    <w:rsid w:val="007B0464"/>
    <w:rsid w:val="007B0499"/>
    <w:rsid w:val="007B04C9"/>
    <w:rsid w:val="007B0554"/>
    <w:rsid w:val="007B057C"/>
    <w:rsid w:val="007B067A"/>
    <w:rsid w:val="007B067F"/>
    <w:rsid w:val="007B0812"/>
    <w:rsid w:val="007B0833"/>
    <w:rsid w:val="007B0837"/>
    <w:rsid w:val="007B0868"/>
    <w:rsid w:val="007B08C1"/>
    <w:rsid w:val="007B08D5"/>
    <w:rsid w:val="007B0926"/>
    <w:rsid w:val="007B0941"/>
    <w:rsid w:val="007B0957"/>
    <w:rsid w:val="007B0A3F"/>
    <w:rsid w:val="007B0AA5"/>
    <w:rsid w:val="007B0B14"/>
    <w:rsid w:val="007B0B21"/>
    <w:rsid w:val="007B0B82"/>
    <w:rsid w:val="007B0B91"/>
    <w:rsid w:val="007B0B98"/>
    <w:rsid w:val="007B0BA6"/>
    <w:rsid w:val="007B0C12"/>
    <w:rsid w:val="007B0D7A"/>
    <w:rsid w:val="007B0D88"/>
    <w:rsid w:val="007B0D97"/>
    <w:rsid w:val="007B0DA9"/>
    <w:rsid w:val="007B0DB9"/>
    <w:rsid w:val="007B0E68"/>
    <w:rsid w:val="007B0EDA"/>
    <w:rsid w:val="007B0F20"/>
    <w:rsid w:val="007B0F28"/>
    <w:rsid w:val="007B0F44"/>
    <w:rsid w:val="007B0F7D"/>
    <w:rsid w:val="007B0FC7"/>
    <w:rsid w:val="007B1014"/>
    <w:rsid w:val="007B1026"/>
    <w:rsid w:val="007B108A"/>
    <w:rsid w:val="007B10CA"/>
    <w:rsid w:val="007B11EB"/>
    <w:rsid w:val="007B1245"/>
    <w:rsid w:val="007B1253"/>
    <w:rsid w:val="007B1254"/>
    <w:rsid w:val="007B1271"/>
    <w:rsid w:val="007B1313"/>
    <w:rsid w:val="007B136F"/>
    <w:rsid w:val="007B1404"/>
    <w:rsid w:val="007B1464"/>
    <w:rsid w:val="007B14ED"/>
    <w:rsid w:val="007B15E8"/>
    <w:rsid w:val="007B16FB"/>
    <w:rsid w:val="007B1746"/>
    <w:rsid w:val="007B181D"/>
    <w:rsid w:val="007B187B"/>
    <w:rsid w:val="007B18E2"/>
    <w:rsid w:val="007B1910"/>
    <w:rsid w:val="007B1933"/>
    <w:rsid w:val="007B199C"/>
    <w:rsid w:val="007B1AC3"/>
    <w:rsid w:val="007B1AD9"/>
    <w:rsid w:val="007B1BB1"/>
    <w:rsid w:val="007B1CE8"/>
    <w:rsid w:val="007B1CFE"/>
    <w:rsid w:val="007B1DA6"/>
    <w:rsid w:val="007B1E41"/>
    <w:rsid w:val="007B1EB6"/>
    <w:rsid w:val="007B1EC8"/>
    <w:rsid w:val="007B1ECB"/>
    <w:rsid w:val="007B1ECD"/>
    <w:rsid w:val="007B1ED6"/>
    <w:rsid w:val="007B1F5C"/>
    <w:rsid w:val="007B1F70"/>
    <w:rsid w:val="007B1F90"/>
    <w:rsid w:val="007B1F91"/>
    <w:rsid w:val="007B1F99"/>
    <w:rsid w:val="007B1FB9"/>
    <w:rsid w:val="007B2069"/>
    <w:rsid w:val="007B2074"/>
    <w:rsid w:val="007B211B"/>
    <w:rsid w:val="007B212C"/>
    <w:rsid w:val="007B215E"/>
    <w:rsid w:val="007B21C8"/>
    <w:rsid w:val="007B2272"/>
    <w:rsid w:val="007B2279"/>
    <w:rsid w:val="007B2282"/>
    <w:rsid w:val="007B2395"/>
    <w:rsid w:val="007B23D5"/>
    <w:rsid w:val="007B241C"/>
    <w:rsid w:val="007B2450"/>
    <w:rsid w:val="007B251C"/>
    <w:rsid w:val="007B2526"/>
    <w:rsid w:val="007B2576"/>
    <w:rsid w:val="007B262F"/>
    <w:rsid w:val="007B26C3"/>
    <w:rsid w:val="007B26E0"/>
    <w:rsid w:val="007B28A2"/>
    <w:rsid w:val="007B28A8"/>
    <w:rsid w:val="007B28AD"/>
    <w:rsid w:val="007B28C3"/>
    <w:rsid w:val="007B28D2"/>
    <w:rsid w:val="007B2915"/>
    <w:rsid w:val="007B29FE"/>
    <w:rsid w:val="007B2AA7"/>
    <w:rsid w:val="007B2AD9"/>
    <w:rsid w:val="007B2B15"/>
    <w:rsid w:val="007B2B69"/>
    <w:rsid w:val="007B2B76"/>
    <w:rsid w:val="007B2B99"/>
    <w:rsid w:val="007B2C23"/>
    <w:rsid w:val="007B2C43"/>
    <w:rsid w:val="007B2CB6"/>
    <w:rsid w:val="007B2D14"/>
    <w:rsid w:val="007B2D2A"/>
    <w:rsid w:val="007B2DE4"/>
    <w:rsid w:val="007B2E15"/>
    <w:rsid w:val="007B2E36"/>
    <w:rsid w:val="007B2EC9"/>
    <w:rsid w:val="007B2F05"/>
    <w:rsid w:val="007B2F13"/>
    <w:rsid w:val="007B2F39"/>
    <w:rsid w:val="007B300E"/>
    <w:rsid w:val="007B3049"/>
    <w:rsid w:val="007B305A"/>
    <w:rsid w:val="007B307C"/>
    <w:rsid w:val="007B308B"/>
    <w:rsid w:val="007B30D0"/>
    <w:rsid w:val="007B310F"/>
    <w:rsid w:val="007B3184"/>
    <w:rsid w:val="007B322C"/>
    <w:rsid w:val="007B32B7"/>
    <w:rsid w:val="007B32BF"/>
    <w:rsid w:val="007B32DF"/>
    <w:rsid w:val="007B333C"/>
    <w:rsid w:val="007B3386"/>
    <w:rsid w:val="007B33D3"/>
    <w:rsid w:val="007B33F4"/>
    <w:rsid w:val="007B3473"/>
    <w:rsid w:val="007B3492"/>
    <w:rsid w:val="007B3592"/>
    <w:rsid w:val="007B35EA"/>
    <w:rsid w:val="007B36AF"/>
    <w:rsid w:val="007B3707"/>
    <w:rsid w:val="007B3721"/>
    <w:rsid w:val="007B3795"/>
    <w:rsid w:val="007B37E0"/>
    <w:rsid w:val="007B3872"/>
    <w:rsid w:val="007B38AD"/>
    <w:rsid w:val="007B38BF"/>
    <w:rsid w:val="007B38CA"/>
    <w:rsid w:val="007B3931"/>
    <w:rsid w:val="007B3980"/>
    <w:rsid w:val="007B39B0"/>
    <w:rsid w:val="007B39E5"/>
    <w:rsid w:val="007B3A09"/>
    <w:rsid w:val="007B3A0E"/>
    <w:rsid w:val="007B3A27"/>
    <w:rsid w:val="007B3A55"/>
    <w:rsid w:val="007B3AA4"/>
    <w:rsid w:val="007B3B07"/>
    <w:rsid w:val="007B3BAF"/>
    <w:rsid w:val="007B3BBD"/>
    <w:rsid w:val="007B3C4B"/>
    <w:rsid w:val="007B3CA3"/>
    <w:rsid w:val="007B3CF5"/>
    <w:rsid w:val="007B3DE2"/>
    <w:rsid w:val="007B3E14"/>
    <w:rsid w:val="007B3E22"/>
    <w:rsid w:val="007B3E41"/>
    <w:rsid w:val="007B3F47"/>
    <w:rsid w:val="007B3F84"/>
    <w:rsid w:val="007B404F"/>
    <w:rsid w:val="007B42FB"/>
    <w:rsid w:val="007B4333"/>
    <w:rsid w:val="007B439D"/>
    <w:rsid w:val="007B43A6"/>
    <w:rsid w:val="007B43B9"/>
    <w:rsid w:val="007B440A"/>
    <w:rsid w:val="007B442A"/>
    <w:rsid w:val="007B4551"/>
    <w:rsid w:val="007B455A"/>
    <w:rsid w:val="007B468C"/>
    <w:rsid w:val="007B46DA"/>
    <w:rsid w:val="007B471B"/>
    <w:rsid w:val="007B4752"/>
    <w:rsid w:val="007B4763"/>
    <w:rsid w:val="007B4779"/>
    <w:rsid w:val="007B477F"/>
    <w:rsid w:val="007B47EE"/>
    <w:rsid w:val="007B47FC"/>
    <w:rsid w:val="007B4834"/>
    <w:rsid w:val="007B483D"/>
    <w:rsid w:val="007B487B"/>
    <w:rsid w:val="007B48CA"/>
    <w:rsid w:val="007B4902"/>
    <w:rsid w:val="007B49CE"/>
    <w:rsid w:val="007B49D7"/>
    <w:rsid w:val="007B49E3"/>
    <w:rsid w:val="007B4A22"/>
    <w:rsid w:val="007B4AA8"/>
    <w:rsid w:val="007B4B31"/>
    <w:rsid w:val="007B4B86"/>
    <w:rsid w:val="007B4CF6"/>
    <w:rsid w:val="007B4D2C"/>
    <w:rsid w:val="007B4DEE"/>
    <w:rsid w:val="007B4E13"/>
    <w:rsid w:val="007B4E8C"/>
    <w:rsid w:val="007B4EEB"/>
    <w:rsid w:val="007B4F92"/>
    <w:rsid w:val="007B4FC6"/>
    <w:rsid w:val="007B4FEA"/>
    <w:rsid w:val="007B504D"/>
    <w:rsid w:val="007B50A5"/>
    <w:rsid w:val="007B5148"/>
    <w:rsid w:val="007B514D"/>
    <w:rsid w:val="007B516D"/>
    <w:rsid w:val="007B51D9"/>
    <w:rsid w:val="007B52BB"/>
    <w:rsid w:val="007B5312"/>
    <w:rsid w:val="007B535B"/>
    <w:rsid w:val="007B536B"/>
    <w:rsid w:val="007B53FD"/>
    <w:rsid w:val="007B5420"/>
    <w:rsid w:val="007B548E"/>
    <w:rsid w:val="007B5589"/>
    <w:rsid w:val="007B57C5"/>
    <w:rsid w:val="007B5831"/>
    <w:rsid w:val="007B5865"/>
    <w:rsid w:val="007B59CC"/>
    <w:rsid w:val="007B59D8"/>
    <w:rsid w:val="007B5A02"/>
    <w:rsid w:val="007B5A53"/>
    <w:rsid w:val="007B5A54"/>
    <w:rsid w:val="007B5A66"/>
    <w:rsid w:val="007B5AA4"/>
    <w:rsid w:val="007B5ABE"/>
    <w:rsid w:val="007B5ACE"/>
    <w:rsid w:val="007B5B06"/>
    <w:rsid w:val="007B5B08"/>
    <w:rsid w:val="007B5B10"/>
    <w:rsid w:val="007B5B15"/>
    <w:rsid w:val="007B5B1D"/>
    <w:rsid w:val="007B5B43"/>
    <w:rsid w:val="007B5B52"/>
    <w:rsid w:val="007B5BDC"/>
    <w:rsid w:val="007B5C51"/>
    <w:rsid w:val="007B5C78"/>
    <w:rsid w:val="007B5CD8"/>
    <w:rsid w:val="007B5D13"/>
    <w:rsid w:val="007B5D3F"/>
    <w:rsid w:val="007B5D43"/>
    <w:rsid w:val="007B5DF5"/>
    <w:rsid w:val="007B5E5D"/>
    <w:rsid w:val="007B5E9E"/>
    <w:rsid w:val="007B5F07"/>
    <w:rsid w:val="007B5F6A"/>
    <w:rsid w:val="007B5FC2"/>
    <w:rsid w:val="007B5FCC"/>
    <w:rsid w:val="007B5FE3"/>
    <w:rsid w:val="007B6074"/>
    <w:rsid w:val="007B609B"/>
    <w:rsid w:val="007B60F4"/>
    <w:rsid w:val="007B6189"/>
    <w:rsid w:val="007B620C"/>
    <w:rsid w:val="007B6220"/>
    <w:rsid w:val="007B62B9"/>
    <w:rsid w:val="007B63F8"/>
    <w:rsid w:val="007B6457"/>
    <w:rsid w:val="007B645C"/>
    <w:rsid w:val="007B6489"/>
    <w:rsid w:val="007B64AB"/>
    <w:rsid w:val="007B64E7"/>
    <w:rsid w:val="007B652C"/>
    <w:rsid w:val="007B6604"/>
    <w:rsid w:val="007B669C"/>
    <w:rsid w:val="007B66F3"/>
    <w:rsid w:val="007B6700"/>
    <w:rsid w:val="007B673B"/>
    <w:rsid w:val="007B677C"/>
    <w:rsid w:val="007B6792"/>
    <w:rsid w:val="007B6806"/>
    <w:rsid w:val="007B688A"/>
    <w:rsid w:val="007B689D"/>
    <w:rsid w:val="007B68A5"/>
    <w:rsid w:val="007B68BA"/>
    <w:rsid w:val="007B691D"/>
    <w:rsid w:val="007B6959"/>
    <w:rsid w:val="007B6980"/>
    <w:rsid w:val="007B69AA"/>
    <w:rsid w:val="007B69DB"/>
    <w:rsid w:val="007B6B28"/>
    <w:rsid w:val="007B6B46"/>
    <w:rsid w:val="007B6B49"/>
    <w:rsid w:val="007B6B70"/>
    <w:rsid w:val="007B6B72"/>
    <w:rsid w:val="007B6B99"/>
    <w:rsid w:val="007B6C0E"/>
    <w:rsid w:val="007B6C62"/>
    <w:rsid w:val="007B6CCE"/>
    <w:rsid w:val="007B6DA1"/>
    <w:rsid w:val="007B6DF7"/>
    <w:rsid w:val="007B6EF4"/>
    <w:rsid w:val="007B6F32"/>
    <w:rsid w:val="007B6F4C"/>
    <w:rsid w:val="007B6F4D"/>
    <w:rsid w:val="007B6FA8"/>
    <w:rsid w:val="007B6FF1"/>
    <w:rsid w:val="007B7038"/>
    <w:rsid w:val="007B70A2"/>
    <w:rsid w:val="007B70FF"/>
    <w:rsid w:val="007B712A"/>
    <w:rsid w:val="007B7133"/>
    <w:rsid w:val="007B7150"/>
    <w:rsid w:val="007B71E1"/>
    <w:rsid w:val="007B71FE"/>
    <w:rsid w:val="007B7234"/>
    <w:rsid w:val="007B724C"/>
    <w:rsid w:val="007B7268"/>
    <w:rsid w:val="007B7273"/>
    <w:rsid w:val="007B72DC"/>
    <w:rsid w:val="007B7340"/>
    <w:rsid w:val="007B742C"/>
    <w:rsid w:val="007B7552"/>
    <w:rsid w:val="007B757E"/>
    <w:rsid w:val="007B759C"/>
    <w:rsid w:val="007B75A6"/>
    <w:rsid w:val="007B75BE"/>
    <w:rsid w:val="007B7600"/>
    <w:rsid w:val="007B7624"/>
    <w:rsid w:val="007B7674"/>
    <w:rsid w:val="007B7764"/>
    <w:rsid w:val="007B7797"/>
    <w:rsid w:val="007B77B5"/>
    <w:rsid w:val="007B77C0"/>
    <w:rsid w:val="007B782F"/>
    <w:rsid w:val="007B7865"/>
    <w:rsid w:val="007B7879"/>
    <w:rsid w:val="007B78EA"/>
    <w:rsid w:val="007B79ED"/>
    <w:rsid w:val="007B7A02"/>
    <w:rsid w:val="007B7A61"/>
    <w:rsid w:val="007B7B5C"/>
    <w:rsid w:val="007B7C0D"/>
    <w:rsid w:val="007B7C28"/>
    <w:rsid w:val="007B7C56"/>
    <w:rsid w:val="007B7C69"/>
    <w:rsid w:val="007B7CAE"/>
    <w:rsid w:val="007B7CBD"/>
    <w:rsid w:val="007B7CEA"/>
    <w:rsid w:val="007B7D4E"/>
    <w:rsid w:val="007B7E75"/>
    <w:rsid w:val="007B7E76"/>
    <w:rsid w:val="007B7E9E"/>
    <w:rsid w:val="007B7ECC"/>
    <w:rsid w:val="007B7EF3"/>
    <w:rsid w:val="007B7F01"/>
    <w:rsid w:val="007B7F88"/>
    <w:rsid w:val="007B7FB5"/>
    <w:rsid w:val="007C008E"/>
    <w:rsid w:val="007C01DF"/>
    <w:rsid w:val="007C01F0"/>
    <w:rsid w:val="007C0269"/>
    <w:rsid w:val="007C02A6"/>
    <w:rsid w:val="007C02B9"/>
    <w:rsid w:val="007C02DD"/>
    <w:rsid w:val="007C031D"/>
    <w:rsid w:val="007C0321"/>
    <w:rsid w:val="007C0324"/>
    <w:rsid w:val="007C035D"/>
    <w:rsid w:val="007C0361"/>
    <w:rsid w:val="007C0424"/>
    <w:rsid w:val="007C0427"/>
    <w:rsid w:val="007C04F1"/>
    <w:rsid w:val="007C051A"/>
    <w:rsid w:val="007C0547"/>
    <w:rsid w:val="007C05D7"/>
    <w:rsid w:val="007C0650"/>
    <w:rsid w:val="007C071D"/>
    <w:rsid w:val="007C074C"/>
    <w:rsid w:val="007C0769"/>
    <w:rsid w:val="007C0781"/>
    <w:rsid w:val="007C080C"/>
    <w:rsid w:val="007C0842"/>
    <w:rsid w:val="007C089B"/>
    <w:rsid w:val="007C08C3"/>
    <w:rsid w:val="007C08F8"/>
    <w:rsid w:val="007C0B68"/>
    <w:rsid w:val="007C0B9D"/>
    <w:rsid w:val="007C0CEB"/>
    <w:rsid w:val="007C0D75"/>
    <w:rsid w:val="007C0D99"/>
    <w:rsid w:val="007C0E0A"/>
    <w:rsid w:val="007C0E44"/>
    <w:rsid w:val="007C0ECA"/>
    <w:rsid w:val="007C0F19"/>
    <w:rsid w:val="007C0FD1"/>
    <w:rsid w:val="007C1026"/>
    <w:rsid w:val="007C107A"/>
    <w:rsid w:val="007C1135"/>
    <w:rsid w:val="007C11C6"/>
    <w:rsid w:val="007C11E7"/>
    <w:rsid w:val="007C1206"/>
    <w:rsid w:val="007C125C"/>
    <w:rsid w:val="007C12C7"/>
    <w:rsid w:val="007C12D7"/>
    <w:rsid w:val="007C12E2"/>
    <w:rsid w:val="007C1325"/>
    <w:rsid w:val="007C1343"/>
    <w:rsid w:val="007C1357"/>
    <w:rsid w:val="007C1390"/>
    <w:rsid w:val="007C1432"/>
    <w:rsid w:val="007C149F"/>
    <w:rsid w:val="007C14A9"/>
    <w:rsid w:val="007C14BB"/>
    <w:rsid w:val="007C14FB"/>
    <w:rsid w:val="007C15B1"/>
    <w:rsid w:val="007C15C8"/>
    <w:rsid w:val="007C15CD"/>
    <w:rsid w:val="007C162E"/>
    <w:rsid w:val="007C16E1"/>
    <w:rsid w:val="007C16E8"/>
    <w:rsid w:val="007C1794"/>
    <w:rsid w:val="007C183B"/>
    <w:rsid w:val="007C18B9"/>
    <w:rsid w:val="007C18E1"/>
    <w:rsid w:val="007C18F8"/>
    <w:rsid w:val="007C1909"/>
    <w:rsid w:val="007C194A"/>
    <w:rsid w:val="007C19D7"/>
    <w:rsid w:val="007C19FB"/>
    <w:rsid w:val="007C1A01"/>
    <w:rsid w:val="007C1A2B"/>
    <w:rsid w:val="007C1A99"/>
    <w:rsid w:val="007C1AA2"/>
    <w:rsid w:val="007C1AE1"/>
    <w:rsid w:val="007C1BA0"/>
    <w:rsid w:val="007C1BBD"/>
    <w:rsid w:val="007C1BD0"/>
    <w:rsid w:val="007C1D9C"/>
    <w:rsid w:val="007C1DA7"/>
    <w:rsid w:val="007C1E36"/>
    <w:rsid w:val="007C1E6F"/>
    <w:rsid w:val="007C1E86"/>
    <w:rsid w:val="007C1EB8"/>
    <w:rsid w:val="007C1EE1"/>
    <w:rsid w:val="007C1EE9"/>
    <w:rsid w:val="007C1FA2"/>
    <w:rsid w:val="007C1FB2"/>
    <w:rsid w:val="007C1FE5"/>
    <w:rsid w:val="007C202D"/>
    <w:rsid w:val="007C2063"/>
    <w:rsid w:val="007C2094"/>
    <w:rsid w:val="007C2179"/>
    <w:rsid w:val="007C2180"/>
    <w:rsid w:val="007C21D1"/>
    <w:rsid w:val="007C21FC"/>
    <w:rsid w:val="007C2287"/>
    <w:rsid w:val="007C22B3"/>
    <w:rsid w:val="007C22B8"/>
    <w:rsid w:val="007C233A"/>
    <w:rsid w:val="007C237B"/>
    <w:rsid w:val="007C23AB"/>
    <w:rsid w:val="007C23D0"/>
    <w:rsid w:val="007C23D7"/>
    <w:rsid w:val="007C23E6"/>
    <w:rsid w:val="007C23FA"/>
    <w:rsid w:val="007C2448"/>
    <w:rsid w:val="007C259D"/>
    <w:rsid w:val="007C267A"/>
    <w:rsid w:val="007C26A4"/>
    <w:rsid w:val="007C2709"/>
    <w:rsid w:val="007C2725"/>
    <w:rsid w:val="007C2764"/>
    <w:rsid w:val="007C27BA"/>
    <w:rsid w:val="007C27C4"/>
    <w:rsid w:val="007C2829"/>
    <w:rsid w:val="007C2875"/>
    <w:rsid w:val="007C288D"/>
    <w:rsid w:val="007C28A1"/>
    <w:rsid w:val="007C28FC"/>
    <w:rsid w:val="007C2934"/>
    <w:rsid w:val="007C293B"/>
    <w:rsid w:val="007C2990"/>
    <w:rsid w:val="007C29A5"/>
    <w:rsid w:val="007C2A52"/>
    <w:rsid w:val="007C2A55"/>
    <w:rsid w:val="007C2AF8"/>
    <w:rsid w:val="007C2B0D"/>
    <w:rsid w:val="007C2B73"/>
    <w:rsid w:val="007C2B7D"/>
    <w:rsid w:val="007C2B7E"/>
    <w:rsid w:val="007C2B8C"/>
    <w:rsid w:val="007C2C21"/>
    <w:rsid w:val="007C2C66"/>
    <w:rsid w:val="007C2C7B"/>
    <w:rsid w:val="007C2D11"/>
    <w:rsid w:val="007C2D1C"/>
    <w:rsid w:val="007C2DFA"/>
    <w:rsid w:val="007C2E17"/>
    <w:rsid w:val="007C2E2B"/>
    <w:rsid w:val="007C2E76"/>
    <w:rsid w:val="007C2E89"/>
    <w:rsid w:val="007C2E9A"/>
    <w:rsid w:val="007C2EB2"/>
    <w:rsid w:val="007C31C7"/>
    <w:rsid w:val="007C322D"/>
    <w:rsid w:val="007C3285"/>
    <w:rsid w:val="007C32E2"/>
    <w:rsid w:val="007C3316"/>
    <w:rsid w:val="007C337F"/>
    <w:rsid w:val="007C33C3"/>
    <w:rsid w:val="007C33C5"/>
    <w:rsid w:val="007C33F3"/>
    <w:rsid w:val="007C33FA"/>
    <w:rsid w:val="007C3443"/>
    <w:rsid w:val="007C34F0"/>
    <w:rsid w:val="007C355E"/>
    <w:rsid w:val="007C356E"/>
    <w:rsid w:val="007C3579"/>
    <w:rsid w:val="007C35BF"/>
    <w:rsid w:val="007C3612"/>
    <w:rsid w:val="007C3666"/>
    <w:rsid w:val="007C367F"/>
    <w:rsid w:val="007C3697"/>
    <w:rsid w:val="007C369F"/>
    <w:rsid w:val="007C36BF"/>
    <w:rsid w:val="007C36C9"/>
    <w:rsid w:val="007C36FE"/>
    <w:rsid w:val="007C370D"/>
    <w:rsid w:val="007C3793"/>
    <w:rsid w:val="007C37B7"/>
    <w:rsid w:val="007C3802"/>
    <w:rsid w:val="007C3829"/>
    <w:rsid w:val="007C3865"/>
    <w:rsid w:val="007C3877"/>
    <w:rsid w:val="007C38E6"/>
    <w:rsid w:val="007C3937"/>
    <w:rsid w:val="007C396D"/>
    <w:rsid w:val="007C3992"/>
    <w:rsid w:val="007C399A"/>
    <w:rsid w:val="007C39B5"/>
    <w:rsid w:val="007C3A6F"/>
    <w:rsid w:val="007C3B15"/>
    <w:rsid w:val="007C3B20"/>
    <w:rsid w:val="007C3B62"/>
    <w:rsid w:val="007C3C0A"/>
    <w:rsid w:val="007C3C2E"/>
    <w:rsid w:val="007C3C31"/>
    <w:rsid w:val="007C3CB5"/>
    <w:rsid w:val="007C3CED"/>
    <w:rsid w:val="007C3D41"/>
    <w:rsid w:val="007C3D66"/>
    <w:rsid w:val="007C3DDE"/>
    <w:rsid w:val="007C3E34"/>
    <w:rsid w:val="007C3E47"/>
    <w:rsid w:val="007C3E50"/>
    <w:rsid w:val="007C3E71"/>
    <w:rsid w:val="007C3E76"/>
    <w:rsid w:val="007C3E80"/>
    <w:rsid w:val="007C3ED0"/>
    <w:rsid w:val="007C3ED4"/>
    <w:rsid w:val="007C3F07"/>
    <w:rsid w:val="007C3F14"/>
    <w:rsid w:val="007C3F26"/>
    <w:rsid w:val="007C3F3B"/>
    <w:rsid w:val="007C3FBE"/>
    <w:rsid w:val="007C3FDD"/>
    <w:rsid w:val="007C3FDF"/>
    <w:rsid w:val="007C402F"/>
    <w:rsid w:val="007C4053"/>
    <w:rsid w:val="007C4074"/>
    <w:rsid w:val="007C40A1"/>
    <w:rsid w:val="007C40B7"/>
    <w:rsid w:val="007C40C8"/>
    <w:rsid w:val="007C40E1"/>
    <w:rsid w:val="007C413B"/>
    <w:rsid w:val="007C4179"/>
    <w:rsid w:val="007C41CA"/>
    <w:rsid w:val="007C4237"/>
    <w:rsid w:val="007C423D"/>
    <w:rsid w:val="007C4262"/>
    <w:rsid w:val="007C4356"/>
    <w:rsid w:val="007C435C"/>
    <w:rsid w:val="007C436B"/>
    <w:rsid w:val="007C438B"/>
    <w:rsid w:val="007C43CB"/>
    <w:rsid w:val="007C4417"/>
    <w:rsid w:val="007C4424"/>
    <w:rsid w:val="007C44D5"/>
    <w:rsid w:val="007C44FD"/>
    <w:rsid w:val="007C4537"/>
    <w:rsid w:val="007C45A0"/>
    <w:rsid w:val="007C45D9"/>
    <w:rsid w:val="007C4647"/>
    <w:rsid w:val="007C4686"/>
    <w:rsid w:val="007C468C"/>
    <w:rsid w:val="007C4737"/>
    <w:rsid w:val="007C476F"/>
    <w:rsid w:val="007C4829"/>
    <w:rsid w:val="007C4874"/>
    <w:rsid w:val="007C48DB"/>
    <w:rsid w:val="007C48E1"/>
    <w:rsid w:val="007C4901"/>
    <w:rsid w:val="007C49A4"/>
    <w:rsid w:val="007C49B8"/>
    <w:rsid w:val="007C49DA"/>
    <w:rsid w:val="007C4AA9"/>
    <w:rsid w:val="007C4AAD"/>
    <w:rsid w:val="007C4AB1"/>
    <w:rsid w:val="007C4B24"/>
    <w:rsid w:val="007C4B3E"/>
    <w:rsid w:val="007C4B57"/>
    <w:rsid w:val="007C4B72"/>
    <w:rsid w:val="007C4B7E"/>
    <w:rsid w:val="007C4C97"/>
    <w:rsid w:val="007C4CC0"/>
    <w:rsid w:val="007C4CD1"/>
    <w:rsid w:val="007C4CEA"/>
    <w:rsid w:val="007C4D6D"/>
    <w:rsid w:val="007C4DD2"/>
    <w:rsid w:val="007C4EBF"/>
    <w:rsid w:val="007C4F7C"/>
    <w:rsid w:val="007C4FF8"/>
    <w:rsid w:val="007C500F"/>
    <w:rsid w:val="007C502F"/>
    <w:rsid w:val="007C5077"/>
    <w:rsid w:val="007C5103"/>
    <w:rsid w:val="007C5105"/>
    <w:rsid w:val="007C5173"/>
    <w:rsid w:val="007C51A2"/>
    <w:rsid w:val="007C5205"/>
    <w:rsid w:val="007C521F"/>
    <w:rsid w:val="007C5228"/>
    <w:rsid w:val="007C522D"/>
    <w:rsid w:val="007C5272"/>
    <w:rsid w:val="007C5291"/>
    <w:rsid w:val="007C52A3"/>
    <w:rsid w:val="007C52D5"/>
    <w:rsid w:val="007C52DE"/>
    <w:rsid w:val="007C5320"/>
    <w:rsid w:val="007C5322"/>
    <w:rsid w:val="007C53A7"/>
    <w:rsid w:val="007C545E"/>
    <w:rsid w:val="007C549F"/>
    <w:rsid w:val="007C54D6"/>
    <w:rsid w:val="007C54E2"/>
    <w:rsid w:val="007C552E"/>
    <w:rsid w:val="007C5560"/>
    <w:rsid w:val="007C5567"/>
    <w:rsid w:val="007C55C4"/>
    <w:rsid w:val="007C56CE"/>
    <w:rsid w:val="007C56DB"/>
    <w:rsid w:val="007C56F8"/>
    <w:rsid w:val="007C575B"/>
    <w:rsid w:val="007C5799"/>
    <w:rsid w:val="007C57D8"/>
    <w:rsid w:val="007C5800"/>
    <w:rsid w:val="007C5844"/>
    <w:rsid w:val="007C5851"/>
    <w:rsid w:val="007C594D"/>
    <w:rsid w:val="007C5AEC"/>
    <w:rsid w:val="007C5AF8"/>
    <w:rsid w:val="007C5AFE"/>
    <w:rsid w:val="007C5B6B"/>
    <w:rsid w:val="007C5BAB"/>
    <w:rsid w:val="007C5BF2"/>
    <w:rsid w:val="007C5CDD"/>
    <w:rsid w:val="007C5D9F"/>
    <w:rsid w:val="007C5DED"/>
    <w:rsid w:val="007C5E0C"/>
    <w:rsid w:val="007C5EEE"/>
    <w:rsid w:val="007C5F06"/>
    <w:rsid w:val="007C5FAE"/>
    <w:rsid w:val="007C5FCF"/>
    <w:rsid w:val="007C5FE9"/>
    <w:rsid w:val="007C5FF8"/>
    <w:rsid w:val="007C60B0"/>
    <w:rsid w:val="007C611A"/>
    <w:rsid w:val="007C61AF"/>
    <w:rsid w:val="007C61C7"/>
    <w:rsid w:val="007C6227"/>
    <w:rsid w:val="007C6312"/>
    <w:rsid w:val="007C6318"/>
    <w:rsid w:val="007C63E7"/>
    <w:rsid w:val="007C6419"/>
    <w:rsid w:val="007C6464"/>
    <w:rsid w:val="007C64B4"/>
    <w:rsid w:val="007C64F7"/>
    <w:rsid w:val="007C6506"/>
    <w:rsid w:val="007C65CE"/>
    <w:rsid w:val="007C6631"/>
    <w:rsid w:val="007C6671"/>
    <w:rsid w:val="007C6686"/>
    <w:rsid w:val="007C668F"/>
    <w:rsid w:val="007C66BE"/>
    <w:rsid w:val="007C66C3"/>
    <w:rsid w:val="007C66D7"/>
    <w:rsid w:val="007C678D"/>
    <w:rsid w:val="007C680C"/>
    <w:rsid w:val="007C6821"/>
    <w:rsid w:val="007C6854"/>
    <w:rsid w:val="007C6881"/>
    <w:rsid w:val="007C6891"/>
    <w:rsid w:val="007C68BF"/>
    <w:rsid w:val="007C68F8"/>
    <w:rsid w:val="007C695A"/>
    <w:rsid w:val="007C696D"/>
    <w:rsid w:val="007C699B"/>
    <w:rsid w:val="007C6B6E"/>
    <w:rsid w:val="007C6B9E"/>
    <w:rsid w:val="007C6BA7"/>
    <w:rsid w:val="007C6BAF"/>
    <w:rsid w:val="007C6BDC"/>
    <w:rsid w:val="007C6C1A"/>
    <w:rsid w:val="007C6C41"/>
    <w:rsid w:val="007C6C5C"/>
    <w:rsid w:val="007C6C74"/>
    <w:rsid w:val="007C6D24"/>
    <w:rsid w:val="007C6D62"/>
    <w:rsid w:val="007C6E72"/>
    <w:rsid w:val="007C6E78"/>
    <w:rsid w:val="007C6E97"/>
    <w:rsid w:val="007C6EAE"/>
    <w:rsid w:val="007C6F24"/>
    <w:rsid w:val="007C6F42"/>
    <w:rsid w:val="007C6F5D"/>
    <w:rsid w:val="007C6FE3"/>
    <w:rsid w:val="007C6FFC"/>
    <w:rsid w:val="007C7017"/>
    <w:rsid w:val="007C701B"/>
    <w:rsid w:val="007C7037"/>
    <w:rsid w:val="007C7043"/>
    <w:rsid w:val="007C7095"/>
    <w:rsid w:val="007C70A3"/>
    <w:rsid w:val="007C7117"/>
    <w:rsid w:val="007C7120"/>
    <w:rsid w:val="007C712D"/>
    <w:rsid w:val="007C714B"/>
    <w:rsid w:val="007C7151"/>
    <w:rsid w:val="007C72BA"/>
    <w:rsid w:val="007C731F"/>
    <w:rsid w:val="007C7455"/>
    <w:rsid w:val="007C7471"/>
    <w:rsid w:val="007C7541"/>
    <w:rsid w:val="007C7922"/>
    <w:rsid w:val="007C796C"/>
    <w:rsid w:val="007C79D5"/>
    <w:rsid w:val="007C79EF"/>
    <w:rsid w:val="007C7A11"/>
    <w:rsid w:val="007C7A72"/>
    <w:rsid w:val="007C7B32"/>
    <w:rsid w:val="007C7B45"/>
    <w:rsid w:val="007C7BC6"/>
    <w:rsid w:val="007C7BD5"/>
    <w:rsid w:val="007C7BE0"/>
    <w:rsid w:val="007C7BF3"/>
    <w:rsid w:val="007C7C46"/>
    <w:rsid w:val="007C7C67"/>
    <w:rsid w:val="007C7CA3"/>
    <w:rsid w:val="007C7CB1"/>
    <w:rsid w:val="007C7CEA"/>
    <w:rsid w:val="007C7D70"/>
    <w:rsid w:val="007C7D82"/>
    <w:rsid w:val="007C7D9D"/>
    <w:rsid w:val="007C7DB2"/>
    <w:rsid w:val="007C7DFB"/>
    <w:rsid w:val="007C7E3A"/>
    <w:rsid w:val="007C7E6A"/>
    <w:rsid w:val="007C7E6D"/>
    <w:rsid w:val="007C7E84"/>
    <w:rsid w:val="007C7F29"/>
    <w:rsid w:val="007C7FAA"/>
    <w:rsid w:val="007C7FB5"/>
    <w:rsid w:val="007D0086"/>
    <w:rsid w:val="007D00DC"/>
    <w:rsid w:val="007D00E3"/>
    <w:rsid w:val="007D011F"/>
    <w:rsid w:val="007D015F"/>
    <w:rsid w:val="007D025A"/>
    <w:rsid w:val="007D026A"/>
    <w:rsid w:val="007D02A1"/>
    <w:rsid w:val="007D02F4"/>
    <w:rsid w:val="007D0352"/>
    <w:rsid w:val="007D0362"/>
    <w:rsid w:val="007D03AA"/>
    <w:rsid w:val="007D0432"/>
    <w:rsid w:val="007D048B"/>
    <w:rsid w:val="007D0539"/>
    <w:rsid w:val="007D054F"/>
    <w:rsid w:val="007D05E3"/>
    <w:rsid w:val="007D0629"/>
    <w:rsid w:val="007D062E"/>
    <w:rsid w:val="007D0653"/>
    <w:rsid w:val="007D06A6"/>
    <w:rsid w:val="007D076A"/>
    <w:rsid w:val="007D0824"/>
    <w:rsid w:val="007D0863"/>
    <w:rsid w:val="007D08D8"/>
    <w:rsid w:val="007D0912"/>
    <w:rsid w:val="007D0950"/>
    <w:rsid w:val="007D09FA"/>
    <w:rsid w:val="007D0A26"/>
    <w:rsid w:val="007D0A39"/>
    <w:rsid w:val="007D0ADE"/>
    <w:rsid w:val="007D0B93"/>
    <w:rsid w:val="007D0BCC"/>
    <w:rsid w:val="007D0C10"/>
    <w:rsid w:val="007D0C50"/>
    <w:rsid w:val="007D0D1C"/>
    <w:rsid w:val="007D0D43"/>
    <w:rsid w:val="007D0D54"/>
    <w:rsid w:val="007D0DF0"/>
    <w:rsid w:val="007D0E4B"/>
    <w:rsid w:val="007D0EE1"/>
    <w:rsid w:val="007D0F1D"/>
    <w:rsid w:val="007D0F37"/>
    <w:rsid w:val="007D0F6F"/>
    <w:rsid w:val="007D0F89"/>
    <w:rsid w:val="007D0FCB"/>
    <w:rsid w:val="007D0FEA"/>
    <w:rsid w:val="007D1015"/>
    <w:rsid w:val="007D1016"/>
    <w:rsid w:val="007D102A"/>
    <w:rsid w:val="007D1046"/>
    <w:rsid w:val="007D106B"/>
    <w:rsid w:val="007D1070"/>
    <w:rsid w:val="007D10E3"/>
    <w:rsid w:val="007D1110"/>
    <w:rsid w:val="007D1117"/>
    <w:rsid w:val="007D111A"/>
    <w:rsid w:val="007D1170"/>
    <w:rsid w:val="007D11C5"/>
    <w:rsid w:val="007D1296"/>
    <w:rsid w:val="007D12C1"/>
    <w:rsid w:val="007D12ED"/>
    <w:rsid w:val="007D133A"/>
    <w:rsid w:val="007D1346"/>
    <w:rsid w:val="007D1380"/>
    <w:rsid w:val="007D13CD"/>
    <w:rsid w:val="007D144B"/>
    <w:rsid w:val="007D14F3"/>
    <w:rsid w:val="007D155E"/>
    <w:rsid w:val="007D1570"/>
    <w:rsid w:val="007D1589"/>
    <w:rsid w:val="007D16D1"/>
    <w:rsid w:val="007D16ED"/>
    <w:rsid w:val="007D16F3"/>
    <w:rsid w:val="007D1783"/>
    <w:rsid w:val="007D17F3"/>
    <w:rsid w:val="007D18BB"/>
    <w:rsid w:val="007D18C6"/>
    <w:rsid w:val="007D18C7"/>
    <w:rsid w:val="007D19A7"/>
    <w:rsid w:val="007D19C1"/>
    <w:rsid w:val="007D19C2"/>
    <w:rsid w:val="007D1A8E"/>
    <w:rsid w:val="007D1AA6"/>
    <w:rsid w:val="007D1ABA"/>
    <w:rsid w:val="007D1B3D"/>
    <w:rsid w:val="007D1B74"/>
    <w:rsid w:val="007D1B9B"/>
    <w:rsid w:val="007D1C88"/>
    <w:rsid w:val="007D1CB1"/>
    <w:rsid w:val="007D1CCA"/>
    <w:rsid w:val="007D1CCD"/>
    <w:rsid w:val="007D1CD4"/>
    <w:rsid w:val="007D1D18"/>
    <w:rsid w:val="007D1D68"/>
    <w:rsid w:val="007D1D9C"/>
    <w:rsid w:val="007D1DDF"/>
    <w:rsid w:val="007D1DE6"/>
    <w:rsid w:val="007D1DF3"/>
    <w:rsid w:val="007D1E5D"/>
    <w:rsid w:val="007D1EA0"/>
    <w:rsid w:val="007D1F66"/>
    <w:rsid w:val="007D1F79"/>
    <w:rsid w:val="007D1FB5"/>
    <w:rsid w:val="007D1FFC"/>
    <w:rsid w:val="007D2084"/>
    <w:rsid w:val="007D208F"/>
    <w:rsid w:val="007D220E"/>
    <w:rsid w:val="007D224D"/>
    <w:rsid w:val="007D2293"/>
    <w:rsid w:val="007D2312"/>
    <w:rsid w:val="007D2328"/>
    <w:rsid w:val="007D2362"/>
    <w:rsid w:val="007D23BC"/>
    <w:rsid w:val="007D23D0"/>
    <w:rsid w:val="007D23E6"/>
    <w:rsid w:val="007D242B"/>
    <w:rsid w:val="007D2443"/>
    <w:rsid w:val="007D245C"/>
    <w:rsid w:val="007D245F"/>
    <w:rsid w:val="007D249E"/>
    <w:rsid w:val="007D24B0"/>
    <w:rsid w:val="007D24C7"/>
    <w:rsid w:val="007D2516"/>
    <w:rsid w:val="007D2655"/>
    <w:rsid w:val="007D266A"/>
    <w:rsid w:val="007D26C9"/>
    <w:rsid w:val="007D270D"/>
    <w:rsid w:val="007D271F"/>
    <w:rsid w:val="007D27E6"/>
    <w:rsid w:val="007D27F7"/>
    <w:rsid w:val="007D27F9"/>
    <w:rsid w:val="007D2896"/>
    <w:rsid w:val="007D28B5"/>
    <w:rsid w:val="007D28F6"/>
    <w:rsid w:val="007D2924"/>
    <w:rsid w:val="007D298D"/>
    <w:rsid w:val="007D29F8"/>
    <w:rsid w:val="007D2A24"/>
    <w:rsid w:val="007D2A26"/>
    <w:rsid w:val="007D2A33"/>
    <w:rsid w:val="007D2B36"/>
    <w:rsid w:val="007D2B42"/>
    <w:rsid w:val="007D2B83"/>
    <w:rsid w:val="007D2BA5"/>
    <w:rsid w:val="007D2C1D"/>
    <w:rsid w:val="007D2C1F"/>
    <w:rsid w:val="007D2C5C"/>
    <w:rsid w:val="007D2C6D"/>
    <w:rsid w:val="007D2D17"/>
    <w:rsid w:val="007D2D1F"/>
    <w:rsid w:val="007D2E09"/>
    <w:rsid w:val="007D2E17"/>
    <w:rsid w:val="007D2E19"/>
    <w:rsid w:val="007D2E72"/>
    <w:rsid w:val="007D2E9F"/>
    <w:rsid w:val="007D2EBF"/>
    <w:rsid w:val="007D2ED7"/>
    <w:rsid w:val="007D2F2B"/>
    <w:rsid w:val="007D2F3C"/>
    <w:rsid w:val="007D2FD6"/>
    <w:rsid w:val="007D2FEA"/>
    <w:rsid w:val="007D2FF1"/>
    <w:rsid w:val="007D3055"/>
    <w:rsid w:val="007D314D"/>
    <w:rsid w:val="007D317D"/>
    <w:rsid w:val="007D31EB"/>
    <w:rsid w:val="007D3230"/>
    <w:rsid w:val="007D32D2"/>
    <w:rsid w:val="007D32F7"/>
    <w:rsid w:val="007D3327"/>
    <w:rsid w:val="007D335C"/>
    <w:rsid w:val="007D3475"/>
    <w:rsid w:val="007D3490"/>
    <w:rsid w:val="007D34D3"/>
    <w:rsid w:val="007D34E3"/>
    <w:rsid w:val="007D3542"/>
    <w:rsid w:val="007D35BA"/>
    <w:rsid w:val="007D35EA"/>
    <w:rsid w:val="007D361C"/>
    <w:rsid w:val="007D3645"/>
    <w:rsid w:val="007D36EB"/>
    <w:rsid w:val="007D36F7"/>
    <w:rsid w:val="007D3718"/>
    <w:rsid w:val="007D377A"/>
    <w:rsid w:val="007D37A7"/>
    <w:rsid w:val="007D37E7"/>
    <w:rsid w:val="007D38E0"/>
    <w:rsid w:val="007D38F2"/>
    <w:rsid w:val="007D397C"/>
    <w:rsid w:val="007D39A5"/>
    <w:rsid w:val="007D39EF"/>
    <w:rsid w:val="007D3A96"/>
    <w:rsid w:val="007D3AAB"/>
    <w:rsid w:val="007D3BDE"/>
    <w:rsid w:val="007D3C75"/>
    <w:rsid w:val="007D3C86"/>
    <w:rsid w:val="007D3CC6"/>
    <w:rsid w:val="007D3D00"/>
    <w:rsid w:val="007D3D37"/>
    <w:rsid w:val="007D3D59"/>
    <w:rsid w:val="007D3D6C"/>
    <w:rsid w:val="007D3D8F"/>
    <w:rsid w:val="007D3DAD"/>
    <w:rsid w:val="007D3E14"/>
    <w:rsid w:val="007D3E31"/>
    <w:rsid w:val="007D3EA1"/>
    <w:rsid w:val="007D3EBB"/>
    <w:rsid w:val="007D3EBF"/>
    <w:rsid w:val="007D400F"/>
    <w:rsid w:val="007D402C"/>
    <w:rsid w:val="007D4123"/>
    <w:rsid w:val="007D4126"/>
    <w:rsid w:val="007D412A"/>
    <w:rsid w:val="007D41A3"/>
    <w:rsid w:val="007D42A5"/>
    <w:rsid w:val="007D4311"/>
    <w:rsid w:val="007D4370"/>
    <w:rsid w:val="007D43EB"/>
    <w:rsid w:val="007D43EF"/>
    <w:rsid w:val="007D440B"/>
    <w:rsid w:val="007D446D"/>
    <w:rsid w:val="007D449C"/>
    <w:rsid w:val="007D4549"/>
    <w:rsid w:val="007D459B"/>
    <w:rsid w:val="007D4684"/>
    <w:rsid w:val="007D4691"/>
    <w:rsid w:val="007D470E"/>
    <w:rsid w:val="007D4760"/>
    <w:rsid w:val="007D4778"/>
    <w:rsid w:val="007D4799"/>
    <w:rsid w:val="007D47BB"/>
    <w:rsid w:val="007D47C5"/>
    <w:rsid w:val="007D4829"/>
    <w:rsid w:val="007D48F5"/>
    <w:rsid w:val="007D4A0B"/>
    <w:rsid w:val="007D4A1D"/>
    <w:rsid w:val="007D4A48"/>
    <w:rsid w:val="007D4AF8"/>
    <w:rsid w:val="007D4B7B"/>
    <w:rsid w:val="007D4BB5"/>
    <w:rsid w:val="007D4BB6"/>
    <w:rsid w:val="007D4BC5"/>
    <w:rsid w:val="007D4BC9"/>
    <w:rsid w:val="007D4C2F"/>
    <w:rsid w:val="007D4C76"/>
    <w:rsid w:val="007D4CB2"/>
    <w:rsid w:val="007D4D0B"/>
    <w:rsid w:val="007D4D7E"/>
    <w:rsid w:val="007D4D92"/>
    <w:rsid w:val="007D4DE0"/>
    <w:rsid w:val="007D4E63"/>
    <w:rsid w:val="007D4EC9"/>
    <w:rsid w:val="007D4F0C"/>
    <w:rsid w:val="007D4F73"/>
    <w:rsid w:val="007D4FC0"/>
    <w:rsid w:val="007D50A3"/>
    <w:rsid w:val="007D50D7"/>
    <w:rsid w:val="007D515E"/>
    <w:rsid w:val="007D517A"/>
    <w:rsid w:val="007D522A"/>
    <w:rsid w:val="007D525B"/>
    <w:rsid w:val="007D5278"/>
    <w:rsid w:val="007D52B0"/>
    <w:rsid w:val="007D52CE"/>
    <w:rsid w:val="007D52D7"/>
    <w:rsid w:val="007D52DC"/>
    <w:rsid w:val="007D5398"/>
    <w:rsid w:val="007D5420"/>
    <w:rsid w:val="007D54B1"/>
    <w:rsid w:val="007D54EB"/>
    <w:rsid w:val="007D54F4"/>
    <w:rsid w:val="007D5512"/>
    <w:rsid w:val="007D554C"/>
    <w:rsid w:val="007D5569"/>
    <w:rsid w:val="007D55EC"/>
    <w:rsid w:val="007D55ED"/>
    <w:rsid w:val="007D5625"/>
    <w:rsid w:val="007D5652"/>
    <w:rsid w:val="007D5691"/>
    <w:rsid w:val="007D572E"/>
    <w:rsid w:val="007D572F"/>
    <w:rsid w:val="007D5736"/>
    <w:rsid w:val="007D5740"/>
    <w:rsid w:val="007D5797"/>
    <w:rsid w:val="007D581A"/>
    <w:rsid w:val="007D582E"/>
    <w:rsid w:val="007D5858"/>
    <w:rsid w:val="007D58D6"/>
    <w:rsid w:val="007D58FF"/>
    <w:rsid w:val="007D5908"/>
    <w:rsid w:val="007D5909"/>
    <w:rsid w:val="007D5912"/>
    <w:rsid w:val="007D5948"/>
    <w:rsid w:val="007D5A21"/>
    <w:rsid w:val="007D5A96"/>
    <w:rsid w:val="007D5AB3"/>
    <w:rsid w:val="007D5AD9"/>
    <w:rsid w:val="007D5AEF"/>
    <w:rsid w:val="007D5B15"/>
    <w:rsid w:val="007D5B83"/>
    <w:rsid w:val="007D5BA7"/>
    <w:rsid w:val="007D5BBB"/>
    <w:rsid w:val="007D5BC1"/>
    <w:rsid w:val="007D5C05"/>
    <w:rsid w:val="007D5C5F"/>
    <w:rsid w:val="007D5DF8"/>
    <w:rsid w:val="007D5E1A"/>
    <w:rsid w:val="007D5E68"/>
    <w:rsid w:val="007D5EAB"/>
    <w:rsid w:val="007D5F91"/>
    <w:rsid w:val="007D5FD5"/>
    <w:rsid w:val="007D5FE2"/>
    <w:rsid w:val="007D5FE6"/>
    <w:rsid w:val="007D5FF3"/>
    <w:rsid w:val="007D60C7"/>
    <w:rsid w:val="007D6155"/>
    <w:rsid w:val="007D61A0"/>
    <w:rsid w:val="007D61A5"/>
    <w:rsid w:val="007D6262"/>
    <w:rsid w:val="007D62CC"/>
    <w:rsid w:val="007D62E7"/>
    <w:rsid w:val="007D62FB"/>
    <w:rsid w:val="007D63A0"/>
    <w:rsid w:val="007D63CC"/>
    <w:rsid w:val="007D6405"/>
    <w:rsid w:val="007D6428"/>
    <w:rsid w:val="007D6483"/>
    <w:rsid w:val="007D64A0"/>
    <w:rsid w:val="007D652E"/>
    <w:rsid w:val="007D6574"/>
    <w:rsid w:val="007D658E"/>
    <w:rsid w:val="007D659F"/>
    <w:rsid w:val="007D65E6"/>
    <w:rsid w:val="007D6603"/>
    <w:rsid w:val="007D668D"/>
    <w:rsid w:val="007D669E"/>
    <w:rsid w:val="007D66EC"/>
    <w:rsid w:val="007D66F7"/>
    <w:rsid w:val="007D676B"/>
    <w:rsid w:val="007D67EC"/>
    <w:rsid w:val="007D6818"/>
    <w:rsid w:val="007D68E3"/>
    <w:rsid w:val="007D68F5"/>
    <w:rsid w:val="007D6922"/>
    <w:rsid w:val="007D6997"/>
    <w:rsid w:val="007D69BA"/>
    <w:rsid w:val="007D69D8"/>
    <w:rsid w:val="007D6A0B"/>
    <w:rsid w:val="007D6B36"/>
    <w:rsid w:val="007D6B58"/>
    <w:rsid w:val="007D6BC5"/>
    <w:rsid w:val="007D6BDA"/>
    <w:rsid w:val="007D6BEF"/>
    <w:rsid w:val="007D6BF3"/>
    <w:rsid w:val="007D6C24"/>
    <w:rsid w:val="007D6C48"/>
    <w:rsid w:val="007D6CE9"/>
    <w:rsid w:val="007D6DA4"/>
    <w:rsid w:val="007D6EA0"/>
    <w:rsid w:val="007D6EEA"/>
    <w:rsid w:val="007D6F73"/>
    <w:rsid w:val="007D6FA0"/>
    <w:rsid w:val="007D6FBC"/>
    <w:rsid w:val="007D7021"/>
    <w:rsid w:val="007D7023"/>
    <w:rsid w:val="007D703C"/>
    <w:rsid w:val="007D7074"/>
    <w:rsid w:val="007D70B0"/>
    <w:rsid w:val="007D70CE"/>
    <w:rsid w:val="007D70D1"/>
    <w:rsid w:val="007D7132"/>
    <w:rsid w:val="007D71E6"/>
    <w:rsid w:val="007D72C6"/>
    <w:rsid w:val="007D7311"/>
    <w:rsid w:val="007D739E"/>
    <w:rsid w:val="007D7460"/>
    <w:rsid w:val="007D7470"/>
    <w:rsid w:val="007D74FC"/>
    <w:rsid w:val="007D75FA"/>
    <w:rsid w:val="007D7637"/>
    <w:rsid w:val="007D7697"/>
    <w:rsid w:val="007D76D3"/>
    <w:rsid w:val="007D76F9"/>
    <w:rsid w:val="007D774F"/>
    <w:rsid w:val="007D77BD"/>
    <w:rsid w:val="007D7822"/>
    <w:rsid w:val="007D784C"/>
    <w:rsid w:val="007D784D"/>
    <w:rsid w:val="007D7872"/>
    <w:rsid w:val="007D790E"/>
    <w:rsid w:val="007D7924"/>
    <w:rsid w:val="007D7A6A"/>
    <w:rsid w:val="007D7CAA"/>
    <w:rsid w:val="007D7CC6"/>
    <w:rsid w:val="007D7CD6"/>
    <w:rsid w:val="007D7CE8"/>
    <w:rsid w:val="007D7CF2"/>
    <w:rsid w:val="007D7D55"/>
    <w:rsid w:val="007D7D81"/>
    <w:rsid w:val="007D7DF0"/>
    <w:rsid w:val="007D7E06"/>
    <w:rsid w:val="007D7E51"/>
    <w:rsid w:val="007D7F1C"/>
    <w:rsid w:val="007D7F2E"/>
    <w:rsid w:val="007D7F91"/>
    <w:rsid w:val="007D7FA1"/>
    <w:rsid w:val="007D7FAA"/>
    <w:rsid w:val="007D7FAD"/>
    <w:rsid w:val="007D7FD0"/>
    <w:rsid w:val="007E000C"/>
    <w:rsid w:val="007E006A"/>
    <w:rsid w:val="007E007F"/>
    <w:rsid w:val="007E00A5"/>
    <w:rsid w:val="007E00B8"/>
    <w:rsid w:val="007E00C9"/>
    <w:rsid w:val="007E010F"/>
    <w:rsid w:val="007E0127"/>
    <w:rsid w:val="007E01DB"/>
    <w:rsid w:val="007E0285"/>
    <w:rsid w:val="007E02DA"/>
    <w:rsid w:val="007E0355"/>
    <w:rsid w:val="007E036C"/>
    <w:rsid w:val="007E038C"/>
    <w:rsid w:val="007E0411"/>
    <w:rsid w:val="007E046B"/>
    <w:rsid w:val="007E0484"/>
    <w:rsid w:val="007E04BF"/>
    <w:rsid w:val="007E04CF"/>
    <w:rsid w:val="007E04F1"/>
    <w:rsid w:val="007E0525"/>
    <w:rsid w:val="007E0563"/>
    <w:rsid w:val="007E05AD"/>
    <w:rsid w:val="007E05B4"/>
    <w:rsid w:val="007E05D8"/>
    <w:rsid w:val="007E0617"/>
    <w:rsid w:val="007E0683"/>
    <w:rsid w:val="007E06E2"/>
    <w:rsid w:val="007E0745"/>
    <w:rsid w:val="007E0797"/>
    <w:rsid w:val="007E07FE"/>
    <w:rsid w:val="007E0801"/>
    <w:rsid w:val="007E081A"/>
    <w:rsid w:val="007E0839"/>
    <w:rsid w:val="007E083C"/>
    <w:rsid w:val="007E08B0"/>
    <w:rsid w:val="007E08BA"/>
    <w:rsid w:val="007E08BF"/>
    <w:rsid w:val="007E08EC"/>
    <w:rsid w:val="007E0919"/>
    <w:rsid w:val="007E09F8"/>
    <w:rsid w:val="007E0A1E"/>
    <w:rsid w:val="007E0A22"/>
    <w:rsid w:val="007E0A39"/>
    <w:rsid w:val="007E0AC7"/>
    <w:rsid w:val="007E0B29"/>
    <w:rsid w:val="007E0B5A"/>
    <w:rsid w:val="007E0BFE"/>
    <w:rsid w:val="007E0C75"/>
    <w:rsid w:val="007E0C94"/>
    <w:rsid w:val="007E0CA4"/>
    <w:rsid w:val="007E0D15"/>
    <w:rsid w:val="007E0D1F"/>
    <w:rsid w:val="007E0D63"/>
    <w:rsid w:val="007E0E0D"/>
    <w:rsid w:val="007E0EF1"/>
    <w:rsid w:val="007E0F7C"/>
    <w:rsid w:val="007E0FC5"/>
    <w:rsid w:val="007E101D"/>
    <w:rsid w:val="007E107D"/>
    <w:rsid w:val="007E1094"/>
    <w:rsid w:val="007E109B"/>
    <w:rsid w:val="007E1150"/>
    <w:rsid w:val="007E1194"/>
    <w:rsid w:val="007E11AE"/>
    <w:rsid w:val="007E11CC"/>
    <w:rsid w:val="007E123A"/>
    <w:rsid w:val="007E123B"/>
    <w:rsid w:val="007E1266"/>
    <w:rsid w:val="007E1346"/>
    <w:rsid w:val="007E1363"/>
    <w:rsid w:val="007E1385"/>
    <w:rsid w:val="007E13EE"/>
    <w:rsid w:val="007E1428"/>
    <w:rsid w:val="007E1451"/>
    <w:rsid w:val="007E1454"/>
    <w:rsid w:val="007E145C"/>
    <w:rsid w:val="007E148A"/>
    <w:rsid w:val="007E1503"/>
    <w:rsid w:val="007E1564"/>
    <w:rsid w:val="007E15CE"/>
    <w:rsid w:val="007E15E8"/>
    <w:rsid w:val="007E15EE"/>
    <w:rsid w:val="007E162A"/>
    <w:rsid w:val="007E164E"/>
    <w:rsid w:val="007E16F5"/>
    <w:rsid w:val="007E1731"/>
    <w:rsid w:val="007E1737"/>
    <w:rsid w:val="007E1742"/>
    <w:rsid w:val="007E1776"/>
    <w:rsid w:val="007E17DA"/>
    <w:rsid w:val="007E186F"/>
    <w:rsid w:val="007E187E"/>
    <w:rsid w:val="007E18BE"/>
    <w:rsid w:val="007E1904"/>
    <w:rsid w:val="007E1937"/>
    <w:rsid w:val="007E1970"/>
    <w:rsid w:val="007E197E"/>
    <w:rsid w:val="007E1983"/>
    <w:rsid w:val="007E1A1B"/>
    <w:rsid w:val="007E1B14"/>
    <w:rsid w:val="007E1B73"/>
    <w:rsid w:val="007E1B86"/>
    <w:rsid w:val="007E1B9F"/>
    <w:rsid w:val="007E1BD9"/>
    <w:rsid w:val="007E1C65"/>
    <w:rsid w:val="007E1CAC"/>
    <w:rsid w:val="007E1CEF"/>
    <w:rsid w:val="007E1D07"/>
    <w:rsid w:val="007E1DAC"/>
    <w:rsid w:val="007E1E07"/>
    <w:rsid w:val="007E1E08"/>
    <w:rsid w:val="007E1E30"/>
    <w:rsid w:val="007E1E95"/>
    <w:rsid w:val="007E1EBB"/>
    <w:rsid w:val="007E1F67"/>
    <w:rsid w:val="007E1F7A"/>
    <w:rsid w:val="007E1F7D"/>
    <w:rsid w:val="007E1FFF"/>
    <w:rsid w:val="007E2010"/>
    <w:rsid w:val="007E209B"/>
    <w:rsid w:val="007E20F5"/>
    <w:rsid w:val="007E2151"/>
    <w:rsid w:val="007E2180"/>
    <w:rsid w:val="007E218D"/>
    <w:rsid w:val="007E21C2"/>
    <w:rsid w:val="007E21FE"/>
    <w:rsid w:val="007E2205"/>
    <w:rsid w:val="007E2230"/>
    <w:rsid w:val="007E232C"/>
    <w:rsid w:val="007E23A2"/>
    <w:rsid w:val="007E23A5"/>
    <w:rsid w:val="007E23BA"/>
    <w:rsid w:val="007E23ED"/>
    <w:rsid w:val="007E250A"/>
    <w:rsid w:val="007E2627"/>
    <w:rsid w:val="007E2825"/>
    <w:rsid w:val="007E2847"/>
    <w:rsid w:val="007E288E"/>
    <w:rsid w:val="007E289A"/>
    <w:rsid w:val="007E29A4"/>
    <w:rsid w:val="007E29A8"/>
    <w:rsid w:val="007E29BD"/>
    <w:rsid w:val="007E2B21"/>
    <w:rsid w:val="007E2BB6"/>
    <w:rsid w:val="007E2BDB"/>
    <w:rsid w:val="007E2CA0"/>
    <w:rsid w:val="007E2CB5"/>
    <w:rsid w:val="007E2CB8"/>
    <w:rsid w:val="007E2D45"/>
    <w:rsid w:val="007E2E3D"/>
    <w:rsid w:val="007E2E7B"/>
    <w:rsid w:val="007E2EA7"/>
    <w:rsid w:val="007E2EB2"/>
    <w:rsid w:val="007E2ED7"/>
    <w:rsid w:val="007E2F0A"/>
    <w:rsid w:val="007E2F9C"/>
    <w:rsid w:val="007E2FCA"/>
    <w:rsid w:val="007E2FCE"/>
    <w:rsid w:val="007E2FDB"/>
    <w:rsid w:val="007E2FF1"/>
    <w:rsid w:val="007E3021"/>
    <w:rsid w:val="007E303D"/>
    <w:rsid w:val="007E3074"/>
    <w:rsid w:val="007E30A7"/>
    <w:rsid w:val="007E30EA"/>
    <w:rsid w:val="007E3161"/>
    <w:rsid w:val="007E317F"/>
    <w:rsid w:val="007E3228"/>
    <w:rsid w:val="007E325C"/>
    <w:rsid w:val="007E32C0"/>
    <w:rsid w:val="007E3376"/>
    <w:rsid w:val="007E33A6"/>
    <w:rsid w:val="007E349C"/>
    <w:rsid w:val="007E34E8"/>
    <w:rsid w:val="007E3501"/>
    <w:rsid w:val="007E3567"/>
    <w:rsid w:val="007E358F"/>
    <w:rsid w:val="007E35E0"/>
    <w:rsid w:val="007E35F3"/>
    <w:rsid w:val="007E36F9"/>
    <w:rsid w:val="007E372D"/>
    <w:rsid w:val="007E3733"/>
    <w:rsid w:val="007E376D"/>
    <w:rsid w:val="007E3862"/>
    <w:rsid w:val="007E391C"/>
    <w:rsid w:val="007E3943"/>
    <w:rsid w:val="007E398F"/>
    <w:rsid w:val="007E39EE"/>
    <w:rsid w:val="007E39F1"/>
    <w:rsid w:val="007E3A13"/>
    <w:rsid w:val="007E3A84"/>
    <w:rsid w:val="007E3ABC"/>
    <w:rsid w:val="007E3AC1"/>
    <w:rsid w:val="007E3B57"/>
    <w:rsid w:val="007E3B60"/>
    <w:rsid w:val="007E3B84"/>
    <w:rsid w:val="007E3BCB"/>
    <w:rsid w:val="007E3CDB"/>
    <w:rsid w:val="007E3CE8"/>
    <w:rsid w:val="007E3D1B"/>
    <w:rsid w:val="007E3D50"/>
    <w:rsid w:val="007E3E57"/>
    <w:rsid w:val="007E3E72"/>
    <w:rsid w:val="007E3E8B"/>
    <w:rsid w:val="007E3ED3"/>
    <w:rsid w:val="007E3EDE"/>
    <w:rsid w:val="007E3F38"/>
    <w:rsid w:val="007E3F8D"/>
    <w:rsid w:val="007E3FA0"/>
    <w:rsid w:val="007E4046"/>
    <w:rsid w:val="007E405E"/>
    <w:rsid w:val="007E4093"/>
    <w:rsid w:val="007E40CF"/>
    <w:rsid w:val="007E4152"/>
    <w:rsid w:val="007E41A4"/>
    <w:rsid w:val="007E41A7"/>
    <w:rsid w:val="007E41FC"/>
    <w:rsid w:val="007E4232"/>
    <w:rsid w:val="007E42FA"/>
    <w:rsid w:val="007E430F"/>
    <w:rsid w:val="007E435E"/>
    <w:rsid w:val="007E43CE"/>
    <w:rsid w:val="007E43F0"/>
    <w:rsid w:val="007E4411"/>
    <w:rsid w:val="007E445B"/>
    <w:rsid w:val="007E4618"/>
    <w:rsid w:val="007E462F"/>
    <w:rsid w:val="007E4660"/>
    <w:rsid w:val="007E469B"/>
    <w:rsid w:val="007E46B4"/>
    <w:rsid w:val="007E46D1"/>
    <w:rsid w:val="007E4768"/>
    <w:rsid w:val="007E476E"/>
    <w:rsid w:val="007E4803"/>
    <w:rsid w:val="007E48C4"/>
    <w:rsid w:val="007E4A54"/>
    <w:rsid w:val="007E4AF3"/>
    <w:rsid w:val="007E4B26"/>
    <w:rsid w:val="007E4B45"/>
    <w:rsid w:val="007E4C22"/>
    <w:rsid w:val="007E4CB8"/>
    <w:rsid w:val="007E4D24"/>
    <w:rsid w:val="007E4D46"/>
    <w:rsid w:val="007E4D66"/>
    <w:rsid w:val="007E4DBA"/>
    <w:rsid w:val="007E4E9B"/>
    <w:rsid w:val="007E4EB6"/>
    <w:rsid w:val="007E4EC7"/>
    <w:rsid w:val="007E4F2B"/>
    <w:rsid w:val="007E4F47"/>
    <w:rsid w:val="007E4F5F"/>
    <w:rsid w:val="007E4F6C"/>
    <w:rsid w:val="007E4FB5"/>
    <w:rsid w:val="007E4FC2"/>
    <w:rsid w:val="007E4FF2"/>
    <w:rsid w:val="007E5010"/>
    <w:rsid w:val="007E5014"/>
    <w:rsid w:val="007E5020"/>
    <w:rsid w:val="007E504E"/>
    <w:rsid w:val="007E507B"/>
    <w:rsid w:val="007E507C"/>
    <w:rsid w:val="007E5085"/>
    <w:rsid w:val="007E50AC"/>
    <w:rsid w:val="007E50E2"/>
    <w:rsid w:val="007E50ED"/>
    <w:rsid w:val="007E50F5"/>
    <w:rsid w:val="007E515C"/>
    <w:rsid w:val="007E517B"/>
    <w:rsid w:val="007E5214"/>
    <w:rsid w:val="007E5260"/>
    <w:rsid w:val="007E528F"/>
    <w:rsid w:val="007E52A0"/>
    <w:rsid w:val="007E5326"/>
    <w:rsid w:val="007E533D"/>
    <w:rsid w:val="007E5352"/>
    <w:rsid w:val="007E5384"/>
    <w:rsid w:val="007E5422"/>
    <w:rsid w:val="007E5446"/>
    <w:rsid w:val="007E547A"/>
    <w:rsid w:val="007E5528"/>
    <w:rsid w:val="007E554F"/>
    <w:rsid w:val="007E555A"/>
    <w:rsid w:val="007E560C"/>
    <w:rsid w:val="007E5682"/>
    <w:rsid w:val="007E5691"/>
    <w:rsid w:val="007E56BA"/>
    <w:rsid w:val="007E5713"/>
    <w:rsid w:val="007E5719"/>
    <w:rsid w:val="007E57F9"/>
    <w:rsid w:val="007E580A"/>
    <w:rsid w:val="007E5834"/>
    <w:rsid w:val="007E5871"/>
    <w:rsid w:val="007E58C0"/>
    <w:rsid w:val="007E58C1"/>
    <w:rsid w:val="007E58CE"/>
    <w:rsid w:val="007E597A"/>
    <w:rsid w:val="007E598F"/>
    <w:rsid w:val="007E59C7"/>
    <w:rsid w:val="007E59D4"/>
    <w:rsid w:val="007E59F6"/>
    <w:rsid w:val="007E5A67"/>
    <w:rsid w:val="007E5AEC"/>
    <w:rsid w:val="007E5B13"/>
    <w:rsid w:val="007E5B4D"/>
    <w:rsid w:val="007E5B77"/>
    <w:rsid w:val="007E5B7A"/>
    <w:rsid w:val="007E5BA2"/>
    <w:rsid w:val="007E5C27"/>
    <w:rsid w:val="007E5C2E"/>
    <w:rsid w:val="007E5CE5"/>
    <w:rsid w:val="007E5D1A"/>
    <w:rsid w:val="007E5FB9"/>
    <w:rsid w:val="007E5FDA"/>
    <w:rsid w:val="007E5FF7"/>
    <w:rsid w:val="007E60A6"/>
    <w:rsid w:val="007E60FA"/>
    <w:rsid w:val="007E6119"/>
    <w:rsid w:val="007E611E"/>
    <w:rsid w:val="007E6149"/>
    <w:rsid w:val="007E6168"/>
    <w:rsid w:val="007E61FF"/>
    <w:rsid w:val="007E6203"/>
    <w:rsid w:val="007E6245"/>
    <w:rsid w:val="007E624A"/>
    <w:rsid w:val="007E6360"/>
    <w:rsid w:val="007E637C"/>
    <w:rsid w:val="007E6394"/>
    <w:rsid w:val="007E63D7"/>
    <w:rsid w:val="007E63E3"/>
    <w:rsid w:val="007E64D9"/>
    <w:rsid w:val="007E652C"/>
    <w:rsid w:val="007E656C"/>
    <w:rsid w:val="007E65D5"/>
    <w:rsid w:val="007E66C3"/>
    <w:rsid w:val="007E67CD"/>
    <w:rsid w:val="007E67DC"/>
    <w:rsid w:val="007E686E"/>
    <w:rsid w:val="007E68DC"/>
    <w:rsid w:val="007E6913"/>
    <w:rsid w:val="007E691E"/>
    <w:rsid w:val="007E6953"/>
    <w:rsid w:val="007E69B3"/>
    <w:rsid w:val="007E69B4"/>
    <w:rsid w:val="007E69C9"/>
    <w:rsid w:val="007E6A24"/>
    <w:rsid w:val="007E6A8A"/>
    <w:rsid w:val="007E6AAB"/>
    <w:rsid w:val="007E6B1A"/>
    <w:rsid w:val="007E6B59"/>
    <w:rsid w:val="007E6B7A"/>
    <w:rsid w:val="007E6BE5"/>
    <w:rsid w:val="007E6CE1"/>
    <w:rsid w:val="007E6CF1"/>
    <w:rsid w:val="007E6D08"/>
    <w:rsid w:val="007E6D15"/>
    <w:rsid w:val="007E6D30"/>
    <w:rsid w:val="007E6D33"/>
    <w:rsid w:val="007E6DE7"/>
    <w:rsid w:val="007E6E11"/>
    <w:rsid w:val="007E6E9A"/>
    <w:rsid w:val="007E6FB2"/>
    <w:rsid w:val="007E6FF4"/>
    <w:rsid w:val="007E705C"/>
    <w:rsid w:val="007E70AE"/>
    <w:rsid w:val="007E71E2"/>
    <w:rsid w:val="007E7207"/>
    <w:rsid w:val="007E7262"/>
    <w:rsid w:val="007E72D6"/>
    <w:rsid w:val="007E7302"/>
    <w:rsid w:val="007E73CB"/>
    <w:rsid w:val="007E73E6"/>
    <w:rsid w:val="007E7456"/>
    <w:rsid w:val="007E7496"/>
    <w:rsid w:val="007E749E"/>
    <w:rsid w:val="007E74AF"/>
    <w:rsid w:val="007E74B8"/>
    <w:rsid w:val="007E7500"/>
    <w:rsid w:val="007E7544"/>
    <w:rsid w:val="007E75CB"/>
    <w:rsid w:val="007E75D4"/>
    <w:rsid w:val="007E75FA"/>
    <w:rsid w:val="007E7622"/>
    <w:rsid w:val="007E762E"/>
    <w:rsid w:val="007E7640"/>
    <w:rsid w:val="007E76B1"/>
    <w:rsid w:val="007E76C4"/>
    <w:rsid w:val="007E77FB"/>
    <w:rsid w:val="007E7845"/>
    <w:rsid w:val="007E79A1"/>
    <w:rsid w:val="007E7A0F"/>
    <w:rsid w:val="007E7A9A"/>
    <w:rsid w:val="007E7AF4"/>
    <w:rsid w:val="007E7B39"/>
    <w:rsid w:val="007E7B9B"/>
    <w:rsid w:val="007E7BC8"/>
    <w:rsid w:val="007E7BCE"/>
    <w:rsid w:val="007E7BFA"/>
    <w:rsid w:val="007E7C3C"/>
    <w:rsid w:val="007E7C42"/>
    <w:rsid w:val="007E7C83"/>
    <w:rsid w:val="007E7C9B"/>
    <w:rsid w:val="007E7D28"/>
    <w:rsid w:val="007E7D42"/>
    <w:rsid w:val="007E7D4C"/>
    <w:rsid w:val="007E7D55"/>
    <w:rsid w:val="007E7D6E"/>
    <w:rsid w:val="007E7D84"/>
    <w:rsid w:val="007E7DCC"/>
    <w:rsid w:val="007E7DE6"/>
    <w:rsid w:val="007E7E25"/>
    <w:rsid w:val="007E7E3D"/>
    <w:rsid w:val="007E7E61"/>
    <w:rsid w:val="007E7EB6"/>
    <w:rsid w:val="007E7EDE"/>
    <w:rsid w:val="007E7F54"/>
    <w:rsid w:val="007E7FEC"/>
    <w:rsid w:val="007F00FD"/>
    <w:rsid w:val="007F013A"/>
    <w:rsid w:val="007F0199"/>
    <w:rsid w:val="007F0287"/>
    <w:rsid w:val="007F0291"/>
    <w:rsid w:val="007F02A7"/>
    <w:rsid w:val="007F0301"/>
    <w:rsid w:val="007F037D"/>
    <w:rsid w:val="007F0446"/>
    <w:rsid w:val="007F04DD"/>
    <w:rsid w:val="007F0541"/>
    <w:rsid w:val="007F0583"/>
    <w:rsid w:val="007F05A6"/>
    <w:rsid w:val="007F05B7"/>
    <w:rsid w:val="007F0622"/>
    <w:rsid w:val="007F065D"/>
    <w:rsid w:val="007F06AC"/>
    <w:rsid w:val="007F0744"/>
    <w:rsid w:val="007F07B3"/>
    <w:rsid w:val="007F07D5"/>
    <w:rsid w:val="007F083B"/>
    <w:rsid w:val="007F08F7"/>
    <w:rsid w:val="007F0996"/>
    <w:rsid w:val="007F09A5"/>
    <w:rsid w:val="007F09E9"/>
    <w:rsid w:val="007F09EB"/>
    <w:rsid w:val="007F09F2"/>
    <w:rsid w:val="007F0A35"/>
    <w:rsid w:val="007F0ACD"/>
    <w:rsid w:val="007F0C10"/>
    <w:rsid w:val="007F0C32"/>
    <w:rsid w:val="007F0D30"/>
    <w:rsid w:val="007F0D52"/>
    <w:rsid w:val="007F0D71"/>
    <w:rsid w:val="007F0D97"/>
    <w:rsid w:val="007F0DE7"/>
    <w:rsid w:val="007F0E2A"/>
    <w:rsid w:val="007F0E50"/>
    <w:rsid w:val="007F0E88"/>
    <w:rsid w:val="007F0EAA"/>
    <w:rsid w:val="007F0F20"/>
    <w:rsid w:val="007F0F57"/>
    <w:rsid w:val="007F0F5C"/>
    <w:rsid w:val="007F0F5D"/>
    <w:rsid w:val="007F0F82"/>
    <w:rsid w:val="007F1008"/>
    <w:rsid w:val="007F100A"/>
    <w:rsid w:val="007F1040"/>
    <w:rsid w:val="007F10A7"/>
    <w:rsid w:val="007F10D1"/>
    <w:rsid w:val="007F10D6"/>
    <w:rsid w:val="007F115B"/>
    <w:rsid w:val="007F1163"/>
    <w:rsid w:val="007F11FF"/>
    <w:rsid w:val="007F1319"/>
    <w:rsid w:val="007F1370"/>
    <w:rsid w:val="007F13D9"/>
    <w:rsid w:val="007F13E6"/>
    <w:rsid w:val="007F140D"/>
    <w:rsid w:val="007F14E3"/>
    <w:rsid w:val="007F15F1"/>
    <w:rsid w:val="007F1601"/>
    <w:rsid w:val="007F16B9"/>
    <w:rsid w:val="007F183C"/>
    <w:rsid w:val="007F1893"/>
    <w:rsid w:val="007F18BD"/>
    <w:rsid w:val="007F19CB"/>
    <w:rsid w:val="007F19F3"/>
    <w:rsid w:val="007F1A8C"/>
    <w:rsid w:val="007F1AA7"/>
    <w:rsid w:val="007F1AB8"/>
    <w:rsid w:val="007F1C3D"/>
    <w:rsid w:val="007F1C49"/>
    <w:rsid w:val="007F1C63"/>
    <w:rsid w:val="007F1C7F"/>
    <w:rsid w:val="007F1CFE"/>
    <w:rsid w:val="007F1D38"/>
    <w:rsid w:val="007F1E14"/>
    <w:rsid w:val="007F1EA0"/>
    <w:rsid w:val="007F1EDF"/>
    <w:rsid w:val="007F1EEB"/>
    <w:rsid w:val="007F1F6B"/>
    <w:rsid w:val="007F1F78"/>
    <w:rsid w:val="007F1F7C"/>
    <w:rsid w:val="007F1FCC"/>
    <w:rsid w:val="007F1FEC"/>
    <w:rsid w:val="007F2158"/>
    <w:rsid w:val="007F2185"/>
    <w:rsid w:val="007F21D6"/>
    <w:rsid w:val="007F22E0"/>
    <w:rsid w:val="007F23AD"/>
    <w:rsid w:val="007F23BE"/>
    <w:rsid w:val="007F23D0"/>
    <w:rsid w:val="007F2450"/>
    <w:rsid w:val="007F246C"/>
    <w:rsid w:val="007F24F5"/>
    <w:rsid w:val="007F2517"/>
    <w:rsid w:val="007F2547"/>
    <w:rsid w:val="007F254A"/>
    <w:rsid w:val="007F254C"/>
    <w:rsid w:val="007F25C3"/>
    <w:rsid w:val="007F25EC"/>
    <w:rsid w:val="007F25FA"/>
    <w:rsid w:val="007F2674"/>
    <w:rsid w:val="007F267A"/>
    <w:rsid w:val="007F26A5"/>
    <w:rsid w:val="007F273E"/>
    <w:rsid w:val="007F275C"/>
    <w:rsid w:val="007F2825"/>
    <w:rsid w:val="007F2879"/>
    <w:rsid w:val="007F2941"/>
    <w:rsid w:val="007F2962"/>
    <w:rsid w:val="007F2978"/>
    <w:rsid w:val="007F298C"/>
    <w:rsid w:val="007F29E7"/>
    <w:rsid w:val="007F2A24"/>
    <w:rsid w:val="007F2A32"/>
    <w:rsid w:val="007F2A3B"/>
    <w:rsid w:val="007F2A50"/>
    <w:rsid w:val="007F2BC9"/>
    <w:rsid w:val="007F2BDF"/>
    <w:rsid w:val="007F2BEA"/>
    <w:rsid w:val="007F2C2A"/>
    <w:rsid w:val="007F2C4C"/>
    <w:rsid w:val="007F2CC7"/>
    <w:rsid w:val="007F2CE9"/>
    <w:rsid w:val="007F2D1F"/>
    <w:rsid w:val="007F2D91"/>
    <w:rsid w:val="007F2DB5"/>
    <w:rsid w:val="007F2DFD"/>
    <w:rsid w:val="007F2E07"/>
    <w:rsid w:val="007F2E1C"/>
    <w:rsid w:val="007F2E84"/>
    <w:rsid w:val="007F2F3E"/>
    <w:rsid w:val="007F2F56"/>
    <w:rsid w:val="007F2FA6"/>
    <w:rsid w:val="007F2FDE"/>
    <w:rsid w:val="007F3006"/>
    <w:rsid w:val="007F301A"/>
    <w:rsid w:val="007F3027"/>
    <w:rsid w:val="007F3162"/>
    <w:rsid w:val="007F3170"/>
    <w:rsid w:val="007F3178"/>
    <w:rsid w:val="007F3192"/>
    <w:rsid w:val="007F31A4"/>
    <w:rsid w:val="007F31BF"/>
    <w:rsid w:val="007F31C2"/>
    <w:rsid w:val="007F32C4"/>
    <w:rsid w:val="007F336D"/>
    <w:rsid w:val="007F3376"/>
    <w:rsid w:val="007F33D1"/>
    <w:rsid w:val="007F33E2"/>
    <w:rsid w:val="007F3589"/>
    <w:rsid w:val="007F3682"/>
    <w:rsid w:val="007F3699"/>
    <w:rsid w:val="007F36E7"/>
    <w:rsid w:val="007F36F5"/>
    <w:rsid w:val="007F36FF"/>
    <w:rsid w:val="007F37F5"/>
    <w:rsid w:val="007F380D"/>
    <w:rsid w:val="007F3816"/>
    <w:rsid w:val="007F3849"/>
    <w:rsid w:val="007F38A8"/>
    <w:rsid w:val="007F38B3"/>
    <w:rsid w:val="007F38C4"/>
    <w:rsid w:val="007F38D4"/>
    <w:rsid w:val="007F3B42"/>
    <w:rsid w:val="007F3B87"/>
    <w:rsid w:val="007F3BD8"/>
    <w:rsid w:val="007F3C05"/>
    <w:rsid w:val="007F3C14"/>
    <w:rsid w:val="007F3C1D"/>
    <w:rsid w:val="007F3C42"/>
    <w:rsid w:val="007F3C74"/>
    <w:rsid w:val="007F3C81"/>
    <w:rsid w:val="007F3CA9"/>
    <w:rsid w:val="007F3CB4"/>
    <w:rsid w:val="007F3D19"/>
    <w:rsid w:val="007F3DC9"/>
    <w:rsid w:val="007F3E8F"/>
    <w:rsid w:val="007F3E91"/>
    <w:rsid w:val="007F3EA1"/>
    <w:rsid w:val="007F3EB7"/>
    <w:rsid w:val="007F3ED0"/>
    <w:rsid w:val="007F4012"/>
    <w:rsid w:val="007F4073"/>
    <w:rsid w:val="007F409A"/>
    <w:rsid w:val="007F40B6"/>
    <w:rsid w:val="007F40FE"/>
    <w:rsid w:val="007F4111"/>
    <w:rsid w:val="007F4216"/>
    <w:rsid w:val="007F426B"/>
    <w:rsid w:val="007F42ED"/>
    <w:rsid w:val="007F4308"/>
    <w:rsid w:val="007F436B"/>
    <w:rsid w:val="007F4371"/>
    <w:rsid w:val="007F4392"/>
    <w:rsid w:val="007F441A"/>
    <w:rsid w:val="007F4468"/>
    <w:rsid w:val="007F4485"/>
    <w:rsid w:val="007F44B8"/>
    <w:rsid w:val="007F44BE"/>
    <w:rsid w:val="007F44CD"/>
    <w:rsid w:val="007F44D8"/>
    <w:rsid w:val="007F44F4"/>
    <w:rsid w:val="007F450B"/>
    <w:rsid w:val="007F4555"/>
    <w:rsid w:val="007F4580"/>
    <w:rsid w:val="007F471E"/>
    <w:rsid w:val="007F47B9"/>
    <w:rsid w:val="007F47E4"/>
    <w:rsid w:val="007F4813"/>
    <w:rsid w:val="007F4897"/>
    <w:rsid w:val="007F48C7"/>
    <w:rsid w:val="007F4A54"/>
    <w:rsid w:val="007F4A7B"/>
    <w:rsid w:val="007F4C30"/>
    <w:rsid w:val="007F4CFA"/>
    <w:rsid w:val="007F4D13"/>
    <w:rsid w:val="007F4D3C"/>
    <w:rsid w:val="007F4D4B"/>
    <w:rsid w:val="007F4D93"/>
    <w:rsid w:val="007F4E0A"/>
    <w:rsid w:val="007F4E21"/>
    <w:rsid w:val="007F4E8F"/>
    <w:rsid w:val="007F4EB6"/>
    <w:rsid w:val="007F4F50"/>
    <w:rsid w:val="007F4F59"/>
    <w:rsid w:val="007F500A"/>
    <w:rsid w:val="007F5054"/>
    <w:rsid w:val="007F50AF"/>
    <w:rsid w:val="007F50FC"/>
    <w:rsid w:val="007F5244"/>
    <w:rsid w:val="007F531B"/>
    <w:rsid w:val="007F5334"/>
    <w:rsid w:val="007F5353"/>
    <w:rsid w:val="007F536B"/>
    <w:rsid w:val="007F53B9"/>
    <w:rsid w:val="007F54DB"/>
    <w:rsid w:val="007F54FC"/>
    <w:rsid w:val="007F5552"/>
    <w:rsid w:val="007F5609"/>
    <w:rsid w:val="007F5641"/>
    <w:rsid w:val="007F56DE"/>
    <w:rsid w:val="007F577A"/>
    <w:rsid w:val="007F579B"/>
    <w:rsid w:val="007F57B3"/>
    <w:rsid w:val="007F57CF"/>
    <w:rsid w:val="007F57FD"/>
    <w:rsid w:val="007F58B5"/>
    <w:rsid w:val="007F5980"/>
    <w:rsid w:val="007F59DC"/>
    <w:rsid w:val="007F59F2"/>
    <w:rsid w:val="007F5A79"/>
    <w:rsid w:val="007F5B49"/>
    <w:rsid w:val="007F5C08"/>
    <w:rsid w:val="007F5C61"/>
    <w:rsid w:val="007F5C73"/>
    <w:rsid w:val="007F5CDC"/>
    <w:rsid w:val="007F5D08"/>
    <w:rsid w:val="007F5D4C"/>
    <w:rsid w:val="007F5D4F"/>
    <w:rsid w:val="007F5D5F"/>
    <w:rsid w:val="007F5E55"/>
    <w:rsid w:val="007F5EC3"/>
    <w:rsid w:val="007F5EE1"/>
    <w:rsid w:val="007F5EFE"/>
    <w:rsid w:val="007F5F08"/>
    <w:rsid w:val="007F5F24"/>
    <w:rsid w:val="007F5F51"/>
    <w:rsid w:val="007F5F5B"/>
    <w:rsid w:val="007F5F96"/>
    <w:rsid w:val="007F5FA5"/>
    <w:rsid w:val="007F6060"/>
    <w:rsid w:val="007F6071"/>
    <w:rsid w:val="007F60BE"/>
    <w:rsid w:val="007F60F6"/>
    <w:rsid w:val="007F6102"/>
    <w:rsid w:val="007F61BA"/>
    <w:rsid w:val="007F61C0"/>
    <w:rsid w:val="007F61C2"/>
    <w:rsid w:val="007F628A"/>
    <w:rsid w:val="007F62A3"/>
    <w:rsid w:val="007F630D"/>
    <w:rsid w:val="007F6321"/>
    <w:rsid w:val="007F6328"/>
    <w:rsid w:val="007F637E"/>
    <w:rsid w:val="007F6383"/>
    <w:rsid w:val="007F6386"/>
    <w:rsid w:val="007F63B0"/>
    <w:rsid w:val="007F6404"/>
    <w:rsid w:val="007F6417"/>
    <w:rsid w:val="007F6436"/>
    <w:rsid w:val="007F6442"/>
    <w:rsid w:val="007F645A"/>
    <w:rsid w:val="007F6562"/>
    <w:rsid w:val="007F65A4"/>
    <w:rsid w:val="007F65BA"/>
    <w:rsid w:val="007F65C1"/>
    <w:rsid w:val="007F6603"/>
    <w:rsid w:val="007F672A"/>
    <w:rsid w:val="007F6788"/>
    <w:rsid w:val="007F6796"/>
    <w:rsid w:val="007F68BC"/>
    <w:rsid w:val="007F68C1"/>
    <w:rsid w:val="007F68DE"/>
    <w:rsid w:val="007F6912"/>
    <w:rsid w:val="007F6978"/>
    <w:rsid w:val="007F69CC"/>
    <w:rsid w:val="007F69FB"/>
    <w:rsid w:val="007F6A19"/>
    <w:rsid w:val="007F6A30"/>
    <w:rsid w:val="007F6A46"/>
    <w:rsid w:val="007F6A6E"/>
    <w:rsid w:val="007F6AEE"/>
    <w:rsid w:val="007F6B1D"/>
    <w:rsid w:val="007F6B8E"/>
    <w:rsid w:val="007F6BFA"/>
    <w:rsid w:val="007F6C04"/>
    <w:rsid w:val="007F6C41"/>
    <w:rsid w:val="007F6C4A"/>
    <w:rsid w:val="007F6D30"/>
    <w:rsid w:val="007F6D5B"/>
    <w:rsid w:val="007F6D5C"/>
    <w:rsid w:val="007F6D91"/>
    <w:rsid w:val="007F6DBF"/>
    <w:rsid w:val="007F6E2D"/>
    <w:rsid w:val="007F6E41"/>
    <w:rsid w:val="007F6E50"/>
    <w:rsid w:val="007F6EAB"/>
    <w:rsid w:val="007F6EE8"/>
    <w:rsid w:val="007F6EED"/>
    <w:rsid w:val="007F6F62"/>
    <w:rsid w:val="007F6F8F"/>
    <w:rsid w:val="007F6FBE"/>
    <w:rsid w:val="007F703E"/>
    <w:rsid w:val="007F704F"/>
    <w:rsid w:val="007F70A8"/>
    <w:rsid w:val="007F70EE"/>
    <w:rsid w:val="007F716A"/>
    <w:rsid w:val="007F71C3"/>
    <w:rsid w:val="007F7292"/>
    <w:rsid w:val="007F72BB"/>
    <w:rsid w:val="007F72C1"/>
    <w:rsid w:val="007F736B"/>
    <w:rsid w:val="007F7385"/>
    <w:rsid w:val="007F73C4"/>
    <w:rsid w:val="007F73E0"/>
    <w:rsid w:val="007F757E"/>
    <w:rsid w:val="007F75C4"/>
    <w:rsid w:val="007F75E0"/>
    <w:rsid w:val="007F75E1"/>
    <w:rsid w:val="007F7600"/>
    <w:rsid w:val="007F7610"/>
    <w:rsid w:val="007F76D3"/>
    <w:rsid w:val="007F76D8"/>
    <w:rsid w:val="007F7704"/>
    <w:rsid w:val="007F78CD"/>
    <w:rsid w:val="007F78EE"/>
    <w:rsid w:val="007F7935"/>
    <w:rsid w:val="007F7966"/>
    <w:rsid w:val="007F7970"/>
    <w:rsid w:val="007F799B"/>
    <w:rsid w:val="007F7A29"/>
    <w:rsid w:val="007F7A4D"/>
    <w:rsid w:val="007F7A71"/>
    <w:rsid w:val="007F7A9E"/>
    <w:rsid w:val="007F7ACE"/>
    <w:rsid w:val="007F7B6D"/>
    <w:rsid w:val="007F7C88"/>
    <w:rsid w:val="007F7D5F"/>
    <w:rsid w:val="007F7D87"/>
    <w:rsid w:val="007F7D8B"/>
    <w:rsid w:val="007F7DC0"/>
    <w:rsid w:val="007F7DCC"/>
    <w:rsid w:val="007F7DD7"/>
    <w:rsid w:val="007F7DE9"/>
    <w:rsid w:val="007F7E05"/>
    <w:rsid w:val="007F7E62"/>
    <w:rsid w:val="007F7E7D"/>
    <w:rsid w:val="007F7EB8"/>
    <w:rsid w:val="007F7EF3"/>
    <w:rsid w:val="008000E2"/>
    <w:rsid w:val="0080011B"/>
    <w:rsid w:val="00800133"/>
    <w:rsid w:val="00800150"/>
    <w:rsid w:val="00800158"/>
    <w:rsid w:val="00800251"/>
    <w:rsid w:val="00800261"/>
    <w:rsid w:val="0080026B"/>
    <w:rsid w:val="00800273"/>
    <w:rsid w:val="008002D9"/>
    <w:rsid w:val="0080033A"/>
    <w:rsid w:val="0080034C"/>
    <w:rsid w:val="00800360"/>
    <w:rsid w:val="008003B7"/>
    <w:rsid w:val="00800407"/>
    <w:rsid w:val="0080044E"/>
    <w:rsid w:val="00800465"/>
    <w:rsid w:val="00800489"/>
    <w:rsid w:val="008004FE"/>
    <w:rsid w:val="00800580"/>
    <w:rsid w:val="008005F3"/>
    <w:rsid w:val="008006F1"/>
    <w:rsid w:val="00800701"/>
    <w:rsid w:val="0080071E"/>
    <w:rsid w:val="00800774"/>
    <w:rsid w:val="00800786"/>
    <w:rsid w:val="008007AD"/>
    <w:rsid w:val="00800848"/>
    <w:rsid w:val="008008F8"/>
    <w:rsid w:val="0080096A"/>
    <w:rsid w:val="0080096D"/>
    <w:rsid w:val="0080097D"/>
    <w:rsid w:val="00800A09"/>
    <w:rsid w:val="00800A29"/>
    <w:rsid w:val="00800A2E"/>
    <w:rsid w:val="00800A49"/>
    <w:rsid w:val="00800AD1"/>
    <w:rsid w:val="00800AE4"/>
    <w:rsid w:val="00800B3D"/>
    <w:rsid w:val="00800BE6"/>
    <w:rsid w:val="00800C8E"/>
    <w:rsid w:val="00800CC0"/>
    <w:rsid w:val="00800CED"/>
    <w:rsid w:val="00800D09"/>
    <w:rsid w:val="00800D50"/>
    <w:rsid w:val="00800D85"/>
    <w:rsid w:val="00800E22"/>
    <w:rsid w:val="00800E58"/>
    <w:rsid w:val="00800E90"/>
    <w:rsid w:val="00800EB2"/>
    <w:rsid w:val="00800EBC"/>
    <w:rsid w:val="00800F57"/>
    <w:rsid w:val="00800FB7"/>
    <w:rsid w:val="00800FD7"/>
    <w:rsid w:val="00800FF1"/>
    <w:rsid w:val="00800FF5"/>
    <w:rsid w:val="0080108B"/>
    <w:rsid w:val="00801095"/>
    <w:rsid w:val="008010BB"/>
    <w:rsid w:val="00801152"/>
    <w:rsid w:val="0080120C"/>
    <w:rsid w:val="00801243"/>
    <w:rsid w:val="00801249"/>
    <w:rsid w:val="008013B3"/>
    <w:rsid w:val="00801495"/>
    <w:rsid w:val="008014D5"/>
    <w:rsid w:val="00801503"/>
    <w:rsid w:val="0080150F"/>
    <w:rsid w:val="008015E6"/>
    <w:rsid w:val="00801614"/>
    <w:rsid w:val="00801623"/>
    <w:rsid w:val="0080162F"/>
    <w:rsid w:val="00801675"/>
    <w:rsid w:val="00801708"/>
    <w:rsid w:val="00801748"/>
    <w:rsid w:val="00801754"/>
    <w:rsid w:val="00801771"/>
    <w:rsid w:val="008017DA"/>
    <w:rsid w:val="00801857"/>
    <w:rsid w:val="008018D1"/>
    <w:rsid w:val="0080196D"/>
    <w:rsid w:val="0080198E"/>
    <w:rsid w:val="008019FD"/>
    <w:rsid w:val="008019FE"/>
    <w:rsid w:val="00801A20"/>
    <w:rsid w:val="00801A23"/>
    <w:rsid w:val="00801B1B"/>
    <w:rsid w:val="00801BA3"/>
    <w:rsid w:val="00801BC5"/>
    <w:rsid w:val="00801C1F"/>
    <w:rsid w:val="00801D09"/>
    <w:rsid w:val="00801DD6"/>
    <w:rsid w:val="00801E0E"/>
    <w:rsid w:val="00801E3D"/>
    <w:rsid w:val="00801E63"/>
    <w:rsid w:val="00801E66"/>
    <w:rsid w:val="00801E96"/>
    <w:rsid w:val="00801E9D"/>
    <w:rsid w:val="00801F37"/>
    <w:rsid w:val="00802001"/>
    <w:rsid w:val="008020D1"/>
    <w:rsid w:val="00802129"/>
    <w:rsid w:val="0080224C"/>
    <w:rsid w:val="00802299"/>
    <w:rsid w:val="008022F2"/>
    <w:rsid w:val="00802301"/>
    <w:rsid w:val="0080233A"/>
    <w:rsid w:val="00802387"/>
    <w:rsid w:val="008023A1"/>
    <w:rsid w:val="008023AF"/>
    <w:rsid w:val="008023F0"/>
    <w:rsid w:val="008024DA"/>
    <w:rsid w:val="008024ED"/>
    <w:rsid w:val="00802559"/>
    <w:rsid w:val="00802583"/>
    <w:rsid w:val="008026CC"/>
    <w:rsid w:val="008026F9"/>
    <w:rsid w:val="0080270D"/>
    <w:rsid w:val="00802747"/>
    <w:rsid w:val="00802769"/>
    <w:rsid w:val="00802787"/>
    <w:rsid w:val="008027DA"/>
    <w:rsid w:val="008027F7"/>
    <w:rsid w:val="008028A6"/>
    <w:rsid w:val="008028C3"/>
    <w:rsid w:val="008028DD"/>
    <w:rsid w:val="00802957"/>
    <w:rsid w:val="00802960"/>
    <w:rsid w:val="008029BC"/>
    <w:rsid w:val="008029D5"/>
    <w:rsid w:val="00802A1A"/>
    <w:rsid w:val="00802A39"/>
    <w:rsid w:val="00802A3B"/>
    <w:rsid w:val="00802A59"/>
    <w:rsid w:val="00802A5B"/>
    <w:rsid w:val="00802AB2"/>
    <w:rsid w:val="00802AC3"/>
    <w:rsid w:val="00802B13"/>
    <w:rsid w:val="00802B36"/>
    <w:rsid w:val="00802B69"/>
    <w:rsid w:val="00802BA5"/>
    <w:rsid w:val="00802BC6"/>
    <w:rsid w:val="00802D41"/>
    <w:rsid w:val="00802D5F"/>
    <w:rsid w:val="00802E55"/>
    <w:rsid w:val="00802E9F"/>
    <w:rsid w:val="00802ED5"/>
    <w:rsid w:val="00802EE4"/>
    <w:rsid w:val="00802EEC"/>
    <w:rsid w:val="00802F1B"/>
    <w:rsid w:val="00802F6E"/>
    <w:rsid w:val="00802F7A"/>
    <w:rsid w:val="00802FC9"/>
    <w:rsid w:val="00802FE8"/>
    <w:rsid w:val="00803060"/>
    <w:rsid w:val="0080307A"/>
    <w:rsid w:val="0080309D"/>
    <w:rsid w:val="008030A0"/>
    <w:rsid w:val="008030CB"/>
    <w:rsid w:val="00803102"/>
    <w:rsid w:val="0080311A"/>
    <w:rsid w:val="0080315F"/>
    <w:rsid w:val="008031B8"/>
    <w:rsid w:val="008031C8"/>
    <w:rsid w:val="0080324A"/>
    <w:rsid w:val="008032A0"/>
    <w:rsid w:val="008032DF"/>
    <w:rsid w:val="00803361"/>
    <w:rsid w:val="008033AD"/>
    <w:rsid w:val="008034A4"/>
    <w:rsid w:val="008034E2"/>
    <w:rsid w:val="00803513"/>
    <w:rsid w:val="00803557"/>
    <w:rsid w:val="008035AA"/>
    <w:rsid w:val="00803630"/>
    <w:rsid w:val="008036EF"/>
    <w:rsid w:val="0080370B"/>
    <w:rsid w:val="0080372D"/>
    <w:rsid w:val="0080379A"/>
    <w:rsid w:val="008037AC"/>
    <w:rsid w:val="008037F4"/>
    <w:rsid w:val="0080382E"/>
    <w:rsid w:val="00803866"/>
    <w:rsid w:val="008038DC"/>
    <w:rsid w:val="00803927"/>
    <w:rsid w:val="0080395E"/>
    <w:rsid w:val="0080396E"/>
    <w:rsid w:val="0080397E"/>
    <w:rsid w:val="00803996"/>
    <w:rsid w:val="008039EA"/>
    <w:rsid w:val="00803A36"/>
    <w:rsid w:val="00803A44"/>
    <w:rsid w:val="00803A7F"/>
    <w:rsid w:val="00803B1D"/>
    <w:rsid w:val="00803B1E"/>
    <w:rsid w:val="00803B2A"/>
    <w:rsid w:val="00803B4F"/>
    <w:rsid w:val="00803B93"/>
    <w:rsid w:val="00803BEB"/>
    <w:rsid w:val="00803C05"/>
    <w:rsid w:val="00803CC5"/>
    <w:rsid w:val="00803D15"/>
    <w:rsid w:val="00803D2C"/>
    <w:rsid w:val="00803D5D"/>
    <w:rsid w:val="00803D90"/>
    <w:rsid w:val="00803E02"/>
    <w:rsid w:val="00803E8C"/>
    <w:rsid w:val="00803EBD"/>
    <w:rsid w:val="00803EE2"/>
    <w:rsid w:val="00803F9E"/>
    <w:rsid w:val="0080401C"/>
    <w:rsid w:val="0080404E"/>
    <w:rsid w:val="00804067"/>
    <w:rsid w:val="0080408C"/>
    <w:rsid w:val="008040A1"/>
    <w:rsid w:val="008040B7"/>
    <w:rsid w:val="0080415E"/>
    <w:rsid w:val="008041E6"/>
    <w:rsid w:val="00804247"/>
    <w:rsid w:val="00804255"/>
    <w:rsid w:val="0080425A"/>
    <w:rsid w:val="008042CE"/>
    <w:rsid w:val="0080433F"/>
    <w:rsid w:val="00804341"/>
    <w:rsid w:val="0080434B"/>
    <w:rsid w:val="0080434C"/>
    <w:rsid w:val="0080447A"/>
    <w:rsid w:val="00804501"/>
    <w:rsid w:val="0080455A"/>
    <w:rsid w:val="008045F3"/>
    <w:rsid w:val="0080462F"/>
    <w:rsid w:val="0080466B"/>
    <w:rsid w:val="0080466F"/>
    <w:rsid w:val="008046E9"/>
    <w:rsid w:val="00804716"/>
    <w:rsid w:val="0080476E"/>
    <w:rsid w:val="00804894"/>
    <w:rsid w:val="008048A1"/>
    <w:rsid w:val="00804967"/>
    <w:rsid w:val="00804A2F"/>
    <w:rsid w:val="00804A32"/>
    <w:rsid w:val="00804AB1"/>
    <w:rsid w:val="00804AD0"/>
    <w:rsid w:val="00804AD4"/>
    <w:rsid w:val="00804B17"/>
    <w:rsid w:val="00804B8C"/>
    <w:rsid w:val="00804BCB"/>
    <w:rsid w:val="00804C15"/>
    <w:rsid w:val="00804C28"/>
    <w:rsid w:val="00804C86"/>
    <w:rsid w:val="00804D2A"/>
    <w:rsid w:val="00804D43"/>
    <w:rsid w:val="00804D8C"/>
    <w:rsid w:val="00804DB7"/>
    <w:rsid w:val="00804E4F"/>
    <w:rsid w:val="00804ECA"/>
    <w:rsid w:val="00804F37"/>
    <w:rsid w:val="00804FA8"/>
    <w:rsid w:val="00804FD4"/>
    <w:rsid w:val="00805102"/>
    <w:rsid w:val="0080517A"/>
    <w:rsid w:val="008051FA"/>
    <w:rsid w:val="00805397"/>
    <w:rsid w:val="008053A7"/>
    <w:rsid w:val="008053D9"/>
    <w:rsid w:val="008053E8"/>
    <w:rsid w:val="0080544F"/>
    <w:rsid w:val="008054F1"/>
    <w:rsid w:val="0080552F"/>
    <w:rsid w:val="008055A2"/>
    <w:rsid w:val="008055CA"/>
    <w:rsid w:val="0080569F"/>
    <w:rsid w:val="008056A6"/>
    <w:rsid w:val="008056E2"/>
    <w:rsid w:val="008056F1"/>
    <w:rsid w:val="00805764"/>
    <w:rsid w:val="00805768"/>
    <w:rsid w:val="00805792"/>
    <w:rsid w:val="008057C8"/>
    <w:rsid w:val="00805826"/>
    <w:rsid w:val="00805835"/>
    <w:rsid w:val="00805844"/>
    <w:rsid w:val="008058B9"/>
    <w:rsid w:val="008059A2"/>
    <w:rsid w:val="008059A9"/>
    <w:rsid w:val="008059B3"/>
    <w:rsid w:val="008059F0"/>
    <w:rsid w:val="00805A62"/>
    <w:rsid w:val="00805AB6"/>
    <w:rsid w:val="00805B8C"/>
    <w:rsid w:val="00805BE1"/>
    <w:rsid w:val="00805BEE"/>
    <w:rsid w:val="00805C24"/>
    <w:rsid w:val="00805CB5"/>
    <w:rsid w:val="00805CB8"/>
    <w:rsid w:val="00805CD8"/>
    <w:rsid w:val="00805CDA"/>
    <w:rsid w:val="00805D3C"/>
    <w:rsid w:val="00805DC7"/>
    <w:rsid w:val="00805DF6"/>
    <w:rsid w:val="00805EF7"/>
    <w:rsid w:val="00805EFB"/>
    <w:rsid w:val="00805F32"/>
    <w:rsid w:val="00805F7F"/>
    <w:rsid w:val="00805F85"/>
    <w:rsid w:val="00805F9F"/>
    <w:rsid w:val="00805FD9"/>
    <w:rsid w:val="00806043"/>
    <w:rsid w:val="008060FC"/>
    <w:rsid w:val="0080616D"/>
    <w:rsid w:val="00806203"/>
    <w:rsid w:val="00806207"/>
    <w:rsid w:val="00806264"/>
    <w:rsid w:val="00806269"/>
    <w:rsid w:val="0080629D"/>
    <w:rsid w:val="008062F4"/>
    <w:rsid w:val="0080633D"/>
    <w:rsid w:val="0080635F"/>
    <w:rsid w:val="00806376"/>
    <w:rsid w:val="008063AE"/>
    <w:rsid w:val="008063BD"/>
    <w:rsid w:val="00806537"/>
    <w:rsid w:val="0080656E"/>
    <w:rsid w:val="00806578"/>
    <w:rsid w:val="0080657E"/>
    <w:rsid w:val="00806591"/>
    <w:rsid w:val="008065D7"/>
    <w:rsid w:val="008065FF"/>
    <w:rsid w:val="00806626"/>
    <w:rsid w:val="00806659"/>
    <w:rsid w:val="00806662"/>
    <w:rsid w:val="0080666D"/>
    <w:rsid w:val="008066AA"/>
    <w:rsid w:val="008066CF"/>
    <w:rsid w:val="008066D2"/>
    <w:rsid w:val="00806719"/>
    <w:rsid w:val="008067FE"/>
    <w:rsid w:val="00806808"/>
    <w:rsid w:val="00806850"/>
    <w:rsid w:val="00806863"/>
    <w:rsid w:val="008068DB"/>
    <w:rsid w:val="00806991"/>
    <w:rsid w:val="0080699E"/>
    <w:rsid w:val="008069B0"/>
    <w:rsid w:val="008069B7"/>
    <w:rsid w:val="008069FC"/>
    <w:rsid w:val="00806AA7"/>
    <w:rsid w:val="00806AC0"/>
    <w:rsid w:val="00806B90"/>
    <w:rsid w:val="00806BBC"/>
    <w:rsid w:val="00806CAB"/>
    <w:rsid w:val="00806CC8"/>
    <w:rsid w:val="00806D13"/>
    <w:rsid w:val="00806D36"/>
    <w:rsid w:val="00806D88"/>
    <w:rsid w:val="00806DED"/>
    <w:rsid w:val="00806E99"/>
    <w:rsid w:val="00806EB9"/>
    <w:rsid w:val="00806F9D"/>
    <w:rsid w:val="00807068"/>
    <w:rsid w:val="0080707B"/>
    <w:rsid w:val="008070A5"/>
    <w:rsid w:val="008070B7"/>
    <w:rsid w:val="008070E0"/>
    <w:rsid w:val="00807125"/>
    <w:rsid w:val="0080716E"/>
    <w:rsid w:val="00807177"/>
    <w:rsid w:val="00807218"/>
    <w:rsid w:val="0080726E"/>
    <w:rsid w:val="008072D9"/>
    <w:rsid w:val="008072E9"/>
    <w:rsid w:val="00807382"/>
    <w:rsid w:val="008073C5"/>
    <w:rsid w:val="00807404"/>
    <w:rsid w:val="0080745A"/>
    <w:rsid w:val="0080749E"/>
    <w:rsid w:val="008074ED"/>
    <w:rsid w:val="00807585"/>
    <w:rsid w:val="008075C3"/>
    <w:rsid w:val="008075E8"/>
    <w:rsid w:val="00807643"/>
    <w:rsid w:val="0080767F"/>
    <w:rsid w:val="0080769A"/>
    <w:rsid w:val="008076D3"/>
    <w:rsid w:val="008076D5"/>
    <w:rsid w:val="0080782E"/>
    <w:rsid w:val="00807877"/>
    <w:rsid w:val="008078AE"/>
    <w:rsid w:val="008078BB"/>
    <w:rsid w:val="008078F1"/>
    <w:rsid w:val="00807908"/>
    <w:rsid w:val="00807913"/>
    <w:rsid w:val="00807944"/>
    <w:rsid w:val="00807976"/>
    <w:rsid w:val="008079A4"/>
    <w:rsid w:val="008079C2"/>
    <w:rsid w:val="008079E4"/>
    <w:rsid w:val="00807A22"/>
    <w:rsid w:val="00807AE5"/>
    <w:rsid w:val="00807B67"/>
    <w:rsid w:val="00807B7A"/>
    <w:rsid w:val="00807BEF"/>
    <w:rsid w:val="00807C04"/>
    <w:rsid w:val="00807C07"/>
    <w:rsid w:val="00807C31"/>
    <w:rsid w:val="00807C58"/>
    <w:rsid w:val="00807C6C"/>
    <w:rsid w:val="00807C77"/>
    <w:rsid w:val="00807CF8"/>
    <w:rsid w:val="00807CF9"/>
    <w:rsid w:val="00807D4B"/>
    <w:rsid w:val="00807D4F"/>
    <w:rsid w:val="00807D50"/>
    <w:rsid w:val="00807DE2"/>
    <w:rsid w:val="00807DF3"/>
    <w:rsid w:val="00807ECC"/>
    <w:rsid w:val="00807F0C"/>
    <w:rsid w:val="00807F41"/>
    <w:rsid w:val="00810036"/>
    <w:rsid w:val="00810039"/>
    <w:rsid w:val="0081003C"/>
    <w:rsid w:val="0081004D"/>
    <w:rsid w:val="00810097"/>
    <w:rsid w:val="008100DB"/>
    <w:rsid w:val="008101AE"/>
    <w:rsid w:val="008101C6"/>
    <w:rsid w:val="008101D3"/>
    <w:rsid w:val="0081020B"/>
    <w:rsid w:val="00810271"/>
    <w:rsid w:val="00810318"/>
    <w:rsid w:val="00810330"/>
    <w:rsid w:val="00810422"/>
    <w:rsid w:val="0081045C"/>
    <w:rsid w:val="00810481"/>
    <w:rsid w:val="008104BD"/>
    <w:rsid w:val="008104EC"/>
    <w:rsid w:val="0081050D"/>
    <w:rsid w:val="00810579"/>
    <w:rsid w:val="0081058A"/>
    <w:rsid w:val="008105AF"/>
    <w:rsid w:val="008105CF"/>
    <w:rsid w:val="00810725"/>
    <w:rsid w:val="0081077D"/>
    <w:rsid w:val="0081089C"/>
    <w:rsid w:val="00810933"/>
    <w:rsid w:val="0081096C"/>
    <w:rsid w:val="00810A8B"/>
    <w:rsid w:val="00810AA5"/>
    <w:rsid w:val="00810AC1"/>
    <w:rsid w:val="00810AFB"/>
    <w:rsid w:val="00810B09"/>
    <w:rsid w:val="00810B83"/>
    <w:rsid w:val="00810B9F"/>
    <w:rsid w:val="00810C3F"/>
    <w:rsid w:val="00810CC9"/>
    <w:rsid w:val="00810CFF"/>
    <w:rsid w:val="00810D42"/>
    <w:rsid w:val="00810D57"/>
    <w:rsid w:val="00810DC8"/>
    <w:rsid w:val="00810DE1"/>
    <w:rsid w:val="00810DE8"/>
    <w:rsid w:val="00810DF8"/>
    <w:rsid w:val="00810E13"/>
    <w:rsid w:val="00810E99"/>
    <w:rsid w:val="00810F7D"/>
    <w:rsid w:val="00810FDE"/>
    <w:rsid w:val="00810FDF"/>
    <w:rsid w:val="00811086"/>
    <w:rsid w:val="0081108B"/>
    <w:rsid w:val="0081108F"/>
    <w:rsid w:val="008110CA"/>
    <w:rsid w:val="00811115"/>
    <w:rsid w:val="008112CC"/>
    <w:rsid w:val="008112FC"/>
    <w:rsid w:val="00811351"/>
    <w:rsid w:val="008113B7"/>
    <w:rsid w:val="0081142B"/>
    <w:rsid w:val="00811508"/>
    <w:rsid w:val="00811584"/>
    <w:rsid w:val="008115AC"/>
    <w:rsid w:val="0081161B"/>
    <w:rsid w:val="00811646"/>
    <w:rsid w:val="00811682"/>
    <w:rsid w:val="008116AC"/>
    <w:rsid w:val="008116F0"/>
    <w:rsid w:val="00811730"/>
    <w:rsid w:val="008117B4"/>
    <w:rsid w:val="008117D1"/>
    <w:rsid w:val="00811892"/>
    <w:rsid w:val="0081191B"/>
    <w:rsid w:val="00811A23"/>
    <w:rsid w:val="00811ACB"/>
    <w:rsid w:val="00811B5E"/>
    <w:rsid w:val="00811B80"/>
    <w:rsid w:val="00811BE6"/>
    <w:rsid w:val="00811C24"/>
    <w:rsid w:val="00811D48"/>
    <w:rsid w:val="00811D7E"/>
    <w:rsid w:val="00811D99"/>
    <w:rsid w:val="00811E07"/>
    <w:rsid w:val="00811E7E"/>
    <w:rsid w:val="00811E83"/>
    <w:rsid w:val="00811E9D"/>
    <w:rsid w:val="00811EBF"/>
    <w:rsid w:val="00811EEE"/>
    <w:rsid w:val="00811F22"/>
    <w:rsid w:val="00811F7F"/>
    <w:rsid w:val="00811FB7"/>
    <w:rsid w:val="00812039"/>
    <w:rsid w:val="0081205E"/>
    <w:rsid w:val="00812078"/>
    <w:rsid w:val="00812079"/>
    <w:rsid w:val="00812149"/>
    <w:rsid w:val="0081214A"/>
    <w:rsid w:val="00812218"/>
    <w:rsid w:val="0081226D"/>
    <w:rsid w:val="0081226F"/>
    <w:rsid w:val="008122DA"/>
    <w:rsid w:val="0081230A"/>
    <w:rsid w:val="0081230E"/>
    <w:rsid w:val="00812313"/>
    <w:rsid w:val="0081235A"/>
    <w:rsid w:val="00812362"/>
    <w:rsid w:val="00812369"/>
    <w:rsid w:val="008124BB"/>
    <w:rsid w:val="008124E2"/>
    <w:rsid w:val="00812528"/>
    <w:rsid w:val="00812580"/>
    <w:rsid w:val="008125CB"/>
    <w:rsid w:val="0081262F"/>
    <w:rsid w:val="00812659"/>
    <w:rsid w:val="0081266A"/>
    <w:rsid w:val="008126D1"/>
    <w:rsid w:val="00812711"/>
    <w:rsid w:val="0081272F"/>
    <w:rsid w:val="00812796"/>
    <w:rsid w:val="008127DC"/>
    <w:rsid w:val="008127F9"/>
    <w:rsid w:val="00812861"/>
    <w:rsid w:val="0081286E"/>
    <w:rsid w:val="008129A3"/>
    <w:rsid w:val="008129F1"/>
    <w:rsid w:val="00812A34"/>
    <w:rsid w:val="00812AD5"/>
    <w:rsid w:val="00812B46"/>
    <w:rsid w:val="00812C08"/>
    <w:rsid w:val="00812C4F"/>
    <w:rsid w:val="00812C89"/>
    <w:rsid w:val="00812CB0"/>
    <w:rsid w:val="00812CB5"/>
    <w:rsid w:val="00812CEA"/>
    <w:rsid w:val="00812D06"/>
    <w:rsid w:val="00812D6C"/>
    <w:rsid w:val="00812DA6"/>
    <w:rsid w:val="00812DD1"/>
    <w:rsid w:val="00812DF5"/>
    <w:rsid w:val="00812E86"/>
    <w:rsid w:val="00812EEB"/>
    <w:rsid w:val="00812FE9"/>
    <w:rsid w:val="00813019"/>
    <w:rsid w:val="0081301A"/>
    <w:rsid w:val="008130A6"/>
    <w:rsid w:val="00813132"/>
    <w:rsid w:val="0081319F"/>
    <w:rsid w:val="00813221"/>
    <w:rsid w:val="0081325D"/>
    <w:rsid w:val="008132E7"/>
    <w:rsid w:val="00813301"/>
    <w:rsid w:val="00813358"/>
    <w:rsid w:val="0081337A"/>
    <w:rsid w:val="008133A8"/>
    <w:rsid w:val="00813420"/>
    <w:rsid w:val="008134B5"/>
    <w:rsid w:val="0081351A"/>
    <w:rsid w:val="00813575"/>
    <w:rsid w:val="0081359D"/>
    <w:rsid w:val="00813623"/>
    <w:rsid w:val="0081362A"/>
    <w:rsid w:val="0081362D"/>
    <w:rsid w:val="00813658"/>
    <w:rsid w:val="008136D1"/>
    <w:rsid w:val="008136DB"/>
    <w:rsid w:val="0081370F"/>
    <w:rsid w:val="008137C5"/>
    <w:rsid w:val="008138BB"/>
    <w:rsid w:val="008138E3"/>
    <w:rsid w:val="008138FD"/>
    <w:rsid w:val="00813977"/>
    <w:rsid w:val="00813985"/>
    <w:rsid w:val="00813996"/>
    <w:rsid w:val="008139C0"/>
    <w:rsid w:val="00813A53"/>
    <w:rsid w:val="00813A5C"/>
    <w:rsid w:val="00813B0F"/>
    <w:rsid w:val="00813B4F"/>
    <w:rsid w:val="00813C6C"/>
    <w:rsid w:val="00813C71"/>
    <w:rsid w:val="00813CB6"/>
    <w:rsid w:val="00813CEC"/>
    <w:rsid w:val="00813D1E"/>
    <w:rsid w:val="00813D52"/>
    <w:rsid w:val="00813D69"/>
    <w:rsid w:val="00813DA3"/>
    <w:rsid w:val="00813E3C"/>
    <w:rsid w:val="00813E5F"/>
    <w:rsid w:val="00813E87"/>
    <w:rsid w:val="00813ED4"/>
    <w:rsid w:val="00813EFA"/>
    <w:rsid w:val="00813F25"/>
    <w:rsid w:val="00813F50"/>
    <w:rsid w:val="00813FC3"/>
    <w:rsid w:val="00813FEF"/>
    <w:rsid w:val="00813FFA"/>
    <w:rsid w:val="00814063"/>
    <w:rsid w:val="00814108"/>
    <w:rsid w:val="00814111"/>
    <w:rsid w:val="00814147"/>
    <w:rsid w:val="00814180"/>
    <w:rsid w:val="008141AA"/>
    <w:rsid w:val="00814241"/>
    <w:rsid w:val="008143C7"/>
    <w:rsid w:val="008143C8"/>
    <w:rsid w:val="008144F1"/>
    <w:rsid w:val="00814583"/>
    <w:rsid w:val="008145E8"/>
    <w:rsid w:val="008145F3"/>
    <w:rsid w:val="00814701"/>
    <w:rsid w:val="00814762"/>
    <w:rsid w:val="008147B6"/>
    <w:rsid w:val="00814812"/>
    <w:rsid w:val="00814824"/>
    <w:rsid w:val="0081485B"/>
    <w:rsid w:val="0081488F"/>
    <w:rsid w:val="008148DB"/>
    <w:rsid w:val="008149AA"/>
    <w:rsid w:val="008149DD"/>
    <w:rsid w:val="008149F9"/>
    <w:rsid w:val="00814B01"/>
    <w:rsid w:val="00814BAC"/>
    <w:rsid w:val="00814C1A"/>
    <w:rsid w:val="00814C4C"/>
    <w:rsid w:val="00814CBD"/>
    <w:rsid w:val="00814D14"/>
    <w:rsid w:val="00814D44"/>
    <w:rsid w:val="00814E27"/>
    <w:rsid w:val="00814E67"/>
    <w:rsid w:val="00814EEC"/>
    <w:rsid w:val="00814F42"/>
    <w:rsid w:val="00814F84"/>
    <w:rsid w:val="00814FBE"/>
    <w:rsid w:val="00814FDA"/>
    <w:rsid w:val="0081500C"/>
    <w:rsid w:val="00815034"/>
    <w:rsid w:val="00815121"/>
    <w:rsid w:val="00815163"/>
    <w:rsid w:val="0081517C"/>
    <w:rsid w:val="0081519F"/>
    <w:rsid w:val="008151C2"/>
    <w:rsid w:val="008151DC"/>
    <w:rsid w:val="008152A1"/>
    <w:rsid w:val="008152E1"/>
    <w:rsid w:val="008152F9"/>
    <w:rsid w:val="0081534E"/>
    <w:rsid w:val="00815351"/>
    <w:rsid w:val="00815411"/>
    <w:rsid w:val="00815428"/>
    <w:rsid w:val="0081547B"/>
    <w:rsid w:val="008154CD"/>
    <w:rsid w:val="008154D8"/>
    <w:rsid w:val="00815519"/>
    <w:rsid w:val="0081554B"/>
    <w:rsid w:val="008155BB"/>
    <w:rsid w:val="008156D1"/>
    <w:rsid w:val="008156D2"/>
    <w:rsid w:val="008156ED"/>
    <w:rsid w:val="00815705"/>
    <w:rsid w:val="0081574E"/>
    <w:rsid w:val="008157C1"/>
    <w:rsid w:val="00815857"/>
    <w:rsid w:val="00815882"/>
    <w:rsid w:val="008158D3"/>
    <w:rsid w:val="008158D5"/>
    <w:rsid w:val="0081597C"/>
    <w:rsid w:val="00815981"/>
    <w:rsid w:val="008159BC"/>
    <w:rsid w:val="00815A48"/>
    <w:rsid w:val="00815A69"/>
    <w:rsid w:val="00815A8D"/>
    <w:rsid w:val="00815A91"/>
    <w:rsid w:val="00815AAF"/>
    <w:rsid w:val="00815AB6"/>
    <w:rsid w:val="00815AC0"/>
    <w:rsid w:val="00815B3B"/>
    <w:rsid w:val="00815B53"/>
    <w:rsid w:val="00815B6A"/>
    <w:rsid w:val="00815E0B"/>
    <w:rsid w:val="00815E2D"/>
    <w:rsid w:val="00815E3A"/>
    <w:rsid w:val="00815E58"/>
    <w:rsid w:val="00815E99"/>
    <w:rsid w:val="00815ECA"/>
    <w:rsid w:val="00815F0D"/>
    <w:rsid w:val="00815F29"/>
    <w:rsid w:val="00815F6C"/>
    <w:rsid w:val="00815F79"/>
    <w:rsid w:val="00815F89"/>
    <w:rsid w:val="00815FA9"/>
    <w:rsid w:val="00815FF5"/>
    <w:rsid w:val="0081600C"/>
    <w:rsid w:val="00816020"/>
    <w:rsid w:val="00816059"/>
    <w:rsid w:val="008160D1"/>
    <w:rsid w:val="00816116"/>
    <w:rsid w:val="00816119"/>
    <w:rsid w:val="00816144"/>
    <w:rsid w:val="00816212"/>
    <w:rsid w:val="00816225"/>
    <w:rsid w:val="008162CD"/>
    <w:rsid w:val="00816382"/>
    <w:rsid w:val="0081640E"/>
    <w:rsid w:val="00816490"/>
    <w:rsid w:val="00816497"/>
    <w:rsid w:val="00816525"/>
    <w:rsid w:val="0081656D"/>
    <w:rsid w:val="00816599"/>
    <w:rsid w:val="008165F8"/>
    <w:rsid w:val="00816637"/>
    <w:rsid w:val="00816648"/>
    <w:rsid w:val="00816681"/>
    <w:rsid w:val="00816687"/>
    <w:rsid w:val="008166D6"/>
    <w:rsid w:val="008168D9"/>
    <w:rsid w:val="008168F0"/>
    <w:rsid w:val="00816919"/>
    <w:rsid w:val="00816930"/>
    <w:rsid w:val="0081695D"/>
    <w:rsid w:val="00816964"/>
    <w:rsid w:val="00816987"/>
    <w:rsid w:val="00816AE8"/>
    <w:rsid w:val="00816B1F"/>
    <w:rsid w:val="00816B52"/>
    <w:rsid w:val="00816B6A"/>
    <w:rsid w:val="00816B8F"/>
    <w:rsid w:val="00816C0D"/>
    <w:rsid w:val="00816C7C"/>
    <w:rsid w:val="00816C8E"/>
    <w:rsid w:val="00816CA2"/>
    <w:rsid w:val="00816CD0"/>
    <w:rsid w:val="00816CD3"/>
    <w:rsid w:val="00816CD4"/>
    <w:rsid w:val="00816CF2"/>
    <w:rsid w:val="00816DC7"/>
    <w:rsid w:val="00816DF7"/>
    <w:rsid w:val="00816E08"/>
    <w:rsid w:val="00816E13"/>
    <w:rsid w:val="00816E49"/>
    <w:rsid w:val="00816E58"/>
    <w:rsid w:val="00816F0C"/>
    <w:rsid w:val="00816F61"/>
    <w:rsid w:val="00816F9A"/>
    <w:rsid w:val="00816FDB"/>
    <w:rsid w:val="00817028"/>
    <w:rsid w:val="0081702E"/>
    <w:rsid w:val="00817096"/>
    <w:rsid w:val="00817101"/>
    <w:rsid w:val="008171B9"/>
    <w:rsid w:val="008171D4"/>
    <w:rsid w:val="00817226"/>
    <w:rsid w:val="0081725D"/>
    <w:rsid w:val="00817288"/>
    <w:rsid w:val="00817368"/>
    <w:rsid w:val="0081736B"/>
    <w:rsid w:val="0081742E"/>
    <w:rsid w:val="008174C1"/>
    <w:rsid w:val="00817546"/>
    <w:rsid w:val="0081755B"/>
    <w:rsid w:val="008175A8"/>
    <w:rsid w:val="008175C0"/>
    <w:rsid w:val="0081760E"/>
    <w:rsid w:val="008176C4"/>
    <w:rsid w:val="008176F5"/>
    <w:rsid w:val="00817752"/>
    <w:rsid w:val="008178C7"/>
    <w:rsid w:val="008178FE"/>
    <w:rsid w:val="00817901"/>
    <w:rsid w:val="008179B3"/>
    <w:rsid w:val="00817AA5"/>
    <w:rsid w:val="00817ABB"/>
    <w:rsid w:val="00817AD0"/>
    <w:rsid w:val="00817B49"/>
    <w:rsid w:val="00817B51"/>
    <w:rsid w:val="00817B62"/>
    <w:rsid w:val="00817BD9"/>
    <w:rsid w:val="00817BE1"/>
    <w:rsid w:val="00817C12"/>
    <w:rsid w:val="00817C23"/>
    <w:rsid w:val="00817C7A"/>
    <w:rsid w:val="00817CB0"/>
    <w:rsid w:val="00817CB6"/>
    <w:rsid w:val="00817CFF"/>
    <w:rsid w:val="00817D23"/>
    <w:rsid w:val="00817D4B"/>
    <w:rsid w:val="00817D60"/>
    <w:rsid w:val="00817DF8"/>
    <w:rsid w:val="00817E33"/>
    <w:rsid w:val="00817E4C"/>
    <w:rsid w:val="00817E99"/>
    <w:rsid w:val="00817EA0"/>
    <w:rsid w:val="00817F15"/>
    <w:rsid w:val="00817F35"/>
    <w:rsid w:val="00817F66"/>
    <w:rsid w:val="00817F75"/>
    <w:rsid w:val="00817FA8"/>
    <w:rsid w:val="00817FB0"/>
    <w:rsid w:val="00817FDC"/>
    <w:rsid w:val="00820009"/>
    <w:rsid w:val="00820055"/>
    <w:rsid w:val="0082005C"/>
    <w:rsid w:val="0082008B"/>
    <w:rsid w:val="008200D6"/>
    <w:rsid w:val="00820147"/>
    <w:rsid w:val="0082017C"/>
    <w:rsid w:val="00820219"/>
    <w:rsid w:val="0082025E"/>
    <w:rsid w:val="008202D1"/>
    <w:rsid w:val="00820303"/>
    <w:rsid w:val="00820348"/>
    <w:rsid w:val="00820362"/>
    <w:rsid w:val="0082039C"/>
    <w:rsid w:val="008203A4"/>
    <w:rsid w:val="008203B8"/>
    <w:rsid w:val="0082044A"/>
    <w:rsid w:val="0082046D"/>
    <w:rsid w:val="0082046E"/>
    <w:rsid w:val="008204BB"/>
    <w:rsid w:val="008204BC"/>
    <w:rsid w:val="008204DD"/>
    <w:rsid w:val="008204E9"/>
    <w:rsid w:val="00820509"/>
    <w:rsid w:val="00820528"/>
    <w:rsid w:val="008205E6"/>
    <w:rsid w:val="008205F2"/>
    <w:rsid w:val="0082068A"/>
    <w:rsid w:val="0082068C"/>
    <w:rsid w:val="008206AE"/>
    <w:rsid w:val="008207CB"/>
    <w:rsid w:val="008207E4"/>
    <w:rsid w:val="00820845"/>
    <w:rsid w:val="00820859"/>
    <w:rsid w:val="00820866"/>
    <w:rsid w:val="008208C0"/>
    <w:rsid w:val="00820900"/>
    <w:rsid w:val="00820922"/>
    <w:rsid w:val="0082093B"/>
    <w:rsid w:val="00820940"/>
    <w:rsid w:val="0082099F"/>
    <w:rsid w:val="008209D4"/>
    <w:rsid w:val="00820A76"/>
    <w:rsid w:val="00820AA3"/>
    <w:rsid w:val="00820AD5"/>
    <w:rsid w:val="00820B94"/>
    <w:rsid w:val="00820B95"/>
    <w:rsid w:val="00820BC8"/>
    <w:rsid w:val="00820BD3"/>
    <w:rsid w:val="00820C1F"/>
    <w:rsid w:val="00820C74"/>
    <w:rsid w:val="00820CF7"/>
    <w:rsid w:val="00820D30"/>
    <w:rsid w:val="00820D4A"/>
    <w:rsid w:val="00820D60"/>
    <w:rsid w:val="00820DB7"/>
    <w:rsid w:val="00820E19"/>
    <w:rsid w:val="00820E5A"/>
    <w:rsid w:val="00820EEC"/>
    <w:rsid w:val="00820F47"/>
    <w:rsid w:val="00820F68"/>
    <w:rsid w:val="0082111B"/>
    <w:rsid w:val="0082118A"/>
    <w:rsid w:val="0082130B"/>
    <w:rsid w:val="0082158E"/>
    <w:rsid w:val="008215B0"/>
    <w:rsid w:val="0082164A"/>
    <w:rsid w:val="00821757"/>
    <w:rsid w:val="0082175A"/>
    <w:rsid w:val="00821798"/>
    <w:rsid w:val="008217D9"/>
    <w:rsid w:val="008217EC"/>
    <w:rsid w:val="008217F9"/>
    <w:rsid w:val="0082183A"/>
    <w:rsid w:val="00821870"/>
    <w:rsid w:val="008218AE"/>
    <w:rsid w:val="008218B7"/>
    <w:rsid w:val="0082192B"/>
    <w:rsid w:val="00821947"/>
    <w:rsid w:val="00821968"/>
    <w:rsid w:val="00821984"/>
    <w:rsid w:val="0082198D"/>
    <w:rsid w:val="008219FA"/>
    <w:rsid w:val="00821A49"/>
    <w:rsid w:val="00821B04"/>
    <w:rsid w:val="00821B40"/>
    <w:rsid w:val="00821BC2"/>
    <w:rsid w:val="00821C35"/>
    <w:rsid w:val="00821CC7"/>
    <w:rsid w:val="00821D03"/>
    <w:rsid w:val="00821D0F"/>
    <w:rsid w:val="00821DAB"/>
    <w:rsid w:val="00821DB0"/>
    <w:rsid w:val="00821DC9"/>
    <w:rsid w:val="00821E15"/>
    <w:rsid w:val="00821E42"/>
    <w:rsid w:val="00821E74"/>
    <w:rsid w:val="00821E86"/>
    <w:rsid w:val="00821EB8"/>
    <w:rsid w:val="00821EDF"/>
    <w:rsid w:val="00821F60"/>
    <w:rsid w:val="00821FC2"/>
    <w:rsid w:val="00822074"/>
    <w:rsid w:val="008220EE"/>
    <w:rsid w:val="008220F1"/>
    <w:rsid w:val="00822107"/>
    <w:rsid w:val="00822125"/>
    <w:rsid w:val="0082217C"/>
    <w:rsid w:val="0082223A"/>
    <w:rsid w:val="00822252"/>
    <w:rsid w:val="0082225F"/>
    <w:rsid w:val="008222D1"/>
    <w:rsid w:val="008222DC"/>
    <w:rsid w:val="0082232C"/>
    <w:rsid w:val="00822341"/>
    <w:rsid w:val="0082234F"/>
    <w:rsid w:val="00822374"/>
    <w:rsid w:val="008223E4"/>
    <w:rsid w:val="0082248D"/>
    <w:rsid w:val="0082248E"/>
    <w:rsid w:val="008224C8"/>
    <w:rsid w:val="008224D0"/>
    <w:rsid w:val="008224E2"/>
    <w:rsid w:val="0082256F"/>
    <w:rsid w:val="0082258D"/>
    <w:rsid w:val="008225ED"/>
    <w:rsid w:val="00822653"/>
    <w:rsid w:val="00822669"/>
    <w:rsid w:val="0082268F"/>
    <w:rsid w:val="008226A5"/>
    <w:rsid w:val="00822759"/>
    <w:rsid w:val="0082279F"/>
    <w:rsid w:val="008227C5"/>
    <w:rsid w:val="00822807"/>
    <w:rsid w:val="00822825"/>
    <w:rsid w:val="008228A7"/>
    <w:rsid w:val="0082294B"/>
    <w:rsid w:val="008229A6"/>
    <w:rsid w:val="008229EA"/>
    <w:rsid w:val="00822A6D"/>
    <w:rsid w:val="00822AE8"/>
    <w:rsid w:val="00822B62"/>
    <w:rsid w:val="00822B8E"/>
    <w:rsid w:val="00822C73"/>
    <w:rsid w:val="00822C98"/>
    <w:rsid w:val="00822CE0"/>
    <w:rsid w:val="00822D16"/>
    <w:rsid w:val="00822D63"/>
    <w:rsid w:val="00822D6D"/>
    <w:rsid w:val="00822E2B"/>
    <w:rsid w:val="00822E2D"/>
    <w:rsid w:val="00822E47"/>
    <w:rsid w:val="00822E80"/>
    <w:rsid w:val="00822F4E"/>
    <w:rsid w:val="00822F56"/>
    <w:rsid w:val="00822F79"/>
    <w:rsid w:val="00822F81"/>
    <w:rsid w:val="00822FC3"/>
    <w:rsid w:val="0082300C"/>
    <w:rsid w:val="00823096"/>
    <w:rsid w:val="00823097"/>
    <w:rsid w:val="008230A6"/>
    <w:rsid w:val="0082310D"/>
    <w:rsid w:val="00823142"/>
    <w:rsid w:val="0082314F"/>
    <w:rsid w:val="008231C3"/>
    <w:rsid w:val="0082323A"/>
    <w:rsid w:val="00823251"/>
    <w:rsid w:val="00823365"/>
    <w:rsid w:val="008233C8"/>
    <w:rsid w:val="00823471"/>
    <w:rsid w:val="00823491"/>
    <w:rsid w:val="008235F5"/>
    <w:rsid w:val="00823633"/>
    <w:rsid w:val="00823670"/>
    <w:rsid w:val="008236A8"/>
    <w:rsid w:val="0082371D"/>
    <w:rsid w:val="00823745"/>
    <w:rsid w:val="008237B4"/>
    <w:rsid w:val="008237F3"/>
    <w:rsid w:val="0082386F"/>
    <w:rsid w:val="00823878"/>
    <w:rsid w:val="0082388A"/>
    <w:rsid w:val="00823908"/>
    <w:rsid w:val="00823965"/>
    <w:rsid w:val="00823A33"/>
    <w:rsid w:val="00823AF4"/>
    <w:rsid w:val="00823BF1"/>
    <w:rsid w:val="00823BF7"/>
    <w:rsid w:val="00823CFF"/>
    <w:rsid w:val="00823DBE"/>
    <w:rsid w:val="00823ED7"/>
    <w:rsid w:val="00823F18"/>
    <w:rsid w:val="00823F5B"/>
    <w:rsid w:val="00823F9D"/>
    <w:rsid w:val="00823FB9"/>
    <w:rsid w:val="00824010"/>
    <w:rsid w:val="008240A1"/>
    <w:rsid w:val="0082415A"/>
    <w:rsid w:val="008241FD"/>
    <w:rsid w:val="0082422B"/>
    <w:rsid w:val="00824252"/>
    <w:rsid w:val="00824271"/>
    <w:rsid w:val="008242ED"/>
    <w:rsid w:val="00824329"/>
    <w:rsid w:val="0082433C"/>
    <w:rsid w:val="00824378"/>
    <w:rsid w:val="008243BD"/>
    <w:rsid w:val="008243FA"/>
    <w:rsid w:val="00824416"/>
    <w:rsid w:val="00824443"/>
    <w:rsid w:val="00824473"/>
    <w:rsid w:val="00824482"/>
    <w:rsid w:val="008244E6"/>
    <w:rsid w:val="00824503"/>
    <w:rsid w:val="00824539"/>
    <w:rsid w:val="00824593"/>
    <w:rsid w:val="008245C3"/>
    <w:rsid w:val="0082462C"/>
    <w:rsid w:val="0082465B"/>
    <w:rsid w:val="008246FA"/>
    <w:rsid w:val="008246FD"/>
    <w:rsid w:val="00824716"/>
    <w:rsid w:val="008247AF"/>
    <w:rsid w:val="0082484D"/>
    <w:rsid w:val="0082486C"/>
    <w:rsid w:val="00824942"/>
    <w:rsid w:val="00824948"/>
    <w:rsid w:val="00824A78"/>
    <w:rsid w:val="00824AD5"/>
    <w:rsid w:val="00824AE0"/>
    <w:rsid w:val="00824B46"/>
    <w:rsid w:val="00824BA4"/>
    <w:rsid w:val="00824C1E"/>
    <w:rsid w:val="00824C5B"/>
    <w:rsid w:val="00824CAE"/>
    <w:rsid w:val="00824CB9"/>
    <w:rsid w:val="00824DB1"/>
    <w:rsid w:val="00824DEB"/>
    <w:rsid w:val="00824E07"/>
    <w:rsid w:val="00824E2E"/>
    <w:rsid w:val="00824EDA"/>
    <w:rsid w:val="00824F0D"/>
    <w:rsid w:val="00824F4A"/>
    <w:rsid w:val="00824F54"/>
    <w:rsid w:val="00824FA2"/>
    <w:rsid w:val="00824FAA"/>
    <w:rsid w:val="008250D8"/>
    <w:rsid w:val="00825179"/>
    <w:rsid w:val="008251A1"/>
    <w:rsid w:val="008251DA"/>
    <w:rsid w:val="008251F4"/>
    <w:rsid w:val="00825292"/>
    <w:rsid w:val="00825297"/>
    <w:rsid w:val="008252B9"/>
    <w:rsid w:val="00825340"/>
    <w:rsid w:val="00825395"/>
    <w:rsid w:val="008253FB"/>
    <w:rsid w:val="0082545F"/>
    <w:rsid w:val="00825463"/>
    <w:rsid w:val="0082548C"/>
    <w:rsid w:val="0082549A"/>
    <w:rsid w:val="008254AF"/>
    <w:rsid w:val="00825510"/>
    <w:rsid w:val="00825542"/>
    <w:rsid w:val="00825563"/>
    <w:rsid w:val="00825573"/>
    <w:rsid w:val="008255CB"/>
    <w:rsid w:val="008255F1"/>
    <w:rsid w:val="008256BF"/>
    <w:rsid w:val="008256E2"/>
    <w:rsid w:val="008256EB"/>
    <w:rsid w:val="008257DB"/>
    <w:rsid w:val="00825817"/>
    <w:rsid w:val="00825848"/>
    <w:rsid w:val="00825855"/>
    <w:rsid w:val="00825876"/>
    <w:rsid w:val="0082594F"/>
    <w:rsid w:val="00825991"/>
    <w:rsid w:val="008259BD"/>
    <w:rsid w:val="008259BF"/>
    <w:rsid w:val="00825A6F"/>
    <w:rsid w:val="00825A82"/>
    <w:rsid w:val="00825AFC"/>
    <w:rsid w:val="00825B3B"/>
    <w:rsid w:val="00825B7F"/>
    <w:rsid w:val="00825BE8"/>
    <w:rsid w:val="00825BFC"/>
    <w:rsid w:val="00825CA6"/>
    <w:rsid w:val="00825CB4"/>
    <w:rsid w:val="00825CC1"/>
    <w:rsid w:val="00825CC2"/>
    <w:rsid w:val="00825CFC"/>
    <w:rsid w:val="00825D92"/>
    <w:rsid w:val="00825E18"/>
    <w:rsid w:val="00825E1D"/>
    <w:rsid w:val="00825F9B"/>
    <w:rsid w:val="00825F9E"/>
    <w:rsid w:val="00825FBA"/>
    <w:rsid w:val="008260B5"/>
    <w:rsid w:val="00826177"/>
    <w:rsid w:val="00826199"/>
    <w:rsid w:val="008261B9"/>
    <w:rsid w:val="0082622E"/>
    <w:rsid w:val="0082623D"/>
    <w:rsid w:val="008262A6"/>
    <w:rsid w:val="008262AC"/>
    <w:rsid w:val="008262BE"/>
    <w:rsid w:val="008263AF"/>
    <w:rsid w:val="008263C2"/>
    <w:rsid w:val="00826405"/>
    <w:rsid w:val="0082644D"/>
    <w:rsid w:val="008264B3"/>
    <w:rsid w:val="008264CD"/>
    <w:rsid w:val="00826523"/>
    <w:rsid w:val="00826547"/>
    <w:rsid w:val="0082654F"/>
    <w:rsid w:val="0082657D"/>
    <w:rsid w:val="008265F7"/>
    <w:rsid w:val="00826610"/>
    <w:rsid w:val="00826616"/>
    <w:rsid w:val="00826624"/>
    <w:rsid w:val="0082666E"/>
    <w:rsid w:val="00826696"/>
    <w:rsid w:val="00826703"/>
    <w:rsid w:val="00826714"/>
    <w:rsid w:val="008267E6"/>
    <w:rsid w:val="00826890"/>
    <w:rsid w:val="0082689A"/>
    <w:rsid w:val="008268F3"/>
    <w:rsid w:val="00826958"/>
    <w:rsid w:val="0082698C"/>
    <w:rsid w:val="008269A0"/>
    <w:rsid w:val="008269E8"/>
    <w:rsid w:val="008269FD"/>
    <w:rsid w:val="00826AA1"/>
    <w:rsid w:val="00826ABE"/>
    <w:rsid w:val="00826AE5"/>
    <w:rsid w:val="00826B0B"/>
    <w:rsid w:val="00826B1A"/>
    <w:rsid w:val="00826B22"/>
    <w:rsid w:val="00826B3A"/>
    <w:rsid w:val="00826B98"/>
    <w:rsid w:val="00826C04"/>
    <w:rsid w:val="00826C50"/>
    <w:rsid w:val="00826C79"/>
    <w:rsid w:val="00826CE7"/>
    <w:rsid w:val="00826EE4"/>
    <w:rsid w:val="00826EEA"/>
    <w:rsid w:val="00826F16"/>
    <w:rsid w:val="00826F1D"/>
    <w:rsid w:val="00826F27"/>
    <w:rsid w:val="00826F2D"/>
    <w:rsid w:val="00826F51"/>
    <w:rsid w:val="00826F5F"/>
    <w:rsid w:val="00826F73"/>
    <w:rsid w:val="00826F76"/>
    <w:rsid w:val="00826FA6"/>
    <w:rsid w:val="00827072"/>
    <w:rsid w:val="0082707E"/>
    <w:rsid w:val="008270DD"/>
    <w:rsid w:val="00827196"/>
    <w:rsid w:val="00827246"/>
    <w:rsid w:val="00827278"/>
    <w:rsid w:val="008272EB"/>
    <w:rsid w:val="008272F2"/>
    <w:rsid w:val="0082738D"/>
    <w:rsid w:val="008274C2"/>
    <w:rsid w:val="008274D2"/>
    <w:rsid w:val="0082755C"/>
    <w:rsid w:val="00827571"/>
    <w:rsid w:val="008275B7"/>
    <w:rsid w:val="0082762B"/>
    <w:rsid w:val="00827699"/>
    <w:rsid w:val="008276A5"/>
    <w:rsid w:val="00827714"/>
    <w:rsid w:val="00827763"/>
    <w:rsid w:val="00827765"/>
    <w:rsid w:val="00827785"/>
    <w:rsid w:val="008277A6"/>
    <w:rsid w:val="008277B9"/>
    <w:rsid w:val="008277D0"/>
    <w:rsid w:val="008278EF"/>
    <w:rsid w:val="0082791C"/>
    <w:rsid w:val="0082795D"/>
    <w:rsid w:val="00827979"/>
    <w:rsid w:val="008279B9"/>
    <w:rsid w:val="00827A7B"/>
    <w:rsid w:val="00827A8E"/>
    <w:rsid w:val="00827AB5"/>
    <w:rsid w:val="00827AF7"/>
    <w:rsid w:val="00827B28"/>
    <w:rsid w:val="00827B37"/>
    <w:rsid w:val="00827B8C"/>
    <w:rsid w:val="00827B93"/>
    <w:rsid w:val="00827B96"/>
    <w:rsid w:val="00827B9F"/>
    <w:rsid w:val="00827BE7"/>
    <w:rsid w:val="00827BEE"/>
    <w:rsid w:val="00827C45"/>
    <w:rsid w:val="00827C5E"/>
    <w:rsid w:val="00827C77"/>
    <w:rsid w:val="00827C82"/>
    <w:rsid w:val="00827C86"/>
    <w:rsid w:val="00827CDB"/>
    <w:rsid w:val="00827D1E"/>
    <w:rsid w:val="00827D2A"/>
    <w:rsid w:val="00827E1D"/>
    <w:rsid w:val="00827E47"/>
    <w:rsid w:val="00827EA7"/>
    <w:rsid w:val="00827EE6"/>
    <w:rsid w:val="00827EFE"/>
    <w:rsid w:val="00827F0C"/>
    <w:rsid w:val="00827FCF"/>
    <w:rsid w:val="0083000A"/>
    <w:rsid w:val="00830070"/>
    <w:rsid w:val="008300A0"/>
    <w:rsid w:val="0083010E"/>
    <w:rsid w:val="00830191"/>
    <w:rsid w:val="008301DD"/>
    <w:rsid w:val="00830391"/>
    <w:rsid w:val="008303A8"/>
    <w:rsid w:val="008303AE"/>
    <w:rsid w:val="008303C8"/>
    <w:rsid w:val="008303CC"/>
    <w:rsid w:val="008303F8"/>
    <w:rsid w:val="0083040C"/>
    <w:rsid w:val="008304A0"/>
    <w:rsid w:val="008304A1"/>
    <w:rsid w:val="008304A6"/>
    <w:rsid w:val="00830509"/>
    <w:rsid w:val="00830515"/>
    <w:rsid w:val="0083051D"/>
    <w:rsid w:val="00830522"/>
    <w:rsid w:val="008305C1"/>
    <w:rsid w:val="008305E1"/>
    <w:rsid w:val="0083064E"/>
    <w:rsid w:val="0083068F"/>
    <w:rsid w:val="00830891"/>
    <w:rsid w:val="008308D9"/>
    <w:rsid w:val="0083090A"/>
    <w:rsid w:val="00830929"/>
    <w:rsid w:val="008309C3"/>
    <w:rsid w:val="00830A15"/>
    <w:rsid w:val="00830A86"/>
    <w:rsid w:val="00830ACC"/>
    <w:rsid w:val="00830B29"/>
    <w:rsid w:val="00830B2B"/>
    <w:rsid w:val="00830B30"/>
    <w:rsid w:val="00830C30"/>
    <w:rsid w:val="00830C95"/>
    <w:rsid w:val="00830D68"/>
    <w:rsid w:val="00830DAF"/>
    <w:rsid w:val="00830DEF"/>
    <w:rsid w:val="00830E09"/>
    <w:rsid w:val="00830E50"/>
    <w:rsid w:val="00830E6C"/>
    <w:rsid w:val="00830EB1"/>
    <w:rsid w:val="00830F8A"/>
    <w:rsid w:val="00830F95"/>
    <w:rsid w:val="00830FD4"/>
    <w:rsid w:val="0083102E"/>
    <w:rsid w:val="0083106B"/>
    <w:rsid w:val="0083107B"/>
    <w:rsid w:val="0083107D"/>
    <w:rsid w:val="008310E9"/>
    <w:rsid w:val="00831127"/>
    <w:rsid w:val="0083119F"/>
    <w:rsid w:val="008311A9"/>
    <w:rsid w:val="008311BE"/>
    <w:rsid w:val="008311D9"/>
    <w:rsid w:val="00831203"/>
    <w:rsid w:val="008312AC"/>
    <w:rsid w:val="008312E1"/>
    <w:rsid w:val="008313B6"/>
    <w:rsid w:val="008313BF"/>
    <w:rsid w:val="008313DE"/>
    <w:rsid w:val="0083140C"/>
    <w:rsid w:val="0083145C"/>
    <w:rsid w:val="0083146B"/>
    <w:rsid w:val="00831487"/>
    <w:rsid w:val="008314D8"/>
    <w:rsid w:val="008314E4"/>
    <w:rsid w:val="00831554"/>
    <w:rsid w:val="00831595"/>
    <w:rsid w:val="008315B3"/>
    <w:rsid w:val="008315EF"/>
    <w:rsid w:val="0083165F"/>
    <w:rsid w:val="0083177E"/>
    <w:rsid w:val="008317F2"/>
    <w:rsid w:val="0083181E"/>
    <w:rsid w:val="00831863"/>
    <w:rsid w:val="008318A5"/>
    <w:rsid w:val="008318FD"/>
    <w:rsid w:val="00831975"/>
    <w:rsid w:val="0083197A"/>
    <w:rsid w:val="008319EF"/>
    <w:rsid w:val="00831A0E"/>
    <w:rsid w:val="00831AAB"/>
    <w:rsid w:val="00831AB0"/>
    <w:rsid w:val="00831AF2"/>
    <w:rsid w:val="00831B53"/>
    <w:rsid w:val="00831BBA"/>
    <w:rsid w:val="00831BF1"/>
    <w:rsid w:val="00831C6B"/>
    <w:rsid w:val="00831C92"/>
    <w:rsid w:val="00831CA2"/>
    <w:rsid w:val="00831CF5"/>
    <w:rsid w:val="00831D36"/>
    <w:rsid w:val="00831D38"/>
    <w:rsid w:val="00831D80"/>
    <w:rsid w:val="00831DBB"/>
    <w:rsid w:val="00831E01"/>
    <w:rsid w:val="00831E92"/>
    <w:rsid w:val="00831E97"/>
    <w:rsid w:val="00831EA5"/>
    <w:rsid w:val="00831EAC"/>
    <w:rsid w:val="00831EAE"/>
    <w:rsid w:val="00831ED3"/>
    <w:rsid w:val="00831ED4"/>
    <w:rsid w:val="00831EE0"/>
    <w:rsid w:val="00831EE7"/>
    <w:rsid w:val="00831F27"/>
    <w:rsid w:val="00831F6D"/>
    <w:rsid w:val="00831F94"/>
    <w:rsid w:val="00832057"/>
    <w:rsid w:val="008320CB"/>
    <w:rsid w:val="008321CB"/>
    <w:rsid w:val="008321FD"/>
    <w:rsid w:val="00832207"/>
    <w:rsid w:val="00832225"/>
    <w:rsid w:val="00832286"/>
    <w:rsid w:val="008322B6"/>
    <w:rsid w:val="008322C6"/>
    <w:rsid w:val="00832349"/>
    <w:rsid w:val="0083239E"/>
    <w:rsid w:val="008323A8"/>
    <w:rsid w:val="008323B8"/>
    <w:rsid w:val="008323C3"/>
    <w:rsid w:val="00832491"/>
    <w:rsid w:val="008324A2"/>
    <w:rsid w:val="008324BC"/>
    <w:rsid w:val="008324C6"/>
    <w:rsid w:val="00832522"/>
    <w:rsid w:val="00832551"/>
    <w:rsid w:val="008325F9"/>
    <w:rsid w:val="00832698"/>
    <w:rsid w:val="00832720"/>
    <w:rsid w:val="0083273A"/>
    <w:rsid w:val="00832744"/>
    <w:rsid w:val="00832763"/>
    <w:rsid w:val="0083279B"/>
    <w:rsid w:val="008327C5"/>
    <w:rsid w:val="008328A0"/>
    <w:rsid w:val="008328BE"/>
    <w:rsid w:val="0083297A"/>
    <w:rsid w:val="00832986"/>
    <w:rsid w:val="008329EB"/>
    <w:rsid w:val="00832A38"/>
    <w:rsid w:val="00832B87"/>
    <w:rsid w:val="00832B99"/>
    <w:rsid w:val="00832C25"/>
    <w:rsid w:val="00832C50"/>
    <w:rsid w:val="00832C82"/>
    <w:rsid w:val="00832D0D"/>
    <w:rsid w:val="00832D61"/>
    <w:rsid w:val="00832D6B"/>
    <w:rsid w:val="00832D88"/>
    <w:rsid w:val="00832E16"/>
    <w:rsid w:val="00832EAE"/>
    <w:rsid w:val="00832EB3"/>
    <w:rsid w:val="00832F05"/>
    <w:rsid w:val="00832F32"/>
    <w:rsid w:val="00832FF9"/>
    <w:rsid w:val="00833044"/>
    <w:rsid w:val="0083309F"/>
    <w:rsid w:val="00833197"/>
    <w:rsid w:val="008331D0"/>
    <w:rsid w:val="0083324F"/>
    <w:rsid w:val="00833388"/>
    <w:rsid w:val="008333A6"/>
    <w:rsid w:val="008333F5"/>
    <w:rsid w:val="0083357B"/>
    <w:rsid w:val="00833589"/>
    <w:rsid w:val="008336F4"/>
    <w:rsid w:val="008337C8"/>
    <w:rsid w:val="008337DF"/>
    <w:rsid w:val="008337EC"/>
    <w:rsid w:val="00833870"/>
    <w:rsid w:val="0083388C"/>
    <w:rsid w:val="008338FF"/>
    <w:rsid w:val="0083396A"/>
    <w:rsid w:val="008339A8"/>
    <w:rsid w:val="008339B5"/>
    <w:rsid w:val="00833A23"/>
    <w:rsid w:val="00833A29"/>
    <w:rsid w:val="00833B60"/>
    <w:rsid w:val="00833BD1"/>
    <w:rsid w:val="00833BE0"/>
    <w:rsid w:val="00833C13"/>
    <w:rsid w:val="00833CB1"/>
    <w:rsid w:val="00833CC0"/>
    <w:rsid w:val="00833D1B"/>
    <w:rsid w:val="00833D52"/>
    <w:rsid w:val="00833D6D"/>
    <w:rsid w:val="00833E2E"/>
    <w:rsid w:val="00833ED0"/>
    <w:rsid w:val="00833EE8"/>
    <w:rsid w:val="00833F3D"/>
    <w:rsid w:val="0083405F"/>
    <w:rsid w:val="008340C4"/>
    <w:rsid w:val="008340D7"/>
    <w:rsid w:val="008340F6"/>
    <w:rsid w:val="00834105"/>
    <w:rsid w:val="008341F1"/>
    <w:rsid w:val="00834258"/>
    <w:rsid w:val="0083426D"/>
    <w:rsid w:val="008342A2"/>
    <w:rsid w:val="008342B3"/>
    <w:rsid w:val="00834386"/>
    <w:rsid w:val="008343B9"/>
    <w:rsid w:val="0083442E"/>
    <w:rsid w:val="008344DA"/>
    <w:rsid w:val="008345D0"/>
    <w:rsid w:val="008345E7"/>
    <w:rsid w:val="008346C1"/>
    <w:rsid w:val="008346E5"/>
    <w:rsid w:val="008346FF"/>
    <w:rsid w:val="00834765"/>
    <w:rsid w:val="00834768"/>
    <w:rsid w:val="00834783"/>
    <w:rsid w:val="00834800"/>
    <w:rsid w:val="008348A9"/>
    <w:rsid w:val="008348E1"/>
    <w:rsid w:val="008348E6"/>
    <w:rsid w:val="008348EF"/>
    <w:rsid w:val="00834931"/>
    <w:rsid w:val="00834986"/>
    <w:rsid w:val="008349C4"/>
    <w:rsid w:val="00834A95"/>
    <w:rsid w:val="00834B6D"/>
    <w:rsid w:val="00834B80"/>
    <w:rsid w:val="00834C3B"/>
    <w:rsid w:val="00834C89"/>
    <w:rsid w:val="00834CBC"/>
    <w:rsid w:val="00834D31"/>
    <w:rsid w:val="00834DFB"/>
    <w:rsid w:val="00834E18"/>
    <w:rsid w:val="00834EBB"/>
    <w:rsid w:val="00834EF4"/>
    <w:rsid w:val="00834F2D"/>
    <w:rsid w:val="00834FF4"/>
    <w:rsid w:val="00835019"/>
    <w:rsid w:val="0083503F"/>
    <w:rsid w:val="00835072"/>
    <w:rsid w:val="008350AC"/>
    <w:rsid w:val="008350D0"/>
    <w:rsid w:val="0083510F"/>
    <w:rsid w:val="00835110"/>
    <w:rsid w:val="00835113"/>
    <w:rsid w:val="00835169"/>
    <w:rsid w:val="0083517D"/>
    <w:rsid w:val="00835181"/>
    <w:rsid w:val="008351BC"/>
    <w:rsid w:val="008351CC"/>
    <w:rsid w:val="008351FE"/>
    <w:rsid w:val="00835203"/>
    <w:rsid w:val="0083520C"/>
    <w:rsid w:val="008352BE"/>
    <w:rsid w:val="00835331"/>
    <w:rsid w:val="008353FA"/>
    <w:rsid w:val="0083547D"/>
    <w:rsid w:val="00835496"/>
    <w:rsid w:val="008354D3"/>
    <w:rsid w:val="0083550B"/>
    <w:rsid w:val="00835539"/>
    <w:rsid w:val="00835547"/>
    <w:rsid w:val="008355F2"/>
    <w:rsid w:val="0083560F"/>
    <w:rsid w:val="00835613"/>
    <w:rsid w:val="00835620"/>
    <w:rsid w:val="0083565C"/>
    <w:rsid w:val="00835675"/>
    <w:rsid w:val="008356BB"/>
    <w:rsid w:val="00835763"/>
    <w:rsid w:val="00835810"/>
    <w:rsid w:val="0083581A"/>
    <w:rsid w:val="00835843"/>
    <w:rsid w:val="00835872"/>
    <w:rsid w:val="00835889"/>
    <w:rsid w:val="008358B0"/>
    <w:rsid w:val="008358ED"/>
    <w:rsid w:val="0083592C"/>
    <w:rsid w:val="00835A54"/>
    <w:rsid w:val="00835A67"/>
    <w:rsid w:val="00835A93"/>
    <w:rsid w:val="00835BFD"/>
    <w:rsid w:val="00835CC1"/>
    <w:rsid w:val="00835DEB"/>
    <w:rsid w:val="00835E22"/>
    <w:rsid w:val="00835E68"/>
    <w:rsid w:val="00835E71"/>
    <w:rsid w:val="00835EAA"/>
    <w:rsid w:val="00835F11"/>
    <w:rsid w:val="00835F7E"/>
    <w:rsid w:val="00835F9D"/>
    <w:rsid w:val="00835FCF"/>
    <w:rsid w:val="00835FE3"/>
    <w:rsid w:val="00835FE8"/>
    <w:rsid w:val="00835FEF"/>
    <w:rsid w:val="0083603D"/>
    <w:rsid w:val="0083605D"/>
    <w:rsid w:val="00836060"/>
    <w:rsid w:val="008360EF"/>
    <w:rsid w:val="00836124"/>
    <w:rsid w:val="008361D7"/>
    <w:rsid w:val="00836201"/>
    <w:rsid w:val="00836276"/>
    <w:rsid w:val="008362C5"/>
    <w:rsid w:val="0083630C"/>
    <w:rsid w:val="00836372"/>
    <w:rsid w:val="0083637C"/>
    <w:rsid w:val="00836382"/>
    <w:rsid w:val="00836391"/>
    <w:rsid w:val="0083651B"/>
    <w:rsid w:val="00836554"/>
    <w:rsid w:val="008365C2"/>
    <w:rsid w:val="00836669"/>
    <w:rsid w:val="008366DB"/>
    <w:rsid w:val="008366E0"/>
    <w:rsid w:val="00836723"/>
    <w:rsid w:val="00836751"/>
    <w:rsid w:val="0083678A"/>
    <w:rsid w:val="008368CA"/>
    <w:rsid w:val="008368D7"/>
    <w:rsid w:val="00836903"/>
    <w:rsid w:val="0083691B"/>
    <w:rsid w:val="00836995"/>
    <w:rsid w:val="008369A6"/>
    <w:rsid w:val="008369CC"/>
    <w:rsid w:val="008369F4"/>
    <w:rsid w:val="008369FB"/>
    <w:rsid w:val="00836A22"/>
    <w:rsid w:val="00836A59"/>
    <w:rsid w:val="00836A7B"/>
    <w:rsid w:val="00836A91"/>
    <w:rsid w:val="00836ACC"/>
    <w:rsid w:val="00836B10"/>
    <w:rsid w:val="00836B96"/>
    <w:rsid w:val="00836BA5"/>
    <w:rsid w:val="00836C04"/>
    <w:rsid w:val="00836C1F"/>
    <w:rsid w:val="00836C2C"/>
    <w:rsid w:val="00836C31"/>
    <w:rsid w:val="00836C87"/>
    <w:rsid w:val="00836CCE"/>
    <w:rsid w:val="00836D19"/>
    <w:rsid w:val="00836D50"/>
    <w:rsid w:val="00836D8F"/>
    <w:rsid w:val="00836DDD"/>
    <w:rsid w:val="00836E51"/>
    <w:rsid w:val="00836E7F"/>
    <w:rsid w:val="00836EBB"/>
    <w:rsid w:val="00836ED6"/>
    <w:rsid w:val="00836EEB"/>
    <w:rsid w:val="00836F1E"/>
    <w:rsid w:val="00836FE9"/>
    <w:rsid w:val="00837064"/>
    <w:rsid w:val="00837119"/>
    <w:rsid w:val="00837183"/>
    <w:rsid w:val="008371CC"/>
    <w:rsid w:val="008371EA"/>
    <w:rsid w:val="0083729D"/>
    <w:rsid w:val="008372E6"/>
    <w:rsid w:val="0083737E"/>
    <w:rsid w:val="0083741F"/>
    <w:rsid w:val="00837431"/>
    <w:rsid w:val="0083747C"/>
    <w:rsid w:val="008374A5"/>
    <w:rsid w:val="008375F6"/>
    <w:rsid w:val="0083765E"/>
    <w:rsid w:val="008376C3"/>
    <w:rsid w:val="008376F5"/>
    <w:rsid w:val="0083771D"/>
    <w:rsid w:val="00837733"/>
    <w:rsid w:val="00837745"/>
    <w:rsid w:val="008377CC"/>
    <w:rsid w:val="0083781E"/>
    <w:rsid w:val="008378E7"/>
    <w:rsid w:val="008378E8"/>
    <w:rsid w:val="00837901"/>
    <w:rsid w:val="00837A7F"/>
    <w:rsid w:val="00837AD1"/>
    <w:rsid w:val="00837B0E"/>
    <w:rsid w:val="00837B42"/>
    <w:rsid w:val="00837B5A"/>
    <w:rsid w:val="00837C09"/>
    <w:rsid w:val="00837C0E"/>
    <w:rsid w:val="00837C55"/>
    <w:rsid w:val="00837CFC"/>
    <w:rsid w:val="00837D0E"/>
    <w:rsid w:val="00837D17"/>
    <w:rsid w:val="00837D5A"/>
    <w:rsid w:val="00837D61"/>
    <w:rsid w:val="00837D86"/>
    <w:rsid w:val="00837D94"/>
    <w:rsid w:val="00837DA2"/>
    <w:rsid w:val="00837DA3"/>
    <w:rsid w:val="00837DEF"/>
    <w:rsid w:val="00837E48"/>
    <w:rsid w:val="00837E76"/>
    <w:rsid w:val="00837E96"/>
    <w:rsid w:val="00837F9D"/>
    <w:rsid w:val="00837FA6"/>
    <w:rsid w:val="00837FD1"/>
    <w:rsid w:val="00837FD5"/>
    <w:rsid w:val="00840070"/>
    <w:rsid w:val="00840077"/>
    <w:rsid w:val="008400EC"/>
    <w:rsid w:val="00840119"/>
    <w:rsid w:val="008401A3"/>
    <w:rsid w:val="008401E9"/>
    <w:rsid w:val="0084020B"/>
    <w:rsid w:val="0084030D"/>
    <w:rsid w:val="008403B4"/>
    <w:rsid w:val="008403C7"/>
    <w:rsid w:val="00840409"/>
    <w:rsid w:val="00840440"/>
    <w:rsid w:val="0084045E"/>
    <w:rsid w:val="008404B8"/>
    <w:rsid w:val="00840568"/>
    <w:rsid w:val="008405A3"/>
    <w:rsid w:val="008405B1"/>
    <w:rsid w:val="008405D1"/>
    <w:rsid w:val="008405D2"/>
    <w:rsid w:val="008405F9"/>
    <w:rsid w:val="0084060D"/>
    <w:rsid w:val="00840622"/>
    <w:rsid w:val="00840638"/>
    <w:rsid w:val="00840659"/>
    <w:rsid w:val="008406CE"/>
    <w:rsid w:val="008406EB"/>
    <w:rsid w:val="008407A2"/>
    <w:rsid w:val="0084080E"/>
    <w:rsid w:val="0084086C"/>
    <w:rsid w:val="00840904"/>
    <w:rsid w:val="0084094A"/>
    <w:rsid w:val="00840955"/>
    <w:rsid w:val="00840A3F"/>
    <w:rsid w:val="00840A8A"/>
    <w:rsid w:val="00840ABB"/>
    <w:rsid w:val="00840AC5"/>
    <w:rsid w:val="00840B94"/>
    <w:rsid w:val="00840BFB"/>
    <w:rsid w:val="00840C5F"/>
    <w:rsid w:val="00840C73"/>
    <w:rsid w:val="00840CC5"/>
    <w:rsid w:val="00840D1F"/>
    <w:rsid w:val="00840D2C"/>
    <w:rsid w:val="00840D8A"/>
    <w:rsid w:val="00840DB1"/>
    <w:rsid w:val="00840DE4"/>
    <w:rsid w:val="00840E2C"/>
    <w:rsid w:val="00840E31"/>
    <w:rsid w:val="00840E41"/>
    <w:rsid w:val="00840F60"/>
    <w:rsid w:val="00840F81"/>
    <w:rsid w:val="0084104B"/>
    <w:rsid w:val="0084109A"/>
    <w:rsid w:val="0084119F"/>
    <w:rsid w:val="00841217"/>
    <w:rsid w:val="0084129E"/>
    <w:rsid w:val="008412F5"/>
    <w:rsid w:val="008413C9"/>
    <w:rsid w:val="008413EC"/>
    <w:rsid w:val="008413EE"/>
    <w:rsid w:val="00841449"/>
    <w:rsid w:val="0084150C"/>
    <w:rsid w:val="00841531"/>
    <w:rsid w:val="008415B5"/>
    <w:rsid w:val="0084168F"/>
    <w:rsid w:val="00841698"/>
    <w:rsid w:val="008416B0"/>
    <w:rsid w:val="00841706"/>
    <w:rsid w:val="008417D8"/>
    <w:rsid w:val="00841842"/>
    <w:rsid w:val="00841843"/>
    <w:rsid w:val="008418B2"/>
    <w:rsid w:val="008418DF"/>
    <w:rsid w:val="00841987"/>
    <w:rsid w:val="00841A4D"/>
    <w:rsid w:val="00841A82"/>
    <w:rsid w:val="00841AAD"/>
    <w:rsid w:val="00841B85"/>
    <w:rsid w:val="00841D19"/>
    <w:rsid w:val="00841DB6"/>
    <w:rsid w:val="00841DEC"/>
    <w:rsid w:val="00841E25"/>
    <w:rsid w:val="00841E36"/>
    <w:rsid w:val="00841F24"/>
    <w:rsid w:val="00841F36"/>
    <w:rsid w:val="0084201B"/>
    <w:rsid w:val="0084208F"/>
    <w:rsid w:val="008420ED"/>
    <w:rsid w:val="0084212D"/>
    <w:rsid w:val="00842183"/>
    <w:rsid w:val="0084222E"/>
    <w:rsid w:val="00842235"/>
    <w:rsid w:val="00842269"/>
    <w:rsid w:val="0084228D"/>
    <w:rsid w:val="008422F8"/>
    <w:rsid w:val="0084236B"/>
    <w:rsid w:val="00842396"/>
    <w:rsid w:val="00842407"/>
    <w:rsid w:val="00842436"/>
    <w:rsid w:val="00842470"/>
    <w:rsid w:val="00842480"/>
    <w:rsid w:val="008424CE"/>
    <w:rsid w:val="00842543"/>
    <w:rsid w:val="00842562"/>
    <w:rsid w:val="0084257A"/>
    <w:rsid w:val="008425B9"/>
    <w:rsid w:val="008425BA"/>
    <w:rsid w:val="008425D1"/>
    <w:rsid w:val="00842633"/>
    <w:rsid w:val="0084268E"/>
    <w:rsid w:val="008426A4"/>
    <w:rsid w:val="008426C5"/>
    <w:rsid w:val="008426D7"/>
    <w:rsid w:val="00842734"/>
    <w:rsid w:val="00842738"/>
    <w:rsid w:val="00842774"/>
    <w:rsid w:val="00842821"/>
    <w:rsid w:val="00842871"/>
    <w:rsid w:val="00842881"/>
    <w:rsid w:val="00842895"/>
    <w:rsid w:val="008428B2"/>
    <w:rsid w:val="00842945"/>
    <w:rsid w:val="00842947"/>
    <w:rsid w:val="008429A0"/>
    <w:rsid w:val="008429A5"/>
    <w:rsid w:val="008429C5"/>
    <w:rsid w:val="008429DC"/>
    <w:rsid w:val="00842A32"/>
    <w:rsid w:val="00842A48"/>
    <w:rsid w:val="00842A5D"/>
    <w:rsid w:val="00842A63"/>
    <w:rsid w:val="00842AC2"/>
    <w:rsid w:val="00842B1B"/>
    <w:rsid w:val="00842BA4"/>
    <w:rsid w:val="00842BB3"/>
    <w:rsid w:val="00842BC4"/>
    <w:rsid w:val="00842C20"/>
    <w:rsid w:val="00842C48"/>
    <w:rsid w:val="00842CAC"/>
    <w:rsid w:val="00842D04"/>
    <w:rsid w:val="00842D1E"/>
    <w:rsid w:val="00842D30"/>
    <w:rsid w:val="00842D65"/>
    <w:rsid w:val="00842E4E"/>
    <w:rsid w:val="00842EC1"/>
    <w:rsid w:val="00842EDB"/>
    <w:rsid w:val="00842F14"/>
    <w:rsid w:val="00842F2E"/>
    <w:rsid w:val="00842F3D"/>
    <w:rsid w:val="00842F8B"/>
    <w:rsid w:val="00842FE3"/>
    <w:rsid w:val="00843034"/>
    <w:rsid w:val="00843099"/>
    <w:rsid w:val="008430B1"/>
    <w:rsid w:val="00843105"/>
    <w:rsid w:val="0084321A"/>
    <w:rsid w:val="0084327D"/>
    <w:rsid w:val="008432C7"/>
    <w:rsid w:val="008432CA"/>
    <w:rsid w:val="00843366"/>
    <w:rsid w:val="0084337B"/>
    <w:rsid w:val="00843438"/>
    <w:rsid w:val="00843457"/>
    <w:rsid w:val="00843562"/>
    <w:rsid w:val="0084357D"/>
    <w:rsid w:val="0084357E"/>
    <w:rsid w:val="00843692"/>
    <w:rsid w:val="0084375A"/>
    <w:rsid w:val="0084375E"/>
    <w:rsid w:val="008437FA"/>
    <w:rsid w:val="0084382F"/>
    <w:rsid w:val="00843832"/>
    <w:rsid w:val="0084383D"/>
    <w:rsid w:val="0084384D"/>
    <w:rsid w:val="00843913"/>
    <w:rsid w:val="00843924"/>
    <w:rsid w:val="00843933"/>
    <w:rsid w:val="00843957"/>
    <w:rsid w:val="0084397A"/>
    <w:rsid w:val="008439C4"/>
    <w:rsid w:val="008439C6"/>
    <w:rsid w:val="00843A99"/>
    <w:rsid w:val="00843B94"/>
    <w:rsid w:val="00843BAF"/>
    <w:rsid w:val="00843BC0"/>
    <w:rsid w:val="00843C28"/>
    <w:rsid w:val="00843C9A"/>
    <w:rsid w:val="00843CBF"/>
    <w:rsid w:val="00843D05"/>
    <w:rsid w:val="00843D54"/>
    <w:rsid w:val="00843D7F"/>
    <w:rsid w:val="00843D94"/>
    <w:rsid w:val="00843E0F"/>
    <w:rsid w:val="00843E2D"/>
    <w:rsid w:val="00843E4B"/>
    <w:rsid w:val="00843E6C"/>
    <w:rsid w:val="00843F73"/>
    <w:rsid w:val="00843F82"/>
    <w:rsid w:val="00843FA5"/>
    <w:rsid w:val="00844026"/>
    <w:rsid w:val="0084407E"/>
    <w:rsid w:val="00844103"/>
    <w:rsid w:val="008441EE"/>
    <w:rsid w:val="00844210"/>
    <w:rsid w:val="0084425C"/>
    <w:rsid w:val="008442B4"/>
    <w:rsid w:val="008442F0"/>
    <w:rsid w:val="0084434B"/>
    <w:rsid w:val="008443D6"/>
    <w:rsid w:val="008443F8"/>
    <w:rsid w:val="00844423"/>
    <w:rsid w:val="00844447"/>
    <w:rsid w:val="0084445B"/>
    <w:rsid w:val="00844493"/>
    <w:rsid w:val="008444A2"/>
    <w:rsid w:val="008444A4"/>
    <w:rsid w:val="008444A7"/>
    <w:rsid w:val="008444B5"/>
    <w:rsid w:val="00844525"/>
    <w:rsid w:val="0084459A"/>
    <w:rsid w:val="00844825"/>
    <w:rsid w:val="008448F7"/>
    <w:rsid w:val="008448FD"/>
    <w:rsid w:val="0084493F"/>
    <w:rsid w:val="00844966"/>
    <w:rsid w:val="00844A1C"/>
    <w:rsid w:val="00844A75"/>
    <w:rsid w:val="00844A8C"/>
    <w:rsid w:val="00844AE5"/>
    <w:rsid w:val="00844AFF"/>
    <w:rsid w:val="00844B47"/>
    <w:rsid w:val="00844B5A"/>
    <w:rsid w:val="00844BA3"/>
    <w:rsid w:val="00844BBB"/>
    <w:rsid w:val="00844C31"/>
    <w:rsid w:val="00844C36"/>
    <w:rsid w:val="00844C60"/>
    <w:rsid w:val="00844C8F"/>
    <w:rsid w:val="00844D10"/>
    <w:rsid w:val="00844D67"/>
    <w:rsid w:val="00844DAA"/>
    <w:rsid w:val="00844DB2"/>
    <w:rsid w:val="00844DBD"/>
    <w:rsid w:val="00844DDF"/>
    <w:rsid w:val="00844E06"/>
    <w:rsid w:val="00844E4B"/>
    <w:rsid w:val="00844F3E"/>
    <w:rsid w:val="00844FF6"/>
    <w:rsid w:val="0084504B"/>
    <w:rsid w:val="00845058"/>
    <w:rsid w:val="00845081"/>
    <w:rsid w:val="00845085"/>
    <w:rsid w:val="008450CD"/>
    <w:rsid w:val="008450D4"/>
    <w:rsid w:val="008450F6"/>
    <w:rsid w:val="0084514C"/>
    <w:rsid w:val="00845155"/>
    <w:rsid w:val="00845179"/>
    <w:rsid w:val="00845189"/>
    <w:rsid w:val="00845201"/>
    <w:rsid w:val="00845216"/>
    <w:rsid w:val="00845237"/>
    <w:rsid w:val="00845287"/>
    <w:rsid w:val="0084529A"/>
    <w:rsid w:val="008452D0"/>
    <w:rsid w:val="0084530A"/>
    <w:rsid w:val="00845422"/>
    <w:rsid w:val="0084549E"/>
    <w:rsid w:val="008454D9"/>
    <w:rsid w:val="008454F9"/>
    <w:rsid w:val="0084550D"/>
    <w:rsid w:val="00845556"/>
    <w:rsid w:val="0084558C"/>
    <w:rsid w:val="008455E4"/>
    <w:rsid w:val="008455E9"/>
    <w:rsid w:val="008455F3"/>
    <w:rsid w:val="00845684"/>
    <w:rsid w:val="0084572D"/>
    <w:rsid w:val="0084573F"/>
    <w:rsid w:val="008457AD"/>
    <w:rsid w:val="008457E1"/>
    <w:rsid w:val="008457F3"/>
    <w:rsid w:val="00845877"/>
    <w:rsid w:val="008458AD"/>
    <w:rsid w:val="00845948"/>
    <w:rsid w:val="0084594A"/>
    <w:rsid w:val="00845957"/>
    <w:rsid w:val="00845A84"/>
    <w:rsid w:val="00845AF4"/>
    <w:rsid w:val="00845B12"/>
    <w:rsid w:val="00845B61"/>
    <w:rsid w:val="00845D0D"/>
    <w:rsid w:val="00845D2E"/>
    <w:rsid w:val="00845D33"/>
    <w:rsid w:val="00845D81"/>
    <w:rsid w:val="00845DB8"/>
    <w:rsid w:val="00845DC9"/>
    <w:rsid w:val="00845DF8"/>
    <w:rsid w:val="00845E52"/>
    <w:rsid w:val="00845E89"/>
    <w:rsid w:val="00845ED0"/>
    <w:rsid w:val="00845EF2"/>
    <w:rsid w:val="00845F7C"/>
    <w:rsid w:val="00845FD4"/>
    <w:rsid w:val="0084608E"/>
    <w:rsid w:val="0084615D"/>
    <w:rsid w:val="00846179"/>
    <w:rsid w:val="0084618C"/>
    <w:rsid w:val="00846196"/>
    <w:rsid w:val="008461E9"/>
    <w:rsid w:val="008461F3"/>
    <w:rsid w:val="008462B4"/>
    <w:rsid w:val="008462BC"/>
    <w:rsid w:val="008462E7"/>
    <w:rsid w:val="008462FB"/>
    <w:rsid w:val="00846337"/>
    <w:rsid w:val="00846373"/>
    <w:rsid w:val="00846397"/>
    <w:rsid w:val="0084639E"/>
    <w:rsid w:val="008463D0"/>
    <w:rsid w:val="00846401"/>
    <w:rsid w:val="008464C6"/>
    <w:rsid w:val="008464D7"/>
    <w:rsid w:val="008464E2"/>
    <w:rsid w:val="00846552"/>
    <w:rsid w:val="00846641"/>
    <w:rsid w:val="00846654"/>
    <w:rsid w:val="00846656"/>
    <w:rsid w:val="00846666"/>
    <w:rsid w:val="0084666C"/>
    <w:rsid w:val="00846679"/>
    <w:rsid w:val="00846688"/>
    <w:rsid w:val="00846691"/>
    <w:rsid w:val="0084669A"/>
    <w:rsid w:val="008466C7"/>
    <w:rsid w:val="008466F7"/>
    <w:rsid w:val="00846797"/>
    <w:rsid w:val="008467B3"/>
    <w:rsid w:val="008467D7"/>
    <w:rsid w:val="00846860"/>
    <w:rsid w:val="008468A9"/>
    <w:rsid w:val="008468D1"/>
    <w:rsid w:val="00846912"/>
    <w:rsid w:val="00846921"/>
    <w:rsid w:val="0084694C"/>
    <w:rsid w:val="00846950"/>
    <w:rsid w:val="00846A02"/>
    <w:rsid w:val="00846A22"/>
    <w:rsid w:val="00846A54"/>
    <w:rsid w:val="00846A7C"/>
    <w:rsid w:val="00846A8D"/>
    <w:rsid w:val="00846BB6"/>
    <w:rsid w:val="00846BCB"/>
    <w:rsid w:val="00846BD8"/>
    <w:rsid w:val="00846C5B"/>
    <w:rsid w:val="00846CFC"/>
    <w:rsid w:val="00846D18"/>
    <w:rsid w:val="00846D76"/>
    <w:rsid w:val="00846D8B"/>
    <w:rsid w:val="00846DCF"/>
    <w:rsid w:val="00846DE9"/>
    <w:rsid w:val="00846E03"/>
    <w:rsid w:val="00846E23"/>
    <w:rsid w:val="00846E3B"/>
    <w:rsid w:val="00846E83"/>
    <w:rsid w:val="00846E8E"/>
    <w:rsid w:val="00846EDF"/>
    <w:rsid w:val="00846EFC"/>
    <w:rsid w:val="00846F2D"/>
    <w:rsid w:val="00846F7A"/>
    <w:rsid w:val="00846F81"/>
    <w:rsid w:val="00846FD4"/>
    <w:rsid w:val="00847042"/>
    <w:rsid w:val="008470B1"/>
    <w:rsid w:val="008471DE"/>
    <w:rsid w:val="0084723C"/>
    <w:rsid w:val="00847266"/>
    <w:rsid w:val="008472F2"/>
    <w:rsid w:val="00847314"/>
    <w:rsid w:val="00847344"/>
    <w:rsid w:val="008474A4"/>
    <w:rsid w:val="008474E1"/>
    <w:rsid w:val="00847529"/>
    <w:rsid w:val="0084753D"/>
    <w:rsid w:val="00847541"/>
    <w:rsid w:val="00847594"/>
    <w:rsid w:val="008475A3"/>
    <w:rsid w:val="008475C9"/>
    <w:rsid w:val="00847604"/>
    <w:rsid w:val="0084761D"/>
    <w:rsid w:val="00847629"/>
    <w:rsid w:val="0084764D"/>
    <w:rsid w:val="008476D4"/>
    <w:rsid w:val="008476FE"/>
    <w:rsid w:val="00847747"/>
    <w:rsid w:val="0084774B"/>
    <w:rsid w:val="008477BC"/>
    <w:rsid w:val="0084780E"/>
    <w:rsid w:val="008478B4"/>
    <w:rsid w:val="008478FA"/>
    <w:rsid w:val="008478FF"/>
    <w:rsid w:val="00847918"/>
    <w:rsid w:val="008479A1"/>
    <w:rsid w:val="00847A1E"/>
    <w:rsid w:val="00847A43"/>
    <w:rsid w:val="00847A71"/>
    <w:rsid w:val="00847A98"/>
    <w:rsid w:val="00847B21"/>
    <w:rsid w:val="00847B93"/>
    <w:rsid w:val="00847BA0"/>
    <w:rsid w:val="00847BC1"/>
    <w:rsid w:val="00847C6B"/>
    <w:rsid w:val="00847C8C"/>
    <w:rsid w:val="00847CC2"/>
    <w:rsid w:val="00847CF3"/>
    <w:rsid w:val="00847D0A"/>
    <w:rsid w:val="00847D58"/>
    <w:rsid w:val="00847D62"/>
    <w:rsid w:val="00847D67"/>
    <w:rsid w:val="00847DAC"/>
    <w:rsid w:val="00847DC0"/>
    <w:rsid w:val="00847DC8"/>
    <w:rsid w:val="00847DCB"/>
    <w:rsid w:val="00847DCD"/>
    <w:rsid w:val="00847DD2"/>
    <w:rsid w:val="00847DE5"/>
    <w:rsid w:val="00847EE5"/>
    <w:rsid w:val="00847F2C"/>
    <w:rsid w:val="00847F5F"/>
    <w:rsid w:val="00847F99"/>
    <w:rsid w:val="00850004"/>
    <w:rsid w:val="00850010"/>
    <w:rsid w:val="00850027"/>
    <w:rsid w:val="008500A9"/>
    <w:rsid w:val="008500FD"/>
    <w:rsid w:val="0085018E"/>
    <w:rsid w:val="008501C4"/>
    <w:rsid w:val="00850262"/>
    <w:rsid w:val="0085026C"/>
    <w:rsid w:val="008502B0"/>
    <w:rsid w:val="00850302"/>
    <w:rsid w:val="0085034B"/>
    <w:rsid w:val="008503EA"/>
    <w:rsid w:val="008503ED"/>
    <w:rsid w:val="00850435"/>
    <w:rsid w:val="0085048B"/>
    <w:rsid w:val="008504B6"/>
    <w:rsid w:val="00850542"/>
    <w:rsid w:val="0085054F"/>
    <w:rsid w:val="00850557"/>
    <w:rsid w:val="008505B7"/>
    <w:rsid w:val="00850600"/>
    <w:rsid w:val="00850615"/>
    <w:rsid w:val="008506DC"/>
    <w:rsid w:val="00850701"/>
    <w:rsid w:val="008507E2"/>
    <w:rsid w:val="00850829"/>
    <w:rsid w:val="008508BE"/>
    <w:rsid w:val="008508F3"/>
    <w:rsid w:val="0085092B"/>
    <w:rsid w:val="00850938"/>
    <w:rsid w:val="008509C1"/>
    <w:rsid w:val="00850A67"/>
    <w:rsid w:val="00850A83"/>
    <w:rsid w:val="00850A8F"/>
    <w:rsid w:val="00850AB1"/>
    <w:rsid w:val="00850B1F"/>
    <w:rsid w:val="00850B2C"/>
    <w:rsid w:val="00850B51"/>
    <w:rsid w:val="00850B69"/>
    <w:rsid w:val="00850B75"/>
    <w:rsid w:val="00850B8E"/>
    <w:rsid w:val="00850BCE"/>
    <w:rsid w:val="00850BE6"/>
    <w:rsid w:val="00850C2A"/>
    <w:rsid w:val="00850C41"/>
    <w:rsid w:val="00850CBC"/>
    <w:rsid w:val="00850CDA"/>
    <w:rsid w:val="00850D20"/>
    <w:rsid w:val="00850DB8"/>
    <w:rsid w:val="00850DF5"/>
    <w:rsid w:val="00850E2D"/>
    <w:rsid w:val="00850ECB"/>
    <w:rsid w:val="00850ECE"/>
    <w:rsid w:val="00851042"/>
    <w:rsid w:val="008511A7"/>
    <w:rsid w:val="008511B9"/>
    <w:rsid w:val="008511D1"/>
    <w:rsid w:val="008512CD"/>
    <w:rsid w:val="0085138C"/>
    <w:rsid w:val="008514C3"/>
    <w:rsid w:val="008514C7"/>
    <w:rsid w:val="008514C8"/>
    <w:rsid w:val="00851536"/>
    <w:rsid w:val="00851546"/>
    <w:rsid w:val="00851560"/>
    <w:rsid w:val="008515C3"/>
    <w:rsid w:val="008515CD"/>
    <w:rsid w:val="00851661"/>
    <w:rsid w:val="00851676"/>
    <w:rsid w:val="0085168D"/>
    <w:rsid w:val="008516BF"/>
    <w:rsid w:val="008516D8"/>
    <w:rsid w:val="008516DE"/>
    <w:rsid w:val="00851738"/>
    <w:rsid w:val="00851751"/>
    <w:rsid w:val="0085187D"/>
    <w:rsid w:val="0085189B"/>
    <w:rsid w:val="008518A4"/>
    <w:rsid w:val="008518A6"/>
    <w:rsid w:val="008518CA"/>
    <w:rsid w:val="008518D0"/>
    <w:rsid w:val="00851908"/>
    <w:rsid w:val="008519F2"/>
    <w:rsid w:val="00851A54"/>
    <w:rsid w:val="00851B3F"/>
    <w:rsid w:val="00851B73"/>
    <w:rsid w:val="00851B79"/>
    <w:rsid w:val="00851B9C"/>
    <w:rsid w:val="00851BA8"/>
    <w:rsid w:val="00851BF7"/>
    <w:rsid w:val="00851C01"/>
    <w:rsid w:val="00851C5D"/>
    <w:rsid w:val="00851D54"/>
    <w:rsid w:val="00851D58"/>
    <w:rsid w:val="00851DEE"/>
    <w:rsid w:val="00851EA8"/>
    <w:rsid w:val="00851EB6"/>
    <w:rsid w:val="00851ED2"/>
    <w:rsid w:val="00851F1F"/>
    <w:rsid w:val="00851F53"/>
    <w:rsid w:val="00851FB1"/>
    <w:rsid w:val="00851FD2"/>
    <w:rsid w:val="00852044"/>
    <w:rsid w:val="0085212E"/>
    <w:rsid w:val="00852193"/>
    <w:rsid w:val="00852204"/>
    <w:rsid w:val="00852312"/>
    <w:rsid w:val="00852336"/>
    <w:rsid w:val="0085239A"/>
    <w:rsid w:val="00852429"/>
    <w:rsid w:val="0085242B"/>
    <w:rsid w:val="0085246D"/>
    <w:rsid w:val="00852584"/>
    <w:rsid w:val="00852595"/>
    <w:rsid w:val="008525CA"/>
    <w:rsid w:val="008525DD"/>
    <w:rsid w:val="0085260C"/>
    <w:rsid w:val="0085266A"/>
    <w:rsid w:val="00852701"/>
    <w:rsid w:val="0085276C"/>
    <w:rsid w:val="00852790"/>
    <w:rsid w:val="00852818"/>
    <w:rsid w:val="00852864"/>
    <w:rsid w:val="008528B8"/>
    <w:rsid w:val="008528C1"/>
    <w:rsid w:val="00852913"/>
    <w:rsid w:val="00852939"/>
    <w:rsid w:val="0085293B"/>
    <w:rsid w:val="008529C6"/>
    <w:rsid w:val="008529D4"/>
    <w:rsid w:val="00852A2D"/>
    <w:rsid w:val="00852AD1"/>
    <w:rsid w:val="00852AE2"/>
    <w:rsid w:val="00852B06"/>
    <w:rsid w:val="00852B63"/>
    <w:rsid w:val="00852BCF"/>
    <w:rsid w:val="00852C14"/>
    <w:rsid w:val="00852C85"/>
    <w:rsid w:val="00852CA4"/>
    <w:rsid w:val="00852CBC"/>
    <w:rsid w:val="00852D07"/>
    <w:rsid w:val="00852D1C"/>
    <w:rsid w:val="00852D72"/>
    <w:rsid w:val="00852D81"/>
    <w:rsid w:val="00852DB9"/>
    <w:rsid w:val="00852EC5"/>
    <w:rsid w:val="00852EFC"/>
    <w:rsid w:val="00852F76"/>
    <w:rsid w:val="0085307E"/>
    <w:rsid w:val="00853154"/>
    <w:rsid w:val="00853213"/>
    <w:rsid w:val="00853228"/>
    <w:rsid w:val="0085326B"/>
    <w:rsid w:val="00853348"/>
    <w:rsid w:val="00853358"/>
    <w:rsid w:val="008533C5"/>
    <w:rsid w:val="008533FD"/>
    <w:rsid w:val="0085349B"/>
    <w:rsid w:val="008534D0"/>
    <w:rsid w:val="00853683"/>
    <w:rsid w:val="00853686"/>
    <w:rsid w:val="00853691"/>
    <w:rsid w:val="008536A1"/>
    <w:rsid w:val="008536D1"/>
    <w:rsid w:val="008537D6"/>
    <w:rsid w:val="00853847"/>
    <w:rsid w:val="0085384F"/>
    <w:rsid w:val="0085385F"/>
    <w:rsid w:val="00853864"/>
    <w:rsid w:val="00853915"/>
    <w:rsid w:val="00853979"/>
    <w:rsid w:val="008539A8"/>
    <w:rsid w:val="008539DE"/>
    <w:rsid w:val="00853A22"/>
    <w:rsid w:val="00853A24"/>
    <w:rsid w:val="00853A6B"/>
    <w:rsid w:val="00853A94"/>
    <w:rsid w:val="00853AA9"/>
    <w:rsid w:val="00853ACB"/>
    <w:rsid w:val="00853BBE"/>
    <w:rsid w:val="00853BE8"/>
    <w:rsid w:val="00853C0A"/>
    <w:rsid w:val="00853C11"/>
    <w:rsid w:val="00853CB4"/>
    <w:rsid w:val="00853D24"/>
    <w:rsid w:val="00853DD2"/>
    <w:rsid w:val="00853E53"/>
    <w:rsid w:val="00853E59"/>
    <w:rsid w:val="00853F30"/>
    <w:rsid w:val="00853F63"/>
    <w:rsid w:val="00853F6A"/>
    <w:rsid w:val="00853F72"/>
    <w:rsid w:val="00853F7B"/>
    <w:rsid w:val="00853FC1"/>
    <w:rsid w:val="00854178"/>
    <w:rsid w:val="00854202"/>
    <w:rsid w:val="00854261"/>
    <w:rsid w:val="00854263"/>
    <w:rsid w:val="00854364"/>
    <w:rsid w:val="0085436B"/>
    <w:rsid w:val="0085436D"/>
    <w:rsid w:val="00854481"/>
    <w:rsid w:val="00854497"/>
    <w:rsid w:val="008544A9"/>
    <w:rsid w:val="008544C6"/>
    <w:rsid w:val="008544ED"/>
    <w:rsid w:val="008544FD"/>
    <w:rsid w:val="0085452C"/>
    <w:rsid w:val="0085452F"/>
    <w:rsid w:val="0085453C"/>
    <w:rsid w:val="0085454C"/>
    <w:rsid w:val="00854563"/>
    <w:rsid w:val="0085464F"/>
    <w:rsid w:val="00854713"/>
    <w:rsid w:val="00854786"/>
    <w:rsid w:val="008547B0"/>
    <w:rsid w:val="00854846"/>
    <w:rsid w:val="00854950"/>
    <w:rsid w:val="00854991"/>
    <w:rsid w:val="008549DF"/>
    <w:rsid w:val="008549EC"/>
    <w:rsid w:val="008549FE"/>
    <w:rsid w:val="00854A3B"/>
    <w:rsid w:val="00854AD7"/>
    <w:rsid w:val="00854ADA"/>
    <w:rsid w:val="00854B3D"/>
    <w:rsid w:val="00854B93"/>
    <w:rsid w:val="00854C05"/>
    <w:rsid w:val="00854C29"/>
    <w:rsid w:val="00854C55"/>
    <w:rsid w:val="00854CB6"/>
    <w:rsid w:val="00854CE3"/>
    <w:rsid w:val="00854D04"/>
    <w:rsid w:val="00854D4C"/>
    <w:rsid w:val="00854DBB"/>
    <w:rsid w:val="00854EF7"/>
    <w:rsid w:val="00854F25"/>
    <w:rsid w:val="00854F2D"/>
    <w:rsid w:val="00854F61"/>
    <w:rsid w:val="00854F6F"/>
    <w:rsid w:val="00854FA7"/>
    <w:rsid w:val="00854FB0"/>
    <w:rsid w:val="00855009"/>
    <w:rsid w:val="00855032"/>
    <w:rsid w:val="00855038"/>
    <w:rsid w:val="0085510D"/>
    <w:rsid w:val="0085511D"/>
    <w:rsid w:val="00855121"/>
    <w:rsid w:val="00855150"/>
    <w:rsid w:val="00855162"/>
    <w:rsid w:val="008551C5"/>
    <w:rsid w:val="00855230"/>
    <w:rsid w:val="0085526D"/>
    <w:rsid w:val="00855325"/>
    <w:rsid w:val="0085533B"/>
    <w:rsid w:val="0085533D"/>
    <w:rsid w:val="00855361"/>
    <w:rsid w:val="00855534"/>
    <w:rsid w:val="0085558B"/>
    <w:rsid w:val="00855646"/>
    <w:rsid w:val="00855662"/>
    <w:rsid w:val="008556DA"/>
    <w:rsid w:val="00855708"/>
    <w:rsid w:val="00855792"/>
    <w:rsid w:val="008557D2"/>
    <w:rsid w:val="0085583A"/>
    <w:rsid w:val="0085584D"/>
    <w:rsid w:val="0085589B"/>
    <w:rsid w:val="008558EB"/>
    <w:rsid w:val="00855910"/>
    <w:rsid w:val="00855912"/>
    <w:rsid w:val="00855A5A"/>
    <w:rsid w:val="00855BB8"/>
    <w:rsid w:val="00855BCC"/>
    <w:rsid w:val="00855C24"/>
    <w:rsid w:val="00855C36"/>
    <w:rsid w:val="00855C3A"/>
    <w:rsid w:val="00855CCF"/>
    <w:rsid w:val="00855CDF"/>
    <w:rsid w:val="00855CF8"/>
    <w:rsid w:val="00855D08"/>
    <w:rsid w:val="00855DDF"/>
    <w:rsid w:val="00855E45"/>
    <w:rsid w:val="00855E80"/>
    <w:rsid w:val="00855ED6"/>
    <w:rsid w:val="00855EF4"/>
    <w:rsid w:val="00855F02"/>
    <w:rsid w:val="00855F93"/>
    <w:rsid w:val="008560C8"/>
    <w:rsid w:val="00856152"/>
    <w:rsid w:val="0085619A"/>
    <w:rsid w:val="008561CB"/>
    <w:rsid w:val="0085625B"/>
    <w:rsid w:val="008562A2"/>
    <w:rsid w:val="00856312"/>
    <w:rsid w:val="00856348"/>
    <w:rsid w:val="00856371"/>
    <w:rsid w:val="00856373"/>
    <w:rsid w:val="008563DE"/>
    <w:rsid w:val="0085643A"/>
    <w:rsid w:val="0085646B"/>
    <w:rsid w:val="00856498"/>
    <w:rsid w:val="008564D6"/>
    <w:rsid w:val="008565CA"/>
    <w:rsid w:val="008566A6"/>
    <w:rsid w:val="0085671D"/>
    <w:rsid w:val="00856745"/>
    <w:rsid w:val="008568D2"/>
    <w:rsid w:val="0085692C"/>
    <w:rsid w:val="00856941"/>
    <w:rsid w:val="008569C2"/>
    <w:rsid w:val="00856A51"/>
    <w:rsid w:val="00856A6E"/>
    <w:rsid w:val="00856ADB"/>
    <w:rsid w:val="00856AF0"/>
    <w:rsid w:val="00856AFB"/>
    <w:rsid w:val="00856B45"/>
    <w:rsid w:val="00856B5A"/>
    <w:rsid w:val="00856B67"/>
    <w:rsid w:val="00856BBF"/>
    <w:rsid w:val="00856BEC"/>
    <w:rsid w:val="00856C17"/>
    <w:rsid w:val="00856C2F"/>
    <w:rsid w:val="00856C33"/>
    <w:rsid w:val="00856C41"/>
    <w:rsid w:val="00856C6F"/>
    <w:rsid w:val="00856C78"/>
    <w:rsid w:val="00856C9E"/>
    <w:rsid w:val="00856DFD"/>
    <w:rsid w:val="00856E20"/>
    <w:rsid w:val="00856E95"/>
    <w:rsid w:val="00856F2F"/>
    <w:rsid w:val="00856F77"/>
    <w:rsid w:val="00856F7F"/>
    <w:rsid w:val="00856F80"/>
    <w:rsid w:val="00856FB0"/>
    <w:rsid w:val="00856FBD"/>
    <w:rsid w:val="00857028"/>
    <w:rsid w:val="00857035"/>
    <w:rsid w:val="00857062"/>
    <w:rsid w:val="00857119"/>
    <w:rsid w:val="008571A3"/>
    <w:rsid w:val="0085720F"/>
    <w:rsid w:val="0085721F"/>
    <w:rsid w:val="00857250"/>
    <w:rsid w:val="00857281"/>
    <w:rsid w:val="008572F0"/>
    <w:rsid w:val="008573BB"/>
    <w:rsid w:val="00857459"/>
    <w:rsid w:val="00857477"/>
    <w:rsid w:val="00857492"/>
    <w:rsid w:val="00857499"/>
    <w:rsid w:val="008575C3"/>
    <w:rsid w:val="008575E7"/>
    <w:rsid w:val="0085764E"/>
    <w:rsid w:val="008576AE"/>
    <w:rsid w:val="0085786B"/>
    <w:rsid w:val="00857893"/>
    <w:rsid w:val="008578C0"/>
    <w:rsid w:val="00857919"/>
    <w:rsid w:val="00857A08"/>
    <w:rsid w:val="00857A25"/>
    <w:rsid w:val="00857A79"/>
    <w:rsid w:val="00857A94"/>
    <w:rsid w:val="00857A97"/>
    <w:rsid w:val="00857A99"/>
    <w:rsid w:val="00857AF9"/>
    <w:rsid w:val="00857B33"/>
    <w:rsid w:val="00857BBE"/>
    <w:rsid w:val="00857BC0"/>
    <w:rsid w:val="00857C44"/>
    <w:rsid w:val="00857C6B"/>
    <w:rsid w:val="00857C73"/>
    <w:rsid w:val="00857CC7"/>
    <w:rsid w:val="00857DCD"/>
    <w:rsid w:val="00857DFF"/>
    <w:rsid w:val="00857E45"/>
    <w:rsid w:val="00857E6B"/>
    <w:rsid w:val="00857E70"/>
    <w:rsid w:val="00857E92"/>
    <w:rsid w:val="00857E99"/>
    <w:rsid w:val="00857F5A"/>
    <w:rsid w:val="00857F5C"/>
    <w:rsid w:val="00857F66"/>
    <w:rsid w:val="00857F8B"/>
    <w:rsid w:val="0085D4FD"/>
    <w:rsid w:val="00860115"/>
    <w:rsid w:val="0086013C"/>
    <w:rsid w:val="0086019E"/>
    <w:rsid w:val="008601C7"/>
    <w:rsid w:val="00860201"/>
    <w:rsid w:val="00860222"/>
    <w:rsid w:val="00860261"/>
    <w:rsid w:val="008602B6"/>
    <w:rsid w:val="008602DD"/>
    <w:rsid w:val="008602E0"/>
    <w:rsid w:val="00860338"/>
    <w:rsid w:val="0086037A"/>
    <w:rsid w:val="00860407"/>
    <w:rsid w:val="0086042F"/>
    <w:rsid w:val="00860471"/>
    <w:rsid w:val="008604CB"/>
    <w:rsid w:val="008604FA"/>
    <w:rsid w:val="008605FE"/>
    <w:rsid w:val="00860624"/>
    <w:rsid w:val="00860634"/>
    <w:rsid w:val="0086067D"/>
    <w:rsid w:val="008606BE"/>
    <w:rsid w:val="008606E7"/>
    <w:rsid w:val="0086083F"/>
    <w:rsid w:val="00860862"/>
    <w:rsid w:val="008608C2"/>
    <w:rsid w:val="008608C3"/>
    <w:rsid w:val="008608CA"/>
    <w:rsid w:val="008608DA"/>
    <w:rsid w:val="008608DD"/>
    <w:rsid w:val="008608E8"/>
    <w:rsid w:val="0086090D"/>
    <w:rsid w:val="00860920"/>
    <w:rsid w:val="00860963"/>
    <w:rsid w:val="008609A3"/>
    <w:rsid w:val="008609C4"/>
    <w:rsid w:val="008609EE"/>
    <w:rsid w:val="00860A1A"/>
    <w:rsid w:val="00860A6A"/>
    <w:rsid w:val="00860A7F"/>
    <w:rsid w:val="00860AFD"/>
    <w:rsid w:val="00860B49"/>
    <w:rsid w:val="00860B6C"/>
    <w:rsid w:val="00860D86"/>
    <w:rsid w:val="00860E6A"/>
    <w:rsid w:val="00860ECD"/>
    <w:rsid w:val="00860EDF"/>
    <w:rsid w:val="00860F1F"/>
    <w:rsid w:val="00860F29"/>
    <w:rsid w:val="00860FB7"/>
    <w:rsid w:val="00861008"/>
    <w:rsid w:val="00861075"/>
    <w:rsid w:val="00861122"/>
    <w:rsid w:val="0086113C"/>
    <w:rsid w:val="00861215"/>
    <w:rsid w:val="0086127D"/>
    <w:rsid w:val="008612E0"/>
    <w:rsid w:val="00861305"/>
    <w:rsid w:val="0086131D"/>
    <w:rsid w:val="0086139F"/>
    <w:rsid w:val="008613AD"/>
    <w:rsid w:val="00861440"/>
    <w:rsid w:val="0086146C"/>
    <w:rsid w:val="00861511"/>
    <w:rsid w:val="0086153B"/>
    <w:rsid w:val="008615A9"/>
    <w:rsid w:val="008615AF"/>
    <w:rsid w:val="008615BA"/>
    <w:rsid w:val="008615BE"/>
    <w:rsid w:val="00861696"/>
    <w:rsid w:val="0086172F"/>
    <w:rsid w:val="00861794"/>
    <w:rsid w:val="008617CE"/>
    <w:rsid w:val="008618FD"/>
    <w:rsid w:val="0086194B"/>
    <w:rsid w:val="00861977"/>
    <w:rsid w:val="00861A03"/>
    <w:rsid w:val="00861A62"/>
    <w:rsid w:val="00861ACF"/>
    <w:rsid w:val="00861AD3"/>
    <w:rsid w:val="00861B72"/>
    <w:rsid w:val="00861BAD"/>
    <w:rsid w:val="00861BBE"/>
    <w:rsid w:val="00861CA9"/>
    <w:rsid w:val="00861D05"/>
    <w:rsid w:val="00861D5D"/>
    <w:rsid w:val="00861DDB"/>
    <w:rsid w:val="00861E25"/>
    <w:rsid w:val="00861E52"/>
    <w:rsid w:val="00861FB9"/>
    <w:rsid w:val="0086209A"/>
    <w:rsid w:val="008620B0"/>
    <w:rsid w:val="00862121"/>
    <w:rsid w:val="00862135"/>
    <w:rsid w:val="00862206"/>
    <w:rsid w:val="0086222D"/>
    <w:rsid w:val="0086224B"/>
    <w:rsid w:val="00862276"/>
    <w:rsid w:val="0086227F"/>
    <w:rsid w:val="00862282"/>
    <w:rsid w:val="0086230B"/>
    <w:rsid w:val="00862390"/>
    <w:rsid w:val="008623A9"/>
    <w:rsid w:val="008624A8"/>
    <w:rsid w:val="008624F0"/>
    <w:rsid w:val="00862520"/>
    <w:rsid w:val="00862529"/>
    <w:rsid w:val="00862532"/>
    <w:rsid w:val="008625C5"/>
    <w:rsid w:val="00862603"/>
    <w:rsid w:val="008626C1"/>
    <w:rsid w:val="008626E4"/>
    <w:rsid w:val="0086273D"/>
    <w:rsid w:val="0086278A"/>
    <w:rsid w:val="0086278E"/>
    <w:rsid w:val="00862895"/>
    <w:rsid w:val="008628A6"/>
    <w:rsid w:val="008628D3"/>
    <w:rsid w:val="0086295B"/>
    <w:rsid w:val="0086296E"/>
    <w:rsid w:val="0086296F"/>
    <w:rsid w:val="008629EC"/>
    <w:rsid w:val="00862A49"/>
    <w:rsid w:val="00862AF7"/>
    <w:rsid w:val="00862B0F"/>
    <w:rsid w:val="00862B19"/>
    <w:rsid w:val="00862B89"/>
    <w:rsid w:val="00862BBE"/>
    <w:rsid w:val="00862C53"/>
    <w:rsid w:val="00862D5A"/>
    <w:rsid w:val="00862E30"/>
    <w:rsid w:val="00862EFD"/>
    <w:rsid w:val="00862F50"/>
    <w:rsid w:val="00862F6D"/>
    <w:rsid w:val="00862F9F"/>
    <w:rsid w:val="0086304B"/>
    <w:rsid w:val="00863052"/>
    <w:rsid w:val="00863061"/>
    <w:rsid w:val="008630C6"/>
    <w:rsid w:val="008630C8"/>
    <w:rsid w:val="008630EB"/>
    <w:rsid w:val="00863123"/>
    <w:rsid w:val="0086313C"/>
    <w:rsid w:val="0086325D"/>
    <w:rsid w:val="0086327C"/>
    <w:rsid w:val="0086335F"/>
    <w:rsid w:val="00863371"/>
    <w:rsid w:val="008633E7"/>
    <w:rsid w:val="00863412"/>
    <w:rsid w:val="00863585"/>
    <w:rsid w:val="0086366E"/>
    <w:rsid w:val="00863762"/>
    <w:rsid w:val="0086379A"/>
    <w:rsid w:val="008637F9"/>
    <w:rsid w:val="0086383F"/>
    <w:rsid w:val="0086386F"/>
    <w:rsid w:val="008638D8"/>
    <w:rsid w:val="008638E4"/>
    <w:rsid w:val="00863901"/>
    <w:rsid w:val="00863916"/>
    <w:rsid w:val="0086395B"/>
    <w:rsid w:val="00863A03"/>
    <w:rsid w:val="00863A21"/>
    <w:rsid w:val="00863B20"/>
    <w:rsid w:val="00863B49"/>
    <w:rsid w:val="00863B95"/>
    <w:rsid w:val="00863C7E"/>
    <w:rsid w:val="00863C9D"/>
    <w:rsid w:val="00863CDA"/>
    <w:rsid w:val="00863CED"/>
    <w:rsid w:val="00863D22"/>
    <w:rsid w:val="00863DD0"/>
    <w:rsid w:val="00863E33"/>
    <w:rsid w:val="00863E4C"/>
    <w:rsid w:val="00863E8E"/>
    <w:rsid w:val="00863EDA"/>
    <w:rsid w:val="00863F28"/>
    <w:rsid w:val="00863F2B"/>
    <w:rsid w:val="00863FFD"/>
    <w:rsid w:val="00864002"/>
    <w:rsid w:val="00864062"/>
    <w:rsid w:val="00864070"/>
    <w:rsid w:val="00864095"/>
    <w:rsid w:val="0086411D"/>
    <w:rsid w:val="008641B9"/>
    <w:rsid w:val="008642B0"/>
    <w:rsid w:val="0086434B"/>
    <w:rsid w:val="008643CA"/>
    <w:rsid w:val="008643F0"/>
    <w:rsid w:val="00864473"/>
    <w:rsid w:val="00864501"/>
    <w:rsid w:val="00864542"/>
    <w:rsid w:val="008645AD"/>
    <w:rsid w:val="00864679"/>
    <w:rsid w:val="0086467B"/>
    <w:rsid w:val="00864688"/>
    <w:rsid w:val="008646C5"/>
    <w:rsid w:val="008646F9"/>
    <w:rsid w:val="008646FE"/>
    <w:rsid w:val="008647A3"/>
    <w:rsid w:val="008647C4"/>
    <w:rsid w:val="008647F1"/>
    <w:rsid w:val="00864839"/>
    <w:rsid w:val="00864861"/>
    <w:rsid w:val="00864884"/>
    <w:rsid w:val="0086490A"/>
    <w:rsid w:val="0086490B"/>
    <w:rsid w:val="00864963"/>
    <w:rsid w:val="0086498E"/>
    <w:rsid w:val="00864A06"/>
    <w:rsid w:val="00864A0E"/>
    <w:rsid w:val="00864A30"/>
    <w:rsid w:val="00864A7E"/>
    <w:rsid w:val="00864AB3"/>
    <w:rsid w:val="00864AEB"/>
    <w:rsid w:val="00864B0B"/>
    <w:rsid w:val="00864BC8"/>
    <w:rsid w:val="00864BEE"/>
    <w:rsid w:val="00864C17"/>
    <w:rsid w:val="00864CA4"/>
    <w:rsid w:val="00864CC0"/>
    <w:rsid w:val="00864D05"/>
    <w:rsid w:val="00864D13"/>
    <w:rsid w:val="00864D97"/>
    <w:rsid w:val="00864D98"/>
    <w:rsid w:val="00864E1F"/>
    <w:rsid w:val="00864EA4"/>
    <w:rsid w:val="00864F31"/>
    <w:rsid w:val="00864F81"/>
    <w:rsid w:val="00864FA4"/>
    <w:rsid w:val="00864FBB"/>
    <w:rsid w:val="00865039"/>
    <w:rsid w:val="00865068"/>
    <w:rsid w:val="008650CB"/>
    <w:rsid w:val="0086511C"/>
    <w:rsid w:val="00865142"/>
    <w:rsid w:val="008651F2"/>
    <w:rsid w:val="008652F0"/>
    <w:rsid w:val="0086533B"/>
    <w:rsid w:val="0086535C"/>
    <w:rsid w:val="0086538E"/>
    <w:rsid w:val="008653E2"/>
    <w:rsid w:val="00865455"/>
    <w:rsid w:val="00865587"/>
    <w:rsid w:val="00865597"/>
    <w:rsid w:val="008655AA"/>
    <w:rsid w:val="008655B1"/>
    <w:rsid w:val="008655C4"/>
    <w:rsid w:val="008655D5"/>
    <w:rsid w:val="00865600"/>
    <w:rsid w:val="0086563D"/>
    <w:rsid w:val="00865654"/>
    <w:rsid w:val="008656B0"/>
    <w:rsid w:val="008656B5"/>
    <w:rsid w:val="00865826"/>
    <w:rsid w:val="0086584F"/>
    <w:rsid w:val="00865879"/>
    <w:rsid w:val="008658D3"/>
    <w:rsid w:val="00865989"/>
    <w:rsid w:val="00865A04"/>
    <w:rsid w:val="00865A7E"/>
    <w:rsid w:val="00865AC0"/>
    <w:rsid w:val="00865AC9"/>
    <w:rsid w:val="00865ACA"/>
    <w:rsid w:val="00865B78"/>
    <w:rsid w:val="00865C34"/>
    <w:rsid w:val="00865C39"/>
    <w:rsid w:val="00865C4E"/>
    <w:rsid w:val="00865CF4"/>
    <w:rsid w:val="00865D55"/>
    <w:rsid w:val="00865D61"/>
    <w:rsid w:val="00865D70"/>
    <w:rsid w:val="00865D7F"/>
    <w:rsid w:val="00865DB9"/>
    <w:rsid w:val="00865E38"/>
    <w:rsid w:val="00865E6A"/>
    <w:rsid w:val="00865EB4"/>
    <w:rsid w:val="008660FA"/>
    <w:rsid w:val="0086617E"/>
    <w:rsid w:val="008661CC"/>
    <w:rsid w:val="008661D8"/>
    <w:rsid w:val="008661E6"/>
    <w:rsid w:val="00866219"/>
    <w:rsid w:val="0086623F"/>
    <w:rsid w:val="0086632F"/>
    <w:rsid w:val="0086641D"/>
    <w:rsid w:val="008664AF"/>
    <w:rsid w:val="00866506"/>
    <w:rsid w:val="00866579"/>
    <w:rsid w:val="008665C6"/>
    <w:rsid w:val="008665FF"/>
    <w:rsid w:val="00866637"/>
    <w:rsid w:val="0086666D"/>
    <w:rsid w:val="008666C4"/>
    <w:rsid w:val="008666F6"/>
    <w:rsid w:val="00866797"/>
    <w:rsid w:val="008667A5"/>
    <w:rsid w:val="008667D3"/>
    <w:rsid w:val="00866889"/>
    <w:rsid w:val="0086689F"/>
    <w:rsid w:val="0086690F"/>
    <w:rsid w:val="00866965"/>
    <w:rsid w:val="00866A5A"/>
    <w:rsid w:val="00866D0A"/>
    <w:rsid w:val="00866DD0"/>
    <w:rsid w:val="00866E11"/>
    <w:rsid w:val="00866E92"/>
    <w:rsid w:val="00866EAC"/>
    <w:rsid w:val="00866F0C"/>
    <w:rsid w:val="00866F4D"/>
    <w:rsid w:val="00866F78"/>
    <w:rsid w:val="00866FA1"/>
    <w:rsid w:val="00866FF5"/>
    <w:rsid w:val="00866FFA"/>
    <w:rsid w:val="0086707E"/>
    <w:rsid w:val="008670DE"/>
    <w:rsid w:val="00867165"/>
    <w:rsid w:val="008671AF"/>
    <w:rsid w:val="008671D4"/>
    <w:rsid w:val="00867271"/>
    <w:rsid w:val="00867274"/>
    <w:rsid w:val="008672AD"/>
    <w:rsid w:val="0086732F"/>
    <w:rsid w:val="0086748D"/>
    <w:rsid w:val="008674F2"/>
    <w:rsid w:val="00867547"/>
    <w:rsid w:val="0086755F"/>
    <w:rsid w:val="0086758F"/>
    <w:rsid w:val="008675AD"/>
    <w:rsid w:val="0086760A"/>
    <w:rsid w:val="008676C0"/>
    <w:rsid w:val="008676E0"/>
    <w:rsid w:val="00867719"/>
    <w:rsid w:val="0086783E"/>
    <w:rsid w:val="0086789F"/>
    <w:rsid w:val="008679C6"/>
    <w:rsid w:val="008679E4"/>
    <w:rsid w:val="00867A8D"/>
    <w:rsid w:val="00867B44"/>
    <w:rsid w:val="00867B7D"/>
    <w:rsid w:val="00867B88"/>
    <w:rsid w:val="00867B94"/>
    <w:rsid w:val="00867BAB"/>
    <w:rsid w:val="00867BE4"/>
    <w:rsid w:val="00867C23"/>
    <w:rsid w:val="00867C51"/>
    <w:rsid w:val="00867C8B"/>
    <w:rsid w:val="00867D24"/>
    <w:rsid w:val="00867D52"/>
    <w:rsid w:val="00867E41"/>
    <w:rsid w:val="00867F11"/>
    <w:rsid w:val="00867F47"/>
    <w:rsid w:val="00867F82"/>
    <w:rsid w:val="00870031"/>
    <w:rsid w:val="00870086"/>
    <w:rsid w:val="008700CE"/>
    <w:rsid w:val="008700F7"/>
    <w:rsid w:val="00870111"/>
    <w:rsid w:val="0087013D"/>
    <w:rsid w:val="00870169"/>
    <w:rsid w:val="00870197"/>
    <w:rsid w:val="008701B1"/>
    <w:rsid w:val="008701CB"/>
    <w:rsid w:val="00870203"/>
    <w:rsid w:val="00870207"/>
    <w:rsid w:val="00870263"/>
    <w:rsid w:val="00870284"/>
    <w:rsid w:val="008702C8"/>
    <w:rsid w:val="0087036B"/>
    <w:rsid w:val="0087039E"/>
    <w:rsid w:val="008703AD"/>
    <w:rsid w:val="008704D3"/>
    <w:rsid w:val="00870524"/>
    <w:rsid w:val="0087053A"/>
    <w:rsid w:val="008705F2"/>
    <w:rsid w:val="0087060D"/>
    <w:rsid w:val="008706A1"/>
    <w:rsid w:val="00870724"/>
    <w:rsid w:val="00870744"/>
    <w:rsid w:val="00870849"/>
    <w:rsid w:val="00870881"/>
    <w:rsid w:val="008708F6"/>
    <w:rsid w:val="00870957"/>
    <w:rsid w:val="00870992"/>
    <w:rsid w:val="008709EA"/>
    <w:rsid w:val="00870A76"/>
    <w:rsid w:val="00870ABF"/>
    <w:rsid w:val="00870B10"/>
    <w:rsid w:val="00870B15"/>
    <w:rsid w:val="00870B44"/>
    <w:rsid w:val="00870B75"/>
    <w:rsid w:val="00870BF2"/>
    <w:rsid w:val="00870C14"/>
    <w:rsid w:val="00870C46"/>
    <w:rsid w:val="00870C49"/>
    <w:rsid w:val="00870C79"/>
    <w:rsid w:val="00870C8B"/>
    <w:rsid w:val="00870CD5"/>
    <w:rsid w:val="00870CD7"/>
    <w:rsid w:val="00870CF2"/>
    <w:rsid w:val="00870CFD"/>
    <w:rsid w:val="00870EBF"/>
    <w:rsid w:val="00870EF3"/>
    <w:rsid w:val="00870F05"/>
    <w:rsid w:val="00870F4D"/>
    <w:rsid w:val="00870FD8"/>
    <w:rsid w:val="00870FFE"/>
    <w:rsid w:val="00871000"/>
    <w:rsid w:val="0087103E"/>
    <w:rsid w:val="008710FF"/>
    <w:rsid w:val="008711E5"/>
    <w:rsid w:val="00871279"/>
    <w:rsid w:val="008712C5"/>
    <w:rsid w:val="008712C7"/>
    <w:rsid w:val="008712E6"/>
    <w:rsid w:val="0087132A"/>
    <w:rsid w:val="0087132F"/>
    <w:rsid w:val="00871383"/>
    <w:rsid w:val="00871450"/>
    <w:rsid w:val="00871477"/>
    <w:rsid w:val="008714ED"/>
    <w:rsid w:val="00871549"/>
    <w:rsid w:val="00871584"/>
    <w:rsid w:val="008715E0"/>
    <w:rsid w:val="008715E5"/>
    <w:rsid w:val="00871647"/>
    <w:rsid w:val="0087165F"/>
    <w:rsid w:val="008716FA"/>
    <w:rsid w:val="00871729"/>
    <w:rsid w:val="00871745"/>
    <w:rsid w:val="00871788"/>
    <w:rsid w:val="008717CD"/>
    <w:rsid w:val="00871806"/>
    <w:rsid w:val="0087180A"/>
    <w:rsid w:val="00871917"/>
    <w:rsid w:val="0087197B"/>
    <w:rsid w:val="00871A20"/>
    <w:rsid w:val="00871A6B"/>
    <w:rsid w:val="00871ADA"/>
    <w:rsid w:val="00871BA1"/>
    <w:rsid w:val="00871C18"/>
    <w:rsid w:val="00871C8C"/>
    <w:rsid w:val="00871C94"/>
    <w:rsid w:val="00871D7B"/>
    <w:rsid w:val="00871D97"/>
    <w:rsid w:val="00871DA7"/>
    <w:rsid w:val="00871DEB"/>
    <w:rsid w:val="00871E75"/>
    <w:rsid w:val="0087201B"/>
    <w:rsid w:val="00872040"/>
    <w:rsid w:val="008720A8"/>
    <w:rsid w:val="00872112"/>
    <w:rsid w:val="00872148"/>
    <w:rsid w:val="008721AB"/>
    <w:rsid w:val="008721DA"/>
    <w:rsid w:val="008721FF"/>
    <w:rsid w:val="00872242"/>
    <w:rsid w:val="00872327"/>
    <w:rsid w:val="0087235C"/>
    <w:rsid w:val="00872360"/>
    <w:rsid w:val="0087236D"/>
    <w:rsid w:val="0087237D"/>
    <w:rsid w:val="008723B8"/>
    <w:rsid w:val="008723C3"/>
    <w:rsid w:val="008723FA"/>
    <w:rsid w:val="00872424"/>
    <w:rsid w:val="008724D0"/>
    <w:rsid w:val="008724F3"/>
    <w:rsid w:val="008724F9"/>
    <w:rsid w:val="00872513"/>
    <w:rsid w:val="0087253E"/>
    <w:rsid w:val="0087255A"/>
    <w:rsid w:val="0087260D"/>
    <w:rsid w:val="0087268D"/>
    <w:rsid w:val="00872698"/>
    <w:rsid w:val="0087269C"/>
    <w:rsid w:val="008726A4"/>
    <w:rsid w:val="00872703"/>
    <w:rsid w:val="0087270D"/>
    <w:rsid w:val="0087271B"/>
    <w:rsid w:val="00872731"/>
    <w:rsid w:val="0087280D"/>
    <w:rsid w:val="0087285D"/>
    <w:rsid w:val="0087294F"/>
    <w:rsid w:val="00872962"/>
    <w:rsid w:val="00872982"/>
    <w:rsid w:val="008729EE"/>
    <w:rsid w:val="00872A11"/>
    <w:rsid w:val="00872A14"/>
    <w:rsid w:val="00872A1A"/>
    <w:rsid w:val="00872AA8"/>
    <w:rsid w:val="00872AAC"/>
    <w:rsid w:val="00872AF0"/>
    <w:rsid w:val="00872B0F"/>
    <w:rsid w:val="00872BAE"/>
    <w:rsid w:val="00872BE6"/>
    <w:rsid w:val="00872C04"/>
    <w:rsid w:val="00872C41"/>
    <w:rsid w:val="00872C9A"/>
    <w:rsid w:val="00872CF8"/>
    <w:rsid w:val="00872CFE"/>
    <w:rsid w:val="00872DFD"/>
    <w:rsid w:val="00872E70"/>
    <w:rsid w:val="00872ED9"/>
    <w:rsid w:val="00872F2A"/>
    <w:rsid w:val="00872F89"/>
    <w:rsid w:val="00872F9A"/>
    <w:rsid w:val="00872FC7"/>
    <w:rsid w:val="00872FCB"/>
    <w:rsid w:val="00872FD7"/>
    <w:rsid w:val="00872FDB"/>
    <w:rsid w:val="0087303D"/>
    <w:rsid w:val="00873075"/>
    <w:rsid w:val="008730C2"/>
    <w:rsid w:val="00873164"/>
    <w:rsid w:val="0087316B"/>
    <w:rsid w:val="008731BD"/>
    <w:rsid w:val="008731BE"/>
    <w:rsid w:val="0087326B"/>
    <w:rsid w:val="00873314"/>
    <w:rsid w:val="00873342"/>
    <w:rsid w:val="0087336A"/>
    <w:rsid w:val="008734A1"/>
    <w:rsid w:val="008734AD"/>
    <w:rsid w:val="008734CB"/>
    <w:rsid w:val="0087352E"/>
    <w:rsid w:val="0087354C"/>
    <w:rsid w:val="00873561"/>
    <w:rsid w:val="00873571"/>
    <w:rsid w:val="00873586"/>
    <w:rsid w:val="0087359A"/>
    <w:rsid w:val="008735AE"/>
    <w:rsid w:val="00873625"/>
    <w:rsid w:val="00873694"/>
    <w:rsid w:val="008736FA"/>
    <w:rsid w:val="00873721"/>
    <w:rsid w:val="00873745"/>
    <w:rsid w:val="0087374F"/>
    <w:rsid w:val="0087375A"/>
    <w:rsid w:val="00873761"/>
    <w:rsid w:val="00873784"/>
    <w:rsid w:val="008737C9"/>
    <w:rsid w:val="00873800"/>
    <w:rsid w:val="0087388A"/>
    <w:rsid w:val="0087390F"/>
    <w:rsid w:val="00873920"/>
    <w:rsid w:val="0087392D"/>
    <w:rsid w:val="008739E9"/>
    <w:rsid w:val="00873A96"/>
    <w:rsid w:val="00873B4D"/>
    <w:rsid w:val="00873B98"/>
    <w:rsid w:val="00873B9C"/>
    <w:rsid w:val="00873BF4"/>
    <w:rsid w:val="00873C3E"/>
    <w:rsid w:val="00873C4D"/>
    <w:rsid w:val="00873C4E"/>
    <w:rsid w:val="00873C96"/>
    <w:rsid w:val="00873D17"/>
    <w:rsid w:val="00873D54"/>
    <w:rsid w:val="00873D55"/>
    <w:rsid w:val="00873D87"/>
    <w:rsid w:val="00873DB3"/>
    <w:rsid w:val="00873E17"/>
    <w:rsid w:val="00873EB9"/>
    <w:rsid w:val="00873F1A"/>
    <w:rsid w:val="00873F4B"/>
    <w:rsid w:val="00873FA0"/>
    <w:rsid w:val="00873FEE"/>
    <w:rsid w:val="008740FC"/>
    <w:rsid w:val="00874119"/>
    <w:rsid w:val="00874186"/>
    <w:rsid w:val="0087418E"/>
    <w:rsid w:val="008741D4"/>
    <w:rsid w:val="00874225"/>
    <w:rsid w:val="0087422F"/>
    <w:rsid w:val="00874288"/>
    <w:rsid w:val="008742A4"/>
    <w:rsid w:val="008742C1"/>
    <w:rsid w:val="00874348"/>
    <w:rsid w:val="00874428"/>
    <w:rsid w:val="0087447E"/>
    <w:rsid w:val="00874545"/>
    <w:rsid w:val="0087456B"/>
    <w:rsid w:val="008745A9"/>
    <w:rsid w:val="008745F7"/>
    <w:rsid w:val="008745FE"/>
    <w:rsid w:val="00874646"/>
    <w:rsid w:val="0087464D"/>
    <w:rsid w:val="0087467B"/>
    <w:rsid w:val="00874680"/>
    <w:rsid w:val="00874682"/>
    <w:rsid w:val="0087469A"/>
    <w:rsid w:val="008746B2"/>
    <w:rsid w:val="0087471B"/>
    <w:rsid w:val="0087473E"/>
    <w:rsid w:val="0087474D"/>
    <w:rsid w:val="0087476E"/>
    <w:rsid w:val="00874788"/>
    <w:rsid w:val="008747B1"/>
    <w:rsid w:val="008747EE"/>
    <w:rsid w:val="008747F6"/>
    <w:rsid w:val="0087487E"/>
    <w:rsid w:val="0087488D"/>
    <w:rsid w:val="008748A9"/>
    <w:rsid w:val="008748C9"/>
    <w:rsid w:val="00874929"/>
    <w:rsid w:val="0087496A"/>
    <w:rsid w:val="00874985"/>
    <w:rsid w:val="008749D9"/>
    <w:rsid w:val="00874AC4"/>
    <w:rsid w:val="00874AC7"/>
    <w:rsid w:val="00874AE4"/>
    <w:rsid w:val="00874AF7"/>
    <w:rsid w:val="00874B86"/>
    <w:rsid w:val="00874C74"/>
    <w:rsid w:val="00874CBB"/>
    <w:rsid w:val="00874CED"/>
    <w:rsid w:val="00874CF8"/>
    <w:rsid w:val="00874D33"/>
    <w:rsid w:val="00874DAE"/>
    <w:rsid w:val="00874E2C"/>
    <w:rsid w:val="00874E67"/>
    <w:rsid w:val="00874EB0"/>
    <w:rsid w:val="00874F26"/>
    <w:rsid w:val="00874F3D"/>
    <w:rsid w:val="00874FC1"/>
    <w:rsid w:val="0087504B"/>
    <w:rsid w:val="0087505B"/>
    <w:rsid w:val="00875061"/>
    <w:rsid w:val="008750CB"/>
    <w:rsid w:val="00875143"/>
    <w:rsid w:val="0087516D"/>
    <w:rsid w:val="008751B9"/>
    <w:rsid w:val="008751D5"/>
    <w:rsid w:val="008751F9"/>
    <w:rsid w:val="0087526B"/>
    <w:rsid w:val="008752A3"/>
    <w:rsid w:val="008752C2"/>
    <w:rsid w:val="00875322"/>
    <w:rsid w:val="00875413"/>
    <w:rsid w:val="00875414"/>
    <w:rsid w:val="0087542D"/>
    <w:rsid w:val="0087548D"/>
    <w:rsid w:val="008754D3"/>
    <w:rsid w:val="00875594"/>
    <w:rsid w:val="008755AB"/>
    <w:rsid w:val="008755F7"/>
    <w:rsid w:val="0087567C"/>
    <w:rsid w:val="008756FC"/>
    <w:rsid w:val="0087570A"/>
    <w:rsid w:val="0087570B"/>
    <w:rsid w:val="008757DD"/>
    <w:rsid w:val="00875853"/>
    <w:rsid w:val="00875878"/>
    <w:rsid w:val="0087587A"/>
    <w:rsid w:val="00875916"/>
    <w:rsid w:val="00875931"/>
    <w:rsid w:val="00875994"/>
    <w:rsid w:val="008759DB"/>
    <w:rsid w:val="00875AD4"/>
    <w:rsid w:val="00875ADD"/>
    <w:rsid w:val="00875AE5"/>
    <w:rsid w:val="00875B8B"/>
    <w:rsid w:val="00875C23"/>
    <w:rsid w:val="00875C70"/>
    <w:rsid w:val="00875CB8"/>
    <w:rsid w:val="00875CBA"/>
    <w:rsid w:val="00875CDB"/>
    <w:rsid w:val="00875CE5"/>
    <w:rsid w:val="00875DA1"/>
    <w:rsid w:val="00875DAC"/>
    <w:rsid w:val="00875E43"/>
    <w:rsid w:val="00875EC6"/>
    <w:rsid w:val="00875F08"/>
    <w:rsid w:val="00875F1E"/>
    <w:rsid w:val="00875F60"/>
    <w:rsid w:val="00875F6A"/>
    <w:rsid w:val="00875FD9"/>
    <w:rsid w:val="0087611B"/>
    <w:rsid w:val="0087618D"/>
    <w:rsid w:val="008761E0"/>
    <w:rsid w:val="00876233"/>
    <w:rsid w:val="0087624A"/>
    <w:rsid w:val="0087624F"/>
    <w:rsid w:val="00876364"/>
    <w:rsid w:val="00876400"/>
    <w:rsid w:val="00876405"/>
    <w:rsid w:val="00876452"/>
    <w:rsid w:val="00876463"/>
    <w:rsid w:val="0087647A"/>
    <w:rsid w:val="0087648B"/>
    <w:rsid w:val="0087649E"/>
    <w:rsid w:val="008764C9"/>
    <w:rsid w:val="008764D4"/>
    <w:rsid w:val="0087651E"/>
    <w:rsid w:val="00876521"/>
    <w:rsid w:val="008765C0"/>
    <w:rsid w:val="008765CB"/>
    <w:rsid w:val="00876602"/>
    <w:rsid w:val="00876606"/>
    <w:rsid w:val="00876609"/>
    <w:rsid w:val="00876645"/>
    <w:rsid w:val="00876688"/>
    <w:rsid w:val="008766C4"/>
    <w:rsid w:val="008766EF"/>
    <w:rsid w:val="008766F8"/>
    <w:rsid w:val="0087678D"/>
    <w:rsid w:val="00876892"/>
    <w:rsid w:val="008768D1"/>
    <w:rsid w:val="00876903"/>
    <w:rsid w:val="008769A3"/>
    <w:rsid w:val="008769CF"/>
    <w:rsid w:val="008769E2"/>
    <w:rsid w:val="00876AFF"/>
    <w:rsid w:val="00876B15"/>
    <w:rsid w:val="00876B27"/>
    <w:rsid w:val="00876B4F"/>
    <w:rsid w:val="00876B54"/>
    <w:rsid w:val="00876B70"/>
    <w:rsid w:val="00876BA6"/>
    <w:rsid w:val="00876BC4"/>
    <w:rsid w:val="00876C1E"/>
    <w:rsid w:val="00876C31"/>
    <w:rsid w:val="00876C47"/>
    <w:rsid w:val="00876C4C"/>
    <w:rsid w:val="00876C87"/>
    <w:rsid w:val="00876D67"/>
    <w:rsid w:val="00876DAD"/>
    <w:rsid w:val="00876DFF"/>
    <w:rsid w:val="00876E18"/>
    <w:rsid w:val="00876E68"/>
    <w:rsid w:val="00876F1E"/>
    <w:rsid w:val="00876F83"/>
    <w:rsid w:val="0087708F"/>
    <w:rsid w:val="008770AF"/>
    <w:rsid w:val="008770D6"/>
    <w:rsid w:val="008771D8"/>
    <w:rsid w:val="008771F0"/>
    <w:rsid w:val="0087725A"/>
    <w:rsid w:val="008772A0"/>
    <w:rsid w:val="008772BC"/>
    <w:rsid w:val="008772C5"/>
    <w:rsid w:val="0087735E"/>
    <w:rsid w:val="00877368"/>
    <w:rsid w:val="00877369"/>
    <w:rsid w:val="008773BB"/>
    <w:rsid w:val="00877444"/>
    <w:rsid w:val="0087749D"/>
    <w:rsid w:val="008774BF"/>
    <w:rsid w:val="008774CC"/>
    <w:rsid w:val="008774E9"/>
    <w:rsid w:val="00877570"/>
    <w:rsid w:val="00877647"/>
    <w:rsid w:val="00877731"/>
    <w:rsid w:val="00877781"/>
    <w:rsid w:val="008777BD"/>
    <w:rsid w:val="008777E4"/>
    <w:rsid w:val="0087781E"/>
    <w:rsid w:val="0087785C"/>
    <w:rsid w:val="008778D5"/>
    <w:rsid w:val="008778D8"/>
    <w:rsid w:val="008778E0"/>
    <w:rsid w:val="00877912"/>
    <w:rsid w:val="00877961"/>
    <w:rsid w:val="008779A9"/>
    <w:rsid w:val="008779D6"/>
    <w:rsid w:val="00877A43"/>
    <w:rsid w:val="00877BA7"/>
    <w:rsid w:val="00877BC8"/>
    <w:rsid w:val="00877BD8"/>
    <w:rsid w:val="00877C08"/>
    <w:rsid w:val="00877D3E"/>
    <w:rsid w:val="00877E08"/>
    <w:rsid w:val="00877E75"/>
    <w:rsid w:val="00877EA2"/>
    <w:rsid w:val="00877FB6"/>
    <w:rsid w:val="00877FE3"/>
    <w:rsid w:val="008800AC"/>
    <w:rsid w:val="00880118"/>
    <w:rsid w:val="00880122"/>
    <w:rsid w:val="0088014D"/>
    <w:rsid w:val="00880164"/>
    <w:rsid w:val="008801F0"/>
    <w:rsid w:val="0088028F"/>
    <w:rsid w:val="008802B5"/>
    <w:rsid w:val="008802CF"/>
    <w:rsid w:val="008802D7"/>
    <w:rsid w:val="00880316"/>
    <w:rsid w:val="00880353"/>
    <w:rsid w:val="0088038C"/>
    <w:rsid w:val="008803F6"/>
    <w:rsid w:val="00880458"/>
    <w:rsid w:val="00880474"/>
    <w:rsid w:val="0088048C"/>
    <w:rsid w:val="008804E7"/>
    <w:rsid w:val="008804FA"/>
    <w:rsid w:val="0088050D"/>
    <w:rsid w:val="00880529"/>
    <w:rsid w:val="00880532"/>
    <w:rsid w:val="0088054F"/>
    <w:rsid w:val="00880563"/>
    <w:rsid w:val="00880574"/>
    <w:rsid w:val="008805F2"/>
    <w:rsid w:val="0088074F"/>
    <w:rsid w:val="008807A6"/>
    <w:rsid w:val="00880828"/>
    <w:rsid w:val="00880861"/>
    <w:rsid w:val="00880866"/>
    <w:rsid w:val="008808B7"/>
    <w:rsid w:val="008808C0"/>
    <w:rsid w:val="0088090C"/>
    <w:rsid w:val="00880918"/>
    <w:rsid w:val="00880959"/>
    <w:rsid w:val="00880986"/>
    <w:rsid w:val="0088098B"/>
    <w:rsid w:val="00880A29"/>
    <w:rsid w:val="00880A6C"/>
    <w:rsid w:val="00880AAA"/>
    <w:rsid w:val="00880ABE"/>
    <w:rsid w:val="00880B77"/>
    <w:rsid w:val="00880BD3"/>
    <w:rsid w:val="00880CC5"/>
    <w:rsid w:val="00880CD0"/>
    <w:rsid w:val="00880DFB"/>
    <w:rsid w:val="00880E68"/>
    <w:rsid w:val="00880EAA"/>
    <w:rsid w:val="00880EED"/>
    <w:rsid w:val="00880F60"/>
    <w:rsid w:val="008810E5"/>
    <w:rsid w:val="00881155"/>
    <w:rsid w:val="008811CC"/>
    <w:rsid w:val="00881200"/>
    <w:rsid w:val="0088123F"/>
    <w:rsid w:val="00881262"/>
    <w:rsid w:val="0088127F"/>
    <w:rsid w:val="0088130F"/>
    <w:rsid w:val="0088131A"/>
    <w:rsid w:val="00881474"/>
    <w:rsid w:val="008814AF"/>
    <w:rsid w:val="0088162E"/>
    <w:rsid w:val="008817A4"/>
    <w:rsid w:val="008817AB"/>
    <w:rsid w:val="008817C0"/>
    <w:rsid w:val="008817F5"/>
    <w:rsid w:val="008817FA"/>
    <w:rsid w:val="00881802"/>
    <w:rsid w:val="0088180F"/>
    <w:rsid w:val="008818D2"/>
    <w:rsid w:val="008818F2"/>
    <w:rsid w:val="008818FC"/>
    <w:rsid w:val="0088190C"/>
    <w:rsid w:val="00881965"/>
    <w:rsid w:val="0088199E"/>
    <w:rsid w:val="008819E6"/>
    <w:rsid w:val="00881A50"/>
    <w:rsid w:val="00881A65"/>
    <w:rsid w:val="00881B6C"/>
    <w:rsid w:val="00881C04"/>
    <w:rsid w:val="00881CA0"/>
    <w:rsid w:val="00881CC1"/>
    <w:rsid w:val="00881CDA"/>
    <w:rsid w:val="00881D32"/>
    <w:rsid w:val="00881D59"/>
    <w:rsid w:val="00881E5B"/>
    <w:rsid w:val="00881EA1"/>
    <w:rsid w:val="00881EE2"/>
    <w:rsid w:val="00881F12"/>
    <w:rsid w:val="00881F2D"/>
    <w:rsid w:val="00881F58"/>
    <w:rsid w:val="00881F7E"/>
    <w:rsid w:val="00881F9C"/>
    <w:rsid w:val="00881FAF"/>
    <w:rsid w:val="00881FD5"/>
    <w:rsid w:val="00882024"/>
    <w:rsid w:val="0088202F"/>
    <w:rsid w:val="00882065"/>
    <w:rsid w:val="00882159"/>
    <w:rsid w:val="00882219"/>
    <w:rsid w:val="008822CA"/>
    <w:rsid w:val="008822D2"/>
    <w:rsid w:val="00882305"/>
    <w:rsid w:val="0088233A"/>
    <w:rsid w:val="00882341"/>
    <w:rsid w:val="00882376"/>
    <w:rsid w:val="0088237B"/>
    <w:rsid w:val="00882382"/>
    <w:rsid w:val="00882401"/>
    <w:rsid w:val="00882548"/>
    <w:rsid w:val="0088255B"/>
    <w:rsid w:val="008825BD"/>
    <w:rsid w:val="008825BF"/>
    <w:rsid w:val="008825D6"/>
    <w:rsid w:val="008825E8"/>
    <w:rsid w:val="0088262E"/>
    <w:rsid w:val="008826B9"/>
    <w:rsid w:val="008826CA"/>
    <w:rsid w:val="008827A3"/>
    <w:rsid w:val="0088281F"/>
    <w:rsid w:val="00882881"/>
    <w:rsid w:val="008828B1"/>
    <w:rsid w:val="00882924"/>
    <w:rsid w:val="008829DD"/>
    <w:rsid w:val="008829E2"/>
    <w:rsid w:val="00882A9A"/>
    <w:rsid w:val="00882B40"/>
    <w:rsid w:val="00882BAE"/>
    <w:rsid w:val="00882BFF"/>
    <w:rsid w:val="00882C4D"/>
    <w:rsid w:val="00882C61"/>
    <w:rsid w:val="00882C82"/>
    <w:rsid w:val="00882CCE"/>
    <w:rsid w:val="00882CDD"/>
    <w:rsid w:val="00882CDF"/>
    <w:rsid w:val="00882D1A"/>
    <w:rsid w:val="00882D40"/>
    <w:rsid w:val="00882D6B"/>
    <w:rsid w:val="00882D95"/>
    <w:rsid w:val="00882DFC"/>
    <w:rsid w:val="00882E75"/>
    <w:rsid w:val="00882E83"/>
    <w:rsid w:val="00882EBA"/>
    <w:rsid w:val="00882ED0"/>
    <w:rsid w:val="00882EE3"/>
    <w:rsid w:val="00882F72"/>
    <w:rsid w:val="00882FA7"/>
    <w:rsid w:val="00882FE8"/>
    <w:rsid w:val="0088309F"/>
    <w:rsid w:val="008830F3"/>
    <w:rsid w:val="0088317B"/>
    <w:rsid w:val="008831BA"/>
    <w:rsid w:val="008831C8"/>
    <w:rsid w:val="00883268"/>
    <w:rsid w:val="0088326F"/>
    <w:rsid w:val="0088327A"/>
    <w:rsid w:val="008832D2"/>
    <w:rsid w:val="00883356"/>
    <w:rsid w:val="0088336F"/>
    <w:rsid w:val="008833E4"/>
    <w:rsid w:val="0088347B"/>
    <w:rsid w:val="008834E9"/>
    <w:rsid w:val="0088355F"/>
    <w:rsid w:val="00883628"/>
    <w:rsid w:val="008836E2"/>
    <w:rsid w:val="00883744"/>
    <w:rsid w:val="00883749"/>
    <w:rsid w:val="0088375C"/>
    <w:rsid w:val="0088377E"/>
    <w:rsid w:val="0088377F"/>
    <w:rsid w:val="00883798"/>
    <w:rsid w:val="008837C7"/>
    <w:rsid w:val="008837E2"/>
    <w:rsid w:val="00883837"/>
    <w:rsid w:val="00883894"/>
    <w:rsid w:val="008838BE"/>
    <w:rsid w:val="008838D2"/>
    <w:rsid w:val="0088390C"/>
    <w:rsid w:val="00883912"/>
    <w:rsid w:val="0088395E"/>
    <w:rsid w:val="008839C6"/>
    <w:rsid w:val="00883A6A"/>
    <w:rsid w:val="00883A82"/>
    <w:rsid w:val="00883A83"/>
    <w:rsid w:val="00883AEC"/>
    <w:rsid w:val="00883B53"/>
    <w:rsid w:val="00883B5A"/>
    <w:rsid w:val="00883BAE"/>
    <w:rsid w:val="00883BB9"/>
    <w:rsid w:val="00883BE8"/>
    <w:rsid w:val="00883C23"/>
    <w:rsid w:val="00883CA0"/>
    <w:rsid w:val="00883DB4"/>
    <w:rsid w:val="00883DBA"/>
    <w:rsid w:val="00883DE7"/>
    <w:rsid w:val="00883E2C"/>
    <w:rsid w:val="00883EC3"/>
    <w:rsid w:val="00883EF3"/>
    <w:rsid w:val="00883F19"/>
    <w:rsid w:val="00883F30"/>
    <w:rsid w:val="00883FB5"/>
    <w:rsid w:val="00883FF9"/>
    <w:rsid w:val="00884007"/>
    <w:rsid w:val="00884050"/>
    <w:rsid w:val="00884067"/>
    <w:rsid w:val="008840BA"/>
    <w:rsid w:val="00884143"/>
    <w:rsid w:val="00884190"/>
    <w:rsid w:val="0088425E"/>
    <w:rsid w:val="008842FE"/>
    <w:rsid w:val="0088437B"/>
    <w:rsid w:val="0088440E"/>
    <w:rsid w:val="008844E0"/>
    <w:rsid w:val="008844F3"/>
    <w:rsid w:val="008844FE"/>
    <w:rsid w:val="00884585"/>
    <w:rsid w:val="008845CE"/>
    <w:rsid w:val="00884617"/>
    <w:rsid w:val="0088462E"/>
    <w:rsid w:val="00884688"/>
    <w:rsid w:val="008846CD"/>
    <w:rsid w:val="00884727"/>
    <w:rsid w:val="0088475F"/>
    <w:rsid w:val="008848A7"/>
    <w:rsid w:val="008848C3"/>
    <w:rsid w:val="008848CE"/>
    <w:rsid w:val="008848FA"/>
    <w:rsid w:val="00884907"/>
    <w:rsid w:val="00884911"/>
    <w:rsid w:val="00884982"/>
    <w:rsid w:val="008849A8"/>
    <w:rsid w:val="008849B2"/>
    <w:rsid w:val="008849DE"/>
    <w:rsid w:val="00884A28"/>
    <w:rsid w:val="00884A2B"/>
    <w:rsid w:val="00884A6D"/>
    <w:rsid w:val="00884BBE"/>
    <w:rsid w:val="00884BFF"/>
    <w:rsid w:val="00884CA9"/>
    <w:rsid w:val="00884CB6"/>
    <w:rsid w:val="00884D41"/>
    <w:rsid w:val="00884DFC"/>
    <w:rsid w:val="00884E15"/>
    <w:rsid w:val="00884E20"/>
    <w:rsid w:val="00884E54"/>
    <w:rsid w:val="00884E8B"/>
    <w:rsid w:val="00884EB8"/>
    <w:rsid w:val="00884F0C"/>
    <w:rsid w:val="00884F5D"/>
    <w:rsid w:val="008850AC"/>
    <w:rsid w:val="008851AA"/>
    <w:rsid w:val="008851F4"/>
    <w:rsid w:val="00885252"/>
    <w:rsid w:val="008852B5"/>
    <w:rsid w:val="008852D1"/>
    <w:rsid w:val="008852E8"/>
    <w:rsid w:val="008852F0"/>
    <w:rsid w:val="008853B5"/>
    <w:rsid w:val="008853DF"/>
    <w:rsid w:val="00885421"/>
    <w:rsid w:val="00885452"/>
    <w:rsid w:val="00885457"/>
    <w:rsid w:val="008854BF"/>
    <w:rsid w:val="008855EE"/>
    <w:rsid w:val="008855F0"/>
    <w:rsid w:val="00885620"/>
    <w:rsid w:val="0088562F"/>
    <w:rsid w:val="008856DA"/>
    <w:rsid w:val="00885700"/>
    <w:rsid w:val="0088581D"/>
    <w:rsid w:val="0088596F"/>
    <w:rsid w:val="00885979"/>
    <w:rsid w:val="008859A0"/>
    <w:rsid w:val="008859CD"/>
    <w:rsid w:val="008859D9"/>
    <w:rsid w:val="00885A02"/>
    <w:rsid w:val="00885A09"/>
    <w:rsid w:val="00885A10"/>
    <w:rsid w:val="00885A3A"/>
    <w:rsid w:val="00885A71"/>
    <w:rsid w:val="00885ABA"/>
    <w:rsid w:val="00885AEF"/>
    <w:rsid w:val="00885B3F"/>
    <w:rsid w:val="00885B87"/>
    <w:rsid w:val="00885B96"/>
    <w:rsid w:val="00885BBB"/>
    <w:rsid w:val="00885C47"/>
    <w:rsid w:val="00885CFE"/>
    <w:rsid w:val="00885D09"/>
    <w:rsid w:val="00885D10"/>
    <w:rsid w:val="00885D54"/>
    <w:rsid w:val="00885D93"/>
    <w:rsid w:val="00885EB8"/>
    <w:rsid w:val="00885EDE"/>
    <w:rsid w:val="00885EE8"/>
    <w:rsid w:val="00885F1A"/>
    <w:rsid w:val="00885F26"/>
    <w:rsid w:val="00885F4B"/>
    <w:rsid w:val="00885F5B"/>
    <w:rsid w:val="00885FD0"/>
    <w:rsid w:val="00885FEB"/>
    <w:rsid w:val="00886058"/>
    <w:rsid w:val="0088611F"/>
    <w:rsid w:val="00886146"/>
    <w:rsid w:val="0088615B"/>
    <w:rsid w:val="00886213"/>
    <w:rsid w:val="0088621D"/>
    <w:rsid w:val="0088629B"/>
    <w:rsid w:val="00886352"/>
    <w:rsid w:val="00886366"/>
    <w:rsid w:val="008863B8"/>
    <w:rsid w:val="00886446"/>
    <w:rsid w:val="00886526"/>
    <w:rsid w:val="008865A2"/>
    <w:rsid w:val="008865DD"/>
    <w:rsid w:val="0088664D"/>
    <w:rsid w:val="0088666D"/>
    <w:rsid w:val="008866AA"/>
    <w:rsid w:val="008866B7"/>
    <w:rsid w:val="008866DE"/>
    <w:rsid w:val="00886710"/>
    <w:rsid w:val="00886743"/>
    <w:rsid w:val="00886754"/>
    <w:rsid w:val="00886790"/>
    <w:rsid w:val="00886846"/>
    <w:rsid w:val="008868BB"/>
    <w:rsid w:val="00886954"/>
    <w:rsid w:val="00886994"/>
    <w:rsid w:val="008869AA"/>
    <w:rsid w:val="008869C7"/>
    <w:rsid w:val="00886A3E"/>
    <w:rsid w:val="00886B3B"/>
    <w:rsid w:val="00886B42"/>
    <w:rsid w:val="00886BD2"/>
    <w:rsid w:val="00886BD9"/>
    <w:rsid w:val="00886C3D"/>
    <w:rsid w:val="00886C57"/>
    <w:rsid w:val="00886C61"/>
    <w:rsid w:val="00886C92"/>
    <w:rsid w:val="00886CC9"/>
    <w:rsid w:val="00886CEA"/>
    <w:rsid w:val="00886E40"/>
    <w:rsid w:val="00886E60"/>
    <w:rsid w:val="00886E78"/>
    <w:rsid w:val="00886E84"/>
    <w:rsid w:val="00886E9C"/>
    <w:rsid w:val="00886EAA"/>
    <w:rsid w:val="00886F06"/>
    <w:rsid w:val="00886F16"/>
    <w:rsid w:val="00886F99"/>
    <w:rsid w:val="00886FEA"/>
    <w:rsid w:val="00887069"/>
    <w:rsid w:val="008871A1"/>
    <w:rsid w:val="008871D6"/>
    <w:rsid w:val="008871E4"/>
    <w:rsid w:val="00887363"/>
    <w:rsid w:val="0088736A"/>
    <w:rsid w:val="008873D6"/>
    <w:rsid w:val="008873E9"/>
    <w:rsid w:val="0088741F"/>
    <w:rsid w:val="00887446"/>
    <w:rsid w:val="0088746F"/>
    <w:rsid w:val="008874D1"/>
    <w:rsid w:val="008874E5"/>
    <w:rsid w:val="00887635"/>
    <w:rsid w:val="0088767C"/>
    <w:rsid w:val="00887707"/>
    <w:rsid w:val="00887741"/>
    <w:rsid w:val="00887786"/>
    <w:rsid w:val="008877D1"/>
    <w:rsid w:val="0088788D"/>
    <w:rsid w:val="00887890"/>
    <w:rsid w:val="008878CD"/>
    <w:rsid w:val="008878EF"/>
    <w:rsid w:val="00887915"/>
    <w:rsid w:val="00887927"/>
    <w:rsid w:val="00887954"/>
    <w:rsid w:val="00887959"/>
    <w:rsid w:val="008879D2"/>
    <w:rsid w:val="00887AB8"/>
    <w:rsid w:val="00887AFC"/>
    <w:rsid w:val="00887B09"/>
    <w:rsid w:val="00887B67"/>
    <w:rsid w:val="00887BB5"/>
    <w:rsid w:val="00887C68"/>
    <w:rsid w:val="00887CCA"/>
    <w:rsid w:val="00887D0A"/>
    <w:rsid w:val="00887D28"/>
    <w:rsid w:val="00887D95"/>
    <w:rsid w:val="00887ED9"/>
    <w:rsid w:val="00887EE3"/>
    <w:rsid w:val="00887FF5"/>
    <w:rsid w:val="00887FF6"/>
    <w:rsid w:val="0088AC34"/>
    <w:rsid w:val="00890016"/>
    <w:rsid w:val="00890031"/>
    <w:rsid w:val="0089003B"/>
    <w:rsid w:val="00890135"/>
    <w:rsid w:val="00890166"/>
    <w:rsid w:val="00890204"/>
    <w:rsid w:val="0089023D"/>
    <w:rsid w:val="008902CF"/>
    <w:rsid w:val="008902F2"/>
    <w:rsid w:val="00890304"/>
    <w:rsid w:val="00890345"/>
    <w:rsid w:val="00890425"/>
    <w:rsid w:val="00890465"/>
    <w:rsid w:val="0089048F"/>
    <w:rsid w:val="008904D3"/>
    <w:rsid w:val="0089052F"/>
    <w:rsid w:val="0089060C"/>
    <w:rsid w:val="0089060E"/>
    <w:rsid w:val="0089063D"/>
    <w:rsid w:val="00890662"/>
    <w:rsid w:val="00890670"/>
    <w:rsid w:val="0089068E"/>
    <w:rsid w:val="0089068F"/>
    <w:rsid w:val="008906A3"/>
    <w:rsid w:val="008906C3"/>
    <w:rsid w:val="0089078C"/>
    <w:rsid w:val="008907ED"/>
    <w:rsid w:val="0089084B"/>
    <w:rsid w:val="0089085E"/>
    <w:rsid w:val="00890999"/>
    <w:rsid w:val="008909C7"/>
    <w:rsid w:val="008909E9"/>
    <w:rsid w:val="00890A32"/>
    <w:rsid w:val="00890BC6"/>
    <w:rsid w:val="00890C24"/>
    <w:rsid w:val="00890C27"/>
    <w:rsid w:val="00890C4B"/>
    <w:rsid w:val="00890D75"/>
    <w:rsid w:val="00890E12"/>
    <w:rsid w:val="00890E20"/>
    <w:rsid w:val="00890EB8"/>
    <w:rsid w:val="00890EC4"/>
    <w:rsid w:val="00890EDC"/>
    <w:rsid w:val="00890F19"/>
    <w:rsid w:val="00890F7E"/>
    <w:rsid w:val="00890FCC"/>
    <w:rsid w:val="00890FF3"/>
    <w:rsid w:val="0089103C"/>
    <w:rsid w:val="0089105A"/>
    <w:rsid w:val="008910CB"/>
    <w:rsid w:val="008910EE"/>
    <w:rsid w:val="00891127"/>
    <w:rsid w:val="0089125F"/>
    <w:rsid w:val="008913EE"/>
    <w:rsid w:val="008913F4"/>
    <w:rsid w:val="00891451"/>
    <w:rsid w:val="0089155D"/>
    <w:rsid w:val="0089156E"/>
    <w:rsid w:val="0089178F"/>
    <w:rsid w:val="00891822"/>
    <w:rsid w:val="008918DD"/>
    <w:rsid w:val="00891911"/>
    <w:rsid w:val="0089194D"/>
    <w:rsid w:val="0089198A"/>
    <w:rsid w:val="008919EF"/>
    <w:rsid w:val="00891A01"/>
    <w:rsid w:val="00891AD7"/>
    <w:rsid w:val="00891AE4"/>
    <w:rsid w:val="00891AF8"/>
    <w:rsid w:val="00891BA5"/>
    <w:rsid w:val="00891C6E"/>
    <w:rsid w:val="00891CEF"/>
    <w:rsid w:val="00891D38"/>
    <w:rsid w:val="00891D9D"/>
    <w:rsid w:val="00891DE6"/>
    <w:rsid w:val="00891E06"/>
    <w:rsid w:val="00891E97"/>
    <w:rsid w:val="00891EA0"/>
    <w:rsid w:val="00891EF0"/>
    <w:rsid w:val="00891EFF"/>
    <w:rsid w:val="00891F43"/>
    <w:rsid w:val="00891F45"/>
    <w:rsid w:val="00891FC7"/>
    <w:rsid w:val="00891FD9"/>
    <w:rsid w:val="00891FF6"/>
    <w:rsid w:val="00892046"/>
    <w:rsid w:val="00892057"/>
    <w:rsid w:val="0089219E"/>
    <w:rsid w:val="008921E0"/>
    <w:rsid w:val="0089221B"/>
    <w:rsid w:val="0089230A"/>
    <w:rsid w:val="00892323"/>
    <w:rsid w:val="00892375"/>
    <w:rsid w:val="008923B1"/>
    <w:rsid w:val="00892452"/>
    <w:rsid w:val="0089253F"/>
    <w:rsid w:val="00892565"/>
    <w:rsid w:val="00892575"/>
    <w:rsid w:val="0089257D"/>
    <w:rsid w:val="0089257F"/>
    <w:rsid w:val="008925E2"/>
    <w:rsid w:val="00892658"/>
    <w:rsid w:val="00892683"/>
    <w:rsid w:val="008926AA"/>
    <w:rsid w:val="008926D0"/>
    <w:rsid w:val="008926F6"/>
    <w:rsid w:val="008926F9"/>
    <w:rsid w:val="00892726"/>
    <w:rsid w:val="00892730"/>
    <w:rsid w:val="0089279A"/>
    <w:rsid w:val="00892817"/>
    <w:rsid w:val="00892823"/>
    <w:rsid w:val="0089282A"/>
    <w:rsid w:val="0089282D"/>
    <w:rsid w:val="00892843"/>
    <w:rsid w:val="00892959"/>
    <w:rsid w:val="00892969"/>
    <w:rsid w:val="00892978"/>
    <w:rsid w:val="00892980"/>
    <w:rsid w:val="00892991"/>
    <w:rsid w:val="00892AB3"/>
    <w:rsid w:val="00892B47"/>
    <w:rsid w:val="00892B68"/>
    <w:rsid w:val="00892BEF"/>
    <w:rsid w:val="00892C68"/>
    <w:rsid w:val="00892CE1"/>
    <w:rsid w:val="00892D10"/>
    <w:rsid w:val="00892DBA"/>
    <w:rsid w:val="00892E95"/>
    <w:rsid w:val="00892EBF"/>
    <w:rsid w:val="00892F36"/>
    <w:rsid w:val="00892F67"/>
    <w:rsid w:val="00892F77"/>
    <w:rsid w:val="00892FB6"/>
    <w:rsid w:val="0089307B"/>
    <w:rsid w:val="00893082"/>
    <w:rsid w:val="0089308E"/>
    <w:rsid w:val="008930B7"/>
    <w:rsid w:val="008930B8"/>
    <w:rsid w:val="008930C0"/>
    <w:rsid w:val="0089313A"/>
    <w:rsid w:val="00893176"/>
    <w:rsid w:val="0089318A"/>
    <w:rsid w:val="008931D5"/>
    <w:rsid w:val="008931DD"/>
    <w:rsid w:val="008931F2"/>
    <w:rsid w:val="00893316"/>
    <w:rsid w:val="0089331D"/>
    <w:rsid w:val="0089338D"/>
    <w:rsid w:val="008933A7"/>
    <w:rsid w:val="0089350E"/>
    <w:rsid w:val="00893510"/>
    <w:rsid w:val="0089362B"/>
    <w:rsid w:val="00893776"/>
    <w:rsid w:val="008937B9"/>
    <w:rsid w:val="008937C9"/>
    <w:rsid w:val="0089385F"/>
    <w:rsid w:val="00893861"/>
    <w:rsid w:val="00893896"/>
    <w:rsid w:val="008938F8"/>
    <w:rsid w:val="00893908"/>
    <w:rsid w:val="00893912"/>
    <w:rsid w:val="00893945"/>
    <w:rsid w:val="00893958"/>
    <w:rsid w:val="00893A41"/>
    <w:rsid w:val="00893A68"/>
    <w:rsid w:val="00893A7B"/>
    <w:rsid w:val="00893B32"/>
    <w:rsid w:val="00893BD6"/>
    <w:rsid w:val="00893C35"/>
    <w:rsid w:val="00893C43"/>
    <w:rsid w:val="00893C67"/>
    <w:rsid w:val="00893C8D"/>
    <w:rsid w:val="00893D6C"/>
    <w:rsid w:val="00893DB8"/>
    <w:rsid w:val="00893DBA"/>
    <w:rsid w:val="00893E49"/>
    <w:rsid w:val="00893E91"/>
    <w:rsid w:val="00893EAB"/>
    <w:rsid w:val="00893ED9"/>
    <w:rsid w:val="00893EE6"/>
    <w:rsid w:val="00893EF8"/>
    <w:rsid w:val="00893F53"/>
    <w:rsid w:val="00893FEB"/>
    <w:rsid w:val="0089404A"/>
    <w:rsid w:val="0089404F"/>
    <w:rsid w:val="00894165"/>
    <w:rsid w:val="008941C9"/>
    <w:rsid w:val="0089425F"/>
    <w:rsid w:val="00894267"/>
    <w:rsid w:val="0089435B"/>
    <w:rsid w:val="008943AC"/>
    <w:rsid w:val="008943AE"/>
    <w:rsid w:val="008944CC"/>
    <w:rsid w:val="00894503"/>
    <w:rsid w:val="00894508"/>
    <w:rsid w:val="008945CF"/>
    <w:rsid w:val="008945D0"/>
    <w:rsid w:val="00894644"/>
    <w:rsid w:val="008946BA"/>
    <w:rsid w:val="00894793"/>
    <w:rsid w:val="00894831"/>
    <w:rsid w:val="008948B4"/>
    <w:rsid w:val="008949B4"/>
    <w:rsid w:val="00894A4A"/>
    <w:rsid w:val="00894A9D"/>
    <w:rsid w:val="00894AB2"/>
    <w:rsid w:val="00894ADE"/>
    <w:rsid w:val="00894B1E"/>
    <w:rsid w:val="00894B48"/>
    <w:rsid w:val="00894B6C"/>
    <w:rsid w:val="00894B82"/>
    <w:rsid w:val="00894CAC"/>
    <w:rsid w:val="00894CB7"/>
    <w:rsid w:val="00894D22"/>
    <w:rsid w:val="00894D39"/>
    <w:rsid w:val="00894DA6"/>
    <w:rsid w:val="00894DC0"/>
    <w:rsid w:val="00894DFE"/>
    <w:rsid w:val="00894E48"/>
    <w:rsid w:val="00894E64"/>
    <w:rsid w:val="00894E83"/>
    <w:rsid w:val="00894ED7"/>
    <w:rsid w:val="00894F6B"/>
    <w:rsid w:val="00894F99"/>
    <w:rsid w:val="00894FB1"/>
    <w:rsid w:val="00894FB6"/>
    <w:rsid w:val="00894FE2"/>
    <w:rsid w:val="00894FF3"/>
    <w:rsid w:val="00895002"/>
    <w:rsid w:val="00895063"/>
    <w:rsid w:val="008950A6"/>
    <w:rsid w:val="00895119"/>
    <w:rsid w:val="0089512C"/>
    <w:rsid w:val="00895141"/>
    <w:rsid w:val="0089514A"/>
    <w:rsid w:val="008951F4"/>
    <w:rsid w:val="0089520A"/>
    <w:rsid w:val="0089522F"/>
    <w:rsid w:val="0089523D"/>
    <w:rsid w:val="008952D3"/>
    <w:rsid w:val="008952F9"/>
    <w:rsid w:val="008953EA"/>
    <w:rsid w:val="008953F8"/>
    <w:rsid w:val="0089549C"/>
    <w:rsid w:val="008954B3"/>
    <w:rsid w:val="008954F6"/>
    <w:rsid w:val="00895510"/>
    <w:rsid w:val="00895520"/>
    <w:rsid w:val="0089555E"/>
    <w:rsid w:val="0089556A"/>
    <w:rsid w:val="0089556B"/>
    <w:rsid w:val="00895574"/>
    <w:rsid w:val="008955FC"/>
    <w:rsid w:val="0089566D"/>
    <w:rsid w:val="008956D4"/>
    <w:rsid w:val="008956D6"/>
    <w:rsid w:val="008956FC"/>
    <w:rsid w:val="0089575E"/>
    <w:rsid w:val="0089577A"/>
    <w:rsid w:val="00895780"/>
    <w:rsid w:val="008957B9"/>
    <w:rsid w:val="008957BE"/>
    <w:rsid w:val="00895808"/>
    <w:rsid w:val="00895821"/>
    <w:rsid w:val="0089583D"/>
    <w:rsid w:val="0089586B"/>
    <w:rsid w:val="0089595B"/>
    <w:rsid w:val="00895965"/>
    <w:rsid w:val="00895A09"/>
    <w:rsid w:val="00895A39"/>
    <w:rsid w:val="00895B08"/>
    <w:rsid w:val="00895B3C"/>
    <w:rsid w:val="00895B4E"/>
    <w:rsid w:val="00895B99"/>
    <w:rsid w:val="00895C1C"/>
    <w:rsid w:val="00895C65"/>
    <w:rsid w:val="00895C95"/>
    <w:rsid w:val="00895CAF"/>
    <w:rsid w:val="00895DA2"/>
    <w:rsid w:val="00895DC7"/>
    <w:rsid w:val="00895EB9"/>
    <w:rsid w:val="00895F1B"/>
    <w:rsid w:val="00895F4B"/>
    <w:rsid w:val="00895F91"/>
    <w:rsid w:val="00895FFB"/>
    <w:rsid w:val="0089602F"/>
    <w:rsid w:val="0089606C"/>
    <w:rsid w:val="008960CE"/>
    <w:rsid w:val="008960D0"/>
    <w:rsid w:val="00896161"/>
    <w:rsid w:val="008961A1"/>
    <w:rsid w:val="008961D3"/>
    <w:rsid w:val="008961F0"/>
    <w:rsid w:val="008961F8"/>
    <w:rsid w:val="0089623C"/>
    <w:rsid w:val="0089623E"/>
    <w:rsid w:val="00896322"/>
    <w:rsid w:val="00896378"/>
    <w:rsid w:val="008963D6"/>
    <w:rsid w:val="008963EA"/>
    <w:rsid w:val="00896442"/>
    <w:rsid w:val="008964C5"/>
    <w:rsid w:val="008964D6"/>
    <w:rsid w:val="008964FB"/>
    <w:rsid w:val="00896554"/>
    <w:rsid w:val="00896598"/>
    <w:rsid w:val="008965C2"/>
    <w:rsid w:val="008965C7"/>
    <w:rsid w:val="0089661C"/>
    <w:rsid w:val="00896645"/>
    <w:rsid w:val="008966B9"/>
    <w:rsid w:val="00896716"/>
    <w:rsid w:val="008967A9"/>
    <w:rsid w:val="008967FF"/>
    <w:rsid w:val="00896830"/>
    <w:rsid w:val="00896895"/>
    <w:rsid w:val="00896A2D"/>
    <w:rsid w:val="00896A5F"/>
    <w:rsid w:val="00896A7D"/>
    <w:rsid w:val="00896ADC"/>
    <w:rsid w:val="00896AFA"/>
    <w:rsid w:val="00896B13"/>
    <w:rsid w:val="00896B24"/>
    <w:rsid w:val="00896B8A"/>
    <w:rsid w:val="00896BAE"/>
    <w:rsid w:val="00896BB4"/>
    <w:rsid w:val="00896CA5"/>
    <w:rsid w:val="00896D0A"/>
    <w:rsid w:val="00896D2F"/>
    <w:rsid w:val="00896D4C"/>
    <w:rsid w:val="00896D63"/>
    <w:rsid w:val="00896DAC"/>
    <w:rsid w:val="00896DDA"/>
    <w:rsid w:val="00896E53"/>
    <w:rsid w:val="00896EFE"/>
    <w:rsid w:val="00896F06"/>
    <w:rsid w:val="00896F07"/>
    <w:rsid w:val="00896F5C"/>
    <w:rsid w:val="00896FA5"/>
    <w:rsid w:val="0089702F"/>
    <w:rsid w:val="00897034"/>
    <w:rsid w:val="0089703D"/>
    <w:rsid w:val="00897078"/>
    <w:rsid w:val="008970CB"/>
    <w:rsid w:val="00897170"/>
    <w:rsid w:val="008971BD"/>
    <w:rsid w:val="008971CE"/>
    <w:rsid w:val="008971EB"/>
    <w:rsid w:val="00897271"/>
    <w:rsid w:val="00897282"/>
    <w:rsid w:val="0089729F"/>
    <w:rsid w:val="0089737C"/>
    <w:rsid w:val="0089739A"/>
    <w:rsid w:val="008973C8"/>
    <w:rsid w:val="008973E0"/>
    <w:rsid w:val="008973EE"/>
    <w:rsid w:val="008973F1"/>
    <w:rsid w:val="00897402"/>
    <w:rsid w:val="00897408"/>
    <w:rsid w:val="0089740B"/>
    <w:rsid w:val="00897425"/>
    <w:rsid w:val="00897434"/>
    <w:rsid w:val="00897452"/>
    <w:rsid w:val="00897454"/>
    <w:rsid w:val="00897465"/>
    <w:rsid w:val="008974C7"/>
    <w:rsid w:val="00897517"/>
    <w:rsid w:val="00897529"/>
    <w:rsid w:val="00897553"/>
    <w:rsid w:val="008975C0"/>
    <w:rsid w:val="00897637"/>
    <w:rsid w:val="00897650"/>
    <w:rsid w:val="00897657"/>
    <w:rsid w:val="00897660"/>
    <w:rsid w:val="0089766F"/>
    <w:rsid w:val="00897692"/>
    <w:rsid w:val="008976B5"/>
    <w:rsid w:val="008976EE"/>
    <w:rsid w:val="00897751"/>
    <w:rsid w:val="0089776F"/>
    <w:rsid w:val="008977DE"/>
    <w:rsid w:val="00897828"/>
    <w:rsid w:val="00897837"/>
    <w:rsid w:val="00897852"/>
    <w:rsid w:val="00897949"/>
    <w:rsid w:val="008979E6"/>
    <w:rsid w:val="00897A60"/>
    <w:rsid w:val="00897AA3"/>
    <w:rsid w:val="00897B52"/>
    <w:rsid w:val="00897B85"/>
    <w:rsid w:val="00897BA0"/>
    <w:rsid w:val="00897BA2"/>
    <w:rsid w:val="00897BC8"/>
    <w:rsid w:val="00897BE7"/>
    <w:rsid w:val="00897C11"/>
    <w:rsid w:val="00897C84"/>
    <w:rsid w:val="00897C9F"/>
    <w:rsid w:val="00897CD5"/>
    <w:rsid w:val="00897D0A"/>
    <w:rsid w:val="00897D0F"/>
    <w:rsid w:val="00897D77"/>
    <w:rsid w:val="00897DD3"/>
    <w:rsid w:val="00897E34"/>
    <w:rsid w:val="00897E4C"/>
    <w:rsid w:val="00897EC9"/>
    <w:rsid w:val="00897F4C"/>
    <w:rsid w:val="00897F98"/>
    <w:rsid w:val="008A002B"/>
    <w:rsid w:val="008A0133"/>
    <w:rsid w:val="008A01AF"/>
    <w:rsid w:val="008A01B2"/>
    <w:rsid w:val="008A0286"/>
    <w:rsid w:val="008A031C"/>
    <w:rsid w:val="008A0323"/>
    <w:rsid w:val="008A0393"/>
    <w:rsid w:val="008A04CB"/>
    <w:rsid w:val="008A058B"/>
    <w:rsid w:val="008A05FA"/>
    <w:rsid w:val="008A0621"/>
    <w:rsid w:val="008A071B"/>
    <w:rsid w:val="008A073F"/>
    <w:rsid w:val="008A0746"/>
    <w:rsid w:val="008A075E"/>
    <w:rsid w:val="008A0768"/>
    <w:rsid w:val="008A07C8"/>
    <w:rsid w:val="008A081C"/>
    <w:rsid w:val="008A0850"/>
    <w:rsid w:val="008A086F"/>
    <w:rsid w:val="008A08F6"/>
    <w:rsid w:val="008A092D"/>
    <w:rsid w:val="008A0945"/>
    <w:rsid w:val="008A097C"/>
    <w:rsid w:val="008A09A1"/>
    <w:rsid w:val="008A0AC0"/>
    <w:rsid w:val="008A0BCA"/>
    <w:rsid w:val="008A0BE7"/>
    <w:rsid w:val="008A0C0F"/>
    <w:rsid w:val="008A0C5A"/>
    <w:rsid w:val="008A0CA6"/>
    <w:rsid w:val="008A0CC9"/>
    <w:rsid w:val="008A0D9F"/>
    <w:rsid w:val="008A0DC7"/>
    <w:rsid w:val="008A0E3E"/>
    <w:rsid w:val="008A0E40"/>
    <w:rsid w:val="008A0EB5"/>
    <w:rsid w:val="008A0F61"/>
    <w:rsid w:val="008A0F73"/>
    <w:rsid w:val="008A10D4"/>
    <w:rsid w:val="008A10D7"/>
    <w:rsid w:val="008A10E7"/>
    <w:rsid w:val="008A1186"/>
    <w:rsid w:val="008A1209"/>
    <w:rsid w:val="008A124D"/>
    <w:rsid w:val="008A132B"/>
    <w:rsid w:val="008A1330"/>
    <w:rsid w:val="008A135A"/>
    <w:rsid w:val="008A1365"/>
    <w:rsid w:val="008A1399"/>
    <w:rsid w:val="008A13CC"/>
    <w:rsid w:val="008A140D"/>
    <w:rsid w:val="008A1562"/>
    <w:rsid w:val="008A16AC"/>
    <w:rsid w:val="008A17EF"/>
    <w:rsid w:val="008A17FA"/>
    <w:rsid w:val="008A181C"/>
    <w:rsid w:val="008A18A9"/>
    <w:rsid w:val="008A191E"/>
    <w:rsid w:val="008A1961"/>
    <w:rsid w:val="008A19BF"/>
    <w:rsid w:val="008A1A04"/>
    <w:rsid w:val="008A1A14"/>
    <w:rsid w:val="008A1A17"/>
    <w:rsid w:val="008A1A2D"/>
    <w:rsid w:val="008A1A60"/>
    <w:rsid w:val="008A1A83"/>
    <w:rsid w:val="008A1AEE"/>
    <w:rsid w:val="008A1B1D"/>
    <w:rsid w:val="008A1B21"/>
    <w:rsid w:val="008A1B39"/>
    <w:rsid w:val="008A1BF0"/>
    <w:rsid w:val="008A1CB7"/>
    <w:rsid w:val="008A1D06"/>
    <w:rsid w:val="008A1D26"/>
    <w:rsid w:val="008A1D42"/>
    <w:rsid w:val="008A1DBC"/>
    <w:rsid w:val="008A1DF4"/>
    <w:rsid w:val="008A1DFF"/>
    <w:rsid w:val="008A1E3C"/>
    <w:rsid w:val="008A1EA1"/>
    <w:rsid w:val="008A1F13"/>
    <w:rsid w:val="008A20E4"/>
    <w:rsid w:val="008A20ED"/>
    <w:rsid w:val="008A2120"/>
    <w:rsid w:val="008A2135"/>
    <w:rsid w:val="008A213B"/>
    <w:rsid w:val="008A220E"/>
    <w:rsid w:val="008A2230"/>
    <w:rsid w:val="008A2260"/>
    <w:rsid w:val="008A228B"/>
    <w:rsid w:val="008A2300"/>
    <w:rsid w:val="008A2325"/>
    <w:rsid w:val="008A23F0"/>
    <w:rsid w:val="008A23FC"/>
    <w:rsid w:val="008A2467"/>
    <w:rsid w:val="008A24A1"/>
    <w:rsid w:val="008A24D6"/>
    <w:rsid w:val="008A24E4"/>
    <w:rsid w:val="008A24EC"/>
    <w:rsid w:val="008A2541"/>
    <w:rsid w:val="008A259F"/>
    <w:rsid w:val="008A25A0"/>
    <w:rsid w:val="008A2607"/>
    <w:rsid w:val="008A26E8"/>
    <w:rsid w:val="008A2736"/>
    <w:rsid w:val="008A278C"/>
    <w:rsid w:val="008A27C8"/>
    <w:rsid w:val="008A27D1"/>
    <w:rsid w:val="008A27F4"/>
    <w:rsid w:val="008A2837"/>
    <w:rsid w:val="008A284E"/>
    <w:rsid w:val="008A2858"/>
    <w:rsid w:val="008A28B1"/>
    <w:rsid w:val="008A28C1"/>
    <w:rsid w:val="008A28D7"/>
    <w:rsid w:val="008A29CF"/>
    <w:rsid w:val="008A29D1"/>
    <w:rsid w:val="008A2ABE"/>
    <w:rsid w:val="008A2AD6"/>
    <w:rsid w:val="008A2B00"/>
    <w:rsid w:val="008A2B2F"/>
    <w:rsid w:val="008A2B67"/>
    <w:rsid w:val="008A2B9C"/>
    <w:rsid w:val="008A2BD3"/>
    <w:rsid w:val="008A2BEE"/>
    <w:rsid w:val="008A2C06"/>
    <w:rsid w:val="008A2CDD"/>
    <w:rsid w:val="008A2CE7"/>
    <w:rsid w:val="008A2D29"/>
    <w:rsid w:val="008A2D49"/>
    <w:rsid w:val="008A2E39"/>
    <w:rsid w:val="008A2E5C"/>
    <w:rsid w:val="008A2E5E"/>
    <w:rsid w:val="008A2EB0"/>
    <w:rsid w:val="008A2EC1"/>
    <w:rsid w:val="008A2ED3"/>
    <w:rsid w:val="008A2EE2"/>
    <w:rsid w:val="008A30A9"/>
    <w:rsid w:val="008A30B1"/>
    <w:rsid w:val="008A30FA"/>
    <w:rsid w:val="008A317E"/>
    <w:rsid w:val="008A31F1"/>
    <w:rsid w:val="008A322E"/>
    <w:rsid w:val="008A3287"/>
    <w:rsid w:val="008A3298"/>
    <w:rsid w:val="008A32CA"/>
    <w:rsid w:val="008A32DC"/>
    <w:rsid w:val="008A33C9"/>
    <w:rsid w:val="008A3479"/>
    <w:rsid w:val="008A349B"/>
    <w:rsid w:val="008A34B5"/>
    <w:rsid w:val="008A350A"/>
    <w:rsid w:val="008A350D"/>
    <w:rsid w:val="008A3517"/>
    <w:rsid w:val="008A35FF"/>
    <w:rsid w:val="008A3609"/>
    <w:rsid w:val="008A36FD"/>
    <w:rsid w:val="008A3719"/>
    <w:rsid w:val="008A376C"/>
    <w:rsid w:val="008A3776"/>
    <w:rsid w:val="008A377D"/>
    <w:rsid w:val="008A37A1"/>
    <w:rsid w:val="008A38CB"/>
    <w:rsid w:val="008A38EC"/>
    <w:rsid w:val="008A3900"/>
    <w:rsid w:val="008A3997"/>
    <w:rsid w:val="008A399B"/>
    <w:rsid w:val="008A39DB"/>
    <w:rsid w:val="008A3A03"/>
    <w:rsid w:val="008A3A4C"/>
    <w:rsid w:val="008A3A5D"/>
    <w:rsid w:val="008A3AB4"/>
    <w:rsid w:val="008A3B14"/>
    <w:rsid w:val="008A3B25"/>
    <w:rsid w:val="008A3B73"/>
    <w:rsid w:val="008A3B77"/>
    <w:rsid w:val="008A3C1B"/>
    <w:rsid w:val="008A3C47"/>
    <w:rsid w:val="008A3CA8"/>
    <w:rsid w:val="008A3CDA"/>
    <w:rsid w:val="008A3D0E"/>
    <w:rsid w:val="008A3DCB"/>
    <w:rsid w:val="008A3E2B"/>
    <w:rsid w:val="008A3E5A"/>
    <w:rsid w:val="008A3EAD"/>
    <w:rsid w:val="008A3EBE"/>
    <w:rsid w:val="008A3F4F"/>
    <w:rsid w:val="008A3F67"/>
    <w:rsid w:val="008A3FC9"/>
    <w:rsid w:val="008A4030"/>
    <w:rsid w:val="008A40B3"/>
    <w:rsid w:val="008A40F9"/>
    <w:rsid w:val="008A4118"/>
    <w:rsid w:val="008A411B"/>
    <w:rsid w:val="008A41D9"/>
    <w:rsid w:val="008A41DB"/>
    <w:rsid w:val="008A41FA"/>
    <w:rsid w:val="008A4353"/>
    <w:rsid w:val="008A44E3"/>
    <w:rsid w:val="008A4522"/>
    <w:rsid w:val="008A45ED"/>
    <w:rsid w:val="008A4679"/>
    <w:rsid w:val="008A46BD"/>
    <w:rsid w:val="008A46D3"/>
    <w:rsid w:val="008A4734"/>
    <w:rsid w:val="008A4735"/>
    <w:rsid w:val="008A479F"/>
    <w:rsid w:val="008A47C5"/>
    <w:rsid w:val="008A4823"/>
    <w:rsid w:val="008A4839"/>
    <w:rsid w:val="008A48AF"/>
    <w:rsid w:val="008A48F0"/>
    <w:rsid w:val="008A4962"/>
    <w:rsid w:val="008A498E"/>
    <w:rsid w:val="008A49C1"/>
    <w:rsid w:val="008A4A29"/>
    <w:rsid w:val="008A4A38"/>
    <w:rsid w:val="008A4A3A"/>
    <w:rsid w:val="008A4B11"/>
    <w:rsid w:val="008A4B1B"/>
    <w:rsid w:val="008A4B50"/>
    <w:rsid w:val="008A4B6F"/>
    <w:rsid w:val="008A4C09"/>
    <w:rsid w:val="008A4C36"/>
    <w:rsid w:val="008A4C44"/>
    <w:rsid w:val="008A4CCB"/>
    <w:rsid w:val="008A4D15"/>
    <w:rsid w:val="008A4D3F"/>
    <w:rsid w:val="008A4D9D"/>
    <w:rsid w:val="008A4E1B"/>
    <w:rsid w:val="008A4E26"/>
    <w:rsid w:val="008A4E93"/>
    <w:rsid w:val="008A4F36"/>
    <w:rsid w:val="008A4FD9"/>
    <w:rsid w:val="008A4FE1"/>
    <w:rsid w:val="008A5070"/>
    <w:rsid w:val="008A5132"/>
    <w:rsid w:val="008A5220"/>
    <w:rsid w:val="008A526F"/>
    <w:rsid w:val="008A5283"/>
    <w:rsid w:val="008A52FD"/>
    <w:rsid w:val="008A5311"/>
    <w:rsid w:val="008A5342"/>
    <w:rsid w:val="008A537E"/>
    <w:rsid w:val="008A53EF"/>
    <w:rsid w:val="008A5438"/>
    <w:rsid w:val="008A547A"/>
    <w:rsid w:val="008A5496"/>
    <w:rsid w:val="008A549C"/>
    <w:rsid w:val="008A54A8"/>
    <w:rsid w:val="008A54BE"/>
    <w:rsid w:val="008A54CA"/>
    <w:rsid w:val="008A54CC"/>
    <w:rsid w:val="008A5504"/>
    <w:rsid w:val="008A5574"/>
    <w:rsid w:val="008A5579"/>
    <w:rsid w:val="008A5590"/>
    <w:rsid w:val="008A55DC"/>
    <w:rsid w:val="008A5646"/>
    <w:rsid w:val="008A5683"/>
    <w:rsid w:val="008A56BB"/>
    <w:rsid w:val="008A56E9"/>
    <w:rsid w:val="008A5728"/>
    <w:rsid w:val="008A57B3"/>
    <w:rsid w:val="008A57B6"/>
    <w:rsid w:val="008A57B7"/>
    <w:rsid w:val="008A57E3"/>
    <w:rsid w:val="008A57EE"/>
    <w:rsid w:val="008A5803"/>
    <w:rsid w:val="008A583B"/>
    <w:rsid w:val="008A5879"/>
    <w:rsid w:val="008A58CF"/>
    <w:rsid w:val="008A58D3"/>
    <w:rsid w:val="008A58EE"/>
    <w:rsid w:val="008A597F"/>
    <w:rsid w:val="008A5991"/>
    <w:rsid w:val="008A5A0C"/>
    <w:rsid w:val="008A5A43"/>
    <w:rsid w:val="008A5A68"/>
    <w:rsid w:val="008A5AE3"/>
    <w:rsid w:val="008A5AEF"/>
    <w:rsid w:val="008A5B12"/>
    <w:rsid w:val="008A5B6F"/>
    <w:rsid w:val="008A5BC1"/>
    <w:rsid w:val="008A5C43"/>
    <w:rsid w:val="008A5C4A"/>
    <w:rsid w:val="008A5C6B"/>
    <w:rsid w:val="008A5D3C"/>
    <w:rsid w:val="008A5D9A"/>
    <w:rsid w:val="008A5DDC"/>
    <w:rsid w:val="008A5DDE"/>
    <w:rsid w:val="008A5E45"/>
    <w:rsid w:val="008A5E69"/>
    <w:rsid w:val="008A5ECF"/>
    <w:rsid w:val="008A5EF9"/>
    <w:rsid w:val="008A5F57"/>
    <w:rsid w:val="008A5F80"/>
    <w:rsid w:val="008A5FA4"/>
    <w:rsid w:val="008A6018"/>
    <w:rsid w:val="008A608B"/>
    <w:rsid w:val="008A60E2"/>
    <w:rsid w:val="008A60F5"/>
    <w:rsid w:val="008A611B"/>
    <w:rsid w:val="008A61A5"/>
    <w:rsid w:val="008A61B6"/>
    <w:rsid w:val="008A61D1"/>
    <w:rsid w:val="008A61E1"/>
    <w:rsid w:val="008A61E9"/>
    <w:rsid w:val="008A6204"/>
    <w:rsid w:val="008A6213"/>
    <w:rsid w:val="008A6288"/>
    <w:rsid w:val="008A62A6"/>
    <w:rsid w:val="008A62E1"/>
    <w:rsid w:val="008A64A2"/>
    <w:rsid w:val="008A64EE"/>
    <w:rsid w:val="008A64FB"/>
    <w:rsid w:val="008A6503"/>
    <w:rsid w:val="008A650C"/>
    <w:rsid w:val="008A65D5"/>
    <w:rsid w:val="008A668E"/>
    <w:rsid w:val="008A6729"/>
    <w:rsid w:val="008A6748"/>
    <w:rsid w:val="008A6753"/>
    <w:rsid w:val="008A6768"/>
    <w:rsid w:val="008A6784"/>
    <w:rsid w:val="008A679F"/>
    <w:rsid w:val="008A6806"/>
    <w:rsid w:val="008A681E"/>
    <w:rsid w:val="008A6898"/>
    <w:rsid w:val="008A6899"/>
    <w:rsid w:val="008A68EA"/>
    <w:rsid w:val="008A6972"/>
    <w:rsid w:val="008A698E"/>
    <w:rsid w:val="008A69BD"/>
    <w:rsid w:val="008A6A90"/>
    <w:rsid w:val="008A6AA4"/>
    <w:rsid w:val="008A6ABF"/>
    <w:rsid w:val="008A6B8E"/>
    <w:rsid w:val="008A6B9A"/>
    <w:rsid w:val="008A6BCD"/>
    <w:rsid w:val="008A6C1F"/>
    <w:rsid w:val="008A6C8A"/>
    <w:rsid w:val="008A6CFD"/>
    <w:rsid w:val="008A6D09"/>
    <w:rsid w:val="008A6D67"/>
    <w:rsid w:val="008A6D83"/>
    <w:rsid w:val="008A6D97"/>
    <w:rsid w:val="008A6DA4"/>
    <w:rsid w:val="008A6DF4"/>
    <w:rsid w:val="008A6E35"/>
    <w:rsid w:val="008A6E3D"/>
    <w:rsid w:val="008A6E4B"/>
    <w:rsid w:val="008A6EB2"/>
    <w:rsid w:val="008A6EBD"/>
    <w:rsid w:val="008A6F07"/>
    <w:rsid w:val="008A6F7B"/>
    <w:rsid w:val="008A6FC2"/>
    <w:rsid w:val="008A6FE7"/>
    <w:rsid w:val="008A7000"/>
    <w:rsid w:val="008A7060"/>
    <w:rsid w:val="008A7073"/>
    <w:rsid w:val="008A708A"/>
    <w:rsid w:val="008A70D4"/>
    <w:rsid w:val="008A70F1"/>
    <w:rsid w:val="008A7129"/>
    <w:rsid w:val="008A7136"/>
    <w:rsid w:val="008A716F"/>
    <w:rsid w:val="008A71B5"/>
    <w:rsid w:val="008A71D4"/>
    <w:rsid w:val="008A7216"/>
    <w:rsid w:val="008A723F"/>
    <w:rsid w:val="008A735C"/>
    <w:rsid w:val="008A73A1"/>
    <w:rsid w:val="008A73BB"/>
    <w:rsid w:val="008A7445"/>
    <w:rsid w:val="008A7461"/>
    <w:rsid w:val="008A7464"/>
    <w:rsid w:val="008A7467"/>
    <w:rsid w:val="008A74F3"/>
    <w:rsid w:val="008A74F7"/>
    <w:rsid w:val="008A7504"/>
    <w:rsid w:val="008A7568"/>
    <w:rsid w:val="008A75C1"/>
    <w:rsid w:val="008A760B"/>
    <w:rsid w:val="008A7617"/>
    <w:rsid w:val="008A763A"/>
    <w:rsid w:val="008A764B"/>
    <w:rsid w:val="008A767F"/>
    <w:rsid w:val="008A768B"/>
    <w:rsid w:val="008A76CE"/>
    <w:rsid w:val="008A772A"/>
    <w:rsid w:val="008A77CC"/>
    <w:rsid w:val="008A7812"/>
    <w:rsid w:val="008A7916"/>
    <w:rsid w:val="008A7926"/>
    <w:rsid w:val="008A7936"/>
    <w:rsid w:val="008A796B"/>
    <w:rsid w:val="008A7B1A"/>
    <w:rsid w:val="008A7C05"/>
    <w:rsid w:val="008A7C0E"/>
    <w:rsid w:val="008A7C17"/>
    <w:rsid w:val="008A7C68"/>
    <w:rsid w:val="008A7C8C"/>
    <w:rsid w:val="008A7CB4"/>
    <w:rsid w:val="008A7CF2"/>
    <w:rsid w:val="008A7D26"/>
    <w:rsid w:val="008A7D38"/>
    <w:rsid w:val="008A7D61"/>
    <w:rsid w:val="008A7D95"/>
    <w:rsid w:val="008A7DDA"/>
    <w:rsid w:val="008A7E12"/>
    <w:rsid w:val="008A7EF7"/>
    <w:rsid w:val="008A7FA0"/>
    <w:rsid w:val="008A7FC5"/>
    <w:rsid w:val="008A7FDE"/>
    <w:rsid w:val="008B0085"/>
    <w:rsid w:val="008B00B2"/>
    <w:rsid w:val="008B00FD"/>
    <w:rsid w:val="008B010C"/>
    <w:rsid w:val="008B0141"/>
    <w:rsid w:val="008B0145"/>
    <w:rsid w:val="008B0151"/>
    <w:rsid w:val="008B016C"/>
    <w:rsid w:val="008B01B2"/>
    <w:rsid w:val="008B0260"/>
    <w:rsid w:val="008B0329"/>
    <w:rsid w:val="008B0359"/>
    <w:rsid w:val="008B0365"/>
    <w:rsid w:val="008B036D"/>
    <w:rsid w:val="008B0379"/>
    <w:rsid w:val="008B03F9"/>
    <w:rsid w:val="008B0450"/>
    <w:rsid w:val="008B0468"/>
    <w:rsid w:val="008B0473"/>
    <w:rsid w:val="008B04B2"/>
    <w:rsid w:val="008B04CF"/>
    <w:rsid w:val="008B0520"/>
    <w:rsid w:val="008B054E"/>
    <w:rsid w:val="008B05B6"/>
    <w:rsid w:val="008B0632"/>
    <w:rsid w:val="008B0633"/>
    <w:rsid w:val="008B0639"/>
    <w:rsid w:val="008B0669"/>
    <w:rsid w:val="008B066B"/>
    <w:rsid w:val="008B07C7"/>
    <w:rsid w:val="008B080A"/>
    <w:rsid w:val="008B0869"/>
    <w:rsid w:val="008B08C6"/>
    <w:rsid w:val="008B08E1"/>
    <w:rsid w:val="008B08EC"/>
    <w:rsid w:val="008B090B"/>
    <w:rsid w:val="008B096D"/>
    <w:rsid w:val="008B097D"/>
    <w:rsid w:val="008B0986"/>
    <w:rsid w:val="008B09AC"/>
    <w:rsid w:val="008B09F7"/>
    <w:rsid w:val="008B09F8"/>
    <w:rsid w:val="008B0AD5"/>
    <w:rsid w:val="008B0ADC"/>
    <w:rsid w:val="008B0BAD"/>
    <w:rsid w:val="008B0BD2"/>
    <w:rsid w:val="008B0C22"/>
    <w:rsid w:val="008B0C38"/>
    <w:rsid w:val="008B0D30"/>
    <w:rsid w:val="008B0D37"/>
    <w:rsid w:val="008B0D39"/>
    <w:rsid w:val="008B0D66"/>
    <w:rsid w:val="008B0E42"/>
    <w:rsid w:val="008B0E50"/>
    <w:rsid w:val="008B0E8E"/>
    <w:rsid w:val="008B1037"/>
    <w:rsid w:val="008B10F6"/>
    <w:rsid w:val="008B11A7"/>
    <w:rsid w:val="008B11B7"/>
    <w:rsid w:val="008B11C9"/>
    <w:rsid w:val="008B11D1"/>
    <w:rsid w:val="008B11DB"/>
    <w:rsid w:val="008B12B2"/>
    <w:rsid w:val="008B1549"/>
    <w:rsid w:val="008B1577"/>
    <w:rsid w:val="008B15A3"/>
    <w:rsid w:val="008B1603"/>
    <w:rsid w:val="008B160C"/>
    <w:rsid w:val="008B1632"/>
    <w:rsid w:val="008B1685"/>
    <w:rsid w:val="008B169D"/>
    <w:rsid w:val="008B1787"/>
    <w:rsid w:val="008B1799"/>
    <w:rsid w:val="008B180E"/>
    <w:rsid w:val="008B1813"/>
    <w:rsid w:val="008B1838"/>
    <w:rsid w:val="008B18A6"/>
    <w:rsid w:val="008B18CC"/>
    <w:rsid w:val="008B1904"/>
    <w:rsid w:val="008B198C"/>
    <w:rsid w:val="008B19A4"/>
    <w:rsid w:val="008B1AD8"/>
    <w:rsid w:val="008B1AFB"/>
    <w:rsid w:val="008B1B01"/>
    <w:rsid w:val="008B1B3B"/>
    <w:rsid w:val="008B1BA3"/>
    <w:rsid w:val="008B1BE1"/>
    <w:rsid w:val="008B1C8C"/>
    <w:rsid w:val="008B1CC8"/>
    <w:rsid w:val="008B1CD5"/>
    <w:rsid w:val="008B1D14"/>
    <w:rsid w:val="008B1E26"/>
    <w:rsid w:val="008B1EAA"/>
    <w:rsid w:val="008B1EB3"/>
    <w:rsid w:val="008B1FAC"/>
    <w:rsid w:val="008B1FF5"/>
    <w:rsid w:val="008B202E"/>
    <w:rsid w:val="008B2077"/>
    <w:rsid w:val="008B209A"/>
    <w:rsid w:val="008B20F1"/>
    <w:rsid w:val="008B2167"/>
    <w:rsid w:val="008B2178"/>
    <w:rsid w:val="008B217C"/>
    <w:rsid w:val="008B2192"/>
    <w:rsid w:val="008B21C5"/>
    <w:rsid w:val="008B21CC"/>
    <w:rsid w:val="008B2287"/>
    <w:rsid w:val="008B22B5"/>
    <w:rsid w:val="008B22DD"/>
    <w:rsid w:val="008B22F7"/>
    <w:rsid w:val="008B2346"/>
    <w:rsid w:val="008B23A0"/>
    <w:rsid w:val="008B23F9"/>
    <w:rsid w:val="008B2445"/>
    <w:rsid w:val="008B244A"/>
    <w:rsid w:val="008B2462"/>
    <w:rsid w:val="008B24C6"/>
    <w:rsid w:val="008B24E8"/>
    <w:rsid w:val="008B24FD"/>
    <w:rsid w:val="008B2505"/>
    <w:rsid w:val="008B253E"/>
    <w:rsid w:val="008B2619"/>
    <w:rsid w:val="008B266C"/>
    <w:rsid w:val="008B267F"/>
    <w:rsid w:val="008B26BF"/>
    <w:rsid w:val="008B26E6"/>
    <w:rsid w:val="008B26F6"/>
    <w:rsid w:val="008B273F"/>
    <w:rsid w:val="008B274A"/>
    <w:rsid w:val="008B2752"/>
    <w:rsid w:val="008B275B"/>
    <w:rsid w:val="008B27BD"/>
    <w:rsid w:val="008B2843"/>
    <w:rsid w:val="008B2884"/>
    <w:rsid w:val="008B28D1"/>
    <w:rsid w:val="008B2956"/>
    <w:rsid w:val="008B295E"/>
    <w:rsid w:val="008B2A70"/>
    <w:rsid w:val="008B2B87"/>
    <w:rsid w:val="008B2BCB"/>
    <w:rsid w:val="008B2BF7"/>
    <w:rsid w:val="008B2BFC"/>
    <w:rsid w:val="008B2C0F"/>
    <w:rsid w:val="008B2CD4"/>
    <w:rsid w:val="008B2E7C"/>
    <w:rsid w:val="008B2EB9"/>
    <w:rsid w:val="008B2EC5"/>
    <w:rsid w:val="008B303B"/>
    <w:rsid w:val="008B3094"/>
    <w:rsid w:val="008B30FC"/>
    <w:rsid w:val="008B3126"/>
    <w:rsid w:val="008B31C9"/>
    <w:rsid w:val="008B3270"/>
    <w:rsid w:val="008B3276"/>
    <w:rsid w:val="008B3280"/>
    <w:rsid w:val="008B32E9"/>
    <w:rsid w:val="008B32EB"/>
    <w:rsid w:val="008B3310"/>
    <w:rsid w:val="008B3316"/>
    <w:rsid w:val="008B3345"/>
    <w:rsid w:val="008B334E"/>
    <w:rsid w:val="008B336D"/>
    <w:rsid w:val="008B33A3"/>
    <w:rsid w:val="008B3530"/>
    <w:rsid w:val="008B3545"/>
    <w:rsid w:val="008B354F"/>
    <w:rsid w:val="008B3585"/>
    <w:rsid w:val="008B35A6"/>
    <w:rsid w:val="008B35E6"/>
    <w:rsid w:val="008B3614"/>
    <w:rsid w:val="008B3656"/>
    <w:rsid w:val="008B365A"/>
    <w:rsid w:val="008B3669"/>
    <w:rsid w:val="008B36CB"/>
    <w:rsid w:val="008B376B"/>
    <w:rsid w:val="008B376D"/>
    <w:rsid w:val="008B3813"/>
    <w:rsid w:val="008B3888"/>
    <w:rsid w:val="008B38DE"/>
    <w:rsid w:val="008B38F0"/>
    <w:rsid w:val="008B394D"/>
    <w:rsid w:val="008B395C"/>
    <w:rsid w:val="008B3AB2"/>
    <w:rsid w:val="008B3AFA"/>
    <w:rsid w:val="008B3B0B"/>
    <w:rsid w:val="008B3B1A"/>
    <w:rsid w:val="008B3B20"/>
    <w:rsid w:val="008B3B96"/>
    <w:rsid w:val="008B3BC1"/>
    <w:rsid w:val="008B3BC3"/>
    <w:rsid w:val="008B3C5D"/>
    <w:rsid w:val="008B3EBF"/>
    <w:rsid w:val="008B3EE5"/>
    <w:rsid w:val="008B3FA4"/>
    <w:rsid w:val="008B3FBE"/>
    <w:rsid w:val="008B4072"/>
    <w:rsid w:val="008B4079"/>
    <w:rsid w:val="008B40FB"/>
    <w:rsid w:val="008B40FD"/>
    <w:rsid w:val="008B4132"/>
    <w:rsid w:val="008B415E"/>
    <w:rsid w:val="008B41D1"/>
    <w:rsid w:val="008B41E8"/>
    <w:rsid w:val="008B4204"/>
    <w:rsid w:val="008B4286"/>
    <w:rsid w:val="008B42BB"/>
    <w:rsid w:val="008B4339"/>
    <w:rsid w:val="008B4361"/>
    <w:rsid w:val="008B43A4"/>
    <w:rsid w:val="008B43C3"/>
    <w:rsid w:val="008B4441"/>
    <w:rsid w:val="008B445F"/>
    <w:rsid w:val="008B4500"/>
    <w:rsid w:val="008B45A1"/>
    <w:rsid w:val="008B45A6"/>
    <w:rsid w:val="008B462D"/>
    <w:rsid w:val="008B4656"/>
    <w:rsid w:val="008B470A"/>
    <w:rsid w:val="008B4780"/>
    <w:rsid w:val="008B47AF"/>
    <w:rsid w:val="008B47B6"/>
    <w:rsid w:val="008B47E0"/>
    <w:rsid w:val="008B47E8"/>
    <w:rsid w:val="008B482B"/>
    <w:rsid w:val="008B48B9"/>
    <w:rsid w:val="008B48F2"/>
    <w:rsid w:val="008B4922"/>
    <w:rsid w:val="008B4934"/>
    <w:rsid w:val="008B49C3"/>
    <w:rsid w:val="008B4A43"/>
    <w:rsid w:val="008B4AAE"/>
    <w:rsid w:val="008B4AB5"/>
    <w:rsid w:val="008B4AB7"/>
    <w:rsid w:val="008B4B1D"/>
    <w:rsid w:val="008B4B3C"/>
    <w:rsid w:val="008B4C09"/>
    <w:rsid w:val="008B4C7C"/>
    <w:rsid w:val="008B4CC6"/>
    <w:rsid w:val="008B4CE8"/>
    <w:rsid w:val="008B4D94"/>
    <w:rsid w:val="008B4DEC"/>
    <w:rsid w:val="008B4E17"/>
    <w:rsid w:val="008B4E8C"/>
    <w:rsid w:val="008B4EBC"/>
    <w:rsid w:val="008B4ECA"/>
    <w:rsid w:val="008B4F36"/>
    <w:rsid w:val="008B4FBA"/>
    <w:rsid w:val="008B4FE1"/>
    <w:rsid w:val="008B5081"/>
    <w:rsid w:val="008B50F1"/>
    <w:rsid w:val="008B510C"/>
    <w:rsid w:val="008B5143"/>
    <w:rsid w:val="008B51A1"/>
    <w:rsid w:val="008B5219"/>
    <w:rsid w:val="008B526D"/>
    <w:rsid w:val="008B52C9"/>
    <w:rsid w:val="008B52E7"/>
    <w:rsid w:val="008B5325"/>
    <w:rsid w:val="008B535E"/>
    <w:rsid w:val="008B5363"/>
    <w:rsid w:val="008B53F1"/>
    <w:rsid w:val="008B550D"/>
    <w:rsid w:val="008B5531"/>
    <w:rsid w:val="008B55D2"/>
    <w:rsid w:val="008B55F5"/>
    <w:rsid w:val="008B5629"/>
    <w:rsid w:val="008B565F"/>
    <w:rsid w:val="008B5711"/>
    <w:rsid w:val="008B572C"/>
    <w:rsid w:val="008B5807"/>
    <w:rsid w:val="008B582F"/>
    <w:rsid w:val="008B5853"/>
    <w:rsid w:val="008B585C"/>
    <w:rsid w:val="008B5872"/>
    <w:rsid w:val="008B58EB"/>
    <w:rsid w:val="008B58F5"/>
    <w:rsid w:val="008B5968"/>
    <w:rsid w:val="008B59EB"/>
    <w:rsid w:val="008B5A30"/>
    <w:rsid w:val="008B5B22"/>
    <w:rsid w:val="008B5B78"/>
    <w:rsid w:val="008B5B80"/>
    <w:rsid w:val="008B5B8C"/>
    <w:rsid w:val="008B5BB5"/>
    <w:rsid w:val="008B5BBE"/>
    <w:rsid w:val="008B5C1F"/>
    <w:rsid w:val="008B5C75"/>
    <w:rsid w:val="008B5CAA"/>
    <w:rsid w:val="008B5D32"/>
    <w:rsid w:val="008B5D3F"/>
    <w:rsid w:val="008B5DB5"/>
    <w:rsid w:val="008B5E52"/>
    <w:rsid w:val="008B5E64"/>
    <w:rsid w:val="008B5EDC"/>
    <w:rsid w:val="008B5F57"/>
    <w:rsid w:val="008B5F7A"/>
    <w:rsid w:val="008B606D"/>
    <w:rsid w:val="008B60B2"/>
    <w:rsid w:val="008B60C4"/>
    <w:rsid w:val="008B60C6"/>
    <w:rsid w:val="008B615A"/>
    <w:rsid w:val="008B6175"/>
    <w:rsid w:val="008B61AD"/>
    <w:rsid w:val="008B61BE"/>
    <w:rsid w:val="008B6273"/>
    <w:rsid w:val="008B6288"/>
    <w:rsid w:val="008B62CD"/>
    <w:rsid w:val="008B62E9"/>
    <w:rsid w:val="008B632F"/>
    <w:rsid w:val="008B6341"/>
    <w:rsid w:val="008B636A"/>
    <w:rsid w:val="008B6468"/>
    <w:rsid w:val="008B64BC"/>
    <w:rsid w:val="008B6544"/>
    <w:rsid w:val="008B6555"/>
    <w:rsid w:val="008B65AB"/>
    <w:rsid w:val="008B65D3"/>
    <w:rsid w:val="008B6684"/>
    <w:rsid w:val="008B6694"/>
    <w:rsid w:val="008B66BE"/>
    <w:rsid w:val="008B66CA"/>
    <w:rsid w:val="008B671A"/>
    <w:rsid w:val="008B672B"/>
    <w:rsid w:val="008B6761"/>
    <w:rsid w:val="008B6772"/>
    <w:rsid w:val="008B679F"/>
    <w:rsid w:val="008B67C9"/>
    <w:rsid w:val="008B68F1"/>
    <w:rsid w:val="008B68F2"/>
    <w:rsid w:val="008B692C"/>
    <w:rsid w:val="008B69BE"/>
    <w:rsid w:val="008B6A0C"/>
    <w:rsid w:val="008B6B3F"/>
    <w:rsid w:val="008B6B65"/>
    <w:rsid w:val="008B6B90"/>
    <w:rsid w:val="008B6BBE"/>
    <w:rsid w:val="008B6C6F"/>
    <w:rsid w:val="008B6C8B"/>
    <w:rsid w:val="008B6CAC"/>
    <w:rsid w:val="008B6CD2"/>
    <w:rsid w:val="008B6D02"/>
    <w:rsid w:val="008B6D1C"/>
    <w:rsid w:val="008B6D4A"/>
    <w:rsid w:val="008B6E15"/>
    <w:rsid w:val="008B6E25"/>
    <w:rsid w:val="008B6E8A"/>
    <w:rsid w:val="008B6E9F"/>
    <w:rsid w:val="008B6EA6"/>
    <w:rsid w:val="008B6EE0"/>
    <w:rsid w:val="008B6F38"/>
    <w:rsid w:val="008B6F9A"/>
    <w:rsid w:val="008B6FCB"/>
    <w:rsid w:val="008B6FD9"/>
    <w:rsid w:val="008B7011"/>
    <w:rsid w:val="008B7041"/>
    <w:rsid w:val="008B7044"/>
    <w:rsid w:val="008B70C1"/>
    <w:rsid w:val="008B70CF"/>
    <w:rsid w:val="008B713F"/>
    <w:rsid w:val="008B715D"/>
    <w:rsid w:val="008B71A6"/>
    <w:rsid w:val="008B71D9"/>
    <w:rsid w:val="008B71EE"/>
    <w:rsid w:val="008B7258"/>
    <w:rsid w:val="008B7289"/>
    <w:rsid w:val="008B7322"/>
    <w:rsid w:val="008B7351"/>
    <w:rsid w:val="008B742E"/>
    <w:rsid w:val="008B7439"/>
    <w:rsid w:val="008B7442"/>
    <w:rsid w:val="008B7466"/>
    <w:rsid w:val="008B7477"/>
    <w:rsid w:val="008B7520"/>
    <w:rsid w:val="008B761B"/>
    <w:rsid w:val="008B76BD"/>
    <w:rsid w:val="008B7708"/>
    <w:rsid w:val="008B7796"/>
    <w:rsid w:val="008B782E"/>
    <w:rsid w:val="008B786F"/>
    <w:rsid w:val="008B7882"/>
    <w:rsid w:val="008B7917"/>
    <w:rsid w:val="008B7991"/>
    <w:rsid w:val="008B7A37"/>
    <w:rsid w:val="008B7A93"/>
    <w:rsid w:val="008B7A9C"/>
    <w:rsid w:val="008B7AAC"/>
    <w:rsid w:val="008B7B07"/>
    <w:rsid w:val="008B7B60"/>
    <w:rsid w:val="008B7BCE"/>
    <w:rsid w:val="008B7BDC"/>
    <w:rsid w:val="008B7C87"/>
    <w:rsid w:val="008B7C8D"/>
    <w:rsid w:val="008B7CA0"/>
    <w:rsid w:val="008B7D4A"/>
    <w:rsid w:val="008B7D76"/>
    <w:rsid w:val="008B7DDF"/>
    <w:rsid w:val="008B7EFE"/>
    <w:rsid w:val="008C00D2"/>
    <w:rsid w:val="008C00F7"/>
    <w:rsid w:val="008C00F8"/>
    <w:rsid w:val="008C010B"/>
    <w:rsid w:val="008C0121"/>
    <w:rsid w:val="008C02AC"/>
    <w:rsid w:val="008C0358"/>
    <w:rsid w:val="008C03EC"/>
    <w:rsid w:val="008C0467"/>
    <w:rsid w:val="008C047D"/>
    <w:rsid w:val="008C0481"/>
    <w:rsid w:val="008C055D"/>
    <w:rsid w:val="008C05C0"/>
    <w:rsid w:val="008C05E3"/>
    <w:rsid w:val="008C05F3"/>
    <w:rsid w:val="008C05FE"/>
    <w:rsid w:val="008C0671"/>
    <w:rsid w:val="008C0696"/>
    <w:rsid w:val="008C0789"/>
    <w:rsid w:val="008C07A9"/>
    <w:rsid w:val="008C07EF"/>
    <w:rsid w:val="008C0814"/>
    <w:rsid w:val="008C084D"/>
    <w:rsid w:val="008C0859"/>
    <w:rsid w:val="008C08D9"/>
    <w:rsid w:val="008C08F0"/>
    <w:rsid w:val="008C09AA"/>
    <w:rsid w:val="008C09F5"/>
    <w:rsid w:val="008C0AAF"/>
    <w:rsid w:val="008C0B20"/>
    <w:rsid w:val="008C0B2E"/>
    <w:rsid w:val="008C0B97"/>
    <w:rsid w:val="008C0C0D"/>
    <w:rsid w:val="008C0D42"/>
    <w:rsid w:val="008C0D7F"/>
    <w:rsid w:val="008C0DEC"/>
    <w:rsid w:val="008C0E05"/>
    <w:rsid w:val="008C0E4E"/>
    <w:rsid w:val="008C0E6A"/>
    <w:rsid w:val="008C0EAC"/>
    <w:rsid w:val="008C0EDE"/>
    <w:rsid w:val="008C0F0C"/>
    <w:rsid w:val="008C0F4C"/>
    <w:rsid w:val="008C0F96"/>
    <w:rsid w:val="008C0FCC"/>
    <w:rsid w:val="008C10CD"/>
    <w:rsid w:val="008C1143"/>
    <w:rsid w:val="008C121A"/>
    <w:rsid w:val="008C1249"/>
    <w:rsid w:val="008C1266"/>
    <w:rsid w:val="008C1271"/>
    <w:rsid w:val="008C1295"/>
    <w:rsid w:val="008C13A5"/>
    <w:rsid w:val="008C13F1"/>
    <w:rsid w:val="008C13F7"/>
    <w:rsid w:val="008C1413"/>
    <w:rsid w:val="008C147A"/>
    <w:rsid w:val="008C1484"/>
    <w:rsid w:val="008C14A0"/>
    <w:rsid w:val="008C14B2"/>
    <w:rsid w:val="008C1518"/>
    <w:rsid w:val="008C157A"/>
    <w:rsid w:val="008C15E1"/>
    <w:rsid w:val="008C1611"/>
    <w:rsid w:val="008C163E"/>
    <w:rsid w:val="008C1684"/>
    <w:rsid w:val="008C16B9"/>
    <w:rsid w:val="008C171F"/>
    <w:rsid w:val="008C1752"/>
    <w:rsid w:val="008C17CB"/>
    <w:rsid w:val="008C17EA"/>
    <w:rsid w:val="008C1820"/>
    <w:rsid w:val="008C189E"/>
    <w:rsid w:val="008C193C"/>
    <w:rsid w:val="008C196C"/>
    <w:rsid w:val="008C19C8"/>
    <w:rsid w:val="008C19E0"/>
    <w:rsid w:val="008C19F7"/>
    <w:rsid w:val="008C1A0C"/>
    <w:rsid w:val="008C1AE7"/>
    <w:rsid w:val="008C1AF4"/>
    <w:rsid w:val="008C1B85"/>
    <w:rsid w:val="008C1BA8"/>
    <w:rsid w:val="008C1BBD"/>
    <w:rsid w:val="008C1BF2"/>
    <w:rsid w:val="008C1C8C"/>
    <w:rsid w:val="008C1C98"/>
    <w:rsid w:val="008C1D4E"/>
    <w:rsid w:val="008C1D98"/>
    <w:rsid w:val="008C1DCB"/>
    <w:rsid w:val="008C1E8F"/>
    <w:rsid w:val="008C1ED2"/>
    <w:rsid w:val="008C1EE8"/>
    <w:rsid w:val="008C1EF1"/>
    <w:rsid w:val="008C1FB5"/>
    <w:rsid w:val="008C1FFE"/>
    <w:rsid w:val="008C201D"/>
    <w:rsid w:val="008C203B"/>
    <w:rsid w:val="008C203F"/>
    <w:rsid w:val="008C2040"/>
    <w:rsid w:val="008C221A"/>
    <w:rsid w:val="008C2252"/>
    <w:rsid w:val="008C2397"/>
    <w:rsid w:val="008C23A8"/>
    <w:rsid w:val="008C24C9"/>
    <w:rsid w:val="008C24FF"/>
    <w:rsid w:val="008C255B"/>
    <w:rsid w:val="008C2589"/>
    <w:rsid w:val="008C25D8"/>
    <w:rsid w:val="008C25EE"/>
    <w:rsid w:val="008C26B9"/>
    <w:rsid w:val="008C26C7"/>
    <w:rsid w:val="008C2702"/>
    <w:rsid w:val="008C270B"/>
    <w:rsid w:val="008C274D"/>
    <w:rsid w:val="008C274F"/>
    <w:rsid w:val="008C2770"/>
    <w:rsid w:val="008C27F7"/>
    <w:rsid w:val="008C285E"/>
    <w:rsid w:val="008C2884"/>
    <w:rsid w:val="008C2903"/>
    <w:rsid w:val="008C296D"/>
    <w:rsid w:val="008C2999"/>
    <w:rsid w:val="008C29F4"/>
    <w:rsid w:val="008C2A36"/>
    <w:rsid w:val="008C2A43"/>
    <w:rsid w:val="008C2A7B"/>
    <w:rsid w:val="008C2A85"/>
    <w:rsid w:val="008C2A89"/>
    <w:rsid w:val="008C2AA1"/>
    <w:rsid w:val="008C2AAD"/>
    <w:rsid w:val="008C2B35"/>
    <w:rsid w:val="008C2B50"/>
    <w:rsid w:val="008C2BFF"/>
    <w:rsid w:val="008C2CDA"/>
    <w:rsid w:val="008C2D2D"/>
    <w:rsid w:val="008C2D32"/>
    <w:rsid w:val="008C2D82"/>
    <w:rsid w:val="008C2DA6"/>
    <w:rsid w:val="008C2DA9"/>
    <w:rsid w:val="008C2DCF"/>
    <w:rsid w:val="008C2E09"/>
    <w:rsid w:val="008C2E2F"/>
    <w:rsid w:val="008C2E7D"/>
    <w:rsid w:val="008C2F43"/>
    <w:rsid w:val="008C2F51"/>
    <w:rsid w:val="008C2F78"/>
    <w:rsid w:val="008C3010"/>
    <w:rsid w:val="008C3015"/>
    <w:rsid w:val="008C3042"/>
    <w:rsid w:val="008C3084"/>
    <w:rsid w:val="008C30B6"/>
    <w:rsid w:val="008C30C7"/>
    <w:rsid w:val="008C3143"/>
    <w:rsid w:val="008C3144"/>
    <w:rsid w:val="008C314E"/>
    <w:rsid w:val="008C3161"/>
    <w:rsid w:val="008C3202"/>
    <w:rsid w:val="008C3291"/>
    <w:rsid w:val="008C3296"/>
    <w:rsid w:val="008C32A2"/>
    <w:rsid w:val="008C3365"/>
    <w:rsid w:val="008C337A"/>
    <w:rsid w:val="008C338B"/>
    <w:rsid w:val="008C33A2"/>
    <w:rsid w:val="008C33BB"/>
    <w:rsid w:val="008C34A8"/>
    <w:rsid w:val="008C34E8"/>
    <w:rsid w:val="008C3626"/>
    <w:rsid w:val="008C36F7"/>
    <w:rsid w:val="008C381E"/>
    <w:rsid w:val="008C3853"/>
    <w:rsid w:val="008C387D"/>
    <w:rsid w:val="008C3899"/>
    <w:rsid w:val="008C3992"/>
    <w:rsid w:val="008C39CB"/>
    <w:rsid w:val="008C39D2"/>
    <w:rsid w:val="008C3A5B"/>
    <w:rsid w:val="008C3A83"/>
    <w:rsid w:val="008C3A95"/>
    <w:rsid w:val="008C3AC0"/>
    <w:rsid w:val="008C3B6B"/>
    <w:rsid w:val="008C3C33"/>
    <w:rsid w:val="008C3C48"/>
    <w:rsid w:val="008C3C62"/>
    <w:rsid w:val="008C3CBA"/>
    <w:rsid w:val="008C3CC3"/>
    <w:rsid w:val="008C3CDA"/>
    <w:rsid w:val="008C3CE2"/>
    <w:rsid w:val="008C3D37"/>
    <w:rsid w:val="008C3D5B"/>
    <w:rsid w:val="008C3D7D"/>
    <w:rsid w:val="008C3DAB"/>
    <w:rsid w:val="008C3DC3"/>
    <w:rsid w:val="008C3E3C"/>
    <w:rsid w:val="008C3E43"/>
    <w:rsid w:val="008C3E54"/>
    <w:rsid w:val="008C3E9E"/>
    <w:rsid w:val="008C3EE4"/>
    <w:rsid w:val="008C3EE6"/>
    <w:rsid w:val="008C3EE7"/>
    <w:rsid w:val="008C3F1A"/>
    <w:rsid w:val="008C3F4B"/>
    <w:rsid w:val="008C3F92"/>
    <w:rsid w:val="008C3FD3"/>
    <w:rsid w:val="008C3FFD"/>
    <w:rsid w:val="008C4016"/>
    <w:rsid w:val="008C40AD"/>
    <w:rsid w:val="008C40BC"/>
    <w:rsid w:val="008C40E0"/>
    <w:rsid w:val="008C4105"/>
    <w:rsid w:val="008C4125"/>
    <w:rsid w:val="008C41BE"/>
    <w:rsid w:val="008C41FB"/>
    <w:rsid w:val="008C4216"/>
    <w:rsid w:val="008C4260"/>
    <w:rsid w:val="008C427B"/>
    <w:rsid w:val="008C428C"/>
    <w:rsid w:val="008C42DA"/>
    <w:rsid w:val="008C42DB"/>
    <w:rsid w:val="008C4370"/>
    <w:rsid w:val="008C4396"/>
    <w:rsid w:val="008C43AD"/>
    <w:rsid w:val="008C43EA"/>
    <w:rsid w:val="008C446B"/>
    <w:rsid w:val="008C44AD"/>
    <w:rsid w:val="008C451C"/>
    <w:rsid w:val="008C4565"/>
    <w:rsid w:val="008C45B4"/>
    <w:rsid w:val="008C4618"/>
    <w:rsid w:val="008C46EA"/>
    <w:rsid w:val="008C4725"/>
    <w:rsid w:val="008C4732"/>
    <w:rsid w:val="008C4741"/>
    <w:rsid w:val="008C4771"/>
    <w:rsid w:val="008C4797"/>
    <w:rsid w:val="008C47B3"/>
    <w:rsid w:val="008C47C7"/>
    <w:rsid w:val="008C48C3"/>
    <w:rsid w:val="008C48FE"/>
    <w:rsid w:val="008C4913"/>
    <w:rsid w:val="008C4949"/>
    <w:rsid w:val="008C497A"/>
    <w:rsid w:val="008C49CC"/>
    <w:rsid w:val="008C49E7"/>
    <w:rsid w:val="008C4A35"/>
    <w:rsid w:val="008C4B85"/>
    <w:rsid w:val="008C4BE3"/>
    <w:rsid w:val="008C4C07"/>
    <w:rsid w:val="008C4C16"/>
    <w:rsid w:val="008C4C47"/>
    <w:rsid w:val="008C4C95"/>
    <w:rsid w:val="008C4CDE"/>
    <w:rsid w:val="008C4D18"/>
    <w:rsid w:val="008C4D4E"/>
    <w:rsid w:val="008C4D81"/>
    <w:rsid w:val="008C4DC4"/>
    <w:rsid w:val="008C4DD1"/>
    <w:rsid w:val="008C4E5D"/>
    <w:rsid w:val="008C4F1A"/>
    <w:rsid w:val="008C4F3B"/>
    <w:rsid w:val="008C4F89"/>
    <w:rsid w:val="008C4FB1"/>
    <w:rsid w:val="008C4FCA"/>
    <w:rsid w:val="008C50AA"/>
    <w:rsid w:val="008C5154"/>
    <w:rsid w:val="008C5169"/>
    <w:rsid w:val="008C5217"/>
    <w:rsid w:val="008C522A"/>
    <w:rsid w:val="008C526C"/>
    <w:rsid w:val="008C52A7"/>
    <w:rsid w:val="008C5315"/>
    <w:rsid w:val="008C5361"/>
    <w:rsid w:val="008C539A"/>
    <w:rsid w:val="008C539E"/>
    <w:rsid w:val="008C5403"/>
    <w:rsid w:val="008C5417"/>
    <w:rsid w:val="008C5438"/>
    <w:rsid w:val="008C5608"/>
    <w:rsid w:val="008C564F"/>
    <w:rsid w:val="008C567D"/>
    <w:rsid w:val="008C5684"/>
    <w:rsid w:val="008C56E1"/>
    <w:rsid w:val="008C56FD"/>
    <w:rsid w:val="008C571E"/>
    <w:rsid w:val="008C573E"/>
    <w:rsid w:val="008C5740"/>
    <w:rsid w:val="008C579E"/>
    <w:rsid w:val="008C585A"/>
    <w:rsid w:val="008C595E"/>
    <w:rsid w:val="008C5964"/>
    <w:rsid w:val="008C5998"/>
    <w:rsid w:val="008C59B3"/>
    <w:rsid w:val="008C5A10"/>
    <w:rsid w:val="008C5A57"/>
    <w:rsid w:val="008C5A65"/>
    <w:rsid w:val="008C5A8F"/>
    <w:rsid w:val="008C5A94"/>
    <w:rsid w:val="008C5AD9"/>
    <w:rsid w:val="008C5AEB"/>
    <w:rsid w:val="008C5B3E"/>
    <w:rsid w:val="008C5BE0"/>
    <w:rsid w:val="008C5C91"/>
    <w:rsid w:val="008C5CCC"/>
    <w:rsid w:val="008C5D16"/>
    <w:rsid w:val="008C5DAD"/>
    <w:rsid w:val="008C5DFD"/>
    <w:rsid w:val="008C5E9B"/>
    <w:rsid w:val="008C5EA6"/>
    <w:rsid w:val="008C5F83"/>
    <w:rsid w:val="008C5FC1"/>
    <w:rsid w:val="008C602F"/>
    <w:rsid w:val="008C60E2"/>
    <w:rsid w:val="008C615E"/>
    <w:rsid w:val="008C61EA"/>
    <w:rsid w:val="008C61EF"/>
    <w:rsid w:val="008C623C"/>
    <w:rsid w:val="008C6281"/>
    <w:rsid w:val="008C631D"/>
    <w:rsid w:val="008C63E4"/>
    <w:rsid w:val="008C63FE"/>
    <w:rsid w:val="008C6431"/>
    <w:rsid w:val="008C6444"/>
    <w:rsid w:val="008C6462"/>
    <w:rsid w:val="008C6464"/>
    <w:rsid w:val="008C65B3"/>
    <w:rsid w:val="008C6632"/>
    <w:rsid w:val="008C6648"/>
    <w:rsid w:val="008C664B"/>
    <w:rsid w:val="008C66D5"/>
    <w:rsid w:val="008C66DA"/>
    <w:rsid w:val="008C66EE"/>
    <w:rsid w:val="008C6712"/>
    <w:rsid w:val="008C674A"/>
    <w:rsid w:val="008C679C"/>
    <w:rsid w:val="008C685A"/>
    <w:rsid w:val="008C6888"/>
    <w:rsid w:val="008C689D"/>
    <w:rsid w:val="008C68A8"/>
    <w:rsid w:val="008C68E6"/>
    <w:rsid w:val="008C6904"/>
    <w:rsid w:val="008C6956"/>
    <w:rsid w:val="008C69DD"/>
    <w:rsid w:val="008C6A19"/>
    <w:rsid w:val="008C6A3E"/>
    <w:rsid w:val="008C6A4F"/>
    <w:rsid w:val="008C6A65"/>
    <w:rsid w:val="008C6A8D"/>
    <w:rsid w:val="008C6A94"/>
    <w:rsid w:val="008C6BCB"/>
    <w:rsid w:val="008C6BD5"/>
    <w:rsid w:val="008C6C25"/>
    <w:rsid w:val="008C6C35"/>
    <w:rsid w:val="008C6C83"/>
    <w:rsid w:val="008C6C89"/>
    <w:rsid w:val="008C6CE9"/>
    <w:rsid w:val="008C6D06"/>
    <w:rsid w:val="008C6D27"/>
    <w:rsid w:val="008C6D8A"/>
    <w:rsid w:val="008C6DA2"/>
    <w:rsid w:val="008C6DA6"/>
    <w:rsid w:val="008C6DD6"/>
    <w:rsid w:val="008C6DF0"/>
    <w:rsid w:val="008C6EBF"/>
    <w:rsid w:val="008C6EF7"/>
    <w:rsid w:val="008C6EFA"/>
    <w:rsid w:val="008C6FD4"/>
    <w:rsid w:val="008C7006"/>
    <w:rsid w:val="008C71AF"/>
    <w:rsid w:val="008C71D8"/>
    <w:rsid w:val="008C7268"/>
    <w:rsid w:val="008C72B5"/>
    <w:rsid w:val="008C7311"/>
    <w:rsid w:val="008C731A"/>
    <w:rsid w:val="008C7336"/>
    <w:rsid w:val="008C73BC"/>
    <w:rsid w:val="008C73C7"/>
    <w:rsid w:val="008C73F2"/>
    <w:rsid w:val="008C7408"/>
    <w:rsid w:val="008C7422"/>
    <w:rsid w:val="008C7440"/>
    <w:rsid w:val="008C748B"/>
    <w:rsid w:val="008C74D9"/>
    <w:rsid w:val="008C764A"/>
    <w:rsid w:val="008C7664"/>
    <w:rsid w:val="008C767E"/>
    <w:rsid w:val="008C76AE"/>
    <w:rsid w:val="008C7710"/>
    <w:rsid w:val="008C7780"/>
    <w:rsid w:val="008C77BD"/>
    <w:rsid w:val="008C783B"/>
    <w:rsid w:val="008C784B"/>
    <w:rsid w:val="008C787E"/>
    <w:rsid w:val="008C78BA"/>
    <w:rsid w:val="008C78D2"/>
    <w:rsid w:val="008C7913"/>
    <w:rsid w:val="008C79C5"/>
    <w:rsid w:val="008C7B36"/>
    <w:rsid w:val="008C7C37"/>
    <w:rsid w:val="008C7C5C"/>
    <w:rsid w:val="008C7CC8"/>
    <w:rsid w:val="008C7D87"/>
    <w:rsid w:val="008C7E5F"/>
    <w:rsid w:val="008C7EE4"/>
    <w:rsid w:val="008C7EE5"/>
    <w:rsid w:val="008C7EE6"/>
    <w:rsid w:val="008C7F46"/>
    <w:rsid w:val="008C7FE4"/>
    <w:rsid w:val="008C7FFD"/>
    <w:rsid w:val="008D00F0"/>
    <w:rsid w:val="008D0106"/>
    <w:rsid w:val="008D0172"/>
    <w:rsid w:val="008D026A"/>
    <w:rsid w:val="008D0314"/>
    <w:rsid w:val="008D0348"/>
    <w:rsid w:val="008D03A6"/>
    <w:rsid w:val="008D040C"/>
    <w:rsid w:val="008D043C"/>
    <w:rsid w:val="008D048E"/>
    <w:rsid w:val="008D0494"/>
    <w:rsid w:val="008D04E8"/>
    <w:rsid w:val="008D058C"/>
    <w:rsid w:val="008D05E1"/>
    <w:rsid w:val="008D05EE"/>
    <w:rsid w:val="008D066F"/>
    <w:rsid w:val="008D0684"/>
    <w:rsid w:val="008D0773"/>
    <w:rsid w:val="008D07D8"/>
    <w:rsid w:val="008D0841"/>
    <w:rsid w:val="008D0A3F"/>
    <w:rsid w:val="008D0AA7"/>
    <w:rsid w:val="008D0B02"/>
    <w:rsid w:val="008D0B0D"/>
    <w:rsid w:val="008D0C3B"/>
    <w:rsid w:val="008D0C52"/>
    <w:rsid w:val="008D0C54"/>
    <w:rsid w:val="008D0D1B"/>
    <w:rsid w:val="008D0D61"/>
    <w:rsid w:val="008D0DF7"/>
    <w:rsid w:val="008D0E02"/>
    <w:rsid w:val="008D0E15"/>
    <w:rsid w:val="008D0E8F"/>
    <w:rsid w:val="008D0EA9"/>
    <w:rsid w:val="008D0F2E"/>
    <w:rsid w:val="008D0F45"/>
    <w:rsid w:val="008D1017"/>
    <w:rsid w:val="008D10A7"/>
    <w:rsid w:val="008D118A"/>
    <w:rsid w:val="008D11B2"/>
    <w:rsid w:val="008D11DB"/>
    <w:rsid w:val="008D11E0"/>
    <w:rsid w:val="008D1276"/>
    <w:rsid w:val="008D12D7"/>
    <w:rsid w:val="008D132D"/>
    <w:rsid w:val="008D14B7"/>
    <w:rsid w:val="008D14C8"/>
    <w:rsid w:val="008D1517"/>
    <w:rsid w:val="008D1527"/>
    <w:rsid w:val="008D156A"/>
    <w:rsid w:val="008D1578"/>
    <w:rsid w:val="008D15B1"/>
    <w:rsid w:val="008D15E9"/>
    <w:rsid w:val="008D16A1"/>
    <w:rsid w:val="008D16AE"/>
    <w:rsid w:val="008D16BC"/>
    <w:rsid w:val="008D16C5"/>
    <w:rsid w:val="008D16D1"/>
    <w:rsid w:val="008D17BC"/>
    <w:rsid w:val="008D183D"/>
    <w:rsid w:val="008D184E"/>
    <w:rsid w:val="008D186A"/>
    <w:rsid w:val="008D1969"/>
    <w:rsid w:val="008D19B1"/>
    <w:rsid w:val="008D19F7"/>
    <w:rsid w:val="008D1A68"/>
    <w:rsid w:val="008D1B0D"/>
    <w:rsid w:val="008D1B11"/>
    <w:rsid w:val="008D1B1E"/>
    <w:rsid w:val="008D1B36"/>
    <w:rsid w:val="008D1B3C"/>
    <w:rsid w:val="008D1BC5"/>
    <w:rsid w:val="008D1BCC"/>
    <w:rsid w:val="008D1BF5"/>
    <w:rsid w:val="008D1D69"/>
    <w:rsid w:val="008D1DC7"/>
    <w:rsid w:val="008D1DF1"/>
    <w:rsid w:val="008D1E3F"/>
    <w:rsid w:val="008D1E75"/>
    <w:rsid w:val="008D1ECD"/>
    <w:rsid w:val="008D1EF8"/>
    <w:rsid w:val="008D1F1D"/>
    <w:rsid w:val="008D1F78"/>
    <w:rsid w:val="008D1F8A"/>
    <w:rsid w:val="008D2079"/>
    <w:rsid w:val="008D211B"/>
    <w:rsid w:val="008D2150"/>
    <w:rsid w:val="008D21A9"/>
    <w:rsid w:val="008D220A"/>
    <w:rsid w:val="008D2260"/>
    <w:rsid w:val="008D22B0"/>
    <w:rsid w:val="008D237D"/>
    <w:rsid w:val="008D23D7"/>
    <w:rsid w:val="008D2457"/>
    <w:rsid w:val="008D245F"/>
    <w:rsid w:val="008D247E"/>
    <w:rsid w:val="008D24DF"/>
    <w:rsid w:val="008D24FA"/>
    <w:rsid w:val="008D2505"/>
    <w:rsid w:val="008D256B"/>
    <w:rsid w:val="008D2599"/>
    <w:rsid w:val="008D25B0"/>
    <w:rsid w:val="008D25E6"/>
    <w:rsid w:val="008D2642"/>
    <w:rsid w:val="008D264F"/>
    <w:rsid w:val="008D2667"/>
    <w:rsid w:val="008D2761"/>
    <w:rsid w:val="008D27D4"/>
    <w:rsid w:val="008D281B"/>
    <w:rsid w:val="008D28B6"/>
    <w:rsid w:val="008D28BD"/>
    <w:rsid w:val="008D292C"/>
    <w:rsid w:val="008D2967"/>
    <w:rsid w:val="008D2986"/>
    <w:rsid w:val="008D2A28"/>
    <w:rsid w:val="008D2B55"/>
    <w:rsid w:val="008D2BCD"/>
    <w:rsid w:val="008D2C71"/>
    <w:rsid w:val="008D2C89"/>
    <w:rsid w:val="008D2CBD"/>
    <w:rsid w:val="008D2CBE"/>
    <w:rsid w:val="008D2CCD"/>
    <w:rsid w:val="008D2DB5"/>
    <w:rsid w:val="008D2E0B"/>
    <w:rsid w:val="008D2E0D"/>
    <w:rsid w:val="008D2E8C"/>
    <w:rsid w:val="008D2EA7"/>
    <w:rsid w:val="008D2ED6"/>
    <w:rsid w:val="008D2EF3"/>
    <w:rsid w:val="008D2EFF"/>
    <w:rsid w:val="008D2F5E"/>
    <w:rsid w:val="008D2F81"/>
    <w:rsid w:val="008D2F9E"/>
    <w:rsid w:val="008D2FCF"/>
    <w:rsid w:val="008D2FDE"/>
    <w:rsid w:val="008D2FE6"/>
    <w:rsid w:val="008D3016"/>
    <w:rsid w:val="008D3023"/>
    <w:rsid w:val="008D3032"/>
    <w:rsid w:val="008D30E4"/>
    <w:rsid w:val="008D3112"/>
    <w:rsid w:val="008D311D"/>
    <w:rsid w:val="008D312A"/>
    <w:rsid w:val="008D3168"/>
    <w:rsid w:val="008D3215"/>
    <w:rsid w:val="008D3282"/>
    <w:rsid w:val="008D3283"/>
    <w:rsid w:val="008D32C8"/>
    <w:rsid w:val="008D32DF"/>
    <w:rsid w:val="008D3313"/>
    <w:rsid w:val="008D3323"/>
    <w:rsid w:val="008D3341"/>
    <w:rsid w:val="008D3350"/>
    <w:rsid w:val="008D338A"/>
    <w:rsid w:val="008D33E4"/>
    <w:rsid w:val="008D341A"/>
    <w:rsid w:val="008D344B"/>
    <w:rsid w:val="008D362D"/>
    <w:rsid w:val="008D3636"/>
    <w:rsid w:val="008D36B2"/>
    <w:rsid w:val="008D36E4"/>
    <w:rsid w:val="008D3799"/>
    <w:rsid w:val="008D37BA"/>
    <w:rsid w:val="008D37C3"/>
    <w:rsid w:val="008D37C8"/>
    <w:rsid w:val="008D37FA"/>
    <w:rsid w:val="008D3803"/>
    <w:rsid w:val="008D381E"/>
    <w:rsid w:val="008D3862"/>
    <w:rsid w:val="008D3895"/>
    <w:rsid w:val="008D38D0"/>
    <w:rsid w:val="008D38DA"/>
    <w:rsid w:val="008D39CD"/>
    <w:rsid w:val="008D3A1B"/>
    <w:rsid w:val="008D3AAE"/>
    <w:rsid w:val="008D3AB9"/>
    <w:rsid w:val="008D3ABB"/>
    <w:rsid w:val="008D3AF4"/>
    <w:rsid w:val="008D3B21"/>
    <w:rsid w:val="008D3B69"/>
    <w:rsid w:val="008D3B71"/>
    <w:rsid w:val="008D3BB2"/>
    <w:rsid w:val="008D3BBA"/>
    <w:rsid w:val="008D3BDF"/>
    <w:rsid w:val="008D3C0D"/>
    <w:rsid w:val="008D3C4D"/>
    <w:rsid w:val="008D3CA1"/>
    <w:rsid w:val="008D3CAB"/>
    <w:rsid w:val="008D3CD7"/>
    <w:rsid w:val="008D3CF9"/>
    <w:rsid w:val="008D3D08"/>
    <w:rsid w:val="008D3DA5"/>
    <w:rsid w:val="008D3DBC"/>
    <w:rsid w:val="008D3E13"/>
    <w:rsid w:val="008D3E58"/>
    <w:rsid w:val="008D3E84"/>
    <w:rsid w:val="008D3ED0"/>
    <w:rsid w:val="008D3EF2"/>
    <w:rsid w:val="008D3EF8"/>
    <w:rsid w:val="008D3F36"/>
    <w:rsid w:val="008D3F55"/>
    <w:rsid w:val="008D3F8B"/>
    <w:rsid w:val="008D3F8E"/>
    <w:rsid w:val="008D3F98"/>
    <w:rsid w:val="008D4008"/>
    <w:rsid w:val="008D4012"/>
    <w:rsid w:val="008D4033"/>
    <w:rsid w:val="008D40C9"/>
    <w:rsid w:val="008D40DB"/>
    <w:rsid w:val="008D4159"/>
    <w:rsid w:val="008D419B"/>
    <w:rsid w:val="008D419F"/>
    <w:rsid w:val="008D41AB"/>
    <w:rsid w:val="008D41DE"/>
    <w:rsid w:val="008D4215"/>
    <w:rsid w:val="008D4247"/>
    <w:rsid w:val="008D4298"/>
    <w:rsid w:val="008D433E"/>
    <w:rsid w:val="008D434A"/>
    <w:rsid w:val="008D43A2"/>
    <w:rsid w:val="008D44D3"/>
    <w:rsid w:val="008D45DE"/>
    <w:rsid w:val="008D46AD"/>
    <w:rsid w:val="008D46C5"/>
    <w:rsid w:val="008D46F7"/>
    <w:rsid w:val="008D4797"/>
    <w:rsid w:val="008D47A2"/>
    <w:rsid w:val="008D4834"/>
    <w:rsid w:val="008D4851"/>
    <w:rsid w:val="008D4858"/>
    <w:rsid w:val="008D4875"/>
    <w:rsid w:val="008D4895"/>
    <w:rsid w:val="008D4901"/>
    <w:rsid w:val="008D492C"/>
    <w:rsid w:val="008D4950"/>
    <w:rsid w:val="008D49DD"/>
    <w:rsid w:val="008D4A31"/>
    <w:rsid w:val="008D4A91"/>
    <w:rsid w:val="008D4AB6"/>
    <w:rsid w:val="008D4ACF"/>
    <w:rsid w:val="008D4B34"/>
    <w:rsid w:val="008D4BE4"/>
    <w:rsid w:val="008D4BF0"/>
    <w:rsid w:val="008D4C2C"/>
    <w:rsid w:val="008D4C6E"/>
    <w:rsid w:val="008D4C7C"/>
    <w:rsid w:val="008D4C91"/>
    <w:rsid w:val="008D4CBC"/>
    <w:rsid w:val="008D4CDD"/>
    <w:rsid w:val="008D4D00"/>
    <w:rsid w:val="008D4D73"/>
    <w:rsid w:val="008D4DAA"/>
    <w:rsid w:val="008D4DB9"/>
    <w:rsid w:val="008D4DCC"/>
    <w:rsid w:val="008D4DFD"/>
    <w:rsid w:val="008D4E67"/>
    <w:rsid w:val="008D4E7E"/>
    <w:rsid w:val="008D4ECB"/>
    <w:rsid w:val="008D4ECD"/>
    <w:rsid w:val="008D4ED6"/>
    <w:rsid w:val="008D4F00"/>
    <w:rsid w:val="008D4F73"/>
    <w:rsid w:val="008D4F99"/>
    <w:rsid w:val="008D5081"/>
    <w:rsid w:val="008D5082"/>
    <w:rsid w:val="008D50A6"/>
    <w:rsid w:val="008D5200"/>
    <w:rsid w:val="008D5233"/>
    <w:rsid w:val="008D5258"/>
    <w:rsid w:val="008D526E"/>
    <w:rsid w:val="008D52A3"/>
    <w:rsid w:val="008D5391"/>
    <w:rsid w:val="008D53A5"/>
    <w:rsid w:val="008D53C2"/>
    <w:rsid w:val="008D53DF"/>
    <w:rsid w:val="008D5483"/>
    <w:rsid w:val="008D54B2"/>
    <w:rsid w:val="008D5530"/>
    <w:rsid w:val="008D5540"/>
    <w:rsid w:val="008D566D"/>
    <w:rsid w:val="008D56A2"/>
    <w:rsid w:val="008D5785"/>
    <w:rsid w:val="008D57AB"/>
    <w:rsid w:val="008D57C8"/>
    <w:rsid w:val="008D57EE"/>
    <w:rsid w:val="008D581C"/>
    <w:rsid w:val="008D583E"/>
    <w:rsid w:val="008D586A"/>
    <w:rsid w:val="008D586B"/>
    <w:rsid w:val="008D58CA"/>
    <w:rsid w:val="008D58F6"/>
    <w:rsid w:val="008D5995"/>
    <w:rsid w:val="008D5A28"/>
    <w:rsid w:val="008D5A42"/>
    <w:rsid w:val="008D5A7E"/>
    <w:rsid w:val="008D5ADF"/>
    <w:rsid w:val="008D5B24"/>
    <w:rsid w:val="008D5B5D"/>
    <w:rsid w:val="008D5B86"/>
    <w:rsid w:val="008D5B88"/>
    <w:rsid w:val="008D5BCC"/>
    <w:rsid w:val="008D5C4F"/>
    <w:rsid w:val="008D5C98"/>
    <w:rsid w:val="008D5CC1"/>
    <w:rsid w:val="008D5D4F"/>
    <w:rsid w:val="008D5E04"/>
    <w:rsid w:val="008D5E51"/>
    <w:rsid w:val="008D5E94"/>
    <w:rsid w:val="008D5EA9"/>
    <w:rsid w:val="008D5F45"/>
    <w:rsid w:val="008D5F73"/>
    <w:rsid w:val="008D5F9B"/>
    <w:rsid w:val="008D5FA5"/>
    <w:rsid w:val="008D5FBC"/>
    <w:rsid w:val="008D6019"/>
    <w:rsid w:val="008D60A4"/>
    <w:rsid w:val="008D60CE"/>
    <w:rsid w:val="008D60F9"/>
    <w:rsid w:val="008D6112"/>
    <w:rsid w:val="008D611B"/>
    <w:rsid w:val="008D615C"/>
    <w:rsid w:val="008D61CA"/>
    <w:rsid w:val="008D625B"/>
    <w:rsid w:val="008D6487"/>
    <w:rsid w:val="008D6490"/>
    <w:rsid w:val="008D64D0"/>
    <w:rsid w:val="008D64E6"/>
    <w:rsid w:val="008D6536"/>
    <w:rsid w:val="008D6567"/>
    <w:rsid w:val="008D658D"/>
    <w:rsid w:val="008D65CF"/>
    <w:rsid w:val="008D6615"/>
    <w:rsid w:val="008D662C"/>
    <w:rsid w:val="008D6630"/>
    <w:rsid w:val="008D6668"/>
    <w:rsid w:val="008D6738"/>
    <w:rsid w:val="008D6816"/>
    <w:rsid w:val="008D6865"/>
    <w:rsid w:val="008D686F"/>
    <w:rsid w:val="008D688E"/>
    <w:rsid w:val="008D69B6"/>
    <w:rsid w:val="008D6A52"/>
    <w:rsid w:val="008D6A76"/>
    <w:rsid w:val="008D6AC6"/>
    <w:rsid w:val="008D6AFB"/>
    <w:rsid w:val="008D6B69"/>
    <w:rsid w:val="008D6BB5"/>
    <w:rsid w:val="008D6BCE"/>
    <w:rsid w:val="008D6C42"/>
    <w:rsid w:val="008D6D14"/>
    <w:rsid w:val="008D6D47"/>
    <w:rsid w:val="008D6DCD"/>
    <w:rsid w:val="008D6E79"/>
    <w:rsid w:val="008D6F14"/>
    <w:rsid w:val="008D6F99"/>
    <w:rsid w:val="008D6FBC"/>
    <w:rsid w:val="008D7092"/>
    <w:rsid w:val="008D712D"/>
    <w:rsid w:val="008D715C"/>
    <w:rsid w:val="008D717F"/>
    <w:rsid w:val="008D71D5"/>
    <w:rsid w:val="008D71E5"/>
    <w:rsid w:val="008D71EA"/>
    <w:rsid w:val="008D7249"/>
    <w:rsid w:val="008D7274"/>
    <w:rsid w:val="008D72C2"/>
    <w:rsid w:val="008D739E"/>
    <w:rsid w:val="008D73E3"/>
    <w:rsid w:val="008D73E8"/>
    <w:rsid w:val="008D7400"/>
    <w:rsid w:val="008D7427"/>
    <w:rsid w:val="008D7462"/>
    <w:rsid w:val="008D746E"/>
    <w:rsid w:val="008D74C4"/>
    <w:rsid w:val="008D75DF"/>
    <w:rsid w:val="008D75E1"/>
    <w:rsid w:val="008D764C"/>
    <w:rsid w:val="008D76D7"/>
    <w:rsid w:val="008D7735"/>
    <w:rsid w:val="008D774C"/>
    <w:rsid w:val="008D7832"/>
    <w:rsid w:val="008D7858"/>
    <w:rsid w:val="008D78A5"/>
    <w:rsid w:val="008D78C6"/>
    <w:rsid w:val="008D795B"/>
    <w:rsid w:val="008D7999"/>
    <w:rsid w:val="008D79D0"/>
    <w:rsid w:val="008D7B1A"/>
    <w:rsid w:val="008D7B91"/>
    <w:rsid w:val="008D7BAE"/>
    <w:rsid w:val="008D7BBC"/>
    <w:rsid w:val="008D7C05"/>
    <w:rsid w:val="008D7C75"/>
    <w:rsid w:val="008D7C99"/>
    <w:rsid w:val="008D7D06"/>
    <w:rsid w:val="008D7D62"/>
    <w:rsid w:val="008D7E9D"/>
    <w:rsid w:val="008D7EF7"/>
    <w:rsid w:val="008D7F1E"/>
    <w:rsid w:val="008D7F25"/>
    <w:rsid w:val="008D7FE6"/>
    <w:rsid w:val="008D7FEC"/>
    <w:rsid w:val="008E0020"/>
    <w:rsid w:val="008E0069"/>
    <w:rsid w:val="008E0098"/>
    <w:rsid w:val="008E00AB"/>
    <w:rsid w:val="008E00AD"/>
    <w:rsid w:val="008E00DA"/>
    <w:rsid w:val="008E0128"/>
    <w:rsid w:val="008E0133"/>
    <w:rsid w:val="008E016A"/>
    <w:rsid w:val="008E01FD"/>
    <w:rsid w:val="008E0247"/>
    <w:rsid w:val="008E02B0"/>
    <w:rsid w:val="008E0346"/>
    <w:rsid w:val="008E036B"/>
    <w:rsid w:val="008E04A4"/>
    <w:rsid w:val="008E04AE"/>
    <w:rsid w:val="008E04BF"/>
    <w:rsid w:val="008E04D0"/>
    <w:rsid w:val="008E0549"/>
    <w:rsid w:val="008E058D"/>
    <w:rsid w:val="008E059A"/>
    <w:rsid w:val="008E05C9"/>
    <w:rsid w:val="008E05DB"/>
    <w:rsid w:val="008E05EE"/>
    <w:rsid w:val="008E0618"/>
    <w:rsid w:val="008E0652"/>
    <w:rsid w:val="008E0687"/>
    <w:rsid w:val="008E06AF"/>
    <w:rsid w:val="008E06B3"/>
    <w:rsid w:val="008E06FA"/>
    <w:rsid w:val="008E075F"/>
    <w:rsid w:val="008E07B6"/>
    <w:rsid w:val="008E07C4"/>
    <w:rsid w:val="008E080D"/>
    <w:rsid w:val="008E0823"/>
    <w:rsid w:val="008E0843"/>
    <w:rsid w:val="008E0875"/>
    <w:rsid w:val="008E0877"/>
    <w:rsid w:val="008E0890"/>
    <w:rsid w:val="008E08B4"/>
    <w:rsid w:val="008E095F"/>
    <w:rsid w:val="008E0A5D"/>
    <w:rsid w:val="008E0AB3"/>
    <w:rsid w:val="008E0AF7"/>
    <w:rsid w:val="008E0AF9"/>
    <w:rsid w:val="008E0B24"/>
    <w:rsid w:val="008E0B76"/>
    <w:rsid w:val="008E0B87"/>
    <w:rsid w:val="008E0B9D"/>
    <w:rsid w:val="008E0BCB"/>
    <w:rsid w:val="008E0C5C"/>
    <w:rsid w:val="008E0CE1"/>
    <w:rsid w:val="008E0D50"/>
    <w:rsid w:val="008E0D79"/>
    <w:rsid w:val="008E0DDA"/>
    <w:rsid w:val="008E0DF5"/>
    <w:rsid w:val="008E0E65"/>
    <w:rsid w:val="008E0EEB"/>
    <w:rsid w:val="008E0F06"/>
    <w:rsid w:val="008E0F46"/>
    <w:rsid w:val="008E0FD3"/>
    <w:rsid w:val="008E1039"/>
    <w:rsid w:val="008E10AC"/>
    <w:rsid w:val="008E10BE"/>
    <w:rsid w:val="008E10CF"/>
    <w:rsid w:val="008E10EC"/>
    <w:rsid w:val="008E1120"/>
    <w:rsid w:val="008E1156"/>
    <w:rsid w:val="008E117B"/>
    <w:rsid w:val="008E11E4"/>
    <w:rsid w:val="008E122D"/>
    <w:rsid w:val="008E1272"/>
    <w:rsid w:val="008E1297"/>
    <w:rsid w:val="008E12E3"/>
    <w:rsid w:val="008E13BD"/>
    <w:rsid w:val="008E13FE"/>
    <w:rsid w:val="008E13FF"/>
    <w:rsid w:val="008E144F"/>
    <w:rsid w:val="008E155B"/>
    <w:rsid w:val="008E159B"/>
    <w:rsid w:val="008E15BA"/>
    <w:rsid w:val="008E1653"/>
    <w:rsid w:val="008E1751"/>
    <w:rsid w:val="008E17A4"/>
    <w:rsid w:val="008E17AB"/>
    <w:rsid w:val="008E17C1"/>
    <w:rsid w:val="008E17D4"/>
    <w:rsid w:val="008E17E4"/>
    <w:rsid w:val="008E1800"/>
    <w:rsid w:val="008E180F"/>
    <w:rsid w:val="008E181B"/>
    <w:rsid w:val="008E186E"/>
    <w:rsid w:val="008E1AA8"/>
    <w:rsid w:val="008E1B66"/>
    <w:rsid w:val="008E1BC6"/>
    <w:rsid w:val="008E1DB4"/>
    <w:rsid w:val="008E1DBF"/>
    <w:rsid w:val="008E1DE7"/>
    <w:rsid w:val="008E1E17"/>
    <w:rsid w:val="008E1E29"/>
    <w:rsid w:val="008E1EF1"/>
    <w:rsid w:val="008E1F9F"/>
    <w:rsid w:val="008E1FC6"/>
    <w:rsid w:val="008E1FF2"/>
    <w:rsid w:val="008E2075"/>
    <w:rsid w:val="008E20B8"/>
    <w:rsid w:val="008E20EC"/>
    <w:rsid w:val="008E20F0"/>
    <w:rsid w:val="008E2116"/>
    <w:rsid w:val="008E213A"/>
    <w:rsid w:val="008E2149"/>
    <w:rsid w:val="008E2185"/>
    <w:rsid w:val="008E21E5"/>
    <w:rsid w:val="008E21F3"/>
    <w:rsid w:val="008E2246"/>
    <w:rsid w:val="008E22B6"/>
    <w:rsid w:val="008E2333"/>
    <w:rsid w:val="008E233E"/>
    <w:rsid w:val="008E2369"/>
    <w:rsid w:val="008E239E"/>
    <w:rsid w:val="008E2432"/>
    <w:rsid w:val="008E244A"/>
    <w:rsid w:val="008E2477"/>
    <w:rsid w:val="008E2481"/>
    <w:rsid w:val="008E2555"/>
    <w:rsid w:val="008E257A"/>
    <w:rsid w:val="008E25A6"/>
    <w:rsid w:val="008E25B2"/>
    <w:rsid w:val="008E260E"/>
    <w:rsid w:val="008E268D"/>
    <w:rsid w:val="008E274C"/>
    <w:rsid w:val="008E27F3"/>
    <w:rsid w:val="008E28C7"/>
    <w:rsid w:val="008E28FE"/>
    <w:rsid w:val="008E2C17"/>
    <w:rsid w:val="008E2C30"/>
    <w:rsid w:val="008E2CA4"/>
    <w:rsid w:val="008E2CB5"/>
    <w:rsid w:val="008E2CEA"/>
    <w:rsid w:val="008E2E12"/>
    <w:rsid w:val="008E2E1B"/>
    <w:rsid w:val="008E2E62"/>
    <w:rsid w:val="008E2E81"/>
    <w:rsid w:val="008E2EE1"/>
    <w:rsid w:val="008E2F26"/>
    <w:rsid w:val="008E2F2C"/>
    <w:rsid w:val="008E2FA7"/>
    <w:rsid w:val="008E2FDE"/>
    <w:rsid w:val="008E2FF3"/>
    <w:rsid w:val="008E3026"/>
    <w:rsid w:val="008E3165"/>
    <w:rsid w:val="008E31B1"/>
    <w:rsid w:val="008E31DA"/>
    <w:rsid w:val="008E31F5"/>
    <w:rsid w:val="008E320B"/>
    <w:rsid w:val="008E32B1"/>
    <w:rsid w:val="008E32F2"/>
    <w:rsid w:val="008E32FC"/>
    <w:rsid w:val="008E337B"/>
    <w:rsid w:val="008E3446"/>
    <w:rsid w:val="008E344F"/>
    <w:rsid w:val="008E3461"/>
    <w:rsid w:val="008E3484"/>
    <w:rsid w:val="008E3510"/>
    <w:rsid w:val="008E3515"/>
    <w:rsid w:val="008E3643"/>
    <w:rsid w:val="008E370E"/>
    <w:rsid w:val="008E3748"/>
    <w:rsid w:val="008E3761"/>
    <w:rsid w:val="008E377B"/>
    <w:rsid w:val="008E37C1"/>
    <w:rsid w:val="008E3840"/>
    <w:rsid w:val="008E39AC"/>
    <w:rsid w:val="008E39C3"/>
    <w:rsid w:val="008E3A0E"/>
    <w:rsid w:val="008E3A15"/>
    <w:rsid w:val="008E3A30"/>
    <w:rsid w:val="008E3ADC"/>
    <w:rsid w:val="008E3AF9"/>
    <w:rsid w:val="008E3AFE"/>
    <w:rsid w:val="008E3CDB"/>
    <w:rsid w:val="008E3CE7"/>
    <w:rsid w:val="008E3E25"/>
    <w:rsid w:val="008E3E29"/>
    <w:rsid w:val="008E3E2D"/>
    <w:rsid w:val="008E3EED"/>
    <w:rsid w:val="008E3EFC"/>
    <w:rsid w:val="008E3F14"/>
    <w:rsid w:val="008E3F8D"/>
    <w:rsid w:val="008E3F95"/>
    <w:rsid w:val="008E3FF6"/>
    <w:rsid w:val="008E4009"/>
    <w:rsid w:val="008E4058"/>
    <w:rsid w:val="008E41FB"/>
    <w:rsid w:val="008E420D"/>
    <w:rsid w:val="008E4239"/>
    <w:rsid w:val="008E423C"/>
    <w:rsid w:val="008E425F"/>
    <w:rsid w:val="008E4269"/>
    <w:rsid w:val="008E431D"/>
    <w:rsid w:val="008E4348"/>
    <w:rsid w:val="008E43F1"/>
    <w:rsid w:val="008E4462"/>
    <w:rsid w:val="008E44E5"/>
    <w:rsid w:val="008E4513"/>
    <w:rsid w:val="008E454C"/>
    <w:rsid w:val="008E4579"/>
    <w:rsid w:val="008E45B0"/>
    <w:rsid w:val="008E45BB"/>
    <w:rsid w:val="008E45ED"/>
    <w:rsid w:val="008E461C"/>
    <w:rsid w:val="008E4632"/>
    <w:rsid w:val="008E46B4"/>
    <w:rsid w:val="008E476D"/>
    <w:rsid w:val="008E4802"/>
    <w:rsid w:val="008E481F"/>
    <w:rsid w:val="008E4828"/>
    <w:rsid w:val="008E4857"/>
    <w:rsid w:val="008E4954"/>
    <w:rsid w:val="008E498B"/>
    <w:rsid w:val="008E49A4"/>
    <w:rsid w:val="008E4A73"/>
    <w:rsid w:val="008E4A7A"/>
    <w:rsid w:val="008E4AAA"/>
    <w:rsid w:val="008E4B08"/>
    <w:rsid w:val="008E4B24"/>
    <w:rsid w:val="008E4BCA"/>
    <w:rsid w:val="008E4C0B"/>
    <w:rsid w:val="008E4CD4"/>
    <w:rsid w:val="008E4CE4"/>
    <w:rsid w:val="008E4D25"/>
    <w:rsid w:val="008E4D32"/>
    <w:rsid w:val="008E4D9F"/>
    <w:rsid w:val="008E4DB2"/>
    <w:rsid w:val="008E4DDD"/>
    <w:rsid w:val="008E4DED"/>
    <w:rsid w:val="008E4DFF"/>
    <w:rsid w:val="008E4E1E"/>
    <w:rsid w:val="008E4E7B"/>
    <w:rsid w:val="008E4E9A"/>
    <w:rsid w:val="008E4EA0"/>
    <w:rsid w:val="008E4F7A"/>
    <w:rsid w:val="008E4F9D"/>
    <w:rsid w:val="008E4FDB"/>
    <w:rsid w:val="008E5056"/>
    <w:rsid w:val="008E5072"/>
    <w:rsid w:val="008E50E3"/>
    <w:rsid w:val="008E50E9"/>
    <w:rsid w:val="008E512E"/>
    <w:rsid w:val="008E51DC"/>
    <w:rsid w:val="008E523B"/>
    <w:rsid w:val="008E524B"/>
    <w:rsid w:val="008E534B"/>
    <w:rsid w:val="008E536E"/>
    <w:rsid w:val="008E5385"/>
    <w:rsid w:val="008E53D1"/>
    <w:rsid w:val="008E546A"/>
    <w:rsid w:val="008E5504"/>
    <w:rsid w:val="008E5596"/>
    <w:rsid w:val="008E55CE"/>
    <w:rsid w:val="008E55E4"/>
    <w:rsid w:val="008E5649"/>
    <w:rsid w:val="008E565A"/>
    <w:rsid w:val="008E5669"/>
    <w:rsid w:val="008E56BF"/>
    <w:rsid w:val="008E5760"/>
    <w:rsid w:val="008E5793"/>
    <w:rsid w:val="008E582A"/>
    <w:rsid w:val="008E5860"/>
    <w:rsid w:val="008E58A1"/>
    <w:rsid w:val="008E59AB"/>
    <w:rsid w:val="008E59C3"/>
    <w:rsid w:val="008E5A71"/>
    <w:rsid w:val="008E5A7D"/>
    <w:rsid w:val="008E5AD8"/>
    <w:rsid w:val="008E5AF3"/>
    <w:rsid w:val="008E5AF6"/>
    <w:rsid w:val="008E5B04"/>
    <w:rsid w:val="008E5B6C"/>
    <w:rsid w:val="008E5C1C"/>
    <w:rsid w:val="008E5C3E"/>
    <w:rsid w:val="008E5C54"/>
    <w:rsid w:val="008E5CA4"/>
    <w:rsid w:val="008E5CB8"/>
    <w:rsid w:val="008E5D5B"/>
    <w:rsid w:val="008E5D89"/>
    <w:rsid w:val="008E5D8E"/>
    <w:rsid w:val="008E5DAD"/>
    <w:rsid w:val="008E5DE4"/>
    <w:rsid w:val="008E5E87"/>
    <w:rsid w:val="008E5EA6"/>
    <w:rsid w:val="008E5F31"/>
    <w:rsid w:val="008E5F41"/>
    <w:rsid w:val="008E5F6F"/>
    <w:rsid w:val="008E6015"/>
    <w:rsid w:val="008E6059"/>
    <w:rsid w:val="008E6124"/>
    <w:rsid w:val="008E61BB"/>
    <w:rsid w:val="008E61FB"/>
    <w:rsid w:val="008E6235"/>
    <w:rsid w:val="008E626B"/>
    <w:rsid w:val="008E62E4"/>
    <w:rsid w:val="008E6354"/>
    <w:rsid w:val="008E63B7"/>
    <w:rsid w:val="008E63F4"/>
    <w:rsid w:val="008E6454"/>
    <w:rsid w:val="008E6485"/>
    <w:rsid w:val="008E64F2"/>
    <w:rsid w:val="008E6528"/>
    <w:rsid w:val="008E658D"/>
    <w:rsid w:val="008E6700"/>
    <w:rsid w:val="008E6705"/>
    <w:rsid w:val="008E6731"/>
    <w:rsid w:val="008E6781"/>
    <w:rsid w:val="008E6847"/>
    <w:rsid w:val="008E6871"/>
    <w:rsid w:val="008E68A6"/>
    <w:rsid w:val="008E691A"/>
    <w:rsid w:val="008E692A"/>
    <w:rsid w:val="008E6933"/>
    <w:rsid w:val="008E6947"/>
    <w:rsid w:val="008E695A"/>
    <w:rsid w:val="008E6960"/>
    <w:rsid w:val="008E69AB"/>
    <w:rsid w:val="008E6A6C"/>
    <w:rsid w:val="008E6A75"/>
    <w:rsid w:val="008E6AC9"/>
    <w:rsid w:val="008E6ADD"/>
    <w:rsid w:val="008E6B13"/>
    <w:rsid w:val="008E6BD2"/>
    <w:rsid w:val="008E6C49"/>
    <w:rsid w:val="008E6C95"/>
    <w:rsid w:val="008E6D7E"/>
    <w:rsid w:val="008E6DB8"/>
    <w:rsid w:val="008E6DE1"/>
    <w:rsid w:val="008E6E62"/>
    <w:rsid w:val="008E6ECF"/>
    <w:rsid w:val="008E6ED5"/>
    <w:rsid w:val="008E6EEA"/>
    <w:rsid w:val="008E6F05"/>
    <w:rsid w:val="008E6F61"/>
    <w:rsid w:val="008E6FFC"/>
    <w:rsid w:val="008E70A9"/>
    <w:rsid w:val="008E70D7"/>
    <w:rsid w:val="008E7116"/>
    <w:rsid w:val="008E71EC"/>
    <w:rsid w:val="008E7225"/>
    <w:rsid w:val="008E7278"/>
    <w:rsid w:val="008E72AC"/>
    <w:rsid w:val="008E734B"/>
    <w:rsid w:val="008E7384"/>
    <w:rsid w:val="008E7415"/>
    <w:rsid w:val="008E741D"/>
    <w:rsid w:val="008E7489"/>
    <w:rsid w:val="008E74BC"/>
    <w:rsid w:val="008E74D3"/>
    <w:rsid w:val="008E7529"/>
    <w:rsid w:val="008E7581"/>
    <w:rsid w:val="008E75E0"/>
    <w:rsid w:val="008E764A"/>
    <w:rsid w:val="008E767D"/>
    <w:rsid w:val="008E7693"/>
    <w:rsid w:val="008E770C"/>
    <w:rsid w:val="008E781D"/>
    <w:rsid w:val="008E788D"/>
    <w:rsid w:val="008E78FE"/>
    <w:rsid w:val="008E7922"/>
    <w:rsid w:val="008E79DD"/>
    <w:rsid w:val="008E79FF"/>
    <w:rsid w:val="008E7AC6"/>
    <w:rsid w:val="008E7AD0"/>
    <w:rsid w:val="008E7AD7"/>
    <w:rsid w:val="008E7CCA"/>
    <w:rsid w:val="008E7CEA"/>
    <w:rsid w:val="008E7D14"/>
    <w:rsid w:val="008E7EF9"/>
    <w:rsid w:val="008E7F53"/>
    <w:rsid w:val="008E7FA6"/>
    <w:rsid w:val="008E7FB2"/>
    <w:rsid w:val="008F00DA"/>
    <w:rsid w:val="008F00FF"/>
    <w:rsid w:val="008F012C"/>
    <w:rsid w:val="008F0137"/>
    <w:rsid w:val="008F014C"/>
    <w:rsid w:val="008F0152"/>
    <w:rsid w:val="008F0156"/>
    <w:rsid w:val="008F01CF"/>
    <w:rsid w:val="008F01FF"/>
    <w:rsid w:val="008F020B"/>
    <w:rsid w:val="008F0246"/>
    <w:rsid w:val="008F0258"/>
    <w:rsid w:val="008F0275"/>
    <w:rsid w:val="008F02CD"/>
    <w:rsid w:val="008F02D2"/>
    <w:rsid w:val="008F02DA"/>
    <w:rsid w:val="008F02E7"/>
    <w:rsid w:val="008F030E"/>
    <w:rsid w:val="008F033B"/>
    <w:rsid w:val="008F0435"/>
    <w:rsid w:val="008F0455"/>
    <w:rsid w:val="008F04DE"/>
    <w:rsid w:val="008F0560"/>
    <w:rsid w:val="008F057F"/>
    <w:rsid w:val="008F05ED"/>
    <w:rsid w:val="008F061B"/>
    <w:rsid w:val="008F0687"/>
    <w:rsid w:val="008F06A0"/>
    <w:rsid w:val="008F06A7"/>
    <w:rsid w:val="008F06B3"/>
    <w:rsid w:val="008F06CD"/>
    <w:rsid w:val="008F071A"/>
    <w:rsid w:val="008F072B"/>
    <w:rsid w:val="008F07B6"/>
    <w:rsid w:val="008F07DB"/>
    <w:rsid w:val="008F0824"/>
    <w:rsid w:val="008F082C"/>
    <w:rsid w:val="008F085C"/>
    <w:rsid w:val="008F087D"/>
    <w:rsid w:val="008F08DF"/>
    <w:rsid w:val="008F08FC"/>
    <w:rsid w:val="008F0965"/>
    <w:rsid w:val="008F09F6"/>
    <w:rsid w:val="008F0A64"/>
    <w:rsid w:val="008F0A9C"/>
    <w:rsid w:val="008F0AD5"/>
    <w:rsid w:val="008F0ADB"/>
    <w:rsid w:val="008F0B71"/>
    <w:rsid w:val="008F0BCC"/>
    <w:rsid w:val="008F0D0A"/>
    <w:rsid w:val="008F0D82"/>
    <w:rsid w:val="008F0D8A"/>
    <w:rsid w:val="008F0E4E"/>
    <w:rsid w:val="008F0E6B"/>
    <w:rsid w:val="008F0ED6"/>
    <w:rsid w:val="008F0EE9"/>
    <w:rsid w:val="008F0EEF"/>
    <w:rsid w:val="008F0F25"/>
    <w:rsid w:val="008F0F3E"/>
    <w:rsid w:val="008F0F4A"/>
    <w:rsid w:val="008F0F5D"/>
    <w:rsid w:val="008F0FB1"/>
    <w:rsid w:val="008F103A"/>
    <w:rsid w:val="008F1090"/>
    <w:rsid w:val="008F10ED"/>
    <w:rsid w:val="008F1134"/>
    <w:rsid w:val="008F1146"/>
    <w:rsid w:val="008F118F"/>
    <w:rsid w:val="008F122F"/>
    <w:rsid w:val="008F1241"/>
    <w:rsid w:val="008F12CE"/>
    <w:rsid w:val="008F12F6"/>
    <w:rsid w:val="008F1358"/>
    <w:rsid w:val="008F1389"/>
    <w:rsid w:val="008F1399"/>
    <w:rsid w:val="008F140B"/>
    <w:rsid w:val="008F140E"/>
    <w:rsid w:val="008F1424"/>
    <w:rsid w:val="008F1429"/>
    <w:rsid w:val="008F1449"/>
    <w:rsid w:val="008F14C1"/>
    <w:rsid w:val="008F1531"/>
    <w:rsid w:val="008F156E"/>
    <w:rsid w:val="008F15D6"/>
    <w:rsid w:val="008F15E2"/>
    <w:rsid w:val="008F1625"/>
    <w:rsid w:val="008F1630"/>
    <w:rsid w:val="008F1658"/>
    <w:rsid w:val="008F16A8"/>
    <w:rsid w:val="008F179B"/>
    <w:rsid w:val="008F17A5"/>
    <w:rsid w:val="008F17D1"/>
    <w:rsid w:val="008F184B"/>
    <w:rsid w:val="008F1876"/>
    <w:rsid w:val="008F187E"/>
    <w:rsid w:val="008F18E0"/>
    <w:rsid w:val="008F18EE"/>
    <w:rsid w:val="008F1995"/>
    <w:rsid w:val="008F19CC"/>
    <w:rsid w:val="008F1BBA"/>
    <w:rsid w:val="008F1BDC"/>
    <w:rsid w:val="008F1C61"/>
    <w:rsid w:val="008F1CFD"/>
    <w:rsid w:val="008F1D20"/>
    <w:rsid w:val="008F1D30"/>
    <w:rsid w:val="008F1D35"/>
    <w:rsid w:val="008F1D6A"/>
    <w:rsid w:val="008F1D7D"/>
    <w:rsid w:val="008F1DC7"/>
    <w:rsid w:val="008F1DFB"/>
    <w:rsid w:val="008F1E01"/>
    <w:rsid w:val="008F1E53"/>
    <w:rsid w:val="008F1E5B"/>
    <w:rsid w:val="008F1ECC"/>
    <w:rsid w:val="008F1F64"/>
    <w:rsid w:val="008F1F6B"/>
    <w:rsid w:val="008F1F7B"/>
    <w:rsid w:val="008F1F96"/>
    <w:rsid w:val="008F1FAF"/>
    <w:rsid w:val="008F2048"/>
    <w:rsid w:val="008F2077"/>
    <w:rsid w:val="008F20CB"/>
    <w:rsid w:val="008F21BA"/>
    <w:rsid w:val="008F2223"/>
    <w:rsid w:val="008F222B"/>
    <w:rsid w:val="008F2230"/>
    <w:rsid w:val="008F2286"/>
    <w:rsid w:val="008F22DA"/>
    <w:rsid w:val="008F22DB"/>
    <w:rsid w:val="008F2338"/>
    <w:rsid w:val="008F234F"/>
    <w:rsid w:val="008F238F"/>
    <w:rsid w:val="008F2425"/>
    <w:rsid w:val="008F24E3"/>
    <w:rsid w:val="008F2518"/>
    <w:rsid w:val="008F2530"/>
    <w:rsid w:val="008F2561"/>
    <w:rsid w:val="008F2589"/>
    <w:rsid w:val="008F2697"/>
    <w:rsid w:val="008F26B5"/>
    <w:rsid w:val="008F270F"/>
    <w:rsid w:val="008F274F"/>
    <w:rsid w:val="008F2765"/>
    <w:rsid w:val="008F2782"/>
    <w:rsid w:val="008F27FB"/>
    <w:rsid w:val="008F285E"/>
    <w:rsid w:val="008F2869"/>
    <w:rsid w:val="008F2895"/>
    <w:rsid w:val="008F2A37"/>
    <w:rsid w:val="008F2A3F"/>
    <w:rsid w:val="008F2A5E"/>
    <w:rsid w:val="008F2ADF"/>
    <w:rsid w:val="008F2AE5"/>
    <w:rsid w:val="008F2B15"/>
    <w:rsid w:val="008F2B1D"/>
    <w:rsid w:val="008F2CE8"/>
    <w:rsid w:val="008F2E5F"/>
    <w:rsid w:val="008F2EA8"/>
    <w:rsid w:val="008F2F25"/>
    <w:rsid w:val="008F2F2B"/>
    <w:rsid w:val="008F2FD9"/>
    <w:rsid w:val="008F2FF4"/>
    <w:rsid w:val="008F303B"/>
    <w:rsid w:val="008F3113"/>
    <w:rsid w:val="008F31DE"/>
    <w:rsid w:val="008F321F"/>
    <w:rsid w:val="008F32C1"/>
    <w:rsid w:val="008F32E5"/>
    <w:rsid w:val="008F33CB"/>
    <w:rsid w:val="008F33E4"/>
    <w:rsid w:val="008F33E6"/>
    <w:rsid w:val="008F3425"/>
    <w:rsid w:val="008F3439"/>
    <w:rsid w:val="008F3529"/>
    <w:rsid w:val="008F360B"/>
    <w:rsid w:val="008F3614"/>
    <w:rsid w:val="008F3649"/>
    <w:rsid w:val="008F368C"/>
    <w:rsid w:val="008F36BF"/>
    <w:rsid w:val="008F3717"/>
    <w:rsid w:val="008F3801"/>
    <w:rsid w:val="008F380A"/>
    <w:rsid w:val="008F380B"/>
    <w:rsid w:val="008F38D1"/>
    <w:rsid w:val="008F38DF"/>
    <w:rsid w:val="008F3920"/>
    <w:rsid w:val="008F396C"/>
    <w:rsid w:val="008F3984"/>
    <w:rsid w:val="008F3989"/>
    <w:rsid w:val="008F39E6"/>
    <w:rsid w:val="008F39E9"/>
    <w:rsid w:val="008F3A46"/>
    <w:rsid w:val="008F3AC2"/>
    <w:rsid w:val="008F3AD2"/>
    <w:rsid w:val="008F3ADB"/>
    <w:rsid w:val="008F3B16"/>
    <w:rsid w:val="008F3B28"/>
    <w:rsid w:val="008F3B34"/>
    <w:rsid w:val="008F3BC4"/>
    <w:rsid w:val="008F3C1D"/>
    <w:rsid w:val="008F3C5D"/>
    <w:rsid w:val="008F3CEA"/>
    <w:rsid w:val="008F3D1F"/>
    <w:rsid w:val="008F3D47"/>
    <w:rsid w:val="008F3D4F"/>
    <w:rsid w:val="008F3DB1"/>
    <w:rsid w:val="008F3DDB"/>
    <w:rsid w:val="008F3E45"/>
    <w:rsid w:val="008F3E49"/>
    <w:rsid w:val="008F3E58"/>
    <w:rsid w:val="008F3EC3"/>
    <w:rsid w:val="008F3F11"/>
    <w:rsid w:val="008F3F52"/>
    <w:rsid w:val="008F3FCD"/>
    <w:rsid w:val="008F4093"/>
    <w:rsid w:val="008F413B"/>
    <w:rsid w:val="008F41A1"/>
    <w:rsid w:val="008F4347"/>
    <w:rsid w:val="008F4381"/>
    <w:rsid w:val="008F43CA"/>
    <w:rsid w:val="008F44E8"/>
    <w:rsid w:val="008F4513"/>
    <w:rsid w:val="008F4545"/>
    <w:rsid w:val="008F4628"/>
    <w:rsid w:val="008F46B0"/>
    <w:rsid w:val="008F46BC"/>
    <w:rsid w:val="008F4746"/>
    <w:rsid w:val="008F47FA"/>
    <w:rsid w:val="008F4824"/>
    <w:rsid w:val="008F48C8"/>
    <w:rsid w:val="008F492C"/>
    <w:rsid w:val="008F494E"/>
    <w:rsid w:val="008F4954"/>
    <w:rsid w:val="008F49D2"/>
    <w:rsid w:val="008F4A0B"/>
    <w:rsid w:val="008F4A41"/>
    <w:rsid w:val="008F4A76"/>
    <w:rsid w:val="008F4AE7"/>
    <w:rsid w:val="008F4B54"/>
    <w:rsid w:val="008F4B6E"/>
    <w:rsid w:val="008F4C01"/>
    <w:rsid w:val="008F4C05"/>
    <w:rsid w:val="008F4C9C"/>
    <w:rsid w:val="008F4CB3"/>
    <w:rsid w:val="008F4D5A"/>
    <w:rsid w:val="008F4D7C"/>
    <w:rsid w:val="008F4D87"/>
    <w:rsid w:val="008F4E46"/>
    <w:rsid w:val="008F4E58"/>
    <w:rsid w:val="008F4F3F"/>
    <w:rsid w:val="008F4F4A"/>
    <w:rsid w:val="008F4F4F"/>
    <w:rsid w:val="008F4F85"/>
    <w:rsid w:val="008F5065"/>
    <w:rsid w:val="008F5090"/>
    <w:rsid w:val="008F50BA"/>
    <w:rsid w:val="008F50FF"/>
    <w:rsid w:val="008F517D"/>
    <w:rsid w:val="008F5205"/>
    <w:rsid w:val="008F5257"/>
    <w:rsid w:val="008F5261"/>
    <w:rsid w:val="008F52D0"/>
    <w:rsid w:val="008F52D6"/>
    <w:rsid w:val="008F52D7"/>
    <w:rsid w:val="008F52E2"/>
    <w:rsid w:val="008F52F8"/>
    <w:rsid w:val="008F52FC"/>
    <w:rsid w:val="008F5344"/>
    <w:rsid w:val="008F537D"/>
    <w:rsid w:val="008F5466"/>
    <w:rsid w:val="008F54B9"/>
    <w:rsid w:val="008F54E5"/>
    <w:rsid w:val="008F554E"/>
    <w:rsid w:val="008F55DB"/>
    <w:rsid w:val="008F55F8"/>
    <w:rsid w:val="008F5637"/>
    <w:rsid w:val="008F569B"/>
    <w:rsid w:val="008F56A3"/>
    <w:rsid w:val="008F5742"/>
    <w:rsid w:val="008F5779"/>
    <w:rsid w:val="008F57CD"/>
    <w:rsid w:val="008F5984"/>
    <w:rsid w:val="008F59A3"/>
    <w:rsid w:val="008F59D4"/>
    <w:rsid w:val="008F5A28"/>
    <w:rsid w:val="008F5A50"/>
    <w:rsid w:val="008F5AAD"/>
    <w:rsid w:val="008F5AF1"/>
    <w:rsid w:val="008F5B66"/>
    <w:rsid w:val="008F5B6A"/>
    <w:rsid w:val="008F5B8E"/>
    <w:rsid w:val="008F5BC2"/>
    <w:rsid w:val="008F5C20"/>
    <w:rsid w:val="008F5C78"/>
    <w:rsid w:val="008F5E8D"/>
    <w:rsid w:val="008F5F00"/>
    <w:rsid w:val="008F5F53"/>
    <w:rsid w:val="008F5F66"/>
    <w:rsid w:val="008F5FC6"/>
    <w:rsid w:val="008F60F3"/>
    <w:rsid w:val="008F6120"/>
    <w:rsid w:val="008F6132"/>
    <w:rsid w:val="008F615D"/>
    <w:rsid w:val="008F61D5"/>
    <w:rsid w:val="008F62B2"/>
    <w:rsid w:val="008F62D4"/>
    <w:rsid w:val="008F62FF"/>
    <w:rsid w:val="008F6396"/>
    <w:rsid w:val="008F63CF"/>
    <w:rsid w:val="008F63D1"/>
    <w:rsid w:val="008F642D"/>
    <w:rsid w:val="008F648F"/>
    <w:rsid w:val="008F6492"/>
    <w:rsid w:val="008F650D"/>
    <w:rsid w:val="008F6599"/>
    <w:rsid w:val="008F663E"/>
    <w:rsid w:val="008F66C5"/>
    <w:rsid w:val="008F66DA"/>
    <w:rsid w:val="008F6740"/>
    <w:rsid w:val="008F68A8"/>
    <w:rsid w:val="008F68FB"/>
    <w:rsid w:val="008F6997"/>
    <w:rsid w:val="008F69D1"/>
    <w:rsid w:val="008F6A0D"/>
    <w:rsid w:val="008F6A11"/>
    <w:rsid w:val="008F6A32"/>
    <w:rsid w:val="008F6A81"/>
    <w:rsid w:val="008F6AA5"/>
    <w:rsid w:val="008F6AC8"/>
    <w:rsid w:val="008F6AF1"/>
    <w:rsid w:val="008F6B42"/>
    <w:rsid w:val="008F6B8D"/>
    <w:rsid w:val="008F6BA2"/>
    <w:rsid w:val="008F6BAF"/>
    <w:rsid w:val="008F6BB5"/>
    <w:rsid w:val="008F6BB7"/>
    <w:rsid w:val="008F6C2D"/>
    <w:rsid w:val="008F6D21"/>
    <w:rsid w:val="008F6DE4"/>
    <w:rsid w:val="008F6E03"/>
    <w:rsid w:val="008F6E27"/>
    <w:rsid w:val="008F6E6D"/>
    <w:rsid w:val="008F6E88"/>
    <w:rsid w:val="008F6EBB"/>
    <w:rsid w:val="008F6F04"/>
    <w:rsid w:val="008F6F49"/>
    <w:rsid w:val="008F6F5E"/>
    <w:rsid w:val="008F6F9B"/>
    <w:rsid w:val="008F703C"/>
    <w:rsid w:val="008F704A"/>
    <w:rsid w:val="008F70B8"/>
    <w:rsid w:val="008F715A"/>
    <w:rsid w:val="008F72FA"/>
    <w:rsid w:val="008F7310"/>
    <w:rsid w:val="008F7315"/>
    <w:rsid w:val="008F734D"/>
    <w:rsid w:val="008F7358"/>
    <w:rsid w:val="008F73F2"/>
    <w:rsid w:val="008F73F8"/>
    <w:rsid w:val="008F747E"/>
    <w:rsid w:val="008F749D"/>
    <w:rsid w:val="008F74A3"/>
    <w:rsid w:val="008F7551"/>
    <w:rsid w:val="008F7555"/>
    <w:rsid w:val="008F75AC"/>
    <w:rsid w:val="008F75C2"/>
    <w:rsid w:val="008F75FC"/>
    <w:rsid w:val="008F7668"/>
    <w:rsid w:val="008F7696"/>
    <w:rsid w:val="008F76FD"/>
    <w:rsid w:val="008F7707"/>
    <w:rsid w:val="008F774D"/>
    <w:rsid w:val="008F77B8"/>
    <w:rsid w:val="008F77DC"/>
    <w:rsid w:val="008F7876"/>
    <w:rsid w:val="008F789A"/>
    <w:rsid w:val="008F78BB"/>
    <w:rsid w:val="008F78E8"/>
    <w:rsid w:val="008F78E9"/>
    <w:rsid w:val="008F791F"/>
    <w:rsid w:val="008F794F"/>
    <w:rsid w:val="008F79AE"/>
    <w:rsid w:val="008F79D8"/>
    <w:rsid w:val="008F7A72"/>
    <w:rsid w:val="008F7AB0"/>
    <w:rsid w:val="008F7AEB"/>
    <w:rsid w:val="008F7B07"/>
    <w:rsid w:val="008F7B7E"/>
    <w:rsid w:val="008F7B8E"/>
    <w:rsid w:val="008F7BCD"/>
    <w:rsid w:val="008F7BDF"/>
    <w:rsid w:val="008F7BF0"/>
    <w:rsid w:val="008F7C4D"/>
    <w:rsid w:val="008F7C6D"/>
    <w:rsid w:val="008F7CB3"/>
    <w:rsid w:val="008F7CC2"/>
    <w:rsid w:val="008F7CFE"/>
    <w:rsid w:val="008F7D1B"/>
    <w:rsid w:val="008F7D95"/>
    <w:rsid w:val="008F7DF5"/>
    <w:rsid w:val="008F7E3D"/>
    <w:rsid w:val="008F7E4A"/>
    <w:rsid w:val="008F7E4B"/>
    <w:rsid w:val="008F7EE8"/>
    <w:rsid w:val="008F7F31"/>
    <w:rsid w:val="008F7FBB"/>
    <w:rsid w:val="008F7FBC"/>
    <w:rsid w:val="00900083"/>
    <w:rsid w:val="00900107"/>
    <w:rsid w:val="00900168"/>
    <w:rsid w:val="0090019B"/>
    <w:rsid w:val="0090019C"/>
    <w:rsid w:val="009001FA"/>
    <w:rsid w:val="00900246"/>
    <w:rsid w:val="009002B8"/>
    <w:rsid w:val="009003B0"/>
    <w:rsid w:val="009003F5"/>
    <w:rsid w:val="00900467"/>
    <w:rsid w:val="009004CB"/>
    <w:rsid w:val="009004DE"/>
    <w:rsid w:val="0090052C"/>
    <w:rsid w:val="0090058B"/>
    <w:rsid w:val="009005D5"/>
    <w:rsid w:val="00900680"/>
    <w:rsid w:val="00900749"/>
    <w:rsid w:val="00900750"/>
    <w:rsid w:val="00900817"/>
    <w:rsid w:val="00900853"/>
    <w:rsid w:val="009008D3"/>
    <w:rsid w:val="009008DA"/>
    <w:rsid w:val="009008EC"/>
    <w:rsid w:val="009008F6"/>
    <w:rsid w:val="009008FB"/>
    <w:rsid w:val="00900954"/>
    <w:rsid w:val="00900963"/>
    <w:rsid w:val="009009B8"/>
    <w:rsid w:val="00900AB6"/>
    <w:rsid w:val="00900AD8"/>
    <w:rsid w:val="00900AE2"/>
    <w:rsid w:val="00900B3C"/>
    <w:rsid w:val="00900B42"/>
    <w:rsid w:val="00900B73"/>
    <w:rsid w:val="00900B94"/>
    <w:rsid w:val="00900B95"/>
    <w:rsid w:val="00900BC2"/>
    <w:rsid w:val="00900BE3"/>
    <w:rsid w:val="00900BFD"/>
    <w:rsid w:val="00900C0B"/>
    <w:rsid w:val="00900CC3"/>
    <w:rsid w:val="00900D3D"/>
    <w:rsid w:val="00900DD9"/>
    <w:rsid w:val="00900DDE"/>
    <w:rsid w:val="00900E53"/>
    <w:rsid w:val="00900E75"/>
    <w:rsid w:val="00900E99"/>
    <w:rsid w:val="00900EB6"/>
    <w:rsid w:val="00900ECD"/>
    <w:rsid w:val="00900EE3"/>
    <w:rsid w:val="00900F4B"/>
    <w:rsid w:val="00900F52"/>
    <w:rsid w:val="00900FE7"/>
    <w:rsid w:val="0090104B"/>
    <w:rsid w:val="009011BC"/>
    <w:rsid w:val="00901204"/>
    <w:rsid w:val="00901226"/>
    <w:rsid w:val="00901306"/>
    <w:rsid w:val="00901312"/>
    <w:rsid w:val="0090135B"/>
    <w:rsid w:val="00901420"/>
    <w:rsid w:val="00901441"/>
    <w:rsid w:val="00901470"/>
    <w:rsid w:val="0090148D"/>
    <w:rsid w:val="009014D3"/>
    <w:rsid w:val="0090153D"/>
    <w:rsid w:val="00901564"/>
    <w:rsid w:val="009015A1"/>
    <w:rsid w:val="0090165C"/>
    <w:rsid w:val="009016BD"/>
    <w:rsid w:val="009016D0"/>
    <w:rsid w:val="009016D7"/>
    <w:rsid w:val="009016FA"/>
    <w:rsid w:val="009017E0"/>
    <w:rsid w:val="00901840"/>
    <w:rsid w:val="00901870"/>
    <w:rsid w:val="009018ED"/>
    <w:rsid w:val="00901917"/>
    <w:rsid w:val="00901951"/>
    <w:rsid w:val="00901957"/>
    <w:rsid w:val="009019BB"/>
    <w:rsid w:val="009019C9"/>
    <w:rsid w:val="00901AA0"/>
    <w:rsid w:val="00901AA2"/>
    <w:rsid w:val="00901AC7"/>
    <w:rsid w:val="00901B13"/>
    <w:rsid w:val="00901B33"/>
    <w:rsid w:val="00901B34"/>
    <w:rsid w:val="00901B3E"/>
    <w:rsid w:val="00901B8F"/>
    <w:rsid w:val="00901C85"/>
    <w:rsid w:val="00901CAB"/>
    <w:rsid w:val="00901CAF"/>
    <w:rsid w:val="00901CD2"/>
    <w:rsid w:val="00901D61"/>
    <w:rsid w:val="00901D8F"/>
    <w:rsid w:val="00901DE0"/>
    <w:rsid w:val="00901E1D"/>
    <w:rsid w:val="00901E66"/>
    <w:rsid w:val="00901E78"/>
    <w:rsid w:val="00901ED5"/>
    <w:rsid w:val="00901F32"/>
    <w:rsid w:val="00901F3B"/>
    <w:rsid w:val="00902036"/>
    <w:rsid w:val="00902039"/>
    <w:rsid w:val="00902097"/>
    <w:rsid w:val="009020B0"/>
    <w:rsid w:val="009020B8"/>
    <w:rsid w:val="009020F3"/>
    <w:rsid w:val="00902145"/>
    <w:rsid w:val="009021E2"/>
    <w:rsid w:val="00902283"/>
    <w:rsid w:val="009022EA"/>
    <w:rsid w:val="009023A4"/>
    <w:rsid w:val="009024F7"/>
    <w:rsid w:val="00902537"/>
    <w:rsid w:val="00902546"/>
    <w:rsid w:val="00902586"/>
    <w:rsid w:val="00902742"/>
    <w:rsid w:val="0090274D"/>
    <w:rsid w:val="00902776"/>
    <w:rsid w:val="00902777"/>
    <w:rsid w:val="00902785"/>
    <w:rsid w:val="009027A8"/>
    <w:rsid w:val="009027E7"/>
    <w:rsid w:val="00902872"/>
    <w:rsid w:val="00902923"/>
    <w:rsid w:val="00902943"/>
    <w:rsid w:val="0090294F"/>
    <w:rsid w:val="00902965"/>
    <w:rsid w:val="00902A88"/>
    <w:rsid w:val="00902AA3"/>
    <w:rsid w:val="00902AEB"/>
    <w:rsid w:val="00902B3F"/>
    <w:rsid w:val="00902BD9"/>
    <w:rsid w:val="00902BDC"/>
    <w:rsid w:val="00902BE5"/>
    <w:rsid w:val="00902C58"/>
    <w:rsid w:val="00902C66"/>
    <w:rsid w:val="00902C76"/>
    <w:rsid w:val="00902DA5"/>
    <w:rsid w:val="00902DD0"/>
    <w:rsid w:val="00902E72"/>
    <w:rsid w:val="00902EF5"/>
    <w:rsid w:val="00902F1E"/>
    <w:rsid w:val="00902F53"/>
    <w:rsid w:val="00902F54"/>
    <w:rsid w:val="00903099"/>
    <w:rsid w:val="009030CD"/>
    <w:rsid w:val="0090310E"/>
    <w:rsid w:val="00903114"/>
    <w:rsid w:val="0090315E"/>
    <w:rsid w:val="0090317C"/>
    <w:rsid w:val="009031A8"/>
    <w:rsid w:val="0090323F"/>
    <w:rsid w:val="0090328D"/>
    <w:rsid w:val="00903292"/>
    <w:rsid w:val="009032B6"/>
    <w:rsid w:val="009032EA"/>
    <w:rsid w:val="0090334D"/>
    <w:rsid w:val="00903382"/>
    <w:rsid w:val="009033FD"/>
    <w:rsid w:val="00903454"/>
    <w:rsid w:val="009034E8"/>
    <w:rsid w:val="0090352D"/>
    <w:rsid w:val="009035C8"/>
    <w:rsid w:val="0090364C"/>
    <w:rsid w:val="0090371D"/>
    <w:rsid w:val="00903726"/>
    <w:rsid w:val="00903727"/>
    <w:rsid w:val="0090383A"/>
    <w:rsid w:val="009038C4"/>
    <w:rsid w:val="009038C8"/>
    <w:rsid w:val="009038E0"/>
    <w:rsid w:val="009039D1"/>
    <w:rsid w:val="009039F0"/>
    <w:rsid w:val="00903A78"/>
    <w:rsid w:val="00903B9D"/>
    <w:rsid w:val="00903BA2"/>
    <w:rsid w:val="00903BBD"/>
    <w:rsid w:val="00903C03"/>
    <w:rsid w:val="00903C0B"/>
    <w:rsid w:val="00903C37"/>
    <w:rsid w:val="00903C69"/>
    <w:rsid w:val="00903C9E"/>
    <w:rsid w:val="00903D45"/>
    <w:rsid w:val="00903D5D"/>
    <w:rsid w:val="00903D9A"/>
    <w:rsid w:val="00903E10"/>
    <w:rsid w:val="00903E1E"/>
    <w:rsid w:val="00903E30"/>
    <w:rsid w:val="00903F1E"/>
    <w:rsid w:val="00904064"/>
    <w:rsid w:val="009040E8"/>
    <w:rsid w:val="0090415C"/>
    <w:rsid w:val="009041A0"/>
    <w:rsid w:val="009041C5"/>
    <w:rsid w:val="00904225"/>
    <w:rsid w:val="00904254"/>
    <w:rsid w:val="0090425B"/>
    <w:rsid w:val="009042CE"/>
    <w:rsid w:val="0090431D"/>
    <w:rsid w:val="009043AF"/>
    <w:rsid w:val="009043C4"/>
    <w:rsid w:val="0090442E"/>
    <w:rsid w:val="0090446D"/>
    <w:rsid w:val="009044A5"/>
    <w:rsid w:val="009045B9"/>
    <w:rsid w:val="009045D1"/>
    <w:rsid w:val="009045DF"/>
    <w:rsid w:val="0090460D"/>
    <w:rsid w:val="0090462D"/>
    <w:rsid w:val="0090467C"/>
    <w:rsid w:val="00904777"/>
    <w:rsid w:val="0090478D"/>
    <w:rsid w:val="009047A0"/>
    <w:rsid w:val="00904822"/>
    <w:rsid w:val="00904857"/>
    <w:rsid w:val="009048EB"/>
    <w:rsid w:val="00904A49"/>
    <w:rsid w:val="00904A83"/>
    <w:rsid w:val="00904B04"/>
    <w:rsid w:val="00904B4D"/>
    <w:rsid w:val="00904B75"/>
    <w:rsid w:val="00904B96"/>
    <w:rsid w:val="00904BA4"/>
    <w:rsid w:val="00904BAC"/>
    <w:rsid w:val="00904C05"/>
    <w:rsid w:val="00904C88"/>
    <w:rsid w:val="00904CB0"/>
    <w:rsid w:val="00904DC0"/>
    <w:rsid w:val="00904DD3"/>
    <w:rsid w:val="00904DF7"/>
    <w:rsid w:val="00904E9A"/>
    <w:rsid w:val="00904EA7"/>
    <w:rsid w:val="00904EB7"/>
    <w:rsid w:val="00904EC1"/>
    <w:rsid w:val="00904F31"/>
    <w:rsid w:val="00904F4E"/>
    <w:rsid w:val="00904FB1"/>
    <w:rsid w:val="00905147"/>
    <w:rsid w:val="009051FF"/>
    <w:rsid w:val="0090520B"/>
    <w:rsid w:val="00905234"/>
    <w:rsid w:val="00905236"/>
    <w:rsid w:val="009052A2"/>
    <w:rsid w:val="009052CB"/>
    <w:rsid w:val="00905307"/>
    <w:rsid w:val="00905308"/>
    <w:rsid w:val="0090539C"/>
    <w:rsid w:val="009053EF"/>
    <w:rsid w:val="0090540F"/>
    <w:rsid w:val="009054B8"/>
    <w:rsid w:val="00905511"/>
    <w:rsid w:val="0090558A"/>
    <w:rsid w:val="009055F5"/>
    <w:rsid w:val="009055FD"/>
    <w:rsid w:val="00905676"/>
    <w:rsid w:val="00905697"/>
    <w:rsid w:val="00905720"/>
    <w:rsid w:val="009057B9"/>
    <w:rsid w:val="009057D0"/>
    <w:rsid w:val="00905860"/>
    <w:rsid w:val="00905874"/>
    <w:rsid w:val="0090588D"/>
    <w:rsid w:val="009058C9"/>
    <w:rsid w:val="00905946"/>
    <w:rsid w:val="009059E5"/>
    <w:rsid w:val="00905A07"/>
    <w:rsid w:val="00905A2E"/>
    <w:rsid w:val="00905A5C"/>
    <w:rsid w:val="00905A8F"/>
    <w:rsid w:val="00905AA0"/>
    <w:rsid w:val="00905AE5"/>
    <w:rsid w:val="00905B41"/>
    <w:rsid w:val="00905BA5"/>
    <w:rsid w:val="00905BC4"/>
    <w:rsid w:val="00905BD4"/>
    <w:rsid w:val="00905BFF"/>
    <w:rsid w:val="00905C26"/>
    <w:rsid w:val="00905C2A"/>
    <w:rsid w:val="00905C2B"/>
    <w:rsid w:val="00905CA1"/>
    <w:rsid w:val="00905D2E"/>
    <w:rsid w:val="00905D47"/>
    <w:rsid w:val="00905D49"/>
    <w:rsid w:val="00905D7C"/>
    <w:rsid w:val="00905DB8"/>
    <w:rsid w:val="00905E84"/>
    <w:rsid w:val="00905EE9"/>
    <w:rsid w:val="00905EF9"/>
    <w:rsid w:val="00905F23"/>
    <w:rsid w:val="00905F44"/>
    <w:rsid w:val="00905FAD"/>
    <w:rsid w:val="00905FC5"/>
    <w:rsid w:val="00905FDC"/>
    <w:rsid w:val="00906052"/>
    <w:rsid w:val="0090609C"/>
    <w:rsid w:val="009060A5"/>
    <w:rsid w:val="00906153"/>
    <w:rsid w:val="0090617D"/>
    <w:rsid w:val="009061BE"/>
    <w:rsid w:val="009061FC"/>
    <w:rsid w:val="00906226"/>
    <w:rsid w:val="00906269"/>
    <w:rsid w:val="009062C5"/>
    <w:rsid w:val="009062D4"/>
    <w:rsid w:val="00906346"/>
    <w:rsid w:val="0090635F"/>
    <w:rsid w:val="00906375"/>
    <w:rsid w:val="00906454"/>
    <w:rsid w:val="009064E4"/>
    <w:rsid w:val="00906541"/>
    <w:rsid w:val="00906553"/>
    <w:rsid w:val="00906572"/>
    <w:rsid w:val="009065B1"/>
    <w:rsid w:val="009065B3"/>
    <w:rsid w:val="009065FC"/>
    <w:rsid w:val="0090660C"/>
    <w:rsid w:val="00906656"/>
    <w:rsid w:val="0090669E"/>
    <w:rsid w:val="009066B7"/>
    <w:rsid w:val="0090671D"/>
    <w:rsid w:val="0090673C"/>
    <w:rsid w:val="00906752"/>
    <w:rsid w:val="0090676D"/>
    <w:rsid w:val="009067A4"/>
    <w:rsid w:val="0090681B"/>
    <w:rsid w:val="00906852"/>
    <w:rsid w:val="009068C6"/>
    <w:rsid w:val="00906908"/>
    <w:rsid w:val="0090691C"/>
    <w:rsid w:val="0090692B"/>
    <w:rsid w:val="00906940"/>
    <w:rsid w:val="0090695E"/>
    <w:rsid w:val="00906975"/>
    <w:rsid w:val="0090697F"/>
    <w:rsid w:val="009069BD"/>
    <w:rsid w:val="00906A27"/>
    <w:rsid w:val="00906A3F"/>
    <w:rsid w:val="00906AF8"/>
    <w:rsid w:val="00906B18"/>
    <w:rsid w:val="00906B44"/>
    <w:rsid w:val="00906B6A"/>
    <w:rsid w:val="00906B6D"/>
    <w:rsid w:val="00906BB6"/>
    <w:rsid w:val="00906CA7"/>
    <w:rsid w:val="00906CFB"/>
    <w:rsid w:val="00906D32"/>
    <w:rsid w:val="00906D60"/>
    <w:rsid w:val="00906EC6"/>
    <w:rsid w:val="00906ECA"/>
    <w:rsid w:val="00906F17"/>
    <w:rsid w:val="00906F65"/>
    <w:rsid w:val="0090712C"/>
    <w:rsid w:val="009071AB"/>
    <w:rsid w:val="009071C7"/>
    <w:rsid w:val="009072EF"/>
    <w:rsid w:val="00907323"/>
    <w:rsid w:val="00907379"/>
    <w:rsid w:val="0090739D"/>
    <w:rsid w:val="009073D9"/>
    <w:rsid w:val="009073DF"/>
    <w:rsid w:val="0090741C"/>
    <w:rsid w:val="00907460"/>
    <w:rsid w:val="00907495"/>
    <w:rsid w:val="009074EB"/>
    <w:rsid w:val="0090752F"/>
    <w:rsid w:val="00907533"/>
    <w:rsid w:val="00907540"/>
    <w:rsid w:val="0090754A"/>
    <w:rsid w:val="00907674"/>
    <w:rsid w:val="009076AF"/>
    <w:rsid w:val="009076E8"/>
    <w:rsid w:val="009076F7"/>
    <w:rsid w:val="00907760"/>
    <w:rsid w:val="009077D2"/>
    <w:rsid w:val="009077F8"/>
    <w:rsid w:val="009078F3"/>
    <w:rsid w:val="00907903"/>
    <w:rsid w:val="00907950"/>
    <w:rsid w:val="00907983"/>
    <w:rsid w:val="009079FD"/>
    <w:rsid w:val="00907A5E"/>
    <w:rsid w:val="00907A7C"/>
    <w:rsid w:val="00907A8D"/>
    <w:rsid w:val="00907A9F"/>
    <w:rsid w:val="00907ACF"/>
    <w:rsid w:val="00907B35"/>
    <w:rsid w:val="00907B8A"/>
    <w:rsid w:val="00907C14"/>
    <w:rsid w:val="00907C47"/>
    <w:rsid w:val="00907C54"/>
    <w:rsid w:val="00907E1D"/>
    <w:rsid w:val="00907E52"/>
    <w:rsid w:val="00907F25"/>
    <w:rsid w:val="00907F42"/>
    <w:rsid w:val="00907F83"/>
    <w:rsid w:val="00907F9F"/>
    <w:rsid w:val="00907FCD"/>
    <w:rsid w:val="0091001E"/>
    <w:rsid w:val="0091002A"/>
    <w:rsid w:val="00910076"/>
    <w:rsid w:val="009100E4"/>
    <w:rsid w:val="0091012B"/>
    <w:rsid w:val="0091014D"/>
    <w:rsid w:val="00910162"/>
    <w:rsid w:val="00910232"/>
    <w:rsid w:val="009102BA"/>
    <w:rsid w:val="009102EF"/>
    <w:rsid w:val="0091031E"/>
    <w:rsid w:val="00910339"/>
    <w:rsid w:val="00910357"/>
    <w:rsid w:val="0091046C"/>
    <w:rsid w:val="00910527"/>
    <w:rsid w:val="00910620"/>
    <w:rsid w:val="00910674"/>
    <w:rsid w:val="00910676"/>
    <w:rsid w:val="009106E9"/>
    <w:rsid w:val="009106EB"/>
    <w:rsid w:val="00910711"/>
    <w:rsid w:val="0091077D"/>
    <w:rsid w:val="00910796"/>
    <w:rsid w:val="009107C5"/>
    <w:rsid w:val="00910800"/>
    <w:rsid w:val="0091080E"/>
    <w:rsid w:val="009108CA"/>
    <w:rsid w:val="00910980"/>
    <w:rsid w:val="00910982"/>
    <w:rsid w:val="0091098E"/>
    <w:rsid w:val="009109D3"/>
    <w:rsid w:val="009109DE"/>
    <w:rsid w:val="00910AFD"/>
    <w:rsid w:val="00910B05"/>
    <w:rsid w:val="00910B12"/>
    <w:rsid w:val="00910BA9"/>
    <w:rsid w:val="00910BB4"/>
    <w:rsid w:val="00910BFC"/>
    <w:rsid w:val="00910BFF"/>
    <w:rsid w:val="00910C04"/>
    <w:rsid w:val="00910C36"/>
    <w:rsid w:val="00910C5B"/>
    <w:rsid w:val="00910CBE"/>
    <w:rsid w:val="00910CCC"/>
    <w:rsid w:val="00910D15"/>
    <w:rsid w:val="00910D37"/>
    <w:rsid w:val="00910E49"/>
    <w:rsid w:val="00910F4A"/>
    <w:rsid w:val="00910FAD"/>
    <w:rsid w:val="00910FB1"/>
    <w:rsid w:val="00910FB3"/>
    <w:rsid w:val="00910FF2"/>
    <w:rsid w:val="00911033"/>
    <w:rsid w:val="00911064"/>
    <w:rsid w:val="0091112F"/>
    <w:rsid w:val="00911142"/>
    <w:rsid w:val="00911200"/>
    <w:rsid w:val="0091120B"/>
    <w:rsid w:val="00911239"/>
    <w:rsid w:val="00911287"/>
    <w:rsid w:val="0091128F"/>
    <w:rsid w:val="0091129F"/>
    <w:rsid w:val="00911387"/>
    <w:rsid w:val="00911391"/>
    <w:rsid w:val="009113DD"/>
    <w:rsid w:val="009113F7"/>
    <w:rsid w:val="0091140A"/>
    <w:rsid w:val="00911415"/>
    <w:rsid w:val="00911457"/>
    <w:rsid w:val="009114B8"/>
    <w:rsid w:val="00911534"/>
    <w:rsid w:val="00911565"/>
    <w:rsid w:val="00911575"/>
    <w:rsid w:val="009115E7"/>
    <w:rsid w:val="00911665"/>
    <w:rsid w:val="009116E0"/>
    <w:rsid w:val="009116E1"/>
    <w:rsid w:val="00911724"/>
    <w:rsid w:val="00911755"/>
    <w:rsid w:val="0091176F"/>
    <w:rsid w:val="00911801"/>
    <w:rsid w:val="00911811"/>
    <w:rsid w:val="00911870"/>
    <w:rsid w:val="0091189A"/>
    <w:rsid w:val="009118F6"/>
    <w:rsid w:val="009119B5"/>
    <w:rsid w:val="00911A60"/>
    <w:rsid w:val="00911AD2"/>
    <w:rsid w:val="00911B3D"/>
    <w:rsid w:val="00911B77"/>
    <w:rsid w:val="00911BB8"/>
    <w:rsid w:val="00911BD5"/>
    <w:rsid w:val="00911C69"/>
    <w:rsid w:val="00911C9B"/>
    <w:rsid w:val="00911C9F"/>
    <w:rsid w:val="00911CD8"/>
    <w:rsid w:val="00911D18"/>
    <w:rsid w:val="00911D48"/>
    <w:rsid w:val="00911E07"/>
    <w:rsid w:val="00911E8C"/>
    <w:rsid w:val="00911EDE"/>
    <w:rsid w:val="00911F0F"/>
    <w:rsid w:val="00911F28"/>
    <w:rsid w:val="00911F46"/>
    <w:rsid w:val="00911FD3"/>
    <w:rsid w:val="00912010"/>
    <w:rsid w:val="00912073"/>
    <w:rsid w:val="009120D3"/>
    <w:rsid w:val="00912158"/>
    <w:rsid w:val="0091228B"/>
    <w:rsid w:val="009122A5"/>
    <w:rsid w:val="009122F2"/>
    <w:rsid w:val="00912326"/>
    <w:rsid w:val="00912369"/>
    <w:rsid w:val="0091244A"/>
    <w:rsid w:val="0091244E"/>
    <w:rsid w:val="009125E1"/>
    <w:rsid w:val="00912647"/>
    <w:rsid w:val="0091269F"/>
    <w:rsid w:val="009126E2"/>
    <w:rsid w:val="0091271A"/>
    <w:rsid w:val="0091271F"/>
    <w:rsid w:val="00912753"/>
    <w:rsid w:val="00912770"/>
    <w:rsid w:val="009127AB"/>
    <w:rsid w:val="0091280E"/>
    <w:rsid w:val="00912839"/>
    <w:rsid w:val="00912861"/>
    <w:rsid w:val="0091289E"/>
    <w:rsid w:val="0091293D"/>
    <w:rsid w:val="00912942"/>
    <w:rsid w:val="009129A0"/>
    <w:rsid w:val="009129C3"/>
    <w:rsid w:val="00912A51"/>
    <w:rsid w:val="00912A5F"/>
    <w:rsid w:val="00912A94"/>
    <w:rsid w:val="00912B48"/>
    <w:rsid w:val="00912B52"/>
    <w:rsid w:val="00912B83"/>
    <w:rsid w:val="00912C6B"/>
    <w:rsid w:val="00912CA7"/>
    <w:rsid w:val="00912CEF"/>
    <w:rsid w:val="00912DA6"/>
    <w:rsid w:val="00912DF2"/>
    <w:rsid w:val="00912DFA"/>
    <w:rsid w:val="00912DFB"/>
    <w:rsid w:val="00912E12"/>
    <w:rsid w:val="00912E6E"/>
    <w:rsid w:val="00912EB4"/>
    <w:rsid w:val="00912EF5"/>
    <w:rsid w:val="00912F6D"/>
    <w:rsid w:val="00912FBB"/>
    <w:rsid w:val="00913033"/>
    <w:rsid w:val="0091305C"/>
    <w:rsid w:val="00913119"/>
    <w:rsid w:val="009131B3"/>
    <w:rsid w:val="009131F9"/>
    <w:rsid w:val="00913266"/>
    <w:rsid w:val="009132F3"/>
    <w:rsid w:val="00913401"/>
    <w:rsid w:val="0091344E"/>
    <w:rsid w:val="00913460"/>
    <w:rsid w:val="00913489"/>
    <w:rsid w:val="009134C6"/>
    <w:rsid w:val="00913558"/>
    <w:rsid w:val="0091365B"/>
    <w:rsid w:val="0091367C"/>
    <w:rsid w:val="009136BD"/>
    <w:rsid w:val="009137D3"/>
    <w:rsid w:val="00913878"/>
    <w:rsid w:val="009138B3"/>
    <w:rsid w:val="009138B5"/>
    <w:rsid w:val="00913926"/>
    <w:rsid w:val="00913951"/>
    <w:rsid w:val="009139AF"/>
    <w:rsid w:val="009139C4"/>
    <w:rsid w:val="00913A2D"/>
    <w:rsid w:val="00913A30"/>
    <w:rsid w:val="00913AE6"/>
    <w:rsid w:val="00913B3B"/>
    <w:rsid w:val="00913C03"/>
    <w:rsid w:val="00913C2B"/>
    <w:rsid w:val="00913C44"/>
    <w:rsid w:val="00913C4F"/>
    <w:rsid w:val="00913DE1"/>
    <w:rsid w:val="00913DFB"/>
    <w:rsid w:val="00913EC9"/>
    <w:rsid w:val="00913F83"/>
    <w:rsid w:val="0091401B"/>
    <w:rsid w:val="00914064"/>
    <w:rsid w:val="0091407B"/>
    <w:rsid w:val="00914087"/>
    <w:rsid w:val="009140AD"/>
    <w:rsid w:val="009140B0"/>
    <w:rsid w:val="009140D6"/>
    <w:rsid w:val="00914103"/>
    <w:rsid w:val="00914119"/>
    <w:rsid w:val="00914124"/>
    <w:rsid w:val="00914127"/>
    <w:rsid w:val="00914141"/>
    <w:rsid w:val="009142FA"/>
    <w:rsid w:val="00914360"/>
    <w:rsid w:val="009143A8"/>
    <w:rsid w:val="00914493"/>
    <w:rsid w:val="009145FD"/>
    <w:rsid w:val="00914628"/>
    <w:rsid w:val="00914646"/>
    <w:rsid w:val="009146C1"/>
    <w:rsid w:val="00914709"/>
    <w:rsid w:val="00914721"/>
    <w:rsid w:val="00914781"/>
    <w:rsid w:val="009147C5"/>
    <w:rsid w:val="00914867"/>
    <w:rsid w:val="00914885"/>
    <w:rsid w:val="009148BE"/>
    <w:rsid w:val="009148C6"/>
    <w:rsid w:val="00914910"/>
    <w:rsid w:val="0091491B"/>
    <w:rsid w:val="0091495E"/>
    <w:rsid w:val="00914968"/>
    <w:rsid w:val="009149AD"/>
    <w:rsid w:val="009149EE"/>
    <w:rsid w:val="00914A03"/>
    <w:rsid w:val="00914A1A"/>
    <w:rsid w:val="00914A2B"/>
    <w:rsid w:val="00914A8C"/>
    <w:rsid w:val="00914A9F"/>
    <w:rsid w:val="00914AD0"/>
    <w:rsid w:val="00914B1F"/>
    <w:rsid w:val="00914B50"/>
    <w:rsid w:val="00914B6B"/>
    <w:rsid w:val="00914B7F"/>
    <w:rsid w:val="00914B83"/>
    <w:rsid w:val="00914BB2"/>
    <w:rsid w:val="00914BF3"/>
    <w:rsid w:val="00914C1F"/>
    <w:rsid w:val="00914C27"/>
    <w:rsid w:val="00914C34"/>
    <w:rsid w:val="00914C6D"/>
    <w:rsid w:val="00914D7F"/>
    <w:rsid w:val="00914DD6"/>
    <w:rsid w:val="00914DDE"/>
    <w:rsid w:val="00914E0B"/>
    <w:rsid w:val="00914E8F"/>
    <w:rsid w:val="00914E95"/>
    <w:rsid w:val="00914EAC"/>
    <w:rsid w:val="00914F12"/>
    <w:rsid w:val="00914FA3"/>
    <w:rsid w:val="00914FBA"/>
    <w:rsid w:val="00914FED"/>
    <w:rsid w:val="00915003"/>
    <w:rsid w:val="00915052"/>
    <w:rsid w:val="009150E8"/>
    <w:rsid w:val="00915109"/>
    <w:rsid w:val="00915120"/>
    <w:rsid w:val="0091512F"/>
    <w:rsid w:val="00915155"/>
    <w:rsid w:val="0091517F"/>
    <w:rsid w:val="009151A2"/>
    <w:rsid w:val="009151C9"/>
    <w:rsid w:val="009151D1"/>
    <w:rsid w:val="009151FF"/>
    <w:rsid w:val="0091520F"/>
    <w:rsid w:val="00915212"/>
    <w:rsid w:val="00915253"/>
    <w:rsid w:val="00915263"/>
    <w:rsid w:val="0091526A"/>
    <w:rsid w:val="00915282"/>
    <w:rsid w:val="00915322"/>
    <w:rsid w:val="0091538F"/>
    <w:rsid w:val="009153EC"/>
    <w:rsid w:val="009154AC"/>
    <w:rsid w:val="00915530"/>
    <w:rsid w:val="00915551"/>
    <w:rsid w:val="0091558E"/>
    <w:rsid w:val="00915667"/>
    <w:rsid w:val="00915681"/>
    <w:rsid w:val="009156C7"/>
    <w:rsid w:val="009156CD"/>
    <w:rsid w:val="009156F3"/>
    <w:rsid w:val="00915717"/>
    <w:rsid w:val="0091575F"/>
    <w:rsid w:val="0091580A"/>
    <w:rsid w:val="00915829"/>
    <w:rsid w:val="00915833"/>
    <w:rsid w:val="00915895"/>
    <w:rsid w:val="0091589A"/>
    <w:rsid w:val="009158FB"/>
    <w:rsid w:val="00915972"/>
    <w:rsid w:val="00915984"/>
    <w:rsid w:val="00915996"/>
    <w:rsid w:val="009159BD"/>
    <w:rsid w:val="009159C4"/>
    <w:rsid w:val="00915A5E"/>
    <w:rsid w:val="00915AD5"/>
    <w:rsid w:val="00915AE0"/>
    <w:rsid w:val="00915AF9"/>
    <w:rsid w:val="00915B07"/>
    <w:rsid w:val="00915B0D"/>
    <w:rsid w:val="00915B7C"/>
    <w:rsid w:val="00915C4B"/>
    <w:rsid w:val="00915C5C"/>
    <w:rsid w:val="00915D11"/>
    <w:rsid w:val="00915D25"/>
    <w:rsid w:val="00915DC7"/>
    <w:rsid w:val="00915DEB"/>
    <w:rsid w:val="00915E4E"/>
    <w:rsid w:val="00915E5B"/>
    <w:rsid w:val="00915FBF"/>
    <w:rsid w:val="00915FE2"/>
    <w:rsid w:val="00916017"/>
    <w:rsid w:val="0091601F"/>
    <w:rsid w:val="0091608E"/>
    <w:rsid w:val="00916093"/>
    <w:rsid w:val="0091609F"/>
    <w:rsid w:val="009160EA"/>
    <w:rsid w:val="009161A0"/>
    <w:rsid w:val="009161EA"/>
    <w:rsid w:val="0091621B"/>
    <w:rsid w:val="00916261"/>
    <w:rsid w:val="009162F0"/>
    <w:rsid w:val="00916307"/>
    <w:rsid w:val="0091631D"/>
    <w:rsid w:val="00916340"/>
    <w:rsid w:val="009163A2"/>
    <w:rsid w:val="009163AA"/>
    <w:rsid w:val="009163C1"/>
    <w:rsid w:val="009163CA"/>
    <w:rsid w:val="009163D2"/>
    <w:rsid w:val="00916437"/>
    <w:rsid w:val="009165F3"/>
    <w:rsid w:val="0091660A"/>
    <w:rsid w:val="0091664B"/>
    <w:rsid w:val="00916657"/>
    <w:rsid w:val="009166AB"/>
    <w:rsid w:val="00916793"/>
    <w:rsid w:val="0091682A"/>
    <w:rsid w:val="00916848"/>
    <w:rsid w:val="009168A5"/>
    <w:rsid w:val="00916965"/>
    <w:rsid w:val="009169AD"/>
    <w:rsid w:val="009169F8"/>
    <w:rsid w:val="00916A8F"/>
    <w:rsid w:val="00916BB1"/>
    <w:rsid w:val="00916BCA"/>
    <w:rsid w:val="00916C37"/>
    <w:rsid w:val="00916C41"/>
    <w:rsid w:val="00916C67"/>
    <w:rsid w:val="00916C86"/>
    <w:rsid w:val="00916CF0"/>
    <w:rsid w:val="00916D27"/>
    <w:rsid w:val="00916E3F"/>
    <w:rsid w:val="00916EBE"/>
    <w:rsid w:val="00916EFD"/>
    <w:rsid w:val="0091700A"/>
    <w:rsid w:val="0091700C"/>
    <w:rsid w:val="009170FE"/>
    <w:rsid w:val="0091710F"/>
    <w:rsid w:val="00917152"/>
    <w:rsid w:val="0091718A"/>
    <w:rsid w:val="009171CC"/>
    <w:rsid w:val="009172F0"/>
    <w:rsid w:val="0091730B"/>
    <w:rsid w:val="00917323"/>
    <w:rsid w:val="00917342"/>
    <w:rsid w:val="00917368"/>
    <w:rsid w:val="0091738F"/>
    <w:rsid w:val="00917398"/>
    <w:rsid w:val="009173E0"/>
    <w:rsid w:val="00917482"/>
    <w:rsid w:val="00917498"/>
    <w:rsid w:val="0091754E"/>
    <w:rsid w:val="0091756E"/>
    <w:rsid w:val="009175F7"/>
    <w:rsid w:val="00917640"/>
    <w:rsid w:val="0091775A"/>
    <w:rsid w:val="0091778E"/>
    <w:rsid w:val="00917813"/>
    <w:rsid w:val="009179E2"/>
    <w:rsid w:val="00917A11"/>
    <w:rsid w:val="00917A6E"/>
    <w:rsid w:val="00917ACF"/>
    <w:rsid w:val="00917ADF"/>
    <w:rsid w:val="00917AE8"/>
    <w:rsid w:val="00917AEC"/>
    <w:rsid w:val="00917B28"/>
    <w:rsid w:val="00917B6A"/>
    <w:rsid w:val="00917B9A"/>
    <w:rsid w:val="00917BA2"/>
    <w:rsid w:val="00917C29"/>
    <w:rsid w:val="00917D69"/>
    <w:rsid w:val="00917E8E"/>
    <w:rsid w:val="00917F24"/>
    <w:rsid w:val="00917F76"/>
    <w:rsid w:val="00917F8B"/>
    <w:rsid w:val="00917FB4"/>
    <w:rsid w:val="00917FC3"/>
    <w:rsid w:val="00917FCE"/>
    <w:rsid w:val="00920014"/>
    <w:rsid w:val="00920065"/>
    <w:rsid w:val="009200E3"/>
    <w:rsid w:val="009200F0"/>
    <w:rsid w:val="009200F5"/>
    <w:rsid w:val="00920100"/>
    <w:rsid w:val="009201A5"/>
    <w:rsid w:val="009201CA"/>
    <w:rsid w:val="009201E8"/>
    <w:rsid w:val="00920225"/>
    <w:rsid w:val="00920247"/>
    <w:rsid w:val="0092026D"/>
    <w:rsid w:val="0092030C"/>
    <w:rsid w:val="00920358"/>
    <w:rsid w:val="00920375"/>
    <w:rsid w:val="009203A7"/>
    <w:rsid w:val="0092049D"/>
    <w:rsid w:val="0092050E"/>
    <w:rsid w:val="0092058D"/>
    <w:rsid w:val="009205D7"/>
    <w:rsid w:val="009205DA"/>
    <w:rsid w:val="0092061C"/>
    <w:rsid w:val="00920753"/>
    <w:rsid w:val="00920767"/>
    <w:rsid w:val="00920772"/>
    <w:rsid w:val="0092077D"/>
    <w:rsid w:val="009207A3"/>
    <w:rsid w:val="00920813"/>
    <w:rsid w:val="00920821"/>
    <w:rsid w:val="00920835"/>
    <w:rsid w:val="00920841"/>
    <w:rsid w:val="00920944"/>
    <w:rsid w:val="00920977"/>
    <w:rsid w:val="009209B3"/>
    <w:rsid w:val="009209F8"/>
    <w:rsid w:val="00920A6F"/>
    <w:rsid w:val="00920B48"/>
    <w:rsid w:val="00920BC3"/>
    <w:rsid w:val="00920BDC"/>
    <w:rsid w:val="00920C58"/>
    <w:rsid w:val="00920CE2"/>
    <w:rsid w:val="00920D40"/>
    <w:rsid w:val="00920D81"/>
    <w:rsid w:val="00920D8B"/>
    <w:rsid w:val="00920DD9"/>
    <w:rsid w:val="00920E17"/>
    <w:rsid w:val="00920E2F"/>
    <w:rsid w:val="00920EAC"/>
    <w:rsid w:val="00920F11"/>
    <w:rsid w:val="00920F3B"/>
    <w:rsid w:val="00920FD6"/>
    <w:rsid w:val="0092109E"/>
    <w:rsid w:val="009210F5"/>
    <w:rsid w:val="00921118"/>
    <w:rsid w:val="00921280"/>
    <w:rsid w:val="0092133A"/>
    <w:rsid w:val="00921358"/>
    <w:rsid w:val="00921360"/>
    <w:rsid w:val="009213EE"/>
    <w:rsid w:val="0092143D"/>
    <w:rsid w:val="0092145F"/>
    <w:rsid w:val="00921475"/>
    <w:rsid w:val="00921484"/>
    <w:rsid w:val="0092164E"/>
    <w:rsid w:val="00921736"/>
    <w:rsid w:val="00921738"/>
    <w:rsid w:val="00921762"/>
    <w:rsid w:val="0092177A"/>
    <w:rsid w:val="0092181C"/>
    <w:rsid w:val="00921871"/>
    <w:rsid w:val="00921899"/>
    <w:rsid w:val="009218A0"/>
    <w:rsid w:val="00921999"/>
    <w:rsid w:val="00921A2C"/>
    <w:rsid w:val="00921A81"/>
    <w:rsid w:val="00921B1A"/>
    <w:rsid w:val="00921BD9"/>
    <w:rsid w:val="00921C3A"/>
    <w:rsid w:val="00921DD5"/>
    <w:rsid w:val="00921E26"/>
    <w:rsid w:val="00921ECF"/>
    <w:rsid w:val="00921F78"/>
    <w:rsid w:val="00922063"/>
    <w:rsid w:val="0092206C"/>
    <w:rsid w:val="00922078"/>
    <w:rsid w:val="0092211B"/>
    <w:rsid w:val="0092214B"/>
    <w:rsid w:val="00922297"/>
    <w:rsid w:val="0092236D"/>
    <w:rsid w:val="00922375"/>
    <w:rsid w:val="009223F6"/>
    <w:rsid w:val="00922435"/>
    <w:rsid w:val="00922463"/>
    <w:rsid w:val="009224BD"/>
    <w:rsid w:val="009224F8"/>
    <w:rsid w:val="0092257B"/>
    <w:rsid w:val="00922628"/>
    <w:rsid w:val="009226BD"/>
    <w:rsid w:val="0092273A"/>
    <w:rsid w:val="00922763"/>
    <w:rsid w:val="009227D6"/>
    <w:rsid w:val="00922816"/>
    <w:rsid w:val="0092282E"/>
    <w:rsid w:val="00922931"/>
    <w:rsid w:val="0092294A"/>
    <w:rsid w:val="00922955"/>
    <w:rsid w:val="00922975"/>
    <w:rsid w:val="00922A26"/>
    <w:rsid w:val="00922AA1"/>
    <w:rsid w:val="00922AC8"/>
    <w:rsid w:val="00922B06"/>
    <w:rsid w:val="00922BFA"/>
    <w:rsid w:val="00922C2E"/>
    <w:rsid w:val="00922C36"/>
    <w:rsid w:val="00922C75"/>
    <w:rsid w:val="00922CA4"/>
    <w:rsid w:val="00922CAC"/>
    <w:rsid w:val="00922CB2"/>
    <w:rsid w:val="00922CEC"/>
    <w:rsid w:val="00922D15"/>
    <w:rsid w:val="00922DA4"/>
    <w:rsid w:val="00922E38"/>
    <w:rsid w:val="00922E44"/>
    <w:rsid w:val="00922E5D"/>
    <w:rsid w:val="00922EB1"/>
    <w:rsid w:val="00922ECC"/>
    <w:rsid w:val="00922ED3"/>
    <w:rsid w:val="00922F88"/>
    <w:rsid w:val="00922FFA"/>
    <w:rsid w:val="0092303D"/>
    <w:rsid w:val="00923071"/>
    <w:rsid w:val="009230DD"/>
    <w:rsid w:val="0092310F"/>
    <w:rsid w:val="009231A1"/>
    <w:rsid w:val="009231B3"/>
    <w:rsid w:val="009231BF"/>
    <w:rsid w:val="00923236"/>
    <w:rsid w:val="00923324"/>
    <w:rsid w:val="0092333C"/>
    <w:rsid w:val="0092333E"/>
    <w:rsid w:val="009233A7"/>
    <w:rsid w:val="009233B3"/>
    <w:rsid w:val="00923420"/>
    <w:rsid w:val="00923422"/>
    <w:rsid w:val="009234A3"/>
    <w:rsid w:val="009234D4"/>
    <w:rsid w:val="00923509"/>
    <w:rsid w:val="00923548"/>
    <w:rsid w:val="00923580"/>
    <w:rsid w:val="009235AE"/>
    <w:rsid w:val="00923615"/>
    <w:rsid w:val="00923616"/>
    <w:rsid w:val="00923630"/>
    <w:rsid w:val="0092364B"/>
    <w:rsid w:val="009236D8"/>
    <w:rsid w:val="009236F4"/>
    <w:rsid w:val="009236FF"/>
    <w:rsid w:val="00923700"/>
    <w:rsid w:val="00923732"/>
    <w:rsid w:val="00923791"/>
    <w:rsid w:val="009237D3"/>
    <w:rsid w:val="009237F8"/>
    <w:rsid w:val="00923855"/>
    <w:rsid w:val="009238D1"/>
    <w:rsid w:val="009238DD"/>
    <w:rsid w:val="00923915"/>
    <w:rsid w:val="0092394B"/>
    <w:rsid w:val="00923975"/>
    <w:rsid w:val="00923A63"/>
    <w:rsid w:val="00923A8B"/>
    <w:rsid w:val="00923A9F"/>
    <w:rsid w:val="00923AB6"/>
    <w:rsid w:val="00923BA8"/>
    <w:rsid w:val="00923BDA"/>
    <w:rsid w:val="00923C5C"/>
    <w:rsid w:val="00923C7C"/>
    <w:rsid w:val="00923C8E"/>
    <w:rsid w:val="00923D00"/>
    <w:rsid w:val="00923DC9"/>
    <w:rsid w:val="00923E11"/>
    <w:rsid w:val="00923E40"/>
    <w:rsid w:val="00923E68"/>
    <w:rsid w:val="00923E73"/>
    <w:rsid w:val="00923F27"/>
    <w:rsid w:val="00923F6E"/>
    <w:rsid w:val="00923FF5"/>
    <w:rsid w:val="00923FFC"/>
    <w:rsid w:val="00924028"/>
    <w:rsid w:val="00924057"/>
    <w:rsid w:val="00924114"/>
    <w:rsid w:val="00924158"/>
    <w:rsid w:val="009241A0"/>
    <w:rsid w:val="00924223"/>
    <w:rsid w:val="00924257"/>
    <w:rsid w:val="00924265"/>
    <w:rsid w:val="009242CE"/>
    <w:rsid w:val="009242D0"/>
    <w:rsid w:val="0092430B"/>
    <w:rsid w:val="00924337"/>
    <w:rsid w:val="0092438F"/>
    <w:rsid w:val="00924392"/>
    <w:rsid w:val="009243B3"/>
    <w:rsid w:val="00924443"/>
    <w:rsid w:val="00924494"/>
    <w:rsid w:val="0092449D"/>
    <w:rsid w:val="00924504"/>
    <w:rsid w:val="00924514"/>
    <w:rsid w:val="00924528"/>
    <w:rsid w:val="00924596"/>
    <w:rsid w:val="00924605"/>
    <w:rsid w:val="00924621"/>
    <w:rsid w:val="00924641"/>
    <w:rsid w:val="0092465D"/>
    <w:rsid w:val="0092473D"/>
    <w:rsid w:val="00924779"/>
    <w:rsid w:val="009247DF"/>
    <w:rsid w:val="009247FB"/>
    <w:rsid w:val="00924809"/>
    <w:rsid w:val="00924811"/>
    <w:rsid w:val="00924841"/>
    <w:rsid w:val="009248CC"/>
    <w:rsid w:val="009248EF"/>
    <w:rsid w:val="00924913"/>
    <w:rsid w:val="00924951"/>
    <w:rsid w:val="00924AD1"/>
    <w:rsid w:val="00924AF6"/>
    <w:rsid w:val="00924BAF"/>
    <w:rsid w:val="00924C22"/>
    <w:rsid w:val="00924C73"/>
    <w:rsid w:val="00924DEF"/>
    <w:rsid w:val="00924E3A"/>
    <w:rsid w:val="00924EBB"/>
    <w:rsid w:val="00924EE9"/>
    <w:rsid w:val="00924F15"/>
    <w:rsid w:val="00924F3E"/>
    <w:rsid w:val="00924F90"/>
    <w:rsid w:val="00924FA7"/>
    <w:rsid w:val="00924FF4"/>
    <w:rsid w:val="00925001"/>
    <w:rsid w:val="00925085"/>
    <w:rsid w:val="00925154"/>
    <w:rsid w:val="0092517F"/>
    <w:rsid w:val="009251D8"/>
    <w:rsid w:val="009251FF"/>
    <w:rsid w:val="00925212"/>
    <w:rsid w:val="0092523F"/>
    <w:rsid w:val="00925256"/>
    <w:rsid w:val="00925271"/>
    <w:rsid w:val="009252C1"/>
    <w:rsid w:val="009252DB"/>
    <w:rsid w:val="009252FC"/>
    <w:rsid w:val="0092533F"/>
    <w:rsid w:val="00925362"/>
    <w:rsid w:val="00925394"/>
    <w:rsid w:val="009253BC"/>
    <w:rsid w:val="009253BF"/>
    <w:rsid w:val="009253E2"/>
    <w:rsid w:val="00925430"/>
    <w:rsid w:val="00925442"/>
    <w:rsid w:val="00925570"/>
    <w:rsid w:val="009255AD"/>
    <w:rsid w:val="009255C6"/>
    <w:rsid w:val="00925642"/>
    <w:rsid w:val="0092570B"/>
    <w:rsid w:val="00925736"/>
    <w:rsid w:val="009257BA"/>
    <w:rsid w:val="009258AA"/>
    <w:rsid w:val="0092590E"/>
    <w:rsid w:val="00925960"/>
    <w:rsid w:val="00925986"/>
    <w:rsid w:val="00925A1F"/>
    <w:rsid w:val="00925A33"/>
    <w:rsid w:val="00925A89"/>
    <w:rsid w:val="00925A9C"/>
    <w:rsid w:val="00925AB6"/>
    <w:rsid w:val="00925B12"/>
    <w:rsid w:val="00925B42"/>
    <w:rsid w:val="00925B45"/>
    <w:rsid w:val="00925B5D"/>
    <w:rsid w:val="00925BAF"/>
    <w:rsid w:val="00925C39"/>
    <w:rsid w:val="00925C77"/>
    <w:rsid w:val="00925CD1"/>
    <w:rsid w:val="00925D46"/>
    <w:rsid w:val="00925D86"/>
    <w:rsid w:val="00925DA7"/>
    <w:rsid w:val="00925DC4"/>
    <w:rsid w:val="00925DD7"/>
    <w:rsid w:val="00925E2D"/>
    <w:rsid w:val="00925EA9"/>
    <w:rsid w:val="00925F39"/>
    <w:rsid w:val="00925F92"/>
    <w:rsid w:val="00925FD4"/>
    <w:rsid w:val="00926006"/>
    <w:rsid w:val="0092605C"/>
    <w:rsid w:val="00926060"/>
    <w:rsid w:val="00926089"/>
    <w:rsid w:val="0092608D"/>
    <w:rsid w:val="009260AE"/>
    <w:rsid w:val="009260D7"/>
    <w:rsid w:val="009260EC"/>
    <w:rsid w:val="00926233"/>
    <w:rsid w:val="009262B7"/>
    <w:rsid w:val="0092638B"/>
    <w:rsid w:val="009263E9"/>
    <w:rsid w:val="009263F7"/>
    <w:rsid w:val="0092644E"/>
    <w:rsid w:val="009264AC"/>
    <w:rsid w:val="00926513"/>
    <w:rsid w:val="0092651D"/>
    <w:rsid w:val="009265EA"/>
    <w:rsid w:val="009265F9"/>
    <w:rsid w:val="0092668C"/>
    <w:rsid w:val="009266A0"/>
    <w:rsid w:val="00926754"/>
    <w:rsid w:val="0092675D"/>
    <w:rsid w:val="0092679B"/>
    <w:rsid w:val="009267E4"/>
    <w:rsid w:val="00926813"/>
    <w:rsid w:val="00926815"/>
    <w:rsid w:val="00926885"/>
    <w:rsid w:val="009268C0"/>
    <w:rsid w:val="009268FB"/>
    <w:rsid w:val="00926923"/>
    <w:rsid w:val="0092692C"/>
    <w:rsid w:val="00926960"/>
    <w:rsid w:val="0092696E"/>
    <w:rsid w:val="00926989"/>
    <w:rsid w:val="0092699A"/>
    <w:rsid w:val="009269E7"/>
    <w:rsid w:val="009269FC"/>
    <w:rsid w:val="00926A00"/>
    <w:rsid w:val="00926A2F"/>
    <w:rsid w:val="00926A52"/>
    <w:rsid w:val="00926AC3"/>
    <w:rsid w:val="00926ACE"/>
    <w:rsid w:val="00926AD0"/>
    <w:rsid w:val="00926B07"/>
    <w:rsid w:val="00926B4C"/>
    <w:rsid w:val="00926BEA"/>
    <w:rsid w:val="00926C7D"/>
    <w:rsid w:val="00926C85"/>
    <w:rsid w:val="00926CA6"/>
    <w:rsid w:val="00926CC1"/>
    <w:rsid w:val="00926D02"/>
    <w:rsid w:val="00926D09"/>
    <w:rsid w:val="00926D3B"/>
    <w:rsid w:val="00926D5E"/>
    <w:rsid w:val="00926D6E"/>
    <w:rsid w:val="00926DEB"/>
    <w:rsid w:val="00926E2E"/>
    <w:rsid w:val="00926EC8"/>
    <w:rsid w:val="00926F19"/>
    <w:rsid w:val="00926F76"/>
    <w:rsid w:val="00927054"/>
    <w:rsid w:val="00927216"/>
    <w:rsid w:val="00927372"/>
    <w:rsid w:val="00927383"/>
    <w:rsid w:val="00927466"/>
    <w:rsid w:val="009274A7"/>
    <w:rsid w:val="00927505"/>
    <w:rsid w:val="0092762A"/>
    <w:rsid w:val="00927631"/>
    <w:rsid w:val="00927645"/>
    <w:rsid w:val="0092765D"/>
    <w:rsid w:val="0092766D"/>
    <w:rsid w:val="00927685"/>
    <w:rsid w:val="009276C3"/>
    <w:rsid w:val="0092772E"/>
    <w:rsid w:val="0092773B"/>
    <w:rsid w:val="00927787"/>
    <w:rsid w:val="0092778F"/>
    <w:rsid w:val="009277B4"/>
    <w:rsid w:val="00927818"/>
    <w:rsid w:val="00927878"/>
    <w:rsid w:val="00927890"/>
    <w:rsid w:val="009278A2"/>
    <w:rsid w:val="009278BF"/>
    <w:rsid w:val="0092796F"/>
    <w:rsid w:val="00927A1A"/>
    <w:rsid w:val="00927AB1"/>
    <w:rsid w:val="00927B1A"/>
    <w:rsid w:val="00927B27"/>
    <w:rsid w:val="00927B57"/>
    <w:rsid w:val="00927B76"/>
    <w:rsid w:val="00927B97"/>
    <w:rsid w:val="00927C53"/>
    <w:rsid w:val="00927CD7"/>
    <w:rsid w:val="00927CF2"/>
    <w:rsid w:val="00927D26"/>
    <w:rsid w:val="00927D64"/>
    <w:rsid w:val="00927D80"/>
    <w:rsid w:val="00927DC8"/>
    <w:rsid w:val="00927E56"/>
    <w:rsid w:val="00927E8F"/>
    <w:rsid w:val="00927E94"/>
    <w:rsid w:val="00927ED4"/>
    <w:rsid w:val="00927F3A"/>
    <w:rsid w:val="00927FDD"/>
    <w:rsid w:val="00927FED"/>
    <w:rsid w:val="00930022"/>
    <w:rsid w:val="00930049"/>
    <w:rsid w:val="0093008C"/>
    <w:rsid w:val="00930211"/>
    <w:rsid w:val="00930237"/>
    <w:rsid w:val="0093029E"/>
    <w:rsid w:val="009302F6"/>
    <w:rsid w:val="00930426"/>
    <w:rsid w:val="00930438"/>
    <w:rsid w:val="00930456"/>
    <w:rsid w:val="00930465"/>
    <w:rsid w:val="00930467"/>
    <w:rsid w:val="009304A7"/>
    <w:rsid w:val="00930502"/>
    <w:rsid w:val="009305B6"/>
    <w:rsid w:val="009305D8"/>
    <w:rsid w:val="00930647"/>
    <w:rsid w:val="009306AB"/>
    <w:rsid w:val="009306FE"/>
    <w:rsid w:val="00930885"/>
    <w:rsid w:val="00930890"/>
    <w:rsid w:val="009308B6"/>
    <w:rsid w:val="009308D9"/>
    <w:rsid w:val="009308E6"/>
    <w:rsid w:val="0093093F"/>
    <w:rsid w:val="0093096F"/>
    <w:rsid w:val="009309C3"/>
    <w:rsid w:val="009309C6"/>
    <w:rsid w:val="009309F8"/>
    <w:rsid w:val="00930A58"/>
    <w:rsid w:val="00930A69"/>
    <w:rsid w:val="00930A74"/>
    <w:rsid w:val="00930A8A"/>
    <w:rsid w:val="00930AE1"/>
    <w:rsid w:val="00930AE3"/>
    <w:rsid w:val="00930AFC"/>
    <w:rsid w:val="00930B03"/>
    <w:rsid w:val="00930C20"/>
    <w:rsid w:val="00930C5E"/>
    <w:rsid w:val="00930CDE"/>
    <w:rsid w:val="00930CF1"/>
    <w:rsid w:val="00930DB8"/>
    <w:rsid w:val="00930DDB"/>
    <w:rsid w:val="00930E58"/>
    <w:rsid w:val="00930E59"/>
    <w:rsid w:val="00930EE6"/>
    <w:rsid w:val="00930F25"/>
    <w:rsid w:val="00930F26"/>
    <w:rsid w:val="00930F43"/>
    <w:rsid w:val="00930F60"/>
    <w:rsid w:val="00930F75"/>
    <w:rsid w:val="00931008"/>
    <w:rsid w:val="00931035"/>
    <w:rsid w:val="00931064"/>
    <w:rsid w:val="0093107A"/>
    <w:rsid w:val="009310BF"/>
    <w:rsid w:val="009310DC"/>
    <w:rsid w:val="0093110C"/>
    <w:rsid w:val="0093119B"/>
    <w:rsid w:val="009311E9"/>
    <w:rsid w:val="009311F6"/>
    <w:rsid w:val="0093124A"/>
    <w:rsid w:val="00931282"/>
    <w:rsid w:val="00931299"/>
    <w:rsid w:val="00931431"/>
    <w:rsid w:val="00931460"/>
    <w:rsid w:val="009314F3"/>
    <w:rsid w:val="00931529"/>
    <w:rsid w:val="0093153E"/>
    <w:rsid w:val="009315BB"/>
    <w:rsid w:val="009315CB"/>
    <w:rsid w:val="0093167C"/>
    <w:rsid w:val="009316A8"/>
    <w:rsid w:val="009316DA"/>
    <w:rsid w:val="0093177B"/>
    <w:rsid w:val="00931881"/>
    <w:rsid w:val="00931906"/>
    <w:rsid w:val="00931973"/>
    <w:rsid w:val="009319E4"/>
    <w:rsid w:val="009319E5"/>
    <w:rsid w:val="00931A66"/>
    <w:rsid w:val="00931ABF"/>
    <w:rsid w:val="00931C11"/>
    <w:rsid w:val="00931C47"/>
    <w:rsid w:val="00931CC5"/>
    <w:rsid w:val="00931D0D"/>
    <w:rsid w:val="00931F7E"/>
    <w:rsid w:val="00931FC4"/>
    <w:rsid w:val="00931FDA"/>
    <w:rsid w:val="0093222A"/>
    <w:rsid w:val="00932238"/>
    <w:rsid w:val="00932323"/>
    <w:rsid w:val="00932424"/>
    <w:rsid w:val="00932425"/>
    <w:rsid w:val="00932432"/>
    <w:rsid w:val="009324A6"/>
    <w:rsid w:val="009324BF"/>
    <w:rsid w:val="009324E5"/>
    <w:rsid w:val="00932537"/>
    <w:rsid w:val="0093253A"/>
    <w:rsid w:val="0093254C"/>
    <w:rsid w:val="00932584"/>
    <w:rsid w:val="0093266F"/>
    <w:rsid w:val="00932678"/>
    <w:rsid w:val="00932685"/>
    <w:rsid w:val="00932695"/>
    <w:rsid w:val="0093273D"/>
    <w:rsid w:val="00932744"/>
    <w:rsid w:val="009327B1"/>
    <w:rsid w:val="00932863"/>
    <w:rsid w:val="009328B8"/>
    <w:rsid w:val="009328C2"/>
    <w:rsid w:val="0093292D"/>
    <w:rsid w:val="00932A38"/>
    <w:rsid w:val="00932B8B"/>
    <w:rsid w:val="00932B99"/>
    <w:rsid w:val="00932BB3"/>
    <w:rsid w:val="00932C3F"/>
    <w:rsid w:val="00932D14"/>
    <w:rsid w:val="00932D62"/>
    <w:rsid w:val="00932D94"/>
    <w:rsid w:val="00932DA6"/>
    <w:rsid w:val="00932DFC"/>
    <w:rsid w:val="00932E0A"/>
    <w:rsid w:val="00932EE7"/>
    <w:rsid w:val="00932F04"/>
    <w:rsid w:val="00932F22"/>
    <w:rsid w:val="00932F4C"/>
    <w:rsid w:val="00932FF6"/>
    <w:rsid w:val="00933023"/>
    <w:rsid w:val="0093302E"/>
    <w:rsid w:val="0093317E"/>
    <w:rsid w:val="009331C9"/>
    <w:rsid w:val="009331DE"/>
    <w:rsid w:val="009331F9"/>
    <w:rsid w:val="00933227"/>
    <w:rsid w:val="00933235"/>
    <w:rsid w:val="00933277"/>
    <w:rsid w:val="009332F9"/>
    <w:rsid w:val="009333A3"/>
    <w:rsid w:val="00933485"/>
    <w:rsid w:val="009334A5"/>
    <w:rsid w:val="009335C3"/>
    <w:rsid w:val="00933609"/>
    <w:rsid w:val="0093361C"/>
    <w:rsid w:val="00933633"/>
    <w:rsid w:val="0093363A"/>
    <w:rsid w:val="0093365F"/>
    <w:rsid w:val="00933676"/>
    <w:rsid w:val="0093367A"/>
    <w:rsid w:val="00933683"/>
    <w:rsid w:val="009336F4"/>
    <w:rsid w:val="009337D7"/>
    <w:rsid w:val="00933825"/>
    <w:rsid w:val="009338E3"/>
    <w:rsid w:val="009338EC"/>
    <w:rsid w:val="00933947"/>
    <w:rsid w:val="00933A48"/>
    <w:rsid w:val="00933A8A"/>
    <w:rsid w:val="00933B0D"/>
    <w:rsid w:val="00933BCD"/>
    <w:rsid w:val="00933C26"/>
    <w:rsid w:val="00933C2B"/>
    <w:rsid w:val="00933C54"/>
    <w:rsid w:val="00933C5A"/>
    <w:rsid w:val="00933C95"/>
    <w:rsid w:val="00933DB2"/>
    <w:rsid w:val="00933DC0"/>
    <w:rsid w:val="00933DCC"/>
    <w:rsid w:val="00933E06"/>
    <w:rsid w:val="00933EB0"/>
    <w:rsid w:val="00933F5D"/>
    <w:rsid w:val="00933FAD"/>
    <w:rsid w:val="00933FC8"/>
    <w:rsid w:val="00934021"/>
    <w:rsid w:val="009340EC"/>
    <w:rsid w:val="009340ED"/>
    <w:rsid w:val="00934119"/>
    <w:rsid w:val="00934134"/>
    <w:rsid w:val="0093413E"/>
    <w:rsid w:val="00934146"/>
    <w:rsid w:val="00934172"/>
    <w:rsid w:val="00934174"/>
    <w:rsid w:val="009341DD"/>
    <w:rsid w:val="00934200"/>
    <w:rsid w:val="0093421A"/>
    <w:rsid w:val="00934251"/>
    <w:rsid w:val="0093432E"/>
    <w:rsid w:val="00934385"/>
    <w:rsid w:val="009343BF"/>
    <w:rsid w:val="009343E2"/>
    <w:rsid w:val="00934425"/>
    <w:rsid w:val="0093442E"/>
    <w:rsid w:val="0093443F"/>
    <w:rsid w:val="0093446A"/>
    <w:rsid w:val="0093446E"/>
    <w:rsid w:val="0093449D"/>
    <w:rsid w:val="009344BF"/>
    <w:rsid w:val="009344CA"/>
    <w:rsid w:val="009344DE"/>
    <w:rsid w:val="00934508"/>
    <w:rsid w:val="0093457D"/>
    <w:rsid w:val="00934582"/>
    <w:rsid w:val="009345C5"/>
    <w:rsid w:val="00934645"/>
    <w:rsid w:val="009346C0"/>
    <w:rsid w:val="009346C8"/>
    <w:rsid w:val="009347A8"/>
    <w:rsid w:val="009347C3"/>
    <w:rsid w:val="009347C8"/>
    <w:rsid w:val="00934817"/>
    <w:rsid w:val="00934897"/>
    <w:rsid w:val="00934AB4"/>
    <w:rsid w:val="00934B23"/>
    <w:rsid w:val="00934BE2"/>
    <w:rsid w:val="00934C56"/>
    <w:rsid w:val="00934C77"/>
    <w:rsid w:val="00934C8D"/>
    <w:rsid w:val="00934CFB"/>
    <w:rsid w:val="00934D1E"/>
    <w:rsid w:val="00934DB1"/>
    <w:rsid w:val="00934E0D"/>
    <w:rsid w:val="00934E29"/>
    <w:rsid w:val="00934E3D"/>
    <w:rsid w:val="00934E90"/>
    <w:rsid w:val="00934F1C"/>
    <w:rsid w:val="00934FA9"/>
    <w:rsid w:val="00934FB9"/>
    <w:rsid w:val="00935003"/>
    <w:rsid w:val="0093509B"/>
    <w:rsid w:val="00935127"/>
    <w:rsid w:val="0093512C"/>
    <w:rsid w:val="00935162"/>
    <w:rsid w:val="009352D5"/>
    <w:rsid w:val="00935392"/>
    <w:rsid w:val="009353BA"/>
    <w:rsid w:val="00935411"/>
    <w:rsid w:val="0093542B"/>
    <w:rsid w:val="00935518"/>
    <w:rsid w:val="00935557"/>
    <w:rsid w:val="00935730"/>
    <w:rsid w:val="0093573F"/>
    <w:rsid w:val="009357B5"/>
    <w:rsid w:val="009358FD"/>
    <w:rsid w:val="00935908"/>
    <w:rsid w:val="00935948"/>
    <w:rsid w:val="00935952"/>
    <w:rsid w:val="009359AD"/>
    <w:rsid w:val="00935A12"/>
    <w:rsid w:val="00935B4D"/>
    <w:rsid w:val="00935B65"/>
    <w:rsid w:val="00935C46"/>
    <w:rsid w:val="00935C66"/>
    <w:rsid w:val="00935C6E"/>
    <w:rsid w:val="00935C6F"/>
    <w:rsid w:val="00935C80"/>
    <w:rsid w:val="00935CC9"/>
    <w:rsid w:val="00935CD7"/>
    <w:rsid w:val="00935CE8"/>
    <w:rsid w:val="00935D21"/>
    <w:rsid w:val="00935D44"/>
    <w:rsid w:val="00935DFA"/>
    <w:rsid w:val="00935E99"/>
    <w:rsid w:val="00935E9E"/>
    <w:rsid w:val="00935F95"/>
    <w:rsid w:val="00935FB9"/>
    <w:rsid w:val="00935FBA"/>
    <w:rsid w:val="00936000"/>
    <w:rsid w:val="00936086"/>
    <w:rsid w:val="00936120"/>
    <w:rsid w:val="00936126"/>
    <w:rsid w:val="00936216"/>
    <w:rsid w:val="00936222"/>
    <w:rsid w:val="00936226"/>
    <w:rsid w:val="00936251"/>
    <w:rsid w:val="00936262"/>
    <w:rsid w:val="009362EC"/>
    <w:rsid w:val="009363D5"/>
    <w:rsid w:val="009363ED"/>
    <w:rsid w:val="00936457"/>
    <w:rsid w:val="0093653C"/>
    <w:rsid w:val="009365D1"/>
    <w:rsid w:val="00936625"/>
    <w:rsid w:val="00936633"/>
    <w:rsid w:val="00936647"/>
    <w:rsid w:val="00936676"/>
    <w:rsid w:val="00936775"/>
    <w:rsid w:val="0093685A"/>
    <w:rsid w:val="00936875"/>
    <w:rsid w:val="0093689F"/>
    <w:rsid w:val="009368C0"/>
    <w:rsid w:val="0093695B"/>
    <w:rsid w:val="00936981"/>
    <w:rsid w:val="009369B1"/>
    <w:rsid w:val="009369EA"/>
    <w:rsid w:val="009369F0"/>
    <w:rsid w:val="00936A27"/>
    <w:rsid w:val="00936A72"/>
    <w:rsid w:val="00936AD4"/>
    <w:rsid w:val="00936B76"/>
    <w:rsid w:val="00936B7D"/>
    <w:rsid w:val="00936BAB"/>
    <w:rsid w:val="00936BDD"/>
    <w:rsid w:val="00936CF9"/>
    <w:rsid w:val="00936D99"/>
    <w:rsid w:val="00936DF5"/>
    <w:rsid w:val="00936E78"/>
    <w:rsid w:val="00936E9D"/>
    <w:rsid w:val="00936EBF"/>
    <w:rsid w:val="00936EC6"/>
    <w:rsid w:val="00936EE4"/>
    <w:rsid w:val="00936F69"/>
    <w:rsid w:val="00936FC2"/>
    <w:rsid w:val="00936FCD"/>
    <w:rsid w:val="00937015"/>
    <w:rsid w:val="0093703B"/>
    <w:rsid w:val="009370DF"/>
    <w:rsid w:val="009370E0"/>
    <w:rsid w:val="0093713E"/>
    <w:rsid w:val="00937190"/>
    <w:rsid w:val="009371F4"/>
    <w:rsid w:val="0093720E"/>
    <w:rsid w:val="0093723E"/>
    <w:rsid w:val="0093726F"/>
    <w:rsid w:val="0093729A"/>
    <w:rsid w:val="009372FA"/>
    <w:rsid w:val="0093739C"/>
    <w:rsid w:val="009373AA"/>
    <w:rsid w:val="009373C8"/>
    <w:rsid w:val="00937480"/>
    <w:rsid w:val="009374A0"/>
    <w:rsid w:val="009374DA"/>
    <w:rsid w:val="00937535"/>
    <w:rsid w:val="00937594"/>
    <w:rsid w:val="0093760E"/>
    <w:rsid w:val="00937612"/>
    <w:rsid w:val="00937684"/>
    <w:rsid w:val="0093769E"/>
    <w:rsid w:val="009376EA"/>
    <w:rsid w:val="00937755"/>
    <w:rsid w:val="00937813"/>
    <w:rsid w:val="00937826"/>
    <w:rsid w:val="00937848"/>
    <w:rsid w:val="00937935"/>
    <w:rsid w:val="0093793C"/>
    <w:rsid w:val="0093794C"/>
    <w:rsid w:val="0093794F"/>
    <w:rsid w:val="00937A44"/>
    <w:rsid w:val="00937A7A"/>
    <w:rsid w:val="00937B28"/>
    <w:rsid w:val="00937B2D"/>
    <w:rsid w:val="00937B3D"/>
    <w:rsid w:val="00937B6A"/>
    <w:rsid w:val="00937B8D"/>
    <w:rsid w:val="00937C8A"/>
    <w:rsid w:val="00937CA6"/>
    <w:rsid w:val="00937CD0"/>
    <w:rsid w:val="00937D0C"/>
    <w:rsid w:val="00937D20"/>
    <w:rsid w:val="00937E1A"/>
    <w:rsid w:val="00937E23"/>
    <w:rsid w:val="00937E28"/>
    <w:rsid w:val="00937F00"/>
    <w:rsid w:val="00937F35"/>
    <w:rsid w:val="00937F50"/>
    <w:rsid w:val="00937F86"/>
    <w:rsid w:val="00937FE3"/>
    <w:rsid w:val="009397B4"/>
    <w:rsid w:val="0093C9A1"/>
    <w:rsid w:val="00940052"/>
    <w:rsid w:val="0094011F"/>
    <w:rsid w:val="00940123"/>
    <w:rsid w:val="00940289"/>
    <w:rsid w:val="009402B8"/>
    <w:rsid w:val="0094030D"/>
    <w:rsid w:val="00940341"/>
    <w:rsid w:val="00940353"/>
    <w:rsid w:val="009403FF"/>
    <w:rsid w:val="00940447"/>
    <w:rsid w:val="0094045C"/>
    <w:rsid w:val="009404D4"/>
    <w:rsid w:val="0094051D"/>
    <w:rsid w:val="00940582"/>
    <w:rsid w:val="009405A0"/>
    <w:rsid w:val="009405E3"/>
    <w:rsid w:val="00940680"/>
    <w:rsid w:val="00940709"/>
    <w:rsid w:val="0094085B"/>
    <w:rsid w:val="0094085D"/>
    <w:rsid w:val="00940891"/>
    <w:rsid w:val="009408C8"/>
    <w:rsid w:val="009408CB"/>
    <w:rsid w:val="0094097A"/>
    <w:rsid w:val="00940AC1"/>
    <w:rsid w:val="00940AD5"/>
    <w:rsid w:val="00940AD8"/>
    <w:rsid w:val="00940AF4"/>
    <w:rsid w:val="00940AFD"/>
    <w:rsid w:val="00940B4E"/>
    <w:rsid w:val="00940BAA"/>
    <w:rsid w:val="00940BE0"/>
    <w:rsid w:val="00940BFB"/>
    <w:rsid w:val="00940CF7"/>
    <w:rsid w:val="00940D3A"/>
    <w:rsid w:val="00940D3D"/>
    <w:rsid w:val="00940D90"/>
    <w:rsid w:val="00940DCC"/>
    <w:rsid w:val="00940DE7"/>
    <w:rsid w:val="00940E48"/>
    <w:rsid w:val="00940E79"/>
    <w:rsid w:val="00940E93"/>
    <w:rsid w:val="00940F2F"/>
    <w:rsid w:val="00940FAD"/>
    <w:rsid w:val="00940FC4"/>
    <w:rsid w:val="00941069"/>
    <w:rsid w:val="00941081"/>
    <w:rsid w:val="00941093"/>
    <w:rsid w:val="009410FD"/>
    <w:rsid w:val="00941132"/>
    <w:rsid w:val="0094114A"/>
    <w:rsid w:val="009411AE"/>
    <w:rsid w:val="009411B5"/>
    <w:rsid w:val="00941221"/>
    <w:rsid w:val="00941234"/>
    <w:rsid w:val="0094127B"/>
    <w:rsid w:val="00941281"/>
    <w:rsid w:val="009413D4"/>
    <w:rsid w:val="0094143B"/>
    <w:rsid w:val="0094145D"/>
    <w:rsid w:val="00941496"/>
    <w:rsid w:val="009414C7"/>
    <w:rsid w:val="00941515"/>
    <w:rsid w:val="0094152D"/>
    <w:rsid w:val="00941536"/>
    <w:rsid w:val="0094153B"/>
    <w:rsid w:val="00941591"/>
    <w:rsid w:val="0094166F"/>
    <w:rsid w:val="0094168D"/>
    <w:rsid w:val="009416AC"/>
    <w:rsid w:val="0094177A"/>
    <w:rsid w:val="0094180C"/>
    <w:rsid w:val="00941817"/>
    <w:rsid w:val="0094181E"/>
    <w:rsid w:val="0094182C"/>
    <w:rsid w:val="00941858"/>
    <w:rsid w:val="00941869"/>
    <w:rsid w:val="00941895"/>
    <w:rsid w:val="009418BE"/>
    <w:rsid w:val="00941905"/>
    <w:rsid w:val="0094190B"/>
    <w:rsid w:val="00941939"/>
    <w:rsid w:val="0094194F"/>
    <w:rsid w:val="00941954"/>
    <w:rsid w:val="009419A4"/>
    <w:rsid w:val="00941A59"/>
    <w:rsid w:val="00941A63"/>
    <w:rsid w:val="00941AAC"/>
    <w:rsid w:val="00941AF1"/>
    <w:rsid w:val="00941AFC"/>
    <w:rsid w:val="00941B23"/>
    <w:rsid w:val="00941B55"/>
    <w:rsid w:val="00941BA2"/>
    <w:rsid w:val="00941BEF"/>
    <w:rsid w:val="00941BF1"/>
    <w:rsid w:val="00941C64"/>
    <w:rsid w:val="00941C93"/>
    <w:rsid w:val="00941CA6"/>
    <w:rsid w:val="00941CC9"/>
    <w:rsid w:val="00941CCB"/>
    <w:rsid w:val="00941CE0"/>
    <w:rsid w:val="00941D9B"/>
    <w:rsid w:val="00941DAD"/>
    <w:rsid w:val="00941DDB"/>
    <w:rsid w:val="00941E81"/>
    <w:rsid w:val="00941EC6"/>
    <w:rsid w:val="00941F29"/>
    <w:rsid w:val="00941F2C"/>
    <w:rsid w:val="00941F51"/>
    <w:rsid w:val="00941F75"/>
    <w:rsid w:val="00941F8E"/>
    <w:rsid w:val="00941F92"/>
    <w:rsid w:val="00941FDD"/>
    <w:rsid w:val="00942057"/>
    <w:rsid w:val="009420A1"/>
    <w:rsid w:val="009420E8"/>
    <w:rsid w:val="00942132"/>
    <w:rsid w:val="009421A8"/>
    <w:rsid w:val="009421B8"/>
    <w:rsid w:val="00942205"/>
    <w:rsid w:val="00942206"/>
    <w:rsid w:val="00942264"/>
    <w:rsid w:val="00942271"/>
    <w:rsid w:val="0094228B"/>
    <w:rsid w:val="00942318"/>
    <w:rsid w:val="009423AC"/>
    <w:rsid w:val="009423F3"/>
    <w:rsid w:val="00942417"/>
    <w:rsid w:val="0094242B"/>
    <w:rsid w:val="00942484"/>
    <w:rsid w:val="009424C2"/>
    <w:rsid w:val="009424FC"/>
    <w:rsid w:val="00942543"/>
    <w:rsid w:val="00942555"/>
    <w:rsid w:val="00942636"/>
    <w:rsid w:val="00942649"/>
    <w:rsid w:val="00942655"/>
    <w:rsid w:val="00942703"/>
    <w:rsid w:val="009427CB"/>
    <w:rsid w:val="0094289B"/>
    <w:rsid w:val="00942906"/>
    <w:rsid w:val="0094292D"/>
    <w:rsid w:val="00942946"/>
    <w:rsid w:val="00942960"/>
    <w:rsid w:val="009429EF"/>
    <w:rsid w:val="00942A4D"/>
    <w:rsid w:val="00942A6F"/>
    <w:rsid w:val="00942B76"/>
    <w:rsid w:val="00942BD7"/>
    <w:rsid w:val="00942C13"/>
    <w:rsid w:val="00942C67"/>
    <w:rsid w:val="00942C7F"/>
    <w:rsid w:val="00942C88"/>
    <w:rsid w:val="00942CEC"/>
    <w:rsid w:val="00942D8E"/>
    <w:rsid w:val="00942DC1"/>
    <w:rsid w:val="00942DC5"/>
    <w:rsid w:val="00942E01"/>
    <w:rsid w:val="00942E0C"/>
    <w:rsid w:val="00942E56"/>
    <w:rsid w:val="00942ECA"/>
    <w:rsid w:val="00942EF5"/>
    <w:rsid w:val="00942F0A"/>
    <w:rsid w:val="00942F93"/>
    <w:rsid w:val="00942FCB"/>
    <w:rsid w:val="0094304B"/>
    <w:rsid w:val="0094306B"/>
    <w:rsid w:val="009430AB"/>
    <w:rsid w:val="009430B1"/>
    <w:rsid w:val="009430B4"/>
    <w:rsid w:val="0094310F"/>
    <w:rsid w:val="00943159"/>
    <w:rsid w:val="00943248"/>
    <w:rsid w:val="0094324D"/>
    <w:rsid w:val="00943282"/>
    <w:rsid w:val="009432A6"/>
    <w:rsid w:val="009432C2"/>
    <w:rsid w:val="0094336C"/>
    <w:rsid w:val="00943453"/>
    <w:rsid w:val="0094345F"/>
    <w:rsid w:val="009434E2"/>
    <w:rsid w:val="009434E8"/>
    <w:rsid w:val="0094352A"/>
    <w:rsid w:val="0094352D"/>
    <w:rsid w:val="00943565"/>
    <w:rsid w:val="009435C7"/>
    <w:rsid w:val="009435E9"/>
    <w:rsid w:val="0094367D"/>
    <w:rsid w:val="009436D3"/>
    <w:rsid w:val="009436DD"/>
    <w:rsid w:val="009436F1"/>
    <w:rsid w:val="00943707"/>
    <w:rsid w:val="00943764"/>
    <w:rsid w:val="0094376F"/>
    <w:rsid w:val="0094377D"/>
    <w:rsid w:val="00943790"/>
    <w:rsid w:val="009437F5"/>
    <w:rsid w:val="00943846"/>
    <w:rsid w:val="00943876"/>
    <w:rsid w:val="009438C3"/>
    <w:rsid w:val="009438EA"/>
    <w:rsid w:val="0094393C"/>
    <w:rsid w:val="009439BB"/>
    <w:rsid w:val="009439D2"/>
    <w:rsid w:val="00943A16"/>
    <w:rsid w:val="00943ACE"/>
    <w:rsid w:val="00943B5E"/>
    <w:rsid w:val="00943BDD"/>
    <w:rsid w:val="00943C37"/>
    <w:rsid w:val="00943C6A"/>
    <w:rsid w:val="00943C8B"/>
    <w:rsid w:val="00943CB9"/>
    <w:rsid w:val="00943CD8"/>
    <w:rsid w:val="00943D16"/>
    <w:rsid w:val="00943D1B"/>
    <w:rsid w:val="00943D1C"/>
    <w:rsid w:val="00943D34"/>
    <w:rsid w:val="00943D9F"/>
    <w:rsid w:val="00943DC5"/>
    <w:rsid w:val="00943E55"/>
    <w:rsid w:val="00943E81"/>
    <w:rsid w:val="00943EA9"/>
    <w:rsid w:val="00943F44"/>
    <w:rsid w:val="00943F61"/>
    <w:rsid w:val="00943F79"/>
    <w:rsid w:val="00943FA6"/>
    <w:rsid w:val="00943FA7"/>
    <w:rsid w:val="00944016"/>
    <w:rsid w:val="00944049"/>
    <w:rsid w:val="0094406F"/>
    <w:rsid w:val="0094408D"/>
    <w:rsid w:val="009440E7"/>
    <w:rsid w:val="00944129"/>
    <w:rsid w:val="00944148"/>
    <w:rsid w:val="00944167"/>
    <w:rsid w:val="009441B5"/>
    <w:rsid w:val="009441F4"/>
    <w:rsid w:val="00944211"/>
    <w:rsid w:val="009442CA"/>
    <w:rsid w:val="00944370"/>
    <w:rsid w:val="0094438C"/>
    <w:rsid w:val="009443A6"/>
    <w:rsid w:val="009443BE"/>
    <w:rsid w:val="009443EE"/>
    <w:rsid w:val="00944435"/>
    <w:rsid w:val="0094445B"/>
    <w:rsid w:val="009444B5"/>
    <w:rsid w:val="009444E3"/>
    <w:rsid w:val="00944523"/>
    <w:rsid w:val="009445DA"/>
    <w:rsid w:val="009445F3"/>
    <w:rsid w:val="00944656"/>
    <w:rsid w:val="0094466B"/>
    <w:rsid w:val="0094468E"/>
    <w:rsid w:val="009446AD"/>
    <w:rsid w:val="00944714"/>
    <w:rsid w:val="0094479E"/>
    <w:rsid w:val="009447D8"/>
    <w:rsid w:val="009447E1"/>
    <w:rsid w:val="00944838"/>
    <w:rsid w:val="0094488C"/>
    <w:rsid w:val="009448C8"/>
    <w:rsid w:val="009448E6"/>
    <w:rsid w:val="00944999"/>
    <w:rsid w:val="009449AF"/>
    <w:rsid w:val="009449B8"/>
    <w:rsid w:val="009449D3"/>
    <w:rsid w:val="009449E8"/>
    <w:rsid w:val="00944A17"/>
    <w:rsid w:val="00944B4E"/>
    <w:rsid w:val="00944B8C"/>
    <w:rsid w:val="00944C91"/>
    <w:rsid w:val="00944CFD"/>
    <w:rsid w:val="00944D49"/>
    <w:rsid w:val="00944D50"/>
    <w:rsid w:val="00944DD2"/>
    <w:rsid w:val="00944E08"/>
    <w:rsid w:val="00944E33"/>
    <w:rsid w:val="00944E37"/>
    <w:rsid w:val="00944E98"/>
    <w:rsid w:val="00944ED2"/>
    <w:rsid w:val="00944EF8"/>
    <w:rsid w:val="00944FDF"/>
    <w:rsid w:val="00944FEE"/>
    <w:rsid w:val="00945005"/>
    <w:rsid w:val="0094502D"/>
    <w:rsid w:val="0094503D"/>
    <w:rsid w:val="00945058"/>
    <w:rsid w:val="0094508C"/>
    <w:rsid w:val="0094516D"/>
    <w:rsid w:val="0094529C"/>
    <w:rsid w:val="009452F7"/>
    <w:rsid w:val="00945362"/>
    <w:rsid w:val="009453B5"/>
    <w:rsid w:val="009453FF"/>
    <w:rsid w:val="00945450"/>
    <w:rsid w:val="009454D7"/>
    <w:rsid w:val="009454F2"/>
    <w:rsid w:val="0094554B"/>
    <w:rsid w:val="0094557C"/>
    <w:rsid w:val="00945599"/>
    <w:rsid w:val="009455B6"/>
    <w:rsid w:val="00945616"/>
    <w:rsid w:val="00945659"/>
    <w:rsid w:val="0094568D"/>
    <w:rsid w:val="0094570F"/>
    <w:rsid w:val="0094574C"/>
    <w:rsid w:val="00945771"/>
    <w:rsid w:val="00945787"/>
    <w:rsid w:val="009457BB"/>
    <w:rsid w:val="0094584D"/>
    <w:rsid w:val="00945912"/>
    <w:rsid w:val="009459AD"/>
    <w:rsid w:val="009459B6"/>
    <w:rsid w:val="00945ABF"/>
    <w:rsid w:val="00945AEB"/>
    <w:rsid w:val="00945B0E"/>
    <w:rsid w:val="00945B76"/>
    <w:rsid w:val="00945BAC"/>
    <w:rsid w:val="00945BC8"/>
    <w:rsid w:val="00945C02"/>
    <w:rsid w:val="00945C29"/>
    <w:rsid w:val="00945C3D"/>
    <w:rsid w:val="00945CD2"/>
    <w:rsid w:val="00945DAB"/>
    <w:rsid w:val="00945DAC"/>
    <w:rsid w:val="00945DED"/>
    <w:rsid w:val="00945E0D"/>
    <w:rsid w:val="00945E58"/>
    <w:rsid w:val="00945E8A"/>
    <w:rsid w:val="00945E8D"/>
    <w:rsid w:val="00945EC7"/>
    <w:rsid w:val="00945F96"/>
    <w:rsid w:val="00945FAA"/>
    <w:rsid w:val="0094607C"/>
    <w:rsid w:val="00946098"/>
    <w:rsid w:val="009460C0"/>
    <w:rsid w:val="00946113"/>
    <w:rsid w:val="0094611B"/>
    <w:rsid w:val="00946195"/>
    <w:rsid w:val="009461DF"/>
    <w:rsid w:val="0094625E"/>
    <w:rsid w:val="009462DA"/>
    <w:rsid w:val="009462EC"/>
    <w:rsid w:val="00946386"/>
    <w:rsid w:val="009463A7"/>
    <w:rsid w:val="0094642A"/>
    <w:rsid w:val="0094646C"/>
    <w:rsid w:val="009464F6"/>
    <w:rsid w:val="00946551"/>
    <w:rsid w:val="0094657B"/>
    <w:rsid w:val="009465FB"/>
    <w:rsid w:val="00946604"/>
    <w:rsid w:val="0094674C"/>
    <w:rsid w:val="009467AF"/>
    <w:rsid w:val="009467B3"/>
    <w:rsid w:val="00946934"/>
    <w:rsid w:val="00946962"/>
    <w:rsid w:val="00946993"/>
    <w:rsid w:val="0094699C"/>
    <w:rsid w:val="009469D5"/>
    <w:rsid w:val="009469D7"/>
    <w:rsid w:val="00946A3D"/>
    <w:rsid w:val="00946A70"/>
    <w:rsid w:val="00946A7F"/>
    <w:rsid w:val="00946AA8"/>
    <w:rsid w:val="00946B30"/>
    <w:rsid w:val="00946B7F"/>
    <w:rsid w:val="00946BD0"/>
    <w:rsid w:val="00946BDA"/>
    <w:rsid w:val="00946BF6"/>
    <w:rsid w:val="00946D73"/>
    <w:rsid w:val="00946DF5"/>
    <w:rsid w:val="00946E27"/>
    <w:rsid w:val="00946EA1"/>
    <w:rsid w:val="00946EAD"/>
    <w:rsid w:val="00946ECC"/>
    <w:rsid w:val="00946EFB"/>
    <w:rsid w:val="00946F02"/>
    <w:rsid w:val="00946F20"/>
    <w:rsid w:val="00946F26"/>
    <w:rsid w:val="00946F3E"/>
    <w:rsid w:val="00946FE0"/>
    <w:rsid w:val="00947074"/>
    <w:rsid w:val="00947087"/>
    <w:rsid w:val="009471DF"/>
    <w:rsid w:val="009471E6"/>
    <w:rsid w:val="00947222"/>
    <w:rsid w:val="0094726D"/>
    <w:rsid w:val="009472BE"/>
    <w:rsid w:val="0094744A"/>
    <w:rsid w:val="00947479"/>
    <w:rsid w:val="0094750B"/>
    <w:rsid w:val="00947554"/>
    <w:rsid w:val="009475AD"/>
    <w:rsid w:val="009475F5"/>
    <w:rsid w:val="00947623"/>
    <w:rsid w:val="00947689"/>
    <w:rsid w:val="009476B4"/>
    <w:rsid w:val="009476D6"/>
    <w:rsid w:val="00947719"/>
    <w:rsid w:val="0094772F"/>
    <w:rsid w:val="00947753"/>
    <w:rsid w:val="0094780F"/>
    <w:rsid w:val="0094782E"/>
    <w:rsid w:val="0094783B"/>
    <w:rsid w:val="00947929"/>
    <w:rsid w:val="009479D3"/>
    <w:rsid w:val="009479D7"/>
    <w:rsid w:val="00947A76"/>
    <w:rsid w:val="00947BA2"/>
    <w:rsid w:val="00947C45"/>
    <w:rsid w:val="00947D75"/>
    <w:rsid w:val="00947DA1"/>
    <w:rsid w:val="00947E76"/>
    <w:rsid w:val="00947EFB"/>
    <w:rsid w:val="00947FA4"/>
    <w:rsid w:val="00947FAA"/>
    <w:rsid w:val="00947FAF"/>
    <w:rsid w:val="00947FCE"/>
    <w:rsid w:val="0095000C"/>
    <w:rsid w:val="0095003E"/>
    <w:rsid w:val="009500F0"/>
    <w:rsid w:val="009500FD"/>
    <w:rsid w:val="00950118"/>
    <w:rsid w:val="00950143"/>
    <w:rsid w:val="009501A2"/>
    <w:rsid w:val="009501F0"/>
    <w:rsid w:val="00950294"/>
    <w:rsid w:val="009502A7"/>
    <w:rsid w:val="009502B7"/>
    <w:rsid w:val="009502C5"/>
    <w:rsid w:val="0095036B"/>
    <w:rsid w:val="0095039D"/>
    <w:rsid w:val="009503D6"/>
    <w:rsid w:val="009503DE"/>
    <w:rsid w:val="0095047C"/>
    <w:rsid w:val="009504DC"/>
    <w:rsid w:val="009504EF"/>
    <w:rsid w:val="009505D3"/>
    <w:rsid w:val="00950620"/>
    <w:rsid w:val="00950682"/>
    <w:rsid w:val="00950708"/>
    <w:rsid w:val="009507EF"/>
    <w:rsid w:val="009508A6"/>
    <w:rsid w:val="009508BB"/>
    <w:rsid w:val="009508C9"/>
    <w:rsid w:val="009508EE"/>
    <w:rsid w:val="009508F0"/>
    <w:rsid w:val="009508F9"/>
    <w:rsid w:val="0095096D"/>
    <w:rsid w:val="00950984"/>
    <w:rsid w:val="00950999"/>
    <w:rsid w:val="009509F6"/>
    <w:rsid w:val="00950AAB"/>
    <w:rsid w:val="00950AF7"/>
    <w:rsid w:val="00950BE5"/>
    <w:rsid w:val="00950C14"/>
    <w:rsid w:val="00950C58"/>
    <w:rsid w:val="00950CA4"/>
    <w:rsid w:val="00950CDD"/>
    <w:rsid w:val="00950D7B"/>
    <w:rsid w:val="00950D92"/>
    <w:rsid w:val="00950DCA"/>
    <w:rsid w:val="00950DE5"/>
    <w:rsid w:val="00950E6E"/>
    <w:rsid w:val="00950E99"/>
    <w:rsid w:val="00950ED9"/>
    <w:rsid w:val="00950F81"/>
    <w:rsid w:val="00950F96"/>
    <w:rsid w:val="00950FA2"/>
    <w:rsid w:val="00951016"/>
    <w:rsid w:val="009510A2"/>
    <w:rsid w:val="009510BD"/>
    <w:rsid w:val="00951128"/>
    <w:rsid w:val="00951193"/>
    <w:rsid w:val="009511C9"/>
    <w:rsid w:val="009512A1"/>
    <w:rsid w:val="009512C2"/>
    <w:rsid w:val="009512E6"/>
    <w:rsid w:val="00951304"/>
    <w:rsid w:val="00951397"/>
    <w:rsid w:val="0095145B"/>
    <w:rsid w:val="009514BA"/>
    <w:rsid w:val="009514E9"/>
    <w:rsid w:val="009514EF"/>
    <w:rsid w:val="009514F7"/>
    <w:rsid w:val="00951526"/>
    <w:rsid w:val="0095154E"/>
    <w:rsid w:val="009515B6"/>
    <w:rsid w:val="009515F3"/>
    <w:rsid w:val="00951667"/>
    <w:rsid w:val="009516A5"/>
    <w:rsid w:val="009516B2"/>
    <w:rsid w:val="009516FF"/>
    <w:rsid w:val="0095173C"/>
    <w:rsid w:val="00951812"/>
    <w:rsid w:val="0095182F"/>
    <w:rsid w:val="00951858"/>
    <w:rsid w:val="009518FD"/>
    <w:rsid w:val="00951915"/>
    <w:rsid w:val="00951934"/>
    <w:rsid w:val="00951935"/>
    <w:rsid w:val="00951947"/>
    <w:rsid w:val="00951A19"/>
    <w:rsid w:val="00951ABE"/>
    <w:rsid w:val="00951AEB"/>
    <w:rsid w:val="00951B08"/>
    <w:rsid w:val="00951B44"/>
    <w:rsid w:val="00951B86"/>
    <w:rsid w:val="00951C5F"/>
    <w:rsid w:val="00951D76"/>
    <w:rsid w:val="00951D8E"/>
    <w:rsid w:val="00951DD0"/>
    <w:rsid w:val="00951E1B"/>
    <w:rsid w:val="00951EAF"/>
    <w:rsid w:val="00952004"/>
    <w:rsid w:val="00952024"/>
    <w:rsid w:val="009520B9"/>
    <w:rsid w:val="009520F4"/>
    <w:rsid w:val="0095210F"/>
    <w:rsid w:val="00952126"/>
    <w:rsid w:val="0095214B"/>
    <w:rsid w:val="00952164"/>
    <w:rsid w:val="00952171"/>
    <w:rsid w:val="0095220E"/>
    <w:rsid w:val="00952241"/>
    <w:rsid w:val="009522E5"/>
    <w:rsid w:val="00952330"/>
    <w:rsid w:val="00952388"/>
    <w:rsid w:val="009523B3"/>
    <w:rsid w:val="009523FE"/>
    <w:rsid w:val="00952448"/>
    <w:rsid w:val="00952474"/>
    <w:rsid w:val="009524A2"/>
    <w:rsid w:val="009524A3"/>
    <w:rsid w:val="009524A6"/>
    <w:rsid w:val="009524EF"/>
    <w:rsid w:val="009524FC"/>
    <w:rsid w:val="00952562"/>
    <w:rsid w:val="00952573"/>
    <w:rsid w:val="009525C5"/>
    <w:rsid w:val="0095262B"/>
    <w:rsid w:val="00952648"/>
    <w:rsid w:val="00952653"/>
    <w:rsid w:val="009526DA"/>
    <w:rsid w:val="009526E7"/>
    <w:rsid w:val="009527E6"/>
    <w:rsid w:val="009527F9"/>
    <w:rsid w:val="00952865"/>
    <w:rsid w:val="00952878"/>
    <w:rsid w:val="009528AB"/>
    <w:rsid w:val="009528D1"/>
    <w:rsid w:val="00952922"/>
    <w:rsid w:val="0095292E"/>
    <w:rsid w:val="00952945"/>
    <w:rsid w:val="0095297E"/>
    <w:rsid w:val="009529D0"/>
    <w:rsid w:val="009529D4"/>
    <w:rsid w:val="00952A88"/>
    <w:rsid w:val="00952ACF"/>
    <w:rsid w:val="00952AE5"/>
    <w:rsid w:val="00952B1C"/>
    <w:rsid w:val="00952B89"/>
    <w:rsid w:val="00952BB6"/>
    <w:rsid w:val="00952BCE"/>
    <w:rsid w:val="00952BD3"/>
    <w:rsid w:val="00952BFF"/>
    <w:rsid w:val="00952CDA"/>
    <w:rsid w:val="00952D09"/>
    <w:rsid w:val="00952D0B"/>
    <w:rsid w:val="00952D0E"/>
    <w:rsid w:val="00952D97"/>
    <w:rsid w:val="00952D9B"/>
    <w:rsid w:val="00952E76"/>
    <w:rsid w:val="00952EAB"/>
    <w:rsid w:val="00952EDC"/>
    <w:rsid w:val="00952F6E"/>
    <w:rsid w:val="00952FB9"/>
    <w:rsid w:val="00952FDE"/>
    <w:rsid w:val="00953031"/>
    <w:rsid w:val="0095308F"/>
    <w:rsid w:val="0095309B"/>
    <w:rsid w:val="009530EA"/>
    <w:rsid w:val="00953128"/>
    <w:rsid w:val="0095312A"/>
    <w:rsid w:val="00953156"/>
    <w:rsid w:val="0095317C"/>
    <w:rsid w:val="00953184"/>
    <w:rsid w:val="0095318C"/>
    <w:rsid w:val="00953270"/>
    <w:rsid w:val="009532B9"/>
    <w:rsid w:val="009532C5"/>
    <w:rsid w:val="0095330B"/>
    <w:rsid w:val="00953312"/>
    <w:rsid w:val="00953320"/>
    <w:rsid w:val="0095339A"/>
    <w:rsid w:val="009533A4"/>
    <w:rsid w:val="009533B3"/>
    <w:rsid w:val="009533E9"/>
    <w:rsid w:val="009533F5"/>
    <w:rsid w:val="0095340A"/>
    <w:rsid w:val="00953425"/>
    <w:rsid w:val="00953429"/>
    <w:rsid w:val="0095345E"/>
    <w:rsid w:val="00953632"/>
    <w:rsid w:val="0095363E"/>
    <w:rsid w:val="009536F7"/>
    <w:rsid w:val="00953752"/>
    <w:rsid w:val="00953771"/>
    <w:rsid w:val="00953806"/>
    <w:rsid w:val="00953815"/>
    <w:rsid w:val="0095382B"/>
    <w:rsid w:val="009538BF"/>
    <w:rsid w:val="009538D8"/>
    <w:rsid w:val="009538D9"/>
    <w:rsid w:val="009538FD"/>
    <w:rsid w:val="00953934"/>
    <w:rsid w:val="00953A1F"/>
    <w:rsid w:val="00953A52"/>
    <w:rsid w:val="00953A68"/>
    <w:rsid w:val="00953B66"/>
    <w:rsid w:val="00953BDA"/>
    <w:rsid w:val="00953C61"/>
    <w:rsid w:val="00953D98"/>
    <w:rsid w:val="00953DD7"/>
    <w:rsid w:val="00953E02"/>
    <w:rsid w:val="00953E59"/>
    <w:rsid w:val="00953E9E"/>
    <w:rsid w:val="00953ED0"/>
    <w:rsid w:val="00953F03"/>
    <w:rsid w:val="00953F04"/>
    <w:rsid w:val="00953F6B"/>
    <w:rsid w:val="00953F84"/>
    <w:rsid w:val="00954019"/>
    <w:rsid w:val="00954061"/>
    <w:rsid w:val="009540DD"/>
    <w:rsid w:val="00954132"/>
    <w:rsid w:val="00954153"/>
    <w:rsid w:val="009541CC"/>
    <w:rsid w:val="00954278"/>
    <w:rsid w:val="0095447B"/>
    <w:rsid w:val="009544A1"/>
    <w:rsid w:val="009544E1"/>
    <w:rsid w:val="009544EA"/>
    <w:rsid w:val="00954501"/>
    <w:rsid w:val="00954513"/>
    <w:rsid w:val="0095454E"/>
    <w:rsid w:val="009545C1"/>
    <w:rsid w:val="00954607"/>
    <w:rsid w:val="0095460D"/>
    <w:rsid w:val="00954617"/>
    <w:rsid w:val="00954652"/>
    <w:rsid w:val="0095468D"/>
    <w:rsid w:val="009546A4"/>
    <w:rsid w:val="009546BE"/>
    <w:rsid w:val="00954700"/>
    <w:rsid w:val="00954734"/>
    <w:rsid w:val="0095476D"/>
    <w:rsid w:val="00954779"/>
    <w:rsid w:val="009547F0"/>
    <w:rsid w:val="009548C9"/>
    <w:rsid w:val="009548D8"/>
    <w:rsid w:val="0095494C"/>
    <w:rsid w:val="009549B2"/>
    <w:rsid w:val="009549B8"/>
    <w:rsid w:val="00954A12"/>
    <w:rsid w:val="00954A62"/>
    <w:rsid w:val="00954B1E"/>
    <w:rsid w:val="00954BB9"/>
    <w:rsid w:val="00954C3F"/>
    <w:rsid w:val="00954C61"/>
    <w:rsid w:val="00954C8D"/>
    <w:rsid w:val="00954D0E"/>
    <w:rsid w:val="00954D59"/>
    <w:rsid w:val="00954D75"/>
    <w:rsid w:val="00954D88"/>
    <w:rsid w:val="00954E24"/>
    <w:rsid w:val="00954EC8"/>
    <w:rsid w:val="00954EDE"/>
    <w:rsid w:val="00954F2F"/>
    <w:rsid w:val="00954F91"/>
    <w:rsid w:val="00954FA6"/>
    <w:rsid w:val="00954FBD"/>
    <w:rsid w:val="0095500B"/>
    <w:rsid w:val="00955022"/>
    <w:rsid w:val="00955092"/>
    <w:rsid w:val="009550E5"/>
    <w:rsid w:val="009550F0"/>
    <w:rsid w:val="0095512A"/>
    <w:rsid w:val="00955169"/>
    <w:rsid w:val="00955234"/>
    <w:rsid w:val="00955280"/>
    <w:rsid w:val="00955340"/>
    <w:rsid w:val="009553B5"/>
    <w:rsid w:val="009553DE"/>
    <w:rsid w:val="009553EB"/>
    <w:rsid w:val="00955469"/>
    <w:rsid w:val="009554B8"/>
    <w:rsid w:val="00955548"/>
    <w:rsid w:val="00955570"/>
    <w:rsid w:val="00955654"/>
    <w:rsid w:val="0095567B"/>
    <w:rsid w:val="00955699"/>
    <w:rsid w:val="009556BE"/>
    <w:rsid w:val="00955711"/>
    <w:rsid w:val="0095572B"/>
    <w:rsid w:val="009557B5"/>
    <w:rsid w:val="009557D6"/>
    <w:rsid w:val="00955819"/>
    <w:rsid w:val="0095583D"/>
    <w:rsid w:val="009558B2"/>
    <w:rsid w:val="00955947"/>
    <w:rsid w:val="00955949"/>
    <w:rsid w:val="00955965"/>
    <w:rsid w:val="009559C9"/>
    <w:rsid w:val="00955A00"/>
    <w:rsid w:val="00955A46"/>
    <w:rsid w:val="00955A9A"/>
    <w:rsid w:val="00955B4E"/>
    <w:rsid w:val="00955B68"/>
    <w:rsid w:val="00955B79"/>
    <w:rsid w:val="00955BDC"/>
    <w:rsid w:val="00955C6F"/>
    <w:rsid w:val="00955CAE"/>
    <w:rsid w:val="00955CB6"/>
    <w:rsid w:val="00955CB7"/>
    <w:rsid w:val="00955CEF"/>
    <w:rsid w:val="00955D7B"/>
    <w:rsid w:val="00955E07"/>
    <w:rsid w:val="00955E19"/>
    <w:rsid w:val="00955EAD"/>
    <w:rsid w:val="00955ED9"/>
    <w:rsid w:val="00956057"/>
    <w:rsid w:val="009560B3"/>
    <w:rsid w:val="009560F6"/>
    <w:rsid w:val="00956136"/>
    <w:rsid w:val="00956164"/>
    <w:rsid w:val="00956179"/>
    <w:rsid w:val="009561A5"/>
    <w:rsid w:val="009561B5"/>
    <w:rsid w:val="009561CB"/>
    <w:rsid w:val="00956201"/>
    <w:rsid w:val="0095622F"/>
    <w:rsid w:val="00956230"/>
    <w:rsid w:val="00956248"/>
    <w:rsid w:val="00956254"/>
    <w:rsid w:val="009562B1"/>
    <w:rsid w:val="009562C9"/>
    <w:rsid w:val="00956307"/>
    <w:rsid w:val="00956363"/>
    <w:rsid w:val="009563DB"/>
    <w:rsid w:val="00956405"/>
    <w:rsid w:val="00956443"/>
    <w:rsid w:val="0095655B"/>
    <w:rsid w:val="00956632"/>
    <w:rsid w:val="0095663F"/>
    <w:rsid w:val="0095664D"/>
    <w:rsid w:val="009566A1"/>
    <w:rsid w:val="009566DD"/>
    <w:rsid w:val="00956767"/>
    <w:rsid w:val="009567E1"/>
    <w:rsid w:val="009567E6"/>
    <w:rsid w:val="0095680A"/>
    <w:rsid w:val="00956816"/>
    <w:rsid w:val="00956818"/>
    <w:rsid w:val="00956886"/>
    <w:rsid w:val="00956895"/>
    <w:rsid w:val="00956958"/>
    <w:rsid w:val="0095699A"/>
    <w:rsid w:val="00956A15"/>
    <w:rsid w:val="00956A24"/>
    <w:rsid w:val="00956AAC"/>
    <w:rsid w:val="00956AE3"/>
    <w:rsid w:val="00956AF6"/>
    <w:rsid w:val="00956B50"/>
    <w:rsid w:val="00956B7E"/>
    <w:rsid w:val="00956B90"/>
    <w:rsid w:val="00956C0A"/>
    <w:rsid w:val="00956C42"/>
    <w:rsid w:val="00956C8C"/>
    <w:rsid w:val="00956C8E"/>
    <w:rsid w:val="00956D42"/>
    <w:rsid w:val="00956D66"/>
    <w:rsid w:val="00956D8D"/>
    <w:rsid w:val="00956E05"/>
    <w:rsid w:val="00956E49"/>
    <w:rsid w:val="00956E55"/>
    <w:rsid w:val="00956E8E"/>
    <w:rsid w:val="00956EDC"/>
    <w:rsid w:val="00956F22"/>
    <w:rsid w:val="00956F36"/>
    <w:rsid w:val="00956FA9"/>
    <w:rsid w:val="00957015"/>
    <w:rsid w:val="0095703F"/>
    <w:rsid w:val="00957054"/>
    <w:rsid w:val="00957057"/>
    <w:rsid w:val="009570BD"/>
    <w:rsid w:val="00957162"/>
    <w:rsid w:val="009571BB"/>
    <w:rsid w:val="00957214"/>
    <w:rsid w:val="0095734B"/>
    <w:rsid w:val="0095734E"/>
    <w:rsid w:val="0095739D"/>
    <w:rsid w:val="00957401"/>
    <w:rsid w:val="0095748F"/>
    <w:rsid w:val="009574AB"/>
    <w:rsid w:val="009574B8"/>
    <w:rsid w:val="0095751B"/>
    <w:rsid w:val="00957589"/>
    <w:rsid w:val="00957590"/>
    <w:rsid w:val="009575B9"/>
    <w:rsid w:val="009575EA"/>
    <w:rsid w:val="0095762F"/>
    <w:rsid w:val="00957632"/>
    <w:rsid w:val="0095763C"/>
    <w:rsid w:val="0095763F"/>
    <w:rsid w:val="00957695"/>
    <w:rsid w:val="009577E5"/>
    <w:rsid w:val="00957801"/>
    <w:rsid w:val="0095781F"/>
    <w:rsid w:val="0095782F"/>
    <w:rsid w:val="00957853"/>
    <w:rsid w:val="00957983"/>
    <w:rsid w:val="00957996"/>
    <w:rsid w:val="009579CB"/>
    <w:rsid w:val="00957A53"/>
    <w:rsid w:val="00957A77"/>
    <w:rsid w:val="00957B82"/>
    <w:rsid w:val="00957B85"/>
    <w:rsid w:val="00957BCD"/>
    <w:rsid w:val="00957C0D"/>
    <w:rsid w:val="00957C9A"/>
    <w:rsid w:val="00957CA9"/>
    <w:rsid w:val="00957D75"/>
    <w:rsid w:val="00957DF2"/>
    <w:rsid w:val="00957E0A"/>
    <w:rsid w:val="00957E25"/>
    <w:rsid w:val="00957E77"/>
    <w:rsid w:val="00957F52"/>
    <w:rsid w:val="0096001F"/>
    <w:rsid w:val="0096004A"/>
    <w:rsid w:val="009600B3"/>
    <w:rsid w:val="009600FC"/>
    <w:rsid w:val="0096010B"/>
    <w:rsid w:val="009601DA"/>
    <w:rsid w:val="0096020C"/>
    <w:rsid w:val="009602AB"/>
    <w:rsid w:val="00960305"/>
    <w:rsid w:val="0096030F"/>
    <w:rsid w:val="00960363"/>
    <w:rsid w:val="00960450"/>
    <w:rsid w:val="009604DE"/>
    <w:rsid w:val="009604E6"/>
    <w:rsid w:val="009604F5"/>
    <w:rsid w:val="009604FF"/>
    <w:rsid w:val="0096050F"/>
    <w:rsid w:val="0096056E"/>
    <w:rsid w:val="00960590"/>
    <w:rsid w:val="00960605"/>
    <w:rsid w:val="00960616"/>
    <w:rsid w:val="00960701"/>
    <w:rsid w:val="00960720"/>
    <w:rsid w:val="0096090D"/>
    <w:rsid w:val="0096091D"/>
    <w:rsid w:val="00960974"/>
    <w:rsid w:val="009609B1"/>
    <w:rsid w:val="00960A19"/>
    <w:rsid w:val="00960A58"/>
    <w:rsid w:val="00960AE0"/>
    <w:rsid w:val="00960BC1"/>
    <w:rsid w:val="00960BCC"/>
    <w:rsid w:val="00960C38"/>
    <w:rsid w:val="00960D27"/>
    <w:rsid w:val="00960D28"/>
    <w:rsid w:val="00960D2A"/>
    <w:rsid w:val="00960D95"/>
    <w:rsid w:val="00960D9E"/>
    <w:rsid w:val="00960E14"/>
    <w:rsid w:val="00960E2F"/>
    <w:rsid w:val="00960E69"/>
    <w:rsid w:val="00960F8D"/>
    <w:rsid w:val="00960F90"/>
    <w:rsid w:val="00960FBE"/>
    <w:rsid w:val="00960FCC"/>
    <w:rsid w:val="00961055"/>
    <w:rsid w:val="0096108E"/>
    <w:rsid w:val="00961169"/>
    <w:rsid w:val="0096116A"/>
    <w:rsid w:val="009611CC"/>
    <w:rsid w:val="009611FD"/>
    <w:rsid w:val="00961269"/>
    <w:rsid w:val="00961277"/>
    <w:rsid w:val="009612BE"/>
    <w:rsid w:val="00961382"/>
    <w:rsid w:val="0096139C"/>
    <w:rsid w:val="009613D1"/>
    <w:rsid w:val="009613E3"/>
    <w:rsid w:val="00961421"/>
    <w:rsid w:val="0096146D"/>
    <w:rsid w:val="00961505"/>
    <w:rsid w:val="009615F0"/>
    <w:rsid w:val="0096166C"/>
    <w:rsid w:val="0096169C"/>
    <w:rsid w:val="00961732"/>
    <w:rsid w:val="00961739"/>
    <w:rsid w:val="00961743"/>
    <w:rsid w:val="009617C4"/>
    <w:rsid w:val="009617E3"/>
    <w:rsid w:val="0096187C"/>
    <w:rsid w:val="0096187D"/>
    <w:rsid w:val="00961888"/>
    <w:rsid w:val="0096189E"/>
    <w:rsid w:val="0096189F"/>
    <w:rsid w:val="0096191B"/>
    <w:rsid w:val="0096192D"/>
    <w:rsid w:val="00961938"/>
    <w:rsid w:val="009619AC"/>
    <w:rsid w:val="00961A11"/>
    <w:rsid w:val="00961A47"/>
    <w:rsid w:val="00961A9E"/>
    <w:rsid w:val="00961AB8"/>
    <w:rsid w:val="00961B1B"/>
    <w:rsid w:val="00961B33"/>
    <w:rsid w:val="00961B38"/>
    <w:rsid w:val="00961BA4"/>
    <w:rsid w:val="00961C32"/>
    <w:rsid w:val="00961C3B"/>
    <w:rsid w:val="00961CDA"/>
    <w:rsid w:val="00961DE4"/>
    <w:rsid w:val="00961E07"/>
    <w:rsid w:val="00961E1D"/>
    <w:rsid w:val="00961EC2"/>
    <w:rsid w:val="00962072"/>
    <w:rsid w:val="009620AD"/>
    <w:rsid w:val="009620CA"/>
    <w:rsid w:val="009621A0"/>
    <w:rsid w:val="009621A6"/>
    <w:rsid w:val="00962204"/>
    <w:rsid w:val="00962235"/>
    <w:rsid w:val="0096229C"/>
    <w:rsid w:val="009622F5"/>
    <w:rsid w:val="00962333"/>
    <w:rsid w:val="00962397"/>
    <w:rsid w:val="00962398"/>
    <w:rsid w:val="009623C6"/>
    <w:rsid w:val="00962406"/>
    <w:rsid w:val="0096246D"/>
    <w:rsid w:val="009624F8"/>
    <w:rsid w:val="009624FB"/>
    <w:rsid w:val="009625B4"/>
    <w:rsid w:val="009625D7"/>
    <w:rsid w:val="00962609"/>
    <w:rsid w:val="0096268D"/>
    <w:rsid w:val="009626CC"/>
    <w:rsid w:val="009626DD"/>
    <w:rsid w:val="009626F2"/>
    <w:rsid w:val="00962742"/>
    <w:rsid w:val="009627A6"/>
    <w:rsid w:val="009627AF"/>
    <w:rsid w:val="00962842"/>
    <w:rsid w:val="009628D5"/>
    <w:rsid w:val="0096297D"/>
    <w:rsid w:val="00962994"/>
    <w:rsid w:val="009629B4"/>
    <w:rsid w:val="009629EA"/>
    <w:rsid w:val="00962A27"/>
    <w:rsid w:val="00962AAB"/>
    <w:rsid w:val="00962AB3"/>
    <w:rsid w:val="00962AC6"/>
    <w:rsid w:val="00962B73"/>
    <w:rsid w:val="00962BAA"/>
    <w:rsid w:val="00962BEB"/>
    <w:rsid w:val="00962C1C"/>
    <w:rsid w:val="00962C22"/>
    <w:rsid w:val="00962C54"/>
    <w:rsid w:val="00962C56"/>
    <w:rsid w:val="00962CF0"/>
    <w:rsid w:val="00962D0C"/>
    <w:rsid w:val="00962DAE"/>
    <w:rsid w:val="00962E16"/>
    <w:rsid w:val="00962E69"/>
    <w:rsid w:val="00962EAD"/>
    <w:rsid w:val="00962ECB"/>
    <w:rsid w:val="00962EDE"/>
    <w:rsid w:val="00962EE5"/>
    <w:rsid w:val="00962F35"/>
    <w:rsid w:val="00962F61"/>
    <w:rsid w:val="00963003"/>
    <w:rsid w:val="00963054"/>
    <w:rsid w:val="009630A2"/>
    <w:rsid w:val="009630B6"/>
    <w:rsid w:val="009630B9"/>
    <w:rsid w:val="009630ED"/>
    <w:rsid w:val="009631C8"/>
    <w:rsid w:val="009631E0"/>
    <w:rsid w:val="009631EC"/>
    <w:rsid w:val="0096322B"/>
    <w:rsid w:val="009632A6"/>
    <w:rsid w:val="009632B8"/>
    <w:rsid w:val="009632EA"/>
    <w:rsid w:val="009632FB"/>
    <w:rsid w:val="00963321"/>
    <w:rsid w:val="009634A8"/>
    <w:rsid w:val="009634D3"/>
    <w:rsid w:val="009634F3"/>
    <w:rsid w:val="0096353C"/>
    <w:rsid w:val="0096354F"/>
    <w:rsid w:val="00963566"/>
    <w:rsid w:val="009637DC"/>
    <w:rsid w:val="00963853"/>
    <w:rsid w:val="0096387B"/>
    <w:rsid w:val="00963898"/>
    <w:rsid w:val="0096389E"/>
    <w:rsid w:val="009638C0"/>
    <w:rsid w:val="009638CC"/>
    <w:rsid w:val="00963995"/>
    <w:rsid w:val="009639FA"/>
    <w:rsid w:val="00963A13"/>
    <w:rsid w:val="00963A57"/>
    <w:rsid w:val="00963AD3"/>
    <w:rsid w:val="00963AF0"/>
    <w:rsid w:val="00963B0E"/>
    <w:rsid w:val="00963BA2"/>
    <w:rsid w:val="00963BA4"/>
    <w:rsid w:val="00963BEA"/>
    <w:rsid w:val="00963CCD"/>
    <w:rsid w:val="00963D45"/>
    <w:rsid w:val="00963D68"/>
    <w:rsid w:val="00963DC9"/>
    <w:rsid w:val="00963EC6"/>
    <w:rsid w:val="00963F0D"/>
    <w:rsid w:val="00963F1E"/>
    <w:rsid w:val="00963F62"/>
    <w:rsid w:val="00964035"/>
    <w:rsid w:val="009640A3"/>
    <w:rsid w:val="009640FC"/>
    <w:rsid w:val="00964126"/>
    <w:rsid w:val="0096413F"/>
    <w:rsid w:val="009641B6"/>
    <w:rsid w:val="0096421A"/>
    <w:rsid w:val="00964273"/>
    <w:rsid w:val="009642AA"/>
    <w:rsid w:val="009643D8"/>
    <w:rsid w:val="0096441B"/>
    <w:rsid w:val="009644E2"/>
    <w:rsid w:val="009644FC"/>
    <w:rsid w:val="00964524"/>
    <w:rsid w:val="0096453A"/>
    <w:rsid w:val="0096458D"/>
    <w:rsid w:val="009645C8"/>
    <w:rsid w:val="009646BA"/>
    <w:rsid w:val="009646E3"/>
    <w:rsid w:val="009647C0"/>
    <w:rsid w:val="00964800"/>
    <w:rsid w:val="00964801"/>
    <w:rsid w:val="0096480B"/>
    <w:rsid w:val="00964848"/>
    <w:rsid w:val="00964980"/>
    <w:rsid w:val="0096499A"/>
    <w:rsid w:val="00964A41"/>
    <w:rsid w:val="00964A4C"/>
    <w:rsid w:val="00964AB5"/>
    <w:rsid w:val="00964B62"/>
    <w:rsid w:val="00964B68"/>
    <w:rsid w:val="00964BE2"/>
    <w:rsid w:val="00964CF1"/>
    <w:rsid w:val="00964DEF"/>
    <w:rsid w:val="00964DFE"/>
    <w:rsid w:val="00964E15"/>
    <w:rsid w:val="009650A4"/>
    <w:rsid w:val="00965106"/>
    <w:rsid w:val="00965118"/>
    <w:rsid w:val="00965196"/>
    <w:rsid w:val="009651C5"/>
    <w:rsid w:val="0096522A"/>
    <w:rsid w:val="00965298"/>
    <w:rsid w:val="009652BD"/>
    <w:rsid w:val="009652D1"/>
    <w:rsid w:val="00965301"/>
    <w:rsid w:val="00965376"/>
    <w:rsid w:val="009654A5"/>
    <w:rsid w:val="009654B3"/>
    <w:rsid w:val="00965523"/>
    <w:rsid w:val="0096552B"/>
    <w:rsid w:val="0096554D"/>
    <w:rsid w:val="00965571"/>
    <w:rsid w:val="0096561E"/>
    <w:rsid w:val="00965644"/>
    <w:rsid w:val="00965737"/>
    <w:rsid w:val="0096585C"/>
    <w:rsid w:val="00965870"/>
    <w:rsid w:val="009658B5"/>
    <w:rsid w:val="009658C3"/>
    <w:rsid w:val="009658CF"/>
    <w:rsid w:val="00965944"/>
    <w:rsid w:val="00965A67"/>
    <w:rsid w:val="00965B0B"/>
    <w:rsid w:val="00965B18"/>
    <w:rsid w:val="00965B7C"/>
    <w:rsid w:val="00965CAD"/>
    <w:rsid w:val="00965D62"/>
    <w:rsid w:val="00965D86"/>
    <w:rsid w:val="00965DBD"/>
    <w:rsid w:val="00965DF4"/>
    <w:rsid w:val="00965E02"/>
    <w:rsid w:val="00965E19"/>
    <w:rsid w:val="00965E57"/>
    <w:rsid w:val="00965E66"/>
    <w:rsid w:val="00965E6D"/>
    <w:rsid w:val="00965E8D"/>
    <w:rsid w:val="00965E8F"/>
    <w:rsid w:val="00965EE8"/>
    <w:rsid w:val="00965F63"/>
    <w:rsid w:val="00965FC8"/>
    <w:rsid w:val="0096605D"/>
    <w:rsid w:val="00966069"/>
    <w:rsid w:val="00966083"/>
    <w:rsid w:val="0096615A"/>
    <w:rsid w:val="00966170"/>
    <w:rsid w:val="0096618B"/>
    <w:rsid w:val="00966197"/>
    <w:rsid w:val="0096629E"/>
    <w:rsid w:val="009662D5"/>
    <w:rsid w:val="009662FE"/>
    <w:rsid w:val="0096631B"/>
    <w:rsid w:val="00966344"/>
    <w:rsid w:val="00966369"/>
    <w:rsid w:val="009663DB"/>
    <w:rsid w:val="009663E8"/>
    <w:rsid w:val="00966406"/>
    <w:rsid w:val="00966415"/>
    <w:rsid w:val="00966453"/>
    <w:rsid w:val="00966487"/>
    <w:rsid w:val="0096649A"/>
    <w:rsid w:val="009664A0"/>
    <w:rsid w:val="009664D6"/>
    <w:rsid w:val="009664E0"/>
    <w:rsid w:val="009664E8"/>
    <w:rsid w:val="009664F1"/>
    <w:rsid w:val="009665D3"/>
    <w:rsid w:val="0096660B"/>
    <w:rsid w:val="0096674A"/>
    <w:rsid w:val="00966755"/>
    <w:rsid w:val="00966791"/>
    <w:rsid w:val="009667DB"/>
    <w:rsid w:val="009667DE"/>
    <w:rsid w:val="00966827"/>
    <w:rsid w:val="0096683F"/>
    <w:rsid w:val="00966852"/>
    <w:rsid w:val="009668B6"/>
    <w:rsid w:val="009668F5"/>
    <w:rsid w:val="0096696A"/>
    <w:rsid w:val="00966A1E"/>
    <w:rsid w:val="00966A34"/>
    <w:rsid w:val="00966A49"/>
    <w:rsid w:val="00966AA0"/>
    <w:rsid w:val="00966ABD"/>
    <w:rsid w:val="00966B01"/>
    <w:rsid w:val="00966B9D"/>
    <w:rsid w:val="00966BA9"/>
    <w:rsid w:val="00966BD2"/>
    <w:rsid w:val="00966C0E"/>
    <w:rsid w:val="00966CE7"/>
    <w:rsid w:val="00966D09"/>
    <w:rsid w:val="00966D69"/>
    <w:rsid w:val="00966DA7"/>
    <w:rsid w:val="00966E3C"/>
    <w:rsid w:val="00966F57"/>
    <w:rsid w:val="00966F75"/>
    <w:rsid w:val="00966FC6"/>
    <w:rsid w:val="0096701F"/>
    <w:rsid w:val="00967052"/>
    <w:rsid w:val="0096709B"/>
    <w:rsid w:val="009670C8"/>
    <w:rsid w:val="00967115"/>
    <w:rsid w:val="0096717A"/>
    <w:rsid w:val="009671F6"/>
    <w:rsid w:val="00967216"/>
    <w:rsid w:val="0096722B"/>
    <w:rsid w:val="0096725A"/>
    <w:rsid w:val="00967263"/>
    <w:rsid w:val="00967308"/>
    <w:rsid w:val="00967334"/>
    <w:rsid w:val="00967390"/>
    <w:rsid w:val="009673D1"/>
    <w:rsid w:val="0096749E"/>
    <w:rsid w:val="0096754F"/>
    <w:rsid w:val="009675BE"/>
    <w:rsid w:val="009675BF"/>
    <w:rsid w:val="00967632"/>
    <w:rsid w:val="00967637"/>
    <w:rsid w:val="0096764C"/>
    <w:rsid w:val="0096769D"/>
    <w:rsid w:val="009676C1"/>
    <w:rsid w:val="009676CA"/>
    <w:rsid w:val="00967736"/>
    <w:rsid w:val="009678F6"/>
    <w:rsid w:val="009679A0"/>
    <w:rsid w:val="009679B8"/>
    <w:rsid w:val="009679C3"/>
    <w:rsid w:val="00967A29"/>
    <w:rsid w:val="00967A5D"/>
    <w:rsid w:val="00967B31"/>
    <w:rsid w:val="00967B58"/>
    <w:rsid w:val="00967B9B"/>
    <w:rsid w:val="00967BED"/>
    <w:rsid w:val="00967C10"/>
    <w:rsid w:val="00967C1E"/>
    <w:rsid w:val="00967C47"/>
    <w:rsid w:val="00967CEE"/>
    <w:rsid w:val="00967D15"/>
    <w:rsid w:val="00967D99"/>
    <w:rsid w:val="00967E0C"/>
    <w:rsid w:val="00967E3D"/>
    <w:rsid w:val="00967E75"/>
    <w:rsid w:val="00967EC0"/>
    <w:rsid w:val="00967F29"/>
    <w:rsid w:val="00967F57"/>
    <w:rsid w:val="00967F89"/>
    <w:rsid w:val="00967F99"/>
    <w:rsid w:val="00970029"/>
    <w:rsid w:val="00970048"/>
    <w:rsid w:val="009700AD"/>
    <w:rsid w:val="009700C5"/>
    <w:rsid w:val="00970106"/>
    <w:rsid w:val="0097011A"/>
    <w:rsid w:val="0097015A"/>
    <w:rsid w:val="0097019A"/>
    <w:rsid w:val="009701BD"/>
    <w:rsid w:val="009701E5"/>
    <w:rsid w:val="009701EA"/>
    <w:rsid w:val="009701F3"/>
    <w:rsid w:val="009701F7"/>
    <w:rsid w:val="00970245"/>
    <w:rsid w:val="00970257"/>
    <w:rsid w:val="00970281"/>
    <w:rsid w:val="00970287"/>
    <w:rsid w:val="009703FF"/>
    <w:rsid w:val="0097041B"/>
    <w:rsid w:val="009704A3"/>
    <w:rsid w:val="00970546"/>
    <w:rsid w:val="00970594"/>
    <w:rsid w:val="0097059F"/>
    <w:rsid w:val="009706A0"/>
    <w:rsid w:val="00970747"/>
    <w:rsid w:val="00970757"/>
    <w:rsid w:val="00970763"/>
    <w:rsid w:val="0097076D"/>
    <w:rsid w:val="00970774"/>
    <w:rsid w:val="00970779"/>
    <w:rsid w:val="0097087D"/>
    <w:rsid w:val="0097089A"/>
    <w:rsid w:val="009708AA"/>
    <w:rsid w:val="009708AD"/>
    <w:rsid w:val="0097095E"/>
    <w:rsid w:val="0097099B"/>
    <w:rsid w:val="0097099E"/>
    <w:rsid w:val="00970A0B"/>
    <w:rsid w:val="00970A3F"/>
    <w:rsid w:val="00970A91"/>
    <w:rsid w:val="00970AA4"/>
    <w:rsid w:val="00970C1F"/>
    <w:rsid w:val="00970CF3"/>
    <w:rsid w:val="00970D3D"/>
    <w:rsid w:val="00970D94"/>
    <w:rsid w:val="00970E22"/>
    <w:rsid w:val="00970E3B"/>
    <w:rsid w:val="00970EB7"/>
    <w:rsid w:val="00970FB1"/>
    <w:rsid w:val="00970FB6"/>
    <w:rsid w:val="00970FBD"/>
    <w:rsid w:val="00970FC1"/>
    <w:rsid w:val="00970FEB"/>
    <w:rsid w:val="00970FF1"/>
    <w:rsid w:val="00971028"/>
    <w:rsid w:val="009710D8"/>
    <w:rsid w:val="009710E5"/>
    <w:rsid w:val="00971129"/>
    <w:rsid w:val="00971151"/>
    <w:rsid w:val="00971186"/>
    <w:rsid w:val="009711A5"/>
    <w:rsid w:val="009711E7"/>
    <w:rsid w:val="009711ED"/>
    <w:rsid w:val="009711FB"/>
    <w:rsid w:val="009712AE"/>
    <w:rsid w:val="00971331"/>
    <w:rsid w:val="00971371"/>
    <w:rsid w:val="009713D2"/>
    <w:rsid w:val="009713E7"/>
    <w:rsid w:val="009713F4"/>
    <w:rsid w:val="009713FA"/>
    <w:rsid w:val="00971413"/>
    <w:rsid w:val="0097141B"/>
    <w:rsid w:val="00971499"/>
    <w:rsid w:val="009714BB"/>
    <w:rsid w:val="009714CD"/>
    <w:rsid w:val="009714DC"/>
    <w:rsid w:val="009715BA"/>
    <w:rsid w:val="009715E6"/>
    <w:rsid w:val="0097165A"/>
    <w:rsid w:val="00971778"/>
    <w:rsid w:val="009717A1"/>
    <w:rsid w:val="009717D8"/>
    <w:rsid w:val="009717E4"/>
    <w:rsid w:val="00971855"/>
    <w:rsid w:val="00971892"/>
    <w:rsid w:val="00971912"/>
    <w:rsid w:val="00971917"/>
    <w:rsid w:val="00971951"/>
    <w:rsid w:val="00971963"/>
    <w:rsid w:val="009719A0"/>
    <w:rsid w:val="00971A39"/>
    <w:rsid w:val="00971A6A"/>
    <w:rsid w:val="00971A86"/>
    <w:rsid w:val="00971B0B"/>
    <w:rsid w:val="00971B28"/>
    <w:rsid w:val="00971D00"/>
    <w:rsid w:val="00971D9C"/>
    <w:rsid w:val="00971DDA"/>
    <w:rsid w:val="00971DDC"/>
    <w:rsid w:val="00971E54"/>
    <w:rsid w:val="00971ED1"/>
    <w:rsid w:val="00971F01"/>
    <w:rsid w:val="00971F69"/>
    <w:rsid w:val="00971FBB"/>
    <w:rsid w:val="00971FEB"/>
    <w:rsid w:val="00971FFD"/>
    <w:rsid w:val="00972020"/>
    <w:rsid w:val="0097203E"/>
    <w:rsid w:val="009720A0"/>
    <w:rsid w:val="00972135"/>
    <w:rsid w:val="00972217"/>
    <w:rsid w:val="0097222C"/>
    <w:rsid w:val="009722BF"/>
    <w:rsid w:val="00972408"/>
    <w:rsid w:val="00972428"/>
    <w:rsid w:val="00972528"/>
    <w:rsid w:val="0097256D"/>
    <w:rsid w:val="00972621"/>
    <w:rsid w:val="00972647"/>
    <w:rsid w:val="009727E6"/>
    <w:rsid w:val="00972853"/>
    <w:rsid w:val="00972870"/>
    <w:rsid w:val="0097288A"/>
    <w:rsid w:val="0097289D"/>
    <w:rsid w:val="0097290F"/>
    <w:rsid w:val="00972970"/>
    <w:rsid w:val="00972983"/>
    <w:rsid w:val="00972A14"/>
    <w:rsid w:val="00972A61"/>
    <w:rsid w:val="00972AA4"/>
    <w:rsid w:val="00972AA5"/>
    <w:rsid w:val="00972AD0"/>
    <w:rsid w:val="00972AF4"/>
    <w:rsid w:val="00972B0A"/>
    <w:rsid w:val="00972BDB"/>
    <w:rsid w:val="00972BFA"/>
    <w:rsid w:val="00972C32"/>
    <w:rsid w:val="00972C86"/>
    <w:rsid w:val="00972CA3"/>
    <w:rsid w:val="00972CD3"/>
    <w:rsid w:val="00972D12"/>
    <w:rsid w:val="00972D3D"/>
    <w:rsid w:val="00972D80"/>
    <w:rsid w:val="00972E77"/>
    <w:rsid w:val="00972F11"/>
    <w:rsid w:val="00972F46"/>
    <w:rsid w:val="0097301D"/>
    <w:rsid w:val="00973027"/>
    <w:rsid w:val="00973052"/>
    <w:rsid w:val="00973053"/>
    <w:rsid w:val="00973179"/>
    <w:rsid w:val="009731CE"/>
    <w:rsid w:val="009731D0"/>
    <w:rsid w:val="00973210"/>
    <w:rsid w:val="00973265"/>
    <w:rsid w:val="009732F2"/>
    <w:rsid w:val="0097334D"/>
    <w:rsid w:val="00973440"/>
    <w:rsid w:val="00973490"/>
    <w:rsid w:val="00973498"/>
    <w:rsid w:val="009734D8"/>
    <w:rsid w:val="009734E8"/>
    <w:rsid w:val="009734F8"/>
    <w:rsid w:val="00973587"/>
    <w:rsid w:val="009735A6"/>
    <w:rsid w:val="00973663"/>
    <w:rsid w:val="009736C7"/>
    <w:rsid w:val="009736F9"/>
    <w:rsid w:val="00973714"/>
    <w:rsid w:val="00973752"/>
    <w:rsid w:val="0097383F"/>
    <w:rsid w:val="00973860"/>
    <w:rsid w:val="00973878"/>
    <w:rsid w:val="009738C7"/>
    <w:rsid w:val="009738FC"/>
    <w:rsid w:val="0097395F"/>
    <w:rsid w:val="00973976"/>
    <w:rsid w:val="00973A07"/>
    <w:rsid w:val="00973A10"/>
    <w:rsid w:val="00973A27"/>
    <w:rsid w:val="00973A6C"/>
    <w:rsid w:val="00973ADE"/>
    <w:rsid w:val="00973AEB"/>
    <w:rsid w:val="00973B80"/>
    <w:rsid w:val="00973BC3"/>
    <w:rsid w:val="00973BD6"/>
    <w:rsid w:val="00973BED"/>
    <w:rsid w:val="00973C17"/>
    <w:rsid w:val="00973C28"/>
    <w:rsid w:val="00973C36"/>
    <w:rsid w:val="00973C37"/>
    <w:rsid w:val="00973C55"/>
    <w:rsid w:val="00973C82"/>
    <w:rsid w:val="00973CDE"/>
    <w:rsid w:val="00973CE4"/>
    <w:rsid w:val="00973D91"/>
    <w:rsid w:val="00973D97"/>
    <w:rsid w:val="00973DC6"/>
    <w:rsid w:val="00973DC7"/>
    <w:rsid w:val="00973DFD"/>
    <w:rsid w:val="00973E0B"/>
    <w:rsid w:val="00973F5B"/>
    <w:rsid w:val="00973FB4"/>
    <w:rsid w:val="0097401F"/>
    <w:rsid w:val="0097409D"/>
    <w:rsid w:val="009740D6"/>
    <w:rsid w:val="0097411C"/>
    <w:rsid w:val="00974125"/>
    <w:rsid w:val="00974187"/>
    <w:rsid w:val="00974194"/>
    <w:rsid w:val="009741E8"/>
    <w:rsid w:val="009741FB"/>
    <w:rsid w:val="009742BF"/>
    <w:rsid w:val="00974331"/>
    <w:rsid w:val="0097433B"/>
    <w:rsid w:val="00974353"/>
    <w:rsid w:val="0097435F"/>
    <w:rsid w:val="00974365"/>
    <w:rsid w:val="0097437C"/>
    <w:rsid w:val="00974406"/>
    <w:rsid w:val="00974409"/>
    <w:rsid w:val="00974452"/>
    <w:rsid w:val="009744A8"/>
    <w:rsid w:val="009744ED"/>
    <w:rsid w:val="00974559"/>
    <w:rsid w:val="009745CD"/>
    <w:rsid w:val="009745E6"/>
    <w:rsid w:val="00974692"/>
    <w:rsid w:val="009746AA"/>
    <w:rsid w:val="0097472D"/>
    <w:rsid w:val="00974731"/>
    <w:rsid w:val="009747B2"/>
    <w:rsid w:val="00974840"/>
    <w:rsid w:val="00974876"/>
    <w:rsid w:val="009748B1"/>
    <w:rsid w:val="009748DB"/>
    <w:rsid w:val="00974977"/>
    <w:rsid w:val="00974999"/>
    <w:rsid w:val="009749F3"/>
    <w:rsid w:val="009749F7"/>
    <w:rsid w:val="009749FC"/>
    <w:rsid w:val="00974A12"/>
    <w:rsid w:val="00974AD2"/>
    <w:rsid w:val="00974B24"/>
    <w:rsid w:val="00974BD7"/>
    <w:rsid w:val="00974BEA"/>
    <w:rsid w:val="00974BF7"/>
    <w:rsid w:val="00974C49"/>
    <w:rsid w:val="00974C8E"/>
    <w:rsid w:val="00974C9E"/>
    <w:rsid w:val="00974CCC"/>
    <w:rsid w:val="00974D04"/>
    <w:rsid w:val="00974D10"/>
    <w:rsid w:val="00974D25"/>
    <w:rsid w:val="00974D50"/>
    <w:rsid w:val="00974D82"/>
    <w:rsid w:val="00974DEF"/>
    <w:rsid w:val="00974E97"/>
    <w:rsid w:val="00974EA0"/>
    <w:rsid w:val="00974EA5"/>
    <w:rsid w:val="00974EDD"/>
    <w:rsid w:val="00974F08"/>
    <w:rsid w:val="00974FF9"/>
    <w:rsid w:val="00975082"/>
    <w:rsid w:val="009750D5"/>
    <w:rsid w:val="00975212"/>
    <w:rsid w:val="0097521A"/>
    <w:rsid w:val="0097522A"/>
    <w:rsid w:val="00975261"/>
    <w:rsid w:val="0097527E"/>
    <w:rsid w:val="009752CE"/>
    <w:rsid w:val="009752E2"/>
    <w:rsid w:val="0097535E"/>
    <w:rsid w:val="00975371"/>
    <w:rsid w:val="0097539D"/>
    <w:rsid w:val="00975434"/>
    <w:rsid w:val="00975479"/>
    <w:rsid w:val="0097547C"/>
    <w:rsid w:val="00975502"/>
    <w:rsid w:val="0097554D"/>
    <w:rsid w:val="009755A5"/>
    <w:rsid w:val="009755C1"/>
    <w:rsid w:val="009755D4"/>
    <w:rsid w:val="009755FA"/>
    <w:rsid w:val="00975676"/>
    <w:rsid w:val="00975778"/>
    <w:rsid w:val="00975829"/>
    <w:rsid w:val="00975858"/>
    <w:rsid w:val="00975863"/>
    <w:rsid w:val="00975893"/>
    <w:rsid w:val="009758E9"/>
    <w:rsid w:val="00975969"/>
    <w:rsid w:val="0097596E"/>
    <w:rsid w:val="009759E8"/>
    <w:rsid w:val="009759F3"/>
    <w:rsid w:val="00975A52"/>
    <w:rsid w:val="00975A71"/>
    <w:rsid w:val="00975A7E"/>
    <w:rsid w:val="00975AA4"/>
    <w:rsid w:val="00975AD0"/>
    <w:rsid w:val="00975AD7"/>
    <w:rsid w:val="00975B3D"/>
    <w:rsid w:val="00975B84"/>
    <w:rsid w:val="00975C10"/>
    <w:rsid w:val="00975C85"/>
    <w:rsid w:val="00975CFE"/>
    <w:rsid w:val="00975D19"/>
    <w:rsid w:val="00975D42"/>
    <w:rsid w:val="00975D48"/>
    <w:rsid w:val="00975DC9"/>
    <w:rsid w:val="00975E54"/>
    <w:rsid w:val="00975E90"/>
    <w:rsid w:val="00975EFB"/>
    <w:rsid w:val="00975F1A"/>
    <w:rsid w:val="00975F70"/>
    <w:rsid w:val="00976055"/>
    <w:rsid w:val="00976083"/>
    <w:rsid w:val="009760BB"/>
    <w:rsid w:val="0097612F"/>
    <w:rsid w:val="009761BF"/>
    <w:rsid w:val="009761FC"/>
    <w:rsid w:val="00976212"/>
    <w:rsid w:val="0097622A"/>
    <w:rsid w:val="009762A3"/>
    <w:rsid w:val="009762DE"/>
    <w:rsid w:val="0097631A"/>
    <w:rsid w:val="00976325"/>
    <w:rsid w:val="0097641D"/>
    <w:rsid w:val="009764E4"/>
    <w:rsid w:val="00976521"/>
    <w:rsid w:val="0097652A"/>
    <w:rsid w:val="00976551"/>
    <w:rsid w:val="00976566"/>
    <w:rsid w:val="009765BF"/>
    <w:rsid w:val="009765FF"/>
    <w:rsid w:val="00976696"/>
    <w:rsid w:val="009766E7"/>
    <w:rsid w:val="0097672B"/>
    <w:rsid w:val="0097680F"/>
    <w:rsid w:val="0097682C"/>
    <w:rsid w:val="009768AC"/>
    <w:rsid w:val="00976932"/>
    <w:rsid w:val="0097694F"/>
    <w:rsid w:val="0097696D"/>
    <w:rsid w:val="0097698F"/>
    <w:rsid w:val="00976A0E"/>
    <w:rsid w:val="00976AD2"/>
    <w:rsid w:val="00976C5C"/>
    <w:rsid w:val="00976CC6"/>
    <w:rsid w:val="00976CD1"/>
    <w:rsid w:val="00976DDC"/>
    <w:rsid w:val="00976E19"/>
    <w:rsid w:val="00976E2D"/>
    <w:rsid w:val="00976E47"/>
    <w:rsid w:val="00976E66"/>
    <w:rsid w:val="00976ECC"/>
    <w:rsid w:val="00976EE3"/>
    <w:rsid w:val="00976EED"/>
    <w:rsid w:val="00976F41"/>
    <w:rsid w:val="00976F79"/>
    <w:rsid w:val="00976F7C"/>
    <w:rsid w:val="00976F8F"/>
    <w:rsid w:val="00977056"/>
    <w:rsid w:val="0097705C"/>
    <w:rsid w:val="0097706E"/>
    <w:rsid w:val="009770B4"/>
    <w:rsid w:val="009770C3"/>
    <w:rsid w:val="00977135"/>
    <w:rsid w:val="0097713E"/>
    <w:rsid w:val="00977153"/>
    <w:rsid w:val="0097715A"/>
    <w:rsid w:val="0097716F"/>
    <w:rsid w:val="009771D3"/>
    <w:rsid w:val="009771EF"/>
    <w:rsid w:val="009771F2"/>
    <w:rsid w:val="009771F9"/>
    <w:rsid w:val="00977201"/>
    <w:rsid w:val="009772D7"/>
    <w:rsid w:val="009772DD"/>
    <w:rsid w:val="009772DE"/>
    <w:rsid w:val="00977312"/>
    <w:rsid w:val="00977354"/>
    <w:rsid w:val="0097738C"/>
    <w:rsid w:val="00977406"/>
    <w:rsid w:val="00977408"/>
    <w:rsid w:val="0097742F"/>
    <w:rsid w:val="00977468"/>
    <w:rsid w:val="00977482"/>
    <w:rsid w:val="0097749E"/>
    <w:rsid w:val="009774BF"/>
    <w:rsid w:val="00977501"/>
    <w:rsid w:val="0097752F"/>
    <w:rsid w:val="00977553"/>
    <w:rsid w:val="00977566"/>
    <w:rsid w:val="009775D9"/>
    <w:rsid w:val="00977606"/>
    <w:rsid w:val="00977616"/>
    <w:rsid w:val="0097762A"/>
    <w:rsid w:val="00977669"/>
    <w:rsid w:val="0097769B"/>
    <w:rsid w:val="0097769E"/>
    <w:rsid w:val="009776B0"/>
    <w:rsid w:val="009776B1"/>
    <w:rsid w:val="009776C7"/>
    <w:rsid w:val="009776DB"/>
    <w:rsid w:val="00977746"/>
    <w:rsid w:val="00977766"/>
    <w:rsid w:val="0097781F"/>
    <w:rsid w:val="00977848"/>
    <w:rsid w:val="0097789B"/>
    <w:rsid w:val="009778DF"/>
    <w:rsid w:val="009778E7"/>
    <w:rsid w:val="00977AA1"/>
    <w:rsid w:val="00977ADA"/>
    <w:rsid w:val="00977B1A"/>
    <w:rsid w:val="00977B75"/>
    <w:rsid w:val="00977BE0"/>
    <w:rsid w:val="00977D0F"/>
    <w:rsid w:val="00977D2A"/>
    <w:rsid w:val="00977D6A"/>
    <w:rsid w:val="00977D74"/>
    <w:rsid w:val="00977D9B"/>
    <w:rsid w:val="00977E07"/>
    <w:rsid w:val="00977E68"/>
    <w:rsid w:val="00977E81"/>
    <w:rsid w:val="00977F0E"/>
    <w:rsid w:val="00977F90"/>
    <w:rsid w:val="00977FF8"/>
    <w:rsid w:val="0098009C"/>
    <w:rsid w:val="009800C3"/>
    <w:rsid w:val="009800E0"/>
    <w:rsid w:val="009800F8"/>
    <w:rsid w:val="00980186"/>
    <w:rsid w:val="0098022C"/>
    <w:rsid w:val="00980281"/>
    <w:rsid w:val="00980331"/>
    <w:rsid w:val="00980350"/>
    <w:rsid w:val="0098035F"/>
    <w:rsid w:val="0098038E"/>
    <w:rsid w:val="009803DA"/>
    <w:rsid w:val="009803DF"/>
    <w:rsid w:val="00980459"/>
    <w:rsid w:val="00980490"/>
    <w:rsid w:val="009804C5"/>
    <w:rsid w:val="009804F5"/>
    <w:rsid w:val="0098057F"/>
    <w:rsid w:val="009805B4"/>
    <w:rsid w:val="009805C8"/>
    <w:rsid w:val="0098061F"/>
    <w:rsid w:val="0098068E"/>
    <w:rsid w:val="009806BB"/>
    <w:rsid w:val="009806F3"/>
    <w:rsid w:val="009808EE"/>
    <w:rsid w:val="00980928"/>
    <w:rsid w:val="00980943"/>
    <w:rsid w:val="00980988"/>
    <w:rsid w:val="009809B9"/>
    <w:rsid w:val="009809BC"/>
    <w:rsid w:val="00980A7A"/>
    <w:rsid w:val="00980AA3"/>
    <w:rsid w:val="00980AB9"/>
    <w:rsid w:val="00980BC1"/>
    <w:rsid w:val="00980BE5"/>
    <w:rsid w:val="00980BFB"/>
    <w:rsid w:val="00980C2D"/>
    <w:rsid w:val="00980C47"/>
    <w:rsid w:val="00980C56"/>
    <w:rsid w:val="00980CA4"/>
    <w:rsid w:val="00980CC5"/>
    <w:rsid w:val="00980D88"/>
    <w:rsid w:val="00980DDE"/>
    <w:rsid w:val="00980E48"/>
    <w:rsid w:val="00980E86"/>
    <w:rsid w:val="00980F80"/>
    <w:rsid w:val="00980FAC"/>
    <w:rsid w:val="00980FD9"/>
    <w:rsid w:val="00980FDF"/>
    <w:rsid w:val="0098109D"/>
    <w:rsid w:val="009810A3"/>
    <w:rsid w:val="009810C1"/>
    <w:rsid w:val="009810D2"/>
    <w:rsid w:val="00981102"/>
    <w:rsid w:val="0098110A"/>
    <w:rsid w:val="009811AE"/>
    <w:rsid w:val="00981209"/>
    <w:rsid w:val="009812D8"/>
    <w:rsid w:val="00981326"/>
    <w:rsid w:val="00981356"/>
    <w:rsid w:val="00981365"/>
    <w:rsid w:val="00981366"/>
    <w:rsid w:val="009813B8"/>
    <w:rsid w:val="009813C7"/>
    <w:rsid w:val="0098141B"/>
    <w:rsid w:val="0098146C"/>
    <w:rsid w:val="009814DE"/>
    <w:rsid w:val="009814E0"/>
    <w:rsid w:val="00981519"/>
    <w:rsid w:val="00981546"/>
    <w:rsid w:val="0098154A"/>
    <w:rsid w:val="00981641"/>
    <w:rsid w:val="0098168F"/>
    <w:rsid w:val="0098169A"/>
    <w:rsid w:val="009816D4"/>
    <w:rsid w:val="0098171C"/>
    <w:rsid w:val="009817EB"/>
    <w:rsid w:val="009817F8"/>
    <w:rsid w:val="00981867"/>
    <w:rsid w:val="0098189F"/>
    <w:rsid w:val="009818AC"/>
    <w:rsid w:val="009818AD"/>
    <w:rsid w:val="009818D2"/>
    <w:rsid w:val="0098190C"/>
    <w:rsid w:val="00981949"/>
    <w:rsid w:val="00981960"/>
    <w:rsid w:val="009819EB"/>
    <w:rsid w:val="00981A0A"/>
    <w:rsid w:val="00981A11"/>
    <w:rsid w:val="00981A4C"/>
    <w:rsid w:val="00981AAB"/>
    <w:rsid w:val="00981AD7"/>
    <w:rsid w:val="00981ADC"/>
    <w:rsid w:val="00981AE2"/>
    <w:rsid w:val="00981B24"/>
    <w:rsid w:val="00981B29"/>
    <w:rsid w:val="00981B96"/>
    <w:rsid w:val="00981BE7"/>
    <w:rsid w:val="00981BFF"/>
    <w:rsid w:val="00981C91"/>
    <w:rsid w:val="00981CB9"/>
    <w:rsid w:val="00981D02"/>
    <w:rsid w:val="00981DC0"/>
    <w:rsid w:val="00981E78"/>
    <w:rsid w:val="00981EA3"/>
    <w:rsid w:val="00981EC4"/>
    <w:rsid w:val="00981EDD"/>
    <w:rsid w:val="00981F0C"/>
    <w:rsid w:val="00981F1D"/>
    <w:rsid w:val="00981FA9"/>
    <w:rsid w:val="00981FF9"/>
    <w:rsid w:val="0098201C"/>
    <w:rsid w:val="0098209B"/>
    <w:rsid w:val="009820DB"/>
    <w:rsid w:val="00982219"/>
    <w:rsid w:val="0098227D"/>
    <w:rsid w:val="009822DC"/>
    <w:rsid w:val="009822E1"/>
    <w:rsid w:val="0098230D"/>
    <w:rsid w:val="00982318"/>
    <w:rsid w:val="00982410"/>
    <w:rsid w:val="0098248A"/>
    <w:rsid w:val="009824F0"/>
    <w:rsid w:val="00982516"/>
    <w:rsid w:val="0098254A"/>
    <w:rsid w:val="0098257F"/>
    <w:rsid w:val="00982581"/>
    <w:rsid w:val="009825A4"/>
    <w:rsid w:val="009825F2"/>
    <w:rsid w:val="0098262B"/>
    <w:rsid w:val="0098262C"/>
    <w:rsid w:val="00982630"/>
    <w:rsid w:val="00982700"/>
    <w:rsid w:val="00982722"/>
    <w:rsid w:val="009827B2"/>
    <w:rsid w:val="009827E5"/>
    <w:rsid w:val="00982836"/>
    <w:rsid w:val="00982860"/>
    <w:rsid w:val="009828C0"/>
    <w:rsid w:val="009828CD"/>
    <w:rsid w:val="009828DC"/>
    <w:rsid w:val="0098290E"/>
    <w:rsid w:val="00982978"/>
    <w:rsid w:val="0098297E"/>
    <w:rsid w:val="009829CB"/>
    <w:rsid w:val="00982A08"/>
    <w:rsid w:val="00982A8D"/>
    <w:rsid w:val="00982B95"/>
    <w:rsid w:val="00982C08"/>
    <w:rsid w:val="00982C37"/>
    <w:rsid w:val="00982C64"/>
    <w:rsid w:val="00982D9A"/>
    <w:rsid w:val="00982DB7"/>
    <w:rsid w:val="00982DDE"/>
    <w:rsid w:val="00982E34"/>
    <w:rsid w:val="00982E4F"/>
    <w:rsid w:val="00982E89"/>
    <w:rsid w:val="00982EE7"/>
    <w:rsid w:val="00982F30"/>
    <w:rsid w:val="00982F48"/>
    <w:rsid w:val="00982F96"/>
    <w:rsid w:val="00983087"/>
    <w:rsid w:val="009830AA"/>
    <w:rsid w:val="009830B8"/>
    <w:rsid w:val="009830C2"/>
    <w:rsid w:val="009830CE"/>
    <w:rsid w:val="009830E0"/>
    <w:rsid w:val="0098312E"/>
    <w:rsid w:val="00983189"/>
    <w:rsid w:val="009831D8"/>
    <w:rsid w:val="0098321E"/>
    <w:rsid w:val="009832CD"/>
    <w:rsid w:val="00983328"/>
    <w:rsid w:val="0098337F"/>
    <w:rsid w:val="009833ED"/>
    <w:rsid w:val="00983536"/>
    <w:rsid w:val="009835A7"/>
    <w:rsid w:val="009835BA"/>
    <w:rsid w:val="009835BB"/>
    <w:rsid w:val="009835D7"/>
    <w:rsid w:val="00983644"/>
    <w:rsid w:val="0098365D"/>
    <w:rsid w:val="00983722"/>
    <w:rsid w:val="00983786"/>
    <w:rsid w:val="009837B0"/>
    <w:rsid w:val="009837B8"/>
    <w:rsid w:val="00983841"/>
    <w:rsid w:val="00983887"/>
    <w:rsid w:val="009838A8"/>
    <w:rsid w:val="00983936"/>
    <w:rsid w:val="00983959"/>
    <w:rsid w:val="009839B4"/>
    <w:rsid w:val="009839D2"/>
    <w:rsid w:val="009839D5"/>
    <w:rsid w:val="00983A07"/>
    <w:rsid w:val="00983A3A"/>
    <w:rsid w:val="00983A47"/>
    <w:rsid w:val="00983A8B"/>
    <w:rsid w:val="00983AAD"/>
    <w:rsid w:val="00983AC0"/>
    <w:rsid w:val="00983BAE"/>
    <w:rsid w:val="00983BD0"/>
    <w:rsid w:val="00983CC1"/>
    <w:rsid w:val="00983CEB"/>
    <w:rsid w:val="00983E33"/>
    <w:rsid w:val="00983F07"/>
    <w:rsid w:val="00983FE1"/>
    <w:rsid w:val="00983FFB"/>
    <w:rsid w:val="00984051"/>
    <w:rsid w:val="00984072"/>
    <w:rsid w:val="0098407C"/>
    <w:rsid w:val="009840F9"/>
    <w:rsid w:val="00984115"/>
    <w:rsid w:val="00984124"/>
    <w:rsid w:val="00984157"/>
    <w:rsid w:val="009841A5"/>
    <w:rsid w:val="009841DB"/>
    <w:rsid w:val="00984255"/>
    <w:rsid w:val="009842A0"/>
    <w:rsid w:val="009842D4"/>
    <w:rsid w:val="009843BA"/>
    <w:rsid w:val="0098441B"/>
    <w:rsid w:val="00984424"/>
    <w:rsid w:val="00984482"/>
    <w:rsid w:val="009844E3"/>
    <w:rsid w:val="009845AB"/>
    <w:rsid w:val="00984660"/>
    <w:rsid w:val="0098467A"/>
    <w:rsid w:val="009846BA"/>
    <w:rsid w:val="009846E3"/>
    <w:rsid w:val="009846F9"/>
    <w:rsid w:val="00984740"/>
    <w:rsid w:val="009847C5"/>
    <w:rsid w:val="009847C6"/>
    <w:rsid w:val="009847E2"/>
    <w:rsid w:val="00984828"/>
    <w:rsid w:val="00984860"/>
    <w:rsid w:val="009848C7"/>
    <w:rsid w:val="00984941"/>
    <w:rsid w:val="009849CB"/>
    <w:rsid w:val="00984A23"/>
    <w:rsid w:val="00984A65"/>
    <w:rsid w:val="00984ADD"/>
    <w:rsid w:val="00984AF8"/>
    <w:rsid w:val="00984B05"/>
    <w:rsid w:val="00984B06"/>
    <w:rsid w:val="00984B63"/>
    <w:rsid w:val="00984B86"/>
    <w:rsid w:val="00984B98"/>
    <w:rsid w:val="00984BA7"/>
    <w:rsid w:val="00984BE0"/>
    <w:rsid w:val="00984C61"/>
    <w:rsid w:val="00984C71"/>
    <w:rsid w:val="00984C98"/>
    <w:rsid w:val="00984CB4"/>
    <w:rsid w:val="00984CC4"/>
    <w:rsid w:val="00984CEE"/>
    <w:rsid w:val="00984D34"/>
    <w:rsid w:val="00984E00"/>
    <w:rsid w:val="00984E0F"/>
    <w:rsid w:val="00984E24"/>
    <w:rsid w:val="00984E42"/>
    <w:rsid w:val="00984E43"/>
    <w:rsid w:val="00984E77"/>
    <w:rsid w:val="00984F08"/>
    <w:rsid w:val="00984F1D"/>
    <w:rsid w:val="00984F28"/>
    <w:rsid w:val="00984F71"/>
    <w:rsid w:val="00984F78"/>
    <w:rsid w:val="009850A5"/>
    <w:rsid w:val="0098513A"/>
    <w:rsid w:val="00985159"/>
    <w:rsid w:val="0098519C"/>
    <w:rsid w:val="00985216"/>
    <w:rsid w:val="0098528D"/>
    <w:rsid w:val="009852A3"/>
    <w:rsid w:val="009852F2"/>
    <w:rsid w:val="00985321"/>
    <w:rsid w:val="00985343"/>
    <w:rsid w:val="009853B7"/>
    <w:rsid w:val="009853C5"/>
    <w:rsid w:val="009853F3"/>
    <w:rsid w:val="00985421"/>
    <w:rsid w:val="00985431"/>
    <w:rsid w:val="00985492"/>
    <w:rsid w:val="00985502"/>
    <w:rsid w:val="0098569F"/>
    <w:rsid w:val="009856A4"/>
    <w:rsid w:val="009856EF"/>
    <w:rsid w:val="00985719"/>
    <w:rsid w:val="00985742"/>
    <w:rsid w:val="0098575C"/>
    <w:rsid w:val="009857BA"/>
    <w:rsid w:val="00985890"/>
    <w:rsid w:val="00985895"/>
    <w:rsid w:val="0098593C"/>
    <w:rsid w:val="009859CC"/>
    <w:rsid w:val="00985A0E"/>
    <w:rsid w:val="00985A1B"/>
    <w:rsid w:val="00985A2D"/>
    <w:rsid w:val="00985A3F"/>
    <w:rsid w:val="00985A42"/>
    <w:rsid w:val="00985A83"/>
    <w:rsid w:val="00985AD1"/>
    <w:rsid w:val="00985B23"/>
    <w:rsid w:val="00985BC0"/>
    <w:rsid w:val="00985BC5"/>
    <w:rsid w:val="00985BD0"/>
    <w:rsid w:val="00985C09"/>
    <w:rsid w:val="00985CC5"/>
    <w:rsid w:val="00985D0B"/>
    <w:rsid w:val="00985D54"/>
    <w:rsid w:val="00985D9C"/>
    <w:rsid w:val="00985E86"/>
    <w:rsid w:val="00985EED"/>
    <w:rsid w:val="00985F41"/>
    <w:rsid w:val="00985FB7"/>
    <w:rsid w:val="0098602A"/>
    <w:rsid w:val="00986042"/>
    <w:rsid w:val="0098605A"/>
    <w:rsid w:val="00986062"/>
    <w:rsid w:val="009860CD"/>
    <w:rsid w:val="009860EE"/>
    <w:rsid w:val="009860F9"/>
    <w:rsid w:val="00986109"/>
    <w:rsid w:val="009861E1"/>
    <w:rsid w:val="00986201"/>
    <w:rsid w:val="00986282"/>
    <w:rsid w:val="0098629D"/>
    <w:rsid w:val="009862C0"/>
    <w:rsid w:val="0098631B"/>
    <w:rsid w:val="00986362"/>
    <w:rsid w:val="00986375"/>
    <w:rsid w:val="00986385"/>
    <w:rsid w:val="00986392"/>
    <w:rsid w:val="0098639D"/>
    <w:rsid w:val="009863AD"/>
    <w:rsid w:val="009863C9"/>
    <w:rsid w:val="00986424"/>
    <w:rsid w:val="00986430"/>
    <w:rsid w:val="0098644A"/>
    <w:rsid w:val="009864B1"/>
    <w:rsid w:val="00986546"/>
    <w:rsid w:val="0098660B"/>
    <w:rsid w:val="009866C4"/>
    <w:rsid w:val="0098685B"/>
    <w:rsid w:val="00986916"/>
    <w:rsid w:val="00986928"/>
    <w:rsid w:val="00986A38"/>
    <w:rsid w:val="00986B33"/>
    <w:rsid w:val="00986C08"/>
    <w:rsid w:val="00986C57"/>
    <w:rsid w:val="00986D4D"/>
    <w:rsid w:val="00986D68"/>
    <w:rsid w:val="00986DE3"/>
    <w:rsid w:val="00986E38"/>
    <w:rsid w:val="00986E43"/>
    <w:rsid w:val="00986E88"/>
    <w:rsid w:val="00986F15"/>
    <w:rsid w:val="00986F2E"/>
    <w:rsid w:val="00986F39"/>
    <w:rsid w:val="00986F83"/>
    <w:rsid w:val="00986FB8"/>
    <w:rsid w:val="00987054"/>
    <w:rsid w:val="00987075"/>
    <w:rsid w:val="009870AC"/>
    <w:rsid w:val="009871CB"/>
    <w:rsid w:val="00987239"/>
    <w:rsid w:val="00987257"/>
    <w:rsid w:val="00987267"/>
    <w:rsid w:val="0098728D"/>
    <w:rsid w:val="009872FA"/>
    <w:rsid w:val="00987303"/>
    <w:rsid w:val="00987324"/>
    <w:rsid w:val="0098736D"/>
    <w:rsid w:val="0098736E"/>
    <w:rsid w:val="00987374"/>
    <w:rsid w:val="009873B4"/>
    <w:rsid w:val="00987487"/>
    <w:rsid w:val="00987638"/>
    <w:rsid w:val="009876A4"/>
    <w:rsid w:val="0098771E"/>
    <w:rsid w:val="00987799"/>
    <w:rsid w:val="00987893"/>
    <w:rsid w:val="00987906"/>
    <w:rsid w:val="00987946"/>
    <w:rsid w:val="0098795A"/>
    <w:rsid w:val="00987989"/>
    <w:rsid w:val="0098798C"/>
    <w:rsid w:val="009879DE"/>
    <w:rsid w:val="009879E8"/>
    <w:rsid w:val="00987A0D"/>
    <w:rsid w:val="00987A18"/>
    <w:rsid w:val="00987A2A"/>
    <w:rsid w:val="00987A3F"/>
    <w:rsid w:val="00987AA8"/>
    <w:rsid w:val="00987BBA"/>
    <w:rsid w:val="00987BDA"/>
    <w:rsid w:val="00987BE7"/>
    <w:rsid w:val="00987BFE"/>
    <w:rsid w:val="00987C7A"/>
    <w:rsid w:val="00987C95"/>
    <w:rsid w:val="00987CDF"/>
    <w:rsid w:val="00987CFC"/>
    <w:rsid w:val="00987D12"/>
    <w:rsid w:val="00987DA5"/>
    <w:rsid w:val="00987E5D"/>
    <w:rsid w:val="00987EC3"/>
    <w:rsid w:val="00987EC9"/>
    <w:rsid w:val="00987ED8"/>
    <w:rsid w:val="00987EDE"/>
    <w:rsid w:val="00987EE4"/>
    <w:rsid w:val="00987EEF"/>
    <w:rsid w:val="00987F2C"/>
    <w:rsid w:val="0099003A"/>
    <w:rsid w:val="00990099"/>
    <w:rsid w:val="0099011A"/>
    <w:rsid w:val="00990203"/>
    <w:rsid w:val="009902BB"/>
    <w:rsid w:val="009902C8"/>
    <w:rsid w:val="009904C9"/>
    <w:rsid w:val="00990551"/>
    <w:rsid w:val="0099056A"/>
    <w:rsid w:val="009906B8"/>
    <w:rsid w:val="00990755"/>
    <w:rsid w:val="009907B1"/>
    <w:rsid w:val="00990800"/>
    <w:rsid w:val="0099084A"/>
    <w:rsid w:val="009908D7"/>
    <w:rsid w:val="009909A0"/>
    <w:rsid w:val="009909E7"/>
    <w:rsid w:val="00990A60"/>
    <w:rsid w:val="00990ABD"/>
    <w:rsid w:val="00990C2B"/>
    <w:rsid w:val="00990C55"/>
    <w:rsid w:val="00990CA9"/>
    <w:rsid w:val="00990CB3"/>
    <w:rsid w:val="00990CB9"/>
    <w:rsid w:val="00990CF3"/>
    <w:rsid w:val="00990D8C"/>
    <w:rsid w:val="00990DE6"/>
    <w:rsid w:val="00990E03"/>
    <w:rsid w:val="00990E40"/>
    <w:rsid w:val="00990E7C"/>
    <w:rsid w:val="00990EA0"/>
    <w:rsid w:val="00990ED9"/>
    <w:rsid w:val="00990F71"/>
    <w:rsid w:val="00990F90"/>
    <w:rsid w:val="00990FBD"/>
    <w:rsid w:val="00990FC9"/>
    <w:rsid w:val="00990FDE"/>
    <w:rsid w:val="00991031"/>
    <w:rsid w:val="00991033"/>
    <w:rsid w:val="009910BA"/>
    <w:rsid w:val="0099110B"/>
    <w:rsid w:val="00991169"/>
    <w:rsid w:val="0099121E"/>
    <w:rsid w:val="00991240"/>
    <w:rsid w:val="009912F0"/>
    <w:rsid w:val="00991361"/>
    <w:rsid w:val="009913A8"/>
    <w:rsid w:val="009913F0"/>
    <w:rsid w:val="009913FA"/>
    <w:rsid w:val="00991406"/>
    <w:rsid w:val="00991413"/>
    <w:rsid w:val="00991446"/>
    <w:rsid w:val="0099144F"/>
    <w:rsid w:val="00991484"/>
    <w:rsid w:val="00991549"/>
    <w:rsid w:val="00991599"/>
    <w:rsid w:val="00991608"/>
    <w:rsid w:val="0099161C"/>
    <w:rsid w:val="00991674"/>
    <w:rsid w:val="00991680"/>
    <w:rsid w:val="009916C4"/>
    <w:rsid w:val="0099179A"/>
    <w:rsid w:val="009917A0"/>
    <w:rsid w:val="009918A2"/>
    <w:rsid w:val="009918AD"/>
    <w:rsid w:val="009919E0"/>
    <w:rsid w:val="009919EC"/>
    <w:rsid w:val="00991A16"/>
    <w:rsid w:val="00991A51"/>
    <w:rsid w:val="00991AD1"/>
    <w:rsid w:val="00991AD8"/>
    <w:rsid w:val="00991B06"/>
    <w:rsid w:val="00991B2D"/>
    <w:rsid w:val="00991B9D"/>
    <w:rsid w:val="00991CE5"/>
    <w:rsid w:val="00991D5A"/>
    <w:rsid w:val="00991D89"/>
    <w:rsid w:val="00991E93"/>
    <w:rsid w:val="00991F9E"/>
    <w:rsid w:val="0099203C"/>
    <w:rsid w:val="0099203D"/>
    <w:rsid w:val="0099204F"/>
    <w:rsid w:val="009920E1"/>
    <w:rsid w:val="0099210A"/>
    <w:rsid w:val="00992149"/>
    <w:rsid w:val="0099216F"/>
    <w:rsid w:val="009921CB"/>
    <w:rsid w:val="0099222A"/>
    <w:rsid w:val="00992325"/>
    <w:rsid w:val="00992344"/>
    <w:rsid w:val="009923EB"/>
    <w:rsid w:val="009924C2"/>
    <w:rsid w:val="009924CA"/>
    <w:rsid w:val="0099253D"/>
    <w:rsid w:val="0099258D"/>
    <w:rsid w:val="009925AC"/>
    <w:rsid w:val="009925D6"/>
    <w:rsid w:val="009926C7"/>
    <w:rsid w:val="009927AD"/>
    <w:rsid w:val="00992800"/>
    <w:rsid w:val="00992900"/>
    <w:rsid w:val="00992944"/>
    <w:rsid w:val="0099297F"/>
    <w:rsid w:val="0099298D"/>
    <w:rsid w:val="009929B2"/>
    <w:rsid w:val="009929C3"/>
    <w:rsid w:val="00992A27"/>
    <w:rsid w:val="00992AA5"/>
    <w:rsid w:val="00992B9C"/>
    <w:rsid w:val="00992BB1"/>
    <w:rsid w:val="00992C57"/>
    <w:rsid w:val="00992C8A"/>
    <w:rsid w:val="00992C91"/>
    <w:rsid w:val="00992D17"/>
    <w:rsid w:val="00992D6A"/>
    <w:rsid w:val="00992DA2"/>
    <w:rsid w:val="00992DF3"/>
    <w:rsid w:val="00992E08"/>
    <w:rsid w:val="009930EA"/>
    <w:rsid w:val="0099314F"/>
    <w:rsid w:val="009931E3"/>
    <w:rsid w:val="00993211"/>
    <w:rsid w:val="00993228"/>
    <w:rsid w:val="0099328D"/>
    <w:rsid w:val="009933E0"/>
    <w:rsid w:val="009933FF"/>
    <w:rsid w:val="00993480"/>
    <w:rsid w:val="00993547"/>
    <w:rsid w:val="00993635"/>
    <w:rsid w:val="0099365F"/>
    <w:rsid w:val="00993695"/>
    <w:rsid w:val="009936B8"/>
    <w:rsid w:val="009937C5"/>
    <w:rsid w:val="009937DA"/>
    <w:rsid w:val="009937ED"/>
    <w:rsid w:val="00993813"/>
    <w:rsid w:val="00993862"/>
    <w:rsid w:val="00993879"/>
    <w:rsid w:val="009938E7"/>
    <w:rsid w:val="00993914"/>
    <w:rsid w:val="00993942"/>
    <w:rsid w:val="009939AF"/>
    <w:rsid w:val="009939F1"/>
    <w:rsid w:val="00993A02"/>
    <w:rsid w:val="00993A1A"/>
    <w:rsid w:val="00993A3A"/>
    <w:rsid w:val="00993A73"/>
    <w:rsid w:val="00993A74"/>
    <w:rsid w:val="00993AD7"/>
    <w:rsid w:val="00993AE3"/>
    <w:rsid w:val="00993B55"/>
    <w:rsid w:val="00993B92"/>
    <w:rsid w:val="00993BC1"/>
    <w:rsid w:val="00993BC9"/>
    <w:rsid w:val="00993C35"/>
    <w:rsid w:val="00993C84"/>
    <w:rsid w:val="00993CB5"/>
    <w:rsid w:val="00993CFE"/>
    <w:rsid w:val="00993D30"/>
    <w:rsid w:val="00993D42"/>
    <w:rsid w:val="00993E0F"/>
    <w:rsid w:val="00993E2E"/>
    <w:rsid w:val="00993E6F"/>
    <w:rsid w:val="00993FA9"/>
    <w:rsid w:val="00993FBB"/>
    <w:rsid w:val="00994003"/>
    <w:rsid w:val="0099408F"/>
    <w:rsid w:val="009940A2"/>
    <w:rsid w:val="0099418A"/>
    <w:rsid w:val="0099421C"/>
    <w:rsid w:val="00994361"/>
    <w:rsid w:val="009943AE"/>
    <w:rsid w:val="0099446D"/>
    <w:rsid w:val="009944B7"/>
    <w:rsid w:val="009945BB"/>
    <w:rsid w:val="009945BD"/>
    <w:rsid w:val="0099462A"/>
    <w:rsid w:val="009946B6"/>
    <w:rsid w:val="009946D0"/>
    <w:rsid w:val="009946ED"/>
    <w:rsid w:val="0099474C"/>
    <w:rsid w:val="00994772"/>
    <w:rsid w:val="0099477B"/>
    <w:rsid w:val="0099488A"/>
    <w:rsid w:val="0099488E"/>
    <w:rsid w:val="009948BE"/>
    <w:rsid w:val="009948D0"/>
    <w:rsid w:val="0099497B"/>
    <w:rsid w:val="009949BF"/>
    <w:rsid w:val="00994B5D"/>
    <w:rsid w:val="00994BF1"/>
    <w:rsid w:val="00994C08"/>
    <w:rsid w:val="00994C0E"/>
    <w:rsid w:val="00994C46"/>
    <w:rsid w:val="00994C50"/>
    <w:rsid w:val="00994CC9"/>
    <w:rsid w:val="00994D6C"/>
    <w:rsid w:val="00994DC2"/>
    <w:rsid w:val="00994E79"/>
    <w:rsid w:val="00994E89"/>
    <w:rsid w:val="00994EC0"/>
    <w:rsid w:val="00994EEF"/>
    <w:rsid w:val="00994FF3"/>
    <w:rsid w:val="00995079"/>
    <w:rsid w:val="009950FB"/>
    <w:rsid w:val="00995120"/>
    <w:rsid w:val="00995185"/>
    <w:rsid w:val="0099519B"/>
    <w:rsid w:val="009952DC"/>
    <w:rsid w:val="00995300"/>
    <w:rsid w:val="00995342"/>
    <w:rsid w:val="00995467"/>
    <w:rsid w:val="009954D6"/>
    <w:rsid w:val="009954DA"/>
    <w:rsid w:val="00995553"/>
    <w:rsid w:val="009955CE"/>
    <w:rsid w:val="0099565A"/>
    <w:rsid w:val="009956B7"/>
    <w:rsid w:val="0099571E"/>
    <w:rsid w:val="0099575E"/>
    <w:rsid w:val="009957AE"/>
    <w:rsid w:val="009957DE"/>
    <w:rsid w:val="0099580F"/>
    <w:rsid w:val="00995872"/>
    <w:rsid w:val="00995876"/>
    <w:rsid w:val="0099589F"/>
    <w:rsid w:val="009958E1"/>
    <w:rsid w:val="00995931"/>
    <w:rsid w:val="009959B8"/>
    <w:rsid w:val="00995A02"/>
    <w:rsid w:val="00995A0F"/>
    <w:rsid w:val="00995A40"/>
    <w:rsid w:val="00995A41"/>
    <w:rsid w:val="00995A93"/>
    <w:rsid w:val="00995AA4"/>
    <w:rsid w:val="00995B05"/>
    <w:rsid w:val="00995B2C"/>
    <w:rsid w:val="00995B91"/>
    <w:rsid w:val="00995BDA"/>
    <w:rsid w:val="00995C37"/>
    <w:rsid w:val="00995C67"/>
    <w:rsid w:val="00995C88"/>
    <w:rsid w:val="00995CE1"/>
    <w:rsid w:val="00995D0C"/>
    <w:rsid w:val="00995DA3"/>
    <w:rsid w:val="00995DA4"/>
    <w:rsid w:val="00995DB3"/>
    <w:rsid w:val="00995DF9"/>
    <w:rsid w:val="00995E1C"/>
    <w:rsid w:val="00995EBC"/>
    <w:rsid w:val="00995F68"/>
    <w:rsid w:val="00995FA8"/>
    <w:rsid w:val="00995FE2"/>
    <w:rsid w:val="00995FFA"/>
    <w:rsid w:val="009961D8"/>
    <w:rsid w:val="009962CD"/>
    <w:rsid w:val="00996314"/>
    <w:rsid w:val="00996341"/>
    <w:rsid w:val="00996383"/>
    <w:rsid w:val="00996434"/>
    <w:rsid w:val="00996453"/>
    <w:rsid w:val="00996499"/>
    <w:rsid w:val="009964A8"/>
    <w:rsid w:val="009964A9"/>
    <w:rsid w:val="009964DE"/>
    <w:rsid w:val="0099656F"/>
    <w:rsid w:val="0099663B"/>
    <w:rsid w:val="00996653"/>
    <w:rsid w:val="009966A1"/>
    <w:rsid w:val="009966AC"/>
    <w:rsid w:val="009966BC"/>
    <w:rsid w:val="009966CC"/>
    <w:rsid w:val="009967CF"/>
    <w:rsid w:val="009967FA"/>
    <w:rsid w:val="009968A8"/>
    <w:rsid w:val="009968CE"/>
    <w:rsid w:val="00996905"/>
    <w:rsid w:val="00996919"/>
    <w:rsid w:val="0099693B"/>
    <w:rsid w:val="0099696A"/>
    <w:rsid w:val="009969AF"/>
    <w:rsid w:val="009969E5"/>
    <w:rsid w:val="00996A00"/>
    <w:rsid w:val="00996A2C"/>
    <w:rsid w:val="00996AAA"/>
    <w:rsid w:val="00996B7C"/>
    <w:rsid w:val="00996BBE"/>
    <w:rsid w:val="00996BD6"/>
    <w:rsid w:val="00996C39"/>
    <w:rsid w:val="00996C9E"/>
    <w:rsid w:val="00996CA5"/>
    <w:rsid w:val="00996D5A"/>
    <w:rsid w:val="00996EB4"/>
    <w:rsid w:val="00996EE6"/>
    <w:rsid w:val="00996F94"/>
    <w:rsid w:val="00996FC2"/>
    <w:rsid w:val="00997029"/>
    <w:rsid w:val="00997069"/>
    <w:rsid w:val="009970CA"/>
    <w:rsid w:val="0099716D"/>
    <w:rsid w:val="00997189"/>
    <w:rsid w:val="00997206"/>
    <w:rsid w:val="00997233"/>
    <w:rsid w:val="00997288"/>
    <w:rsid w:val="009972EB"/>
    <w:rsid w:val="00997341"/>
    <w:rsid w:val="009973DD"/>
    <w:rsid w:val="00997446"/>
    <w:rsid w:val="0099747A"/>
    <w:rsid w:val="0099749B"/>
    <w:rsid w:val="0099751F"/>
    <w:rsid w:val="00997522"/>
    <w:rsid w:val="009975EA"/>
    <w:rsid w:val="0099775A"/>
    <w:rsid w:val="0099777B"/>
    <w:rsid w:val="0099780F"/>
    <w:rsid w:val="0099783C"/>
    <w:rsid w:val="0099785A"/>
    <w:rsid w:val="00997940"/>
    <w:rsid w:val="00997995"/>
    <w:rsid w:val="0099799B"/>
    <w:rsid w:val="009979D8"/>
    <w:rsid w:val="00997A04"/>
    <w:rsid w:val="00997A35"/>
    <w:rsid w:val="00997A57"/>
    <w:rsid w:val="00997B1E"/>
    <w:rsid w:val="00997B2E"/>
    <w:rsid w:val="00997B69"/>
    <w:rsid w:val="00997B96"/>
    <w:rsid w:val="00997BE2"/>
    <w:rsid w:val="00997BE7"/>
    <w:rsid w:val="00997C5D"/>
    <w:rsid w:val="00997C88"/>
    <w:rsid w:val="00997D17"/>
    <w:rsid w:val="00997D1D"/>
    <w:rsid w:val="00997D5E"/>
    <w:rsid w:val="00997D98"/>
    <w:rsid w:val="00997DA7"/>
    <w:rsid w:val="00997E26"/>
    <w:rsid w:val="00997EDC"/>
    <w:rsid w:val="00997EFC"/>
    <w:rsid w:val="00997FF6"/>
    <w:rsid w:val="009A0001"/>
    <w:rsid w:val="009A006B"/>
    <w:rsid w:val="009A00D0"/>
    <w:rsid w:val="009A00E5"/>
    <w:rsid w:val="009A0120"/>
    <w:rsid w:val="009A0132"/>
    <w:rsid w:val="009A0134"/>
    <w:rsid w:val="009A015D"/>
    <w:rsid w:val="009A0166"/>
    <w:rsid w:val="009A01E9"/>
    <w:rsid w:val="009A026D"/>
    <w:rsid w:val="009A02B5"/>
    <w:rsid w:val="009A02EE"/>
    <w:rsid w:val="009A02F8"/>
    <w:rsid w:val="009A03C7"/>
    <w:rsid w:val="009A03E1"/>
    <w:rsid w:val="009A03EA"/>
    <w:rsid w:val="009A0431"/>
    <w:rsid w:val="009A0468"/>
    <w:rsid w:val="009A04DD"/>
    <w:rsid w:val="009A04E3"/>
    <w:rsid w:val="009A05B6"/>
    <w:rsid w:val="009A05F5"/>
    <w:rsid w:val="009A0603"/>
    <w:rsid w:val="009A062D"/>
    <w:rsid w:val="009A063F"/>
    <w:rsid w:val="009A0778"/>
    <w:rsid w:val="009A0781"/>
    <w:rsid w:val="009A07CA"/>
    <w:rsid w:val="009A0800"/>
    <w:rsid w:val="009A084D"/>
    <w:rsid w:val="009A09DB"/>
    <w:rsid w:val="009A09F5"/>
    <w:rsid w:val="009A0A86"/>
    <w:rsid w:val="009A0B1F"/>
    <w:rsid w:val="009A0B76"/>
    <w:rsid w:val="009A0BF5"/>
    <w:rsid w:val="009A0C78"/>
    <w:rsid w:val="009A0D02"/>
    <w:rsid w:val="009A0D16"/>
    <w:rsid w:val="009A0D85"/>
    <w:rsid w:val="009A0DE6"/>
    <w:rsid w:val="009A0DE9"/>
    <w:rsid w:val="009A0E60"/>
    <w:rsid w:val="009A0EC2"/>
    <w:rsid w:val="009A0EFF"/>
    <w:rsid w:val="009A0F09"/>
    <w:rsid w:val="009A0F23"/>
    <w:rsid w:val="009A0F56"/>
    <w:rsid w:val="009A0F9A"/>
    <w:rsid w:val="009A0FDA"/>
    <w:rsid w:val="009A0FFC"/>
    <w:rsid w:val="009A104D"/>
    <w:rsid w:val="009A1091"/>
    <w:rsid w:val="009A10B2"/>
    <w:rsid w:val="009A10B7"/>
    <w:rsid w:val="009A1167"/>
    <w:rsid w:val="009A121C"/>
    <w:rsid w:val="009A12FE"/>
    <w:rsid w:val="009A1338"/>
    <w:rsid w:val="009A1339"/>
    <w:rsid w:val="009A134E"/>
    <w:rsid w:val="009A1350"/>
    <w:rsid w:val="009A140C"/>
    <w:rsid w:val="009A1425"/>
    <w:rsid w:val="009A144D"/>
    <w:rsid w:val="009A145A"/>
    <w:rsid w:val="009A1462"/>
    <w:rsid w:val="009A147B"/>
    <w:rsid w:val="009A149F"/>
    <w:rsid w:val="009A14C5"/>
    <w:rsid w:val="009A1580"/>
    <w:rsid w:val="009A158A"/>
    <w:rsid w:val="009A159C"/>
    <w:rsid w:val="009A15FC"/>
    <w:rsid w:val="009A1600"/>
    <w:rsid w:val="009A1646"/>
    <w:rsid w:val="009A1699"/>
    <w:rsid w:val="009A16CE"/>
    <w:rsid w:val="009A16E6"/>
    <w:rsid w:val="009A188C"/>
    <w:rsid w:val="009A194A"/>
    <w:rsid w:val="009A1976"/>
    <w:rsid w:val="009A1A26"/>
    <w:rsid w:val="009A1A35"/>
    <w:rsid w:val="009A1ACC"/>
    <w:rsid w:val="009A1AFD"/>
    <w:rsid w:val="009A1B30"/>
    <w:rsid w:val="009A1BD7"/>
    <w:rsid w:val="009A1C3F"/>
    <w:rsid w:val="009A1C83"/>
    <w:rsid w:val="009A1C89"/>
    <w:rsid w:val="009A1C8C"/>
    <w:rsid w:val="009A1CCE"/>
    <w:rsid w:val="009A1DB3"/>
    <w:rsid w:val="009A1DCD"/>
    <w:rsid w:val="009A1DFD"/>
    <w:rsid w:val="009A1E26"/>
    <w:rsid w:val="009A1E48"/>
    <w:rsid w:val="009A1E4D"/>
    <w:rsid w:val="009A1E97"/>
    <w:rsid w:val="009A1ECE"/>
    <w:rsid w:val="009A1EE4"/>
    <w:rsid w:val="009A1F0C"/>
    <w:rsid w:val="009A1F88"/>
    <w:rsid w:val="009A203A"/>
    <w:rsid w:val="009A203F"/>
    <w:rsid w:val="009A20AA"/>
    <w:rsid w:val="009A20AD"/>
    <w:rsid w:val="009A20C8"/>
    <w:rsid w:val="009A20DD"/>
    <w:rsid w:val="009A20DF"/>
    <w:rsid w:val="009A2157"/>
    <w:rsid w:val="009A218F"/>
    <w:rsid w:val="009A21E3"/>
    <w:rsid w:val="009A2211"/>
    <w:rsid w:val="009A2214"/>
    <w:rsid w:val="009A2247"/>
    <w:rsid w:val="009A2254"/>
    <w:rsid w:val="009A2258"/>
    <w:rsid w:val="009A225C"/>
    <w:rsid w:val="009A227D"/>
    <w:rsid w:val="009A2357"/>
    <w:rsid w:val="009A2364"/>
    <w:rsid w:val="009A239A"/>
    <w:rsid w:val="009A240A"/>
    <w:rsid w:val="009A243D"/>
    <w:rsid w:val="009A2452"/>
    <w:rsid w:val="009A2480"/>
    <w:rsid w:val="009A24D0"/>
    <w:rsid w:val="009A2502"/>
    <w:rsid w:val="009A251F"/>
    <w:rsid w:val="009A2563"/>
    <w:rsid w:val="009A25B2"/>
    <w:rsid w:val="009A25D1"/>
    <w:rsid w:val="009A2656"/>
    <w:rsid w:val="009A268A"/>
    <w:rsid w:val="009A26DE"/>
    <w:rsid w:val="009A2708"/>
    <w:rsid w:val="009A2776"/>
    <w:rsid w:val="009A27D8"/>
    <w:rsid w:val="009A2813"/>
    <w:rsid w:val="009A28FC"/>
    <w:rsid w:val="009A2A0B"/>
    <w:rsid w:val="009A2A41"/>
    <w:rsid w:val="009A2A8E"/>
    <w:rsid w:val="009A2B27"/>
    <w:rsid w:val="009A2B59"/>
    <w:rsid w:val="009A2BB4"/>
    <w:rsid w:val="009A2C85"/>
    <w:rsid w:val="009A2C86"/>
    <w:rsid w:val="009A2C91"/>
    <w:rsid w:val="009A2CDB"/>
    <w:rsid w:val="009A2CFF"/>
    <w:rsid w:val="009A2D17"/>
    <w:rsid w:val="009A2E9E"/>
    <w:rsid w:val="009A2EB1"/>
    <w:rsid w:val="009A2EDF"/>
    <w:rsid w:val="009A2EED"/>
    <w:rsid w:val="009A2EFC"/>
    <w:rsid w:val="009A2F28"/>
    <w:rsid w:val="009A2F2C"/>
    <w:rsid w:val="009A2F9C"/>
    <w:rsid w:val="009A2FBD"/>
    <w:rsid w:val="009A2FE6"/>
    <w:rsid w:val="009A3077"/>
    <w:rsid w:val="009A3091"/>
    <w:rsid w:val="009A30F9"/>
    <w:rsid w:val="009A32E2"/>
    <w:rsid w:val="009A33B7"/>
    <w:rsid w:val="009A3400"/>
    <w:rsid w:val="009A3410"/>
    <w:rsid w:val="009A3469"/>
    <w:rsid w:val="009A3503"/>
    <w:rsid w:val="009A3572"/>
    <w:rsid w:val="009A3578"/>
    <w:rsid w:val="009A359A"/>
    <w:rsid w:val="009A35E6"/>
    <w:rsid w:val="009A3650"/>
    <w:rsid w:val="009A3681"/>
    <w:rsid w:val="009A3702"/>
    <w:rsid w:val="009A3719"/>
    <w:rsid w:val="009A371A"/>
    <w:rsid w:val="009A3834"/>
    <w:rsid w:val="009A3853"/>
    <w:rsid w:val="009A3889"/>
    <w:rsid w:val="009A38FA"/>
    <w:rsid w:val="009A394A"/>
    <w:rsid w:val="009A3A38"/>
    <w:rsid w:val="009A3A41"/>
    <w:rsid w:val="009A3AC2"/>
    <w:rsid w:val="009A3B2A"/>
    <w:rsid w:val="009A3B43"/>
    <w:rsid w:val="009A3B67"/>
    <w:rsid w:val="009A3BB0"/>
    <w:rsid w:val="009A3BB2"/>
    <w:rsid w:val="009A3BD5"/>
    <w:rsid w:val="009A3C09"/>
    <w:rsid w:val="009A3C50"/>
    <w:rsid w:val="009A3C96"/>
    <w:rsid w:val="009A3CA3"/>
    <w:rsid w:val="009A3CB4"/>
    <w:rsid w:val="009A3CE2"/>
    <w:rsid w:val="009A3D1F"/>
    <w:rsid w:val="009A3D38"/>
    <w:rsid w:val="009A3D95"/>
    <w:rsid w:val="009A3E2B"/>
    <w:rsid w:val="009A3E96"/>
    <w:rsid w:val="009A3EE0"/>
    <w:rsid w:val="009A3F41"/>
    <w:rsid w:val="009A3F52"/>
    <w:rsid w:val="009A3FC0"/>
    <w:rsid w:val="009A4054"/>
    <w:rsid w:val="009A40A7"/>
    <w:rsid w:val="009A411C"/>
    <w:rsid w:val="009A4156"/>
    <w:rsid w:val="009A41D7"/>
    <w:rsid w:val="009A41EE"/>
    <w:rsid w:val="009A41FD"/>
    <w:rsid w:val="009A4251"/>
    <w:rsid w:val="009A4296"/>
    <w:rsid w:val="009A4301"/>
    <w:rsid w:val="009A4364"/>
    <w:rsid w:val="009A43B7"/>
    <w:rsid w:val="009A440E"/>
    <w:rsid w:val="009A4436"/>
    <w:rsid w:val="009A44A1"/>
    <w:rsid w:val="009A44C9"/>
    <w:rsid w:val="009A4512"/>
    <w:rsid w:val="009A4569"/>
    <w:rsid w:val="009A4609"/>
    <w:rsid w:val="009A462B"/>
    <w:rsid w:val="009A462D"/>
    <w:rsid w:val="009A4667"/>
    <w:rsid w:val="009A4670"/>
    <w:rsid w:val="009A46D7"/>
    <w:rsid w:val="009A4746"/>
    <w:rsid w:val="009A4804"/>
    <w:rsid w:val="009A480B"/>
    <w:rsid w:val="009A4821"/>
    <w:rsid w:val="009A4869"/>
    <w:rsid w:val="009A4888"/>
    <w:rsid w:val="009A48E9"/>
    <w:rsid w:val="009A4918"/>
    <w:rsid w:val="009A4A64"/>
    <w:rsid w:val="009A4B5F"/>
    <w:rsid w:val="009A4B8D"/>
    <w:rsid w:val="009A4C68"/>
    <w:rsid w:val="009A4C6E"/>
    <w:rsid w:val="009A4D7F"/>
    <w:rsid w:val="009A4DAE"/>
    <w:rsid w:val="009A4DC9"/>
    <w:rsid w:val="009A4DCA"/>
    <w:rsid w:val="009A4E2F"/>
    <w:rsid w:val="009A4EA4"/>
    <w:rsid w:val="009A4EB4"/>
    <w:rsid w:val="009A4ED1"/>
    <w:rsid w:val="009A4EE7"/>
    <w:rsid w:val="009A4EF4"/>
    <w:rsid w:val="009A4F34"/>
    <w:rsid w:val="009A4F45"/>
    <w:rsid w:val="009A4F57"/>
    <w:rsid w:val="009A508A"/>
    <w:rsid w:val="009A508D"/>
    <w:rsid w:val="009A50E0"/>
    <w:rsid w:val="009A50E2"/>
    <w:rsid w:val="009A518A"/>
    <w:rsid w:val="009A5258"/>
    <w:rsid w:val="009A525C"/>
    <w:rsid w:val="009A52BD"/>
    <w:rsid w:val="009A52BF"/>
    <w:rsid w:val="009A52D0"/>
    <w:rsid w:val="009A52EB"/>
    <w:rsid w:val="009A5344"/>
    <w:rsid w:val="009A53AF"/>
    <w:rsid w:val="009A53D5"/>
    <w:rsid w:val="009A5436"/>
    <w:rsid w:val="009A5528"/>
    <w:rsid w:val="009A553A"/>
    <w:rsid w:val="009A553C"/>
    <w:rsid w:val="009A558B"/>
    <w:rsid w:val="009A55F8"/>
    <w:rsid w:val="009A5636"/>
    <w:rsid w:val="009A566E"/>
    <w:rsid w:val="009A5705"/>
    <w:rsid w:val="009A581B"/>
    <w:rsid w:val="009A5851"/>
    <w:rsid w:val="009A59C7"/>
    <w:rsid w:val="009A59D0"/>
    <w:rsid w:val="009A59DE"/>
    <w:rsid w:val="009A5A00"/>
    <w:rsid w:val="009A5A0B"/>
    <w:rsid w:val="009A5A30"/>
    <w:rsid w:val="009A5AB4"/>
    <w:rsid w:val="009A5B65"/>
    <w:rsid w:val="009A5BFB"/>
    <w:rsid w:val="009A5C46"/>
    <w:rsid w:val="009A5CA1"/>
    <w:rsid w:val="009A5CAA"/>
    <w:rsid w:val="009A5CF4"/>
    <w:rsid w:val="009A5CF7"/>
    <w:rsid w:val="009A5D5F"/>
    <w:rsid w:val="009A5DC3"/>
    <w:rsid w:val="009A5DCA"/>
    <w:rsid w:val="009A5E23"/>
    <w:rsid w:val="009A5E91"/>
    <w:rsid w:val="009A5F23"/>
    <w:rsid w:val="009A5F26"/>
    <w:rsid w:val="009A6026"/>
    <w:rsid w:val="009A602E"/>
    <w:rsid w:val="009A6070"/>
    <w:rsid w:val="009A6076"/>
    <w:rsid w:val="009A6134"/>
    <w:rsid w:val="009A6194"/>
    <w:rsid w:val="009A6215"/>
    <w:rsid w:val="009A6229"/>
    <w:rsid w:val="009A623E"/>
    <w:rsid w:val="009A624A"/>
    <w:rsid w:val="009A6281"/>
    <w:rsid w:val="009A6288"/>
    <w:rsid w:val="009A62A6"/>
    <w:rsid w:val="009A6385"/>
    <w:rsid w:val="009A6389"/>
    <w:rsid w:val="009A638B"/>
    <w:rsid w:val="009A63AE"/>
    <w:rsid w:val="009A63E2"/>
    <w:rsid w:val="009A63FA"/>
    <w:rsid w:val="009A640A"/>
    <w:rsid w:val="009A640E"/>
    <w:rsid w:val="009A6444"/>
    <w:rsid w:val="009A64D6"/>
    <w:rsid w:val="009A64FC"/>
    <w:rsid w:val="009A6503"/>
    <w:rsid w:val="009A651D"/>
    <w:rsid w:val="009A6530"/>
    <w:rsid w:val="009A6565"/>
    <w:rsid w:val="009A656B"/>
    <w:rsid w:val="009A6594"/>
    <w:rsid w:val="009A65E9"/>
    <w:rsid w:val="009A66A7"/>
    <w:rsid w:val="009A66A9"/>
    <w:rsid w:val="009A66DF"/>
    <w:rsid w:val="009A67E8"/>
    <w:rsid w:val="009A68A2"/>
    <w:rsid w:val="009A68E9"/>
    <w:rsid w:val="009A6906"/>
    <w:rsid w:val="009A69E5"/>
    <w:rsid w:val="009A6A44"/>
    <w:rsid w:val="009A6A86"/>
    <w:rsid w:val="009A6AE0"/>
    <w:rsid w:val="009A6AFA"/>
    <w:rsid w:val="009A6B13"/>
    <w:rsid w:val="009A6B45"/>
    <w:rsid w:val="009A6B4E"/>
    <w:rsid w:val="009A6B54"/>
    <w:rsid w:val="009A6B9D"/>
    <w:rsid w:val="009A6BAD"/>
    <w:rsid w:val="009A6C37"/>
    <w:rsid w:val="009A6CBA"/>
    <w:rsid w:val="009A6CC6"/>
    <w:rsid w:val="009A6D0A"/>
    <w:rsid w:val="009A6DCE"/>
    <w:rsid w:val="009A6E30"/>
    <w:rsid w:val="009A6E33"/>
    <w:rsid w:val="009A6E53"/>
    <w:rsid w:val="009A6EC4"/>
    <w:rsid w:val="009A6FAA"/>
    <w:rsid w:val="009A709F"/>
    <w:rsid w:val="009A70F5"/>
    <w:rsid w:val="009A717F"/>
    <w:rsid w:val="009A71FE"/>
    <w:rsid w:val="009A7225"/>
    <w:rsid w:val="009A7267"/>
    <w:rsid w:val="009A7270"/>
    <w:rsid w:val="009A7294"/>
    <w:rsid w:val="009A7325"/>
    <w:rsid w:val="009A7338"/>
    <w:rsid w:val="009A736A"/>
    <w:rsid w:val="009A739A"/>
    <w:rsid w:val="009A74B3"/>
    <w:rsid w:val="009A74CB"/>
    <w:rsid w:val="009A74E7"/>
    <w:rsid w:val="009A753B"/>
    <w:rsid w:val="009A7619"/>
    <w:rsid w:val="009A76F1"/>
    <w:rsid w:val="009A770D"/>
    <w:rsid w:val="009A7739"/>
    <w:rsid w:val="009A774B"/>
    <w:rsid w:val="009A78F0"/>
    <w:rsid w:val="009A7917"/>
    <w:rsid w:val="009A7936"/>
    <w:rsid w:val="009A79AD"/>
    <w:rsid w:val="009A7A05"/>
    <w:rsid w:val="009A7B03"/>
    <w:rsid w:val="009A7B35"/>
    <w:rsid w:val="009A7B5A"/>
    <w:rsid w:val="009A7B74"/>
    <w:rsid w:val="009A7C4E"/>
    <w:rsid w:val="009A7C67"/>
    <w:rsid w:val="009A7C95"/>
    <w:rsid w:val="009A7CBC"/>
    <w:rsid w:val="009A7CD6"/>
    <w:rsid w:val="009A7CDC"/>
    <w:rsid w:val="009A7D9C"/>
    <w:rsid w:val="009A7DCC"/>
    <w:rsid w:val="009A7DDE"/>
    <w:rsid w:val="009A7DEB"/>
    <w:rsid w:val="009A7EB7"/>
    <w:rsid w:val="009A7F29"/>
    <w:rsid w:val="009A7F36"/>
    <w:rsid w:val="009A7F44"/>
    <w:rsid w:val="009A7F64"/>
    <w:rsid w:val="009A7F6A"/>
    <w:rsid w:val="009A7FC9"/>
    <w:rsid w:val="009B0010"/>
    <w:rsid w:val="009B004A"/>
    <w:rsid w:val="009B00CC"/>
    <w:rsid w:val="009B014B"/>
    <w:rsid w:val="009B017E"/>
    <w:rsid w:val="009B0185"/>
    <w:rsid w:val="009B0189"/>
    <w:rsid w:val="009B0237"/>
    <w:rsid w:val="009B024B"/>
    <w:rsid w:val="009B026F"/>
    <w:rsid w:val="009B02C9"/>
    <w:rsid w:val="009B02D4"/>
    <w:rsid w:val="009B037F"/>
    <w:rsid w:val="009B03EF"/>
    <w:rsid w:val="009B0478"/>
    <w:rsid w:val="009B0486"/>
    <w:rsid w:val="009B04AC"/>
    <w:rsid w:val="009B04DF"/>
    <w:rsid w:val="009B0511"/>
    <w:rsid w:val="009B05E2"/>
    <w:rsid w:val="009B0668"/>
    <w:rsid w:val="009B06A9"/>
    <w:rsid w:val="009B06AB"/>
    <w:rsid w:val="009B0794"/>
    <w:rsid w:val="009B07A5"/>
    <w:rsid w:val="009B07F5"/>
    <w:rsid w:val="009B0806"/>
    <w:rsid w:val="009B0817"/>
    <w:rsid w:val="009B0878"/>
    <w:rsid w:val="009B08AA"/>
    <w:rsid w:val="009B0908"/>
    <w:rsid w:val="009B093E"/>
    <w:rsid w:val="009B09BB"/>
    <w:rsid w:val="009B09DD"/>
    <w:rsid w:val="009B0A00"/>
    <w:rsid w:val="009B0A08"/>
    <w:rsid w:val="009B0A72"/>
    <w:rsid w:val="009B0AFF"/>
    <w:rsid w:val="009B0BCD"/>
    <w:rsid w:val="009B0C38"/>
    <w:rsid w:val="009B0CAC"/>
    <w:rsid w:val="009B0CB9"/>
    <w:rsid w:val="009B0DA6"/>
    <w:rsid w:val="009B0DC5"/>
    <w:rsid w:val="009B0E21"/>
    <w:rsid w:val="009B0E91"/>
    <w:rsid w:val="009B0EAA"/>
    <w:rsid w:val="009B0ECD"/>
    <w:rsid w:val="009B0F17"/>
    <w:rsid w:val="009B0F26"/>
    <w:rsid w:val="009B0F7E"/>
    <w:rsid w:val="009B0FF9"/>
    <w:rsid w:val="009B10C2"/>
    <w:rsid w:val="009B1118"/>
    <w:rsid w:val="009B1128"/>
    <w:rsid w:val="009B1140"/>
    <w:rsid w:val="009B11A4"/>
    <w:rsid w:val="009B11B8"/>
    <w:rsid w:val="009B11C6"/>
    <w:rsid w:val="009B11F7"/>
    <w:rsid w:val="009B122A"/>
    <w:rsid w:val="009B122C"/>
    <w:rsid w:val="009B1296"/>
    <w:rsid w:val="009B133B"/>
    <w:rsid w:val="009B14CD"/>
    <w:rsid w:val="009B1516"/>
    <w:rsid w:val="009B1522"/>
    <w:rsid w:val="009B1642"/>
    <w:rsid w:val="009B1660"/>
    <w:rsid w:val="009B1691"/>
    <w:rsid w:val="009B16BD"/>
    <w:rsid w:val="009B16C7"/>
    <w:rsid w:val="009B16D0"/>
    <w:rsid w:val="009B17A0"/>
    <w:rsid w:val="009B17B6"/>
    <w:rsid w:val="009B17E4"/>
    <w:rsid w:val="009B17FA"/>
    <w:rsid w:val="009B185D"/>
    <w:rsid w:val="009B186B"/>
    <w:rsid w:val="009B189F"/>
    <w:rsid w:val="009B190A"/>
    <w:rsid w:val="009B1913"/>
    <w:rsid w:val="009B1921"/>
    <w:rsid w:val="009B1930"/>
    <w:rsid w:val="009B1976"/>
    <w:rsid w:val="009B19B0"/>
    <w:rsid w:val="009B19D3"/>
    <w:rsid w:val="009B19F1"/>
    <w:rsid w:val="009B1A9C"/>
    <w:rsid w:val="009B1C16"/>
    <w:rsid w:val="009B1C2A"/>
    <w:rsid w:val="009B1C55"/>
    <w:rsid w:val="009B1C7D"/>
    <w:rsid w:val="009B1C94"/>
    <w:rsid w:val="009B1D36"/>
    <w:rsid w:val="009B1D49"/>
    <w:rsid w:val="009B1D70"/>
    <w:rsid w:val="009B1DFD"/>
    <w:rsid w:val="009B1E60"/>
    <w:rsid w:val="009B1ECD"/>
    <w:rsid w:val="009B1F85"/>
    <w:rsid w:val="009B2006"/>
    <w:rsid w:val="009B200B"/>
    <w:rsid w:val="009B2017"/>
    <w:rsid w:val="009B205A"/>
    <w:rsid w:val="009B20DD"/>
    <w:rsid w:val="009B211D"/>
    <w:rsid w:val="009B2174"/>
    <w:rsid w:val="009B2181"/>
    <w:rsid w:val="009B218E"/>
    <w:rsid w:val="009B2210"/>
    <w:rsid w:val="009B2276"/>
    <w:rsid w:val="009B2278"/>
    <w:rsid w:val="009B22CA"/>
    <w:rsid w:val="009B231C"/>
    <w:rsid w:val="009B2393"/>
    <w:rsid w:val="009B23AF"/>
    <w:rsid w:val="009B241F"/>
    <w:rsid w:val="009B2448"/>
    <w:rsid w:val="009B251F"/>
    <w:rsid w:val="009B255B"/>
    <w:rsid w:val="009B2578"/>
    <w:rsid w:val="009B2596"/>
    <w:rsid w:val="009B25D9"/>
    <w:rsid w:val="009B25DA"/>
    <w:rsid w:val="009B25E2"/>
    <w:rsid w:val="009B25F6"/>
    <w:rsid w:val="009B266B"/>
    <w:rsid w:val="009B2687"/>
    <w:rsid w:val="009B269D"/>
    <w:rsid w:val="009B26E9"/>
    <w:rsid w:val="009B2773"/>
    <w:rsid w:val="009B2787"/>
    <w:rsid w:val="009B2806"/>
    <w:rsid w:val="009B280E"/>
    <w:rsid w:val="009B287C"/>
    <w:rsid w:val="009B28E0"/>
    <w:rsid w:val="009B293B"/>
    <w:rsid w:val="009B298F"/>
    <w:rsid w:val="009B299A"/>
    <w:rsid w:val="009B2A4D"/>
    <w:rsid w:val="009B2AAD"/>
    <w:rsid w:val="009B2AE2"/>
    <w:rsid w:val="009B2AE5"/>
    <w:rsid w:val="009B2B47"/>
    <w:rsid w:val="009B2B4A"/>
    <w:rsid w:val="009B2B79"/>
    <w:rsid w:val="009B2BA0"/>
    <w:rsid w:val="009B2BB1"/>
    <w:rsid w:val="009B2BB2"/>
    <w:rsid w:val="009B2BBF"/>
    <w:rsid w:val="009B2C34"/>
    <w:rsid w:val="009B2C39"/>
    <w:rsid w:val="009B2C61"/>
    <w:rsid w:val="009B2CAA"/>
    <w:rsid w:val="009B2CB3"/>
    <w:rsid w:val="009B2CFA"/>
    <w:rsid w:val="009B2D29"/>
    <w:rsid w:val="009B2D82"/>
    <w:rsid w:val="009B2E20"/>
    <w:rsid w:val="009B2E71"/>
    <w:rsid w:val="009B2ECB"/>
    <w:rsid w:val="009B2EF2"/>
    <w:rsid w:val="009B2F0B"/>
    <w:rsid w:val="009B2F29"/>
    <w:rsid w:val="009B2F63"/>
    <w:rsid w:val="009B2F72"/>
    <w:rsid w:val="009B2FD4"/>
    <w:rsid w:val="009B300B"/>
    <w:rsid w:val="009B302A"/>
    <w:rsid w:val="009B3039"/>
    <w:rsid w:val="009B3060"/>
    <w:rsid w:val="009B308C"/>
    <w:rsid w:val="009B3143"/>
    <w:rsid w:val="009B31AA"/>
    <w:rsid w:val="009B31F3"/>
    <w:rsid w:val="009B32FB"/>
    <w:rsid w:val="009B3305"/>
    <w:rsid w:val="009B3319"/>
    <w:rsid w:val="009B3366"/>
    <w:rsid w:val="009B3370"/>
    <w:rsid w:val="009B3396"/>
    <w:rsid w:val="009B345A"/>
    <w:rsid w:val="009B345B"/>
    <w:rsid w:val="009B34C7"/>
    <w:rsid w:val="009B351E"/>
    <w:rsid w:val="009B357D"/>
    <w:rsid w:val="009B35BA"/>
    <w:rsid w:val="009B35EA"/>
    <w:rsid w:val="009B365A"/>
    <w:rsid w:val="009B3660"/>
    <w:rsid w:val="009B3662"/>
    <w:rsid w:val="009B3771"/>
    <w:rsid w:val="009B3792"/>
    <w:rsid w:val="009B37B4"/>
    <w:rsid w:val="009B37BD"/>
    <w:rsid w:val="009B37C8"/>
    <w:rsid w:val="009B3807"/>
    <w:rsid w:val="009B3820"/>
    <w:rsid w:val="009B382A"/>
    <w:rsid w:val="009B384B"/>
    <w:rsid w:val="009B3856"/>
    <w:rsid w:val="009B387C"/>
    <w:rsid w:val="009B388F"/>
    <w:rsid w:val="009B38B3"/>
    <w:rsid w:val="009B3901"/>
    <w:rsid w:val="009B3982"/>
    <w:rsid w:val="009B3A6D"/>
    <w:rsid w:val="009B3A9D"/>
    <w:rsid w:val="009B3A9E"/>
    <w:rsid w:val="009B3AA6"/>
    <w:rsid w:val="009B3AF2"/>
    <w:rsid w:val="009B3B2F"/>
    <w:rsid w:val="009B3B8A"/>
    <w:rsid w:val="009B3BA7"/>
    <w:rsid w:val="009B3BD4"/>
    <w:rsid w:val="009B3C0C"/>
    <w:rsid w:val="009B3C1F"/>
    <w:rsid w:val="009B3DAD"/>
    <w:rsid w:val="009B3E69"/>
    <w:rsid w:val="009B3F8D"/>
    <w:rsid w:val="009B3FF7"/>
    <w:rsid w:val="009B4018"/>
    <w:rsid w:val="009B40D1"/>
    <w:rsid w:val="009B40DE"/>
    <w:rsid w:val="009B40F2"/>
    <w:rsid w:val="009B4140"/>
    <w:rsid w:val="009B4148"/>
    <w:rsid w:val="009B4161"/>
    <w:rsid w:val="009B4166"/>
    <w:rsid w:val="009B4187"/>
    <w:rsid w:val="009B428B"/>
    <w:rsid w:val="009B42A2"/>
    <w:rsid w:val="009B42A7"/>
    <w:rsid w:val="009B42AC"/>
    <w:rsid w:val="009B42BE"/>
    <w:rsid w:val="009B4353"/>
    <w:rsid w:val="009B43B6"/>
    <w:rsid w:val="009B43C1"/>
    <w:rsid w:val="009B43D1"/>
    <w:rsid w:val="009B43FC"/>
    <w:rsid w:val="009B4491"/>
    <w:rsid w:val="009B44E0"/>
    <w:rsid w:val="009B4532"/>
    <w:rsid w:val="009B4586"/>
    <w:rsid w:val="009B468F"/>
    <w:rsid w:val="009B4704"/>
    <w:rsid w:val="009B47B5"/>
    <w:rsid w:val="009B47E7"/>
    <w:rsid w:val="009B4889"/>
    <w:rsid w:val="009B488D"/>
    <w:rsid w:val="009B48CD"/>
    <w:rsid w:val="009B4911"/>
    <w:rsid w:val="009B492A"/>
    <w:rsid w:val="009B4952"/>
    <w:rsid w:val="009B496C"/>
    <w:rsid w:val="009B4978"/>
    <w:rsid w:val="009B49AC"/>
    <w:rsid w:val="009B49C8"/>
    <w:rsid w:val="009B49E2"/>
    <w:rsid w:val="009B49EB"/>
    <w:rsid w:val="009B4A65"/>
    <w:rsid w:val="009B4A9D"/>
    <w:rsid w:val="009B4AA4"/>
    <w:rsid w:val="009B4AC2"/>
    <w:rsid w:val="009B4B0E"/>
    <w:rsid w:val="009B4B39"/>
    <w:rsid w:val="009B4B67"/>
    <w:rsid w:val="009B4C22"/>
    <w:rsid w:val="009B4C26"/>
    <w:rsid w:val="009B4C43"/>
    <w:rsid w:val="009B4C91"/>
    <w:rsid w:val="009B4CA8"/>
    <w:rsid w:val="009B4CD5"/>
    <w:rsid w:val="009B4DB1"/>
    <w:rsid w:val="009B4E0F"/>
    <w:rsid w:val="009B4EE4"/>
    <w:rsid w:val="009B4EE5"/>
    <w:rsid w:val="009B4F2F"/>
    <w:rsid w:val="009B4FEC"/>
    <w:rsid w:val="009B507B"/>
    <w:rsid w:val="009B50C5"/>
    <w:rsid w:val="009B51C8"/>
    <w:rsid w:val="009B5260"/>
    <w:rsid w:val="009B5279"/>
    <w:rsid w:val="009B5284"/>
    <w:rsid w:val="009B52C5"/>
    <w:rsid w:val="009B52C8"/>
    <w:rsid w:val="009B52D9"/>
    <w:rsid w:val="009B534D"/>
    <w:rsid w:val="009B5355"/>
    <w:rsid w:val="009B5366"/>
    <w:rsid w:val="009B5375"/>
    <w:rsid w:val="009B53BF"/>
    <w:rsid w:val="009B53C0"/>
    <w:rsid w:val="009B53CA"/>
    <w:rsid w:val="009B5480"/>
    <w:rsid w:val="009B5486"/>
    <w:rsid w:val="009B55D0"/>
    <w:rsid w:val="009B55F0"/>
    <w:rsid w:val="009B5604"/>
    <w:rsid w:val="009B5675"/>
    <w:rsid w:val="009B5677"/>
    <w:rsid w:val="009B568C"/>
    <w:rsid w:val="009B56A9"/>
    <w:rsid w:val="009B56AA"/>
    <w:rsid w:val="009B56C0"/>
    <w:rsid w:val="009B570C"/>
    <w:rsid w:val="009B57A0"/>
    <w:rsid w:val="009B5804"/>
    <w:rsid w:val="009B5813"/>
    <w:rsid w:val="009B591A"/>
    <w:rsid w:val="009B5972"/>
    <w:rsid w:val="009B599B"/>
    <w:rsid w:val="009B59F2"/>
    <w:rsid w:val="009B5AA2"/>
    <w:rsid w:val="009B5ADE"/>
    <w:rsid w:val="009B5C52"/>
    <w:rsid w:val="009B5CE7"/>
    <w:rsid w:val="009B5D18"/>
    <w:rsid w:val="009B5D27"/>
    <w:rsid w:val="009B5D38"/>
    <w:rsid w:val="009B5D60"/>
    <w:rsid w:val="009B5DC8"/>
    <w:rsid w:val="009B5DDC"/>
    <w:rsid w:val="009B5DFD"/>
    <w:rsid w:val="009B5E05"/>
    <w:rsid w:val="009B5E86"/>
    <w:rsid w:val="009B5EB1"/>
    <w:rsid w:val="009B5ED0"/>
    <w:rsid w:val="009B5EEC"/>
    <w:rsid w:val="009B5F3C"/>
    <w:rsid w:val="009B5F54"/>
    <w:rsid w:val="009B5F87"/>
    <w:rsid w:val="009B5FC7"/>
    <w:rsid w:val="009B6009"/>
    <w:rsid w:val="009B609D"/>
    <w:rsid w:val="009B60D7"/>
    <w:rsid w:val="009B611D"/>
    <w:rsid w:val="009B6124"/>
    <w:rsid w:val="009B6153"/>
    <w:rsid w:val="009B61A1"/>
    <w:rsid w:val="009B61C8"/>
    <w:rsid w:val="009B61D7"/>
    <w:rsid w:val="009B6265"/>
    <w:rsid w:val="009B62B5"/>
    <w:rsid w:val="009B635D"/>
    <w:rsid w:val="009B63B0"/>
    <w:rsid w:val="009B63C5"/>
    <w:rsid w:val="009B641C"/>
    <w:rsid w:val="009B6439"/>
    <w:rsid w:val="009B647A"/>
    <w:rsid w:val="009B6513"/>
    <w:rsid w:val="009B6514"/>
    <w:rsid w:val="009B651E"/>
    <w:rsid w:val="009B656B"/>
    <w:rsid w:val="009B656D"/>
    <w:rsid w:val="009B6574"/>
    <w:rsid w:val="009B6585"/>
    <w:rsid w:val="009B65A6"/>
    <w:rsid w:val="009B65ED"/>
    <w:rsid w:val="009B6629"/>
    <w:rsid w:val="009B667B"/>
    <w:rsid w:val="009B66A7"/>
    <w:rsid w:val="009B66C2"/>
    <w:rsid w:val="009B66D3"/>
    <w:rsid w:val="009B6719"/>
    <w:rsid w:val="009B674B"/>
    <w:rsid w:val="009B675B"/>
    <w:rsid w:val="009B677E"/>
    <w:rsid w:val="009B6788"/>
    <w:rsid w:val="009B6809"/>
    <w:rsid w:val="009B6897"/>
    <w:rsid w:val="009B68E1"/>
    <w:rsid w:val="009B6939"/>
    <w:rsid w:val="009B696C"/>
    <w:rsid w:val="009B6A5D"/>
    <w:rsid w:val="009B6A7A"/>
    <w:rsid w:val="009B6A7E"/>
    <w:rsid w:val="009B6AC9"/>
    <w:rsid w:val="009B6AFA"/>
    <w:rsid w:val="009B6B27"/>
    <w:rsid w:val="009B6B45"/>
    <w:rsid w:val="009B6B6B"/>
    <w:rsid w:val="009B6C18"/>
    <w:rsid w:val="009B6DA6"/>
    <w:rsid w:val="009B6E24"/>
    <w:rsid w:val="009B6E2E"/>
    <w:rsid w:val="009B6E72"/>
    <w:rsid w:val="009B6E89"/>
    <w:rsid w:val="009B6E98"/>
    <w:rsid w:val="009B6EC8"/>
    <w:rsid w:val="009B6F04"/>
    <w:rsid w:val="009B6F23"/>
    <w:rsid w:val="009B6F5D"/>
    <w:rsid w:val="009B6F6E"/>
    <w:rsid w:val="009B71CB"/>
    <w:rsid w:val="009B722C"/>
    <w:rsid w:val="009B7231"/>
    <w:rsid w:val="009B7270"/>
    <w:rsid w:val="009B72BC"/>
    <w:rsid w:val="009B7383"/>
    <w:rsid w:val="009B73D7"/>
    <w:rsid w:val="009B741E"/>
    <w:rsid w:val="009B7430"/>
    <w:rsid w:val="009B743A"/>
    <w:rsid w:val="009B743E"/>
    <w:rsid w:val="009B747E"/>
    <w:rsid w:val="009B74AB"/>
    <w:rsid w:val="009B74CB"/>
    <w:rsid w:val="009B7525"/>
    <w:rsid w:val="009B752C"/>
    <w:rsid w:val="009B75AA"/>
    <w:rsid w:val="009B75BB"/>
    <w:rsid w:val="009B75D9"/>
    <w:rsid w:val="009B75F4"/>
    <w:rsid w:val="009B7630"/>
    <w:rsid w:val="009B7642"/>
    <w:rsid w:val="009B7652"/>
    <w:rsid w:val="009B7698"/>
    <w:rsid w:val="009B780E"/>
    <w:rsid w:val="009B786D"/>
    <w:rsid w:val="009B78B3"/>
    <w:rsid w:val="009B7902"/>
    <w:rsid w:val="009B7910"/>
    <w:rsid w:val="009B7960"/>
    <w:rsid w:val="009B7997"/>
    <w:rsid w:val="009B79F0"/>
    <w:rsid w:val="009B7A01"/>
    <w:rsid w:val="009B7A51"/>
    <w:rsid w:val="009B7A57"/>
    <w:rsid w:val="009B7B9A"/>
    <w:rsid w:val="009B7BB1"/>
    <w:rsid w:val="009B7BB9"/>
    <w:rsid w:val="009B7BD5"/>
    <w:rsid w:val="009B7BD7"/>
    <w:rsid w:val="009B7C72"/>
    <w:rsid w:val="009B7D0C"/>
    <w:rsid w:val="009B7D9B"/>
    <w:rsid w:val="009B7EC4"/>
    <w:rsid w:val="009B7F0D"/>
    <w:rsid w:val="009B7F62"/>
    <w:rsid w:val="009B7FEA"/>
    <w:rsid w:val="009B7FF1"/>
    <w:rsid w:val="009C0033"/>
    <w:rsid w:val="009C0063"/>
    <w:rsid w:val="009C00BF"/>
    <w:rsid w:val="009C00C6"/>
    <w:rsid w:val="009C0119"/>
    <w:rsid w:val="009C0121"/>
    <w:rsid w:val="009C0149"/>
    <w:rsid w:val="009C014A"/>
    <w:rsid w:val="009C0186"/>
    <w:rsid w:val="009C02DC"/>
    <w:rsid w:val="009C02FD"/>
    <w:rsid w:val="009C02FE"/>
    <w:rsid w:val="009C0325"/>
    <w:rsid w:val="009C0329"/>
    <w:rsid w:val="009C037A"/>
    <w:rsid w:val="009C03BB"/>
    <w:rsid w:val="009C03CD"/>
    <w:rsid w:val="009C0415"/>
    <w:rsid w:val="009C047C"/>
    <w:rsid w:val="009C04F6"/>
    <w:rsid w:val="009C050A"/>
    <w:rsid w:val="009C0566"/>
    <w:rsid w:val="009C0577"/>
    <w:rsid w:val="009C0583"/>
    <w:rsid w:val="009C05F6"/>
    <w:rsid w:val="009C0647"/>
    <w:rsid w:val="009C06B3"/>
    <w:rsid w:val="009C0705"/>
    <w:rsid w:val="009C0708"/>
    <w:rsid w:val="009C078C"/>
    <w:rsid w:val="009C07DD"/>
    <w:rsid w:val="009C07EB"/>
    <w:rsid w:val="009C0893"/>
    <w:rsid w:val="009C0A13"/>
    <w:rsid w:val="009C0A23"/>
    <w:rsid w:val="009C0A4A"/>
    <w:rsid w:val="009C0A76"/>
    <w:rsid w:val="009C0AAD"/>
    <w:rsid w:val="009C0AD5"/>
    <w:rsid w:val="009C0B02"/>
    <w:rsid w:val="009C0B19"/>
    <w:rsid w:val="009C0B42"/>
    <w:rsid w:val="009C0B6E"/>
    <w:rsid w:val="009C0BC2"/>
    <w:rsid w:val="009C0C35"/>
    <w:rsid w:val="009C0C62"/>
    <w:rsid w:val="009C0CD3"/>
    <w:rsid w:val="009C0D21"/>
    <w:rsid w:val="009C0D35"/>
    <w:rsid w:val="009C0DAD"/>
    <w:rsid w:val="009C0E9B"/>
    <w:rsid w:val="009C0EE0"/>
    <w:rsid w:val="009C0F27"/>
    <w:rsid w:val="009C0F28"/>
    <w:rsid w:val="009C0F3C"/>
    <w:rsid w:val="009C0FE8"/>
    <w:rsid w:val="009C1200"/>
    <w:rsid w:val="009C1255"/>
    <w:rsid w:val="009C1276"/>
    <w:rsid w:val="009C1310"/>
    <w:rsid w:val="009C1353"/>
    <w:rsid w:val="009C13EF"/>
    <w:rsid w:val="009C13F3"/>
    <w:rsid w:val="009C1432"/>
    <w:rsid w:val="009C1434"/>
    <w:rsid w:val="009C1465"/>
    <w:rsid w:val="009C14A5"/>
    <w:rsid w:val="009C14A6"/>
    <w:rsid w:val="009C14DF"/>
    <w:rsid w:val="009C14E4"/>
    <w:rsid w:val="009C1515"/>
    <w:rsid w:val="009C15A3"/>
    <w:rsid w:val="009C15DB"/>
    <w:rsid w:val="009C15EC"/>
    <w:rsid w:val="009C163B"/>
    <w:rsid w:val="009C17ED"/>
    <w:rsid w:val="009C1831"/>
    <w:rsid w:val="009C1882"/>
    <w:rsid w:val="009C18C0"/>
    <w:rsid w:val="009C18F8"/>
    <w:rsid w:val="009C1932"/>
    <w:rsid w:val="009C1934"/>
    <w:rsid w:val="009C1977"/>
    <w:rsid w:val="009C198D"/>
    <w:rsid w:val="009C1A98"/>
    <w:rsid w:val="009C1BAE"/>
    <w:rsid w:val="009C1BC2"/>
    <w:rsid w:val="009C1C0A"/>
    <w:rsid w:val="009C1C5C"/>
    <w:rsid w:val="009C1C89"/>
    <w:rsid w:val="009C1CDD"/>
    <w:rsid w:val="009C1D1A"/>
    <w:rsid w:val="009C1D80"/>
    <w:rsid w:val="009C1DB6"/>
    <w:rsid w:val="009C1E13"/>
    <w:rsid w:val="009C1E23"/>
    <w:rsid w:val="009C1EDD"/>
    <w:rsid w:val="009C1F0F"/>
    <w:rsid w:val="009C1F3C"/>
    <w:rsid w:val="009C1F73"/>
    <w:rsid w:val="009C1FA3"/>
    <w:rsid w:val="009C2022"/>
    <w:rsid w:val="009C2056"/>
    <w:rsid w:val="009C20E2"/>
    <w:rsid w:val="009C214E"/>
    <w:rsid w:val="009C218C"/>
    <w:rsid w:val="009C21C6"/>
    <w:rsid w:val="009C2206"/>
    <w:rsid w:val="009C220D"/>
    <w:rsid w:val="009C2377"/>
    <w:rsid w:val="009C23A6"/>
    <w:rsid w:val="009C23E0"/>
    <w:rsid w:val="009C2414"/>
    <w:rsid w:val="009C2562"/>
    <w:rsid w:val="009C25AA"/>
    <w:rsid w:val="009C25E5"/>
    <w:rsid w:val="009C2678"/>
    <w:rsid w:val="009C267B"/>
    <w:rsid w:val="009C2683"/>
    <w:rsid w:val="009C268D"/>
    <w:rsid w:val="009C2703"/>
    <w:rsid w:val="009C2764"/>
    <w:rsid w:val="009C27CB"/>
    <w:rsid w:val="009C27CF"/>
    <w:rsid w:val="009C2806"/>
    <w:rsid w:val="009C2825"/>
    <w:rsid w:val="009C2861"/>
    <w:rsid w:val="009C2901"/>
    <w:rsid w:val="009C291B"/>
    <w:rsid w:val="009C291E"/>
    <w:rsid w:val="009C2A08"/>
    <w:rsid w:val="009C2A2D"/>
    <w:rsid w:val="009C2A3D"/>
    <w:rsid w:val="009C2ABD"/>
    <w:rsid w:val="009C2AE5"/>
    <w:rsid w:val="009C2B21"/>
    <w:rsid w:val="009C2C10"/>
    <w:rsid w:val="009C2C91"/>
    <w:rsid w:val="009C2C92"/>
    <w:rsid w:val="009C2D06"/>
    <w:rsid w:val="009C2D0E"/>
    <w:rsid w:val="009C2D87"/>
    <w:rsid w:val="009C2E06"/>
    <w:rsid w:val="009C2E13"/>
    <w:rsid w:val="009C2E48"/>
    <w:rsid w:val="009C2F63"/>
    <w:rsid w:val="009C2F6E"/>
    <w:rsid w:val="009C2FD1"/>
    <w:rsid w:val="009C300E"/>
    <w:rsid w:val="009C3044"/>
    <w:rsid w:val="009C3108"/>
    <w:rsid w:val="009C312D"/>
    <w:rsid w:val="009C313A"/>
    <w:rsid w:val="009C31C2"/>
    <w:rsid w:val="009C3289"/>
    <w:rsid w:val="009C3335"/>
    <w:rsid w:val="009C33B9"/>
    <w:rsid w:val="009C33C7"/>
    <w:rsid w:val="009C34B1"/>
    <w:rsid w:val="009C3510"/>
    <w:rsid w:val="009C356B"/>
    <w:rsid w:val="009C356F"/>
    <w:rsid w:val="009C358A"/>
    <w:rsid w:val="009C365D"/>
    <w:rsid w:val="009C374F"/>
    <w:rsid w:val="009C3761"/>
    <w:rsid w:val="009C376F"/>
    <w:rsid w:val="009C37E9"/>
    <w:rsid w:val="009C381C"/>
    <w:rsid w:val="009C3821"/>
    <w:rsid w:val="009C39B2"/>
    <w:rsid w:val="009C39C6"/>
    <w:rsid w:val="009C39FE"/>
    <w:rsid w:val="009C3A2F"/>
    <w:rsid w:val="009C3A40"/>
    <w:rsid w:val="009C3A54"/>
    <w:rsid w:val="009C3A5E"/>
    <w:rsid w:val="009C3ACC"/>
    <w:rsid w:val="009C3AFC"/>
    <w:rsid w:val="009C3B26"/>
    <w:rsid w:val="009C3B30"/>
    <w:rsid w:val="009C3B3C"/>
    <w:rsid w:val="009C3C0B"/>
    <w:rsid w:val="009C3CAC"/>
    <w:rsid w:val="009C3CCA"/>
    <w:rsid w:val="009C3D43"/>
    <w:rsid w:val="009C3D4D"/>
    <w:rsid w:val="009C3D57"/>
    <w:rsid w:val="009C3D63"/>
    <w:rsid w:val="009C3D6E"/>
    <w:rsid w:val="009C3E0B"/>
    <w:rsid w:val="009C3E25"/>
    <w:rsid w:val="009C3E2A"/>
    <w:rsid w:val="009C3E9B"/>
    <w:rsid w:val="009C3ED6"/>
    <w:rsid w:val="009C3F06"/>
    <w:rsid w:val="009C3F4F"/>
    <w:rsid w:val="009C3FE1"/>
    <w:rsid w:val="009C3FF1"/>
    <w:rsid w:val="009C3FF3"/>
    <w:rsid w:val="009C402F"/>
    <w:rsid w:val="009C4034"/>
    <w:rsid w:val="009C40EE"/>
    <w:rsid w:val="009C412C"/>
    <w:rsid w:val="009C41EC"/>
    <w:rsid w:val="009C4285"/>
    <w:rsid w:val="009C4286"/>
    <w:rsid w:val="009C4287"/>
    <w:rsid w:val="009C42B2"/>
    <w:rsid w:val="009C4360"/>
    <w:rsid w:val="009C438E"/>
    <w:rsid w:val="009C439C"/>
    <w:rsid w:val="009C4492"/>
    <w:rsid w:val="009C44B2"/>
    <w:rsid w:val="009C4523"/>
    <w:rsid w:val="009C4599"/>
    <w:rsid w:val="009C45B1"/>
    <w:rsid w:val="009C4651"/>
    <w:rsid w:val="009C466B"/>
    <w:rsid w:val="009C46DC"/>
    <w:rsid w:val="009C4713"/>
    <w:rsid w:val="009C47E1"/>
    <w:rsid w:val="009C4892"/>
    <w:rsid w:val="009C48C7"/>
    <w:rsid w:val="009C4905"/>
    <w:rsid w:val="009C4937"/>
    <w:rsid w:val="009C4953"/>
    <w:rsid w:val="009C4988"/>
    <w:rsid w:val="009C4995"/>
    <w:rsid w:val="009C499A"/>
    <w:rsid w:val="009C49C6"/>
    <w:rsid w:val="009C49F6"/>
    <w:rsid w:val="009C4A9F"/>
    <w:rsid w:val="009C4AA2"/>
    <w:rsid w:val="009C4AAF"/>
    <w:rsid w:val="009C4B8E"/>
    <w:rsid w:val="009C4BD9"/>
    <w:rsid w:val="009C4CB6"/>
    <w:rsid w:val="009C4CD0"/>
    <w:rsid w:val="009C4D0C"/>
    <w:rsid w:val="009C4D1B"/>
    <w:rsid w:val="009C4D2E"/>
    <w:rsid w:val="009C4D4F"/>
    <w:rsid w:val="009C4E13"/>
    <w:rsid w:val="009C4F3B"/>
    <w:rsid w:val="009C4F4C"/>
    <w:rsid w:val="009C4F66"/>
    <w:rsid w:val="009C4FC1"/>
    <w:rsid w:val="009C504A"/>
    <w:rsid w:val="009C509C"/>
    <w:rsid w:val="009C5112"/>
    <w:rsid w:val="009C5157"/>
    <w:rsid w:val="009C51A8"/>
    <w:rsid w:val="009C530B"/>
    <w:rsid w:val="009C5464"/>
    <w:rsid w:val="009C5488"/>
    <w:rsid w:val="009C5515"/>
    <w:rsid w:val="009C5533"/>
    <w:rsid w:val="009C5559"/>
    <w:rsid w:val="009C563B"/>
    <w:rsid w:val="009C5793"/>
    <w:rsid w:val="009C57E6"/>
    <w:rsid w:val="009C5824"/>
    <w:rsid w:val="009C58EF"/>
    <w:rsid w:val="009C58F2"/>
    <w:rsid w:val="009C59AE"/>
    <w:rsid w:val="009C59D3"/>
    <w:rsid w:val="009C5A0A"/>
    <w:rsid w:val="009C5AE9"/>
    <w:rsid w:val="009C5B55"/>
    <w:rsid w:val="009C5B94"/>
    <w:rsid w:val="009C5B9D"/>
    <w:rsid w:val="009C5C27"/>
    <w:rsid w:val="009C5CC8"/>
    <w:rsid w:val="009C5CD2"/>
    <w:rsid w:val="009C5D05"/>
    <w:rsid w:val="009C5D23"/>
    <w:rsid w:val="009C5D49"/>
    <w:rsid w:val="009C5DBC"/>
    <w:rsid w:val="009C5DDE"/>
    <w:rsid w:val="009C5E37"/>
    <w:rsid w:val="009C5EAC"/>
    <w:rsid w:val="009C5ECD"/>
    <w:rsid w:val="009C5EE7"/>
    <w:rsid w:val="009C5EF8"/>
    <w:rsid w:val="009C5F05"/>
    <w:rsid w:val="009C5F12"/>
    <w:rsid w:val="009C5F5F"/>
    <w:rsid w:val="009C5FBC"/>
    <w:rsid w:val="009C6027"/>
    <w:rsid w:val="009C6088"/>
    <w:rsid w:val="009C60E1"/>
    <w:rsid w:val="009C618E"/>
    <w:rsid w:val="009C61CA"/>
    <w:rsid w:val="009C61EC"/>
    <w:rsid w:val="009C6201"/>
    <w:rsid w:val="009C6205"/>
    <w:rsid w:val="009C62A1"/>
    <w:rsid w:val="009C633B"/>
    <w:rsid w:val="009C637D"/>
    <w:rsid w:val="009C63B1"/>
    <w:rsid w:val="009C63C0"/>
    <w:rsid w:val="009C64C3"/>
    <w:rsid w:val="009C64E0"/>
    <w:rsid w:val="009C6524"/>
    <w:rsid w:val="009C6599"/>
    <w:rsid w:val="009C65AD"/>
    <w:rsid w:val="009C65EA"/>
    <w:rsid w:val="009C6670"/>
    <w:rsid w:val="009C66B6"/>
    <w:rsid w:val="009C66CA"/>
    <w:rsid w:val="009C670F"/>
    <w:rsid w:val="009C6713"/>
    <w:rsid w:val="009C6721"/>
    <w:rsid w:val="009C684E"/>
    <w:rsid w:val="009C6894"/>
    <w:rsid w:val="009C68D2"/>
    <w:rsid w:val="009C68FD"/>
    <w:rsid w:val="009C6968"/>
    <w:rsid w:val="009C699D"/>
    <w:rsid w:val="009C69C9"/>
    <w:rsid w:val="009C6A18"/>
    <w:rsid w:val="009C6A52"/>
    <w:rsid w:val="009C6A5D"/>
    <w:rsid w:val="009C6B0A"/>
    <w:rsid w:val="009C6B3E"/>
    <w:rsid w:val="009C6BF5"/>
    <w:rsid w:val="009C6BF9"/>
    <w:rsid w:val="009C6C61"/>
    <w:rsid w:val="009C6D0D"/>
    <w:rsid w:val="009C6D15"/>
    <w:rsid w:val="009C6D39"/>
    <w:rsid w:val="009C6D65"/>
    <w:rsid w:val="009C6D74"/>
    <w:rsid w:val="009C6D88"/>
    <w:rsid w:val="009C6D90"/>
    <w:rsid w:val="009C6DC7"/>
    <w:rsid w:val="009C6E7D"/>
    <w:rsid w:val="009C6E82"/>
    <w:rsid w:val="009C6E93"/>
    <w:rsid w:val="009C6E95"/>
    <w:rsid w:val="009C6E9F"/>
    <w:rsid w:val="009C6ED6"/>
    <w:rsid w:val="009C6EDB"/>
    <w:rsid w:val="009C6F28"/>
    <w:rsid w:val="009C6F8A"/>
    <w:rsid w:val="009C6FBB"/>
    <w:rsid w:val="009C6FE8"/>
    <w:rsid w:val="009C70C6"/>
    <w:rsid w:val="009C70D7"/>
    <w:rsid w:val="009C70F6"/>
    <w:rsid w:val="009C713F"/>
    <w:rsid w:val="009C7266"/>
    <w:rsid w:val="009C72C6"/>
    <w:rsid w:val="009C72D8"/>
    <w:rsid w:val="009C730A"/>
    <w:rsid w:val="009C7366"/>
    <w:rsid w:val="009C7368"/>
    <w:rsid w:val="009C73CA"/>
    <w:rsid w:val="009C7428"/>
    <w:rsid w:val="009C7432"/>
    <w:rsid w:val="009C7448"/>
    <w:rsid w:val="009C7467"/>
    <w:rsid w:val="009C7472"/>
    <w:rsid w:val="009C74C6"/>
    <w:rsid w:val="009C74D0"/>
    <w:rsid w:val="009C74EE"/>
    <w:rsid w:val="009C7510"/>
    <w:rsid w:val="009C7547"/>
    <w:rsid w:val="009C75E5"/>
    <w:rsid w:val="009C7603"/>
    <w:rsid w:val="009C7659"/>
    <w:rsid w:val="009C76A4"/>
    <w:rsid w:val="009C76B2"/>
    <w:rsid w:val="009C774E"/>
    <w:rsid w:val="009C77F7"/>
    <w:rsid w:val="009C77FC"/>
    <w:rsid w:val="009C7849"/>
    <w:rsid w:val="009C7881"/>
    <w:rsid w:val="009C7898"/>
    <w:rsid w:val="009C78DC"/>
    <w:rsid w:val="009C78F6"/>
    <w:rsid w:val="009C7905"/>
    <w:rsid w:val="009C794A"/>
    <w:rsid w:val="009C7998"/>
    <w:rsid w:val="009C79BD"/>
    <w:rsid w:val="009C7A41"/>
    <w:rsid w:val="009C7A47"/>
    <w:rsid w:val="009C7A5C"/>
    <w:rsid w:val="009C7A71"/>
    <w:rsid w:val="009C7A85"/>
    <w:rsid w:val="009C7B2C"/>
    <w:rsid w:val="009C7B7E"/>
    <w:rsid w:val="009C7B9F"/>
    <w:rsid w:val="009C7C0B"/>
    <w:rsid w:val="009C7C2E"/>
    <w:rsid w:val="009C7C5E"/>
    <w:rsid w:val="009C7D74"/>
    <w:rsid w:val="009C7D8B"/>
    <w:rsid w:val="009C7DBC"/>
    <w:rsid w:val="009C7E2A"/>
    <w:rsid w:val="009C7E33"/>
    <w:rsid w:val="009C7E34"/>
    <w:rsid w:val="009C7E80"/>
    <w:rsid w:val="009C7EA4"/>
    <w:rsid w:val="009C7EE9"/>
    <w:rsid w:val="009C7FFE"/>
    <w:rsid w:val="009D0021"/>
    <w:rsid w:val="009D0096"/>
    <w:rsid w:val="009D00F7"/>
    <w:rsid w:val="009D01BA"/>
    <w:rsid w:val="009D01DB"/>
    <w:rsid w:val="009D01F2"/>
    <w:rsid w:val="009D0267"/>
    <w:rsid w:val="009D02AB"/>
    <w:rsid w:val="009D02DE"/>
    <w:rsid w:val="009D03AF"/>
    <w:rsid w:val="009D03DB"/>
    <w:rsid w:val="009D0469"/>
    <w:rsid w:val="009D046E"/>
    <w:rsid w:val="009D0476"/>
    <w:rsid w:val="009D04B8"/>
    <w:rsid w:val="009D0532"/>
    <w:rsid w:val="009D0564"/>
    <w:rsid w:val="009D0565"/>
    <w:rsid w:val="009D05AF"/>
    <w:rsid w:val="009D05E0"/>
    <w:rsid w:val="009D0667"/>
    <w:rsid w:val="009D0672"/>
    <w:rsid w:val="009D06AD"/>
    <w:rsid w:val="009D06B7"/>
    <w:rsid w:val="009D0758"/>
    <w:rsid w:val="009D07ED"/>
    <w:rsid w:val="009D0810"/>
    <w:rsid w:val="009D0884"/>
    <w:rsid w:val="009D08F6"/>
    <w:rsid w:val="009D0900"/>
    <w:rsid w:val="009D0916"/>
    <w:rsid w:val="009D0931"/>
    <w:rsid w:val="009D094E"/>
    <w:rsid w:val="009D0951"/>
    <w:rsid w:val="009D09FD"/>
    <w:rsid w:val="009D0A03"/>
    <w:rsid w:val="009D0ADC"/>
    <w:rsid w:val="009D0B10"/>
    <w:rsid w:val="009D0B21"/>
    <w:rsid w:val="009D0B42"/>
    <w:rsid w:val="009D0BFA"/>
    <w:rsid w:val="009D0C28"/>
    <w:rsid w:val="009D0C8C"/>
    <w:rsid w:val="009D0C90"/>
    <w:rsid w:val="009D0D52"/>
    <w:rsid w:val="009D0D7D"/>
    <w:rsid w:val="009D0D9A"/>
    <w:rsid w:val="009D0DCD"/>
    <w:rsid w:val="009D0DD4"/>
    <w:rsid w:val="009D0DE4"/>
    <w:rsid w:val="009D0E23"/>
    <w:rsid w:val="009D0E33"/>
    <w:rsid w:val="009D0E41"/>
    <w:rsid w:val="009D0E64"/>
    <w:rsid w:val="009D0E9D"/>
    <w:rsid w:val="009D0F59"/>
    <w:rsid w:val="009D0F79"/>
    <w:rsid w:val="009D0F8C"/>
    <w:rsid w:val="009D100F"/>
    <w:rsid w:val="009D1019"/>
    <w:rsid w:val="009D1023"/>
    <w:rsid w:val="009D103C"/>
    <w:rsid w:val="009D107F"/>
    <w:rsid w:val="009D1103"/>
    <w:rsid w:val="009D1107"/>
    <w:rsid w:val="009D1165"/>
    <w:rsid w:val="009D11ED"/>
    <w:rsid w:val="009D11F8"/>
    <w:rsid w:val="009D123D"/>
    <w:rsid w:val="009D124C"/>
    <w:rsid w:val="009D128E"/>
    <w:rsid w:val="009D12D5"/>
    <w:rsid w:val="009D12E2"/>
    <w:rsid w:val="009D12F3"/>
    <w:rsid w:val="009D1304"/>
    <w:rsid w:val="009D13E2"/>
    <w:rsid w:val="009D1426"/>
    <w:rsid w:val="009D1434"/>
    <w:rsid w:val="009D14F9"/>
    <w:rsid w:val="009D1513"/>
    <w:rsid w:val="009D157D"/>
    <w:rsid w:val="009D158A"/>
    <w:rsid w:val="009D15B4"/>
    <w:rsid w:val="009D16FB"/>
    <w:rsid w:val="009D16FD"/>
    <w:rsid w:val="009D1728"/>
    <w:rsid w:val="009D172A"/>
    <w:rsid w:val="009D172F"/>
    <w:rsid w:val="009D175B"/>
    <w:rsid w:val="009D1795"/>
    <w:rsid w:val="009D185C"/>
    <w:rsid w:val="009D1985"/>
    <w:rsid w:val="009D1A26"/>
    <w:rsid w:val="009D1A4A"/>
    <w:rsid w:val="009D1AE1"/>
    <w:rsid w:val="009D1AF0"/>
    <w:rsid w:val="009D1AF9"/>
    <w:rsid w:val="009D1B57"/>
    <w:rsid w:val="009D1B5E"/>
    <w:rsid w:val="009D1B64"/>
    <w:rsid w:val="009D1B7D"/>
    <w:rsid w:val="009D1B83"/>
    <w:rsid w:val="009D1C16"/>
    <w:rsid w:val="009D1CBE"/>
    <w:rsid w:val="009D1D41"/>
    <w:rsid w:val="009D1DA3"/>
    <w:rsid w:val="009D1DE4"/>
    <w:rsid w:val="009D1E64"/>
    <w:rsid w:val="009D1EF8"/>
    <w:rsid w:val="009D1F18"/>
    <w:rsid w:val="009D1F8A"/>
    <w:rsid w:val="009D2003"/>
    <w:rsid w:val="009D2017"/>
    <w:rsid w:val="009D2019"/>
    <w:rsid w:val="009D201B"/>
    <w:rsid w:val="009D204D"/>
    <w:rsid w:val="009D209F"/>
    <w:rsid w:val="009D20AF"/>
    <w:rsid w:val="009D215B"/>
    <w:rsid w:val="009D21FC"/>
    <w:rsid w:val="009D2235"/>
    <w:rsid w:val="009D2254"/>
    <w:rsid w:val="009D22C3"/>
    <w:rsid w:val="009D233E"/>
    <w:rsid w:val="009D2357"/>
    <w:rsid w:val="009D2392"/>
    <w:rsid w:val="009D23A2"/>
    <w:rsid w:val="009D241B"/>
    <w:rsid w:val="009D2426"/>
    <w:rsid w:val="009D24AE"/>
    <w:rsid w:val="009D24E8"/>
    <w:rsid w:val="009D24F2"/>
    <w:rsid w:val="009D24F5"/>
    <w:rsid w:val="009D25F9"/>
    <w:rsid w:val="009D2775"/>
    <w:rsid w:val="009D2787"/>
    <w:rsid w:val="009D27F7"/>
    <w:rsid w:val="009D280E"/>
    <w:rsid w:val="009D2859"/>
    <w:rsid w:val="009D2897"/>
    <w:rsid w:val="009D2939"/>
    <w:rsid w:val="009D29AE"/>
    <w:rsid w:val="009D29CC"/>
    <w:rsid w:val="009D29FE"/>
    <w:rsid w:val="009D2A1C"/>
    <w:rsid w:val="009D2A6C"/>
    <w:rsid w:val="009D2A9A"/>
    <w:rsid w:val="009D2AB2"/>
    <w:rsid w:val="009D2ACE"/>
    <w:rsid w:val="009D2B15"/>
    <w:rsid w:val="009D2C4D"/>
    <w:rsid w:val="009D2C71"/>
    <w:rsid w:val="009D2CA4"/>
    <w:rsid w:val="009D2CC1"/>
    <w:rsid w:val="009D2D8A"/>
    <w:rsid w:val="009D2D8F"/>
    <w:rsid w:val="009D2E1C"/>
    <w:rsid w:val="009D2E3C"/>
    <w:rsid w:val="009D2EB6"/>
    <w:rsid w:val="009D2EC4"/>
    <w:rsid w:val="009D2EC6"/>
    <w:rsid w:val="009D2EF7"/>
    <w:rsid w:val="009D2EF8"/>
    <w:rsid w:val="009D2F41"/>
    <w:rsid w:val="009D2F5B"/>
    <w:rsid w:val="009D300A"/>
    <w:rsid w:val="009D3014"/>
    <w:rsid w:val="009D302D"/>
    <w:rsid w:val="009D303D"/>
    <w:rsid w:val="009D30DE"/>
    <w:rsid w:val="009D3102"/>
    <w:rsid w:val="009D312E"/>
    <w:rsid w:val="009D313F"/>
    <w:rsid w:val="009D3144"/>
    <w:rsid w:val="009D3204"/>
    <w:rsid w:val="009D3265"/>
    <w:rsid w:val="009D326B"/>
    <w:rsid w:val="009D328F"/>
    <w:rsid w:val="009D32A2"/>
    <w:rsid w:val="009D3322"/>
    <w:rsid w:val="009D3330"/>
    <w:rsid w:val="009D3382"/>
    <w:rsid w:val="009D34EB"/>
    <w:rsid w:val="009D34FE"/>
    <w:rsid w:val="009D35CB"/>
    <w:rsid w:val="009D361A"/>
    <w:rsid w:val="009D363A"/>
    <w:rsid w:val="009D3663"/>
    <w:rsid w:val="009D3698"/>
    <w:rsid w:val="009D369A"/>
    <w:rsid w:val="009D36B6"/>
    <w:rsid w:val="009D36F7"/>
    <w:rsid w:val="009D372A"/>
    <w:rsid w:val="009D3762"/>
    <w:rsid w:val="009D37A3"/>
    <w:rsid w:val="009D382A"/>
    <w:rsid w:val="009D3844"/>
    <w:rsid w:val="009D387A"/>
    <w:rsid w:val="009D3896"/>
    <w:rsid w:val="009D389E"/>
    <w:rsid w:val="009D3905"/>
    <w:rsid w:val="009D39B0"/>
    <w:rsid w:val="009D3A0A"/>
    <w:rsid w:val="009D3AB3"/>
    <w:rsid w:val="009D3AC5"/>
    <w:rsid w:val="009D3B1F"/>
    <w:rsid w:val="009D3BA4"/>
    <w:rsid w:val="009D3C46"/>
    <w:rsid w:val="009D3C9A"/>
    <w:rsid w:val="009D3CB7"/>
    <w:rsid w:val="009D3D23"/>
    <w:rsid w:val="009D3D7E"/>
    <w:rsid w:val="009D3D8D"/>
    <w:rsid w:val="009D3DAA"/>
    <w:rsid w:val="009D3DFD"/>
    <w:rsid w:val="009D3E3F"/>
    <w:rsid w:val="009D3EAC"/>
    <w:rsid w:val="009D3F42"/>
    <w:rsid w:val="009D3F4E"/>
    <w:rsid w:val="009D3F61"/>
    <w:rsid w:val="009D3F6B"/>
    <w:rsid w:val="009D3FBA"/>
    <w:rsid w:val="009D402E"/>
    <w:rsid w:val="009D4065"/>
    <w:rsid w:val="009D40C9"/>
    <w:rsid w:val="009D40E8"/>
    <w:rsid w:val="009D40FD"/>
    <w:rsid w:val="009D424E"/>
    <w:rsid w:val="009D4251"/>
    <w:rsid w:val="009D42A2"/>
    <w:rsid w:val="009D42BD"/>
    <w:rsid w:val="009D42F6"/>
    <w:rsid w:val="009D42FC"/>
    <w:rsid w:val="009D4306"/>
    <w:rsid w:val="009D4409"/>
    <w:rsid w:val="009D4468"/>
    <w:rsid w:val="009D4483"/>
    <w:rsid w:val="009D44CF"/>
    <w:rsid w:val="009D44F7"/>
    <w:rsid w:val="009D451B"/>
    <w:rsid w:val="009D454B"/>
    <w:rsid w:val="009D4568"/>
    <w:rsid w:val="009D4624"/>
    <w:rsid w:val="009D463C"/>
    <w:rsid w:val="009D4677"/>
    <w:rsid w:val="009D46A6"/>
    <w:rsid w:val="009D4740"/>
    <w:rsid w:val="009D4750"/>
    <w:rsid w:val="009D47D4"/>
    <w:rsid w:val="009D483A"/>
    <w:rsid w:val="009D4860"/>
    <w:rsid w:val="009D4863"/>
    <w:rsid w:val="009D4878"/>
    <w:rsid w:val="009D48B5"/>
    <w:rsid w:val="009D48CD"/>
    <w:rsid w:val="009D493F"/>
    <w:rsid w:val="009D4960"/>
    <w:rsid w:val="009D49E8"/>
    <w:rsid w:val="009D4A3B"/>
    <w:rsid w:val="009D4A8D"/>
    <w:rsid w:val="009D4B4E"/>
    <w:rsid w:val="009D4B87"/>
    <w:rsid w:val="009D4BC3"/>
    <w:rsid w:val="009D4C63"/>
    <w:rsid w:val="009D4C7B"/>
    <w:rsid w:val="009D4D6B"/>
    <w:rsid w:val="009D4DF9"/>
    <w:rsid w:val="009D4E2E"/>
    <w:rsid w:val="009D4E3F"/>
    <w:rsid w:val="009D4E75"/>
    <w:rsid w:val="009D4ECD"/>
    <w:rsid w:val="009D4FD0"/>
    <w:rsid w:val="009D506D"/>
    <w:rsid w:val="009D50E1"/>
    <w:rsid w:val="009D5147"/>
    <w:rsid w:val="009D5163"/>
    <w:rsid w:val="009D5197"/>
    <w:rsid w:val="009D521B"/>
    <w:rsid w:val="009D5238"/>
    <w:rsid w:val="009D52D6"/>
    <w:rsid w:val="009D52F2"/>
    <w:rsid w:val="009D53A1"/>
    <w:rsid w:val="009D53EC"/>
    <w:rsid w:val="009D5422"/>
    <w:rsid w:val="009D548F"/>
    <w:rsid w:val="009D5492"/>
    <w:rsid w:val="009D54EA"/>
    <w:rsid w:val="009D55B7"/>
    <w:rsid w:val="009D55B9"/>
    <w:rsid w:val="009D55DF"/>
    <w:rsid w:val="009D55F5"/>
    <w:rsid w:val="009D55FD"/>
    <w:rsid w:val="009D5604"/>
    <w:rsid w:val="009D5656"/>
    <w:rsid w:val="009D56D8"/>
    <w:rsid w:val="009D570A"/>
    <w:rsid w:val="009D5772"/>
    <w:rsid w:val="009D5782"/>
    <w:rsid w:val="009D578C"/>
    <w:rsid w:val="009D57B3"/>
    <w:rsid w:val="009D57B4"/>
    <w:rsid w:val="009D57D5"/>
    <w:rsid w:val="009D5823"/>
    <w:rsid w:val="009D583E"/>
    <w:rsid w:val="009D5871"/>
    <w:rsid w:val="009D588E"/>
    <w:rsid w:val="009D58E3"/>
    <w:rsid w:val="009D58F9"/>
    <w:rsid w:val="009D59DC"/>
    <w:rsid w:val="009D59EC"/>
    <w:rsid w:val="009D5A5D"/>
    <w:rsid w:val="009D5A9E"/>
    <w:rsid w:val="009D5AA5"/>
    <w:rsid w:val="009D5AC6"/>
    <w:rsid w:val="009D5B29"/>
    <w:rsid w:val="009D5B4D"/>
    <w:rsid w:val="009D5B79"/>
    <w:rsid w:val="009D5B7C"/>
    <w:rsid w:val="009D5BD9"/>
    <w:rsid w:val="009D5BFA"/>
    <w:rsid w:val="009D5C4D"/>
    <w:rsid w:val="009D5CC9"/>
    <w:rsid w:val="009D5CE0"/>
    <w:rsid w:val="009D5CF5"/>
    <w:rsid w:val="009D5D1F"/>
    <w:rsid w:val="009D5D41"/>
    <w:rsid w:val="009D5D51"/>
    <w:rsid w:val="009D5D7D"/>
    <w:rsid w:val="009D5E11"/>
    <w:rsid w:val="009D5E4D"/>
    <w:rsid w:val="009D5E65"/>
    <w:rsid w:val="009D5EB4"/>
    <w:rsid w:val="009D5F1F"/>
    <w:rsid w:val="009D5F33"/>
    <w:rsid w:val="009D5F97"/>
    <w:rsid w:val="009D5F9A"/>
    <w:rsid w:val="009D5F9B"/>
    <w:rsid w:val="009D606C"/>
    <w:rsid w:val="009D6158"/>
    <w:rsid w:val="009D6186"/>
    <w:rsid w:val="009D632B"/>
    <w:rsid w:val="009D632C"/>
    <w:rsid w:val="009D6343"/>
    <w:rsid w:val="009D63B8"/>
    <w:rsid w:val="009D63CE"/>
    <w:rsid w:val="009D6500"/>
    <w:rsid w:val="009D65F5"/>
    <w:rsid w:val="009D66BB"/>
    <w:rsid w:val="009D66F7"/>
    <w:rsid w:val="009D6749"/>
    <w:rsid w:val="009D6755"/>
    <w:rsid w:val="009D6758"/>
    <w:rsid w:val="009D6839"/>
    <w:rsid w:val="009D6964"/>
    <w:rsid w:val="009D697E"/>
    <w:rsid w:val="009D6988"/>
    <w:rsid w:val="009D69CE"/>
    <w:rsid w:val="009D69EB"/>
    <w:rsid w:val="009D69F0"/>
    <w:rsid w:val="009D6AC8"/>
    <w:rsid w:val="009D6AD8"/>
    <w:rsid w:val="009D6BB7"/>
    <w:rsid w:val="009D6BC3"/>
    <w:rsid w:val="009D6C10"/>
    <w:rsid w:val="009D6C8D"/>
    <w:rsid w:val="009D6D1C"/>
    <w:rsid w:val="009D6D23"/>
    <w:rsid w:val="009D6D63"/>
    <w:rsid w:val="009D6DDA"/>
    <w:rsid w:val="009D6EB9"/>
    <w:rsid w:val="009D6F87"/>
    <w:rsid w:val="009D6FDB"/>
    <w:rsid w:val="009D6FFB"/>
    <w:rsid w:val="009D7047"/>
    <w:rsid w:val="009D70D8"/>
    <w:rsid w:val="009D71B0"/>
    <w:rsid w:val="009D728C"/>
    <w:rsid w:val="009D72E0"/>
    <w:rsid w:val="009D7336"/>
    <w:rsid w:val="009D7380"/>
    <w:rsid w:val="009D73CA"/>
    <w:rsid w:val="009D7401"/>
    <w:rsid w:val="009D74CA"/>
    <w:rsid w:val="009D757D"/>
    <w:rsid w:val="009D758C"/>
    <w:rsid w:val="009D759D"/>
    <w:rsid w:val="009D760B"/>
    <w:rsid w:val="009D7662"/>
    <w:rsid w:val="009D76B6"/>
    <w:rsid w:val="009D76CE"/>
    <w:rsid w:val="009D76D0"/>
    <w:rsid w:val="009D76D8"/>
    <w:rsid w:val="009D7713"/>
    <w:rsid w:val="009D7799"/>
    <w:rsid w:val="009D77FA"/>
    <w:rsid w:val="009D77FE"/>
    <w:rsid w:val="009D7834"/>
    <w:rsid w:val="009D78C9"/>
    <w:rsid w:val="009D78EF"/>
    <w:rsid w:val="009D78F1"/>
    <w:rsid w:val="009D79CA"/>
    <w:rsid w:val="009D7AB3"/>
    <w:rsid w:val="009D7AB9"/>
    <w:rsid w:val="009D7B5B"/>
    <w:rsid w:val="009D7B63"/>
    <w:rsid w:val="009D7BD0"/>
    <w:rsid w:val="009D7C2B"/>
    <w:rsid w:val="009D7CF0"/>
    <w:rsid w:val="009D7D75"/>
    <w:rsid w:val="009D7D77"/>
    <w:rsid w:val="009D7D9F"/>
    <w:rsid w:val="009D7DA6"/>
    <w:rsid w:val="009D7E1B"/>
    <w:rsid w:val="009D7E23"/>
    <w:rsid w:val="009D7E2B"/>
    <w:rsid w:val="009D7E51"/>
    <w:rsid w:val="009D7EF4"/>
    <w:rsid w:val="009D7F7F"/>
    <w:rsid w:val="009D7F89"/>
    <w:rsid w:val="009D7FE1"/>
    <w:rsid w:val="009D7FFB"/>
    <w:rsid w:val="009E0071"/>
    <w:rsid w:val="009E00C3"/>
    <w:rsid w:val="009E01CE"/>
    <w:rsid w:val="009E0218"/>
    <w:rsid w:val="009E0288"/>
    <w:rsid w:val="009E02D9"/>
    <w:rsid w:val="009E0305"/>
    <w:rsid w:val="009E0314"/>
    <w:rsid w:val="009E0347"/>
    <w:rsid w:val="009E03E1"/>
    <w:rsid w:val="009E03E7"/>
    <w:rsid w:val="009E0404"/>
    <w:rsid w:val="009E0462"/>
    <w:rsid w:val="009E04BF"/>
    <w:rsid w:val="009E0537"/>
    <w:rsid w:val="009E05AA"/>
    <w:rsid w:val="009E05AC"/>
    <w:rsid w:val="009E0667"/>
    <w:rsid w:val="009E06E1"/>
    <w:rsid w:val="009E06FA"/>
    <w:rsid w:val="009E077D"/>
    <w:rsid w:val="009E07FC"/>
    <w:rsid w:val="009E0871"/>
    <w:rsid w:val="009E08C3"/>
    <w:rsid w:val="009E0911"/>
    <w:rsid w:val="009E09A2"/>
    <w:rsid w:val="009E0A1D"/>
    <w:rsid w:val="009E0A37"/>
    <w:rsid w:val="009E0A38"/>
    <w:rsid w:val="009E0A5E"/>
    <w:rsid w:val="009E0A90"/>
    <w:rsid w:val="009E0AB4"/>
    <w:rsid w:val="009E0ACE"/>
    <w:rsid w:val="009E0B09"/>
    <w:rsid w:val="009E0B7D"/>
    <w:rsid w:val="009E0C51"/>
    <w:rsid w:val="009E0C74"/>
    <w:rsid w:val="009E0C8B"/>
    <w:rsid w:val="009E0D55"/>
    <w:rsid w:val="009E0DA6"/>
    <w:rsid w:val="009E0E2F"/>
    <w:rsid w:val="009E0E59"/>
    <w:rsid w:val="009E0E76"/>
    <w:rsid w:val="009E0E8C"/>
    <w:rsid w:val="009E0FD3"/>
    <w:rsid w:val="009E10BB"/>
    <w:rsid w:val="009E1248"/>
    <w:rsid w:val="009E1254"/>
    <w:rsid w:val="009E125F"/>
    <w:rsid w:val="009E143F"/>
    <w:rsid w:val="009E1442"/>
    <w:rsid w:val="009E14D3"/>
    <w:rsid w:val="009E1526"/>
    <w:rsid w:val="009E1565"/>
    <w:rsid w:val="009E157C"/>
    <w:rsid w:val="009E15A1"/>
    <w:rsid w:val="009E1693"/>
    <w:rsid w:val="009E1778"/>
    <w:rsid w:val="009E17F0"/>
    <w:rsid w:val="009E1804"/>
    <w:rsid w:val="009E1807"/>
    <w:rsid w:val="009E1848"/>
    <w:rsid w:val="009E186F"/>
    <w:rsid w:val="009E1907"/>
    <w:rsid w:val="009E1983"/>
    <w:rsid w:val="009E199E"/>
    <w:rsid w:val="009E1A66"/>
    <w:rsid w:val="009E1AAC"/>
    <w:rsid w:val="009E1AD3"/>
    <w:rsid w:val="009E1AF3"/>
    <w:rsid w:val="009E1AFA"/>
    <w:rsid w:val="009E1B23"/>
    <w:rsid w:val="009E1B3A"/>
    <w:rsid w:val="009E1BA9"/>
    <w:rsid w:val="009E1BDE"/>
    <w:rsid w:val="009E1C06"/>
    <w:rsid w:val="009E1C22"/>
    <w:rsid w:val="009E1D76"/>
    <w:rsid w:val="009E1DE7"/>
    <w:rsid w:val="009E1E03"/>
    <w:rsid w:val="009E1E82"/>
    <w:rsid w:val="009E1EE6"/>
    <w:rsid w:val="009E1EEC"/>
    <w:rsid w:val="009E1F40"/>
    <w:rsid w:val="009E1F9A"/>
    <w:rsid w:val="009E200C"/>
    <w:rsid w:val="009E20DC"/>
    <w:rsid w:val="009E20E2"/>
    <w:rsid w:val="009E2133"/>
    <w:rsid w:val="009E214F"/>
    <w:rsid w:val="009E2204"/>
    <w:rsid w:val="009E2240"/>
    <w:rsid w:val="009E225A"/>
    <w:rsid w:val="009E22B1"/>
    <w:rsid w:val="009E2332"/>
    <w:rsid w:val="009E2384"/>
    <w:rsid w:val="009E23BB"/>
    <w:rsid w:val="009E23E2"/>
    <w:rsid w:val="009E248A"/>
    <w:rsid w:val="009E251C"/>
    <w:rsid w:val="009E25A4"/>
    <w:rsid w:val="009E25B2"/>
    <w:rsid w:val="009E25C5"/>
    <w:rsid w:val="009E25E0"/>
    <w:rsid w:val="009E260D"/>
    <w:rsid w:val="009E2612"/>
    <w:rsid w:val="009E262C"/>
    <w:rsid w:val="009E2634"/>
    <w:rsid w:val="009E2684"/>
    <w:rsid w:val="009E26BA"/>
    <w:rsid w:val="009E2726"/>
    <w:rsid w:val="009E278E"/>
    <w:rsid w:val="009E2820"/>
    <w:rsid w:val="009E2850"/>
    <w:rsid w:val="009E2860"/>
    <w:rsid w:val="009E28C0"/>
    <w:rsid w:val="009E28F7"/>
    <w:rsid w:val="009E290F"/>
    <w:rsid w:val="009E2972"/>
    <w:rsid w:val="009E29D0"/>
    <w:rsid w:val="009E29E7"/>
    <w:rsid w:val="009E2A48"/>
    <w:rsid w:val="009E2A5F"/>
    <w:rsid w:val="009E2AA5"/>
    <w:rsid w:val="009E2AB1"/>
    <w:rsid w:val="009E2AC0"/>
    <w:rsid w:val="009E2ACD"/>
    <w:rsid w:val="009E2AEA"/>
    <w:rsid w:val="009E2AEB"/>
    <w:rsid w:val="009E2B8E"/>
    <w:rsid w:val="009E2BB5"/>
    <w:rsid w:val="009E2BEA"/>
    <w:rsid w:val="009E2C23"/>
    <w:rsid w:val="009E2C75"/>
    <w:rsid w:val="009E2C87"/>
    <w:rsid w:val="009E2C98"/>
    <w:rsid w:val="009E2CAC"/>
    <w:rsid w:val="009E2D5E"/>
    <w:rsid w:val="009E2DC0"/>
    <w:rsid w:val="009E2DC8"/>
    <w:rsid w:val="009E2DE2"/>
    <w:rsid w:val="009E2DF4"/>
    <w:rsid w:val="009E2E3E"/>
    <w:rsid w:val="009E2EE9"/>
    <w:rsid w:val="009E2F07"/>
    <w:rsid w:val="009E3025"/>
    <w:rsid w:val="009E30BE"/>
    <w:rsid w:val="009E3191"/>
    <w:rsid w:val="009E31AB"/>
    <w:rsid w:val="009E31EC"/>
    <w:rsid w:val="009E32F5"/>
    <w:rsid w:val="009E3335"/>
    <w:rsid w:val="009E338D"/>
    <w:rsid w:val="009E339A"/>
    <w:rsid w:val="009E3421"/>
    <w:rsid w:val="009E3442"/>
    <w:rsid w:val="009E3513"/>
    <w:rsid w:val="009E35C2"/>
    <w:rsid w:val="009E36AB"/>
    <w:rsid w:val="009E36AF"/>
    <w:rsid w:val="009E36BC"/>
    <w:rsid w:val="009E36E4"/>
    <w:rsid w:val="009E36EF"/>
    <w:rsid w:val="009E36F8"/>
    <w:rsid w:val="009E3707"/>
    <w:rsid w:val="009E3717"/>
    <w:rsid w:val="009E37F6"/>
    <w:rsid w:val="009E3810"/>
    <w:rsid w:val="009E388F"/>
    <w:rsid w:val="009E389E"/>
    <w:rsid w:val="009E38B0"/>
    <w:rsid w:val="009E396F"/>
    <w:rsid w:val="009E3980"/>
    <w:rsid w:val="009E398D"/>
    <w:rsid w:val="009E39E3"/>
    <w:rsid w:val="009E3AC1"/>
    <w:rsid w:val="009E3B37"/>
    <w:rsid w:val="009E3B3A"/>
    <w:rsid w:val="009E3B49"/>
    <w:rsid w:val="009E3B8B"/>
    <w:rsid w:val="009E3BAC"/>
    <w:rsid w:val="009E3BF5"/>
    <w:rsid w:val="009E3C1C"/>
    <w:rsid w:val="009E3C3B"/>
    <w:rsid w:val="009E3C8B"/>
    <w:rsid w:val="009E3CAA"/>
    <w:rsid w:val="009E3CF4"/>
    <w:rsid w:val="009E3D03"/>
    <w:rsid w:val="009E3D67"/>
    <w:rsid w:val="009E3D74"/>
    <w:rsid w:val="009E3D98"/>
    <w:rsid w:val="009E3D9C"/>
    <w:rsid w:val="009E3E10"/>
    <w:rsid w:val="009E3E17"/>
    <w:rsid w:val="009E3E1F"/>
    <w:rsid w:val="009E3ED6"/>
    <w:rsid w:val="009E3F83"/>
    <w:rsid w:val="009E3FD4"/>
    <w:rsid w:val="009E3FD9"/>
    <w:rsid w:val="009E401F"/>
    <w:rsid w:val="009E40A1"/>
    <w:rsid w:val="009E4103"/>
    <w:rsid w:val="009E4136"/>
    <w:rsid w:val="009E41B4"/>
    <w:rsid w:val="009E41E3"/>
    <w:rsid w:val="009E4262"/>
    <w:rsid w:val="009E4291"/>
    <w:rsid w:val="009E42A9"/>
    <w:rsid w:val="009E42F9"/>
    <w:rsid w:val="009E4378"/>
    <w:rsid w:val="009E4393"/>
    <w:rsid w:val="009E439A"/>
    <w:rsid w:val="009E43A6"/>
    <w:rsid w:val="009E444E"/>
    <w:rsid w:val="009E451B"/>
    <w:rsid w:val="009E4571"/>
    <w:rsid w:val="009E4583"/>
    <w:rsid w:val="009E45BE"/>
    <w:rsid w:val="009E45CF"/>
    <w:rsid w:val="009E461B"/>
    <w:rsid w:val="009E4688"/>
    <w:rsid w:val="009E46EB"/>
    <w:rsid w:val="009E475A"/>
    <w:rsid w:val="009E47D6"/>
    <w:rsid w:val="009E4838"/>
    <w:rsid w:val="009E48DA"/>
    <w:rsid w:val="009E48E7"/>
    <w:rsid w:val="009E4924"/>
    <w:rsid w:val="009E492D"/>
    <w:rsid w:val="009E494D"/>
    <w:rsid w:val="009E4A55"/>
    <w:rsid w:val="009E4A95"/>
    <w:rsid w:val="009E4AB7"/>
    <w:rsid w:val="009E4B8E"/>
    <w:rsid w:val="009E4C00"/>
    <w:rsid w:val="009E4C34"/>
    <w:rsid w:val="009E4C73"/>
    <w:rsid w:val="009E4CB9"/>
    <w:rsid w:val="009E4CD1"/>
    <w:rsid w:val="009E4CEF"/>
    <w:rsid w:val="009E4D6E"/>
    <w:rsid w:val="009E4E4C"/>
    <w:rsid w:val="009E4E63"/>
    <w:rsid w:val="009E4ED8"/>
    <w:rsid w:val="009E4EFA"/>
    <w:rsid w:val="009E4F0B"/>
    <w:rsid w:val="009E4F2A"/>
    <w:rsid w:val="009E4F41"/>
    <w:rsid w:val="009E4F62"/>
    <w:rsid w:val="009E4FD4"/>
    <w:rsid w:val="009E4FE5"/>
    <w:rsid w:val="009E504A"/>
    <w:rsid w:val="009E5183"/>
    <w:rsid w:val="009E5286"/>
    <w:rsid w:val="009E52C8"/>
    <w:rsid w:val="009E52E8"/>
    <w:rsid w:val="009E5351"/>
    <w:rsid w:val="009E53D1"/>
    <w:rsid w:val="009E540E"/>
    <w:rsid w:val="009E5415"/>
    <w:rsid w:val="009E5448"/>
    <w:rsid w:val="009E5458"/>
    <w:rsid w:val="009E54E1"/>
    <w:rsid w:val="009E54EB"/>
    <w:rsid w:val="009E5546"/>
    <w:rsid w:val="009E5578"/>
    <w:rsid w:val="009E5579"/>
    <w:rsid w:val="009E5620"/>
    <w:rsid w:val="009E5642"/>
    <w:rsid w:val="009E5675"/>
    <w:rsid w:val="009E569E"/>
    <w:rsid w:val="009E56C5"/>
    <w:rsid w:val="009E5740"/>
    <w:rsid w:val="009E5771"/>
    <w:rsid w:val="009E57F5"/>
    <w:rsid w:val="009E57FC"/>
    <w:rsid w:val="009E5910"/>
    <w:rsid w:val="009E595E"/>
    <w:rsid w:val="009E59AC"/>
    <w:rsid w:val="009E5A1A"/>
    <w:rsid w:val="009E5A44"/>
    <w:rsid w:val="009E5A68"/>
    <w:rsid w:val="009E5ACB"/>
    <w:rsid w:val="009E5B1B"/>
    <w:rsid w:val="009E5B20"/>
    <w:rsid w:val="009E5B48"/>
    <w:rsid w:val="009E5B77"/>
    <w:rsid w:val="009E5BA2"/>
    <w:rsid w:val="009E5BAE"/>
    <w:rsid w:val="009E5BB7"/>
    <w:rsid w:val="009E5BC6"/>
    <w:rsid w:val="009E5C77"/>
    <w:rsid w:val="009E5CDB"/>
    <w:rsid w:val="009E5D22"/>
    <w:rsid w:val="009E5D51"/>
    <w:rsid w:val="009E5D6C"/>
    <w:rsid w:val="009E5E01"/>
    <w:rsid w:val="009E5E5B"/>
    <w:rsid w:val="009E5ED3"/>
    <w:rsid w:val="009E5EE8"/>
    <w:rsid w:val="009E5F59"/>
    <w:rsid w:val="009E5F9C"/>
    <w:rsid w:val="009E5FC6"/>
    <w:rsid w:val="009E6079"/>
    <w:rsid w:val="009E60D8"/>
    <w:rsid w:val="009E615E"/>
    <w:rsid w:val="009E61B6"/>
    <w:rsid w:val="009E6236"/>
    <w:rsid w:val="009E623B"/>
    <w:rsid w:val="009E6249"/>
    <w:rsid w:val="009E6319"/>
    <w:rsid w:val="009E6374"/>
    <w:rsid w:val="009E63CD"/>
    <w:rsid w:val="009E6403"/>
    <w:rsid w:val="009E6418"/>
    <w:rsid w:val="009E641C"/>
    <w:rsid w:val="009E6463"/>
    <w:rsid w:val="009E6511"/>
    <w:rsid w:val="009E6546"/>
    <w:rsid w:val="009E6564"/>
    <w:rsid w:val="009E65B2"/>
    <w:rsid w:val="009E65DC"/>
    <w:rsid w:val="009E6607"/>
    <w:rsid w:val="009E663D"/>
    <w:rsid w:val="009E66EC"/>
    <w:rsid w:val="009E679E"/>
    <w:rsid w:val="009E67BF"/>
    <w:rsid w:val="009E6867"/>
    <w:rsid w:val="009E687B"/>
    <w:rsid w:val="009E6913"/>
    <w:rsid w:val="009E6997"/>
    <w:rsid w:val="009E69E2"/>
    <w:rsid w:val="009E6A4C"/>
    <w:rsid w:val="009E6AA5"/>
    <w:rsid w:val="009E6BF8"/>
    <w:rsid w:val="009E6C7E"/>
    <w:rsid w:val="009E6DBD"/>
    <w:rsid w:val="009E6E2F"/>
    <w:rsid w:val="009E6E40"/>
    <w:rsid w:val="009E6E50"/>
    <w:rsid w:val="009E6EBF"/>
    <w:rsid w:val="009E6F08"/>
    <w:rsid w:val="009E6F44"/>
    <w:rsid w:val="009E6F5A"/>
    <w:rsid w:val="009E6FAB"/>
    <w:rsid w:val="009E6FEF"/>
    <w:rsid w:val="009E70DD"/>
    <w:rsid w:val="009E7113"/>
    <w:rsid w:val="009E717E"/>
    <w:rsid w:val="009E71E4"/>
    <w:rsid w:val="009E733C"/>
    <w:rsid w:val="009E7349"/>
    <w:rsid w:val="009E734E"/>
    <w:rsid w:val="009E73A6"/>
    <w:rsid w:val="009E73B7"/>
    <w:rsid w:val="009E74AB"/>
    <w:rsid w:val="009E752D"/>
    <w:rsid w:val="009E7538"/>
    <w:rsid w:val="009E7571"/>
    <w:rsid w:val="009E7593"/>
    <w:rsid w:val="009E7604"/>
    <w:rsid w:val="009E760E"/>
    <w:rsid w:val="009E7639"/>
    <w:rsid w:val="009E766A"/>
    <w:rsid w:val="009E767C"/>
    <w:rsid w:val="009E77A1"/>
    <w:rsid w:val="009E786B"/>
    <w:rsid w:val="009E7877"/>
    <w:rsid w:val="009E789F"/>
    <w:rsid w:val="009E79A7"/>
    <w:rsid w:val="009E7A08"/>
    <w:rsid w:val="009E7AEF"/>
    <w:rsid w:val="009E7AF7"/>
    <w:rsid w:val="009E7B4A"/>
    <w:rsid w:val="009E7B54"/>
    <w:rsid w:val="009E7B81"/>
    <w:rsid w:val="009E7C0B"/>
    <w:rsid w:val="009E7C59"/>
    <w:rsid w:val="009E7CDB"/>
    <w:rsid w:val="009E7D12"/>
    <w:rsid w:val="009E7D2C"/>
    <w:rsid w:val="009E7D63"/>
    <w:rsid w:val="009E7DD2"/>
    <w:rsid w:val="009E7E3E"/>
    <w:rsid w:val="009E7E79"/>
    <w:rsid w:val="009E7E98"/>
    <w:rsid w:val="009E7E9A"/>
    <w:rsid w:val="009E7EC4"/>
    <w:rsid w:val="009E7F85"/>
    <w:rsid w:val="009E7FA8"/>
    <w:rsid w:val="009F0042"/>
    <w:rsid w:val="009F0106"/>
    <w:rsid w:val="009F010E"/>
    <w:rsid w:val="009F01A1"/>
    <w:rsid w:val="009F01C3"/>
    <w:rsid w:val="009F01D4"/>
    <w:rsid w:val="009F0299"/>
    <w:rsid w:val="009F036D"/>
    <w:rsid w:val="009F0402"/>
    <w:rsid w:val="009F0450"/>
    <w:rsid w:val="009F047A"/>
    <w:rsid w:val="009F0548"/>
    <w:rsid w:val="009F0589"/>
    <w:rsid w:val="009F05AF"/>
    <w:rsid w:val="009F06DC"/>
    <w:rsid w:val="009F073C"/>
    <w:rsid w:val="009F079D"/>
    <w:rsid w:val="009F07F1"/>
    <w:rsid w:val="009F07FF"/>
    <w:rsid w:val="009F085B"/>
    <w:rsid w:val="009F087F"/>
    <w:rsid w:val="009F0882"/>
    <w:rsid w:val="009F088E"/>
    <w:rsid w:val="009F08DE"/>
    <w:rsid w:val="009F0904"/>
    <w:rsid w:val="009F0911"/>
    <w:rsid w:val="009F091C"/>
    <w:rsid w:val="009F0950"/>
    <w:rsid w:val="009F0984"/>
    <w:rsid w:val="009F09D6"/>
    <w:rsid w:val="009F09E4"/>
    <w:rsid w:val="009F0A1A"/>
    <w:rsid w:val="009F0A7E"/>
    <w:rsid w:val="009F0AD4"/>
    <w:rsid w:val="009F0AD9"/>
    <w:rsid w:val="009F0B0E"/>
    <w:rsid w:val="009F0B6A"/>
    <w:rsid w:val="009F0BAA"/>
    <w:rsid w:val="009F0C36"/>
    <w:rsid w:val="009F0C39"/>
    <w:rsid w:val="009F0C62"/>
    <w:rsid w:val="009F0CD1"/>
    <w:rsid w:val="009F0D01"/>
    <w:rsid w:val="009F0D03"/>
    <w:rsid w:val="009F0DD9"/>
    <w:rsid w:val="009F0EBA"/>
    <w:rsid w:val="009F0EE7"/>
    <w:rsid w:val="009F0F38"/>
    <w:rsid w:val="009F0F3D"/>
    <w:rsid w:val="009F0F63"/>
    <w:rsid w:val="009F11CB"/>
    <w:rsid w:val="009F11EA"/>
    <w:rsid w:val="009F1217"/>
    <w:rsid w:val="009F12A3"/>
    <w:rsid w:val="009F12A9"/>
    <w:rsid w:val="009F12D0"/>
    <w:rsid w:val="009F1333"/>
    <w:rsid w:val="009F1341"/>
    <w:rsid w:val="009F1378"/>
    <w:rsid w:val="009F13CC"/>
    <w:rsid w:val="009F1400"/>
    <w:rsid w:val="009F141C"/>
    <w:rsid w:val="009F1489"/>
    <w:rsid w:val="009F1545"/>
    <w:rsid w:val="009F15B7"/>
    <w:rsid w:val="009F15C5"/>
    <w:rsid w:val="009F15E4"/>
    <w:rsid w:val="009F1630"/>
    <w:rsid w:val="009F1655"/>
    <w:rsid w:val="009F16E1"/>
    <w:rsid w:val="009F16FC"/>
    <w:rsid w:val="009F173C"/>
    <w:rsid w:val="009F1772"/>
    <w:rsid w:val="009F17A1"/>
    <w:rsid w:val="009F17EA"/>
    <w:rsid w:val="009F1819"/>
    <w:rsid w:val="009F1829"/>
    <w:rsid w:val="009F1855"/>
    <w:rsid w:val="009F188B"/>
    <w:rsid w:val="009F1892"/>
    <w:rsid w:val="009F191F"/>
    <w:rsid w:val="009F192F"/>
    <w:rsid w:val="009F193C"/>
    <w:rsid w:val="009F1993"/>
    <w:rsid w:val="009F19A4"/>
    <w:rsid w:val="009F1A08"/>
    <w:rsid w:val="009F1A29"/>
    <w:rsid w:val="009F1A2F"/>
    <w:rsid w:val="009F1B60"/>
    <w:rsid w:val="009F1B77"/>
    <w:rsid w:val="009F1BCF"/>
    <w:rsid w:val="009F1BF1"/>
    <w:rsid w:val="009F1BFC"/>
    <w:rsid w:val="009F1C1D"/>
    <w:rsid w:val="009F1C3C"/>
    <w:rsid w:val="009F1CC1"/>
    <w:rsid w:val="009F1CC4"/>
    <w:rsid w:val="009F1D02"/>
    <w:rsid w:val="009F1D55"/>
    <w:rsid w:val="009F1D5B"/>
    <w:rsid w:val="009F1D9C"/>
    <w:rsid w:val="009F1DC1"/>
    <w:rsid w:val="009F1DED"/>
    <w:rsid w:val="009F1E34"/>
    <w:rsid w:val="009F1E67"/>
    <w:rsid w:val="009F1EC2"/>
    <w:rsid w:val="009F1F4F"/>
    <w:rsid w:val="009F1F90"/>
    <w:rsid w:val="009F1FA6"/>
    <w:rsid w:val="009F1FC6"/>
    <w:rsid w:val="009F2009"/>
    <w:rsid w:val="009F205E"/>
    <w:rsid w:val="009F20E4"/>
    <w:rsid w:val="009F20F4"/>
    <w:rsid w:val="009F2129"/>
    <w:rsid w:val="009F2131"/>
    <w:rsid w:val="009F2164"/>
    <w:rsid w:val="009F21AB"/>
    <w:rsid w:val="009F21CB"/>
    <w:rsid w:val="009F21E3"/>
    <w:rsid w:val="009F2212"/>
    <w:rsid w:val="009F226C"/>
    <w:rsid w:val="009F2299"/>
    <w:rsid w:val="009F22F8"/>
    <w:rsid w:val="009F23A3"/>
    <w:rsid w:val="009F2458"/>
    <w:rsid w:val="009F24B6"/>
    <w:rsid w:val="009F24C1"/>
    <w:rsid w:val="009F24E2"/>
    <w:rsid w:val="009F25C4"/>
    <w:rsid w:val="009F260F"/>
    <w:rsid w:val="009F2641"/>
    <w:rsid w:val="009F268B"/>
    <w:rsid w:val="009F2695"/>
    <w:rsid w:val="009F26E2"/>
    <w:rsid w:val="009F2762"/>
    <w:rsid w:val="009F2763"/>
    <w:rsid w:val="009F277D"/>
    <w:rsid w:val="009F27AF"/>
    <w:rsid w:val="009F27C8"/>
    <w:rsid w:val="009F282C"/>
    <w:rsid w:val="009F283A"/>
    <w:rsid w:val="009F2849"/>
    <w:rsid w:val="009F2889"/>
    <w:rsid w:val="009F2896"/>
    <w:rsid w:val="009F292B"/>
    <w:rsid w:val="009F29B1"/>
    <w:rsid w:val="009F29C9"/>
    <w:rsid w:val="009F29D6"/>
    <w:rsid w:val="009F2A28"/>
    <w:rsid w:val="009F2A8F"/>
    <w:rsid w:val="009F2B5D"/>
    <w:rsid w:val="009F2B74"/>
    <w:rsid w:val="009F2BEB"/>
    <w:rsid w:val="009F2CA2"/>
    <w:rsid w:val="009F2CBD"/>
    <w:rsid w:val="009F2D0C"/>
    <w:rsid w:val="009F2D6F"/>
    <w:rsid w:val="009F2DA1"/>
    <w:rsid w:val="009F2E2A"/>
    <w:rsid w:val="009F2E92"/>
    <w:rsid w:val="009F2EA6"/>
    <w:rsid w:val="009F2EB5"/>
    <w:rsid w:val="009F2F32"/>
    <w:rsid w:val="009F2F33"/>
    <w:rsid w:val="009F2FF3"/>
    <w:rsid w:val="009F309D"/>
    <w:rsid w:val="009F3153"/>
    <w:rsid w:val="009F3169"/>
    <w:rsid w:val="009F3188"/>
    <w:rsid w:val="009F3284"/>
    <w:rsid w:val="009F32C0"/>
    <w:rsid w:val="009F32CF"/>
    <w:rsid w:val="009F330E"/>
    <w:rsid w:val="009F3320"/>
    <w:rsid w:val="009F337C"/>
    <w:rsid w:val="009F339E"/>
    <w:rsid w:val="009F33B8"/>
    <w:rsid w:val="009F33FA"/>
    <w:rsid w:val="009F3468"/>
    <w:rsid w:val="009F3545"/>
    <w:rsid w:val="009F3553"/>
    <w:rsid w:val="009F35C4"/>
    <w:rsid w:val="009F35F8"/>
    <w:rsid w:val="009F365B"/>
    <w:rsid w:val="009F368C"/>
    <w:rsid w:val="009F3720"/>
    <w:rsid w:val="009F37AC"/>
    <w:rsid w:val="009F37FD"/>
    <w:rsid w:val="009F38AE"/>
    <w:rsid w:val="009F38BB"/>
    <w:rsid w:val="009F3922"/>
    <w:rsid w:val="009F3950"/>
    <w:rsid w:val="009F39A2"/>
    <w:rsid w:val="009F3A02"/>
    <w:rsid w:val="009F3AC3"/>
    <w:rsid w:val="009F3B10"/>
    <w:rsid w:val="009F3BB3"/>
    <w:rsid w:val="009F3BBE"/>
    <w:rsid w:val="009F3BDE"/>
    <w:rsid w:val="009F3C66"/>
    <w:rsid w:val="009F3C85"/>
    <w:rsid w:val="009F3CEA"/>
    <w:rsid w:val="009F3DEA"/>
    <w:rsid w:val="009F3DFB"/>
    <w:rsid w:val="009F3E2F"/>
    <w:rsid w:val="009F3E58"/>
    <w:rsid w:val="009F3EAD"/>
    <w:rsid w:val="009F3F50"/>
    <w:rsid w:val="009F3F87"/>
    <w:rsid w:val="009F3FC1"/>
    <w:rsid w:val="009F3FF0"/>
    <w:rsid w:val="009F418A"/>
    <w:rsid w:val="009F4191"/>
    <w:rsid w:val="009F42EC"/>
    <w:rsid w:val="009F42EE"/>
    <w:rsid w:val="009F4312"/>
    <w:rsid w:val="009F43A1"/>
    <w:rsid w:val="009F43C2"/>
    <w:rsid w:val="009F43DC"/>
    <w:rsid w:val="009F43FF"/>
    <w:rsid w:val="009F4405"/>
    <w:rsid w:val="009F441D"/>
    <w:rsid w:val="009F447E"/>
    <w:rsid w:val="009F44BA"/>
    <w:rsid w:val="009F4506"/>
    <w:rsid w:val="009F453C"/>
    <w:rsid w:val="009F45A6"/>
    <w:rsid w:val="009F45F3"/>
    <w:rsid w:val="009F4618"/>
    <w:rsid w:val="009F462C"/>
    <w:rsid w:val="009F4690"/>
    <w:rsid w:val="009F46A2"/>
    <w:rsid w:val="009F46F7"/>
    <w:rsid w:val="009F4720"/>
    <w:rsid w:val="009F47AC"/>
    <w:rsid w:val="009F47C2"/>
    <w:rsid w:val="009F47C3"/>
    <w:rsid w:val="009F4815"/>
    <w:rsid w:val="009F4853"/>
    <w:rsid w:val="009F48B3"/>
    <w:rsid w:val="009F48B9"/>
    <w:rsid w:val="009F49F8"/>
    <w:rsid w:val="009F4A09"/>
    <w:rsid w:val="009F4A24"/>
    <w:rsid w:val="009F4A4B"/>
    <w:rsid w:val="009F4A54"/>
    <w:rsid w:val="009F4A66"/>
    <w:rsid w:val="009F4A7C"/>
    <w:rsid w:val="009F4A90"/>
    <w:rsid w:val="009F4AA2"/>
    <w:rsid w:val="009F4AC1"/>
    <w:rsid w:val="009F4AE0"/>
    <w:rsid w:val="009F4B4D"/>
    <w:rsid w:val="009F4B6A"/>
    <w:rsid w:val="009F4BF7"/>
    <w:rsid w:val="009F4C4D"/>
    <w:rsid w:val="009F4CCF"/>
    <w:rsid w:val="009F4D34"/>
    <w:rsid w:val="009F4DE0"/>
    <w:rsid w:val="009F4E69"/>
    <w:rsid w:val="009F4E6D"/>
    <w:rsid w:val="009F4E75"/>
    <w:rsid w:val="009F4E96"/>
    <w:rsid w:val="009F4F30"/>
    <w:rsid w:val="009F4FB1"/>
    <w:rsid w:val="009F4FB4"/>
    <w:rsid w:val="009F503A"/>
    <w:rsid w:val="009F5096"/>
    <w:rsid w:val="009F50E8"/>
    <w:rsid w:val="009F50E9"/>
    <w:rsid w:val="009F514C"/>
    <w:rsid w:val="009F516C"/>
    <w:rsid w:val="009F51C4"/>
    <w:rsid w:val="009F51F9"/>
    <w:rsid w:val="009F52DD"/>
    <w:rsid w:val="009F53C2"/>
    <w:rsid w:val="009F5415"/>
    <w:rsid w:val="009F543D"/>
    <w:rsid w:val="009F546A"/>
    <w:rsid w:val="009F5475"/>
    <w:rsid w:val="009F548A"/>
    <w:rsid w:val="009F5496"/>
    <w:rsid w:val="009F54AA"/>
    <w:rsid w:val="009F54EC"/>
    <w:rsid w:val="009F559F"/>
    <w:rsid w:val="009F55E4"/>
    <w:rsid w:val="009F56AE"/>
    <w:rsid w:val="009F56FA"/>
    <w:rsid w:val="009F571E"/>
    <w:rsid w:val="009F5727"/>
    <w:rsid w:val="009F5744"/>
    <w:rsid w:val="009F5753"/>
    <w:rsid w:val="009F57DE"/>
    <w:rsid w:val="009F57F6"/>
    <w:rsid w:val="009F5814"/>
    <w:rsid w:val="009F586A"/>
    <w:rsid w:val="009F596C"/>
    <w:rsid w:val="009F59C7"/>
    <w:rsid w:val="009F5A67"/>
    <w:rsid w:val="009F5A6D"/>
    <w:rsid w:val="009F5AB5"/>
    <w:rsid w:val="009F5B11"/>
    <w:rsid w:val="009F5B25"/>
    <w:rsid w:val="009F5B3B"/>
    <w:rsid w:val="009F5C26"/>
    <w:rsid w:val="009F5D2B"/>
    <w:rsid w:val="009F5D34"/>
    <w:rsid w:val="009F5DEE"/>
    <w:rsid w:val="009F5F0A"/>
    <w:rsid w:val="009F5F12"/>
    <w:rsid w:val="009F6044"/>
    <w:rsid w:val="009F6056"/>
    <w:rsid w:val="009F6059"/>
    <w:rsid w:val="009F607C"/>
    <w:rsid w:val="009F6086"/>
    <w:rsid w:val="009F6094"/>
    <w:rsid w:val="009F60A7"/>
    <w:rsid w:val="009F60B6"/>
    <w:rsid w:val="009F6133"/>
    <w:rsid w:val="009F615E"/>
    <w:rsid w:val="009F6178"/>
    <w:rsid w:val="009F618C"/>
    <w:rsid w:val="009F61A1"/>
    <w:rsid w:val="009F6259"/>
    <w:rsid w:val="009F6262"/>
    <w:rsid w:val="009F6302"/>
    <w:rsid w:val="009F6353"/>
    <w:rsid w:val="009F63AF"/>
    <w:rsid w:val="009F63FB"/>
    <w:rsid w:val="009F641A"/>
    <w:rsid w:val="009F644D"/>
    <w:rsid w:val="009F6487"/>
    <w:rsid w:val="009F6491"/>
    <w:rsid w:val="009F64A9"/>
    <w:rsid w:val="009F64BC"/>
    <w:rsid w:val="009F64FB"/>
    <w:rsid w:val="009F6564"/>
    <w:rsid w:val="009F660B"/>
    <w:rsid w:val="009F660D"/>
    <w:rsid w:val="009F6639"/>
    <w:rsid w:val="009F6716"/>
    <w:rsid w:val="009F673A"/>
    <w:rsid w:val="009F67BF"/>
    <w:rsid w:val="009F67D7"/>
    <w:rsid w:val="009F682D"/>
    <w:rsid w:val="009F6880"/>
    <w:rsid w:val="009F68BA"/>
    <w:rsid w:val="009F68D2"/>
    <w:rsid w:val="009F68DF"/>
    <w:rsid w:val="009F69E0"/>
    <w:rsid w:val="009F69F0"/>
    <w:rsid w:val="009F6A45"/>
    <w:rsid w:val="009F6A5B"/>
    <w:rsid w:val="009F6C50"/>
    <w:rsid w:val="009F6C67"/>
    <w:rsid w:val="009F6CF4"/>
    <w:rsid w:val="009F6D3E"/>
    <w:rsid w:val="009F6D7C"/>
    <w:rsid w:val="009F6DDE"/>
    <w:rsid w:val="009F6E17"/>
    <w:rsid w:val="009F6E40"/>
    <w:rsid w:val="009F6EAF"/>
    <w:rsid w:val="009F6F09"/>
    <w:rsid w:val="009F6F61"/>
    <w:rsid w:val="009F6F69"/>
    <w:rsid w:val="009F6FE7"/>
    <w:rsid w:val="009F7015"/>
    <w:rsid w:val="009F70FF"/>
    <w:rsid w:val="009F7133"/>
    <w:rsid w:val="009F7163"/>
    <w:rsid w:val="009F71F3"/>
    <w:rsid w:val="009F724F"/>
    <w:rsid w:val="009F72A0"/>
    <w:rsid w:val="009F72BE"/>
    <w:rsid w:val="009F738A"/>
    <w:rsid w:val="009F743B"/>
    <w:rsid w:val="009F7442"/>
    <w:rsid w:val="009F7457"/>
    <w:rsid w:val="009F745E"/>
    <w:rsid w:val="009F7490"/>
    <w:rsid w:val="009F7537"/>
    <w:rsid w:val="009F7555"/>
    <w:rsid w:val="009F75D2"/>
    <w:rsid w:val="009F76CA"/>
    <w:rsid w:val="009F76EF"/>
    <w:rsid w:val="009F76F1"/>
    <w:rsid w:val="009F76FE"/>
    <w:rsid w:val="009F7703"/>
    <w:rsid w:val="009F7726"/>
    <w:rsid w:val="009F7744"/>
    <w:rsid w:val="009F77DF"/>
    <w:rsid w:val="009F780B"/>
    <w:rsid w:val="009F7821"/>
    <w:rsid w:val="009F786A"/>
    <w:rsid w:val="009F7895"/>
    <w:rsid w:val="009F789F"/>
    <w:rsid w:val="009F78B3"/>
    <w:rsid w:val="009F796E"/>
    <w:rsid w:val="009F798C"/>
    <w:rsid w:val="009F7A58"/>
    <w:rsid w:val="009F7A68"/>
    <w:rsid w:val="009F7B48"/>
    <w:rsid w:val="009F7BDA"/>
    <w:rsid w:val="009F7C7B"/>
    <w:rsid w:val="009F7C92"/>
    <w:rsid w:val="009F7D0A"/>
    <w:rsid w:val="009F7D1E"/>
    <w:rsid w:val="009F7D29"/>
    <w:rsid w:val="009F7DB3"/>
    <w:rsid w:val="009F7DF1"/>
    <w:rsid w:val="009F7E0C"/>
    <w:rsid w:val="009F7F9D"/>
    <w:rsid w:val="009F7FA7"/>
    <w:rsid w:val="009F7FCC"/>
    <w:rsid w:val="009F7FD7"/>
    <w:rsid w:val="009F7FF3"/>
    <w:rsid w:val="00A00014"/>
    <w:rsid w:val="00A00015"/>
    <w:rsid w:val="00A00059"/>
    <w:rsid w:val="00A00179"/>
    <w:rsid w:val="00A001E6"/>
    <w:rsid w:val="00A00262"/>
    <w:rsid w:val="00A0027A"/>
    <w:rsid w:val="00A002B5"/>
    <w:rsid w:val="00A0034B"/>
    <w:rsid w:val="00A0037A"/>
    <w:rsid w:val="00A003CD"/>
    <w:rsid w:val="00A003D0"/>
    <w:rsid w:val="00A00406"/>
    <w:rsid w:val="00A00465"/>
    <w:rsid w:val="00A0048C"/>
    <w:rsid w:val="00A004A0"/>
    <w:rsid w:val="00A004F7"/>
    <w:rsid w:val="00A00559"/>
    <w:rsid w:val="00A005F8"/>
    <w:rsid w:val="00A0060A"/>
    <w:rsid w:val="00A00625"/>
    <w:rsid w:val="00A00635"/>
    <w:rsid w:val="00A0064B"/>
    <w:rsid w:val="00A00667"/>
    <w:rsid w:val="00A006B4"/>
    <w:rsid w:val="00A006B7"/>
    <w:rsid w:val="00A0077A"/>
    <w:rsid w:val="00A007A0"/>
    <w:rsid w:val="00A00801"/>
    <w:rsid w:val="00A00886"/>
    <w:rsid w:val="00A008E3"/>
    <w:rsid w:val="00A009BB"/>
    <w:rsid w:val="00A00A05"/>
    <w:rsid w:val="00A00A3C"/>
    <w:rsid w:val="00A00A8B"/>
    <w:rsid w:val="00A00AB0"/>
    <w:rsid w:val="00A00AB5"/>
    <w:rsid w:val="00A00AD5"/>
    <w:rsid w:val="00A00B05"/>
    <w:rsid w:val="00A00B19"/>
    <w:rsid w:val="00A00B4F"/>
    <w:rsid w:val="00A00BA6"/>
    <w:rsid w:val="00A00CE6"/>
    <w:rsid w:val="00A00D6E"/>
    <w:rsid w:val="00A00D78"/>
    <w:rsid w:val="00A00D9F"/>
    <w:rsid w:val="00A00DB5"/>
    <w:rsid w:val="00A00DEE"/>
    <w:rsid w:val="00A00E4F"/>
    <w:rsid w:val="00A00E59"/>
    <w:rsid w:val="00A00E5D"/>
    <w:rsid w:val="00A00E60"/>
    <w:rsid w:val="00A00F14"/>
    <w:rsid w:val="00A00FAE"/>
    <w:rsid w:val="00A01045"/>
    <w:rsid w:val="00A01064"/>
    <w:rsid w:val="00A010D6"/>
    <w:rsid w:val="00A0112B"/>
    <w:rsid w:val="00A01191"/>
    <w:rsid w:val="00A011CD"/>
    <w:rsid w:val="00A01256"/>
    <w:rsid w:val="00A012A5"/>
    <w:rsid w:val="00A012E2"/>
    <w:rsid w:val="00A013A6"/>
    <w:rsid w:val="00A0141A"/>
    <w:rsid w:val="00A0149A"/>
    <w:rsid w:val="00A014FA"/>
    <w:rsid w:val="00A01515"/>
    <w:rsid w:val="00A01585"/>
    <w:rsid w:val="00A015BC"/>
    <w:rsid w:val="00A015CC"/>
    <w:rsid w:val="00A0165A"/>
    <w:rsid w:val="00A0169D"/>
    <w:rsid w:val="00A016E2"/>
    <w:rsid w:val="00A01729"/>
    <w:rsid w:val="00A01766"/>
    <w:rsid w:val="00A017B0"/>
    <w:rsid w:val="00A01864"/>
    <w:rsid w:val="00A018BC"/>
    <w:rsid w:val="00A018E5"/>
    <w:rsid w:val="00A018F1"/>
    <w:rsid w:val="00A0196F"/>
    <w:rsid w:val="00A0197A"/>
    <w:rsid w:val="00A01ADB"/>
    <w:rsid w:val="00A01B7F"/>
    <w:rsid w:val="00A01BE1"/>
    <w:rsid w:val="00A01BFE"/>
    <w:rsid w:val="00A01C58"/>
    <w:rsid w:val="00A01C68"/>
    <w:rsid w:val="00A01CFB"/>
    <w:rsid w:val="00A01D2A"/>
    <w:rsid w:val="00A01D4F"/>
    <w:rsid w:val="00A01E49"/>
    <w:rsid w:val="00A01E68"/>
    <w:rsid w:val="00A01E81"/>
    <w:rsid w:val="00A01EC5"/>
    <w:rsid w:val="00A01EF1"/>
    <w:rsid w:val="00A01EF2"/>
    <w:rsid w:val="00A01F18"/>
    <w:rsid w:val="00A01F5F"/>
    <w:rsid w:val="00A02047"/>
    <w:rsid w:val="00A020C5"/>
    <w:rsid w:val="00A02105"/>
    <w:rsid w:val="00A02172"/>
    <w:rsid w:val="00A02190"/>
    <w:rsid w:val="00A02239"/>
    <w:rsid w:val="00A0224F"/>
    <w:rsid w:val="00A0225D"/>
    <w:rsid w:val="00A0227F"/>
    <w:rsid w:val="00A022E1"/>
    <w:rsid w:val="00A023A7"/>
    <w:rsid w:val="00A0247C"/>
    <w:rsid w:val="00A024C2"/>
    <w:rsid w:val="00A02532"/>
    <w:rsid w:val="00A0254A"/>
    <w:rsid w:val="00A0255A"/>
    <w:rsid w:val="00A02564"/>
    <w:rsid w:val="00A02725"/>
    <w:rsid w:val="00A02738"/>
    <w:rsid w:val="00A02756"/>
    <w:rsid w:val="00A02773"/>
    <w:rsid w:val="00A027EF"/>
    <w:rsid w:val="00A02827"/>
    <w:rsid w:val="00A02836"/>
    <w:rsid w:val="00A02863"/>
    <w:rsid w:val="00A02A3C"/>
    <w:rsid w:val="00A02AD3"/>
    <w:rsid w:val="00A02AF4"/>
    <w:rsid w:val="00A02B57"/>
    <w:rsid w:val="00A02B9E"/>
    <w:rsid w:val="00A02BD3"/>
    <w:rsid w:val="00A02C06"/>
    <w:rsid w:val="00A02C0A"/>
    <w:rsid w:val="00A02CCD"/>
    <w:rsid w:val="00A02CFC"/>
    <w:rsid w:val="00A02D2D"/>
    <w:rsid w:val="00A02D8A"/>
    <w:rsid w:val="00A02DC9"/>
    <w:rsid w:val="00A02E17"/>
    <w:rsid w:val="00A02E51"/>
    <w:rsid w:val="00A02E52"/>
    <w:rsid w:val="00A02EE2"/>
    <w:rsid w:val="00A02EF1"/>
    <w:rsid w:val="00A02F54"/>
    <w:rsid w:val="00A02FC6"/>
    <w:rsid w:val="00A030E4"/>
    <w:rsid w:val="00A030EC"/>
    <w:rsid w:val="00A03151"/>
    <w:rsid w:val="00A03157"/>
    <w:rsid w:val="00A0316B"/>
    <w:rsid w:val="00A03193"/>
    <w:rsid w:val="00A032D3"/>
    <w:rsid w:val="00A032D9"/>
    <w:rsid w:val="00A0332E"/>
    <w:rsid w:val="00A0334B"/>
    <w:rsid w:val="00A03446"/>
    <w:rsid w:val="00A03474"/>
    <w:rsid w:val="00A034E6"/>
    <w:rsid w:val="00A034F2"/>
    <w:rsid w:val="00A03510"/>
    <w:rsid w:val="00A0353E"/>
    <w:rsid w:val="00A035EA"/>
    <w:rsid w:val="00A0361D"/>
    <w:rsid w:val="00A0362C"/>
    <w:rsid w:val="00A0363A"/>
    <w:rsid w:val="00A0367A"/>
    <w:rsid w:val="00A03685"/>
    <w:rsid w:val="00A0368F"/>
    <w:rsid w:val="00A036D5"/>
    <w:rsid w:val="00A036D7"/>
    <w:rsid w:val="00A03780"/>
    <w:rsid w:val="00A037F1"/>
    <w:rsid w:val="00A0384D"/>
    <w:rsid w:val="00A0387A"/>
    <w:rsid w:val="00A03880"/>
    <w:rsid w:val="00A038A5"/>
    <w:rsid w:val="00A038C6"/>
    <w:rsid w:val="00A038D5"/>
    <w:rsid w:val="00A0391B"/>
    <w:rsid w:val="00A0393C"/>
    <w:rsid w:val="00A0394E"/>
    <w:rsid w:val="00A03958"/>
    <w:rsid w:val="00A0399A"/>
    <w:rsid w:val="00A039B3"/>
    <w:rsid w:val="00A039C5"/>
    <w:rsid w:val="00A039D4"/>
    <w:rsid w:val="00A039FF"/>
    <w:rsid w:val="00A03A14"/>
    <w:rsid w:val="00A03A2C"/>
    <w:rsid w:val="00A03A88"/>
    <w:rsid w:val="00A03AA6"/>
    <w:rsid w:val="00A03AC8"/>
    <w:rsid w:val="00A03AD1"/>
    <w:rsid w:val="00A03AEE"/>
    <w:rsid w:val="00A03AF7"/>
    <w:rsid w:val="00A03AFB"/>
    <w:rsid w:val="00A03B22"/>
    <w:rsid w:val="00A03B26"/>
    <w:rsid w:val="00A03B5A"/>
    <w:rsid w:val="00A03B67"/>
    <w:rsid w:val="00A03B88"/>
    <w:rsid w:val="00A03B89"/>
    <w:rsid w:val="00A03BF7"/>
    <w:rsid w:val="00A03C13"/>
    <w:rsid w:val="00A03C59"/>
    <w:rsid w:val="00A03D96"/>
    <w:rsid w:val="00A03E28"/>
    <w:rsid w:val="00A03E79"/>
    <w:rsid w:val="00A03EA9"/>
    <w:rsid w:val="00A03EBB"/>
    <w:rsid w:val="00A03F27"/>
    <w:rsid w:val="00A03F3B"/>
    <w:rsid w:val="00A03F46"/>
    <w:rsid w:val="00A03F85"/>
    <w:rsid w:val="00A03FAC"/>
    <w:rsid w:val="00A03FE3"/>
    <w:rsid w:val="00A0408F"/>
    <w:rsid w:val="00A04196"/>
    <w:rsid w:val="00A04203"/>
    <w:rsid w:val="00A04314"/>
    <w:rsid w:val="00A04475"/>
    <w:rsid w:val="00A044B8"/>
    <w:rsid w:val="00A044FE"/>
    <w:rsid w:val="00A0453D"/>
    <w:rsid w:val="00A0454D"/>
    <w:rsid w:val="00A04593"/>
    <w:rsid w:val="00A045DB"/>
    <w:rsid w:val="00A04605"/>
    <w:rsid w:val="00A04649"/>
    <w:rsid w:val="00A046AE"/>
    <w:rsid w:val="00A046E8"/>
    <w:rsid w:val="00A04729"/>
    <w:rsid w:val="00A04749"/>
    <w:rsid w:val="00A04784"/>
    <w:rsid w:val="00A0479E"/>
    <w:rsid w:val="00A047AF"/>
    <w:rsid w:val="00A047CA"/>
    <w:rsid w:val="00A0484C"/>
    <w:rsid w:val="00A0487C"/>
    <w:rsid w:val="00A04933"/>
    <w:rsid w:val="00A0497E"/>
    <w:rsid w:val="00A0498C"/>
    <w:rsid w:val="00A049B8"/>
    <w:rsid w:val="00A049CA"/>
    <w:rsid w:val="00A04A16"/>
    <w:rsid w:val="00A04A55"/>
    <w:rsid w:val="00A04A5F"/>
    <w:rsid w:val="00A04A66"/>
    <w:rsid w:val="00A04B08"/>
    <w:rsid w:val="00A04B13"/>
    <w:rsid w:val="00A04BD8"/>
    <w:rsid w:val="00A04BE6"/>
    <w:rsid w:val="00A04C15"/>
    <w:rsid w:val="00A04C5C"/>
    <w:rsid w:val="00A04CBD"/>
    <w:rsid w:val="00A04D04"/>
    <w:rsid w:val="00A04E00"/>
    <w:rsid w:val="00A04E07"/>
    <w:rsid w:val="00A04E2A"/>
    <w:rsid w:val="00A04EA2"/>
    <w:rsid w:val="00A04F43"/>
    <w:rsid w:val="00A04FC6"/>
    <w:rsid w:val="00A04FE3"/>
    <w:rsid w:val="00A05028"/>
    <w:rsid w:val="00A05040"/>
    <w:rsid w:val="00A050AE"/>
    <w:rsid w:val="00A050EC"/>
    <w:rsid w:val="00A050F2"/>
    <w:rsid w:val="00A05128"/>
    <w:rsid w:val="00A05142"/>
    <w:rsid w:val="00A05191"/>
    <w:rsid w:val="00A051B2"/>
    <w:rsid w:val="00A051B6"/>
    <w:rsid w:val="00A051CD"/>
    <w:rsid w:val="00A051CF"/>
    <w:rsid w:val="00A051E1"/>
    <w:rsid w:val="00A052C2"/>
    <w:rsid w:val="00A0536D"/>
    <w:rsid w:val="00A053DC"/>
    <w:rsid w:val="00A05402"/>
    <w:rsid w:val="00A054B2"/>
    <w:rsid w:val="00A054E5"/>
    <w:rsid w:val="00A0558A"/>
    <w:rsid w:val="00A055B3"/>
    <w:rsid w:val="00A0561C"/>
    <w:rsid w:val="00A05645"/>
    <w:rsid w:val="00A0565F"/>
    <w:rsid w:val="00A0570A"/>
    <w:rsid w:val="00A05764"/>
    <w:rsid w:val="00A057D9"/>
    <w:rsid w:val="00A0580E"/>
    <w:rsid w:val="00A0583B"/>
    <w:rsid w:val="00A0588F"/>
    <w:rsid w:val="00A0590A"/>
    <w:rsid w:val="00A0590E"/>
    <w:rsid w:val="00A05A42"/>
    <w:rsid w:val="00A05B9E"/>
    <w:rsid w:val="00A05B9F"/>
    <w:rsid w:val="00A05D13"/>
    <w:rsid w:val="00A05D42"/>
    <w:rsid w:val="00A05D48"/>
    <w:rsid w:val="00A05D90"/>
    <w:rsid w:val="00A05DFA"/>
    <w:rsid w:val="00A05EE9"/>
    <w:rsid w:val="00A05F7A"/>
    <w:rsid w:val="00A05FF2"/>
    <w:rsid w:val="00A0601A"/>
    <w:rsid w:val="00A06026"/>
    <w:rsid w:val="00A06029"/>
    <w:rsid w:val="00A06057"/>
    <w:rsid w:val="00A06079"/>
    <w:rsid w:val="00A06089"/>
    <w:rsid w:val="00A06090"/>
    <w:rsid w:val="00A06098"/>
    <w:rsid w:val="00A060A0"/>
    <w:rsid w:val="00A060AA"/>
    <w:rsid w:val="00A060F1"/>
    <w:rsid w:val="00A06129"/>
    <w:rsid w:val="00A061CC"/>
    <w:rsid w:val="00A061F4"/>
    <w:rsid w:val="00A06206"/>
    <w:rsid w:val="00A06240"/>
    <w:rsid w:val="00A062A4"/>
    <w:rsid w:val="00A062B1"/>
    <w:rsid w:val="00A062D8"/>
    <w:rsid w:val="00A062E0"/>
    <w:rsid w:val="00A06318"/>
    <w:rsid w:val="00A06351"/>
    <w:rsid w:val="00A0636E"/>
    <w:rsid w:val="00A06398"/>
    <w:rsid w:val="00A063B1"/>
    <w:rsid w:val="00A063D2"/>
    <w:rsid w:val="00A063D6"/>
    <w:rsid w:val="00A063ED"/>
    <w:rsid w:val="00A06493"/>
    <w:rsid w:val="00A06570"/>
    <w:rsid w:val="00A065BB"/>
    <w:rsid w:val="00A065BF"/>
    <w:rsid w:val="00A065D5"/>
    <w:rsid w:val="00A06737"/>
    <w:rsid w:val="00A0673A"/>
    <w:rsid w:val="00A06791"/>
    <w:rsid w:val="00A067BB"/>
    <w:rsid w:val="00A067F8"/>
    <w:rsid w:val="00A0680C"/>
    <w:rsid w:val="00A06864"/>
    <w:rsid w:val="00A068AE"/>
    <w:rsid w:val="00A068B9"/>
    <w:rsid w:val="00A0695E"/>
    <w:rsid w:val="00A06961"/>
    <w:rsid w:val="00A06B2A"/>
    <w:rsid w:val="00A06B97"/>
    <w:rsid w:val="00A06C42"/>
    <w:rsid w:val="00A06C52"/>
    <w:rsid w:val="00A06C90"/>
    <w:rsid w:val="00A06CAE"/>
    <w:rsid w:val="00A06CBB"/>
    <w:rsid w:val="00A06CC3"/>
    <w:rsid w:val="00A06CCE"/>
    <w:rsid w:val="00A06CEA"/>
    <w:rsid w:val="00A06D3D"/>
    <w:rsid w:val="00A06D71"/>
    <w:rsid w:val="00A06D72"/>
    <w:rsid w:val="00A06E28"/>
    <w:rsid w:val="00A06E53"/>
    <w:rsid w:val="00A06E84"/>
    <w:rsid w:val="00A06F2E"/>
    <w:rsid w:val="00A06F2F"/>
    <w:rsid w:val="00A06F71"/>
    <w:rsid w:val="00A07000"/>
    <w:rsid w:val="00A07096"/>
    <w:rsid w:val="00A070B6"/>
    <w:rsid w:val="00A0710E"/>
    <w:rsid w:val="00A071C2"/>
    <w:rsid w:val="00A071E5"/>
    <w:rsid w:val="00A071E9"/>
    <w:rsid w:val="00A07218"/>
    <w:rsid w:val="00A0723C"/>
    <w:rsid w:val="00A07251"/>
    <w:rsid w:val="00A072AB"/>
    <w:rsid w:val="00A072E9"/>
    <w:rsid w:val="00A07378"/>
    <w:rsid w:val="00A073A0"/>
    <w:rsid w:val="00A073D3"/>
    <w:rsid w:val="00A0741C"/>
    <w:rsid w:val="00A07451"/>
    <w:rsid w:val="00A074AE"/>
    <w:rsid w:val="00A074D2"/>
    <w:rsid w:val="00A07515"/>
    <w:rsid w:val="00A0754E"/>
    <w:rsid w:val="00A07551"/>
    <w:rsid w:val="00A075AB"/>
    <w:rsid w:val="00A075DA"/>
    <w:rsid w:val="00A075FD"/>
    <w:rsid w:val="00A07638"/>
    <w:rsid w:val="00A07687"/>
    <w:rsid w:val="00A0769C"/>
    <w:rsid w:val="00A076D4"/>
    <w:rsid w:val="00A07701"/>
    <w:rsid w:val="00A07719"/>
    <w:rsid w:val="00A07815"/>
    <w:rsid w:val="00A0788D"/>
    <w:rsid w:val="00A0790E"/>
    <w:rsid w:val="00A07925"/>
    <w:rsid w:val="00A07995"/>
    <w:rsid w:val="00A079EB"/>
    <w:rsid w:val="00A07AA3"/>
    <w:rsid w:val="00A07B80"/>
    <w:rsid w:val="00A07BF6"/>
    <w:rsid w:val="00A07C71"/>
    <w:rsid w:val="00A07C76"/>
    <w:rsid w:val="00A07C8C"/>
    <w:rsid w:val="00A07CD2"/>
    <w:rsid w:val="00A07CD8"/>
    <w:rsid w:val="00A07DBB"/>
    <w:rsid w:val="00A07DE6"/>
    <w:rsid w:val="00A07DF5"/>
    <w:rsid w:val="00A07E6D"/>
    <w:rsid w:val="00A07EAD"/>
    <w:rsid w:val="00A07FAE"/>
    <w:rsid w:val="00A100A6"/>
    <w:rsid w:val="00A100B1"/>
    <w:rsid w:val="00A1011D"/>
    <w:rsid w:val="00A10121"/>
    <w:rsid w:val="00A10126"/>
    <w:rsid w:val="00A10172"/>
    <w:rsid w:val="00A101C2"/>
    <w:rsid w:val="00A101E3"/>
    <w:rsid w:val="00A101F3"/>
    <w:rsid w:val="00A10206"/>
    <w:rsid w:val="00A10245"/>
    <w:rsid w:val="00A10267"/>
    <w:rsid w:val="00A10362"/>
    <w:rsid w:val="00A1038C"/>
    <w:rsid w:val="00A103BF"/>
    <w:rsid w:val="00A1042E"/>
    <w:rsid w:val="00A104C9"/>
    <w:rsid w:val="00A1051F"/>
    <w:rsid w:val="00A1053C"/>
    <w:rsid w:val="00A10552"/>
    <w:rsid w:val="00A105A5"/>
    <w:rsid w:val="00A1062D"/>
    <w:rsid w:val="00A10632"/>
    <w:rsid w:val="00A10667"/>
    <w:rsid w:val="00A10674"/>
    <w:rsid w:val="00A106AF"/>
    <w:rsid w:val="00A106F9"/>
    <w:rsid w:val="00A10710"/>
    <w:rsid w:val="00A1080E"/>
    <w:rsid w:val="00A10832"/>
    <w:rsid w:val="00A10854"/>
    <w:rsid w:val="00A1089E"/>
    <w:rsid w:val="00A108A8"/>
    <w:rsid w:val="00A108BC"/>
    <w:rsid w:val="00A10917"/>
    <w:rsid w:val="00A1092E"/>
    <w:rsid w:val="00A10955"/>
    <w:rsid w:val="00A1095B"/>
    <w:rsid w:val="00A109DB"/>
    <w:rsid w:val="00A109F5"/>
    <w:rsid w:val="00A10A08"/>
    <w:rsid w:val="00A10A5A"/>
    <w:rsid w:val="00A10A66"/>
    <w:rsid w:val="00A10A7C"/>
    <w:rsid w:val="00A10A93"/>
    <w:rsid w:val="00A10AAE"/>
    <w:rsid w:val="00A10AE7"/>
    <w:rsid w:val="00A10B74"/>
    <w:rsid w:val="00A10BD5"/>
    <w:rsid w:val="00A10BE1"/>
    <w:rsid w:val="00A10CA3"/>
    <w:rsid w:val="00A10CE2"/>
    <w:rsid w:val="00A10D13"/>
    <w:rsid w:val="00A10D56"/>
    <w:rsid w:val="00A10D6E"/>
    <w:rsid w:val="00A10D87"/>
    <w:rsid w:val="00A10DB9"/>
    <w:rsid w:val="00A10DEF"/>
    <w:rsid w:val="00A10E0E"/>
    <w:rsid w:val="00A10E4F"/>
    <w:rsid w:val="00A10E96"/>
    <w:rsid w:val="00A10EAA"/>
    <w:rsid w:val="00A10EEB"/>
    <w:rsid w:val="00A10EEC"/>
    <w:rsid w:val="00A10F9F"/>
    <w:rsid w:val="00A10FAF"/>
    <w:rsid w:val="00A10FB4"/>
    <w:rsid w:val="00A10FF3"/>
    <w:rsid w:val="00A1104F"/>
    <w:rsid w:val="00A1106D"/>
    <w:rsid w:val="00A110B0"/>
    <w:rsid w:val="00A11155"/>
    <w:rsid w:val="00A11229"/>
    <w:rsid w:val="00A1124D"/>
    <w:rsid w:val="00A11267"/>
    <w:rsid w:val="00A112D7"/>
    <w:rsid w:val="00A112DC"/>
    <w:rsid w:val="00A1135E"/>
    <w:rsid w:val="00A113B2"/>
    <w:rsid w:val="00A1140E"/>
    <w:rsid w:val="00A1144C"/>
    <w:rsid w:val="00A1145C"/>
    <w:rsid w:val="00A1145E"/>
    <w:rsid w:val="00A11465"/>
    <w:rsid w:val="00A114D7"/>
    <w:rsid w:val="00A1155F"/>
    <w:rsid w:val="00A1161A"/>
    <w:rsid w:val="00A1176A"/>
    <w:rsid w:val="00A11774"/>
    <w:rsid w:val="00A1177C"/>
    <w:rsid w:val="00A11781"/>
    <w:rsid w:val="00A11834"/>
    <w:rsid w:val="00A1188A"/>
    <w:rsid w:val="00A118F7"/>
    <w:rsid w:val="00A118FB"/>
    <w:rsid w:val="00A11962"/>
    <w:rsid w:val="00A11A29"/>
    <w:rsid w:val="00A11A3F"/>
    <w:rsid w:val="00A11A51"/>
    <w:rsid w:val="00A11A62"/>
    <w:rsid w:val="00A11AE0"/>
    <w:rsid w:val="00A11B8A"/>
    <w:rsid w:val="00A11B91"/>
    <w:rsid w:val="00A11BF4"/>
    <w:rsid w:val="00A11C65"/>
    <w:rsid w:val="00A11CDC"/>
    <w:rsid w:val="00A11D37"/>
    <w:rsid w:val="00A11D75"/>
    <w:rsid w:val="00A11DAF"/>
    <w:rsid w:val="00A11EF3"/>
    <w:rsid w:val="00A11F39"/>
    <w:rsid w:val="00A11F65"/>
    <w:rsid w:val="00A12022"/>
    <w:rsid w:val="00A12071"/>
    <w:rsid w:val="00A1208C"/>
    <w:rsid w:val="00A120B9"/>
    <w:rsid w:val="00A120FB"/>
    <w:rsid w:val="00A12100"/>
    <w:rsid w:val="00A12125"/>
    <w:rsid w:val="00A12186"/>
    <w:rsid w:val="00A121FD"/>
    <w:rsid w:val="00A121FF"/>
    <w:rsid w:val="00A122AA"/>
    <w:rsid w:val="00A122F4"/>
    <w:rsid w:val="00A12339"/>
    <w:rsid w:val="00A12349"/>
    <w:rsid w:val="00A12350"/>
    <w:rsid w:val="00A12358"/>
    <w:rsid w:val="00A12373"/>
    <w:rsid w:val="00A1243B"/>
    <w:rsid w:val="00A12476"/>
    <w:rsid w:val="00A1247D"/>
    <w:rsid w:val="00A124AF"/>
    <w:rsid w:val="00A1250C"/>
    <w:rsid w:val="00A12519"/>
    <w:rsid w:val="00A12540"/>
    <w:rsid w:val="00A12569"/>
    <w:rsid w:val="00A125F9"/>
    <w:rsid w:val="00A12651"/>
    <w:rsid w:val="00A12691"/>
    <w:rsid w:val="00A126E7"/>
    <w:rsid w:val="00A1270E"/>
    <w:rsid w:val="00A1276F"/>
    <w:rsid w:val="00A127CE"/>
    <w:rsid w:val="00A128A3"/>
    <w:rsid w:val="00A128D7"/>
    <w:rsid w:val="00A12925"/>
    <w:rsid w:val="00A12957"/>
    <w:rsid w:val="00A129B6"/>
    <w:rsid w:val="00A129CB"/>
    <w:rsid w:val="00A12A37"/>
    <w:rsid w:val="00A12AF2"/>
    <w:rsid w:val="00A12B72"/>
    <w:rsid w:val="00A12BB5"/>
    <w:rsid w:val="00A12BEE"/>
    <w:rsid w:val="00A12C49"/>
    <w:rsid w:val="00A12CFB"/>
    <w:rsid w:val="00A12D02"/>
    <w:rsid w:val="00A12D87"/>
    <w:rsid w:val="00A12DA7"/>
    <w:rsid w:val="00A12DA9"/>
    <w:rsid w:val="00A12E1A"/>
    <w:rsid w:val="00A12E2F"/>
    <w:rsid w:val="00A12E44"/>
    <w:rsid w:val="00A12E5B"/>
    <w:rsid w:val="00A12E61"/>
    <w:rsid w:val="00A12ED6"/>
    <w:rsid w:val="00A12F2F"/>
    <w:rsid w:val="00A13084"/>
    <w:rsid w:val="00A130DB"/>
    <w:rsid w:val="00A131CA"/>
    <w:rsid w:val="00A132BC"/>
    <w:rsid w:val="00A13385"/>
    <w:rsid w:val="00A133DE"/>
    <w:rsid w:val="00A134E1"/>
    <w:rsid w:val="00A13531"/>
    <w:rsid w:val="00A13559"/>
    <w:rsid w:val="00A135CE"/>
    <w:rsid w:val="00A13705"/>
    <w:rsid w:val="00A137D0"/>
    <w:rsid w:val="00A13805"/>
    <w:rsid w:val="00A138D2"/>
    <w:rsid w:val="00A138D5"/>
    <w:rsid w:val="00A138E4"/>
    <w:rsid w:val="00A13934"/>
    <w:rsid w:val="00A13940"/>
    <w:rsid w:val="00A13942"/>
    <w:rsid w:val="00A13976"/>
    <w:rsid w:val="00A1399B"/>
    <w:rsid w:val="00A13AE8"/>
    <w:rsid w:val="00A13BAF"/>
    <w:rsid w:val="00A13BE6"/>
    <w:rsid w:val="00A13BF7"/>
    <w:rsid w:val="00A13C7F"/>
    <w:rsid w:val="00A13CC3"/>
    <w:rsid w:val="00A13CE1"/>
    <w:rsid w:val="00A13D01"/>
    <w:rsid w:val="00A13D8F"/>
    <w:rsid w:val="00A13D99"/>
    <w:rsid w:val="00A13DB1"/>
    <w:rsid w:val="00A13DC8"/>
    <w:rsid w:val="00A13E63"/>
    <w:rsid w:val="00A13ECE"/>
    <w:rsid w:val="00A13F0A"/>
    <w:rsid w:val="00A13F2E"/>
    <w:rsid w:val="00A13F52"/>
    <w:rsid w:val="00A13F91"/>
    <w:rsid w:val="00A13FBC"/>
    <w:rsid w:val="00A13FF3"/>
    <w:rsid w:val="00A14070"/>
    <w:rsid w:val="00A14071"/>
    <w:rsid w:val="00A1408E"/>
    <w:rsid w:val="00A140B7"/>
    <w:rsid w:val="00A140BC"/>
    <w:rsid w:val="00A140C1"/>
    <w:rsid w:val="00A140D6"/>
    <w:rsid w:val="00A1413A"/>
    <w:rsid w:val="00A1425D"/>
    <w:rsid w:val="00A1426C"/>
    <w:rsid w:val="00A14319"/>
    <w:rsid w:val="00A14335"/>
    <w:rsid w:val="00A1442B"/>
    <w:rsid w:val="00A14510"/>
    <w:rsid w:val="00A14524"/>
    <w:rsid w:val="00A145DC"/>
    <w:rsid w:val="00A14603"/>
    <w:rsid w:val="00A14632"/>
    <w:rsid w:val="00A1464C"/>
    <w:rsid w:val="00A14680"/>
    <w:rsid w:val="00A146B7"/>
    <w:rsid w:val="00A14770"/>
    <w:rsid w:val="00A1479E"/>
    <w:rsid w:val="00A1479F"/>
    <w:rsid w:val="00A147DD"/>
    <w:rsid w:val="00A1481B"/>
    <w:rsid w:val="00A14852"/>
    <w:rsid w:val="00A14898"/>
    <w:rsid w:val="00A149FB"/>
    <w:rsid w:val="00A14A23"/>
    <w:rsid w:val="00A14A77"/>
    <w:rsid w:val="00A14B29"/>
    <w:rsid w:val="00A14B46"/>
    <w:rsid w:val="00A14B60"/>
    <w:rsid w:val="00A14BDE"/>
    <w:rsid w:val="00A14BF9"/>
    <w:rsid w:val="00A14C1B"/>
    <w:rsid w:val="00A14C48"/>
    <w:rsid w:val="00A14C7E"/>
    <w:rsid w:val="00A14CA1"/>
    <w:rsid w:val="00A14CAA"/>
    <w:rsid w:val="00A14CFC"/>
    <w:rsid w:val="00A14D46"/>
    <w:rsid w:val="00A14E15"/>
    <w:rsid w:val="00A14EAD"/>
    <w:rsid w:val="00A14EBC"/>
    <w:rsid w:val="00A14F49"/>
    <w:rsid w:val="00A14FF0"/>
    <w:rsid w:val="00A15003"/>
    <w:rsid w:val="00A15051"/>
    <w:rsid w:val="00A15093"/>
    <w:rsid w:val="00A150A0"/>
    <w:rsid w:val="00A150A9"/>
    <w:rsid w:val="00A15120"/>
    <w:rsid w:val="00A15140"/>
    <w:rsid w:val="00A1514A"/>
    <w:rsid w:val="00A1516A"/>
    <w:rsid w:val="00A1520E"/>
    <w:rsid w:val="00A15272"/>
    <w:rsid w:val="00A152A0"/>
    <w:rsid w:val="00A152A6"/>
    <w:rsid w:val="00A152B2"/>
    <w:rsid w:val="00A152CA"/>
    <w:rsid w:val="00A152DF"/>
    <w:rsid w:val="00A15497"/>
    <w:rsid w:val="00A15627"/>
    <w:rsid w:val="00A1567B"/>
    <w:rsid w:val="00A15688"/>
    <w:rsid w:val="00A156B0"/>
    <w:rsid w:val="00A15733"/>
    <w:rsid w:val="00A157A3"/>
    <w:rsid w:val="00A157B2"/>
    <w:rsid w:val="00A15807"/>
    <w:rsid w:val="00A15953"/>
    <w:rsid w:val="00A159A5"/>
    <w:rsid w:val="00A159CD"/>
    <w:rsid w:val="00A15A11"/>
    <w:rsid w:val="00A15A93"/>
    <w:rsid w:val="00A15AB5"/>
    <w:rsid w:val="00A15B06"/>
    <w:rsid w:val="00A15B97"/>
    <w:rsid w:val="00A15C15"/>
    <w:rsid w:val="00A15C58"/>
    <w:rsid w:val="00A15C81"/>
    <w:rsid w:val="00A15CA2"/>
    <w:rsid w:val="00A15CD5"/>
    <w:rsid w:val="00A15D8B"/>
    <w:rsid w:val="00A15DD3"/>
    <w:rsid w:val="00A15E03"/>
    <w:rsid w:val="00A15E0E"/>
    <w:rsid w:val="00A15E5D"/>
    <w:rsid w:val="00A15F03"/>
    <w:rsid w:val="00A15F46"/>
    <w:rsid w:val="00A15F72"/>
    <w:rsid w:val="00A16093"/>
    <w:rsid w:val="00A160F6"/>
    <w:rsid w:val="00A16172"/>
    <w:rsid w:val="00A16309"/>
    <w:rsid w:val="00A1630C"/>
    <w:rsid w:val="00A1635B"/>
    <w:rsid w:val="00A1635E"/>
    <w:rsid w:val="00A16365"/>
    <w:rsid w:val="00A1645D"/>
    <w:rsid w:val="00A1649B"/>
    <w:rsid w:val="00A164E3"/>
    <w:rsid w:val="00A16521"/>
    <w:rsid w:val="00A16545"/>
    <w:rsid w:val="00A1658A"/>
    <w:rsid w:val="00A165A8"/>
    <w:rsid w:val="00A16650"/>
    <w:rsid w:val="00A1665E"/>
    <w:rsid w:val="00A16691"/>
    <w:rsid w:val="00A166B0"/>
    <w:rsid w:val="00A16714"/>
    <w:rsid w:val="00A16739"/>
    <w:rsid w:val="00A16753"/>
    <w:rsid w:val="00A16797"/>
    <w:rsid w:val="00A167EE"/>
    <w:rsid w:val="00A16877"/>
    <w:rsid w:val="00A1689A"/>
    <w:rsid w:val="00A1689E"/>
    <w:rsid w:val="00A168DB"/>
    <w:rsid w:val="00A169C4"/>
    <w:rsid w:val="00A16A00"/>
    <w:rsid w:val="00A16A3E"/>
    <w:rsid w:val="00A16ABC"/>
    <w:rsid w:val="00A16ABE"/>
    <w:rsid w:val="00A16AD2"/>
    <w:rsid w:val="00A16B28"/>
    <w:rsid w:val="00A16B94"/>
    <w:rsid w:val="00A16B98"/>
    <w:rsid w:val="00A16C7D"/>
    <w:rsid w:val="00A16C81"/>
    <w:rsid w:val="00A16CD2"/>
    <w:rsid w:val="00A16CFC"/>
    <w:rsid w:val="00A16D12"/>
    <w:rsid w:val="00A16D71"/>
    <w:rsid w:val="00A16D90"/>
    <w:rsid w:val="00A16DCA"/>
    <w:rsid w:val="00A16E82"/>
    <w:rsid w:val="00A16E9A"/>
    <w:rsid w:val="00A16F18"/>
    <w:rsid w:val="00A16F3A"/>
    <w:rsid w:val="00A16F57"/>
    <w:rsid w:val="00A16FBE"/>
    <w:rsid w:val="00A16FC2"/>
    <w:rsid w:val="00A17005"/>
    <w:rsid w:val="00A17007"/>
    <w:rsid w:val="00A17041"/>
    <w:rsid w:val="00A1708A"/>
    <w:rsid w:val="00A17091"/>
    <w:rsid w:val="00A170DF"/>
    <w:rsid w:val="00A17148"/>
    <w:rsid w:val="00A17179"/>
    <w:rsid w:val="00A1717B"/>
    <w:rsid w:val="00A1724F"/>
    <w:rsid w:val="00A17252"/>
    <w:rsid w:val="00A17292"/>
    <w:rsid w:val="00A17295"/>
    <w:rsid w:val="00A172EC"/>
    <w:rsid w:val="00A1730F"/>
    <w:rsid w:val="00A1731D"/>
    <w:rsid w:val="00A173AA"/>
    <w:rsid w:val="00A17426"/>
    <w:rsid w:val="00A17428"/>
    <w:rsid w:val="00A1745C"/>
    <w:rsid w:val="00A1753E"/>
    <w:rsid w:val="00A17579"/>
    <w:rsid w:val="00A175DD"/>
    <w:rsid w:val="00A17643"/>
    <w:rsid w:val="00A177FE"/>
    <w:rsid w:val="00A1792F"/>
    <w:rsid w:val="00A17944"/>
    <w:rsid w:val="00A17951"/>
    <w:rsid w:val="00A1796A"/>
    <w:rsid w:val="00A179B4"/>
    <w:rsid w:val="00A17A39"/>
    <w:rsid w:val="00A17A5E"/>
    <w:rsid w:val="00A17A94"/>
    <w:rsid w:val="00A17B37"/>
    <w:rsid w:val="00A17B52"/>
    <w:rsid w:val="00A17B64"/>
    <w:rsid w:val="00A17C06"/>
    <w:rsid w:val="00A17D69"/>
    <w:rsid w:val="00A17D6C"/>
    <w:rsid w:val="00A17E61"/>
    <w:rsid w:val="00A17EBE"/>
    <w:rsid w:val="00A17EFB"/>
    <w:rsid w:val="00A17F71"/>
    <w:rsid w:val="00A17FB9"/>
    <w:rsid w:val="00A17FC4"/>
    <w:rsid w:val="00A17FDA"/>
    <w:rsid w:val="00A20000"/>
    <w:rsid w:val="00A20072"/>
    <w:rsid w:val="00A200C4"/>
    <w:rsid w:val="00A200E8"/>
    <w:rsid w:val="00A200F8"/>
    <w:rsid w:val="00A2018B"/>
    <w:rsid w:val="00A201FB"/>
    <w:rsid w:val="00A20227"/>
    <w:rsid w:val="00A2032C"/>
    <w:rsid w:val="00A20366"/>
    <w:rsid w:val="00A203B8"/>
    <w:rsid w:val="00A20466"/>
    <w:rsid w:val="00A20491"/>
    <w:rsid w:val="00A204CD"/>
    <w:rsid w:val="00A20501"/>
    <w:rsid w:val="00A2051A"/>
    <w:rsid w:val="00A20548"/>
    <w:rsid w:val="00A20562"/>
    <w:rsid w:val="00A2057B"/>
    <w:rsid w:val="00A205A9"/>
    <w:rsid w:val="00A205D2"/>
    <w:rsid w:val="00A2065B"/>
    <w:rsid w:val="00A206B0"/>
    <w:rsid w:val="00A2071B"/>
    <w:rsid w:val="00A2073F"/>
    <w:rsid w:val="00A20852"/>
    <w:rsid w:val="00A20953"/>
    <w:rsid w:val="00A2095F"/>
    <w:rsid w:val="00A209A7"/>
    <w:rsid w:val="00A209EC"/>
    <w:rsid w:val="00A20A10"/>
    <w:rsid w:val="00A20A38"/>
    <w:rsid w:val="00A20A47"/>
    <w:rsid w:val="00A20A4E"/>
    <w:rsid w:val="00A20A8B"/>
    <w:rsid w:val="00A20B84"/>
    <w:rsid w:val="00A20BBC"/>
    <w:rsid w:val="00A20BF8"/>
    <w:rsid w:val="00A20CAA"/>
    <w:rsid w:val="00A20D65"/>
    <w:rsid w:val="00A20DD1"/>
    <w:rsid w:val="00A20E10"/>
    <w:rsid w:val="00A20E99"/>
    <w:rsid w:val="00A20EC7"/>
    <w:rsid w:val="00A20F1C"/>
    <w:rsid w:val="00A20F40"/>
    <w:rsid w:val="00A20F76"/>
    <w:rsid w:val="00A20FF8"/>
    <w:rsid w:val="00A20FFC"/>
    <w:rsid w:val="00A21001"/>
    <w:rsid w:val="00A2101E"/>
    <w:rsid w:val="00A2103A"/>
    <w:rsid w:val="00A21071"/>
    <w:rsid w:val="00A210C9"/>
    <w:rsid w:val="00A210CA"/>
    <w:rsid w:val="00A2116A"/>
    <w:rsid w:val="00A211B6"/>
    <w:rsid w:val="00A211DE"/>
    <w:rsid w:val="00A211F6"/>
    <w:rsid w:val="00A21221"/>
    <w:rsid w:val="00A2126D"/>
    <w:rsid w:val="00A21393"/>
    <w:rsid w:val="00A21398"/>
    <w:rsid w:val="00A21440"/>
    <w:rsid w:val="00A21498"/>
    <w:rsid w:val="00A214C2"/>
    <w:rsid w:val="00A214DA"/>
    <w:rsid w:val="00A214F0"/>
    <w:rsid w:val="00A2152C"/>
    <w:rsid w:val="00A21658"/>
    <w:rsid w:val="00A2176D"/>
    <w:rsid w:val="00A217D7"/>
    <w:rsid w:val="00A218B6"/>
    <w:rsid w:val="00A21969"/>
    <w:rsid w:val="00A219A5"/>
    <w:rsid w:val="00A219C1"/>
    <w:rsid w:val="00A21A10"/>
    <w:rsid w:val="00A21A91"/>
    <w:rsid w:val="00A21AF3"/>
    <w:rsid w:val="00A21B1E"/>
    <w:rsid w:val="00A21B45"/>
    <w:rsid w:val="00A21B46"/>
    <w:rsid w:val="00A21B5F"/>
    <w:rsid w:val="00A21BE7"/>
    <w:rsid w:val="00A21CD6"/>
    <w:rsid w:val="00A21D16"/>
    <w:rsid w:val="00A21D78"/>
    <w:rsid w:val="00A21D9D"/>
    <w:rsid w:val="00A21DB5"/>
    <w:rsid w:val="00A21DC0"/>
    <w:rsid w:val="00A21DF8"/>
    <w:rsid w:val="00A21ED4"/>
    <w:rsid w:val="00A21EEC"/>
    <w:rsid w:val="00A21F2D"/>
    <w:rsid w:val="00A22056"/>
    <w:rsid w:val="00A2205D"/>
    <w:rsid w:val="00A22063"/>
    <w:rsid w:val="00A22091"/>
    <w:rsid w:val="00A220C1"/>
    <w:rsid w:val="00A221BE"/>
    <w:rsid w:val="00A221D3"/>
    <w:rsid w:val="00A22200"/>
    <w:rsid w:val="00A2223A"/>
    <w:rsid w:val="00A222A8"/>
    <w:rsid w:val="00A22326"/>
    <w:rsid w:val="00A223EB"/>
    <w:rsid w:val="00A224AC"/>
    <w:rsid w:val="00A224F4"/>
    <w:rsid w:val="00A226FA"/>
    <w:rsid w:val="00A227D3"/>
    <w:rsid w:val="00A22826"/>
    <w:rsid w:val="00A2288C"/>
    <w:rsid w:val="00A228E9"/>
    <w:rsid w:val="00A22918"/>
    <w:rsid w:val="00A22920"/>
    <w:rsid w:val="00A22929"/>
    <w:rsid w:val="00A2298E"/>
    <w:rsid w:val="00A229A1"/>
    <w:rsid w:val="00A229A6"/>
    <w:rsid w:val="00A22A38"/>
    <w:rsid w:val="00A22B35"/>
    <w:rsid w:val="00A22B65"/>
    <w:rsid w:val="00A22B7D"/>
    <w:rsid w:val="00A22C0C"/>
    <w:rsid w:val="00A22C1A"/>
    <w:rsid w:val="00A22C66"/>
    <w:rsid w:val="00A22C79"/>
    <w:rsid w:val="00A22D74"/>
    <w:rsid w:val="00A22D8F"/>
    <w:rsid w:val="00A22DDE"/>
    <w:rsid w:val="00A22E62"/>
    <w:rsid w:val="00A22E70"/>
    <w:rsid w:val="00A22EEA"/>
    <w:rsid w:val="00A22F11"/>
    <w:rsid w:val="00A22FC1"/>
    <w:rsid w:val="00A23018"/>
    <w:rsid w:val="00A23083"/>
    <w:rsid w:val="00A230D9"/>
    <w:rsid w:val="00A23105"/>
    <w:rsid w:val="00A23108"/>
    <w:rsid w:val="00A23119"/>
    <w:rsid w:val="00A231DD"/>
    <w:rsid w:val="00A231EC"/>
    <w:rsid w:val="00A233A7"/>
    <w:rsid w:val="00A2346E"/>
    <w:rsid w:val="00A23493"/>
    <w:rsid w:val="00A234B0"/>
    <w:rsid w:val="00A234D5"/>
    <w:rsid w:val="00A234DC"/>
    <w:rsid w:val="00A23520"/>
    <w:rsid w:val="00A2352B"/>
    <w:rsid w:val="00A23564"/>
    <w:rsid w:val="00A23589"/>
    <w:rsid w:val="00A235AB"/>
    <w:rsid w:val="00A23606"/>
    <w:rsid w:val="00A236B8"/>
    <w:rsid w:val="00A236BF"/>
    <w:rsid w:val="00A23845"/>
    <w:rsid w:val="00A23861"/>
    <w:rsid w:val="00A2387F"/>
    <w:rsid w:val="00A23900"/>
    <w:rsid w:val="00A23924"/>
    <w:rsid w:val="00A2397D"/>
    <w:rsid w:val="00A239BD"/>
    <w:rsid w:val="00A239F4"/>
    <w:rsid w:val="00A23A52"/>
    <w:rsid w:val="00A23A63"/>
    <w:rsid w:val="00A23A79"/>
    <w:rsid w:val="00A23AF7"/>
    <w:rsid w:val="00A23AF8"/>
    <w:rsid w:val="00A23AFD"/>
    <w:rsid w:val="00A23B61"/>
    <w:rsid w:val="00A23B67"/>
    <w:rsid w:val="00A23BEE"/>
    <w:rsid w:val="00A23C58"/>
    <w:rsid w:val="00A23CBE"/>
    <w:rsid w:val="00A23CC2"/>
    <w:rsid w:val="00A23CF5"/>
    <w:rsid w:val="00A23D3A"/>
    <w:rsid w:val="00A23DE0"/>
    <w:rsid w:val="00A23DF2"/>
    <w:rsid w:val="00A23E17"/>
    <w:rsid w:val="00A23E2F"/>
    <w:rsid w:val="00A23E72"/>
    <w:rsid w:val="00A23E9A"/>
    <w:rsid w:val="00A23F5E"/>
    <w:rsid w:val="00A23F77"/>
    <w:rsid w:val="00A23F7A"/>
    <w:rsid w:val="00A23FD0"/>
    <w:rsid w:val="00A23FDB"/>
    <w:rsid w:val="00A24010"/>
    <w:rsid w:val="00A2401C"/>
    <w:rsid w:val="00A2408E"/>
    <w:rsid w:val="00A240DF"/>
    <w:rsid w:val="00A24133"/>
    <w:rsid w:val="00A24136"/>
    <w:rsid w:val="00A24141"/>
    <w:rsid w:val="00A24215"/>
    <w:rsid w:val="00A24258"/>
    <w:rsid w:val="00A2425A"/>
    <w:rsid w:val="00A2429C"/>
    <w:rsid w:val="00A242AA"/>
    <w:rsid w:val="00A242B7"/>
    <w:rsid w:val="00A242E2"/>
    <w:rsid w:val="00A242E8"/>
    <w:rsid w:val="00A2439F"/>
    <w:rsid w:val="00A243F2"/>
    <w:rsid w:val="00A2443F"/>
    <w:rsid w:val="00A24490"/>
    <w:rsid w:val="00A24493"/>
    <w:rsid w:val="00A24535"/>
    <w:rsid w:val="00A2459C"/>
    <w:rsid w:val="00A2459D"/>
    <w:rsid w:val="00A245C6"/>
    <w:rsid w:val="00A245EA"/>
    <w:rsid w:val="00A245EE"/>
    <w:rsid w:val="00A2460A"/>
    <w:rsid w:val="00A24617"/>
    <w:rsid w:val="00A246AF"/>
    <w:rsid w:val="00A247DE"/>
    <w:rsid w:val="00A24843"/>
    <w:rsid w:val="00A2496F"/>
    <w:rsid w:val="00A2497B"/>
    <w:rsid w:val="00A24A44"/>
    <w:rsid w:val="00A24AD0"/>
    <w:rsid w:val="00A24AD2"/>
    <w:rsid w:val="00A24AE0"/>
    <w:rsid w:val="00A24B3D"/>
    <w:rsid w:val="00A24B7E"/>
    <w:rsid w:val="00A24BBC"/>
    <w:rsid w:val="00A24C01"/>
    <w:rsid w:val="00A24C79"/>
    <w:rsid w:val="00A24D50"/>
    <w:rsid w:val="00A24D82"/>
    <w:rsid w:val="00A24E5E"/>
    <w:rsid w:val="00A24EBB"/>
    <w:rsid w:val="00A24F0F"/>
    <w:rsid w:val="00A24F75"/>
    <w:rsid w:val="00A24F81"/>
    <w:rsid w:val="00A24FEF"/>
    <w:rsid w:val="00A2504E"/>
    <w:rsid w:val="00A2507D"/>
    <w:rsid w:val="00A251ED"/>
    <w:rsid w:val="00A2520F"/>
    <w:rsid w:val="00A25265"/>
    <w:rsid w:val="00A2527F"/>
    <w:rsid w:val="00A252FA"/>
    <w:rsid w:val="00A2534B"/>
    <w:rsid w:val="00A25398"/>
    <w:rsid w:val="00A253A6"/>
    <w:rsid w:val="00A253DB"/>
    <w:rsid w:val="00A25432"/>
    <w:rsid w:val="00A25446"/>
    <w:rsid w:val="00A2548D"/>
    <w:rsid w:val="00A254CD"/>
    <w:rsid w:val="00A254D0"/>
    <w:rsid w:val="00A254E2"/>
    <w:rsid w:val="00A2551D"/>
    <w:rsid w:val="00A25521"/>
    <w:rsid w:val="00A25540"/>
    <w:rsid w:val="00A255A1"/>
    <w:rsid w:val="00A255A3"/>
    <w:rsid w:val="00A255BD"/>
    <w:rsid w:val="00A255FD"/>
    <w:rsid w:val="00A256AA"/>
    <w:rsid w:val="00A25704"/>
    <w:rsid w:val="00A25752"/>
    <w:rsid w:val="00A257A7"/>
    <w:rsid w:val="00A257C3"/>
    <w:rsid w:val="00A257C8"/>
    <w:rsid w:val="00A257F3"/>
    <w:rsid w:val="00A2583B"/>
    <w:rsid w:val="00A25890"/>
    <w:rsid w:val="00A258FD"/>
    <w:rsid w:val="00A25928"/>
    <w:rsid w:val="00A259DC"/>
    <w:rsid w:val="00A25AA4"/>
    <w:rsid w:val="00A25ABE"/>
    <w:rsid w:val="00A25ACB"/>
    <w:rsid w:val="00A25ACE"/>
    <w:rsid w:val="00A25B74"/>
    <w:rsid w:val="00A25B98"/>
    <w:rsid w:val="00A25BD8"/>
    <w:rsid w:val="00A25C48"/>
    <w:rsid w:val="00A25C54"/>
    <w:rsid w:val="00A25CCB"/>
    <w:rsid w:val="00A25DC6"/>
    <w:rsid w:val="00A25E52"/>
    <w:rsid w:val="00A25E5E"/>
    <w:rsid w:val="00A25E9D"/>
    <w:rsid w:val="00A25FCB"/>
    <w:rsid w:val="00A2600C"/>
    <w:rsid w:val="00A26064"/>
    <w:rsid w:val="00A260E8"/>
    <w:rsid w:val="00A260EE"/>
    <w:rsid w:val="00A26159"/>
    <w:rsid w:val="00A26170"/>
    <w:rsid w:val="00A26245"/>
    <w:rsid w:val="00A2627B"/>
    <w:rsid w:val="00A262A2"/>
    <w:rsid w:val="00A262ED"/>
    <w:rsid w:val="00A26308"/>
    <w:rsid w:val="00A26363"/>
    <w:rsid w:val="00A263AF"/>
    <w:rsid w:val="00A263E7"/>
    <w:rsid w:val="00A2641B"/>
    <w:rsid w:val="00A26586"/>
    <w:rsid w:val="00A265AC"/>
    <w:rsid w:val="00A265D4"/>
    <w:rsid w:val="00A26603"/>
    <w:rsid w:val="00A26610"/>
    <w:rsid w:val="00A26641"/>
    <w:rsid w:val="00A266F0"/>
    <w:rsid w:val="00A266FD"/>
    <w:rsid w:val="00A26700"/>
    <w:rsid w:val="00A2671E"/>
    <w:rsid w:val="00A26759"/>
    <w:rsid w:val="00A26761"/>
    <w:rsid w:val="00A2679A"/>
    <w:rsid w:val="00A2686B"/>
    <w:rsid w:val="00A268AC"/>
    <w:rsid w:val="00A268D9"/>
    <w:rsid w:val="00A26990"/>
    <w:rsid w:val="00A269A1"/>
    <w:rsid w:val="00A26A61"/>
    <w:rsid w:val="00A26A6D"/>
    <w:rsid w:val="00A26A77"/>
    <w:rsid w:val="00A26B38"/>
    <w:rsid w:val="00A26B82"/>
    <w:rsid w:val="00A26B8E"/>
    <w:rsid w:val="00A26BCD"/>
    <w:rsid w:val="00A26C68"/>
    <w:rsid w:val="00A26CE4"/>
    <w:rsid w:val="00A26D18"/>
    <w:rsid w:val="00A26DD3"/>
    <w:rsid w:val="00A26E13"/>
    <w:rsid w:val="00A26E8F"/>
    <w:rsid w:val="00A26EEC"/>
    <w:rsid w:val="00A26F25"/>
    <w:rsid w:val="00A26F2D"/>
    <w:rsid w:val="00A26F58"/>
    <w:rsid w:val="00A26F8A"/>
    <w:rsid w:val="00A26FC1"/>
    <w:rsid w:val="00A26FC4"/>
    <w:rsid w:val="00A26FFC"/>
    <w:rsid w:val="00A2700F"/>
    <w:rsid w:val="00A2703D"/>
    <w:rsid w:val="00A270E6"/>
    <w:rsid w:val="00A27118"/>
    <w:rsid w:val="00A27173"/>
    <w:rsid w:val="00A271B4"/>
    <w:rsid w:val="00A271D6"/>
    <w:rsid w:val="00A271E7"/>
    <w:rsid w:val="00A2722C"/>
    <w:rsid w:val="00A272AA"/>
    <w:rsid w:val="00A27316"/>
    <w:rsid w:val="00A27350"/>
    <w:rsid w:val="00A273DF"/>
    <w:rsid w:val="00A273E2"/>
    <w:rsid w:val="00A27481"/>
    <w:rsid w:val="00A274BA"/>
    <w:rsid w:val="00A2751A"/>
    <w:rsid w:val="00A2755A"/>
    <w:rsid w:val="00A275ED"/>
    <w:rsid w:val="00A275FB"/>
    <w:rsid w:val="00A27669"/>
    <w:rsid w:val="00A27690"/>
    <w:rsid w:val="00A2777B"/>
    <w:rsid w:val="00A2778E"/>
    <w:rsid w:val="00A277E5"/>
    <w:rsid w:val="00A2783D"/>
    <w:rsid w:val="00A27887"/>
    <w:rsid w:val="00A27914"/>
    <w:rsid w:val="00A27919"/>
    <w:rsid w:val="00A2791C"/>
    <w:rsid w:val="00A2799C"/>
    <w:rsid w:val="00A279D0"/>
    <w:rsid w:val="00A279D3"/>
    <w:rsid w:val="00A27A19"/>
    <w:rsid w:val="00A27AED"/>
    <w:rsid w:val="00A27AF1"/>
    <w:rsid w:val="00A27AFF"/>
    <w:rsid w:val="00A27B09"/>
    <w:rsid w:val="00A27BA9"/>
    <w:rsid w:val="00A27BF1"/>
    <w:rsid w:val="00A27C23"/>
    <w:rsid w:val="00A27C67"/>
    <w:rsid w:val="00A27CF2"/>
    <w:rsid w:val="00A27D6B"/>
    <w:rsid w:val="00A27D89"/>
    <w:rsid w:val="00A27D90"/>
    <w:rsid w:val="00A27DAC"/>
    <w:rsid w:val="00A27DCD"/>
    <w:rsid w:val="00A27DED"/>
    <w:rsid w:val="00A27E5A"/>
    <w:rsid w:val="00A27E61"/>
    <w:rsid w:val="00A27F65"/>
    <w:rsid w:val="00A27F9A"/>
    <w:rsid w:val="00A27FE0"/>
    <w:rsid w:val="00A30017"/>
    <w:rsid w:val="00A300BA"/>
    <w:rsid w:val="00A30184"/>
    <w:rsid w:val="00A30378"/>
    <w:rsid w:val="00A30424"/>
    <w:rsid w:val="00A30466"/>
    <w:rsid w:val="00A30487"/>
    <w:rsid w:val="00A304ED"/>
    <w:rsid w:val="00A3050D"/>
    <w:rsid w:val="00A30592"/>
    <w:rsid w:val="00A30688"/>
    <w:rsid w:val="00A306CF"/>
    <w:rsid w:val="00A306DA"/>
    <w:rsid w:val="00A306DE"/>
    <w:rsid w:val="00A30789"/>
    <w:rsid w:val="00A3078A"/>
    <w:rsid w:val="00A307F1"/>
    <w:rsid w:val="00A307F3"/>
    <w:rsid w:val="00A30810"/>
    <w:rsid w:val="00A30914"/>
    <w:rsid w:val="00A3094C"/>
    <w:rsid w:val="00A30971"/>
    <w:rsid w:val="00A309B0"/>
    <w:rsid w:val="00A309D6"/>
    <w:rsid w:val="00A30A0A"/>
    <w:rsid w:val="00A30A11"/>
    <w:rsid w:val="00A30A98"/>
    <w:rsid w:val="00A30AAE"/>
    <w:rsid w:val="00A30AC1"/>
    <w:rsid w:val="00A30AD2"/>
    <w:rsid w:val="00A30B7E"/>
    <w:rsid w:val="00A30BB7"/>
    <w:rsid w:val="00A30BC5"/>
    <w:rsid w:val="00A30C12"/>
    <w:rsid w:val="00A30CC7"/>
    <w:rsid w:val="00A30D35"/>
    <w:rsid w:val="00A30DBD"/>
    <w:rsid w:val="00A30E35"/>
    <w:rsid w:val="00A30E61"/>
    <w:rsid w:val="00A30EF1"/>
    <w:rsid w:val="00A30F28"/>
    <w:rsid w:val="00A30F8C"/>
    <w:rsid w:val="00A30FCA"/>
    <w:rsid w:val="00A31016"/>
    <w:rsid w:val="00A31032"/>
    <w:rsid w:val="00A310DE"/>
    <w:rsid w:val="00A31135"/>
    <w:rsid w:val="00A31142"/>
    <w:rsid w:val="00A311BE"/>
    <w:rsid w:val="00A311E5"/>
    <w:rsid w:val="00A3120F"/>
    <w:rsid w:val="00A31334"/>
    <w:rsid w:val="00A31392"/>
    <w:rsid w:val="00A31430"/>
    <w:rsid w:val="00A31479"/>
    <w:rsid w:val="00A314A9"/>
    <w:rsid w:val="00A314BD"/>
    <w:rsid w:val="00A314F5"/>
    <w:rsid w:val="00A31514"/>
    <w:rsid w:val="00A31559"/>
    <w:rsid w:val="00A31605"/>
    <w:rsid w:val="00A31649"/>
    <w:rsid w:val="00A31669"/>
    <w:rsid w:val="00A31699"/>
    <w:rsid w:val="00A31753"/>
    <w:rsid w:val="00A3175D"/>
    <w:rsid w:val="00A31783"/>
    <w:rsid w:val="00A31794"/>
    <w:rsid w:val="00A3180E"/>
    <w:rsid w:val="00A3182A"/>
    <w:rsid w:val="00A31891"/>
    <w:rsid w:val="00A3189A"/>
    <w:rsid w:val="00A31959"/>
    <w:rsid w:val="00A31973"/>
    <w:rsid w:val="00A31A46"/>
    <w:rsid w:val="00A31A60"/>
    <w:rsid w:val="00A31AF2"/>
    <w:rsid w:val="00A31B9E"/>
    <w:rsid w:val="00A31C8B"/>
    <w:rsid w:val="00A31D15"/>
    <w:rsid w:val="00A31D6B"/>
    <w:rsid w:val="00A31D78"/>
    <w:rsid w:val="00A31D91"/>
    <w:rsid w:val="00A31E3E"/>
    <w:rsid w:val="00A31E40"/>
    <w:rsid w:val="00A31E43"/>
    <w:rsid w:val="00A31EA6"/>
    <w:rsid w:val="00A31ED4"/>
    <w:rsid w:val="00A31FC2"/>
    <w:rsid w:val="00A320A7"/>
    <w:rsid w:val="00A32122"/>
    <w:rsid w:val="00A3214E"/>
    <w:rsid w:val="00A322C7"/>
    <w:rsid w:val="00A322ED"/>
    <w:rsid w:val="00A3234A"/>
    <w:rsid w:val="00A32352"/>
    <w:rsid w:val="00A32361"/>
    <w:rsid w:val="00A3236F"/>
    <w:rsid w:val="00A323E7"/>
    <w:rsid w:val="00A32410"/>
    <w:rsid w:val="00A324D8"/>
    <w:rsid w:val="00A32517"/>
    <w:rsid w:val="00A32536"/>
    <w:rsid w:val="00A32538"/>
    <w:rsid w:val="00A3253C"/>
    <w:rsid w:val="00A3254F"/>
    <w:rsid w:val="00A3256F"/>
    <w:rsid w:val="00A3262A"/>
    <w:rsid w:val="00A32691"/>
    <w:rsid w:val="00A326B5"/>
    <w:rsid w:val="00A32765"/>
    <w:rsid w:val="00A32776"/>
    <w:rsid w:val="00A327D0"/>
    <w:rsid w:val="00A32826"/>
    <w:rsid w:val="00A32852"/>
    <w:rsid w:val="00A328A9"/>
    <w:rsid w:val="00A328BF"/>
    <w:rsid w:val="00A32925"/>
    <w:rsid w:val="00A3297C"/>
    <w:rsid w:val="00A32987"/>
    <w:rsid w:val="00A329A8"/>
    <w:rsid w:val="00A32A24"/>
    <w:rsid w:val="00A32A31"/>
    <w:rsid w:val="00A32AAF"/>
    <w:rsid w:val="00A32AB4"/>
    <w:rsid w:val="00A32BA9"/>
    <w:rsid w:val="00A32C52"/>
    <w:rsid w:val="00A32C5F"/>
    <w:rsid w:val="00A32E1F"/>
    <w:rsid w:val="00A32F3C"/>
    <w:rsid w:val="00A32F53"/>
    <w:rsid w:val="00A3303C"/>
    <w:rsid w:val="00A33045"/>
    <w:rsid w:val="00A330B5"/>
    <w:rsid w:val="00A330E3"/>
    <w:rsid w:val="00A33149"/>
    <w:rsid w:val="00A331C4"/>
    <w:rsid w:val="00A331F9"/>
    <w:rsid w:val="00A33223"/>
    <w:rsid w:val="00A33342"/>
    <w:rsid w:val="00A333A5"/>
    <w:rsid w:val="00A33437"/>
    <w:rsid w:val="00A33497"/>
    <w:rsid w:val="00A334D4"/>
    <w:rsid w:val="00A334F7"/>
    <w:rsid w:val="00A3352C"/>
    <w:rsid w:val="00A33579"/>
    <w:rsid w:val="00A335A4"/>
    <w:rsid w:val="00A335AD"/>
    <w:rsid w:val="00A335B4"/>
    <w:rsid w:val="00A335B9"/>
    <w:rsid w:val="00A335C5"/>
    <w:rsid w:val="00A33601"/>
    <w:rsid w:val="00A336E1"/>
    <w:rsid w:val="00A33752"/>
    <w:rsid w:val="00A337A6"/>
    <w:rsid w:val="00A33832"/>
    <w:rsid w:val="00A33853"/>
    <w:rsid w:val="00A33889"/>
    <w:rsid w:val="00A338FE"/>
    <w:rsid w:val="00A3392B"/>
    <w:rsid w:val="00A33974"/>
    <w:rsid w:val="00A33997"/>
    <w:rsid w:val="00A339D5"/>
    <w:rsid w:val="00A339DB"/>
    <w:rsid w:val="00A33A0C"/>
    <w:rsid w:val="00A33A3D"/>
    <w:rsid w:val="00A33A59"/>
    <w:rsid w:val="00A33A7D"/>
    <w:rsid w:val="00A33AA8"/>
    <w:rsid w:val="00A33ABA"/>
    <w:rsid w:val="00A33AE6"/>
    <w:rsid w:val="00A33B7C"/>
    <w:rsid w:val="00A33BBC"/>
    <w:rsid w:val="00A33CBC"/>
    <w:rsid w:val="00A33D2F"/>
    <w:rsid w:val="00A33D52"/>
    <w:rsid w:val="00A33DE0"/>
    <w:rsid w:val="00A33DEF"/>
    <w:rsid w:val="00A33E07"/>
    <w:rsid w:val="00A33E43"/>
    <w:rsid w:val="00A33FD3"/>
    <w:rsid w:val="00A33FFF"/>
    <w:rsid w:val="00A34034"/>
    <w:rsid w:val="00A34089"/>
    <w:rsid w:val="00A34111"/>
    <w:rsid w:val="00A34125"/>
    <w:rsid w:val="00A3414C"/>
    <w:rsid w:val="00A342DC"/>
    <w:rsid w:val="00A3438E"/>
    <w:rsid w:val="00A343F9"/>
    <w:rsid w:val="00A34409"/>
    <w:rsid w:val="00A344F1"/>
    <w:rsid w:val="00A3451D"/>
    <w:rsid w:val="00A34520"/>
    <w:rsid w:val="00A34556"/>
    <w:rsid w:val="00A3460E"/>
    <w:rsid w:val="00A3465F"/>
    <w:rsid w:val="00A346BE"/>
    <w:rsid w:val="00A34706"/>
    <w:rsid w:val="00A3474B"/>
    <w:rsid w:val="00A3478F"/>
    <w:rsid w:val="00A347A9"/>
    <w:rsid w:val="00A347B4"/>
    <w:rsid w:val="00A347EC"/>
    <w:rsid w:val="00A34806"/>
    <w:rsid w:val="00A34946"/>
    <w:rsid w:val="00A34984"/>
    <w:rsid w:val="00A349AB"/>
    <w:rsid w:val="00A34A34"/>
    <w:rsid w:val="00A34A8B"/>
    <w:rsid w:val="00A34A94"/>
    <w:rsid w:val="00A34B8B"/>
    <w:rsid w:val="00A34C1C"/>
    <w:rsid w:val="00A34C29"/>
    <w:rsid w:val="00A34CA2"/>
    <w:rsid w:val="00A34CD6"/>
    <w:rsid w:val="00A34CDB"/>
    <w:rsid w:val="00A34D17"/>
    <w:rsid w:val="00A34D24"/>
    <w:rsid w:val="00A34D41"/>
    <w:rsid w:val="00A34DFF"/>
    <w:rsid w:val="00A34E1E"/>
    <w:rsid w:val="00A34F08"/>
    <w:rsid w:val="00A34F2F"/>
    <w:rsid w:val="00A35000"/>
    <w:rsid w:val="00A3508B"/>
    <w:rsid w:val="00A35096"/>
    <w:rsid w:val="00A350D2"/>
    <w:rsid w:val="00A35103"/>
    <w:rsid w:val="00A3511D"/>
    <w:rsid w:val="00A3514B"/>
    <w:rsid w:val="00A351CA"/>
    <w:rsid w:val="00A3523F"/>
    <w:rsid w:val="00A3524C"/>
    <w:rsid w:val="00A3525A"/>
    <w:rsid w:val="00A352B1"/>
    <w:rsid w:val="00A352F4"/>
    <w:rsid w:val="00A3531E"/>
    <w:rsid w:val="00A35321"/>
    <w:rsid w:val="00A35447"/>
    <w:rsid w:val="00A35448"/>
    <w:rsid w:val="00A3544F"/>
    <w:rsid w:val="00A35450"/>
    <w:rsid w:val="00A354D9"/>
    <w:rsid w:val="00A35549"/>
    <w:rsid w:val="00A35552"/>
    <w:rsid w:val="00A3559C"/>
    <w:rsid w:val="00A355D2"/>
    <w:rsid w:val="00A3568B"/>
    <w:rsid w:val="00A356B9"/>
    <w:rsid w:val="00A35722"/>
    <w:rsid w:val="00A35740"/>
    <w:rsid w:val="00A35776"/>
    <w:rsid w:val="00A35781"/>
    <w:rsid w:val="00A357A5"/>
    <w:rsid w:val="00A357B1"/>
    <w:rsid w:val="00A35872"/>
    <w:rsid w:val="00A35889"/>
    <w:rsid w:val="00A35908"/>
    <w:rsid w:val="00A35923"/>
    <w:rsid w:val="00A35936"/>
    <w:rsid w:val="00A35954"/>
    <w:rsid w:val="00A359CF"/>
    <w:rsid w:val="00A359D7"/>
    <w:rsid w:val="00A359FD"/>
    <w:rsid w:val="00A35A02"/>
    <w:rsid w:val="00A35A10"/>
    <w:rsid w:val="00A35A3C"/>
    <w:rsid w:val="00A35AA5"/>
    <w:rsid w:val="00A35AAC"/>
    <w:rsid w:val="00A35AC0"/>
    <w:rsid w:val="00A35B3E"/>
    <w:rsid w:val="00A35BBC"/>
    <w:rsid w:val="00A35BD7"/>
    <w:rsid w:val="00A35C30"/>
    <w:rsid w:val="00A35D76"/>
    <w:rsid w:val="00A35D8C"/>
    <w:rsid w:val="00A35DAB"/>
    <w:rsid w:val="00A35E0D"/>
    <w:rsid w:val="00A35E2C"/>
    <w:rsid w:val="00A35E6D"/>
    <w:rsid w:val="00A35EC1"/>
    <w:rsid w:val="00A35F2D"/>
    <w:rsid w:val="00A35F41"/>
    <w:rsid w:val="00A35F8A"/>
    <w:rsid w:val="00A35FF7"/>
    <w:rsid w:val="00A3600E"/>
    <w:rsid w:val="00A36017"/>
    <w:rsid w:val="00A36040"/>
    <w:rsid w:val="00A3605E"/>
    <w:rsid w:val="00A360D1"/>
    <w:rsid w:val="00A360D3"/>
    <w:rsid w:val="00A3615B"/>
    <w:rsid w:val="00A3618E"/>
    <w:rsid w:val="00A361F1"/>
    <w:rsid w:val="00A36223"/>
    <w:rsid w:val="00A36226"/>
    <w:rsid w:val="00A3626A"/>
    <w:rsid w:val="00A362E8"/>
    <w:rsid w:val="00A36365"/>
    <w:rsid w:val="00A36386"/>
    <w:rsid w:val="00A363CE"/>
    <w:rsid w:val="00A3641E"/>
    <w:rsid w:val="00A36472"/>
    <w:rsid w:val="00A364A2"/>
    <w:rsid w:val="00A365AF"/>
    <w:rsid w:val="00A365F1"/>
    <w:rsid w:val="00A365F2"/>
    <w:rsid w:val="00A3665B"/>
    <w:rsid w:val="00A366D0"/>
    <w:rsid w:val="00A366D3"/>
    <w:rsid w:val="00A36789"/>
    <w:rsid w:val="00A367F1"/>
    <w:rsid w:val="00A3686B"/>
    <w:rsid w:val="00A36880"/>
    <w:rsid w:val="00A36932"/>
    <w:rsid w:val="00A36934"/>
    <w:rsid w:val="00A3696C"/>
    <w:rsid w:val="00A369E3"/>
    <w:rsid w:val="00A369E4"/>
    <w:rsid w:val="00A369F9"/>
    <w:rsid w:val="00A36A1D"/>
    <w:rsid w:val="00A36A31"/>
    <w:rsid w:val="00A36A65"/>
    <w:rsid w:val="00A36A6B"/>
    <w:rsid w:val="00A36A8B"/>
    <w:rsid w:val="00A36AA5"/>
    <w:rsid w:val="00A36ABB"/>
    <w:rsid w:val="00A36AFE"/>
    <w:rsid w:val="00A36B45"/>
    <w:rsid w:val="00A36B7D"/>
    <w:rsid w:val="00A36B7E"/>
    <w:rsid w:val="00A36BAF"/>
    <w:rsid w:val="00A36C37"/>
    <w:rsid w:val="00A36C70"/>
    <w:rsid w:val="00A36CA6"/>
    <w:rsid w:val="00A36CBD"/>
    <w:rsid w:val="00A36D42"/>
    <w:rsid w:val="00A36D52"/>
    <w:rsid w:val="00A36D53"/>
    <w:rsid w:val="00A36DAB"/>
    <w:rsid w:val="00A36DC9"/>
    <w:rsid w:val="00A36DE3"/>
    <w:rsid w:val="00A36E38"/>
    <w:rsid w:val="00A36E8C"/>
    <w:rsid w:val="00A36FFB"/>
    <w:rsid w:val="00A371C3"/>
    <w:rsid w:val="00A371CC"/>
    <w:rsid w:val="00A371FF"/>
    <w:rsid w:val="00A3721D"/>
    <w:rsid w:val="00A37270"/>
    <w:rsid w:val="00A372E5"/>
    <w:rsid w:val="00A372E7"/>
    <w:rsid w:val="00A3730A"/>
    <w:rsid w:val="00A3733F"/>
    <w:rsid w:val="00A3735A"/>
    <w:rsid w:val="00A37364"/>
    <w:rsid w:val="00A37375"/>
    <w:rsid w:val="00A3738D"/>
    <w:rsid w:val="00A373D3"/>
    <w:rsid w:val="00A37403"/>
    <w:rsid w:val="00A37467"/>
    <w:rsid w:val="00A374D1"/>
    <w:rsid w:val="00A3754E"/>
    <w:rsid w:val="00A375A3"/>
    <w:rsid w:val="00A375C1"/>
    <w:rsid w:val="00A375C9"/>
    <w:rsid w:val="00A375D7"/>
    <w:rsid w:val="00A37667"/>
    <w:rsid w:val="00A377C1"/>
    <w:rsid w:val="00A378A0"/>
    <w:rsid w:val="00A37982"/>
    <w:rsid w:val="00A379B9"/>
    <w:rsid w:val="00A37A21"/>
    <w:rsid w:val="00A37A7E"/>
    <w:rsid w:val="00A37B7A"/>
    <w:rsid w:val="00A37C11"/>
    <w:rsid w:val="00A37C15"/>
    <w:rsid w:val="00A37CD9"/>
    <w:rsid w:val="00A37CE9"/>
    <w:rsid w:val="00A37D67"/>
    <w:rsid w:val="00A37E23"/>
    <w:rsid w:val="00A37E3E"/>
    <w:rsid w:val="00A37EBC"/>
    <w:rsid w:val="00A37EE0"/>
    <w:rsid w:val="00A37EE4"/>
    <w:rsid w:val="00A37F22"/>
    <w:rsid w:val="00A4000E"/>
    <w:rsid w:val="00A40047"/>
    <w:rsid w:val="00A400EF"/>
    <w:rsid w:val="00A400F9"/>
    <w:rsid w:val="00A40103"/>
    <w:rsid w:val="00A40154"/>
    <w:rsid w:val="00A40160"/>
    <w:rsid w:val="00A4017A"/>
    <w:rsid w:val="00A4018B"/>
    <w:rsid w:val="00A401C3"/>
    <w:rsid w:val="00A401F9"/>
    <w:rsid w:val="00A40247"/>
    <w:rsid w:val="00A402BA"/>
    <w:rsid w:val="00A402C6"/>
    <w:rsid w:val="00A402C7"/>
    <w:rsid w:val="00A4032B"/>
    <w:rsid w:val="00A40338"/>
    <w:rsid w:val="00A403F2"/>
    <w:rsid w:val="00A40438"/>
    <w:rsid w:val="00A404D0"/>
    <w:rsid w:val="00A404DE"/>
    <w:rsid w:val="00A4050E"/>
    <w:rsid w:val="00A40518"/>
    <w:rsid w:val="00A4052F"/>
    <w:rsid w:val="00A406AA"/>
    <w:rsid w:val="00A406C8"/>
    <w:rsid w:val="00A4075E"/>
    <w:rsid w:val="00A40855"/>
    <w:rsid w:val="00A40860"/>
    <w:rsid w:val="00A40896"/>
    <w:rsid w:val="00A408D0"/>
    <w:rsid w:val="00A40906"/>
    <w:rsid w:val="00A4090D"/>
    <w:rsid w:val="00A40974"/>
    <w:rsid w:val="00A40A29"/>
    <w:rsid w:val="00A40A4A"/>
    <w:rsid w:val="00A40A7D"/>
    <w:rsid w:val="00A40B25"/>
    <w:rsid w:val="00A40B37"/>
    <w:rsid w:val="00A40B9E"/>
    <w:rsid w:val="00A40C02"/>
    <w:rsid w:val="00A40C04"/>
    <w:rsid w:val="00A40C2E"/>
    <w:rsid w:val="00A40C39"/>
    <w:rsid w:val="00A40C80"/>
    <w:rsid w:val="00A40D6E"/>
    <w:rsid w:val="00A40DD4"/>
    <w:rsid w:val="00A40DEC"/>
    <w:rsid w:val="00A40E45"/>
    <w:rsid w:val="00A40E67"/>
    <w:rsid w:val="00A40EBA"/>
    <w:rsid w:val="00A40EC8"/>
    <w:rsid w:val="00A40F07"/>
    <w:rsid w:val="00A40F74"/>
    <w:rsid w:val="00A40F80"/>
    <w:rsid w:val="00A4100E"/>
    <w:rsid w:val="00A41034"/>
    <w:rsid w:val="00A41047"/>
    <w:rsid w:val="00A410BF"/>
    <w:rsid w:val="00A410C7"/>
    <w:rsid w:val="00A410DF"/>
    <w:rsid w:val="00A41114"/>
    <w:rsid w:val="00A4114C"/>
    <w:rsid w:val="00A4114D"/>
    <w:rsid w:val="00A411E9"/>
    <w:rsid w:val="00A41222"/>
    <w:rsid w:val="00A412AC"/>
    <w:rsid w:val="00A412E8"/>
    <w:rsid w:val="00A41349"/>
    <w:rsid w:val="00A4136C"/>
    <w:rsid w:val="00A4136E"/>
    <w:rsid w:val="00A4152B"/>
    <w:rsid w:val="00A41544"/>
    <w:rsid w:val="00A41548"/>
    <w:rsid w:val="00A415B6"/>
    <w:rsid w:val="00A415D2"/>
    <w:rsid w:val="00A41650"/>
    <w:rsid w:val="00A4167D"/>
    <w:rsid w:val="00A416C0"/>
    <w:rsid w:val="00A416D5"/>
    <w:rsid w:val="00A416FD"/>
    <w:rsid w:val="00A4172A"/>
    <w:rsid w:val="00A41750"/>
    <w:rsid w:val="00A4175F"/>
    <w:rsid w:val="00A417CA"/>
    <w:rsid w:val="00A417CF"/>
    <w:rsid w:val="00A417D4"/>
    <w:rsid w:val="00A417EA"/>
    <w:rsid w:val="00A4181A"/>
    <w:rsid w:val="00A4182D"/>
    <w:rsid w:val="00A41877"/>
    <w:rsid w:val="00A418B4"/>
    <w:rsid w:val="00A418FF"/>
    <w:rsid w:val="00A4193F"/>
    <w:rsid w:val="00A4199C"/>
    <w:rsid w:val="00A4199D"/>
    <w:rsid w:val="00A41A87"/>
    <w:rsid w:val="00A41B28"/>
    <w:rsid w:val="00A41BE7"/>
    <w:rsid w:val="00A41C08"/>
    <w:rsid w:val="00A41C8A"/>
    <w:rsid w:val="00A41D39"/>
    <w:rsid w:val="00A41D4B"/>
    <w:rsid w:val="00A41D7E"/>
    <w:rsid w:val="00A41DB8"/>
    <w:rsid w:val="00A41ED6"/>
    <w:rsid w:val="00A41F1F"/>
    <w:rsid w:val="00A41F21"/>
    <w:rsid w:val="00A41F7D"/>
    <w:rsid w:val="00A4200E"/>
    <w:rsid w:val="00A42066"/>
    <w:rsid w:val="00A4209E"/>
    <w:rsid w:val="00A420AB"/>
    <w:rsid w:val="00A420FC"/>
    <w:rsid w:val="00A4212E"/>
    <w:rsid w:val="00A42192"/>
    <w:rsid w:val="00A42199"/>
    <w:rsid w:val="00A4219C"/>
    <w:rsid w:val="00A421A8"/>
    <w:rsid w:val="00A421B3"/>
    <w:rsid w:val="00A42232"/>
    <w:rsid w:val="00A42264"/>
    <w:rsid w:val="00A422BC"/>
    <w:rsid w:val="00A423CA"/>
    <w:rsid w:val="00A4244A"/>
    <w:rsid w:val="00A4245A"/>
    <w:rsid w:val="00A4246D"/>
    <w:rsid w:val="00A42471"/>
    <w:rsid w:val="00A42484"/>
    <w:rsid w:val="00A424CD"/>
    <w:rsid w:val="00A424D7"/>
    <w:rsid w:val="00A4257E"/>
    <w:rsid w:val="00A425A6"/>
    <w:rsid w:val="00A425B1"/>
    <w:rsid w:val="00A425EC"/>
    <w:rsid w:val="00A42660"/>
    <w:rsid w:val="00A426D9"/>
    <w:rsid w:val="00A42702"/>
    <w:rsid w:val="00A42729"/>
    <w:rsid w:val="00A42806"/>
    <w:rsid w:val="00A42839"/>
    <w:rsid w:val="00A4284F"/>
    <w:rsid w:val="00A42894"/>
    <w:rsid w:val="00A4292F"/>
    <w:rsid w:val="00A429A8"/>
    <w:rsid w:val="00A42A14"/>
    <w:rsid w:val="00A42A7A"/>
    <w:rsid w:val="00A42A8D"/>
    <w:rsid w:val="00A42AA5"/>
    <w:rsid w:val="00A42AC2"/>
    <w:rsid w:val="00A42AE9"/>
    <w:rsid w:val="00A42B19"/>
    <w:rsid w:val="00A42BA3"/>
    <w:rsid w:val="00A42C60"/>
    <w:rsid w:val="00A42DA2"/>
    <w:rsid w:val="00A42DC7"/>
    <w:rsid w:val="00A42DDE"/>
    <w:rsid w:val="00A42E3F"/>
    <w:rsid w:val="00A42E99"/>
    <w:rsid w:val="00A42FDD"/>
    <w:rsid w:val="00A43034"/>
    <w:rsid w:val="00A43058"/>
    <w:rsid w:val="00A430A1"/>
    <w:rsid w:val="00A430BF"/>
    <w:rsid w:val="00A430ED"/>
    <w:rsid w:val="00A4312C"/>
    <w:rsid w:val="00A43184"/>
    <w:rsid w:val="00A4319B"/>
    <w:rsid w:val="00A43227"/>
    <w:rsid w:val="00A43285"/>
    <w:rsid w:val="00A432AB"/>
    <w:rsid w:val="00A432CB"/>
    <w:rsid w:val="00A43323"/>
    <w:rsid w:val="00A4333D"/>
    <w:rsid w:val="00A43342"/>
    <w:rsid w:val="00A433A0"/>
    <w:rsid w:val="00A433A5"/>
    <w:rsid w:val="00A433E6"/>
    <w:rsid w:val="00A4340F"/>
    <w:rsid w:val="00A4345F"/>
    <w:rsid w:val="00A43492"/>
    <w:rsid w:val="00A434A9"/>
    <w:rsid w:val="00A4354B"/>
    <w:rsid w:val="00A4354E"/>
    <w:rsid w:val="00A4355A"/>
    <w:rsid w:val="00A435E6"/>
    <w:rsid w:val="00A43677"/>
    <w:rsid w:val="00A43760"/>
    <w:rsid w:val="00A4376B"/>
    <w:rsid w:val="00A4383E"/>
    <w:rsid w:val="00A43842"/>
    <w:rsid w:val="00A43970"/>
    <w:rsid w:val="00A439EF"/>
    <w:rsid w:val="00A439F6"/>
    <w:rsid w:val="00A43A20"/>
    <w:rsid w:val="00A43A4B"/>
    <w:rsid w:val="00A43B69"/>
    <w:rsid w:val="00A43BA7"/>
    <w:rsid w:val="00A43BCF"/>
    <w:rsid w:val="00A43BF4"/>
    <w:rsid w:val="00A43C46"/>
    <w:rsid w:val="00A43C4D"/>
    <w:rsid w:val="00A43C93"/>
    <w:rsid w:val="00A43CD5"/>
    <w:rsid w:val="00A43D0A"/>
    <w:rsid w:val="00A43D40"/>
    <w:rsid w:val="00A43DEE"/>
    <w:rsid w:val="00A43E52"/>
    <w:rsid w:val="00A43EF9"/>
    <w:rsid w:val="00A43FBB"/>
    <w:rsid w:val="00A43FC6"/>
    <w:rsid w:val="00A43FF8"/>
    <w:rsid w:val="00A440AA"/>
    <w:rsid w:val="00A440F0"/>
    <w:rsid w:val="00A4412C"/>
    <w:rsid w:val="00A44186"/>
    <w:rsid w:val="00A441DD"/>
    <w:rsid w:val="00A44220"/>
    <w:rsid w:val="00A44231"/>
    <w:rsid w:val="00A4425C"/>
    <w:rsid w:val="00A4428F"/>
    <w:rsid w:val="00A442B5"/>
    <w:rsid w:val="00A442F7"/>
    <w:rsid w:val="00A4437D"/>
    <w:rsid w:val="00A443DC"/>
    <w:rsid w:val="00A4440A"/>
    <w:rsid w:val="00A44471"/>
    <w:rsid w:val="00A444E2"/>
    <w:rsid w:val="00A4463A"/>
    <w:rsid w:val="00A4464A"/>
    <w:rsid w:val="00A44655"/>
    <w:rsid w:val="00A44679"/>
    <w:rsid w:val="00A446D0"/>
    <w:rsid w:val="00A44739"/>
    <w:rsid w:val="00A4474D"/>
    <w:rsid w:val="00A44765"/>
    <w:rsid w:val="00A4479D"/>
    <w:rsid w:val="00A447D7"/>
    <w:rsid w:val="00A447E8"/>
    <w:rsid w:val="00A447F8"/>
    <w:rsid w:val="00A4490B"/>
    <w:rsid w:val="00A44946"/>
    <w:rsid w:val="00A44958"/>
    <w:rsid w:val="00A44964"/>
    <w:rsid w:val="00A44985"/>
    <w:rsid w:val="00A44988"/>
    <w:rsid w:val="00A44A2C"/>
    <w:rsid w:val="00A44A39"/>
    <w:rsid w:val="00A44A50"/>
    <w:rsid w:val="00A44A62"/>
    <w:rsid w:val="00A44AF8"/>
    <w:rsid w:val="00A44B15"/>
    <w:rsid w:val="00A44B3C"/>
    <w:rsid w:val="00A44B7A"/>
    <w:rsid w:val="00A44BBF"/>
    <w:rsid w:val="00A44C06"/>
    <w:rsid w:val="00A44D24"/>
    <w:rsid w:val="00A44D3D"/>
    <w:rsid w:val="00A44DA3"/>
    <w:rsid w:val="00A44E63"/>
    <w:rsid w:val="00A44E90"/>
    <w:rsid w:val="00A44ECF"/>
    <w:rsid w:val="00A44ED0"/>
    <w:rsid w:val="00A44F11"/>
    <w:rsid w:val="00A44F4A"/>
    <w:rsid w:val="00A44FEF"/>
    <w:rsid w:val="00A44FF7"/>
    <w:rsid w:val="00A44FFD"/>
    <w:rsid w:val="00A4501A"/>
    <w:rsid w:val="00A4506E"/>
    <w:rsid w:val="00A450FB"/>
    <w:rsid w:val="00A451A1"/>
    <w:rsid w:val="00A451BF"/>
    <w:rsid w:val="00A451CD"/>
    <w:rsid w:val="00A45209"/>
    <w:rsid w:val="00A452D8"/>
    <w:rsid w:val="00A452EF"/>
    <w:rsid w:val="00A452FE"/>
    <w:rsid w:val="00A453BA"/>
    <w:rsid w:val="00A453DF"/>
    <w:rsid w:val="00A453E7"/>
    <w:rsid w:val="00A45485"/>
    <w:rsid w:val="00A454F6"/>
    <w:rsid w:val="00A45511"/>
    <w:rsid w:val="00A455B8"/>
    <w:rsid w:val="00A455BF"/>
    <w:rsid w:val="00A45603"/>
    <w:rsid w:val="00A45716"/>
    <w:rsid w:val="00A458AE"/>
    <w:rsid w:val="00A458BF"/>
    <w:rsid w:val="00A45949"/>
    <w:rsid w:val="00A45A4E"/>
    <w:rsid w:val="00A45AD6"/>
    <w:rsid w:val="00A45B66"/>
    <w:rsid w:val="00A45C19"/>
    <w:rsid w:val="00A45C3B"/>
    <w:rsid w:val="00A45D44"/>
    <w:rsid w:val="00A45D4E"/>
    <w:rsid w:val="00A45D63"/>
    <w:rsid w:val="00A45D7A"/>
    <w:rsid w:val="00A45E46"/>
    <w:rsid w:val="00A45F1C"/>
    <w:rsid w:val="00A45F62"/>
    <w:rsid w:val="00A45FA7"/>
    <w:rsid w:val="00A45FF4"/>
    <w:rsid w:val="00A460D5"/>
    <w:rsid w:val="00A4619E"/>
    <w:rsid w:val="00A461DB"/>
    <w:rsid w:val="00A462AA"/>
    <w:rsid w:val="00A46346"/>
    <w:rsid w:val="00A46358"/>
    <w:rsid w:val="00A463E0"/>
    <w:rsid w:val="00A463FF"/>
    <w:rsid w:val="00A4640E"/>
    <w:rsid w:val="00A4645B"/>
    <w:rsid w:val="00A4651F"/>
    <w:rsid w:val="00A465BB"/>
    <w:rsid w:val="00A46673"/>
    <w:rsid w:val="00A46679"/>
    <w:rsid w:val="00A4667B"/>
    <w:rsid w:val="00A466F8"/>
    <w:rsid w:val="00A46883"/>
    <w:rsid w:val="00A468AA"/>
    <w:rsid w:val="00A468B0"/>
    <w:rsid w:val="00A468CF"/>
    <w:rsid w:val="00A46982"/>
    <w:rsid w:val="00A46A1A"/>
    <w:rsid w:val="00A46A48"/>
    <w:rsid w:val="00A46ABF"/>
    <w:rsid w:val="00A46B19"/>
    <w:rsid w:val="00A46B51"/>
    <w:rsid w:val="00A46B6A"/>
    <w:rsid w:val="00A46B6C"/>
    <w:rsid w:val="00A46BEC"/>
    <w:rsid w:val="00A46C83"/>
    <w:rsid w:val="00A46CC7"/>
    <w:rsid w:val="00A46D2A"/>
    <w:rsid w:val="00A46D85"/>
    <w:rsid w:val="00A46DA1"/>
    <w:rsid w:val="00A46DD7"/>
    <w:rsid w:val="00A46E12"/>
    <w:rsid w:val="00A46E41"/>
    <w:rsid w:val="00A46E77"/>
    <w:rsid w:val="00A46E93"/>
    <w:rsid w:val="00A46F26"/>
    <w:rsid w:val="00A46F2A"/>
    <w:rsid w:val="00A46F40"/>
    <w:rsid w:val="00A46F59"/>
    <w:rsid w:val="00A46F8D"/>
    <w:rsid w:val="00A46FAE"/>
    <w:rsid w:val="00A46FAF"/>
    <w:rsid w:val="00A46FDE"/>
    <w:rsid w:val="00A4704E"/>
    <w:rsid w:val="00A4707F"/>
    <w:rsid w:val="00A4708A"/>
    <w:rsid w:val="00A47135"/>
    <w:rsid w:val="00A4716B"/>
    <w:rsid w:val="00A4717C"/>
    <w:rsid w:val="00A47186"/>
    <w:rsid w:val="00A4718E"/>
    <w:rsid w:val="00A471FD"/>
    <w:rsid w:val="00A47223"/>
    <w:rsid w:val="00A47231"/>
    <w:rsid w:val="00A4726A"/>
    <w:rsid w:val="00A4735D"/>
    <w:rsid w:val="00A47387"/>
    <w:rsid w:val="00A4743B"/>
    <w:rsid w:val="00A47447"/>
    <w:rsid w:val="00A474C0"/>
    <w:rsid w:val="00A474CA"/>
    <w:rsid w:val="00A47554"/>
    <w:rsid w:val="00A47603"/>
    <w:rsid w:val="00A4761B"/>
    <w:rsid w:val="00A47630"/>
    <w:rsid w:val="00A4764B"/>
    <w:rsid w:val="00A47684"/>
    <w:rsid w:val="00A476E2"/>
    <w:rsid w:val="00A47701"/>
    <w:rsid w:val="00A47729"/>
    <w:rsid w:val="00A4772C"/>
    <w:rsid w:val="00A47737"/>
    <w:rsid w:val="00A47761"/>
    <w:rsid w:val="00A4789A"/>
    <w:rsid w:val="00A478B4"/>
    <w:rsid w:val="00A478B9"/>
    <w:rsid w:val="00A478BF"/>
    <w:rsid w:val="00A478CF"/>
    <w:rsid w:val="00A478DB"/>
    <w:rsid w:val="00A478EB"/>
    <w:rsid w:val="00A4799C"/>
    <w:rsid w:val="00A47A5E"/>
    <w:rsid w:val="00A47A60"/>
    <w:rsid w:val="00A47A9F"/>
    <w:rsid w:val="00A47AA3"/>
    <w:rsid w:val="00A47ADD"/>
    <w:rsid w:val="00A47B28"/>
    <w:rsid w:val="00A47B69"/>
    <w:rsid w:val="00A47B7E"/>
    <w:rsid w:val="00A47BE7"/>
    <w:rsid w:val="00A47BF1"/>
    <w:rsid w:val="00A47C80"/>
    <w:rsid w:val="00A47CEC"/>
    <w:rsid w:val="00A47CEE"/>
    <w:rsid w:val="00A47D03"/>
    <w:rsid w:val="00A47D10"/>
    <w:rsid w:val="00A47D92"/>
    <w:rsid w:val="00A47DD0"/>
    <w:rsid w:val="00A47E22"/>
    <w:rsid w:val="00A47E45"/>
    <w:rsid w:val="00A500A0"/>
    <w:rsid w:val="00A50103"/>
    <w:rsid w:val="00A50159"/>
    <w:rsid w:val="00A50174"/>
    <w:rsid w:val="00A501A6"/>
    <w:rsid w:val="00A50208"/>
    <w:rsid w:val="00A50247"/>
    <w:rsid w:val="00A50282"/>
    <w:rsid w:val="00A502EB"/>
    <w:rsid w:val="00A502FB"/>
    <w:rsid w:val="00A50393"/>
    <w:rsid w:val="00A503C7"/>
    <w:rsid w:val="00A504D1"/>
    <w:rsid w:val="00A504D4"/>
    <w:rsid w:val="00A50539"/>
    <w:rsid w:val="00A50605"/>
    <w:rsid w:val="00A5066A"/>
    <w:rsid w:val="00A506A2"/>
    <w:rsid w:val="00A50740"/>
    <w:rsid w:val="00A50759"/>
    <w:rsid w:val="00A507ED"/>
    <w:rsid w:val="00A507F9"/>
    <w:rsid w:val="00A5081C"/>
    <w:rsid w:val="00A508C4"/>
    <w:rsid w:val="00A508ED"/>
    <w:rsid w:val="00A50904"/>
    <w:rsid w:val="00A5096E"/>
    <w:rsid w:val="00A50979"/>
    <w:rsid w:val="00A50A26"/>
    <w:rsid w:val="00A50A51"/>
    <w:rsid w:val="00A50A73"/>
    <w:rsid w:val="00A50A78"/>
    <w:rsid w:val="00A50A86"/>
    <w:rsid w:val="00A50A9A"/>
    <w:rsid w:val="00A50AF2"/>
    <w:rsid w:val="00A50AF9"/>
    <w:rsid w:val="00A50AFB"/>
    <w:rsid w:val="00A50BA7"/>
    <w:rsid w:val="00A50C74"/>
    <w:rsid w:val="00A50C8B"/>
    <w:rsid w:val="00A50CF6"/>
    <w:rsid w:val="00A50DB3"/>
    <w:rsid w:val="00A50DBD"/>
    <w:rsid w:val="00A50E6D"/>
    <w:rsid w:val="00A50EE0"/>
    <w:rsid w:val="00A50F9C"/>
    <w:rsid w:val="00A50FAF"/>
    <w:rsid w:val="00A50FE6"/>
    <w:rsid w:val="00A51017"/>
    <w:rsid w:val="00A51019"/>
    <w:rsid w:val="00A5107E"/>
    <w:rsid w:val="00A51090"/>
    <w:rsid w:val="00A510CA"/>
    <w:rsid w:val="00A510FA"/>
    <w:rsid w:val="00A51109"/>
    <w:rsid w:val="00A51197"/>
    <w:rsid w:val="00A511FA"/>
    <w:rsid w:val="00A5121D"/>
    <w:rsid w:val="00A5131B"/>
    <w:rsid w:val="00A51545"/>
    <w:rsid w:val="00A51623"/>
    <w:rsid w:val="00A51640"/>
    <w:rsid w:val="00A5168B"/>
    <w:rsid w:val="00A516DA"/>
    <w:rsid w:val="00A5171B"/>
    <w:rsid w:val="00A51743"/>
    <w:rsid w:val="00A5174A"/>
    <w:rsid w:val="00A51781"/>
    <w:rsid w:val="00A5178D"/>
    <w:rsid w:val="00A517A4"/>
    <w:rsid w:val="00A517AD"/>
    <w:rsid w:val="00A5183C"/>
    <w:rsid w:val="00A51845"/>
    <w:rsid w:val="00A51883"/>
    <w:rsid w:val="00A5188E"/>
    <w:rsid w:val="00A51A0E"/>
    <w:rsid w:val="00A51A22"/>
    <w:rsid w:val="00A51A2D"/>
    <w:rsid w:val="00A51A43"/>
    <w:rsid w:val="00A51A5B"/>
    <w:rsid w:val="00A51BBA"/>
    <w:rsid w:val="00A51C34"/>
    <w:rsid w:val="00A51C44"/>
    <w:rsid w:val="00A51C73"/>
    <w:rsid w:val="00A51CC2"/>
    <w:rsid w:val="00A51CF0"/>
    <w:rsid w:val="00A51D12"/>
    <w:rsid w:val="00A51D6A"/>
    <w:rsid w:val="00A51DA7"/>
    <w:rsid w:val="00A51DEB"/>
    <w:rsid w:val="00A51E77"/>
    <w:rsid w:val="00A51ED1"/>
    <w:rsid w:val="00A51ED5"/>
    <w:rsid w:val="00A51EEB"/>
    <w:rsid w:val="00A51EEF"/>
    <w:rsid w:val="00A5203F"/>
    <w:rsid w:val="00A52057"/>
    <w:rsid w:val="00A52162"/>
    <w:rsid w:val="00A5219D"/>
    <w:rsid w:val="00A521AE"/>
    <w:rsid w:val="00A52214"/>
    <w:rsid w:val="00A52233"/>
    <w:rsid w:val="00A5223D"/>
    <w:rsid w:val="00A52272"/>
    <w:rsid w:val="00A522C6"/>
    <w:rsid w:val="00A522C7"/>
    <w:rsid w:val="00A522FA"/>
    <w:rsid w:val="00A52309"/>
    <w:rsid w:val="00A52310"/>
    <w:rsid w:val="00A52354"/>
    <w:rsid w:val="00A523BA"/>
    <w:rsid w:val="00A52425"/>
    <w:rsid w:val="00A52475"/>
    <w:rsid w:val="00A5253B"/>
    <w:rsid w:val="00A525AD"/>
    <w:rsid w:val="00A525D3"/>
    <w:rsid w:val="00A52656"/>
    <w:rsid w:val="00A526B5"/>
    <w:rsid w:val="00A52796"/>
    <w:rsid w:val="00A527B9"/>
    <w:rsid w:val="00A527BE"/>
    <w:rsid w:val="00A5283D"/>
    <w:rsid w:val="00A52865"/>
    <w:rsid w:val="00A5286A"/>
    <w:rsid w:val="00A5287D"/>
    <w:rsid w:val="00A52880"/>
    <w:rsid w:val="00A528A9"/>
    <w:rsid w:val="00A528AC"/>
    <w:rsid w:val="00A528AD"/>
    <w:rsid w:val="00A52912"/>
    <w:rsid w:val="00A5292E"/>
    <w:rsid w:val="00A52952"/>
    <w:rsid w:val="00A529CC"/>
    <w:rsid w:val="00A52A75"/>
    <w:rsid w:val="00A52AAB"/>
    <w:rsid w:val="00A52AD9"/>
    <w:rsid w:val="00A52AFA"/>
    <w:rsid w:val="00A52B6C"/>
    <w:rsid w:val="00A52B85"/>
    <w:rsid w:val="00A52BA1"/>
    <w:rsid w:val="00A52BB0"/>
    <w:rsid w:val="00A52BCF"/>
    <w:rsid w:val="00A52BD9"/>
    <w:rsid w:val="00A52CFC"/>
    <w:rsid w:val="00A52D12"/>
    <w:rsid w:val="00A52D2F"/>
    <w:rsid w:val="00A52D90"/>
    <w:rsid w:val="00A52DC5"/>
    <w:rsid w:val="00A52DC6"/>
    <w:rsid w:val="00A52DEA"/>
    <w:rsid w:val="00A52E2D"/>
    <w:rsid w:val="00A52E32"/>
    <w:rsid w:val="00A52E6B"/>
    <w:rsid w:val="00A52E74"/>
    <w:rsid w:val="00A52F84"/>
    <w:rsid w:val="00A52F9C"/>
    <w:rsid w:val="00A52FCE"/>
    <w:rsid w:val="00A52FDE"/>
    <w:rsid w:val="00A530B9"/>
    <w:rsid w:val="00A5312B"/>
    <w:rsid w:val="00A5317C"/>
    <w:rsid w:val="00A531E9"/>
    <w:rsid w:val="00A53229"/>
    <w:rsid w:val="00A53242"/>
    <w:rsid w:val="00A53259"/>
    <w:rsid w:val="00A53296"/>
    <w:rsid w:val="00A532A1"/>
    <w:rsid w:val="00A532EF"/>
    <w:rsid w:val="00A533B8"/>
    <w:rsid w:val="00A53415"/>
    <w:rsid w:val="00A53432"/>
    <w:rsid w:val="00A5343A"/>
    <w:rsid w:val="00A53445"/>
    <w:rsid w:val="00A53466"/>
    <w:rsid w:val="00A534F1"/>
    <w:rsid w:val="00A5362B"/>
    <w:rsid w:val="00A5362C"/>
    <w:rsid w:val="00A53652"/>
    <w:rsid w:val="00A536D8"/>
    <w:rsid w:val="00A536E9"/>
    <w:rsid w:val="00A53798"/>
    <w:rsid w:val="00A537D1"/>
    <w:rsid w:val="00A537D9"/>
    <w:rsid w:val="00A53859"/>
    <w:rsid w:val="00A5385D"/>
    <w:rsid w:val="00A538F7"/>
    <w:rsid w:val="00A53958"/>
    <w:rsid w:val="00A5396C"/>
    <w:rsid w:val="00A53AD9"/>
    <w:rsid w:val="00A53B57"/>
    <w:rsid w:val="00A53B7A"/>
    <w:rsid w:val="00A53BF4"/>
    <w:rsid w:val="00A53C0A"/>
    <w:rsid w:val="00A53D09"/>
    <w:rsid w:val="00A53D20"/>
    <w:rsid w:val="00A53D30"/>
    <w:rsid w:val="00A53D46"/>
    <w:rsid w:val="00A53D49"/>
    <w:rsid w:val="00A53D61"/>
    <w:rsid w:val="00A53D62"/>
    <w:rsid w:val="00A53D72"/>
    <w:rsid w:val="00A53D96"/>
    <w:rsid w:val="00A53DCF"/>
    <w:rsid w:val="00A53E33"/>
    <w:rsid w:val="00A53EDA"/>
    <w:rsid w:val="00A53EE8"/>
    <w:rsid w:val="00A53EEE"/>
    <w:rsid w:val="00A53EF7"/>
    <w:rsid w:val="00A53FD2"/>
    <w:rsid w:val="00A54006"/>
    <w:rsid w:val="00A54096"/>
    <w:rsid w:val="00A540CE"/>
    <w:rsid w:val="00A54105"/>
    <w:rsid w:val="00A5413C"/>
    <w:rsid w:val="00A54252"/>
    <w:rsid w:val="00A54300"/>
    <w:rsid w:val="00A5437B"/>
    <w:rsid w:val="00A54382"/>
    <w:rsid w:val="00A54446"/>
    <w:rsid w:val="00A5445B"/>
    <w:rsid w:val="00A544AE"/>
    <w:rsid w:val="00A54599"/>
    <w:rsid w:val="00A545D5"/>
    <w:rsid w:val="00A54632"/>
    <w:rsid w:val="00A5469D"/>
    <w:rsid w:val="00A546A2"/>
    <w:rsid w:val="00A546C8"/>
    <w:rsid w:val="00A54724"/>
    <w:rsid w:val="00A54750"/>
    <w:rsid w:val="00A54772"/>
    <w:rsid w:val="00A54816"/>
    <w:rsid w:val="00A5487A"/>
    <w:rsid w:val="00A548A5"/>
    <w:rsid w:val="00A54916"/>
    <w:rsid w:val="00A54965"/>
    <w:rsid w:val="00A549A9"/>
    <w:rsid w:val="00A549CC"/>
    <w:rsid w:val="00A54A6D"/>
    <w:rsid w:val="00A54A78"/>
    <w:rsid w:val="00A54AC7"/>
    <w:rsid w:val="00A54AF0"/>
    <w:rsid w:val="00A54AF4"/>
    <w:rsid w:val="00A54B59"/>
    <w:rsid w:val="00A54B6B"/>
    <w:rsid w:val="00A54B74"/>
    <w:rsid w:val="00A54BD2"/>
    <w:rsid w:val="00A54C5C"/>
    <w:rsid w:val="00A54C83"/>
    <w:rsid w:val="00A54CD5"/>
    <w:rsid w:val="00A54CE0"/>
    <w:rsid w:val="00A54D55"/>
    <w:rsid w:val="00A54D67"/>
    <w:rsid w:val="00A54D87"/>
    <w:rsid w:val="00A54D92"/>
    <w:rsid w:val="00A54DB2"/>
    <w:rsid w:val="00A54DBC"/>
    <w:rsid w:val="00A54E20"/>
    <w:rsid w:val="00A54E62"/>
    <w:rsid w:val="00A54ED0"/>
    <w:rsid w:val="00A54EF7"/>
    <w:rsid w:val="00A54FB5"/>
    <w:rsid w:val="00A54FE7"/>
    <w:rsid w:val="00A55052"/>
    <w:rsid w:val="00A5510F"/>
    <w:rsid w:val="00A55193"/>
    <w:rsid w:val="00A551A3"/>
    <w:rsid w:val="00A5520D"/>
    <w:rsid w:val="00A55243"/>
    <w:rsid w:val="00A5524D"/>
    <w:rsid w:val="00A55280"/>
    <w:rsid w:val="00A552C8"/>
    <w:rsid w:val="00A55396"/>
    <w:rsid w:val="00A553A3"/>
    <w:rsid w:val="00A553E7"/>
    <w:rsid w:val="00A5545E"/>
    <w:rsid w:val="00A554E5"/>
    <w:rsid w:val="00A5551F"/>
    <w:rsid w:val="00A5555C"/>
    <w:rsid w:val="00A5557E"/>
    <w:rsid w:val="00A555A4"/>
    <w:rsid w:val="00A555E2"/>
    <w:rsid w:val="00A55611"/>
    <w:rsid w:val="00A55651"/>
    <w:rsid w:val="00A556A8"/>
    <w:rsid w:val="00A556B4"/>
    <w:rsid w:val="00A556C4"/>
    <w:rsid w:val="00A556DC"/>
    <w:rsid w:val="00A556F5"/>
    <w:rsid w:val="00A55856"/>
    <w:rsid w:val="00A5585F"/>
    <w:rsid w:val="00A5591C"/>
    <w:rsid w:val="00A5594E"/>
    <w:rsid w:val="00A559B1"/>
    <w:rsid w:val="00A559B5"/>
    <w:rsid w:val="00A559CA"/>
    <w:rsid w:val="00A55A74"/>
    <w:rsid w:val="00A55A97"/>
    <w:rsid w:val="00A55AA4"/>
    <w:rsid w:val="00A55AB6"/>
    <w:rsid w:val="00A55AF7"/>
    <w:rsid w:val="00A55AFA"/>
    <w:rsid w:val="00A55B07"/>
    <w:rsid w:val="00A55B5D"/>
    <w:rsid w:val="00A55BB8"/>
    <w:rsid w:val="00A55C3E"/>
    <w:rsid w:val="00A55CCE"/>
    <w:rsid w:val="00A55D7A"/>
    <w:rsid w:val="00A55E14"/>
    <w:rsid w:val="00A55E27"/>
    <w:rsid w:val="00A55E86"/>
    <w:rsid w:val="00A55EB9"/>
    <w:rsid w:val="00A55F20"/>
    <w:rsid w:val="00A56029"/>
    <w:rsid w:val="00A560B8"/>
    <w:rsid w:val="00A560BB"/>
    <w:rsid w:val="00A560BE"/>
    <w:rsid w:val="00A560BF"/>
    <w:rsid w:val="00A560DC"/>
    <w:rsid w:val="00A560E0"/>
    <w:rsid w:val="00A5626D"/>
    <w:rsid w:val="00A562C0"/>
    <w:rsid w:val="00A5636C"/>
    <w:rsid w:val="00A56374"/>
    <w:rsid w:val="00A56385"/>
    <w:rsid w:val="00A563B9"/>
    <w:rsid w:val="00A563E1"/>
    <w:rsid w:val="00A563FB"/>
    <w:rsid w:val="00A5644F"/>
    <w:rsid w:val="00A564C9"/>
    <w:rsid w:val="00A5654B"/>
    <w:rsid w:val="00A56572"/>
    <w:rsid w:val="00A566C4"/>
    <w:rsid w:val="00A5673D"/>
    <w:rsid w:val="00A56754"/>
    <w:rsid w:val="00A5675F"/>
    <w:rsid w:val="00A56764"/>
    <w:rsid w:val="00A5676F"/>
    <w:rsid w:val="00A5677D"/>
    <w:rsid w:val="00A567DA"/>
    <w:rsid w:val="00A567ED"/>
    <w:rsid w:val="00A5682A"/>
    <w:rsid w:val="00A5683F"/>
    <w:rsid w:val="00A56885"/>
    <w:rsid w:val="00A5690B"/>
    <w:rsid w:val="00A569EC"/>
    <w:rsid w:val="00A56A97"/>
    <w:rsid w:val="00A56AEA"/>
    <w:rsid w:val="00A56B10"/>
    <w:rsid w:val="00A56B2F"/>
    <w:rsid w:val="00A56B42"/>
    <w:rsid w:val="00A56B85"/>
    <w:rsid w:val="00A56B98"/>
    <w:rsid w:val="00A56C34"/>
    <w:rsid w:val="00A56CD0"/>
    <w:rsid w:val="00A56CE8"/>
    <w:rsid w:val="00A56D6A"/>
    <w:rsid w:val="00A56D8F"/>
    <w:rsid w:val="00A56DA0"/>
    <w:rsid w:val="00A56DA7"/>
    <w:rsid w:val="00A56DBC"/>
    <w:rsid w:val="00A56DC3"/>
    <w:rsid w:val="00A56E36"/>
    <w:rsid w:val="00A56E68"/>
    <w:rsid w:val="00A56ED4"/>
    <w:rsid w:val="00A56EE8"/>
    <w:rsid w:val="00A56F08"/>
    <w:rsid w:val="00A56F26"/>
    <w:rsid w:val="00A5701E"/>
    <w:rsid w:val="00A57057"/>
    <w:rsid w:val="00A5705E"/>
    <w:rsid w:val="00A570C3"/>
    <w:rsid w:val="00A570E3"/>
    <w:rsid w:val="00A571AB"/>
    <w:rsid w:val="00A571C1"/>
    <w:rsid w:val="00A571CD"/>
    <w:rsid w:val="00A571D0"/>
    <w:rsid w:val="00A571D7"/>
    <w:rsid w:val="00A57218"/>
    <w:rsid w:val="00A57230"/>
    <w:rsid w:val="00A57257"/>
    <w:rsid w:val="00A572B2"/>
    <w:rsid w:val="00A57301"/>
    <w:rsid w:val="00A57324"/>
    <w:rsid w:val="00A5735D"/>
    <w:rsid w:val="00A573B3"/>
    <w:rsid w:val="00A57462"/>
    <w:rsid w:val="00A574E6"/>
    <w:rsid w:val="00A574F7"/>
    <w:rsid w:val="00A574FB"/>
    <w:rsid w:val="00A57543"/>
    <w:rsid w:val="00A5756B"/>
    <w:rsid w:val="00A5763F"/>
    <w:rsid w:val="00A5774D"/>
    <w:rsid w:val="00A577DC"/>
    <w:rsid w:val="00A577DE"/>
    <w:rsid w:val="00A577F5"/>
    <w:rsid w:val="00A577FB"/>
    <w:rsid w:val="00A57830"/>
    <w:rsid w:val="00A57841"/>
    <w:rsid w:val="00A5787B"/>
    <w:rsid w:val="00A578A7"/>
    <w:rsid w:val="00A578AA"/>
    <w:rsid w:val="00A578EA"/>
    <w:rsid w:val="00A57988"/>
    <w:rsid w:val="00A5798B"/>
    <w:rsid w:val="00A579BB"/>
    <w:rsid w:val="00A579FB"/>
    <w:rsid w:val="00A57A3A"/>
    <w:rsid w:val="00A57A5A"/>
    <w:rsid w:val="00A57B37"/>
    <w:rsid w:val="00A57B55"/>
    <w:rsid w:val="00A57BC3"/>
    <w:rsid w:val="00A57C95"/>
    <w:rsid w:val="00A57D01"/>
    <w:rsid w:val="00A57D10"/>
    <w:rsid w:val="00A57D38"/>
    <w:rsid w:val="00A57DA3"/>
    <w:rsid w:val="00A57DD5"/>
    <w:rsid w:val="00A57DF5"/>
    <w:rsid w:val="00A57E8C"/>
    <w:rsid w:val="00A57EAE"/>
    <w:rsid w:val="00A57F6D"/>
    <w:rsid w:val="00A57FFA"/>
    <w:rsid w:val="00A60028"/>
    <w:rsid w:val="00A600BE"/>
    <w:rsid w:val="00A60128"/>
    <w:rsid w:val="00A6018D"/>
    <w:rsid w:val="00A601B0"/>
    <w:rsid w:val="00A601B5"/>
    <w:rsid w:val="00A601C7"/>
    <w:rsid w:val="00A601E5"/>
    <w:rsid w:val="00A60253"/>
    <w:rsid w:val="00A602CB"/>
    <w:rsid w:val="00A6030A"/>
    <w:rsid w:val="00A60330"/>
    <w:rsid w:val="00A60364"/>
    <w:rsid w:val="00A6038E"/>
    <w:rsid w:val="00A603B4"/>
    <w:rsid w:val="00A6041C"/>
    <w:rsid w:val="00A6043C"/>
    <w:rsid w:val="00A604AC"/>
    <w:rsid w:val="00A604CD"/>
    <w:rsid w:val="00A604D4"/>
    <w:rsid w:val="00A60530"/>
    <w:rsid w:val="00A606BA"/>
    <w:rsid w:val="00A606BB"/>
    <w:rsid w:val="00A606DC"/>
    <w:rsid w:val="00A606E1"/>
    <w:rsid w:val="00A606E6"/>
    <w:rsid w:val="00A606EE"/>
    <w:rsid w:val="00A607BB"/>
    <w:rsid w:val="00A607BE"/>
    <w:rsid w:val="00A607DE"/>
    <w:rsid w:val="00A6089F"/>
    <w:rsid w:val="00A608C6"/>
    <w:rsid w:val="00A60904"/>
    <w:rsid w:val="00A60907"/>
    <w:rsid w:val="00A60909"/>
    <w:rsid w:val="00A6096B"/>
    <w:rsid w:val="00A609AE"/>
    <w:rsid w:val="00A609F4"/>
    <w:rsid w:val="00A60A10"/>
    <w:rsid w:val="00A60AC0"/>
    <w:rsid w:val="00A60AD4"/>
    <w:rsid w:val="00A60B32"/>
    <w:rsid w:val="00A60B6C"/>
    <w:rsid w:val="00A60B88"/>
    <w:rsid w:val="00A60BF0"/>
    <w:rsid w:val="00A60C33"/>
    <w:rsid w:val="00A60C4E"/>
    <w:rsid w:val="00A60C55"/>
    <w:rsid w:val="00A60CB4"/>
    <w:rsid w:val="00A60D24"/>
    <w:rsid w:val="00A60DBA"/>
    <w:rsid w:val="00A60DDD"/>
    <w:rsid w:val="00A60E01"/>
    <w:rsid w:val="00A60E26"/>
    <w:rsid w:val="00A60E29"/>
    <w:rsid w:val="00A60E32"/>
    <w:rsid w:val="00A60E77"/>
    <w:rsid w:val="00A60FF2"/>
    <w:rsid w:val="00A61075"/>
    <w:rsid w:val="00A610B7"/>
    <w:rsid w:val="00A610BC"/>
    <w:rsid w:val="00A610C4"/>
    <w:rsid w:val="00A610E0"/>
    <w:rsid w:val="00A61122"/>
    <w:rsid w:val="00A61167"/>
    <w:rsid w:val="00A6116B"/>
    <w:rsid w:val="00A6122A"/>
    <w:rsid w:val="00A61259"/>
    <w:rsid w:val="00A61287"/>
    <w:rsid w:val="00A6129C"/>
    <w:rsid w:val="00A612DD"/>
    <w:rsid w:val="00A613B9"/>
    <w:rsid w:val="00A613DB"/>
    <w:rsid w:val="00A6145B"/>
    <w:rsid w:val="00A614CC"/>
    <w:rsid w:val="00A61507"/>
    <w:rsid w:val="00A6152D"/>
    <w:rsid w:val="00A6167D"/>
    <w:rsid w:val="00A61687"/>
    <w:rsid w:val="00A61694"/>
    <w:rsid w:val="00A61708"/>
    <w:rsid w:val="00A61750"/>
    <w:rsid w:val="00A61757"/>
    <w:rsid w:val="00A61773"/>
    <w:rsid w:val="00A61783"/>
    <w:rsid w:val="00A6179D"/>
    <w:rsid w:val="00A617C1"/>
    <w:rsid w:val="00A617C2"/>
    <w:rsid w:val="00A61802"/>
    <w:rsid w:val="00A61825"/>
    <w:rsid w:val="00A61842"/>
    <w:rsid w:val="00A618C0"/>
    <w:rsid w:val="00A618E9"/>
    <w:rsid w:val="00A61994"/>
    <w:rsid w:val="00A61A69"/>
    <w:rsid w:val="00A61AAB"/>
    <w:rsid w:val="00A61AB5"/>
    <w:rsid w:val="00A61ABD"/>
    <w:rsid w:val="00A61B03"/>
    <w:rsid w:val="00A61B67"/>
    <w:rsid w:val="00A61B92"/>
    <w:rsid w:val="00A61CEB"/>
    <w:rsid w:val="00A61DAB"/>
    <w:rsid w:val="00A61DAE"/>
    <w:rsid w:val="00A61E39"/>
    <w:rsid w:val="00A61EAE"/>
    <w:rsid w:val="00A61ED0"/>
    <w:rsid w:val="00A61EFB"/>
    <w:rsid w:val="00A61F0A"/>
    <w:rsid w:val="00A61F47"/>
    <w:rsid w:val="00A61FC2"/>
    <w:rsid w:val="00A62019"/>
    <w:rsid w:val="00A6202C"/>
    <w:rsid w:val="00A62034"/>
    <w:rsid w:val="00A62050"/>
    <w:rsid w:val="00A62091"/>
    <w:rsid w:val="00A620A6"/>
    <w:rsid w:val="00A620AC"/>
    <w:rsid w:val="00A620B0"/>
    <w:rsid w:val="00A620B6"/>
    <w:rsid w:val="00A620B9"/>
    <w:rsid w:val="00A6215F"/>
    <w:rsid w:val="00A6218B"/>
    <w:rsid w:val="00A621B9"/>
    <w:rsid w:val="00A62228"/>
    <w:rsid w:val="00A6222E"/>
    <w:rsid w:val="00A622DA"/>
    <w:rsid w:val="00A622E2"/>
    <w:rsid w:val="00A622EE"/>
    <w:rsid w:val="00A62425"/>
    <w:rsid w:val="00A62493"/>
    <w:rsid w:val="00A624F2"/>
    <w:rsid w:val="00A6250B"/>
    <w:rsid w:val="00A62637"/>
    <w:rsid w:val="00A62667"/>
    <w:rsid w:val="00A627AD"/>
    <w:rsid w:val="00A628CC"/>
    <w:rsid w:val="00A628E4"/>
    <w:rsid w:val="00A62906"/>
    <w:rsid w:val="00A6290B"/>
    <w:rsid w:val="00A6293C"/>
    <w:rsid w:val="00A62A17"/>
    <w:rsid w:val="00A62A36"/>
    <w:rsid w:val="00A62A4B"/>
    <w:rsid w:val="00A62A67"/>
    <w:rsid w:val="00A62A70"/>
    <w:rsid w:val="00A62A83"/>
    <w:rsid w:val="00A62AD6"/>
    <w:rsid w:val="00A62B64"/>
    <w:rsid w:val="00A62BF5"/>
    <w:rsid w:val="00A62C13"/>
    <w:rsid w:val="00A62D75"/>
    <w:rsid w:val="00A62D95"/>
    <w:rsid w:val="00A62DA3"/>
    <w:rsid w:val="00A62E2A"/>
    <w:rsid w:val="00A62E40"/>
    <w:rsid w:val="00A62EBB"/>
    <w:rsid w:val="00A62FF9"/>
    <w:rsid w:val="00A63070"/>
    <w:rsid w:val="00A6308E"/>
    <w:rsid w:val="00A630AC"/>
    <w:rsid w:val="00A630F6"/>
    <w:rsid w:val="00A631A0"/>
    <w:rsid w:val="00A63235"/>
    <w:rsid w:val="00A6325E"/>
    <w:rsid w:val="00A632EB"/>
    <w:rsid w:val="00A632F7"/>
    <w:rsid w:val="00A63362"/>
    <w:rsid w:val="00A63386"/>
    <w:rsid w:val="00A63392"/>
    <w:rsid w:val="00A633BA"/>
    <w:rsid w:val="00A633F2"/>
    <w:rsid w:val="00A6340C"/>
    <w:rsid w:val="00A6341D"/>
    <w:rsid w:val="00A63460"/>
    <w:rsid w:val="00A6349C"/>
    <w:rsid w:val="00A635F3"/>
    <w:rsid w:val="00A63606"/>
    <w:rsid w:val="00A63653"/>
    <w:rsid w:val="00A6366A"/>
    <w:rsid w:val="00A63674"/>
    <w:rsid w:val="00A636BB"/>
    <w:rsid w:val="00A636F4"/>
    <w:rsid w:val="00A63736"/>
    <w:rsid w:val="00A63772"/>
    <w:rsid w:val="00A637D0"/>
    <w:rsid w:val="00A63855"/>
    <w:rsid w:val="00A638B2"/>
    <w:rsid w:val="00A638C3"/>
    <w:rsid w:val="00A6398C"/>
    <w:rsid w:val="00A639AD"/>
    <w:rsid w:val="00A639BC"/>
    <w:rsid w:val="00A639F4"/>
    <w:rsid w:val="00A63A1E"/>
    <w:rsid w:val="00A63A57"/>
    <w:rsid w:val="00A63A5A"/>
    <w:rsid w:val="00A63B25"/>
    <w:rsid w:val="00A63B58"/>
    <w:rsid w:val="00A63B5E"/>
    <w:rsid w:val="00A63BF9"/>
    <w:rsid w:val="00A63C0E"/>
    <w:rsid w:val="00A63D94"/>
    <w:rsid w:val="00A63DBA"/>
    <w:rsid w:val="00A63DC2"/>
    <w:rsid w:val="00A63E25"/>
    <w:rsid w:val="00A63EA8"/>
    <w:rsid w:val="00A63EB3"/>
    <w:rsid w:val="00A63EBF"/>
    <w:rsid w:val="00A63ED3"/>
    <w:rsid w:val="00A63EEC"/>
    <w:rsid w:val="00A63EF8"/>
    <w:rsid w:val="00A63F59"/>
    <w:rsid w:val="00A63F9D"/>
    <w:rsid w:val="00A64022"/>
    <w:rsid w:val="00A640CC"/>
    <w:rsid w:val="00A6410C"/>
    <w:rsid w:val="00A6413F"/>
    <w:rsid w:val="00A6415C"/>
    <w:rsid w:val="00A64203"/>
    <w:rsid w:val="00A64236"/>
    <w:rsid w:val="00A6429E"/>
    <w:rsid w:val="00A642E7"/>
    <w:rsid w:val="00A64370"/>
    <w:rsid w:val="00A6438C"/>
    <w:rsid w:val="00A6441B"/>
    <w:rsid w:val="00A64451"/>
    <w:rsid w:val="00A644C2"/>
    <w:rsid w:val="00A644DC"/>
    <w:rsid w:val="00A64527"/>
    <w:rsid w:val="00A6454A"/>
    <w:rsid w:val="00A64559"/>
    <w:rsid w:val="00A64569"/>
    <w:rsid w:val="00A645A0"/>
    <w:rsid w:val="00A645E6"/>
    <w:rsid w:val="00A64633"/>
    <w:rsid w:val="00A6464C"/>
    <w:rsid w:val="00A64663"/>
    <w:rsid w:val="00A64686"/>
    <w:rsid w:val="00A6468A"/>
    <w:rsid w:val="00A6480E"/>
    <w:rsid w:val="00A6487F"/>
    <w:rsid w:val="00A648CC"/>
    <w:rsid w:val="00A648E7"/>
    <w:rsid w:val="00A648F1"/>
    <w:rsid w:val="00A649B7"/>
    <w:rsid w:val="00A64A0F"/>
    <w:rsid w:val="00A64B8A"/>
    <w:rsid w:val="00A64C0B"/>
    <w:rsid w:val="00A64C71"/>
    <w:rsid w:val="00A64CF5"/>
    <w:rsid w:val="00A64D02"/>
    <w:rsid w:val="00A64D73"/>
    <w:rsid w:val="00A64EA1"/>
    <w:rsid w:val="00A64F40"/>
    <w:rsid w:val="00A64FE2"/>
    <w:rsid w:val="00A650D8"/>
    <w:rsid w:val="00A65102"/>
    <w:rsid w:val="00A65116"/>
    <w:rsid w:val="00A65143"/>
    <w:rsid w:val="00A6515D"/>
    <w:rsid w:val="00A651F6"/>
    <w:rsid w:val="00A651FC"/>
    <w:rsid w:val="00A65236"/>
    <w:rsid w:val="00A6523A"/>
    <w:rsid w:val="00A652A5"/>
    <w:rsid w:val="00A652DD"/>
    <w:rsid w:val="00A65302"/>
    <w:rsid w:val="00A653B1"/>
    <w:rsid w:val="00A653B9"/>
    <w:rsid w:val="00A653F9"/>
    <w:rsid w:val="00A65439"/>
    <w:rsid w:val="00A65473"/>
    <w:rsid w:val="00A6549B"/>
    <w:rsid w:val="00A65533"/>
    <w:rsid w:val="00A6553F"/>
    <w:rsid w:val="00A65555"/>
    <w:rsid w:val="00A655B5"/>
    <w:rsid w:val="00A655C3"/>
    <w:rsid w:val="00A656C9"/>
    <w:rsid w:val="00A6570F"/>
    <w:rsid w:val="00A65743"/>
    <w:rsid w:val="00A65746"/>
    <w:rsid w:val="00A6575F"/>
    <w:rsid w:val="00A65797"/>
    <w:rsid w:val="00A657DF"/>
    <w:rsid w:val="00A657FD"/>
    <w:rsid w:val="00A658C3"/>
    <w:rsid w:val="00A65927"/>
    <w:rsid w:val="00A659BC"/>
    <w:rsid w:val="00A659D0"/>
    <w:rsid w:val="00A65A22"/>
    <w:rsid w:val="00A65A2E"/>
    <w:rsid w:val="00A65A38"/>
    <w:rsid w:val="00A65A65"/>
    <w:rsid w:val="00A65AA6"/>
    <w:rsid w:val="00A65B10"/>
    <w:rsid w:val="00A65BD6"/>
    <w:rsid w:val="00A65BDD"/>
    <w:rsid w:val="00A65C30"/>
    <w:rsid w:val="00A65C4B"/>
    <w:rsid w:val="00A65C97"/>
    <w:rsid w:val="00A65D48"/>
    <w:rsid w:val="00A65D55"/>
    <w:rsid w:val="00A65D5D"/>
    <w:rsid w:val="00A65EDC"/>
    <w:rsid w:val="00A65F4A"/>
    <w:rsid w:val="00A65FA0"/>
    <w:rsid w:val="00A65FB6"/>
    <w:rsid w:val="00A66056"/>
    <w:rsid w:val="00A6608B"/>
    <w:rsid w:val="00A66199"/>
    <w:rsid w:val="00A661AA"/>
    <w:rsid w:val="00A661C1"/>
    <w:rsid w:val="00A661D0"/>
    <w:rsid w:val="00A661D5"/>
    <w:rsid w:val="00A661EB"/>
    <w:rsid w:val="00A6639B"/>
    <w:rsid w:val="00A6639E"/>
    <w:rsid w:val="00A663B7"/>
    <w:rsid w:val="00A663D6"/>
    <w:rsid w:val="00A663F0"/>
    <w:rsid w:val="00A66405"/>
    <w:rsid w:val="00A6647A"/>
    <w:rsid w:val="00A664C1"/>
    <w:rsid w:val="00A664EF"/>
    <w:rsid w:val="00A664FF"/>
    <w:rsid w:val="00A66562"/>
    <w:rsid w:val="00A665A0"/>
    <w:rsid w:val="00A665B4"/>
    <w:rsid w:val="00A66604"/>
    <w:rsid w:val="00A6660B"/>
    <w:rsid w:val="00A66677"/>
    <w:rsid w:val="00A666F6"/>
    <w:rsid w:val="00A66700"/>
    <w:rsid w:val="00A66755"/>
    <w:rsid w:val="00A667AB"/>
    <w:rsid w:val="00A66825"/>
    <w:rsid w:val="00A6686D"/>
    <w:rsid w:val="00A6688A"/>
    <w:rsid w:val="00A668A3"/>
    <w:rsid w:val="00A668A7"/>
    <w:rsid w:val="00A66998"/>
    <w:rsid w:val="00A669FB"/>
    <w:rsid w:val="00A66A2C"/>
    <w:rsid w:val="00A66A33"/>
    <w:rsid w:val="00A66A5B"/>
    <w:rsid w:val="00A66A5C"/>
    <w:rsid w:val="00A66B3C"/>
    <w:rsid w:val="00A66B85"/>
    <w:rsid w:val="00A66BFE"/>
    <w:rsid w:val="00A66C17"/>
    <w:rsid w:val="00A66C56"/>
    <w:rsid w:val="00A66C96"/>
    <w:rsid w:val="00A66CC2"/>
    <w:rsid w:val="00A66D02"/>
    <w:rsid w:val="00A66E52"/>
    <w:rsid w:val="00A66E6A"/>
    <w:rsid w:val="00A66EBF"/>
    <w:rsid w:val="00A66EEE"/>
    <w:rsid w:val="00A66EF1"/>
    <w:rsid w:val="00A66F2B"/>
    <w:rsid w:val="00A66F69"/>
    <w:rsid w:val="00A67029"/>
    <w:rsid w:val="00A6703D"/>
    <w:rsid w:val="00A670C9"/>
    <w:rsid w:val="00A670F3"/>
    <w:rsid w:val="00A67126"/>
    <w:rsid w:val="00A67201"/>
    <w:rsid w:val="00A672F5"/>
    <w:rsid w:val="00A673C7"/>
    <w:rsid w:val="00A6744F"/>
    <w:rsid w:val="00A67456"/>
    <w:rsid w:val="00A6748B"/>
    <w:rsid w:val="00A674ED"/>
    <w:rsid w:val="00A674FD"/>
    <w:rsid w:val="00A6750A"/>
    <w:rsid w:val="00A67566"/>
    <w:rsid w:val="00A675A1"/>
    <w:rsid w:val="00A675D0"/>
    <w:rsid w:val="00A675E0"/>
    <w:rsid w:val="00A67607"/>
    <w:rsid w:val="00A6762F"/>
    <w:rsid w:val="00A67686"/>
    <w:rsid w:val="00A67716"/>
    <w:rsid w:val="00A67743"/>
    <w:rsid w:val="00A677DC"/>
    <w:rsid w:val="00A677F1"/>
    <w:rsid w:val="00A678FB"/>
    <w:rsid w:val="00A67951"/>
    <w:rsid w:val="00A6799A"/>
    <w:rsid w:val="00A67A84"/>
    <w:rsid w:val="00A67A8E"/>
    <w:rsid w:val="00A67AC3"/>
    <w:rsid w:val="00A67AE2"/>
    <w:rsid w:val="00A67B9D"/>
    <w:rsid w:val="00A67BA5"/>
    <w:rsid w:val="00A67BB6"/>
    <w:rsid w:val="00A67BBA"/>
    <w:rsid w:val="00A67BD5"/>
    <w:rsid w:val="00A67BDE"/>
    <w:rsid w:val="00A67C7E"/>
    <w:rsid w:val="00A67CE6"/>
    <w:rsid w:val="00A67D0F"/>
    <w:rsid w:val="00A67DB9"/>
    <w:rsid w:val="00A67DBE"/>
    <w:rsid w:val="00A67DEB"/>
    <w:rsid w:val="00A67DF2"/>
    <w:rsid w:val="00A67E1C"/>
    <w:rsid w:val="00A67F42"/>
    <w:rsid w:val="00A67F46"/>
    <w:rsid w:val="00A67F71"/>
    <w:rsid w:val="00A67F79"/>
    <w:rsid w:val="00A67F7C"/>
    <w:rsid w:val="00A67F83"/>
    <w:rsid w:val="00A70048"/>
    <w:rsid w:val="00A700B4"/>
    <w:rsid w:val="00A700F4"/>
    <w:rsid w:val="00A7018A"/>
    <w:rsid w:val="00A701BA"/>
    <w:rsid w:val="00A701BC"/>
    <w:rsid w:val="00A701BD"/>
    <w:rsid w:val="00A70214"/>
    <w:rsid w:val="00A7023D"/>
    <w:rsid w:val="00A70260"/>
    <w:rsid w:val="00A7026F"/>
    <w:rsid w:val="00A702AD"/>
    <w:rsid w:val="00A70308"/>
    <w:rsid w:val="00A7030E"/>
    <w:rsid w:val="00A7037A"/>
    <w:rsid w:val="00A70399"/>
    <w:rsid w:val="00A703CF"/>
    <w:rsid w:val="00A70473"/>
    <w:rsid w:val="00A704AA"/>
    <w:rsid w:val="00A704E6"/>
    <w:rsid w:val="00A70583"/>
    <w:rsid w:val="00A705AF"/>
    <w:rsid w:val="00A705B6"/>
    <w:rsid w:val="00A705DE"/>
    <w:rsid w:val="00A705ED"/>
    <w:rsid w:val="00A706F4"/>
    <w:rsid w:val="00A70727"/>
    <w:rsid w:val="00A707FA"/>
    <w:rsid w:val="00A707FB"/>
    <w:rsid w:val="00A7081B"/>
    <w:rsid w:val="00A70824"/>
    <w:rsid w:val="00A70878"/>
    <w:rsid w:val="00A708B7"/>
    <w:rsid w:val="00A708DB"/>
    <w:rsid w:val="00A708F1"/>
    <w:rsid w:val="00A7091D"/>
    <w:rsid w:val="00A7095A"/>
    <w:rsid w:val="00A70972"/>
    <w:rsid w:val="00A7099D"/>
    <w:rsid w:val="00A709CC"/>
    <w:rsid w:val="00A70ABA"/>
    <w:rsid w:val="00A70B86"/>
    <w:rsid w:val="00A70BFF"/>
    <w:rsid w:val="00A70C89"/>
    <w:rsid w:val="00A70C9D"/>
    <w:rsid w:val="00A70D15"/>
    <w:rsid w:val="00A70D1B"/>
    <w:rsid w:val="00A70DBB"/>
    <w:rsid w:val="00A70EAF"/>
    <w:rsid w:val="00A70EE8"/>
    <w:rsid w:val="00A70F71"/>
    <w:rsid w:val="00A70FA1"/>
    <w:rsid w:val="00A70FB2"/>
    <w:rsid w:val="00A7106B"/>
    <w:rsid w:val="00A710AA"/>
    <w:rsid w:val="00A710B7"/>
    <w:rsid w:val="00A71158"/>
    <w:rsid w:val="00A71170"/>
    <w:rsid w:val="00A7119C"/>
    <w:rsid w:val="00A711FB"/>
    <w:rsid w:val="00A7126A"/>
    <w:rsid w:val="00A71277"/>
    <w:rsid w:val="00A712ED"/>
    <w:rsid w:val="00A71310"/>
    <w:rsid w:val="00A71332"/>
    <w:rsid w:val="00A7134C"/>
    <w:rsid w:val="00A71373"/>
    <w:rsid w:val="00A7137B"/>
    <w:rsid w:val="00A713A1"/>
    <w:rsid w:val="00A713B5"/>
    <w:rsid w:val="00A71422"/>
    <w:rsid w:val="00A71433"/>
    <w:rsid w:val="00A71461"/>
    <w:rsid w:val="00A71498"/>
    <w:rsid w:val="00A715B0"/>
    <w:rsid w:val="00A715C5"/>
    <w:rsid w:val="00A715D0"/>
    <w:rsid w:val="00A71619"/>
    <w:rsid w:val="00A7161B"/>
    <w:rsid w:val="00A71685"/>
    <w:rsid w:val="00A716C6"/>
    <w:rsid w:val="00A7175D"/>
    <w:rsid w:val="00A718D4"/>
    <w:rsid w:val="00A718F4"/>
    <w:rsid w:val="00A719A8"/>
    <w:rsid w:val="00A719B4"/>
    <w:rsid w:val="00A719FC"/>
    <w:rsid w:val="00A71A4F"/>
    <w:rsid w:val="00A71AAD"/>
    <w:rsid w:val="00A71B87"/>
    <w:rsid w:val="00A71BB8"/>
    <w:rsid w:val="00A71BC2"/>
    <w:rsid w:val="00A71BF0"/>
    <w:rsid w:val="00A71C29"/>
    <w:rsid w:val="00A71C3C"/>
    <w:rsid w:val="00A71C55"/>
    <w:rsid w:val="00A71C91"/>
    <w:rsid w:val="00A71C97"/>
    <w:rsid w:val="00A71CAF"/>
    <w:rsid w:val="00A71CD4"/>
    <w:rsid w:val="00A71CF0"/>
    <w:rsid w:val="00A71CFB"/>
    <w:rsid w:val="00A71D11"/>
    <w:rsid w:val="00A71D18"/>
    <w:rsid w:val="00A71D82"/>
    <w:rsid w:val="00A71DAC"/>
    <w:rsid w:val="00A71DF8"/>
    <w:rsid w:val="00A71E7E"/>
    <w:rsid w:val="00A71EC2"/>
    <w:rsid w:val="00A71F01"/>
    <w:rsid w:val="00A71F3C"/>
    <w:rsid w:val="00A71F51"/>
    <w:rsid w:val="00A71F79"/>
    <w:rsid w:val="00A71F8B"/>
    <w:rsid w:val="00A71F8D"/>
    <w:rsid w:val="00A71FD0"/>
    <w:rsid w:val="00A71FE9"/>
    <w:rsid w:val="00A72045"/>
    <w:rsid w:val="00A720CA"/>
    <w:rsid w:val="00A7210B"/>
    <w:rsid w:val="00A721FB"/>
    <w:rsid w:val="00A72228"/>
    <w:rsid w:val="00A72378"/>
    <w:rsid w:val="00A72393"/>
    <w:rsid w:val="00A723D5"/>
    <w:rsid w:val="00A723E2"/>
    <w:rsid w:val="00A7247F"/>
    <w:rsid w:val="00A724B8"/>
    <w:rsid w:val="00A724FE"/>
    <w:rsid w:val="00A72553"/>
    <w:rsid w:val="00A72555"/>
    <w:rsid w:val="00A72571"/>
    <w:rsid w:val="00A725E0"/>
    <w:rsid w:val="00A726BC"/>
    <w:rsid w:val="00A72713"/>
    <w:rsid w:val="00A72735"/>
    <w:rsid w:val="00A727B2"/>
    <w:rsid w:val="00A7280F"/>
    <w:rsid w:val="00A72871"/>
    <w:rsid w:val="00A728EB"/>
    <w:rsid w:val="00A72928"/>
    <w:rsid w:val="00A72943"/>
    <w:rsid w:val="00A729B1"/>
    <w:rsid w:val="00A72A1B"/>
    <w:rsid w:val="00A72A40"/>
    <w:rsid w:val="00A72A4A"/>
    <w:rsid w:val="00A72A59"/>
    <w:rsid w:val="00A72AAD"/>
    <w:rsid w:val="00A72B02"/>
    <w:rsid w:val="00A72B26"/>
    <w:rsid w:val="00A72B27"/>
    <w:rsid w:val="00A72B5A"/>
    <w:rsid w:val="00A72BC1"/>
    <w:rsid w:val="00A72BD4"/>
    <w:rsid w:val="00A72C51"/>
    <w:rsid w:val="00A72C82"/>
    <w:rsid w:val="00A72CEF"/>
    <w:rsid w:val="00A72E38"/>
    <w:rsid w:val="00A72E67"/>
    <w:rsid w:val="00A72E70"/>
    <w:rsid w:val="00A72E9D"/>
    <w:rsid w:val="00A72EBF"/>
    <w:rsid w:val="00A72EEA"/>
    <w:rsid w:val="00A72F06"/>
    <w:rsid w:val="00A72F7D"/>
    <w:rsid w:val="00A72F9C"/>
    <w:rsid w:val="00A7306E"/>
    <w:rsid w:val="00A730D1"/>
    <w:rsid w:val="00A730E5"/>
    <w:rsid w:val="00A73111"/>
    <w:rsid w:val="00A7316D"/>
    <w:rsid w:val="00A731AB"/>
    <w:rsid w:val="00A731AC"/>
    <w:rsid w:val="00A731B7"/>
    <w:rsid w:val="00A732E2"/>
    <w:rsid w:val="00A73423"/>
    <w:rsid w:val="00A7344C"/>
    <w:rsid w:val="00A73499"/>
    <w:rsid w:val="00A734C5"/>
    <w:rsid w:val="00A734F6"/>
    <w:rsid w:val="00A7355F"/>
    <w:rsid w:val="00A7357D"/>
    <w:rsid w:val="00A735B9"/>
    <w:rsid w:val="00A735BC"/>
    <w:rsid w:val="00A735E8"/>
    <w:rsid w:val="00A7369D"/>
    <w:rsid w:val="00A73788"/>
    <w:rsid w:val="00A737AD"/>
    <w:rsid w:val="00A737E4"/>
    <w:rsid w:val="00A737FC"/>
    <w:rsid w:val="00A7386C"/>
    <w:rsid w:val="00A73889"/>
    <w:rsid w:val="00A738CF"/>
    <w:rsid w:val="00A7399E"/>
    <w:rsid w:val="00A739B7"/>
    <w:rsid w:val="00A739C5"/>
    <w:rsid w:val="00A73B75"/>
    <w:rsid w:val="00A73B88"/>
    <w:rsid w:val="00A73B97"/>
    <w:rsid w:val="00A73C12"/>
    <w:rsid w:val="00A73C2E"/>
    <w:rsid w:val="00A73CE5"/>
    <w:rsid w:val="00A73D44"/>
    <w:rsid w:val="00A73D6C"/>
    <w:rsid w:val="00A73DAB"/>
    <w:rsid w:val="00A73DDB"/>
    <w:rsid w:val="00A73DFB"/>
    <w:rsid w:val="00A73EA5"/>
    <w:rsid w:val="00A73F91"/>
    <w:rsid w:val="00A73FC6"/>
    <w:rsid w:val="00A73FE3"/>
    <w:rsid w:val="00A74030"/>
    <w:rsid w:val="00A74083"/>
    <w:rsid w:val="00A74093"/>
    <w:rsid w:val="00A74124"/>
    <w:rsid w:val="00A741B3"/>
    <w:rsid w:val="00A741D3"/>
    <w:rsid w:val="00A742C5"/>
    <w:rsid w:val="00A742D4"/>
    <w:rsid w:val="00A7435E"/>
    <w:rsid w:val="00A7439B"/>
    <w:rsid w:val="00A743B1"/>
    <w:rsid w:val="00A74444"/>
    <w:rsid w:val="00A74456"/>
    <w:rsid w:val="00A744AC"/>
    <w:rsid w:val="00A744E9"/>
    <w:rsid w:val="00A744F2"/>
    <w:rsid w:val="00A74587"/>
    <w:rsid w:val="00A746EB"/>
    <w:rsid w:val="00A7473C"/>
    <w:rsid w:val="00A74761"/>
    <w:rsid w:val="00A747E1"/>
    <w:rsid w:val="00A74822"/>
    <w:rsid w:val="00A7488D"/>
    <w:rsid w:val="00A748DE"/>
    <w:rsid w:val="00A74906"/>
    <w:rsid w:val="00A749CE"/>
    <w:rsid w:val="00A749E6"/>
    <w:rsid w:val="00A74A06"/>
    <w:rsid w:val="00A74A35"/>
    <w:rsid w:val="00A74AE0"/>
    <w:rsid w:val="00A74B38"/>
    <w:rsid w:val="00A74BD2"/>
    <w:rsid w:val="00A74C07"/>
    <w:rsid w:val="00A74C73"/>
    <w:rsid w:val="00A74C7D"/>
    <w:rsid w:val="00A74CA7"/>
    <w:rsid w:val="00A74D9C"/>
    <w:rsid w:val="00A74F71"/>
    <w:rsid w:val="00A7506E"/>
    <w:rsid w:val="00A750A6"/>
    <w:rsid w:val="00A75103"/>
    <w:rsid w:val="00A7516C"/>
    <w:rsid w:val="00A75184"/>
    <w:rsid w:val="00A75204"/>
    <w:rsid w:val="00A7526A"/>
    <w:rsid w:val="00A752D5"/>
    <w:rsid w:val="00A7531F"/>
    <w:rsid w:val="00A7534B"/>
    <w:rsid w:val="00A75369"/>
    <w:rsid w:val="00A75392"/>
    <w:rsid w:val="00A753BF"/>
    <w:rsid w:val="00A753C0"/>
    <w:rsid w:val="00A75430"/>
    <w:rsid w:val="00A75530"/>
    <w:rsid w:val="00A7556C"/>
    <w:rsid w:val="00A7556E"/>
    <w:rsid w:val="00A7558A"/>
    <w:rsid w:val="00A75611"/>
    <w:rsid w:val="00A75658"/>
    <w:rsid w:val="00A7576E"/>
    <w:rsid w:val="00A757CE"/>
    <w:rsid w:val="00A75830"/>
    <w:rsid w:val="00A7590C"/>
    <w:rsid w:val="00A75917"/>
    <w:rsid w:val="00A75939"/>
    <w:rsid w:val="00A75946"/>
    <w:rsid w:val="00A75A31"/>
    <w:rsid w:val="00A75A48"/>
    <w:rsid w:val="00A75A53"/>
    <w:rsid w:val="00A75A7C"/>
    <w:rsid w:val="00A75AA0"/>
    <w:rsid w:val="00A75B2A"/>
    <w:rsid w:val="00A75BD5"/>
    <w:rsid w:val="00A75BF1"/>
    <w:rsid w:val="00A75BFE"/>
    <w:rsid w:val="00A75C04"/>
    <w:rsid w:val="00A75C0A"/>
    <w:rsid w:val="00A75C5F"/>
    <w:rsid w:val="00A75C93"/>
    <w:rsid w:val="00A75D33"/>
    <w:rsid w:val="00A75D64"/>
    <w:rsid w:val="00A75D80"/>
    <w:rsid w:val="00A75DEA"/>
    <w:rsid w:val="00A75DF1"/>
    <w:rsid w:val="00A75EFF"/>
    <w:rsid w:val="00A75F38"/>
    <w:rsid w:val="00A75F43"/>
    <w:rsid w:val="00A75FF2"/>
    <w:rsid w:val="00A760A1"/>
    <w:rsid w:val="00A7610D"/>
    <w:rsid w:val="00A76154"/>
    <w:rsid w:val="00A761AE"/>
    <w:rsid w:val="00A76206"/>
    <w:rsid w:val="00A76214"/>
    <w:rsid w:val="00A76241"/>
    <w:rsid w:val="00A7629E"/>
    <w:rsid w:val="00A762D9"/>
    <w:rsid w:val="00A76380"/>
    <w:rsid w:val="00A763C6"/>
    <w:rsid w:val="00A763D0"/>
    <w:rsid w:val="00A76431"/>
    <w:rsid w:val="00A7643E"/>
    <w:rsid w:val="00A7649A"/>
    <w:rsid w:val="00A764FC"/>
    <w:rsid w:val="00A76569"/>
    <w:rsid w:val="00A765AC"/>
    <w:rsid w:val="00A765CE"/>
    <w:rsid w:val="00A76601"/>
    <w:rsid w:val="00A7663A"/>
    <w:rsid w:val="00A76687"/>
    <w:rsid w:val="00A766EF"/>
    <w:rsid w:val="00A766F8"/>
    <w:rsid w:val="00A76766"/>
    <w:rsid w:val="00A768D1"/>
    <w:rsid w:val="00A76921"/>
    <w:rsid w:val="00A7695F"/>
    <w:rsid w:val="00A76A8F"/>
    <w:rsid w:val="00A76B07"/>
    <w:rsid w:val="00A76B2A"/>
    <w:rsid w:val="00A76B33"/>
    <w:rsid w:val="00A76B5F"/>
    <w:rsid w:val="00A76B61"/>
    <w:rsid w:val="00A76B64"/>
    <w:rsid w:val="00A76BD2"/>
    <w:rsid w:val="00A76C8A"/>
    <w:rsid w:val="00A76CEF"/>
    <w:rsid w:val="00A76D98"/>
    <w:rsid w:val="00A76E00"/>
    <w:rsid w:val="00A76E36"/>
    <w:rsid w:val="00A76EA8"/>
    <w:rsid w:val="00A76F71"/>
    <w:rsid w:val="00A76F7E"/>
    <w:rsid w:val="00A77060"/>
    <w:rsid w:val="00A77066"/>
    <w:rsid w:val="00A77074"/>
    <w:rsid w:val="00A7709B"/>
    <w:rsid w:val="00A770BD"/>
    <w:rsid w:val="00A7711E"/>
    <w:rsid w:val="00A77168"/>
    <w:rsid w:val="00A77171"/>
    <w:rsid w:val="00A771A8"/>
    <w:rsid w:val="00A77248"/>
    <w:rsid w:val="00A7725E"/>
    <w:rsid w:val="00A772CC"/>
    <w:rsid w:val="00A772FA"/>
    <w:rsid w:val="00A772FE"/>
    <w:rsid w:val="00A77345"/>
    <w:rsid w:val="00A77360"/>
    <w:rsid w:val="00A773A7"/>
    <w:rsid w:val="00A7740F"/>
    <w:rsid w:val="00A77567"/>
    <w:rsid w:val="00A775B1"/>
    <w:rsid w:val="00A775B5"/>
    <w:rsid w:val="00A775E6"/>
    <w:rsid w:val="00A77710"/>
    <w:rsid w:val="00A77754"/>
    <w:rsid w:val="00A77764"/>
    <w:rsid w:val="00A77774"/>
    <w:rsid w:val="00A7777B"/>
    <w:rsid w:val="00A77784"/>
    <w:rsid w:val="00A77790"/>
    <w:rsid w:val="00A777C2"/>
    <w:rsid w:val="00A77846"/>
    <w:rsid w:val="00A77964"/>
    <w:rsid w:val="00A779C4"/>
    <w:rsid w:val="00A779CF"/>
    <w:rsid w:val="00A77B12"/>
    <w:rsid w:val="00A77D38"/>
    <w:rsid w:val="00A77D41"/>
    <w:rsid w:val="00A77D80"/>
    <w:rsid w:val="00A77FAF"/>
    <w:rsid w:val="00A77FD1"/>
    <w:rsid w:val="00A77FD5"/>
    <w:rsid w:val="00A80021"/>
    <w:rsid w:val="00A8005B"/>
    <w:rsid w:val="00A8009B"/>
    <w:rsid w:val="00A800A8"/>
    <w:rsid w:val="00A80196"/>
    <w:rsid w:val="00A801E0"/>
    <w:rsid w:val="00A80373"/>
    <w:rsid w:val="00A8037B"/>
    <w:rsid w:val="00A80391"/>
    <w:rsid w:val="00A803C5"/>
    <w:rsid w:val="00A804B6"/>
    <w:rsid w:val="00A804D5"/>
    <w:rsid w:val="00A80591"/>
    <w:rsid w:val="00A80597"/>
    <w:rsid w:val="00A805F2"/>
    <w:rsid w:val="00A8060D"/>
    <w:rsid w:val="00A806C9"/>
    <w:rsid w:val="00A806FB"/>
    <w:rsid w:val="00A80704"/>
    <w:rsid w:val="00A8085D"/>
    <w:rsid w:val="00A8086F"/>
    <w:rsid w:val="00A808AC"/>
    <w:rsid w:val="00A80901"/>
    <w:rsid w:val="00A80978"/>
    <w:rsid w:val="00A80A64"/>
    <w:rsid w:val="00A80A95"/>
    <w:rsid w:val="00A80ACB"/>
    <w:rsid w:val="00A80B36"/>
    <w:rsid w:val="00A80B85"/>
    <w:rsid w:val="00A80B9E"/>
    <w:rsid w:val="00A80BCF"/>
    <w:rsid w:val="00A80C44"/>
    <w:rsid w:val="00A80CFA"/>
    <w:rsid w:val="00A80D05"/>
    <w:rsid w:val="00A80D0D"/>
    <w:rsid w:val="00A80EA0"/>
    <w:rsid w:val="00A80ED2"/>
    <w:rsid w:val="00A80EE4"/>
    <w:rsid w:val="00A80F2E"/>
    <w:rsid w:val="00A81048"/>
    <w:rsid w:val="00A8107B"/>
    <w:rsid w:val="00A810D5"/>
    <w:rsid w:val="00A81165"/>
    <w:rsid w:val="00A81247"/>
    <w:rsid w:val="00A812D5"/>
    <w:rsid w:val="00A81343"/>
    <w:rsid w:val="00A81356"/>
    <w:rsid w:val="00A81368"/>
    <w:rsid w:val="00A81382"/>
    <w:rsid w:val="00A813BD"/>
    <w:rsid w:val="00A81437"/>
    <w:rsid w:val="00A8143E"/>
    <w:rsid w:val="00A814FC"/>
    <w:rsid w:val="00A8150B"/>
    <w:rsid w:val="00A81519"/>
    <w:rsid w:val="00A815B9"/>
    <w:rsid w:val="00A817A6"/>
    <w:rsid w:val="00A817D3"/>
    <w:rsid w:val="00A818B2"/>
    <w:rsid w:val="00A818D7"/>
    <w:rsid w:val="00A818FB"/>
    <w:rsid w:val="00A81924"/>
    <w:rsid w:val="00A81939"/>
    <w:rsid w:val="00A81949"/>
    <w:rsid w:val="00A819BF"/>
    <w:rsid w:val="00A819C0"/>
    <w:rsid w:val="00A819E5"/>
    <w:rsid w:val="00A81A18"/>
    <w:rsid w:val="00A81AB1"/>
    <w:rsid w:val="00A81B1D"/>
    <w:rsid w:val="00A81B56"/>
    <w:rsid w:val="00A81B85"/>
    <w:rsid w:val="00A81C36"/>
    <w:rsid w:val="00A81CA6"/>
    <w:rsid w:val="00A81CC3"/>
    <w:rsid w:val="00A81CCA"/>
    <w:rsid w:val="00A81DAF"/>
    <w:rsid w:val="00A81E53"/>
    <w:rsid w:val="00A81EB3"/>
    <w:rsid w:val="00A81F72"/>
    <w:rsid w:val="00A81F99"/>
    <w:rsid w:val="00A81FCE"/>
    <w:rsid w:val="00A820BC"/>
    <w:rsid w:val="00A820EC"/>
    <w:rsid w:val="00A822A2"/>
    <w:rsid w:val="00A8237C"/>
    <w:rsid w:val="00A8239B"/>
    <w:rsid w:val="00A82400"/>
    <w:rsid w:val="00A82492"/>
    <w:rsid w:val="00A824F5"/>
    <w:rsid w:val="00A8254F"/>
    <w:rsid w:val="00A82562"/>
    <w:rsid w:val="00A82572"/>
    <w:rsid w:val="00A825A2"/>
    <w:rsid w:val="00A825B1"/>
    <w:rsid w:val="00A82613"/>
    <w:rsid w:val="00A8263F"/>
    <w:rsid w:val="00A8264C"/>
    <w:rsid w:val="00A826C0"/>
    <w:rsid w:val="00A827C3"/>
    <w:rsid w:val="00A827D6"/>
    <w:rsid w:val="00A827D8"/>
    <w:rsid w:val="00A8285F"/>
    <w:rsid w:val="00A8286D"/>
    <w:rsid w:val="00A82921"/>
    <w:rsid w:val="00A8293B"/>
    <w:rsid w:val="00A829EA"/>
    <w:rsid w:val="00A82A22"/>
    <w:rsid w:val="00A82A75"/>
    <w:rsid w:val="00A82AC2"/>
    <w:rsid w:val="00A82ACF"/>
    <w:rsid w:val="00A82B0C"/>
    <w:rsid w:val="00A82B33"/>
    <w:rsid w:val="00A82B4E"/>
    <w:rsid w:val="00A82B74"/>
    <w:rsid w:val="00A82B84"/>
    <w:rsid w:val="00A82B9F"/>
    <w:rsid w:val="00A82C2B"/>
    <w:rsid w:val="00A82C30"/>
    <w:rsid w:val="00A82C53"/>
    <w:rsid w:val="00A82C5E"/>
    <w:rsid w:val="00A82C64"/>
    <w:rsid w:val="00A82C66"/>
    <w:rsid w:val="00A82C90"/>
    <w:rsid w:val="00A82C97"/>
    <w:rsid w:val="00A82CD3"/>
    <w:rsid w:val="00A82D33"/>
    <w:rsid w:val="00A82D3E"/>
    <w:rsid w:val="00A82E11"/>
    <w:rsid w:val="00A82E22"/>
    <w:rsid w:val="00A82E61"/>
    <w:rsid w:val="00A82E9F"/>
    <w:rsid w:val="00A82EC2"/>
    <w:rsid w:val="00A82EDE"/>
    <w:rsid w:val="00A82F27"/>
    <w:rsid w:val="00A82FDE"/>
    <w:rsid w:val="00A83037"/>
    <w:rsid w:val="00A830A6"/>
    <w:rsid w:val="00A8312B"/>
    <w:rsid w:val="00A83177"/>
    <w:rsid w:val="00A8319F"/>
    <w:rsid w:val="00A831F6"/>
    <w:rsid w:val="00A832F3"/>
    <w:rsid w:val="00A833FD"/>
    <w:rsid w:val="00A83441"/>
    <w:rsid w:val="00A835EE"/>
    <w:rsid w:val="00A835FC"/>
    <w:rsid w:val="00A83602"/>
    <w:rsid w:val="00A83643"/>
    <w:rsid w:val="00A836D6"/>
    <w:rsid w:val="00A8372C"/>
    <w:rsid w:val="00A837F3"/>
    <w:rsid w:val="00A838C2"/>
    <w:rsid w:val="00A838E9"/>
    <w:rsid w:val="00A83944"/>
    <w:rsid w:val="00A8394A"/>
    <w:rsid w:val="00A839F1"/>
    <w:rsid w:val="00A83A09"/>
    <w:rsid w:val="00A83A47"/>
    <w:rsid w:val="00A83ACB"/>
    <w:rsid w:val="00A83B15"/>
    <w:rsid w:val="00A83BA0"/>
    <w:rsid w:val="00A83C09"/>
    <w:rsid w:val="00A83C88"/>
    <w:rsid w:val="00A83CAF"/>
    <w:rsid w:val="00A83CBF"/>
    <w:rsid w:val="00A83D02"/>
    <w:rsid w:val="00A83D18"/>
    <w:rsid w:val="00A83D4E"/>
    <w:rsid w:val="00A83DAA"/>
    <w:rsid w:val="00A83DF2"/>
    <w:rsid w:val="00A83DFF"/>
    <w:rsid w:val="00A83E1E"/>
    <w:rsid w:val="00A83E5C"/>
    <w:rsid w:val="00A83F6E"/>
    <w:rsid w:val="00A83FB0"/>
    <w:rsid w:val="00A8401C"/>
    <w:rsid w:val="00A84038"/>
    <w:rsid w:val="00A84172"/>
    <w:rsid w:val="00A841A3"/>
    <w:rsid w:val="00A84210"/>
    <w:rsid w:val="00A84237"/>
    <w:rsid w:val="00A84315"/>
    <w:rsid w:val="00A84319"/>
    <w:rsid w:val="00A843C1"/>
    <w:rsid w:val="00A843FD"/>
    <w:rsid w:val="00A8448F"/>
    <w:rsid w:val="00A84490"/>
    <w:rsid w:val="00A844EC"/>
    <w:rsid w:val="00A84503"/>
    <w:rsid w:val="00A8452D"/>
    <w:rsid w:val="00A84533"/>
    <w:rsid w:val="00A845B4"/>
    <w:rsid w:val="00A845CF"/>
    <w:rsid w:val="00A84628"/>
    <w:rsid w:val="00A8478D"/>
    <w:rsid w:val="00A8478F"/>
    <w:rsid w:val="00A8481B"/>
    <w:rsid w:val="00A8485C"/>
    <w:rsid w:val="00A84884"/>
    <w:rsid w:val="00A848AC"/>
    <w:rsid w:val="00A848D6"/>
    <w:rsid w:val="00A848FD"/>
    <w:rsid w:val="00A84933"/>
    <w:rsid w:val="00A84971"/>
    <w:rsid w:val="00A84A16"/>
    <w:rsid w:val="00A84A3B"/>
    <w:rsid w:val="00A84A4F"/>
    <w:rsid w:val="00A84A52"/>
    <w:rsid w:val="00A84AE7"/>
    <w:rsid w:val="00A84BAB"/>
    <w:rsid w:val="00A84BFD"/>
    <w:rsid w:val="00A84C06"/>
    <w:rsid w:val="00A84C0C"/>
    <w:rsid w:val="00A84C2A"/>
    <w:rsid w:val="00A84CDC"/>
    <w:rsid w:val="00A84CE9"/>
    <w:rsid w:val="00A84D18"/>
    <w:rsid w:val="00A84D43"/>
    <w:rsid w:val="00A84D4E"/>
    <w:rsid w:val="00A84D65"/>
    <w:rsid w:val="00A84D7C"/>
    <w:rsid w:val="00A84DA6"/>
    <w:rsid w:val="00A84DAB"/>
    <w:rsid w:val="00A84E45"/>
    <w:rsid w:val="00A84E89"/>
    <w:rsid w:val="00A84EBB"/>
    <w:rsid w:val="00A84EC0"/>
    <w:rsid w:val="00A84EC3"/>
    <w:rsid w:val="00A8502E"/>
    <w:rsid w:val="00A8508D"/>
    <w:rsid w:val="00A85090"/>
    <w:rsid w:val="00A850D0"/>
    <w:rsid w:val="00A85103"/>
    <w:rsid w:val="00A85163"/>
    <w:rsid w:val="00A851C3"/>
    <w:rsid w:val="00A851C4"/>
    <w:rsid w:val="00A85231"/>
    <w:rsid w:val="00A85297"/>
    <w:rsid w:val="00A852C2"/>
    <w:rsid w:val="00A85302"/>
    <w:rsid w:val="00A8532E"/>
    <w:rsid w:val="00A8533B"/>
    <w:rsid w:val="00A853E5"/>
    <w:rsid w:val="00A8544F"/>
    <w:rsid w:val="00A8548B"/>
    <w:rsid w:val="00A854B1"/>
    <w:rsid w:val="00A854C5"/>
    <w:rsid w:val="00A85534"/>
    <w:rsid w:val="00A855F0"/>
    <w:rsid w:val="00A85674"/>
    <w:rsid w:val="00A85791"/>
    <w:rsid w:val="00A8583C"/>
    <w:rsid w:val="00A85845"/>
    <w:rsid w:val="00A85850"/>
    <w:rsid w:val="00A858C9"/>
    <w:rsid w:val="00A858D0"/>
    <w:rsid w:val="00A8590D"/>
    <w:rsid w:val="00A85A08"/>
    <w:rsid w:val="00A85A5E"/>
    <w:rsid w:val="00A85B75"/>
    <w:rsid w:val="00A85B76"/>
    <w:rsid w:val="00A85BA2"/>
    <w:rsid w:val="00A85C33"/>
    <w:rsid w:val="00A85C50"/>
    <w:rsid w:val="00A85C5A"/>
    <w:rsid w:val="00A85C5F"/>
    <w:rsid w:val="00A85C73"/>
    <w:rsid w:val="00A85CAC"/>
    <w:rsid w:val="00A85CF1"/>
    <w:rsid w:val="00A85D01"/>
    <w:rsid w:val="00A85D83"/>
    <w:rsid w:val="00A85D8C"/>
    <w:rsid w:val="00A85DF6"/>
    <w:rsid w:val="00A85E53"/>
    <w:rsid w:val="00A85EF0"/>
    <w:rsid w:val="00A85F19"/>
    <w:rsid w:val="00A85F41"/>
    <w:rsid w:val="00A85F82"/>
    <w:rsid w:val="00A86035"/>
    <w:rsid w:val="00A86053"/>
    <w:rsid w:val="00A86078"/>
    <w:rsid w:val="00A860AC"/>
    <w:rsid w:val="00A86170"/>
    <w:rsid w:val="00A861C3"/>
    <w:rsid w:val="00A862C8"/>
    <w:rsid w:val="00A862CD"/>
    <w:rsid w:val="00A862F5"/>
    <w:rsid w:val="00A8630B"/>
    <w:rsid w:val="00A86363"/>
    <w:rsid w:val="00A8644C"/>
    <w:rsid w:val="00A864E9"/>
    <w:rsid w:val="00A8652F"/>
    <w:rsid w:val="00A86573"/>
    <w:rsid w:val="00A865C8"/>
    <w:rsid w:val="00A8662E"/>
    <w:rsid w:val="00A86689"/>
    <w:rsid w:val="00A866D3"/>
    <w:rsid w:val="00A867EE"/>
    <w:rsid w:val="00A868CC"/>
    <w:rsid w:val="00A868DE"/>
    <w:rsid w:val="00A8693F"/>
    <w:rsid w:val="00A86965"/>
    <w:rsid w:val="00A8699B"/>
    <w:rsid w:val="00A869C3"/>
    <w:rsid w:val="00A86A70"/>
    <w:rsid w:val="00A86A7E"/>
    <w:rsid w:val="00A86A8F"/>
    <w:rsid w:val="00A86ACC"/>
    <w:rsid w:val="00A86AF2"/>
    <w:rsid w:val="00A86AF8"/>
    <w:rsid w:val="00A86AFC"/>
    <w:rsid w:val="00A86B8F"/>
    <w:rsid w:val="00A86BAE"/>
    <w:rsid w:val="00A86BFB"/>
    <w:rsid w:val="00A86C48"/>
    <w:rsid w:val="00A86CE4"/>
    <w:rsid w:val="00A86D02"/>
    <w:rsid w:val="00A86D8B"/>
    <w:rsid w:val="00A86E4E"/>
    <w:rsid w:val="00A86ED4"/>
    <w:rsid w:val="00A86FEE"/>
    <w:rsid w:val="00A8702C"/>
    <w:rsid w:val="00A87038"/>
    <w:rsid w:val="00A87071"/>
    <w:rsid w:val="00A870A2"/>
    <w:rsid w:val="00A870BE"/>
    <w:rsid w:val="00A870DA"/>
    <w:rsid w:val="00A8717A"/>
    <w:rsid w:val="00A8718C"/>
    <w:rsid w:val="00A871BD"/>
    <w:rsid w:val="00A87244"/>
    <w:rsid w:val="00A87246"/>
    <w:rsid w:val="00A8729D"/>
    <w:rsid w:val="00A872F2"/>
    <w:rsid w:val="00A87302"/>
    <w:rsid w:val="00A87391"/>
    <w:rsid w:val="00A873D7"/>
    <w:rsid w:val="00A87427"/>
    <w:rsid w:val="00A87501"/>
    <w:rsid w:val="00A87511"/>
    <w:rsid w:val="00A87553"/>
    <w:rsid w:val="00A875E0"/>
    <w:rsid w:val="00A8761C"/>
    <w:rsid w:val="00A876EE"/>
    <w:rsid w:val="00A87714"/>
    <w:rsid w:val="00A877F4"/>
    <w:rsid w:val="00A8780E"/>
    <w:rsid w:val="00A8781C"/>
    <w:rsid w:val="00A87832"/>
    <w:rsid w:val="00A87880"/>
    <w:rsid w:val="00A87896"/>
    <w:rsid w:val="00A87967"/>
    <w:rsid w:val="00A879BE"/>
    <w:rsid w:val="00A87A81"/>
    <w:rsid w:val="00A87B73"/>
    <w:rsid w:val="00A87C72"/>
    <w:rsid w:val="00A87C85"/>
    <w:rsid w:val="00A87CC1"/>
    <w:rsid w:val="00A87CF4"/>
    <w:rsid w:val="00A87D36"/>
    <w:rsid w:val="00A87DAB"/>
    <w:rsid w:val="00A87E1F"/>
    <w:rsid w:val="00A87E20"/>
    <w:rsid w:val="00A87E56"/>
    <w:rsid w:val="00A87EEC"/>
    <w:rsid w:val="00A87F33"/>
    <w:rsid w:val="00A87F3F"/>
    <w:rsid w:val="00A87F6F"/>
    <w:rsid w:val="00A87FC3"/>
    <w:rsid w:val="00A87FDC"/>
    <w:rsid w:val="00A90048"/>
    <w:rsid w:val="00A9008F"/>
    <w:rsid w:val="00A90094"/>
    <w:rsid w:val="00A900FA"/>
    <w:rsid w:val="00A9013C"/>
    <w:rsid w:val="00A9017E"/>
    <w:rsid w:val="00A90188"/>
    <w:rsid w:val="00A90235"/>
    <w:rsid w:val="00A90367"/>
    <w:rsid w:val="00A903A3"/>
    <w:rsid w:val="00A903B4"/>
    <w:rsid w:val="00A90416"/>
    <w:rsid w:val="00A904D6"/>
    <w:rsid w:val="00A904F7"/>
    <w:rsid w:val="00A905BE"/>
    <w:rsid w:val="00A905C8"/>
    <w:rsid w:val="00A905D3"/>
    <w:rsid w:val="00A905DA"/>
    <w:rsid w:val="00A9061D"/>
    <w:rsid w:val="00A907BC"/>
    <w:rsid w:val="00A907EA"/>
    <w:rsid w:val="00A9082F"/>
    <w:rsid w:val="00A9097B"/>
    <w:rsid w:val="00A909F5"/>
    <w:rsid w:val="00A90A03"/>
    <w:rsid w:val="00A90A41"/>
    <w:rsid w:val="00A90A8D"/>
    <w:rsid w:val="00A90B37"/>
    <w:rsid w:val="00A90B84"/>
    <w:rsid w:val="00A90BFA"/>
    <w:rsid w:val="00A90C17"/>
    <w:rsid w:val="00A90C2C"/>
    <w:rsid w:val="00A90CAE"/>
    <w:rsid w:val="00A90CE2"/>
    <w:rsid w:val="00A90D02"/>
    <w:rsid w:val="00A90D78"/>
    <w:rsid w:val="00A90E05"/>
    <w:rsid w:val="00A90F51"/>
    <w:rsid w:val="00A90FB5"/>
    <w:rsid w:val="00A91000"/>
    <w:rsid w:val="00A9102D"/>
    <w:rsid w:val="00A91057"/>
    <w:rsid w:val="00A91092"/>
    <w:rsid w:val="00A9113E"/>
    <w:rsid w:val="00A91149"/>
    <w:rsid w:val="00A9119E"/>
    <w:rsid w:val="00A911B7"/>
    <w:rsid w:val="00A911ED"/>
    <w:rsid w:val="00A91283"/>
    <w:rsid w:val="00A912AC"/>
    <w:rsid w:val="00A913B9"/>
    <w:rsid w:val="00A913ED"/>
    <w:rsid w:val="00A913F1"/>
    <w:rsid w:val="00A913FC"/>
    <w:rsid w:val="00A914BE"/>
    <w:rsid w:val="00A91525"/>
    <w:rsid w:val="00A91592"/>
    <w:rsid w:val="00A915AB"/>
    <w:rsid w:val="00A915C5"/>
    <w:rsid w:val="00A9162A"/>
    <w:rsid w:val="00A91640"/>
    <w:rsid w:val="00A916A9"/>
    <w:rsid w:val="00A916DD"/>
    <w:rsid w:val="00A916E2"/>
    <w:rsid w:val="00A9170C"/>
    <w:rsid w:val="00A9172D"/>
    <w:rsid w:val="00A91811"/>
    <w:rsid w:val="00A91855"/>
    <w:rsid w:val="00A9187F"/>
    <w:rsid w:val="00A9198C"/>
    <w:rsid w:val="00A9199B"/>
    <w:rsid w:val="00A919C3"/>
    <w:rsid w:val="00A919F1"/>
    <w:rsid w:val="00A91A5B"/>
    <w:rsid w:val="00A91A75"/>
    <w:rsid w:val="00A91A7D"/>
    <w:rsid w:val="00A91AB7"/>
    <w:rsid w:val="00A91AFF"/>
    <w:rsid w:val="00A91B0C"/>
    <w:rsid w:val="00A91B6C"/>
    <w:rsid w:val="00A91BA2"/>
    <w:rsid w:val="00A91CA7"/>
    <w:rsid w:val="00A91D31"/>
    <w:rsid w:val="00A91D44"/>
    <w:rsid w:val="00A91E11"/>
    <w:rsid w:val="00A91EB0"/>
    <w:rsid w:val="00A91FC6"/>
    <w:rsid w:val="00A91FF8"/>
    <w:rsid w:val="00A92008"/>
    <w:rsid w:val="00A9205B"/>
    <w:rsid w:val="00A9206E"/>
    <w:rsid w:val="00A921D3"/>
    <w:rsid w:val="00A921F8"/>
    <w:rsid w:val="00A92235"/>
    <w:rsid w:val="00A9223A"/>
    <w:rsid w:val="00A922C1"/>
    <w:rsid w:val="00A92319"/>
    <w:rsid w:val="00A92334"/>
    <w:rsid w:val="00A92335"/>
    <w:rsid w:val="00A92421"/>
    <w:rsid w:val="00A92428"/>
    <w:rsid w:val="00A92490"/>
    <w:rsid w:val="00A92530"/>
    <w:rsid w:val="00A9255D"/>
    <w:rsid w:val="00A9256A"/>
    <w:rsid w:val="00A9256C"/>
    <w:rsid w:val="00A92590"/>
    <w:rsid w:val="00A9262B"/>
    <w:rsid w:val="00A9262F"/>
    <w:rsid w:val="00A9263B"/>
    <w:rsid w:val="00A92747"/>
    <w:rsid w:val="00A9276E"/>
    <w:rsid w:val="00A927AB"/>
    <w:rsid w:val="00A92868"/>
    <w:rsid w:val="00A928AC"/>
    <w:rsid w:val="00A928DE"/>
    <w:rsid w:val="00A928E8"/>
    <w:rsid w:val="00A9290B"/>
    <w:rsid w:val="00A929CB"/>
    <w:rsid w:val="00A92A1A"/>
    <w:rsid w:val="00A92A64"/>
    <w:rsid w:val="00A92B03"/>
    <w:rsid w:val="00A92C2A"/>
    <w:rsid w:val="00A92D47"/>
    <w:rsid w:val="00A92DAE"/>
    <w:rsid w:val="00A92DF5"/>
    <w:rsid w:val="00A92E06"/>
    <w:rsid w:val="00A92E5D"/>
    <w:rsid w:val="00A92E86"/>
    <w:rsid w:val="00A92ECE"/>
    <w:rsid w:val="00A92F72"/>
    <w:rsid w:val="00A92FCD"/>
    <w:rsid w:val="00A92FE6"/>
    <w:rsid w:val="00A93049"/>
    <w:rsid w:val="00A930A5"/>
    <w:rsid w:val="00A9312C"/>
    <w:rsid w:val="00A9313E"/>
    <w:rsid w:val="00A9313F"/>
    <w:rsid w:val="00A93145"/>
    <w:rsid w:val="00A931C3"/>
    <w:rsid w:val="00A93272"/>
    <w:rsid w:val="00A9328C"/>
    <w:rsid w:val="00A9329E"/>
    <w:rsid w:val="00A932C5"/>
    <w:rsid w:val="00A932FE"/>
    <w:rsid w:val="00A93316"/>
    <w:rsid w:val="00A93364"/>
    <w:rsid w:val="00A93394"/>
    <w:rsid w:val="00A9339A"/>
    <w:rsid w:val="00A933F8"/>
    <w:rsid w:val="00A9342F"/>
    <w:rsid w:val="00A934B1"/>
    <w:rsid w:val="00A93507"/>
    <w:rsid w:val="00A9350E"/>
    <w:rsid w:val="00A9358D"/>
    <w:rsid w:val="00A935CB"/>
    <w:rsid w:val="00A93644"/>
    <w:rsid w:val="00A937BB"/>
    <w:rsid w:val="00A93824"/>
    <w:rsid w:val="00A938AA"/>
    <w:rsid w:val="00A93901"/>
    <w:rsid w:val="00A939C1"/>
    <w:rsid w:val="00A93A45"/>
    <w:rsid w:val="00A93A77"/>
    <w:rsid w:val="00A93A80"/>
    <w:rsid w:val="00A93AEA"/>
    <w:rsid w:val="00A93AFD"/>
    <w:rsid w:val="00A93B09"/>
    <w:rsid w:val="00A93B34"/>
    <w:rsid w:val="00A93B88"/>
    <w:rsid w:val="00A93C1F"/>
    <w:rsid w:val="00A93C27"/>
    <w:rsid w:val="00A93C65"/>
    <w:rsid w:val="00A93CA0"/>
    <w:rsid w:val="00A93CFB"/>
    <w:rsid w:val="00A93E28"/>
    <w:rsid w:val="00A93E39"/>
    <w:rsid w:val="00A93EA3"/>
    <w:rsid w:val="00A93EE6"/>
    <w:rsid w:val="00A93EFE"/>
    <w:rsid w:val="00A94007"/>
    <w:rsid w:val="00A94063"/>
    <w:rsid w:val="00A9406F"/>
    <w:rsid w:val="00A940EC"/>
    <w:rsid w:val="00A940F0"/>
    <w:rsid w:val="00A94182"/>
    <w:rsid w:val="00A941D4"/>
    <w:rsid w:val="00A94232"/>
    <w:rsid w:val="00A942F5"/>
    <w:rsid w:val="00A94326"/>
    <w:rsid w:val="00A9441B"/>
    <w:rsid w:val="00A944A7"/>
    <w:rsid w:val="00A944F0"/>
    <w:rsid w:val="00A94529"/>
    <w:rsid w:val="00A94559"/>
    <w:rsid w:val="00A945ED"/>
    <w:rsid w:val="00A94622"/>
    <w:rsid w:val="00A946DD"/>
    <w:rsid w:val="00A946E9"/>
    <w:rsid w:val="00A947CF"/>
    <w:rsid w:val="00A947D3"/>
    <w:rsid w:val="00A9485B"/>
    <w:rsid w:val="00A948F9"/>
    <w:rsid w:val="00A94928"/>
    <w:rsid w:val="00A949BA"/>
    <w:rsid w:val="00A949E9"/>
    <w:rsid w:val="00A94A77"/>
    <w:rsid w:val="00A94AA9"/>
    <w:rsid w:val="00A94AD0"/>
    <w:rsid w:val="00A94B11"/>
    <w:rsid w:val="00A94B1F"/>
    <w:rsid w:val="00A94BBA"/>
    <w:rsid w:val="00A94BBC"/>
    <w:rsid w:val="00A94BBD"/>
    <w:rsid w:val="00A94BF0"/>
    <w:rsid w:val="00A94C42"/>
    <w:rsid w:val="00A94C69"/>
    <w:rsid w:val="00A94CA2"/>
    <w:rsid w:val="00A94CDD"/>
    <w:rsid w:val="00A94D1E"/>
    <w:rsid w:val="00A94D35"/>
    <w:rsid w:val="00A94DA4"/>
    <w:rsid w:val="00A94DE6"/>
    <w:rsid w:val="00A94E26"/>
    <w:rsid w:val="00A94EE9"/>
    <w:rsid w:val="00A94F6B"/>
    <w:rsid w:val="00A95005"/>
    <w:rsid w:val="00A9502E"/>
    <w:rsid w:val="00A95032"/>
    <w:rsid w:val="00A95098"/>
    <w:rsid w:val="00A950FA"/>
    <w:rsid w:val="00A95157"/>
    <w:rsid w:val="00A95183"/>
    <w:rsid w:val="00A95252"/>
    <w:rsid w:val="00A952DD"/>
    <w:rsid w:val="00A95304"/>
    <w:rsid w:val="00A95397"/>
    <w:rsid w:val="00A9541B"/>
    <w:rsid w:val="00A95428"/>
    <w:rsid w:val="00A9543F"/>
    <w:rsid w:val="00A95482"/>
    <w:rsid w:val="00A9558D"/>
    <w:rsid w:val="00A955A5"/>
    <w:rsid w:val="00A956B4"/>
    <w:rsid w:val="00A956C4"/>
    <w:rsid w:val="00A956FC"/>
    <w:rsid w:val="00A957B1"/>
    <w:rsid w:val="00A957C2"/>
    <w:rsid w:val="00A957C8"/>
    <w:rsid w:val="00A95864"/>
    <w:rsid w:val="00A9586E"/>
    <w:rsid w:val="00A9594B"/>
    <w:rsid w:val="00A959FD"/>
    <w:rsid w:val="00A95A82"/>
    <w:rsid w:val="00A95AB1"/>
    <w:rsid w:val="00A95AEE"/>
    <w:rsid w:val="00A95B1B"/>
    <w:rsid w:val="00A95B9E"/>
    <w:rsid w:val="00A95BA8"/>
    <w:rsid w:val="00A95BF3"/>
    <w:rsid w:val="00A95CD3"/>
    <w:rsid w:val="00A95D6A"/>
    <w:rsid w:val="00A95DC5"/>
    <w:rsid w:val="00A95E28"/>
    <w:rsid w:val="00A95E8D"/>
    <w:rsid w:val="00A95EE7"/>
    <w:rsid w:val="00A95F64"/>
    <w:rsid w:val="00A96057"/>
    <w:rsid w:val="00A960A8"/>
    <w:rsid w:val="00A96125"/>
    <w:rsid w:val="00A96145"/>
    <w:rsid w:val="00A96172"/>
    <w:rsid w:val="00A96186"/>
    <w:rsid w:val="00A961A2"/>
    <w:rsid w:val="00A961CC"/>
    <w:rsid w:val="00A96205"/>
    <w:rsid w:val="00A9623C"/>
    <w:rsid w:val="00A9627F"/>
    <w:rsid w:val="00A962DE"/>
    <w:rsid w:val="00A962F9"/>
    <w:rsid w:val="00A96363"/>
    <w:rsid w:val="00A9639D"/>
    <w:rsid w:val="00A964E6"/>
    <w:rsid w:val="00A9653F"/>
    <w:rsid w:val="00A9656F"/>
    <w:rsid w:val="00A96570"/>
    <w:rsid w:val="00A96579"/>
    <w:rsid w:val="00A96671"/>
    <w:rsid w:val="00A966B9"/>
    <w:rsid w:val="00A96795"/>
    <w:rsid w:val="00A967A1"/>
    <w:rsid w:val="00A967BF"/>
    <w:rsid w:val="00A967CB"/>
    <w:rsid w:val="00A96846"/>
    <w:rsid w:val="00A96853"/>
    <w:rsid w:val="00A9685A"/>
    <w:rsid w:val="00A96A23"/>
    <w:rsid w:val="00A96A44"/>
    <w:rsid w:val="00A96A55"/>
    <w:rsid w:val="00A96A7B"/>
    <w:rsid w:val="00A96AAB"/>
    <w:rsid w:val="00A96B56"/>
    <w:rsid w:val="00A96B57"/>
    <w:rsid w:val="00A96B81"/>
    <w:rsid w:val="00A96B82"/>
    <w:rsid w:val="00A96B83"/>
    <w:rsid w:val="00A96C1B"/>
    <w:rsid w:val="00A96C67"/>
    <w:rsid w:val="00A96C76"/>
    <w:rsid w:val="00A96C90"/>
    <w:rsid w:val="00A96CAC"/>
    <w:rsid w:val="00A96D2C"/>
    <w:rsid w:val="00A96E5D"/>
    <w:rsid w:val="00A96EB7"/>
    <w:rsid w:val="00A96F18"/>
    <w:rsid w:val="00A96FAF"/>
    <w:rsid w:val="00A96FCD"/>
    <w:rsid w:val="00A96FE8"/>
    <w:rsid w:val="00A97017"/>
    <w:rsid w:val="00A97033"/>
    <w:rsid w:val="00A97063"/>
    <w:rsid w:val="00A97099"/>
    <w:rsid w:val="00A970D3"/>
    <w:rsid w:val="00A97171"/>
    <w:rsid w:val="00A97174"/>
    <w:rsid w:val="00A9729F"/>
    <w:rsid w:val="00A972AF"/>
    <w:rsid w:val="00A972BA"/>
    <w:rsid w:val="00A972C5"/>
    <w:rsid w:val="00A97360"/>
    <w:rsid w:val="00A973AE"/>
    <w:rsid w:val="00A973C4"/>
    <w:rsid w:val="00A97407"/>
    <w:rsid w:val="00A974BA"/>
    <w:rsid w:val="00A9756B"/>
    <w:rsid w:val="00A97584"/>
    <w:rsid w:val="00A9763A"/>
    <w:rsid w:val="00A976B4"/>
    <w:rsid w:val="00A97712"/>
    <w:rsid w:val="00A97846"/>
    <w:rsid w:val="00A9786E"/>
    <w:rsid w:val="00A978B5"/>
    <w:rsid w:val="00A978E5"/>
    <w:rsid w:val="00A978F2"/>
    <w:rsid w:val="00A9790C"/>
    <w:rsid w:val="00A97969"/>
    <w:rsid w:val="00A979DE"/>
    <w:rsid w:val="00A97AD2"/>
    <w:rsid w:val="00A97B3E"/>
    <w:rsid w:val="00A97B40"/>
    <w:rsid w:val="00A97B4D"/>
    <w:rsid w:val="00A97B89"/>
    <w:rsid w:val="00A97BDF"/>
    <w:rsid w:val="00A97C8A"/>
    <w:rsid w:val="00A97C99"/>
    <w:rsid w:val="00A97CA1"/>
    <w:rsid w:val="00A97D15"/>
    <w:rsid w:val="00A97D4D"/>
    <w:rsid w:val="00A97DAF"/>
    <w:rsid w:val="00A97DD4"/>
    <w:rsid w:val="00A97DD6"/>
    <w:rsid w:val="00A97DEB"/>
    <w:rsid w:val="00A97E1F"/>
    <w:rsid w:val="00A97E81"/>
    <w:rsid w:val="00A97E86"/>
    <w:rsid w:val="00A97EAE"/>
    <w:rsid w:val="00A97EAF"/>
    <w:rsid w:val="00A97F5E"/>
    <w:rsid w:val="00A97FE3"/>
    <w:rsid w:val="00A9DEB0"/>
    <w:rsid w:val="00AA0095"/>
    <w:rsid w:val="00AA00A6"/>
    <w:rsid w:val="00AA00AF"/>
    <w:rsid w:val="00AA00B7"/>
    <w:rsid w:val="00AA0195"/>
    <w:rsid w:val="00AA01C2"/>
    <w:rsid w:val="00AA02EE"/>
    <w:rsid w:val="00AA036D"/>
    <w:rsid w:val="00AA0425"/>
    <w:rsid w:val="00AA0459"/>
    <w:rsid w:val="00AA052D"/>
    <w:rsid w:val="00AA056F"/>
    <w:rsid w:val="00AA0594"/>
    <w:rsid w:val="00AA059A"/>
    <w:rsid w:val="00AA06C4"/>
    <w:rsid w:val="00AA073A"/>
    <w:rsid w:val="00AA0744"/>
    <w:rsid w:val="00AA07A4"/>
    <w:rsid w:val="00AA0804"/>
    <w:rsid w:val="00AA083C"/>
    <w:rsid w:val="00AA086B"/>
    <w:rsid w:val="00AA08A6"/>
    <w:rsid w:val="00AA0918"/>
    <w:rsid w:val="00AA0931"/>
    <w:rsid w:val="00AA0983"/>
    <w:rsid w:val="00AA09FE"/>
    <w:rsid w:val="00AA0A10"/>
    <w:rsid w:val="00AA0A24"/>
    <w:rsid w:val="00AA0A27"/>
    <w:rsid w:val="00AA0A31"/>
    <w:rsid w:val="00AA0B14"/>
    <w:rsid w:val="00AA0B1D"/>
    <w:rsid w:val="00AA0BEB"/>
    <w:rsid w:val="00AA0C43"/>
    <w:rsid w:val="00AA0C6A"/>
    <w:rsid w:val="00AA0CFF"/>
    <w:rsid w:val="00AA0D64"/>
    <w:rsid w:val="00AA0DCB"/>
    <w:rsid w:val="00AA0DCF"/>
    <w:rsid w:val="00AA0E20"/>
    <w:rsid w:val="00AA0E6E"/>
    <w:rsid w:val="00AA0ED0"/>
    <w:rsid w:val="00AA0F31"/>
    <w:rsid w:val="00AA0F63"/>
    <w:rsid w:val="00AA0F66"/>
    <w:rsid w:val="00AA0F6E"/>
    <w:rsid w:val="00AA0F72"/>
    <w:rsid w:val="00AA105B"/>
    <w:rsid w:val="00AA1142"/>
    <w:rsid w:val="00AA114E"/>
    <w:rsid w:val="00AA118A"/>
    <w:rsid w:val="00AA11E5"/>
    <w:rsid w:val="00AA12C9"/>
    <w:rsid w:val="00AA12D6"/>
    <w:rsid w:val="00AA1498"/>
    <w:rsid w:val="00AA14AD"/>
    <w:rsid w:val="00AA14F9"/>
    <w:rsid w:val="00AA1523"/>
    <w:rsid w:val="00AA1642"/>
    <w:rsid w:val="00AA16A8"/>
    <w:rsid w:val="00AA16B1"/>
    <w:rsid w:val="00AA16C8"/>
    <w:rsid w:val="00AA16DD"/>
    <w:rsid w:val="00AA1763"/>
    <w:rsid w:val="00AA1773"/>
    <w:rsid w:val="00AA17ED"/>
    <w:rsid w:val="00AA1810"/>
    <w:rsid w:val="00AA1877"/>
    <w:rsid w:val="00AA190F"/>
    <w:rsid w:val="00AA1926"/>
    <w:rsid w:val="00AA19B6"/>
    <w:rsid w:val="00AA1A41"/>
    <w:rsid w:val="00AA1A4D"/>
    <w:rsid w:val="00AA1A7D"/>
    <w:rsid w:val="00AA1A9E"/>
    <w:rsid w:val="00AA1AC5"/>
    <w:rsid w:val="00AA1AD4"/>
    <w:rsid w:val="00AA1B0F"/>
    <w:rsid w:val="00AA1B2F"/>
    <w:rsid w:val="00AA1B4D"/>
    <w:rsid w:val="00AA1B9E"/>
    <w:rsid w:val="00AA1C59"/>
    <w:rsid w:val="00AA1C67"/>
    <w:rsid w:val="00AA1CC9"/>
    <w:rsid w:val="00AA1D25"/>
    <w:rsid w:val="00AA1D60"/>
    <w:rsid w:val="00AA1D77"/>
    <w:rsid w:val="00AA1DDB"/>
    <w:rsid w:val="00AA1DF3"/>
    <w:rsid w:val="00AA1E22"/>
    <w:rsid w:val="00AA1E7D"/>
    <w:rsid w:val="00AA1ECE"/>
    <w:rsid w:val="00AA1F4E"/>
    <w:rsid w:val="00AA1F82"/>
    <w:rsid w:val="00AA1FAE"/>
    <w:rsid w:val="00AA201A"/>
    <w:rsid w:val="00AA203D"/>
    <w:rsid w:val="00AA2079"/>
    <w:rsid w:val="00AA20C7"/>
    <w:rsid w:val="00AA20FA"/>
    <w:rsid w:val="00AA2129"/>
    <w:rsid w:val="00AA2151"/>
    <w:rsid w:val="00AA21E6"/>
    <w:rsid w:val="00AA220E"/>
    <w:rsid w:val="00AA2268"/>
    <w:rsid w:val="00AA226D"/>
    <w:rsid w:val="00AA2299"/>
    <w:rsid w:val="00AA22E0"/>
    <w:rsid w:val="00AA22F3"/>
    <w:rsid w:val="00AA2301"/>
    <w:rsid w:val="00AA231E"/>
    <w:rsid w:val="00AA23A1"/>
    <w:rsid w:val="00AA23FE"/>
    <w:rsid w:val="00AA245D"/>
    <w:rsid w:val="00AA24B1"/>
    <w:rsid w:val="00AA24CC"/>
    <w:rsid w:val="00AA251D"/>
    <w:rsid w:val="00AA253A"/>
    <w:rsid w:val="00AA2583"/>
    <w:rsid w:val="00AA25D9"/>
    <w:rsid w:val="00AA25E8"/>
    <w:rsid w:val="00AA2654"/>
    <w:rsid w:val="00AA2670"/>
    <w:rsid w:val="00AA26A7"/>
    <w:rsid w:val="00AA26D2"/>
    <w:rsid w:val="00AA275A"/>
    <w:rsid w:val="00AA275E"/>
    <w:rsid w:val="00AA2772"/>
    <w:rsid w:val="00AA288D"/>
    <w:rsid w:val="00AA28BB"/>
    <w:rsid w:val="00AA28F5"/>
    <w:rsid w:val="00AA2922"/>
    <w:rsid w:val="00AA2953"/>
    <w:rsid w:val="00AA2961"/>
    <w:rsid w:val="00AA2991"/>
    <w:rsid w:val="00AA29AC"/>
    <w:rsid w:val="00AA29B1"/>
    <w:rsid w:val="00AA29EB"/>
    <w:rsid w:val="00AA2AF9"/>
    <w:rsid w:val="00AA2B33"/>
    <w:rsid w:val="00AA2B83"/>
    <w:rsid w:val="00AA2BB3"/>
    <w:rsid w:val="00AA2BFE"/>
    <w:rsid w:val="00AA2C04"/>
    <w:rsid w:val="00AA2CC5"/>
    <w:rsid w:val="00AA2CC7"/>
    <w:rsid w:val="00AA2D01"/>
    <w:rsid w:val="00AA2D4F"/>
    <w:rsid w:val="00AA2DDB"/>
    <w:rsid w:val="00AA2DFB"/>
    <w:rsid w:val="00AA2DFD"/>
    <w:rsid w:val="00AA2E22"/>
    <w:rsid w:val="00AA2F8E"/>
    <w:rsid w:val="00AA2FBA"/>
    <w:rsid w:val="00AA2FD5"/>
    <w:rsid w:val="00AA2FE0"/>
    <w:rsid w:val="00AA2FFA"/>
    <w:rsid w:val="00AA301F"/>
    <w:rsid w:val="00AA3059"/>
    <w:rsid w:val="00AA3118"/>
    <w:rsid w:val="00AA31C2"/>
    <w:rsid w:val="00AA31C6"/>
    <w:rsid w:val="00AA31CA"/>
    <w:rsid w:val="00AA3299"/>
    <w:rsid w:val="00AA32AD"/>
    <w:rsid w:val="00AA32BE"/>
    <w:rsid w:val="00AA32E1"/>
    <w:rsid w:val="00AA32FC"/>
    <w:rsid w:val="00AA3396"/>
    <w:rsid w:val="00AA341B"/>
    <w:rsid w:val="00AA344E"/>
    <w:rsid w:val="00AA3513"/>
    <w:rsid w:val="00AA3540"/>
    <w:rsid w:val="00AA3596"/>
    <w:rsid w:val="00AA35C5"/>
    <w:rsid w:val="00AA35FE"/>
    <w:rsid w:val="00AA365F"/>
    <w:rsid w:val="00AA369A"/>
    <w:rsid w:val="00AA371C"/>
    <w:rsid w:val="00AA372C"/>
    <w:rsid w:val="00AA373F"/>
    <w:rsid w:val="00AA3779"/>
    <w:rsid w:val="00AA37A2"/>
    <w:rsid w:val="00AA37A5"/>
    <w:rsid w:val="00AA37CD"/>
    <w:rsid w:val="00AA385B"/>
    <w:rsid w:val="00AA385D"/>
    <w:rsid w:val="00AA38B0"/>
    <w:rsid w:val="00AA3938"/>
    <w:rsid w:val="00AA3993"/>
    <w:rsid w:val="00AA39A8"/>
    <w:rsid w:val="00AA3A2F"/>
    <w:rsid w:val="00AA3AB6"/>
    <w:rsid w:val="00AA3AF6"/>
    <w:rsid w:val="00AA3B64"/>
    <w:rsid w:val="00AA3C60"/>
    <w:rsid w:val="00AA3C89"/>
    <w:rsid w:val="00AA3CFD"/>
    <w:rsid w:val="00AA3D72"/>
    <w:rsid w:val="00AA3D87"/>
    <w:rsid w:val="00AA3D8D"/>
    <w:rsid w:val="00AA3DCF"/>
    <w:rsid w:val="00AA3E11"/>
    <w:rsid w:val="00AA3E33"/>
    <w:rsid w:val="00AA3EA8"/>
    <w:rsid w:val="00AA3ECA"/>
    <w:rsid w:val="00AA3EE2"/>
    <w:rsid w:val="00AA3F25"/>
    <w:rsid w:val="00AA3F67"/>
    <w:rsid w:val="00AA3F7E"/>
    <w:rsid w:val="00AA3F92"/>
    <w:rsid w:val="00AA4003"/>
    <w:rsid w:val="00AA4004"/>
    <w:rsid w:val="00AA4033"/>
    <w:rsid w:val="00AA404D"/>
    <w:rsid w:val="00AA4058"/>
    <w:rsid w:val="00AA4104"/>
    <w:rsid w:val="00AA4137"/>
    <w:rsid w:val="00AA4140"/>
    <w:rsid w:val="00AA4182"/>
    <w:rsid w:val="00AA41F3"/>
    <w:rsid w:val="00AA422C"/>
    <w:rsid w:val="00AA42A6"/>
    <w:rsid w:val="00AA42D0"/>
    <w:rsid w:val="00AA4418"/>
    <w:rsid w:val="00AA4451"/>
    <w:rsid w:val="00AA44ED"/>
    <w:rsid w:val="00AA4513"/>
    <w:rsid w:val="00AA4542"/>
    <w:rsid w:val="00AA454B"/>
    <w:rsid w:val="00AA4606"/>
    <w:rsid w:val="00AA4626"/>
    <w:rsid w:val="00AA4630"/>
    <w:rsid w:val="00AA4648"/>
    <w:rsid w:val="00AA4657"/>
    <w:rsid w:val="00AA4698"/>
    <w:rsid w:val="00AA46B7"/>
    <w:rsid w:val="00AA4761"/>
    <w:rsid w:val="00AA4795"/>
    <w:rsid w:val="00AA47AE"/>
    <w:rsid w:val="00AA47DE"/>
    <w:rsid w:val="00AA4803"/>
    <w:rsid w:val="00AA4835"/>
    <w:rsid w:val="00AA4860"/>
    <w:rsid w:val="00AA4890"/>
    <w:rsid w:val="00AA48EB"/>
    <w:rsid w:val="00AA49C4"/>
    <w:rsid w:val="00AA49D7"/>
    <w:rsid w:val="00AA49D8"/>
    <w:rsid w:val="00AA4A0D"/>
    <w:rsid w:val="00AA4A6D"/>
    <w:rsid w:val="00AA4AB2"/>
    <w:rsid w:val="00AA4AEC"/>
    <w:rsid w:val="00AA4B20"/>
    <w:rsid w:val="00AA4B26"/>
    <w:rsid w:val="00AA4BB0"/>
    <w:rsid w:val="00AA4C82"/>
    <w:rsid w:val="00AA4CC6"/>
    <w:rsid w:val="00AA4D3B"/>
    <w:rsid w:val="00AA4DB4"/>
    <w:rsid w:val="00AA4F44"/>
    <w:rsid w:val="00AA4F95"/>
    <w:rsid w:val="00AA4FBF"/>
    <w:rsid w:val="00AA4FF6"/>
    <w:rsid w:val="00AA5074"/>
    <w:rsid w:val="00AA50D2"/>
    <w:rsid w:val="00AA516C"/>
    <w:rsid w:val="00AA51A9"/>
    <w:rsid w:val="00AA51ED"/>
    <w:rsid w:val="00AA51EF"/>
    <w:rsid w:val="00AA5214"/>
    <w:rsid w:val="00AA525B"/>
    <w:rsid w:val="00AA52C4"/>
    <w:rsid w:val="00AA5307"/>
    <w:rsid w:val="00AA53C9"/>
    <w:rsid w:val="00AA53EE"/>
    <w:rsid w:val="00AA5427"/>
    <w:rsid w:val="00AA5439"/>
    <w:rsid w:val="00AA544A"/>
    <w:rsid w:val="00AA550D"/>
    <w:rsid w:val="00AA5559"/>
    <w:rsid w:val="00AA55C0"/>
    <w:rsid w:val="00AA5660"/>
    <w:rsid w:val="00AA56D1"/>
    <w:rsid w:val="00AA577D"/>
    <w:rsid w:val="00AA5797"/>
    <w:rsid w:val="00AA57BC"/>
    <w:rsid w:val="00AA57EB"/>
    <w:rsid w:val="00AA58F5"/>
    <w:rsid w:val="00AA5917"/>
    <w:rsid w:val="00AA5978"/>
    <w:rsid w:val="00AA5986"/>
    <w:rsid w:val="00AA59AE"/>
    <w:rsid w:val="00AA59B6"/>
    <w:rsid w:val="00AA59D3"/>
    <w:rsid w:val="00AA59D9"/>
    <w:rsid w:val="00AA59F4"/>
    <w:rsid w:val="00AA5A72"/>
    <w:rsid w:val="00AA5B12"/>
    <w:rsid w:val="00AA5B23"/>
    <w:rsid w:val="00AA5B76"/>
    <w:rsid w:val="00AA5BA9"/>
    <w:rsid w:val="00AA5CC7"/>
    <w:rsid w:val="00AA5CD6"/>
    <w:rsid w:val="00AA5D35"/>
    <w:rsid w:val="00AA5D68"/>
    <w:rsid w:val="00AA5ECA"/>
    <w:rsid w:val="00AA5F08"/>
    <w:rsid w:val="00AA5F7D"/>
    <w:rsid w:val="00AA5FDA"/>
    <w:rsid w:val="00AA5FFB"/>
    <w:rsid w:val="00AA6096"/>
    <w:rsid w:val="00AA60DA"/>
    <w:rsid w:val="00AA6131"/>
    <w:rsid w:val="00AA6151"/>
    <w:rsid w:val="00AA619E"/>
    <w:rsid w:val="00AA61AF"/>
    <w:rsid w:val="00AA61CB"/>
    <w:rsid w:val="00AA622D"/>
    <w:rsid w:val="00AA6300"/>
    <w:rsid w:val="00AA6324"/>
    <w:rsid w:val="00AA6326"/>
    <w:rsid w:val="00AA6358"/>
    <w:rsid w:val="00AA6372"/>
    <w:rsid w:val="00AA639B"/>
    <w:rsid w:val="00AA639D"/>
    <w:rsid w:val="00AA640C"/>
    <w:rsid w:val="00AA643A"/>
    <w:rsid w:val="00AA65DD"/>
    <w:rsid w:val="00AA65FB"/>
    <w:rsid w:val="00AA66D3"/>
    <w:rsid w:val="00AA6703"/>
    <w:rsid w:val="00AA6776"/>
    <w:rsid w:val="00AA6785"/>
    <w:rsid w:val="00AA681E"/>
    <w:rsid w:val="00AA6823"/>
    <w:rsid w:val="00AA6875"/>
    <w:rsid w:val="00AA68BD"/>
    <w:rsid w:val="00AA68D8"/>
    <w:rsid w:val="00AA695B"/>
    <w:rsid w:val="00AA69C1"/>
    <w:rsid w:val="00AA6A5A"/>
    <w:rsid w:val="00AA6ABE"/>
    <w:rsid w:val="00AA6ADD"/>
    <w:rsid w:val="00AA6B1B"/>
    <w:rsid w:val="00AA6B81"/>
    <w:rsid w:val="00AA6B8F"/>
    <w:rsid w:val="00AA6BAB"/>
    <w:rsid w:val="00AA6BC6"/>
    <w:rsid w:val="00AA6BD8"/>
    <w:rsid w:val="00AA6BEE"/>
    <w:rsid w:val="00AA6BEF"/>
    <w:rsid w:val="00AA6BFB"/>
    <w:rsid w:val="00AA6C0E"/>
    <w:rsid w:val="00AA6C46"/>
    <w:rsid w:val="00AA6CFE"/>
    <w:rsid w:val="00AA6D2B"/>
    <w:rsid w:val="00AA6D3B"/>
    <w:rsid w:val="00AA6D40"/>
    <w:rsid w:val="00AA6D63"/>
    <w:rsid w:val="00AA6DFF"/>
    <w:rsid w:val="00AA6EB9"/>
    <w:rsid w:val="00AA6ECF"/>
    <w:rsid w:val="00AA6EF3"/>
    <w:rsid w:val="00AA6F83"/>
    <w:rsid w:val="00AA6F89"/>
    <w:rsid w:val="00AA7094"/>
    <w:rsid w:val="00AA70C5"/>
    <w:rsid w:val="00AA70C8"/>
    <w:rsid w:val="00AA712C"/>
    <w:rsid w:val="00AA7132"/>
    <w:rsid w:val="00AA71E3"/>
    <w:rsid w:val="00AA71F1"/>
    <w:rsid w:val="00AA7223"/>
    <w:rsid w:val="00AA7227"/>
    <w:rsid w:val="00AA7261"/>
    <w:rsid w:val="00AA7277"/>
    <w:rsid w:val="00AA728E"/>
    <w:rsid w:val="00AA731D"/>
    <w:rsid w:val="00AA7337"/>
    <w:rsid w:val="00AA735C"/>
    <w:rsid w:val="00AA73D9"/>
    <w:rsid w:val="00AA742E"/>
    <w:rsid w:val="00AA7435"/>
    <w:rsid w:val="00AA7445"/>
    <w:rsid w:val="00AA746A"/>
    <w:rsid w:val="00AA7476"/>
    <w:rsid w:val="00AA7486"/>
    <w:rsid w:val="00AA748D"/>
    <w:rsid w:val="00AA74AD"/>
    <w:rsid w:val="00AA74BD"/>
    <w:rsid w:val="00AA74D3"/>
    <w:rsid w:val="00AA7536"/>
    <w:rsid w:val="00AA756C"/>
    <w:rsid w:val="00AA75D4"/>
    <w:rsid w:val="00AA75EF"/>
    <w:rsid w:val="00AA75F7"/>
    <w:rsid w:val="00AA76FD"/>
    <w:rsid w:val="00AA7733"/>
    <w:rsid w:val="00AA774B"/>
    <w:rsid w:val="00AA775A"/>
    <w:rsid w:val="00AA77F0"/>
    <w:rsid w:val="00AA780A"/>
    <w:rsid w:val="00AA786E"/>
    <w:rsid w:val="00AA78AF"/>
    <w:rsid w:val="00AA78C2"/>
    <w:rsid w:val="00AA78D5"/>
    <w:rsid w:val="00AA7944"/>
    <w:rsid w:val="00AA797B"/>
    <w:rsid w:val="00AA7990"/>
    <w:rsid w:val="00AA79A1"/>
    <w:rsid w:val="00AA79D6"/>
    <w:rsid w:val="00AA79D8"/>
    <w:rsid w:val="00AA7A3D"/>
    <w:rsid w:val="00AA7AF4"/>
    <w:rsid w:val="00AA7C05"/>
    <w:rsid w:val="00AA7D02"/>
    <w:rsid w:val="00AA7DBD"/>
    <w:rsid w:val="00AA7DC2"/>
    <w:rsid w:val="00AA7E0E"/>
    <w:rsid w:val="00AA7E2A"/>
    <w:rsid w:val="00AA7ECA"/>
    <w:rsid w:val="00AA7ED6"/>
    <w:rsid w:val="00AA7EE9"/>
    <w:rsid w:val="00AA7F06"/>
    <w:rsid w:val="00AA7F9C"/>
    <w:rsid w:val="00AA7FC8"/>
    <w:rsid w:val="00AB0033"/>
    <w:rsid w:val="00AB00D1"/>
    <w:rsid w:val="00AB0136"/>
    <w:rsid w:val="00AB01B4"/>
    <w:rsid w:val="00AB01FB"/>
    <w:rsid w:val="00AB020A"/>
    <w:rsid w:val="00AB03A3"/>
    <w:rsid w:val="00AB03C9"/>
    <w:rsid w:val="00AB03DE"/>
    <w:rsid w:val="00AB0403"/>
    <w:rsid w:val="00AB041B"/>
    <w:rsid w:val="00AB048E"/>
    <w:rsid w:val="00AB0546"/>
    <w:rsid w:val="00AB057F"/>
    <w:rsid w:val="00AB058A"/>
    <w:rsid w:val="00AB05A2"/>
    <w:rsid w:val="00AB05AA"/>
    <w:rsid w:val="00AB0687"/>
    <w:rsid w:val="00AB074D"/>
    <w:rsid w:val="00AB07C0"/>
    <w:rsid w:val="00AB0806"/>
    <w:rsid w:val="00AB08CC"/>
    <w:rsid w:val="00AB08DE"/>
    <w:rsid w:val="00AB090C"/>
    <w:rsid w:val="00AB094C"/>
    <w:rsid w:val="00AB0955"/>
    <w:rsid w:val="00AB09F9"/>
    <w:rsid w:val="00AB0A18"/>
    <w:rsid w:val="00AB0A40"/>
    <w:rsid w:val="00AB0A78"/>
    <w:rsid w:val="00AB0BCF"/>
    <w:rsid w:val="00AB0C84"/>
    <w:rsid w:val="00AB0CD8"/>
    <w:rsid w:val="00AB0CEC"/>
    <w:rsid w:val="00AB0D69"/>
    <w:rsid w:val="00AB0D9B"/>
    <w:rsid w:val="00AB0DA4"/>
    <w:rsid w:val="00AB0E12"/>
    <w:rsid w:val="00AB0E37"/>
    <w:rsid w:val="00AB0ED5"/>
    <w:rsid w:val="00AB0F32"/>
    <w:rsid w:val="00AB0F3A"/>
    <w:rsid w:val="00AB0F6D"/>
    <w:rsid w:val="00AB0F8F"/>
    <w:rsid w:val="00AB0FA4"/>
    <w:rsid w:val="00AB1031"/>
    <w:rsid w:val="00AB1134"/>
    <w:rsid w:val="00AB1189"/>
    <w:rsid w:val="00AB11E6"/>
    <w:rsid w:val="00AB11FB"/>
    <w:rsid w:val="00AB1228"/>
    <w:rsid w:val="00AB1267"/>
    <w:rsid w:val="00AB1342"/>
    <w:rsid w:val="00AB1345"/>
    <w:rsid w:val="00AB135E"/>
    <w:rsid w:val="00AB135F"/>
    <w:rsid w:val="00AB13D3"/>
    <w:rsid w:val="00AB13FC"/>
    <w:rsid w:val="00AB1441"/>
    <w:rsid w:val="00AB1449"/>
    <w:rsid w:val="00AB1471"/>
    <w:rsid w:val="00AB1559"/>
    <w:rsid w:val="00AB15B6"/>
    <w:rsid w:val="00AB160E"/>
    <w:rsid w:val="00AB1616"/>
    <w:rsid w:val="00AB1680"/>
    <w:rsid w:val="00AB16C3"/>
    <w:rsid w:val="00AB16F2"/>
    <w:rsid w:val="00AB1700"/>
    <w:rsid w:val="00AB174C"/>
    <w:rsid w:val="00AB17F9"/>
    <w:rsid w:val="00AB1876"/>
    <w:rsid w:val="00AB1881"/>
    <w:rsid w:val="00AB189B"/>
    <w:rsid w:val="00AB189D"/>
    <w:rsid w:val="00AB18E3"/>
    <w:rsid w:val="00AB18F1"/>
    <w:rsid w:val="00AB1937"/>
    <w:rsid w:val="00AB1953"/>
    <w:rsid w:val="00AB199F"/>
    <w:rsid w:val="00AB19C0"/>
    <w:rsid w:val="00AB19CA"/>
    <w:rsid w:val="00AB19DD"/>
    <w:rsid w:val="00AB1A1A"/>
    <w:rsid w:val="00AB1A27"/>
    <w:rsid w:val="00AB1A59"/>
    <w:rsid w:val="00AB1A6B"/>
    <w:rsid w:val="00AB1A9C"/>
    <w:rsid w:val="00AB1ABB"/>
    <w:rsid w:val="00AB1AD7"/>
    <w:rsid w:val="00AB1AF3"/>
    <w:rsid w:val="00AB1B1B"/>
    <w:rsid w:val="00AB1BA9"/>
    <w:rsid w:val="00AB1BB9"/>
    <w:rsid w:val="00AB1C97"/>
    <w:rsid w:val="00AB1CA8"/>
    <w:rsid w:val="00AB1CCA"/>
    <w:rsid w:val="00AB1D49"/>
    <w:rsid w:val="00AB1D4D"/>
    <w:rsid w:val="00AB1D52"/>
    <w:rsid w:val="00AB1D53"/>
    <w:rsid w:val="00AB1DE6"/>
    <w:rsid w:val="00AB1E34"/>
    <w:rsid w:val="00AB1E66"/>
    <w:rsid w:val="00AB1E76"/>
    <w:rsid w:val="00AB1E8F"/>
    <w:rsid w:val="00AB1E94"/>
    <w:rsid w:val="00AB1ED4"/>
    <w:rsid w:val="00AB1FBA"/>
    <w:rsid w:val="00AB2074"/>
    <w:rsid w:val="00AB210E"/>
    <w:rsid w:val="00AB2148"/>
    <w:rsid w:val="00AB2182"/>
    <w:rsid w:val="00AB221E"/>
    <w:rsid w:val="00AB227A"/>
    <w:rsid w:val="00AB2287"/>
    <w:rsid w:val="00AB22FC"/>
    <w:rsid w:val="00AB2350"/>
    <w:rsid w:val="00AB2352"/>
    <w:rsid w:val="00AB23D4"/>
    <w:rsid w:val="00AB240B"/>
    <w:rsid w:val="00AB2496"/>
    <w:rsid w:val="00AB24BB"/>
    <w:rsid w:val="00AB24EB"/>
    <w:rsid w:val="00AB24EC"/>
    <w:rsid w:val="00AB2549"/>
    <w:rsid w:val="00AB255F"/>
    <w:rsid w:val="00AB25F0"/>
    <w:rsid w:val="00AB2668"/>
    <w:rsid w:val="00AB26B3"/>
    <w:rsid w:val="00AB26DF"/>
    <w:rsid w:val="00AB2742"/>
    <w:rsid w:val="00AB2744"/>
    <w:rsid w:val="00AB286B"/>
    <w:rsid w:val="00AB28C8"/>
    <w:rsid w:val="00AB28CE"/>
    <w:rsid w:val="00AB297A"/>
    <w:rsid w:val="00AB298B"/>
    <w:rsid w:val="00AB29EF"/>
    <w:rsid w:val="00AB2AA4"/>
    <w:rsid w:val="00AB2B36"/>
    <w:rsid w:val="00AB2B66"/>
    <w:rsid w:val="00AB2BB0"/>
    <w:rsid w:val="00AB2C25"/>
    <w:rsid w:val="00AB2C3D"/>
    <w:rsid w:val="00AB2C43"/>
    <w:rsid w:val="00AB2D0F"/>
    <w:rsid w:val="00AB2D8A"/>
    <w:rsid w:val="00AB2DCB"/>
    <w:rsid w:val="00AB2E3F"/>
    <w:rsid w:val="00AB2E79"/>
    <w:rsid w:val="00AB2EDB"/>
    <w:rsid w:val="00AB2F7C"/>
    <w:rsid w:val="00AB30D5"/>
    <w:rsid w:val="00AB30EC"/>
    <w:rsid w:val="00AB318B"/>
    <w:rsid w:val="00AB3242"/>
    <w:rsid w:val="00AB324D"/>
    <w:rsid w:val="00AB3293"/>
    <w:rsid w:val="00AB33ED"/>
    <w:rsid w:val="00AB34B5"/>
    <w:rsid w:val="00AB35AF"/>
    <w:rsid w:val="00AB35B9"/>
    <w:rsid w:val="00AB35CD"/>
    <w:rsid w:val="00AB367A"/>
    <w:rsid w:val="00AB3682"/>
    <w:rsid w:val="00AB36FF"/>
    <w:rsid w:val="00AB376B"/>
    <w:rsid w:val="00AB37D7"/>
    <w:rsid w:val="00AB3825"/>
    <w:rsid w:val="00AB3889"/>
    <w:rsid w:val="00AB3906"/>
    <w:rsid w:val="00AB3930"/>
    <w:rsid w:val="00AB3999"/>
    <w:rsid w:val="00AB39A4"/>
    <w:rsid w:val="00AB39AD"/>
    <w:rsid w:val="00AB3A2F"/>
    <w:rsid w:val="00AB3A5A"/>
    <w:rsid w:val="00AB3A67"/>
    <w:rsid w:val="00AB3B8C"/>
    <w:rsid w:val="00AB3BB4"/>
    <w:rsid w:val="00AB3BC1"/>
    <w:rsid w:val="00AB3C30"/>
    <w:rsid w:val="00AB3C59"/>
    <w:rsid w:val="00AB3C93"/>
    <w:rsid w:val="00AB3CD8"/>
    <w:rsid w:val="00AB3CF0"/>
    <w:rsid w:val="00AB3D8F"/>
    <w:rsid w:val="00AB3EDB"/>
    <w:rsid w:val="00AB3F1C"/>
    <w:rsid w:val="00AB3F4A"/>
    <w:rsid w:val="00AB4047"/>
    <w:rsid w:val="00AB40B0"/>
    <w:rsid w:val="00AB40FF"/>
    <w:rsid w:val="00AB417D"/>
    <w:rsid w:val="00AB423D"/>
    <w:rsid w:val="00AB4264"/>
    <w:rsid w:val="00AB42CA"/>
    <w:rsid w:val="00AB42E7"/>
    <w:rsid w:val="00AB42E8"/>
    <w:rsid w:val="00AB44C7"/>
    <w:rsid w:val="00AB44D7"/>
    <w:rsid w:val="00AB44F4"/>
    <w:rsid w:val="00AB44FF"/>
    <w:rsid w:val="00AB4558"/>
    <w:rsid w:val="00AB457F"/>
    <w:rsid w:val="00AB45C2"/>
    <w:rsid w:val="00AB4646"/>
    <w:rsid w:val="00AB471B"/>
    <w:rsid w:val="00AB4726"/>
    <w:rsid w:val="00AB475E"/>
    <w:rsid w:val="00AB4772"/>
    <w:rsid w:val="00AB47A7"/>
    <w:rsid w:val="00AB47CB"/>
    <w:rsid w:val="00AB4859"/>
    <w:rsid w:val="00AB4875"/>
    <w:rsid w:val="00AB4895"/>
    <w:rsid w:val="00AB48AE"/>
    <w:rsid w:val="00AB48BD"/>
    <w:rsid w:val="00AB48C7"/>
    <w:rsid w:val="00AB4910"/>
    <w:rsid w:val="00AB4934"/>
    <w:rsid w:val="00AB493D"/>
    <w:rsid w:val="00AB49DC"/>
    <w:rsid w:val="00AB4A17"/>
    <w:rsid w:val="00AB4A1B"/>
    <w:rsid w:val="00AB4A69"/>
    <w:rsid w:val="00AB4B52"/>
    <w:rsid w:val="00AB4BDF"/>
    <w:rsid w:val="00AB4C03"/>
    <w:rsid w:val="00AB4C05"/>
    <w:rsid w:val="00AB4C1D"/>
    <w:rsid w:val="00AB4C46"/>
    <w:rsid w:val="00AB4C6D"/>
    <w:rsid w:val="00AB4C7F"/>
    <w:rsid w:val="00AB4CAA"/>
    <w:rsid w:val="00AB4CD6"/>
    <w:rsid w:val="00AB4CEA"/>
    <w:rsid w:val="00AB4CEE"/>
    <w:rsid w:val="00AB4D31"/>
    <w:rsid w:val="00AB4D8B"/>
    <w:rsid w:val="00AB4DCA"/>
    <w:rsid w:val="00AB4DDF"/>
    <w:rsid w:val="00AB4E0A"/>
    <w:rsid w:val="00AB4E2B"/>
    <w:rsid w:val="00AB4E4B"/>
    <w:rsid w:val="00AB4E61"/>
    <w:rsid w:val="00AB4E71"/>
    <w:rsid w:val="00AB4F60"/>
    <w:rsid w:val="00AB4F93"/>
    <w:rsid w:val="00AB4FD7"/>
    <w:rsid w:val="00AB4FE3"/>
    <w:rsid w:val="00AB5000"/>
    <w:rsid w:val="00AB500B"/>
    <w:rsid w:val="00AB5065"/>
    <w:rsid w:val="00AB508C"/>
    <w:rsid w:val="00AB50C8"/>
    <w:rsid w:val="00AB50E0"/>
    <w:rsid w:val="00AB521C"/>
    <w:rsid w:val="00AB5270"/>
    <w:rsid w:val="00AB52E6"/>
    <w:rsid w:val="00AB52EE"/>
    <w:rsid w:val="00AB5328"/>
    <w:rsid w:val="00AB533A"/>
    <w:rsid w:val="00AB5365"/>
    <w:rsid w:val="00AB53CA"/>
    <w:rsid w:val="00AB540F"/>
    <w:rsid w:val="00AB5457"/>
    <w:rsid w:val="00AB546E"/>
    <w:rsid w:val="00AB5499"/>
    <w:rsid w:val="00AB5510"/>
    <w:rsid w:val="00AB5534"/>
    <w:rsid w:val="00AB566F"/>
    <w:rsid w:val="00AB56C8"/>
    <w:rsid w:val="00AB56F7"/>
    <w:rsid w:val="00AB5724"/>
    <w:rsid w:val="00AB572B"/>
    <w:rsid w:val="00AB575E"/>
    <w:rsid w:val="00AB577D"/>
    <w:rsid w:val="00AB5831"/>
    <w:rsid w:val="00AB588E"/>
    <w:rsid w:val="00AB58C1"/>
    <w:rsid w:val="00AB58F3"/>
    <w:rsid w:val="00AB58FC"/>
    <w:rsid w:val="00AB5911"/>
    <w:rsid w:val="00AB5943"/>
    <w:rsid w:val="00AB59FB"/>
    <w:rsid w:val="00AB5A13"/>
    <w:rsid w:val="00AB5A32"/>
    <w:rsid w:val="00AB5A8C"/>
    <w:rsid w:val="00AB5A98"/>
    <w:rsid w:val="00AB5AAC"/>
    <w:rsid w:val="00AB5AE1"/>
    <w:rsid w:val="00AB5AFD"/>
    <w:rsid w:val="00AB5BC9"/>
    <w:rsid w:val="00AB5BF9"/>
    <w:rsid w:val="00AB5C19"/>
    <w:rsid w:val="00AB5C6B"/>
    <w:rsid w:val="00AB5CAB"/>
    <w:rsid w:val="00AB5CD2"/>
    <w:rsid w:val="00AB5D3F"/>
    <w:rsid w:val="00AB5E51"/>
    <w:rsid w:val="00AB5E57"/>
    <w:rsid w:val="00AB5E9C"/>
    <w:rsid w:val="00AB5ED6"/>
    <w:rsid w:val="00AB5F03"/>
    <w:rsid w:val="00AB5F18"/>
    <w:rsid w:val="00AB5F31"/>
    <w:rsid w:val="00AB5FAB"/>
    <w:rsid w:val="00AB5FCC"/>
    <w:rsid w:val="00AB5FF7"/>
    <w:rsid w:val="00AB602D"/>
    <w:rsid w:val="00AB604E"/>
    <w:rsid w:val="00AB6099"/>
    <w:rsid w:val="00AB60F0"/>
    <w:rsid w:val="00AB610C"/>
    <w:rsid w:val="00AB629D"/>
    <w:rsid w:val="00AB62E2"/>
    <w:rsid w:val="00AB6302"/>
    <w:rsid w:val="00AB6330"/>
    <w:rsid w:val="00AB638F"/>
    <w:rsid w:val="00AB6396"/>
    <w:rsid w:val="00AB63D3"/>
    <w:rsid w:val="00AB63E5"/>
    <w:rsid w:val="00AB6494"/>
    <w:rsid w:val="00AB6499"/>
    <w:rsid w:val="00AB6526"/>
    <w:rsid w:val="00AB6547"/>
    <w:rsid w:val="00AB65C7"/>
    <w:rsid w:val="00AB665C"/>
    <w:rsid w:val="00AB666A"/>
    <w:rsid w:val="00AB6691"/>
    <w:rsid w:val="00AB66E6"/>
    <w:rsid w:val="00AB66FF"/>
    <w:rsid w:val="00AB6705"/>
    <w:rsid w:val="00AB674A"/>
    <w:rsid w:val="00AB6766"/>
    <w:rsid w:val="00AB6788"/>
    <w:rsid w:val="00AB6829"/>
    <w:rsid w:val="00AB683D"/>
    <w:rsid w:val="00AB6858"/>
    <w:rsid w:val="00AB686F"/>
    <w:rsid w:val="00AB69DD"/>
    <w:rsid w:val="00AB6A62"/>
    <w:rsid w:val="00AB6BBA"/>
    <w:rsid w:val="00AB6C1E"/>
    <w:rsid w:val="00AB6C63"/>
    <w:rsid w:val="00AB6C67"/>
    <w:rsid w:val="00AB6CA6"/>
    <w:rsid w:val="00AB6CF0"/>
    <w:rsid w:val="00AB6DA7"/>
    <w:rsid w:val="00AB6DDB"/>
    <w:rsid w:val="00AB6F1E"/>
    <w:rsid w:val="00AB6FBA"/>
    <w:rsid w:val="00AB7045"/>
    <w:rsid w:val="00AB704D"/>
    <w:rsid w:val="00AB7065"/>
    <w:rsid w:val="00AB7073"/>
    <w:rsid w:val="00AB7078"/>
    <w:rsid w:val="00AB7085"/>
    <w:rsid w:val="00AB7151"/>
    <w:rsid w:val="00AB718E"/>
    <w:rsid w:val="00AB71B9"/>
    <w:rsid w:val="00AB7237"/>
    <w:rsid w:val="00AB726A"/>
    <w:rsid w:val="00AB72BD"/>
    <w:rsid w:val="00AB72FF"/>
    <w:rsid w:val="00AB732D"/>
    <w:rsid w:val="00AB73B9"/>
    <w:rsid w:val="00AB73D7"/>
    <w:rsid w:val="00AB73F2"/>
    <w:rsid w:val="00AB746A"/>
    <w:rsid w:val="00AB7482"/>
    <w:rsid w:val="00AB74EB"/>
    <w:rsid w:val="00AB74F2"/>
    <w:rsid w:val="00AB74F4"/>
    <w:rsid w:val="00AB7501"/>
    <w:rsid w:val="00AB75E1"/>
    <w:rsid w:val="00AB75F7"/>
    <w:rsid w:val="00AB764E"/>
    <w:rsid w:val="00AB7700"/>
    <w:rsid w:val="00AB77BD"/>
    <w:rsid w:val="00AB780F"/>
    <w:rsid w:val="00AB782E"/>
    <w:rsid w:val="00AB787F"/>
    <w:rsid w:val="00AB78F2"/>
    <w:rsid w:val="00AB78F9"/>
    <w:rsid w:val="00AB791C"/>
    <w:rsid w:val="00AB7950"/>
    <w:rsid w:val="00AB79B9"/>
    <w:rsid w:val="00AB79E9"/>
    <w:rsid w:val="00AB7A38"/>
    <w:rsid w:val="00AB7A5A"/>
    <w:rsid w:val="00AB7A9B"/>
    <w:rsid w:val="00AB7AC3"/>
    <w:rsid w:val="00AB7B33"/>
    <w:rsid w:val="00AB7B56"/>
    <w:rsid w:val="00AB7B8E"/>
    <w:rsid w:val="00AB7BA4"/>
    <w:rsid w:val="00AB7C19"/>
    <w:rsid w:val="00AB7C93"/>
    <w:rsid w:val="00AB7CAC"/>
    <w:rsid w:val="00AB7CCC"/>
    <w:rsid w:val="00AB7D2F"/>
    <w:rsid w:val="00AB7EB0"/>
    <w:rsid w:val="00AB7EC2"/>
    <w:rsid w:val="00AB7F08"/>
    <w:rsid w:val="00AB7F72"/>
    <w:rsid w:val="00AB7F85"/>
    <w:rsid w:val="00AB7FDC"/>
    <w:rsid w:val="00AB7FF1"/>
    <w:rsid w:val="00AC0017"/>
    <w:rsid w:val="00AC0028"/>
    <w:rsid w:val="00AC006E"/>
    <w:rsid w:val="00AC00C1"/>
    <w:rsid w:val="00AC0119"/>
    <w:rsid w:val="00AC01FC"/>
    <w:rsid w:val="00AC041E"/>
    <w:rsid w:val="00AC0427"/>
    <w:rsid w:val="00AC0451"/>
    <w:rsid w:val="00AC04D8"/>
    <w:rsid w:val="00AC04DF"/>
    <w:rsid w:val="00AC05E7"/>
    <w:rsid w:val="00AC0667"/>
    <w:rsid w:val="00AC0679"/>
    <w:rsid w:val="00AC06AA"/>
    <w:rsid w:val="00AC06BA"/>
    <w:rsid w:val="00AC0724"/>
    <w:rsid w:val="00AC0753"/>
    <w:rsid w:val="00AC077A"/>
    <w:rsid w:val="00AC07C4"/>
    <w:rsid w:val="00AC0808"/>
    <w:rsid w:val="00AC083D"/>
    <w:rsid w:val="00AC091C"/>
    <w:rsid w:val="00AC0945"/>
    <w:rsid w:val="00AC099D"/>
    <w:rsid w:val="00AC09A2"/>
    <w:rsid w:val="00AC09A4"/>
    <w:rsid w:val="00AC09C8"/>
    <w:rsid w:val="00AC0A60"/>
    <w:rsid w:val="00AC0A94"/>
    <w:rsid w:val="00AC0ADA"/>
    <w:rsid w:val="00AC0B13"/>
    <w:rsid w:val="00AC0BB0"/>
    <w:rsid w:val="00AC0C07"/>
    <w:rsid w:val="00AC0C54"/>
    <w:rsid w:val="00AC0C94"/>
    <w:rsid w:val="00AC0D00"/>
    <w:rsid w:val="00AC0D2D"/>
    <w:rsid w:val="00AC0DEB"/>
    <w:rsid w:val="00AC0ECF"/>
    <w:rsid w:val="00AC0ED2"/>
    <w:rsid w:val="00AC0EF4"/>
    <w:rsid w:val="00AC0F43"/>
    <w:rsid w:val="00AC0FED"/>
    <w:rsid w:val="00AC1088"/>
    <w:rsid w:val="00AC108C"/>
    <w:rsid w:val="00AC10CE"/>
    <w:rsid w:val="00AC10D1"/>
    <w:rsid w:val="00AC1138"/>
    <w:rsid w:val="00AC1168"/>
    <w:rsid w:val="00AC11B3"/>
    <w:rsid w:val="00AC11FF"/>
    <w:rsid w:val="00AC1216"/>
    <w:rsid w:val="00AC1267"/>
    <w:rsid w:val="00AC1284"/>
    <w:rsid w:val="00AC131B"/>
    <w:rsid w:val="00AC1339"/>
    <w:rsid w:val="00AC135F"/>
    <w:rsid w:val="00AC1362"/>
    <w:rsid w:val="00AC137F"/>
    <w:rsid w:val="00AC13C9"/>
    <w:rsid w:val="00AC1455"/>
    <w:rsid w:val="00AC14F6"/>
    <w:rsid w:val="00AC1515"/>
    <w:rsid w:val="00AC1571"/>
    <w:rsid w:val="00AC1583"/>
    <w:rsid w:val="00AC15BC"/>
    <w:rsid w:val="00AC15D6"/>
    <w:rsid w:val="00AC16EF"/>
    <w:rsid w:val="00AC171E"/>
    <w:rsid w:val="00AC1761"/>
    <w:rsid w:val="00AC1765"/>
    <w:rsid w:val="00AC17B0"/>
    <w:rsid w:val="00AC1892"/>
    <w:rsid w:val="00AC18A1"/>
    <w:rsid w:val="00AC18D4"/>
    <w:rsid w:val="00AC18EA"/>
    <w:rsid w:val="00AC19A3"/>
    <w:rsid w:val="00AC1A2C"/>
    <w:rsid w:val="00AC1A96"/>
    <w:rsid w:val="00AC1ABA"/>
    <w:rsid w:val="00AC1B3A"/>
    <w:rsid w:val="00AC1B4D"/>
    <w:rsid w:val="00AC1C27"/>
    <w:rsid w:val="00AC1C37"/>
    <w:rsid w:val="00AC1C90"/>
    <w:rsid w:val="00AC1CAD"/>
    <w:rsid w:val="00AC1CAE"/>
    <w:rsid w:val="00AC1D3B"/>
    <w:rsid w:val="00AC1D77"/>
    <w:rsid w:val="00AC1DA9"/>
    <w:rsid w:val="00AC1DB6"/>
    <w:rsid w:val="00AC1EB0"/>
    <w:rsid w:val="00AC1ED4"/>
    <w:rsid w:val="00AC1FBB"/>
    <w:rsid w:val="00AC1FDC"/>
    <w:rsid w:val="00AC1FEE"/>
    <w:rsid w:val="00AC2007"/>
    <w:rsid w:val="00AC2088"/>
    <w:rsid w:val="00AC20D0"/>
    <w:rsid w:val="00AC20E5"/>
    <w:rsid w:val="00AC21D4"/>
    <w:rsid w:val="00AC2244"/>
    <w:rsid w:val="00AC224D"/>
    <w:rsid w:val="00AC23DC"/>
    <w:rsid w:val="00AC247C"/>
    <w:rsid w:val="00AC24B6"/>
    <w:rsid w:val="00AC2543"/>
    <w:rsid w:val="00AC2595"/>
    <w:rsid w:val="00AC2663"/>
    <w:rsid w:val="00AC2684"/>
    <w:rsid w:val="00AC26DC"/>
    <w:rsid w:val="00AC26DE"/>
    <w:rsid w:val="00AC2718"/>
    <w:rsid w:val="00AC2733"/>
    <w:rsid w:val="00AC274D"/>
    <w:rsid w:val="00AC2781"/>
    <w:rsid w:val="00AC27D7"/>
    <w:rsid w:val="00AC285E"/>
    <w:rsid w:val="00AC28AC"/>
    <w:rsid w:val="00AC29C9"/>
    <w:rsid w:val="00AC2A16"/>
    <w:rsid w:val="00AC2A47"/>
    <w:rsid w:val="00AC2A92"/>
    <w:rsid w:val="00AC2A94"/>
    <w:rsid w:val="00AC2ADD"/>
    <w:rsid w:val="00AC2B94"/>
    <w:rsid w:val="00AC2BA4"/>
    <w:rsid w:val="00AC2BD7"/>
    <w:rsid w:val="00AC2BE3"/>
    <w:rsid w:val="00AC2BE9"/>
    <w:rsid w:val="00AC2BF2"/>
    <w:rsid w:val="00AC2C13"/>
    <w:rsid w:val="00AC2C4F"/>
    <w:rsid w:val="00AC2C91"/>
    <w:rsid w:val="00AC2CB5"/>
    <w:rsid w:val="00AC2D4A"/>
    <w:rsid w:val="00AC2D60"/>
    <w:rsid w:val="00AC2D70"/>
    <w:rsid w:val="00AC2E1B"/>
    <w:rsid w:val="00AC2E48"/>
    <w:rsid w:val="00AC2E7C"/>
    <w:rsid w:val="00AC2EA4"/>
    <w:rsid w:val="00AC2EAD"/>
    <w:rsid w:val="00AC2ED1"/>
    <w:rsid w:val="00AC2F24"/>
    <w:rsid w:val="00AC2F33"/>
    <w:rsid w:val="00AC2F8D"/>
    <w:rsid w:val="00AC2FED"/>
    <w:rsid w:val="00AC2FF8"/>
    <w:rsid w:val="00AC3024"/>
    <w:rsid w:val="00AC31D4"/>
    <w:rsid w:val="00AC323A"/>
    <w:rsid w:val="00AC3245"/>
    <w:rsid w:val="00AC3263"/>
    <w:rsid w:val="00AC32C1"/>
    <w:rsid w:val="00AC3303"/>
    <w:rsid w:val="00AC330E"/>
    <w:rsid w:val="00AC3369"/>
    <w:rsid w:val="00AC3375"/>
    <w:rsid w:val="00AC347D"/>
    <w:rsid w:val="00AC3485"/>
    <w:rsid w:val="00AC34B0"/>
    <w:rsid w:val="00AC355C"/>
    <w:rsid w:val="00AC373A"/>
    <w:rsid w:val="00AC37B6"/>
    <w:rsid w:val="00AC3868"/>
    <w:rsid w:val="00AC38B1"/>
    <w:rsid w:val="00AC38C0"/>
    <w:rsid w:val="00AC3943"/>
    <w:rsid w:val="00AC3949"/>
    <w:rsid w:val="00AC395D"/>
    <w:rsid w:val="00AC3978"/>
    <w:rsid w:val="00AC39AF"/>
    <w:rsid w:val="00AC39C0"/>
    <w:rsid w:val="00AC39CB"/>
    <w:rsid w:val="00AC3ABC"/>
    <w:rsid w:val="00AC3AE3"/>
    <w:rsid w:val="00AC3B3E"/>
    <w:rsid w:val="00AC3B8E"/>
    <w:rsid w:val="00AC3BB6"/>
    <w:rsid w:val="00AC3BE6"/>
    <w:rsid w:val="00AC3BEF"/>
    <w:rsid w:val="00AC3C05"/>
    <w:rsid w:val="00AC3C10"/>
    <w:rsid w:val="00AC3C4A"/>
    <w:rsid w:val="00AC3C71"/>
    <w:rsid w:val="00AC3C75"/>
    <w:rsid w:val="00AC3D3C"/>
    <w:rsid w:val="00AC3DFC"/>
    <w:rsid w:val="00AC3E32"/>
    <w:rsid w:val="00AC3F38"/>
    <w:rsid w:val="00AC3F91"/>
    <w:rsid w:val="00AC3FA1"/>
    <w:rsid w:val="00AC3FC0"/>
    <w:rsid w:val="00AC4080"/>
    <w:rsid w:val="00AC4088"/>
    <w:rsid w:val="00AC419E"/>
    <w:rsid w:val="00AC421B"/>
    <w:rsid w:val="00AC424F"/>
    <w:rsid w:val="00AC431C"/>
    <w:rsid w:val="00AC431D"/>
    <w:rsid w:val="00AC4341"/>
    <w:rsid w:val="00AC4346"/>
    <w:rsid w:val="00AC435D"/>
    <w:rsid w:val="00AC4404"/>
    <w:rsid w:val="00AC442E"/>
    <w:rsid w:val="00AC446D"/>
    <w:rsid w:val="00AC44E6"/>
    <w:rsid w:val="00AC4505"/>
    <w:rsid w:val="00AC451D"/>
    <w:rsid w:val="00AC4654"/>
    <w:rsid w:val="00AC4655"/>
    <w:rsid w:val="00AC468C"/>
    <w:rsid w:val="00AC4704"/>
    <w:rsid w:val="00AC4725"/>
    <w:rsid w:val="00AC479F"/>
    <w:rsid w:val="00AC47C0"/>
    <w:rsid w:val="00AC481B"/>
    <w:rsid w:val="00AC4869"/>
    <w:rsid w:val="00AC48B2"/>
    <w:rsid w:val="00AC48CF"/>
    <w:rsid w:val="00AC493E"/>
    <w:rsid w:val="00AC4A83"/>
    <w:rsid w:val="00AC4A86"/>
    <w:rsid w:val="00AC4AA7"/>
    <w:rsid w:val="00AC4B33"/>
    <w:rsid w:val="00AC4B6F"/>
    <w:rsid w:val="00AC4BE6"/>
    <w:rsid w:val="00AC4BEE"/>
    <w:rsid w:val="00AC4C48"/>
    <w:rsid w:val="00AC4CA1"/>
    <w:rsid w:val="00AC4CC0"/>
    <w:rsid w:val="00AC4CEE"/>
    <w:rsid w:val="00AC4D81"/>
    <w:rsid w:val="00AC4D96"/>
    <w:rsid w:val="00AC4DAE"/>
    <w:rsid w:val="00AC4E1F"/>
    <w:rsid w:val="00AC4EAF"/>
    <w:rsid w:val="00AC4EC1"/>
    <w:rsid w:val="00AC4ED3"/>
    <w:rsid w:val="00AC4EDA"/>
    <w:rsid w:val="00AC4EEB"/>
    <w:rsid w:val="00AC4EFC"/>
    <w:rsid w:val="00AC4F4C"/>
    <w:rsid w:val="00AC4F83"/>
    <w:rsid w:val="00AC4FF5"/>
    <w:rsid w:val="00AC504C"/>
    <w:rsid w:val="00AC5123"/>
    <w:rsid w:val="00AC512D"/>
    <w:rsid w:val="00AC51B9"/>
    <w:rsid w:val="00AC52B1"/>
    <w:rsid w:val="00AC52D0"/>
    <w:rsid w:val="00AC5362"/>
    <w:rsid w:val="00AC549A"/>
    <w:rsid w:val="00AC54A8"/>
    <w:rsid w:val="00AC54B0"/>
    <w:rsid w:val="00AC54DB"/>
    <w:rsid w:val="00AC5526"/>
    <w:rsid w:val="00AC557E"/>
    <w:rsid w:val="00AC55D5"/>
    <w:rsid w:val="00AC5624"/>
    <w:rsid w:val="00AC5625"/>
    <w:rsid w:val="00AC5760"/>
    <w:rsid w:val="00AC5797"/>
    <w:rsid w:val="00AC585B"/>
    <w:rsid w:val="00AC5912"/>
    <w:rsid w:val="00AC5961"/>
    <w:rsid w:val="00AC598A"/>
    <w:rsid w:val="00AC59A9"/>
    <w:rsid w:val="00AC59BD"/>
    <w:rsid w:val="00AC59F9"/>
    <w:rsid w:val="00AC5A12"/>
    <w:rsid w:val="00AC5A60"/>
    <w:rsid w:val="00AC5B0F"/>
    <w:rsid w:val="00AC5B85"/>
    <w:rsid w:val="00AC5BAF"/>
    <w:rsid w:val="00AC5BCE"/>
    <w:rsid w:val="00AC5BE6"/>
    <w:rsid w:val="00AC5C8A"/>
    <w:rsid w:val="00AC5CB1"/>
    <w:rsid w:val="00AC5CB6"/>
    <w:rsid w:val="00AC5CF9"/>
    <w:rsid w:val="00AC5D90"/>
    <w:rsid w:val="00AC5D9D"/>
    <w:rsid w:val="00AC5DA7"/>
    <w:rsid w:val="00AC5E02"/>
    <w:rsid w:val="00AC5E3B"/>
    <w:rsid w:val="00AC5E63"/>
    <w:rsid w:val="00AC5E75"/>
    <w:rsid w:val="00AC5E8E"/>
    <w:rsid w:val="00AC5F07"/>
    <w:rsid w:val="00AC5F19"/>
    <w:rsid w:val="00AC5F1A"/>
    <w:rsid w:val="00AC5F55"/>
    <w:rsid w:val="00AC5FE5"/>
    <w:rsid w:val="00AC600A"/>
    <w:rsid w:val="00AC605E"/>
    <w:rsid w:val="00AC607D"/>
    <w:rsid w:val="00AC609B"/>
    <w:rsid w:val="00AC60EC"/>
    <w:rsid w:val="00AC611B"/>
    <w:rsid w:val="00AC619F"/>
    <w:rsid w:val="00AC61BC"/>
    <w:rsid w:val="00AC61DD"/>
    <w:rsid w:val="00AC61DF"/>
    <w:rsid w:val="00AC62C6"/>
    <w:rsid w:val="00AC62E7"/>
    <w:rsid w:val="00AC62F1"/>
    <w:rsid w:val="00AC6305"/>
    <w:rsid w:val="00AC6401"/>
    <w:rsid w:val="00AC640B"/>
    <w:rsid w:val="00AC647B"/>
    <w:rsid w:val="00AC6486"/>
    <w:rsid w:val="00AC6544"/>
    <w:rsid w:val="00AC6575"/>
    <w:rsid w:val="00AC658C"/>
    <w:rsid w:val="00AC65D4"/>
    <w:rsid w:val="00AC65ED"/>
    <w:rsid w:val="00AC6612"/>
    <w:rsid w:val="00AC66B7"/>
    <w:rsid w:val="00AC6700"/>
    <w:rsid w:val="00AC672A"/>
    <w:rsid w:val="00AC67B6"/>
    <w:rsid w:val="00AC67E5"/>
    <w:rsid w:val="00AC680F"/>
    <w:rsid w:val="00AC684D"/>
    <w:rsid w:val="00AC6899"/>
    <w:rsid w:val="00AC6957"/>
    <w:rsid w:val="00AC6972"/>
    <w:rsid w:val="00AC69BB"/>
    <w:rsid w:val="00AC6A7D"/>
    <w:rsid w:val="00AC6AE3"/>
    <w:rsid w:val="00AC6AF3"/>
    <w:rsid w:val="00AC6B0F"/>
    <w:rsid w:val="00AC6B36"/>
    <w:rsid w:val="00AC6B6B"/>
    <w:rsid w:val="00AC6B72"/>
    <w:rsid w:val="00AC6BA2"/>
    <w:rsid w:val="00AC6BE8"/>
    <w:rsid w:val="00AC6C3A"/>
    <w:rsid w:val="00AC6C6A"/>
    <w:rsid w:val="00AC6C83"/>
    <w:rsid w:val="00AC6CB5"/>
    <w:rsid w:val="00AC6D13"/>
    <w:rsid w:val="00AC6D9D"/>
    <w:rsid w:val="00AC6DA1"/>
    <w:rsid w:val="00AC6DAC"/>
    <w:rsid w:val="00AC6DAE"/>
    <w:rsid w:val="00AC6E04"/>
    <w:rsid w:val="00AC6E16"/>
    <w:rsid w:val="00AC6FA2"/>
    <w:rsid w:val="00AC6FB7"/>
    <w:rsid w:val="00AC6FBC"/>
    <w:rsid w:val="00AC6FE2"/>
    <w:rsid w:val="00AC704C"/>
    <w:rsid w:val="00AC7088"/>
    <w:rsid w:val="00AC70E7"/>
    <w:rsid w:val="00AC71C9"/>
    <w:rsid w:val="00AC71EF"/>
    <w:rsid w:val="00AC71FC"/>
    <w:rsid w:val="00AC7201"/>
    <w:rsid w:val="00AC72F6"/>
    <w:rsid w:val="00AC737D"/>
    <w:rsid w:val="00AC739C"/>
    <w:rsid w:val="00AC73C8"/>
    <w:rsid w:val="00AC73E7"/>
    <w:rsid w:val="00AC751D"/>
    <w:rsid w:val="00AC75E2"/>
    <w:rsid w:val="00AC7609"/>
    <w:rsid w:val="00AC76FC"/>
    <w:rsid w:val="00AC7742"/>
    <w:rsid w:val="00AC776C"/>
    <w:rsid w:val="00AC7771"/>
    <w:rsid w:val="00AC7785"/>
    <w:rsid w:val="00AC77CE"/>
    <w:rsid w:val="00AC7805"/>
    <w:rsid w:val="00AC7895"/>
    <w:rsid w:val="00AC791C"/>
    <w:rsid w:val="00AC79B2"/>
    <w:rsid w:val="00AC7A7D"/>
    <w:rsid w:val="00AC7AFD"/>
    <w:rsid w:val="00AC7B0B"/>
    <w:rsid w:val="00AC7B62"/>
    <w:rsid w:val="00AC7B67"/>
    <w:rsid w:val="00AC7B9D"/>
    <w:rsid w:val="00AC7BB3"/>
    <w:rsid w:val="00AC7BB7"/>
    <w:rsid w:val="00AC7BD1"/>
    <w:rsid w:val="00AC7C31"/>
    <w:rsid w:val="00AC7C5C"/>
    <w:rsid w:val="00AC7D36"/>
    <w:rsid w:val="00AC7E20"/>
    <w:rsid w:val="00AC7E48"/>
    <w:rsid w:val="00AC7EB9"/>
    <w:rsid w:val="00AC7EFC"/>
    <w:rsid w:val="00AC7F11"/>
    <w:rsid w:val="00AC7FC4"/>
    <w:rsid w:val="00AC7FE1"/>
    <w:rsid w:val="00AC7FE6"/>
    <w:rsid w:val="00AD0075"/>
    <w:rsid w:val="00AD0077"/>
    <w:rsid w:val="00AD00A0"/>
    <w:rsid w:val="00AD011B"/>
    <w:rsid w:val="00AD015E"/>
    <w:rsid w:val="00AD016E"/>
    <w:rsid w:val="00AD01AA"/>
    <w:rsid w:val="00AD01DC"/>
    <w:rsid w:val="00AD0224"/>
    <w:rsid w:val="00AD0251"/>
    <w:rsid w:val="00AD034B"/>
    <w:rsid w:val="00AD03C4"/>
    <w:rsid w:val="00AD0419"/>
    <w:rsid w:val="00AD045A"/>
    <w:rsid w:val="00AD05B1"/>
    <w:rsid w:val="00AD05C0"/>
    <w:rsid w:val="00AD0622"/>
    <w:rsid w:val="00AD0674"/>
    <w:rsid w:val="00AD06E6"/>
    <w:rsid w:val="00AD0784"/>
    <w:rsid w:val="00AD079D"/>
    <w:rsid w:val="00AD07D8"/>
    <w:rsid w:val="00AD07EE"/>
    <w:rsid w:val="00AD081D"/>
    <w:rsid w:val="00AD0830"/>
    <w:rsid w:val="00AD0932"/>
    <w:rsid w:val="00AD09E6"/>
    <w:rsid w:val="00AD0A42"/>
    <w:rsid w:val="00AD0AB6"/>
    <w:rsid w:val="00AD0AC3"/>
    <w:rsid w:val="00AD0B0B"/>
    <w:rsid w:val="00AD0B6C"/>
    <w:rsid w:val="00AD0BED"/>
    <w:rsid w:val="00AD0C7D"/>
    <w:rsid w:val="00AD0C85"/>
    <w:rsid w:val="00AD0D61"/>
    <w:rsid w:val="00AD0DA1"/>
    <w:rsid w:val="00AD0DF0"/>
    <w:rsid w:val="00AD0E29"/>
    <w:rsid w:val="00AD0E6E"/>
    <w:rsid w:val="00AD0EF0"/>
    <w:rsid w:val="00AD0F2D"/>
    <w:rsid w:val="00AD0F73"/>
    <w:rsid w:val="00AD0FAB"/>
    <w:rsid w:val="00AD0FBB"/>
    <w:rsid w:val="00AD108C"/>
    <w:rsid w:val="00AD10C0"/>
    <w:rsid w:val="00AD1109"/>
    <w:rsid w:val="00AD1134"/>
    <w:rsid w:val="00AD114C"/>
    <w:rsid w:val="00AD1238"/>
    <w:rsid w:val="00AD124B"/>
    <w:rsid w:val="00AD12B9"/>
    <w:rsid w:val="00AD12C8"/>
    <w:rsid w:val="00AD1472"/>
    <w:rsid w:val="00AD1491"/>
    <w:rsid w:val="00AD14B5"/>
    <w:rsid w:val="00AD14BF"/>
    <w:rsid w:val="00AD14C4"/>
    <w:rsid w:val="00AD14E6"/>
    <w:rsid w:val="00AD150F"/>
    <w:rsid w:val="00AD1597"/>
    <w:rsid w:val="00AD1612"/>
    <w:rsid w:val="00AD16CE"/>
    <w:rsid w:val="00AD1752"/>
    <w:rsid w:val="00AD180B"/>
    <w:rsid w:val="00AD1925"/>
    <w:rsid w:val="00AD1990"/>
    <w:rsid w:val="00AD1A76"/>
    <w:rsid w:val="00AD1ACC"/>
    <w:rsid w:val="00AD1B71"/>
    <w:rsid w:val="00AD1B9C"/>
    <w:rsid w:val="00AD1B9F"/>
    <w:rsid w:val="00AD1BCD"/>
    <w:rsid w:val="00AD1C42"/>
    <w:rsid w:val="00AD1D14"/>
    <w:rsid w:val="00AD1D2F"/>
    <w:rsid w:val="00AD1D50"/>
    <w:rsid w:val="00AD1D75"/>
    <w:rsid w:val="00AD1D86"/>
    <w:rsid w:val="00AD1DC7"/>
    <w:rsid w:val="00AD1E6A"/>
    <w:rsid w:val="00AD1EA1"/>
    <w:rsid w:val="00AD1F78"/>
    <w:rsid w:val="00AD1F95"/>
    <w:rsid w:val="00AD205F"/>
    <w:rsid w:val="00AD20A2"/>
    <w:rsid w:val="00AD20CA"/>
    <w:rsid w:val="00AD215F"/>
    <w:rsid w:val="00AD2164"/>
    <w:rsid w:val="00AD2199"/>
    <w:rsid w:val="00AD21CF"/>
    <w:rsid w:val="00AD21D0"/>
    <w:rsid w:val="00AD2211"/>
    <w:rsid w:val="00AD2227"/>
    <w:rsid w:val="00AD224D"/>
    <w:rsid w:val="00AD229E"/>
    <w:rsid w:val="00AD22E2"/>
    <w:rsid w:val="00AD2311"/>
    <w:rsid w:val="00AD238B"/>
    <w:rsid w:val="00AD2401"/>
    <w:rsid w:val="00AD242C"/>
    <w:rsid w:val="00AD244A"/>
    <w:rsid w:val="00AD2486"/>
    <w:rsid w:val="00AD24F3"/>
    <w:rsid w:val="00AD2526"/>
    <w:rsid w:val="00AD253A"/>
    <w:rsid w:val="00AD257D"/>
    <w:rsid w:val="00AD2589"/>
    <w:rsid w:val="00AD25C4"/>
    <w:rsid w:val="00AD26DC"/>
    <w:rsid w:val="00AD27A5"/>
    <w:rsid w:val="00AD27B2"/>
    <w:rsid w:val="00AD27FC"/>
    <w:rsid w:val="00AD284B"/>
    <w:rsid w:val="00AD2878"/>
    <w:rsid w:val="00AD2888"/>
    <w:rsid w:val="00AD28B1"/>
    <w:rsid w:val="00AD2930"/>
    <w:rsid w:val="00AD2934"/>
    <w:rsid w:val="00AD2998"/>
    <w:rsid w:val="00AD2A08"/>
    <w:rsid w:val="00AD2A6D"/>
    <w:rsid w:val="00AD2AB0"/>
    <w:rsid w:val="00AD2ABE"/>
    <w:rsid w:val="00AD2AE1"/>
    <w:rsid w:val="00AD2B27"/>
    <w:rsid w:val="00AD2B43"/>
    <w:rsid w:val="00AD2B51"/>
    <w:rsid w:val="00AD2B67"/>
    <w:rsid w:val="00AD2B75"/>
    <w:rsid w:val="00AD2B87"/>
    <w:rsid w:val="00AD2BAA"/>
    <w:rsid w:val="00AD2C39"/>
    <w:rsid w:val="00AD2CA2"/>
    <w:rsid w:val="00AD2D07"/>
    <w:rsid w:val="00AD2D38"/>
    <w:rsid w:val="00AD2D66"/>
    <w:rsid w:val="00AD2DE3"/>
    <w:rsid w:val="00AD2E45"/>
    <w:rsid w:val="00AD2E5E"/>
    <w:rsid w:val="00AD2E75"/>
    <w:rsid w:val="00AD2EC7"/>
    <w:rsid w:val="00AD2ECD"/>
    <w:rsid w:val="00AD305F"/>
    <w:rsid w:val="00AD30B4"/>
    <w:rsid w:val="00AD30E3"/>
    <w:rsid w:val="00AD3154"/>
    <w:rsid w:val="00AD319C"/>
    <w:rsid w:val="00AD3235"/>
    <w:rsid w:val="00AD32A9"/>
    <w:rsid w:val="00AD32DC"/>
    <w:rsid w:val="00AD33E6"/>
    <w:rsid w:val="00AD34B7"/>
    <w:rsid w:val="00AD34DA"/>
    <w:rsid w:val="00AD3549"/>
    <w:rsid w:val="00AD35A8"/>
    <w:rsid w:val="00AD35E3"/>
    <w:rsid w:val="00AD35E9"/>
    <w:rsid w:val="00AD35F9"/>
    <w:rsid w:val="00AD3633"/>
    <w:rsid w:val="00AD377C"/>
    <w:rsid w:val="00AD377D"/>
    <w:rsid w:val="00AD37B4"/>
    <w:rsid w:val="00AD37D4"/>
    <w:rsid w:val="00AD3889"/>
    <w:rsid w:val="00AD38B8"/>
    <w:rsid w:val="00AD3944"/>
    <w:rsid w:val="00AD39C5"/>
    <w:rsid w:val="00AD3A10"/>
    <w:rsid w:val="00AD3BCC"/>
    <w:rsid w:val="00AD3C75"/>
    <w:rsid w:val="00AD3C89"/>
    <w:rsid w:val="00AD3C95"/>
    <w:rsid w:val="00AD3CAE"/>
    <w:rsid w:val="00AD3D0E"/>
    <w:rsid w:val="00AD3D6E"/>
    <w:rsid w:val="00AD3D97"/>
    <w:rsid w:val="00AD3D9A"/>
    <w:rsid w:val="00AD3EA4"/>
    <w:rsid w:val="00AD3EE2"/>
    <w:rsid w:val="00AD3EF3"/>
    <w:rsid w:val="00AD3F22"/>
    <w:rsid w:val="00AD3FC1"/>
    <w:rsid w:val="00AD3FCD"/>
    <w:rsid w:val="00AD3FF4"/>
    <w:rsid w:val="00AD40FD"/>
    <w:rsid w:val="00AD417D"/>
    <w:rsid w:val="00AD4205"/>
    <w:rsid w:val="00AD4261"/>
    <w:rsid w:val="00AD4297"/>
    <w:rsid w:val="00AD429C"/>
    <w:rsid w:val="00AD42CC"/>
    <w:rsid w:val="00AD42D2"/>
    <w:rsid w:val="00AD43A1"/>
    <w:rsid w:val="00AD440D"/>
    <w:rsid w:val="00AD447F"/>
    <w:rsid w:val="00AD44C3"/>
    <w:rsid w:val="00AD45A7"/>
    <w:rsid w:val="00AD4632"/>
    <w:rsid w:val="00AD465D"/>
    <w:rsid w:val="00AD4702"/>
    <w:rsid w:val="00AD472A"/>
    <w:rsid w:val="00AD4748"/>
    <w:rsid w:val="00AD47A0"/>
    <w:rsid w:val="00AD47D7"/>
    <w:rsid w:val="00AD48D1"/>
    <w:rsid w:val="00AD48E1"/>
    <w:rsid w:val="00AD4922"/>
    <w:rsid w:val="00AD4972"/>
    <w:rsid w:val="00AD497C"/>
    <w:rsid w:val="00AD49AD"/>
    <w:rsid w:val="00AD49D6"/>
    <w:rsid w:val="00AD4A1F"/>
    <w:rsid w:val="00AD4A5A"/>
    <w:rsid w:val="00AD4A61"/>
    <w:rsid w:val="00AD4B2D"/>
    <w:rsid w:val="00AD4B92"/>
    <w:rsid w:val="00AD4C22"/>
    <w:rsid w:val="00AD4C5F"/>
    <w:rsid w:val="00AD4C6B"/>
    <w:rsid w:val="00AD4C6D"/>
    <w:rsid w:val="00AD4C73"/>
    <w:rsid w:val="00AD4C8F"/>
    <w:rsid w:val="00AD4DAD"/>
    <w:rsid w:val="00AD4EDA"/>
    <w:rsid w:val="00AD4EF9"/>
    <w:rsid w:val="00AD4F1C"/>
    <w:rsid w:val="00AD4F3B"/>
    <w:rsid w:val="00AD4F9B"/>
    <w:rsid w:val="00AD4FDF"/>
    <w:rsid w:val="00AD4FE9"/>
    <w:rsid w:val="00AD501F"/>
    <w:rsid w:val="00AD504E"/>
    <w:rsid w:val="00AD5069"/>
    <w:rsid w:val="00AD50A8"/>
    <w:rsid w:val="00AD51D3"/>
    <w:rsid w:val="00AD5241"/>
    <w:rsid w:val="00AD5255"/>
    <w:rsid w:val="00AD5322"/>
    <w:rsid w:val="00AD5362"/>
    <w:rsid w:val="00AD536A"/>
    <w:rsid w:val="00AD53A6"/>
    <w:rsid w:val="00AD53E0"/>
    <w:rsid w:val="00AD544D"/>
    <w:rsid w:val="00AD550D"/>
    <w:rsid w:val="00AD555F"/>
    <w:rsid w:val="00AD55BB"/>
    <w:rsid w:val="00AD55BE"/>
    <w:rsid w:val="00AD56E4"/>
    <w:rsid w:val="00AD576C"/>
    <w:rsid w:val="00AD576E"/>
    <w:rsid w:val="00AD57E1"/>
    <w:rsid w:val="00AD57E4"/>
    <w:rsid w:val="00AD5835"/>
    <w:rsid w:val="00AD585C"/>
    <w:rsid w:val="00AD5875"/>
    <w:rsid w:val="00AD58BE"/>
    <w:rsid w:val="00AD58E8"/>
    <w:rsid w:val="00AD58F1"/>
    <w:rsid w:val="00AD59A3"/>
    <w:rsid w:val="00AD5A7B"/>
    <w:rsid w:val="00AD5AAA"/>
    <w:rsid w:val="00AD5AC0"/>
    <w:rsid w:val="00AD5ACF"/>
    <w:rsid w:val="00AD5AEA"/>
    <w:rsid w:val="00AD5AF2"/>
    <w:rsid w:val="00AD5B05"/>
    <w:rsid w:val="00AD5BA2"/>
    <w:rsid w:val="00AD5BDE"/>
    <w:rsid w:val="00AD5C67"/>
    <w:rsid w:val="00AD5CC2"/>
    <w:rsid w:val="00AD5CD2"/>
    <w:rsid w:val="00AD5D08"/>
    <w:rsid w:val="00AD5D60"/>
    <w:rsid w:val="00AD5E35"/>
    <w:rsid w:val="00AD5E42"/>
    <w:rsid w:val="00AD5E57"/>
    <w:rsid w:val="00AD5EBE"/>
    <w:rsid w:val="00AD5ECF"/>
    <w:rsid w:val="00AD5ED4"/>
    <w:rsid w:val="00AD5F1F"/>
    <w:rsid w:val="00AD5F37"/>
    <w:rsid w:val="00AD5FB2"/>
    <w:rsid w:val="00AD603B"/>
    <w:rsid w:val="00AD60BE"/>
    <w:rsid w:val="00AD610C"/>
    <w:rsid w:val="00AD624F"/>
    <w:rsid w:val="00AD6296"/>
    <w:rsid w:val="00AD62D7"/>
    <w:rsid w:val="00AD6416"/>
    <w:rsid w:val="00AD651A"/>
    <w:rsid w:val="00AD6525"/>
    <w:rsid w:val="00AD6527"/>
    <w:rsid w:val="00AD657A"/>
    <w:rsid w:val="00AD6596"/>
    <w:rsid w:val="00AD65C8"/>
    <w:rsid w:val="00AD65CC"/>
    <w:rsid w:val="00AD65E3"/>
    <w:rsid w:val="00AD65FE"/>
    <w:rsid w:val="00AD6690"/>
    <w:rsid w:val="00AD66DC"/>
    <w:rsid w:val="00AD6705"/>
    <w:rsid w:val="00AD67B2"/>
    <w:rsid w:val="00AD67B3"/>
    <w:rsid w:val="00AD6858"/>
    <w:rsid w:val="00AD689C"/>
    <w:rsid w:val="00AD68DA"/>
    <w:rsid w:val="00AD68E1"/>
    <w:rsid w:val="00AD6912"/>
    <w:rsid w:val="00AD6961"/>
    <w:rsid w:val="00AD6977"/>
    <w:rsid w:val="00AD69B0"/>
    <w:rsid w:val="00AD6AEC"/>
    <w:rsid w:val="00AD6BF8"/>
    <w:rsid w:val="00AD6C88"/>
    <w:rsid w:val="00AD6CAF"/>
    <w:rsid w:val="00AD6CF7"/>
    <w:rsid w:val="00AD6D0C"/>
    <w:rsid w:val="00AD6D36"/>
    <w:rsid w:val="00AD6D50"/>
    <w:rsid w:val="00AD6D66"/>
    <w:rsid w:val="00AD6E66"/>
    <w:rsid w:val="00AD6EA2"/>
    <w:rsid w:val="00AD6F0D"/>
    <w:rsid w:val="00AD6F40"/>
    <w:rsid w:val="00AD6F6A"/>
    <w:rsid w:val="00AD6F95"/>
    <w:rsid w:val="00AD7058"/>
    <w:rsid w:val="00AD70DD"/>
    <w:rsid w:val="00AD70F7"/>
    <w:rsid w:val="00AD7159"/>
    <w:rsid w:val="00AD719D"/>
    <w:rsid w:val="00AD71AE"/>
    <w:rsid w:val="00AD71F9"/>
    <w:rsid w:val="00AD7210"/>
    <w:rsid w:val="00AD729C"/>
    <w:rsid w:val="00AD72E4"/>
    <w:rsid w:val="00AD72F0"/>
    <w:rsid w:val="00AD72F9"/>
    <w:rsid w:val="00AD7373"/>
    <w:rsid w:val="00AD74ED"/>
    <w:rsid w:val="00AD74FD"/>
    <w:rsid w:val="00AD759A"/>
    <w:rsid w:val="00AD75EC"/>
    <w:rsid w:val="00AD7631"/>
    <w:rsid w:val="00AD76F5"/>
    <w:rsid w:val="00AD7761"/>
    <w:rsid w:val="00AD77AC"/>
    <w:rsid w:val="00AD77FC"/>
    <w:rsid w:val="00AD7803"/>
    <w:rsid w:val="00AD787B"/>
    <w:rsid w:val="00AD795E"/>
    <w:rsid w:val="00AD79A0"/>
    <w:rsid w:val="00AD79B5"/>
    <w:rsid w:val="00AD79E2"/>
    <w:rsid w:val="00AD7A2A"/>
    <w:rsid w:val="00AD7A39"/>
    <w:rsid w:val="00AD7A60"/>
    <w:rsid w:val="00AD7AA1"/>
    <w:rsid w:val="00AD7B2F"/>
    <w:rsid w:val="00AD7B35"/>
    <w:rsid w:val="00AD7B4A"/>
    <w:rsid w:val="00AD7B4B"/>
    <w:rsid w:val="00AD7B8E"/>
    <w:rsid w:val="00AD7C36"/>
    <w:rsid w:val="00AD7C63"/>
    <w:rsid w:val="00AD7C9A"/>
    <w:rsid w:val="00AD7CE1"/>
    <w:rsid w:val="00AD7D21"/>
    <w:rsid w:val="00AD7D5F"/>
    <w:rsid w:val="00AD7D9E"/>
    <w:rsid w:val="00AD7DB0"/>
    <w:rsid w:val="00AD7E52"/>
    <w:rsid w:val="00AD7E69"/>
    <w:rsid w:val="00AD7FA3"/>
    <w:rsid w:val="00AD7FFB"/>
    <w:rsid w:val="00AE00D4"/>
    <w:rsid w:val="00AE0134"/>
    <w:rsid w:val="00AE0151"/>
    <w:rsid w:val="00AE0177"/>
    <w:rsid w:val="00AE0185"/>
    <w:rsid w:val="00AE01BC"/>
    <w:rsid w:val="00AE020C"/>
    <w:rsid w:val="00AE0245"/>
    <w:rsid w:val="00AE032D"/>
    <w:rsid w:val="00AE033E"/>
    <w:rsid w:val="00AE0417"/>
    <w:rsid w:val="00AE046D"/>
    <w:rsid w:val="00AE0486"/>
    <w:rsid w:val="00AE04A6"/>
    <w:rsid w:val="00AE04E8"/>
    <w:rsid w:val="00AE04EC"/>
    <w:rsid w:val="00AE063A"/>
    <w:rsid w:val="00AE067A"/>
    <w:rsid w:val="00AE06B6"/>
    <w:rsid w:val="00AE06CB"/>
    <w:rsid w:val="00AE06DF"/>
    <w:rsid w:val="00AE0736"/>
    <w:rsid w:val="00AE0743"/>
    <w:rsid w:val="00AE07A9"/>
    <w:rsid w:val="00AE07E9"/>
    <w:rsid w:val="00AE084A"/>
    <w:rsid w:val="00AE08EB"/>
    <w:rsid w:val="00AE0926"/>
    <w:rsid w:val="00AE0968"/>
    <w:rsid w:val="00AE09EE"/>
    <w:rsid w:val="00AE0A2B"/>
    <w:rsid w:val="00AE0A52"/>
    <w:rsid w:val="00AE0B0E"/>
    <w:rsid w:val="00AE0B49"/>
    <w:rsid w:val="00AE0BD8"/>
    <w:rsid w:val="00AE0C7A"/>
    <w:rsid w:val="00AE0C7D"/>
    <w:rsid w:val="00AE0D0C"/>
    <w:rsid w:val="00AE0D48"/>
    <w:rsid w:val="00AE0D54"/>
    <w:rsid w:val="00AE0D85"/>
    <w:rsid w:val="00AE0D9C"/>
    <w:rsid w:val="00AE0DB0"/>
    <w:rsid w:val="00AE0DC2"/>
    <w:rsid w:val="00AE0DCD"/>
    <w:rsid w:val="00AE0DD6"/>
    <w:rsid w:val="00AE0DDA"/>
    <w:rsid w:val="00AE0E64"/>
    <w:rsid w:val="00AE0E6F"/>
    <w:rsid w:val="00AE0E8F"/>
    <w:rsid w:val="00AE0EC2"/>
    <w:rsid w:val="00AE0EE9"/>
    <w:rsid w:val="00AE0F16"/>
    <w:rsid w:val="00AE0F85"/>
    <w:rsid w:val="00AE0FA9"/>
    <w:rsid w:val="00AE1052"/>
    <w:rsid w:val="00AE10CF"/>
    <w:rsid w:val="00AE114F"/>
    <w:rsid w:val="00AE11C5"/>
    <w:rsid w:val="00AE122C"/>
    <w:rsid w:val="00AE1268"/>
    <w:rsid w:val="00AE1288"/>
    <w:rsid w:val="00AE1290"/>
    <w:rsid w:val="00AE132E"/>
    <w:rsid w:val="00AE1357"/>
    <w:rsid w:val="00AE139A"/>
    <w:rsid w:val="00AE13B2"/>
    <w:rsid w:val="00AE13FD"/>
    <w:rsid w:val="00AE143F"/>
    <w:rsid w:val="00AE1444"/>
    <w:rsid w:val="00AE14A2"/>
    <w:rsid w:val="00AE156D"/>
    <w:rsid w:val="00AE1583"/>
    <w:rsid w:val="00AE1804"/>
    <w:rsid w:val="00AE1818"/>
    <w:rsid w:val="00AE186E"/>
    <w:rsid w:val="00AE18CB"/>
    <w:rsid w:val="00AE18E1"/>
    <w:rsid w:val="00AE1959"/>
    <w:rsid w:val="00AE197F"/>
    <w:rsid w:val="00AE1AC9"/>
    <w:rsid w:val="00AE1AF2"/>
    <w:rsid w:val="00AE1B0A"/>
    <w:rsid w:val="00AE1B39"/>
    <w:rsid w:val="00AE1B50"/>
    <w:rsid w:val="00AE1BB2"/>
    <w:rsid w:val="00AE1C0A"/>
    <w:rsid w:val="00AE1C47"/>
    <w:rsid w:val="00AE1C70"/>
    <w:rsid w:val="00AE1C89"/>
    <w:rsid w:val="00AE1CFA"/>
    <w:rsid w:val="00AE1DC0"/>
    <w:rsid w:val="00AE1DCA"/>
    <w:rsid w:val="00AE1DE1"/>
    <w:rsid w:val="00AE1ECF"/>
    <w:rsid w:val="00AE1ED2"/>
    <w:rsid w:val="00AE1F05"/>
    <w:rsid w:val="00AE1F16"/>
    <w:rsid w:val="00AE20D2"/>
    <w:rsid w:val="00AE2117"/>
    <w:rsid w:val="00AE2131"/>
    <w:rsid w:val="00AE2139"/>
    <w:rsid w:val="00AE2145"/>
    <w:rsid w:val="00AE217C"/>
    <w:rsid w:val="00AE2198"/>
    <w:rsid w:val="00AE21BF"/>
    <w:rsid w:val="00AE2208"/>
    <w:rsid w:val="00AE2272"/>
    <w:rsid w:val="00AE229F"/>
    <w:rsid w:val="00AE22F4"/>
    <w:rsid w:val="00AE2309"/>
    <w:rsid w:val="00AE231A"/>
    <w:rsid w:val="00AE231B"/>
    <w:rsid w:val="00AE2414"/>
    <w:rsid w:val="00AE243C"/>
    <w:rsid w:val="00AE2479"/>
    <w:rsid w:val="00AE24FF"/>
    <w:rsid w:val="00AE2596"/>
    <w:rsid w:val="00AE25C2"/>
    <w:rsid w:val="00AE25F3"/>
    <w:rsid w:val="00AE260E"/>
    <w:rsid w:val="00AE263E"/>
    <w:rsid w:val="00AE2697"/>
    <w:rsid w:val="00AE26DA"/>
    <w:rsid w:val="00AE26F3"/>
    <w:rsid w:val="00AE26FB"/>
    <w:rsid w:val="00AE2789"/>
    <w:rsid w:val="00AE2790"/>
    <w:rsid w:val="00AE27D9"/>
    <w:rsid w:val="00AE2827"/>
    <w:rsid w:val="00AE2877"/>
    <w:rsid w:val="00AE289B"/>
    <w:rsid w:val="00AE28B5"/>
    <w:rsid w:val="00AE28C3"/>
    <w:rsid w:val="00AE28D4"/>
    <w:rsid w:val="00AE291D"/>
    <w:rsid w:val="00AE2924"/>
    <w:rsid w:val="00AE2A60"/>
    <w:rsid w:val="00AE2AAD"/>
    <w:rsid w:val="00AE2B05"/>
    <w:rsid w:val="00AE2B5A"/>
    <w:rsid w:val="00AE2BC6"/>
    <w:rsid w:val="00AE2BC8"/>
    <w:rsid w:val="00AE2C59"/>
    <w:rsid w:val="00AE2D48"/>
    <w:rsid w:val="00AE2D75"/>
    <w:rsid w:val="00AE2D99"/>
    <w:rsid w:val="00AE2D9E"/>
    <w:rsid w:val="00AE2DEC"/>
    <w:rsid w:val="00AE2E1F"/>
    <w:rsid w:val="00AE2EB0"/>
    <w:rsid w:val="00AE2ED9"/>
    <w:rsid w:val="00AE2F69"/>
    <w:rsid w:val="00AE2FB3"/>
    <w:rsid w:val="00AE2FC5"/>
    <w:rsid w:val="00AE2FE3"/>
    <w:rsid w:val="00AE30F1"/>
    <w:rsid w:val="00AE313D"/>
    <w:rsid w:val="00AE31C6"/>
    <w:rsid w:val="00AE31EF"/>
    <w:rsid w:val="00AE3211"/>
    <w:rsid w:val="00AE326E"/>
    <w:rsid w:val="00AE3280"/>
    <w:rsid w:val="00AE32A4"/>
    <w:rsid w:val="00AE32BF"/>
    <w:rsid w:val="00AE338A"/>
    <w:rsid w:val="00AE33BB"/>
    <w:rsid w:val="00AE33CF"/>
    <w:rsid w:val="00AE3452"/>
    <w:rsid w:val="00AE346E"/>
    <w:rsid w:val="00AE3470"/>
    <w:rsid w:val="00AE34A6"/>
    <w:rsid w:val="00AE354C"/>
    <w:rsid w:val="00AE35DA"/>
    <w:rsid w:val="00AE3623"/>
    <w:rsid w:val="00AE36FA"/>
    <w:rsid w:val="00AE376D"/>
    <w:rsid w:val="00AE3792"/>
    <w:rsid w:val="00AE384A"/>
    <w:rsid w:val="00AE3869"/>
    <w:rsid w:val="00AE388F"/>
    <w:rsid w:val="00AE38B6"/>
    <w:rsid w:val="00AE3912"/>
    <w:rsid w:val="00AE39EE"/>
    <w:rsid w:val="00AE3B2B"/>
    <w:rsid w:val="00AE3B5E"/>
    <w:rsid w:val="00AE3B99"/>
    <w:rsid w:val="00AE3BA9"/>
    <w:rsid w:val="00AE3BF3"/>
    <w:rsid w:val="00AE3C3A"/>
    <w:rsid w:val="00AE3C68"/>
    <w:rsid w:val="00AE3C8C"/>
    <w:rsid w:val="00AE3CA1"/>
    <w:rsid w:val="00AE3CCB"/>
    <w:rsid w:val="00AE3CDB"/>
    <w:rsid w:val="00AE3D07"/>
    <w:rsid w:val="00AE3D2B"/>
    <w:rsid w:val="00AE3D74"/>
    <w:rsid w:val="00AE3D8B"/>
    <w:rsid w:val="00AE3DBF"/>
    <w:rsid w:val="00AE3E2B"/>
    <w:rsid w:val="00AE3E6D"/>
    <w:rsid w:val="00AE3E78"/>
    <w:rsid w:val="00AE3EBA"/>
    <w:rsid w:val="00AE3ED1"/>
    <w:rsid w:val="00AE3EEC"/>
    <w:rsid w:val="00AE3FA5"/>
    <w:rsid w:val="00AE4012"/>
    <w:rsid w:val="00AE402F"/>
    <w:rsid w:val="00AE404C"/>
    <w:rsid w:val="00AE40CA"/>
    <w:rsid w:val="00AE4110"/>
    <w:rsid w:val="00AE4188"/>
    <w:rsid w:val="00AE41B7"/>
    <w:rsid w:val="00AE41D5"/>
    <w:rsid w:val="00AE420D"/>
    <w:rsid w:val="00AE4268"/>
    <w:rsid w:val="00AE427D"/>
    <w:rsid w:val="00AE42D0"/>
    <w:rsid w:val="00AE435D"/>
    <w:rsid w:val="00AE437B"/>
    <w:rsid w:val="00AE43EE"/>
    <w:rsid w:val="00AE43FF"/>
    <w:rsid w:val="00AE44BD"/>
    <w:rsid w:val="00AE4517"/>
    <w:rsid w:val="00AE452C"/>
    <w:rsid w:val="00AE4544"/>
    <w:rsid w:val="00AE4575"/>
    <w:rsid w:val="00AE457E"/>
    <w:rsid w:val="00AE45A9"/>
    <w:rsid w:val="00AE460F"/>
    <w:rsid w:val="00AE4629"/>
    <w:rsid w:val="00AE467B"/>
    <w:rsid w:val="00AE4681"/>
    <w:rsid w:val="00AE469A"/>
    <w:rsid w:val="00AE46A3"/>
    <w:rsid w:val="00AE4763"/>
    <w:rsid w:val="00AE47E6"/>
    <w:rsid w:val="00AE48E1"/>
    <w:rsid w:val="00AE4981"/>
    <w:rsid w:val="00AE49E5"/>
    <w:rsid w:val="00AE49F5"/>
    <w:rsid w:val="00AE4A12"/>
    <w:rsid w:val="00AE4A54"/>
    <w:rsid w:val="00AE4B37"/>
    <w:rsid w:val="00AE4BBA"/>
    <w:rsid w:val="00AE4BE3"/>
    <w:rsid w:val="00AE4BFA"/>
    <w:rsid w:val="00AE4C1F"/>
    <w:rsid w:val="00AE4C52"/>
    <w:rsid w:val="00AE4CB0"/>
    <w:rsid w:val="00AE4D2F"/>
    <w:rsid w:val="00AE4D33"/>
    <w:rsid w:val="00AE4D52"/>
    <w:rsid w:val="00AE4D78"/>
    <w:rsid w:val="00AE4DAB"/>
    <w:rsid w:val="00AE4DC6"/>
    <w:rsid w:val="00AE4DE1"/>
    <w:rsid w:val="00AE4EB2"/>
    <w:rsid w:val="00AE4ED2"/>
    <w:rsid w:val="00AE4EEF"/>
    <w:rsid w:val="00AE4F48"/>
    <w:rsid w:val="00AE4F6A"/>
    <w:rsid w:val="00AE4FE5"/>
    <w:rsid w:val="00AE50A8"/>
    <w:rsid w:val="00AE50D7"/>
    <w:rsid w:val="00AE514E"/>
    <w:rsid w:val="00AE51E4"/>
    <w:rsid w:val="00AE5215"/>
    <w:rsid w:val="00AE533F"/>
    <w:rsid w:val="00AE538B"/>
    <w:rsid w:val="00AE53E0"/>
    <w:rsid w:val="00AE53F5"/>
    <w:rsid w:val="00AE5414"/>
    <w:rsid w:val="00AE5418"/>
    <w:rsid w:val="00AE543B"/>
    <w:rsid w:val="00AE548E"/>
    <w:rsid w:val="00AE54A7"/>
    <w:rsid w:val="00AE55CA"/>
    <w:rsid w:val="00AE564C"/>
    <w:rsid w:val="00AE56DD"/>
    <w:rsid w:val="00AE5728"/>
    <w:rsid w:val="00AE574D"/>
    <w:rsid w:val="00AE576C"/>
    <w:rsid w:val="00AE57B5"/>
    <w:rsid w:val="00AE5834"/>
    <w:rsid w:val="00AE583C"/>
    <w:rsid w:val="00AE587D"/>
    <w:rsid w:val="00AE58C8"/>
    <w:rsid w:val="00AE58CE"/>
    <w:rsid w:val="00AE5936"/>
    <w:rsid w:val="00AE597A"/>
    <w:rsid w:val="00AE599C"/>
    <w:rsid w:val="00AE59AC"/>
    <w:rsid w:val="00AE59C6"/>
    <w:rsid w:val="00AE5A1E"/>
    <w:rsid w:val="00AE5A67"/>
    <w:rsid w:val="00AE5A91"/>
    <w:rsid w:val="00AE5AAE"/>
    <w:rsid w:val="00AE5AC6"/>
    <w:rsid w:val="00AE5AF3"/>
    <w:rsid w:val="00AE5B04"/>
    <w:rsid w:val="00AE5B1B"/>
    <w:rsid w:val="00AE5B54"/>
    <w:rsid w:val="00AE5B86"/>
    <w:rsid w:val="00AE5C47"/>
    <w:rsid w:val="00AE5C75"/>
    <w:rsid w:val="00AE5C84"/>
    <w:rsid w:val="00AE5C94"/>
    <w:rsid w:val="00AE5CB3"/>
    <w:rsid w:val="00AE5CE2"/>
    <w:rsid w:val="00AE5CFA"/>
    <w:rsid w:val="00AE5D53"/>
    <w:rsid w:val="00AE5D6C"/>
    <w:rsid w:val="00AE5DBF"/>
    <w:rsid w:val="00AE5DE3"/>
    <w:rsid w:val="00AE5E0A"/>
    <w:rsid w:val="00AE5E5D"/>
    <w:rsid w:val="00AE5EA8"/>
    <w:rsid w:val="00AE5F0F"/>
    <w:rsid w:val="00AE5F10"/>
    <w:rsid w:val="00AE5F24"/>
    <w:rsid w:val="00AE5F92"/>
    <w:rsid w:val="00AE5FB6"/>
    <w:rsid w:val="00AE5FBC"/>
    <w:rsid w:val="00AE5FD0"/>
    <w:rsid w:val="00AE6038"/>
    <w:rsid w:val="00AE60F4"/>
    <w:rsid w:val="00AE6117"/>
    <w:rsid w:val="00AE622A"/>
    <w:rsid w:val="00AE6303"/>
    <w:rsid w:val="00AE634D"/>
    <w:rsid w:val="00AE635E"/>
    <w:rsid w:val="00AE6369"/>
    <w:rsid w:val="00AE6390"/>
    <w:rsid w:val="00AE6458"/>
    <w:rsid w:val="00AE6459"/>
    <w:rsid w:val="00AE6469"/>
    <w:rsid w:val="00AE646D"/>
    <w:rsid w:val="00AE64F8"/>
    <w:rsid w:val="00AE6539"/>
    <w:rsid w:val="00AE655C"/>
    <w:rsid w:val="00AE6567"/>
    <w:rsid w:val="00AE65BE"/>
    <w:rsid w:val="00AE664B"/>
    <w:rsid w:val="00AE66A7"/>
    <w:rsid w:val="00AE66AF"/>
    <w:rsid w:val="00AE66BC"/>
    <w:rsid w:val="00AE6703"/>
    <w:rsid w:val="00AE6711"/>
    <w:rsid w:val="00AE6718"/>
    <w:rsid w:val="00AE67BE"/>
    <w:rsid w:val="00AE684B"/>
    <w:rsid w:val="00AE68A4"/>
    <w:rsid w:val="00AE68E3"/>
    <w:rsid w:val="00AE691C"/>
    <w:rsid w:val="00AE6989"/>
    <w:rsid w:val="00AE69E1"/>
    <w:rsid w:val="00AE6AA3"/>
    <w:rsid w:val="00AE6AB4"/>
    <w:rsid w:val="00AE6B0C"/>
    <w:rsid w:val="00AE6BC2"/>
    <w:rsid w:val="00AE6BD1"/>
    <w:rsid w:val="00AE6C65"/>
    <w:rsid w:val="00AE6C76"/>
    <w:rsid w:val="00AE6D10"/>
    <w:rsid w:val="00AE6D4D"/>
    <w:rsid w:val="00AE6D9E"/>
    <w:rsid w:val="00AE6E09"/>
    <w:rsid w:val="00AE6E30"/>
    <w:rsid w:val="00AE6EF3"/>
    <w:rsid w:val="00AE6F1A"/>
    <w:rsid w:val="00AE6F45"/>
    <w:rsid w:val="00AE6F90"/>
    <w:rsid w:val="00AE6FF7"/>
    <w:rsid w:val="00AE7075"/>
    <w:rsid w:val="00AE70E1"/>
    <w:rsid w:val="00AE7126"/>
    <w:rsid w:val="00AE714F"/>
    <w:rsid w:val="00AE7195"/>
    <w:rsid w:val="00AE71C7"/>
    <w:rsid w:val="00AE71F0"/>
    <w:rsid w:val="00AE724F"/>
    <w:rsid w:val="00AE7327"/>
    <w:rsid w:val="00AE736A"/>
    <w:rsid w:val="00AE739B"/>
    <w:rsid w:val="00AE73B6"/>
    <w:rsid w:val="00AE746C"/>
    <w:rsid w:val="00AE74DD"/>
    <w:rsid w:val="00AE74DF"/>
    <w:rsid w:val="00AE7575"/>
    <w:rsid w:val="00AE75D6"/>
    <w:rsid w:val="00AE75E3"/>
    <w:rsid w:val="00AE7668"/>
    <w:rsid w:val="00AE768C"/>
    <w:rsid w:val="00AE769B"/>
    <w:rsid w:val="00AE76E6"/>
    <w:rsid w:val="00AE7735"/>
    <w:rsid w:val="00AE7740"/>
    <w:rsid w:val="00AE7759"/>
    <w:rsid w:val="00AE7779"/>
    <w:rsid w:val="00AE77CA"/>
    <w:rsid w:val="00AE77FD"/>
    <w:rsid w:val="00AE7835"/>
    <w:rsid w:val="00AE784D"/>
    <w:rsid w:val="00AE78FC"/>
    <w:rsid w:val="00AE790D"/>
    <w:rsid w:val="00AE79C0"/>
    <w:rsid w:val="00AE7A14"/>
    <w:rsid w:val="00AE7A44"/>
    <w:rsid w:val="00AE7A80"/>
    <w:rsid w:val="00AE7AAE"/>
    <w:rsid w:val="00AE7AC3"/>
    <w:rsid w:val="00AE7AFA"/>
    <w:rsid w:val="00AE7B51"/>
    <w:rsid w:val="00AE7B94"/>
    <w:rsid w:val="00AE7C37"/>
    <w:rsid w:val="00AE7C68"/>
    <w:rsid w:val="00AE7D4F"/>
    <w:rsid w:val="00AE7D55"/>
    <w:rsid w:val="00AE7DB5"/>
    <w:rsid w:val="00AE7DC9"/>
    <w:rsid w:val="00AE7DCB"/>
    <w:rsid w:val="00AE7DD6"/>
    <w:rsid w:val="00AE7E18"/>
    <w:rsid w:val="00AE7E2A"/>
    <w:rsid w:val="00AE7E8E"/>
    <w:rsid w:val="00AE7F21"/>
    <w:rsid w:val="00AE7FD8"/>
    <w:rsid w:val="00AF0017"/>
    <w:rsid w:val="00AF00A3"/>
    <w:rsid w:val="00AF00F1"/>
    <w:rsid w:val="00AF0132"/>
    <w:rsid w:val="00AF0152"/>
    <w:rsid w:val="00AF0167"/>
    <w:rsid w:val="00AF01B1"/>
    <w:rsid w:val="00AF0215"/>
    <w:rsid w:val="00AF023E"/>
    <w:rsid w:val="00AF0282"/>
    <w:rsid w:val="00AF0366"/>
    <w:rsid w:val="00AF0476"/>
    <w:rsid w:val="00AF04B8"/>
    <w:rsid w:val="00AF0627"/>
    <w:rsid w:val="00AF06D9"/>
    <w:rsid w:val="00AF06E7"/>
    <w:rsid w:val="00AF0724"/>
    <w:rsid w:val="00AF0762"/>
    <w:rsid w:val="00AF07CB"/>
    <w:rsid w:val="00AF080E"/>
    <w:rsid w:val="00AF0879"/>
    <w:rsid w:val="00AF087F"/>
    <w:rsid w:val="00AF08CF"/>
    <w:rsid w:val="00AF08EE"/>
    <w:rsid w:val="00AF08F3"/>
    <w:rsid w:val="00AF098D"/>
    <w:rsid w:val="00AF09D6"/>
    <w:rsid w:val="00AF0A26"/>
    <w:rsid w:val="00AF0B11"/>
    <w:rsid w:val="00AF0B62"/>
    <w:rsid w:val="00AF0C1B"/>
    <w:rsid w:val="00AF0D43"/>
    <w:rsid w:val="00AF0DFC"/>
    <w:rsid w:val="00AF0E05"/>
    <w:rsid w:val="00AF0E58"/>
    <w:rsid w:val="00AF0E92"/>
    <w:rsid w:val="00AF0F14"/>
    <w:rsid w:val="00AF0F53"/>
    <w:rsid w:val="00AF0F5B"/>
    <w:rsid w:val="00AF0FB8"/>
    <w:rsid w:val="00AF0FC7"/>
    <w:rsid w:val="00AF0FF3"/>
    <w:rsid w:val="00AF101F"/>
    <w:rsid w:val="00AF112B"/>
    <w:rsid w:val="00AF123B"/>
    <w:rsid w:val="00AF12B7"/>
    <w:rsid w:val="00AF13B6"/>
    <w:rsid w:val="00AF13D3"/>
    <w:rsid w:val="00AF13E7"/>
    <w:rsid w:val="00AF13F9"/>
    <w:rsid w:val="00AF1438"/>
    <w:rsid w:val="00AF144E"/>
    <w:rsid w:val="00AF145D"/>
    <w:rsid w:val="00AF154B"/>
    <w:rsid w:val="00AF1576"/>
    <w:rsid w:val="00AF15E3"/>
    <w:rsid w:val="00AF15F6"/>
    <w:rsid w:val="00AF164C"/>
    <w:rsid w:val="00AF168B"/>
    <w:rsid w:val="00AF1721"/>
    <w:rsid w:val="00AF178F"/>
    <w:rsid w:val="00AF1794"/>
    <w:rsid w:val="00AF17F1"/>
    <w:rsid w:val="00AF17FA"/>
    <w:rsid w:val="00AF1800"/>
    <w:rsid w:val="00AF1819"/>
    <w:rsid w:val="00AF1871"/>
    <w:rsid w:val="00AF18A5"/>
    <w:rsid w:val="00AF18D5"/>
    <w:rsid w:val="00AF1931"/>
    <w:rsid w:val="00AF1946"/>
    <w:rsid w:val="00AF1988"/>
    <w:rsid w:val="00AF19E7"/>
    <w:rsid w:val="00AF1A03"/>
    <w:rsid w:val="00AF1A41"/>
    <w:rsid w:val="00AF1BFF"/>
    <w:rsid w:val="00AF1C0B"/>
    <w:rsid w:val="00AF1C2C"/>
    <w:rsid w:val="00AF1C95"/>
    <w:rsid w:val="00AF1D29"/>
    <w:rsid w:val="00AF1D2C"/>
    <w:rsid w:val="00AF1D99"/>
    <w:rsid w:val="00AF1E11"/>
    <w:rsid w:val="00AF1E2E"/>
    <w:rsid w:val="00AF1EAE"/>
    <w:rsid w:val="00AF1FA0"/>
    <w:rsid w:val="00AF1FB9"/>
    <w:rsid w:val="00AF1FD8"/>
    <w:rsid w:val="00AF2020"/>
    <w:rsid w:val="00AF205F"/>
    <w:rsid w:val="00AF2071"/>
    <w:rsid w:val="00AF2272"/>
    <w:rsid w:val="00AF228D"/>
    <w:rsid w:val="00AF22C6"/>
    <w:rsid w:val="00AF2346"/>
    <w:rsid w:val="00AF2367"/>
    <w:rsid w:val="00AF240F"/>
    <w:rsid w:val="00AF2424"/>
    <w:rsid w:val="00AF242F"/>
    <w:rsid w:val="00AF245C"/>
    <w:rsid w:val="00AF24F4"/>
    <w:rsid w:val="00AF260F"/>
    <w:rsid w:val="00AF2632"/>
    <w:rsid w:val="00AF2634"/>
    <w:rsid w:val="00AF265C"/>
    <w:rsid w:val="00AF26A5"/>
    <w:rsid w:val="00AF26DC"/>
    <w:rsid w:val="00AF26E7"/>
    <w:rsid w:val="00AF27C4"/>
    <w:rsid w:val="00AF27DB"/>
    <w:rsid w:val="00AF292A"/>
    <w:rsid w:val="00AF293E"/>
    <w:rsid w:val="00AF2988"/>
    <w:rsid w:val="00AF2996"/>
    <w:rsid w:val="00AF2A13"/>
    <w:rsid w:val="00AF2A33"/>
    <w:rsid w:val="00AF2A38"/>
    <w:rsid w:val="00AF2A64"/>
    <w:rsid w:val="00AF2A6A"/>
    <w:rsid w:val="00AF2A82"/>
    <w:rsid w:val="00AF2AB0"/>
    <w:rsid w:val="00AF2AD6"/>
    <w:rsid w:val="00AF2B01"/>
    <w:rsid w:val="00AF2B12"/>
    <w:rsid w:val="00AF2BA6"/>
    <w:rsid w:val="00AF2BB5"/>
    <w:rsid w:val="00AF2C6C"/>
    <w:rsid w:val="00AF2CBC"/>
    <w:rsid w:val="00AF2D41"/>
    <w:rsid w:val="00AF2D46"/>
    <w:rsid w:val="00AF2D92"/>
    <w:rsid w:val="00AF2D9B"/>
    <w:rsid w:val="00AF2DC9"/>
    <w:rsid w:val="00AF2DCC"/>
    <w:rsid w:val="00AF2E48"/>
    <w:rsid w:val="00AF2EEE"/>
    <w:rsid w:val="00AF2EF2"/>
    <w:rsid w:val="00AF2EF7"/>
    <w:rsid w:val="00AF2F28"/>
    <w:rsid w:val="00AF2F58"/>
    <w:rsid w:val="00AF2FAB"/>
    <w:rsid w:val="00AF3001"/>
    <w:rsid w:val="00AF3014"/>
    <w:rsid w:val="00AF3072"/>
    <w:rsid w:val="00AF30C1"/>
    <w:rsid w:val="00AF3134"/>
    <w:rsid w:val="00AF3238"/>
    <w:rsid w:val="00AF3251"/>
    <w:rsid w:val="00AF325B"/>
    <w:rsid w:val="00AF32B6"/>
    <w:rsid w:val="00AF3300"/>
    <w:rsid w:val="00AF3382"/>
    <w:rsid w:val="00AF33D1"/>
    <w:rsid w:val="00AF3402"/>
    <w:rsid w:val="00AF3414"/>
    <w:rsid w:val="00AF34B7"/>
    <w:rsid w:val="00AF34C4"/>
    <w:rsid w:val="00AF34CA"/>
    <w:rsid w:val="00AF3527"/>
    <w:rsid w:val="00AF352C"/>
    <w:rsid w:val="00AF35B8"/>
    <w:rsid w:val="00AF35C2"/>
    <w:rsid w:val="00AF360F"/>
    <w:rsid w:val="00AF3616"/>
    <w:rsid w:val="00AF3633"/>
    <w:rsid w:val="00AF3645"/>
    <w:rsid w:val="00AF3650"/>
    <w:rsid w:val="00AF3683"/>
    <w:rsid w:val="00AF3692"/>
    <w:rsid w:val="00AF3699"/>
    <w:rsid w:val="00AF36EA"/>
    <w:rsid w:val="00AF3782"/>
    <w:rsid w:val="00AF37A8"/>
    <w:rsid w:val="00AF37D9"/>
    <w:rsid w:val="00AF3810"/>
    <w:rsid w:val="00AF38D1"/>
    <w:rsid w:val="00AF392A"/>
    <w:rsid w:val="00AF396A"/>
    <w:rsid w:val="00AF3A7D"/>
    <w:rsid w:val="00AF3AF9"/>
    <w:rsid w:val="00AF3B3A"/>
    <w:rsid w:val="00AF3B55"/>
    <w:rsid w:val="00AF3B58"/>
    <w:rsid w:val="00AF3B5C"/>
    <w:rsid w:val="00AF3B65"/>
    <w:rsid w:val="00AF3B88"/>
    <w:rsid w:val="00AF3C23"/>
    <w:rsid w:val="00AF3D02"/>
    <w:rsid w:val="00AF3D3C"/>
    <w:rsid w:val="00AF3D57"/>
    <w:rsid w:val="00AF3D7D"/>
    <w:rsid w:val="00AF3DAE"/>
    <w:rsid w:val="00AF3DD0"/>
    <w:rsid w:val="00AF3DF4"/>
    <w:rsid w:val="00AF3E5F"/>
    <w:rsid w:val="00AF3E7C"/>
    <w:rsid w:val="00AF3E87"/>
    <w:rsid w:val="00AF3EB2"/>
    <w:rsid w:val="00AF3EE5"/>
    <w:rsid w:val="00AF3EF2"/>
    <w:rsid w:val="00AF3F0F"/>
    <w:rsid w:val="00AF3FC6"/>
    <w:rsid w:val="00AF3FD7"/>
    <w:rsid w:val="00AF3FFA"/>
    <w:rsid w:val="00AF4034"/>
    <w:rsid w:val="00AF405D"/>
    <w:rsid w:val="00AF406E"/>
    <w:rsid w:val="00AF4120"/>
    <w:rsid w:val="00AF4166"/>
    <w:rsid w:val="00AF41E8"/>
    <w:rsid w:val="00AF4234"/>
    <w:rsid w:val="00AF424A"/>
    <w:rsid w:val="00AF42BA"/>
    <w:rsid w:val="00AF4358"/>
    <w:rsid w:val="00AF4372"/>
    <w:rsid w:val="00AF43CB"/>
    <w:rsid w:val="00AF442D"/>
    <w:rsid w:val="00AF451C"/>
    <w:rsid w:val="00AF456A"/>
    <w:rsid w:val="00AF4593"/>
    <w:rsid w:val="00AF45DC"/>
    <w:rsid w:val="00AF46BE"/>
    <w:rsid w:val="00AF46D5"/>
    <w:rsid w:val="00AF46DB"/>
    <w:rsid w:val="00AF470A"/>
    <w:rsid w:val="00AF474D"/>
    <w:rsid w:val="00AF477F"/>
    <w:rsid w:val="00AF47A9"/>
    <w:rsid w:val="00AF47B9"/>
    <w:rsid w:val="00AF47E2"/>
    <w:rsid w:val="00AF47FB"/>
    <w:rsid w:val="00AF485B"/>
    <w:rsid w:val="00AF4911"/>
    <w:rsid w:val="00AF4920"/>
    <w:rsid w:val="00AF4982"/>
    <w:rsid w:val="00AF4A0D"/>
    <w:rsid w:val="00AF4A37"/>
    <w:rsid w:val="00AF4AB7"/>
    <w:rsid w:val="00AF4B0A"/>
    <w:rsid w:val="00AF4B0C"/>
    <w:rsid w:val="00AF4B31"/>
    <w:rsid w:val="00AF4B3F"/>
    <w:rsid w:val="00AF4B4A"/>
    <w:rsid w:val="00AF4B62"/>
    <w:rsid w:val="00AF4BE3"/>
    <w:rsid w:val="00AF4BFB"/>
    <w:rsid w:val="00AF4BFE"/>
    <w:rsid w:val="00AF4CB2"/>
    <w:rsid w:val="00AF4D73"/>
    <w:rsid w:val="00AF4E3B"/>
    <w:rsid w:val="00AF4E6F"/>
    <w:rsid w:val="00AF4EB2"/>
    <w:rsid w:val="00AF4EC4"/>
    <w:rsid w:val="00AF4F26"/>
    <w:rsid w:val="00AF4F62"/>
    <w:rsid w:val="00AF5119"/>
    <w:rsid w:val="00AF511F"/>
    <w:rsid w:val="00AF5193"/>
    <w:rsid w:val="00AF51F8"/>
    <w:rsid w:val="00AF520C"/>
    <w:rsid w:val="00AF5282"/>
    <w:rsid w:val="00AF52CE"/>
    <w:rsid w:val="00AF52E4"/>
    <w:rsid w:val="00AF52F6"/>
    <w:rsid w:val="00AF531B"/>
    <w:rsid w:val="00AF536D"/>
    <w:rsid w:val="00AF5412"/>
    <w:rsid w:val="00AF5451"/>
    <w:rsid w:val="00AF5474"/>
    <w:rsid w:val="00AF54CD"/>
    <w:rsid w:val="00AF550A"/>
    <w:rsid w:val="00AF5527"/>
    <w:rsid w:val="00AF5575"/>
    <w:rsid w:val="00AF55BA"/>
    <w:rsid w:val="00AF55C3"/>
    <w:rsid w:val="00AF55DA"/>
    <w:rsid w:val="00AF5656"/>
    <w:rsid w:val="00AF566D"/>
    <w:rsid w:val="00AF568F"/>
    <w:rsid w:val="00AF56AD"/>
    <w:rsid w:val="00AF56DE"/>
    <w:rsid w:val="00AF5792"/>
    <w:rsid w:val="00AF5803"/>
    <w:rsid w:val="00AF581D"/>
    <w:rsid w:val="00AF5834"/>
    <w:rsid w:val="00AF58C4"/>
    <w:rsid w:val="00AF58EC"/>
    <w:rsid w:val="00AF5928"/>
    <w:rsid w:val="00AF599E"/>
    <w:rsid w:val="00AF59D6"/>
    <w:rsid w:val="00AF59FC"/>
    <w:rsid w:val="00AF5A56"/>
    <w:rsid w:val="00AF5AD0"/>
    <w:rsid w:val="00AF5B5E"/>
    <w:rsid w:val="00AF5BF1"/>
    <w:rsid w:val="00AF5C87"/>
    <w:rsid w:val="00AF5C99"/>
    <w:rsid w:val="00AF5CAD"/>
    <w:rsid w:val="00AF5CF7"/>
    <w:rsid w:val="00AF5D47"/>
    <w:rsid w:val="00AF5D72"/>
    <w:rsid w:val="00AF5DB3"/>
    <w:rsid w:val="00AF5E22"/>
    <w:rsid w:val="00AF5E39"/>
    <w:rsid w:val="00AF5E85"/>
    <w:rsid w:val="00AF5E87"/>
    <w:rsid w:val="00AF5ECF"/>
    <w:rsid w:val="00AF5F81"/>
    <w:rsid w:val="00AF5FB0"/>
    <w:rsid w:val="00AF5FE2"/>
    <w:rsid w:val="00AF6156"/>
    <w:rsid w:val="00AF61E7"/>
    <w:rsid w:val="00AF61F4"/>
    <w:rsid w:val="00AF620C"/>
    <w:rsid w:val="00AF6228"/>
    <w:rsid w:val="00AF6245"/>
    <w:rsid w:val="00AF6286"/>
    <w:rsid w:val="00AF62C0"/>
    <w:rsid w:val="00AF62E3"/>
    <w:rsid w:val="00AF633B"/>
    <w:rsid w:val="00AF63F4"/>
    <w:rsid w:val="00AF64AB"/>
    <w:rsid w:val="00AF64AE"/>
    <w:rsid w:val="00AF64D1"/>
    <w:rsid w:val="00AF64D6"/>
    <w:rsid w:val="00AF64E8"/>
    <w:rsid w:val="00AF6548"/>
    <w:rsid w:val="00AF6629"/>
    <w:rsid w:val="00AF6635"/>
    <w:rsid w:val="00AF667A"/>
    <w:rsid w:val="00AF6699"/>
    <w:rsid w:val="00AF678F"/>
    <w:rsid w:val="00AF67C8"/>
    <w:rsid w:val="00AF680C"/>
    <w:rsid w:val="00AF683C"/>
    <w:rsid w:val="00AF68F7"/>
    <w:rsid w:val="00AF6991"/>
    <w:rsid w:val="00AF69C5"/>
    <w:rsid w:val="00AF69FD"/>
    <w:rsid w:val="00AF6A0D"/>
    <w:rsid w:val="00AF6A3F"/>
    <w:rsid w:val="00AF6A51"/>
    <w:rsid w:val="00AF6B24"/>
    <w:rsid w:val="00AF6C55"/>
    <w:rsid w:val="00AF6D0E"/>
    <w:rsid w:val="00AF6DA6"/>
    <w:rsid w:val="00AF6DB5"/>
    <w:rsid w:val="00AF6E13"/>
    <w:rsid w:val="00AF6EAE"/>
    <w:rsid w:val="00AF6EF3"/>
    <w:rsid w:val="00AF6F8E"/>
    <w:rsid w:val="00AF6FD0"/>
    <w:rsid w:val="00AF7023"/>
    <w:rsid w:val="00AF706D"/>
    <w:rsid w:val="00AF70FD"/>
    <w:rsid w:val="00AF710B"/>
    <w:rsid w:val="00AF714B"/>
    <w:rsid w:val="00AF715C"/>
    <w:rsid w:val="00AF7198"/>
    <w:rsid w:val="00AF71A7"/>
    <w:rsid w:val="00AF71EE"/>
    <w:rsid w:val="00AF720C"/>
    <w:rsid w:val="00AF721E"/>
    <w:rsid w:val="00AF7285"/>
    <w:rsid w:val="00AF73D5"/>
    <w:rsid w:val="00AF742A"/>
    <w:rsid w:val="00AF742D"/>
    <w:rsid w:val="00AF7434"/>
    <w:rsid w:val="00AF748D"/>
    <w:rsid w:val="00AF757B"/>
    <w:rsid w:val="00AF7595"/>
    <w:rsid w:val="00AF75B7"/>
    <w:rsid w:val="00AF75BC"/>
    <w:rsid w:val="00AF760F"/>
    <w:rsid w:val="00AF7625"/>
    <w:rsid w:val="00AF762E"/>
    <w:rsid w:val="00AF7640"/>
    <w:rsid w:val="00AF766E"/>
    <w:rsid w:val="00AF767A"/>
    <w:rsid w:val="00AF76F4"/>
    <w:rsid w:val="00AF7727"/>
    <w:rsid w:val="00AF7735"/>
    <w:rsid w:val="00AF7769"/>
    <w:rsid w:val="00AF77DE"/>
    <w:rsid w:val="00AF77F3"/>
    <w:rsid w:val="00AF7841"/>
    <w:rsid w:val="00AF786D"/>
    <w:rsid w:val="00AF7884"/>
    <w:rsid w:val="00AF7A87"/>
    <w:rsid w:val="00AF7A8C"/>
    <w:rsid w:val="00AF7ADA"/>
    <w:rsid w:val="00AF7B52"/>
    <w:rsid w:val="00AF7C44"/>
    <w:rsid w:val="00AF7C56"/>
    <w:rsid w:val="00AF7CE2"/>
    <w:rsid w:val="00AF7D6D"/>
    <w:rsid w:val="00AF7DCC"/>
    <w:rsid w:val="00AF7E6B"/>
    <w:rsid w:val="00AF7EDC"/>
    <w:rsid w:val="00AF7FA0"/>
    <w:rsid w:val="00AF7FD3"/>
    <w:rsid w:val="00B00009"/>
    <w:rsid w:val="00B0004A"/>
    <w:rsid w:val="00B00087"/>
    <w:rsid w:val="00B00119"/>
    <w:rsid w:val="00B0014C"/>
    <w:rsid w:val="00B001A7"/>
    <w:rsid w:val="00B00222"/>
    <w:rsid w:val="00B00296"/>
    <w:rsid w:val="00B002FC"/>
    <w:rsid w:val="00B0031D"/>
    <w:rsid w:val="00B00476"/>
    <w:rsid w:val="00B0047E"/>
    <w:rsid w:val="00B0048C"/>
    <w:rsid w:val="00B00540"/>
    <w:rsid w:val="00B00553"/>
    <w:rsid w:val="00B00557"/>
    <w:rsid w:val="00B00559"/>
    <w:rsid w:val="00B005B6"/>
    <w:rsid w:val="00B005B8"/>
    <w:rsid w:val="00B005F1"/>
    <w:rsid w:val="00B005F7"/>
    <w:rsid w:val="00B006E3"/>
    <w:rsid w:val="00B00798"/>
    <w:rsid w:val="00B00830"/>
    <w:rsid w:val="00B00873"/>
    <w:rsid w:val="00B00896"/>
    <w:rsid w:val="00B0089F"/>
    <w:rsid w:val="00B0090C"/>
    <w:rsid w:val="00B00947"/>
    <w:rsid w:val="00B0094B"/>
    <w:rsid w:val="00B009D3"/>
    <w:rsid w:val="00B00A22"/>
    <w:rsid w:val="00B00A5E"/>
    <w:rsid w:val="00B00A89"/>
    <w:rsid w:val="00B00AD6"/>
    <w:rsid w:val="00B00B2F"/>
    <w:rsid w:val="00B00B4D"/>
    <w:rsid w:val="00B00B69"/>
    <w:rsid w:val="00B00C1C"/>
    <w:rsid w:val="00B00C2D"/>
    <w:rsid w:val="00B00C36"/>
    <w:rsid w:val="00B00C47"/>
    <w:rsid w:val="00B00C4E"/>
    <w:rsid w:val="00B00C60"/>
    <w:rsid w:val="00B00C93"/>
    <w:rsid w:val="00B00CAC"/>
    <w:rsid w:val="00B00CF5"/>
    <w:rsid w:val="00B00D09"/>
    <w:rsid w:val="00B00E1D"/>
    <w:rsid w:val="00B00E1F"/>
    <w:rsid w:val="00B00E25"/>
    <w:rsid w:val="00B00E32"/>
    <w:rsid w:val="00B00EA4"/>
    <w:rsid w:val="00B00ECD"/>
    <w:rsid w:val="00B00ED9"/>
    <w:rsid w:val="00B01088"/>
    <w:rsid w:val="00B0108C"/>
    <w:rsid w:val="00B0112F"/>
    <w:rsid w:val="00B01137"/>
    <w:rsid w:val="00B011BF"/>
    <w:rsid w:val="00B011F4"/>
    <w:rsid w:val="00B0122E"/>
    <w:rsid w:val="00B01283"/>
    <w:rsid w:val="00B01298"/>
    <w:rsid w:val="00B012B5"/>
    <w:rsid w:val="00B0130E"/>
    <w:rsid w:val="00B01344"/>
    <w:rsid w:val="00B0134E"/>
    <w:rsid w:val="00B01367"/>
    <w:rsid w:val="00B0136C"/>
    <w:rsid w:val="00B0142B"/>
    <w:rsid w:val="00B01432"/>
    <w:rsid w:val="00B01437"/>
    <w:rsid w:val="00B014E1"/>
    <w:rsid w:val="00B01547"/>
    <w:rsid w:val="00B016BB"/>
    <w:rsid w:val="00B0170C"/>
    <w:rsid w:val="00B01720"/>
    <w:rsid w:val="00B017E6"/>
    <w:rsid w:val="00B017EE"/>
    <w:rsid w:val="00B01825"/>
    <w:rsid w:val="00B01841"/>
    <w:rsid w:val="00B01851"/>
    <w:rsid w:val="00B01852"/>
    <w:rsid w:val="00B01854"/>
    <w:rsid w:val="00B0186F"/>
    <w:rsid w:val="00B0188E"/>
    <w:rsid w:val="00B01898"/>
    <w:rsid w:val="00B01957"/>
    <w:rsid w:val="00B019B4"/>
    <w:rsid w:val="00B019EC"/>
    <w:rsid w:val="00B01B07"/>
    <w:rsid w:val="00B01B1E"/>
    <w:rsid w:val="00B01B6A"/>
    <w:rsid w:val="00B01BD4"/>
    <w:rsid w:val="00B01C1D"/>
    <w:rsid w:val="00B01C56"/>
    <w:rsid w:val="00B01CDF"/>
    <w:rsid w:val="00B01D37"/>
    <w:rsid w:val="00B01D51"/>
    <w:rsid w:val="00B01E6B"/>
    <w:rsid w:val="00B01E79"/>
    <w:rsid w:val="00B01EC2"/>
    <w:rsid w:val="00B01EE3"/>
    <w:rsid w:val="00B01EE7"/>
    <w:rsid w:val="00B01EF3"/>
    <w:rsid w:val="00B01F08"/>
    <w:rsid w:val="00B01F17"/>
    <w:rsid w:val="00B01F37"/>
    <w:rsid w:val="00B02023"/>
    <w:rsid w:val="00B020C0"/>
    <w:rsid w:val="00B0210B"/>
    <w:rsid w:val="00B0211A"/>
    <w:rsid w:val="00B0211B"/>
    <w:rsid w:val="00B02178"/>
    <w:rsid w:val="00B0219D"/>
    <w:rsid w:val="00B021EC"/>
    <w:rsid w:val="00B022C9"/>
    <w:rsid w:val="00B0237E"/>
    <w:rsid w:val="00B023B3"/>
    <w:rsid w:val="00B023D0"/>
    <w:rsid w:val="00B02405"/>
    <w:rsid w:val="00B0243F"/>
    <w:rsid w:val="00B0248D"/>
    <w:rsid w:val="00B0248E"/>
    <w:rsid w:val="00B024BB"/>
    <w:rsid w:val="00B024BE"/>
    <w:rsid w:val="00B024DF"/>
    <w:rsid w:val="00B024EA"/>
    <w:rsid w:val="00B02543"/>
    <w:rsid w:val="00B02580"/>
    <w:rsid w:val="00B025A4"/>
    <w:rsid w:val="00B025E6"/>
    <w:rsid w:val="00B02634"/>
    <w:rsid w:val="00B02678"/>
    <w:rsid w:val="00B0268A"/>
    <w:rsid w:val="00B027A0"/>
    <w:rsid w:val="00B028AC"/>
    <w:rsid w:val="00B028D3"/>
    <w:rsid w:val="00B0291B"/>
    <w:rsid w:val="00B02934"/>
    <w:rsid w:val="00B0294E"/>
    <w:rsid w:val="00B0295E"/>
    <w:rsid w:val="00B02968"/>
    <w:rsid w:val="00B029C7"/>
    <w:rsid w:val="00B02A04"/>
    <w:rsid w:val="00B02A14"/>
    <w:rsid w:val="00B02A1F"/>
    <w:rsid w:val="00B02A26"/>
    <w:rsid w:val="00B02ACE"/>
    <w:rsid w:val="00B02BA9"/>
    <w:rsid w:val="00B02BB5"/>
    <w:rsid w:val="00B02C13"/>
    <w:rsid w:val="00B02C46"/>
    <w:rsid w:val="00B02C9E"/>
    <w:rsid w:val="00B02E77"/>
    <w:rsid w:val="00B02E9A"/>
    <w:rsid w:val="00B02EFA"/>
    <w:rsid w:val="00B02F19"/>
    <w:rsid w:val="00B02FFE"/>
    <w:rsid w:val="00B0303F"/>
    <w:rsid w:val="00B0304B"/>
    <w:rsid w:val="00B03090"/>
    <w:rsid w:val="00B030D0"/>
    <w:rsid w:val="00B03191"/>
    <w:rsid w:val="00B03193"/>
    <w:rsid w:val="00B031DF"/>
    <w:rsid w:val="00B031E4"/>
    <w:rsid w:val="00B032C0"/>
    <w:rsid w:val="00B032CD"/>
    <w:rsid w:val="00B033C4"/>
    <w:rsid w:val="00B0343F"/>
    <w:rsid w:val="00B034A8"/>
    <w:rsid w:val="00B034FD"/>
    <w:rsid w:val="00B03555"/>
    <w:rsid w:val="00B0357B"/>
    <w:rsid w:val="00B0363C"/>
    <w:rsid w:val="00B0368D"/>
    <w:rsid w:val="00B036DF"/>
    <w:rsid w:val="00B03755"/>
    <w:rsid w:val="00B0377A"/>
    <w:rsid w:val="00B037C2"/>
    <w:rsid w:val="00B037C3"/>
    <w:rsid w:val="00B0383F"/>
    <w:rsid w:val="00B03899"/>
    <w:rsid w:val="00B038AE"/>
    <w:rsid w:val="00B03982"/>
    <w:rsid w:val="00B039A7"/>
    <w:rsid w:val="00B03A3A"/>
    <w:rsid w:val="00B03AC8"/>
    <w:rsid w:val="00B03AEB"/>
    <w:rsid w:val="00B03B1C"/>
    <w:rsid w:val="00B03B47"/>
    <w:rsid w:val="00B03BA2"/>
    <w:rsid w:val="00B03BA4"/>
    <w:rsid w:val="00B03C01"/>
    <w:rsid w:val="00B03C02"/>
    <w:rsid w:val="00B03C83"/>
    <w:rsid w:val="00B03C90"/>
    <w:rsid w:val="00B03D23"/>
    <w:rsid w:val="00B03D57"/>
    <w:rsid w:val="00B03E64"/>
    <w:rsid w:val="00B03EC8"/>
    <w:rsid w:val="00B03ECC"/>
    <w:rsid w:val="00B03EE2"/>
    <w:rsid w:val="00B03EF8"/>
    <w:rsid w:val="00B03F01"/>
    <w:rsid w:val="00B03F75"/>
    <w:rsid w:val="00B04016"/>
    <w:rsid w:val="00B04025"/>
    <w:rsid w:val="00B04049"/>
    <w:rsid w:val="00B0407A"/>
    <w:rsid w:val="00B040E0"/>
    <w:rsid w:val="00B04149"/>
    <w:rsid w:val="00B0417F"/>
    <w:rsid w:val="00B041BA"/>
    <w:rsid w:val="00B041E6"/>
    <w:rsid w:val="00B04226"/>
    <w:rsid w:val="00B04266"/>
    <w:rsid w:val="00B04283"/>
    <w:rsid w:val="00B042A3"/>
    <w:rsid w:val="00B042B8"/>
    <w:rsid w:val="00B04339"/>
    <w:rsid w:val="00B0434F"/>
    <w:rsid w:val="00B0449D"/>
    <w:rsid w:val="00B044EE"/>
    <w:rsid w:val="00B04537"/>
    <w:rsid w:val="00B0458E"/>
    <w:rsid w:val="00B04699"/>
    <w:rsid w:val="00B046A0"/>
    <w:rsid w:val="00B04776"/>
    <w:rsid w:val="00B04788"/>
    <w:rsid w:val="00B04820"/>
    <w:rsid w:val="00B0483C"/>
    <w:rsid w:val="00B04865"/>
    <w:rsid w:val="00B04866"/>
    <w:rsid w:val="00B04900"/>
    <w:rsid w:val="00B04905"/>
    <w:rsid w:val="00B049CD"/>
    <w:rsid w:val="00B049FA"/>
    <w:rsid w:val="00B04A09"/>
    <w:rsid w:val="00B04A2F"/>
    <w:rsid w:val="00B04A99"/>
    <w:rsid w:val="00B04B32"/>
    <w:rsid w:val="00B04B51"/>
    <w:rsid w:val="00B04B7A"/>
    <w:rsid w:val="00B04BDD"/>
    <w:rsid w:val="00B04C02"/>
    <w:rsid w:val="00B04C3E"/>
    <w:rsid w:val="00B04C93"/>
    <w:rsid w:val="00B04D39"/>
    <w:rsid w:val="00B04DD3"/>
    <w:rsid w:val="00B04E0B"/>
    <w:rsid w:val="00B04E8F"/>
    <w:rsid w:val="00B04EC9"/>
    <w:rsid w:val="00B04EFE"/>
    <w:rsid w:val="00B04F2B"/>
    <w:rsid w:val="00B04F56"/>
    <w:rsid w:val="00B04F66"/>
    <w:rsid w:val="00B0500B"/>
    <w:rsid w:val="00B05021"/>
    <w:rsid w:val="00B0504C"/>
    <w:rsid w:val="00B050B7"/>
    <w:rsid w:val="00B050DD"/>
    <w:rsid w:val="00B051A6"/>
    <w:rsid w:val="00B051AB"/>
    <w:rsid w:val="00B051CD"/>
    <w:rsid w:val="00B051D6"/>
    <w:rsid w:val="00B05226"/>
    <w:rsid w:val="00B05228"/>
    <w:rsid w:val="00B05291"/>
    <w:rsid w:val="00B052E8"/>
    <w:rsid w:val="00B052F6"/>
    <w:rsid w:val="00B05322"/>
    <w:rsid w:val="00B053AD"/>
    <w:rsid w:val="00B053AF"/>
    <w:rsid w:val="00B05436"/>
    <w:rsid w:val="00B0547C"/>
    <w:rsid w:val="00B05578"/>
    <w:rsid w:val="00B05589"/>
    <w:rsid w:val="00B05590"/>
    <w:rsid w:val="00B055AA"/>
    <w:rsid w:val="00B056A9"/>
    <w:rsid w:val="00B056CD"/>
    <w:rsid w:val="00B0571C"/>
    <w:rsid w:val="00B05753"/>
    <w:rsid w:val="00B05771"/>
    <w:rsid w:val="00B05775"/>
    <w:rsid w:val="00B057E6"/>
    <w:rsid w:val="00B05833"/>
    <w:rsid w:val="00B05863"/>
    <w:rsid w:val="00B058DD"/>
    <w:rsid w:val="00B0592F"/>
    <w:rsid w:val="00B05B04"/>
    <w:rsid w:val="00B05B94"/>
    <w:rsid w:val="00B05BAF"/>
    <w:rsid w:val="00B05BCD"/>
    <w:rsid w:val="00B05C27"/>
    <w:rsid w:val="00B05D34"/>
    <w:rsid w:val="00B05D35"/>
    <w:rsid w:val="00B05DC7"/>
    <w:rsid w:val="00B05E31"/>
    <w:rsid w:val="00B05E4D"/>
    <w:rsid w:val="00B05EA3"/>
    <w:rsid w:val="00B05F02"/>
    <w:rsid w:val="00B05FFC"/>
    <w:rsid w:val="00B0602F"/>
    <w:rsid w:val="00B06060"/>
    <w:rsid w:val="00B0606F"/>
    <w:rsid w:val="00B0607C"/>
    <w:rsid w:val="00B0608C"/>
    <w:rsid w:val="00B060C9"/>
    <w:rsid w:val="00B060D1"/>
    <w:rsid w:val="00B060D8"/>
    <w:rsid w:val="00B060F8"/>
    <w:rsid w:val="00B060FB"/>
    <w:rsid w:val="00B06116"/>
    <w:rsid w:val="00B061AF"/>
    <w:rsid w:val="00B061EF"/>
    <w:rsid w:val="00B06269"/>
    <w:rsid w:val="00B062CF"/>
    <w:rsid w:val="00B0631D"/>
    <w:rsid w:val="00B06338"/>
    <w:rsid w:val="00B0633F"/>
    <w:rsid w:val="00B0636A"/>
    <w:rsid w:val="00B0639E"/>
    <w:rsid w:val="00B063A8"/>
    <w:rsid w:val="00B06546"/>
    <w:rsid w:val="00B06569"/>
    <w:rsid w:val="00B065F6"/>
    <w:rsid w:val="00B0665C"/>
    <w:rsid w:val="00B0672A"/>
    <w:rsid w:val="00B0676F"/>
    <w:rsid w:val="00B06777"/>
    <w:rsid w:val="00B0677B"/>
    <w:rsid w:val="00B06787"/>
    <w:rsid w:val="00B0678D"/>
    <w:rsid w:val="00B067AE"/>
    <w:rsid w:val="00B067B2"/>
    <w:rsid w:val="00B0680A"/>
    <w:rsid w:val="00B06861"/>
    <w:rsid w:val="00B06920"/>
    <w:rsid w:val="00B06962"/>
    <w:rsid w:val="00B069C7"/>
    <w:rsid w:val="00B069CB"/>
    <w:rsid w:val="00B06A14"/>
    <w:rsid w:val="00B06A49"/>
    <w:rsid w:val="00B06A7F"/>
    <w:rsid w:val="00B06AFD"/>
    <w:rsid w:val="00B06B5C"/>
    <w:rsid w:val="00B06B92"/>
    <w:rsid w:val="00B06BE3"/>
    <w:rsid w:val="00B06C99"/>
    <w:rsid w:val="00B06D6A"/>
    <w:rsid w:val="00B06D9A"/>
    <w:rsid w:val="00B06E37"/>
    <w:rsid w:val="00B06EE7"/>
    <w:rsid w:val="00B06F45"/>
    <w:rsid w:val="00B06F5A"/>
    <w:rsid w:val="00B06F60"/>
    <w:rsid w:val="00B06F9F"/>
    <w:rsid w:val="00B0707E"/>
    <w:rsid w:val="00B07104"/>
    <w:rsid w:val="00B0716A"/>
    <w:rsid w:val="00B07191"/>
    <w:rsid w:val="00B07236"/>
    <w:rsid w:val="00B07265"/>
    <w:rsid w:val="00B072F6"/>
    <w:rsid w:val="00B07316"/>
    <w:rsid w:val="00B07364"/>
    <w:rsid w:val="00B07422"/>
    <w:rsid w:val="00B07478"/>
    <w:rsid w:val="00B0756A"/>
    <w:rsid w:val="00B0764E"/>
    <w:rsid w:val="00B07692"/>
    <w:rsid w:val="00B07694"/>
    <w:rsid w:val="00B076C1"/>
    <w:rsid w:val="00B0775A"/>
    <w:rsid w:val="00B07769"/>
    <w:rsid w:val="00B0779F"/>
    <w:rsid w:val="00B077BD"/>
    <w:rsid w:val="00B077F9"/>
    <w:rsid w:val="00B07808"/>
    <w:rsid w:val="00B078F7"/>
    <w:rsid w:val="00B07992"/>
    <w:rsid w:val="00B079C1"/>
    <w:rsid w:val="00B07A5B"/>
    <w:rsid w:val="00B07ABC"/>
    <w:rsid w:val="00B07AD2"/>
    <w:rsid w:val="00B07B16"/>
    <w:rsid w:val="00B07B31"/>
    <w:rsid w:val="00B07B51"/>
    <w:rsid w:val="00B07BA1"/>
    <w:rsid w:val="00B07BC1"/>
    <w:rsid w:val="00B07C07"/>
    <w:rsid w:val="00B07C5F"/>
    <w:rsid w:val="00B07C79"/>
    <w:rsid w:val="00B07CAE"/>
    <w:rsid w:val="00B07D03"/>
    <w:rsid w:val="00B07D18"/>
    <w:rsid w:val="00B07D73"/>
    <w:rsid w:val="00B07DAA"/>
    <w:rsid w:val="00B07DB2"/>
    <w:rsid w:val="00B07DDC"/>
    <w:rsid w:val="00B07E64"/>
    <w:rsid w:val="00B07EC4"/>
    <w:rsid w:val="00B07EC7"/>
    <w:rsid w:val="00B07F06"/>
    <w:rsid w:val="00B07F35"/>
    <w:rsid w:val="00B07F53"/>
    <w:rsid w:val="00B07FDA"/>
    <w:rsid w:val="00B1006C"/>
    <w:rsid w:val="00B1007D"/>
    <w:rsid w:val="00B1015F"/>
    <w:rsid w:val="00B1017C"/>
    <w:rsid w:val="00B10205"/>
    <w:rsid w:val="00B10269"/>
    <w:rsid w:val="00B10294"/>
    <w:rsid w:val="00B102B9"/>
    <w:rsid w:val="00B10304"/>
    <w:rsid w:val="00B10356"/>
    <w:rsid w:val="00B10402"/>
    <w:rsid w:val="00B10403"/>
    <w:rsid w:val="00B1040A"/>
    <w:rsid w:val="00B1042A"/>
    <w:rsid w:val="00B1047A"/>
    <w:rsid w:val="00B1048C"/>
    <w:rsid w:val="00B1048F"/>
    <w:rsid w:val="00B104BF"/>
    <w:rsid w:val="00B105AE"/>
    <w:rsid w:val="00B105C3"/>
    <w:rsid w:val="00B1062C"/>
    <w:rsid w:val="00B106E9"/>
    <w:rsid w:val="00B10838"/>
    <w:rsid w:val="00B10956"/>
    <w:rsid w:val="00B1097C"/>
    <w:rsid w:val="00B109E9"/>
    <w:rsid w:val="00B10A34"/>
    <w:rsid w:val="00B10A53"/>
    <w:rsid w:val="00B10A5B"/>
    <w:rsid w:val="00B10AB5"/>
    <w:rsid w:val="00B10B01"/>
    <w:rsid w:val="00B10B23"/>
    <w:rsid w:val="00B10B97"/>
    <w:rsid w:val="00B10BB9"/>
    <w:rsid w:val="00B10BE0"/>
    <w:rsid w:val="00B10CCF"/>
    <w:rsid w:val="00B10D49"/>
    <w:rsid w:val="00B10D7A"/>
    <w:rsid w:val="00B10DBC"/>
    <w:rsid w:val="00B10E38"/>
    <w:rsid w:val="00B10EDF"/>
    <w:rsid w:val="00B10EEE"/>
    <w:rsid w:val="00B10F18"/>
    <w:rsid w:val="00B10F22"/>
    <w:rsid w:val="00B10F90"/>
    <w:rsid w:val="00B10FF4"/>
    <w:rsid w:val="00B11017"/>
    <w:rsid w:val="00B1102F"/>
    <w:rsid w:val="00B1110E"/>
    <w:rsid w:val="00B11122"/>
    <w:rsid w:val="00B11134"/>
    <w:rsid w:val="00B11182"/>
    <w:rsid w:val="00B111B3"/>
    <w:rsid w:val="00B111C0"/>
    <w:rsid w:val="00B111D1"/>
    <w:rsid w:val="00B11284"/>
    <w:rsid w:val="00B112D8"/>
    <w:rsid w:val="00B112DB"/>
    <w:rsid w:val="00B11347"/>
    <w:rsid w:val="00B1137A"/>
    <w:rsid w:val="00B1139B"/>
    <w:rsid w:val="00B113E9"/>
    <w:rsid w:val="00B113F3"/>
    <w:rsid w:val="00B11453"/>
    <w:rsid w:val="00B11454"/>
    <w:rsid w:val="00B1160C"/>
    <w:rsid w:val="00B1160F"/>
    <w:rsid w:val="00B1166E"/>
    <w:rsid w:val="00B11702"/>
    <w:rsid w:val="00B11751"/>
    <w:rsid w:val="00B117DC"/>
    <w:rsid w:val="00B11812"/>
    <w:rsid w:val="00B11815"/>
    <w:rsid w:val="00B1182F"/>
    <w:rsid w:val="00B1184A"/>
    <w:rsid w:val="00B1184B"/>
    <w:rsid w:val="00B11883"/>
    <w:rsid w:val="00B1188D"/>
    <w:rsid w:val="00B118C8"/>
    <w:rsid w:val="00B118CF"/>
    <w:rsid w:val="00B11930"/>
    <w:rsid w:val="00B11931"/>
    <w:rsid w:val="00B119BC"/>
    <w:rsid w:val="00B119DB"/>
    <w:rsid w:val="00B11A09"/>
    <w:rsid w:val="00B11A0F"/>
    <w:rsid w:val="00B11A34"/>
    <w:rsid w:val="00B11A35"/>
    <w:rsid w:val="00B11A82"/>
    <w:rsid w:val="00B11AD9"/>
    <w:rsid w:val="00B11B33"/>
    <w:rsid w:val="00B11C4A"/>
    <w:rsid w:val="00B11C56"/>
    <w:rsid w:val="00B11C6C"/>
    <w:rsid w:val="00B11CCD"/>
    <w:rsid w:val="00B11CE1"/>
    <w:rsid w:val="00B11D23"/>
    <w:rsid w:val="00B11D78"/>
    <w:rsid w:val="00B11E28"/>
    <w:rsid w:val="00B11E2B"/>
    <w:rsid w:val="00B11E70"/>
    <w:rsid w:val="00B11F26"/>
    <w:rsid w:val="00B11F45"/>
    <w:rsid w:val="00B11F4E"/>
    <w:rsid w:val="00B11FBA"/>
    <w:rsid w:val="00B11FCF"/>
    <w:rsid w:val="00B11FE5"/>
    <w:rsid w:val="00B12063"/>
    <w:rsid w:val="00B12097"/>
    <w:rsid w:val="00B120B1"/>
    <w:rsid w:val="00B120B4"/>
    <w:rsid w:val="00B120C2"/>
    <w:rsid w:val="00B120D4"/>
    <w:rsid w:val="00B120E3"/>
    <w:rsid w:val="00B12110"/>
    <w:rsid w:val="00B12128"/>
    <w:rsid w:val="00B1214D"/>
    <w:rsid w:val="00B12232"/>
    <w:rsid w:val="00B1223B"/>
    <w:rsid w:val="00B122EB"/>
    <w:rsid w:val="00B12334"/>
    <w:rsid w:val="00B12404"/>
    <w:rsid w:val="00B12411"/>
    <w:rsid w:val="00B12479"/>
    <w:rsid w:val="00B124AF"/>
    <w:rsid w:val="00B12535"/>
    <w:rsid w:val="00B12536"/>
    <w:rsid w:val="00B1254A"/>
    <w:rsid w:val="00B1254E"/>
    <w:rsid w:val="00B12553"/>
    <w:rsid w:val="00B12581"/>
    <w:rsid w:val="00B125F2"/>
    <w:rsid w:val="00B1260C"/>
    <w:rsid w:val="00B12631"/>
    <w:rsid w:val="00B126AE"/>
    <w:rsid w:val="00B126B4"/>
    <w:rsid w:val="00B126B5"/>
    <w:rsid w:val="00B126CD"/>
    <w:rsid w:val="00B1270A"/>
    <w:rsid w:val="00B12789"/>
    <w:rsid w:val="00B127CD"/>
    <w:rsid w:val="00B12801"/>
    <w:rsid w:val="00B12899"/>
    <w:rsid w:val="00B1291B"/>
    <w:rsid w:val="00B12979"/>
    <w:rsid w:val="00B129FE"/>
    <w:rsid w:val="00B12A11"/>
    <w:rsid w:val="00B12A3A"/>
    <w:rsid w:val="00B12A3B"/>
    <w:rsid w:val="00B12ACB"/>
    <w:rsid w:val="00B12B07"/>
    <w:rsid w:val="00B12B3B"/>
    <w:rsid w:val="00B12B57"/>
    <w:rsid w:val="00B12B86"/>
    <w:rsid w:val="00B12BA1"/>
    <w:rsid w:val="00B12BBB"/>
    <w:rsid w:val="00B12BCE"/>
    <w:rsid w:val="00B12C35"/>
    <w:rsid w:val="00B12C9B"/>
    <w:rsid w:val="00B12CB9"/>
    <w:rsid w:val="00B12D14"/>
    <w:rsid w:val="00B12D41"/>
    <w:rsid w:val="00B12D54"/>
    <w:rsid w:val="00B12D8E"/>
    <w:rsid w:val="00B12D96"/>
    <w:rsid w:val="00B12E05"/>
    <w:rsid w:val="00B12E29"/>
    <w:rsid w:val="00B12E2D"/>
    <w:rsid w:val="00B12EEB"/>
    <w:rsid w:val="00B13034"/>
    <w:rsid w:val="00B1305F"/>
    <w:rsid w:val="00B130B3"/>
    <w:rsid w:val="00B130FA"/>
    <w:rsid w:val="00B130FB"/>
    <w:rsid w:val="00B1316D"/>
    <w:rsid w:val="00B1317C"/>
    <w:rsid w:val="00B131B7"/>
    <w:rsid w:val="00B131D2"/>
    <w:rsid w:val="00B1325B"/>
    <w:rsid w:val="00B13266"/>
    <w:rsid w:val="00B1326E"/>
    <w:rsid w:val="00B1328E"/>
    <w:rsid w:val="00B132FC"/>
    <w:rsid w:val="00B13302"/>
    <w:rsid w:val="00B1330A"/>
    <w:rsid w:val="00B13353"/>
    <w:rsid w:val="00B1342B"/>
    <w:rsid w:val="00B1343C"/>
    <w:rsid w:val="00B1345F"/>
    <w:rsid w:val="00B134E5"/>
    <w:rsid w:val="00B13556"/>
    <w:rsid w:val="00B1355D"/>
    <w:rsid w:val="00B1357E"/>
    <w:rsid w:val="00B1359F"/>
    <w:rsid w:val="00B135CB"/>
    <w:rsid w:val="00B135CF"/>
    <w:rsid w:val="00B135FE"/>
    <w:rsid w:val="00B13632"/>
    <w:rsid w:val="00B136C1"/>
    <w:rsid w:val="00B136EA"/>
    <w:rsid w:val="00B1371E"/>
    <w:rsid w:val="00B137C8"/>
    <w:rsid w:val="00B137D8"/>
    <w:rsid w:val="00B1380D"/>
    <w:rsid w:val="00B13892"/>
    <w:rsid w:val="00B1390A"/>
    <w:rsid w:val="00B13A40"/>
    <w:rsid w:val="00B13A61"/>
    <w:rsid w:val="00B13ABD"/>
    <w:rsid w:val="00B13AF3"/>
    <w:rsid w:val="00B13AF4"/>
    <w:rsid w:val="00B13B0E"/>
    <w:rsid w:val="00B13C03"/>
    <w:rsid w:val="00B13C2B"/>
    <w:rsid w:val="00B13C7A"/>
    <w:rsid w:val="00B13C81"/>
    <w:rsid w:val="00B13DE7"/>
    <w:rsid w:val="00B13E6E"/>
    <w:rsid w:val="00B13EAA"/>
    <w:rsid w:val="00B13EE3"/>
    <w:rsid w:val="00B13F33"/>
    <w:rsid w:val="00B13F3B"/>
    <w:rsid w:val="00B13FE9"/>
    <w:rsid w:val="00B13FED"/>
    <w:rsid w:val="00B1404A"/>
    <w:rsid w:val="00B1404E"/>
    <w:rsid w:val="00B140EE"/>
    <w:rsid w:val="00B1410B"/>
    <w:rsid w:val="00B14133"/>
    <w:rsid w:val="00B14142"/>
    <w:rsid w:val="00B1417E"/>
    <w:rsid w:val="00B141F1"/>
    <w:rsid w:val="00B1421D"/>
    <w:rsid w:val="00B14226"/>
    <w:rsid w:val="00B142CC"/>
    <w:rsid w:val="00B14328"/>
    <w:rsid w:val="00B143B7"/>
    <w:rsid w:val="00B1442F"/>
    <w:rsid w:val="00B144BE"/>
    <w:rsid w:val="00B144D0"/>
    <w:rsid w:val="00B144E4"/>
    <w:rsid w:val="00B14526"/>
    <w:rsid w:val="00B145F4"/>
    <w:rsid w:val="00B1468E"/>
    <w:rsid w:val="00B146B5"/>
    <w:rsid w:val="00B146E2"/>
    <w:rsid w:val="00B14718"/>
    <w:rsid w:val="00B147D1"/>
    <w:rsid w:val="00B147D6"/>
    <w:rsid w:val="00B14890"/>
    <w:rsid w:val="00B148AA"/>
    <w:rsid w:val="00B148F9"/>
    <w:rsid w:val="00B149D1"/>
    <w:rsid w:val="00B149EE"/>
    <w:rsid w:val="00B14A11"/>
    <w:rsid w:val="00B14AF7"/>
    <w:rsid w:val="00B14B7A"/>
    <w:rsid w:val="00B14BF1"/>
    <w:rsid w:val="00B14C26"/>
    <w:rsid w:val="00B14C58"/>
    <w:rsid w:val="00B14CC4"/>
    <w:rsid w:val="00B14CCB"/>
    <w:rsid w:val="00B14CFD"/>
    <w:rsid w:val="00B14D3D"/>
    <w:rsid w:val="00B14DC7"/>
    <w:rsid w:val="00B14EAE"/>
    <w:rsid w:val="00B14ECA"/>
    <w:rsid w:val="00B14FE0"/>
    <w:rsid w:val="00B14FFB"/>
    <w:rsid w:val="00B150F6"/>
    <w:rsid w:val="00B15158"/>
    <w:rsid w:val="00B151A1"/>
    <w:rsid w:val="00B15261"/>
    <w:rsid w:val="00B1526B"/>
    <w:rsid w:val="00B15289"/>
    <w:rsid w:val="00B152A4"/>
    <w:rsid w:val="00B152D5"/>
    <w:rsid w:val="00B1537D"/>
    <w:rsid w:val="00B153ED"/>
    <w:rsid w:val="00B1540C"/>
    <w:rsid w:val="00B15481"/>
    <w:rsid w:val="00B1558C"/>
    <w:rsid w:val="00B155A0"/>
    <w:rsid w:val="00B155D8"/>
    <w:rsid w:val="00B155F1"/>
    <w:rsid w:val="00B1566A"/>
    <w:rsid w:val="00B1567E"/>
    <w:rsid w:val="00B1569A"/>
    <w:rsid w:val="00B156A9"/>
    <w:rsid w:val="00B15745"/>
    <w:rsid w:val="00B15757"/>
    <w:rsid w:val="00B15791"/>
    <w:rsid w:val="00B15895"/>
    <w:rsid w:val="00B158D7"/>
    <w:rsid w:val="00B158D9"/>
    <w:rsid w:val="00B15979"/>
    <w:rsid w:val="00B1599B"/>
    <w:rsid w:val="00B1599F"/>
    <w:rsid w:val="00B159AE"/>
    <w:rsid w:val="00B159F9"/>
    <w:rsid w:val="00B15A70"/>
    <w:rsid w:val="00B15AD4"/>
    <w:rsid w:val="00B15B04"/>
    <w:rsid w:val="00B15B91"/>
    <w:rsid w:val="00B15BA0"/>
    <w:rsid w:val="00B15BAC"/>
    <w:rsid w:val="00B15C41"/>
    <w:rsid w:val="00B15C6C"/>
    <w:rsid w:val="00B15CB7"/>
    <w:rsid w:val="00B15D06"/>
    <w:rsid w:val="00B15DF1"/>
    <w:rsid w:val="00B15E29"/>
    <w:rsid w:val="00B15E9B"/>
    <w:rsid w:val="00B15EFE"/>
    <w:rsid w:val="00B1601E"/>
    <w:rsid w:val="00B1604A"/>
    <w:rsid w:val="00B1604E"/>
    <w:rsid w:val="00B16097"/>
    <w:rsid w:val="00B160A8"/>
    <w:rsid w:val="00B1613F"/>
    <w:rsid w:val="00B1616D"/>
    <w:rsid w:val="00B16183"/>
    <w:rsid w:val="00B16213"/>
    <w:rsid w:val="00B1628A"/>
    <w:rsid w:val="00B16312"/>
    <w:rsid w:val="00B16335"/>
    <w:rsid w:val="00B16346"/>
    <w:rsid w:val="00B16360"/>
    <w:rsid w:val="00B1636E"/>
    <w:rsid w:val="00B163D4"/>
    <w:rsid w:val="00B163D9"/>
    <w:rsid w:val="00B16403"/>
    <w:rsid w:val="00B16452"/>
    <w:rsid w:val="00B1646A"/>
    <w:rsid w:val="00B164D4"/>
    <w:rsid w:val="00B1656A"/>
    <w:rsid w:val="00B16577"/>
    <w:rsid w:val="00B1659A"/>
    <w:rsid w:val="00B165AC"/>
    <w:rsid w:val="00B165B4"/>
    <w:rsid w:val="00B165CE"/>
    <w:rsid w:val="00B16600"/>
    <w:rsid w:val="00B1666A"/>
    <w:rsid w:val="00B166A5"/>
    <w:rsid w:val="00B16730"/>
    <w:rsid w:val="00B16745"/>
    <w:rsid w:val="00B16799"/>
    <w:rsid w:val="00B167E4"/>
    <w:rsid w:val="00B1688A"/>
    <w:rsid w:val="00B168AE"/>
    <w:rsid w:val="00B168C0"/>
    <w:rsid w:val="00B168E9"/>
    <w:rsid w:val="00B168ED"/>
    <w:rsid w:val="00B1691A"/>
    <w:rsid w:val="00B16958"/>
    <w:rsid w:val="00B169C4"/>
    <w:rsid w:val="00B169D2"/>
    <w:rsid w:val="00B16A3B"/>
    <w:rsid w:val="00B16A8C"/>
    <w:rsid w:val="00B16A9F"/>
    <w:rsid w:val="00B16BA0"/>
    <w:rsid w:val="00B16BCD"/>
    <w:rsid w:val="00B16C07"/>
    <w:rsid w:val="00B16C2C"/>
    <w:rsid w:val="00B16CAF"/>
    <w:rsid w:val="00B16CDC"/>
    <w:rsid w:val="00B16D1C"/>
    <w:rsid w:val="00B16D28"/>
    <w:rsid w:val="00B16EBD"/>
    <w:rsid w:val="00B16F9C"/>
    <w:rsid w:val="00B16FB6"/>
    <w:rsid w:val="00B16FEE"/>
    <w:rsid w:val="00B17020"/>
    <w:rsid w:val="00B17024"/>
    <w:rsid w:val="00B17079"/>
    <w:rsid w:val="00B1709D"/>
    <w:rsid w:val="00B170A3"/>
    <w:rsid w:val="00B170A7"/>
    <w:rsid w:val="00B171DE"/>
    <w:rsid w:val="00B17236"/>
    <w:rsid w:val="00B172CA"/>
    <w:rsid w:val="00B172D6"/>
    <w:rsid w:val="00B17360"/>
    <w:rsid w:val="00B17366"/>
    <w:rsid w:val="00B17384"/>
    <w:rsid w:val="00B17385"/>
    <w:rsid w:val="00B1740A"/>
    <w:rsid w:val="00B1743F"/>
    <w:rsid w:val="00B1747E"/>
    <w:rsid w:val="00B174EB"/>
    <w:rsid w:val="00B174F7"/>
    <w:rsid w:val="00B17518"/>
    <w:rsid w:val="00B17519"/>
    <w:rsid w:val="00B1756E"/>
    <w:rsid w:val="00B175AA"/>
    <w:rsid w:val="00B1765F"/>
    <w:rsid w:val="00B17677"/>
    <w:rsid w:val="00B1769C"/>
    <w:rsid w:val="00B17710"/>
    <w:rsid w:val="00B17724"/>
    <w:rsid w:val="00B1775D"/>
    <w:rsid w:val="00B177B5"/>
    <w:rsid w:val="00B177C8"/>
    <w:rsid w:val="00B17800"/>
    <w:rsid w:val="00B17864"/>
    <w:rsid w:val="00B1786E"/>
    <w:rsid w:val="00B178BF"/>
    <w:rsid w:val="00B17924"/>
    <w:rsid w:val="00B1795B"/>
    <w:rsid w:val="00B1799A"/>
    <w:rsid w:val="00B1799F"/>
    <w:rsid w:val="00B17B9E"/>
    <w:rsid w:val="00B17BFB"/>
    <w:rsid w:val="00B17C6C"/>
    <w:rsid w:val="00B17CA1"/>
    <w:rsid w:val="00B17CF3"/>
    <w:rsid w:val="00B17CFA"/>
    <w:rsid w:val="00B17D96"/>
    <w:rsid w:val="00B17DC8"/>
    <w:rsid w:val="00B17E14"/>
    <w:rsid w:val="00B17EB8"/>
    <w:rsid w:val="00B17EF1"/>
    <w:rsid w:val="00B17EF2"/>
    <w:rsid w:val="00B17F16"/>
    <w:rsid w:val="00B17F8B"/>
    <w:rsid w:val="00B17FA6"/>
    <w:rsid w:val="00B17FB8"/>
    <w:rsid w:val="00B20043"/>
    <w:rsid w:val="00B20058"/>
    <w:rsid w:val="00B20062"/>
    <w:rsid w:val="00B2007D"/>
    <w:rsid w:val="00B20099"/>
    <w:rsid w:val="00B200A6"/>
    <w:rsid w:val="00B200A7"/>
    <w:rsid w:val="00B2017E"/>
    <w:rsid w:val="00B201CF"/>
    <w:rsid w:val="00B201D2"/>
    <w:rsid w:val="00B20226"/>
    <w:rsid w:val="00B20252"/>
    <w:rsid w:val="00B202DA"/>
    <w:rsid w:val="00B20357"/>
    <w:rsid w:val="00B2037B"/>
    <w:rsid w:val="00B203D6"/>
    <w:rsid w:val="00B20402"/>
    <w:rsid w:val="00B20462"/>
    <w:rsid w:val="00B20477"/>
    <w:rsid w:val="00B20480"/>
    <w:rsid w:val="00B2053C"/>
    <w:rsid w:val="00B20567"/>
    <w:rsid w:val="00B2059F"/>
    <w:rsid w:val="00B205B9"/>
    <w:rsid w:val="00B205C3"/>
    <w:rsid w:val="00B20689"/>
    <w:rsid w:val="00B206AA"/>
    <w:rsid w:val="00B206FD"/>
    <w:rsid w:val="00B207AC"/>
    <w:rsid w:val="00B2089A"/>
    <w:rsid w:val="00B208C4"/>
    <w:rsid w:val="00B2090D"/>
    <w:rsid w:val="00B20978"/>
    <w:rsid w:val="00B20989"/>
    <w:rsid w:val="00B20997"/>
    <w:rsid w:val="00B20A5A"/>
    <w:rsid w:val="00B20ADD"/>
    <w:rsid w:val="00B20AF7"/>
    <w:rsid w:val="00B20C29"/>
    <w:rsid w:val="00B20C3C"/>
    <w:rsid w:val="00B20C8C"/>
    <w:rsid w:val="00B20CA8"/>
    <w:rsid w:val="00B20D24"/>
    <w:rsid w:val="00B20D2A"/>
    <w:rsid w:val="00B20D33"/>
    <w:rsid w:val="00B20D36"/>
    <w:rsid w:val="00B20DE6"/>
    <w:rsid w:val="00B20E55"/>
    <w:rsid w:val="00B20EE7"/>
    <w:rsid w:val="00B20F31"/>
    <w:rsid w:val="00B20FB2"/>
    <w:rsid w:val="00B2104C"/>
    <w:rsid w:val="00B2110D"/>
    <w:rsid w:val="00B211AF"/>
    <w:rsid w:val="00B21259"/>
    <w:rsid w:val="00B21272"/>
    <w:rsid w:val="00B21293"/>
    <w:rsid w:val="00B21315"/>
    <w:rsid w:val="00B21322"/>
    <w:rsid w:val="00B2132D"/>
    <w:rsid w:val="00B21368"/>
    <w:rsid w:val="00B213B2"/>
    <w:rsid w:val="00B213D7"/>
    <w:rsid w:val="00B214A0"/>
    <w:rsid w:val="00B214B8"/>
    <w:rsid w:val="00B21504"/>
    <w:rsid w:val="00B21521"/>
    <w:rsid w:val="00B21551"/>
    <w:rsid w:val="00B21589"/>
    <w:rsid w:val="00B215D4"/>
    <w:rsid w:val="00B216E5"/>
    <w:rsid w:val="00B21832"/>
    <w:rsid w:val="00B2183A"/>
    <w:rsid w:val="00B218A5"/>
    <w:rsid w:val="00B218A6"/>
    <w:rsid w:val="00B2197E"/>
    <w:rsid w:val="00B21994"/>
    <w:rsid w:val="00B219C3"/>
    <w:rsid w:val="00B219D5"/>
    <w:rsid w:val="00B219DB"/>
    <w:rsid w:val="00B21A41"/>
    <w:rsid w:val="00B21A84"/>
    <w:rsid w:val="00B21B46"/>
    <w:rsid w:val="00B21C29"/>
    <w:rsid w:val="00B21C6A"/>
    <w:rsid w:val="00B21C6D"/>
    <w:rsid w:val="00B21C80"/>
    <w:rsid w:val="00B21CC8"/>
    <w:rsid w:val="00B21CD8"/>
    <w:rsid w:val="00B21CFF"/>
    <w:rsid w:val="00B21DAD"/>
    <w:rsid w:val="00B21DB5"/>
    <w:rsid w:val="00B21DE1"/>
    <w:rsid w:val="00B21E0E"/>
    <w:rsid w:val="00B21EEC"/>
    <w:rsid w:val="00B21F33"/>
    <w:rsid w:val="00B21F62"/>
    <w:rsid w:val="00B21FA1"/>
    <w:rsid w:val="00B220B9"/>
    <w:rsid w:val="00B220BD"/>
    <w:rsid w:val="00B22100"/>
    <w:rsid w:val="00B2211C"/>
    <w:rsid w:val="00B2213F"/>
    <w:rsid w:val="00B2215F"/>
    <w:rsid w:val="00B22188"/>
    <w:rsid w:val="00B221B9"/>
    <w:rsid w:val="00B221E3"/>
    <w:rsid w:val="00B221F8"/>
    <w:rsid w:val="00B22261"/>
    <w:rsid w:val="00B222AD"/>
    <w:rsid w:val="00B22328"/>
    <w:rsid w:val="00B2237E"/>
    <w:rsid w:val="00B223AD"/>
    <w:rsid w:val="00B224F2"/>
    <w:rsid w:val="00B22563"/>
    <w:rsid w:val="00B225C7"/>
    <w:rsid w:val="00B22609"/>
    <w:rsid w:val="00B2266E"/>
    <w:rsid w:val="00B226B7"/>
    <w:rsid w:val="00B226C8"/>
    <w:rsid w:val="00B226FF"/>
    <w:rsid w:val="00B2271F"/>
    <w:rsid w:val="00B22745"/>
    <w:rsid w:val="00B22772"/>
    <w:rsid w:val="00B2282D"/>
    <w:rsid w:val="00B22867"/>
    <w:rsid w:val="00B22890"/>
    <w:rsid w:val="00B228CD"/>
    <w:rsid w:val="00B228E3"/>
    <w:rsid w:val="00B2291C"/>
    <w:rsid w:val="00B2292E"/>
    <w:rsid w:val="00B22932"/>
    <w:rsid w:val="00B22943"/>
    <w:rsid w:val="00B22948"/>
    <w:rsid w:val="00B2299B"/>
    <w:rsid w:val="00B22A3A"/>
    <w:rsid w:val="00B22AD1"/>
    <w:rsid w:val="00B22B18"/>
    <w:rsid w:val="00B22B92"/>
    <w:rsid w:val="00B22B98"/>
    <w:rsid w:val="00B22BC5"/>
    <w:rsid w:val="00B22BCB"/>
    <w:rsid w:val="00B22BE4"/>
    <w:rsid w:val="00B22C14"/>
    <w:rsid w:val="00B22CD2"/>
    <w:rsid w:val="00B22CD4"/>
    <w:rsid w:val="00B22D4D"/>
    <w:rsid w:val="00B22D9F"/>
    <w:rsid w:val="00B22E71"/>
    <w:rsid w:val="00B22E8A"/>
    <w:rsid w:val="00B22E8F"/>
    <w:rsid w:val="00B22EA8"/>
    <w:rsid w:val="00B22F1C"/>
    <w:rsid w:val="00B22F32"/>
    <w:rsid w:val="00B22F57"/>
    <w:rsid w:val="00B22F68"/>
    <w:rsid w:val="00B22F9F"/>
    <w:rsid w:val="00B23056"/>
    <w:rsid w:val="00B23058"/>
    <w:rsid w:val="00B23093"/>
    <w:rsid w:val="00B230A7"/>
    <w:rsid w:val="00B230D4"/>
    <w:rsid w:val="00B2311A"/>
    <w:rsid w:val="00B23212"/>
    <w:rsid w:val="00B23319"/>
    <w:rsid w:val="00B23358"/>
    <w:rsid w:val="00B23379"/>
    <w:rsid w:val="00B2349A"/>
    <w:rsid w:val="00B23511"/>
    <w:rsid w:val="00B23538"/>
    <w:rsid w:val="00B2356E"/>
    <w:rsid w:val="00B2366D"/>
    <w:rsid w:val="00B2369F"/>
    <w:rsid w:val="00B237AA"/>
    <w:rsid w:val="00B237E6"/>
    <w:rsid w:val="00B2389A"/>
    <w:rsid w:val="00B23953"/>
    <w:rsid w:val="00B2396F"/>
    <w:rsid w:val="00B23A55"/>
    <w:rsid w:val="00B23A89"/>
    <w:rsid w:val="00B23A8C"/>
    <w:rsid w:val="00B23AF4"/>
    <w:rsid w:val="00B23B76"/>
    <w:rsid w:val="00B23C24"/>
    <w:rsid w:val="00B23C47"/>
    <w:rsid w:val="00B23C7F"/>
    <w:rsid w:val="00B23C8F"/>
    <w:rsid w:val="00B23C96"/>
    <w:rsid w:val="00B23D3D"/>
    <w:rsid w:val="00B23DE8"/>
    <w:rsid w:val="00B23E0B"/>
    <w:rsid w:val="00B23E18"/>
    <w:rsid w:val="00B23E38"/>
    <w:rsid w:val="00B23F1A"/>
    <w:rsid w:val="00B23F1D"/>
    <w:rsid w:val="00B23F36"/>
    <w:rsid w:val="00B23FB3"/>
    <w:rsid w:val="00B2401D"/>
    <w:rsid w:val="00B241B5"/>
    <w:rsid w:val="00B241F7"/>
    <w:rsid w:val="00B242D7"/>
    <w:rsid w:val="00B2433F"/>
    <w:rsid w:val="00B24403"/>
    <w:rsid w:val="00B24429"/>
    <w:rsid w:val="00B24471"/>
    <w:rsid w:val="00B2449D"/>
    <w:rsid w:val="00B24501"/>
    <w:rsid w:val="00B2456A"/>
    <w:rsid w:val="00B2458B"/>
    <w:rsid w:val="00B245D2"/>
    <w:rsid w:val="00B245E7"/>
    <w:rsid w:val="00B2468B"/>
    <w:rsid w:val="00B246B3"/>
    <w:rsid w:val="00B246B6"/>
    <w:rsid w:val="00B246E0"/>
    <w:rsid w:val="00B246E2"/>
    <w:rsid w:val="00B246F5"/>
    <w:rsid w:val="00B247D3"/>
    <w:rsid w:val="00B247FE"/>
    <w:rsid w:val="00B24812"/>
    <w:rsid w:val="00B24827"/>
    <w:rsid w:val="00B2489E"/>
    <w:rsid w:val="00B248A7"/>
    <w:rsid w:val="00B24950"/>
    <w:rsid w:val="00B24A16"/>
    <w:rsid w:val="00B24A4D"/>
    <w:rsid w:val="00B24AC5"/>
    <w:rsid w:val="00B24AD7"/>
    <w:rsid w:val="00B24AFA"/>
    <w:rsid w:val="00B24B1C"/>
    <w:rsid w:val="00B24B31"/>
    <w:rsid w:val="00B24B51"/>
    <w:rsid w:val="00B24BD5"/>
    <w:rsid w:val="00B24CC4"/>
    <w:rsid w:val="00B24D14"/>
    <w:rsid w:val="00B24D15"/>
    <w:rsid w:val="00B24D4C"/>
    <w:rsid w:val="00B24D97"/>
    <w:rsid w:val="00B24E10"/>
    <w:rsid w:val="00B24E56"/>
    <w:rsid w:val="00B24E8A"/>
    <w:rsid w:val="00B24E9B"/>
    <w:rsid w:val="00B24EE0"/>
    <w:rsid w:val="00B25065"/>
    <w:rsid w:val="00B250BC"/>
    <w:rsid w:val="00B250FA"/>
    <w:rsid w:val="00B25100"/>
    <w:rsid w:val="00B25104"/>
    <w:rsid w:val="00B25168"/>
    <w:rsid w:val="00B251D8"/>
    <w:rsid w:val="00B252DC"/>
    <w:rsid w:val="00B252F1"/>
    <w:rsid w:val="00B252F5"/>
    <w:rsid w:val="00B25365"/>
    <w:rsid w:val="00B253A5"/>
    <w:rsid w:val="00B25427"/>
    <w:rsid w:val="00B2545B"/>
    <w:rsid w:val="00B2546D"/>
    <w:rsid w:val="00B2549B"/>
    <w:rsid w:val="00B2549E"/>
    <w:rsid w:val="00B254D5"/>
    <w:rsid w:val="00B25505"/>
    <w:rsid w:val="00B25522"/>
    <w:rsid w:val="00B2552F"/>
    <w:rsid w:val="00B25531"/>
    <w:rsid w:val="00B25580"/>
    <w:rsid w:val="00B255E5"/>
    <w:rsid w:val="00B255E9"/>
    <w:rsid w:val="00B25635"/>
    <w:rsid w:val="00B25708"/>
    <w:rsid w:val="00B257DF"/>
    <w:rsid w:val="00B257F2"/>
    <w:rsid w:val="00B25894"/>
    <w:rsid w:val="00B258DA"/>
    <w:rsid w:val="00B258F7"/>
    <w:rsid w:val="00B25933"/>
    <w:rsid w:val="00B25A45"/>
    <w:rsid w:val="00B25A99"/>
    <w:rsid w:val="00B25AF3"/>
    <w:rsid w:val="00B25AF5"/>
    <w:rsid w:val="00B25B1A"/>
    <w:rsid w:val="00B25B55"/>
    <w:rsid w:val="00B25B71"/>
    <w:rsid w:val="00B25B93"/>
    <w:rsid w:val="00B25C80"/>
    <w:rsid w:val="00B25D18"/>
    <w:rsid w:val="00B25D24"/>
    <w:rsid w:val="00B25D4C"/>
    <w:rsid w:val="00B25D4D"/>
    <w:rsid w:val="00B25DAC"/>
    <w:rsid w:val="00B25DE8"/>
    <w:rsid w:val="00B25E1F"/>
    <w:rsid w:val="00B25E58"/>
    <w:rsid w:val="00B25E6B"/>
    <w:rsid w:val="00B25E99"/>
    <w:rsid w:val="00B25EFD"/>
    <w:rsid w:val="00B25F39"/>
    <w:rsid w:val="00B25FD3"/>
    <w:rsid w:val="00B26004"/>
    <w:rsid w:val="00B26028"/>
    <w:rsid w:val="00B26030"/>
    <w:rsid w:val="00B2604F"/>
    <w:rsid w:val="00B260EB"/>
    <w:rsid w:val="00B260F3"/>
    <w:rsid w:val="00B2613C"/>
    <w:rsid w:val="00B261B0"/>
    <w:rsid w:val="00B261BA"/>
    <w:rsid w:val="00B261F9"/>
    <w:rsid w:val="00B26390"/>
    <w:rsid w:val="00B26399"/>
    <w:rsid w:val="00B263B2"/>
    <w:rsid w:val="00B263C0"/>
    <w:rsid w:val="00B263E5"/>
    <w:rsid w:val="00B263E8"/>
    <w:rsid w:val="00B26410"/>
    <w:rsid w:val="00B264C9"/>
    <w:rsid w:val="00B264E2"/>
    <w:rsid w:val="00B265BA"/>
    <w:rsid w:val="00B26639"/>
    <w:rsid w:val="00B2664B"/>
    <w:rsid w:val="00B2664E"/>
    <w:rsid w:val="00B2670F"/>
    <w:rsid w:val="00B26716"/>
    <w:rsid w:val="00B267D2"/>
    <w:rsid w:val="00B26823"/>
    <w:rsid w:val="00B26842"/>
    <w:rsid w:val="00B26861"/>
    <w:rsid w:val="00B26862"/>
    <w:rsid w:val="00B268C1"/>
    <w:rsid w:val="00B268DB"/>
    <w:rsid w:val="00B268F8"/>
    <w:rsid w:val="00B26908"/>
    <w:rsid w:val="00B26927"/>
    <w:rsid w:val="00B26969"/>
    <w:rsid w:val="00B269F1"/>
    <w:rsid w:val="00B26A2E"/>
    <w:rsid w:val="00B26A46"/>
    <w:rsid w:val="00B26B17"/>
    <w:rsid w:val="00B26B18"/>
    <w:rsid w:val="00B26B46"/>
    <w:rsid w:val="00B26BB9"/>
    <w:rsid w:val="00B26BDF"/>
    <w:rsid w:val="00B26C0C"/>
    <w:rsid w:val="00B26C74"/>
    <w:rsid w:val="00B26C94"/>
    <w:rsid w:val="00B26D77"/>
    <w:rsid w:val="00B26E1C"/>
    <w:rsid w:val="00B26E48"/>
    <w:rsid w:val="00B26E71"/>
    <w:rsid w:val="00B26EAA"/>
    <w:rsid w:val="00B26EC9"/>
    <w:rsid w:val="00B26F40"/>
    <w:rsid w:val="00B27038"/>
    <w:rsid w:val="00B270D0"/>
    <w:rsid w:val="00B270EF"/>
    <w:rsid w:val="00B271BD"/>
    <w:rsid w:val="00B27203"/>
    <w:rsid w:val="00B272B0"/>
    <w:rsid w:val="00B27385"/>
    <w:rsid w:val="00B273CE"/>
    <w:rsid w:val="00B2749A"/>
    <w:rsid w:val="00B274AD"/>
    <w:rsid w:val="00B274C5"/>
    <w:rsid w:val="00B275C3"/>
    <w:rsid w:val="00B275E6"/>
    <w:rsid w:val="00B2760F"/>
    <w:rsid w:val="00B276AC"/>
    <w:rsid w:val="00B276E6"/>
    <w:rsid w:val="00B2779F"/>
    <w:rsid w:val="00B2787E"/>
    <w:rsid w:val="00B2788E"/>
    <w:rsid w:val="00B278AC"/>
    <w:rsid w:val="00B2794F"/>
    <w:rsid w:val="00B279C9"/>
    <w:rsid w:val="00B27A0D"/>
    <w:rsid w:val="00B27A1E"/>
    <w:rsid w:val="00B27A2E"/>
    <w:rsid w:val="00B27A93"/>
    <w:rsid w:val="00B27B28"/>
    <w:rsid w:val="00B27BCB"/>
    <w:rsid w:val="00B27C1E"/>
    <w:rsid w:val="00B27C66"/>
    <w:rsid w:val="00B27C8F"/>
    <w:rsid w:val="00B27DB5"/>
    <w:rsid w:val="00B27E14"/>
    <w:rsid w:val="00B27E7C"/>
    <w:rsid w:val="00B27F42"/>
    <w:rsid w:val="00B27F50"/>
    <w:rsid w:val="00B27F6F"/>
    <w:rsid w:val="00B27FBC"/>
    <w:rsid w:val="00B27FDA"/>
    <w:rsid w:val="00B2FDC4"/>
    <w:rsid w:val="00B30061"/>
    <w:rsid w:val="00B30075"/>
    <w:rsid w:val="00B300BC"/>
    <w:rsid w:val="00B300F9"/>
    <w:rsid w:val="00B301A3"/>
    <w:rsid w:val="00B301A9"/>
    <w:rsid w:val="00B301CD"/>
    <w:rsid w:val="00B30216"/>
    <w:rsid w:val="00B3022B"/>
    <w:rsid w:val="00B3023E"/>
    <w:rsid w:val="00B30254"/>
    <w:rsid w:val="00B302D9"/>
    <w:rsid w:val="00B3033E"/>
    <w:rsid w:val="00B303EA"/>
    <w:rsid w:val="00B303EC"/>
    <w:rsid w:val="00B3040E"/>
    <w:rsid w:val="00B305A4"/>
    <w:rsid w:val="00B305B9"/>
    <w:rsid w:val="00B30608"/>
    <w:rsid w:val="00B306D3"/>
    <w:rsid w:val="00B30766"/>
    <w:rsid w:val="00B3078C"/>
    <w:rsid w:val="00B307B7"/>
    <w:rsid w:val="00B307C1"/>
    <w:rsid w:val="00B30848"/>
    <w:rsid w:val="00B30870"/>
    <w:rsid w:val="00B30871"/>
    <w:rsid w:val="00B308A2"/>
    <w:rsid w:val="00B308D2"/>
    <w:rsid w:val="00B30995"/>
    <w:rsid w:val="00B309BC"/>
    <w:rsid w:val="00B309F4"/>
    <w:rsid w:val="00B30A10"/>
    <w:rsid w:val="00B30A1D"/>
    <w:rsid w:val="00B30A4E"/>
    <w:rsid w:val="00B30AD2"/>
    <w:rsid w:val="00B30BD8"/>
    <w:rsid w:val="00B30BE7"/>
    <w:rsid w:val="00B30CFA"/>
    <w:rsid w:val="00B30CFD"/>
    <w:rsid w:val="00B30D22"/>
    <w:rsid w:val="00B30D51"/>
    <w:rsid w:val="00B30D72"/>
    <w:rsid w:val="00B30DA6"/>
    <w:rsid w:val="00B30DCC"/>
    <w:rsid w:val="00B30DD8"/>
    <w:rsid w:val="00B30DFF"/>
    <w:rsid w:val="00B30E44"/>
    <w:rsid w:val="00B30E91"/>
    <w:rsid w:val="00B30F12"/>
    <w:rsid w:val="00B30F5F"/>
    <w:rsid w:val="00B30FD5"/>
    <w:rsid w:val="00B30FDC"/>
    <w:rsid w:val="00B3106C"/>
    <w:rsid w:val="00B31084"/>
    <w:rsid w:val="00B310C6"/>
    <w:rsid w:val="00B310E6"/>
    <w:rsid w:val="00B31122"/>
    <w:rsid w:val="00B31214"/>
    <w:rsid w:val="00B31261"/>
    <w:rsid w:val="00B31376"/>
    <w:rsid w:val="00B31377"/>
    <w:rsid w:val="00B313D0"/>
    <w:rsid w:val="00B313DF"/>
    <w:rsid w:val="00B3141E"/>
    <w:rsid w:val="00B3143F"/>
    <w:rsid w:val="00B31459"/>
    <w:rsid w:val="00B31493"/>
    <w:rsid w:val="00B314B1"/>
    <w:rsid w:val="00B314E7"/>
    <w:rsid w:val="00B31522"/>
    <w:rsid w:val="00B315FB"/>
    <w:rsid w:val="00B31610"/>
    <w:rsid w:val="00B31616"/>
    <w:rsid w:val="00B31675"/>
    <w:rsid w:val="00B3167A"/>
    <w:rsid w:val="00B316C0"/>
    <w:rsid w:val="00B31731"/>
    <w:rsid w:val="00B31754"/>
    <w:rsid w:val="00B31782"/>
    <w:rsid w:val="00B317A4"/>
    <w:rsid w:val="00B317B1"/>
    <w:rsid w:val="00B317C1"/>
    <w:rsid w:val="00B317DF"/>
    <w:rsid w:val="00B3189F"/>
    <w:rsid w:val="00B318C1"/>
    <w:rsid w:val="00B318EB"/>
    <w:rsid w:val="00B319C1"/>
    <w:rsid w:val="00B319FA"/>
    <w:rsid w:val="00B31AAF"/>
    <w:rsid w:val="00B31B45"/>
    <w:rsid w:val="00B31B61"/>
    <w:rsid w:val="00B31B92"/>
    <w:rsid w:val="00B31B97"/>
    <w:rsid w:val="00B31BB0"/>
    <w:rsid w:val="00B31BF3"/>
    <w:rsid w:val="00B31C05"/>
    <w:rsid w:val="00B31CAA"/>
    <w:rsid w:val="00B31D9E"/>
    <w:rsid w:val="00B31DB2"/>
    <w:rsid w:val="00B31E12"/>
    <w:rsid w:val="00B31EA3"/>
    <w:rsid w:val="00B31EF4"/>
    <w:rsid w:val="00B31F53"/>
    <w:rsid w:val="00B31F5E"/>
    <w:rsid w:val="00B31F82"/>
    <w:rsid w:val="00B31F92"/>
    <w:rsid w:val="00B32076"/>
    <w:rsid w:val="00B3208B"/>
    <w:rsid w:val="00B320AA"/>
    <w:rsid w:val="00B320AC"/>
    <w:rsid w:val="00B320CA"/>
    <w:rsid w:val="00B320E3"/>
    <w:rsid w:val="00B320E7"/>
    <w:rsid w:val="00B3219A"/>
    <w:rsid w:val="00B321B1"/>
    <w:rsid w:val="00B3229C"/>
    <w:rsid w:val="00B322F7"/>
    <w:rsid w:val="00B322FD"/>
    <w:rsid w:val="00B32313"/>
    <w:rsid w:val="00B32339"/>
    <w:rsid w:val="00B32380"/>
    <w:rsid w:val="00B323B3"/>
    <w:rsid w:val="00B323B4"/>
    <w:rsid w:val="00B32453"/>
    <w:rsid w:val="00B3246F"/>
    <w:rsid w:val="00B32477"/>
    <w:rsid w:val="00B3247C"/>
    <w:rsid w:val="00B325D2"/>
    <w:rsid w:val="00B325D5"/>
    <w:rsid w:val="00B3261A"/>
    <w:rsid w:val="00B3263E"/>
    <w:rsid w:val="00B3264F"/>
    <w:rsid w:val="00B3270A"/>
    <w:rsid w:val="00B3274D"/>
    <w:rsid w:val="00B32756"/>
    <w:rsid w:val="00B32771"/>
    <w:rsid w:val="00B32787"/>
    <w:rsid w:val="00B3285F"/>
    <w:rsid w:val="00B3286C"/>
    <w:rsid w:val="00B32892"/>
    <w:rsid w:val="00B32896"/>
    <w:rsid w:val="00B32899"/>
    <w:rsid w:val="00B32913"/>
    <w:rsid w:val="00B3297B"/>
    <w:rsid w:val="00B32982"/>
    <w:rsid w:val="00B32985"/>
    <w:rsid w:val="00B329CD"/>
    <w:rsid w:val="00B329F8"/>
    <w:rsid w:val="00B32A23"/>
    <w:rsid w:val="00B32A30"/>
    <w:rsid w:val="00B32A8E"/>
    <w:rsid w:val="00B32AED"/>
    <w:rsid w:val="00B32B27"/>
    <w:rsid w:val="00B32B44"/>
    <w:rsid w:val="00B32BA0"/>
    <w:rsid w:val="00B32BA1"/>
    <w:rsid w:val="00B32C72"/>
    <w:rsid w:val="00B32CA8"/>
    <w:rsid w:val="00B32CCF"/>
    <w:rsid w:val="00B32CF7"/>
    <w:rsid w:val="00B32D41"/>
    <w:rsid w:val="00B32D4E"/>
    <w:rsid w:val="00B32E27"/>
    <w:rsid w:val="00B32E40"/>
    <w:rsid w:val="00B32E67"/>
    <w:rsid w:val="00B32E6C"/>
    <w:rsid w:val="00B32EB1"/>
    <w:rsid w:val="00B32F01"/>
    <w:rsid w:val="00B32F0E"/>
    <w:rsid w:val="00B32F4A"/>
    <w:rsid w:val="00B32F75"/>
    <w:rsid w:val="00B32FFC"/>
    <w:rsid w:val="00B33004"/>
    <w:rsid w:val="00B33079"/>
    <w:rsid w:val="00B330EC"/>
    <w:rsid w:val="00B33121"/>
    <w:rsid w:val="00B3312D"/>
    <w:rsid w:val="00B33151"/>
    <w:rsid w:val="00B33161"/>
    <w:rsid w:val="00B33179"/>
    <w:rsid w:val="00B3317E"/>
    <w:rsid w:val="00B331BF"/>
    <w:rsid w:val="00B332AB"/>
    <w:rsid w:val="00B332DF"/>
    <w:rsid w:val="00B332F6"/>
    <w:rsid w:val="00B332FF"/>
    <w:rsid w:val="00B3331F"/>
    <w:rsid w:val="00B333AF"/>
    <w:rsid w:val="00B333C1"/>
    <w:rsid w:val="00B333E1"/>
    <w:rsid w:val="00B3343F"/>
    <w:rsid w:val="00B3351B"/>
    <w:rsid w:val="00B3353D"/>
    <w:rsid w:val="00B33569"/>
    <w:rsid w:val="00B33634"/>
    <w:rsid w:val="00B33674"/>
    <w:rsid w:val="00B3369B"/>
    <w:rsid w:val="00B336D4"/>
    <w:rsid w:val="00B3372B"/>
    <w:rsid w:val="00B3376C"/>
    <w:rsid w:val="00B3377A"/>
    <w:rsid w:val="00B3378F"/>
    <w:rsid w:val="00B337A3"/>
    <w:rsid w:val="00B337AD"/>
    <w:rsid w:val="00B337F5"/>
    <w:rsid w:val="00B33803"/>
    <w:rsid w:val="00B3382F"/>
    <w:rsid w:val="00B338DD"/>
    <w:rsid w:val="00B339A5"/>
    <w:rsid w:val="00B339C2"/>
    <w:rsid w:val="00B339F3"/>
    <w:rsid w:val="00B33A30"/>
    <w:rsid w:val="00B33A52"/>
    <w:rsid w:val="00B33A85"/>
    <w:rsid w:val="00B33A95"/>
    <w:rsid w:val="00B33AE7"/>
    <w:rsid w:val="00B33AFB"/>
    <w:rsid w:val="00B33B34"/>
    <w:rsid w:val="00B33B74"/>
    <w:rsid w:val="00B33B86"/>
    <w:rsid w:val="00B33CE2"/>
    <w:rsid w:val="00B33D1B"/>
    <w:rsid w:val="00B33E05"/>
    <w:rsid w:val="00B33EC1"/>
    <w:rsid w:val="00B33EC3"/>
    <w:rsid w:val="00B33F2B"/>
    <w:rsid w:val="00B33F47"/>
    <w:rsid w:val="00B33F68"/>
    <w:rsid w:val="00B33F97"/>
    <w:rsid w:val="00B33FD9"/>
    <w:rsid w:val="00B34095"/>
    <w:rsid w:val="00B3412E"/>
    <w:rsid w:val="00B34166"/>
    <w:rsid w:val="00B341A9"/>
    <w:rsid w:val="00B34217"/>
    <w:rsid w:val="00B34256"/>
    <w:rsid w:val="00B342AD"/>
    <w:rsid w:val="00B342BE"/>
    <w:rsid w:val="00B342D3"/>
    <w:rsid w:val="00B3430A"/>
    <w:rsid w:val="00B34346"/>
    <w:rsid w:val="00B344DB"/>
    <w:rsid w:val="00B3450F"/>
    <w:rsid w:val="00B3455D"/>
    <w:rsid w:val="00B3458A"/>
    <w:rsid w:val="00B345D8"/>
    <w:rsid w:val="00B3461F"/>
    <w:rsid w:val="00B34679"/>
    <w:rsid w:val="00B34686"/>
    <w:rsid w:val="00B3468E"/>
    <w:rsid w:val="00B34727"/>
    <w:rsid w:val="00B34782"/>
    <w:rsid w:val="00B347A3"/>
    <w:rsid w:val="00B347F9"/>
    <w:rsid w:val="00B347FC"/>
    <w:rsid w:val="00B34869"/>
    <w:rsid w:val="00B3488C"/>
    <w:rsid w:val="00B348D6"/>
    <w:rsid w:val="00B348DA"/>
    <w:rsid w:val="00B348F0"/>
    <w:rsid w:val="00B3490F"/>
    <w:rsid w:val="00B34933"/>
    <w:rsid w:val="00B3493E"/>
    <w:rsid w:val="00B349B7"/>
    <w:rsid w:val="00B349C5"/>
    <w:rsid w:val="00B349CD"/>
    <w:rsid w:val="00B34B51"/>
    <w:rsid w:val="00B34BA0"/>
    <w:rsid w:val="00B34D16"/>
    <w:rsid w:val="00B34D58"/>
    <w:rsid w:val="00B34D5C"/>
    <w:rsid w:val="00B34D64"/>
    <w:rsid w:val="00B34DD6"/>
    <w:rsid w:val="00B34E36"/>
    <w:rsid w:val="00B34E4E"/>
    <w:rsid w:val="00B34E70"/>
    <w:rsid w:val="00B34E9E"/>
    <w:rsid w:val="00B34ECA"/>
    <w:rsid w:val="00B34F1B"/>
    <w:rsid w:val="00B34F37"/>
    <w:rsid w:val="00B34FEA"/>
    <w:rsid w:val="00B3509E"/>
    <w:rsid w:val="00B350E1"/>
    <w:rsid w:val="00B3514F"/>
    <w:rsid w:val="00B351A1"/>
    <w:rsid w:val="00B351ED"/>
    <w:rsid w:val="00B3527D"/>
    <w:rsid w:val="00B352E2"/>
    <w:rsid w:val="00B352F4"/>
    <w:rsid w:val="00B353B5"/>
    <w:rsid w:val="00B35411"/>
    <w:rsid w:val="00B35490"/>
    <w:rsid w:val="00B35506"/>
    <w:rsid w:val="00B3554B"/>
    <w:rsid w:val="00B355D3"/>
    <w:rsid w:val="00B355E7"/>
    <w:rsid w:val="00B355FE"/>
    <w:rsid w:val="00B35626"/>
    <w:rsid w:val="00B35649"/>
    <w:rsid w:val="00B35679"/>
    <w:rsid w:val="00B35696"/>
    <w:rsid w:val="00B356C9"/>
    <w:rsid w:val="00B356E7"/>
    <w:rsid w:val="00B356F0"/>
    <w:rsid w:val="00B35724"/>
    <w:rsid w:val="00B35736"/>
    <w:rsid w:val="00B3576F"/>
    <w:rsid w:val="00B35795"/>
    <w:rsid w:val="00B357F2"/>
    <w:rsid w:val="00B357FA"/>
    <w:rsid w:val="00B3581A"/>
    <w:rsid w:val="00B35846"/>
    <w:rsid w:val="00B3588B"/>
    <w:rsid w:val="00B358F9"/>
    <w:rsid w:val="00B35961"/>
    <w:rsid w:val="00B3598D"/>
    <w:rsid w:val="00B359EA"/>
    <w:rsid w:val="00B35AD4"/>
    <w:rsid w:val="00B35B33"/>
    <w:rsid w:val="00B35BB8"/>
    <w:rsid w:val="00B35C29"/>
    <w:rsid w:val="00B35CA7"/>
    <w:rsid w:val="00B35CD0"/>
    <w:rsid w:val="00B35D48"/>
    <w:rsid w:val="00B35D49"/>
    <w:rsid w:val="00B35DA2"/>
    <w:rsid w:val="00B35DC3"/>
    <w:rsid w:val="00B35E18"/>
    <w:rsid w:val="00B35E8C"/>
    <w:rsid w:val="00B35EF6"/>
    <w:rsid w:val="00B360A6"/>
    <w:rsid w:val="00B360D9"/>
    <w:rsid w:val="00B3612C"/>
    <w:rsid w:val="00B361A2"/>
    <w:rsid w:val="00B36209"/>
    <w:rsid w:val="00B3624E"/>
    <w:rsid w:val="00B3626B"/>
    <w:rsid w:val="00B36295"/>
    <w:rsid w:val="00B3629D"/>
    <w:rsid w:val="00B3629E"/>
    <w:rsid w:val="00B362C2"/>
    <w:rsid w:val="00B36345"/>
    <w:rsid w:val="00B36397"/>
    <w:rsid w:val="00B3648C"/>
    <w:rsid w:val="00B364BC"/>
    <w:rsid w:val="00B364D8"/>
    <w:rsid w:val="00B364DA"/>
    <w:rsid w:val="00B364E8"/>
    <w:rsid w:val="00B36524"/>
    <w:rsid w:val="00B36582"/>
    <w:rsid w:val="00B365A7"/>
    <w:rsid w:val="00B365B0"/>
    <w:rsid w:val="00B365DD"/>
    <w:rsid w:val="00B36606"/>
    <w:rsid w:val="00B366D2"/>
    <w:rsid w:val="00B3672D"/>
    <w:rsid w:val="00B3679E"/>
    <w:rsid w:val="00B3680A"/>
    <w:rsid w:val="00B3681E"/>
    <w:rsid w:val="00B36831"/>
    <w:rsid w:val="00B3684C"/>
    <w:rsid w:val="00B3692E"/>
    <w:rsid w:val="00B36992"/>
    <w:rsid w:val="00B3699E"/>
    <w:rsid w:val="00B36A33"/>
    <w:rsid w:val="00B36B15"/>
    <w:rsid w:val="00B36B22"/>
    <w:rsid w:val="00B36B97"/>
    <w:rsid w:val="00B36C00"/>
    <w:rsid w:val="00B36C5C"/>
    <w:rsid w:val="00B36CE4"/>
    <w:rsid w:val="00B36D33"/>
    <w:rsid w:val="00B36D8F"/>
    <w:rsid w:val="00B36E4B"/>
    <w:rsid w:val="00B36EA1"/>
    <w:rsid w:val="00B36F1B"/>
    <w:rsid w:val="00B36F47"/>
    <w:rsid w:val="00B36FB1"/>
    <w:rsid w:val="00B36FCE"/>
    <w:rsid w:val="00B37073"/>
    <w:rsid w:val="00B3708E"/>
    <w:rsid w:val="00B371A5"/>
    <w:rsid w:val="00B371A7"/>
    <w:rsid w:val="00B371C3"/>
    <w:rsid w:val="00B371CF"/>
    <w:rsid w:val="00B3721D"/>
    <w:rsid w:val="00B3725E"/>
    <w:rsid w:val="00B372A0"/>
    <w:rsid w:val="00B37329"/>
    <w:rsid w:val="00B373DC"/>
    <w:rsid w:val="00B3744D"/>
    <w:rsid w:val="00B37477"/>
    <w:rsid w:val="00B37480"/>
    <w:rsid w:val="00B374AB"/>
    <w:rsid w:val="00B37511"/>
    <w:rsid w:val="00B37566"/>
    <w:rsid w:val="00B37574"/>
    <w:rsid w:val="00B3757D"/>
    <w:rsid w:val="00B375A3"/>
    <w:rsid w:val="00B37644"/>
    <w:rsid w:val="00B376B3"/>
    <w:rsid w:val="00B376CB"/>
    <w:rsid w:val="00B376EF"/>
    <w:rsid w:val="00B376F9"/>
    <w:rsid w:val="00B37729"/>
    <w:rsid w:val="00B37758"/>
    <w:rsid w:val="00B37799"/>
    <w:rsid w:val="00B377AA"/>
    <w:rsid w:val="00B3788B"/>
    <w:rsid w:val="00B378C1"/>
    <w:rsid w:val="00B378CD"/>
    <w:rsid w:val="00B3799E"/>
    <w:rsid w:val="00B37A55"/>
    <w:rsid w:val="00B37A62"/>
    <w:rsid w:val="00B37AE3"/>
    <w:rsid w:val="00B37BA0"/>
    <w:rsid w:val="00B37BCC"/>
    <w:rsid w:val="00B37C07"/>
    <w:rsid w:val="00B37C71"/>
    <w:rsid w:val="00B37CCF"/>
    <w:rsid w:val="00B37CD1"/>
    <w:rsid w:val="00B37D69"/>
    <w:rsid w:val="00B37DDD"/>
    <w:rsid w:val="00B37DF3"/>
    <w:rsid w:val="00B37E1B"/>
    <w:rsid w:val="00B37E36"/>
    <w:rsid w:val="00B37E64"/>
    <w:rsid w:val="00B37E9C"/>
    <w:rsid w:val="00B37F56"/>
    <w:rsid w:val="00B37FBF"/>
    <w:rsid w:val="00B37FC0"/>
    <w:rsid w:val="00B37FC3"/>
    <w:rsid w:val="00B37FEF"/>
    <w:rsid w:val="00B3C4F9"/>
    <w:rsid w:val="00B400F8"/>
    <w:rsid w:val="00B40100"/>
    <w:rsid w:val="00B40118"/>
    <w:rsid w:val="00B4011B"/>
    <w:rsid w:val="00B4011F"/>
    <w:rsid w:val="00B40121"/>
    <w:rsid w:val="00B4018B"/>
    <w:rsid w:val="00B4019F"/>
    <w:rsid w:val="00B401C5"/>
    <w:rsid w:val="00B40220"/>
    <w:rsid w:val="00B40290"/>
    <w:rsid w:val="00B402AC"/>
    <w:rsid w:val="00B402BE"/>
    <w:rsid w:val="00B4030F"/>
    <w:rsid w:val="00B4031E"/>
    <w:rsid w:val="00B40393"/>
    <w:rsid w:val="00B4042C"/>
    <w:rsid w:val="00B404CF"/>
    <w:rsid w:val="00B40500"/>
    <w:rsid w:val="00B40502"/>
    <w:rsid w:val="00B4054B"/>
    <w:rsid w:val="00B40576"/>
    <w:rsid w:val="00B4058D"/>
    <w:rsid w:val="00B405FA"/>
    <w:rsid w:val="00B40639"/>
    <w:rsid w:val="00B40675"/>
    <w:rsid w:val="00B406C3"/>
    <w:rsid w:val="00B406D4"/>
    <w:rsid w:val="00B406FA"/>
    <w:rsid w:val="00B4071E"/>
    <w:rsid w:val="00B4072F"/>
    <w:rsid w:val="00B40757"/>
    <w:rsid w:val="00B407CB"/>
    <w:rsid w:val="00B40862"/>
    <w:rsid w:val="00B40864"/>
    <w:rsid w:val="00B4087E"/>
    <w:rsid w:val="00B409CF"/>
    <w:rsid w:val="00B40A1E"/>
    <w:rsid w:val="00B40A61"/>
    <w:rsid w:val="00B40A69"/>
    <w:rsid w:val="00B40B16"/>
    <w:rsid w:val="00B40B20"/>
    <w:rsid w:val="00B40B3C"/>
    <w:rsid w:val="00B40B53"/>
    <w:rsid w:val="00B40B91"/>
    <w:rsid w:val="00B40BA7"/>
    <w:rsid w:val="00B40C09"/>
    <w:rsid w:val="00B40CA6"/>
    <w:rsid w:val="00B40CD8"/>
    <w:rsid w:val="00B40CDD"/>
    <w:rsid w:val="00B40CFA"/>
    <w:rsid w:val="00B40DBC"/>
    <w:rsid w:val="00B40DEB"/>
    <w:rsid w:val="00B40E77"/>
    <w:rsid w:val="00B40EAC"/>
    <w:rsid w:val="00B40EAF"/>
    <w:rsid w:val="00B40EC4"/>
    <w:rsid w:val="00B40ECA"/>
    <w:rsid w:val="00B40F9E"/>
    <w:rsid w:val="00B4108F"/>
    <w:rsid w:val="00B41092"/>
    <w:rsid w:val="00B41096"/>
    <w:rsid w:val="00B410D7"/>
    <w:rsid w:val="00B410F0"/>
    <w:rsid w:val="00B41140"/>
    <w:rsid w:val="00B4118F"/>
    <w:rsid w:val="00B411DC"/>
    <w:rsid w:val="00B4130C"/>
    <w:rsid w:val="00B413DF"/>
    <w:rsid w:val="00B413EC"/>
    <w:rsid w:val="00B413FD"/>
    <w:rsid w:val="00B4143C"/>
    <w:rsid w:val="00B41493"/>
    <w:rsid w:val="00B414FB"/>
    <w:rsid w:val="00B4154D"/>
    <w:rsid w:val="00B4159B"/>
    <w:rsid w:val="00B416D2"/>
    <w:rsid w:val="00B41763"/>
    <w:rsid w:val="00B417D2"/>
    <w:rsid w:val="00B417E4"/>
    <w:rsid w:val="00B41817"/>
    <w:rsid w:val="00B41842"/>
    <w:rsid w:val="00B418A4"/>
    <w:rsid w:val="00B41901"/>
    <w:rsid w:val="00B4197A"/>
    <w:rsid w:val="00B41A87"/>
    <w:rsid w:val="00B41A99"/>
    <w:rsid w:val="00B41AB1"/>
    <w:rsid w:val="00B41ABE"/>
    <w:rsid w:val="00B41ACE"/>
    <w:rsid w:val="00B41B3A"/>
    <w:rsid w:val="00B41B44"/>
    <w:rsid w:val="00B41B9C"/>
    <w:rsid w:val="00B41BBB"/>
    <w:rsid w:val="00B41BC1"/>
    <w:rsid w:val="00B41BDF"/>
    <w:rsid w:val="00B41CE2"/>
    <w:rsid w:val="00B41D00"/>
    <w:rsid w:val="00B41D90"/>
    <w:rsid w:val="00B41EBA"/>
    <w:rsid w:val="00B41EE4"/>
    <w:rsid w:val="00B41FF4"/>
    <w:rsid w:val="00B4205E"/>
    <w:rsid w:val="00B42108"/>
    <w:rsid w:val="00B42173"/>
    <w:rsid w:val="00B421A7"/>
    <w:rsid w:val="00B421EE"/>
    <w:rsid w:val="00B4224F"/>
    <w:rsid w:val="00B42297"/>
    <w:rsid w:val="00B42338"/>
    <w:rsid w:val="00B42380"/>
    <w:rsid w:val="00B423FB"/>
    <w:rsid w:val="00B42460"/>
    <w:rsid w:val="00B42555"/>
    <w:rsid w:val="00B4256D"/>
    <w:rsid w:val="00B425B5"/>
    <w:rsid w:val="00B42621"/>
    <w:rsid w:val="00B42624"/>
    <w:rsid w:val="00B42644"/>
    <w:rsid w:val="00B4268D"/>
    <w:rsid w:val="00B42696"/>
    <w:rsid w:val="00B4271E"/>
    <w:rsid w:val="00B4274A"/>
    <w:rsid w:val="00B42763"/>
    <w:rsid w:val="00B427AE"/>
    <w:rsid w:val="00B4280E"/>
    <w:rsid w:val="00B428A4"/>
    <w:rsid w:val="00B428D5"/>
    <w:rsid w:val="00B428E3"/>
    <w:rsid w:val="00B4295A"/>
    <w:rsid w:val="00B42967"/>
    <w:rsid w:val="00B429A7"/>
    <w:rsid w:val="00B429B8"/>
    <w:rsid w:val="00B429D4"/>
    <w:rsid w:val="00B42A03"/>
    <w:rsid w:val="00B42A20"/>
    <w:rsid w:val="00B42A47"/>
    <w:rsid w:val="00B42A98"/>
    <w:rsid w:val="00B42AC0"/>
    <w:rsid w:val="00B42AD7"/>
    <w:rsid w:val="00B42AE1"/>
    <w:rsid w:val="00B42AFF"/>
    <w:rsid w:val="00B42B4E"/>
    <w:rsid w:val="00B42B76"/>
    <w:rsid w:val="00B42B87"/>
    <w:rsid w:val="00B42C78"/>
    <w:rsid w:val="00B42CFD"/>
    <w:rsid w:val="00B42D07"/>
    <w:rsid w:val="00B42D1D"/>
    <w:rsid w:val="00B42D25"/>
    <w:rsid w:val="00B42D27"/>
    <w:rsid w:val="00B42D67"/>
    <w:rsid w:val="00B42D82"/>
    <w:rsid w:val="00B42E2F"/>
    <w:rsid w:val="00B42E56"/>
    <w:rsid w:val="00B42E85"/>
    <w:rsid w:val="00B42EB7"/>
    <w:rsid w:val="00B42FDB"/>
    <w:rsid w:val="00B430C6"/>
    <w:rsid w:val="00B43184"/>
    <w:rsid w:val="00B4319E"/>
    <w:rsid w:val="00B43260"/>
    <w:rsid w:val="00B43262"/>
    <w:rsid w:val="00B43339"/>
    <w:rsid w:val="00B43360"/>
    <w:rsid w:val="00B43394"/>
    <w:rsid w:val="00B43398"/>
    <w:rsid w:val="00B433C5"/>
    <w:rsid w:val="00B434B2"/>
    <w:rsid w:val="00B4359C"/>
    <w:rsid w:val="00B43690"/>
    <w:rsid w:val="00B436A2"/>
    <w:rsid w:val="00B43749"/>
    <w:rsid w:val="00B4374D"/>
    <w:rsid w:val="00B43797"/>
    <w:rsid w:val="00B437E2"/>
    <w:rsid w:val="00B43841"/>
    <w:rsid w:val="00B43871"/>
    <w:rsid w:val="00B4388C"/>
    <w:rsid w:val="00B438A4"/>
    <w:rsid w:val="00B438E9"/>
    <w:rsid w:val="00B438FD"/>
    <w:rsid w:val="00B4391D"/>
    <w:rsid w:val="00B43945"/>
    <w:rsid w:val="00B439B2"/>
    <w:rsid w:val="00B43A45"/>
    <w:rsid w:val="00B43A52"/>
    <w:rsid w:val="00B43A5B"/>
    <w:rsid w:val="00B43A74"/>
    <w:rsid w:val="00B43B13"/>
    <w:rsid w:val="00B43BA2"/>
    <w:rsid w:val="00B43CC6"/>
    <w:rsid w:val="00B43D66"/>
    <w:rsid w:val="00B43D7A"/>
    <w:rsid w:val="00B43E25"/>
    <w:rsid w:val="00B43EF6"/>
    <w:rsid w:val="00B43F47"/>
    <w:rsid w:val="00B43F4B"/>
    <w:rsid w:val="00B43FB2"/>
    <w:rsid w:val="00B43FC7"/>
    <w:rsid w:val="00B43FD0"/>
    <w:rsid w:val="00B44004"/>
    <w:rsid w:val="00B4402D"/>
    <w:rsid w:val="00B44083"/>
    <w:rsid w:val="00B440F3"/>
    <w:rsid w:val="00B44154"/>
    <w:rsid w:val="00B44161"/>
    <w:rsid w:val="00B44164"/>
    <w:rsid w:val="00B441A4"/>
    <w:rsid w:val="00B441A8"/>
    <w:rsid w:val="00B441F4"/>
    <w:rsid w:val="00B44229"/>
    <w:rsid w:val="00B44281"/>
    <w:rsid w:val="00B44285"/>
    <w:rsid w:val="00B4432E"/>
    <w:rsid w:val="00B44381"/>
    <w:rsid w:val="00B443B3"/>
    <w:rsid w:val="00B443BB"/>
    <w:rsid w:val="00B443D1"/>
    <w:rsid w:val="00B44429"/>
    <w:rsid w:val="00B4446D"/>
    <w:rsid w:val="00B44499"/>
    <w:rsid w:val="00B44536"/>
    <w:rsid w:val="00B4458D"/>
    <w:rsid w:val="00B44697"/>
    <w:rsid w:val="00B44718"/>
    <w:rsid w:val="00B44772"/>
    <w:rsid w:val="00B447FC"/>
    <w:rsid w:val="00B44808"/>
    <w:rsid w:val="00B4482B"/>
    <w:rsid w:val="00B44858"/>
    <w:rsid w:val="00B44A6D"/>
    <w:rsid w:val="00B44AE6"/>
    <w:rsid w:val="00B44B7D"/>
    <w:rsid w:val="00B44BF7"/>
    <w:rsid w:val="00B44C15"/>
    <w:rsid w:val="00B44C61"/>
    <w:rsid w:val="00B44C9B"/>
    <w:rsid w:val="00B44DA2"/>
    <w:rsid w:val="00B44DB2"/>
    <w:rsid w:val="00B44DD8"/>
    <w:rsid w:val="00B44E3A"/>
    <w:rsid w:val="00B44E68"/>
    <w:rsid w:val="00B44E6C"/>
    <w:rsid w:val="00B44E6F"/>
    <w:rsid w:val="00B44F9F"/>
    <w:rsid w:val="00B44FD5"/>
    <w:rsid w:val="00B44FDC"/>
    <w:rsid w:val="00B4507A"/>
    <w:rsid w:val="00B450E6"/>
    <w:rsid w:val="00B45100"/>
    <w:rsid w:val="00B45140"/>
    <w:rsid w:val="00B45180"/>
    <w:rsid w:val="00B45183"/>
    <w:rsid w:val="00B45189"/>
    <w:rsid w:val="00B4518C"/>
    <w:rsid w:val="00B451D5"/>
    <w:rsid w:val="00B451F4"/>
    <w:rsid w:val="00B45222"/>
    <w:rsid w:val="00B45235"/>
    <w:rsid w:val="00B4523A"/>
    <w:rsid w:val="00B45244"/>
    <w:rsid w:val="00B452BC"/>
    <w:rsid w:val="00B452FB"/>
    <w:rsid w:val="00B45317"/>
    <w:rsid w:val="00B45329"/>
    <w:rsid w:val="00B4532A"/>
    <w:rsid w:val="00B45333"/>
    <w:rsid w:val="00B453A1"/>
    <w:rsid w:val="00B45474"/>
    <w:rsid w:val="00B454A8"/>
    <w:rsid w:val="00B454C4"/>
    <w:rsid w:val="00B45532"/>
    <w:rsid w:val="00B4558B"/>
    <w:rsid w:val="00B455C0"/>
    <w:rsid w:val="00B45632"/>
    <w:rsid w:val="00B4566C"/>
    <w:rsid w:val="00B45732"/>
    <w:rsid w:val="00B45739"/>
    <w:rsid w:val="00B45758"/>
    <w:rsid w:val="00B4576D"/>
    <w:rsid w:val="00B457B4"/>
    <w:rsid w:val="00B457C5"/>
    <w:rsid w:val="00B4593C"/>
    <w:rsid w:val="00B459ED"/>
    <w:rsid w:val="00B45A9F"/>
    <w:rsid w:val="00B45B1E"/>
    <w:rsid w:val="00B45BC7"/>
    <w:rsid w:val="00B45BE8"/>
    <w:rsid w:val="00B45C10"/>
    <w:rsid w:val="00B45C97"/>
    <w:rsid w:val="00B45CA6"/>
    <w:rsid w:val="00B45D15"/>
    <w:rsid w:val="00B45DB7"/>
    <w:rsid w:val="00B45DDD"/>
    <w:rsid w:val="00B45DF7"/>
    <w:rsid w:val="00B45E4F"/>
    <w:rsid w:val="00B45E63"/>
    <w:rsid w:val="00B45F18"/>
    <w:rsid w:val="00B45F2F"/>
    <w:rsid w:val="00B45F6E"/>
    <w:rsid w:val="00B45FDC"/>
    <w:rsid w:val="00B45FFC"/>
    <w:rsid w:val="00B46021"/>
    <w:rsid w:val="00B46062"/>
    <w:rsid w:val="00B46248"/>
    <w:rsid w:val="00B462C9"/>
    <w:rsid w:val="00B46301"/>
    <w:rsid w:val="00B4634D"/>
    <w:rsid w:val="00B463BA"/>
    <w:rsid w:val="00B46406"/>
    <w:rsid w:val="00B4643A"/>
    <w:rsid w:val="00B46443"/>
    <w:rsid w:val="00B46504"/>
    <w:rsid w:val="00B46507"/>
    <w:rsid w:val="00B4653C"/>
    <w:rsid w:val="00B465B2"/>
    <w:rsid w:val="00B466C7"/>
    <w:rsid w:val="00B466FF"/>
    <w:rsid w:val="00B4674E"/>
    <w:rsid w:val="00B46753"/>
    <w:rsid w:val="00B46794"/>
    <w:rsid w:val="00B46821"/>
    <w:rsid w:val="00B46873"/>
    <w:rsid w:val="00B46874"/>
    <w:rsid w:val="00B4688E"/>
    <w:rsid w:val="00B468F7"/>
    <w:rsid w:val="00B46903"/>
    <w:rsid w:val="00B469D9"/>
    <w:rsid w:val="00B46A16"/>
    <w:rsid w:val="00B46A95"/>
    <w:rsid w:val="00B46B27"/>
    <w:rsid w:val="00B46B3E"/>
    <w:rsid w:val="00B46B5B"/>
    <w:rsid w:val="00B46BD6"/>
    <w:rsid w:val="00B46BE0"/>
    <w:rsid w:val="00B46C15"/>
    <w:rsid w:val="00B46C27"/>
    <w:rsid w:val="00B46C9D"/>
    <w:rsid w:val="00B46CDA"/>
    <w:rsid w:val="00B46D03"/>
    <w:rsid w:val="00B46D04"/>
    <w:rsid w:val="00B46D0A"/>
    <w:rsid w:val="00B46D18"/>
    <w:rsid w:val="00B46D1C"/>
    <w:rsid w:val="00B46D1E"/>
    <w:rsid w:val="00B46D76"/>
    <w:rsid w:val="00B46DAC"/>
    <w:rsid w:val="00B46E10"/>
    <w:rsid w:val="00B46EBF"/>
    <w:rsid w:val="00B46EF9"/>
    <w:rsid w:val="00B47033"/>
    <w:rsid w:val="00B47056"/>
    <w:rsid w:val="00B47075"/>
    <w:rsid w:val="00B4708C"/>
    <w:rsid w:val="00B470CF"/>
    <w:rsid w:val="00B470F5"/>
    <w:rsid w:val="00B4713E"/>
    <w:rsid w:val="00B47193"/>
    <w:rsid w:val="00B47225"/>
    <w:rsid w:val="00B47227"/>
    <w:rsid w:val="00B472A4"/>
    <w:rsid w:val="00B472CE"/>
    <w:rsid w:val="00B472CF"/>
    <w:rsid w:val="00B473B4"/>
    <w:rsid w:val="00B47402"/>
    <w:rsid w:val="00B47415"/>
    <w:rsid w:val="00B47502"/>
    <w:rsid w:val="00B47503"/>
    <w:rsid w:val="00B47505"/>
    <w:rsid w:val="00B47557"/>
    <w:rsid w:val="00B475AB"/>
    <w:rsid w:val="00B475F4"/>
    <w:rsid w:val="00B4761F"/>
    <w:rsid w:val="00B47622"/>
    <w:rsid w:val="00B47673"/>
    <w:rsid w:val="00B476CC"/>
    <w:rsid w:val="00B476FC"/>
    <w:rsid w:val="00B4770D"/>
    <w:rsid w:val="00B47753"/>
    <w:rsid w:val="00B478A3"/>
    <w:rsid w:val="00B47915"/>
    <w:rsid w:val="00B479AC"/>
    <w:rsid w:val="00B47A87"/>
    <w:rsid w:val="00B47A9C"/>
    <w:rsid w:val="00B47AB1"/>
    <w:rsid w:val="00B47B42"/>
    <w:rsid w:val="00B47B67"/>
    <w:rsid w:val="00B47BCE"/>
    <w:rsid w:val="00B47C29"/>
    <w:rsid w:val="00B47C88"/>
    <w:rsid w:val="00B47CB8"/>
    <w:rsid w:val="00B47CC4"/>
    <w:rsid w:val="00B47D10"/>
    <w:rsid w:val="00B47D1B"/>
    <w:rsid w:val="00B47DF8"/>
    <w:rsid w:val="00B47E2D"/>
    <w:rsid w:val="00B47E6A"/>
    <w:rsid w:val="00B47F21"/>
    <w:rsid w:val="00B47F5D"/>
    <w:rsid w:val="00B47F6F"/>
    <w:rsid w:val="00B47FC1"/>
    <w:rsid w:val="00B5005D"/>
    <w:rsid w:val="00B500EC"/>
    <w:rsid w:val="00B5011A"/>
    <w:rsid w:val="00B50210"/>
    <w:rsid w:val="00B5023A"/>
    <w:rsid w:val="00B502B6"/>
    <w:rsid w:val="00B502BF"/>
    <w:rsid w:val="00B502D8"/>
    <w:rsid w:val="00B503C5"/>
    <w:rsid w:val="00B5042A"/>
    <w:rsid w:val="00B50481"/>
    <w:rsid w:val="00B504A0"/>
    <w:rsid w:val="00B5050D"/>
    <w:rsid w:val="00B50515"/>
    <w:rsid w:val="00B506AA"/>
    <w:rsid w:val="00B506D8"/>
    <w:rsid w:val="00B50705"/>
    <w:rsid w:val="00B5071D"/>
    <w:rsid w:val="00B5072E"/>
    <w:rsid w:val="00B507A1"/>
    <w:rsid w:val="00B50853"/>
    <w:rsid w:val="00B50898"/>
    <w:rsid w:val="00B508B3"/>
    <w:rsid w:val="00B508B4"/>
    <w:rsid w:val="00B50922"/>
    <w:rsid w:val="00B50983"/>
    <w:rsid w:val="00B509ED"/>
    <w:rsid w:val="00B509F8"/>
    <w:rsid w:val="00B50A3F"/>
    <w:rsid w:val="00B50AF5"/>
    <w:rsid w:val="00B50B77"/>
    <w:rsid w:val="00B50B8A"/>
    <w:rsid w:val="00B50B92"/>
    <w:rsid w:val="00B50BD2"/>
    <w:rsid w:val="00B50BED"/>
    <w:rsid w:val="00B50BFD"/>
    <w:rsid w:val="00B50C0E"/>
    <w:rsid w:val="00B50CDF"/>
    <w:rsid w:val="00B50CFF"/>
    <w:rsid w:val="00B50D05"/>
    <w:rsid w:val="00B50D0B"/>
    <w:rsid w:val="00B50D32"/>
    <w:rsid w:val="00B50D3D"/>
    <w:rsid w:val="00B50DCA"/>
    <w:rsid w:val="00B50E0A"/>
    <w:rsid w:val="00B50E4E"/>
    <w:rsid w:val="00B50E92"/>
    <w:rsid w:val="00B50F12"/>
    <w:rsid w:val="00B50F7B"/>
    <w:rsid w:val="00B50FB0"/>
    <w:rsid w:val="00B5107A"/>
    <w:rsid w:val="00B510CD"/>
    <w:rsid w:val="00B5113F"/>
    <w:rsid w:val="00B51143"/>
    <w:rsid w:val="00B51194"/>
    <w:rsid w:val="00B511B6"/>
    <w:rsid w:val="00B511CE"/>
    <w:rsid w:val="00B51228"/>
    <w:rsid w:val="00B512A3"/>
    <w:rsid w:val="00B512FB"/>
    <w:rsid w:val="00B512FE"/>
    <w:rsid w:val="00B51346"/>
    <w:rsid w:val="00B5135A"/>
    <w:rsid w:val="00B513C9"/>
    <w:rsid w:val="00B5140C"/>
    <w:rsid w:val="00B5142C"/>
    <w:rsid w:val="00B5146F"/>
    <w:rsid w:val="00B514E3"/>
    <w:rsid w:val="00B51509"/>
    <w:rsid w:val="00B51531"/>
    <w:rsid w:val="00B51535"/>
    <w:rsid w:val="00B51576"/>
    <w:rsid w:val="00B515D3"/>
    <w:rsid w:val="00B51606"/>
    <w:rsid w:val="00B51674"/>
    <w:rsid w:val="00B516D1"/>
    <w:rsid w:val="00B5171E"/>
    <w:rsid w:val="00B51730"/>
    <w:rsid w:val="00B5178F"/>
    <w:rsid w:val="00B51823"/>
    <w:rsid w:val="00B51845"/>
    <w:rsid w:val="00B518DC"/>
    <w:rsid w:val="00B518F5"/>
    <w:rsid w:val="00B51925"/>
    <w:rsid w:val="00B51979"/>
    <w:rsid w:val="00B5199B"/>
    <w:rsid w:val="00B519A6"/>
    <w:rsid w:val="00B51A01"/>
    <w:rsid w:val="00B51A9D"/>
    <w:rsid w:val="00B51ADD"/>
    <w:rsid w:val="00B51BB4"/>
    <w:rsid w:val="00B51BF4"/>
    <w:rsid w:val="00B51C48"/>
    <w:rsid w:val="00B51CF2"/>
    <w:rsid w:val="00B51D81"/>
    <w:rsid w:val="00B51DD5"/>
    <w:rsid w:val="00B51E2C"/>
    <w:rsid w:val="00B51E62"/>
    <w:rsid w:val="00B51ED2"/>
    <w:rsid w:val="00B51F5B"/>
    <w:rsid w:val="00B51FF4"/>
    <w:rsid w:val="00B52028"/>
    <w:rsid w:val="00B52040"/>
    <w:rsid w:val="00B520A4"/>
    <w:rsid w:val="00B52115"/>
    <w:rsid w:val="00B5211A"/>
    <w:rsid w:val="00B52283"/>
    <w:rsid w:val="00B522C1"/>
    <w:rsid w:val="00B5233E"/>
    <w:rsid w:val="00B52349"/>
    <w:rsid w:val="00B5239D"/>
    <w:rsid w:val="00B523A8"/>
    <w:rsid w:val="00B523C2"/>
    <w:rsid w:val="00B523F9"/>
    <w:rsid w:val="00B52450"/>
    <w:rsid w:val="00B524A5"/>
    <w:rsid w:val="00B524CA"/>
    <w:rsid w:val="00B5250B"/>
    <w:rsid w:val="00B52552"/>
    <w:rsid w:val="00B525B4"/>
    <w:rsid w:val="00B52614"/>
    <w:rsid w:val="00B52685"/>
    <w:rsid w:val="00B526FC"/>
    <w:rsid w:val="00B52734"/>
    <w:rsid w:val="00B52736"/>
    <w:rsid w:val="00B5275C"/>
    <w:rsid w:val="00B5279A"/>
    <w:rsid w:val="00B5282D"/>
    <w:rsid w:val="00B528A9"/>
    <w:rsid w:val="00B528AC"/>
    <w:rsid w:val="00B5290C"/>
    <w:rsid w:val="00B52920"/>
    <w:rsid w:val="00B52977"/>
    <w:rsid w:val="00B52978"/>
    <w:rsid w:val="00B529C4"/>
    <w:rsid w:val="00B529D4"/>
    <w:rsid w:val="00B529F2"/>
    <w:rsid w:val="00B529F4"/>
    <w:rsid w:val="00B52A15"/>
    <w:rsid w:val="00B52A5B"/>
    <w:rsid w:val="00B52A76"/>
    <w:rsid w:val="00B52AAE"/>
    <w:rsid w:val="00B52BD0"/>
    <w:rsid w:val="00B52C09"/>
    <w:rsid w:val="00B52C48"/>
    <w:rsid w:val="00B52C59"/>
    <w:rsid w:val="00B52D03"/>
    <w:rsid w:val="00B52D08"/>
    <w:rsid w:val="00B52D3A"/>
    <w:rsid w:val="00B52DF5"/>
    <w:rsid w:val="00B52E57"/>
    <w:rsid w:val="00B52E6E"/>
    <w:rsid w:val="00B52ECC"/>
    <w:rsid w:val="00B52EF2"/>
    <w:rsid w:val="00B52EFB"/>
    <w:rsid w:val="00B52F7B"/>
    <w:rsid w:val="00B52FB1"/>
    <w:rsid w:val="00B52FBC"/>
    <w:rsid w:val="00B52FE9"/>
    <w:rsid w:val="00B53036"/>
    <w:rsid w:val="00B530A8"/>
    <w:rsid w:val="00B530D3"/>
    <w:rsid w:val="00B530ED"/>
    <w:rsid w:val="00B5313A"/>
    <w:rsid w:val="00B531DC"/>
    <w:rsid w:val="00B53204"/>
    <w:rsid w:val="00B5320B"/>
    <w:rsid w:val="00B5323F"/>
    <w:rsid w:val="00B532BC"/>
    <w:rsid w:val="00B532E3"/>
    <w:rsid w:val="00B53319"/>
    <w:rsid w:val="00B53361"/>
    <w:rsid w:val="00B5336E"/>
    <w:rsid w:val="00B533A3"/>
    <w:rsid w:val="00B534BA"/>
    <w:rsid w:val="00B534C7"/>
    <w:rsid w:val="00B534DB"/>
    <w:rsid w:val="00B53552"/>
    <w:rsid w:val="00B535BD"/>
    <w:rsid w:val="00B53671"/>
    <w:rsid w:val="00B53762"/>
    <w:rsid w:val="00B53798"/>
    <w:rsid w:val="00B53803"/>
    <w:rsid w:val="00B53847"/>
    <w:rsid w:val="00B53873"/>
    <w:rsid w:val="00B53939"/>
    <w:rsid w:val="00B53970"/>
    <w:rsid w:val="00B5399A"/>
    <w:rsid w:val="00B539AD"/>
    <w:rsid w:val="00B53A84"/>
    <w:rsid w:val="00B53AB3"/>
    <w:rsid w:val="00B53B01"/>
    <w:rsid w:val="00B53B86"/>
    <w:rsid w:val="00B53BA6"/>
    <w:rsid w:val="00B53BE5"/>
    <w:rsid w:val="00B53BEB"/>
    <w:rsid w:val="00B53BF3"/>
    <w:rsid w:val="00B53C28"/>
    <w:rsid w:val="00B53C54"/>
    <w:rsid w:val="00B53C65"/>
    <w:rsid w:val="00B53D75"/>
    <w:rsid w:val="00B53D8E"/>
    <w:rsid w:val="00B53DA2"/>
    <w:rsid w:val="00B53DBD"/>
    <w:rsid w:val="00B53DCB"/>
    <w:rsid w:val="00B53E01"/>
    <w:rsid w:val="00B53ECB"/>
    <w:rsid w:val="00B53EF0"/>
    <w:rsid w:val="00B53F17"/>
    <w:rsid w:val="00B54024"/>
    <w:rsid w:val="00B54049"/>
    <w:rsid w:val="00B540AF"/>
    <w:rsid w:val="00B540BF"/>
    <w:rsid w:val="00B540D2"/>
    <w:rsid w:val="00B5413B"/>
    <w:rsid w:val="00B54165"/>
    <w:rsid w:val="00B54171"/>
    <w:rsid w:val="00B541C2"/>
    <w:rsid w:val="00B541FA"/>
    <w:rsid w:val="00B5423D"/>
    <w:rsid w:val="00B54282"/>
    <w:rsid w:val="00B54351"/>
    <w:rsid w:val="00B54396"/>
    <w:rsid w:val="00B543E7"/>
    <w:rsid w:val="00B543FB"/>
    <w:rsid w:val="00B54440"/>
    <w:rsid w:val="00B54450"/>
    <w:rsid w:val="00B544E8"/>
    <w:rsid w:val="00B54542"/>
    <w:rsid w:val="00B545D5"/>
    <w:rsid w:val="00B5468B"/>
    <w:rsid w:val="00B546FA"/>
    <w:rsid w:val="00B547D8"/>
    <w:rsid w:val="00B54801"/>
    <w:rsid w:val="00B548AF"/>
    <w:rsid w:val="00B548BB"/>
    <w:rsid w:val="00B548D4"/>
    <w:rsid w:val="00B5490B"/>
    <w:rsid w:val="00B54976"/>
    <w:rsid w:val="00B54992"/>
    <w:rsid w:val="00B54A31"/>
    <w:rsid w:val="00B54ABB"/>
    <w:rsid w:val="00B54AE0"/>
    <w:rsid w:val="00B54AF6"/>
    <w:rsid w:val="00B54AFD"/>
    <w:rsid w:val="00B54B5E"/>
    <w:rsid w:val="00B54BCA"/>
    <w:rsid w:val="00B54BEA"/>
    <w:rsid w:val="00B54C7F"/>
    <w:rsid w:val="00B54CEF"/>
    <w:rsid w:val="00B54CF3"/>
    <w:rsid w:val="00B54CF4"/>
    <w:rsid w:val="00B54DA7"/>
    <w:rsid w:val="00B54DB2"/>
    <w:rsid w:val="00B54DD3"/>
    <w:rsid w:val="00B54E2F"/>
    <w:rsid w:val="00B54E73"/>
    <w:rsid w:val="00B54EA9"/>
    <w:rsid w:val="00B54ECB"/>
    <w:rsid w:val="00B54F75"/>
    <w:rsid w:val="00B54FFA"/>
    <w:rsid w:val="00B5501C"/>
    <w:rsid w:val="00B55051"/>
    <w:rsid w:val="00B55072"/>
    <w:rsid w:val="00B55108"/>
    <w:rsid w:val="00B5510D"/>
    <w:rsid w:val="00B5518B"/>
    <w:rsid w:val="00B55222"/>
    <w:rsid w:val="00B552AE"/>
    <w:rsid w:val="00B552C2"/>
    <w:rsid w:val="00B552DB"/>
    <w:rsid w:val="00B55365"/>
    <w:rsid w:val="00B55369"/>
    <w:rsid w:val="00B55381"/>
    <w:rsid w:val="00B5539B"/>
    <w:rsid w:val="00B553BF"/>
    <w:rsid w:val="00B553D4"/>
    <w:rsid w:val="00B55402"/>
    <w:rsid w:val="00B55450"/>
    <w:rsid w:val="00B55461"/>
    <w:rsid w:val="00B55471"/>
    <w:rsid w:val="00B55490"/>
    <w:rsid w:val="00B55496"/>
    <w:rsid w:val="00B55572"/>
    <w:rsid w:val="00B555A2"/>
    <w:rsid w:val="00B555AE"/>
    <w:rsid w:val="00B555F2"/>
    <w:rsid w:val="00B55700"/>
    <w:rsid w:val="00B55716"/>
    <w:rsid w:val="00B55794"/>
    <w:rsid w:val="00B557EF"/>
    <w:rsid w:val="00B55813"/>
    <w:rsid w:val="00B5584E"/>
    <w:rsid w:val="00B5584F"/>
    <w:rsid w:val="00B558A2"/>
    <w:rsid w:val="00B558B4"/>
    <w:rsid w:val="00B55912"/>
    <w:rsid w:val="00B559DE"/>
    <w:rsid w:val="00B55A44"/>
    <w:rsid w:val="00B55AAD"/>
    <w:rsid w:val="00B55ACA"/>
    <w:rsid w:val="00B55AEC"/>
    <w:rsid w:val="00B55B0F"/>
    <w:rsid w:val="00B55B27"/>
    <w:rsid w:val="00B55B3D"/>
    <w:rsid w:val="00B55B58"/>
    <w:rsid w:val="00B55BCC"/>
    <w:rsid w:val="00B55BE3"/>
    <w:rsid w:val="00B55C39"/>
    <w:rsid w:val="00B55C8C"/>
    <w:rsid w:val="00B55CDF"/>
    <w:rsid w:val="00B55D7E"/>
    <w:rsid w:val="00B55D94"/>
    <w:rsid w:val="00B55ED1"/>
    <w:rsid w:val="00B55F29"/>
    <w:rsid w:val="00B55F53"/>
    <w:rsid w:val="00B55F62"/>
    <w:rsid w:val="00B55F76"/>
    <w:rsid w:val="00B55F84"/>
    <w:rsid w:val="00B55F9C"/>
    <w:rsid w:val="00B55FC0"/>
    <w:rsid w:val="00B5609A"/>
    <w:rsid w:val="00B560EF"/>
    <w:rsid w:val="00B56125"/>
    <w:rsid w:val="00B5613B"/>
    <w:rsid w:val="00B5619B"/>
    <w:rsid w:val="00B561D4"/>
    <w:rsid w:val="00B5628A"/>
    <w:rsid w:val="00B56354"/>
    <w:rsid w:val="00B56359"/>
    <w:rsid w:val="00B563AE"/>
    <w:rsid w:val="00B56459"/>
    <w:rsid w:val="00B564CC"/>
    <w:rsid w:val="00B564CD"/>
    <w:rsid w:val="00B564DD"/>
    <w:rsid w:val="00B564F9"/>
    <w:rsid w:val="00B564FE"/>
    <w:rsid w:val="00B5650B"/>
    <w:rsid w:val="00B565B4"/>
    <w:rsid w:val="00B56603"/>
    <w:rsid w:val="00B5663B"/>
    <w:rsid w:val="00B56656"/>
    <w:rsid w:val="00B5671D"/>
    <w:rsid w:val="00B5674B"/>
    <w:rsid w:val="00B5677D"/>
    <w:rsid w:val="00B56796"/>
    <w:rsid w:val="00B567FA"/>
    <w:rsid w:val="00B56834"/>
    <w:rsid w:val="00B568FA"/>
    <w:rsid w:val="00B56993"/>
    <w:rsid w:val="00B569C3"/>
    <w:rsid w:val="00B569D8"/>
    <w:rsid w:val="00B569E2"/>
    <w:rsid w:val="00B56A53"/>
    <w:rsid w:val="00B56A80"/>
    <w:rsid w:val="00B56A8E"/>
    <w:rsid w:val="00B56A92"/>
    <w:rsid w:val="00B56AC6"/>
    <w:rsid w:val="00B56ACF"/>
    <w:rsid w:val="00B56B16"/>
    <w:rsid w:val="00B56B47"/>
    <w:rsid w:val="00B56B5D"/>
    <w:rsid w:val="00B56B8B"/>
    <w:rsid w:val="00B56B8F"/>
    <w:rsid w:val="00B56BFA"/>
    <w:rsid w:val="00B56C99"/>
    <w:rsid w:val="00B56CAC"/>
    <w:rsid w:val="00B56CBA"/>
    <w:rsid w:val="00B56D87"/>
    <w:rsid w:val="00B56D8B"/>
    <w:rsid w:val="00B56EA0"/>
    <w:rsid w:val="00B56EA2"/>
    <w:rsid w:val="00B56EAC"/>
    <w:rsid w:val="00B56F28"/>
    <w:rsid w:val="00B56F7D"/>
    <w:rsid w:val="00B5705A"/>
    <w:rsid w:val="00B57139"/>
    <w:rsid w:val="00B571BD"/>
    <w:rsid w:val="00B571ED"/>
    <w:rsid w:val="00B57256"/>
    <w:rsid w:val="00B572E1"/>
    <w:rsid w:val="00B57366"/>
    <w:rsid w:val="00B573A5"/>
    <w:rsid w:val="00B573E0"/>
    <w:rsid w:val="00B573F9"/>
    <w:rsid w:val="00B5746B"/>
    <w:rsid w:val="00B5747C"/>
    <w:rsid w:val="00B574C6"/>
    <w:rsid w:val="00B574D6"/>
    <w:rsid w:val="00B57511"/>
    <w:rsid w:val="00B576BB"/>
    <w:rsid w:val="00B57796"/>
    <w:rsid w:val="00B577AC"/>
    <w:rsid w:val="00B5787C"/>
    <w:rsid w:val="00B57880"/>
    <w:rsid w:val="00B578B6"/>
    <w:rsid w:val="00B57922"/>
    <w:rsid w:val="00B57924"/>
    <w:rsid w:val="00B57935"/>
    <w:rsid w:val="00B5793C"/>
    <w:rsid w:val="00B579C7"/>
    <w:rsid w:val="00B57AB4"/>
    <w:rsid w:val="00B57AB7"/>
    <w:rsid w:val="00B57B4D"/>
    <w:rsid w:val="00B57B65"/>
    <w:rsid w:val="00B57BC9"/>
    <w:rsid w:val="00B57BD2"/>
    <w:rsid w:val="00B57CE4"/>
    <w:rsid w:val="00B57D57"/>
    <w:rsid w:val="00B57DA1"/>
    <w:rsid w:val="00B57DF1"/>
    <w:rsid w:val="00B57E33"/>
    <w:rsid w:val="00B57E3A"/>
    <w:rsid w:val="00B57E6B"/>
    <w:rsid w:val="00B57ECC"/>
    <w:rsid w:val="00B57F20"/>
    <w:rsid w:val="00B57F56"/>
    <w:rsid w:val="00B57F5E"/>
    <w:rsid w:val="00B57FA7"/>
    <w:rsid w:val="00B57FB9"/>
    <w:rsid w:val="00B57FED"/>
    <w:rsid w:val="00B6017D"/>
    <w:rsid w:val="00B6024A"/>
    <w:rsid w:val="00B602EC"/>
    <w:rsid w:val="00B6034A"/>
    <w:rsid w:val="00B60378"/>
    <w:rsid w:val="00B6037C"/>
    <w:rsid w:val="00B60488"/>
    <w:rsid w:val="00B604D6"/>
    <w:rsid w:val="00B6053A"/>
    <w:rsid w:val="00B60570"/>
    <w:rsid w:val="00B60588"/>
    <w:rsid w:val="00B605AB"/>
    <w:rsid w:val="00B60604"/>
    <w:rsid w:val="00B60659"/>
    <w:rsid w:val="00B606AD"/>
    <w:rsid w:val="00B6070E"/>
    <w:rsid w:val="00B60715"/>
    <w:rsid w:val="00B60724"/>
    <w:rsid w:val="00B6072C"/>
    <w:rsid w:val="00B6076C"/>
    <w:rsid w:val="00B607B9"/>
    <w:rsid w:val="00B607BB"/>
    <w:rsid w:val="00B60842"/>
    <w:rsid w:val="00B60877"/>
    <w:rsid w:val="00B608E4"/>
    <w:rsid w:val="00B608FC"/>
    <w:rsid w:val="00B608FD"/>
    <w:rsid w:val="00B60999"/>
    <w:rsid w:val="00B609B6"/>
    <w:rsid w:val="00B609C7"/>
    <w:rsid w:val="00B609E6"/>
    <w:rsid w:val="00B609F4"/>
    <w:rsid w:val="00B60A52"/>
    <w:rsid w:val="00B60A80"/>
    <w:rsid w:val="00B60A88"/>
    <w:rsid w:val="00B60AA3"/>
    <w:rsid w:val="00B60B19"/>
    <w:rsid w:val="00B60B9B"/>
    <w:rsid w:val="00B60C3E"/>
    <w:rsid w:val="00B60C96"/>
    <w:rsid w:val="00B60CA1"/>
    <w:rsid w:val="00B60D86"/>
    <w:rsid w:val="00B60DAE"/>
    <w:rsid w:val="00B60E07"/>
    <w:rsid w:val="00B60EA3"/>
    <w:rsid w:val="00B60EA7"/>
    <w:rsid w:val="00B60EC8"/>
    <w:rsid w:val="00B60F9D"/>
    <w:rsid w:val="00B61018"/>
    <w:rsid w:val="00B61032"/>
    <w:rsid w:val="00B6103B"/>
    <w:rsid w:val="00B61087"/>
    <w:rsid w:val="00B6110A"/>
    <w:rsid w:val="00B6114C"/>
    <w:rsid w:val="00B61169"/>
    <w:rsid w:val="00B61172"/>
    <w:rsid w:val="00B611E6"/>
    <w:rsid w:val="00B6121F"/>
    <w:rsid w:val="00B61226"/>
    <w:rsid w:val="00B61287"/>
    <w:rsid w:val="00B612A4"/>
    <w:rsid w:val="00B612EC"/>
    <w:rsid w:val="00B612FE"/>
    <w:rsid w:val="00B61331"/>
    <w:rsid w:val="00B613FC"/>
    <w:rsid w:val="00B61448"/>
    <w:rsid w:val="00B61451"/>
    <w:rsid w:val="00B61502"/>
    <w:rsid w:val="00B615D3"/>
    <w:rsid w:val="00B6165E"/>
    <w:rsid w:val="00B616A1"/>
    <w:rsid w:val="00B616A6"/>
    <w:rsid w:val="00B616EA"/>
    <w:rsid w:val="00B61786"/>
    <w:rsid w:val="00B61874"/>
    <w:rsid w:val="00B618EB"/>
    <w:rsid w:val="00B6190E"/>
    <w:rsid w:val="00B61921"/>
    <w:rsid w:val="00B6196A"/>
    <w:rsid w:val="00B61984"/>
    <w:rsid w:val="00B6199F"/>
    <w:rsid w:val="00B619AD"/>
    <w:rsid w:val="00B619E7"/>
    <w:rsid w:val="00B61A6F"/>
    <w:rsid w:val="00B61A8E"/>
    <w:rsid w:val="00B61A9B"/>
    <w:rsid w:val="00B61C32"/>
    <w:rsid w:val="00B61C36"/>
    <w:rsid w:val="00B61C38"/>
    <w:rsid w:val="00B61C42"/>
    <w:rsid w:val="00B61C46"/>
    <w:rsid w:val="00B61CEB"/>
    <w:rsid w:val="00B61CFE"/>
    <w:rsid w:val="00B61D6D"/>
    <w:rsid w:val="00B61DB7"/>
    <w:rsid w:val="00B61E21"/>
    <w:rsid w:val="00B61E5F"/>
    <w:rsid w:val="00B61EDA"/>
    <w:rsid w:val="00B61F13"/>
    <w:rsid w:val="00B61F2F"/>
    <w:rsid w:val="00B61F34"/>
    <w:rsid w:val="00B61F39"/>
    <w:rsid w:val="00B61F59"/>
    <w:rsid w:val="00B61F7A"/>
    <w:rsid w:val="00B61FE1"/>
    <w:rsid w:val="00B6202C"/>
    <w:rsid w:val="00B620D2"/>
    <w:rsid w:val="00B62116"/>
    <w:rsid w:val="00B62184"/>
    <w:rsid w:val="00B621F4"/>
    <w:rsid w:val="00B62231"/>
    <w:rsid w:val="00B622F1"/>
    <w:rsid w:val="00B62312"/>
    <w:rsid w:val="00B62354"/>
    <w:rsid w:val="00B62391"/>
    <w:rsid w:val="00B623AD"/>
    <w:rsid w:val="00B62447"/>
    <w:rsid w:val="00B62451"/>
    <w:rsid w:val="00B62561"/>
    <w:rsid w:val="00B625B0"/>
    <w:rsid w:val="00B62634"/>
    <w:rsid w:val="00B6265A"/>
    <w:rsid w:val="00B626B4"/>
    <w:rsid w:val="00B626B5"/>
    <w:rsid w:val="00B626DC"/>
    <w:rsid w:val="00B626E7"/>
    <w:rsid w:val="00B626F3"/>
    <w:rsid w:val="00B62791"/>
    <w:rsid w:val="00B627E4"/>
    <w:rsid w:val="00B627F9"/>
    <w:rsid w:val="00B62810"/>
    <w:rsid w:val="00B62826"/>
    <w:rsid w:val="00B6282C"/>
    <w:rsid w:val="00B6285C"/>
    <w:rsid w:val="00B628A7"/>
    <w:rsid w:val="00B628D0"/>
    <w:rsid w:val="00B6290C"/>
    <w:rsid w:val="00B62931"/>
    <w:rsid w:val="00B62955"/>
    <w:rsid w:val="00B62A18"/>
    <w:rsid w:val="00B62A90"/>
    <w:rsid w:val="00B62AED"/>
    <w:rsid w:val="00B62B1E"/>
    <w:rsid w:val="00B62B60"/>
    <w:rsid w:val="00B62C4A"/>
    <w:rsid w:val="00B62C68"/>
    <w:rsid w:val="00B62ED2"/>
    <w:rsid w:val="00B62F23"/>
    <w:rsid w:val="00B62F8E"/>
    <w:rsid w:val="00B62FCC"/>
    <w:rsid w:val="00B6302F"/>
    <w:rsid w:val="00B63039"/>
    <w:rsid w:val="00B63101"/>
    <w:rsid w:val="00B63120"/>
    <w:rsid w:val="00B631C8"/>
    <w:rsid w:val="00B631CC"/>
    <w:rsid w:val="00B631F6"/>
    <w:rsid w:val="00B63223"/>
    <w:rsid w:val="00B6325F"/>
    <w:rsid w:val="00B6326D"/>
    <w:rsid w:val="00B632E0"/>
    <w:rsid w:val="00B63332"/>
    <w:rsid w:val="00B6334B"/>
    <w:rsid w:val="00B633C9"/>
    <w:rsid w:val="00B63476"/>
    <w:rsid w:val="00B6347C"/>
    <w:rsid w:val="00B63501"/>
    <w:rsid w:val="00B6360A"/>
    <w:rsid w:val="00B63622"/>
    <w:rsid w:val="00B636BC"/>
    <w:rsid w:val="00B63716"/>
    <w:rsid w:val="00B6374F"/>
    <w:rsid w:val="00B63778"/>
    <w:rsid w:val="00B639A0"/>
    <w:rsid w:val="00B639F6"/>
    <w:rsid w:val="00B639FF"/>
    <w:rsid w:val="00B63B1E"/>
    <w:rsid w:val="00B63BA9"/>
    <w:rsid w:val="00B63C0C"/>
    <w:rsid w:val="00B63C6D"/>
    <w:rsid w:val="00B63D1E"/>
    <w:rsid w:val="00B63D21"/>
    <w:rsid w:val="00B63D63"/>
    <w:rsid w:val="00B63D99"/>
    <w:rsid w:val="00B63DFA"/>
    <w:rsid w:val="00B63E10"/>
    <w:rsid w:val="00B63E22"/>
    <w:rsid w:val="00B63EC5"/>
    <w:rsid w:val="00B63ECF"/>
    <w:rsid w:val="00B63EF5"/>
    <w:rsid w:val="00B63F58"/>
    <w:rsid w:val="00B63F69"/>
    <w:rsid w:val="00B63FEC"/>
    <w:rsid w:val="00B6402B"/>
    <w:rsid w:val="00B6402C"/>
    <w:rsid w:val="00B640B8"/>
    <w:rsid w:val="00B640EF"/>
    <w:rsid w:val="00B64104"/>
    <w:rsid w:val="00B64150"/>
    <w:rsid w:val="00B6417D"/>
    <w:rsid w:val="00B641A9"/>
    <w:rsid w:val="00B641E0"/>
    <w:rsid w:val="00B64217"/>
    <w:rsid w:val="00B64221"/>
    <w:rsid w:val="00B64267"/>
    <w:rsid w:val="00B642B6"/>
    <w:rsid w:val="00B64512"/>
    <w:rsid w:val="00B64552"/>
    <w:rsid w:val="00B645F4"/>
    <w:rsid w:val="00B64659"/>
    <w:rsid w:val="00B64682"/>
    <w:rsid w:val="00B646A5"/>
    <w:rsid w:val="00B6478C"/>
    <w:rsid w:val="00B647F0"/>
    <w:rsid w:val="00B64800"/>
    <w:rsid w:val="00B648B5"/>
    <w:rsid w:val="00B648C9"/>
    <w:rsid w:val="00B648D9"/>
    <w:rsid w:val="00B648FA"/>
    <w:rsid w:val="00B64966"/>
    <w:rsid w:val="00B649AF"/>
    <w:rsid w:val="00B649FD"/>
    <w:rsid w:val="00B64A71"/>
    <w:rsid w:val="00B64AD7"/>
    <w:rsid w:val="00B64B04"/>
    <w:rsid w:val="00B64B9A"/>
    <w:rsid w:val="00B64BAD"/>
    <w:rsid w:val="00B64BF0"/>
    <w:rsid w:val="00B64C64"/>
    <w:rsid w:val="00B64CC8"/>
    <w:rsid w:val="00B64DA1"/>
    <w:rsid w:val="00B64E34"/>
    <w:rsid w:val="00B64E3B"/>
    <w:rsid w:val="00B64E5F"/>
    <w:rsid w:val="00B64E9E"/>
    <w:rsid w:val="00B64EB8"/>
    <w:rsid w:val="00B64EEE"/>
    <w:rsid w:val="00B64EFE"/>
    <w:rsid w:val="00B64F11"/>
    <w:rsid w:val="00B64F5D"/>
    <w:rsid w:val="00B6509B"/>
    <w:rsid w:val="00B650D3"/>
    <w:rsid w:val="00B65140"/>
    <w:rsid w:val="00B651FE"/>
    <w:rsid w:val="00B65260"/>
    <w:rsid w:val="00B6530D"/>
    <w:rsid w:val="00B65374"/>
    <w:rsid w:val="00B6539E"/>
    <w:rsid w:val="00B653C3"/>
    <w:rsid w:val="00B6541F"/>
    <w:rsid w:val="00B6548A"/>
    <w:rsid w:val="00B6548B"/>
    <w:rsid w:val="00B654D4"/>
    <w:rsid w:val="00B6550E"/>
    <w:rsid w:val="00B65529"/>
    <w:rsid w:val="00B6557F"/>
    <w:rsid w:val="00B655A2"/>
    <w:rsid w:val="00B655FD"/>
    <w:rsid w:val="00B65666"/>
    <w:rsid w:val="00B65668"/>
    <w:rsid w:val="00B65712"/>
    <w:rsid w:val="00B65767"/>
    <w:rsid w:val="00B65775"/>
    <w:rsid w:val="00B657B4"/>
    <w:rsid w:val="00B657D5"/>
    <w:rsid w:val="00B65858"/>
    <w:rsid w:val="00B65865"/>
    <w:rsid w:val="00B65902"/>
    <w:rsid w:val="00B65944"/>
    <w:rsid w:val="00B65B44"/>
    <w:rsid w:val="00B65B63"/>
    <w:rsid w:val="00B65B68"/>
    <w:rsid w:val="00B65BC8"/>
    <w:rsid w:val="00B65BC9"/>
    <w:rsid w:val="00B65BCD"/>
    <w:rsid w:val="00B65BE9"/>
    <w:rsid w:val="00B65C52"/>
    <w:rsid w:val="00B65C70"/>
    <w:rsid w:val="00B65CFE"/>
    <w:rsid w:val="00B65D5C"/>
    <w:rsid w:val="00B65D72"/>
    <w:rsid w:val="00B65DE1"/>
    <w:rsid w:val="00B65E27"/>
    <w:rsid w:val="00B65E5E"/>
    <w:rsid w:val="00B65EB4"/>
    <w:rsid w:val="00B65F36"/>
    <w:rsid w:val="00B65F41"/>
    <w:rsid w:val="00B65F44"/>
    <w:rsid w:val="00B66027"/>
    <w:rsid w:val="00B660B0"/>
    <w:rsid w:val="00B660ED"/>
    <w:rsid w:val="00B6617F"/>
    <w:rsid w:val="00B661E9"/>
    <w:rsid w:val="00B66284"/>
    <w:rsid w:val="00B6629E"/>
    <w:rsid w:val="00B662F0"/>
    <w:rsid w:val="00B66304"/>
    <w:rsid w:val="00B663BA"/>
    <w:rsid w:val="00B663BC"/>
    <w:rsid w:val="00B663C0"/>
    <w:rsid w:val="00B6642E"/>
    <w:rsid w:val="00B66435"/>
    <w:rsid w:val="00B6648D"/>
    <w:rsid w:val="00B6652F"/>
    <w:rsid w:val="00B6654B"/>
    <w:rsid w:val="00B665CE"/>
    <w:rsid w:val="00B66629"/>
    <w:rsid w:val="00B6662C"/>
    <w:rsid w:val="00B6664E"/>
    <w:rsid w:val="00B66704"/>
    <w:rsid w:val="00B6671B"/>
    <w:rsid w:val="00B667A0"/>
    <w:rsid w:val="00B668CE"/>
    <w:rsid w:val="00B668D2"/>
    <w:rsid w:val="00B668DC"/>
    <w:rsid w:val="00B66932"/>
    <w:rsid w:val="00B669B7"/>
    <w:rsid w:val="00B669C4"/>
    <w:rsid w:val="00B66B89"/>
    <w:rsid w:val="00B66C04"/>
    <w:rsid w:val="00B66C2C"/>
    <w:rsid w:val="00B66C76"/>
    <w:rsid w:val="00B66CAC"/>
    <w:rsid w:val="00B66D02"/>
    <w:rsid w:val="00B66D63"/>
    <w:rsid w:val="00B66E07"/>
    <w:rsid w:val="00B66E56"/>
    <w:rsid w:val="00B66E9F"/>
    <w:rsid w:val="00B66FD2"/>
    <w:rsid w:val="00B6705D"/>
    <w:rsid w:val="00B670DE"/>
    <w:rsid w:val="00B670FD"/>
    <w:rsid w:val="00B67180"/>
    <w:rsid w:val="00B671DF"/>
    <w:rsid w:val="00B6722E"/>
    <w:rsid w:val="00B6727E"/>
    <w:rsid w:val="00B672FE"/>
    <w:rsid w:val="00B67317"/>
    <w:rsid w:val="00B67399"/>
    <w:rsid w:val="00B673C3"/>
    <w:rsid w:val="00B673C6"/>
    <w:rsid w:val="00B673D6"/>
    <w:rsid w:val="00B673F9"/>
    <w:rsid w:val="00B67408"/>
    <w:rsid w:val="00B67433"/>
    <w:rsid w:val="00B67468"/>
    <w:rsid w:val="00B67488"/>
    <w:rsid w:val="00B674E7"/>
    <w:rsid w:val="00B674FA"/>
    <w:rsid w:val="00B67503"/>
    <w:rsid w:val="00B67515"/>
    <w:rsid w:val="00B675AC"/>
    <w:rsid w:val="00B67648"/>
    <w:rsid w:val="00B67686"/>
    <w:rsid w:val="00B67754"/>
    <w:rsid w:val="00B677DE"/>
    <w:rsid w:val="00B677ED"/>
    <w:rsid w:val="00B67807"/>
    <w:rsid w:val="00B67879"/>
    <w:rsid w:val="00B67891"/>
    <w:rsid w:val="00B678BE"/>
    <w:rsid w:val="00B678FE"/>
    <w:rsid w:val="00B67937"/>
    <w:rsid w:val="00B67A29"/>
    <w:rsid w:val="00B67A3B"/>
    <w:rsid w:val="00B67A3F"/>
    <w:rsid w:val="00B67AA2"/>
    <w:rsid w:val="00B67AA4"/>
    <w:rsid w:val="00B67AA6"/>
    <w:rsid w:val="00B67ACC"/>
    <w:rsid w:val="00B67BED"/>
    <w:rsid w:val="00B67BFC"/>
    <w:rsid w:val="00B67C06"/>
    <w:rsid w:val="00B67C08"/>
    <w:rsid w:val="00B67C37"/>
    <w:rsid w:val="00B67CC6"/>
    <w:rsid w:val="00B67D16"/>
    <w:rsid w:val="00B67E07"/>
    <w:rsid w:val="00B67E15"/>
    <w:rsid w:val="00B67E16"/>
    <w:rsid w:val="00B67E21"/>
    <w:rsid w:val="00B67EB8"/>
    <w:rsid w:val="00B67F72"/>
    <w:rsid w:val="00B67FF2"/>
    <w:rsid w:val="00B7006D"/>
    <w:rsid w:val="00B7008E"/>
    <w:rsid w:val="00B70146"/>
    <w:rsid w:val="00B70175"/>
    <w:rsid w:val="00B7017D"/>
    <w:rsid w:val="00B7019E"/>
    <w:rsid w:val="00B701A9"/>
    <w:rsid w:val="00B70205"/>
    <w:rsid w:val="00B70259"/>
    <w:rsid w:val="00B7029D"/>
    <w:rsid w:val="00B70370"/>
    <w:rsid w:val="00B70377"/>
    <w:rsid w:val="00B7039A"/>
    <w:rsid w:val="00B70406"/>
    <w:rsid w:val="00B704D3"/>
    <w:rsid w:val="00B704FD"/>
    <w:rsid w:val="00B7051B"/>
    <w:rsid w:val="00B7059C"/>
    <w:rsid w:val="00B705A6"/>
    <w:rsid w:val="00B705F5"/>
    <w:rsid w:val="00B70624"/>
    <w:rsid w:val="00B70633"/>
    <w:rsid w:val="00B70636"/>
    <w:rsid w:val="00B7069D"/>
    <w:rsid w:val="00B706C0"/>
    <w:rsid w:val="00B70726"/>
    <w:rsid w:val="00B707D5"/>
    <w:rsid w:val="00B707E9"/>
    <w:rsid w:val="00B708BC"/>
    <w:rsid w:val="00B708E4"/>
    <w:rsid w:val="00B70959"/>
    <w:rsid w:val="00B7097C"/>
    <w:rsid w:val="00B7099D"/>
    <w:rsid w:val="00B709E1"/>
    <w:rsid w:val="00B709E3"/>
    <w:rsid w:val="00B709EC"/>
    <w:rsid w:val="00B70A19"/>
    <w:rsid w:val="00B70A5F"/>
    <w:rsid w:val="00B70A6F"/>
    <w:rsid w:val="00B70B30"/>
    <w:rsid w:val="00B70B6B"/>
    <w:rsid w:val="00B70B76"/>
    <w:rsid w:val="00B70B83"/>
    <w:rsid w:val="00B70B8E"/>
    <w:rsid w:val="00B70BDA"/>
    <w:rsid w:val="00B70C09"/>
    <w:rsid w:val="00B70CE9"/>
    <w:rsid w:val="00B70D91"/>
    <w:rsid w:val="00B70E84"/>
    <w:rsid w:val="00B70E99"/>
    <w:rsid w:val="00B70EF4"/>
    <w:rsid w:val="00B70F07"/>
    <w:rsid w:val="00B70F10"/>
    <w:rsid w:val="00B70F24"/>
    <w:rsid w:val="00B70F64"/>
    <w:rsid w:val="00B70F65"/>
    <w:rsid w:val="00B70FA4"/>
    <w:rsid w:val="00B71019"/>
    <w:rsid w:val="00B7101E"/>
    <w:rsid w:val="00B71032"/>
    <w:rsid w:val="00B7103A"/>
    <w:rsid w:val="00B7103B"/>
    <w:rsid w:val="00B71042"/>
    <w:rsid w:val="00B71060"/>
    <w:rsid w:val="00B7106C"/>
    <w:rsid w:val="00B7111E"/>
    <w:rsid w:val="00B71143"/>
    <w:rsid w:val="00B711C1"/>
    <w:rsid w:val="00B71212"/>
    <w:rsid w:val="00B7122F"/>
    <w:rsid w:val="00B71256"/>
    <w:rsid w:val="00B71269"/>
    <w:rsid w:val="00B7126D"/>
    <w:rsid w:val="00B712BC"/>
    <w:rsid w:val="00B712EE"/>
    <w:rsid w:val="00B712F6"/>
    <w:rsid w:val="00B713BF"/>
    <w:rsid w:val="00B71436"/>
    <w:rsid w:val="00B7146C"/>
    <w:rsid w:val="00B714AC"/>
    <w:rsid w:val="00B714D3"/>
    <w:rsid w:val="00B714E2"/>
    <w:rsid w:val="00B71500"/>
    <w:rsid w:val="00B7157D"/>
    <w:rsid w:val="00B7158C"/>
    <w:rsid w:val="00B715ED"/>
    <w:rsid w:val="00B71754"/>
    <w:rsid w:val="00B717B6"/>
    <w:rsid w:val="00B7186E"/>
    <w:rsid w:val="00B7188A"/>
    <w:rsid w:val="00B718A9"/>
    <w:rsid w:val="00B71944"/>
    <w:rsid w:val="00B71960"/>
    <w:rsid w:val="00B719BC"/>
    <w:rsid w:val="00B719E6"/>
    <w:rsid w:val="00B71A2A"/>
    <w:rsid w:val="00B71A84"/>
    <w:rsid w:val="00B71AEF"/>
    <w:rsid w:val="00B71BA1"/>
    <w:rsid w:val="00B71C07"/>
    <w:rsid w:val="00B71C0D"/>
    <w:rsid w:val="00B71C23"/>
    <w:rsid w:val="00B71C63"/>
    <w:rsid w:val="00B71C9A"/>
    <w:rsid w:val="00B71D17"/>
    <w:rsid w:val="00B71D25"/>
    <w:rsid w:val="00B71D6A"/>
    <w:rsid w:val="00B71DE9"/>
    <w:rsid w:val="00B71E5D"/>
    <w:rsid w:val="00B71E7E"/>
    <w:rsid w:val="00B71E8C"/>
    <w:rsid w:val="00B71E9F"/>
    <w:rsid w:val="00B71EF9"/>
    <w:rsid w:val="00B71FA6"/>
    <w:rsid w:val="00B71FE7"/>
    <w:rsid w:val="00B71FFF"/>
    <w:rsid w:val="00B72048"/>
    <w:rsid w:val="00B72105"/>
    <w:rsid w:val="00B7215C"/>
    <w:rsid w:val="00B721DB"/>
    <w:rsid w:val="00B7221D"/>
    <w:rsid w:val="00B7222E"/>
    <w:rsid w:val="00B72301"/>
    <w:rsid w:val="00B72320"/>
    <w:rsid w:val="00B7235B"/>
    <w:rsid w:val="00B723BF"/>
    <w:rsid w:val="00B723C1"/>
    <w:rsid w:val="00B724BB"/>
    <w:rsid w:val="00B724DF"/>
    <w:rsid w:val="00B72529"/>
    <w:rsid w:val="00B72543"/>
    <w:rsid w:val="00B725CB"/>
    <w:rsid w:val="00B725E8"/>
    <w:rsid w:val="00B725F3"/>
    <w:rsid w:val="00B725F6"/>
    <w:rsid w:val="00B72606"/>
    <w:rsid w:val="00B7270E"/>
    <w:rsid w:val="00B72807"/>
    <w:rsid w:val="00B72896"/>
    <w:rsid w:val="00B72928"/>
    <w:rsid w:val="00B72935"/>
    <w:rsid w:val="00B7293E"/>
    <w:rsid w:val="00B729A9"/>
    <w:rsid w:val="00B729CA"/>
    <w:rsid w:val="00B72A3E"/>
    <w:rsid w:val="00B72A9D"/>
    <w:rsid w:val="00B72C42"/>
    <w:rsid w:val="00B72C4E"/>
    <w:rsid w:val="00B72C54"/>
    <w:rsid w:val="00B72C75"/>
    <w:rsid w:val="00B72DE0"/>
    <w:rsid w:val="00B72DFB"/>
    <w:rsid w:val="00B72E0F"/>
    <w:rsid w:val="00B72E26"/>
    <w:rsid w:val="00B72F07"/>
    <w:rsid w:val="00B72F1F"/>
    <w:rsid w:val="00B72F41"/>
    <w:rsid w:val="00B72F7A"/>
    <w:rsid w:val="00B72F9F"/>
    <w:rsid w:val="00B72FA2"/>
    <w:rsid w:val="00B72FB2"/>
    <w:rsid w:val="00B73061"/>
    <w:rsid w:val="00B73071"/>
    <w:rsid w:val="00B730EB"/>
    <w:rsid w:val="00B73115"/>
    <w:rsid w:val="00B7317E"/>
    <w:rsid w:val="00B731AC"/>
    <w:rsid w:val="00B731D6"/>
    <w:rsid w:val="00B7321D"/>
    <w:rsid w:val="00B732A0"/>
    <w:rsid w:val="00B7335E"/>
    <w:rsid w:val="00B73398"/>
    <w:rsid w:val="00B73470"/>
    <w:rsid w:val="00B734A7"/>
    <w:rsid w:val="00B734BE"/>
    <w:rsid w:val="00B7353C"/>
    <w:rsid w:val="00B735E8"/>
    <w:rsid w:val="00B73605"/>
    <w:rsid w:val="00B73607"/>
    <w:rsid w:val="00B73675"/>
    <w:rsid w:val="00B73691"/>
    <w:rsid w:val="00B73700"/>
    <w:rsid w:val="00B737A4"/>
    <w:rsid w:val="00B737EF"/>
    <w:rsid w:val="00B737FA"/>
    <w:rsid w:val="00B73828"/>
    <w:rsid w:val="00B73831"/>
    <w:rsid w:val="00B73842"/>
    <w:rsid w:val="00B73846"/>
    <w:rsid w:val="00B73859"/>
    <w:rsid w:val="00B738E2"/>
    <w:rsid w:val="00B738FA"/>
    <w:rsid w:val="00B7390F"/>
    <w:rsid w:val="00B73918"/>
    <w:rsid w:val="00B7397E"/>
    <w:rsid w:val="00B739AD"/>
    <w:rsid w:val="00B739FD"/>
    <w:rsid w:val="00B73AC2"/>
    <w:rsid w:val="00B73B20"/>
    <w:rsid w:val="00B73B2C"/>
    <w:rsid w:val="00B73B43"/>
    <w:rsid w:val="00B73B8E"/>
    <w:rsid w:val="00B73BA6"/>
    <w:rsid w:val="00B73BE3"/>
    <w:rsid w:val="00B73CF4"/>
    <w:rsid w:val="00B73D06"/>
    <w:rsid w:val="00B73D52"/>
    <w:rsid w:val="00B73E3A"/>
    <w:rsid w:val="00B73E3F"/>
    <w:rsid w:val="00B73EB1"/>
    <w:rsid w:val="00B73ECD"/>
    <w:rsid w:val="00B73EED"/>
    <w:rsid w:val="00B73F1F"/>
    <w:rsid w:val="00B73F58"/>
    <w:rsid w:val="00B74049"/>
    <w:rsid w:val="00B7405D"/>
    <w:rsid w:val="00B740CD"/>
    <w:rsid w:val="00B740E6"/>
    <w:rsid w:val="00B74107"/>
    <w:rsid w:val="00B7410D"/>
    <w:rsid w:val="00B7427D"/>
    <w:rsid w:val="00B742D0"/>
    <w:rsid w:val="00B742E3"/>
    <w:rsid w:val="00B74308"/>
    <w:rsid w:val="00B7432E"/>
    <w:rsid w:val="00B743C2"/>
    <w:rsid w:val="00B743F1"/>
    <w:rsid w:val="00B74434"/>
    <w:rsid w:val="00B7448F"/>
    <w:rsid w:val="00B74560"/>
    <w:rsid w:val="00B745B8"/>
    <w:rsid w:val="00B7466B"/>
    <w:rsid w:val="00B74691"/>
    <w:rsid w:val="00B7472A"/>
    <w:rsid w:val="00B74857"/>
    <w:rsid w:val="00B7486E"/>
    <w:rsid w:val="00B74877"/>
    <w:rsid w:val="00B748B9"/>
    <w:rsid w:val="00B7490B"/>
    <w:rsid w:val="00B7493E"/>
    <w:rsid w:val="00B7494E"/>
    <w:rsid w:val="00B74965"/>
    <w:rsid w:val="00B74973"/>
    <w:rsid w:val="00B74978"/>
    <w:rsid w:val="00B749E0"/>
    <w:rsid w:val="00B74A01"/>
    <w:rsid w:val="00B74A93"/>
    <w:rsid w:val="00B74B19"/>
    <w:rsid w:val="00B74B49"/>
    <w:rsid w:val="00B74B8A"/>
    <w:rsid w:val="00B74BA5"/>
    <w:rsid w:val="00B74BA6"/>
    <w:rsid w:val="00B74BF5"/>
    <w:rsid w:val="00B74C24"/>
    <w:rsid w:val="00B74C36"/>
    <w:rsid w:val="00B74C3A"/>
    <w:rsid w:val="00B74C92"/>
    <w:rsid w:val="00B74CB8"/>
    <w:rsid w:val="00B74CE8"/>
    <w:rsid w:val="00B74D66"/>
    <w:rsid w:val="00B74F94"/>
    <w:rsid w:val="00B74FAF"/>
    <w:rsid w:val="00B75067"/>
    <w:rsid w:val="00B750E4"/>
    <w:rsid w:val="00B75218"/>
    <w:rsid w:val="00B75219"/>
    <w:rsid w:val="00B75241"/>
    <w:rsid w:val="00B75259"/>
    <w:rsid w:val="00B75288"/>
    <w:rsid w:val="00B752E2"/>
    <w:rsid w:val="00B753C4"/>
    <w:rsid w:val="00B75408"/>
    <w:rsid w:val="00B75531"/>
    <w:rsid w:val="00B7557F"/>
    <w:rsid w:val="00B755A4"/>
    <w:rsid w:val="00B755B0"/>
    <w:rsid w:val="00B7565B"/>
    <w:rsid w:val="00B75694"/>
    <w:rsid w:val="00B756D2"/>
    <w:rsid w:val="00B75745"/>
    <w:rsid w:val="00B7574D"/>
    <w:rsid w:val="00B75768"/>
    <w:rsid w:val="00B757DA"/>
    <w:rsid w:val="00B757E6"/>
    <w:rsid w:val="00B75802"/>
    <w:rsid w:val="00B75806"/>
    <w:rsid w:val="00B7583A"/>
    <w:rsid w:val="00B75873"/>
    <w:rsid w:val="00B758C4"/>
    <w:rsid w:val="00B7594F"/>
    <w:rsid w:val="00B75964"/>
    <w:rsid w:val="00B75969"/>
    <w:rsid w:val="00B759AF"/>
    <w:rsid w:val="00B75A06"/>
    <w:rsid w:val="00B75A76"/>
    <w:rsid w:val="00B75A9B"/>
    <w:rsid w:val="00B75AB6"/>
    <w:rsid w:val="00B75AE0"/>
    <w:rsid w:val="00B75AE8"/>
    <w:rsid w:val="00B75BEB"/>
    <w:rsid w:val="00B75C90"/>
    <w:rsid w:val="00B75CFF"/>
    <w:rsid w:val="00B75D00"/>
    <w:rsid w:val="00B75D5E"/>
    <w:rsid w:val="00B75D6B"/>
    <w:rsid w:val="00B75D96"/>
    <w:rsid w:val="00B75DE3"/>
    <w:rsid w:val="00B75E98"/>
    <w:rsid w:val="00B75F50"/>
    <w:rsid w:val="00B75F8D"/>
    <w:rsid w:val="00B75F95"/>
    <w:rsid w:val="00B76058"/>
    <w:rsid w:val="00B7607C"/>
    <w:rsid w:val="00B76097"/>
    <w:rsid w:val="00B7609C"/>
    <w:rsid w:val="00B760FB"/>
    <w:rsid w:val="00B760FD"/>
    <w:rsid w:val="00B76112"/>
    <w:rsid w:val="00B761DC"/>
    <w:rsid w:val="00B76287"/>
    <w:rsid w:val="00B762D9"/>
    <w:rsid w:val="00B763A0"/>
    <w:rsid w:val="00B76403"/>
    <w:rsid w:val="00B76478"/>
    <w:rsid w:val="00B76493"/>
    <w:rsid w:val="00B764BD"/>
    <w:rsid w:val="00B764E5"/>
    <w:rsid w:val="00B76564"/>
    <w:rsid w:val="00B765CA"/>
    <w:rsid w:val="00B765D7"/>
    <w:rsid w:val="00B76636"/>
    <w:rsid w:val="00B76648"/>
    <w:rsid w:val="00B76671"/>
    <w:rsid w:val="00B7668E"/>
    <w:rsid w:val="00B766E0"/>
    <w:rsid w:val="00B767BA"/>
    <w:rsid w:val="00B767E1"/>
    <w:rsid w:val="00B767E7"/>
    <w:rsid w:val="00B7683E"/>
    <w:rsid w:val="00B7685C"/>
    <w:rsid w:val="00B76876"/>
    <w:rsid w:val="00B768E3"/>
    <w:rsid w:val="00B769A3"/>
    <w:rsid w:val="00B769A5"/>
    <w:rsid w:val="00B769F5"/>
    <w:rsid w:val="00B76A21"/>
    <w:rsid w:val="00B76B37"/>
    <w:rsid w:val="00B76B4F"/>
    <w:rsid w:val="00B76C1F"/>
    <w:rsid w:val="00B76D3A"/>
    <w:rsid w:val="00B76DFF"/>
    <w:rsid w:val="00B76E2B"/>
    <w:rsid w:val="00B76E90"/>
    <w:rsid w:val="00B76ED3"/>
    <w:rsid w:val="00B76EE1"/>
    <w:rsid w:val="00B76F0D"/>
    <w:rsid w:val="00B76F20"/>
    <w:rsid w:val="00B76F4F"/>
    <w:rsid w:val="00B76F69"/>
    <w:rsid w:val="00B76FAC"/>
    <w:rsid w:val="00B76FC1"/>
    <w:rsid w:val="00B77005"/>
    <w:rsid w:val="00B7706C"/>
    <w:rsid w:val="00B77095"/>
    <w:rsid w:val="00B770B6"/>
    <w:rsid w:val="00B7715B"/>
    <w:rsid w:val="00B772C3"/>
    <w:rsid w:val="00B772DE"/>
    <w:rsid w:val="00B772ED"/>
    <w:rsid w:val="00B77383"/>
    <w:rsid w:val="00B773BF"/>
    <w:rsid w:val="00B773EA"/>
    <w:rsid w:val="00B77446"/>
    <w:rsid w:val="00B7744B"/>
    <w:rsid w:val="00B77534"/>
    <w:rsid w:val="00B775D8"/>
    <w:rsid w:val="00B77633"/>
    <w:rsid w:val="00B77680"/>
    <w:rsid w:val="00B77717"/>
    <w:rsid w:val="00B7773E"/>
    <w:rsid w:val="00B77788"/>
    <w:rsid w:val="00B7778C"/>
    <w:rsid w:val="00B77799"/>
    <w:rsid w:val="00B777E5"/>
    <w:rsid w:val="00B778D1"/>
    <w:rsid w:val="00B778DA"/>
    <w:rsid w:val="00B778E6"/>
    <w:rsid w:val="00B77919"/>
    <w:rsid w:val="00B77934"/>
    <w:rsid w:val="00B779A3"/>
    <w:rsid w:val="00B779DA"/>
    <w:rsid w:val="00B77AD9"/>
    <w:rsid w:val="00B77B89"/>
    <w:rsid w:val="00B77C10"/>
    <w:rsid w:val="00B77C7F"/>
    <w:rsid w:val="00B77CD0"/>
    <w:rsid w:val="00B77CF1"/>
    <w:rsid w:val="00B77D19"/>
    <w:rsid w:val="00B77D85"/>
    <w:rsid w:val="00B77DAC"/>
    <w:rsid w:val="00B77DBF"/>
    <w:rsid w:val="00B77DD6"/>
    <w:rsid w:val="00B77DE4"/>
    <w:rsid w:val="00B77EA9"/>
    <w:rsid w:val="00B77EC8"/>
    <w:rsid w:val="00B77EFA"/>
    <w:rsid w:val="00B77F5B"/>
    <w:rsid w:val="00B77FF6"/>
    <w:rsid w:val="00B7CDA2"/>
    <w:rsid w:val="00B80027"/>
    <w:rsid w:val="00B80092"/>
    <w:rsid w:val="00B80175"/>
    <w:rsid w:val="00B80189"/>
    <w:rsid w:val="00B801A7"/>
    <w:rsid w:val="00B802A7"/>
    <w:rsid w:val="00B802D5"/>
    <w:rsid w:val="00B802FD"/>
    <w:rsid w:val="00B80363"/>
    <w:rsid w:val="00B80407"/>
    <w:rsid w:val="00B80426"/>
    <w:rsid w:val="00B80432"/>
    <w:rsid w:val="00B804BB"/>
    <w:rsid w:val="00B804FE"/>
    <w:rsid w:val="00B80517"/>
    <w:rsid w:val="00B80569"/>
    <w:rsid w:val="00B80576"/>
    <w:rsid w:val="00B80592"/>
    <w:rsid w:val="00B805CC"/>
    <w:rsid w:val="00B8064E"/>
    <w:rsid w:val="00B80705"/>
    <w:rsid w:val="00B80748"/>
    <w:rsid w:val="00B80761"/>
    <w:rsid w:val="00B80798"/>
    <w:rsid w:val="00B807FE"/>
    <w:rsid w:val="00B8084A"/>
    <w:rsid w:val="00B80867"/>
    <w:rsid w:val="00B808A3"/>
    <w:rsid w:val="00B808CB"/>
    <w:rsid w:val="00B808D9"/>
    <w:rsid w:val="00B8093E"/>
    <w:rsid w:val="00B809BF"/>
    <w:rsid w:val="00B809CA"/>
    <w:rsid w:val="00B809E3"/>
    <w:rsid w:val="00B80A4F"/>
    <w:rsid w:val="00B80A61"/>
    <w:rsid w:val="00B80A84"/>
    <w:rsid w:val="00B80A97"/>
    <w:rsid w:val="00B80AC2"/>
    <w:rsid w:val="00B80ACC"/>
    <w:rsid w:val="00B80AF2"/>
    <w:rsid w:val="00B80B30"/>
    <w:rsid w:val="00B80B5B"/>
    <w:rsid w:val="00B80B71"/>
    <w:rsid w:val="00B80BAD"/>
    <w:rsid w:val="00B80C14"/>
    <w:rsid w:val="00B80D49"/>
    <w:rsid w:val="00B80ED4"/>
    <w:rsid w:val="00B80ED7"/>
    <w:rsid w:val="00B80FFF"/>
    <w:rsid w:val="00B81009"/>
    <w:rsid w:val="00B81021"/>
    <w:rsid w:val="00B81027"/>
    <w:rsid w:val="00B810C8"/>
    <w:rsid w:val="00B8111B"/>
    <w:rsid w:val="00B811CD"/>
    <w:rsid w:val="00B81248"/>
    <w:rsid w:val="00B81282"/>
    <w:rsid w:val="00B81294"/>
    <w:rsid w:val="00B812B6"/>
    <w:rsid w:val="00B812BD"/>
    <w:rsid w:val="00B812DB"/>
    <w:rsid w:val="00B812E1"/>
    <w:rsid w:val="00B8134F"/>
    <w:rsid w:val="00B81431"/>
    <w:rsid w:val="00B81441"/>
    <w:rsid w:val="00B8150C"/>
    <w:rsid w:val="00B81529"/>
    <w:rsid w:val="00B8158A"/>
    <w:rsid w:val="00B8165F"/>
    <w:rsid w:val="00B816C0"/>
    <w:rsid w:val="00B81891"/>
    <w:rsid w:val="00B8194E"/>
    <w:rsid w:val="00B81A55"/>
    <w:rsid w:val="00B81ADB"/>
    <w:rsid w:val="00B81AED"/>
    <w:rsid w:val="00B81AFB"/>
    <w:rsid w:val="00B81B07"/>
    <w:rsid w:val="00B81BA0"/>
    <w:rsid w:val="00B81BAC"/>
    <w:rsid w:val="00B81C20"/>
    <w:rsid w:val="00B81C7E"/>
    <w:rsid w:val="00B81CB0"/>
    <w:rsid w:val="00B81CC5"/>
    <w:rsid w:val="00B81CCA"/>
    <w:rsid w:val="00B81D64"/>
    <w:rsid w:val="00B81D7D"/>
    <w:rsid w:val="00B81D9A"/>
    <w:rsid w:val="00B81DB8"/>
    <w:rsid w:val="00B81E4F"/>
    <w:rsid w:val="00B81E97"/>
    <w:rsid w:val="00B81EB1"/>
    <w:rsid w:val="00B81EC4"/>
    <w:rsid w:val="00B82014"/>
    <w:rsid w:val="00B8203A"/>
    <w:rsid w:val="00B82042"/>
    <w:rsid w:val="00B82056"/>
    <w:rsid w:val="00B820E4"/>
    <w:rsid w:val="00B82109"/>
    <w:rsid w:val="00B8216A"/>
    <w:rsid w:val="00B82175"/>
    <w:rsid w:val="00B82181"/>
    <w:rsid w:val="00B821B0"/>
    <w:rsid w:val="00B821B6"/>
    <w:rsid w:val="00B821EC"/>
    <w:rsid w:val="00B82201"/>
    <w:rsid w:val="00B8220F"/>
    <w:rsid w:val="00B82242"/>
    <w:rsid w:val="00B8227E"/>
    <w:rsid w:val="00B82292"/>
    <w:rsid w:val="00B822A5"/>
    <w:rsid w:val="00B822C1"/>
    <w:rsid w:val="00B822CC"/>
    <w:rsid w:val="00B822FD"/>
    <w:rsid w:val="00B82324"/>
    <w:rsid w:val="00B8234B"/>
    <w:rsid w:val="00B823B0"/>
    <w:rsid w:val="00B823FA"/>
    <w:rsid w:val="00B8249B"/>
    <w:rsid w:val="00B824D0"/>
    <w:rsid w:val="00B825B7"/>
    <w:rsid w:val="00B825CC"/>
    <w:rsid w:val="00B82603"/>
    <w:rsid w:val="00B82643"/>
    <w:rsid w:val="00B8265D"/>
    <w:rsid w:val="00B82754"/>
    <w:rsid w:val="00B82780"/>
    <w:rsid w:val="00B827A8"/>
    <w:rsid w:val="00B827E3"/>
    <w:rsid w:val="00B82831"/>
    <w:rsid w:val="00B82844"/>
    <w:rsid w:val="00B8291F"/>
    <w:rsid w:val="00B82936"/>
    <w:rsid w:val="00B829AA"/>
    <w:rsid w:val="00B82A1E"/>
    <w:rsid w:val="00B82A2F"/>
    <w:rsid w:val="00B82AB1"/>
    <w:rsid w:val="00B82AC2"/>
    <w:rsid w:val="00B82B26"/>
    <w:rsid w:val="00B82B5A"/>
    <w:rsid w:val="00B82BB8"/>
    <w:rsid w:val="00B82BF7"/>
    <w:rsid w:val="00B82C0B"/>
    <w:rsid w:val="00B82C2C"/>
    <w:rsid w:val="00B82CB3"/>
    <w:rsid w:val="00B82D52"/>
    <w:rsid w:val="00B82DA9"/>
    <w:rsid w:val="00B82DD9"/>
    <w:rsid w:val="00B82DFC"/>
    <w:rsid w:val="00B82E7F"/>
    <w:rsid w:val="00B82F20"/>
    <w:rsid w:val="00B83042"/>
    <w:rsid w:val="00B830AB"/>
    <w:rsid w:val="00B830EA"/>
    <w:rsid w:val="00B830FE"/>
    <w:rsid w:val="00B8314C"/>
    <w:rsid w:val="00B831C5"/>
    <w:rsid w:val="00B83207"/>
    <w:rsid w:val="00B83247"/>
    <w:rsid w:val="00B83279"/>
    <w:rsid w:val="00B83329"/>
    <w:rsid w:val="00B83358"/>
    <w:rsid w:val="00B833FC"/>
    <w:rsid w:val="00B8340B"/>
    <w:rsid w:val="00B83467"/>
    <w:rsid w:val="00B83471"/>
    <w:rsid w:val="00B83492"/>
    <w:rsid w:val="00B83500"/>
    <w:rsid w:val="00B83507"/>
    <w:rsid w:val="00B83550"/>
    <w:rsid w:val="00B83557"/>
    <w:rsid w:val="00B8355F"/>
    <w:rsid w:val="00B835C3"/>
    <w:rsid w:val="00B835FC"/>
    <w:rsid w:val="00B83627"/>
    <w:rsid w:val="00B83642"/>
    <w:rsid w:val="00B83647"/>
    <w:rsid w:val="00B836C0"/>
    <w:rsid w:val="00B836E6"/>
    <w:rsid w:val="00B836F6"/>
    <w:rsid w:val="00B836F9"/>
    <w:rsid w:val="00B8376B"/>
    <w:rsid w:val="00B83840"/>
    <w:rsid w:val="00B8385F"/>
    <w:rsid w:val="00B83875"/>
    <w:rsid w:val="00B838A1"/>
    <w:rsid w:val="00B838D1"/>
    <w:rsid w:val="00B838F3"/>
    <w:rsid w:val="00B8397F"/>
    <w:rsid w:val="00B839F6"/>
    <w:rsid w:val="00B839F9"/>
    <w:rsid w:val="00B83ADC"/>
    <w:rsid w:val="00B83AF8"/>
    <w:rsid w:val="00B83AFF"/>
    <w:rsid w:val="00B83B02"/>
    <w:rsid w:val="00B83B07"/>
    <w:rsid w:val="00B83B45"/>
    <w:rsid w:val="00B83BC1"/>
    <w:rsid w:val="00B83C07"/>
    <w:rsid w:val="00B83C1C"/>
    <w:rsid w:val="00B83C98"/>
    <w:rsid w:val="00B83CD4"/>
    <w:rsid w:val="00B83CDE"/>
    <w:rsid w:val="00B83CFB"/>
    <w:rsid w:val="00B83D2C"/>
    <w:rsid w:val="00B83D30"/>
    <w:rsid w:val="00B83D35"/>
    <w:rsid w:val="00B83D47"/>
    <w:rsid w:val="00B83DB3"/>
    <w:rsid w:val="00B83DD1"/>
    <w:rsid w:val="00B83DF7"/>
    <w:rsid w:val="00B83DFF"/>
    <w:rsid w:val="00B83E25"/>
    <w:rsid w:val="00B83E93"/>
    <w:rsid w:val="00B83E96"/>
    <w:rsid w:val="00B83E97"/>
    <w:rsid w:val="00B83F6C"/>
    <w:rsid w:val="00B83FC9"/>
    <w:rsid w:val="00B83FDF"/>
    <w:rsid w:val="00B84001"/>
    <w:rsid w:val="00B84049"/>
    <w:rsid w:val="00B84149"/>
    <w:rsid w:val="00B84152"/>
    <w:rsid w:val="00B84194"/>
    <w:rsid w:val="00B842C1"/>
    <w:rsid w:val="00B842F8"/>
    <w:rsid w:val="00B843D3"/>
    <w:rsid w:val="00B84542"/>
    <w:rsid w:val="00B84570"/>
    <w:rsid w:val="00B845D8"/>
    <w:rsid w:val="00B845DD"/>
    <w:rsid w:val="00B84669"/>
    <w:rsid w:val="00B84698"/>
    <w:rsid w:val="00B8469C"/>
    <w:rsid w:val="00B846B1"/>
    <w:rsid w:val="00B846D4"/>
    <w:rsid w:val="00B84739"/>
    <w:rsid w:val="00B84788"/>
    <w:rsid w:val="00B847A7"/>
    <w:rsid w:val="00B84885"/>
    <w:rsid w:val="00B8488B"/>
    <w:rsid w:val="00B8491E"/>
    <w:rsid w:val="00B8498C"/>
    <w:rsid w:val="00B849D6"/>
    <w:rsid w:val="00B84A00"/>
    <w:rsid w:val="00B84A61"/>
    <w:rsid w:val="00B84AA4"/>
    <w:rsid w:val="00B84AF8"/>
    <w:rsid w:val="00B84B1A"/>
    <w:rsid w:val="00B84B5A"/>
    <w:rsid w:val="00B84B87"/>
    <w:rsid w:val="00B84BA1"/>
    <w:rsid w:val="00B84BAB"/>
    <w:rsid w:val="00B84C2F"/>
    <w:rsid w:val="00B84CB0"/>
    <w:rsid w:val="00B84D03"/>
    <w:rsid w:val="00B84D20"/>
    <w:rsid w:val="00B84D93"/>
    <w:rsid w:val="00B84E41"/>
    <w:rsid w:val="00B84E6A"/>
    <w:rsid w:val="00B84EB0"/>
    <w:rsid w:val="00B84F3E"/>
    <w:rsid w:val="00B84F79"/>
    <w:rsid w:val="00B84FB1"/>
    <w:rsid w:val="00B85015"/>
    <w:rsid w:val="00B85029"/>
    <w:rsid w:val="00B85037"/>
    <w:rsid w:val="00B85115"/>
    <w:rsid w:val="00B85185"/>
    <w:rsid w:val="00B85214"/>
    <w:rsid w:val="00B8522A"/>
    <w:rsid w:val="00B85269"/>
    <w:rsid w:val="00B85285"/>
    <w:rsid w:val="00B852E7"/>
    <w:rsid w:val="00B85340"/>
    <w:rsid w:val="00B85362"/>
    <w:rsid w:val="00B85393"/>
    <w:rsid w:val="00B85464"/>
    <w:rsid w:val="00B854AE"/>
    <w:rsid w:val="00B854CB"/>
    <w:rsid w:val="00B854F7"/>
    <w:rsid w:val="00B8568C"/>
    <w:rsid w:val="00B856F8"/>
    <w:rsid w:val="00B85707"/>
    <w:rsid w:val="00B8570E"/>
    <w:rsid w:val="00B85879"/>
    <w:rsid w:val="00B858BF"/>
    <w:rsid w:val="00B85918"/>
    <w:rsid w:val="00B8595E"/>
    <w:rsid w:val="00B85993"/>
    <w:rsid w:val="00B859AC"/>
    <w:rsid w:val="00B859D6"/>
    <w:rsid w:val="00B85A26"/>
    <w:rsid w:val="00B85A41"/>
    <w:rsid w:val="00B85A59"/>
    <w:rsid w:val="00B85A60"/>
    <w:rsid w:val="00B85AAC"/>
    <w:rsid w:val="00B85AD2"/>
    <w:rsid w:val="00B85AE9"/>
    <w:rsid w:val="00B85B13"/>
    <w:rsid w:val="00B85BF5"/>
    <w:rsid w:val="00B85C2A"/>
    <w:rsid w:val="00B85C48"/>
    <w:rsid w:val="00B85CD4"/>
    <w:rsid w:val="00B85DAF"/>
    <w:rsid w:val="00B85DE9"/>
    <w:rsid w:val="00B85E19"/>
    <w:rsid w:val="00B85E78"/>
    <w:rsid w:val="00B85EC5"/>
    <w:rsid w:val="00B85F58"/>
    <w:rsid w:val="00B85F66"/>
    <w:rsid w:val="00B85FF7"/>
    <w:rsid w:val="00B860BB"/>
    <w:rsid w:val="00B8610D"/>
    <w:rsid w:val="00B8623B"/>
    <w:rsid w:val="00B86275"/>
    <w:rsid w:val="00B862F4"/>
    <w:rsid w:val="00B8632D"/>
    <w:rsid w:val="00B86375"/>
    <w:rsid w:val="00B863A8"/>
    <w:rsid w:val="00B86427"/>
    <w:rsid w:val="00B8643E"/>
    <w:rsid w:val="00B86521"/>
    <w:rsid w:val="00B86559"/>
    <w:rsid w:val="00B865AF"/>
    <w:rsid w:val="00B865CA"/>
    <w:rsid w:val="00B866CA"/>
    <w:rsid w:val="00B867A4"/>
    <w:rsid w:val="00B86801"/>
    <w:rsid w:val="00B8683B"/>
    <w:rsid w:val="00B868D8"/>
    <w:rsid w:val="00B8695F"/>
    <w:rsid w:val="00B869A1"/>
    <w:rsid w:val="00B86A90"/>
    <w:rsid w:val="00B86AF9"/>
    <w:rsid w:val="00B86B06"/>
    <w:rsid w:val="00B86B29"/>
    <w:rsid w:val="00B86B36"/>
    <w:rsid w:val="00B86B3C"/>
    <w:rsid w:val="00B86B57"/>
    <w:rsid w:val="00B86BB5"/>
    <w:rsid w:val="00B86D29"/>
    <w:rsid w:val="00B86D6E"/>
    <w:rsid w:val="00B86D76"/>
    <w:rsid w:val="00B86DBF"/>
    <w:rsid w:val="00B86DFA"/>
    <w:rsid w:val="00B86DFF"/>
    <w:rsid w:val="00B86E19"/>
    <w:rsid w:val="00B86E59"/>
    <w:rsid w:val="00B86E5D"/>
    <w:rsid w:val="00B86E8E"/>
    <w:rsid w:val="00B86E98"/>
    <w:rsid w:val="00B86EC0"/>
    <w:rsid w:val="00B86EE3"/>
    <w:rsid w:val="00B86EE6"/>
    <w:rsid w:val="00B86FA0"/>
    <w:rsid w:val="00B86FBC"/>
    <w:rsid w:val="00B87083"/>
    <w:rsid w:val="00B87170"/>
    <w:rsid w:val="00B871B1"/>
    <w:rsid w:val="00B871DB"/>
    <w:rsid w:val="00B871E9"/>
    <w:rsid w:val="00B87249"/>
    <w:rsid w:val="00B87266"/>
    <w:rsid w:val="00B87271"/>
    <w:rsid w:val="00B87333"/>
    <w:rsid w:val="00B8736A"/>
    <w:rsid w:val="00B87454"/>
    <w:rsid w:val="00B87481"/>
    <w:rsid w:val="00B874A5"/>
    <w:rsid w:val="00B874AE"/>
    <w:rsid w:val="00B874CE"/>
    <w:rsid w:val="00B874EA"/>
    <w:rsid w:val="00B874FB"/>
    <w:rsid w:val="00B8759F"/>
    <w:rsid w:val="00B875D4"/>
    <w:rsid w:val="00B875E8"/>
    <w:rsid w:val="00B87698"/>
    <w:rsid w:val="00B87728"/>
    <w:rsid w:val="00B8775C"/>
    <w:rsid w:val="00B8777A"/>
    <w:rsid w:val="00B87796"/>
    <w:rsid w:val="00B877A9"/>
    <w:rsid w:val="00B8784D"/>
    <w:rsid w:val="00B87863"/>
    <w:rsid w:val="00B878B2"/>
    <w:rsid w:val="00B878C0"/>
    <w:rsid w:val="00B878D4"/>
    <w:rsid w:val="00B87956"/>
    <w:rsid w:val="00B87962"/>
    <w:rsid w:val="00B879C5"/>
    <w:rsid w:val="00B87A08"/>
    <w:rsid w:val="00B87A32"/>
    <w:rsid w:val="00B87A8A"/>
    <w:rsid w:val="00B87AF3"/>
    <w:rsid w:val="00B87B19"/>
    <w:rsid w:val="00B87B42"/>
    <w:rsid w:val="00B87B9F"/>
    <w:rsid w:val="00B87BA3"/>
    <w:rsid w:val="00B87BC1"/>
    <w:rsid w:val="00B87BF2"/>
    <w:rsid w:val="00B87BFC"/>
    <w:rsid w:val="00B87C07"/>
    <w:rsid w:val="00B87C5E"/>
    <w:rsid w:val="00B87C7C"/>
    <w:rsid w:val="00B87D08"/>
    <w:rsid w:val="00B87D20"/>
    <w:rsid w:val="00B87E06"/>
    <w:rsid w:val="00B87E08"/>
    <w:rsid w:val="00B87E6D"/>
    <w:rsid w:val="00B87E81"/>
    <w:rsid w:val="00B87F54"/>
    <w:rsid w:val="00B87FFB"/>
    <w:rsid w:val="00B90011"/>
    <w:rsid w:val="00B9001C"/>
    <w:rsid w:val="00B9002A"/>
    <w:rsid w:val="00B900C9"/>
    <w:rsid w:val="00B900CD"/>
    <w:rsid w:val="00B9037F"/>
    <w:rsid w:val="00B9039B"/>
    <w:rsid w:val="00B90402"/>
    <w:rsid w:val="00B9043F"/>
    <w:rsid w:val="00B90447"/>
    <w:rsid w:val="00B90479"/>
    <w:rsid w:val="00B904F9"/>
    <w:rsid w:val="00B90585"/>
    <w:rsid w:val="00B905BB"/>
    <w:rsid w:val="00B905C1"/>
    <w:rsid w:val="00B90621"/>
    <w:rsid w:val="00B90667"/>
    <w:rsid w:val="00B9066B"/>
    <w:rsid w:val="00B906DF"/>
    <w:rsid w:val="00B90770"/>
    <w:rsid w:val="00B907B6"/>
    <w:rsid w:val="00B907BC"/>
    <w:rsid w:val="00B90806"/>
    <w:rsid w:val="00B9081D"/>
    <w:rsid w:val="00B90889"/>
    <w:rsid w:val="00B9088E"/>
    <w:rsid w:val="00B908DC"/>
    <w:rsid w:val="00B908FB"/>
    <w:rsid w:val="00B9094A"/>
    <w:rsid w:val="00B90998"/>
    <w:rsid w:val="00B909A3"/>
    <w:rsid w:val="00B909CE"/>
    <w:rsid w:val="00B909E1"/>
    <w:rsid w:val="00B909F5"/>
    <w:rsid w:val="00B90A7E"/>
    <w:rsid w:val="00B90ADE"/>
    <w:rsid w:val="00B90B75"/>
    <w:rsid w:val="00B90B89"/>
    <w:rsid w:val="00B90BE1"/>
    <w:rsid w:val="00B90C37"/>
    <w:rsid w:val="00B90C60"/>
    <w:rsid w:val="00B90E3E"/>
    <w:rsid w:val="00B90EBC"/>
    <w:rsid w:val="00B90EC0"/>
    <w:rsid w:val="00B90F4A"/>
    <w:rsid w:val="00B90FF4"/>
    <w:rsid w:val="00B90FFF"/>
    <w:rsid w:val="00B91015"/>
    <w:rsid w:val="00B910B8"/>
    <w:rsid w:val="00B910E7"/>
    <w:rsid w:val="00B9111A"/>
    <w:rsid w:val="00B9117C"/>
    <w:rsid w:val="00B9118A"/>
    <w:rsid w:val="00B911C0"/>
    <w:rsid w:val="00B911D8"/>
    <w:rsid w:val="00B91214"/>
    <w:rsid w:val="00B912A7"/>
    <w:rsid w:val="00B912AE"/>
    <w:rsid w:val="00B912DE"/>
    <w:rsid w:val="00B912E8"/>
    <w:rsid w:val="00B91305"/>
    <w:rsid w:val="00B91317"/>
    <w:rsid w:val="00B91331"/>
    <w:rsid w:val="00B913FC"/>
    <w:rsid w:val="00B91578"/>
    <w:rsid w:val="00B9158B"/>
    <w:rsid w:val="00B91599"/>
    <w:rsid w:val="00B91634"/>
    <w:rsid w:val="00B9163F"/>
    <w:rsid w:val="00B9166C"/>
    <w:rsid w:val="00B9166E"/>
    <w:rsid w:val="00B91688"/>
    <w:rsid w:val="00B917BD"/>
    <w:rsid w:val="00B91816"/>
    <w:rsid w:val="00B91861"/>
    <w:rsid w:val="00B91895"/>
    <w:rsid w:val="00B918FE"/>
    <w:rsid w:val="00B9191E"/>
    <w:rsid w:val="00B91923"/>
    <w:rsid w:val="00B91942"/>
    <w:rsid w:val="00B9195B"/>
    <w:rsid w:val="00B9198F"/>
    <w:rsid w:val="00B919CD"/>
    <w:rsid w:val="00B91A39"/>
    <w:rsid w:val="00B91AD0"/>
    <w:rsid w:val="00B91AED"/>
    <w:rsid w:val="00B91BC9"/>
    <w:rsid w:val="00B91BE9"/>
    <w:rsid w:val="00B91C2D"/>
    <w:rsid w:val="00B91C4D"/>
    <w:rsid w:val="00B91D55"/>
    <w:rsid w:val="00B91D81"/>
    <w:rsid w:val="00B91DDF"/>
    <w:rsid w:val="00B91E0A"/>
    <w:rsid w:val="00B91E33"/>
    <w:rsid w:val="00B91E50"/>
    <w:rsid w:val="00B91E7B"/>
    <w:rsid w:val="00B91F02"/>
    <w:rsid w:val="00B91F3A"/>
    <w:rsid w:val="00B91FD5"/>
    <w:rsid w:val="00B91FD6"/>
    <w:rsid w:val="00B92028"/>
    <w:rsid w:val="00B920B5"/>
    <w:rsid w:val="00B920B9"/>
    <w:rsid w:val="00B9218F"/>
    <w:rsid w:val="00B921C1"/>
    <w:rsid w:val="00B922C8"/>
    <w:rsid w:val="00B922DE"/>
    <w:rsid w:val="00B92323"/>
    <w:rsid w:val="00B92371"/>
    <w:rsid w:val="00B9237E"/>
    <w:rsid w:val="00B9239D"/>
    <w:rsid w:val="00B9240A"/>
    <w:rsid w:val="00B92467"/>
    <w:rsid w:val="00B92489"/>
    <w:rsid w:val="00B9252A"/>
    <w:rsid w:val="00B9253A"/>
    <w:rsid w:val="00B92591"/>
    <w:rsid w:val="00B925FE"/>
    <w:rsid w:val="00B9260D"/>
    <w:rsid w:val="00B92617"/>
    <w:rsid w:val="00B92639"/>
    <w:rsid w:val="00B926C0"/>
    <w:rsid w:val="00B92712"/>
    <w:rsid w:val="00B92725"/>
    <w:rsid w:val="00B92758"/>
    <w:rsid w:val="00B927AB"/>
    <w:rsid w:val="00B927FD"/>
    <w:rsid w:val="00B92815"/>
    <w:rsid w:val="00B92831"/>
    <w:rsid w:val="00B92884"/>
    <w:rsid w:val="00B928C3"/>
    <w:rsid w:val="00B92918"/>
    <w:rsid w:val="00B92936"/>
    <w:rsid w:val="00B9294D"/>
    <w:rsid w:val="00B9294E"/>
    <w:rsid w:val="00B92950"/>
    <w:rsid w:val="00B9298F"/>
    <w:rsid w:val="00B929A1"/>
    <w:rsid w:val="00B929B9"/>
    <w:rsid w:val="00B929FB"/>
    <w:rsid w:val="00B929FD"/>
    <w:rsid w:val="00B92A09"/>
    <w:rsid w:val="00B92A25"/>
    <w:rsid w:val="00B92A9D"/>
    <w:rsid w:val="00B92AAF"/>
    <w:rsid w:val="00B92B16"/>
    <w:rsid w:val="00B92B6E"/>
    <w:rsid w:val="00B92C85"/>
    <w:rsid w:val="00B92CB4"/>
    <w:rsid w:val="00B92CBE"/>
    <w:rsid w:val="00B92CDA"/>
    <w:rsid w:val="00B92CE2"/>
    <w:rsid w:val="00B92CF1"/>
    <w:rsid w:val="00B92D36"/>
    <w:rsid w:val="00B92D4F"/>
    <w:rsid w:val="00B92F28"/>
    <w:rsid w:val="00B92F64"/>
    <w:rsid w:val="00B92FAB"/>
    <w:rsid w:val="00B92FCC"/>
    <w:rsid w:val="00B92FFD"/>
    <w:rsid w:val="00B9301B"/>
    <w:rsid w:val="00B9309A"/>
    <w:rsid w:val="00B930C3"/>
    <w:rsid w:val="00B93126"/>
    <w:rsid w:val="00B9315C"/>
    <w:rsid w:val="00B93175"/>
    <w:rsid w:val="00B93182"/>
    <w:rsid w:val="00B93194"/>
    <w:rsid w:val="00B931CB"/>
    <w:rsid w:val="00B93208"/>
    <w:rsid w:val="00B93217"/>
    <w:rsid w:val="00B93224"/>
    <w:rsid w:val="00B93249"/>
    <w:rsid w:val="00B9329E"/>
    <w:rsid w:val="00B93313"/>
    <w:rsid w:val="00B93390"/>
    <w:rsid w:val="00B934AE"/>
    <w:rsid w:val="00B934D0"/>
    <w:rsid w:val="00B93509"/>
    <w:rsid w:val="00B93587"/>
    <w:rsid w:val="00B935E1"/>
    <w:rsid w:val="00B935ED"/>
    <w:rsid w:val="00B93680"/>
    <w:rsid w:val="00B936FB"/>
    <w:rsid w:val="00B9376E"/>
    <w:rsid w:val="00B93771"/>
    <w:rsid w:val="00B93874"/>
    <w:rsid w:val="00B9388A"/>
    <w:rsid w:val="00B93953"/>
    <w:rsid w:val="00B939AB"/>
    <w:rsid w:val="00B939DD"/>
    <w:rsid w:val="00B93A02"/>
    <w:rsid w:val="00B93A20"/>
    <w:rsid w:val="00B93AB1"/>
    <w:rsid w:val="00B93AD5"/>
    <w:rsid w:val="00B93B4D"/>
    <w:rsid w:val="00B93B58"/>
    <w:rsid w:val="00B93B59"/>
    <w:rsid w:val="00B93B7E"/>
    <w:rsid w:val="00B93BDA"/>
    <w:rsid w:val="00B93BE6"/>
    <w:rsid w:val="00B93C15"/>
    <w:rsid w:val="00B93C8A"/>
    <w:rsid w:val="00B93C99"/>
    <w:rsid w:val="00B93DC8"/>
    <w:rsid w:val="00B93E25"/>
    <w:rsid w:val="00B93E9E"/>
    <w:rsid w:val="00B93F1C"/>
    <w:rsid w:val="00B93F54"/>
    <w:rsid w:val="00B93F62"/>
    <w:rsid w:val="00B93FC1"/>
    <w:rsid w:val="00B9404C"/>
    <w:rsid w:val="00B94064"/>
    <w:rsid w:val="00B9406A"/>
    <w:rsid w:val="00B94090"/>
    <w:rsid w:val="00B94096"/>
    <w:rsid w:val="00B9409C"/>
    <w:rsid w:val="00B940B3"/>
    <w:rsid w:val="00B940FD"/>
    <w:rsid w:val="00B94103"/>
    <w:rsid w:val="00B94105"/>
    <w:rsid w:val="00B94134"/>
    <w:rsid w:val="00B9417E"/>
    <w:rsid w:val="00B94188"/>
    <w:rsid w:val="00B94199"/>
    <w:rsid w:val="00B941BA"/>
    <w:rsid w:val="00B9422D"/>
    <w:rsid w:val="00B94269"/>
    <w:rsid w:val="00B94295"/>
    <w:rsid w:val="00B942E0"/>
    <w:rsid w:val="00B94312"/>
    <w:rsid w:val="00B94346"/>
    <w:rsid w:val="00B9438A"/>
    <w:rsid w:val="00B943E6"/>
    <w:rsid w:val="00B943F9"/>
    <w:rsid w:val="00B9445E"/>
    <w:rsid w:val="00B94461"/>
    <w:rsid w:val="00B944C2"/>
    <w:rsid w:val="00B94606"/>
    <w:rsid w:val="00B94641"/>
    <w:rsid w:val="00B946D2"/>
    <w:rsid w:val="00B94712"/>
    <w:rsid w:val="00B94758"/>
    <w:rsid w:val="00B947C8"/>
    <w:rsid w:val="00B94926"/>
    <w:rsid w:val="00B9493F"/>
    <w:rsid w:val="00B9499C"/>
    <w:rsid w:val="00B94A19"/>
    <w:rsid w:val="00B94A4A"/>
    <w:rsid w:val="00B94A4D"/>
    <w:rsid w:val="00B94AB3"/>
    <w:rsid w:val="00B94ABB"/>
    <w:rsid w:val="00B94B03"/>
    <w:rsid w:val="00B94C08"/>
    <w:rsid w:val="00B94C44"/>
    <w:rsid w:val="00B94D01"/>
    <w:rsid w:val="00B94D52"/>
    <w:rsid w:val="00B94DD0"/>
    <w:rsid w:val="00B94DDC"/>
    <w:rsid w:val="00B94DFE"/>
    <w:rsid w:val="00B94E5A"/>
    <w:rsid w:val="00B94EC6"/>
    <w:rsid w:val="00B94F82"/>
    <w:rsid w:val="00B94FE5"/>
    <w:rsid w:val="00B94FF3"/>
    <w:rsid w:val="00B9504F"/>
    <w:rsid w:val="00B950CD"/>
    <w:rsid w:val="00B950F2"/>
    <w:rsid w:val="00B9510B"/>
    <w:rsid w:val="00B9516A"/>
    <w:rsid w:val="00B9516D"/>
    <w:rsid w:val="00B951BA"/>
    <w:rsid w:val="00B95207"/>
    <w:rsid w:val="00B95232"/>
    <w:rsid w:val="00B9532D"/>
    <w:rsid w:val="00B95340"/>
    <w:rsid w:val="00B95364"/>
    <w:rsid w:val="00B95389"/>
    <w:rsid w:val="00B95457"/>
    <w:rsid w:val="00B95474"/>
    <w:rsid w:val="00B954D6"/>
    <w:rsid w:val="00B9551F"/>
    <w:rsid w:val="00B95556"/>
    <w:rsid w:val="00B95562"/>
    <w:rsid w:val="00B955BC"/>
    <w:rsid w:val="00B955FB"/>
    <w:rsid w:val="00B9563B"/>
    <w:rsid w:val="00B9563E"/>
    <w:rsid w:val="00B9564A"/>
    <w:rsid w:val="00B956BB"/>
    <w:rsid w:val="00B9571E"/>
    <w:rsid w:val="00B95721"/>
    <w:rsid w:val="00B95733"/>
    <w:rsid w:val="00B9573B"/>
    <w:rsid w:val="00B9577E"/>
    <w:rsid w:val="00B95789"/>
    <w:rsid w:val="00B95823"/>
    <w:rsid w:val="00B95827"/>
    <w:rsid w:val="00B95992"/>
    <w:rsid w:val="00B959A9"/>
    <w:rsid w:val="00B959CF"/>
    <w:rsid w:val="00B959DE"/>
    <w:rsid w:val="00B95A76"/>
    <w:rsid w:val="00B95A9D"/>
    <w:rsid w:val="00B95B1B"/>
    <w:rsid w:val="00B95B35"/>
    <w:rsid w:val="00B95B66"/>
    <w:rsid w:val="00B95BD7"/>
    <w:rsid w:val="00B95C2A"/>
    <w:rsid w:val="00B95D08"/>
    <w:rsid w:val="00B95D27"/>
    <w:rsid w:val="00B95EB7"/>
    <w:rsid w:val="00B95EC5"/>
    <w:rsid w:val="00B95F38"/>
    <w:rsid w:val="00B95F62"/>
    <w:rsid w:val="00B95F84"/>
    <w:rsid w:val="00B95FA5"/>
    <w:rsid w:val="00B95FEF"/>
    <w:rsid w:val="00B95FF3"/>
    <w:rsid w:val="00B96069"/>
    <w:rsid w:val="00B9606C"/>
    <w:rsid w:val="00B9607A"/>
    <w:rsid w:val="00B960B4"/>
    <w:rsid w:val="00B960ED"/>
    <w:rsid w:val="00B960F6"/>
    <w:rsid w:val="00B9614E"/>
    <w:rsid w:val="00B9617B"/>
    <w:rsid w:val="00B9624D"/>
    <w:rsid w:val="00B96256"/>
    <w:rsid w:val="00B962AF"/>
    <w:rsid w:val="00B962C0"/>
    <w:rsid w:val="00B962E5"/>
    <w:rsid w:val="00B9634B"/>
    <w:rsid w:val="00B96360"/>
    <w:rsid w:val="00B9637A"/>
    <w:rsid w:val="00B963AB"/>
    <w:rsid w:val="00B963B8"/>
    <w:rsid w:val="00B963BF"/>
    <w:rsid w:val="00B963EE"/>
    <w:rsid w:val="00B963EF"/>
    <w:rsid w:val="00B96425"/>
    <w:rsid w:val="00B96472"/>
    <w:rsid w:val="00B964C2"/>
    <w:rsid w:val="00B96505"/>
    <w:rsid w:val="00B96536"/>
    <w:rsid w:val="00B9653C"/>
    <w:rsid w:val="00B96593"/>
    <w:rsid w:val="00B965DB"/>
    <w:rsid w:val="00B96649"/>
    <w:rsid w:val="00B9665D"/>
    <w:rsid w:val="00B96696"/>
    <w:rsid w:val="00B9669A"/>
    <w:rsid w:val="00B9669E"/>
    <w:rsid w:val="00B9670D"/>
    <w:rsid w:val="00B96754"/>
    <w:rsid w:val="00B967F4"/>
    <w:rsid w:val="00B96808"/>
    <w:rsid w:val="00B96885"/>
    <w:rsid w:val="00B968A5"/>
    <w:rsid w:val="00B968A8"/>
    <w:rsid w:val="00B96918"/>
    <w:rsid w:val="00B9691E"/>
    <w:rsid w:val="00B96A23"/>
    <w:rsid w:val="00B96A26"/>
    <w:rsid w:val="00B96A3C"/>
    <w:rsid w:val="00B96A5B"/>
    <w:rsid w:val="00B96AD2"/>
    <w:rsid w:val="00B96AD8"/>
    <w:rsid w:val="00B96AE4"/>
    <w:rsid w:val="00B96B73"/>
    <w:rsid w:val="00B96BB0"/>
    <w:rsid w:val="00B96C1C"/>
    <w:rsid w:val="00B96CE4"/>
    <w:rsid w:val="00B96CE5"/>
    <w:rsid w:val="00B96D40"/>
    <w:rsid w:val="00B96D42"/>
    <w:rsid w:val="00B96E6F"/>
    <w:rsid w:val="00B96E79"/>
    <w:rsid w:val="00B96EA4"/>
    <w:rsid w:val="00B96EFD"/>
    <w:rsid w:val="00B96F13"/>
    <w:rsid w:val="00B9707A"/>
    <w:rsid w:val="00B97095"/>
    <w:rsid w:val="00B97119"/>
    <w:rsid w:val="00B9711B"/>
    <w:rsid w:val="00B97130"/>
    <w:rsid w:val="00B97141"/>
    <w:rsid w:val="00B972CB"/>
    <w:rsid w:val="00B972F7"/>
    <w:rsid w:val="00B9736D"/>
    <w:rsid w:val="00B9737B"/>
    <w:rsid w:val="00B973AC"/>
    <w:rsid w:val="00B973D0"/>
    <w:rsid w:val="00B9741B"/>
    <w:rsid w:val="00B97439"/>
    <w:rsid w:val="00B97461"/>
    <w:rsid w:val="00B974B3"/>
    <w:rsid w:val="00B974DF"/>
    <w:rsid w:val="00B97592"/>
    <w:rsid w:val="00B975A1"/>
    <w:rsid w:val="00B975E8"/>
    <w:rsid w:val="00B97640"/>
    <w:rsid w:val="00B9769E"/>
    <w:rsid w:val="00B976B6"/>
    <w:rsid w:val="00B976D9"/>
    <w:rsid w:val="00B97708"/>
    <w:rsid w:val="00B97734"/>
    <w:rsid w:val="00B9775F"/>
    <w:rsid w:val="00B97783"/>
    <w:rsid w:val="00B977A8"/>
    <w:rsid w:val="00B977BF"/>
    <w:rsid w:val="00B977CF"/>
    <w:rsid w:val="00B977EC"/>
    <w:rsid w:val="00B97810"/>
    <w:rsid w:val="00B97814"/>
    <w:rsid w:val="00B97869"/>
    <w:rsid w:val="00B9792C"/>
    <w:rsid w:val="00B979EC"/>
    <w:rsid w:val="00B97A52"/>
    <w:rsid w:val="00B97A98"/>
    <w:rsid w:val="00B97AEB"/>
    <w:rsid w:val="00B97AEF"/>
    <w:rsid w:val="00B97AFE"/>
    <w:rsid w:val="00B97B59"/>
    <w:rsid w:val="00B97B6B"/>
    <w:rsid w:val="00B97BF5"/>
    <w:rsid w:val="00B97CA3"/>
    <w:rsid w:val="00B97CD4"/>
    <w:rsid w:val="00B97CFF"/>
    <w:rsid w:val="00B97D0C"/>
    <w:rsid w:val="00B97D0D"/>
    <w:rsid w:val="00B97D50"/>
    <w:rsid w:val="00B97D5B"/>
    <w:rsid w:val="00B97D69"/>
    <w:rsid w:val="00B97EE8"/>
    <w:rsid w:val="00B97F27"/>
    <w:rsid w:val="00B97F55"/>
    <w:rsid w:val="00B97F57"/>
    <w:rsid w:val="00B97F75"/>
    <w:rsid w:val="00B97FBE"/>
    <w:rsid w:val="00B97FF9"/>
    <w:rsid w:val="00BA0011"/>
    <w:rsid w:val="00BA00E7"/>
    <w:rsid w:val="00BA013B"/>
    <w:rsid w:val="00BA0162"/>
    <w:rsid w:val="00BA018E"/>
    <w:rsid w:val="00BA01AB"/>
    <w:rsid w:val="00BA01E4"/>
    <w:rsid w:val="00BA025B"/>
    <w:rsid w:val="00BA0284"/>
    <w:rsid w:val="00BA02FE"/>
    <w:rsid w:val="00BA0304"/>
    <w:rsid w:val="00BA0442"/>
    <w:rsid w:val="00BA04DB"/>
    <w:rsid w:val="00BA04F3"/>
    <w:rsid w:val="00BA0558"/>
    <w:rsid w:val="00BA055E"/>
    <w:rsid w:val="00BA05B1"/>
    <w:rsid w:val="00BA05B2"/>
    <w:rsid w:val="00BA0663"/>
    <w:rsid w:val="00BA06D6"/>
    <w:rsid w:val="00BA0703"/>
    <w:rsid w:val="00BA077C"/>
    <w:rsid w:val="00BA07BD"/>
    <w:rsid w:val="00BA07D5"/>
    <w:rsid w:val="00BA07D6"/>
    <w:rsid w:val="00BA08C1"/>
    <w:rsid w:val="00BA08DC"/>
    <w:rsid w:val="00BA08E4"/>
    <w:rsid w:val="00BA08FE"/>
    <w:rsid w:val="00BA098C"/>
    <w:rsid w:val="00BA09AC"/>
    <w:rsid w:val="00BA09AD"/>
    <w:rsid w:val="00BA0A20"/>
    <w:rsid w:val="00BA0A9E"/>
    <w:rsid w:val="00BA0B06"/>
    <w:rsid w:val="00BA0B5A"/>
    <w:rsid w:val="00BA0B87"/>
    <w:rsid w:val="00BA0B99"/>
    <w:rsid w:val="00BA0B9C"/>
    <w:rsid w:val="00BA0BA8"/>
    <w:rsid w:val="00BA0C08"/>
    <w:rsid w:val="00BA0C20"/>
    <w:rsid w:val="00BA0C24"/>
    <w:rsid w:val="00BA0C38"/>
    <w:rsid w:val="00BA0C86"/>
    <w:rsid w:val="00BA0C9D"/>
    <w:rsid w:val="00BA0CD8"/>
    <w:rsid w:val="00BA0D19"/>
    <w:rsid w:val="00BA0D4F"/>
    <w:rsid w:val="00BA0D5E"/>
    <w:rsid w:val="00BA0DEE"/>
    <w:rsid w:val="00BA0E0A"/>
    <w:rsid w:val="00BA0E61"/>
    <w:rsid w:val="00BA0E90"/>
    <w:rsid w:val="00BA0ED2"/>
    <w:rsid w:val="00BA0F01"/>
    <w:rsid w:val="00BA0F43"/>
    <w:rsid w:val="00BA0F6A"/>
    <w:rsid w:val="00BA100C"/>
    <w:rsid w:val="00BA10B1"/>
    <w:rsid w:val="00BA10B4"/>
    <w:rsid w:val="00BA1100"/>
    <w:rsid w:val="00BA1132"/>
    <w:rsid w:val="00BA1156"/>
    <w:rsid w:val="00BA1238"/>
    <w:rsid w:val="00BA1248"/>
    <w:rsid w:val="00BA12AC"/>
    <w:rsid w:val="00BA12B2"/>
    <w:rsid w:val="00BA12D1"/>
    <w:rsid w:val="00BA12F2"/>
    <w:rsid w:val="00BA13C0"/>
    <w:rsid w:val="00BA13EA"/>
    <w:rsid w:val="00BA1440"/>
    <w:rsid w:val="00BA148C"/>
    <w:rsid w:val="00BA14A2"/>
    <w:rsid w:val="00BA1542"/>
    <w:rsid w:val="00BA1543"/>
    <w:rsid w:val="00BA1560"/>
    <w:rsid w:val="00BA157C"/>
    <w:rsid w:val="00BA1601"/>
    <w:rsid w:val="00BA1609"/>
    <w:rsid w:val="00BA1672"/>
    <w:rsid w:val="00BA1740"/>
    <w:rsid w:val="00BA17AA"/>
    <w:rsid w:val="00BA17CF"/>
    <w:rsid w:val="00BA1861"/>
    <w:rsid w:val="00BA19B7"/>
    <w:rsid w:val="00BA1A7E"/>
    <w:rsid w:val="00BA1B1A"/>
    <w:rsid w:val="00BA1B95"/>
    <w:rsid w:val="00BA1B9E"/>
    <w:rsid w:val="00BA1BDC"/>
    <w:rsid w:val="00BA1CA4"/>
    <w:rsid w:val="00BA1CC5"/>
    <w:rsid w:val="00BA1CC7"/>
    <w:rsid w:val="00BA1D04"/>
    <w:rsid w:val="00BA1D16"/>
    <w:rsid w:val="00BA1DED"/>
    <w:rsid w:val="00BA1E17"/>
    <w:rsid w:val="00BA1E1B"/>
    <w:rsid w:val="00BA1E7C"/>
    <w:rsid w:val="00BA1E86"/>
    <w:rsid w:val="00BA1EEE"/>
    <w:rsid w:val="00BA1EF5"/>
    <w:rsid w:val="00BA1F38"/>
    <w:rsid w:val="00BA1F68"/>
    <w:rsid w:val="00BA1F9B"/>
    <w:rsid w:val="00BA1FB1"/>
    <w:rsid w:val="00BA201A"/>
    <w:rsid w:val="00BA2031"/>
    <w:rsid w:val="00BA2056"/>
    <w:rsid w:val="00BA2118"/>
    <w:rsid w:val="00BA2167"/>
    <w:rsid w:val="00BA218F"/>
    <w:rsid w:val="00BA21E2"/>
    <w:rsid w:val="00BA21FB"/>
    <w:rsid w:val="00BA224D"/>
    <w:rsid w:val="00BA2361"/>
    <w:rsid w:val="00BA2379"/>
    <w:rsid w:val="00BA2382"/>
    <w:rsid w:val="00BA2398"/>
    <w:rsid w:val="00BA23CD"/>
    <w:rsid w:val="00BA23E7"/>
    <w:rsid w:val="00BA2443"/>
    <w:rsid w:val="00BA2460"/>
    <w:rsid w:val="00BA248B"/>
    <w:rsid w:val="00BA24E1"/>
    <w:rsid w:val="00BA24FC"/>
    <w:rsid w:val="00BA2556"/>
    <w:rsid w:val="00BA25D0"/>
    <w:rsid w:val="00BA261A"/>
    <w:rsid w:val="00BA261C"/>
    <w:rsid w:val="00BA2621"/>
    <w:rsid w:val="00BA2655"/>
    <w:rsid w:val="00BA2679"/>
    <w:rsid w:val="00BA26C1"/>
    <w:rsid w:val="00BA2774"/>
    <w:rsid w:val="00BA27AF"/>
    <w:rsid w:val="00BA27BD"/>
    <w:rsid w:val="00BA2815"/>
    <w:rsid w:val="00BA285F"/>
    <w:rsid w:val="00BA2A9B"/>
    <w:rsid w:val="00BA2AA6"/>
    <w:rsid w:val="00BA2C76"/>
    <w:rsid w:val="00BA2CAB"/>
    <w:rsid w:val="00BA2CE1"/>
    <w:rsid w:val="00BA2D07"/>
    <w:rsid w:val="00BA2D10"/>
    <w:rsid w:val="00BA2E78"/>
    <w:rsid w:val="00BA2E8B"/>
    <w:rsid w:val="00BA2F35"/>
    <w:rsid w:val="00BA2F95"/>
    <w:rsid w:val="00BA3078"/>
    <w:rsid w:val="00BA307B"/>
    <w:rsid w:val="00BA3081"/>
    <w:rsid w:val="00BA30A6"/>
    <w:rsid w:val="00BA30D4"/>
    <w:rsid w:val="00BA311F"/>
    <w:rsid w:val="00BA31CC"/>
    <w:rsid w:val="00BA31E9"/>
    <w:rsid w:val="00BA324A"/>
    <w:rsid w:val="00BA329F"/>
    <w:rsid w:val="00BA32A0"/>
    <w:rsid w:val="00BA32B2"/>
    <w:rsid w:val="00BA32CB"/>
    <w:rsid w:val="00BA32F3"/>
    <w:rsid w:val="00BA3301"/>
    <w:rsid w:val="00BA3367"/>
    <w:rsid w:val="00BA3437"/>
    <w:rsid w:val="00BA3459"/>
    <w:rsid w:val="00BA346C"/>
    <w:rsid w:val="00BA3473"/>
    <w:rsid w:val="00BA35B9"/>
    <w:rsid w:val="00BA35C4"/>
    <w:rsid w:val="00BA3685"/>
    <w:rsid w:val="00BA369A"/>
    <w:rsid w:val="00BA378C"/>
    <w:rsid w:val="00BA3809"/>
    <w:rsid w:val="00BA3996"/>
    <w:rsid w:val="00BA39C1"/>
    <w:rsid w:val="00BA39FF"/>
    <w:rsid w:val="00BA3A36"/>
    <w:rsid w:val="00BA3A6A"/>
    <w:rsid w:val="00BA3A81"/>
    <w:rsid w:val="00BA3A8A"/>
    <w:rsid w:val="00BA3AE1"/>
    <w:rsid w:val="00BA3AFC"/>
    <w:rsid w:val="00BA3B10"/>
    <w:rsid w:val="00BA3BF0"/>
    <w:rsid w:val="00BA3C58"/>
    <w:rsid w:val="00BA3C72"/>
    <w:rsid w:val="00BA3C9B"/>
    <w:rsid w:val="00BA3CB0"/>
    <w:rsid w:val="00BA3D2D"/>
    <w:rsid w:val="00BA3D88"/>
    <w:rsid w:val="00BA3DC1"/>
    <w:rsid w:val="00BA3E06"/>
    <w:rsid w:val="00BA3E26"/>
    <w:rsid w:val="00BA3E49"/>
    <w:rsid w:val="00BA3E77"/>
    <w:rsid w:val="00BA3EC0"/>
    <w:rsid w:val="00BA3ECD"/>
    <w:rsid w:val="00BA3F19"/>
    <w:rsid w:val="00BA3F3E"/>
    <w:rsid w:val="00BA3FA8"/>
    <w:rsid w:val="00BA3FBD"/>
    <w:rsid w:val="00BA3FFA"/>
    <w:rsid w:val="00BA4012"/>
    <w:rsid w:val="00BA4013"/>
    <w:rsid w:val="00BA405B"/>
    <w:rsid w:val="00BA410F"/>
    <w:rsid w:val="00BA41FB"/>
    <w:rsid w:val="00BA4276"/>
    <w:rsid w:val="00BA427B"/>
    <w:rsid w:val="00BA42AA"/>
    <w:rsid w:val="00BA42B2"/>
    <w:rsid w:val="00BA4335"/>
    <w:rsid w:val="00BA4340"/>
    <w:rsid w:val="00BA4350"/>
    <w:rsid w:val="00BA4354"/>
    <w:rsid w:val="00BA43E2"/>
    <w:rsid w:val="00BA4469"/>
    <w:rsid w:val="00BA44C8"/>
    <w:rsid w:val="00BA44D5"/>
    <w:rsid w:val="00BA44FC"/>
    <w:rsid w:val="00BA456C"/>
    <w:rsid w:val="00BA4587"/>
    <w:rsid w:val="00BA45C7"/>
    <w:rsid w:val="00BA45E4"/>
    <w:rsid w:val="00BA4613"/>
    <w:rsid w:val="00BA4699"/>
    <w:rsid w:val="00BA4816"/>
    <w:rsid w:val="00BA4856"/>
    <w:rsid w:val="00BA4894"/>
    <w:rsid w:val="00BA48A7"/>
    <w:rsid w:val="00BA48ED"/>
    <w:rsid w:val="00BA490B"/>
    <w:rsid w:val="00BA490D"/>
    <w:rsid w:val="00BA4928"/>
    <w:rsid w:val="00BA4944"/>
    <w:rsid w:val="00BA4951"/>
    <w:rsid w:val="00BA4981"/>
    <w:rsid w:val="00BA49C0"/>
    <w:rsid w:val="00BA49D0"/>
    <w:rsid w:val="00BA49F5"/>
    <w:rsid w:val="00BA4A72"/>
    <w:rsid w:val="00BA4A73"/>
    <w:rsid w:val="00BA4B99"/>
    <w:rsid w:val="00BA4C03"/>
    <w:rsid w:val="00BA4C4D"/>
    <w:rsid w:val="00BA4C8C"/>
    <w:rsid w:val="00BA4CA6"/>
    <w:rsid w:val="00BA4CD6"/>
    <w:rsid w:val="00BA4D0A"/>
    <w:rsid w:val="00BA4D58"/>
    <w:rsid w:val="00BA4D78"/>
    <w:rsid w:val="00BA4DAB"/>
    <w:rsid w:val="00BA4E98"/>
    <w:rsid w:val="00BA4EAD"/>
    <w:rsid w:val="00BA4ED9"/>
    <w:rsid w:val="00BA4FE4"/>
    <w:rsid w:val="00BA4FFD"/>
    <w:rsid w:val="00BA5039"/>
    <w:rsid w:val="00BA5041"/>
    <w:rsid w:val="00BA504C"/>
    <w:rsid w:val="00BA50AC"/>
    <w:rsid w:val="00BA50DA"/>
    <w:rsid w:val="00BA5204"/>
    <w:rsid w:val="00BA524D"/>
    <w:rsid w:val="00BA525D"/>
    <w:rsid w:val="00BA53FE"/>
    <w:rsid w:val="00BA540C"/>
    <w:rsid w:val="00BA5446"/>
    <w:rsid w:val="00BA5477"/>
    <w:rsid w:val="00BA549D"/>
    <w:rsid w:val="00BA54C3"/>
    <w:rsid w:val="00BA5533"/>
    <w:rsid w:val="00BA5587"/>
    <w:rsid w:val="00BA55BE"/>
    <w:rsid w:val="00BA55E8"/>
    <w:rsid w:val="00BA55FE"/>
    <w:rsid w:val="00BA5604"/>
    <w:rsid w:val="00BA565E"/>
    <w:rsid w:val="00BA5660"/>
    <w:rsid w:val="00BA568B"/>
    <w:rsid w:val="00BA571E"/>
    <w:rsid w:val="00BA5784"/>
    <w:rsid w:val="00BA57B5"/>
    <w:rsid w:val="00BA57E1"/>
    <w:rsid w:val="00BA583B"/>
    <w:rsid w:val="00BA5841"/>
    <w:rsid w:val="00BA584D"/>
    <w:rsid w:val="00BA586C"/>
    <w:rsid w:val="00BA586E"/>
    <w:rsid w:val="00BA5892"/>
    <w:rsid w:val="00BA590D"/>
    <w:rsid w:val="00BA59E7"/>
    <w:rsid w:val="00BA59F1"/>
    <w:rsid w:val="00BA5A35"/>
    <w:rsid w:val="00BA5A6D"/>
    <w:rsid w:val="00BA5B58"/>
    <w:rsid w:val="00BA5BC4"/>
    <w:rsid w:val="00BA5BE3"/>
    <w:rsid w:val="00BA5C2D"/>
    <w:rsid w:val="00BA5C66"/>
    <w:rsid w:val="00BA5D4B"/>
    <w:rsid w:val="00BA5DFC"/>
    <w:rsid w:val="00BA5E43"/>
    <w:rsid w:val="00BA5E75"/>
    <w:rsid w:val="00BA5EAA"/>
    <w:rsid w:val="00BA5ECA"/>
    <w:rsid w:val="00BA5F83"/>
    <w:rsid w:val="00BA605B"/>
    <w:rsid w:val="00BA60A1"/>
    <w:rsid w:val="00BA60FD"/>
    <w:rsid w:val="00BA611F"/>
    <w:rsid w:val="00BA619C"/>
    <w:rsid w:val="00BA6201"/>
    <w:rsid w:val="00BA626D"/>
    <w:rsid w:val="00BA6286"/>
    <w:rsid w:val="00BA628A"/>
    <w:rsid w:val="00BA62C0"/>
    <w:rsid w:val="00BA6336"/>
    <w:rsid w:val="00BA6397"/>
    <w:rsid w:val="00BA63DA"/>
    <w:rsid w:val="00BA63E3"/>
    <w:rsid w:val="00BA6482"/>
    <w:rsid w:val="00BA648A"/>
    <w:rsid w:val="00BA6535"/>
    <w:rsid w:val="00BA6579"/>
    <w:rsid w:val="00BA65A1"/>
    <w:rsid w:val="00BA663F"/>
    <w:rsid w:val="00BA671E"/>
    <w:rsid w:val="00BA673B"/>
    <w:rsid w:val="00BA67E6"/>
    <w:rsid w:val="00BA6907"/>
    <w:rsid w:val="00BA69C6"/>
    <w:rsid w:val="00BA69FC"/>
    <w:rsid w:val="00BA6A70"/>
    <w:rsid w:val="00BA6B0A"/>
    <w:rsid w:val="00BA6B0F"/>
    <w:rsid w:val="00BA6B7E"/>
    <w:rsid w:val="00BA6C13"/>
    <w:rsid w:val="00BA6C36"/>
    <w:rsid w:val="00BA6C4C"/>
    <w:rsid w:val="00BA6C83"/>
    <w:rsid w:val="00BA6D16"/>
    <w:rsid w:val="00BA6D2D"/>
    <w:rsid w:val="00BA6D37"/>
    <w:rsid w:val="00BA6D7F"/>
    <w:rsid w:val="00BA6DAF"/>
    <w:rsid w:val="00BA6DBB"/>
    <w:rsid w:val="00BA6DEF"/>
    <w:rsid w:val="00BA6DFB"/>
    <w:rsid w:val="00BA6E24"/>
    <w:rsid w:val="00BA6E3E"/>
    <w:rsid w:val="00BA6E62"/>
    <w:rsid w:val="00BA6E8B"/>
    <w:rsid w:val="00BA6EE9"/>
    <w:rsid w:val="00BA6F00"/>
    <w:rsid w:val="00BA6FC6"/>
    <w:rsid w:val="00BA6FD3"/>
    <w:rsid w:val="00BA7055"/>
    <w:rsid w:val="00BA7073"/>
    <w:rsid w:val="00BA711D"/>
    <w:rsid w:val="00BA7153"/>
    <w:rsid w:val="00BA7198"/>
    <w:rsid w:val="00BA71D4"/>
    <w:rsid w:val="00BA71D7"/>
    <w:rsid w:val="00BA7227"/>
    <w:rsid w:val="00BA7244"/>
    <w:rsid w:val="00BA7246"/>
    <w:rsid w:val="00BA7270"/>
    <w:rsid w:val="00BA72DA"/>
    <w:rsid w:val="00BA730E"/>
    <w:rsid w:val="00BA7336"/>
    <w:rsid w:val="00BA73A3"/>
    <w:rsid w:val="00BA73F2"/>
    <w:rsid w:val="00BA742D"/>
    <w:rsid w:val="00BA74B9"/>
    <w:rsid w:val="00BA74C9"/>
    <w:rsid w:val="00BA74D3"/>
    <w:rsid w:val="00BA7518"/>
    <w:rsid w:val="00BA7539"/>
    <w:rsid w:val="00BA7546"/>
    <w:rsid w:val="00BA75C9"/>
    <w:rsid w:val="00BA764E"/>
    <w:rsid w:val="00BA76DD"/>
    <w:rsid w:val="00BA76F7"/>
    <w:rsid w:val="00BA7742"/>
    <w:rsid w:val="00BA7822"/>
    <w:rsid w:val="00BA78C0"/>
    <w:rsid w:val="00BA7920"/>
    <w:rsid w:val="00BA797F"/>
    <w:rsid w:val="00BA79A9"/>
    <w:rsid w:val="00BA79C1"/>
    <w:rsid w:val="00BA79DC"/>
    <w:rsid w:val="00BA7A1E"/>
    <w:rsid w:val="00BA7B09"/>
    <w:rsid w:val="00BA7B82"/>
    <w:rsid w:val="00BA7B97"/>
    <w:rsid w:val="00BA7BE1"/>
    <w:rsid w:val="00BA7C6C"/>
    <w:rsid w:val="00BA7CAE"/>
    <w:rsid w:val="00BA7CC1"/>
    <w:rsid w:val="00BA7D11"/>
    <w:rsid w:val="00BA7D3D"/>
    <w:rsid w:val="00BA7E00"/>
    <w:rsid w:val="00BA7E8D"/>
    <w:rsid w:val="00BA7E8E"/>
    <w:rsid w:val="00BA7F37"/>
    <w:rsid w:val="00BA7F66"/>
    <w:rsid w:val="00BA7F88"/>
    <w:rsid w:val="00BA7FEB"/>
    <w:rsid w:val="00BB000E"/>
    <w:rsid w:val="00BB0047"/>
    <w:rsid w:val="00BB006D"/>
    <w:rsid w:val="00BB00F7"/>
    <w:rsid w:val="00BB0148"/>
    <w:rsid w:val="00BB01BA"/>
    <w:rsid w:val="00BB01EA"/>
    <w:rsid w:val="00BB0211"/>
    <w:rsid w:val="00BB029A"/>
    <w:rsid w:val="00BB02B6"/>
    <w:rsid w:val="00BB031D"/>
    <w:rsid w:val="00BB0322"/>
    <w:rsid w:val="00BB033A"/>
    <w:rsid w:val="00BB0366"/>
    <w:rsid w:val="00BB03E5"/>
    <w:rsid w:val="00BB040D"/>
    <w:rsid w:val="00BB0489"/>
    <w:rsid w:val="00BB048C"/>
    <w:rsid w:val="00BB0526"/>
    <w:rsid w:val="00BB061E"/>
    <w:rsid w:val="00BB0675"/>
    <w:rsid w:val="00BB0677"/>
    <w:rsid w:val="00BB0702"/>
    <w:rsid w:val="00BB0755"/>
    <w:rsid w:val="00BB075E"/>
    <w:rsid w:val="00BB07DA"/>
    <w:rsid w:val="00BB0834"/>
    <w:rsid w:val="00BB085B"/>
    <w:rsid w:val="00BB0875"/>
    <w:rsid w:val="00BB08A2"/>
    <w:rsid w:val="00BB0919"/>
    <w:rsid w:val="00BB091D"/>
    <w:rsid w:val="00BB09A3"/>
    <w:rsid w:val="00BB0A46"/>
    <w:rsid w:val="00BB0A9E"/>
    <w:rsid w:val="00BB0AAF"/>
    <w:rsid w:val="00BB0AF7"/>
    <w:rsid w:val="00BB0B4A"/>
    <w:rsid w:val="00BB0E97"/>
    <w:rsid w:val="00BB0F0D"/>
    <w:rsid w:val="00BB0F4C"/>
    <w:rsid w:val="00BB0F6B"/>
    <w:rsid w:val="00BB1097"/>
    <w:rsid w:val="00BB10C2"/>
    <w:rsid w:val="00BB1140"/>
    <w:rsid w:val="00BB114F"/>
    <w:rsid w:val="00BB136C"/>
    <w:rsid w:val="00BB1377"/>
    <w:rsid w:val="00BB1385"/>
    <w:rsid w:val="00BB139D"/>
    <w:rsid w:val="00BB13AD"/>
    <w:rsid w:val="00BB1405"/>
    <w:rsid w:val="00BB1460"/>
    <w:rsid w:val="00BB1464"/>
    <w:rsid w:val="00BB14CA"/>
    <w:rsid w:val="00BB14E0"/>
    <w:rsid w:val="00BB14E5"/>
    <w:rsid w:val="00BB14FF"/>
    <w:rsid w:val="00BB150E"/>
    <w:rsid w:val="00BB151D"/>
    <w:rsid w:val="00BB1550"/>
    <w:rsid w:val="00BB156D"/>
    <w:rsid w:val="00BB160E"/>
    <w:rsid w:val="00BB1777"/>
    <w:rsid w:val="00BB1839"/>
    <w:rsid w:val="00BB1851"/>
    <w:rsid w:val="00BB1852"/>
    <w:rsid w:val="00BB186B"/>
    <w:rsid w:val="00BB1875"/>
    <w:rsid w:val="00BB1988"/>
    <w:rsid w:val="00BB198B"/>
    <w:rsid w:val="00BB19B1"/>
    <w:rsid w:val="00BB1A08"/>
    <w:rsid w:val="00BB1A16"/>
    <w:rsid w:val="00BB1A20"/>
    <w:rsid w:val="00BB1A2C"/>
    <w:rsid w:val="00BB1A37"/>
    <w:rsid w:val="00BB1A66"/>
    <w:rsid w:val="00BB1ACB"/>
    <w:rsid w:val="00BB1AEE"/>
    <w:rsid w:val="00BB1B3A"/>
    <w:rsid w:val="00BB1B52"/>
    <w:rsid w:val="00BB1B5D"/>
    <w:rsid w:val="00BB1B6C"/>
    <w:rsid w:val="00BB1BF1"/>
    <w:rsid w:val="00BB1C34"/>
    <w:rsid w:val="00BB1C3C"/>
    <w:rsid w:val="00BB1C8C"/>
    <w:rsid w:val="00BB1CCB"/>
    <w:rsid w:val="00BB1D37"/>
    <w:rsid w:val="00BB1D87"/>
    <w:rsid w:val="00BB1E01"/>
    <w:rsid w:val="00BB1E67"/>
    <w:rsid w:val="00BB1F0C"/>
    <w:rsid w:val="00BB1FD4"/>
    <w:rsid w:val="00BB1FDF"/>
    <w:rsid w:val="00BB207D"/>
    <w:rsid w:val="00BB20AB"/>
    <w:rsid w:val="00BB2114"/>
    <w:rsid w:val="00BB2144"/>
    <w:rsid w:val="00BB2155"/>
    <w:rsid w:val="00BB216B"/>
    <w:rsid w:val="00BB2219"/>
    <w:rsid w:val="00BB22CC"/>
    <w:rsid w:val="00BB22DD"/>
    <w:rsid w:val="00BB22EA"/>
    <w:rsid w:val="00BB234B"/>
    <w:rsid w:val="00BB237D"/>
    <w:rsid w:val="00BB2396"/>
    <w:rsid w:val="00BB240C"/>
    <w:rsid w:val="00BB247D"/>
    <w:rsid w:val="00BB24AD"/>
    <w:rsid w:val="00BB24C7"/>
    <w:rsid w:val="00BB2577"/>
    <w:rsid w:val="00BB2586"/>
    <w:rsid w:val="00BB25BF"/>
    <w:rsid w:val="00BB25C5"/>
    <w:rsid w:val="00BB25F6"/>
    <w:rsid w:val="00BB263E"/>
    <w:rsid w:val="00BB267A"/>
    <w:rsid w:val="00BB26A1"/>
    <w:rsid w:val="00BB2719"/>
    <w:rsid w:val="00BB2743"/>
    <w:rsid w:val="00BB274D"/>
    <w:rsid w:val="00BB2751"/>
    <w:rsid w:val="00BB27D0"/>
    <w:rsid w:val="00BB2801"/>
    <w:rsid w:val="00BB28D3"/>
    <w:rsid w:val="00BB28E8"/>
    <w:rsid w:val="00BB290C"/>
    <w:rsid w:val="00BB298A"/>
    <w:rsid w:val="00BB29B5"/>
    <w:rsid w:val="00BB2A09"/>
    <w:rsid w:val="00BB2A1E"/>
    <w:rsid w:val="00BB2C35"/>
    <w:rsid w:val="00BB2C87"/>
    <w:rsid w:val="00BB2D7C"/>
    <w:rsid w:val="00BB2D9C"/>
    <w:rsid w:val="00BB2E12"/>
    <w:rsid w:val="00BB2E7E"/>
    <w:rsid w:val="00BB2E94"/>
    <w:rsid w:val="00BB2EA3"/>
    <w:rsid w:val="00BB2EDA"/>
    <w:rsid w:val="00BB2F4A"/>
    <w:rsid w:val="00BB2F5D"/>
    <w:rsid w:val="00BB2F73"/>
    <w:rsid w:val="00BB2F8F"/>
    <w:rsid w:val="00BB2FAD"/>
    <w:rsid w:val="00BB2FD1"/>
    <w:rsid w:val="00BB2FDA"/>
    <w:rsid w:val="00BB3021"/>
    <w:rsid w:val="00BB3084"/>
    <w:rsid w:val="00BB3169"/>
    <w:rsid w:val="00BB3174"/>
    <w:rsid w:val="00BB32A6"/>
    <w:rsid w:val="00BB32DC"/>
    <w:rsid w:val="00BB32F2"/>
    <w:rsid w:val="00BB3358"/>
    <w:rsid w:val="00BB336A"/>
    <w:rsid w:val="00BB3397"/>
    <w:rsid w:val="00BB33BA"/>
    <w:rsid w:val="00BB33FD"/>
    <w:rsid w:val="00BB3455"/>
    <w:rsid w:val="00BB349E"/>
    <w:rsid w:val="00BB34BA"/>
    <w:rsid w:val="00BB34BC"/>
    <w:rsid w:val="00BB3520"/>
    <w:rsid w:val="00BB3538"/>
    <w:rsid w:val="00BB356C"/>
    <w:rsid w:val="00BB3592"/>
    <w:rsid w:val="00BB3691"/>
    <w:rsid w:val="00BB36D2"/>
    <w:rsid w:val="00BB3739"/>
    <w:rsid w:val="00BB377D"/>
    <w:rsid w:val="00BB379C"/>
    <w:rsid w:val="00BB37C1"/>
    <w:rsid w:val="00BB3869"/>
    <w:rsid w:val="00BB38D7"/>
    <w:rsid w:val="00BB390A"/>
    <w:rsid w:val="00BB391D"/>
    <w:rsid w:val="00BB3940"/>
    <w:rsid w:val="00BB398A"/>
    <w:rsid w:val="00BB3997"/>
    <w:rsid w:val="00BB39DE"/>
    <w:rsid w:val="00BB3A55"/>
    <w:rsid w:val="00BB3B8D"/>
    <w:rsid w:val="00BB3BB8"/>
    <w:rsid w:val="00BB3BBE"/>
    <w:rsid w:val="00BB3BD4"/>
    <w:rsid w:val="00BB3BEE"/>
    <w:rsid w:val="00BB3C68"/>
    <w:rsid w:val="00BB3D01"/>
    <w:rsid w:val="00BB3D72"/>
    <w:rsid w:val="00BB3D9D"/>
    <w:rsid w:val="00BB3DD1"/>
    <w:rsid w:val="00BB3E07"/>
    <w:rsid w:val="00BB3E0C"/>
    <w:rsid w:val="00BB3E82"/>
    <w:rsid w:val="00BB3E87"/>
    <w:rsid w:val="00BB3EAC"/>
    <w:rsid w:val="00BB3EC2"/>
    <w:rsid w:val="00BB3EC5"/>
    <w:rsid w:val="00BB3EF2"/>
    <w:rsid w:val="00BB3F03"/>
    <w:rsid w:val="00BB4025"/>
    <w:rsid w:val="00BB40C7"/>
    <w:rsid w:val="00BB4124"/>
    <w:rsid w:val="00BB41AF"/>
    <w:rsid w:val="00BB423F"/>
    <w:rsid w:val="00BB4254"/>
    <w:rsid w:val="00BB430F"/>
    <w:rsid w:val="00BB4342"/>
    <w:rsid w:val="00BB4374"/>
    <w:rsid w:val="00BB43A4"/>
    <w:rsid w:val="00BB43A9"/>
    <w:rsid w:val="00BB43C3"/>
    <w:rsid w:val="00BB443C"/>
    <w:rsid w:val="00BB4491"/>
    <w:rsid w:val="00BB44FC"/>
    <w:rsid w:val="00BB4639"/>
    <w:rsid w:val="00BB4690"/>
    <w:rsid w:val="00BB46DE"/>
    <w:rsid w:val="00BB46E4"/>
    <w:rsid w:val="00BB471D"/>
    <w:rsid w:val="00BB4805"/>
    <w:rsid w:val="00BB480B"/>
    <w:rsid w:val="00BB4868"/>
    <w:rsid w:val="00BB48E6"/>
    <w:rsid w:val="00BB4902"/>
    <w:rsid w:val="00BB4930"/>
    <w:rsid w:val="00BB497F"/>
    <w:rsid w:val="00BB49C1"/>
    <w:rsid w:val="00BB49F3"/>
    <w:rsid w:val="00BB4AA5"/>
    <w:rsid w:val="00BB4B74"/>
    <w:rsid w:val="00BB4BA3"/>
    <w:rsid w:val="00BB4C2B"/>
    <w:rsid w:val="00BB4CA5"/>
    <w:rsid w:val="00BB4CE9"/>
    <w:rsid w:val="00BB4D32"/>
    <w:rsid w:val="00BB4D3D"/>
    <w:rsid w:val="00BB4D48"/>
    <w:rsid w:val="00BB4DB6"/>
    <w:rsid w:val="00BB4DBD"/>
    <w:rsid w:val="00BB4E8B"/>
    <w:rsid w:val="00BB4EAB"/>
    <w:rsid w:val="00BB4EB0"/>
    <w:rsid w:val="00BB4F4E"/>
    <w:rsid w:val="00BB4F4F"/>
    <w:rsid w:val="00BB4FAD"/>
    <w:rsid w:val="00BB4FD3"/>
    <w:rsid w:val="00BB4FE6"/>
    <w:rsid w:val="00BB506C"/>
    <w:rsid w:val="00BB50A7"/>
    <w:rsid w:val="00BB50BE"/>
    <w:rsid w:val="00BB5117"/>
    <w:rsid w:val="00BB516B"/>
    <w:rsid w:val="00BB5191"/>
    <w:rsid w:val="00BB51AC"/>
    <w:rsid w:val="00BB51DC"/>
    <w:rsid w:val="00BB5211"/>
    <w:rsid w:val="00BB5262"/>
    <w:rsid w:val="00BB52C1"/>
    <w:rsid w:val="00BB52E4"/>
    <w:rsid w:val="00BB52EC"/>
    <w:rsid w:val="00BB5311"/>
    <w:rsid w:val="00BB5329"/>
    <w:rsid w:val="00BB538F"/>
    <w:rsid w:val="00BB53E6"/>
    <w:rsid w:val="00BB53F7"/>
    <w:rsid w:val="00BB53FC"/>
    <w:rsid w:val="00BB5439"/>
    <w:rsid w:val="00BB545B"/>
    <w:rsid w:val="00BB54C2"/>
    <w:rsid w:val="00BB5508"/>
    <w:rsid w:val="00BB5510"/>
    <w:rsid w:val="00BB5521"/>
    <w:rsid w:val="00BB5554"/>
    <w:rsid w:val="00BB556B"/>
    <w:rsid w:val="00BB55B9"/>
    <w:rsid w:val="00BB55CE"/>
    <w:rsid w:val="00BB5613"/>
    <w:rsid w:val="00BB56BB"/>
    <w:rsid w:val="00BB56BD"/>
    <w:rsid w:val="00BB5719"/>
    <w:rsid w:val="00BB574C"/>
    <w:rsid w:val="00BB57C8"/>
    <w:rsid w:val="00BB57DE"/>
    <w:rsid w:val="00BB5831"/>
    <w:rsid w:val="00BB5914"/>
    <w:rsid w:val="00BB5979"/>
    <w:rsid w:val="00BB597E"/>
    <w:rsid w:val="00BB5A33"/>
    <w:rsid w:val="00BB5A68"/>
    <w:rsid w:val="00BB5A9B"/>
    <w:rsid w:val="00BB5AC3"/>
    <w:rsid w:val="00BB5B28"/>
    <w:rsid w:val="00BB5B87"/>
    <w:rsid w:val="00BB5B8F"/>
    <w:rsid w:val="00BB5B92"/>
    <w:rsid w:val="00BB5BC4"/>
    <w:rsid w:val="00BB5C7F"/>
    <w:rsid w:val="00BB5C84"/>
    <w:rsid w:val="00BB5C8B"/>
    <w:rsid w:val="00BB5DA6"/>
    <w:rsid w:val="00BB5DD9"/>
    <w:rsid w:val="00BB5DE6"/>
    <w:rsid w:val="00BB5E2C"/>
    <w:rsid w:val="00BB5E72"/>
    <w:rsid w:val="00BB5F09"/>
    <w:rsid w:val="00BB5F90"/>
    <w:rsid w:val="00BB5FA4"/>
    <w:rsid w:val="00BB5FE7"/>
    <w:rsid w:val="00BB6174"/>
    <w:rsid w:val="00BB617C"/>
    <w:rsid w:val="00BB61E3"/>
    <w:rsid w:val="00BB6281"/>
    <w:rsid w:val="00BB62B8"/>
    <w:rsid w:val="00BB6368"/>
    <w:rsid w:val="00BB6369"/>
    <w:rsid w:val="00BB6393"/>
    <w:rsid w:val="00BB6399"/>
    <w:rsid w:val="00BB641D"/>
    <w:rsid w:val="00BB64AD"/>
    <w:rsid w:val="00BB651C"/>
    <w:rsid w:val="00BB65A1"/>
    <w:rsid w:val="00BB65D9"/>
    <w:rsid w:val="00BB65DD"/>
    <w:rsid w:val="00BB66D6"/>
    <w:rsid w:val="00BB66FC"/>
    <w:rsid w:val="00BB6755"/>
    <w:rsid w:val="00BB6767"/>
    <w:rsid w:val="00BB678C"/>
    <w:rsid w:val="00BB6799"/>
    <w:rsid w:val="00BB688F"/>
    <w:rsid w:val="00BB68D9"/>
    <w:rsid w:val="00BB68DC"/>
    <w:rsid w:val="00BB68E9"/>
    <w:rsid w:val="00BB68ED"/>
    <w:rsid w:val="00BB6905"/>
    <w:rsid w:val="00BB690E"/>
    <w:rsid w:val="00BB69CA"/>
    <w:rsid w:val="00BB6A37"/>
    <w:rsid w:val="00BB6A3A"/>
    <w:rsid w:val="00BB6ABB"/>
    <w:rsid w:val="00BB6B01"/>
    <w:rsid w:val="00BB6B31"/>
    <w:rsid w:val="00BB6B71"/>
    <w:rsid w:val="00BB6B9C"/>
    <w:rsid w:val="00BB6C0F"/>
    <w:rsid w:val="00BB6C33"/>
    <w:rsid w:val="00BB6C88"/>
    <w:rsid w:val="00BB6CB4"/>
    <w:rsid w:val="00BB6D2C"/>
    <w:rsid w:val="00BB6D96"/>
    <w:rsid w:val="00BB6D9B"/>
    <w:rsid w:val="00BB6E1B"/>
    <w:rsid w:val="00BB6EA0"/>
    <w:rsid w:val="00BB6EAF"/>
    <w:rsid w:val="00BB6EDC"/>
    <w:rsid w:val="00BB6F6E"/>
    <w:rsid w:val="00BB6FEC"/>
    <w:rsid w:val="00BB707B"/>
    <w:rsid w:val="00BB7093"/>
    <w:rsid w:val="00BB70BD"/>
    <w:rsid w:val="00BB7104"/>
    <w:rsid w:val="00BB712C"/>
    <w:rsid w:val="00BB713B"/>
    <w:rsid w:val="00BB7149"/>
    <w:rsid w:val="00BB7158"/>
    <w:rsid w:val="00BB7215"/>
    <w:rsid w:val="00BB723F"/>
    <w:rsid w:val="00BB72B6"/>
    <w:rsid w:val="00BB732C"/>
    <w:rsid w:val="00BB734C"/>
    <w:rsid w:val="00BB7367"/>
    <w:rsid w:val="00BB73D3"/>
    <w:rsid w:val="00BB73E8"/>
    <w:rsid w:val="00BB73FE"/>
    <w:rsid w:val="00BB741D"/>
    <w:rsid w:val="00BB742C"/>
    <w:rsid w:val="00BB7449"/>
    <w:rsid w:val="00BB744A"/>
    <w:rsid w:val="00BB7492"/>
    <w:rsid w:val="00BB74EA"/>
    <w:rsid w:val="00BB7536"/>
    <w:rsid w:val="00BB7569"/>
    <w:rsid w:val="00BB75A3"/>
    <w:rsid w:val="00BB75E5"/>
    <w:rsid w:val="00BB7645"/>
    <w:rsid w:val="00BB7651"/>
    <w:rsid w:val="00BB7671"/>
    <w:rsid w:val="00BB7712"/>
    <w:rsid w:val="00BB772B"/>
    <w:rsid w:val="00BB7770"/>
    <w:rsid w:val="00BB77DB"/>
    <w:rsid w:val="00BB77FD"/>
    <w:rsid w:val="00BB7871"/>
    <w:rsid w:val="00BB78F8"/>
    <w:rsid w:val="00BB79AD"/>
    <w:rsid w:val="00BB79C9"/>
    <w:rsid w:val="00BB7C39"/>
    <w:rsid w:val="00BB7C59"/>
    <w:rsid w:val="00BB7C5A"/>
    <w:rsid w:val="00BB7CCE"/>
    <w:rsid w:val="00BB7CDC"/>
    <w:rsid w:val="00BB7CFF"/>
    <w:rsid w:val="00BB7D12"/>
    <w:rsid w:val="00BB7D57"/>
    <w:rsid w:val="00BB7D6E"/>
    <w:rsid w:val="00BB7DA8"/>
    <w:rsid w:val="00BB7E2A"/>
    <w:rsid w:val="00BB7ECE"/>
    <w:rsid w:val="00BB7FC2"/>
    <w:rsid w:val="00BC004B"/>
    <w:rsid w:val="00BC00A1"/>
    <w:rsid w:val="00BC0135"/>
    <w:rsid w:val="00BC0154"/>
    <w:rsid w:val="00BC0155"/>
    <w:rsid w:val="00BC0176"/>
    <w:rsid w:val="00BC01AC"/>
    <w:rsid w:val="00BC01E2"/>
    <w:rsid w:val="00BC01FF"/>
    <w:rsid w:val="00BC0220"/>
    <w:rsid w:val="00BC0268"/>
    <w:rsid w:val="00BC0297"/>
    <w:rsid w:val="00BC02B7"/>
    <w:rsid w:val="00BC02B8"/>
    <w:rsid w:val="00BC02D7"/>
    <w:rsid w:val="00BC033D"/>
    <w:rsid w:val="00BC039F"/>
    <w:rsid w:val="00BC03AA"/>
    <w:rsid w:val="00BC0442"/>
    <w:rsid w:val="00BC0469"/>
    <w:rsid w:val="00BC046B"/>
    <w:rsid w:val="00BC056B"/>
    <w:rsid w:val="00BC0571"/>
    <w:rsid w:val="00BC0586"/>
    <w:rsid w:val="00BC05A1"/>
    <w:rsid w:val="00BC05F4"/>
    <w:rsid w:val="00BC0612"/>
    <w:rsid w:val="00BC0705"/>
    <w:rsid w:val="00BC070D"/>
    <w:rsid w:val="00BC0731"/>
    <w:rsid w:val="00BC07BB"/>
    <w:rsid w:val="00BC0890"/>
    <w:rsid w:val="00BC08AE"/>
    <w:rsid w:val="00BC08E2"/>
    <w:rsid w:val="00BC0902"/>
    <w:rsid w:val="00BC0912"/>
    <w:rsid w:val="00BC091F"/>
    <w:rsid w:val="00BC099E"/>
    <w:rsid w:val="00BC09C3"/>
    <w:rsid w:val="00BC09DE"/>
    <w:rsid w:val="00BC0A1C"/>
    <w:rsid w:val="00BC0A29"/>
    <w:rsid w:val="00BC0A2C"/>
    <w:rsid w:val="00BC0A5C"/>
    <w:rsid w:val="00BC0A5E"/>
    <w:rsid w:val="00BC0A63"/>
    <w:rsid w:val="00BC0A69"/>
    <w:rsid w:val="00BC0A88"/>
    <w:rsid w:val="00BC0ACF"/>
    <w:rsid w:val="00BC0B4B"/>
    <w:rsid w:val="00BC0B9E"/>
    <w:rsid w:val="00BC0C15"/>
    <w:rsid w:val="00BC0C35"/>
    <w:rsid w:val="00BC0C49"/>
    <w:rsid w:val="00BC0C89"/>
    <w:rsid w:val="00BC0D30"/>
    <w:rsid w:val="00BC0D42"/>
    <w:rsid w:val="00BC0D5C"/>
    <w:rsid w:val="00BC0D7D"/>
    <w:rsid w:val="00BC0DC7"/>
    <w:rsid w:val="00BC0E50"/>
    <w:rsid w:val="00BC0E95"/>
    <w:rsid w:val="00BC0F08"/>
    <w:rsid w:val="00BC0F7C"/>
    <w:rsid w:val="00BC0FB1"/>
    <w:rsid w:val="00BC1015"/>
    <w:rsid w:val="00BC10B1"/>
    <w:rsid w:val="00BC10CC"/>
    <w:rsid w:val="00BC1138"/>
    <w:rsid w:val="00BC113B"/>
    <w:rsid w:val="00BC11F5"/>
    <w:rsid w:val="00BC1249"/>
    <w:rsid w:val="00BC12F8"/>
    <w:rsid w:val="00BC13B7"/>
    <w:rsid w:val="00BC13DC"/>
    <w:rsid w:val="00BC13DF"/>
    <w:rsid w:val="00BC14A3"/>
    <w:rsid w:val="00BC1508"/>
    <w:rsid w:val="00BC1556"/>
    <w:rsid w:val="00BC15A1"/>
    <w:rsid w:val="00BC15FE"/>
    <w:rsid w:val="00BC1799"/>
    <w:rsid w:val="00BC17E5"/>
    <w:rsid w:val="00BC187F"/>
    <w:rsid w:val="00BC18C3"/>
    <w:rsid w:val="00BC18E4"/>
    <w:rsid w:val="00BC1910"/>
    <w:rsid w:val="00BC1917"/>
    <w:rsid w:val="00BC191E"/>
    <w:rsid w:val="00BC19A0"/>
    <w:rsid w:val="00BC19A3"/>
    <w:rsid w:val="00BC19FF"/>
    <w:rsid w:val="00BC1A48"/>
    <w:rsid w:val="00BC1A57"/>
    <w:rsid w:val="00BC1AE7"/>
    <w:rsid w:val="00BC1B2F"/>
    <w:rsid w:val="00BC1B62"/>
    <w:rsid w:val="00BC1B95"/>
    <w:rsid w:val="00BC1C1F"/>
    <w:rsid w:val="00BC1C58"/>
    <w:rsid w:val="00BC1C7D"/>
    <w:rsid w:val="00BC1C8D"/>
    <w:rsid w:val="00BC1CB7"/>
    <w:rsid w:val="00BC1CC2"/>
    <w:rsid w:val="00BC1D3C"/>
    <w:rsid w:val="00BC1D4C"/>
    <w:rsid w:val="00BC1DD3"/>
    <w:rsid w:val="00BC1DE5"/>
    <w:rsid w:val="00BC1EA9"/>
    <w:rsid w:val="00BC1F0C"/>
    <w:rsid w:val="00BC1F15"/>
    <w:rsid w:val="00BC1F8F"/>
    <w:rsid w:val="00BC1F9F"/>
    <w:rsid w:val="00BC1FB2"/>
    <w:rsid w:val="00BC2006"/>
    <w:rsid w:val="00BC200E"/>
    <w:rsid w:val="00BC201D"/>
    <w:rsid w:val="00BC206A"/>
    <w:rsid w:val="00BC2072"/>
    <w:rsid w:val="00BC2079"/>
    <w:rsid w:val="00BC20A4"/>
    <w:rsid w:val="00BC2158"/>
    <w:rsid w:val="00BC21C8"/>
    <w:rsid w:val="00BC21D8"/>
    <w:rsid w:val="00BC21F1"/>
    <w:rsid w:val="00BC2203"/>
    <w:rsid w:val="00BC2210"/>
    <w:rsid w:val="00BC2226"/>
    <w:rsid w:val="00BC2233"/>
    <w:rsid w:val="00BC224F"/>
    <w:rsid w:val="00BC22AD"/>
    <w:rsid w:val="00BC22F8"/>
    <w:rsid w:val="00BC23C5"/>
    <w:rsid w:val="00BC245D"/>
    <w:rsid w:val="00BC249F"/>
    <w:rsid w:val="00BC24D7"/>
    <w:rsid w:val="00BC24E3"/>
    <w:rsid w:val="00BC24FC"/>
    <w:rsid w:val="00BC2507"/>
    <w:rsid w:val="00BC2560"/>
    <w:rsid w:val="00BC2579"/>
    <w:rsid w:val="00BC259B"/>
    <w:rsid w:val="00BC25DB"/>
    <w:rsid w:val="00BC2613"/>
    <w:rsid w:val="00BC2650"/>
    <w:rsid w:val="00BC2692"/>
    <w:rsid w:val="00BC26F7"/>
    <w:rsid w:val="00BC273D"/>
    <w:rsid w:val="00BC2741"/>
    <w:rsid w:val="00BC27D1"/>
    <w:rsid w:val="00BC28C5"/>
    <w:rsid w:val="00BC28F1"/>
    <w:rsid w:val="00BC2907"/>
    <w:rsid w:val="00BC291A"/>
    <w:rsid w:val="00BC2975"/>
    <w:rsid w:val="00BC29DD"/>
    <w:rsid w:val="00BC2A8E"/>
    <w:rsid w:val="00BC2A91"/>
    <w:rsid w:val="00BC2ACB"/>
    <w:rsid w:val="00BC2B07"/>
    <w:rsid w:val="00BC2B4A"/>
    <w:rsid w:val="00BC2B63"/>
    <w:rsid w:val="00BC2C91"/>
    <w:rsid w:val="00BC2CDC"/>
    <w:rsid w:val="00BC2D0C"/>
    <w:rsid w:val="00BC2D8C"/>
    <w:rsid w:val="00BC2DAC"/>
    <w:rsid w:val="00BC2DE9"/>
    <w:rsid w:val="00BC2E1D"/>
    <w:rsid w:val="00BC2E8B"/>
    <w:rsid w:val="00BC2F15"/>
    <w:rsid w:val="00BC2F2E"/>
    <w:rsid w:val="00BC2F34"/>
    <w:rsid w:val="00BC2F4D"/>
    <w:rsid w:val="00BC2F8B"/>
    <w:rsid w:val="00BC2F90"/>
    <w:rsid w:val="00BC2FFC"/>
    <w:rsid w:val="00BC3110"/>
    <w:rsid w:val="00BC316E"/>
    <w:rsid w:val="00BC31D0"/>
    <w:rsid w:val="00BC31DD"/>
    <w:rsid w:val="00BC31F6"/>
    <w:rsid w:val="00BC32F3"/>
    <w:rsid w:val="00BC33E2"/>
    <w:rsid w:val="00BC3500"/>
    <w:rsid w:val="00BC3514"/>
    <w:rsid w:val="00BC353D"/>
    <w:rsid w:val="00BC3574"/>
    <w:rsid w:val="00BC35B0"/>
    <w:rsid w:val="00BC35C6"/>
    <w:rsid w:val="00BC36A7"/>
    <w:rsid w:val="00BC379C"/>
    <w:rsid w:val="00BC37C4"/>
    <w:rsid w:val="00BC381B"/>
    <w:rsid w:val="00BC382D"/>
    <w:rsid w:val="00BC3907"/>
    <w:rsid w:val="00BC3948"/>
    <w:rsid w:val="00BC3955"/>
    <w:rsid w:val="00BC39F9"/>
    <w:rsid w:val="00BC3A11"/>
    <w:rsid w:val="00BC3A32"/>
    <w:rsid w:val="00BC3A66"/>
    <w:rsid w:val="00BC3A8C"/>
    <w:rsid w:val="00BC3AB6"/>
    <w:rsid w:val="00BC3AC5"/>
    <w:rsid w:val="00BC3AF3"/>
    <w:rsid w:val="00BC3BA1"/>
    <w:rsid w:val="00BC3BC9"/>
    <w:rsid w:val="00BC3BEB"/>
    <w:rsid w:val="00BC3D1F"/>
    <w:rsid w:val="00BC3D30"/>
    <w:rsid w:val="00BC3D52"/>
    <w:rsid w:val="00BC3DA7"/>
    <w:rsid w:val="00BC3DF7"/>
    <w:rsid w:val="00BC3E2B"/>
    <w:rsid w:val="00BC3E2C"/>
    <w:rsid w:val="00BC3EBB"/>
    <w:rsid w:val="00BC3EC3"/>
    <w:rsid w:val="00BC3ED5"/>
    <w:rsid w:val="00BC3F04"/>
    <w:rsid w:val="00BC3F0D"/>
    <w:rsid w:val="00BC3F15"/>
    <w:rsid w:val="00BC3F41"/>
    <w:rsid w:val="00BC3F8E"/>
    <w:rsid w:val="00BC3FDE"/>
    <w:rsid w:val="00BC400F"/>
    <w:rsid w:val="00BC410A"/>
    <w:rsid w:val="00BC4144"/>
    <w:rsid w:val="00BC4200"/>
    <w:rsid w:val="00BC422B"/>
    <w:rsid w:val="00BC4289"/>
    <w:rsid w:val="00BC42BA"/>
    <w:rsid w:val="00BC42D8"/>
    <w:rsid w:val="00BC42FE"/>
    <w:rsid w:val="00BC431A"/>
    <w:rsid w:val="00BC4372"/>
    <w:rsid w:val="00BC439D"/>
    <w:rsid w:val="00BC43A8"/>
    <w:rsid w:val="00BC4430"/>
    <w:rsid w:val="00BC443D"/>
    <w:rsid w:val="00BC445A"/>
    <w:rsid w:val="00BC448D"/>
    <w:rsid w:val="00BC44DE"/>
    <w:rsid w:val="00BC44F8"/>
    <w:rsid w:val="00BC4539"/>
    <w:rsid w:val="00BC4571"/>
    <w:rsid w:val="00BC4587"/>
    <w:rsid w:val="00BC45A2"/>
    <w:rsid w:val="00BC45C4"/>
    <w:rsid w:val="00BC45D2"/>
    <w:rsid w:val="00BC45EE"/>
    <w:rsid w:val="00BC45FC"/>
    <w:rsid w:val="00BC4621"/>
    <w:rsid w:val="00BC4624"/>
    <w:rsid w:val="00BC46EF"/>
    <w:rsid w:val="00BC46FF"/>
    <w:rsid w:val="00BC4718"/>
    <w:rsid w:val="00BC4762"/>
    <w:rsid w:val="00BC4945"/>
    <w:rsid w:val="00BC495B"/>
    <w:rsid w:val="00BC4981"/>
    <w:rsid w:val="00BC49B5"/>
    <w:rsid w:val="00BC49D8"/>
    <w:rsid w:val="00BC4A27"/>
    <w:rsid w:val="00BC4A35"/>
    <w:rsid w:val="00BC4A62"/>
    <w:rsid w:val="00BC4A6A"/>
    <w:rsid w:val="00BC4AB7"/>
    <w:rsid w:val="00BC4ABA"/>
    <w:rsid w:val="00BC4AD3"/>
    <w:rsid w:val="00BC4B66"/>
    <w:rsid w:val="00BC4B80"/>
    <w:rsid w:val="00BC4BCA"/>
    <w:rsid w:val="00BC4BE5"/>
    <w:rsid w:val="00BC4C0D"/>
    <w:rsid w:val="00BC4C32"/>
    <w:rsid w:val="00BC4C6C"/>
    <w:rsid w:val="00BC4CFE"/>
    <w:rsid w:val="00BC4D32"/>
    <w:rsid w:val="00BC4DDF"/>
    <w:rsid w:val="00BC4DFB"/>
    <w:rsid w:val="00BC4E12"/>
    <w:rsid w:val="00BC4E22"/>
    <w:rsid w:val="00BC4E61"/>
    <w:rsid w:val="00BC4E72"/>
    <w:rsid w:val="00BC4EB0"/>
    <w:rsid w:val="00BC4F09"/>
    <w:rsid w:val="00BC4F32"/>
    <w:rsid w:val="00BC50FD"/>
    <w:rsid w:val="00BC511C"/>
    <w:rsid w:val="00BC5122"/>
    <w:rsid w:val="00BC5169"/>
    <w:rsid w:val="00BC5180"/>
    <w:rsid w:val="00BC51C6"/>
    <w:rsid w:val="00BC51D8"/>
    <w:rsid w:val="00BC5214"/>
    <w:rsid w:val="00BC530D"/>
    <w:rsid w:val="00BC5390"/>
    <w:rsid w:val="00BC53C7"/>
    <w:rsid w:val="00BC540D"/>
    <w:rsid w:val="00BC5444"/>
    <w:rsid w:val="00BC5446"/>
    <w:rsid w:val="00BC54D2"/>
    <w:rsid w:val="00BC54E1"/>
    <w:rsid w:val="00BC5645"/>
    <w:rsid w:val="00BC56B8"/>
    <w:rsid w:val="00BC57BF"/>
    <w:rsid w:val="00BC5836"/>
    <w:rsid w:val="00BC583E"/>
    <w:rsid w:val="00BC58BE"/>
    <w:rsid w:val="00BC58C6"/>
    <w:rsid w:val="00BC58CE"/>
    <w:rsid w:val="00BC58DA"/>
    <w:rsid w:val="00BC5942"/>
    <w:rsid w:val="00BC59EE"/>
    <w:rsid w:val="00BC5A4E"/>
    <w:rsid w:val="00BC5B5A"/>
    <w:rsid w:val="00BC5B97"/>
    <w:rsid w:val="00BC5BA4"/>
    <w:rsid w:val="00BC5BED"/>
    <w:rsid w:val="00BC5C0F"/>
    <w:rsid w:val="00BC5CDB"/>
    <w:rsid w:val="00BC5CE3"/>
    <w:rsid w:val="00BC5D6F"/>
    <w:rsid w:val="00BC5D73"/>
    <w:rsid w:val="00BC5D7D"/>
    <w:rsid w:val="00BC5D9C"/>
    <w:rsid w:val="00BC5DCC"/>
    <w:rsid w:val="00BC5DDC"/>
    <w:rsid w:val="00BC5E2B"/>
    <w:rsid w:val="00BC5E67"/>
    <w:rsid w:val="00BC5E8A"/>
    <w:rsid w:val="00BC5E96"/>
    <w:rsid w:val="00BC5EA8"/>
    <w:rsid w:val="00BC5F0B"/>
    <w:rsid w:val="00BC5F2C"/>
    <w:rsid w:val="00BC5F42"/>
    <w:rsid w:val="00BC5F86"/>
    <w:rsid w:val="00BC6033"/>
    <w:rsid w:val="00BC6041"/>
    <w:rsid w:val="00BC605C"/>
    <w:rsid w:val="00BC608C"/>
    <w:rsid w:val="00BC60E4"/>
    <w:rsid w:val="00BC61AF"/>
    <w:rsid w:val="00BC61C7"/>
    <w:rsid w:val="00BC61F0"/>
    <w:rsid w:val="00BC6232"/>
    <w:rsid w:val="00BC6253"/>
    <w:rsid w:val="00BC6258"/>
    <w:rsid w:val="00BC626C"/>
    <w:rsid w:val="00BC62DB"/>
    <w:rsid w:val="00BC62F7"/>
    <w:rsid w:val="00BC6305"/>
    <w:rsid w:val="00BC6350"/>
    <w:rsid w:val="00BC644C"/>
    <w:rsid w:val="00BC6457"/>
    <w:rsid w:val="00BC64E0"/>
    <w:rsid w:val="00BC652E"/>
    <w:rsid w:val="00BC6616"/>
    <w:rsid w:val="00BC6673"/>
    <w:rsid w:val="00BC667C"/>
    <w:rsid w:val="00BC66E5"/>
    <w:rsid w:val="00BC671C"/>
    <w:rsid w:val="00BC675E"/>
    <w:rsid w:val="00BC677D"/>
    <w:rsid w:val="00BC67EF"/>
    <w:rsid w:val="00BC6819"/>
    <w:rsid w:val="00BC681C"/>
    <w:rsid w:val="00BC687A"/>
    <w:rsid w:val="00BC68D3"/>
    <w:rsid w:val="00BC68DB"/>
    <w:rsid w:val="00BC68F7"/>
    <w:rsid w:val="00BC6905"/>
    <w:rsid w:val="00BC6906"/>
    <w:rsid w:val="00BC69B7"/>
    <w:rsid w:val="00BC69D0"/>
    <w:rsid w:val="00BC69D8"/>
    <w:rsid w:val="00BC6ADB"/>
    <w:rsid w:val="00BC6B18"/>
    <w:rsid w:val="00BC6B27"/>
    <w:rsid w:val="00BC6B57"/>
    <w:rsid w:val="00BC6BA5"/>
    <w:rsid w:val="00BC6C27"/>
    <w:rsid w:val="00BC6C42"/>
    <w:rsid w:val="00BC6C43"/>
    <w:rsid w:val="00BC6C56"/>
    <w:rsid w:val="00BC6CB7"/>
    <w:rsid w:val="00BC6CF0"/>
    <w:rsid w:val="00BC6D73"/>
    <w:rsid w:val="00BC6D8E"/>
    <w:rsid w:val="00BC6E35"/>
    <w:rsid w:val="00BC6EE5"/>
    <w:rsid w:val="00BC6EFE"/>
    <w:rsid w:val="00BC6F7D"/>
    <w:rsid w:val="00BC6FC2"/>
    <w:rsid w:val="00BC701E"/>
    <w:rsid w:val="00BC706D"/>
    <w:rsid w:val="00BC708A"/>
    <w:rsid w:val="00BC70BE"/>
    <w:rsid w:val="00BC70D6"/>
    <w:rsid w:val="00BC7183"/>
    <w:rsid w:val="00BC71BA"/>
    <w:rsid w:val="00BC71D5"/>
    <w:rsid w:val="00BC71F7"/>
    <w:rsid w:val="00BC724C"/>
    <w:rsid w:val="00BC725E"/>
    <w:rsid w:val="00BC727B"/>
    <w:rsid w:val="00BC729C"/>
    <w:rsid w:val="00BC72F9"/>
    <w:rsid w:val="00BC73DA"/>
    <w:rsid w:val="00BC7415"/>
    <w:rsid w:val="00BC745C"/>
    <w:rsid w:val="00BC74FB"/>
    <w:rsid w:val="00BC7584"/>
    <w:rsid w:val="00BC75CC"/>
    <w:rsid w:val="00BC75CE"/>
    <w:rsid w:val="00BC75D7"/>
    <w:rsid w:val="00BC76CD"/>
    <w:rsid w:val="00BC76E7"/>
    <w:rsid w:val="00BC773A"/>
    <w:rsid w:val="00BC77E6"/>
    <w:rsid w:val="00BC784A"/>
    <w:rsid w:val="00BC7877"/>
    <w:rsid w:val="00BC787A"/>
    <w:rsid w:val="00BC790F"/>
    <w:rsid w:val="00BC7982"/>
    <w:rsid w:val="00BC79F4"/>
    <w:rsid w:val="00BC7A76"/>
    <w:rsid w:val="00BC7AB2"/>
    <w:rsid w:val="00BC7AD8"/>
    <w:rsid w:val="00BC7B3D"/>
    <w:rsid w:val="00BC7B72"/>
    <w:rsid w:val="00BC7B87"/>
    <w:rsid w:val="00BC7C20"/>
    <w:rsid w:val="00BC7C65"/>
    <w:rsid w:val="00BC7CCF"/>
    <w:rsid w:val="00BC7CD4"/>
    <w:rsid w:val="00BC7CE9"/>
    <w:rsid w:val="00BC7D08"/>
    <w:rsid w:val="00BC7D38"/>
    <w:rsid w:val="00BC7D47"/>
    <w:rsid w:val="00BC7D67"/>
    <w:rsid w:val="00BC7E09"/>
    <w:rsid w:val="00BC7E39"/>
    <w:rsid w:val="00BC7ED1"/>
    <w:rsid w:val="00BC7F23"/>
    <w:rsid w:val="00BC7FCF"/>
    <w:rsid w:val="00BD00E2"/>
    <w:rsid w:val="00BD0188"/>
    <w:rsid w:val="00BD01F8"/>
    <w:rsid w:val="00BD0251"/>
    <w:rsid w:val="00BD0295"/>
    <w:rsid w:val="00BD02AE"/>
    <w:rsid w:val="00BD02AF"/>
    <w:rsid w:val="00BD02DA"/>
    <w:rsid w:val="00BD032E"/>
    <w:rsid w:val="00BD038D"/>
    <w:rsid w:val="00BD0405"/>
    <w:rsid w:val="00BD0437"/>
    <w:rsid w:val="00BD04F6"/>
    <w:rsid w:val="00BD0531"/>
    <w:rsid w:val="00BD0574"/>
    <w:rsid w:val="00BD0585"/>
    <w:rsid w:val="00BD0597"/>
    <w:rsid w:val="00BD05DB"/>
    <w:rsid w:val="00BD0621"/>
    <w:rsid w:val="00BD0626"/>
    <w:rsid w:val="00BD0724"/>
    <w:rsid w:val="00BD0727"/>
    <w:rsid w:val="00BD0769"/>
    <w:rsid w:val="00BD07B4"/>
    <w:rsid w:val="00BD086F"/>
    <w:rsid w:val="00BD08A9"/>
    <w:rsid w:val="00BD08AE"/>
    <w:rsid w:val="00BD08E7"/>
    <w:rsid w:val="00BD09A0"/>
    <w:rsid w:val="00BD0A68"/>
    <w:rsid w:val="00BD0ACF"/>
    <w:rsid w:val="00BD0B43"/>
    <w:rsid w:val="00BD0B7F"/>
    <w:rsid w:val="00BD0C27"/>
    <w:rsid w:val="00BD0C58"/>
    <w:rsid w:val="00BD0D41"/>
    <w:rsid w:val="00BD0D48"/>
    <w:rsid w:val="00BD0E07"/>
    <w:rsid w:val="00BD0E0C"/>
    <w:rsid w:val="00BD0E15"/>
    <w:rsid w:val="00BD0E4B"/>
    <w:rsid w:val="00BD0EC8"/>
    <w:rsid w:val="00BD0EF3"/>
    <w:rsid w:val="00BD0F2A"/>
    <w:rsid w:val="00BD0F47"/>
    <w:rsid w:val="00BD1078"/>
    <w:rsid w:val="00BD107C"/>
    <w:rsid w:val="00BD10AA"/>
    <w:rsid w:val="00BD10DA"/>
    <w:rsid w:val="00BD1125"/>
    <w:rsid w:val="00BD116D"/>
    <w:rsid w:val="00BD11DC"/>
    <w:rsid w:val="00BD1222"/>
    <w:rsid w:val="00BD125C"/>
    <w:rsid w:val="00BD1284"/>
    <w:rsid w:val="00BD12E1"/>
    <w:rsid w:val="00BD1305"/>
    <w:rsid w:val="00BD135B"/>
    <w:rsid w:val="00BD138B"/>
    <w:rsid w:val="00BD1405"/>
    <w:rsid w:val="00BD1519"/>
    <w:rsid w:val="00BD155B"/>
    <w:rsid w:val="00BD158D"/>
    <w:rsid w:val="00BD15A2"/>
    <w:rsid w:val="00BD167A"/>
    <w:rsid w:val="00BD168B"/>
    <w:rsid w:val="00BD16E3"/>
    <w:rsid w:val="00BD1718"/>
    <w:rsid w:val="00BD1757"/>
    <w:rsid w:val="00BD1775"/>
    <w:rsid w:val="00BD1885"/>
    <w:rsid w:val="00BD18E8"/>
    <w:rsid w:val="00BD1943"/>
    <w:rsid w:val="00BD1954"/>
    <w:rsid w:val="00BD19D9"/>
    <w:rsid w:val="00BD1A52"/>
    <w:rsid w:val="00BD1A6F"/>
    <w:rsid w:val="00BD1A84"/>
    <w:rsid w:val="00BD1A9F"/>
    <w:rsid w:val="00BD1ACC"/>
    <w:rsid w:val="00BD1B00"/>
    <w:rsid w:val="00BD1B30"/>
    <w:rsid w:val="00BD1B77"/>
    <w:rsid w:val="00BD1BA6"/>
    <w:rsid w:val="00BD1C14"/>
    <w:rsid w:val="00BD1C15"/>
    <w:rsid w:val="00BD1C8C"/>
    <w:rsid w:val="00BD1C9E"/>
    <w:rsid w:val="00BD1CB4"/>
    <w:rsid w:val="00BD1CFC"/>
    <w:rsid w:val="00BD1D1A"/>
    <w:rsid w:val="00BD1D77"/>
    <w:rsid w:val="00BD1DCF"/>
    <w:rsid w:val="00BD1E0F"/>
    <w:rsid w:val="00BD1F2E"/>
    <w:rsid w:val="00BD1F3E"/>
    <w:rsid w:val="00BD1F74"/>
    <w:rsid w:val="00BD1F82"/>
    <w:rsid w:val="00BD1FFB"/>
    <w:rsid w:val="00BD20C4"/>
    <w:rsid w:val="00BD20E3"/>
    <w:rsid w:val="00BD21EC"/>
    <w:rsid w:val="00BD221B"/>
    <w:rsid w:val="00BD221C"/>
    <w:rsid w:val="00BD222D"/>
    <w:rsid w:val="00BD225A"/>
    <w:rsid w:val="00BD227E"/>
    <w:rsid w:val="00BD2284"/>
    <w:rsid w:val="00BD22A9"/>
    <w:rsid w:val="00BD22D4"/>
    <w:rsid w:val="00BD2304"/>
    <w:rsid w:val="00BD2308"/>
    <w:rsid w:val="00BD2397"/>
    <w:rsid w:val="00BD23A0"/>
    <w:rsid w:val="00BD23AA"/>
    <w:rsid w:val="00BD2414"/>
    <w:rsid w:val="00BD2484"/>
    <w:rsid w:val="00BD254E"/>
    <w:rsid w:val="00BD25C1"/>
    <w:rsid w:val="00BD25F5"/>
    <w:rsid w:val="00BD263A"/>
    <w:rsid w:val="00BD2653"/>
    <w:rsid w:val="00BD266D"/>
    <w:rsid w:val="00BD26B7"/>
    <w:rsid w:val="00BD2745"/>
    <w:rsid w:val="00BD277D"/>
    <w:rsid w:val="00BD27B1"/>
    <w:rsid w:val="00BD28B2"/>
    <w:rsid w:val="00BD28E7"/>
    <w:rsid w:val="00BD29EB"/>
    <w:rsid w:val="00BD2A0E"/>
    <w:rsid w:val="00BD2A5C"/>
    <w:rsid w:val="00BD2AF1"/>
    <w:rsid w:val="00BD2AF3"/>
    <w:rsid w:val="00BD2B26"/>
    <w:rsid w:val="00BD2B3B"/>
    <w:rsid w:val="00BD2B88"/>
    <w:rsid w:val="00BD2C6E"/>
    <w:rsid w:val="00BD2C72"/>
    <w:rsid w:val="00BD2CB1"/>
    <w:rsid w:val="00BD2DC3"/>
    <w:rsid w:val="00BD2DDF"/>
    <w:rsid w:val="00BD2E78"/>
    <w:rsid w:val="00BD2F13"/>
    <w:rsid w:val="00BD2F44"/>
    <w:rsid w:val="00BD3045"/>
    <w:rsid w:val="00BD304A"/>
    <w:rsid w:val="00BD30AC"/>
    <w:rsid w:val="00BD318D"/>
    <w:rsid w:val="00BD31BF"/>
    <w:rsid w:val="00BD31D4"/>
    <w:rsid w:val="00BD3200"/>
    <w:rsid w:val="00BD3262"/>
    <w:rsid w:val="00BD326E"/>
    <w:rsid w:val="00BD32C3"/>
    <w:rsid w:val="00BD32F1"/>
    <w:rsid w:val="00BD3308"/>
    <w:rsid w:val="00BD3312"/>
    <w:rsid w:val="00BD333B"/>
    <w:rsid w:val="00BD33A5"/>
    <w:rsid w:val="00BD33A8"/>
    <w:rsid w:val="00BD33DF"/>
    <w:rsid w:val="00BD3497"/>
    <w:rsid w:val="00BD34A7"/>
    <w:rsid w:val="00BD3506"/>
    <w:rsid w:val="00BD3509"/>
    <w:rsid w:val="00BD35E7"/>
    <w:rsid w:val="00BD366C"/>
    <w:rsid w:val="00BD3697"/>
    <w:rsid w:val="00BD36B0"/>
    <w:rsid w:val="00BD36DE"/>
    <w:rsid w:val="00BD3778"/>
    <w:rsid w:val="00BD377F"/>
    <w:rsid w:val="00BD3783"/>
    <w:rsid w:val="00BD3801"/>
    <w:rsid w:val="00BD3810"/>
    <w:rsid w:val="00BD3823"/>
    <w:rsid w:val="00BD388A"/>
    <w:rsid w:val="00BD389E"/>
    <w:rsid w:val="00BD38F6"/>
    <w:rsid w:val="00BD396A"/>
    <w:rsid w:val="00BD3A42"/>
    <w:rsid w:val="00BD3A78"/>
    <w:rsid w:val="00BD3A9F"/>
    <w:rsid w:val="00BD3ABC"/>
    <w:rsid w:val="00BD3AE2"/>
    <w:rsid w:val="00BD3B0A"/>
    <w:rsid w:val="00BD3B0B"/>
    <w:rsid w:val="00BD3B0D"/>
    <w:rsid w:val="00BD3B36"/>
    <w:rsid w:val="00BD3B59"/>
    <w:rsid w:val="00BD3B97"/>
    <w:rsid w:val="00BD3C37"/>
    <w:rsid w:val="00BD3CCA"/>
    <w:rsid w:val="00BD3D14"/>
    <w:rsid w:val="00BD3DB5"/>
    <w:rsid w:val="00BD3DBB"/>
    <w:rsid w:val="00BD3E00"/>
    <w:rsid w:val="00BD3E77"/>
    <w:rsid w:val="00BD3E8A"/>
    <w:rsid w:val="00BD3EAD"/>
    <w:rsid w:val="00BD3ECB"/>
    <w:rsid w:val="00BD3EEB"/>
    <w:rsid w:val="00BD3EF5"/>
    <w:rsid w:val="00BD3FA2"/>
    <w:rsid w:val="00BD3FC3"/>
    <w:rsid w:val="00BD405F"/>
    <w:rsid w:val="00BD406C"/>
    <w:rsid w:val="00BD409A"/>
    <w:rsid w:val="00BD4166"/>
    <w:rsid w:val="00BD426D"/>
    <w:rsid w:val="00BD42B7"/>
    <w:rsid w:val="00BD4324"/>
    <w:rsid w:val="00BD433E"/>
    <w:rsid w:val="00BD43C4"/>
    <w:rsid w:val="00BD43E1"/>
    <w:rsid w:val="00BD43FD"/>
    <w:rsid w:val="00BD4401"/>
    <w:rsid w:val="00BD441B"/>
    <w:rsid w:val="00BD4455"/>
    <w:rsid w:val="00BD450E"/>
    <w:rsid w:val="00BD455F"/>
    <w:rsid w:val="00BD4564"/>
    <w:rsid w:val="00BD457C"/>
    <w:rsid w:val="00BD45C8"/>
    <w:rsid w:val="00BD45F1"/>
    <w:rsid w:val="00BD46D7"/>
    <w:rsid w:val="00BD46F9"/>
    <w:rsid w:val="00BD4719"/>
    <w:rsid w:val="00BD474F"/>
    <w:rsid w:val="00BD47D3"/>
    <w:rsid w:val="00BD47D9"/>
    <w:rsid w:val="00BD47DB"/>
    <w:rsid w:val="00BD48B8"/>
    <w:rsid w:val="00BD4918"/>
    <w:rsid w:val="00BD4942"/>
    <w:rsid w:val="00BD4965"/>
    <w:rsid w:val="00BD49CF"/>
    <w:rsid w:val="00BD4A01"/>
    <w:rsid w:val="00BD4A14"/>
    <w:rsid w:val="00BD4A55"/>
    <w:rsid w:val="00BD4ADD"/>
    <w:rsid w:val="00BD4B1C"/>
    <w:rsid w:val="00BD4B29"/>
    <w:rsid w:val="00BD4B4B"/>
    <w:rsid w:val="00BD4B75"/>
    <w:rsid w:val="00BD4B9B"/>
    <w:rsid w:val="00BD4BDF"/>
    <w:rsid w:val="00BD4C35"/>
    <w:rsid w:val="00BD4C8C"/>
    <w:rsid w:val="00BD4CB6"/>
    <w:rsid w:val="00BD4CEE"/>
    <w:rsid w:val="00BD4D75"/>
    <w:rsid w:val="00BD4DE5"/>
    <w:rsid w:val="00BD4E29"/>
    <w:rsid w:val="00BD4E6F"/>
    <w:rsid w:val="00BD4EC4"/>
    <w:rsid w:val="00BD4F1C"/>
    <w:rsid w:val="00BD4F93"/>
    <w:rsid w:val="00BD4FA1"/>
    <w:rsid w:val="00BD4FCB"/>
    <w:rsid w:val="00BD4FF8"/>
    <w:rsid w:val="00BD5055"/>
    <w:rsid w:val="00BD50D9"/>
    <w:rsid w:val="00BD5101"/>
    <w:rsid w:val="00BD5110"/>
    <w:rsid w:val="00BD516A"/>
    <w:rsid w:val="00BD51AB"/>
    <w:rsid w:val="00BD51D1"/>
    <w:rsid w:val="00BD5218"/>
    <w:rsid w:val="00BD5221"/>
    <w:rsid w:val="00BD52EC"/>
    <w:rsid w:val="00BD5313"/>
    <w:rsid w:val="00BD5345"/>
    <w:rsid w:val="00BD5352"/>
    <w:rsid w:val="00BD537E"/>
    <w:rsid w:val="00BD53AE"/>
    <w:rsid w:val="00BD53DD"/>
    <w:rsid w:val="00BD53FE"/>
    <w:rsid w:val="00BD540C"/>
    <w:rsid w:val="00BD5458"/>
    <w:rsid w:val="00BD5478"/>
    <w:rsid w:val="00BD5522"/>
    <w:rsid w:val="00BD5587"/>
    <w:rsid w:val="00BD55D0"/>
    <w:rsid w:val="00BD560A"/>
    <w:rsid w:val="00BD5621"/>
    <w:rsid w:val="00BD565D"/>
    <w:rsid w:val="00BD567F"/>
    <w:rsid w:val="00BD56AB"/>
    <w:rsid w:val="00BD576F"/>
    <w:rsid w:val="00BD577A"/>
    <w:rsid w:val="00BD57C4"/>
    <w:rsid w:val="00BD58B8"/>
    <w:rsid w:val="00BD58C2"/>
    <w:rsid w:val="00BD5908"/>
    <w:rsid w:val="00BD5949"/>
    <w:rsid w:val="00BD5967"/>
    <w:rsid w:val="00BD59D5"/>
    <w:rsid w:val="00BD59F4"/>
    <w:rsid w:val="00BD5A60"/>
    <w:rsid w:val="00BD5A6A"/>
    <w:rsid w:val="00BD5B24"/>
    <w:rsid w:val="00BD5B41"/>
    <w:rsid w:val="00BD5BBB"/>
    <w:rsid w:val="00BD5BD8"/>
    <w:rsid w:val="00BD5BE2"/>
    <w:rsid w:val="00BD5C06"/>
    <w:rsid w:val="00BD5C85"/>
    <w:rsid w:val="00BD5CFB"/>
    <w:rsid w:val="00BD5E04"/>
    <w:rsid w:val="00BD5E9D"/>
    <w:rsid w:val="00BD5EA6"/>
    <w:rsid w:val="00BD5EC7"/>
    <w:rsid w:val="00BD5EF9"/>
    <w:rsid w:val="00BD5FD3"/>
    <w:rsid w:val="00BD603B"/>
    <w:rsid w:val="00BD6065"/>
    <w:rsid w:val="00BD60D1"/>
    <w:rsid w:val="00BD613F"/>
    <w:rsid w:val="00BD61B3"/>
    <w:rsid w:val="00BD620D"/>
    <w:rsid w:val="00BD6225"/>
    <w:rsid w:val="00BD6228"/>
    <w:rsid w:val="00BD625B"/>
    <w:rsid w:val="00BD62BE"/>
    <w:rsid w:val="00BD6323"/>
    <w:rsid w:val="00BD66C4"/>
    <w:rsid w:val="00BD684C"/>
    <w:rsid w:val="00BD6870"/>
    <w:rsid w:val="00BD68DD"/>
    <w:rsid w:val="00BD6932"/>
    <w:rsid w:val="00BD6993"/>
    <w:rsid w:val="00BD69C8"/>
    <w:rsid w:val="00BD69C9"/>
    <w:rsid w:val="00BD69F6"/>
    <w:rsid w:val="00BD6A4E"/>
    <w:rsid w:val="00BD6A9D"/>
    <w:rsid w:val="00BD6AB6"/>
    <w:rsid w:val="00BD6BDA"/>
    <w:rsid w:val="00BD6BEC"/>
    <w:rsid w:val="00BD6C97"/>
    <w:rsid w:val="00BD6DA2"/>
    <w:rsid w:val="00BD6DD7"/>
    <w:rsid w:val="00BD6DF2"/>
    <w:rsid w:val="00BD6E0E"/>
    <w:rsid w:val="00BD6E5A"/>
    <w:rsid w:val="00BD6EEE"/>
    <w:rsid w:val="00BD6FE2"/>
    <w:rsid w:val="00BD6FF5"/>
    <w:rsid w:val="00BD7027"/>
    <w:rsid w:val="00BD7035"/>
    <w:rsid w:val="00BD703E"/>
    <w:rsid w:val="00BD7057"/>
    <w:rsid w:val="00BD70A3"/>
    <w:rsid w:val="00BD70F7"/>
    <w:rsid w:val="00BD717E"/>
    <w:rsid w:val="00BD71CA"/>
    <w:rsid w:val="00BD7242"/>
    <w:rsid w:val="00BD7243"/>
    <w:rsid w:val="00BD7275"/>
    <w:rsid w:val="00BD72AC"/>
    <w:rsid w:val="00BD730C"/>
    <w:rsid w:val="00BD7351"/>
    <w:rsid w:val="00BD735D"/>
    <w:rsid w:val="00BD73AF"/>
    <w:rsid w:val="00BD73BD"/>
    <w:rsid w:val="00BD73E0"/>
    <w:rsid w:val="00BD740C"/>
    <w:rsid w:val="00BD752E"/>
    <w:rsid w:val="00BD759D"/>
    <w:rsid w:val="00BD7617"/>
    <w:rsid w:val="00BD763D"/>
    <w:rsid w:val="00BD765A"/>
    <w:rsid w:val="00BD766F"/>
    <w:rsid w:val="00BD7697"/>
    <w:rsid w:val="00BD76D3"/>
    <w:rsid w:val="00BD7741"/>
    <w:rsid w:val="00BD7819"/>
    <w:rsid w:val="00BD781A"/>
    <w:rsid w:val="00BD784F"/>
    <w:rsid w:val="00BD785D"/>
    <w:rsid w:val="00BD789E"/>
    <w:rsid w:val="00BD78DE"/>
    <w:rsid w:val="00BD78FE"/>
    <w:rsid w:val="00BD7932"/>
    <w:rsid w:val="00BD793A"/>
    <w:rsid w:val="00BD7948"/>
    <w:rsid w:val="00BD7986"/>
    <w:rsid w:val="00BD799D"/>
    <w:rsid w:val="00BD79AD"/>
    <w:rsid w:val="00BD79DA"/>
    <w:rsid w:val="00BD79DC"/>
    <w:rsid w:val="00BD7A58"/>
    <w:rsid w:val="00BD7AD1"/>
    <w:rsid w:val="00BD7B1E"/>
    <w:rsid w:val="00BD7B3A"/>
    <w:rsid w:val="00BD7BD4"/>
    <w:rsid w:val="00BD7BFF"/>
    <w:rsid w:val="00BD7C80"/>
    <w:rsid w:val="00BD7C8B"/>
    <w:rsid w:val="00BD7CBD"/>
    <w:rsid w:val="00BD7CC8"/>
    <w:rsid w:val="00BD7CEA"/>
    <w:rsid w:val="00BD7D59"/>
    <w:rsid w:val="00BD7D5A"/>
    <w:rsid w:val="00BD7DBD"/>
    <w:rsid w:val="00BD7DC4"/>
    <w:rsid w:val="00BD7E1E"/>
    <w:rsid w:val="00BD7E4F"/>
    <w:rsid w:val="00BD7F68"/>
    <w:rsid w:val="00BE0096"/>
    <w:rsid w:val="00BE00A8"/>
    <w:rsid w:val="00BE00AF"/>
    <w:rsid w:val="00BE016C"/>
    <w:rsid w:val="00BE01F7"/>
    <w:rsid w:val="00BE020B"/>
    <w:rsid w:val="00BE029A"/>
    <w:rsid w:val="00BE029F"/>
    <w:rsid w:val="00BE03F0"/>
    <w:rsid w:val="00BE03F3"/>
    <w:rsid w:val="00BE0441"/>
    <w:rsid w:val="00BE0446"/>
    <w:rsid w:val="00BE0473"/>
    <w:rsid w:val="00BE04C2"/>
    <w:rsid w:val="00BE050A"/>
    <w:rsid w:val="00BE0533"/>
    <w:rsid w:val="00BE055E"/>
    <w:rsid w:val="00BE0585"/>
    <w:rsid w:val="00BE05FF"/>
    <w:rsid w:val="00BE0648"/>
    <w:rsid w:val="00BE066B"/>
    <w:rsid w:val="00BE06C5"/>
    <w:rsid w:val="00BE081F"/>
    <w:rsid w:val="00BE0866"/>
    <w:rsid w:val="00BE090C"/>
    <w:rsid w:val="00BE092F"/>
    <w:rsid w:val="00BE09D8"/>
    <w:rsid w:val="00BE09ED"/>
    <w:rsid w:val="00BE0A0E"/>
    <w:rsid w:val="00BE0A82"/>
    <w:rsid w:val="00BE0AE4"/>
    <w:rsid w:val="00BE0B78"/>
    <w:rsid w:val="00BE0C30"/>
    <w:rsid w:val="00BE0C45"/>
    <w:rsid w:val="00BE0C7D"/>
    <w:rsid w:val="00BE0CAD"/>
    <w:rsid w:val="00BE0D80"/>
    <w:rsid w:val="00BE0DC5"/>
    <w:rsid w:val="00BE0DCF"/>
    <w:rsid w:val="00BE0DDB"/>
    <w:rsid w:val="00BE0E0F"/>
    <w:rsid w:val="00BE0E21"/>
    <w:rsid w:val="00BE0E4E"/>
    <w:rsid w:val="00BE0E82"/>
    <w:rsid w:val="00BE0F2D"/>
    <w:rsid w:val="00BE0F3E"/>
    <w:rsid w:val="00BE0F66"/>
    <w:rsid w:val="00BE100F"/>
    <w:rsid w:val="00BE1038"/>
    <w:rsid w:val="00BE109A"/>
    <w:rsid w:val="00BE112A"/>
    <w:rsid w:val="00BE1138"/>
    <w:rsid w:val="00BE1145"/>
    <w:rsid w:val="00BE1161"/>
    <w:rsid w:val="00BE11E4"/>
    <w:rsid w:val="00BE124B"/>
    <w:rsid w:val="00BE125C"/>
    <w:rsid w:val="00BE12EB"/>
    <w:rsid w:val="00BE14FD"/>
    <w:rsid w:val="00BE152B"/>
    <w:rsid w:val="00BE1531"/>
    <w:rsid w:val="00BE1540"/>
    <w:rsid w:val="00BE1571"/>
    <w:rsid w:val="00BE159B"/>
    <w:rsid w:val="00BE1618"/>
    <w:rsid w:val="00BE163D"/>
    <w:rsid w:val="00BE1657"/>
    <w:rsid w:val="00BE16A1"/>
    <w:rsid w:val="00BE16DC"/>
    <w:rsid w:val="00BE1755"/>
    <w:rsid w:val="00BE1795"/>
    <w:rsid w:val="00BE17DE"/>
    <w:rsid w:val="00BE17FC"/>
    <w:rsid w:val="00BE1811"/>
    <w:rsid w:val="00BE192C"/>
    <w:rsid w:val="00BE195B"/>
    <w:rsid w:val="00BE1989"/>
    <w:rsid w:val="00BE1998"/>
    <w:rsid w:val="00BE1A57"/>
    <w:rsid w:val="00BE1AA2"/>
    <w:rsid w:val="00BE1AF9"/>
    <w:rsid w:val="00BE1B5D"/>
    <w:rsid w:val="00BE1B71"/>
    <w:rsid w:val="00BE1B94"/>
    <w:rsid w:val="00BE1BB1"/>
    <w:rsid w:val="00BE1C08"/>
    <w:rsid w:val="00BE1C52"/>
    <w:rsid w:val="00BE1CF7"/>
    <w:rsid w:val="00BE1D36"/>
    <w:rsid w:val="00BE1D87"/>
    <w:rsid w:val="00BE1D89"/>
    <w:rsid w:val="00BE1DDA"/>
    <w:rsid w:val="00BE1E14"/>
    <w:rsid w:val="00BE1E23"/>
    <w:rsid w:val="00BE1E87"/>
    <w:rsid w:val="00BE1ED1"/>
    <w:rsid w:val="00BE1F39"/>
    <w:rsid w:val="00BE1F6B"/>
    <w:rsid w:val="00BE1F9C"/>
    <w:rsid w:val="00BE1FBF"/>
    <w:rsid w:val="00BE200B"/>
    <w:rsid w:val="00BE20C7"/>
    <w:rsid w:val="00BE214A"/>
    <w:rsid w:val="00BE216D"/>
    <w:rsid w:val="00BE219A"/>
    <w:rsid w:val="00BE21BD"/>
    <w:rsid w:val="00BE2232"/>
    <w:rsid w:val="00BE2238"/>
    <w:rsid w:val="00BE225C"/>
    <w:rsid w:val="00BE2303"/>
    <w:rsid w:val="00BE236B"/>
    <w:rsid w:val="00BE23D0"/>
    <w:rsid w:val="00BE2417"/>
    <w:rsid w:val="00BE2420"/>
    <w:rsid w:val="00BE245C"/>
    <w:rsid w:val="00BE24AE"/>
    <w:rsid w:val="00BE2588"/>
    <w:rsid w:val="00BE2600"/>
    <w:rsid w:val="00BE2659"/>
    <w:rsid w:val="00BE2692"/>
    <w:rsid w:val="00BE2716"/>
    <w:rsid w:val="00BE278A"/>
    <w:rsid w:val="00BE27AB"/>
    <w:rsid w:val="00BE27CF"/>
    <w:rsid w:val="00BE27F3"/>
    <w:rsid w:val="00BE287C"/>
    <w:rsid w:val="00BE28A5"/>
    <w:rsid w:val="00BE28D4"/>
    <w:rsid w:val="00BE28F0"/>
    <w:rsid w:val="00BE29DB"/>
    <w:rsid w:val="00BE29F2"/>
    <w:rsid w:val="00BE2A47"/>
    <w:rsid w:val="00BE2A7A"/>
    <w:rsid w:val="00BE2A7F"/>
    <w:rsid w:val="00BE2AEA"/>
    <w:rsid w:val="00BE2AF6"/>
    <w:rsid w:val="00BE2B4D"/>
    <w:rsid w:val="00BE2B7C"/>
    <w:rsid w:val="00BE2B9F"/>
    <w:rsid w:val="00BE2BFF"/>
    <w:rsid w:val="00BE2C41"/>
    <w:rsid w:val="00BE2C84"/>
    <w:rsid w:val="00BE2D10"/>
    <w:rsid w:val="00BE2D93"/>
    <w:rsid w:val="00BE2D9C"/>
    <w:rsid w:val="00BE2E9D"/>
    <w:rsid w:val="00BE2EB4"/>
    <w:rsid w:val="00BE2F1F"/>
    <w:rsid w:val="00BE2F74"/>
    <w:rsid w:val="00BE2F95"/>
    <w:rsid w:val="00BE2FED"/>
    <w:rsid w:val="00BE3025"/>
    <w:rsid w:val="00BE3087"/>
    <w:rsid w:val="00BE3115"/>
    <w:rsid w:val="00BE3141"/>
    <w:rsid w:val="00BE317F"/>
    <w:rsid w:val="00BE31DA"/>
    <w:rsid w:val="00BE31F2"/>
    <w:rsid w:val="00BE323A"/>
    <w:rsid w:val="00BE32FD"/>
    <w:rsid w:val="00BE3363"/>
    <w:rsid w:val="00BE3391"/>
    <w:rsid w:val="00BE33BC"/>
    <w:rsid w:val="00BE33C2"/>
    <w:rsid w:val="00BE33CB"/>
    <w:rsid w:val="00BE34C9"/>
    <w:rsid w:val="00BE34D4"/>
    <w:rsid w:val="00BE34E5"/>
    <w:rsid w:val="00BE34FD"/>
    <w:rsid w:val="00BE35CC"/>
    <w:rsid w:val="00BE35FC"/>
    <w:rsid w:val="00BE36DB"/>
    <w:rsid w:val="00BE3715"/>
    <w:rsid w:val="00BE376B"/>
    <w:rsid w:val="00BE37AA"/>
    <w:rsid w:val="00BE37F0"/>
    <w:rsid w:val="00BE37F7"/>
    <w:rsid w:val="00BE3899"/>
    <w:rsid w:val="00BE38AD"/>
    <w:rsid w:val="00BE3907"/>
    <w:rsid w:val="00BE3972"/>
    <w:rsid w:val="00BE39A4"/>
    <w:rsid w:val="00BE3A7B"/>
    <w:rsid w:val="00BE3B26"/>
    <w:rsid w:val="00BE3B4D"/>
    <w:rsid w:val="00BE3BAF"/>
    <w:rsid w:val="00BE3BB0"/>
    <w:rsid w:val="00BE3C6F"/>
    <w:rsid w:val="00BE3C83"/>
    <w:rsid w:val="00BE3CE4"/>
    <w:rsid w:val="00BE3D49"/>
    <w:rsid w:val="00BE3D50"/>
    <w:rsid w:val="00BE3DA5"/>
    <w:rsid w:val="00BE3E2C"/>
    <w:rsid w:val="00BE3EDA"/>
    <w:rsid w:val="00BE3EE0"/>
    <w:rsid w:val="00BE3F59"/>
    <w:rsid w:val="00BE3F74"/>
    <w:rsid w:val="00BE4022"/>
    <w:rsid w:val="00BE403D"/>
    <w:rsid w:val="00BE4070"/>
    <w:rsid w:val="00BE4106"/>
    <w:rsid w:val="00BE4111"/>
    <w:rsid w:val="00BE429E"/>
    <w:rsid w:val="00BE42A3"/>
    <w:rsid w:val="00BE42B4"/>
    <w:rsid w:val="00BE431D"/>
    <w:rsid w:val="00BE4322"/>
    <w:rsid w:val="00BE4407"/>
    <w:rsid w:val="00BE4467"/>
    <w:rsid w:val="00BE447C"/>
    <w:rsid w:val="00BE44C3"/>
    <w:rsid w:val="00BE44C7"/>
    <w:rsid w:val="00BE44E9"/>
    <w:rsid w:val="00BE4545"/>
    <w:rsid w:val="00BE4646"/>
    <w:rsid w:val="00BE4649"/>
    <w:rsid w:val="00BE4659"/>
    <w:rsid w:val="00BE468A"/>
    <w:rsid w:val="00BE469E"/>
    <w:rsid w:val="00BE474E"/>
    <w:rsid w:val="00BE4783"/>
    <w:rsid w:val="00BE4814"/>
    <w:rsid w:val="00BE484C"/>
    <w:rsid w:val="00BE485B"/>
    <w:rsid w:val="00BE4869"/>
    <w:rsid w:val="00BE48CD"/>
    <w:rsid w:val="00BE48F4"/>
    <w:rsid w:val="00BE494A"/>
    <w:rsid w:val="00BE49F9"/>
    <w:rsid w:val="00BE4A0C"/>
    <w:rsid w:val="00BE4A8C"/>
    <w:rsid w:val="00BE4AFA"/>
    <w:rsid w:val="00BE4B60"/>
    <w:rsid w:val="00BE4B82"/>
    <w:rsid w:val="00BE4CB9"/>
    <w:rsid w:val="00BE4CF4"/>
    <w:rsid w:val="00BE4DB5"/>
    <w:rsid w:val="00BE4DEB"/>
    <w:rsid w:val="00BE4DFF"/>
    <w:rsid w:val="00BE4E35"/>
    <w:rsid w:val="00BE4E72"/>
    <w:rsid w:val="00BE4EB2"/>
    <w:rsid w:val="00BE4FA1"/>
    <w:rsid w:val="00BE4FB0"/>
    <w:rsid w:val="00BE5098"/>
    <w:rsid w:val="00BE50A9"/>
    <w:rsid w:val="00BE5156"/>
    <w:rsid w:val="00BE5176"/>
    <w:rsid w:val="00BE5198"/>
    <w:rsid w:val="00BE519D"/>
    <w:rsid w:val="00BE52CA"/>
    <w:rsid w:val="00BE532D"/>
    <w:rsid w:val="00BE534F"/>
    <w:rsid w:val="00BE53A7"/>
    <w:rsid w:val="00BE53A9"/>
    <w:rsid w:val="00BE53C7"/>
    <w:rsid w:val="00BE5448"/>
    <w:rsid w:val="00BE5480"/>
    <w:rsid w:val="00BE5502"/>
    <w:rsid w:val="00BE55FC"/>
    <w:rsid w:val="00BE560F"/>
    <w:rsid w:val="00BE5627"/>
    <w:rsid w:val="00BE566F"/>
    <w:rsid w:val="00BE5751"/>
    <w:rsid w:val="00BE57E7"/>
    <w:rsid w:val="00BE580A"/>
    <w:rsid w:val="00BE5820"/>
    <w:rsid w:val="00BE58F9"/>
    <w:rsid w:val="00BE5923"/>
    <w:rsid w:val="00BE599F"/>
    <w:rsid w:val="00BE5A29"/>
    <w:rsid w:val="00BE5A49"/>
    <w:rsid w:val="00BE5A61"/>
    <w:rsid w:val="00BE5B37"/>
    <w:rsid w:val="00BE5B58"/>
    <w:rsid w:val="00BE5BB0"/>
    <w:rsid w:val="00BE5BE9"/>
    <w:rsid w:val="00BE5C08"/>
    <w:rsid w:val="00BE5C9E"/>
    <w:rsid w:val="00BE5D13"/>
    <w:rsid w:val="00BE5D2E"/>
    <w:rsid w:val="00BE5D72"/>
    <w:rsid w:val="00BE5D82"/>
    <w:rsid w:val="00BE5DB6"/>
    <w:rsid w:val="00BE5E2F"/>
    <w:rsid w:val="00BE5EE3"/>
    <w:rsid w:val="00BE5F44"/>
    <w:rsid w:val="00BE5FDF"/>
    <w:rsid w:val="00BE6019"/>
    <w:rsid w:val="00BE6065"/>
    <w:rsid w:val="00BE60A8"/>
    <w:rsid w:val="00BE60EA"/>
    <w:rsid w:val="00BE6195"/>
    <w:rsid w:val="00BE6210"/>
    <w:rsid w:val="00BE62B6"/>
    <w:rsid w:val="00BE62CB"/>
    <w:rsid w:val="00BE62FD"/>
    <w:rsid w:val="00BE634A"/>
    <w:rsid w:val="00BE64DA"/>
    <w:rsid w:val="00BE6589"/>
    <w:rsid w:val="00BE6595"/>
    <w:rsid w:val="00BE6598"/>
    <w:rsid w:val="00BE65A1"/>
    <w:rsid w:val="00BE65D2"/>
    <w:rsid w:val="00BE6625"/>
    <w:rsid w:val="00BE6632"/>
    <w:rsid w:val="00BE6638"/>
    <w:rsid w:val="00BE66C2"/>
    <w:rsid w:val="00BE66D7"/>
    <w:rsid w:val="00BE66F3"/>
    <w:rsid w:val="00BE6769"/>
    <w:rsid w:val="00BE677D"/>
    <w:rsid w:val="00BE67D1"/>
    <w:rsid w:val="00BE680A"/>
    <w:rsid w:val="00BE683A"/>
    <w:rsid w:val="00BE6842"/>
    <w:rsid w:val="00BE687A"/>
    <w:rsid w:val="00BE68FB"/>
    <w:rsid w:val="00BE6902"/>
    <w:rsid w:val="00BE6905"/>
    <w:rsid w:val="00BE6974"/>
    <w:rsid w:val="00BE6A09"/>
    <w:rsid w:val="00BE6AD4"/>
    <w:rsid w:val="00BE6B40"/>
    <w:rsid w:val="00BE6B91"/>
    <w:rsid w:val="00BE6C20"/>
    <w:rsid w:val="00BE6C8A"/>
    <w:rsid w:val="00BE6CBF"/>
    <w:rsid w:val="00BE6D01"/>
    <w:rsid w:val="00BE6D49"/>
    <w:rsid w:val="00BE6D5D"/>
    <w:rsid w:val="00BE6DBA"/>
    <w:rsid w:val="00BE6E51"/>
    <w:rsid w:val="00BE6EA7"/>
    <w:rsid w:val="00BE6F36"/>
    <w:rsid w:val="00BE6F5E"/>
    <w:rsid w:val="00BE6FAD"/>
    <w:rsid w:val="00BE6FD8"/>
    <w:rsid w:val="00BE7035"/>
    <w:rsid w:val="00BE705A"/>
    <w:rsid w:val="00BE712B"/>
    <w:rsid w:val="00BE7185"/>
    <w:rsid w:val="00BE718C"/>
    <w:rsid w:val="00BE7215"/>
    <w:rsid w:val="00BE7224"/>
    <w:rsid w:val="00BE72FE"/>
    <w:rsid w:val="00BE732B"/>
    <w:rsid w:val="00BE734B"/>
    <w:rsid w:val="00BE735C"/>
    <w:rsid w:val="00BE7391"/>
    <w:rsid w:val="00BE740F"/>
    <w:rsid w:val="00BE7485"/>
    <w:rsid w:val="00BE7504"/>
    <w:rsid w:val="00BE7534"/>
    <w:rsid w:val="00BE7545"/>
    <w:rsid w:val="00BE7561"/>
    <w:rsid w:val="00BE759C"/>
    <w:rsid w:val="00BE75A6"/>
    <w:rsid w:val="00BE75DB"/>
    <w:rsid w:val="00BE76BD"/>
    <w:rsid w:val="00BE76C6"/>
    <w:rsid w:val="00BE76D8"/>
    <w:rsid w:val="00BE76E7"/>
    <w:rsid w:val="00BE7705"/>
    <w:rsid w:val="00BE776E"/>
    <w:rsid w:val="00BE77B0"/>
    <w:rsid w:val="00BE77CD"/>
    <w:rsid w:val="00BE781E"/>
    <w:rsid w:val="00BE7833"/>
    <w:rsid w:val="00BE783D"/>
    <w:rsid w:val="00BE78DC"/>
    <w:rsid w:val="00BE7904"/>
    <w:rsid w:val="00BE7918"/>
    <w:rsid w:val="00BE7941"/>
    <w:rsid w:val="00BE7973"/>
    <w:rsid w:val="00BE79D8"/>
    <w:rsid w:val="00BE7A15"/>
    <w:rsid w:val="00BE7A26"/>
    <w:rsid w:val="00BE7A3C"/>
    <w:rsid w:val="00BE7A5F"/>
    <w:rsid w:val="00BE7A65"/>
    <w:rsid w:val="00BE7AC8"/>
    <w:rsid w:val="00BE7B0B"/>
    <w:rsid w:val="00BE7B49"/>
    <w:rsid w:val="00BE7B6E"/>
    <w:rsid w:val="00BE7BC2"/>
    <w:rsid w:val="00BE7C06"/>
    <w:rsid w:val="00BE7C1D"/>
    <w:rsid w:val="00BE7C82"/>
    <w:rsid w:val="00BE7CF0"/>
    <w:rsid w:val="00BE7D3B"/>
    <w:rsid w:val="00BE7D5E"/>
    <w:rsid w:val="00BE7D6E"/>
    <w:rsid w:val="00BE7D98"/>
    <w:rsid w:val="00BE7D9C"/>
    <w:rsid w:val="00BE7FB1"/>
    <w:rsid w:val="00BE7FEF"/>
    <w:rsid w:val="00BE7FFE"/>
    <w:rsid w:val="00BF005C"/>
    <w:rsid w:val="00BF0078"/>
    <w:rsid w:val="00BF007D"/>
    <w:rsid w:val="00BF0124"/>
    <w:rsid w:val="00BF01C5"/>
    <w:rsid w:val="00BF01D0"/>
    <w:rsid w:val="00BF01E7"/>
    <w:rsid w:val="00BF020F"/>
    <w:rsid w:val="00BF025D"/>
    <w:rsid w:val="00BF0341"/>
    <w:rsid w:val="00BF03BD"/>
    <w:rsid w:val="00BF03C3"/>
    <w:rsid w:val="00BF03D2"/>
    <w:rsid w:val="00BF04B1"/>
    <w:rsid w:val="00BF04E8"/>
    <w:rsid w:val="00BF063D"/>
    <w:rsid w:val="00BF06EF"/>
    <w:rsid w:val="00BF0719"/>
    <w:rsid w:val="00BF0743"/>
    <w:rsid w:val="00BF0793"/>
    <w:rsid w:val="00BF0817"/>
    <w:rsid w:val="00BF0874"/>
    <w:rsid w:val="00BF0905"/>
    <w:rsid w:val="00BF097E"/>
    <w:rsid w:val="00BF09A5"/>
    <w:rsid w:val="00BF09D6"/>
    <w:rsid w:val="00BF09DB"/>
    <w:rsid w:val="00BF09EB"/>
    <w:rsid w:val="00BF0A07"/>
    <w:rsid w:val="00BF0A88"/>
    <w:rsid w:val="00BF0A90"/>
    <w:rsid w:val="00BF0AE6"/>
    <w:rsid w:val="00BF0B03"/>
    <w:rsid w:val="00BF0B17"/>
    <w:rsid w:val="00BF0B21"/>
    <w:rsid w:val="00BF0B33"/>
    <w:rsid w:val="00BF0B66"/>
    <w:rsid w:val="00BF0C97"/>
    <w:rsid w:val="00BF0D9B"/>
    <w:rsid w:val="00BF0DB5"/>
    <w:rsid w:val="00BF0DE0"/>
    <w:rsid w:val="00BF0E65"/>
    <w:rsid w:val="00BF0EA1"/>
    <w:rsid w:val="00BF1049"/>
    <w:rsid w:val="00BF10A6"/>
    <w:rsid w:val="00BF10C0"/>
    <w:rsid w:val="00BF1197"/>
    <w:rsid w:val="00BF11C3"/>
    <w:rsid w:val="00BF11F5"/>
    <w:rsid w:val="00BF1212"/>
    <w:rsid w:val="00BF12C3"/>
    <w:rsid w:val="00BF12FD"/>
    <w:rsid w:val="00BF1390"/>
    <w:rsid w:val="00BF13A2"/>
    <w:rsid w:val="00BF13C5"/>
    <w:rsid w:val="00BF13E7"/>
    <w:rsid w:val="00BF1441"/>
    <w:rsid w:val="00BF1463"/>
    <w:rsid w:val="00BF14EB"/>
    <w:rsid w:val="00BF14F4"/>
    <w:rsid w:val="00BF15BA"/>
    <w:rsid w:val="00BF15FD"/>
    <w:rsid w:val="00BF1630"/>
    <w:rsid w:val="00BF1633"/>
    <w:rsid w:val="00BF1661"/>
    <w:rsid w:val="00BF1730"/>
    <w:rsid w:val="00BF17A2"/>
    <w:rsid w:val="00BF17B7"/>
    <w:rsid w:val="00BF1826"/>
    <w:rsid w:val="00BF1872"/>
    <w:rsid w:val="00BF191C"/>
    <w:rsid w:val="00BF191D"/>
    <w:rsid w:val="00BF1927"/>
    <w:rsid w:val="00BF19CF"/>
    <w:rsid w:val="00BF1ABA"/>
    <w:rsid w:val="00BF1B03"/>
    <w:rsid w:val="00BF1B09"/>
    <w:rsid w:val="00BF1BBB"/>
    <w:rsid w:val="00BF1C1D"/>
    <w:rsid w:val="00BF1C46"/>
    <w:rsid w:val="00BF1C57"/>
    <w:rsid w:val="00BF1D20"/>
    <w:rsid w:val="00BF1D5D"/>
    <w:rsid w:val="00BF1E21"/>
    <w:rsid w:val="00BF1E89"/>
    <w:rsid w:val="00BF1EBA"/>
    <w:rsid w:val="00BF1EE6"/>
    <w:rsid w:val="00BF1FBE"/>
    <w:rsid w:val="00BF2028"/>
    <w:rsid w:val="00BF20A7"/>
    <w:rsid w:val="00BF2161"/>
    <w:rsid w:val="00BF2170"/>
    <w:rsid w:val="00BF217A"/>
    <w:rsid w:val="00BF219A"/>
    <w:rsid w:val="00BF2311"/>
    <w:rsid w:val="00BF231F"/>
    <w:rsid w:val="00BF2358"/>
    <w:rsid w:val="00BF2380"/>
    <w:rsid w:val="00BF2399"/>
    <w:rsid w:val="00BF23B0"/>
    <w:rsid w:val="00BF23B2"/>
    <w:rsid w:val="00BF23E9"/>
    <w:rsid w:val="00BF2450"/>
    <w:rsid w:val="00BF2483"/>
    <w:rsid w:val="00BF248C"/>
    <w:rsid w:val="00BF249F"/>
    <w:rsid w:val="00BF24FD"/>
    <w:rsid w:val="00BF25B5"/>
    <w:rsid w:val="00BF25F4"/>
    <w:rsid w:val="00BF25FF"/>
    <w:rsid w:val="00BF26A6"/>
    <w:rsid w:val="00BF272F"/>
    <w:rsid w:val="00BF2745"/>
    <w:rsid w:val="00BF2790"/>
    <w:rsid w:val="00BF27A5"/>
    <w:rsid w:val="00BF2807"/>
    <w:rsid w:val="00BF290C"/>
    <w:rsid w:val="00BF2937"/>
    <w:rsid w:val="00BF2963"/>
    <w:rsid w:val="00BF2989"/>
    <w:rsid w:val="00BF2B0B"/>
    <w:rsid w:val="00BF2B54"/>
    <w:rsid w:val="00BF2BCF"/>
    <w:rsid w:val="00BF2CBC"/>
    <w:rsid w:val="00BF2CF8"/>
    <w:rsid w:val="00BF2D3F"/>
    <w:rsid w:val="00BF2D91"/>
    <w:rsid w:val="00BF2DBE"/>
    <w:rsid w:val="00BF2E21"/>
    <w:rsid w:val="00BF2E3C"/>
    <w:rsid w:val="00BF2E49"/>
    <w:rsid w:val="00BF2E52"/>
    <w:rsid w:val="00BF2E86"/>
    <w:rsid w:val="00BF2E97"/>
    <w:rsid w:val="00BF2F2B"/>
    <w:rsid w:val="00BF2F9B"/>
    <w:rsid w:val="00BF2FA3"/>
    <w:rsid w:val="00BF2FA6"/>
    <w:rsid w:val="00BF2FAE"/>
    <w:rsid w:val="00BF2FB9"/>
    <w:rsid w:val="00BF2FE0"/>
    <w:rsid w:val="00BF2FE7"/>
    <w:rsid w:val="00BF30B6"/>
    <w:rsid w:val="00BF32A5"/>
    <w:rsid w:val="00BF338F"/>
    <w:rsid w:val="00BF33AB"/>
    <w:rsid w:val="00BF3455"/>
    <w:rsid w:val="00BF34EC"/>
    <w:rsid w:val="00BF352F"/>
    <w:rsid w:val="00BF3534"/>
    <w:rsid w:val="00BF3606"/>
    <w:rsid w:val="00BF3648"/>
    <w:rsid w:val="00BF3658"/>
    <w:rsid w:val="00BF36B9"/>
    <w:rsid w:val="00BF36EA"/>
    <w:rsid w:val="00BF3736"/>
    <w:rsid w:val="00BF3798"/>
    <w:rsid w:val="00BF3876"/>
    <w:rsid w:val="00BF390B"/>
    <w:rsid w:val="00BF3941"/>
    <w:rsid w:val="00BF3948"/>
    <w:rsid w:val="00BF39BB"/>
    <w:rsid w:val="00BF39C5"/>
    <w:rsid w:val="00BF39C7"/>
    <w:rsid w:val="00BF3A13"/>
    <w:rsid w:val="00BF3ACC"/>
    <w:rsid w:val="00BF3AFF"/>
    <w:rsid w:val="00BF3BBA"/>
    <w:rsid w:val="00BF3C24"/>
    <w:rsid w:val="00BF3C7D"/>
    <w:rsid w:val="00BF3CF7"/>
    <w:rsid w:val="00BF3D64"/>
    <w:rsid w:val="00BF3DAA"/>
    <w:rsid w:val="00BF3E19"/>
    <w:rsid w:val="00BF3E38"/>
    <w:rsid w:val="00BF3E67"/>
    <w:rsid w:val="00BF3E83"/>
    <w:rsid w:val="00BF3EB6"/>
    <w:rsid w:val="00BF4022"/>
    <w:rsid w:val="00BF402F"/>
    <w:rsid w:val="00BF406B"/>
    <w:rsid w:val="00BF408A"/>
    <w:rsid w:val="00BF40A1"/>
    <w:rsid w:val="00BF416E"/>
    <w:rsid w:val="00BF4232"/>
    <w:rsid w:val="00BF42D0"/>
    <w:rsid w:val="00BF4337"/>
    <w:rsid w:val="00BF436F"/>
    <w:rsid w:val="00BF4394"/>
    <w:rsid w:val="00BF43E0"/>
    <w:rsid w:val="00BF4404"/>
    <w:rsid w:val="00BF4583"/>
    <w:rsid w:val="00BF4632"/>
    <w:rsid w:val="00BF467D"/>
    <w:rsid w:val="00BF46AC"/>
    <w:rsid w:val="00BF46BE"/>
    <w:rsid w:val="00BF46E7"/>
    <w:rsid w:val="00BF4746"/>
    <w:rsid w:val="00BF4749"/>
    <w:rsid w:val="00BF478E"/>
    <w:rsid w:val="00BF47E9"/>
    <w:rsid w:val="00BF4837"/>
    <w:rsid w:val="00BF487C"/>
    <w:rsid w:val="00BF48FF"/>
    <w:rsid w:val="00BF4991"/>
    <w:rsid w:val="00BF49A9"/>
    <w:rsid w:val="00BF49CC"/>
    <w:rsid w:val="00BF4A3E"/>
    <w:rsid w:val="00BF4A55"/>
    <w:rsid w:val="00BF4A9F"/>
    <w:rsid w:val="00BF4AC1"/>
    <w:rsid w:val="00BF4AFD"/>
    <w:rsid w:val="00BF4B0C"/>
    <w:rsid w:val="00BF4B15"/>
    <w:rsid w:val="00BF4B17"/>
    <w:rsid w:val="00BF4B25"/>
    <w:rsid w:val="00BF4B5C"/>
    <w:rsid w:val="00BF4BA6"/>
    <w:rsid w:val="00BF4BA8"/>
    <w:rsid w:val="00BF4C7C"/>
    <w:rsid w:val="00BF4CC8"/>
    <w:rsid w:val="00BF4D0A"/>
    <w:rsid w:val="00BF4DE0"/>
    <w:rsid w:val="00BF4E9E"/>
    <w:rsid w:val="00BF4FBC"/>
    <w:rsid w:val="00BF5028"/>
    <w:rsid w:val="00BF503D"/>
    <w:rsid w:val="00BF505C"/>
    <w:rsid w:val="00BF5078"/>
    <w:rsid w:val="00BF50A5"/>
    <w:rsid w:val="00BF50F0"/>
    <w:rsid w:val="00BF512C"/>
    <w:rsid w:val="00BF5152"/>
    <w:rsid w:val="00BF517F"/>
    <w:rsid w:val="00BF51C3"/>
    <w:rsid w:val="00BF51D9"/>
    <w:rsid w:val="00BF520E"/>
    <w:rsid w:val="00BF5211"/>
    <w:rsid w:val="00BF5248"/>
    <w:rsid w:val="00BF52DF"/>
    <w:rsid w:val="00BF53A9"/>
    <w:rsid w:val="00BF5407"/>
    <w:rsid w:val="00BF540D"/>
    <w:rsid w:val="00BF543E"/>
    <w:rsid w:val="00BF5461"/>
    <w:rsid w:val="00BF5468"/>
    <w:rsid w:val="00BF546B"/>
    <w:rsid w:val="00BF5479"/>
    <w:rsid w:val="00BF54AD"/>
    <w:rsid w:val="00BF54C1"/>
    <w:rsid w:val="00BF54C5"/>
    <w:rsid w:val="00BF54F3"/>
    <w:rsid w:val="00BF5556"/>
    <w:rsid w:val="00BF5570"/>
    <w:rsid w:val="00BF55CA"/>
    <w:rsid w:val="00BF5631"/>
    <w:rsid w:val="00BF56C1"/>
    <w:rsid w:val="00BF56E9"/>
    <w:rsid w:val="00BF56F8"/>
    <w:rsid w:val="00BF575F"/>
    <w:rsid w:val="00BF5871"/>
    <w:rsid w:val="00BF58C2"/>
    <w:rsid w:val="00BF5900"/>
    <w:rsid w:val="00BF5902"/>
    <w:rsid w:val="00BF590B"/>
    <w:rsid w:val="00BF5988"/>
    <w:rsid w:val="00BF59B7"/>
    <w:rsid w:val="00BF59F1"/>
    <w:rsid w:val="00BF5A0B"/>
    <w:rsid w:val="00BF5A45"/>
    <w:rsid w:val="00BF5AAA"/>
    <w:rsid w:val="00BF5ADB"/>
    <w:rsid w:val="00BF5AFB"/>
    <w:rsid w:val="00BF5B14"/>
    <w:rsid w:val="00BF5BB5"/>
    <w:rsid w:val="00BF5C7A"/>
    <w:rsid w:val="00BF5CAE"/>
    <w:rsid w:val="00BF5D0D"/>
    <w:rsid w:val="00BF5D2E"/>
    <w:rsid w:val="00BF5D5E"/>
    <w:rsid w:val="00BF5DB0"/>
    <w:rsid w:val="00BF5E16"/>
    <w:rsid w:val="00BF5E63"/>
    <w:rsid w:val="00BF5E88"/>
    <w:rsid w:val="00BF5E96"/>
    <w:rsid w:val="00BF5ECD"/>
    <w:rsid w:val="00BF5F22"/>
    <w:rsid w:val="00BF5F4B"/>
    <w:rsid w:val="00BF5F55"/>
    <w:rsid w:val="00BF5FAF"/>
    <w:rsid w:val="00BF60C8"/>
    <w:rsid w:val="00BF60F0"/>
    <w:rsid w:val="00BF61B0"/>
    <w:rsid w:val="00BF61E9"/>
    <w:rsid w:val="00BF6207"/>
    <w:rsid w:val="00BF620B"/>
    <w:rsid w:val="00BF628A"/>
    <w:rsid w:val="00BF62E7"/>
    <w:rsid w:val="00BF63DD"/>
    <w:rsid w:val="00BF63ED"/>
    <w:rsid w:val="00BF63F5"/>
    <w:rsid w:val="00BF6421"/>
    <w:rsid w:val="00BF6507"/>
    <w:rsid w:val="00BF6560"/>
    <w:rsid w:val="00BF6574"/>
    <w:rsid w:val="00BF65F0"/>
    <w:rsid w:val="00BF65F7"/>
    <w:rsid w:val="00BF66F6"/>
    <w:rsid w:val="00BF6705"/>
    <w:rsid w:val="00BF6727"/>
    <w:rsid w:val="00BF67A6"/>
    <w:rsid w:val="00BF67FA"/>
    <w:rsid w:val="00BF6900"/>
    <w:rsid w:val="00BF6975"/>
    <w:rsid w:val="00BF69E2"/>
    <w:rsid w:val="00BF69EE"/>
    <w:rsid w:val="00BF69F5"/>
    <w:rsid w:val="00BF6A15"/>
    <w:rsid w:val="00BF6A27"/>
    <w:rsid w:val="00BF6AC5"/>
    <w:rsid w:val="00BF6ADC"/>
    <w:rsid w:val="00BF6AE2"/>
    <w:rsid w:val="00BF6AE3"/>
    <w:rsid w:val="00BF6B04"/>
    <w:rsid w:val="00BF6B3B"/>
    <w:rsid w:val="00BF6B42"/>
    <w:rsid w:val="00BF6B5E"/>
    <w:rsid w:val="00BF6BA3"/>
    <w:rsid w:val="00BF6BA9"/>
    <w:rsid w:val="00BF6BEE"/>
    <w:rsid w:val="00BF6C3C"/>
    <w:rsid w:val="00BF6C7E"/>
    <w:rsid w:val="00BF6CC3"/>
    <w:rsid w:val="00BF6D02"/>
    <w:rsid w:val="00BF6D0C"/>
    <w:rsid w:val="00BF6D63"/>
    <w:rsid w:val="00BF6DC5"/>
    <w:rsid w:val="00BF6E54"/>
    <w:rsid w:val="00BF6E81"/>
    <w:rsid w:val="00BF6F1A"/>
    <w:rsid w:val="00BF6F46"/>
    <w:rsid w:val="00BF6F4E"/>
    <w:rsid w:val="00BF6FD2"/>
    <w:rsid w:val="00BF7003"/>
    <w:rsid w:val="00BF7094"/>
    <w:rsid w:val="00BF71C1"/>
    <w:rsid w:val="00BF71CD"/>
    <w:rsid w:val="00BF71ED"/>
    <w:rsid w:val="00BF722A"/>
    <w:rsid w:val="00BF722B"/>
    <w:rsid w:val="00BF72C6"/>
    <w:rsid w:val="00BF72FB"/>
    <w:rsid w:val="00BF73BD"/>
    <w:rsid w:val="00BF74E5"/>
    <w:rsid w:val="00BF7532"/>
    <w:rsid w:val="00BF754C"/>
    <w:rsid w:val="00BF7599"/>
    <w:rsid w:val="00BF7657"/>
    <w:rsid w:val="00BF767B"/>
    <w:rsid w:val="00BF76A7"/>
    <w:rsid w:val="00BF76EE"/>
    <w:rsid w:val="00BF7987"/>
    <w:rsid w:val="00BF79C0"/>
    <w:rsid w:val="00BF79C6"/>
    <w:rsid w:val="00BF79D3"/>
    <w:rsid w:val="00BF79DD"/>
    <w:rsid w:val="00BF7A3F"/>
    <w:rsid w:val="00BF7A70"/>
    <w:rsid w:val="00BF7AE6"/>
    <w:rsid w:val="00BF7AF7"/>
    <w:rsid w:val="00BF7B2F"/>
    <w:rsid w:val="00BF7BAF"/>
    <w:rsid w:val="00BF7BC0"/>
    <w:rsid w:val="00BF7BDA"/>
    <w:rsid w:val="00BF7BEF"/>
    <w:rsid w:val="00BF7C18"/>
    <w:rsid w:val="00BF7C3A"/>
    <w:rsid w:val="00BF7C7D"/>
    <w:rsid w:val="00BF7C8E"/>
    <w:rsid w:val="00BF7D12"/>
    <w:rsid w:val="00BF7D53"/>
    <w:rsid w:val="00BF7DBE"/>
    <w:rsid w:val="00BF7E44"/>
    <w:rsid w:val="00BF7ECD"/>
    <w:rsid w:val="00BF7F3D"/>
    <w:rsid w:val="00BF7F95"/>
    <w:rsid w:val="00BF7FD5"/>
    <w:rsid w:val="00C0000A"/>
    <w:rsid w:val="00C0001C"/>
    <w:rsid w:val="00C0005B"/>
    <w:rsid w:val="00C00091"/>
    <w:rsid w:val="00C000DD"/>
    <w:rsid w:val="00C00124"/>
    <w:rsid w:val="00C0016D"/>
    <w:rsid w:val="00C00194"/>
    <w:rsid w:val="00C0019E"/>
    <w:rsid w:val="00C00282"/>
    <w:rsid w:val="00C002AD"/>
    <w:rsid w:val="00C002E1"/>
    <w:rsid w:val="00C0030E"/>
    <w:rsid w:val="00C0030F"/>
    <w:rsid w:val="00C003F0"/>
    <w:rsid w:val="00C003F2"/>
    <w:rsid w:val="00C003F6"/>
    <w:rsid w:val="00C00411"/>
    <w:rsid w:val="00C0047F"/>
    <w:rsid w:val="00C00506"/>
    <w:rsid w:val="00C00517"/>
    <w:rsid w:val="00C0058F"/>
    <w:rsid w:val="00C005C1"/>
    <w:rsid w:val="00C00600"/>
    <w:rsid w:val="00C00649"/>
    <w:rsid w:val="00C00678"/>
    <w:rsid w:val="00C00682"/>
    <w:rsid w:val="00C006A1"/>
    <w:rsid w:val="00C006BC"/>
    <w:rsid w:val="00C0072C"/>
    <w:rsid w:val="00C007E3"/>
    <w:rsid w:val="00C007E8"/>
    <w:rsid w:val="00C00833"/>
    <w:rsid w:val="00C00890"/>
    <w:rsid w:val="00C008BF"/>
    <w:rsid w:val="00C009C9"/>
    <w:rsid w:val="00C00A10"/>
    <w:rsid w:val="00C00B07"/>
    <w:rsid w:val="00C00BA5"/>
    <w:rsid w:val="00C00D41"/>
    <w:rsid w:val="00C00EBC"/>
    <w:rsid w:val="00C00F32"/>
    <w:rsid w:val="00C00F54"/>
    <w:rsid w:val="00C00F9C"/>
    <w:rsid w:val="00C00FB7"/>
    <w:rsid w:val="00C00FBE"/>
    <w:rsid w:val="00C01009"/>
    <w:rsid w:val="00C0106C"/>
    <w:rsid w:val="00C010B7"/>
    <w:rsid w:val="00C010BD"/>
    <w:rsid w:val="00C010D7"/>
    <w:rsid w:val="00C010E7"/>
    <w:rsid w:val="00C0113A"/>
    <w:rsid w:val="00C01160"/>
    <w:rsid w:val="00C01178"/>
    <w:rsid w:val="00C011F4"/>
    <w:rsid w:val="00C0122D"/>
    <w:rsid w:val="00C012B7"/>
    <w:rsid w:val="00C012BC"/>
    <w:rsid w:val="00C0135C"/>
    <w:rsid w:val="00C01362"/>
    <w:rsid w:val="00C01401"/>
    <w:rsid w:val="00C0144B"/>
    <w:rsid w:val="00C014A1"/>
    <w:rsid w:val="00C014A8"/>
    <w:rsid w:val="00C014F2"/>
    <w:rsid w:val="00C0152B"/>
    <w:rsid w:val="00C01798"/>
    <w:rsid w:val="00C01858"/>
    <w:rsid w:val="00C01884"/>
    <w:rsid w:val="00C0189F"/>
    <w:rsid w:val="00C0193F"/>
    <w:rsid w:val="00C0198F"/>
    <w:rsid w:val="00C019DA"/>
    <w:rsid w:val="00C01A3D"/>
    <w:rsid w:val="00C01A5E"/>
    <w:rsid w:val="00C01A8F"/>
    <w:rsid w:val="00C01AF6"/>
    <w:rsid w:val="00C01B23"/>
    <w:rsid w:val="00C01B2D"/>
    <w:rsid w:val="00C01B36"/>
    <w:rsid w:val="00C01B71"/>
    <w:rsid w:val="00C01BBE"/>
    <w:rsid w:val="00C01C1B"/>
    <w:rsid w:val="00C01C62"/>
    <w:rsid w:val="00C01D29"/>
    <w:rsid w:val="00C01DD1"/>
    <w:rsid w:val="00C01DD9"/>
    <w:rsid w:val="00C01E3E"/>
    <w:rsid w:val="00C01E69"/>
    <w:rsid w:val="00C01E6C"/>
    <w:rsid w:val="00C01E97"/>
    <w:rsid w:val="00C01EF6"/>
    <w:rsid w:val="00C01F1E"/>
    <w:rsid w:val="00C01F40"/>
    <w:rsid w:val="00C01FA5"/>
    <w:rsid w:val="00C02011"/>
    <w:rsid w:val="00C0204E"/>
    <w:rsid w:val="00C02099"/>
    <w:rsid w:val="00C020A5"/>
    <w:rsid w:val="00C0210C"/>
    <w:rsid w:val="00C02112"/>
    <w:rsid w:val="00C0213D"/>
    <w:rsid w:val="00C02143"/>
    <w:rsid w:val="00C0216A"/>
    <w:rsid w:val="00C02194"/>
    <w:rsid w:val="00C021DD"/>
    <w:rsid w:val="00C0221B"/>
    <w:rsid w:val="00C022E4"/>
    <w:rsid w:val="00C022F9"/>
    <w:rsid w:val="00C02304"/>
    <w:rsid w:val="00C02366"/>
    <w:rsid w:val="00C023C3"/>
    <w:rsid w:val="00C023CA"/>
    <w:rsid w:val="00C0241E"/>
    <w:rsid w:val="00C02465"/>
    <w:rsid w:val="00C0247A"/>
    <w:rsid w:val="00C024A2"/>
    <w:rsid w:val="00C024FE"/>
    <w:rsid w:val="00C02554"/>
    <w:rsid w:val="00C025AE"/>
    <w:rsid w:val="00C02628"/>
    <w:rsid w:val="00C0264F"/>
    <w:rsid w:val="00C026AB"/>
    <w:rsid w:val="00C026C3"/>
    <w:rsid w:val="00C02890"/>
    <w:rsid w:val="00C028B2"/>
    <w:rsid w:val="00C028BF"/>
    <w:rsid w:val="00C028E7"/>
    <w:rsid w:val="00C0290D"/>
    <w:rsid w:val="00C0292E"/>
    <w:rsid w:val="00C02933"/>
    <w:rsid w:val="00C0298C"/>
    <w:rsid w:val="00C029F8"/>
    <w:rsid w:val="00C02A02"/>
    <w:rsid w:val="00C02A9F"/>
    <w:rsid w:val="00C02ABC"/>
    <w:rsid w:val="00C02ADD"/>
    <w:rsid w:val="00C02AEB"/>
    <w:rsid w:val="00C02CBA"/>
    <w:rsid w:val="00C02CBF"/>
    <w:rsid w:val="00C02CED"/>
    <w:rsid w:val="00C02D23"/>
    <w:rsid w:val="00C02D8B"/>
    <w:rsid w:val="00C02DD7"/>
    <w:rsid w:val="00C02EA8"/>
    <w:rsid w:val="00C02EB9"/>
    <w:rsid w:val="00C02F3D"/>
    <w:rsid w:val="00C02FA1"/>
    <w:rsid w:val="00C02FCD"/>
    <w:rsid w:val="00C03103"/>
    <w:rsid w:val="00C0314B"/>
    <w:rsid w:val="00C031FD"/>
    <w:rsid w:val="00C03233"/>
    <w:rsid w:val="00C0324B"/>
    <w:rsid w:val="00C0325C"/>
    <w:rsid w:val="00C032A0"/>
    <w:rsid w:val="00C032FA"/>
    <w:rsid w:val="00C03339"/>
    <w:rsid w:val="00C03345"/>
    <w:rsid w:val="00C033B8"/>
    <w:rsid w:val="00C033E0"/>
    <w:rsid w:val="00C033EB"/>
    <w:rsid w:val="00C03424"/>
    <w:rsid w:val="00C03448"/>
    <w:rsid w:val="00C03474"/>
    <w:rsid w:val="00C034A8"/>
    <w:rsid w:val="00C034F7"/>
    <w:rsid w:val="00C03512"/>
    <w:rsid w:val="00C03540"/>
    <w:rsid w:val="00C0359F"/>
    <w:rsid w:val="00C035AB"/>
    <w:rsid w:val="00C0362E"/>
    <w:rsid w:val="00C03665"/>
    <w:rsid w:val="00C03697"/>
    <w:rsid w:val="00C036A0"/>
    <w:rsid w:val="00C036EB"/>
    <w:rsid w:val="00C0370B"/>
    <w:rsid w:val="00C0370F"/>
    <w:rsid w:val="00C0371B"/>
    <w:rsid w:val="00C03736"/>
    <w:rsid w:val="00C03768"/>
    <w:rsid w:val="00C0376B"/>
    <w:rsid w:val="00C03794"/>
    <w:rsid w:val="00C0393F"/>
    <w:rsid w:val="00C03986"/>
    <w:rsid w:val="00C039DB"/>
    <w:rsid w:val="00C03A2B"/>
    <w:rsid w:val="00C03A2C"/>
    <w:rsid w:val="00C03A64"/>
    <w:rsid w:val="00C03ACF"/>
    <w:rsid w:val="00C03BE3"/>
    <w:rsid w:val="00C03C03"/>
    <w:rsid w:val="00C03C09"/>
    <w:rsid w:val="00C03C2B"/>
    <w:rsid w:val="00C03C6C"/>
    <w:rsid w:val="00C03CD5"/>
    <w:rsid w:val="00C03D17"/>
    <w:rsid w:val="00C03DAD"/>
    <w:rsid w:val="00C03E7A"/>
    <w:rsid w:val="00C03E82"/>
    <w:rsid w:val="00C03E83"/>
    <w:rsid w:val="00C03E91"/>
    <w:rsid w:val="00C03F20"/>
    <w:rsid w:val="00C03F2D"/>
    <w:rsid w:val="00C03F44"/>
    <w:rsid w:val="00C03F7F"/>
    <w:rsid w:val="00C03FA4"/>
    <w:rsid w:val="00C03FB8"/>
    <w:rsid w:val="00C03FCF"/>
    <w:rsid w:val="00C03FD3"/>
    <w:rsid w:val="00C03FD8"/>
    <w:rsid w:val="00C04016"/>
    <w:rsid w:val="00C04030"/>
    <w:rsid w:val="00C0405E"/>
    <w:rsid w:val="00C0406F"/>
    <w:rsid w:val="00C040CC"/>
    <w:rsid w:val="00C04117"/>
    <w:rsid w:val="00C04130"/>
    <w:rsid w:val="00C041D8"/>
    <w:rsid w:val="00C04221"/>
    <w:rsid w:val="00C042BF"/>
    <w:rsid w:val="00C043FA"/>
    <w:rsid w:val="00C0447C"/>
    <w:rsid w:val="00C0448C"/>
    <w:rsid w:val="00C044E0"/>
    <w:rsid w:val="00C044E6"/>
    <w:rsid w:val="00C04564"/>
    <w:rsid w:val="00C045BF"/>
    <w:rsid w:val="00C045C2"/>
    <w:rsid w:val="00C045EB"/>
    <w:rsid w:val="00C04608"/>
    <w:rsid w:val="00C04637"/>
    <w:rsid w:val="00C046AE"/>
    <w:rsid w:val="00C046DF"/>
    <w:rsid w:val="00C04711"/>
    <w:rsid w:val="00C047B3"/>
    <w:rsid w:val="00C04850"/>
    <w:rsid w:val="00C04874"/>
    <w:rsid w:val="00C048ED"/>
    <w:rsid w:val="00C048F1"/>
    <w:rsid w:val="00C04972"/>
    <w:rsid w:val="00C049E7"/>
    <w:rsid w:val="00C049FF"/>
    <w:rsid w:val="00C04A16"/>
    <w:rsid w:val="00C04A7A"/>
    <w:rsid w:val="00C04A9A"/>
    <w:rsid w:val="00C04ADD"/>
    <w:rsid w:val="00C04B05"/>
    <w:rsid w:val="00C04B31"/>
    <w:rsid w:val="00C04BC3"/>
    <w:rsid w:val="00C04C3A"/>
    <w:rsid w:val="00C04CA3"/>
    <w:rsid w:val="00C04CAA"/>
    <w:rsid w:val="00C04CB5"/>
    <w:rsid w:val="00C04CFE"/>
    <w:rsid w:val="00C04D41"/>
    <w:rsid w:val="00C04D95"/>
    <w:rsid w:val="00C04DE8"/>
    <w:rsid w:val="00C04DFB"/>
    <w:rsid w:val="00C04DFE"/>
    <w:rsid w:val="00C04E49"/>
    <w:rsid w:val="00C04F6B"/>
    <w:rsid w:val="00C04FB4"/>
    <w:rsid w:val="00C05017"/>
    <w:rsid w:val="00C05052"/>
    <w:rsid w:val="00C05054"/>
    <w:rsid w:val="00C05061"/>
    <w:rsid w:val="00C05103"/>
    <w:rsid w:val="00C0510C"/>
    <w:rsid w:val="00C0512E"/>
    <w:rsid w:val="00C051DE"/>
    <w:rsid w:val="00C051DF"/>
    <w:rsid w:val="00C051FF"/>
    <w:rsid w:val="00C05213"/>
    <w:rsid w:val="00C0527C"/>
    <w:rsid w:val="00C052BD"/>
    <w:rsid w:val="00C05306"/>
    <w:rsid w:val="00C05336"/>
    <w:rsid w:val="00C0535D"/>
    <w:rsid w:val="00C05375"/>
    <w:rsid w:val="00C053D6"/>
    <w:rsid w:val="00C053E9"/>
    <w:rsid w:val="00C05402"/>
    <w:rsid w:val="00C05415"/>
    <w:rsid w:val="00C05416"/>
    <w:rsid w:val="00C0559A"/>
    <w:rsid w:val="00C05644"/>
    <w:rsid w:val="00C056F5"/>
    <w:rsid w:val="00C05830"/>
    <w:rsid w:val="00C058BF"/>
    <w:rsid w:val="00C058E8"/>
    <w:rsid w:val="00C05989"/>
    <w:rsid w:val="00C0598A"/>
    <w:rsid w:val="00C059EB"/>
    <w:rsid w:val="00C05A1D"/>
    <w:rsid w:val="00C05A42"/>
    <w:rsid w:val="00C05A52"/>
    <w:rsid w:val="00C05B19"/>
    <w:rsid w:val="00C05B3B"/>
    <w:rsid w:val="00C05B79"/>
    <w:rsid w:val="00C05BC0"/>
    <w:rsid w:val="00C05BC6"/>
    <w:rsid w:val="00C05C00"/>
    <w:rsid w:val="00C05C0D"/>
    <w:rsid w:val="00C05C54"/>
    <w:rsid w:val="00C05CEA"/>
    <w:rsid w:val="00C05D7A"/>
    <w:rsid w:val="00C05D8B"/>
    <w:rsid w:val="00C05DF2"/>
    <w:rsid w:val="00C05E54"/>
    <w:rsid w:val="00C05EA0"/>
    <w:rsid w:val="00C05F92"/>
    <w:rsid w:val="00C05FB8"/>
    <w:rsid w:val="00C060A6"/>
    <w:rsid w:val="00C060CD"/>
    <w:rsid w:val="00C060D7"/>
    <w:rsid w:val="00C060E9"/>
    <w:rsid w:val="00C06157"/>
    <w:rsid w:val="00C06165"/>
    <w:rsid w:val="00C06208"/>
    <w:rsid w:val="00C06214"/>
    <w:rsid w:val="00C0622F"/>
    <w:rsid w:val="00C062B3"/>
    <w:rsid w:val="00C062B8"/>
    <w:rsid w:val="00C062F9"/>
    <w:rsid w:val="00C063DB"/>
    <w:rsid w:val="00C063DD"/>
    <w:rsid w:val="00C06439"/>
    <w:rsid w:val="00C06485"/>
    <w:rsid w:val="00C064B3"/>
    <w:rsid w:val="00C06564"/>
    <w:rsid w:val="00C06576"/>
    <w:rsid w:val="00C065FB"/>
    <w:rsid w:val="00C0664A"/>
    <w:rsid w:val="00C066B0"/>
    <w:rsid w:val="00C066E6"/>
    <w:rsid w:val="00C066F3"/>
    <w:rsid w:val="00C06800"/>
    <w:rsid w:val="00C06803"/>
    <w:rsid w:val="00C0680C"/>
    <w:rsid w:val="00C06820"/>
    <w:rsid w:val="00C0684E"/>
    <w:rsid w:val="00C06958"/>
    <w:rsid w:val="00C069D1"/>
    <w:rsid w:val="00C06A69"/>
    <w:rsid w:val="00C06B2A"/>
    <w:rsid w:val="00C06B33"/>
    <w:rsid w:val="00C06B50"/>
    <w:rsid w:val="00C06C79"/>
    <w:rsid w:val="00C06C7A"/>
    <w:rsid w:val="00C06D33"/>
    <w:rsid w:val="00C06DA2"/>
    <w:rsid w:val="00C06E05"/>
    <w:rsid w:val="00C06E28"/>
    <w:rsid w:val="00C06E98"/>
    <w:rsid w:val="00C06F4E"/>
    <w:rsid w:val="00C06F61"/>
    <w:rsid w:val="00C06FD6"/>
    <w:rsid w:val="00C07059"/>
    <w:rsid w:val="00C070AB"/>
    <w:rsid w:val="00C0725D"/>
    <w:rsid w:val="00C072D6"/>
    <w:rsid w:val="00C0732E"/>
    <w:rsid w:val="00C07451"/>
    <w:rsid w:val="00C07464"/>
    <w:rsid w:val="00C074D0"/>
    <w:rsid w:val="00C075A1"/>
    <w:rsid w:val="00C075B2"/>
    <w:rsid w:val="00C075F3"/>
    <w:rsid w:val="00C07656"/>
    <w:rsid w:val="00C076AD"/>
    <w:rsid w:val="00C076BE"/>
    <w:rsid w:val="00C07749"/>
    <w:rsid w:val="00C0775A"/>
    <w:rsid w:val="00C07862"/>
    <w:rsid w:val="00C078F9"/>
    <w:rsid w:val="00C079DE"/>
    <w:rsid w:val="00C079F9"/>
    <w:rsid w:val="00C07A47"/>
    <w:rsid w:val="00C07A5A"/>
    <w:rsid w:val="00C07A90"/>
    <w:rsid w:val="00C07AD2"/>
    <w:rsid w:val="00C07AD3"/>
    <w:rsid w:val="00C07ADE"/>
    <w:rsid w:val="00C07B29"/>
    <w:rsid w:val="00C07B31"/>
    <w:rsid w:val="00C07B6C"/>
    <w:rsid w:val="00C07C18"/>
    <w:rsid w:val="00C07C73"/>
    <w:rsid w:val="00C07C7D"/>
    <w:rsid w:val="00C07C92"/>
    <w:rsid w:val="00C07D33"/>
    <w:rsid w:val="00C07D48"/>
    <w:rsid w:val="00C07D6E"/>
    <w:rsid w:val="00C07D71"/>
    <w:rsid w:val="00C07DEE"/>
    <w:rsid w:val="00C07E70"/>
    <w:rsid w:val="00C07F6F"/>
    <w:rsid w:val="00C07FBB"/>
    <w:rsid w:val="00C07FBE"/>
    <w:rsid w:val="00C1001C"/>
    <w:rsid w:val="00C100B8"/>
    <w:rsid w:val="00C100FE"/>
    <w:rsid w:val="00C10107"/>
    <w:rsid w:val="00C10123"/>
    <w:rsid w:val="00C10169"/>
    <w:rsid w:val="00C101F6"/>
    <w:rsid w:val="00C10206"/>
    <w:rsid w:val="00C1020B"/>
    <w:rsid w:val="00C1024E"/>
    <w:rsid w:val="00C1028F"/>
    <w:rsid w:val="00C102DE"/>
    <w:rsid w:val="00C10371"/>
    <w:rsid w:val="00C10423"/>
    <w:rsid w:val="00C10434"/>
    <w:rsid w:val="00C10438"/>
    <w:rsid w:val="00C10448"/>
    <w:rsid w:val="00C10473"/>
    <w:rsid w:val="00C1051B"/>
    <w:rsid w:val="00C10660"/>
    <w:rsid w:val="00C1069E"/>
    <w:rsid w:val="00C106C5"/>
    <w:rsid w:val="00C1071D"/>
    <w:rsid w:val="00C10793"/>
    <w:rsid w:val="00C107DD"/>
    <w:rsid w:val="00C1086D"/>
    <w:rsid w:val="00C108D7"/>
    <w:rsid w:val="00C108FD"/>
    <w:rsid w:val="00C10A7D"/>
    <w:rsid w:val="00C10B6D"/>
    <w:rsid w:val="00C10CAD"/>
    <w:rsid w:val="00C10D16"/>
    <w:rsid w:val="00C10D99"/>
    <w:rsid w:val="00C10DD3"/>
    <w:rsid w:val="00C10DF1"/>
    <w:rsid w:val="00C10DF6"/>
    <w:rsid w:val="00C10E1C"/>
    <w:rsid w:val="00C10E40"/>
    <w:rsid w:val="00C10E44"/>
    <w:rsid w:val="00C10E83"/>
    <w:rsid w:val="00C10E93"/>
    <w:rsid w:val="00C10E97"/>
    <w:rsid w:val="00C10EA2"/>
    <w:rsid w:val="00C10ECA"/>
    <w:rsid w:val="00C10F1B"/>
    <w:rsid w:val="00C10F7F"/>
    <w:rsid w:val="00C10FAB"/>
    <w:rsid w:val="00C11013"/>
    <w:rsid w:val="00C11054"/>
    <w:rsid w:val="00C11086"/>
    <w:rsid w:val="00C110A8"/>
    <w:rsid w:val="00C110C9"/>
    <w:rsid w:val="00C110D3"/>
    <w:rsid w:val="00C110DD"/>
    <w:rsid w:val="00C1110A"/>
    <w:rsid w:val="00C111F0"/>
    <w:rsid w:val="00C111F9"/>
    <w:rsid w:val="00C1120B"/>
    <w:rsid w:val="00C11242"/>
    <w:rsid w:val="00C1125F"/>
    <w:rsid w:val="00C112A9"/>
    <w:rsid w:val="00C112C2"/>
    <w:rsid w:val="00C1130C"/>
    <w:rsid w:val="00C11337"/>
    <w:rsid w:val="00C113B1"/>
    <w:rsid w:val="00C113BE"/>
    <w:rsid w:val="00C11404"/>
    <w:rsid w:val="00C1143D"/>
    <w:rsid w:val="00C114D3"/>
    <w:rsid w:val="00C1150D"/>
    <w:rsid w:val="00C11510"/>
    <w:rsid w:val="00C1158B"/>
    <w:rsid w:val="00C1162F"/>
    <w:rsid w:val="00C1163C"/>
    <w:rsid w:val="00C11667"/>
    <w:rsid w:val="00C11684"/>
    <w:rsid w:val="00C116A6"/>
    <w:rsid w:val="00C116F8"/>
    <w:rsid w:val="00C11700"/>
    <w:rsid w:val="00C11702"/>
    <w:rsid w:val="00C11716"/>
    <w:rsid w:val="00C11764"/>
    <w:rsid w:val="00C11778"/>
    <w:rsid w:val="00C11784"/>
    <w:rsid w:val="00C11798"/>
    <w:rsid w:val="00C1179D"/>
    <w:rsid w:val="00C117A8"/>
    <w:rsid w:val="00C117C9"/>
    <w:rsid w:val="00C117DC"/>
    <w:rsid w:val="00C117DF"/>
    <w:rsid w:val="00C118F5"/>
    <w:rsid w:val="00C11924"/>
    <w:rsid w:val="00C11926"/>
    <w:rsid w:val="00C119A8"/>
    <w:rsid w:val="00C11A83"/>
    <w:rsid w:val="00C11AAF"/>
    <w:rsid w:val="00C11AD9"/>
    <w:rsid w:val="00C11AEA"/>
    <w:rsid w:val="00C11B17"/>
    <w:rsid w:val="00C11B81"/>
    <w:rsid w:val="00C11BB9"/>
    <w:rsid w:val="00C11BE5"/>
    <w:rsid w:val="00C11C64"/>
    <w:rsid w:val="00C11D6A"/>
    <w:rsid w:val="00C11DC3"/>
    <w:rsid w:val="00C11E0C"/>
    <w:rsid w:val="00C11E62"/>
    <w:rsid w:val="00C11EB0"/>
    <w:rsid w:val="00C11EDA"/>
    <w:rsid w:val="00C11F02"/>
    <w:rsid w:val="00C11F1D"/>
    <w:rsid w:val="00C11F7F"/>
    <w:rsid w:val="00C11FAE"/>
    <w:rsid w:val="00C1202D"/>
    <w:rsid w:val="00C12042"/>
    <w:rsid w:val="00C120A7"/>
    <w:rsid w:val="00C120B7"/>
    <w:rsid w:val="00C1217D"/>
    <w:rsid w:val="00C121F9"/>
    <w:rsid w:val="00C12283"/>
    <w:rsid w:val="00C122A6"/>
    <w:rsid w:val="00C122B2"/>
    <w:rsid w:val="00C122CA"/>
    <w:rsid w:val="00C122E4"/>
    <w:rsid w:val="00C12326"/>
    <w:rsid w:val="00C123A6"/>
    <w:rsid w:val="00C12451"/>
    <w:rsid w:val="00C12470"/>
    <w:rsid w:val="00C12482"/>
    <w:rsid w:val="00C124D0"/>
    <w:rsid w:val="00C124DB"/>
    <w:rsid w:val="00C124EB"/>
    <w:rsid w:val="00C12529"/>
    <w:rsid w:val="00C12573"/>
    <w:rsid w:val="00C1258C"/>
    <w:rsid w:val="00C12594"/>
    <w:rsid w:val="00C1260D"/>
    <w:rsid w:val="00C12616"/>
    <w:rsid w:val="00C1271E"/>
    <w:rsid w:val="00C12723"/>
    <w:rsid w:val="00C1275C"/>
    <w:rsid w:val="00C12786"/>
    <w:rsid w:val="00C12791"/>
    <w:rsid w:val="00C12852"/>
    <w:rsid w:val="00C12909"/>
    <w:rsid w:val="00C12919"/>
    <w:rsid w:val="00C1292B"/>
    <w:rsid w:val="00C12986"/>
    <w:rsid w:val="00C129EA"/>
    <w:rsid w:val="00C12A41"/>
    <w:rsid w:val="00C12A53"/>
    <w:rsid w:val="00C12AE2"/>
    <w:rsid w:val="00C12B1C"/>
    <w:rsid w:val="00C12B20"/>
    <w:rsid w:val="00C12B8F"/>
    <w:rsid w:val="00C12BBA"/>
    <w:rsid w:val="00C12BCC"/>
    <w:rsid w:val="00C12C58"/>
    <w:rsid w:val="00C12CA1"/>
    <w:rsid w:val="00C12CD4"/>
    <w:rsid w:val="00C12D4E"/>
    <w:rsid w:val="00C12D85"/>
    <w:rsid w:val="00C12DDF"/>
    <w:rsid w:val="00C12E47"/>
    <w:rsid w:val="00C12E56"/>
    <w:rsid w:val="00C12E87"/>
    <w:rsid w:val="00C12F43"/>
    <w:rsid w:val="00C12F88"/>
    <w:rsid w:val="00C13007"/>
    <w:rsid w:val="00C1300A"/>
    <w:rsid w:val="00C13084"/>
    <w:rsid w:val="00C1315F"/>
    <w:rsid w:val="00C13167"/>
    <w:rsid w:val="00C1330D"/>
    <w:rsid w:val="00C13319"/>
    <w:rsid w:val="00C133D4"/>
    <w:rsid w:val="00C133EF"/>
    <w:rsid w:val="00C133F6"/>
    <w:rsid w:val="00C13434"/>
    <w:rsid w:val="00C1344F"/>
    <w:rsid w:val="00C13488"/>
    <w:rsid w:val="00C13499"/>
    <w:rsid w:val="00C1349E"/>
    <w:rsid w:val="00C134F3"/>
    <w:rsid w:val="00C1352D"/>
    <w:rsid w:val="00C1364F"/>
    <w:rsid w:val="00C136BF"/>
    <w:rsid w:val="00C13761"/>
    <w:rsid w:val="00C1376F"/>
    <w:rsid w:val="00C13773"/>
    <w:rsid w:val="00C137AC"/>
    <w:rsid w:val="00C137DB"/>
    <w:rsid w:val="00C13880"/>
    <w:rsid w:val="00C138A0"/>
    <w:rsid w:val="00C138CB"/>
    <w:rsid w:val="00C13927"/>
    <w:rsid w:val="00C1392F"/>
    <w:rsid w:val="00C139EA"/>
    <w:rsid w:val="00C13A81"/>
    <w:rsid w:val="00C13AB4"/>
    <w:rsid w:val="00C13AB6"/>
    <w:rsid w:val="00C13B76"/>
    <w:rsid w:val="00C13B94"/>
    <w:rsid w:val="00C13C23"/>
    <w:rsid w:val="00C13CFD"/>
    <w:rsid w:val="00C13D92"/>
    <w:rsid w:val="00C13DF6"/>
    <w:rsid w:val="00C13FDA"/>
    <w:rsid w:val="00C14026"/>
    <w:rsid w:val="00C141F8"/>
    <w:rsid w:val="00C14246"/>
    <w:rsid w:val="00C143BF"/>
    <w:rsid w:val="00C144A0"/>
    <w:rsid w:val="00C144C9"/>
    <w:rsid w:val="00C1457A"/>
    <w:rsid w:val="00C145E2"/>
    <w:rsid w:val="00C146B9"/>
    <w:rsid w:val="00C146C1"/>
    <w:rsid w:val="00C146CF"/>
    <w:rsid w:val="00C146D0"/>
    <w:rsid w:val="00C14715"/>
    <w:rsid w:val="00C1474A"/>
    <w:rsid w:val="00C1474E"/>
    <w:rsid w:val="00C147D5"/>
    <w:rsid w:val="00C147D7"/>
    <w:rsid w:val="00C1484A"/>
    <w:rsid w:val="00C14978"/>
    <w:rsid w:val="00C14987"/>
    <w:rsid w:val="00C14A21"/>
    <w:rsid w:val="00C14A32"/>
    <w:rsid w:val="00C14A5A"/>
    <w:rsid w:val="00C14AB7"/>
    <w:rsid w:val="00C14ABB"/>
    <w:rsid w:val="00C14B44"/>
    <w:rsid w:val="00C14BF8"/>
    <w:rsid w:val="00C14C0F"/>
    <w:rsid w:val="00C14C24"/>
    <w:rsid w:val="00C14CA8"/>
    <w:rsid w:val="00C14D58"/>
    <w:rsid w:val="00C14DD7"/>
    <w:rsid w:val="00C14EA2"/>
    <w:rsid w:val="00C14EFE"/>
    <w:rsid w:val="00C14F48"/>
    <w:rsid w:val="00C14F5B"/>
    <w:rsid w:val="00C14F99"/>
    <w:rsid w:val="00C14FB9"/>
    <w:rsid w:val="00C14FBA"/>
    <w:rsid w:val="00C14FCA"/>
    <w:rsid w:val="00C15032"/>
    <w:rsid w:val="00C15078"/>
    <w:rsid w:val="00C1527F"/>
    <w:rsid w:val="00C1534D"/>
    <w:rsid w:val="00C153B4"/>
    <w:rsid w:val="00C153F6"/>
    <w:rsid w:val="00C1542B"/>
    <w:rsid w:val="00C15481"/>
    <w:rsid w:val="00C15499"/>
    <w:rsid w:val="00C15508"/>
    <w:rsid w:val="00C1550A"/>
    <w:rsid w:val="00C1552C"/>
    <w:rsid w:val="00C1552F"/>
    <w:rsid w:val="00C15616"/>
    <w:rsid w:val="00C15668"/>
    <w:rsid w:val="00C156AA"/>
    <w:rsid w:val="00C156DA"/>
    <w:rsid w:val="00C156FC"/>
    <w:rsid w:val="00C15706"/>
    <w:rsid w:val="00C15722"/>
    <w:rsid w:val="00C15724"/>
    <w:rsid w:val="00C15748"/>
    <w:rsid w:val="00C157BB"/>
    <w:rsid w:val="00C15865"/>
    <w:rsid w:val="00C158A6"/>
    <w:rsid w:val="00C158D7"/>
    <w:rsid w:val="00C158EE"/>
    <w:rsid w:val="00C15949"/>
    <w:rsid w:val="00C15997"/>
    <w:rsid w:val="00C15A3B"/>
    <w:rsid w:val="00C15A8C"/>
    <w:rsid w:val="00C15AB6"/>
    <w:rsid w:val="00C15AEB"/>
    <w:rsid w:val="00C15B0D"/>
    <w:rsid w:val="00C15B72"/>
    <w:rsid w:val="00C15BA3"/>
    <w:rsid w:val="00C15BA5"/>
    <w:rsid w:val="00C15C0A"/>
    <w:rsid w:val="00C15CA1"/>
    <w:rsid w:val="00C15CB4"/>
    <w:rsid w:val="00C15CB9"/>
    <w:rsid w:val="00C15CC9"/>
    <w:rsid w:val="00C15D22"/>
    <w:rsid w:val="00C15D26"/>
    <w:rsid w:val="00C15D4D"/>
    <w:rsid w:val="00C15DA9"/>
    <w:rsid w:val="00C15E0F"/>
    <w:rsid w:val="00C15E50"/>
    <w:rsid w:val="00C15E62"/>
    <w:rsid w:val="00C15EC2"/>
    <w:rsid w:val="00C15EFA"/>
    <w:rsid w:val="00C15F2F"/>
    <w:rsid w:val="00C15F81"/>
    <w:rsid w:val="00C15FD3"/>
    <w:rsid w:val="00C16027"/>
    <w:rsid w:val="00C16099"/>
    <w:rsid w:val="00C160FD"/>
    <w:rsid w:val="00C1612B"/>
    <w:rsid w:val="00C16135"/>
    <w:rsid w:val="00C16150"/>
    <w:rsid w:val="00C16151"/>
    <w:rsid w:val="00C1616F"/>
    <w:rsid w:val="00C1617C"/>
    <w:rsid w:val="00C16195"/>
    <w:rsid w:val="00C16198"/>
    <w:rsid w:val="00C161BD"/>
    <w:rsid w:val="00C161E8"/>
    <w:rsid w:val="00C161EF"/>
    <w:rsid w:val="00C161FB"/>
    <w:rsid w:val="00C16216"/>
    <w:rsid w:val="00C162B0"/>
    <w:rsid w:val="00C162FA"/>
    <w:rsid w:val="00C16315"/>
    <w:rsid w:val="00C163BA"/>
    <w:rsid w:val="00C1647D"/>
    <w:rsid w:val="00C16492"/>
    <w:rsid w:val="00C164E2"/>
    <w:rsid w:val="00C164EC"/>
    <w:rsid w:val="00C1652D"/>
    <w:rsid w:val="00C16552"/>
    <w:rsid w:val="00C16578"/>
    <w:rsid w:val="00C16585"/>
    <w:rsid w:val="00C165C7"/>
    <w:rsid w:val="00C16646"/>
    <w:rsid w:val="00C166C2"/>
    <w:rsid w:val="00C16717"/>
    <w:rsid w:val="00C1672D"/>
    <w:rsid w:val="00C16732"/>
    <w:rsid w:val="00C16741"/>
    <w:rsid w:val="00C167A0"/>
    <w:rsid w:val="00C167A8"/>
    <w:rsid w:val="00C167BE"/>
    <w:rsid w:val="00C167C0"/>
    <w:rsid w:val="00C167D1"/>
    <w:rsid w:val="00C16877"/>
    <w:rsid w:val="00C168E6"/>
    <w:rsid w:val="00C16911"/>
    <w:rsid w:val="00C169F8"/>
    <w:rsid w:val="00C16A3B"/>
    <w:rsid w:val="00C16AA3"/>
    <w:rsid w:val="00C16AAE"/>
    <w:rsid w:val="00C16B2F"/>
    <w:rsid w:val="00C16B3A"/>
    <w:rsid w:val="00C16B6F"/>
    <w:rsid w:val="00C16B86"/>
    <w:rsid w:val="00C16BA7"/>
    <w:rsid w:val="00C16BB7"/>
    <w:rsid w:val="00C16BBC"/>
    <w:rsid w:val="00C16BE4"/>
    <w:rsid w:val="00C16C11"/>
    <w:rsid w:val="00C16C1A"/>
    <w:rsid w:val="00C16CA5"/>
    <w:rsid w:val="00C16D8D"/>
    <w:rsid w:val="00C16DBB"/>
    <w:rsid w:val="00C16E53"/>
    <w:rsid w:val="00C16E66"/>
    <w:rsid w:val="00C16E6F"/>
    <w:rsid w:val="00C16E76"/>
    <w:rsid w:val="00C16E94"/>
    <w:rsid w:val="00C16F20"/>
    <w:rsid w:val="00C16FB3"/>
    <w:rsid w:val="00C16FF7"/>
    <w:rsid w:val="00C1707D"/>
    <w:rsid w:val="00C1709A"/>
    <w:rsid w:val="00C17105"/>
    <w:rsid w:val="00C1710B"/>
    <w:rsid w:val="00C1714B"/>
    <w:rsid w:val="00C17177"/>
    <w:rsid w:val="00C171BD"/>
    <w:rsid w:val="00C17303"/>
    <w:rsid w:val="00C1731E"/>
    <w:rsid w:val="00C1732D"/>
    <w:rsid w:val="00C173A2"/>
    <w:rsid w:val="00C173D2"/>
    <w:rsid w:val="00C17437"/>
    <w:rsid w:val="00C174CD"/>
    <w:rsid w:val="00C17515"/>
    <w:rsid w:val="00C1754D"/>
    <w:rsid w:val="00C175FC"/>
    <w:rsid w:val="00C175FF"/>
    <w:rsid w:val="00C176CA"/>
    <w:rsid w:val="00C1772D"/>
    <w:rsid w:val="00C1778A"/>
    <w:rsid w:val="00C17799"/>
    <w:rsid w:val="00C17837"/>
    <w:rsid w:val="00C178C5"/>
    <w:rsid w:val="00C178D8"/>
    <w:rsid w:val="00C178D9"/>
    <w:rsid w:val="00C178DC"/>
    <w:rsid w:val="00C178F5"/>
    <w:rsid w:val="00C17905"/>
    <w:rsid w:val="00C179C4"/>
    <w:rsid w:val="00C17A0B"/>
    <w:rsid w:val="00C17A73"/>
    <w:rsid w:val="00C17AF4"/>
    <w:rsid w:val="00C17B59"/>
    <w:rsid w:val="00C17B6F"/>
    <w:rsid w:val="00C17B81"/>
    <w:rsid w:val="00C17BB3"/>
    <w:rsid w:val="00C17BBE"/>
    <w:rsid w:val="00C17C24"/>
    <w:rsid w:val="00C17CE6"/>
    <w:rsid w:val="00C17D00"/>
    <w:rsid w:val="00C17D90"/>
    <w:rsid w:val="00C17E51"/>
    <w:rsid w:val="00C17E84"/>
    <w:rsid w:val="00C17E96"/>
    <w:rsid w:val="00C17F2B"/>
    <w:rsid w:val="00C17F8A"/>
    <w:rsid w:val="00C17FD1"/>
    <w:rsid w:val="00C17FDE"/>
    <w:rsid w:val="00C200B3"/>
    <w:rsid w:val="00C200D8"/>
    <w:rsid w:val="00C201E3"/>
    <w:rsid w:val="00C2022E"/>
    <w:rsid w:val="00C2028E"/>
    <w:rsid w:val="00C202A4"/>
    <w:rsid w:val="00C202D2"/>
    <w:rsid w:val="00C202E5"/>
    <w:rsid w:val="00C20331"/>
    <w:rsid w:val="00C20387"/>
    <w:rsid w:val="00C203D3"/>
    <w:rsid w:val="00C203DF"/>
    <w:rsid w:val="00C203E7"/>
    <w:rsid w:val="00C20409"/>
    <w:rsid w:val="00C20443"/>
    <w:rsid w:val="00C20497"/>
    <w:rsid w:val="00C20512"/>
    <w:rsid w:val="00C2053E"/>
    <w:rsid w:val="00C20554"/>
    <w:rsid w:val="00C20597"/>
    <w:rsid w:val="00C20699"/>
    <w:rsid w:val="00C20759"/>
    <w:rsid w:val="00C207A6"/>
    <w:rsid w:val="00C20818"/>
    <w:rsid w:val="00C20838"/>
    <w:rsid w:val="00C20871"/>
    <w:rsid w:val="00C208B4"/>
    <w:rsid w:val="00C208B5"/>
    <w:rsid w:val="00C208F2"/>
    <w:rsid w:val="00C209D5"/>
    <w:rsid w:val="00C20A05"/>
    <w:rsid w:val="00C20A29"/>
    <w:rsid w:val="00C20A96"/>
    <w:rsid w:val="00C20B82"/>
    <w:rsid w:val="00C20B84"/>
    <w:rsid w:val="00C20BCE"/>
    <w:rsid w:val="00C20C8F"/>
    <w:rsid w:val="00C20CB4"/>
    <w:rsid w:val="00C20CE5"/>
    <w:rsid w:val="00C20CF9"/>
    <w:rsid w:val="00C20D05"/>
    <w:rsid w:val="00C20D70"/>
    <w:rsid w:val="00C20D9D"/>
    <w:rsid w:val="00C20DD0"/>
    <w:rsid w:val="00C20DFE"/>
    <w:rsid w:val="00C20E6A"/>
    <w:rsid w:val="00C20F2A"/>
    <w:rsid w:val="00C20F5A"/>
    <w:rsid w:val="00C20F92"/>
    <w:rsid w:val="00C210F3"/>
    <w:rsid w:val="00C21110"/>
    <w:rsid w:val="00C21127"/>
    <w:rsid w:val="00C2113C"/>
    <w:rsid w:val="00C2113D"/>
    <w:rsid w:val="00C2119A"/>
    <w:rsid w:val="00C211C1"/>
    <w:rsid w:val="00C211CF"/>
    <w:rsid w:val="00C211DB"/>
    <w:rsid w:val="00C211EA"/>
    <w:rsid w:val="00C21247"/>
    <w:rsid w:val="00C21357"/>
    <w:rsid w:val="00C2135A"/>
    <w:rsid w:val="00C21366"/>
    <w:rsid w:val="00C21372"/>
    <w:rsid w:val="00C21422"/>
    <w:rsid w:val="00C21438"/>
    <w:rsid w:val="00C2145B"/>
    <w:rsid w:val="00C21496"/>
    <w:rsid w:val="00C214CB"/>
    <w:rsid w:val="00C214EE"/>
    <w:rsid w:val="00C214F6"/>
    <w:rsid w:val="00C21527"/>
    <w:rsid w:val="00C21534"/>
    <w:rsid w:val="00C2162C"/>
    <w:rsid w:val="00C21694"/>
    <w:rsid w:val="00C216A9"/>
    <w:rsid w:val="00C21776"/>
    <w:rsid w:val="00C217FF"/>
    <w:rsid w:val="00C2182C"/>
    <w:rsid w:val="00C2182D"/>
    <w:rsid w:val="00C21916"/>
    <w:rsid w:val="00C219E0"/>
    <w:rsid w:val="00C219E2"/>
    <w:rsid w:val="00C21A07"/>
    <w:rsid w:val="00C21A1B"/>
    <w:rsid w:val="00C21AAE"/>
    <w:rsid w:val="00C21AD2"/>
    <w:rsid w:val="00C21B96"/>
    <w:rsid w:val="00C21BAF"/>
    <w:rsid w:val="00C21C0F"/>
    <w:rsid w:val="00C21C4E"/>
    <w:rsid w:val="00C21C5F"/>
    <w:rsid w:val="00C21CC3"/>
    <w:rsid w:val="00C21CF9"/>
    <w:rsid w:val="00C21D19"/>
    <w:rsid w:val="00C21D5E"/>
    <w:rsid w:val="00C21DE5"/>
    <w:rsid w:val="00C21DF8"/>
    <w:rsid w:val="00C21E98"/>
    <w:rsid w:val="00C21EE1"/>
    <w:rsid w:val="00C21EF0"/>
    <w:rsid w:val="00C21F40"/>
    <w:rsid w:val="00C21F7A"/>
    <w:rsid w:val="00C21FB4"/>
    <w:rsid w:val="00C21FBC"/>
    <w:rsid w:val="00C21FE5"/>
    <w:rsid w:val="00C22103"/>
    <w:rsid w:val="00C221DB"/>
    <w:rsid w:val="00C2222A"/>
    <w:rsid w:val="00C22249"/>
    <w:rsid w:val="00C2227B"/>
    <w:rsid w:val="00C222CD"/>
    <w:rsid w:val="00C22319"/>
    <w:rsid w:val="00C2232C"/>
    <w:rsid w:val="00C2246A"/>
    <w:rsid w:val="00C22492"/>
    <w:rsid w:val="00C224C0"/>
    <w:rsid w:val="00C224E9"/>
    <w:rsid w:val="00C226C0"/>
    <w:rsid w:val="00C2273A"/>
    <w:rsid w:val="00C22789"/>
    <w:rsid w:val="00C227A7"/>
    <w:rsid w:val="00C227C7"/>
    <w:rsid w:val="00C227D2"/>
    <w:rsid w:val="00C227E7"/>
    <w:rsid w:val="00C22806"/>
    <w:rsid w:val="00C2297F"/>
    <w:rsid w:val="00C22A90"/>
    <w:rsid w:val="00C22A93"/>
    <w:rsid w:val="00C22ADA"/>
    <w:rsid w:val="00C22B8E"/>
    <w:rsid w:val="00C22BE8"/>
    <w:rsid w:val="00C22C8D"/>
    <w:rsid w:val="00C22CBF"/>
    <w:rsid w:val="00C22CC5"/>
    <w:rsid w:val="00C22CE5"/>
    <w:rsid w:val="00C22D5F"/>
    <w:rsid w:val="00C22D78"/>
    <w:rsid w:val="00C22DAB"/>
    <w:rsid w:val="00C22DC5"/>
    <w:rsid w:val="00C22DD9"/>
    <w:rsid w:val="00C22E55"/>
    <w:rsid w:val="00C22E69"/>
    <w:rsid w:val="00C22F1E"/>
    <w:rsid w:val="00C22F31"/>
    <w:rsid w:val="00C22F99"/>
    <w:rsid w:val="00C23125"/>
    <w:rsid w:val="00C23144"/>
    <w:rsid w:val="00C23151"/>
    <w:rsid w:val="00C231CC"/>
    <w:rsid w:val="00C231E7"/>
    <w:rsid w:val="00C232F1"/>
    <w:rsid w:val="00C23312"/>
    <w:rsid w:val="00C23335"/>
    <w:rsid w:val="00C23354"/>
    <w:rsid w:val="00C23368"/>
    <w:rsid w:val="00C233F0"/>
    <w:rsid w:val="00C2340E"/>
    <w:rsid w:val="00C23415"/>
    <w:rsid w:val="00C235F6"/>
    <w:rsid w:val="00C235F7"/>
    <w:rsid w:val="00C23620"/>
    <w:rsid w:val="00C236EC"/>
    <w:rsid w:val="00C23744"/>
    <w:rsid w:val="00C239C2"/>
    <w:rsid w:val="00C239EA"/>
    <w:rsid w:val="00C23A06"/>
    <w:rsid w:val="00C23A77"/>
    <w:rsid w:val="00C23ABE"/>
    <w:rsid w:val="00C23AEC"/>
    <w:rsid w:val="00C23AFE"/>
    <w:rsid w:val="00C23B37"/>
    <w:rsid w:val="00C23B79"/>
    <w:rsid w:val="00C23B8F"/>
    <w:rsid w:val="00C23C8B"/>
    <w:rsid w:val="00C23CC3"/>
    <w:rsid w:val="00C23D04"/>
    <w:rsid w:val="00C23D2A"/>
    <w:rsid w:val="00C23D4C"/>
    <w:rsid w:val="00C23D98"/>
    <w:rsid w:val="00C23DF9"/>
    <w:rsid w:val="00C23EDB"/>
    <w:rsid w:val="00C23F0B"/>
    <w:rsid w:val="00C23F5A"/>
    <w:rsid w:val="00C23FCC"/>
    <w:rsid w:val="00C23FF6"/>
    <w:rsid w:val="00C24057"/>
    <w:rsid w:val="00C2405C"/>
    <w:rsid w:val="00C241AF"/>
    <w:rsid w:val="00C241D7"/>
    <w:rsid w:val="00C24238"/>
    <w:rsid w:val="00C24298"/>
    <w:rsid w:val="00C242AA"/>
    <w:rsid w:val="00C242B5"/>
    <w:rsid w:val="00C242D9"/>
    <w:rsid w:val="00C24310"/>
    <w:rsid w:val="00C24391"/>
    <w:rsid w:val="00C244E2"/>
    <w:rsid w:val="00C24534"/>
    <w:rsid w:val="00C24634"/>
    <w:rsid w:val="00C2464C"/>
    <w:rsid w:val="00C2465D"/>
    <w:rsid w:val="00C247C8"/>
    <w:rsid w:val="00C2484D"/>
    <w:rsid w:val="00C24855"/>
    <w:rsid w:val="00C2486B"/>
    <w:rsid w:val="00C2487C"/>
    <w:rsid w:val="00C248BE"/>
    <w:rsid w:val="00C2493B"/>
    <w:rsid w:val="00C24946"/>
    <w:rsid w:val="00C24957"/>
    <w:rsid w:val="00C249B6"/>
    <w:rsid w:val="00C249E5"/>
    <w:rsid w:val="00C249FF"/>
    <w:rsid w:val="00C24A1E"/>
    <w:rsid w:val="00C24A4B"/>
    <w:rsid w:val="00C24AB5"/>
    <w:rsid w:val="00C24B0E"/>
    <w:rsid w:val="00C24B70"/>
    <w:rsid w:val="00C24C46"/>
    <w:rsid w:val="00C24C5C"/>
    <w:rsid w:val="00C24D36"/>
    <w:rsid w:val="00C24D3B"/>
    <w:rsid w:val="00C24D69"/>
    <w:rsid w:val="00C24DC4"/>
    <w:rsid w:val="00C24DD8"/>
    <w:rsid w:val="00C24E7A"/>
    <w:rsid w:val="00C24ED8"/>
    <w:rsid w:val="00C24EE7"/>
    <w:rsid w:val="00C24F66"/>
    <w:rsid w:val="00C24F6D"/>
    <w:rsid w:val="00C24FB6"/>
    <w:rsid w:val="00C2500A"/>
    <w:rsid w:val="00C2502E"/>
    <w:rsid w:val="00C25044"/>
    <w:rsid w:val="00C25067"/>
    <w:rsid w:val="00C2506D"/>
    <w:rsid w:val="00C2507B"/>
    <w:rsid w:val="00C2515D"/>
    <w:rsid w:val="00C25187"/>
    <w:rsid w:val="00C251FD"/>
    <w:rsid w:val="00C25218"/>
    <w:rsid w:val="00C2522C"/>
    <w:rsid w:val="00C25262"/>
    <w:rsid w:val="00C25278"/>
    <w:rsid w:val="00C252C1"/>
    <w:rsid w:val="00C252CD"/>
    <w:rsid w:val="00C252F4"/>
    <w:rsid w:val="00C25354"/>
    <w:rsid w:val="00C25383"/>
    <w:rsid w:val="00C253EB"/>
    <w:rsid w:val="00C25493"/>
    <w:rsid w:val="00C25523"/>
    <w:rsid w:val="00C2553B"/>
    <w:rsid w:val="00C255C1"/>
    <w:rsid w:val="00C255DD"/>
    <w:rsid w:val="00C25615"/>
    <w:rsid w:val="00C25628"/>
    <w:rsid w:val="00C256B3"/>
    <w:rsid w:val="00C256E7"/>
    <w:rsid w:val="00C2572B"/>
    <w:rsid w:val="00C25732"/>
    <w:rsid w:val="00C25797"/>
    <w:rsid w:val="00C2587C"/>
    <w:rsid w:val="00C25898"/>
    <w:rsid w:val="00C25945"/>
    <w:rsid w:val="00C25958"/>
    <w:rsid w:val="00C25959"/>
    <w:rsid w:val="00C25981"/>
    <w:rsid w:val="00C259C0"/>
    <w:rsid w:val="00C25A09"/>
    <w:rsid w:val="00C25B22"/>
    <w:rsid w:val="00C25B89"/>
    <w:rsid w:val="00C25B8D"/>
    <w:rsid w:val="00C25BCE"/>
    <w:rsid w:val="00C25C2F"/>
    <w:rsid w:val="00C25C45"/>
    <w:rsid w:val="00C25C6D"/>
    <w:rsid w:val="00C25CF9"/>
    <w:rsid w:val="00C25D05"/>
    <w:rsid w:val="00C25D48"/>
    <w:rsid w:val="00C25D5D"/>
    <w:rsid w:val="00C25D7A"/>
    <w:rsid w:val="00C25DB9"/>
    <w:rsid w:val="00C25DDD"/>
    <w:rsid w:val="00C25DF5"/>
    <w:rsid w:val="00C25EF6"/>
    <w:rsid w:val="00C25F0A"/>
    <w:rsid w:val="00C25FD3"/>
    <w:rsid w:val="00C26008"/>
    <w:rsid w:val="00C2600B"/>
    <w:rsid w:val="00C2601A"/>
    <w:rsid w:val="00C2602B"/>
    <w:rsid w:val="00C26041"/>
    <w:rsid w:val="00C26084"/>
    <w:rsid w:val="00C2609E"/>
    <w:rsid w:val="00C260B7"/>
    <w:rsid w:val="00C26145"/>
    <w:rsid w:val="00C26173"/>
    <w:rsid w:val="00C261CE"/>
    <w:rsid w:val="00C26238"/>
    <w:rsid w:val="00C2626A"/>
    <w:rsid w:val="00C26292"/>
    <w:rsid w:val="00C2634D"/>
    <w:rsid w:val="00C2638B"/>
    <w:rsid w:val="00C26391"/>
    <w:rsid w:val="00C2639C"/>
    <w:rsid w:val="00C263A6"/>
    <w:rsid w:val="00C263C0"/>
    <w:rsid w:val="00C26406"/>
    <w:rsid w:val="00C26441"/>
    <w:rsid w:val="00C26444"/>
    <w:rsid w:val="00C26467"/>
    <w:rsid w:val="00C2647D"/>
    <w:rsid w:val="00C2656F"/>
    <w:rsid w:val="00C265C0"/>
    <w:rsid w:val="00C265DC"/>
    <w:rsid w:val="00C26612"/>
    <w:rsid w:val="00C26636"/>
    <w:rsid w:val="00C26648"/>
    <w:rsid w:val="00C2669C"/>
    <w:rsid w:val="00C266A7"/>
    <w:rsid w:val="00C26716"/>
    <w:rsid w:val="00C2674D"/>
    <w:rsid w:val="00C267AE"/>
    <w:rsid w:val="00C267C1"/>
    <w:rsid w:val="00C26871"/>
    <w:rsid w:val="00C268D6"/>
    <w:rsid w:val="00C26A0F"/>
    <w:rsid w:val="00C26A8F"/>
    <w:rsid w:val="00C26A92"/>
    <w:rsid w:val="00C26AEB"/>
    <w:rsid w:val="00C26B2C"/>
    <w:rsid w:val="00C26B3A"/>
    <w:rsid w:val="00C26BA5"/>
    <w:rsid w:val="00C26C43"/>
    <w:rsid w:val="00C26C47"/>
    <w:rsid w:val="00C26CAD"/>
    <w:rsid w:val="00C26CF1"/>
    <w:rsid w:val="00C26D93"/>
    <w:rsid w:val="00C26DD7"/>
    <w:rsid w:val="00C26DE4"/>
    <w:rsid w:val="00C26E34"/>
    <w:rsid w:val="00C26F17"/>
    <w:rsid w:val="00C26F7A"/>
    <w:rsid w:val="00C26F86"/>
    <w:rsid w:val="00C26F98"/>
    <w:rsid w:val="00C2701C"/>
    <w:rsid w:val="00C27075"/>
    <w:rsid w:val="00C270A9"/>
    <w:rsid w:val="00C270E2"/>
    <w:rsid w:val="00C270FE"/>
    <w:rsid w:val="00C27134"/>
    <w:rsid w:val="00C27182"/>
    <w:rsid w:val="00C271A2"/>
    <w:rsid w:val="00C271C8"/>
    <w:rsid w:val="00C2722E"/>
    <w:rsid w:val="00C272B4"/>
    <w:rsid w:val="00C272D7"/>
    <w:rsid w:val="00C27369"/>
    <w:rsid w:val="00C27377"/>
    <w:rsid w:val="00C2738B"/>
    <w:rsid w:val="00C2742E"/>
    <w:rsid w:val="00C27437"/>
    <w:rsid w:val="00C27497"/>
    <w:rsid w:val="00C274C7"/>
    <w:rsid w:val="00C274CD"/>
    <w:rsid w:val="00C2750B"/>
    <w:rsid w:val="00C2754F"/>
    <w:rsid w:val="00C27595"/>
    <w:rsid w:val="00C275AF"/>
    <w:rsid w:val="00C275ED"/>
    <w:rsid w:val="00C275F9"/>
    <w:rsid w:val="00C2760E"/>
    <w:rsid w:val="00C2769B"/>
    <w:rsid w:val="00C276AB"/>
    <w:rsid w:val="00C276D2"/>
    <w:rsid w:val="00C27714"/>
    <w:rsid w:val="00C277E9"/>
    <w:rsid w:val="00C278B5"/>
    <w:rsid w:val="00C278FD"/>
    <w:rsid w:val="00C2796E"/>
    <w:rsid w:val="00C27A12"/>
    <w:rsid w:val="00C27ABB"/>
    <w:rsid w:val="00C27B18"/>
    <w:rsid w:val="00C27B49"/>
    <w:rsid w:val="00C27B6E"/>
    <w:rsid w:val="00C27BB3"/>
    <w:rsid w:val="00C27BEB"/>
    <w:rsid w:val="00C27CD9"/>
    <w:rsid w:val="00C27CE1"/>
    <w:rsid w:val="00C27D10"/>
    <w:rsid w:val="00C27DAD"/>
    <w:rsid w:val="00C27E33"/>
    <w:rsid w:val="00C27E5A"/>
    <w:rsid w:val="00C27F43"/>
    <w:rsid w:val="00C27F59"/>
    <w:rsid w:val="00C27FAC"/>
    <w:rsid w:val="00C27FF5"/>
    <w:rsid w:val="00C30009"/>
    <w:rsid w:val="00C300A0"/>
    <w:rsid w:val="00C301D6"/>
    <w:rsid w:val="00C30215"/>
    <w:rsid w:val="00C3021F"/>
    <w:rsid w:val="00C302EA"/>
    <w:rsid w:val="00C302F3"/>
    <w:rsid w:val="00C3030F"/>
    <w:rsid w:val="00C3036F"/>
    <w:rsid w:val="00C303B5"/>
    <w:rsid w:val="00C303BB"/>
    <w:rsid w:val="00C303D8"/>
    <w:rsid w:val="00C3045A"/>
    <w:rsid w:val="00C304B9"/>
    <w:rsid w:val="00C304C8"/>
    <w:rsid w:val="00C304D4"/>
    <w:rsid w:val="00C304DE"/>
    <w:rsid w:val="00C304FE"/>
    <w:rsid w:val="00C30565"/>
    <w:rsid w:val="00C30584"/>
    <w:rsid w:val="00C305CD"/>
    <w:rsid w:val="00C30638"/>
    <w:rsid w:val="00C306C9"/>
    <w:rsid w:val="00C30713"/>
    <w:rsid w:val="00C30793"/>
    <w:rsid w:val="00C30906"/>
    <w:rsid w:val="00C3093C"/>
    <w:rsid w:val="00C3097D"/>
    <w:rsid w:val="00C309DE"/>
    <w:rsid w:val="00C30A5C"/>
    <w:rsid w:val="00C30A65"/>
    <w:rsid w:val="00C30A9F"/>
    <w:rsid w:val="00C30AC4"/>
    <w:rsid w:val="00C30AD8"/>
    <w:rsid w:val="00C30AE3"/>
    <w:rsid w:val="00C30B37"/>
    <w:rsid w:val="00C30B53"/>
    <w:rsid w:val="00C30BA0"/>
    <w:rsid w:val="00C30C0E"/>
    <w:rsid w:val="00C30C28"/>
    <w:rsid w:val="00C30C6F"/>
    <w:rsid w:val="00C30D41"/>
    <w:rsid w:val="00C30D6F"/>
    <w:rsid w:val="00C30D9E"/>
    <w:rsid w:val="00C30DBD"/>
    <w:rsid w:val="00C30DCC"/>
    <w:rsid w:val="00C30DD3"/>
    <w:rsid w:val="00C30DFE"/>
    <w:rsid w:val="00C30E20"/>
    <w:rsid w:val="00C30E59"/>
    <w:rsid w:val="00C30E5B"/>
    <w:rsid w:val="00C30E8D"/>
    <w:rsid w:val="00C30ED5"/>
    <w:rsid w:val="00C30EE2"/>
    <w:rsid w:val="00C30F05"/>
    <w:rsid w:val="00C30F09"/>
    <w:rsid w:val="00C30F0A"/>
    <w:rsid w:val="00C30F3F"/>
    <w:rsid w:val="00C30F9C"/>
    <w:rsid w:val="00C30FD8"/>
    <w:rsid w:val="00C31057"/>
    <w:rsid w:val="00C310C1"/>
    <w:rsid w:val="00C3111E"/>
    <w:rsid w:val="00C3123C"/>
    <w:rsid w:val="00C312AC"/>
    <w:rsid w:val="00C312EA"/>
    <w:rsid w:val="00C3130D"/>
    <w:rsid w:val="00C313AD"/>
    <w:rsid w:val="00C313DB"/>
    <w:rsid w:val="00C31403"/>
    <w:rsid w:val="00C31418"/>
    <w:rsid w:val="00C3145A"/>
    <w:rsid w:val="00C31471"/>
    <w:rsid w:val="00C3147C"/>
    <w:rsid w:val="00C314AF"/>
    <w:rsid w:val="00C314C9"/>
    <w:rsid w:val="00C31545"/>
    <w:rsid w:val="00C315D6"/>
    <w:rsid w:val="00C31604"/>
    <w:rsid w:val="00C31651"/>
    <w:rsid w:val="00C31667"/>
    <w:rsid w:val="00C3170F"/>
    <w:rsid w:val="00C317E9"/>
    <w:rsid w:val="00C3180F"/>
    <w:rsid w:val="00C3184B"/>
    <w:rsid w:val="00C31854"/>
    <w:rsid w:val="00C31868"/>
    <w:rsid w:val="00C319AB"/>
    <w:rsid w:val="00C31A1B"/>
    <w:rsid w:val="00C31A29"/>
    <w:rsid w:val="00C31AB4"/>
    <w:rsid w:val="00C31BA2"/>
    <w:rsid w:val="00C31BCA"/>
    <w:rsid w:val="00C31BCF"/>
    <w:rsid w:val="00C31BD6"/>
    <w:rsid w:val="00C31C27"/>
    <w:rsid w:val="00C31C63"/>
    <w:rsid w:val="00C31C95"/>
    <w:rsid w:val="00C31D07"/>
    <w:rsid w:val="00C31D2B"/>
    <w:rsid w:val="00C31D49"/>
    <w:rsid w:val="00C31D91"/>
    <w:rsid w:val="00C31DBF"/>
    <w:rsid w:val="00C31DD9"/>
    <w:rsid w:val="00C31E51"/>
    <w:rsid w:val="00C31E73"/>
    <w:rsid w:val="00C31FB0"/>
    <w:rsid w:val="00C31FF2"/>
    <w:rsid w:val="00C320A0"/>
    <w:rsid w:val="00C32147"/>
    <w:rsid w:val="00C321CC"/>
    <w:rsid w:val="00C32224"/>
    <w:rsid w:val="00C32239"/>
    <w:rsid w:val="00C3226B"/>
    <w:rsid w:val="00C32295"/>
    <w:rsid w:val="00C322DA"/>
    <w:rsid w:val="00C32331"/>
    <w:rsid w:val="00C32378"/>
    <w:rsid w:val="00C32386"/>
    <w:rsid w:val="00C323BB"/>
    <w:rsid w:val="00C324C7"/>
    <w:rsid w:val="00C324C9"/>
    <w:rsid w:val="00C32526"/>
    <w:rsid w:val="00C3252A"/>
    <w:rsid w:val="00C325D4"/>
    <w:rsid w:val="00C325ED"/>
    <w:rsid w:val="00C32606"/>
    <w:rsid w:val="00C32716"/>
    <w:rsid w:val="00C327CD"/>
    <w:rsid w:val="00C3286D"/>
    <w:rsid w:val="00C32992"/>
    <w:rsid w:val="00C32996"/>
    <w:rsid w:val="00C329EA"/>
    <w:rsid w:val="00C32A33"/>
    <w:rsid w:val="00C32A4C"/>
    <w:rsid w:val="00C32AD0"/>
    <w:rsid w:val="00C32B6D"/>
    <w:rsid w:val="00C32B8B"/>
    <w:rsid w:val="00C32BA0"/>
    <w:rsid w:val="00C32C04"/>
    <w:rsid w:val="00C32C1A"/>
    <w:rsid w:val="00C32C5F"/>
    <w:rsid w:val="00C32C6B"/>
    <w:rsid w:val="00C32D1B"/>
    <w:rsid w:val="00C32E30"/>
    <w:rsid w:val="00C32E7C"/>
    <w:rsid w:val="00C32E8F"/>
    <w:rsid w:val="00C32EA8"/>
    <w:rsid w:val="00C32ECF"/>
    <w:rsid w:val="00C32F12"/>
    <w:rsid w:val="00C32F61"/>
    <w:rsid w:val="00C32F6F"/>
    <w:rsid w:val="00C32FA9"/>
    <w:rsid w:val="00C33007"/>
    <w:rsid w:val="00C33090"/>
    <w:rsid w:val="00C330BC"/>
    <w:rsid w:val="00C330EC"/>
    <w:rsid w:val="00C330FD"/>
    <w:rsid w:val="00C33129"/>
    <w:rsid w:val="00C33134"/>
    <w:rsid w:val="00C33153"/>
    <w:rsid w:val="00C33184"/>
    <w:rsid w:val="00C331E4"/>
    <w:rsid w:val="00C33201"/>
    <w:rsid w:val="00C3323B"/>
    <w:rsid w:val="00C33296"/>
    <w:rsid w:val="00C332B6"/>
    <w:rsid w:val="00C332F6"/>
    <w:rsid w:val="00C33384"/>
    <w:rsid w:val="00C3342B"/>
    <w:rsid w:val="00C33437"/>
    <w:rsid w:val="00C334BD"/>
    <w:rsid w:val="00C334C7"/>
    <w:rsid w:val="00C334E2"/>
    <w:rsid w:val="00C3352E"/>
    <w:rsid w:val="00C33568"/>
    <w:rsid w:val="00C3359B"/>
    <w:rsid w:val="00C33612"/>
    <w:rsid w:val="00C33654"/>
    <w:rsid w:val="00C336B8"/>
    <w:rsid w:val="00C336DA"/>
    <w:rsid w:val="00C336E4"/>
    <w:rsid w:val="00C3372C"/>
    <w:rsid w:val="00C33755"/>
    <w:rsid w:val="00C3376A"/>
    <w:rsid w:val="00C337FA"/>
    <w:rsid w:val="00C33963"/>
    <w:rsid w:val="00C339AD"/>
    <w:rsid w:val="00C33AD6"/>
    <w:rsid w:val="00C33C2B"/>
    <w:rsid w:val="00C33CD2"/>
    <w:rsid w:val="00C33CE4"/>
    <w:rsid w:val="00C33CFB"/>
    <w:rsid w:val="00C33DAD"/>
    <w:rsid w:val="00C33DB1"/>
    <w:rsid w:val="00C33DC1"/>
    <w:rsid w:val="00C33DC3"/>
    <w:rsid w:val="00C33E76"/>
    <w:rsid w:val="00C33F52"/>
    <w:rsid w:val="00C33FA7"/>
    <w:rsid w:val="00C33FDA"/>
    <w:rsid w:val="00C34024"/>
    <w:rsid w:val="00C34064"/>
    <w:rsid w:val="00C34068"/>
    <w:rsid w:val="00C340B1"/>
    <w:rsid w:val="00C3410F"/>
    <w:rsid w:val="00C34111"/>
    <w:rsid w:val="00C34191"/>
    <w:rsid w:val="00C341B5"/>
    <w:rsid w:val="00C341C4"/>
    <w:rsid w:val="00C34200"/>
    <w:rsid w:val="00C342AF"/>
    <w:rsid w:val="00C34399"/>
    <w:rsid w:val="00C343FB"/>
    <w:rsid w:val="00C34410"/>
    <w:rsid w:val="00C3442E"/>
    <w:rsid w:val="00C34439"/>
    <w:rsid w:val="00C34452"/>
    <w:rsid w:val="00C34458"/>
    <w:rsid w:val="00C34489"/>
    <w:rsid w:val="00C344C2"/>
    <w:rsid w:val="00C344C7"/>
    <w:rsid w:val="00C3458D"/>
    <w:rsid w:val="00C345F5"/>
    <w:rsid w:val="00C34648"/>
    <w:rsid w:val="00C34651"/>
    <w:rsid w:val="00C34653"/>
    <w:rsid w:val="00C34678"/>
    <w:rsid w:val="00C34776"/>
    <w:rsid w:val="00C347D5"/>
    <w:rsid w:val="00C348FC"/>
    <w:rsid w:val="00C3493B"/>
    <w:rsid w:val="00C3494A"/>
    <w:rsid w:val="00C34995"/>
    <w:rsid w:val="00C349C5"/>
    <w:rsid w:val="00C349CD"/>
    <w:rsid w:val="00C34A44"/>
    <w:rsid w:val="00C34A75"/>
    <w:rsid w:val="00C34A80"/>
    <w:rsid w:val="00C34AB8"/>
    <w:rsid w:val="00C34AD9"/>
    <w:rsid w:val="00C34B13"/>
    <w:rsid w:val="00C34BEC"/>
    <w:rsid w:val="00C34C3B"/>
    <w:rsid w:val="00C34CB1"/>
    <w:rsid w:val="00C34D13"/>
    <w:rsid w:val="00C34D1B"/>
    <w:rsid w:val="00C34D35"/>
    <w:rsid w:val="00C34DA3"/>
    <w:rsid w:val="00C34DA8"/>
    <w:rsid w:val="00C34DAF"/>
    <w:rsid w:val="00C34DDF"/>
    <w:rsid w:val="00C34E3E"/>
    <w:rsid w:val="00C34E7F"/>
    <w:rsid w:val="00C34E80"/>
    <w:rsid w:val="00C34EF8"/>
    <w:rsid w:val="00C34F1B"/>
    <w:rsid w:val="00C34F70"/>
    <w:rsid w:val="00C34FE4"/>
    <w:rsid w:val="00C35156"/>
    <w:rsid w:val="00C351FB"/>
    <w:rsid w:val="00C3522F"/>
    <w:rsid w:val="00C35297"/>
    <w:rsid w:val="00C352F2"/>
    <w:rsid w:val="00C352FC"/>
    <w:rsid w:val="00C35317"/>
    <w:rsid w:val="00C35422"/>
    <w:rsid w:val="00C3546D"/>
    <w:rsid w:val="00C354E5"/>
    <w:rsid w:val="00C35556"/>
    <w:rsid w:val="00C3564F"/>
    <w:rsid w:val="00C3567A"/>
    <w:rsid w:val="00C356D0"/>
    <w:rsid w:val="00C35714"/>
    <w:rsid w:val="00C35740"/>
    <w:rsid w:val="00C35770"/>
    <w:rsid w:val="00C357B5"/>
    <w:rsid w:val="00C3581A"/>
    <w:rsid w:val="00C35820"/>
    <w:rsid w:val="00C35844"/>
    <w:rsid w:val="00C35878"/>
    <w:rsid w:val="00C3594D"/>
    <w:rsid w:val="00C35992"/>
    <w:rsid w:val="00C359E2"/>
    <w:rsid w:val="00C35A04"/>
    <w:rsid w:val="00C35A20"/>
    <w:rsid w:val="00C35A9F"/>
    <w:rsid w:val="00C35AF3"/>
    <w:rsid w:val="00C35B68"/>
    <w:rsid w:val="00C35B70"/>
    <w:rsid w:val="00C35B73"/>
    <w:rsid w:val="00C35C2D"/>
    <w:rsid w:val="00C35C4F"/>
    <w:rsid w:val="00C35C53"/>
    <w:rsid w:val="00C35C62"/>
    <w:rsid w:val="00C35C7D"/>
    <w:rsid w:val="00C35C84"/>
    <w:rsid w:val="00C35D3C"/>
    <w:rsid w:val="00C35DA4"/>
    <w:rsid w:val="00C35DB1"/>
    <w:rsid w:val="00C35DE6"/>
    <w:rsid w:val="00C35DF5"/>
    <w:rsid w:val="00C35EA4"/>
    <w:rsid w:val="00C35F09"/>
    <w:rsid w:val="00C361A2"/>
    <w:rsid w:val="00C361DD"/>
    <w:rsid w:val="00C362CD"/>
    <w:rsid w:val="00C362D1"/>
    <w:rsid w:val="00C3633F"/>
    <w:rsid w:val="00C36365"/>
    <w:rsid w:val="00C36375"/>
    <w:rsid w:val="00C3638B"/>
    <w:rsid w:val="00C36396"/>
    <w:rsid w:val="00C363F2"/>
    <w:rsid w:val="00C3641E"/>
    <w:rsid w:val="00C36424"/>
    <w:rsid w:val="00C3645E"/>
    <w:rsid w:val="00C3648E"/>
    <w:rsid w:val="00C364AD"/>
    <w:rsid w:val="00C3650D"/>
    <w:rsid w:val="00C36557"/>
    <w:rsid w:val="00C36727"/>
    <w:rsid w:val="00C36755"/>
    <w:rsid w:val="00C36758"/>
    <w:rsid w:val="00C367BA"/>
    <w:rsid w:val="00C36815"/>
    <w:rsid w:val="00C3689A"/>
    <w:rsid w:val="00C368D5"/>
    <w:rsid w:val="00C36902"/>
    <w:rsid w:val="00C3698D"/>
    <w:rsid w:val="00C369DA"/>
    <w:rsid w:val="00C36A47"/>
    <w:rsid w:val="00C36A76"/>
    <w:rsid w:val="00C36ACD"/>
    <w:rsid w:val="00C36B2D"/>
    <w:rsid w:val="00C36B3D"/>
    <w:rsid w:val="00C36B85"/>
    <w:rsid w:val="00C36B93"/>
    <w:rsid w:val="00C36BD9"/>
    <w:rsid w:val="00C36C01"/>
    <w:rsid w:val="00C36C2B"/>
    <w:rsid w:val="00C36C56"/>
    <w:rsid w:val="00C36C7B"/>
    <w:rsid w:val="00C36D1B"/>
    <w:rsid w:val="00C36D35"/>
    <w:rsid w:val="00C36DFE"/>
    <w:rsid w:val="00C36E5E"/>
    <w:rsid w:val="00C36F0A"/>
    <w:rsid w:val="00C36F2C"/>
    <w:rsid w:val="00C36F87"/>
    <w:rsid w:val="00C3709A"/>
    <w:rsid w:val="00C370AA"/>
    <w:rsid w:val="00C370E1"/>
    <w:rsid w:val="00C370FA"/>
    <w:rsid w:val="00C37133"/>
    <w:rsid w:val="00C3725F"/>
    <w:rsid w:val="00C37291"/>
    <w:rsid w:val="00C372B4"/>
    <w:rsid w:val="00C373AE"/>
    <w:rsid w:val="00C37452"/>
    <w:rsid w:val="00C37453"/>
    <w:rsid w:val="00C3747F"/>
    <w:rsid w:val="00C37503"/>
    <w:rsid w:val="00C37542"/>
    <w:rsid w:val="00C37559"/>
    <w:rsid w:val="00C375AB"/>
    <w:rsid w:val="00C375C2"/>
    <w:rsid w:val="00C37624"/>
    <w:rsid w:val="00C3773A"/>
    <w:rsid w:val="00C37748"/>
    <w:rsid w:val="00C37761"/>
    <w:rsid w:val="00C377B2"/>
    <w:rsid w:val="00C377D7"/>
    <w:rsid w:val="00C377FC"/>
    <w:rsid w:val="00C3782E"/>
    <w:rsid w:val="00C378A0"/>
    <w:rsid w:val="00C378AE"/>
    <w:rsid w:val="00C378CB"/>
    <w:rsid w:val="00C3794A"/>
    <w:rsid w:val="00C3795E"/>
    <w:rsid w:val="00C379C0"/>
    <w:rsid w:val="00C379C1"/>
    <w:rsid w:val="00C37A00"/>
    <w:rsid w:val="00C37A50"/>
    <w:rsid w:val="00C37AB4"/>
    <w:rsid w:val="00C37AEC"/>
    <w:rsid w:val="00C37B4A"/>
    <w:rsid w:val="00C37B4E"/>
    <w:rsid w:val="00C37BBA"/>
    <w:rsid w:val="00C37BDB"/>
    <w:rsid w:val="00C37C14"/>
    <w:rsid w:val="00C37C35"/>
    <w:rsid w:val="00C37D2B"/>
    <w:rsid w:val="00C37D31"/>
    <w:rsid w:val="00C37D52"/>
    <w:rsid w:val="00C37E23"/>
    <w:rsid w:val="00C37EC5"/>
    <w:rsid w:val="00C37F40"/>
    <w:rsid w:val="00C37F5F"/>
    <w:rsid w:val="00C37F87"/>
    <w:rsid w:val="00C40014"/>
    <w:rsid w:val="00C40054"/>
    <w:rsid w:val="00C40081"/>
    <w:rsid w:val="00C40087"/>
    <w:rsid w:val="00C400F8"/>
    <w:rsid w:val="00C40118"/>
    <w:rsid w:val="00C40132"/>
    <w:rsid w:val="00C40148"/>
    <w:rsid w:val="00C40149"/>
    <w:rsid w:val="00C40172"/>
    <w:rsid w:val="00C40190"/>
    <w:rsid w:val="00C401AC"/>
    <w:rsid w:val="00C40222"/>
    <w:rsid w:val="00C40298"/>
    <w:rsid w:val="00C402E1"/>
    <w:rsid w:val="00C40315"/>
    <w:rsid w:val="00C4034C"/>
    <w:rsid w:val="00C40368"/>
    <w:rsid w:val="00C403A1"/>
    <w:rsid w:val="00C403B2"/>
    <w:rsid w:val="00C40413"/>
    <w:rsid w:val="00C40477"/>
    <w:rsid w:val="00C405B3"/>
    <w:rsid w:val="00C4069E"/>
    <w:rsid w:val="00C406B7"/>
    <w:rsid w:val="00C406EA"/>
    <w:rsid w:val="00C406EC"/>
    <w:rsid w:val="00C40721"/>
    <w:rsid w:val="00C407E4"/>
    <w:rsid w:val="00C407ED"/>
    <w:rsid w:val="00C4088D"/>
    <w:rsid w:val="00C408C4"/>
    <w:rsid w:val="00C4091C"/>
    <w:rsid w:val="00C4098E"/>
    <w:rsid w:val="00C40A6E"/>
    <w:rsid w:val="00C40A82"/>
    <w:rsid w:val="00C40BC9"/>
    <w:rsid w:val="00C40BCE"/>
    <w:rsid w:val="00C40C30"/>
    <w:rsid w:val="00C40C85"/>
    <w:rsid w:val="00C40C9C"/>
    <w:rsid w:val="00C40D28"/>
    <w:rsid w:val="00C40DAF"/>
    <w:rsid w:val="00C40DE4"/>
    <w:rsid w:val="00C40DFB"/>
    <w:rsid w:val="00C40E17"/>
    <w:rsid w:val="00C40E19"/>
    <w:rsid w:val="00C40E78"/>
    <w:rsid w:val="00C40EF9"/>
    <w:rsid w:val="00C40F07"/>
    <w:rsid w:val="00C40F85"/>
    <w:rsid w:val="00C40FC4"/>
    <w:rsid w:val="00C41002"/>
    <w:rsid w:val="00C4100B"/>
    <w:rsid w:val="00C41019"/>
    <w:rsid w:val="00C4102A"/>
    <w:rsid w:val="00C41055"/>
    <w:rsid w:val="00C41061"/>
    <w:rsid w:val="00C41125"/>
    <w:rsid w:val="00C4112E"/>
    <w:rsid w:val="00C41170"/>
    <w:rsid w:val="00C41178"/>
    <w:rsid w:val="00C41192"/>
    <w:rsid w:val="00C411B7"/>
    <w:rsid w:val="00C4133D"/>
    <w:rsid w:val="00C413CE"/>
    <w:rsid w:val="00C413D7"/>
    <w:rsid w:val="00C413EA"/>
    <w:rsid w:val="00C4142D"/>
    <w:rsid w:val="00C4144B"/>
    <w:rsid w:val="00C4146F"/>
    <w:rsid w:val="00C414A7"/>
    <w:rsid w:val="00C414CA"/>
    <w:rsid w:val="00C414E9"/>
    <w:rsid w:val="00C414FE"/>
    <w:rsid w:val="00C41514"/>
    <w:rsid w:val="00C415A2"/>
    <w:rsid w:val="00C41625"/>
    <w:rsid w:val="00C41652"/>
    <w:rsid w:val="00C4165D"/>
    <w:rsid w:val="00C41691"/>
    <w:rsid w:val="00C416BF"/>
    <w:rsid w:val="00C416D9"/>
    <w:rsid w:val="00C418BA"/>
    <w:rsid w:val="00C41977"/>
    <w:rsid w:val="00C41984"/>
    <w:rsid w:val="00C419FF"/>
    <w:rsid w:val="00C41A53"/>
    <w:rsid w:val="00C41A80"/>
    <w:rsid w:val="00C41A83"/>
    <w:rsid w:val="00C41C11"/>
    <w:rsid w:val="00C41C18"/>
    <w:rsid w:val="00C41C2A"/>
    <w:rsid w:val="00C41C39"/>
    <w:rsid w:val="00C41CE3"/>
    <w:rsid w:val="00C41CEA"/>
    <w:rsid w:val="00C41D45"/>
    <w:rsid w:val="00C41D48"/>
    <w:rsid w:val="00C41E3C"/>
    <w:rsid w:val="00C41E42"/>
    <w:rsid w:val="00C41E4E"/>
    <w:rsid w:val="00C41E99"/>
    <w:rsid w:val="00C41F86"/>
    <w:rsid w:val="00C41FAA"/>
    <w:rsid w:val="00C41FE2"/>
    <w:rsid w:val="00C420B7"/>
    <w:rsid w:val="00C42162"/>
    <w:rsid w:val="00C4216C"/>
    <w:rsid w:val="00C421E0"/>
    <w:rsid w:val="00C4220F"/>
    <w:rsid w:val="00C42217"/>
    <w:rsid w:val="00C4229C"/>
    <w:rsid w:val="00C422A6"/>
    <w:rsid w:val="00C422BE"/>
    <w:rsid w:val="00C422CA"/>
    <w:rsid w:val="00C422D8"/>
    <w:rsid w:val="00C42330"/>
    <w:rsid w:val="00C4233F"/>
    <w:rsid w:val="00C4238E"/>
    <w:rsid w:val="00C42390"/>
    <w:rsid w:val="00C423B1"/>
    <w:rsid w:val="00C423DE"/>
    <w:rsid w:val="00C423FF"/>
    <w:rsid w:val="00C42415"/>
    <w:rsid w:val="00C42495"/>
    <w:rsid w:val="00C424A9"/>
    <w:rsid w:val="00C424E5"/>
    <w:rsid w:val="00C4256D"/>
    <w:rsid w:val="00C4257E"/>
    <w:rsid w:val="00C4260D"/>
    <w:rsid w:val="00C4262A"/>
    <w:rsid w:val="00C42671"/>
    <w:rsid w:val="00C4267B"/>
    <w:rsid w:val="00C426AE"/>
    <w:rsid w:val="00C42761"/>
    <w:rsid w:val="00C427FC"/>
    <w:rsid w:val="00C42834"/>
    <w:rsid w:val="00C42852"/>
    <w:rsid w:val="00C42872"/>
    <w:rsid w:val="00C428EC"/>
    <w:rsid w:val="00C42931"/>
    <w:rsid w:val="00C4293F"/>
    <w:rsid w:val="00C429D3"/>
    <w:rsid w:val="00C429DA"/>
    <w:rsid w:val="00C429EE"/>
    <w:rsid w:val="00C42A12"/>
    <w:rsid w:val="00C42A18"/>
    <w:rsid w:val="00C42A5D"/>
    <w:rsid w:val="00C42ACA"/>
    <w:rsid w:val="00C42B31"/>
    <w:rsid w:val="00C42B36"/>
    <w:rsid w:val="00C42BB3"/>
    <w:rsid w:val="00C42C18"/>
    <w:rsid w:val="00C42C72"/>
    <w:rsid w:val="00C42CD9"/>
    <w:rsid w:val="00C42D1A"/>
    <w:rsid w:val="00C42D3F"/>
    <w:rsid w:val="00C42D69"/>
    <w:rsid w:val="00C42DDF"/>
    <w:rsid w:val="00C42EB3"/>
    <w:rsid w:val="00C42EBA"/>
    <w:rsid w:val="00C42EC8"/>
    <w:rsid w:val="00C42EF4"/>
    <w:rsid w:val="00C42EFD"/>
    <w:rsid w:val="00C42EFF"/>
    <w:rsid w:val="00C42F25"/>
    <w:rsid w:val="00C42F97"/>
    <w:rsid w:val="00C42FAF"/>
    <w:rsid w:val="00C43074"/>
    <w:rsid w:val="00C43083"/>
    <w:rsid w:val="00C43088"/>
    <w:rsid w:val="00C43131"/>
    <w:rsid w:val="00C43284"/>
    <w:rsid w:val="00C432A9"/>
    <w:rsid w:val="00C432C4"/>
    <w:rsid w:val="00C432C5"/>
    <w:rsid w:val="00C43383"/>
    <w:rsid w:val="00C43385"/>
    <w:rsid w:val="00C433A2"/>
    <w:rsid w:val="00C433C0"/>
    <w:rsid w:val="00C43491"/>
    <w:rsid w:val="00C434D9"/>
    <w:rsid w:val="00C4354B"/>
    <w:rsid w:val="00C43578"/>
    <w:rsid w:val="00C4366F"/>
    <w:rsid w:val="00C43703"/>
    <w:rsid w:val="00C43727"/>
    <w:rsid w:val="00C438A2"/>
    <w:rsid w:val="00C438C4"/>
    <w:rsid w:val="00C43931"/>
    <w:rsid w:val="00C43946"/>
    <w:rsid w:val="00C4396C"/>
    <w:rsid w:val="00C439CA"/>
    <w:rsid w:val="00C43AA8"/>
    <w:rsid w:val="00C43B52"/>
    <w:rsid w:val="00C43B61"/>
    <w:rsid w:val="00C43BEE"/>
    <w:rsid w:val="00C43CB1"/>
    <w:rsid w:val="00C43CBB"/>
    <w:rsid w:val="00C43D76"/>
    <w:rsid w:val="00C43DD1"/>
    <w:rsid w:val="00C43DE8"/>
    <w:rsid w:val="00C43E3B"/>
    <w:rsid w:val="00C43E9D"/>
    <w:rsid w:val="00C43EBF"/>
    <w:rsid w:val="00C43F0D"/>
    <w:rsid w:val="00C43F39"/>
    <w:rsid w:val="00C43FA2"/>
    <w:rsid w:val="00C44014"/>
    <w:rsid w:val="00C4403B"/>
    <w:rsid w:val="00C44043"/>
    <w:rsid w:val="00C4411F"/>
    <w:rsid w:val="00C44140"/>
    <w:rsid w:val="00C44195"/>
    <w:rsid w:val="00C441BF"/>
    <w:rsid w:val="00C441C1"/>
    <w:rsid w:val="00C44213"/>
    <w:rsid w:val="00C4427A"/>
    <w:rsid w:val="00C44294"/>
    <w:rsid w:val="00C442E4"/>
    <w:rsid w:val="00C44333"/>
    <w:rsid w:val="00C44374"/>
    <w:rsid w:val="00C4437C"/>
    <w:rsid w:val="00C443DA"/>
    <w:rsid w:val="00C443FF"/>
    <w:rsid w:val="00C4441D"/>
    <w:rsid w:val="00C44446"/>
    <w:rsid w:val="00C44493"/>
    <w:rsid w:val="00C444BA"/>
    <w:rsid w:val="00C444C3"/>
    <w:rsid w:val="00C444E2"/>
    <w:rsid w:val="00C444E7"/>
    <w:rsid w:val="00C444EA"/>
    <w:rsid w:val="00C44592"/>
    <w:rsid w:val="00C4464F"/>
    <w:rsid w:val="00C44662"/>
    <w:rsid w:val="00C44674"/>
    <w:rsid w:val="00C446A0"/>
    <w:rsid w:val="00C446F1"/>
    <w:rsid w:val="00C446F6"/>
    <w:rsid w:val="00C44761"/>
    <w:rsid w:val="00C44788"/>
    <w:rsid w:val="00C447B9"/>
    <w:rsid w:val="00C447ED"/>
    <w:rsid w:val="00C44816"/>
    <w:rsid w:val="00C4485F"/>
    <w:rsid w:val="00C448AD"/>
    <w:rsid w:val="00C448DC"/>
    <w:rsid w:val="00C4491D"/>
    <w:rsid w:val="00C4492E"/>
    <w:rsid w:val="00C44933"/>
    <w:rsid w:val="00C44938"/>
    <w:rsid w:val="00C4493F"/>
    <w:rsid w:val="00C4494D"/>
    <w:rsid w:val="00C44959"/>
    <w:rsid w:val="00C44989"/>
    <w:rsid w:val="00C449AE"/>
    <w:rsid w:val="00C449D8"/>
    <w:rsid w:val="00C44A13"/>
    <w:rsid w:val="00C44A46"/>
    <w:rsid w:val="00C44A48"/>
    <w:rsid w:val="00C44A84"/>
    <w:rsid w:val="00C44A9B"/>
    <w:rsid w:val="00C44AA9"/>
    <w:rsid w:val="00C44B29"/>
    <w:rsid w:val="00C44BC3"/>
    <w:rsid w:val="00C44C23"/>
    <w:rsid w:val="00C44CBA"/>
    <w:rsid w:val="00C44CE5"/>
    <w:rsid w:val="00C44D52"/>
    <w:rsid w:val="00C44D76"/>
    <w:rsid w:val="00C44D86"/>
    <w:rsid w:val="00C44DAE"/>
    <w:rsid w:val="00C44DC0"/>
    <w:rsid w:val="00C44DD1"/>
    <w:rsid w:val="00C44E5D"/>
    <w:rsid w:val="00C44E86"/>
    <w:rsid w:val="00C44E99"/>
    <w:rsid w:val="00C44EB7"/>
    <w:rsid w:val="00C44ECF"/>
    <w:rsid w:val="00C44F0B"/>
    <w:rsid w:val="00C4502C"/>
    <w:rsid w:val="00C450E7"/>
    <w:rsid w:val="00C45121"/>
    <w:rsid w:val="00C45138"/>
    <w:rsid w:val="00C451CB"/>
    <w:rsid w:val="00C451FE"/>
    <w:rsid w:val="00C45237"/>
    <w:rsid w:val="00C4523E"/>
    <w:rsid w:val="00C452DF"/>
    <w:rsid w:val="00C45302"/>
    <w:rsid w:val="00C4530B"/>
    <w:rsid w:val="00C45311"/>
    <w:rsid w:val="00C4533F"/>
    <w:rsid w:val="00C45398"/>
    <w:rsid w:val="00C453AE"/>
    <w:rsid w:val="00C45400"/>
    <w:rsid w:val="00C45412"/>
    <w:rsid w:val="00C45476"/>
    <w:rsid w:val="00C4551D"/>
    <w:rsid w:val="00C45524"/>
    <w:rsid w:val="00C4553C"/>
    <w:rsid w:val="00C4555C"/>
    <w:rsid w:val="00C455CD"/>
    <w:rsid w:val="00C45613"/>
    <w:rsid w:val="00C4563E"/>
    <w:rsid w:val="00C45651"/>
    <w:rsid w:val="00C4566A"/>
    <w:rsid w:val="00C456B5"/>
    <w:rsid w:val="00C456C9"/>
    <w:rsid w:val="00C457F8"/>
    <w:rsid w:val="00C45822"/>
    <w:rsid w:val="00C4583E"/>
    <w:rsid w:val="00C4591A"/>
    <w:rsid w:val="00C45922"/>
    <w:rsid w:val="00C45925"/>
    <w:rsid w:val="00C45932"/>
    <w:rsid w:val="00C45950"/>
    <w:rsid w:val="00C459A2"/>
    <w:rsid w:val="00C459D3"/>
    <w:rsid w:val="00C45A44"/>
    <w:rsid w:val="00C45A63"/>
    <w:rsid w:val="00C45A73"/>
    <w:rsid w:val="00C45A94"/>
    <w:rsid w:val="00C45B03"/>
    <w:rsid w:val="00C45B15"/>
    <w:rsid w:val="00C45B82"/>
    <w:rsid w:val="00C45CD6"/>
    <w:rsid w:val="00C45DD2"/>
    <w:rsid w:val="00C45E00"/>
    <w:rsid w:val="00C45EA8"/>
    <w:rsid w:val="00C45ED3"/>
    <w:rsid w:val="00C45F26"/>
    <w:rsid w:val="00C45F8C"/>
    <w:rsid w:val="00C45FF1"/>
    <w:rsid w:val="00C4603B"/>
    <w:rsid w:val="00C4609E"/>
    <w:rsid w:val="00C4616E"/>
    <w:rsid w:val="00C461BE"/>
    <w:rsid w:val="00C461C8"/>
    <w:rsid w:val="00C46217"/>
    <w:rsid w:val="00C46218"/>
    <w:rsid w:val="00C46244"/>
    <w:rsid w:val="00C462E5"/>
    <w:rsid w:val="00C462F5"/>
    <w:rsid w:val="00C46323"/>
    <w:rsid w:val="00C46364"/>
    <w:rsid w:val="00C46380"/>
    <w:rsid w:val="00C463A2"/>
    <w:rsid w:val="00C463BA"/>
    <w:rsid w:val="00C463E0"/>
    <w:rsid w:val="00C4641A"/>
    <w:rsid w:val="00C4641D"/>
    <w:rsid w:val="00C464E5"/>
    <w:rsid w:val="00C464F8"/>
    <w:rsid w:val="00C46522"/>
    <w:rsid w:val="00C4652C"/>
    <w:rsid w:val="00C4653C"/>
    <w:rsid w:val="00C46574"/>
    <w:rsid w:val="00C465D7"/>
    <w:rsid w:val="00C46831"/>
    <w:rsid w:val="00C46848"/>
    <w:rsid w:val="00C468F9"/>
    <w:rsid w:val="00C46935"/>
    <w:rsid w:val="00C4697C"/>
    <w:rsid w:val="00C469A8"/>
    <w:rsid w:val="00C46A25"/>
    <w:rsid w:val="00C46A27"/>
    <w:rsid w:val="00C46B06"/>
    <w:rsid w:val="00C46B0A"/>
    <w:rsid w:val="00C46B29"/>
    <w:rsid w:val="00C46C46"/>
    <w:rsid w:val="00C46C5E"/>
    <w:rsid w:val="00C46D88"/>
    <w:rsid w:val="00C46E4C"/>
    <w:rsid w:val="00C46F28"/>
    <w:rsid w:val="00C46F38"/>
    <w:rsid w:val="00C46FE6"/>
    <w:rsid w:val="00C4702B"/>
    <w:rsid w:val="00C47068"/>
    <w:rsid w:val="00C47090"/>
    <w:rsid w:val="00C470EE"/>
    <w:rsid w:val="00C47155"/>
    <w:rsid w:val="00C471F5"/>
    <w:rsid w:val="00C47230"/>
    <w:rsid w:val="00C4725C"/>
    <w:rsid w:val="00C47284"/>
    <w:rsid w:val="00C472DB"/>
    <w:rsid w:val="00C472E8"/>
    <w:rsid w:val="00C47307"/>
    <w:rsid w:val="00C47321"/>
    <w:rsid w:val="00C4738F"/>
    <w:rsid w:val="00C473A3"/>
    <w:rsid w:val="00C473B3"/>
    <w:rsid w:val="00C474EC"/>
    <w:rsid w:val="00C4754F"/>
    <w:rsid w:val="00C4766A"/>
    <w:rsid w:val="00C476A6"/>
    <w:rsid w:val="00C476EB"/>
    <w:rsid w:val="00C47705"/>
    <w:rsid w:val="00C47731"/>
    <w:rsid w:val="00C477CA"/>
    <w:rsid w:val="00C477F8"/>
    <w:rsid w:val="00C47817"/>
    <w:rsid w:val="00C47831"/>
    <w:rsid w:val="00C4785C"/>
    <w:rsid w:val="00C478DE"/>
    <w:rsid w:val="00C478F3"/>
    <w:rsid w:val="00C47918"/>
    <w:rsid w:val="00C4792E"/>
    <w:rsid w:val="00C479E4"/>
    <w:rsid w:val="00C47A2B"/>
    <w:rsid w:val="00C47AA1"/>
    <w:rsid w:val="00C47B10"/>
    <w:rsid w:val="00C47C1B"/>
    <w:rsid w:val="00C47C1D"/>
    <w:rsid w:val="00C47C77"/>
    <w:rsid w:val="00C47CCB"/>
    <w:rsid w:val="00C47D0B"/>
    <w:rsid w:val="00C47D17"/>
    <w:rsid w:val="00C47D1E"/>
    <w:rsid w:val="00C47D6F"/>
    <w:rsid w:val="00C47E05"/>
    <w:rsid w:val="00C47E12"/>
    <w:rsid w:val="00C47E1B"/>
    <w:rsid w:val="00C47E41"/>
    <w:rsid w:val="00C47E77"/>
    <w:rsid w:val="00C47E84"/>
    <w:rsid w:val="00C47EC5"/>
    <w:rsid w:val="00C47F70"/>
    <w:rsid w:val="00C47FD8"/>
    <w:rsid w:val="00C50005"/>
    <w:rsid w:val="00C5003B"/>
    <w:rsid w:val="00C50040"/>
    <w:rsid w:val="00C500E8"/>
    <w:rsid w:val="00C50121"/>
    <w:rsid w:val="00C5017F"/>
    <w:rsid w:val="00C5019D"/>
    <w:rsid w:val="00C501C3"/>
    <w:rsid w:val="00C501D3"/>
    <w:rsid w:val="00C50224"/>
    <w:rsid w:val="00C50276"/>
    <w:rsid w:val="00C5029D"/>
    <w:rsid w:val="00C502BA"/>
    <w:rsid w:val="00C502E9"/>
    <w:rsid w:val="00C5030E"/>
    <w:rsid w:val="00C50320"/>
    <w:rsid w:val="00C50340"/>
    <w:rsid w:val="00C50436"/>
    <w:rsid w:val="00C5046D"/>
    <w:rsid w:val="00C50494"/>
    <w:rsid w:val="00C504C7"/>
    <w:rsid w:val="00C50518"/>
    <w:rsid w:val="00C505E7"/>
    <w:rsid w:val="00C505E8"/>
    <w:rsid w:val="00C50639"/>
    <w:rsid w:val="00C50641"/>
    <w:rsid w:val="00C50744"/>
    <w:rsid w:val="00C507C1"/>
    <w:rsid w:val="00C507F5"/>
    <w:rsid w:val="00C508B1"/>
    <w:rsid w:val="00C508F6"/>
    <w:rsid w:val="00C5094F"/>
    <w:rsid w:val="00C50983"/>
    <w:rsid w:val="00C50A52"/>
    <w:rsid w:val="00C50A93"/>
    <w:rsid w:val="00C50B26"/>
    <w:rsid w:val="00C50B37"/>
    <w:rsid w:val="00C50B41"/>
    <w:rsid w:val="00C50BEF"/>
    <w:rsid w:val="00C50CAD"/>
    <w:rsid w:val="00C50CFD"/>
    <w:rsid w:val="00C50D2B"/>
    <w:rsid w:val="00C50D3C"/>
    <w:rsid w:val="00C50D40"/>
    <w:rsid w:val="00C50F07"/>
    <w:rsid w:val="00C50F0D"/>
    <w:rsid w:val="00C50F51"/>
    <w:rsid w:val="00C5102A"/>
    <w:rsid w:val="00C51055"/>
    <w:rsid w:val="00C510B0"/>
    <w:rsid w:val="00C510C6"/>
    <w:rsid w:val="00C510CD"/>
    <w:rsid w:val="00C510F3"/>
    <w:rsid w:val="00C5117E"/>
    <w:rsid w:val="00C511C8"/>
    <w:rsid w:val="00C5126A"/>
    <w:rsid w:val="00C512C3"/>
    <w:rsid w:val="00C512FD"/>
    <w:rsid w:val="00C5143B"/>
    <w:rsid w:val="00C51469"/>
    <w:rsid w:val="00C5147A"/>
    <w:rsid w:val="00C514B5"/>
    <w:rsid w:val="00C514BC"/>
    <w:rsid w:val="00C514C2"/>
    <w:rsid w:val="00C51512"/>
    <w:rsid w:val="00C51523"/>
    <w:rsid w:val="00C515FD"/>
    <w:rsid w:val="00C5162D"/>
    <w:rsid w:val="00C5167F"/>
    <w:rsid w:val="00C516FE"/>
    <w:rsid w:val="00C51750"/>
    <w:rsid w:val="00C51757"/>
    <w:rsid w:val="00C51807"/>
    <w:rsid w:val="00C51904"/>
    <w:rsid w:val="00C51931"/>
    <w:rsid w:val="00C51987"/>
    <w:rsid w:val="00C51B44"/>
    <w:rsid w:val="00C51BE5"/>
    <w:rsid w:val="00C51C0A"/>
    <w:rsid w:val="00C51C53"/>
    <w:rsid w:val="00C51D8C"/>
    <w:rsid w:val="00C51DC8"/>
    <w:rsid w:val="00C51E25"/>
    <w:rsid w:val="00C51E2E"/>
    <w:rsid w:val="00C51F9A"/>
    <w:rsid w:val="00C51FA3"/>
    <w:rsid w:val="00C5209E"/>
    <w:rsid w:val="00C52136"/>
    <w:rsid w:val="00C52144"/>
    <w:rsid w:val="00C52154"/>
    <w:rsid w:val="00C52229"/>
    <w:rsid w:val="00C522CA"/>
    <w:rsid w:val="00C522E1"/>
    <w:rsid w:val="00C5231A"/>
    <w:rsid w:val="00C5237D"/>
    <w:rsid w:val="00C52398"/>
    <w:rsid w:val="00C523C5"/>
    <w:rsid w:val="00C523DD"/>
    <w:rsid w:val="00C523F6"/>
    <w:rsid w:val="00C524EE"/>
    <w:rsid w:val="00C524F0"/>
    <w:rsid w:val="00C52595"/>
    <w:rsid w:val="00C525A6"/>
    <w:rsid w:val="00C525AB"/>
    <w:rsid w:val="00C525DE"/>
    <w:rsid w:val="00C5260B"/>
    <w:rsid w:val="00C52614"/>
    <w:rsid w:val="00C52684"/>
    <w:rsid w:val="00C526A3"/>
    <w:rsid w:val="00C5279A"/>
    <w:rsid w:val="00C52812"/>
    <w:rsid w:val="00C52877"/>
    <w:rsid w:val="00C528D0"/>
    <w:rsid w:val="00C528D5"/>
    <w:rsid w:val="00C5293D"/>
    <w:rsid w:val="00C52962"/>
    <w:rsid w:val="00C529D6"/>
    <w:rsid w:val="00C52A8E"/>
    <w:rsid w:val="00C52AA1"/>
    <w:rsid w:val="00C52ABD"/>
    <w:rsid w:val="00C52B56"/>
    <w:rsid w:val="00C52B75"/>
    <w:rsid w:val="00C52C02"/>
    <w:rsid w:val="00C52D41"/>
    <w:rsid w:val="00C52D4F"/>
    <w:rsid w:val="00C52D91"/>
    <w:rsid w:val="00C52DAF"/>
    <w:rsid w:val="00C52DEB"/>
    <w:rsid w:val="00C52E4E"/>
    <w:rsid w:val="00C52E6B"/>
    <w:rsid w:val="00C52E96"/>
    <w:rsid w:val="00C52EC8"/>
    <w:rsid w:val="00C52EDE"/>
    <w:rsid w:val="00C52F1C"/>
    <w:rsid w:val="00C52F4A"/>
    <w:rsid w:val="00C52F54"/>
    <w:rsid w:val="00C52F74"/>
    <w:rsid w:val="00C52FC4"/>
    <w:rsid w:val="00C52FE8"/>
    <w:rsid w:val="00C52FEE"/>
    <w:rsid w:val="00C5306D"/>
    <w:rsid w:val="00C530BA"/>
    <w:rsid w:val="00C530BD"/>
    <w:rsid w:val="00C530D6"/>
    <w:rsid w:val="00C530F7"/>
    <w:rsid w:val="00C53125"/>
    <w:rsid w:val="00C53162"/>
    <w:rsid w:val="00C531A7"/>
    <w:rsid w:val="00C531EA"/>
    <w:rsid w:val="00C531F4"/>
    <w:rsid w:val="00C5322F"/>
    <w:rsid w:val="00C5328C"/>
    <w:rsid w:val="00C532B4"/>
    <w:rsid w:val="00C532E2"/>
    <w:rsid w:val="00C53457"/>
    <w:rsid w:val="00C534A5"/>
    <w:rsid w:val="00C53512"/>
    <w:rsid w:val="00C53523"/>
    <w:rsid w:val="00C535EC"/>
    <w:rsid w:val="00C5377C"/>
    <w:rsid w:val="00C537A0"/>
    <w:rsid w:val="00C537A7"/>
    <w:rsid w:val="00C537E9"/>
    <w:rsid w:val="00C538C3"/>
    <w:rsid w:val="00C53908"/>
    <w:rsid w:val="00C53934"/>
    <w:rsid w:val="00C53976"/>
    <w:rsid w:val="00C539A4"/>
    <w:rsid w:val="00C539A6"/>
    <w:rsid w:val="00C539DF"/>
    <w:rsid w:val="00C53A1F"/>
    <w:rsid w:val="00C53AAF"/>
    <w:rsid w:val="00C53AB3"/>
    <w:rsid w:val="00C53AB7"/>
    <w:rsid w:val="00C53AD3"/>
    <w:rsid w:val="00C53B49"/>
    <w:rsid w:val="00C53B4E"/>
    <w:rsid w:val="00C53B5E"/>
    <w:rsid w:val="00C53B79"/>
    <w:rsid w:val="00C53BA6"/>
    <w:rsid w:val="00C53C00"/>
    <w:rsid w:val="00C53C89"/>
    <w:rsid w:val="00C53C99"/>
    <w:rsid w:val="00C53D0A"/>
    <w:rsid w:val="00C53DAA"/>
    <w:rsid w:val="00C53EF5"/>
    <w:rsid w:val="00C53F79"/>
    <w:rsid w:val="00C53F93"/>
    <w:rsid w:val="00C53F95"/>
    <w:rsid w:val="00C54009"/>
    <w:rsid w:val="00C54013"/>
    <w:rsid w:val="00C540BD"/>
    <w:rsid w:val="00C54133"/>
    <w:rsid w:val="00C5413E"/>
    <w:rsid w:val="00C541F4"/>
    <w:rsid w:val="00C542B1"/>
    <w:rsid w:val="00C543D1"/>
    <w:rsid w:val="00C544C8"/>
    <w:rsid w:val="00C5451A"/>
    <w:rsid w:val="00C54546"/>
    <w:rsid w:val="00C54587"/>
    <w:rsid w:val="00C545B5"/>
    <w:rsid w:val="00C5460D"/>
    <w:rsid w:val="00C54614"/>
    <w:rsid w:val="00C5468F"/>
    <w:rsid w:val="00C546AD"/>
    <w:rsid w:val="00C5474D"/>
    <w:rsid w:val="00C5476E"/>
    <w:rsid w:val="00C54793"/>
    <w:rsid w:val="00C547BD"/>
    <w:rsid w:val="00C5484D"/>
    <w:rsid w:val="00C54896"/>
    <w:rsid w:val="00C549A6"/>
    <w:rsid w:val="00C54AAB"/>
    <w:rsid w:val="00C54B99"/>
    <w:rsid w:val="00C54B9D"/>
    <w:rsid w:val="00C54C14"/>
    <w:rsid w:val="00C54C20"/>
    <w:rsid w:val="00C54C34"/>
    <w:rsid w:val="00C54CFA"/>
    <w:rsid w:val="00C54D77"/>
    <w:rsid w:val="00C54D8B"/>
    <w:rsid w:val="00C54D8E"/>
    <w:rsid w:val="00C54D90"/>
    <w:rsid w:val="00C54DAB"/>
    <w:rsid w:val="00C54E19"/>
    <w:rsid w:val="00C54E31"/>
    <w:rsid w:val="00C54E92"/>
    <w:rsid w:val="00C54F41"/>
    <w:rsid w:val="00C5502A"/>
    <w:rsid w:val="00C55066"/>
    <w:rsid w:val="00C55090"/>
    <w:rsid w:val="00C550FD"/>
    <w:rsid w:val="00C551A0"/>
    <w:rsid w:val="00C552A9"/>
    <w:rsid w:val="00C552D8"/>
    <w:rsid w:val="00C55317"/>
    <w:rsid w:val="00C5534C"/>
    <w:rsid w:val="00C5546D"/>
    <w:rsid w:val="00C55486"/>
    <w:rsid w:val="00C554CE"/>
    <w:rsid w:val="00C5555A"/>
    <w:rsid w:val="00C5555C"/>
    <w:rsid w:val="00C555A1"/>
    <w:rsid w:val="00C555C8"/>
    <w:rsid w:val="00C55628"/>
    <w:rsid w:val="00C55656"/>
    <w:rsid w:val="00C55696"/>
    <w:rsid w:val="00C55702"/>
    <w:rsid w:val="00C55738"/>
    <w:rsid w:val="00C5574E"/>
    <w:rsid w:val="00C557B4"/>
    <w:rsid w:val="00C557CA"/>
    <w:rsid w:val="00C5581A"/>
    <w:rsid w:val="00C5581B"/>
    <w:rsid w:val="00C55825"/>
    <w:rsid w:val="00C558AD"/>
    <w:rsid w:val="00C5590D"/>
    <w:rsid w:val="00C55945"/>
    <w:rsid w:val="00C559EA"/>
    <w:rsid w:val="00C55B0F"/>
    <w:rsid w:val="00C55BD0"/>
    <w:rsid w:val="00C55C35"/>
    <w:rsid w:val="00C55C92"/>
    <w:rsid w:val="00C55C9D"/>
    <w:rsid w:val="00C55CCE"/>
    <w:rsid w:val="00C55D23"/>
    <w:rsid w:val="00C55E27"/>
    <w:rsid w:val="00C55E2F"/>
    <w:rsid w:val="00C55E73"/>
    <w:rsid w:val="00C55E9B"/>
    <w:rsid w:val="00C55FC7"/>
    <w:rsid w:val="00C5600C"/>
    <w:rsid w:val="00C5602F"/>
    <w:rsid w:val="00C56031"/>
    <w:rsid w:val="00C5609C"/>
    <w:rsid w:val="00C560F4"/>
    <w:rsid w:val="00C5633C"/>
    <w:rsid w:val="00C56381"/>
    <w:rsid w:val="00C563AD"/>
    <w:rsid w:val="00C56438"/>
    <w:rsid w:val="00C56443"/>
    <w:rsid w:val="00C56473"/>
    <w:rsid w:val="00C564B7"/>
    <w:rsid w:val="00C564D9"/>
    <w:rsid w:val="00C56551"/>
    <w:rsid w:val="00C565BD"/>
    <w:rsid w:val="00C56619"/>
    <w:rsid w:val="00C5667B"/>
    <w:rsid w:val="00C566BC"/>
    <w:rsid w:val="00C566C5"/>
    <w:rsid w:val="00C566DD"/>
    <w:rsid w:val="00C566F1"/>
    <w:rsid w:val="00C568B5"/>
    <w:rsid w:val="00C56923"/>
    <w:rsid w:val="00C56991"/>
    <w:rsid w:val="00C569EE"/>
    <w:rsid w:val="00C56A8B"/>
    <w:rsid w:val="00C56AC1"/>
    <w:rsid w:val="00C56AD1"/>
    <w:rsid w:val="00C56B15"/>
    <w:rsid w:val="00C56B2D"/>
    <w:rsid w:val="00C56B46"/>
    <w:rsid w:val="00C56C49"/>
    <w:rsid w:val="00C56CB7"/>
    <w:rsid w:val="00C56D45"/>
    <w:rsid w:val="00C56D93"/>
    <w:rsid w:val="00C56DB3"/>
    <w:rsid w:val="00C56DC3"/>
    <w:rsid w:val="00C56DCD"/>
    <w:rsid w:val="00C56E7F"/>
    <w:rsid w:val="00C56EAC"/>
    <w:rsid w:val="00C56ECD"/>
    <w:rsid w:val="00C56F09"/>
    <w:rsid w:val="00C57021"/>
    <w:rsid w:val="00C5708F"/>
    <w:rsid w:val="00C570C2"/>
    <w:rsid w:val="00C570F1"/>
    <w:rsid w:val="00C570FD"/>
    <w:rsid w:val="00C571C6"/>
    <w:rsid w:val="00C57214"/>
    <w:rsid w:val="00C572B4"/>
    <w:rsid w:val="00C572E4"/>
    <w:rsid w:val="00C57306"/>
    <w:rsid w:val="00C5735C"/>
    <w:rsid w:val="00C57411"/>
    <w:rsid w:val="00C574FE"/>
    <w:rsid w:val="00C57507"/>
    <w:rsid w:val="00C57549"/>
    <w:rsid w:val="00C575A5"/>
    <w:rsid w:val="00C5762D"/>
    <w:rsid w:val="00C57667"/>
    <w:rsid w:val="00C57677"/>
    <w:rsid w:val="00C57696"/>
    <w:rsid w:val="00C577C8"/>
    <w:rsid w:val="00C577FB"/>
    <w:rsid w:val="00C57817"/>
    <w:rsid w:val="00C57821"/>
    <w:rsid w:val="00C57854"/>
    <w:rsid w:val="00C57890"/>
    <w:rsid w:val="00C578F0"/>
    <w:rsid w:val="00C579AD"/>
    <w:rsid w:val="00C579C7"/>
    <w:rsid w:val="00C579DE"/>
    <w:rsid w:val="00C57A34"/>
    <w:rsid w:val="00C57A6C"/>
    <w:rsid w:val="00C57A9C"/>
    <w:rsid w:val="00C57B3C"/>
    <w:rsid w:val="00C57BF4"/>
    <w:rsid w:val="00C57C68"/>
    <w:rsid w:val="00C57D19"/>
    <w:rsid w:val="00C57D3C"/>
    <w:rsid w:val="00C57D7D"/>
    <w:rsid w:val="00C57D94"/>
    <w:rsid w:val="00C57E2F"/>
    <w:rsid w:val="00C57E76"/>
    <w:rsid w:val="00C57F2A"/>
    <w:rsid w:val="00C6000D"/>
    <w:rsid w:val="00C60041"/>
    <w:rsid w:val="00C6009D"/>
    <w:rsid w:val="00C600AF"/>
    <w:rsid w:val="00C6019E"/>
    <w:rsid w:val="00C601D0"/>
    <w:rsid w:val="00C60236"/>
    <w:rsid w:val="00C602CD"/>
    <w:rsid w:val="00C60311"/>
    <w:rsid w:val="00C6042C"/>
    <w:rsid w:val="00C604F5"/>
    <w:rsid w:val="00C60520"/>
    <w:rsid w:val="00C60550"/>
    <w:rsid w:val="00C6056F"/>
    <w:rsid w:val="00C60634"/>
    <w:rsid w:val="00C6066E"/>
    <w:rsid w:val="00C606DE"/>
    <w:rsid w:val="00C60715"/>
    <w:rsid w:val="00C60727"/>
    <w:rsid w:val="00C60728"/>
    <w:rsid w:val="00C60742"/>
    <w:rsid w:val="00C607E4"/>
    <w:rsid w:val="00C60819"/>
    <w:rsid w:val="00C60866"/>
    <w:rsid w:val="00C6087A"/>
    <w:rsid w:val="00C608DF"/>
    <w:rsid w:val="00C6090E"/>
    <w:rsid w:val="00C60967"/>
    <w:rsid w:val="00C60A7B"/>
    <w:rsid w:val="00C60AEC"/>
    <w:rsid w:val="00C60B1C"/>
    <w:rsid w:val="00C60B29"/>
    <w:rsid w:val="00C60B3A"/>
    <w:rsid w:val="00C60B7C"/>
    <w:rsid w:val="00C60C68"/>
    <w:rsid w:val="00C60CA5"/>
    <w:rsid w:val="00C60DAF"/>
    <w:rsid w:val="00C60E85"/>
    <w:rsid w:val="00C60EE7"/>
    <w:rsid w:val="00C60F54"/>
    <w:rsid w:val="00C60F8B"/>
    <w:rsid w:val="00C60F9B"/>
    <w:rsid w:val="00C60FC9"/>
    <w:rsid w:val="00C61006"/>
    <w:rsid w:val="00C61007"/>
    <w:rsid w:val="00C61071"/>
    <w:rsid w:val="00C610C1"/>
    <w:rsid w:val="00C611B2"/>
    <w:rsid w:val="00C611B5"/>
    <w:rsid w:val="00C611FE"/>
    <w:rsid w:val="00C61255"/>
    <w:rsid w:val="00C612E2"/>
    <w:rsid w:val="00C612EB"/>
    <w:rsid w:val="00C6132F"/>
    <w:rsid w:val="00C6134B"/>
    <w:rsid w:val="00C613E0"/>
    <w:rsid w:val="00C6144D"/>
    <w:rsid w:val="00C6147E"/>
    <w:rsid w:val="00C61489"/>
    <w:rsid w:val="00C614FA"/>
    <w:rsid w:val="00C61515"/>
    <w:rsid w:val="00C61657"/>
    <w:rsid w:val="00C616D5"/>
    <w:rsid w:val="00C616DD"/>
    <w:rsid w:val="00C61767"/>
    <w:rsid w:val="00C61771"/>
    <w:rsid w:val="00C61803"/>
    <w:rsid w:val="00C61840"/>
    <w:rsid w:val="00C61873"/>
    <w:rsid w:val="00C618FC"/>
    <w:rsid w:val="00C6197F"/>
    <w:rsid w:val="00C61A2A"/>
    <w:rsid w:val="00C61A2C"/>
    <w:rsid w:val="00C61A30"/>
    <w:rsid w:val="00C61A4F"/>
    <w:rsid w:val="00C61B13"/>
    <w:rsid w:val="00C61B65"/>
    <w:rsid w:val="00C61B7D"/>
    <w:rsid w:val="00C61B98"/>
    <w:rsid w:val="00C61BCC"/>
    <w:rsid w:val="00C61BDB"/>
    <w:rsid w:val="00C61BE3"/>
    <w:rsid w:val="00C61C30"/>
    <w:rsid w:val="00C61CBD"/>
    <w:rsid w:val="00C61CC6"/>
    <w:rsid w:val="00C61CE1"/>
    <w:rsid w:val="00C61CFC"/>
    <w:rsid w:val="00C61E2D"/>
    <w:rsid w:val="00C61E3B"/>
    <w:rsid w:val="00C61E69"/>
    <w:rsid w:val="00C61F17"/>
    <w:rsid w:val="00C61F43"/>
    <w:rsid w:val="00C61F50"/>
    <w:rsid w:val="00C61F94"/>
    <w:rsid w:val="00C61FFF"/>
    <w:rsid w:val="00C6200F"/>
    <w:rsid w:val="00C620AA"/>
    <w:rsid w:val="00C6215B"/>
    <w:rsid w:val="00C6218C"/>
    <w:rsid w:val="00C621EB"/>
    <w:rsid w:val="00C6231E"/>
    <w:rsid w:val="00C62364"/>
    <w:rsid w:val="00C623D6"/>
    <w:rsid w:val="00C6241B"/>
    <w:rsid w:val="00C62440"/>
    <w:rsid w:val="00C62441"/>
    <w:rsid w:val="00C6246A"/>
    <w:rsid w:val="00C624A5"/>
    <w:rsid w:val="00C624B6"/>
    <w:rsid w:val="00C625DD"/>
    <w:rsid w:val="00C625EF"/>
    <w:rsid w:val="00C62614"/>
    <w:rsid w:val="00C62669"/>
    <w:rsid w:val="00C626EC"/>
    <w:rsid w:val="00C62711"/>
    <w:rsid w:val="00C62782"/>
    <w:rsid w:val="00C6279C"/>
    <w:rsid w:val="00C627A7"/>
    <w:rsid w:val="00C627C7"/>
    <w:rsid w:val="00C6280D"/>
    <w:rsid w:val="00C628BE"/>
    <w:rsid w:val="00C62990"/>
    <w:rsid w:val="00C629B6"/>
    <w:rsid w:val="00C62A5F"/>
    <w:rsid w:val="00C62A72"/>
    <w:rsid w:val="00C62B64"/>
    <w:rsid w:val="00C62BD0"/>
    <w:rsid w:val="00C62BE9"/>
    <w:rsid w:val="00C62BEA"/>
    <w:rsid w:val="00C62C4C"/>
    <w:rsid w:val="00C62C7C"/>
    <w:rsid w:val="00C62D1F"/>
    <w:rsid w:val="00C62D3D"/>
    <w:rsid w:val="00C62D6F"/>
    <w:rsid w:val="00C62D93"/>
    <w:rsid w:val="00C62D9E"/>
    <w:rsid w:val="00C62DC9"/>
    <w:rsid w:val="00C62E19"/>
    <w:rsid w:val="00C62E21"/>
    <w:rsid w:val="00C62E7E"/>
    <w:rsid w:val="00C62E8F"/>
    <w:rsid w:val="00C62EE3"/>
    <w:rsid w:val="00C62F62"/>
    <w:rsid w:val="00C62F85"/>
    <w:rsid w:val="00C62F88"/>
    <w:rsid w:val="00C62F8B"/>
    <w:rsid w:val="00C6306B"/>
    <w:rsid w:val="00C63072"/>
    <w:rsid w:val="00C630CE"/>
    <w:rsid w:val="00C630D5"/>
    <w:rsid w:val="00C630DE"/>
    <w:rsid w:val="00C63182"/>
    <w:rsid w:val="00C631B1"/>
    <w:rsid w:val="00C63214"/>
    <w:rsid w:val="00C632D3"/>
    <w:rsid w:val="00C632E5"/>
    <w:rsid w:val="00C6330B"/>
    <w:rsid w:val="00C63317"/>
    <w:rsid w:val="00C633D7"/>
    <w:rsid w:val="00C633F0"/>
    <w:rsid w:val="00C6340D"/>
    <w:rsid w:val="00C6343D"/>
    <w:rsid w:val="00C63480"/>
    <w:rsid w:val="00C634F6"/>
    <w:rsid w:val="00C635DC"/>
    <w:rsid w:val="00C63632"/>
    <w:rsid w:val="00C63659"/>
    <w:rsid w:val="00C636B1"/>
    <w:rsid w:val="00C63760"/>
    <w:rsid w:val="00C637E3"/>
    <w:rsid w:val="00C6381E"/>
    <w:rsid w:val="00C63823"/>
    <w:rsid w:val="00C638B5"/>
    <w:rsid w:val="00C638C9"/>
    <w:rsid w:val="00C638D7"/>
    <w:rsid w:val="00C638FB"/>
    <w:rsid w:val="00C639A9"/>
    <w:rsid w:val="00C639CA"/>
    <w:rsid w:val="00C639EF"/>
    <w:rsid w:val="00C63A14"/>
    <w:rsid w:val="00C63ACC"/>
    <w:rsid w:val="00C63B3C"/>
    <w:rsid w:val="00C63C78"/>
    <w:rsid w:val="00C63C95"/>
    <w:rsid w:val="00C63CC7"/>
    <w:rsid w:val="00C63DD7"/>
    <w:rsid w:val="00C63DFC"/>
    <w:rsid w:val="00C63E3E"/>
    <w:rsid w:val="00C63E5A"/>
    <w:rsid w:val="00C63EF0"/>
    <w:rsid w:val="00C63F1A"/>
    <w:rsid w:val="00C63F46"/>
    <w:rsid w:val="00C63F5B"/>
    <w:rsid w:val="00C640A2"/>
    <w:rsid w:val="00C640C0"/>
    <w:rsid w:val="00C640D2"/>
    <w:rsid w:val="00C641E2"/>
    <w:rsid w:val="00C6420E"/>
    <w:rsid w:val="00C64256"/>
    <w:rsid w:val="00C64260"/>
    <w:rsid w:val="00C64296"/>
    <w:rsid w:val="00C6429D"/>
    <w:rsid w:val="00C6434D"/>
    <w:rsid w:val="00C64359"/>
    <w:rsid w:val="00C643BB"/>
    <w:rsid w:val="00C643C4"/>
    <w:rsid w:val="00C643DE"/>
    <w:rsid w:val="00C64451"/>
    <w:rsid w:val="00C64494"/>
    <w:rsid w:val="00C6449F"/>
    <w:rsid w:val="00C644C9"/>
    <w:rsid w:val="00C644E1"/>
    <w:rsid w:val="00C644E8"/>
    <w:rsid w:val="00C64587"/>
    <w:rsid w:val="00C645B2"/>
    <w:rsid w:val="00C645D8"/>
    <w:rsid w:val="00C6465C"/>
    <w:rsid w:val="00C6465D"/>
    <w:rsid w:val="00C64667"/>
    <w:rsid w:val="00C64681"/>
    <w:rsid w:val="00C6478C"/>
    <w:rsid w:val="00C647BD"/>
    <w:rsid w:val="00C6482B"/>
    <w:rsid w:val="00C6485E"/>
    <w:rsid w:val="00C64917"/>
    <w:rsid w:val="00C64963"/>
    <w:rsid w:val="00C64984"/>
    <w:rsid w:val="00C649B8"/>
    <w:rsid w:val="00C64A40"/>
    <w:rsid w:val="00C64A54"/>
    <w:rsid w:val="00C64A79"/>
    <w:rsid w:val="00C64AA8"/>
    <w:rsid w:val="00C64AB1"/>
    <w:rsid w:val="00C64AF1"/>
    <w:rsid w:val="00C64B09"/>
    <w:rsid w:val="00C64B2F"/>
    <w:rsid w:val="00C64BCC"/>
    <w:rsid w:val="00C64BD8"/>
    <w:rsid w:val="00C64C40"/>
    <w:rsid w:val="00C64C86"/>
    <w:rsid w:val="00C64C96"/>
    <w:rsid w:val="00C64CC1"/>
    <w:rsid w:val="00C64D96"/>
    <w:rsid w:val="00C64DE3"/>
    <w:rsid w:val="00C64DEC"/>
    <w:rsid w:val="00C64E31"/>
    <w:rsid w:val="00C64E3C"/>
    <w:rsid w:val="00C64E64"/>
    <w:rsid w:val="00C64FA7"/>
    <w:rsid w:val="00C64FAB"/>
    <w:rsid w:val="00C6501E"/>
    <w:rsid w:val="00C650A3"/>
    <w:rsid w:val="00C6512A"/>
    <w:rsid w:val="00C65141"/>
    <w:rsid w:val="00C651C5"/>
    <w:rsid w:val="00C651F0"/>
    <w:rsid w:val="00C652F3"/>
    <w:rsid w:val="00C6533A"/>
    <w:rsid w:val="00C65379"/>
    <w:rsid w:val="00C65395"/>
    <w:rsid w:val="00C6539A"/>
    <w:rsid w:val="00C653DB"/>
    <w:rsid w:val="00C6540A"/>
    <w:rsid w:val="00C6541B"/>
    <w:rsid w:val="00C6541F"/>
    <w:rsid w:val="00C65452"/>
    <w:rsid w:val="00C65498"/>
    <w:rsid w:val="00C654A6"/>
    <w:rsid w:val="00C654C9"/>
    <w:rsid w:val="00C654E3"/>
    <w:rsid w:val="00C65579"/>
    <w:rsid w:val="00C65582"/>
    <w:rsid w:val="00C655BA"/>
    <w:rsid w:val="00C65617"/>
    <w:rsid w:val="00C6562F"/>
    <w:rsid w:val="00C657AB"/>
    <w:rsid w:val="00C6580B"/>
    <w:rsid w:val="00C6581A"/>
    <w:rsid w:val="00C65844"/>
    <w:rsid w:val="00C65858"/>
    <w:rsid w:val="00C65913"/>
    <w:rsid w:val="00C65981"/>
    <w:rsid w:val="00C65A5A"/>
    <w:rsid w:val="00C65AA9"/>
    <w:rsid w:val="00C65B4A"/>
    <w:rsid w:val="00C65B6B"/>
    <w:rsid w:val="00C65B7B"/>
    <w:rsid w:val="00C65B99"/>
    <w:rsid w:val="00C65BDC"/>
    <w:rsid w:val="00C65BE8"/>
    <w:rsid w:val="00C65C31"/>
    <w:rsid w:val="00C65C42"/>
    <w:rsid w:val="00C65EA8"/>
    <w:rsid w:val="00C65EBE"/>
    <w:rsid w:val="00C65ECC"/>
    <w:rsid w:val="00C65F3B"/>
    <w:rsid w:val="00C65FE9"/>
    <w:rsid w:val="00C6601C"/>
    <w:rsid w:val="00C6606E"/>
    <w:rsid w:val="00C66111"/>
    <w:rsid w:val="00C66128"/>
    <w:rsid w:val="00C6614D"/>
    <w:rsid w:val="00C66158"/>
    <w:rsid w:val="00C6618B"/>
    <w:rsid w:val="00C66299"/>
    <w:rsid w:val="00C662D7"/>
    <w:rsid w:val="00C66354"/>
    <w:rsid w:val="00C66378"/>
    <w:rsid w:val="00C66435"/>
    <w:rsid w:val="00C66484"/>
    <w:rsid w:val="00C664E8"/>
    <w:rsid w:val="00C66514"/>
    <w:rsid w:val="00C66522"/>
    <w:rsid w:val="00C6658C"/>
    <w:rsid w:val="00C665B4"/>
    <w:rsid w:val="00C66726"/>
    <w:rsid w:val="00C66753"/>
    <w:rsid w:val="00C66791"/>
    <w:rsid w:val="00C6679F"/>
    <w:rsid w:val="00C667AE"/>
    <w:rsid w:val="00C667F0"/>
    <w:rsid w:val="00C667F7"/>
    <w:rsid w:val="00C6683D"/>
    <w:rsid w:val="00C66867"/>
    <w:rsid w:val="00C6686C"/>
    <w:rsid w:val="00C66894"/>
    <w:rsid w:val="00C668A9"/>
    <w:rsid w:val="00C6691A"/>
    <w:rsid w:val="00C66933"/>
    <w:rsid w:val="00C66938"/>
    <w:rsid w:val="00C66A23"/>
    <w:rsid w:val="00C66B53"/>
    <w:rsid w:val="00C66BA1"/>
    <w:rsid w:val="00C66C01"/>
    <w:rsid w:val="00C66C39"/>
    <w:rsid w:val="00C66C43"/>
    <w:rsid w:val="00C66CDC"/>
    <w:rsid w:val="00C66D12"/>
    <w:rsid w:val="00C66D15"/>
    <w:rsid w:val="00C66D1D"/>
    <w:rsid w:val="00C66D4A"/>
    <w:rsid w:val="00C66DCB"/>
    <w:rsid w:val="00C66DD7"/>
    <w:rsid w:val="00C66E56"/>
    <w:rsid w:val="00C66E67"/>
    <w:rsid w:val="00C66EE1"/>
    <w:rsid w:val="00C66FA3"/>
    <w:rsid w:val="00C6706B"/>
    <w:rsid w:val="00C67082"/>
    <w:rsid w:val="00C67088"/>
    <w:rsid w:val="00C670C7"/>
    <w:rsid w:val="00C670D1"/>
    <w:rsid w:val="00C671D8"/>
    <w:rsid w:val="00C671E5"/>
    <w:rsid w:val="00C67207"/>
    <w:rsid w:val="00C67216"/>
    <w:rsid w:val="00C6721B"/>
    <w:rsid w:val="00C67235"/>
    <w:rsid w:val="00C67257"/>
    <w:rsid w:val="00C67286"/>
    <w:rsid w:val="00C672A9"/>
    <w:rsid w:val="00C67316"/>
    <w:rsid w:val="00C67353"/>
    <w:rsid w:val="00C67356"/>
    <w:rsid w:val="00C6737A"/>
    <w:rsid w:val="00C67414"/>
    <w:rsid w:val="00C6741B"/>
    <w:rsid w:val="00C6741C"/>
    <w:rsid w:val="00C67434"/>
    <w:rsid w:val="00C67437"/>
    <w:rsid w:val="00C6743D"/>
    <w:rsid w:val="00C6752D"/>
    <w:rsid w:val="00C6757E"/>
    <w:rsid w:val="00C67593"/>
    <w:rsid w:val="00C675D8"/>
    <w:rsid w:val="00C675F2"/>
    <w:rsid w:val="00C675FE"/>
    <w:rsid w:val="00C6764E"/>
    <w:rsid w:val="00C67658"/>
    <w:rsid w:val="00C676C7"/>
    <w:rsid w:val="00C676CC"/>
    <w:rsid w:val="00C677B8"/>
    <w:rsid w:val="00C6781B"/>
    <w:rsid w:val="00C67829"/>
    <w:rsid w:val="00C6782E"/>
    <w:rsid w:val="00C67845"/>
    <w:rsid w:val="00C6784F"/>
    <w:rsid w:val="00C67892"/>
    <w:rsid w:val="00C6789C"/>
    <w:rsid w:val="00C678B5"/>
    <w:rsid w:val="00C67964"/>
    <w:rsid w:val="00C67969"/>
    <w:rsid w:val="00C679DE"/>
    <w:rsid w:val="00C67A52"/>
    <w:rsid w:val="00C67A6D"/>
    <w:rsid w:val="00C67AA8"/>
    <w:rsid w:val="00C67AB4"/>
    <w:rsid w:val="00C67ACC"/>
    <w:rsid w:val="00C67B08"/>
    <w:rsid w:val="00C67B62"/>
    <w:rsid w:val="00C67C70"/>
    <w:rsid w:val="00C67CC3"/>
    <w:rsid w:val="00C67D36"/>
    <w:rsid w:val="00C67F95"/>
    <w:rsid w:val="00C67FB2"/>
    <w:rsid w:val="00C67FC2"/>
    <w:rsid w:val="00C67FFE"/>
    <w:rsid w:val="00C70004"/>
    <w:rsid w:val="00C70053"/>
    <w:rsid w:val="00C70098"/>
    <w:rsid w:val="00C700C4"/>
    <w:rsid w:val="00C700F5"/>
    <w:rsid w:val="00C700FA"/>
    <w:rsid w:val="00C70128"/>
    <w:rsid w:val="00C70137"/>
    <w:rsid w:val="00C70189"/>
    <w:rsid w:val="00C701E9"/>
    <w:rsid w:val="00C70204"/>
    <w:rsid w:val="00C7020A"/>
    <w:rsid w:val="00C70220"/>
    <w:rsid w:val="00C702BA"/>
    <w:rsid w:val="00C702C1"/>
    <w:rsid w:val="00C702D5"/>
    <w:rsid w:val="00C70309"/>
    <w:rsid w:val="00C703CB"/>
    <w:rsid w:val="00C70448"/>
    <w:rsid w:val="00C704EA"/>
    <w:rsid w:val="00C70504"/>
    <w:rsid w:val="00C7057A"/>
    <w:rsid w:val="00C705DE"/>
    <w:rsid w:val="00C705E8"/>
    <w:rsid w:val="00C705EB"/>
    <w:rsid w:val="00C70658"/>
    <w:rsid w:val="00C7065B"/>
    <w:rsid w:val="00C7069F"/>
    <w:rsid w:val="00C706C5"/>
    <w:rsid w:val="00C706DA"/>
    <w:rsid w:val="00C7078D"/>
    <w:rsid w:val="00C707E7"/>
    <w:rsid w:val="00C707EC"/>
    <w:rsid w:val="00C70871"/>
    <w:rsid w:val="00C708C1"/>
    <w:rsid w:val="00C70926"/>
    <w:rsid w:val="00C7095D"/>
    <w:rsid w:val="00C709C0"/>
    <w:rsid w:val="00C709FE"/>
    <w:rsid w:val="00C70A10"/>
    <w:rsid w:val="00C70A5B"/>
    <w:rsid w:val="00C70AD6"/>
    <w:rsid w:val="00C70B62"/>
    <w:rsid w:val="00C70BCD"/>
    <w:rsid w:val="00C70CE0"/>
    <w:rsid w:val="00C70CE8"/>
    <w:rsid w:val="00C70CF3"/>
    <w:rsid w:val="00C70D65"/>
    <w:rsid w:val="00C70DEA"/>
    <w:rsid w:val="00C70EC1"/>
    <w:rsid w:val="00C70EE9"/>
    <w:rsid w:val="00C70EEE"/>
    <w:rsid w:val="00C70F47"/>
    <w:rsid w:val="00C71107"/>
    <w:rsid w:val="00C71171"/>
    <w:rsid w:val="00C711C5"/>
    <w:rsid w:val="00C71201"/>
    <w:rsid w:val="00C712A7"/>
    <w:rsid w:val="00C7134D"/>
    <w:rsid w:val="00C71361"/>
    <w:rsid w:val="00C713A0"/>
    <w:rsid w:val="00C713DF"/>
    <w:rsid w:val="00C713FE"/>
    <w:rsid w:val="00C7146D"/>
    <w:rsid w:val="00C71488"/>
    <w:rsid w:val="00C714D5"/>
    <w:rsid w:val="00C71512"/>
    <w:rsid w:val="00C71533"/>
    <w:rsid w:val="00C71571"/>
    <w:rsid w:val="00C715A5"/>
    <w:rsid w:val="00C715BA"/>
    <w:rsid w:val="00C71628"/>
    <w:rsid w:val="00C71699"/>
    <w:rsid w:val="00C716C5"/>
    <w:rsid w:val="00C716CF"/>
    <w:rsid w:val="00C716D1"/>
    <w:rsid w:val="00C7173C"/>
    <w:rsid w:val="00C71861"/>
    <w:rsid w:val="00C7191A"/>
    <w:rsid w:val="00C71A62"/>
    <w:rsid w:val="00C71A92"/>
    <w:rsid w:val="00C71AB6"/>
    <w:rsid w:val="00C71B88"/>
    <w:rsid w:val="00C71BA9"/>
    <w:rsid w:val="00C71BAB"/>
    <w:rsid w:val="00C71C02"/>
    <w:rsid w:val="00C71C0C"/>
    <w:rsid w:val="00C71C16"/>
    <w:rsid w:val="00C71C34"/>
    <w:rsid w:val="00C71C93"/>
    <w:rsid w:val="00C71CE7"/>
    <w:rsid w:val="00C71D7A"/>
    <w:rsid w:val="00C71D92"/>
    <w:rsid w:val="00C71DCC"/>
    <w:rsid w:val="00C71DD0"/>
    <w:rsid w:val="00C71E22"/>
    <w:rsid w:val="00C71E8F"/>
    <w:rsid w:val="00C71EA0"/>
    <w:rsid w:val="00C71EBA"/>
    <w:rsid w:val="00C71FA5"/>
    <w:rsid w:val="00C71FD3"/>
    <w:rsid w:val="00C7202A"/>
    <w:rsid w:val="00C72088"/>
    <w:rsid w:val="00C720CB"/>
    <w:rsid w:val="00C72147"/>
    <w:rsid w:val="00C72159"/>
    <w:rsid w:val="00C72165"/>
    <w:rsid w:val="00C72169"/>
    <w:rsid w:val="00C721F8"/>
    <w:rsid w:val="00C72234"/>
    <w:rsid w:val="00C7224C"/>
    <w:rsid w:val="00C72266"/>
    <w:rsid w:val="00C72280"/>
    <w:rsid w:val="00C7229D"/>
    <w:rsid w:val="00C72382"/>
    <w:rsid w:val="00C7245D"/>
    <w:rsid w:val="00C72466"/>
    <w:rsid w:val="00C72470"/>
    <w:rsid w:val="00C724DE"/>
    <w:rsid w:val="00C72506"/>
    <w:rsid w:val="00C72507"/>
    <w:rsid w:val="00C72541"/>
    <w:rsid w:val="00C72552"/>
    <w:rsid w:val="00C72587"/>
    <w:rsid w:val="00C72644"/>
    <w:rsid w:val="00C72648"/>
    <w:rsid w:val="00C7265E"/>
    <w:rsid w:val="00C726DD"/>
    <w:rsid w:val="00C72721"/>
    <w:rsid w:val="00C72728"/>
    <w:rsid w:val="00C72735"/>
    <w:rsid w:val="00C72742"/>
    <w:rsid w:val="00C72754"/>
    <w:rsid w:val="00C7277A"/>
    <w:rsid w:val="00C7280D"/>
    <w:rsid w:val="00C72881"/>
    <w:rsid w:val="00C72899"/>
    <w:rsid w:val="00C728CF"/>
    <w:rsid w:val="00C729D2"/>
    <w:rsid w:val="00C729DE"/>
    <w:rsid w:val="00C72A48"/>
    <w:rsid w:val="00C72A63"/>
    <w:rsid w:val="00C72A7C"/>
    <w:rsid w:val="00C72A84"/>
    <w:rsid w:val="00C72AD8"/>
    <w:rsid w:val="00C72B1E"/>
    <w:rsid w:val="00C72BA8"/>
    <w:rsid w:val="00C72BBC"/>
    <w:rsid w:val="00C72BFC"/>
    <w:rsid w:val="00C72C69"/>
    <w:rsid w:val="00C72CC6"/>
    <w:rsid w:val="00C72D08"/>
    <w:rsid w:val="00C72D17"/>
    <w:rsid w:val="00C72D22"/>
    <w:rsid w:val="00C72DD9"/>
    <w:rsid w:val="00C72DF5"/>
    <w:rsid w:val="00C72E5A"/>
    <w:rsid w:val="00C72E6F"/>
    <w:rsid w:val="00C72E98"/>
    <w:rsid w:val="00C72EAC"/>
    <w:rsid w:val="00C72F53"/>
    <w:rsid w:val="00C72F96"/>
    <w:rsid w:val="00C72FA0"/>
    <w:rsid w:val="00C72FCC"/>
    <w:rsid w:val="00C72FF4"/>
    <w:rsid w:val="00C730AC"/>
    <w:rsid w:val="00C731F1"/>
    <w:rsid w:val="00C73243"/>
    <w:rsid w:val="00C73248"/>
    <w:rsid w:val="00C7330C"/>
    <w:rsid w:val="00C73329"/>
    <w:rsid w:val="00C73350"/>
    <w:rsid w:val="00C733AC"/>
    <w:rsid w:val="00C73416"/>
    <w:rsid w:val="00C7344D"/>
    <w:rsid w:val="00C73486"/>
    <w:rsid w:val="00C7349A"/>
    <w:rsid w:val="00C73537"/>
    <w:rsid w:val="00C735A1"/>
    <w:rsid w:val="00C736D7"/>
    <w:rsid w:val="00C73770"/>
    <w:rsid w:val="00C737AE"/>
    <w:rsid w:val="00C737BA"/>
    <w:rsid w:val="00C737D1"/>
    <w:rsid w:val="00C737E2"/>
    <w:rsid w:val="00C7383E"/>
    <w:rsid w:val="00C7385B"/>
    <w:rsid w:val="00C73887"/>
    <w:rsid w:val="00C738A4"/>
    <w:rsid w:val="00C738D1"/>
    <w:rsid w:val="00C73975"/>
    <w:rsid w:val="00C73976"/>
    <w:rsid w:val="00C739C4"/>
    <w:rsid w:val="00C73A4F"/>
    <w:rsid w:val="00C73A91"/>
    <w:rsid w:val="00C73AA4"/>
    <w:rsid w:val="00C73AE6"/>
    <w:rsid w:val="00C73B13"/>
    <w:rsid w:val="00C73C2D"/>
    <w:rsid w:val="00C73D9F"/>
    <w:rsid w:val="00C73DB4"/>
    <w:rsid w:val="00C73DCE"/>
    <w:rsid w:val="00C73DF4"/>
    <w:rsid w:val="00C73E5E"/>
    <w:rsid w:val="00C73EAB"/>
    <w:rsid w:val="00C73EC8"/>
    <w:rsid w:val="00C73F2B"/>
    <w:rsid w:val="00C73F32"/>
    <w:rsid w:val="00C73F4A"/>
    <w:rsid w:val="00C73FCD"/>
    <w:rsid w:val="00C7402F"/>
    <w:rsid w:val="00C7408D"/>
    <w:rsid w:val="00C740E7"/>
    <w:rsid w:val="00C740F0"/>
    <w:rsid w:val="00C740F2"/>
    <w:rsid w:val="00C74100"/>
    <w:rsid w:val="00C74103"/>
    <w:rsid w:val="00C74183"/>
    <w:rsid w:val="00C742EE"/>
    <w:rsid w:val="00C74425"/>
    <w:rsid w:val="00C7444C"/>
    <w:rsid w:val="00C74477"/>
    <w:rsid w:val="00C7450F"/>
    <w:rsid w:val="00C74557"/>
    <w:rsid w:val="00C745E2"/>
    <w:rsid w:val="00C74649"/>
    <w:rsid w:val="00C7464C"/>
    <w:rsid w:val="00C74723"/>
    <w:rsid w:val="00C74742"/>
    <w:rsid w:val="00C747D6"/>
    <w:rsid w:val="00C747FD"/>
    <w:rsid w:val="00C74878"/>
    <w:rsid w:val="00C74879"/>
    <w:rsid w:val="00C7487B"/>
    <w:rsid w:val="00C7489E"/>
    <w:rsid w:val="00C748A5"/>
    <w:rsid w:val="00C748B6"/>
    <w:rsid w:val="00C748CF"/>
    <w:rsid w:val="00C7492E"/>
    <w:rsid w:val="00C74935"/>
    <w:rsid w:val="00C74939"/>
    <w:rsid w:val="00C74981"/>
    <w:rsid w:val="00C749AB"/>
    <w:rsid w:val="00C749F1"/>
    <w:rsid w:val="00C74A13"/>
    <w:rsid w:val="00C74ABB"/>
    <w:rsid w:val="00C74AD9"/>
    <w:rsid w:val="00C74AF1"/>
    <w:rsid w:val="00C74B3D"/>
    <w:rsid w:val="00C74B8A"/>
    <w:rsid w:val="00C74C71"/>
    <w:rsid w:val="00C74CC8"/>
    <w:rsid w:val="00C74CD5"/>
    <w:rsid w:val="00C74DF1"/>
    <w:rsid w:val="00C74E2B"/>
    <w:rsid w:val="00C74F2C"/>
    <w:rsid w:val="00C74FE1"/>
    <w:rsid w:val="00C7501E"/>
    <w:rsid w:val="00C7504B"/>
    <w:rsid w:val="00C7504F"/>
    <w:rsid w:val="00C7508F"/>
    <w:rsid w:val="00C7509D"/>
    <w:rsid w:val="00C750E7"/>
    <w:rsid w:val="00C751A1"/>
    <w:rsid w:val="00C751A5"/>
    <w:rsid w:val="00C751C7"/>
    <w:rsid w:val="00C751D2"/>
    <w:rsid w:val="00C752D6"/>
    <w:rsid w:val="00C75319"/>
    <w:rsid w:val="00C7538D"/>
    <w:rsid w:val="00C75448"/>
    <w:rsid w:val="00C7544C"/>
    <w:rsid w:val="00C75478"/>
    <w:rsid w:val="00C7547D"/>
    <w:rsid w:val="00C7549B"/>
    <w:rsid w:val="00C75538"/>
    <w:rsid w:val="00C7555E"/>
    <w:rsid w:val="00C75678"/>
    <w:rsid w:val="00C75720"/>
    <w:rsid w:val="00C757BF"/>
    <w:rsid w:val="00C75811"/>
    <w:rsid w:val="00C75824"/>
    <w:rsid w:val="00C7583A"/>
    <w:rsid w:val="00C7587F"/>
    <w:rsid w:val="00C75881"/>
    <w:rsid w:val="00C758F4"/>
    <w:rsid w:val="00C75912"/>
    <w:rsid w:val="00C7596E"/>
    <w:rsid w:val="00C7599C"/>
    <w:rsid w:val="00C75ABC"/>
    <w:rsid w:val="00C75ACC"/>
    <w:rsid w:val="00C75AFB"/>
    <w:rsid w:val="00C75B32"/>
    <w:rsid w:val="00C75B38"/>
    <w:rsid w:val="00C75B4E"/>
    <w:rsid w:val="00C75B6E"/>
    <w:rsid w:val="00C75C03"/>
    <w:rsid w:val="00C75C42"/>
    <w:rsid w:val="00C75C4B"/>
    <w:rsid w:val="00C75C98"/>
    <w:rsid w:val="00C75D65"/>
    <w:rsid w:val="00C75D7C"/>
    <w:rsid w:val="00C75D87"/>
    <w:rsid w:val="00C75DBD"/>
    <w:rsid w:val="00C75F38"/>
    <w:rsid w:val="00C75F6E"/>
    <w:rsid w:val="00C75F72"/>
    <w:rsid w:val="00C75FA2"/>
    <w:rsid w:val="00C75FA6"/>
    <w:rsid w:val="00C76038"/>
    <w:rsid w:val="00C76134"/>
    <w:rsid w:val="00C76189"/>
    <w:rsid w:val="00C761A1"/>
    <w:rsid w:val="00C761AA"/>
    <w:rsid w:val="00C7623A"/>
    <w:rsid w:val="00C76306"/>
    <w:rsid w:val="00C76311"/>
    <w:rsid w:val="00C7633A"/>
    <w:rsid w:val="00C76429"/>
    <w:rsid w:val="00C76473"/>
    <w:rsid w:val="00C7652C"/>
    <w:rsid w:val="00C76575"/>
    <w:rsid w:val="00C76608"/>
    <w:rsid w:val="00C768A6"/>
    <w:rsid w:val="00C768F1"/>
    <w:rsid w:val="00C7691A"/>
    <w:rsid w:val="00C76946"/>
    <w:rsid w:val="00C76A0A"/>
    <w:rsid w:val="00C76A4E"/>
    <w:rsid w:val="00C76AF1"/>
    <w:rsid w:val="00C76B08"/>
    <w:rsid w:val="00C76B40"/>
    <w:rsid w:val="00C76BEA"/>
    <w:rsid w:val="00C76C07"/>
    <w:rsid w:val="00C76C5A"/>
    <w:rsid w:val="00C76D01"/>
    <w:rsid w:val="00C76D22"/>
    <w:rsid w:val="00C76F17"/>
    <w:rsid w:val="00C76FDB"/>
    <w:rsid w:val="00C76FE6"/>
    <w:rsid w:val="00C76FF8"/>
    <w:rsid w:val="00C77050"/>
    <w:rsid w:val="00C77164"/>
    <w:rsid w:val="00C771E2"/>
    <w:rsid w:val="00C7721C"/>
    <w:rsid w:val="00C77227"/>
    <w:rsid w:val="00C7723B"/>
    <w:rsid w:val="00C77291"/>
    <w:rsid w:val="00C772C3"/>
    <w:rsid w:val="00C7741F"/>
    <w:rsid w:val="00C77445"/>
    <w:rsid w:val="00C77446"/>
    <w:rsid w:val="00C774D0"/>
    <w:rsid w:val="00C774DE"/>
    <w:rsid w:val="00C774FD"/>
    <w:rsid w:val="00C77510"/>
    <w:rsid w:val="00C77538"/>
    <w:rsid w:val="00C7753E"/>
    <w:rsid w:val="00C77580"/>
    <w:rsid w:val="00C7763A"/>
    <w:rsid w:val="00C77648"/>
    <w:rsid w:val="00C77787"/>
    <w:rsid w:val="00C777BA"/>
    <w:rsid w:val="00C777F6"/>
    <w:rsid w:val="00C77811"/>
    <w:rsid w:val="00C7794D"/>
    <w:rsid w:val="00C779F2"/>
    <w:rsid w:val="00C77B57"/>
    <w:rsid w:val="00C77C4F"/>
    <w:rsid w:val="00C77C5B"/>
    <w:rsid w:val="00C77C5D"/>
    <w:rsid w:val="00C77C5F"/>
    <w:rsid w:val="00C77CB9"/>
    <w:rsid w:val="00C77CCE"/>
    <w:rsid w:val="00C77CE1"/>
    <w:rsid w:val="00C77D3E"/>
    <w:rsid w:val="00C77D5B"/>
    <w:rsid w:val="00C77D5F"/>
    <w:rsid w:val="00C77D69"/>
    <w:rsid w:val="00C77DA0"/>
    <w:rsid w:val="00C77DAB"/>
    <w:rsid w:val="00C77DC2"/>
    <w:rsid w:val="00C77DF3"/>
    <w:rsid w:val="00C77E34"/>
    <w:rsid w:val="00C77E53"/>
    <w:rsid w:val="00C77E7A"/>
    <w:rsid w:val="00C77EAC"/>
    <w:rsid w:val="00C77EFB"/>
    <w:rsid w:val="00C77F2A"/>
    <w:rsid w:val="00C77F78"/>
    <w:rsid w:val="00C77F7A"/>
    <w:rsid w:val="00C80021"/>
    <w:rsid w:val="00C80085"/>
    <w:rsid w:val="00C800A8"/>
    <w:rsid w:val="00C800C4"/>
    <w:rsid w:val="00C800F4"/>
    <w:rsid w:val="00C80168"/>
    <w:rsid w:val="00C801CD"/>
    <w:rsid w:val="00C80202"/>
    <w:rsid w:val="00C80345"/>
    <w:rsid w:val="00C803CE"/>
    <w:rsid w:val="00C80402"/>
    <w:rsid w:val="00C80419"/>
    <w:rsid w:val="00C8046A"/>
    <w:rsid w:val="00C804AA"/>
    <w:rsid w:val="00C804BC"/>
    <w:rsid w:val="00C8050E"/>
    <w:rsid w:val="00C8053A"/>
    <w:rsid w:val="00C8059A"/>
    <w:rsid w:val="00C805DC"/>
    <w:rsid w:val="00C80679"/>
    <w:rsid w:val="00C806BC"/>
    <w:rsid w:val="00C806D0"/>
    <w:rsid w:val="00C806D7"/>
    <w:rsid w:val="00C80731"/>
    <w:rsid w:val="00C8073A"/>
    <w:rsid w:val="00C80799"/>
    <w:rsid w:val="00C80822"/>
    <w:rsid w:val="00C8082A"/>
    <w:rsid w:val="00C80874"/>
    <w:rsid w:val="00C809D1"/>
    <w:rsid w:val="00C80A73"/>
    <w:rsid w:val="00C80B3A"/>
    <w:rsid w:val="00C80B8C"/>
    <w:rsid w:val="00C80C8D"/>
    <w:rsid w:val="00C80CB0"/>
    <w:rsid w:val="00C80CB5"/>
    <w:rsid w:val="00C80CDA"/>
    <w:rsid w:val="00C80D68"/>
    <w:rsid w:val="00C80E50"/>
    <w:rsid w:val="00C80E76"/>
    <w:rsid w:val="00C80EA0"/>
    <w:rsid w:val="00C80EAF"/>
    <w:rsid w:val="00C80EB1"/>
    <w:rsid w:val="00C80F72"/>
    <w:rsid w:val="00C80F7A"/>
    <w:rsid w:val="00C80FBF"/>
    <w:rsid w:val="00C80FF1"/>
    <w:rsid w:val="00C81003"/>
    <w:rsid w:val="00C810B0"/>
    <w:rsid w:val="00C8110D"/>
    <w:rsid w:val="00C81256"/>
    <w:rsid w:val="00C812D6"/>
    <w:rsid w:val="00C812E7"/>
    <w:rsid w:val="00C812F0"/>
    <w:rsid w:val="00C81302"/>
    <w:rsid w:val="00C8130B"/>
    <w:rsid w:val="00C81319"/>
    <w:rsid w:val="00C81339"/>
    <w:rsid w:val="00C81458"/>
    <w:rsid w:val="00C81472"/>
    <w:rsid w:val="00C81490"/>
    <w:rsid w:val="00C814A4"/>
    <w:rsid w:val="00C814CE"/>
    <w:rsid w:val="00C81549"/>
    <w:rsid w:val="00C8156E"/>
    <w:rsid w:val="00C8157F"/>
    <w:rsid w:val="00C8159A"/>
    <w:rsid w:val="00C815DA"/>
    <w:rsid w:val="00C81690"/>
    <w:rsid w:val="00C8170E"/>
    <w:rsid w:val="00C81731"/>
    <w:rsid w:val="00C817F5"/>
    <w:rsid w:val="00C81858"/>
    <w:rsid w:val="00C8187D"/>
    <w:rsid w:val="00C81885"/>
    <w:rsid w:val="00C8188C"/>
    <w:rsid w:val="00C8195B"/>
    <w:rsid w:val="00C8197C"/>
    <w:rsid w:val="00C819E4"/>
    <w:rsid w:val="00C81A44"/>
    <w:rsid w:val="00C81A47"/>
    <w:rsid w:val="00C81A48"/>
    <w:rsid w:val="00C81A6C"/>
    <w:rsid w:val="00C81ACB"/>
    <w:rsid w:val="00C81AE1"/>
    <w:rsid w:val="00C81B2A"/>
    <w:rsid w:val="00C81B5F"/>
    <w:rsid w:val="00C81C13"/>
    <w:rsid w:val="00C81C2C"/>
    <w:rsid w:val="00C81CF5"/>
    <w:rsid w:val="00C81D0D"/>
    <w:rsid w:val="00C81D23"/>
    <w:rsid w:val="00C81D4C"/>
    <w:rsid w:val="00C81E48"/>
    <w:rsid w:val="00C81E56"/>
    <w:rsid w:val="00C81F0D"/>
    <w:rsid w:val="00C81F64"/>
    <w:rsid w:val="00C81FCF"/>
    <w:rsid w:val="00C81FE3"/>
    <w:rsid w:val="00C81FEB"/>
    <w:rsid w:val="00C81FFA"/>
    <w:rsid w:val="00C82006"/>
    <w:rsid w:val="00C82055"/>
    <w:rsid w:val="00C820A4"/>
    <w:rsid w:val="00C820B9"/>
    <w:rsid w:val="00C82112"/>
    <w:rsid w:val="00C82170"/>
    <w:rsid w:val="00C82207"/>
    <w:rsid w:val="00C82225"/>
    <w:rsid w:val="00C822C7"/>
    <w:rsid w:val="00C822F8"/>
    <w:rsid w:val="00C82310"/>
    <w:rsid w:val="00C8233D"/>
    <w:rsid w:val="00C82395"/>
    <w:rsid w:val="00C823BE"/>
    <w:rsid w:val="00C823C8"/>
    <w:rsid w:val="00C823D1"/>
    <w:rsid w:val="00C823D3"/>
    <w:rsid w:val="00C8240C"/>
    <w:rsid w:val="00C82418"/>
    <w:rsid w:val="00C82433"/>
    <w:rsid w:val="00C82458"/>
    <w:rsid w:val="00C8246C"/>
    <w:rsid w:val="00C8259A"/>
    <w:rsid w:val="00C825F8"/>
    <w:rsid w:val="00C825FA"/>
    <w:rsid w:val="00C82668"/>
    <w:rsid w:val="00C82682"/>
    <w:rsid w:val="00C82686"/>
    <w:rsid w:val="00C826C7"/>
    <w:rsid w:val="00C826CD"/>
    <w:rsid w:val="00C826E6"/>
    <w:rsid w:val="00C8273A"/>
    <w:rsid w:val="00C827C9"/>
    <w:rsid w:val="00C827FC"/>
    <w:rsid w:val="00C82808"/>
    <w:rsid w:val="00C8297E"/>
    <w:rsid w:val="00C829F3"/>
    <w:rsid w:val="00C82ADE"/>
    <w:rsid w:val="00C82ADF"/>
    <w:rsid w:val="00C82B80"/>
    <w:rsid w:val="00C82C58"/>
    <w:rsid w:val="00C82C66"/>
    <w:rsid w:val="00C82CA5"/>
    <w:rsid w:val="00C82D12"/>
    <w:rsid w:val="00C82D84"/>
    <w:rsid w:val="00C82D9F"/>
    <w:rsid w:val="00C82E74"/>
    <w:rsid w:val="00C82E85"/>
    <w:rsid w:val="00C82EB6"/>
    <w:rsid w:val="00C82ED9"/>
    <w:rsid w:val="00C82F3F"/>
    <w:rsid w:val="00C82F99"/>
    <w:rsid w:val="00C82FAE"/>
    <w:rsid w:val="00C82FE7"/>
    <w:rsid w:val="00C82FEE"/>
    <w:rsid w:val="00C82FF6"/>
    <w:rsid w:val="00C83006"/>
    <w:rsid w:val="00C830EA"/>
    <w:rsid w:val="00C830EF"/>
    <w:rsid w:val="00C8315C"/>
    <w:rsid w:val="00C831BC"/>
    <w:rsid w:val="00C83216"/>
    <w:rsid w:val="00C8329E"/>
    <w:rsid w:val="00C832AA"/>
    <w:rsid w:val="00C832B5"/>
    <w:rsid w:val="00C832D8"/>
    <w:rsid w:val="00C83323"/>
    <w:rsid w:val="00C8333B"/>
    <w:rsid w:val="00C83346"/>
    <w:rsid w:val="00C8338C"/>
    <w:rsid w:val="00C83396"/>
    <w:rsid w:val="00C833DC"/>
    <w:rsid w:val="00C83408"/>
    <w:rsid w:val="00C83459"/>
    <w:rsid w:val="00C83492"/>
    <w:rsid w:val="00C8349A"/>
    <w:rsid w:val="00C834F1"/>
    <w:rsid w:val="00C83557"/>
    <w:rsid w:val="00C8357A"/>
    <w:rsid w:val="00C835BF"/>
    <w:rsid w:val="00C835EB"/>
    <w:rsid w:val="00C835F3"/>
    <w:rsid w:val="00C835F4"/>
    <w:rsid w:val="00C835FD"/>
    <w:rsid w:val="00C83610"/>
    <w:rsid w:val="00C8361B"/>
    <w:rsid w:val="00C8361D"/>
    <w:rsid w:val="00C8361F"/>
    <w:rsid w:val="00C83658"/>
    <w:rsid w:val="00C836B6"/>
    <w:rsid w:val="00C837E4"/>
    <w:rsid w:val="00C83912"/>
    <w:rsid w:val="00C8395C"/>
    <w:rsid w:val="00C8395E"/>
    <w:rsid w:val="00C8397E"/>
    <w:rsid w:val="00C839D9"/>
    <w:rsid w:val="00C83A1E"/>
    <w:rsid w:val="00C83A7C"/>
    <w:rsid w:val="00C83A8F"/>
    <w:rsid w:val="00C83ADF"/>
    <w:rsid w:val="00C83B92"/>
    <w:rsid w:val="00C83C08"/>
    <w:rsid w:val="00C83C46"/>
    <w:rsid w:val="00C83C7D"/>
    <w:rsid w:val="00C83D23"/>
    <w:rsid w:val="00C83D27"/>
    <w:rsid w:val="00C83D2A"/>
    <w:rsid w:val="00C83D47"/>
    <w:rsid w:val="00C83D89"/>
    <w:rsid w:val="00C83D96"/>
    <w:rsid w:val="00C83DD7"/>
    <w:rsid w:val="00C83E65"/>
    <w:rsid w:val="00C83EA6"/>
    <w:rsid w:val="00C83EF1"/>
    <w:rsid w:val="00C83F4C"/>
    <w:rsid w:val="00C83F78"/>
    <w:rsid w:val="00C83F7F"/>
    <w:rsid w:val="00C83FAD"/>
    <w:rsid w:val="00C83FD7"/>
    <w:rsid w:val="00C84008"/>
    <w:rsid w:val="00C84043"/>
    <w:rsid w:val="00C84059"/>
    <w:rsid w:val="00C8407A"/>
    <w:rsid w:val="00C84118"/>
    <w:rsid w:val="00C84155"/>
    <w:rsid w:val="00C8422F"/>
    <w:rsid w:val="00C84259"/>
    <w:rsid w:val="00C8429A"/>
    <w:rsid w:val="00C84333"/>
    <w:rsid w:val="00C843AA"/>
    <w:rsid w:val="00C843D9"/>
    <w:rsid w:val="00C8446A"/>
    <w:rsid w:val="00C844C6"/>
    <w:rsid w:val="00C844CF"/>
    <w:rsid w:val="00C844ED"/>
    <w:rsid w:val="00C84513"/>
    <w:rsid w:val="00C84583"/>
    <w:rsid w:val="00C84591"/>
    <w:rsid w:val="00C845BE"/>
    <w:rsid w:val="00C8462A"/>
    <w:rsid w:val="00C84638"/>
    <w:rsid w:val="00C8464D"/>
    <w:rsid w:val="00C84677"/>
    <w:rsid w:val="00C846A8"/>
    <w:rsid w:val="00C846B7"/>
    <w:rsid w:val="00C847F3"/>
    <w:rsid w:val="00C8481D"/>
    <w:rsid w:val="00C84868"/>
    <w:rsid w:val="00C848A3"/>
    <w:rsid w:val="00C84984"/>
    <w:rsid w:val="00C849D7"/>
    <w:rsid w:val="00C84A2C"/>
    <w:rsid w:val="00C84AD2"/>
    <w:rsid w:val="00C84B22"/>
    <w:rsid w:val="00C84B7F"/>
    <w:rsid w:val="00C84BCF"/>
    <w:rsid w:val="00C84BE9"/>
    <w:rsid w:val="00C84C1F"/>
    <w:rsid w:val="00C84C7C"/>
    <w:rsid w:val="00C84C7F"/>
    <w:rsid w:val="00C84C92"/>
    <w:rsid w:val="00C84CF3"/>
    <w:rsid w:val="00C84D13"/>
    <w:rsid w:val="00C84D49"/>
    <w:rsid w:val="00C84D83"/>
    <w:rsid w:val="00C84E21"/>
    <w:rsid w:val="00C84E87"/>
    <w:rsid w:val="00C84ED4"/>
    <w:rsid w:val="00C84F7E"/>
    <w:rsid w:val="00C84FBD"/>
    <w:rsid w:val="00C85004"/>
    <w:rsid w:val="00C8505B"/>
    <w:rsid w:val="00C850DD"/>
    <w:rsid w:val="00C85117"/>
    <w:rsid w:val="00C8519A"/>
    <w:rsid w:val="00C851DF"/>
    <w:rsid w:val="00C852AD"/>
    <w:rsid w:val="00C852C7"/>
    <w:rsid w:val="00C85315"/>
    <w:rsid w:val="00C85338"/>
    <w:rsid w:val="00C8535B"/>
    <w:rsid w:val="00C85442"/>
    <w:rsid w:val="00C85470"/>
    <w:rsid w:val="00C854E6"/>
    <w:rsid w:val="00C854F4"/>
    <w:rsid w:val="00C85637"/>
    <w:rsid w:val="00C856F8"/>
    <w:rsid w:val="00C856FB"/>
    <w:rsid w:val="00C85720"/>
    <w:rsid w:val="00C85758"/>
    <w:rsid w:val="00C8575E"/>
    <w:rsid w:val="00C85778"/>
    <w:rsid w:val="00C8577D"/>
    <w:rsid w:val="00C85793"/>
    <w:rsid w:val="00C857CC"/>
    <w:rsid w:val="00C857CF"/>
    <w:rsid w:val="00C85850"/>
    <w:rsid w:val="00C8588B"/>
    <w:rsid w:val="00C858AE"/>
    <w:rsid w:val="00C8595A"/>
    <w:rsid w:val="00C85975"/>
    <w:rsid w:val="00C85978"/>
    <w:rsid w:val="00C859AD"/>
    <w:rsid w:val="00C859CF"/>
    <w:rsid w:val="00C85A21"/>
    <w:rsid w:val="00C85A3E"/>
    <w:rsid w:val="00C85AA2"/>
    <w:rsid w:val="00C85AF2"/>
    <w:rsid w:val="00C85AF3"/>
    <w:rsid w:val="00C85B5B"/>
    <w:rsid w:val="00C85BE2"/>
    <w:rsid w:val="00C85C0B"/>
    <w:rsid w:val="00C85C5C"/>
    <w:rsid w:val="00C85D6B"/>
    <w:rsid w:val="00C85D92"/>
    <w:rsid w:val="00C85E73"/>
    <w:rsid w:val="00C85E86"/>
    <w:rsid w:val="00C85F44"/>
    <w:rsid w:val="00C85F5B"/>
    <w:rsid w:val="00C85FB0"/>
    <w:rsid w:val="00C86000"/>
    <w:rsid w:val="00C8603C"/>
    <w:rsid w:val="00C86097"/>
    <w:rsid w:val="00C86115"/>
    <w:rsid w:val="00C8614E"/>
    <w:rsid w:val="00C8615F"/>
    <w:rsid w:val="00C861A0"/>
    <w:rsid w:val="00C8622C"/>
    <w:rsid w:val="00C86345"/>
    <w:rsid w:val="00C86361"/>
    <w:rsid w:val="00C86368"/>
    <w:rsid w:val="00C863B4"/>
    <w:rsid w:val="00C8640B"/>
    <w:rsid w:val="00C8649C"/>
    <w:rsid w:val="00C86502"/>
    <w:rsid w:val="00C86584"/>
    <w:rsid w:val="00C865A9"/>
    <w:rsid w:val="00C865C6"/>
    <w:rsid w:val="00C86651"/>
    <w:rsid w:val="00C866E5"/>
    <w:rsid w:val="00C866EB"/>
    <w:rsid w:val="00C86754"/>
    <w:rsid w:val="00C86760"/>
    <w:rsid w:val="00C86786"/>
    <w:rsid w:val="00C867F0"/>
    <w:rsid w:val="00C8682A"/>
    <w:rsid w:val="00C868E3"/>
    <w:rsid w:val="00C8695D"/>
    <w:rsid w:val="00C869D3"/>
    <w:rsid w:val="00C86A09"/>
    <w:rsid w:val="00C86A74"/>
    <w:rsid w:val="00C86A93"/>
    <w:rsid w:val="00C86AA2"/>
    <w:rsid w:val="00C86AF3"/>
    <w:rsid w:val="00C86B1A"/>
    <w:rsid w:val="00C86B6F"/>
    <w:rsid w:val="00C86BEC"/>
    <w:rsid w:val="00C86C07"/>
    <w:rsid w:val="00C86C43"/>
    <w:rsid w:val="00C86C4D"/>
    <w:rsid w:val="00C86C8B"/>
    <w:rsid w:val="00C86CE0"/>
    <w:rsid w:val="00C86D45"/>
    <w:rsid w:val="00C86D5E"/>
    <w:rsid w:val="00C86E9F"/>
    <w:rsid w:val="00C86EB2"/>
    <w:rsid w:val="00C86F13"/>
    <w:rsid w:val="00C86F75"/>
    <w:rsid w:val="00C86F8D"/>
    <w:rsid w:val="00C8701A"/>
    <w:rsid w:val="00C87039"/>
    <w:rsid w:val="00C87063"/>
    <w:rsid w:val="00C8708B"/>
    <w:rsid w:val="00C8718A"/>
    <w:rsid w:val="00C8720C"/>
    <w:rsid w:val="00C87240"/>
    <w:rsid w:val="00C87349"/>
    <w:rsid w:val="00C8741F"/>
    <w:rsid w:val="00C8742F"/>
    <w:rsid w:val="00C874D9"/>
    <w:rsid w:val="00C87545"/>
    <w:rsid w:val="00C87573"/>
    <w:rsid w:val="00C875A4"/>
    <w:rsid w:val="00C875A9"/>
    <w:rsid w:val="00C87610"/>
    <w:rsid w:val="00C877B4"/>
    <w:rsid w:val="00C87828"/>
    <w:rsid w:val="00C87883"/>
    <w:rsid w:val="00C878AB"/>
    <w:rsid w:val="00C87961"/>
    <w:rsid w:val="00C87968"/>
    <w:rsid w:val="00C87969"/>
    <w:rsid w:val="00C87980"/>
    <w:rsid w:val="00C879C1"/>
    <w:rsid w:val="00C879DA"/>
    <w:rsid w:val="00C879E9"/>
    <w:rsid w:val="00C87A38"/>
    <w:rsid w:val="00C87A64"/>
    <w:rsid w:val="00C87AC5"/>
    <w:rsid w:val="00C87BA1"/>
    <w:rsid w:val="00C87BAB"/>
    <w:rsid w:val="00C87BF9"/>
    <w:rsid w:val="00C87CC3"/>
    <w:rsid w:val="00C87CEA"/>
    <w:rsid w:val="00C87CF0"/>
    <w:rsid w:val="00C87D07"/>
    <w:rsid w:val="00C87D4F"/>
    <w:rsid w:val="00C87DB2"/>
    <w:rsid w:val="00C87E46"/>
    <w:rsid w:val="00C87F56"/>
    <w:rsid w:val="00C87F7B"/>
    <w:rsid w:val="00C87FEB"/>
    <w:rsid w:val="00C9000F"/>
    <w:rsid w:val="00C90049"/>
    <w:rsid w:val="00C9005E"/>
    <w:rsid w:val="00C9007E"/>
    <w:rsid w:val="00C9009D"/>
    <w:rsid w:val="00C90128"/>
    <w:rsid w:val="00C9018E"/>
    <w:rsid w:val="00C9019E"/>
    <w:rsid w:val="00C901A0"/>
    <w:rsid w:val="00C901DC"/>
    <w:rsid w:val="00C90231"/>
    <w:rsid w:val="00C90252"/>
    <w:rsid w:val="00C902A1"/>
    <w:rsid w:val="00C90301"/>
    <w:rsid w:val="00C90389"/>
    <w:rsid w:val="00C90435"/>
    <w:rsid w:val="00C90437"/>
    <w:rsid w:val="00C90508"/>
    <w:rsid w:val="00C90585"/>
    <w:rsid w:val="00C905F9"/>
    <w:rsid w:val="00C9060E"/>
    <w:rsid w:val="00C9061C"/>
    <w:rsid w:val="00C9062F"/>
    <w:rsid w:val="00C9063C"/>
    <w:rsid w:val="00C90661"/>
    <w:rsid w:val="00C906CC"/>
    <w:rsid w:val="00C90789"/>
    <w:rsid w:val="00C907CE"/>
    <w:rsid w:val="00C907DD"/>
    <w:rsid w:val="00C907E2"/>
    <w:rsid w:val="00C907E8"/>
    <w:rsid w:val="00C9081A"/>
    <w:rsid w:val="00C9084C"/>
    <w:rsid w:val="00C90863"/>
    <w:rsid w:val="00C908F5"/>
    <w:rsid w:val="00C90908"/>
    <w:rsid w:val="00C90973"/>
    <w:rsid w:val="00C909EE"/>
    <w:rsid w:val="00C90A36"/>
    <w:rsid w:val="00C90A7E"/>
    <w:rsid w:val="00C90ABD"/>
    <w:rsid w:val="00C90ABE"/>
    <w:rsid w:val="00C90ADF"/>
    <w:rsid w:val="00C90B68"/>
    <w:rsid w:val="00C90B74"/>
    <w:rsid w:val="00C90C1D"/>
    <w:rsid w:val="00C90C23"/>
    <w:rsid w:val="00C90C62"/>
    <w:rsid w:val="00C90C90"/>
    <w:rsid w:val="00C90CD9"/>
    <w:rsid w:val="00C90CFB"/>
    <w:rsid w:val="00C90D67"/>
    <w:rsid w:val="00C90DAA"/>
    <w:rsid w:val="00C90DAE"/>
    <w:rsid w:val="00C90E7D"/>
    <w:rsid w:val="00C90E8F"/>
    <w:rsid w:val="00C90F2B"/>
    <w:rsid w:val="00C90F2F"/>
    <w:rsid w:val="00C90FA8"/>
    <w:rsid w:val="00C91007"/>
    <w:rsid w:val="00C9100D"/>
    <w:rsid w:val="00C91068"/>
    <w:rsid w:val="00C910DE"/>
    <w:rsid w:val="00C910E6"/>
    <w:rsid w:val="00C9111C"/>
    <w:rsid w:val="00C91127"/>
    <w:rsid w:val="00C911B9"/>
    <w:rsid w:val="00C9122B"/>
    <w:rsid w:val="00C9123D"/>
    <w:rsid w:val="00C91246"/>
    <w:rsid w:val="00C91279"/>
    <w:rsid w:val="00C91315"/>
    <w:rsid w:val="00C91331"/>
    <w:rsid w:val="00C91354"/>
    <w:rsid w:val="00C913CA"/>
    <w:rsid w:val="00C91460"/>
    <w:rsid w:val="00C91470"/>
    <w:rsid w:val="00C91490"/>
    <w:rsid w:val="00C9149B"/>
    <w:rsid w:val="00C914A4"/>
    <w:rsid w:val="00C914E2"/>
    <w:rsid w:val="00C914F0"/>
    <w:rsid w:val="00C91504"/>
    <w:rsid w:val="00C91516"/>
    <w:rsid w:val="00C91547"/>
    <w:rsid w:val="00C9156C"/>
    <w:rsid w:val="00C915EB"/>
    <w:rsid w:val="00C91624"/>
    <w:rsid w:val="00C916D5"/>
    <w:rsid w:val="00C9176C"/>
    <w:rsid w:val="00C9178B"/>
    <w:rsid w:val="00C917EA"/>
    <w:rsid w:val="00C91820"/>
    <w:rsid w:val="00C9182C"/>
    <w:rsid w:val="00C91871"/>
    <w:rsid w:val="00C91876"/>
    <w:rsid w:val="00C918A4"/>
    <w:rsid w:val="00C9197C"/>
    <w:rsid w:val="00C919D8"/>
    <w:rsid w:val="00C919FA"/>
    <w:rsid w:val="00C91A76"/>
    <w:rsid w:val="00C91B34"/>
    <w:rsid w:val="00C91B6F"/>
    <w:rsid w:val="00C91BB1"/>
    <w:rsid w:val="00C91C66"/>
    <w:rsid w:val="00C91CDA"/>
    <w:rsid w:val="00C91CE1"/>
    <w:rsid w:val="00C91D8A"/>
    <w:rsid w:val="00C91DA9"/>
    <w:rsid w:val="00C91E25"/>
    <w:rsid w:val="00C91E76"/>
    <w:rsid w:val="00C91E91"/>
    <w:rsid w:val="00C91EA2"/>
    <w:rsid w:val="00C91EBD"/>
    <w:rsid w:val="00C91EBE"/>
    <w:rsid w:val="00C91EBF"/>
    <w:rsid w:val="00C91F48"/>
    <w:rsid w:val="00C91F85"/>
    <w:rsid w:val="00C91F89"/>
    <w:rsid w:val="00C91FD8"/>
    <w:rsid w:val="00C92011"/>
    <w:rsid w:val="00C9207F"/>
    <w:rsid w:val="00C920D3"/>
    <w:rsid w:val="00C92142"/>
    <w:rsid w:val="00C92165"/>
    <w:rsid w:val="00C921E3"/>
    <w:rsid w:val="00C92200"/>
    <w:rsid w:val="00C92277"/>
    <w:rsid w:val="00C922FC"/>
    <w:rsid w:val="00C9239A"/>
    <w:rsid w:val="00C923DD"/>
    <w:rsid w:val="00C923F5"/>
    <w:rsid w:val="00C9244B"/>
    <w:rsid w:val="00C924B0"/>
    <w:rsid w:val="00C924C9"/>
    <w:rsid w:val="00C924CA"/>
    <w:rsid w:val="00C92507"/>
    <w:rsid w:val="00C92552"/>
    <w:rsid w:val="00C9256C"/>
    <w:rsid w:val="00C9256D"/>
    <w:rsid w:val="00C925AA"/>
    <w:rsid w:val="00C925D6"/>
    <w:rsid w:val="00C925EA"/>
    <w:rsid w:val="00C926A6"/>
    <w:rsid w:val="00C926F6"/>
    <w:rsid w:val="00C9271E"/>
    <w:rsid w:val="00C92752"/>
    <w:rsid w:val="00C92793"/>
    <w:rsid w:val="00C9279E"/>
    <w:rsid w:val="00C927BF"/>
    <w:rsid w:val="00C927ED"/>
    <w:rsid w:val="00C9286F"/>
    <w:rsid w:val="00C92907"/>
    <w:rsid w:val="00C9294D"/>
    <w:rsid w:val="00C92965"/>
    <w:rsid w:val="00C9299D"/>
    <w:rsid w:val="00C929D4"/>
    <w:rsid w:val="00C92AC8"/>
    <w:rsid w:val="00C92B2A"/>
    <w:rsid w:val="00C92B70"/>
    <w:rsid w:val="00C92B83"/>
    <w:rsid w:val="00C92BD7"/>
    <w:rsid w:val="00C92C87"/>
    <w:rsid w:val="00C92CA9"/>
    <w:rsid w:val="00C92CBE"/>
    <w:rsid w:val="00C92CE3"/>
    <w:rsid w:val="00C92D08"/>
    <w:rsid w:val="00C92D4B"/>
    <w:rsid w:val="00C92D4E"/>
    <w:rsid w:val="00C92D6D"/>
    <w:rsid w:val="00C92D9F"/>
    <w:rsid w:val="00C92DAA"/>
    <w:rsid w:val="00C92DB7"/>
    <w:rsid w:val="00C92E47"/>
    <w:rsid w:val="00C92E51"/>
    <w:rsid w:val="00C92EDB"/>
    <w:rsid w:val="00C92F89"/>
    <w:rsid w:val="00C93013"/>
    <w:rsid w:val="00C93049"/>
    <w:rsid w:val="00C93069"/>
    <w:rsid w:val="00C930B7"/>
    <w:rsid w:val="00C930BC"/>
    <w:rsid w:val="00C930EB"/>
    <w:rsid w:val="00C9312E"/>
    <w:rsid w:val="00C93149"/>
    <w:rsid w:val="00C931C4"/>
    <w:rsid w:val="00C931C6"/>
    <w:rsid w:val="00C9320D"/>
    <w:rsid w:val="00C93289"/>
    <w:rsid w:val="00C93290"/>
    <w:rsid w:val="00C93291"/>
    <w:rsid w:val="00C932BA"/>
    <w:rsid w:val="00C932C2"/>
    <w:rsid w:val="00C932C3"/>
    <w:rsid w:val="00C932F2"/>
    <w:rsid w:val="00C93362"/>
    <w:rsid w:val="00C93398"/>
    <w:rsid w:val="00C933F1"/>
    <w:rsid w:val="00C9341E"/>
    <w:rsid w:val="00C93423"/>
    <w:rsid w:val="00C93450"/>
    <w:rsid w:val="00C93452"/>
    <w:rsid w:val="00C93473"/>
    <w:rsid w:val="00C934E7"/>
    <w:rsid w:val="00C9351F"/>
    <w:rsid w:val="00C93544"/>
    <w:rsid w:val="00C9356B"/>
    <w:rsid w:val="00C935D8"/>
    <w:rsid w:val="00C9364F"/>
    <w:rsid w:val="00C93650"/>
    <w:rsid w:val="00C9367F"/>
    <w:rsid w:val="00C936B5"/>
    <w:rsid w:val="00C93731"/>
    <w:rsid w:val="00C93757"/>
    <w:rsid w:val="00C93777"/>
    <w:rsid w:val="00C937C8"/>
    <w:rsid w:val="00C937DC"/>
    <w:rsid w:val="00C9389A"/>
    <w:rsid w:val="00C938A4"/>
    <w:rsid w:val="00C938A8"/>
    <w:rsid w:val="00C938E7"/>
    <w:rsid w:val="00C9391C"/>
    <w:rsid w:val="00C93922"/>
    <w:rsid w:val="00C93960"/>
    <w:rsid w:val="00C939CA"/>
    <w:rsid w:val="00C93A57"/>
    <w:rsid w:val="00C93A65"/>
    <w:rsid w:val="00C93AAD"/>
    <w:rsid w:val="00C93ABF"/>
    <w:rsid w:val="00C93ADE"/>
    <w:rsid w:val="00C93B06"/>
    <w:rsid w:val="00C93B16"/>
    <w:rsid w:val="00C93B55"/>
    <w:rsid w:val="00C93B66"/>
    <w:rsid w:val="00C93BA0"/>
    <w:rsid w:val="00C93BDA"/>
    <w:rsid w:val="00C93BE9"/>
    <w:rsid w:val="00C93C25"/>
    <w:rsid w:val="00C93C6F"/>
    <w:rsid w:val="00C93C9A"/>
    <w:rsid w:val="00C93D32"/>
    <w:rsid w:val="00C93D48"/>
    <w:rsid w:val="00C93DD7"/>
    <w:rsid w:val="00C93ED0"/>
    <w:rsid w:val="00C93F1C"/>
    <w:rsid w:val="00C93F29"/>
    <w:rsid w:val="00C93F4D"/>
    <w:rsid w:val="00C93FBA"/>
    <w:rsid w:val="00C93FBC"/>
    <w:rsid w:val="00C93FEB"/>
    <w:rsid w:val="00C93FFC"/>
    <w:rsid w:val="00C94022"/>
    <w:rsid w:val="00C94067"/>
    <w:rsid w:val="00C9408B"/>
    <w:rsid w:val="00C94228"/>
    <w:rsid w:val="00C94260"/>
    <w:rsid w:val="00C942EA"/>
    <w:rsid w:val="00C9433B"/>
    <w:rsid w:val="00C9436E"/>
    <w:rsid w:val="00C9440D"/>
    <w:rsid w:val="00C9440E"/>
    <w:rsid w:val="00C94579"/>
    <w:rsid w:val="00C945B9"/>
    <w:rsid w:val="00C94642"/>
    <w:rsid w:val="00C94653"/>
    <w:rsid w:val="00C9468B"/>
    <w:rsid w:val="00C946F1"/>
    <w:rsid w:val="00C9470C"/>
    <w:rsid w:val="00C9472E"/>
    <w:rsid w:val="00C9478A"/>
    <w:rsid w:val="00C9486E"/>
    <w:rsid w:val="00C94920"/>
    <w:rsid w:val="00C949D3"/>
    <w:rsid w:val="00C949D5"/>
    <w:rsid w:val="00C94A26"/>
    <w:rsid w:val="00C94A8D"/>
    <w:rsid w:val="00C94AB6"/>
    <w:rsid w:val="00C94AB7"/>
    <w:rsid w:val="00C94AB8"/>
    <w:rsid w:val="00C94B05"/>
    <w:rsid w:val="00C94B2B"/>
    <w:rsid w:val="00C94CDF"/>
    <w:rsid w:val="00C94CF9"/>
    <w:rsid w:val="00C94D13"/>
    <w:rsid w:val="00C94D82"/>
    <w:rsid w:val="00C94EA5"/>
    <w:rsid w:val="00C94F2E"/>
    <w:rsid w:val="00C94F86"/>
    <w:rsid w:val="00C9501C"/>
    <w:rsid w:val="00C95045"/>
    <w:rsid w:val="00C95107"/>
    <w:rsid w:val="00C95156"/>
    <w:rsid w:val="00C95181"/>
    <w:rsid w:val="00C951F7"/>
    <w:rsid w:val="00C95215"/>
    <w:rsid w:val="00C95230"/>
    <w:rsid w:val="00C952AE"/>
    <w:rsid w:val="00C952EC"/>
    <w:rsid w:val="00C95392"/>
    <w:rsid w:val="00C953A2"/>
    <w:rsid w:val="00C95409"/>
    <w:rsid w:val="00C9542B"/>
    <w:rsid w:val="00C9544A"/>
    <w:rsid w:val="00C95480"/>
    <w:rsid w:val="00C954A8"/>
    <w:rsid w:val="00C954D2"/>
    <w:rsid w:val="00C9552F"/>
    <w:rsid w:val="00C95537"/>
    <w:rsid w:val="00C95569"/>
    <w:rsid w:val="00C955D2"/>
    <w:rsid w:val="00C95640"/>
    <w:rsid w:val="00C95645"/>
    <w:rsid w:val="00C95687"/>
    <w:rsid w:val="00C95708"/>
    <w:rsid w:val="00C95764"/>
    <w:rsid w:val="00C957AB"/>
    <w:rsid w:val="00C9580E"/>
    <w:rsid w:val="00C95885"/>
    <w:rsid w:val="00C958AE"/>
    <w:rsid w:val="00C9592C"/>
    <w:rsid w:val="00C95997"/>
    <w:rsid w:val="00C959CF"/>
    <w:rsid w:val="00C95A5F"/>
    <w:rsid w:val="00C95A72"/>
    <w:rsid w:val="00C95A74"/>
    <w:rsid w:val="00C95B09"/>
    <w:rsid w:val="00C95B1A"/>
    <w:rsid w:val="00C95B1B"/>
    <w:rsid w:val="00C95B35"/>
    <w:rsid w:val="00C95B7F"/>
    <w:rsid w:val="00C95BCE"/>
    <w:rsid w:val="00C95BD8"/>
    <w:rsid w:val="00C95C01"/>
    <w:rsid w:val="00C95C15"/>
    <w:rsid w:val="00C95C2B"/>
    <w:rsid w:val="00C95C91"/>
    <w:rsid w:val="00C95CD7"/>
    <w:rsid w:val="00C95CF2"/>
    <w:rsid w:val="00C95D13"/>
    <w:rsid w:val="00C95D87"/>
    <w:rsid w:val="00C95DDB"/>
    <w:rsid w:val="00C95E03"/>
    <w:rsid w:val="00C95E6B"/>
    <w:rsid w:val="00C95F3D"/>
    <w:rsid w:val="00C95F63"/>
    <w:rsid w:val="00C95F8D"/>
    <w:rsid w:val="00C9601D"/>
    <w:rsid w:val="00C960AE"/>
    <w:rsid w:val="00C9616D"/>
    <w:rsid w:val="00C961B7"/>
    <w:rsid w:val="00C961F6"/>
    <w:rsid w:val="00C96215"/>
    <w:rsid w:val="00C962B5"/>
    <w:rsid w:val="00C96306"/>
    <w:rsid w:val="00C9630E"/>
    <w:rsid w:val="00C963CF"/>
    <w:rsid w:val="00C96406"/>
    <w:rsid w:val="00C9645B"/>
    <w:rsid w:val="00C9646E"/>
    <w:rsid w:val="00C9649B"/>
    <w:rsid w:val="00C964AE"/>
    <w:rsid w:val="00C964DD"/>
    <w:rsid w:val="00C96573"/>
    <w:rsid w:val="00C965A8"/>
    <w:rsid w:val="00C965FD"/>
    <w:rsid w:val="00C9663B"/>
    <w:rsid w:val="00C966D5"/>
    <w:rsid w:val="00C9670D"/>
    <w:rsid w:val="00C96712"/>
    <w:rsid w:val="00C9676C"/>
    <w:rsid w:val="00C96797"/>
    <w:rsid w:val="00C967FA"/>
    <w:rsid w:val="00C9680D"/>
    <w:rsid w:val="00C96881"/>
    <w:rsid w:val="00C968AB"/>
    <w:rsid w:val="00C96925"/>
    <w:rsid w:val="00C9695B"/>
    <w:rsid w:val="00C969AF"/>
    <w:rsid w:val="00C969F3"/>
    <w:rsid w:val="00C96A37"/>
    <w:rsid w:val="00C96A52"/>
    <w:rsid w:val="00C96A6F"/>
    <w:rsid w:val="00C96A84"/>
    <w:rsid w:val="00C96BA2"/>
    <w:rsid w:val="00C96BC4"/>
    <w:rsid w:val="00C96C34"/>
    <w:rsid w:val="00C96C65"/>
    <w:rsid w:val="00C96D44"/>
    <w:rsid w:val="00C96D49"/>
    <w:rsid w:val="00C96D4E"/>
    <w:rsid w:val="00C96E59"/>
    <w:rsid w:val="00C96EA2"/>
    <w:rsid w:val="00C96ED5"/>
    <w:rsid w:val="00C96F3F"/>
    <w:rsid w:val="00C96F89"/>
    <w:rsid w:val="00C96FC8"/>
    <w:rsid w:val="00C96FE1"/>
    <w:rsid w:val="00C97047"/>
    <w:rsid w:val="00C97063"/>
    <w:rsid w:val="00C9708D"/>
    <w:rsid w:val="00C970EF"/>
    <w:rsid w:val="00C97129"/>
    <w:rsid w:val="00C971AF"/>
    <w:rsid w:val="00C971D4"/>
    <w:rsid w:val="00C97214"/>
    <w:rsid w:val="00C9726D"/>
    <w:rsid w:val="00C97283"/>
    <w:rsid w:val="00C97337"/>
    <w:rsid w:val="00C9741B"/>
    <w:rsid w:val="00C97441"/>
    <w:rsid w:val="00C9744E"/>
    <w:rsid w:val="00C975C8"/>
    <w:rsid w:val="00C97602"/>
    <w:rsid w:val="00C976C3"/>
    <w:rsid w:val="00C976DB"/>
    <w:rsid w:val="00C977B0"/>
    <w:rsid w:val="00C977B4"/>
    <w:rsid w:val="00C977B6"/>
    <w:rsid w:val="00C977D0"/>
    <w:rsid w:val="00C977D1"/>
    <w:rsid w:val="00C977DB"/>
    <w:rsid w:val="00C978DF"/>
    <w:rsid w:val="00C97995"/>
    <w:rsid w:val="00C979AC"/>
    <w:rsid w:val="00C97A2B"/>
    <w:rsid w:val="00C97A76"/>
    <w:rsid w:val="00C97AB1"/>
    <w:rsid w:val="00C97B7A"/>
    <w:rsid w:val="00C97B8E"/>
    <w:rsid w:val="00C97BBB"/>
    <w:rsid w:val="00C97C15"/>
    <w:rsid w:val="00C97C49"/>
    <w:rsid w:val="00C97D22"/>
    <w:rsid w:val="00C97D6C"/>
    <w:rsid w:val="00C97DA0"/>
    <w:rsid w:val="00C97E21"/>
    <w:rsid w:val="00C97E6A"/>
    <w:rsid w:val="00C97E6F"/>
    <w:rsid w:val="00C97EB8"/>
    <w:rsid w:val="00C97EDC"/>
    <w:rsid w:val="00C97EDD"/>
    <w:rsid w:val="00C97F28"/>
    <w:rsid w:val="00CA001F"/>
    <w:rsid w:val="00CA009A"/>
    <w:rsid w:val="00CA00B0"/>
    <w:rsid w:val="00CA00D0"/>
    <w:rsid w:val="00CA00F9"/>
    <w:rsid w:val="00CA0205"/>
    <w:rsid w:val="00CA02B7"/>
    <w:rsid w:val="00CA02F4"/>
    <w:rsid w:val="00CA032C"/>
    <w:rsid w:val="00CA0375"/>
    <w:rsid w:val="00CA0399"/>
    <w:rsid w:val="00CA03A0"/>
    <w:rsid w:val="00CA03C2"/>
    <w:rsid w:val="00CA0466"/>
    <w:rsid w:val="00CA04AD"/>
    <w:rsid w:val="00CA04E9"/>
    <w:rsid w:val="00CA052D"/>
    <w:rsid w:val="00CA0564"/>
    <w:rsid w:val="00CA05F6"/>
    <w:rsid w:val="00CA06C0"/>
    <w:rsid w:val="00CA06DF"/>
    <w:rsid w:val="00CA0727"/>
    <w:rsid w:val="00CA0738"/>
    <w:rsid w:val="00CA079D"/>
    <w:rsid w:val="00CA0811"/>
    <w:rsid w:val="00CA082C"/>
    <w:rsid w:val="00CA086F"/>
    <w:rsid w:val="00CA088C"/>
    <w:rsid w:val="00CA08D2"/>
    <w:rsid w:val="00CA09F9"/>
    <w:rsid w:val="00CA0A41"/>
    <w:rsid w:val="00CA0A5E"/>
    <w:rsid w:val="00CA0AE2"/>
    <w:rsid w:val="00CA0B0D"/>
    <w:rsid w:val="00CA0B35"/>
    <w:rsid w:val="00CA0B3B"/>
    <w:rsid w:val="00CA0C12"/>
    <w:rsid w:val="00CA0C23"/>
    <w:rsid w:val="00CA0C61"/>
    <w:rsid w:val="00CA0CD7"/>
    <w:rsid w:val="00CA0CE8"/>
    <w:rsid w:val="00CA0D1F"/>
    <w:rsid w:val="00CA0DBC"/>
    <w:rsid w:val="00CA0DD3"/>
    <w:rsid w:val="00CA106C"/>
    <w:rsid w:val="00CA10F0"/>
    <w:rsid w:val="00CA111A"/>
    <w:rsid w:val="00CA1128"/>
    <w:rsid w:val="00CA1132"/>
    <w:rsid w:val="00CA116F"/>
    <w:rsid w:val="00CA1193"/>
    <w:rsid w:val="00CA11A9"/>
    <w:rsid w:val="00CA11DF"/>
    <w:rsid w:val="00CA1228"/>
    <w:rsid w:val="00CA1240"/>
    <w:rsid w:val="00CA12E5"/>
    <w:rsid w:val="00CA131A"/>
    <w:rsid w:val="00CA132C"/>
    <w:rsid w:val="00CA132F"/>
    <w:rsid w:val="00CA1380"/>
    <w:rsid w:val="00CA146F"/>
    <w:rsid w:val="00CA14D4"/>
    <w:rsid w:val="00CA1518"/>
    <w:rsid w:val="00CA165C"/>
    <w:rsid w:val="00CA168B"/>
    <w:rsid w:val="00CA16EF"/>
    <w:rsid w:val="00CA1740"/>
    <w:rsid w:val="00CA17BF"/>
    <w:rsid w:val="00CA1827"/>
    <w:rsid w:val="00CA18F7"/>
    <w:rsid w:val="00CA1976"/>
    <w:rsid w:val="00CA19EC"/>
    <w:rsid w:val="00CA1A54"/>
    <w:rsid w:val="00CA1AA3"/>
    <w:rsid w:val="00CA1B35"/>
    <w:rsid w:val="00CA1B39"/>
    <w:rsid w:val="00CA1B44"/>
    <w:rsid w:val="00CA1B4A"/>
    <w:rsid w:val="00CA1B4E"/>
    <w:rsid w:val="00CA1BA0"/>
    <w:rsid w:val="00CA1BC6"/>
    <w:rsid w:val="00CA1BDF"/>
    <w:rsid w:val="00CA1BFE"/>
    <w:rsid w:val="00CA1C1D"/>
    <w:rsid w:val="00CA1CAE"/>
    <w:rsid w:val="00CA1CD6"/>
    <w:rsid w:val="00CA1CE3"/>
    <w:rsid w:val="00CA1D22"/>
    <w:rsid w:val="00CA1D43"/>
    <w:rsid w:val="00CA1D87"/>
    <w:rsid w:val="00CA1D8E"/>
    <w:rsid w:val="00CA1E80"/>
    <w:rsid w:val="00CA1EBD"/>
    <w:rsid w:val="00CA1EEC"/>
    <w:rsid w:val="00CA1EF2"/>
    <w:rsid w:val="00CA1F44"/>
    <w:rsid w:val="00CA1F4C"/>
    <w:rsid w:val="00CA1FB3"/>
    <w:rsid w:val="00CA2007"/>
    <w:rsid w:val="00CA2011"/>
    <w:rsid w:val="00CA2072"/>
    <w:rsid w:val="00CA2114"/>
    <w:rsid w:val="00CA216D"/>
    <w:rsid w:val="00CA217B"/>
    <w:rsid w:val="00CA217F"/>
    <w:rsid w:val="00CA21E2"/>
    <w:rsid w:val="00CA21E9"/>
    <w:rsid w:val="00CA2277"/>
    <w:rsid w:val="00CA228E"/>
    <w:rsid w:val="00CA229C"/>
    <w:rsid w:val="00CA22B0"/>
    <w:rsid w:val="00CA2303"/>
    <w:rsid w:val="00CA2306"/>
    <w:rsid w:val="00CA2334"/>
    <w:rsid w:val="00CA2390"/>
    <w:rsid w:val="00CA239F"/>
    <w:rsid w:val="00CA2404"/>
    <w:rsid w:val="00CA2439"/>
    <w:rsid w:val="00CA24D5"/>
    <w:rsid w:val="00CA2556"/>
    <w:rsid w:val="00CA25BC"/>
    <w:rsid w:val="00CA2605"/>
    <w:rsid w:val="00CA26A4"/>
    <w:rsid w:val="00CA27B8"/>
    <w:rsid w:val="00CA2800"/>
    <w:rsid w:val="00CA2847"/>
    <w:rsid w:val="00CA2882"/>
    <w:rsid w:val="00CA2905"/>
    <w:rsid w:val="00CA2947"/>
    <w:rsid w:val="00CA297A"/>
    <w:rsid w:val="00CA29DA"/>
    <w:rsid w:val="00CA2A18"/>
    <w:rsid w:val="00CA2A23"/>
    <w:rsid w:val="00CA2A8B"/>
    <w:rsid w:val="00CA2B74"/>
    <w:rsid w:val="00CA2B81"/>
    <w:rsid w:val="00CA2BCE"/>
    <w:rsid w:val="00CA2BFC"/>
    <w:rsid w:val="00CA2C52"/>
    <w:rsid w:val="00CA2C81"/>
    <w:rsid w:val="00CA2C8B"/>
    <w:rsid w:val="00CA2CA5"/>
    <w:rsid w:val="00CA2CAB"/>
    <w:rsid w:val="00CA2CB9"/>
    <w:rsid w:val="00CA2CD2"/>
    <w:rsid w:val="00CA2D06"/>
    <w:rsid w:val="00CA2D22"/>
    <w:rsid w:val="00CA2D2C"/>
    <w:rsid w:val="00CA2D51"/>
    <w:rsid w:val="00CA2D5D"/>
    <w:rsid w:val="00CA2DDC"/>
    <w:rsid w:val="00CA2DF3"/>
    <w:rsid w:val="00CA2E34"/>
    <w:rsid w:val="00CA2E4F"/>
    <w:rsid w:val="00CA2E76"/>
    <w:rsid w:val="00CA2EA6"/>
    <w:rsid w:val="00CA2EF9"/>
    <w:rsid w:val="00CA2F76"/>
    <w:rsid w:val="00CA2FAB"/>
    <w:rsid w:val="00CA2FD8"/>
    <w:rsid w:val="00CA3046"/>
    <w:rsid w:val="00CA312E"/>
    <w:rsid w:val="00CA315F"/>
    <w:rsid w:val="00CA31BE"/>
    <w:rsid w:val="00CA31FA"/>
    <w:rsid w:val="00CA3315"/>
    <w:rsid w:val="00CA3322"/>
    <w:rsid w:val="00CA3330"/>
    <w:rsid w:val="00CA3346"/>
    <w:rsid w:val="00CA3407"/>
    <w:rsid w:val="00CA3452"/>
    <w:rsid w:val="00CA34C4"/>
    <w:rsid w:val="00CA3569"/>
    <w:rsid w:val="00CA35A8"/>
    <w:rsid w:val="00CA35FE"/>
    <w:rsid w:val="00CA3696"/>
    <w:rsid w:val="00CA36D0"/>
    <w:rsid w:val="00CA370D"/>
    <w:rsid w:val="00CA3714"/>
    <w:rsid w:val="00CA3760"/>
    <w:rsid w:val="00CA387B"/>
    <w:rsid w:val="00CA38C3"/>
    <w:rsid w:val="00CA3915"/>
    <w:rsid w:val="00CA391C"/>
    <w:rsid w:val="00CA396C"/>
    <w:rsid w:val="00CA3999"/>
    <w:rsid w:val="00CA39D8"/>
    <w:rsid w:val="00CA3A79"/>
    <w:rsid w:val="00CA3AB6"/>
    <w:rsid w:val="00CA3B5C"/>
    <w:rsid w:val="00CA3B6A"/>
    <w:rsid w:val="00CA3B7D"/>
    <w:rsid w:val="00CA3CBD"/>
    <w:rsid w:val="00CA3CE6"/>
    <w:rsid w:val="00CA3D25"/>
    <w:rsid w:val="00CA3D8B"/>
    <w:rsid w:val="00CA3DAA"/>
    <w:rsid w:val="00CA3E3F"/>
    <w:rsid w:val="00CA3E5B"/>
    <w:rsid w:val="00CA3EB9"/>
    <w:rsid w:val="00CA3ED8"/>
    <w:rsid w:val="00CA3F04"/>
    <w:rsid w:val="00CA3F13"/>
    <w:rsid w:val="00CA3F27"/>
    <w:rsid w:val="00CA3F61"/>
    <w:rsid w:val="00CA3FE9"/>
    <w:rsid w:val="00CA404E"/>
    <w:rsid w:val="00CA4064"/>
    <w:rsid w:val="00CA4145"/>
    <w:rsid w:val="00CA4149"/>
    <w:rsid w:val="00CA4152"/>
    <w:rsid w:val="00CA417D"/>
    <w:rsid w:val="00CA4200"/>
    <w:rsid w:val="00CA4279"/>
    <w:rsid w:val="00CA42EC"/>
    <w:rsid w:val="00CA42EE"/>
    <w:rsid w:val="00CA4378"/>
    <w:rsid w:val="00CA439A"/>
    <w:rsid w:val="00CA43A2"/>
    <w:rsid w:val="00CA43AE"/>
    <w:rsid w:val="00CA43C9"/>
    <w:rsid w:val="00CA43D5"/>
    <w:rsid w:val="00CA43F7"/>
    <w:rsid w:val="00CA4414"/>
    <w:rsid w:val="00CA4457"/>
    <w:rsid w:val="00CA4462"/>
    <w:rsid w:val="00CA4514"/>
    <w:rsid w:val="00CA455C"/>
    <w:rsid w:val="00CA4564"/>
    <w:rsid w:val="00CA464B"/>
    <w:rsid w:val="00CA46BC"/>
    <w:rsid w:val="00CA46D6"/>
    <w:rsid w:val="00CA470D"/>
    <w:rsid w:val="00CA4729"/>
    <w:rsid w:val="00CA475E"/>
    <w:rsid w:val="00CA47E3"/>
    <w:rsid w:val="00CA47EB"/>
    <w:rsid w:val="00CA4865"/>
    <w:rsid w:val="00CA488D"/>
    <w:rsid w:val="00CA48CD"/>
    <w:rsid w:val="00CA48D9"/>
    <w:rsid w:val="00CA49C1"/>
    <w:rsid w:val="00CA4A20"/>
    <w:rsid w:val="00CA4AD1"/>
    <w:rsid w:val="00CA4AF7"/>
    <w:rsid w:val="00CA4BD7"/>
    <w:rsid w:val="00CA4C92"/>
    <w:rsid w:val="00CA4CC4"/>
    <w:rsid w:val="00CA4D2C"/>
    <w:rsid w:val="00CA4D62"/>
    <w:rsid w:val="00CA4D8F"/>
    <w:rsid w:val="00CA4DCD"/>
    <w:rsid w:val="00CA4E06"/>
    <w:rsid w:val="00CA4E41"/>
    <w:rsid w:val="00CA4ECB"/>
    <w:rsid w:val="00CA4F44"/>
    <w:rsid w:val="00CA50A0"/>
    <w:rsid w:val="00CA50DB"/>
    <w:rsid w:val="00CA50F5"/>
    <w:rsid w:val="00CA5137"/>
    <w:rsid w:val="00CA5154"/>
    <w:rsid w:val="00CA51B1"/>
    <w:rsid w:val="00CA51DA"/>
    <w:rsid w:val="00CA51DE"/>
    <w:rsid w:val="00CA523B"/>
    <w:rsid w:val="00CA5275"/>
    <w:rsid w:val="00CA5295"/>
    <w:rsid w:val="00CA52A8"/>
    <w:rsid w:val="00CA5316"/>
    <w:rsid w:val="00CA536B"/>
    <w:rsid w:val="00CA53B5"/>
    <w:rsid w:val="00CA53B6"/>
    <w:rsid w:val="00CA53DB"/>
    <w:rsid w:val="00CA53E5"/>
    <w:rsid w:val="00CA5416"/>
    <w:rsid w:val="00CA551B"/>
    <w:rsid w:val="00CA5526"/>
    <w:rsid w:val="00CA557E"/>
    <w:rsid w:val="00CA5581"/>
    <w:rsid w:val="00CA55E5"/>
    <w:rsid w:val="00CA5638"/>
    <w:rsid w:val="00CA5684"/>
    <w:rsid w:val="00CA56DA"/>
    <w:rsid w:val="00CA573A"/>
    <w:rsid w:val="00CA576F"/>
    <w:rsid w:val="00CA579B"/>
    <w:rsid w:val="00CA57E5"/>
    <w:rsid w:val="00CA57F5"/>
    <w:rsid w:val="00CA5802"/>
    <w:rsid w:val="00CA5886"/>
    <w:rsid w:val="00CA593A"/>
    <w:rsid w:val="00CA5A7A"/>
    <w:rsid w:val="00CA5B01"/>
    <w:rsid w:val="00CA5B0A"/>
    <w:rsid w:val="00CA5B11"/>
    <w:rsid w:val="00CA5B23"/>
    <w:rsid w:val="00CA5B62"/>
    <w:rsid w:val="00CA5B8A"/>
    <w:rsid w:val="00CA5BA4"/>
    <w:rsid w:val="00CA5BCB"/>
    <w:rsid w:val="00CA5C37"/>
    <w:rsid w:val="00CA5C42"/>
    <w:rsid w:val="00CA5D20"/>
    <w:rsid w:val="00CA5DC7"/>
    <w:rsid w:val="00CA5E49"/>
    <w:rsid w:val="00CA5EC3"/>
    <w:rsid w:val="00CA5EEB"/>
    <w:rsid w:val="00CA5EEC"/>
    <w:rsid w:val="00CA5F03"/>
    <w:rsid w:val="00CA5F3E"/>
    <w:rsid w:val="00CA6060"/>
    <w:rsid w:val="00CA6109"/>
    <w:rsid w:val="00CA6126"/>
    <w:rsid w:val="00CA6148"/>
    <w:rsid w:val="00CA616E"/>
    <w:rsid w:val="00CA61C7"/>
    <w:rsid w:val="00CA620B"/>
    <w:rsid w:val="00CA626B"/>
    <w:rsid w:val="00CA628E"/>
    <w:rsid w:val="00CA629A"/>
    <w:rsid w:val="00CA63A4"/>
    <w:rsid w:val="00CA63D0"/>
    <w:rsid w:val="00CA6493"/>
    <w:rsid w:val="00CA6527"/>
    <w:rsid w:val="00CA657D"/>
    <w:rsid w:val="00CA657E"/>
    <w:rsid w:val="00CA6581"/>
    <w:rsid w:val="00CA65B8"/>
    <w:rsid w:val="00CA668E"/>
    <w:rsid w:val="00CA676E"/>
    <w:rsid w:val="00CA67D8"/>
    <w:rsid w:val="00CA680B"/>
    <w:rsid w:val="00CA6823"/>
    <w:rsid w:val="00CA6891"/>
    <w:rsid w:val="00CA68A9"/>
    <w:rsid w:val="00CA692F"/>
    <w:rsid w:val="00CA6933"/>
    <w:rsid w:val="00CA69A6"/>
    <w:rsid w:val="00CA69EF"/>
    <w:rsid w:val="00CA6A51"/>
    <w:rsid w:val="00CA6A9B"/>
    <w:rsid w:val="00CA6BCA"/>
    <w:rsid w:val="00CA6BD3"/>
    <w:rsid w:val="00CA6BFD"/>
    <w:rsid w:val="00CA6C29"/>
    <w:rsid w:val="00CA6C9B"/>
    <w:rsid w:val="00CA6CF4"/>
    <w:rsid w:val="00CA6D0D"/>
    <w:rsid w:val="00CA6D6E"/>
    <w:rsid w:val="00CA6D7D"/>
    <w:rsid w:val="00CA6D83"/>
    <w:rsid w:val="00CA6DA6"/>
    <w:rsid w:val="00CA6E22"/>
    <w:rsid w:val="00CA6E4D"/>
    <w:rsid w:val="00CA6F09"/>
    <w:rsid w:val="00CA6F3E"/>
    <w:rsid w:val="00CA6F7D"/>
    <w:rsid w:val="00CA6FF0"/>
    <w:rsid w:val="00CA7155"/>
    <w:rsid w:val="00CA71C9"/>
    <w:rsid w:val="00CA71D9"/>
    <w:rsid w:val="00CA720F"/>
    <w:rsid w:val="00CA723E"/>
    <w:rsid w:val="00CA726D"/>
    <w:rsid w:val="00CA72A7"/>
    <w:rsid w:val="00CA72EC"/>
    <w:rsid w:val="00CA7315"/>
    <w:rsid w:val="00CA7346"/>
    <w:rsid w:val="00CA73FA"/>
    <w:rsid w:val="00CA745E"/>
    <w:rsid w:val="00CA7464"/>
    <w:rsid w:val="00CA7469"/>
    <w:rsid w:val="00CA750D"/>
    <w:rsid w:val="00CA752E"/>
    <w:rsid w:val="00CA7555"/>
    <w:rsid w:val="00CA7560"/>
    <w:rsid w:val="00CA75E8"/>
    <w:rsid w:val="00CA7610"/>
    <w:rsid w:val="00CA763F"/>
    <w:rsid w:val="00CA7665"/>
    <w:rsid w:val="00CA767A"/>
    <w:rsid w:val="00CA7690"/>
    <w:rsid w:val="00CA76ED"/>
    <w:rsid w:val="00CA771E"/>
    <w:rsid w:val="00CA773E"/>
    <w:rsid w:val="00CA775C"/>
    <w:rsid w:val="00CA777E"/>
    <w:rsid w:val="00CA77AE"/>
    <w:rsid w:val="00CA77F4"/>
    <w:rsid w:val="00CA78AC"/>
    <w:rsid w:val="00CA78C2"/>
    <w:rsid w:val="00CA78D0"/>
    <w:rsid w:val="00CA790C"/>
    <w:rsid w:val="00CA793B"/>
    <w:rsid w:val="00CA79A6"/>
    <w:rsid w:val="00CA79E6"/>
    <w:rsid w:val="00CA79FE"/>
    <w:rsid w:val="00CA7A18"/>
    <w:rsid w:val="00CA7A7A"/>
    <w:rsid w:val="00CA7AE7"/>
    <w:rsid w:val="00CA7AFE"/>
    <w:rsid w:val="00CA7B14"/>
    <w:rsid w:val="00CA7B1E"/>
    <w:rsid w:val="00CA7B77"/>
    <w:rsid w:val="00CA7B93"/>
    <w:rsid w:val="00CA7C53"/>
    <w:rsid w:val="00CA7C60"/>
    <w:rsid w:val="00CA7D34"/>
    <w:rsid w:val="00CA7D56"/>
    <w:rsid w:val="00CA7D9C"/>
    <w:rsid w:val="00CA7DB7"/>
    <w:rsid w:val="00CA7E03"/>
    <w:rsid w:val="00CA7EFF"/>
    <w:rsid w:val="00CA7F81"/>
    <w:rsid w:val="00CA7FA3"/>
    <w:rsid w:val="00CA7FC8"/>
    <w:rsid w:val="00CA9E5D"/>
    <w:rsid w:val="00CB0164"/>
    <w:rsid w:val="00CB0172"/>
    <w:rsid w:val="00CB0186"/>
    <w:rsid w:val="00CB0193"/>
    <w:rsid w:val="00CB01A4"/>
    <w:rsid w:val="00CB0275"/>
    <w:rsid w:val="00CB02D0"/>
    <w:rsid w:val="00CB02D7"/>
    <w:rsid w:val="00CB0303"/>
    <w:rsid w:val="00CB0335"/>
    <w:rsid w:val="00CB038F"/>
    <w:rsid w:val="00CB03B5"/>
    <w:rsid w:val="00CB040F"/>
    <w:rsid w:val="00CB0439"/>
    <w:rsid w:val="00CB047B"/>
    <w:rsid w:val="00CB04AE"/>
    <w:rsid w:val="00CB04C1"/>
    <w:rsid w:val="00CB05EC"/>
    <w:rsid w:val="00CB0604"/>
    <w:rsid w:val="00CB061E"/>
    <w:rsid w:val="00CB0642"/>
    <w:rsid w:val="00CB06B7"/>
    <w:rsid w:val="00CB07A4"/>
    <w:rsid w:val="00CB080C"/>
    <w:rsid w:val="00CB0836"/>
    <w:rsid w:val="00CB0887"/>
    <w:rsid w:val="00CB088B"/>
    <w:rsid w:val="00CB0898"/>
    <w:rsid w:val="00CB08C3"/>
    <w:rsid w:val="00CB08DB"/>
    <w:rsid w:val="00CB090D"/>
    <w:rsid w:val="00CB09F6"/>
    <w:rsid w:val="00CB0A54"/>
    <w:rsid w:val="00CB0AA2"/>
    <w:rsid w:val="00CB0B14"/>
    <w:rsid w:val="00CB0B64"/>
    <w:rsid w:val="00CB0BBB"/>
    <w:rsid w:val="00CB0BD4"/>
    <w:rsid w:val="00CB0C29"/>
    <w:rsid w:val="00CB0C6D"/>
    <w:rsid w:val="00CB0C8C"/>
    <w:rsid w:val="00CB0CF5"/>
    <w:rsid w:val="00CB0D21"/>
    <w:rsid w:val="00CB0D7E"/>
    <w:rsid w:val="00CB0E2E"/>
    <w:rsid w:val="00CB0E54"/>
    <w:rsid w:val="00CB0E5C"/>
    <w:rsid w:val="00CB0E6C"/>
    <w:rsid w:val="00CB0EDA"/>
    <w:rsid w:val="00CB0FA8"/>
    <w:rsid w:val="00CB0FCC"/>
    <w:rsid w:val="00CB0FD8"/>
    <w:rsid w:val="00CB0FFC"/>
    <w:rsid w:val="00CB1047"/>
    <w:rsid w:val="00CB105A"/>
    <w:rsid w:val="00CB1096"/>
    <w:rsid w:val="00CB10C5"/>
    <w:rsid w:val="00CB10DE"/>
    <w:rsid w:val="00CB1115"/>
    <w:rsid w:val="00CB11AF"/>
    <w:rsid w:val="00CB11BA"/>
    <w:rsid w:val="00CB11D1"/>
    <w:rsid w:val="00CB11E9"/>
    <w:rsid w:val="00CB12FD"/>
    <w:rsid w:val="00CB137B"/>
    <w:rsid w:val="00CB13B4"/>
    <w:rsid w:val="00CB13BC"/>
    <w:rsid w:val="00CB13C3"/>
    <w:rsid w:val="00CB1422"/>
    <w:rsid w:val="00CB1432"/>
    <w:rsid w:val="00CB1487"/>
    <w:rsid w:val="00CB14E1"/>
    <w:rsid w:val="00CB153D"/>
    <w:rsid w:val="00CB154D"/>
    <w:rsid w:val="00CB1562"/>
    <w:rsid w:val="00CB1568"/>
    <w:rsid w:val="00CB1576"/>
    <w:rsid w:val="00CB157C"/>
    <w:rsid w:val="00CB160A"/>
    <w:rsid w:val="00CB16D1"/>
    <w:rsid w:val="00CB1707"/>
    <w:rsid w:val="00CB178A"/>
    <w:rsid w:val="00CB17F7"/>
    <w:rsid w:val="00CB1911"/>
    <w:rsid w:val="00CB191B"/>
    <w:rsid w:val="00CB1A8E"/>
    <w:rsid w:val="00CB1AB4"/>
    <w:rsid w:val="00CB1B76"/>
    <w:rsid w:val="00CB1BF5"/>
    <w:rsid w:val="00CB1C10"/>
    <w:rsid w:val="00CB1C2E"/>
    <w:rsid w:val="00CB1C38"/>
    <w:rsid w:val="00CB1C4B"/>
    <w:rsid w:val="00CB1C8B"/>
    <w:rsid w:val="00CB1CDB"/>
    <w:rsid w:val="00CB1D43"/>
    <w:rsid w:val="00CB1D7F"/>
    <w:rsid w:val="00CB1E10"/>
    <w:rsid w:val="00CB1F07"/>
    <w:rsid w:val="00CB1F52"/>
    <w:rsid w:val="00CB1FA0"/>
    <w:rsid w:val="00CB202D"/>
    <w:rsid w:val="00CB203F"/>
    <w:rsid w:val="00CB204F"/>
    <w:rsid w:val="00CB205C"/>
    <w:rsid w:val="00CB21E3"/>
    <w:rsid w:val="00CB2204"/>
    <w:rsid w:val="00CB2260"/>
    <w:rsid w:val="00CB22CF"/>
    <w:rsid w:val="00CB22DD"/>
    <w:rsid w:val="00CB232C"/>
    <w:rsid w:val="00CB2416"/>
    <w:rsid w:val="00CB2420"/>
    <w:rsid w:val="00CB2436"/>
    <w:rsid w:val="00CB2453"/>
    <w:rsid w:val="00CB246D"/>
    <w:rsid w:val="00CB24AB"/>
    <w:rsid w:val="00CB255F"/>
    <w:rsid w:val="00CB2564"/>
    <w:rsid w:val="00CB2582"/>
    <w:rsid w:val="00CB25A3"/>
    <w:rsid w:val="00CB25AA"/>
    <w:rsid w:val="00CB2602"/>
    <w:rsid w:val="00CB2619"/>
    <w:rsid w:val="00CB261E"/>
    <w:rsid w:val="00CB262D"/>
    <w:rsid w:val="00CB2665"/>
    <w:rsid w:val="00CB2713"/>
    <w:rsid w:val="00CB2745"/>
    <w:rsid w:val="00CB2746"/>
    <w:rsid w:val="00CB2783"/>
    <w:rsid w:val="00CB2821"/>
    <w:rsid w:val="00CB2852"/>
    <w:rsid w:val="00CB28ED"/>
    <w:rsid w:val="00CB2925"/>
    <w:rsid w:val="00CB298C"/>
    <w:rsid w:val="00CB29EB"/>
    <w:rsid w:val="00CB2A73"/>
    <w:rsid w:val="00CB2B40"/>
    <w:rsid w:val="00CB2B83"/>
    <w:rsid w:val="00CB2BCA"/>
    <w:rsid w:val="00CB2C40"/>
    <w:rsid w:val="00CB2C49"/>
    <w:rsid w:val="00CB2C74"/>
    <w:rsid w:val="00CB2C7F"/>
    <w:rsid w:val="00CB2C94"/>
    <w:rsid w:val="00CB2CAA"/>
    <w:rsid w:val="00CB2CB5"/>
    <w:rsid w:val="00CB2CC6"/>
    <w:rsid w:val="00CB2ED2"/>
    <w:rsid w:val="00CB2F42"/>
    <w:rsid w:val="00CB2F7F"/>
    <w:rsid w:val="00CB2FA3"/>
    <w:rsid w:val="00CB2FC3"/>
    <w:rsid w:val="00CB2FE3"/>
    <w:rsid w:val="00CB3050"/>
    <w:rsid w:val="00CB3086"/>
    <w:rsid w:val="00CB30A3"/>
    <w:rsid w:val="00CB30CA"/>
    <w:rsid w:val="00CB3134"/>
    <w:rsid w:val="00CB3162"/>
    <w:rsid w:val="00CB3169"/>
    <w:rsid w:val="00CB317E"/>
    <w:rsid w:val="00CB3226"/>
    <w:rsid w:val="00CB3280"/>
    <w:rsid w:val="00CB32D9"/>
    <w:rsid w:val="00CB32EA"/>
    <w:rsid w:val="00CB336B"/>
    <w:rsid w:val="00CB343B"/>
    <w:rsid w:val="00CB3481"/>
    <w:rsid w:val="00CB34E6"/>
    <w:rsid w:val="00CB34E7"/>
    <w:rsid w:val="00CB34E9"/>
    <w:rsid w:val="00CB34FE"/>
    <w:rsid w:val="00CB3544"/>
    <w:rsid w:val="00CB356D"/>
    <w:rsid w:val="00CB357C"/>
    <w:rsid w:val="00CB3602"/>
    <w:rsid w:val="00CB361C"/>
    <w:rsid w:val="00CB3634"/>
    <w:rsid w:val="00CB36AF"/>
    <w:rsid w:val="00CB36E7"/>
    <w:rsid w:val="00CB36F4"/>
    <w:rsid w:val="00CB36FA"/>
    <w:rsid w:val="00CB3765"/>
    <w:rsid w:val="00CB37C1"/>
    <w:rsid w:val="00CB3813"/>
    <w:rsid w:val="00CB3830"/>
    <w:rsid w:val="00CB384A"/>
    <w:rsid w:val="00CB3851"/>
    <w:rsid w:val="00CB386C"/>
    <w:rsid w:val="00CB3880"/>
    <w:rsid w:val="00CB38AE"/>
    <w:rsid w:val="00CB38C9"/>
    <w:rsid w:val="00CB38E6"/>
    <w:rsid w:val="00CB39D7"/>
    <w:rsid w:val="00CB3A35"/>
    <w:rsid w:val="00CB3AB6"/>
    <w:rsid w:val="00CB3AD9"/>
    <w:rsid w:val="00CB3ADB"/>
    <w:rsid w:val="00CB3D10"/>
    <w:rsid w:val="00CB3D6F"/>
    <w:rsid w:val="00CB3D7B"/>
    <w:rsid w:val="00CB3D96"/>
    <w:rsid w:val="00CB3DE9"/>
    <w:rsid w:val="00CB3E40"/>
    <w:rsid w:val="00CB3E46"/>
    <w:rsid w:val="00CB3E86"/>
    <w:rsid w:val="00CB3EDC"/>
    <w:rsid w:val="00CB3EF3"/>
    <w:rsid w:val="00CB3F15"/>
    <w:rsid w:val="00CB3F5D"/>
    <w:rsid w:val="00CB3F5E"/>
    <w:rsid w:val="00CB4025"/>
    <w:rsid w:val="00CB4091"/>
    <w:rsid w:val="00CB40DC"/>
    <w:rsid w:val="00CB412B"/>
    <w:rsid w:val="00CB4135"/>
    <w:rsid w:val="00CB4137"/>
    <w:rsid w:val="00CB42BC"/>
    <w:rsid w:val="00CB435B"/>
    <w:rsid w:val="00CB43B6"/>
    <w:rsid w:val="00CB442F"/>
    <w:rsid w:val="00CB44BA"/>
    <w:rsid w:val="00CB456B"/>
    <w:rsid w:val="00CB45EF"/>
    <w:rsid w:val="00CB4629"/>
    <w:rsid w:val="00CB462E"/>
    <w:rsid w:val="00CB469E"/>
    <w:rsid w:val="00CB46D4"/>
    <w:rsid w:val="00CB482B"/>
    <w:rsid w:val="00CB48A5"/>
    <w:rsid w:val="00CB48B8"/>
    <w:rsid w:val="00CB4923"/>
    <w:rsid w:val="00CB493B"/>
    <w:rsid w:val="00CB49AF"/>
    <w:rsid w:val="00CB49DA"/>
    <w:rsid w:val="00CB4A39"/>
    <w:rsid w:val="00CB4AED"/>
    <w:rsid w:val="00CB4B34"/>
    <w:rsid w:val="00CB4B4D"/>
    <w:rsid w:val="00CB4C16"/>
    <w:rsid w:val="00CB4C32"/>
    <w:rsid w:val="00CB4C97"/>
    <w:rsid w:val="00CB4D02"/>
    <w:rsid w:val="00CB4DC1"/>
    <w:rsid w:val="00CB4E34"/>
    <w:rsid w:val="00CB4E9D"/>
    <w:rsid w:val="00CB4ECA"/>
    <w:rsid w:val="00CB4F0D"/>
    <w:rsid w:val="00CB4F3D"/>
    <w:rsid w:val="00CB4F87"/>
    <w:rsid w:val="00CB5048"/>
    <w:rsid w:val="00CB504B"/>
    <w:rsid w:val="00CB504E"/>
    <w:rsid w:val="00CB5067"/>
    <w:rsid w:val="00CB507F"/>
    <w:rsid w:val="00CB5103"/>
    <w:rsid w:val="00CB5147"/>
    <w:rsid w:val="00CB5155"/>
    <w:rsid w:val="00CB51BC"/>
    <w:rsid w:val="00CB51DF"/>
    <w:rsid w:val="00CB52A6"/>
    <w:rsid w:val="00CB52B3"/>
    <w:rsid w:val="00CB542A"/>
    <w:rsid w:val="00CB5440"/>
    <w:rsid w:val="00CB5447"/>
    <w:rsid w:val="00CB54A4"/>
    <w:rsid w:val="00CB54AF"/>
    <w:rsid w:val="00CB5539"/>
    <w:rsid w:val="00CB5558"/>
    <w:rsid w:val="00CB55E0"/>
    <w:rsid w:val="00CB563C"/>
    <w:rsid w:val="00CB5657"/>
    <w:rsid w:val="00CB56A0"/>
    <w:rsid w:val="00CB56DF"/>
    <w:rsid w:val="00CB56F3"/>
    <w:rsid w:val="00CB573D"/>
    <w:rsid w:val="00CB574C"/>
    <w:rsid w:val="00CB5750"/>
    <w:rsid w:val="00CB5766"/>
    <w:rsid w:val="00CB578D"/>
    <w:rsid w:val="00CB5807"/>
    <w:rsid w:val="00CB5854"/>
    <w:rsid w:val="00CB5870"/>
    <w:rsid w:val="00CB59F8"/>
    <w:rsid w:val="00CB5A0E"/>
    <w:rsid w:val="00CB5A1B"/>
    <w:rsid w:val="00CB5A8F"/>
    <w:rsid w:val="00CB5ABB"/>
    <w:rsid w:val="00CB5B0C"/>
    <w:rsid w:val="00CB5B26"/>
    <w:rsid w:val="00CB5B39"/>
    <w:rsid w:val="00CB5BAD"/>
    <w:rsid w:val="00CB5BF3"/>
    <w:rsid w:val="00CB5DDB"/>
    <w:rsid w:val="00CB5E28"/>
    <w:rsid w:val="00CB5E86"/>
    <w:rsid w:val="00CB5F54"/>
    <w:rsid w:val="00CB5FBD"/>
    <w:rsid w:val="00CB603E"/>
    <w:rsid w:val="00CB60A0"/>
    <w:rsid w:val="00CB6165"/>
    <w:rsid w:val="00CB617F"/>
    <w:rsid w:val="00CB61CF"/>
    <w:rsid w:val="00CB620F"/>
    <w:rsid w:val="00CB6246"/>
    <w:rsid w:val="00CB6279"/>
    <w:rsid w:val="00CB6375"/>
    <w:rsid w:val="00CB6402"/>
    <w:rsid w:val="00CB6410"/>
    <w:rsid w:val="00CB6412"/>
    <w:rsid w:val="00CB6540"/>
    <w:rsid w:val="00CB655A"/>
    <w:rsid w:val="00CB6579"/>
    <w:rsid w:val="00CB65BA"/>
    <w:rsid w:val="00CB6633"/>
    <w:rsid w:val="00CB6634"/>
    <w:rsid w:val="00CB6783"/>
    <w:rsid w:val="00CB6796"/>
    <w:rsid w:val="00CB67CA"/>
    <w:rsid w:val="00CB67EA"/>
    <w:rsid w:val="00CB686A"/>
    <w:rsid w:val="00CB687A"/>
    <w:rsid w:val="00CB68C5"/>
    <w:rsid w:val="00CB6A4E"/>
    <w:rsid w:val="00CB6AF4"/>
    <w:rsid w:val="00CB6B1B"/>
    <w:rsid w:val="00CB6B27"/>
    <w:rsid w:val="00CB6B79"/>
    <w:rsid w:val="00CB6B99"/>
    <w:rsid w:val="00CB6B9F"/>
    <w:rsid w:val="00CB6BBC"/>
    <w:rsid w:val="00CB6CE7"/>
    <w:rsid w:val="00CB6D69"/>
    <w:rsid w:val="00CB6DA2"/>
    <w:rsid w:val="00CB6E3C"/>
    <w:rsid w:val="00CB6EBB"/>
    <w:rsid w:val="00CB6F6D"/>
    <w:rsid w:val="00CB6FD2"/>
    <w:rsid w:val="00CB70E7"/>
    <w:rsid w:val="00CB70E8"/>
    <w:rsid w:val="00CB71AE"/>
    <w:rsid w:val="00CB71E0"/>
    <w:rsid w:val="00CB7211"/>
    <w:rsid w:val="00CB7338"/>
    <w:rsid w:val="00CB738E"/>
    <w:rsid w:val="00CB73B8"/>
    <w:rsid w:val="00CB743C"/>
    <w:rsid w:val="00CB7456"/>
    <w:rsid w:val="00CB7489"/>
    <w:rsid w:val="00CB748D"/>
    <w:rsid w:val="00CB751B"/>
    <w:rsid w:val="00CB75B9"/>
    <w:rsid w:val="00CB7665"/>
    <w:rsid w:val="00CB76EB"/>
    <w:rsid w:val="00CB77C2"/>
    <w:rsid w:val="00CB77C7"/>
    <w:rsid w:val="00CB77CD"/>
    <w:rsid w:val="00CB7873"/>
    <w:rsid w:val="00CB788F"/>
    <w:rsid w:val="00CB7948"/>
    <w:rsid w:val="00CB7A1F"/>
    <w:rsid w:val="00CB7A3D"/>
    <w:rsid w:val="00CB7A5D"/>
    <w:rsid w:val="00CB7A72"/>
    <w:rsid w:val="00CB7A78"/>
    <w:rsid w:val="00CB7A9F"/>
    <w:rsid w:val="00CB7AD0"/>
    <w:rsid w:val="00CB7B2A"/>
    <w:rsid w:val="00CB7C6C"/>
    <w:rsid w:val="00CB7CAF"/>
    <w:rsid w:val="00CB7CE1"/>
    <w:rsid w:val="00CB7CE8"/>
    <w:rsid w:val="00CB7D1C"/>
    <w:rsid w:val="00CB7DBE"/>
    <w:rsid w:val="00CB7DFC"/>
    <w:rsid w:val="00CB7E0C"/>
    <w:rsid w:val="00CB7F55"/>
    <w:rsid w:val="00CB7F56"/>
    <w:rsid w:val="00CB7F95"/>
    <w:rsid w:val="00CB7FA5"/>
    <w:rsid w:val="00CB7FAE"/>
    <w:rsid w:val="00CC002F"/>
    <w:rsid w:val="00CC0037"/>
    <w:rsid w:val="00CC009A"/>
    <w:rsid w:val="00CC00B0"/>
    <w:rsid w:val="00CC00FF"/>
    <w:rsid w:val="00CC0113"/>
    <w:rsid w:val="00CC01BF"/>
    <w:rsid w:val="00CC0238"/>
    <w:rsid w:val="00CC02C1"/>
    <w:rsid w:val="00CC02EC"/>
    <w:rsid w:val="00CC02F5"/>
    <w:rsid w:val="00CC0300"/>
    <w:rsid w:val="00CC036B"/>
    <w:rsid w:val="00CC03B4"/>
    <w:rsid w:val="00CC040E"/>
    <w:rsid w:val="00CC042B"/>
    <w:rsid w:val="00CC044B"/>
    <w:rsid w:val="00CC0496"/>
    <w:rsid w:val="00CC0541"/>
    <w:rsid w:val="00CC056E"/>
    <w:rsid w:val="00CC0583"/>
    <w:rsid w:val="00CC05BD"/>
    <w:rsid w:val="00CC05F5"/>
    <w:rsid w:val="00CC05FC"/>
    <w:rsid w:val="00CC05FD"/>
    <w:rsid w:val="00CC061F"/>
    <w:rsid w:val="00CC0633"/>
    <w:rsid w:val="00CC06E6"/>
    <w:rsid w:val="00CC0729"/>
    <w:rsid w:val="00CC07AD"/>
    <w:rsid w:val="00CC07C1"/>
    <w:rsid w:val="00CC07EF"/>
    <w:rsid w:val="00CC0817"/>
    <w:rsid w:val="00CC0833"/>
    <w:rsid w:val="00CC0853"/>
    <w:rsid w:val="00CC0871"/>
    <w:rsid w:val="00CC0894"/>
    <w:rsid w:val="00CC08F7"/>
    <w:rsid w:val="00CC0949"/>
    <w:rsid w:val="00CC096A"/>
    <w:rsid w:val="00CC0972"/>
    <w:rsid w:val="00CC09E7"/>
    <w:rsid w:val="00CC09F4"/>
    <w:rsid w:val="00CC0A32"/>
    <w:rsid w:val="00CC0A7D"/>
    <w:rsid w:val="00CC0B12"/>
    <w:rsid w:val="00CC0C47"/>
    <w:rsid w:val="00CC0CDB"/>
    <w:rsid w:val="00CC0CF0"/>
    <w:rsid w:val="00CC0D81"/>
    <w:rsid w:val="00CC0D99"/>
    <w:rsid w:val="00CC0DBB"/>
    <w:rsid w:val="00CC0DC2"/>
    <w:rsid w:val="00CC0DE7"/>
    <w:rsid w:val="00CC0DFF"/>
    <w:rsid w:val="00CC0E07"/>
    <w:rsid w:val="00CC0E3E"/>
    <w:rsid w:val="00CC0E43"/>
    <w:rsid w:val="00CC0E4F"/>
    <w:rsid w:val="00CC0E96"/>
    <w:rsid w:val="00CC0EB2"/>
    <w:rsid w:val="00CC0EB9"/>
    <w:rsid w:val="00CC0FA5"/>
    <w:rsid w:val="00CC0FBF"/>
    <w:rsid w:val="00CC0FE7"/>
    <w:rsid w:val="00CC1004"/>
    <w:rsid w:val="00CC1019"/>
    <w:rsid w:val="00CC1026"/>
    <w:rsid w:val="00CC1061"/>
    <w:rsid w:val="00CC1074"/>
    <w:rsid w:val="00CC111A"/>
    <w:rsid w:val="00CC11B9"/>
    <w:rsid w:val="00CC11D1"/>
    <w:rsid w:val="00CC11FF"/>
    <w:rsid w:val="00CC1217"/>
    <w:rsid w:val="00CC123C"/>
    <w:rsid w:val="00CC1319"/>
    <w:rsid w:val="00CC131C"/>
    <w:rsid w:val="00CC143D"/>
    <w:rsid w:val="00CC1440"/>
    <w:rsid w:val="00CC14AC"/>
    <w:rsid w:val="00CC156A"/>
    <w:rsid w:val="00CC15A0"/>
    <w:rsid w:val="00CC15CF"/>
    <w:rsid w:val="00CC1630"/>
    <w:rsid w:val="00CC1660"/>
    <w:rsid w:val="00CC16CE"/>
    <w:rsid w:val="00CC1794"/>
    <w:rsid w:val="00CC17BA"/>
    <w:rsid w:val="00CC17D7"/>
    <w:rsid w:val="00CC181C"/>
    <w:rsid w:val="00CC1871"/>
    <w:rsid w:val="00CC18C8"/>
    <w:rsid w:val="00CC18DA"/>
    <w:rsid w:val="00CC191C"/>
    <w:rsid w:val="00CC196E"/>
    <w:rsid w:val="00CC19BB"/>
    <w:rsid w:val="00CC19F8"/>
    <w:rsid w:val="00CC19FE"/>
    <w:rsid w:val="00CC1A10"/>
    <w:rsid w:val="00CC1A5F"/>
    <w:rsid w:val="00CC1A74"/>
    <w:rsid w:val="00CC1AFC"/>
    <w:rsid w:val="00CC1BA1"/>
    <w:rsid w:val="00CC1BBA"/>
    <w:rsid w:val="00CC1CA6"/>
    <w:rsid w:val="00CC1CE9"/>
    <w:rsid w:val="00CC1D01"/>
    <w:rsid w:val="00CC1DE3"/>
    <w:rsid w:val="00CC1E71"/>
    <w:rsid w:val="00CC1EB7"/>
    <w:rsid w:val="00CC1EE8"/>
    <w:rsid w:val="00CC1F0E"/>
    <w:rsid w:val="00CC2082"/>
    <w:rsid w:val="00CC20AB"/>
    <w:rsid w:val="00CC20CA"/>
    <w:rsid w:val="00CC20E0"/>
    <w:rsid w:val="00CC218A"/>
    <w:rsid w:val="00CC21DE"/>
    <w:rsid w:val="00CC2208"/>
    <w:rsid w:val="00CC22B5"/>
    <w:rsid w:val="00CC230C"/>
    <w:rsid w:val="00CC2337"/>
    <w:rsid w:val="00CC244C"/>
    <w:rsid w:val="00CC2511"/>
    <w:rsid w:val="00CC2519"/>
    <w:rsid w:val="00CC2524"/>
    <w:rsid w:val="00CC253F"/>
    <w:rsid w:val="00CC255B"/>
    <w:rsid w:val="00CC2586"/>
    <w:rsid w:val="00CC259D"/>
    <w:rsid w:val="00CC25B4"/>
    <w:rsid w:val="00CC25CE"/>
    <w:rsid w:val="00CC25F0"/>
    <w:rsid w:val="00CC2621"/>
    <w:rsid w:val="00CC2652"/>
    <w:rsid w:val="00CC266B"/>
    <w:rsid w:val="00CC2684"/>
    <w:rsid w:val="00CC26AA"/>
    <w:rsid w:val="00CC26F8"/>
    <w:rsid w:val="00CC2728"/>
    <w:rsid w:val="00CC27EE"/>
    <w:rsid w:val="00CC2852"/>
    <w:rsid w:val="00CC292B"/>
    <w:rsid w:val="00CC2940"/>
    <w:rsid w:val="00CC29B4"/>
    <w:rsid w:val="00CC29EA"/>
    <w:rsid w:val="00CC29F9"/>
    <w:rsid w:val="00CC2A2E"/>
    <w:rsid w:val="00CC2A7B"/>
    <w:rsid w:val="00CC2AF8"/>
    <w:rsid w:val="00CC2C12"/>
    <w:rsid w:val="00CC2CE5"/>
    <w:rsid w:val="00CC2CF5"/>
    <w:rsid w:val="00CC2CFB"/>
    <w:rsid w:val="00CC2D74"/>
    <w:rsid w:val="00CC2E1B"/>
    <w:rsid w:val="00CC2E7B"/>
    <w:rsid w:val="00CC2F61"/>
    <w:rsid w:val="00CC2FAE"/>
    <w:rsid w:val="00CC2FBD"/>
    <w:rsid w:val="00CC3005"/>
    <w:rsid w:val="00CC302C"/>
    <w:rsid w:val="00CC309B"/>
    <w:rsid w:val="00CC311C"/>
    <w:rsid w:val="00CC3147"/>
    <w:rsid w:val="00CC3260"/>
    <w:rsid w:val="00CC329A"/>
    <w:rsid w:val="00CC32D6"/>
    <w:rsid w:val="00CC3320"/>
    <w:rsid w:val="00CC3331"/>
    <w:rsid w:val="00CC33D3"/>
    <w:rsid w:val="00CC33DA"/>
    <w:rsid w:val="00CC33F6"/>
    <w:rsid w:val="00CC3452"/>
    <w:rsid w:val="00CC348B"/>
    <w:rsid w:val="00CC34D0"/>
    <w:rsid w:val="00CC3507"/>
    <w:rsid w:val="00CC3571"/>
    <w:rsid w:val="00CC357A"/>
    <w:rsid w:val="00CC35F6"/>
    <w:rsid w:val="00CC35F8"/>
    <w:rsid w:val="00CC361D"/>
    <w:rsid w:val="00CC363B"/>
    <w:rsid w:val="00CC364F"/>
    <w:rsid w:val="00CC36D2"/>
    <w:rsid w:val="00CC36F1"/>
    <w:rsid w:val="00CC3708"/>
    <w:rsid w:val="00CC3795"/>
    <w:rsid w:val="00CC3828"/>
    <w:rsid w:val="00CC3935"/>
    <w:rsid w:val="00CC3945"/>
    <w:rsid w:val="00CC394A"/>
    <w:rsid w:val="00CC3954"/>
    <w:rsid w:val="00CC3959"/>
    <w:rsid w:val="00CC395E"/>
    <w:rsid w:val="00CC399A"/>
    <w:rsid w:val="00CC39D8"/>
    <w:rsid w:val="00CC3A44"/>
    <w:rsid w:val="00CC3AC7"/>
    <w:rsid w:val="00CC3ADE"/>
    <w:rsid w:val="00CC3ADF"/>
    <w:rsid w:val="00CC3AE1"/>
    <w:rsid w:val="00CC3AE2"/>
    <w:rsid w:val="00CC3B17"/>
    <w:rsid w:val="00CC3B58"/>
    <w:rsid w:val="00CC3B7E"/>
    <w:rsid w:val="00CC3B9C"/>
    <w:rsid w:val="00CC3BD1"/>
    <w:rsid w:val="00CC3BD5"/>
    <w:rsid w:val="00CC3BFC"/>
    <w:rsid w:val="00CC3C1A"/>
    <w:rsid w:val="00CC3C71"/>
    <w:rsid w:val="00CC3CAF"/>
    <w:rsid w:val="00CC3CB6"/>
    <w:rsid w:val="00CC3CC7"/>
    <w:rsid w:val="00CC3CDD"/>
    <w:rsid w:val="00CC3D2B"/>
    <w:rsid w:val="00CC3D75"/>
    <w:rsid w:val="00CC3E96"/>
    <w:rsid w:val="00CC3F04"/>
    <w:rsid w:val="00CC3F1F"/>
    <w:rsid w:val="00CC3F2A"/>
    <w:rsid w:val="00CC3F6F"/>
    <w:rsid w:val="00CC3F8D"/>
    <w:rsid w:val="00CC3FDA"/>
    <w:rsid w:val="00CC3FED"/>
    <w:rsid w:val="00CC4084"/>
    <w:rsid w:val="00CC40B2"/>
    <w:rsid w:val="00CC40C6"/>
    <w:rsid w:val="00CC40CE"/>
    <w:rsid w:val="00CC4157"/>
    <w:rsid w:val="00CC41EE"/>
    <w:rsid w:val="00CC420B"/>
    <w:rsid w:val="00CC4251"/>
    <w:rsid w:val="00CC426D"/>
    <w:rsid w:val="00CC4286"/>
    <w:rsid w:val="00CC42C7"/>
    <w:rsid w:val="00CC438B"/>
    <w:rsid w:val="00CC43E2"/>
    <w:rsid w:val="00CC4402"/>
    <w:rsid w:val="00CC4440"/>
    <w:rsid w:val="00CC446C"/>
    <w:rsid w:val="00CC449F"/>
    <w:rsid w:val="00CC44A0"/>
    <w:rsid w:val="00CC44AB"/>
    <w:rsid w:val="00CC450E"/>
    <w:rsid w:val="00CC4526"/>
    <w:rsid w:val="00CC4537"/>
    <w:rsid w:val="00CC45E7"/>
    <w:rsid w:val="00CC4647"/>
    <w:rsid w:val="00CC46CA"/>
    <w:rsid w:val="00CC46FB"/>
    <w:rsid w:val="00CC4738"/>
    <w:rsid w:val="00CC478A"/>
    <w:rsid w:val="00CC4842"/>
    <w:rsid w:val="00CC48F0"/>
    <w:rsid w:val="00CC4960"/>
    <w:rsid w:val="00CC499E"/>
    <w:rsid w:val="00CC49E4"/>
    <w:rsid w:val="00CC4AF6"/>
    <w:rsid w:val="00CC4AFA"/>
    <w:rsid w:val="00CC4B44"/>
    <w:rsid w:val="00CC4B48"/>
    <w:rsid w:val="00CC4B9D"/>
    <w:rsid w:val="00CC4BBA"/>
    <w:rsid w:val="00CC4C0F"/>
    <w:rsid w:val="00CC4C35"/>
    <w:rsid w:val="00CC4C3F"/>
    <w:rsid w:val="00CC4D56"/>
    <w:rsid w:val="00CC4D5D"/>
    <w:rsid w:val="00CC4DB0"/>
    <w:rsid w:val="00CC4E03"/>
    <w:rsid w:val="00CC4E2C"/>
    <w:rsid w:val="00CC4EC7"/>
    <w:rsid w:val="00CC4EFD"/>
    <w:rsid w:val="00CC4F0F"/>
    <w:rsid w:val="00CC4FCD"/>
    <w:rsid w:val="00CC5184"/>
    <w:rsid w:val="00CC51C1"/>
    <w:rsid w:val="00CC51C9"/>
    <w:rsid w:val="00CC522C"/>
    <w:rsid w:val="00CC522F"/>
    <w:rsid w:val="00CC5243"/>
    <w:rsid w:val="00CC52AD"/>
    <w:rsid w:val="00CC5318"/>
    <w:rsid w:val="00CC535C"/>
    <w:rsid w:val="00CC53BD"/>
    <w:rsid w:val="00CC54FD"/>
    <w:rsid w:val="00CC5518"/>
    <w:rsid w:val="00CC55CF"/>
    <w:rsid w:val="00CC5637"/>
    <w:rsid w:val="00CC5661"/>
    <w:rsid w:val="00CC5692"/>
    <w:rsid w:val="00CC569F"/>
    <w:rsid w:val="00CC5718"/>
    <w:rsid w:val="00CC582A"/>
    <w:rsid w:val="00CC586B"/>
    <w:rsid w:val="00CC58D8"/>
    <w:rsid w:val="00CC593A"/>
    <w:rsid w:val="00CC59BF"/>
    <w:rsid w:val="00CC59DC"/>
    <w:rsid w:val="00CC5A1F"/>
    <w:rsid w:val="00CC5A4E"/>
    <w:rsid w:val="00CC5A83"/>
    <w:rsid w:val="00CC5A88"/>
    <w:rsid w:val="00CC5A92"/>
    <w:rsid w:val="00CC5AD2"/>
    <w:rsid w:val="00CC5B6C"/>
    <w:rsid w:val="00CC5C5D"/>
    <w:rsid w:val="00CC5C6E"/>
    <w:rsid w:val="00CC5CC0"/>
    <w:rsid w:val="00CC5CC1"/>
    <w:rsid w:val="00CC5D2E"/>
    <w:rsid w:val="00CC5D86"/>
    <w:rsid w:val="00CC5DCC"/>
    <w:rsid w:val="00CC5DFB"/>
    <w:rsid w:val="00CC5F16"/>
    <w:rsid w:val="00CC5F54"/>
    <w:rsid w:val="00CC5FC6"/>
    <w:rsid w:val="00CC5FFB"/>
    <w:rsid w:val="00CC6004"/>
    <w:rsid w:val="00CC6036"/>
    <w:rsid w:val="00CC6048"/>
    <w:rsid w:val="00CC6081"/>
    <w:rsid w:val="00CC60A3"/>
    <w:rsid w:val="00CC60F5"/>
    <w:rsid w:val="00CC6190"/>
    <w:rsid w:val="00CC61C9"/>
    <w:rsid w:val="00CC61F1"/>
    <w:rsid w:val="00CC623A"/>
    <w:rsid w:val="00CC6257"/>
    <w:rsid w:val="00CC62C4"/>
    <w:rsid w:val="00CC62EC"/>
    <w:rsid w:val="00CC638D"/>
    <w:rsid w:val="00CC642F"/>
    <w:rsid w:val="00CC644D"/>
    <w:rsid w:val="00CC6479"/>
    <w:rsid w:val="00CC64C0"/>
    <w:rsid w:val="00CC6539"/>
    <w:rsid w:val="00CC6550"/>
    <w:rsid w:val="00CC6594"/>
    <w:rsid w:val="00CC65D9"/>
    <w:rsid w:val="00CC662E"/>
    <w:rsid w:val="00CC663C"/>
    <w:rsid w:val="00CC6640"/>
    <w:rsid w:val="00CC668B"/>
    <w:rsid w:val="00CC676B"/>
    <w:rsid w:val="00CC677B"/>
    <w:rsid w:val="00CC6801"/>
    <w:rsid w:val="00CC6808"/>
    <w:rsid w:val="00CC683C"/>
    <w:rsid w:val="00CC6842"/>
    <w:rsid w:val="00CC68E2"/>
    <w:rsid w:val="00CC691E"/>
    <w:rsid w:val="00CC6989"/>
    <w:rsid w:val="00CC69DE"/>
    <w:rsid w:val="00CC69E9"/>
    <w:rsid w:val="00CC6A0A"/>
    <w:rsid w:val="00CC6A31"/>
    <w:rsid w:val="00CC6A4C"/>
    <w:rsid w:val="00CC6AC5"/>
    <w:rsid w:val="00CC6AFD"/>
    <w:rsid w:val="00CC6B0F"/>
    <w:rsid w:val="00CC6BCF"/>
    <w:rsid w:val="00CC6CB9"/>
    <w:rsid w:val="00CC6CBA"/>
    <w:rsid w:val="00CC6CCC"/>
    <w:rsid w:val="00CC6CEF"/>
    <w:rsid w:val="00CC6D84"/>
    <w:rsid w:val="00CC6D9D"/>
    <w:rsid w:val="00CC6DAD"/>
    <w:rsid w:val="00CC6E1F"/>
    <w:rsid w:val="00CC6E96"/>
    <w:rsid w:val="00CC6F06"/>
    <w:rsid w:val="00CC6F18"/>
    <w:rsid w:val="00CC6F75"/>
    <w:rsid w:val="00CC6F8B"/>
    <w:rsid w:val="00CC6F96"/>
    <w:rsid w:val="00CC7012"/>
    <w:rsid w:val="00CC7036"/>
    <w:rsid w:val="00CC703F"/>
    <w:rsid w:val="00CC717D"/>
    <w:rsid w:val="00CC720D"/>
    <w:rsid w:val="00CC734A"/>
    <w:rsid w:val="00CC737F"/>
    <w:rsid w:val="00CC73B1"/>
    <w:rsid w:val="00CC7474"/>
    <w:rsid w:val="00CC749A"/>
    <w:rsid w:val="00CC74AF"/>
    <w:rsid w:val="00CC752D"/>
    <w:rsid w:val="00CC7545"/>
    <w:rsid w:val="00CC756D"/>
    <w:rsid w:val="00CC75AC"/>
    <w:rsid w:val="00CC7657"/>
    <w:rsid w:val="00CC7661"/>
    <w:rsid w:val="00CC76C8"/>
    <w:rsid w:val="00CC7704"/>
    <w:rsid w:val="00CC773F"/>
    <w:rsid w:val="00CC7750"/>
    <w:rsid w:val="00CC77E8"/>
    <w:rsid w:val="00CC7803"/>
    <w:rsid w:val="00CC7840"/>
    <w:rsid w:val="00CC787D"/>
    <w:rsid w:val="00CC7916"/>
    <w:rsid w:val="00CC796B"/>
    <w:rsid w:val="00CC799F"/>
    <w:rsid w:val="00CC79B2"/>
    <w:rsid w:val="00CC7A5B"/>
    <w:rsid w:val="00CC7AFF"/>
    <w:rsid w:val="00CC7B0E"/>
    <w:rsid w:val="00CC7BC5"/>
    <w:rsid w:val="00CC7BC7"/>
    <w:rsid w:val="00CC7CD4"/>
    <w:rsid w:val="00CC7CFD"/>
    <w:rsid w:val="00CC7D20"/>
    <w:rsid w:val="00CC7E4B"/>
    <w:rsid w:val="00CC7E85"/>
    <w:rsid w:val="00CC7E87"/>
    <w:rsid w:val="00CC7EA9"/>
    <w:rsid w:val="00CC7F16"/>
    <w:rsid w:val="00CC7F4D"/>
    <w:rsid w:val="00CC7F57"/>
    <w:rsid w:val="00CD0005"/>
    <w:rsid w:val="00CD006B"/>
    <w:rsid w:val="00CD0089"/>
    <w:rsid w:val="00CD00DA"/>
    <w:rsid w:val="00CD0161"/>
    <w:rsid w:val="00CD0167"/>
    <w:rsid w:val="00CD01B8"/>
    <w:rsid w:val="00CD01E4"/>
    <w:rsid w:val="00CD01F0"/>
    <w:rsid w:val="00CD0210"/>
    <w:rsid w:val="00CD0223"/>
    <w:rsid w:val="00CD02E2"/>
    <w:rsid w:val="00CD035F"/>
    <w:rsid w:val="00CD041C"/>
    <w:rsid w:val="00CD046F"/>
    <w:rsid w:val="00CD04E2"/>
    <w:rsid w:val="00CD0500"/>
    <w:rsid w:val="00CD0517"/>
    <w:rsid w:val="00CD0551"/>
    <w:rsid w:val="00CD05B2"/>
    <w:rsid w:val="00CD05E6"/>
    <w:rsid w:val="00CD0684"/>
    <w:rsid w:val="00CD06DC"/>
    <w:rsid w:val="00CD071F"/>
    <w:rsid w:val="00CD088E"/>
    <w:rsid w:val="00CD09C5"/>
    <w:rsid w:val="00CD0A84"/>
    <w:rsid w:val="00CD0AC9"/>
    <w:rsid w:val="00CD0C31"/>
    <w:rsid w:val="00CD0C87"/>
    <w:rsid w:val="00CD0C95"/>
    <w:rsid w:val="00CD0CB5"/>
    <w:rsid w:val="00CD0D9F"/>
    <w:rsid w:val="00CD0ECF"/>
    <w:rsid w:val="00CD0F09"/>
    <w:rsid w:val="00CD0F1C"/>
    <w:rsid w:val="00CD0F27"/>
    <w:rsid w:val="00CD0F4B"/>
    <w:rsid w:val="00CD0FE2"/>
    <w:rsid w:val="00CD103D"/>
    <w:rsid w:val="00CD1080"/>
    <w:rsid w:val="00CD1085"/>
    <w:rsid w:val="00CD1096"/>
    <w:rsid w:val="00CD115C"/>
    <w:rsid w:val="00CD11D0"/>
    <w:rsid w:val="00CD1223"/>
    <w:rsid w:val="00CD12F4"/>
    <w:rsid w:val="00CD138D"/>
    <w:rsid w:val="00CD144A"/>
    <w:rsid w:val="00CD1482"/>
    <w:rsid w:val="00CD1488"/>
    <w:rsid w:val="00CD153C"/>
    <w:rsid w:val="00CD156D"/>
    <w:rsid w:val="00CD15E4"/>
    <w:rsid w:val="00CD1614"/>
    <w:rsid w:val="00CD163B"/>
    <w:rsid w:val="00CD1645"/>
    <w:rsid w:val="00CD166D"/>
    <w:rsid w:val="00CD1675"/>
    <w:rsid w:val="00CD16A7"/>
    <w:rsid w:val="00CD16C6"/>
    <w:rsid w:val="00CD16D3"/>
    <w:rsid w:val="00CD16E3"/>
    <w:rsid w:val="00CD1717"/>
    <w:rsid w:val="00CD185D"/>
    <w:rsid w:val="00CD189C"/>
    <w:rsid w:val="00CD18CC"/>
    <w:rsid w:val="00CD1926"/>
    <w:rsid w:val="00CD1970"/>
    <w:rsid w:val="00CD1980"/>
    <w:rsid w:val="00CD19A0"/>
    <w:rsid w:val="00CD1A95"/>
    <w:rsid w:val="00CD1A9A"/>
    <w:rsid w:val="00CD1B42"/>
    <w:rsid w:val="00CD1B43"/>
    <w:rsid w:val="00CD1BDA"/>
    <w:rsid w:val="00CD1C6E"/>
    <w:rsid w:val="00CD1DB9"/>
    <w:rsid w:val="00CD1DF7"/>
    <w:rsid w:val="00CD1E10"/>
    <w:rsid w:val="00CD1E8F"/>
    <w:rsid w:val="00CD1F47"/>
    <w:rsid w:val="00CD1FB3"/>
    <w:rsid w:val="00CD1FE1"/>
    <w:rsid w:val="00CD200F"/>
    <w:rsid w:val="00CD21E6"/>
    <w:rsid w:val="00CD227C"/>
    <w:rsid w:val="00CD234B"/>
    <w:rsid w:val="00CD24E8"/>
    <w:rsid w:val="00CD2624"/>
    <w:rsid w:val="00CD2632"/>
    <w:rsid w:val="00CD263F"/>
    <w:rsid w:val="00CD2647"/>
    <w:rsid w:val="00CD2657"/>
    <w:rsid w:val="00CD2709"/>
    <w:rsid w:val="00CD279B"/>
    <w:rsid w:val="00CD27FD"/>
    <w:rsid w:val="00CD2863"/>
    <w:rsid w:val="00CD28C7"/>
    <w:rsid w:val="00CD28EA"/>
    <w:rsid w:val="00CD28F5"/>
    <w:rsid w:val="00CD2936"/>
    <w:rsid w:val="00CD2953"/>
    <w:rsid w:val="00CD295A"/>
    <w:rsid w:val="00CD29A8"/>
    <w:rsid w:val="00CD2AC5"/>
    <w:rsid w:val="00CD2AE9"/>
    <w:rsid w:val="00CD2B0D"/>
    <w:rsid w:val="00CD2B89"/>
    <w:rsid w:val="00CD2BFD"/>
    <w:rsid w:val="00CD2C3C"/>
    <w:rsid w:val="00CD2C43"/>
    <w:rsid w:val="00CD2C61"/>
    <w:rsid w:val="00CD2C78"/>
    <w:rsid w:val="00CD2C92"/>
    <w:rsid w:val="00CD2CBE"/>
    <w:rsid w:val="00CD2CFE"/>
    <w:rsid w:val="00CD2D74"/>
    <w:rsid w:val="00CD2DF5"/>
    <w:rsid w:val="00CD2E48"/>
    <w:rsid w:val="00CD2E6A"/>
    <w:rsid w:val="00CD2EDC"/>
    <w:rsid w:val="00CD2F1D"/>
    <w:rsid w:val="00CD2F49"/>
    <w:rsid w:val="00CD2F6A"/>
    <w:rsid w:val="00CD2F86"/>
    <w:rsid w:val="00CD2F9C"/>
    <w:rsid w:val="00CD300B"/>
    <w:rsid w:val="00CD309A"/>
    <w:rsid w:val="00CD3123"/>
    <w:rsid w:val="00CD3150"/>
    <w:rsid w:val="00CD31A0"/>
    <w:rsid w:val="00CD31F4"/>
    <w:rsid w:val="00CD3200"/>
    <w:rsid w:val="00CD3246"/>
    <w:rsid w:val="00CD32C2"/>
    <w:rsid w:val="00CD32CF"/>
    <w:rsid w:val="00CD32DF"/>
    <w:rsid w:val="00CD340F"/>
    <w:rsid w:val="00CD3475"/>
    <w:rsid w:val="00CD351B"/>
    <w:rsid w:val="00CD352D"/>
    <w:rsid w:val="00CD3538"/>
    <w:rsid w:val="00CD35E3"/>
    <w:rsid w:val="00CD35EF"/>
    <w:rsid w:val="00CD3623"/>
    <w:rsid w:val="00CD3669"/>
    <w:rsid w:val="00CD37B7"/>
    <w:rsid w:val="00CD37BA"/>
    <w:rsid w:val="00CD384B"/>
    <w:rsid w:val="00CD38B6"/>
    <w:rsid w:val="00CD38F4"/>
    <w:rsid w:val="00CD3908"/>
    <w:rsid w:val="00CD39A5"/>
    <w:rsid w:val="00CD39B8"/>
    <w:rsid w:val="00CD3A17"/>
    <w:rsid w:val="00CD3A22"/>
    <w:rsid w:val="00CD3AAF"/>
    <w:rsid w:val="00CD3AEA"/>
    <w:rsid w:val="00CD3B5B"/>
    <w:rsid w:val="00CD3B7F"/>
    <w:rsid w:val="00CD3BE0"/>
    <w:rsid w:val="00CD3C24"/>
    <w:rsid w:val="00CD3C65"/>
    <w:rsid w:val="00CD3C80"/>
    <w:rsid w:val="00CD3D7B"/>
    <w:rsid w:val="00CD3DEA"/>
    <w:rsid w:val="00CD3DFF"/>
    <w:rsid w:val="00CD3E2E"/>
    <w:rsid w:val="00CD3ED1"/>
    <w:rsid w:val="00CD3ED4"/>
    <w:rsid w:val="00CD3FA7"/>
    <w:rsid w:val="00CD3FB6"/>
    <w:rsid w:val="00CD4009"/>
    <w:rsid w:val="00CD4061"/>
    <w:rsid w:val="00CD40DB"/>
    <w:rsid w:val="00CD410B"/>
    <w:rsid w:val="00CD413A"/>
    <w:rsid w:val="00CD413E"/>
    <w:rsid w:val="00CD4144"/>
    <w:rsid w:val="00CD4175"/>
    <w:rsid w:val="00CD4184"/>
    <w:rsid w:val="00CD41C5"/>
    <w:rsid w:val="00CD425F"/>
    <w:rsid w:val="00CD426E"/>
    <w:rsid w:val="00CD4307"/>
    <w:rsid w:val="00CD43AA"/>
    <w:rsid w:val="00CD43DC"/>
    <w:rsid w:val="00CD442B"/>
    <w:rsid w:val="00CD4504"/>
    <w:rsid w:val="00CD4591"/>
    <w:rsid w:val="00CD4595"/>
    <w:rsid w:val="00CD45AF"/>
    <w:rsid w:val="00CD4609"/>
    <w:rsid w:val="00CD46D9"/>
    <w:rsid w:val="00CD479B"/>
    <w:rsid w:val="00CD4850"/>
    <w:rsid w:val="00CD489C"/>
    <w:rsid w:val="00CD48EE"/>
    <w:rsid w:val="00CD4913"/>
    <w:rsid w:val="00CD494C"/>
    <w:rsid w:val="00CD498A"/>
    <w:rsid w:val="00CD4A57"/>
    <w:rsid w:val="00CD4A6C"/>
    <w:rsid w:val="00CD4A97"/>
    <w:rsid w:val="00CD4B1E"/>
    <w:rsid w:val="00CD4B70"/>
    <w:rsid w:val="00CD4BB6"/>
    <w:rsid w:val="00CD4C3D"/>
    <w:rsid w:val="00CD4C7C"/>
    <w:rsid w:val="00CD4CCC"/>
    <w:rsid w:val="00CD4CD0"/>
    <w:rsid w:val="00CD4D46"/>
    <w:rsid w:val="00CD4DA5"/>
    <w:rsid w:val="00CD4EA7"/>
    <w:rsid w:val="00CD4ECC"/>
    <w:rsid w:val="00CD4EDB"/>
    <w:rsid w:val="00CD4F0F"/>
    <w:rsid w:val="00CD4FB7"/>
    <w:rsid w:val="00CD50DA"/>
    <w:rsid w:val="00CD50FE"/>
    <w:rsid w:val="00CD514D"/>
    <w:rsid w:val="00CD5167"/>
    <w:rsid w:val="00CD5220"/>
    <w:rsid w:val="00CD5259"/>
    <w:rsid w:val="00CD5335"/>
    <w:rsid w:val="00CD5379"/>
    <w:rsid w:val="00CD53D8"/>
    <w:rsid w:val="00CD5446"/>
    <w:rsid w:val="00CD547C"/>
    <w:rsid w:val="00CD5502"/>
    <w:rsid w:val="00CD5526"/>
    <w:rsid w:val="00CD5541"/>
    <w:rsid w:val="00CD555B"/>
    <w:rsid w:val="00CD5581"/>
    <w:rsid w:val="00CD55EF"/>
    <w:rsid w:val="00CD564D"/>
    <w:rsid w:val="00CD5659"/>
    <w:rsid w:val="00CD56A5"/>
    <w:rsid w:val="00CD5771"/>
    <w:rsid w:val="00CD579F"/>
    <w:rsid w:val="00CD57C4"/>
    <w:rsid w:val="00CD58FF"/>
    <w:rsid w:val="00CD591A"/>
    <w:rsid w:val="00CD5954"/>
    <w:rsid w:val="00CD595D"/>
    <w:rsid w:val="00CD5971"/>
    <w:rsid w:val="00CD599F"/>
    <w:rsid w:val="00CD5A13"/>
    <w:rsid w:val="00CD5A9C"/>
    <w:rsid w:val="00CD5ABD"/>
    <w:rsid w:val="00CD5B2A"/>
    <w:rsid w:val="00CD5B3E"/>
    <w:rsid w:val="00CD5BAC"/>
    <w:rsid w:val="00CD5BDA"/>
    <w:rsid w:val="00CD5BFB"/>
    <w:rsid w:val="00CD5D3F"/>
    <w:rsid w:val="00CD5D61"/>
    <w:rsid w:val="00CD5D62"/>
    <w:rsid w:val="00CD5DD5"/>
    <w:rsid w:val="00CD5E15"/>
    <w:rsid w:val="00CD5E31"/>
    <w:rsid w:val="00CD5ED7"/>
    <w:rsid w:val="00CD5EE4"/>
    <w:rsid w:val="00CD5F19"/>
    <w:rsid w:val="00CD5F3A"/>
    <w:rsid w:val="00CD5F51"/>
    <w:rsid w:val="00CD5F9B"/>
    <w:rsid w:val="00CD6048"/>
    <w:rsid w:val="00CD604C"/>
    <w:rsid w:val="00CD605A"/>
    <w:rsid w:val="00CD6176"/>
    <w:rsid w:val="00CD62A8"/>
    <w:rsid w:val="00CD6310"/>
    <w:rsid w:val="00CD63AF"/>
    <w:rsid w:val="00CD63B7"/>
    <w:rsid w:val="00CD63CE"/>
    <w:rsid w:val="00CD6486"/>
    <w:rsid w:val="00CD64A0"/>
    <w:rsid w:val="00CD6564"/>
    <w:rsid w:val="00CD6649"/>
    <w:rsid w:val="00CD66E7"/>
    <w:rsid w:val="00CD6738"/>
    <w:rsid w:val="00CD6789"/>
    <w:rsid w:val="00CD6799"/>
    <w:rsid w:val="00CD67C6"/>
    <w:rsid w:val="00CD6801"/>
    <w:rsid w:val="00CD6830"/>
    <w:rsid w:val="00CD687B"/>
    <w:rsid w:val="00CD6983"/>
    <w:rsid w:val="00CD6985"/>
    <w:rsid w:val="00CD69BB"/>
    <w:rsid w:val="00CD69E7"/>
    <w:rsid w:val="00CD6A27"/>
    <w:rsid w:val="00CD6AE0"/>
    <w:rsid w:val="00CD6B40"/>
    <w:rsid w:val="00CD6B64"/>
    <w:rsid w:val="00CD6BBA"/>
    <w:rsid w:val="00CD6BF7"/>
    <w:rsid w:val="00CD6C39"/>
    <w:rsid w:val="00CD6C65"/>
    <w:rsid w:val="00CD6C85"/>
    <w:rsid w:val="00CD6CC8"/>
    <w:rsid w:val="00CD6CE9"/>
    <w:rsid w:val="00CD6CEA"/>
    <w:rsid w:val="00CD6E00"/>
    <w:rsid w:val="00CD6E3F"/>
    <w:rsid w:val="00CD6E7F"/>
    <w:rsid w:val="00CD6F7D"/>
    <w:rsid w:val="00CD6FB7"/>
    <w:rsid w:val="00CD6FE1"/>
    <w:rsid w:val="00CD700C"/>
    <w:rsid w:val="00CD7071"/>
    <w:rsid w:val="00CD707D"/>
    <w:rsid w:val="00CD70FA"/>
    <w:rsid w:val="00CD712B"/>
    <w:rsid w:val="00CD719C"/>
    <w:rsid w:val="00CD71D5"/>
    <w:rsid w:val="00CD71F5"/>
    <w:rsid w:val="00CD74AB"/>
    <w:rsid w:val="00CD7544"/>
    <w:rsid w:val="00CD75CC"/>
    <w:rsid w:val="00CD75DC"/>
    <w:rsid w:val="00CD7607"/>
    <w:rsid w:val="00CD761B"/>
    <w:rsid w:val="00CD765F"/>
    <w:rsid w:val="00CD76A6"/>
    <w:rsid w:val="00CD76A8"/>
    <w:rsid w:val="00CD771F"/>
    <w:rsid w:val="00CD775A"/>
    <w:rsid w:val="00CD7764"/>
    <w:rsid w:val="00CD7781"/>
    <w:rsid w:val="00CD77BF"/>
    <w:rsid w:val="00CD77ED"/>
    <w:rsid w:val="00CD7890"/>
    <w:rsid w:val="00CD794D"/>
    <w:rsid w:val="00CD7995"/>
    <w:rsid w:val="00CD79A7"/>
    <w:rsid w:val="00CD79D6"/>
    <w:rsid w:val="00CD7A56"/>
    <w:rsid w:val="00CD7A6D"/>
    <w:rsid w:val="00CD7A74"/>
    <w:rsid w:val="00CD7ACB"/>
    <w:rsid w:val="00CD7B2E"/>
    <w:rsid w:val="00CD7B38"/>
    <w:rsid w:val="00CD7B47"/>
    <w:rsid w:val="00CD7BE7"/>
    <w:rsid w:val="00CD7C35"/>
    <w:rsid w:val="00CD7C8D"/>
    <w:rsid w:val="00CD7CF1"/>
    <w:rsid w:val="00CD7DA5"/>
    <w:rsid w:val="00CD7DCB"/>
    <w:rsid w:val="00CD7E30"/>
    <w:rsid w:val="00CD7F48"/>
    <w:rsid w:val="00CD7F94"/>
    <w:rsid w:val="00CD7FB6"/>
    <w:rsid w:val="00CD7FD6"/>
    <w:rsid w:val="00CD7FF1"/>
    <w:rsid w:val="00CD7FF3"/>
    <w:rsid w:val="00CE004D"/>
    <w:rsid w:val="00CE0119"/>
    <w:rsid w:val="00CE01AA"/>
    <w:rsid w:val="00CE0235"/>
    <w:rsid w:val="00CE02D3"/>
    <w:rsid w:val="00CE02E2"/>
    <w:rsid w:val="00CE039C"/>
    <w:rsid w:val="00CE03A0"/>
    <w:rsid w:val="00CE0433"/>
    <w:rsid w:val="00CE0464"/>
    <w:rsid w:val="00CE0482"/>
    <w:rsid w:val="00CE0588"/>
    <w:rsid w:val="00CE05C0"/>
    <w:rsid w:val="00CE05F4"/>
    <w:rsid w:val="00CE0799"/>
    <w:rsid w:val="00CE07C5"/>
    <w:rsid w:val="00CE07D3"/>
    <w:rsid w:val="00CE0844"/>
    <w:rsid w:val="00CE084F"/>
    <w:rsid w:val="00CE085A"/>
    <w:rsid w:val="00CE0886"/>
    <w:rsid w:val="00CE08C5"/>
    <w:rsid w:val="00CE0955"/>
    <w:rsid w:val="00CE0985"/>
    <w:rsid w:val="00CE09D7"/>
    <w:rsid w:val="00CE0A82"/>
    <w:rsid w:val="00CE0A97"/>
    <w:rsid w:val="00CE0AB1"/>
    <w:rsid w:val="00CE0AFE"/>
    <w:rsid w:val="00CE0B66"/>
    <w:rsid w:val="00CE0B6E"/>
    <w:rsid w:val="00CE0B78"/>
    <w:rsid w:val="00CE0BBC"/>
    <w:rsid w:val="00CE0BD6"/>
    <w:rsid w:val="00CE0C91"/>
    <w:rsid w:val="00CE0D66"/>
    <w:rsid w:val="00CE0D92"/>
    <w:rsid w:val="00CE0E36"/>
    <w:rsid w:val="00CE0E85"/>
    <w:rsid w:val="00CE0F67"/>
    <w:rsid w:val="00CE0F6B"/>
    <w:rsid w:val="00CE0FD3"/>
    <w:rsid w:val="00CE0FF1"/>
    <w:rsid w:val="00CE1085"/>
    <w:rsid w:val="00CE1092"/>
    <w:rsid w:val="00CE109B"/>
    <w:rsid w:val="00CE10AE"/>
    <w:rsid w:val="00CE10B5"/>
    <w:rsid w:val="00CE10D4"/>
    <w:rsid w:val="00CE10E5"/>
    <w:rsid w:val="00CE10EB"/>
    <w:rsid w:val="00CE10F2"/>
    <w:rsid w:val="00CE10FA"/>
    <w:rsid w:val="00CE1108"/>
    <w:rsid w:val="00CE1138"/>
    <w:rsid w:val="00CE114A"/>
    <w:rsid w:val="00CE11D8"/>
    <w:rsid w:val="00CE1201"/>
    <w:rsid w:val="00CE1335"/>
    <w:rsid w:val="00CE134A"/>
    <w:rsid w:val="00CE1428"/>
    <w:rsid w:val="00CE1442"/>
    <w:rsid w:val="00CE1447"/>
    <w:rsid w:val="00CE14B0"/>
    <w:rsid w:val="00CE14BE"/>
    <w:rsid w:val="00CE1571"/>
    <w:rsid w:val="00CE157F"/>
    <w:rsid w:val="00CE1595"/>
    <w:rsid w:val="00CE1643"/>
    <w:rsid w:val="00CE177A"/>
    <w:rsid w:val="00CE17A0"/>
    <w:rsid w:val="00CE17C5"/>
    <w:rsid w:val="00CE1831"/>
    <w:rsid w:val="00CE1904"/>
    <w:rsid w:val="00CE1923"/>
    <w:rsid w:val="00CE19F4"/>
    <w:rsid w:val="00CE1A22"/>
    <w:rsid w:val="00CE1A43"/>
    <w:rsid w:val="00CE1A5A"/>
    <w:rsid w:val="00CE1B17"/>
    <w:rsid w:val="00CE1B2C"/>
    <w:rsid w:val="00CE1B2F"/>
    <w:rsid w:val="00CE1B80"/>
    <w:rsid w:val="00CE1B8A"/>
    <w:rsid w:val="00CE1CE5"/>
    <w:rsid w:val="00CE1E01"/>
    <w:rsid w:val="00CE1F2F"/>
    <w:rsid w:val="00CE1F87"/>
    <w:rsid w:val="00CE1FB2"/>
    <w:rsid w:val="00CE2038"/>
    <w:rsid w:val="00CE2112"/>
    <w:rsid w:val="00CE21D4"/>
    <w:rsid w:val="00CE2221"/>
    <w:rsid w:val="00CE226B"/>
    <w:rsid w:val="00CE2283"/>
    <w:rsid w:val="00CE2296"/>
    <w:rsid w:val="00CE2333"/>
    <w:rsid w:val="00CE2371"/>
    <w:rsid w:val="00CE2399"/>
    <w:rsid w:val="00CE23B7"/>
    <w:rsid w:val="00CE2506"/>
    <w:rsid w:val="00CE2635"/>
    <w:rsid w:val="00CE2651"/>
    <w:rsid w:val="00CE26E3"/>
    <w:rsid w:val="00CE2748"/>
    <w:rsid w:val="00CE2755"/>
    <w:rsid w:val="00CE2778"/>
    <w:rsid w:val="00CE2780"/>
    <w:rsid w:val="00CE2783"/>
    <w:rsid w:val="00CE27B0"/>
    <w:rsid w:val="00CE27D2"/>
    <w:rsid w:val="00CE281B"/>
    <w:rsid w:val="00CE2862"/>
    <w:rsid w:val="00CE2892"/>
    <w:rsid w:val="00CE28E4"/>
    <w:rsid w:val="00CE28FB"/>
    <w:rsid w:val="00CE291A"/>
    <w:rsid w:val="00CE292F"/>
    <w:rsid w:val="00CE2A21"/>
    <w:rsid w:val="00CE2A51"/>
    <w:rsid w:val="00CE2B03"/>
    <w:rsid w:val="00CE2B9E"/>
    <w:rsid w:val="00CE2C02"/>
    <w:rsid w:val="00CE2CD3"/>
    <w:rsid w:val="00CE2CDE"/>
    <w:rsid w:val="00CE2CE5"/>
    <w:rsid w:val="00CE2CFA"/>
    <w:rsid w:val="00CE2D47"/>
    <w:rsid w:val="00CE2D8C"/>
    <w:rsid w:val="00CE2DA0"/>
    <w:rsid w:val="00CE2DE2"/>
    <w:rsid w:val="00CE2E10"/>
    <w:rsid w:val="00CE2E40"/>
    <w:rsid w:val="00CE2E4F"/>
    <w:rsid w:val="00CE2F76"/>
    <w:rsid w:val="00CE2F87"/>
    <w:rsid w:val="00CE2FAA"/>
    <w:rsid w:val="00CE3121"/>
    <w:rsid w:val="00CE313C"/>
    <w:rsid w:val="00CE3247"/>
    <w:rsid w:val="00CE3383"/>
    <w:rsid w:val="00CE33E2"/>
    <w:rsid w:val="00CE3457"/>
    <w:rsid w:val="00CE3471"/>
    <w:rsid w:val="00CE34D1"/>
    <w:rsid w:val="00CE351D"/>
    <w:rsid w:val="00CE358C"/>
    <w:rsid w:val="00CE35A7"/>
    <w:rsid w:val="00CE35CD"/>
    <w:rsid w:val="00CE35D0"/>
    <w:rsid w:val="00CE3751"/>
    <w:rsid w:val="00CE3753"/>
    <w:rsid w:val="00CE3756"/>
    <w:rsid w:val="00CE3777"/>
    <w:rsid w:val="00CE377D"/>
    <w:rsid w:val="00CE37BD"/>
    <w:rsid w:val="00CE37E3"/>
    <w:rsid w:val="00CE3812"/>
    <w:rsid w:val="00CE382F"/>
    <w:rsid w:val="00CE3888"/>
    <w:rsid w:val="00CE38A1"/>
    <w:rsid w:val="00CE38A6"/>
    <w:rsid w:val="00CE38DD"/>
    <w:rsid w:val="00CE3951"/>
    <w:rsid w:val="00CE3955"/>
    <w:rsid w:val="00CE39EC"/>
    <w:rsid w:val="00CE3A1E"/>
    <w:rsid w:val="00CE3A37"/>
    <w:rsid w:val="00CE3BEF"/>
    <w:rsid w:val="00CE3C1B"/>
    <w:rsid w:val="00CE3C4C"/>
    <w:rsid w:val="00CE3C5C"/>
    <w:rsid w:val="00CE3CD3"/>
    <w:rsid w:val="00CE3D85"/>
    <w:rsid w:val="00CE3D95"/>
    <w:rsid w:val="00CE3D98"/>
    <w:rsid w:val="00CE3DAB"/>
    <w:rsid w:val="00CE3DD9"/>
    <w:rsid w:val="00CE3E11"/>
    <w:rsid w:val="00CE3E38"/>
    <w:rsid w:val="00CE3E69"/>
    <w:rsid w:val="00CE3EB1"/>
    <w:rsid w:val="00CE3F5C"/>
    <w:rsid w:val="00CE3F87"/>
    <w:rsid w:val="00CE4015"/>
    <w:rsid w:val="00CE405E"/>
    <w:rsid w:val="00CE4096"/>
    <w:rsid w:val="00CE4167"/>
    <w:rsid w:val="00CE417A"/>
    <w:rsid w:val="00CE41D0"/>
    <w:rsid w:val="00CE41D5"/>
    <w:rsid w:val="00CE41DE"/>
    <w:rsid w:val="00CE4208"/>
    <w:rsid w:val="00CE4210"/>
    <w:rsid w:val="00CE421D"/>
    <w:rsid w:val="00CE4225"/>
    <w:rsid w:val="00CE425C"/>
    <w:rsid w:val="00CE4267"/>
    <w:rsid w:val="00CE4309"/>
    <w:rsid w:val="00CE436D"/>
    <w:rsid w:val="00CE437A"/>
    <w:rsid w:val="00CE43AD"/>
    <w:rsid w:val="00CE43B2"/>
    <w:rsid w:val="00CE44BE"/>
    <w:rsid w:val="00CE4634"/>
    <w:rsid w:val="00CE4681"/>
    <w:rsid w:val="00CE46AE"/>
    <w:rsid w:val="00CE46DF"/>
    <w:rsid w:val="00CE4766"/>
    <w:rsid w:val="00CE476C"/>
    <w:rsid w:val="00CE47A7"/>
    <w:rsid w:val="00CE47B2"/>
    <w:rsid w:val="00CE47B7"/>
    <w:rsid w:val="00CE47D2"/>
    <w:rsid w:val="00CE47E7"/>
    <w:rsid w:val="00CE4860"/>
    <w:rsid w:val="00CE4866"/>
    <w:rsid w:val="00CE48E2"/>
    <w:rsid w:val="00CE49C0"/>
    <w:rsid w:val="00CE4A26"/>
    <w:rsid w:val="00CE4A29"/>
    <w:rsid w:val="00CE4A6D"/>
    <w:rsid w:val="00CE4A85"/>
    <w:rsid w:val="00CE4AAD"/>
    <w:rsid w:val="00CE4ADA"/>
    <w:rsid w:val="00CE4B21"/>
    <w:rsid w:val="00CE4B3C"/>
    <w:rsid w:val="00CE4B66"/>
    <w:rsid w:val="00CE4C16"/>
    <w:rsid w:val="00CE4C29"/>
    <w:rsid w:val="00CE4C67"/>
    <w:rsid w:val="00CE4D0D"/>
    <w:rsid w:val="00CE4DBC"/>
    <w:rsid w:val="00CE4DF3"/>
    <w:rsid w:val="00CE4E44"/>
    <w:rsid w:val="00CE4F70"/>
    <w:rsid w:val="00CE5018"/>
    <w:rsid w:val="00CE5079"/>
    <w:rsid w:val="00CE5098"/>
    <w:rsid w:val="00CE50C3"/>
    <w:rsid w:val="00CE5123"/>
    <w:rsid w:val="00CE5130"/>
    <w:rsid w:val="00CE5149"/>
    <w:rsid w:val="00CE5157"/>
    <w:rsid w:val="00CE5161"/>
    <w:rsid w:val="00CE5186"/>
    <w:rsid w:val="00CE51D8"/>
    <w:rsid w:val="00CE51DE"/>
    <w:rsid w:val="00CE51FF"/>
    <w:rsid w:val="00CE520B"/>
    <w:rsid w:val="00CE5306"/>
    <w:rsid w:val="00CE530A"/>
    <w:rsid w:val="00CE5352"/>
    <w:rsid w:val="00CE53A0"/>
    <w:rsid w:val="00CE53B2"/>
    <w:rsid w:val="00CE5407"/>
    <w:rsid w:val="00CE541F"/>
    <w:rsid w:val="00CE54DB"/>
    <w:rsid w:val="00CE550E"/>
    <w:rsid w:val="00CE556F"/>
    <w:rsid w:val="00CE561B"/>
    <w:rsid w:val="00CE5625"/>
    <w:rsid w:val="00CE563D"/>
    <w:rsid w:val="00CE5709"/>
    <w:rsid w:val="00CE582E"/>
    <w:rsid w:val="00CE5868"/>
    <w:rsid w:val="00CE592E"/>
    <w:rsid w:val="00CE595B"/>
    <w:rsid w:val="00CE59DA"/>
    <w:rsid w:val="00CE59E9"/>
    <w:rsid w:val="00CE5A16"/>
    <w:rsid w:val="00CE5B10"/>
    <w:rsid w:val="00CE5B2A"/>
    <w:rsid w:val="00CE5BA0"/>
    <w:rsid w:val="00CE5BA1"/>
    <w:rsid w:val="00CE5BB7"/>
    <w:rsid w:val="00CE5C50"/>
    <w:rsid w:val="00CE5C55"/>
    <w:rsid w:val="00CE5C59"/>
    <w:rsid w:val="00CE5CF8"/>
    <w:rsid w:val="00CE5D0D"/>
    <w:rsid w:val="00CE5DD8"/>
    <w:rsid w:val="00CE5E54"/>
    <w:rsid w:val="00CE5E5E"/>
    <w:rsid w:val="00CE5EE5"/>
    <w:rsid w:val="00CE5F57"/>
    <w:rsid w:val="00CE5F93"/>
    <w:rsid w:val="00CE5F9E"/>
    <w:rsid w:val="00CE5FDA"/>
    <w:rsid w:val="00CE6049"/>
    <w:rsid w:val="00CE60A2"/>
    <w:rsid w:val="00CE60D6"/>
    <w:rsid w:val="00CE6132"/>
    <w:rsid w:val="00CE6215"/>
    <w:rsid w:val="00CE6326"/>
    <w:rsid w:val="00CE635D"/>
    <w:rsid w:val="00CE63BD"/>
    <w:rsid w:val="00CE63D7"/>
    <w:rsid w:val="00CE6400"/>
    <w:rsid w:val="00CE640B"/>
    <w:rsid w:val="00CE6498"/>
    <w:rsid w:val="00CE658F"/>
    <w:rsid w:val="00CE65CF"/>
    <w:rsid w:val="00CE6615"/>
    <w:rsid w:val="00CE662F"/>
    <w:rsid w:val="00CE6649"/>
    <w:rsid w:val="00CE6744"/>
    <w:rsid w:val="00CE6765"/>
    <w:rsid w:val="00CE6766"/>
    <w:rsid w:val="00CE6777"/>
    <w:rsid w:val="00CE67F4"/>
    <w:rsid w:val="00CE6802"/>
    <w:rsid w:val="00CE685E"/>
    <w:rsid w:val="00CE6863"/>
    <w:rsid w:val="00CE68C6"/>
    <w:rsid w:val="00CE6919"/>
    <w:rsid w:val="00CE697E"/>
    <w:rsid w:val="00CE69A7"/>
    <w:rsid w:val="00CE69CC"/>
    <w:rsid w:val="00CE6A04"/>
    <w:rsid w:val="00CE6A5D"/>
    <w:rsid w:val="00CE6A77"/>
    <w:rsid w:val="00CE6B8A"/>
    <w:rsid w:val="00CE6BB9"/>
    <w:rsid w:val="00CE6BD6"/>
    <w:rsid w:val="00CE6C6D"/>
    <w:rsid w:val="00CE6D13"/>
    <w:rsid w:val="00CE6D26"/>
    <w:rsid w:val="00CE6D78"/>
    <w:rsid w:val="00CE6DA0"/>
    <w:rsid w:val="00CE6DC1"/>
    <w:rsid w:val="00CE6E72"/>
    <w:rsid w:val="00CE6E83"/>
    <w:rsid w:val="00CE6EA0"/>
    <w:rsid w:val="00CE6ECA"/>
    <w:rsid w:val="00CE6F27"/>
    <w:rsid w:val="00CE6FC9"/>
    <w:rsid w:val="00CE6FDA"/>
    <w:rsid w:val="00CE6FDD"/>
    <w:rsid w:val="00CE702E"/>
    <w:rsid w:val="00CE704C"/>
    <w:rsid w:val="00CE708F"/>
    <w:rsid w:val="00CE7106"/>
    <w:rsid w:val="00CE7123"/>
    <w:rsid w:val="00CE7170"/>
    <w:rsid w:val="00CE726B"/>
    <w:rsid w:val="00CE7337"/>
    <w:rsid w:val="00CE734B"/>
    <w:rsid w:val="00CE735B"/>
    <w:rsid w:val="00CE739F"/>
    <w:rsid w:val="00CE73A7"/>
    <w:rsid w:val="00CE73AC"/>
    <w:rsid w:val="00CE73BD"/>
    <w:rsid w:val="00CE7598"/>
    <w:rsid w:val="00CE7642"/>
    <w:rsid w:val="00CE7651"/>
    <w:rsid w:val="00CE767B"/>
    <w:rsid w:val="00CE76D2"/>
    <w:rsid w:val="00CE775D"/>
    <w:rsid w:val="00CE778B"/>
    <w:rsid w:val="00CE77FE"/>
    <w:rsid w:val="00CE783E"/>
    <w:rsid w:val="00CE786F"/>
    <w:rsid w:val="00CE78FE"/>
    <w:rsid w:val="00CE7946"/>
    <w:rsid w:val="00CE796E"/>
    <w:rsid w:val="00CE7984"/>
    <w:rsid w:val="00CE79F7"/>
    <w:rsid w:val="00CE7A69"/>
    <w:rsid w:val="00CE7A8A"/>
    <w:rsid w:val="00CE7B01"/>
    <w:rsid w:val="00CE7B56"/>
    <w:rsid w:val="00CE7B57"/>
    <w:rsid w:val="00CE7C1F"/>
    <w:rsid w:val="00CE7C3F"/>
    <w:rsid w:val="00CE7C9A"/>
    <w:rsid w:val="00CE7CA6"/>
    <w:rsid w:val="00CE7CEF"/>
    <w:rsid w:val="00CE7D19"/>
    <w:rsid w:val="00CE7D5D"/>
    <w:rsid w:val="00CE7D73"/>
    <w:rsid w:val="00CE7E3C"/>
    <w:rsid w:val="00CE7E62"/>
    <w:rsid w:val="00CE7EDC"/>
    <w:rsid w:val="00CE7EF3"/>
    <w:rsid w:val="00CE7F77"/>
    <w:rsid w:val="00CE7F93"/>
    <w:rsid w:val="00CF006D"/>
    <w:rsid w:val="00CF008D"/>
    <w:rsid w:val="00CF009F"/>
    <w:rsid w:val="00CF00BC"/>
    <w:rsid w:val="00CF00EE"/>
    <w:rsid w:val="00CF0123"/>
    <w:rsid w:val="00CF0169"/>
    <w:rsid w:val="00CF0181"/>
    <w:rsid w:val="00CF0205"/>
    <w:rsid w:val="00CF0248"/>
    <w:rsid w:val="00CF025A"/>
    <w:rsid w:val="00CF0274"/>
    <w:rsid w:val="00CF0293"/>
    <w:rsid w:val="00CF02F3"/>
    <w:rsid w:val="00CF02F6"/>
    <w:rsid w:val="00CF0387"/>
    <w:rsid w:val="00CF0392"/>
    <w:rsid w:val="00CF03C3"/>
    <w:rsid w:val="00CF040F"/>
    <w:rsid w:val="00CF045B"/>
    <w:rsid w:val="00CF04B0"/>
    <w:rsid w:val="00CF04FF"/>
    <w:rsid w:val="00CF055D"/>
    <w:rsid w:val="00CF0589"/>
    <w:rsid w:val="00CF062B"/>
    <w:rsid w:val="00CF063A"/>
    <w:rsid w:val="00CF06C3"/>
    <w:rsid w:val="00CF0715"/>
    <w:rsid w:val="00CF071D"/>
    <w:rsid w:val="00CF0758"/>
    <w:rsid w:val="00CF07B9"/>
    <w:rsid w:val="00CF07E8"/>
    <w:rsid w:val="00CF07FA"/>
    <w:rsid w:val="00CF082B"/>
    <w:rsid w:val="00CF084A"/>
    <w:rsid w:val="00CF085D"/>
    <w:rsid w:val="00CF086E"/>
    <w:rsid w:val="00CF08C2"/>
    <w:rsid w:val="00CF0930"/>
    <w:rsid w:val="00CF0942"/>
    <w:rsid w:val="00CF0957"/>
    <w:rsid w:val="00CF0AFE"/>
    <w:rsid w:val="00CF0B25"/>
    <w:rsid w:val="00CF0BC3"/>
    <w:rsid w:val="00CF0BF7"/>
    <w:rsid w:val="00CF0C12"/>
    <w:rsid w:val="00CF0CBB"/>
    <w:rsid w:val="00CF0CE2"/>
    <w:rsid w:val="00CF0CE6"/>
    <w:rsid w:val="00CF0D0F"/>
    <w:rsid w:val="00CF0D28"/>
    <w:rsid w:val="00CF0D36"/>
    <w:rsid w:val="00CF0D6B"/>
    <w:rsid w:val="00CF0DC9"/>
    <w:rsid w:val="00CF0DD2"/>
    <w:rsid w:val="00CF0DED"/>
    <w:rsid w:val="00CF0E4C"/>
    <w:rsid w:val="00CF0EEF"/>
    <w:rsid w:val="00CF0F50"/>
    <w:rsid w:val="00CF0F94"/>
    <w:rsid w:val="00CF0FF2"/>
    <w:rsid w:val="00CF10CB"/>
    <w:rsid w:val="00CF114F"/>
    <w:rsid w:val="00CF1155"/>
    <w:rsid w:val="00CF11A6"/>
    <w:rsid w:val="00CF11B8"/>
    <w:rsid w:val="00CF11CC"/>
    <w:rsid w:val="00CF1225"/>
    <w:rsid w:val="00CF124B"/>
    <w:rsid w:val="00CF12AB"/>
    <w:rsid w:val="00CF132C"/>
    <w:rsid w:val="00CF1340"/>
    <w:rsid w:val="00CF1383"/>
    <w:rsid w:val="00CF138F"/>
    <w:rsid w:val="00CF13C5"/>
    <w:rsid w:val="00CF13CD"/>
    <w:rsid w:val="00CF13E7"/>
    <w:rsid w:val="00CF14B2"/>
    <w:rsid w:val="00CF14C3"/>
    <w:rsid w:val="00CF14D2"/>
    <w:rsid w:val="00CF14DD"/>
    <w:rsid w:val="00CF156B"/>
    <w:rsid w:val="00CF1605"/>
    <w:rsid w:val="00CF1631"/>
    <w:rsid w:val="00CF1667"/>
    <w:rsid w:val="00CF1679"/>
    <w:rsid w:val="00CF169C"/>
    <w:rsid w:val="00CF175D"/>
    <w:rsid w:val="00CF178A"/>
    <w:rsid w:val="00CF17F7"/>
    <w:rsid w:val="00CF1801"/>
    <w:rsid w:val="00CF1803"/>
    <w:rsid w:val="00CF1818"/>
    <w:rsid w:val="00CF1819"/>
    <w:rsid w:val="00CF1826"/>
    <w:rsid w:val="00CF1866"/>
    <w:rsid w:val="00CF186C"/>
    <w:rsid w:val="00CF187A"/>
    <w:rsid w:val="00CF18BA"/>
    <w:rsid w:val="00CF1902"/>
    <w:rsid w:val="00CF1996"/>
    <w:rsid w:val="00CF1A38"/>
    <w:rsid w:val="00CF1A87"/>
    <w:rsid w:val="00CF1A9C"/>
    <w:rsid w:val="00CF1B1B"/>
    <w:rsid w:val="00CF1B94"/>
    <w:rsid w:val="00CF1BA5"/>
    <w:rsid w:val="00CF1BEE"/>
    <w:rsid w:val="00CF1BEF"/>
    <w:rsid w:val="00CF1C09"/>
    <w:rsid w:val="00CF1C3B"/>
    <w:rsid w:val="00CF1C55"/>
    <w:rsid w:val="00CF1CBD"/>
    <w:rsid w:val="00CF1D4C"/>
    <w:rsid w:val="00CF1D67"/>
    <w:rsid w:val="00CF1E03"/>
    <w:rsid w:val="00CF1E54"/>
    <w:rsid w:val="00CF1E65"/>
    <w:rsid w:val="00CF1EB3"/>
    <w:rsid w:val="00CF1F12"/>
    <w:rsid w:val="00CF1F7B"/>
    <w:rsid w:val="00CF2006"/>
    <w:rsid w:val="00CF203A"/>
    <w:rsid w:val="00CF203C"/>
    <w:rsid w:val="00CF205A"/>
    <w:rsid w:val="00CF205C"/>
    <w:rsid w:val="00CF210B"/>
    <w:rsid w:val="00CF2152"/>
    <w:rsid w:val="00CF2153"/>
    <w:rsid w:val="00CF2154"/>
    <w:rsid w:val="00CF2165"/>
    <w:rsid w:val="00CF21D4"/>
    <w:rsid w:val="00CF2237"/>
    <w:rsid w:val="00CF2253"/>
    <w:rsid w:val="00CF2290"/>
    <w:rsid w:val="00CF2294"/>
    <w:rsid w:val="00CF239B"/>
    <w:rsid w:val="00CF240E"/>
    <w:rsid w:val="00CF242A"/>
    <w:rsid w:val="00CF246D"/>
    <w:rsid w:val="00CF254E"/>
    <w:rsid w:val="00CF2550"/>
    <w:rsid w:val="00CF25C7"/>
    <w:rsid w:val="00CF2606"/>
    <w:rsid w:val="00CF2648"/>
    <w:rsid w:val="00CF2664"/>
    <w:rsid w:val="00CF26B6"/>
    <w:rsid w:val="00CF2779"/>
    <w:rsid w:val="00CF27E1"/>
    <w:rsid w:val="00CF27F5"/>
    <w:rsid w:val="00CF2866"/>
    <w:rsid w:val="00CF290D"/>
    <w:rsid w:val="00CF290E"/>
    <w:rsid w:val="00CF2949"/>
    <w:rsid w:val="00CF2972"/>
    <w:rsid w:val="00CF2978"/>
    <w:rsid w:val="00CF2985"/>
    <w:rsid w:val="00CF2988"/>
    <w:rsid w:val="00CF2993"/>
    <w:rsid w:val="00CF29B3"/>
    <w:rsid w:val="00CF2BAE"/>
    <w:rsid w:val="00CF2C71"/>
    <w:rsid w:val="00CF2CBE"/>
    <w:rsid w:val="00CF2CF8"/>
    <w:rsid w:val="00CF2D04"/>
    <w:rsid w:val="00CF2D59"/>
    <w:rsid w:val="00CF2D6D"/>
    <w:rsid w:val="00CF2E1C"/>
    <w:rsid w:val="00CF2E88"/>
    <w:rsid w:val="00CF2EFB"/>
    <w:rsid w:val="00CF2F21"/>
    <w:rsid w:val="00CF2F61"/>
    <w:rsid w:val="00CF2F79"/>
    <w:rsid w:val="00CF2FCB"/>
    <w:rsid w:val="00CF30A7"/>
    <w:rsid w:val="00CF30FF"/>
    <w:rsid w:val="00CF3162"/>
    <w:rsid w:val="00CF31A9"/>
    <w:rsid w:val="00CF31D8"/>
    <w:rsid w:val="00CF31EC"/>
    <w:rsid w:val="00CF323B"/>
    <w:rsid w:val="00CF325E"/>
    <w:rsid w:val="00CF326F"/>
    <w:rsid w:val="00CF3296"/>
    <w:rsid w:val="00CF32BF"/>
    <w:rsid w:val="00CF32D8"/>
    <w:rsid w:val="00CF32FE"/>
    <w:rsid w:val="00CF337E"/>
    <w:rsid w:val="00CF33B8"/>
    <w:rsid w:val="00CF346F"/>
    <w:rsid w:val="00CF349D"/>
    <w:rsid w:val="00CF34C5"/>
    <w:rsid w:val="00CF34E5"/>
    <w:rsid w:val="00CF34F8"/>
    <w:rsid w:val="00CF358A"/>
    <w:rsid w:val="00CF35E9"/>
    <w:rsid w:val="00CF3604"/>
    <w:rsid w:val="00CF36D5"/>
    <w:rsid w:val="00CF3718"/>
    <w:rsid w:val="00CF3735"/>
    <w:rsid w:val="00CF3781"/>
    <w:rsid w:val="00CF37AD"/>
    <w:rsid w:val="00CF380A"/>
    <w:rsid w:val="00CF3897"/>
    <w:rsid w:val="00CF3901"/>
    <w:rsid w:val="00CF398B"/>
    <w:rsid w:val="00CF39E7"/>
    <w:rsid w:val="00CF3A0E"/>
    <w:rsid w:val="00CF3A4E"/>
    <w:rsid w:val="00CF3A69"/>
    <w:rsid w:val="00CF3A87"/>
    <w:rsid w:val="00CF3AAD"/>
    <w:rsid w:val="00CF3AD4"/>
    <w:rsid w:val="00CF3AE4"/>
    <w:rsid w:val="00CF3B03"/>
    <w:rsid w:val="00CF3B10"/>
    <w:rsid w:val="00CF3C74"/>
    <w:rsid w:val="00CF3C8E"/>
    <w:rsid w:val="00CF3D35"/>
    <w:rsid w:val="00CF3D3C"/>
    <w:rsid w:val="00CF3D47"/>
    <w:rsid w:val="00CF3DC1"/>
    <w:rsid w:val="00CF3EB9"/>
    <w:rsid w:val="00CF3F97"/>
    <w:rsid w:val="00CF3FD0"/>
    <w:rsid w:val="00CF3FFB"/>
    <w:rsid w:val="00CF4013"/>
    <w:rsid w:val="00CF4017"/>
    <w:rsid w:val="00CF4061"/>
    <w:rsid w:val="00CF408E"/>
    <w:rsid w:val="00CF4185"/>
    <w:rsid w:val="00CF4276"/>
    <w:rsid w:val="00CF4281"/>
    <w:rsid w:val="00CF4368"/>
    <w:rsid w:val="00CF4445"/>
    <w:rsid w:val="00CF444E"/>
    <w:rsid w:val="00CF4457"/>
    <w:rsid w:val="00CF451D"/>
    <w:rsid w:val="00CF45C9"/>
    <w:rsid w:val="00CF45FA"/>
    <w:rsid w:val="00CF4606"/>
    <w:rsid w:val="00CF4680"/>
    <w:rsid w:val="00CF4686"/>
    <w:rsid w:val="00CF46B3"/>
    <w:rsid w:val="00CF475F"/>
    <w:rsid w:val="00CF4771"/>
    <w:rsid w:val="00CF4780"/>
    <w:rsid w:val="00CF481A"/>
    <w:rsid w:val="00CF487E"/>
    <w:rsid w:val="00CF4883"/>
    <w:rsid w:val="00CF4887"/>
    <w:rsid w:val="00CF48A8"/>
    <w:rsid w:val="00CF48FA"/>
    <w:rsid w:val="00CF4942"/>
    <w:rsid w:val="00CF497E"/>
    <w:rsid w:val="00CF4992"/>
    <w:rsid w:val="00CF49D3"/>
    <w:rsid w:val="00CF49EB"/>
    <w:rsid w:val="00CF4A77"/>
    <w:rsid w:val="00CF4A9E"/>
    <w:rsid w:val="00CF4AC1"/>
    <w:rsid w:val="00CF4ADA"/>
    <w:rsid w:val="00CF4AE7"/>
    <w:rsid w:val="00CF4BC7"/>
    <w:rsid w:val="00CF4BE7"/>
    <w:rsid w:val="00CF4C0D"/>
    <w:rsid w:val="00CF4C35"/>
    <w:rsid w:val="00CF4CBD"/>
    <w:rsid w:val="00CF4CC7"/>
    <w:rsid w:val="00CF4CC9"/>
    <w:rsid w:val="00CF4CCD"/>
    <w:rsid w:val="00CF4D47"/>
    <w:rsid w:val="00CF4D80"/>
    <w:rsid w:val="00CF4D90"/>
    <w:rsid w:val="00CF4DCE"/>
    <w:rsid w:val="00CF4DF0"/>
    <w:rsid w:val="00CF4E40"/>
    <w:rsid w:val="00CF4EBF"/>
    <w:rsid w:val="00CF4EF8"/>
    <w:rsid w:val="00CF4F60"/>
    <w:rsid w:val="00CF5024"/>
    <w:rsid w:val="00CF5056"/>
    <w:rsid w:val="00CF50D6"/>
    <w:rsid w:val="00CF5163"/>
    <w:rsid w:val="00CF5167"/>
    <w:rsid w:val="00CF51EC"/>
    <w:rsid w:val="00CF5227"/>
    <w:rsid w:val="00CF52DF"/>
    <w:rsid w:val="00CF52FE"/>
    <w:rsid w:val="00CF5313"/>
    <w:rsid w:val="00CF5338"/>
    <w:rsid w:val="00CF539D"/>
    <w:rsid w:val="00CF53A7"/>
    <w:rsid w:val="00CF53AA"/>
    <w:rsid w:val="00CF53AD"/>
    <w:rsid w:val="00CF53DA"/>
    <w:rsid w:val="00CF53F7"/>
    <w:rsid w:val="00CF547D"/>
    <w:rsid w:val="00CF5511"/>
    <w:rsid w:val="00CF5531"/>
    <w:rsid w:val="00CF5596"/>
    <w:rsid w:val="00CF55B1"/>
    <w:rsid w:val="00CF55B4"/>
    <w:rsid w:val="00CF55E1"/>
    <w:rsid w:val="00CF55E8"/>
    <w:rsid w:val="00CF5609"/>
    <w:rsid w:val="00CF5650"/>
    <w:rsid w:val="00CF5663"/>
    <w:rsid w:val="00CF5666"/>
    <w:rsid w:val="00CF5674"/>
    <w:rsid w:val="00CF568C"/>
    <w:rsid w:val="00CF569C"/>
    <w:rsid w:val="00CF56D3"/>
    <w:rsid w:val="00CF5700"/>
    <w:rsid w:val="00CF5703"/>
    <w:rsid w:val="00CF5749"/>
    <w:rsid w:val="00CF57A0"/>
    <w:rsid w:val="00CF57C9"/>
    <w:rsid w:val="00CF57E8"/>
    <w:rsid w:val="00CF5809"/>
    <w:rsid w:val="00CF585D"/>
    <w:rsid w:val="00CF586E"/>
    <w:rsid w:val="00CF5897"/>
    <w:rsid w:val="00CF58AA"/>
    <w:rsid w:val="00CF58CD"/>
    <w:rsid w:val="00CF58F6"/>
    <w:rsid w:val="00CF5932"/>
    <w:rsid w:val="00CF5955"/>
    <w:rsid w:val="00CF59F1"/>
    <w:rsid w:val="00CF5A34"/>
    <w:rsid w:val="00CF5A3B"/>
    <w:rsid w:val="00CF5A56"/>
    <w:rsid w:val="00CF5A65"/>
    <w:rsid w:val="00CF5AB0"/>
    <w:rsid w:val="00CF5B0B"/>
    <w:rsid w:val="00CF5B12"/>
    <w:rsid w:val="00CF5B21"/>
    <w:rsid w:val="00CF5B3D"/>
    <w:rsid w:val="00CF5B55"/>
    <w:rsid w:val="00CF5C06"/>
    <w:rsid w:val="00CF5CCC"/>
    <w:rsid w:val="00CF5CD7"/>
    <w:rsid w:val="00CF5CF9"/>
    <w:rsid w:val="00CF5D38"/>
    <w:rsid w:val="00CF5D65"/>
    <w:rsid w:val="00CF5D84"/>
    <w:rsid w:val="00CF5E37"/>
    <w:rsid w:val="00CF5F6B"/>
    <w:rsid w:val="00CF5F85"/>
    <w:rsid w:val="00CF5FC7"/>
    <w:rsid w:val="00CF6020"/>
    <w:rsid w:val="00CF6049"/>
    <w:rsid w:val="00CF60AC"/>
    <w:rsid w:val="00CF6160"/>
    <w:rsid w:val="00CF61F2"/>
    <w:rsid w:val="00CF62BF"/>
    <w:rsid w:val="00CF632A"/>
    <w:rsid w:val="00CF636B"/>
    <w:rsid w:val="00CF637B"/>
    <w:rsid w:val="00CF63B9"/>
    <w:rsid w:val="00CF63BF"/>
    <w:rsid w:val="00CF63EC"/>
    <w:rsid w:val="00CF649E"/>
    <w:rsid w:val="00CF657D"/>
    <w:rsid w:val="00CF65C0"/>
    <w:rsid w:val="00CF65EB"/>
    <w:rsid w:val="00CF6649"/>
    <w:rsid w:val="00CF665A"/>
    <w:rsid w:val="00CF6672"/>
    <w:rsid w:val="00CF66F1"/>
    <w:rsid w:val="00CF6730"/>
    <w:rsid w:val="00CF67AE"/>
    <w:rsid w:val="00CF687D"/>
    <w:rsid w:val="00CF689F"/>
    <w:rsid w:val="00CF6941"/>
    <w:rsid w:val="00CF6948"/>
    <w:rsid w:val="00CF6951"/>
    <w:rsid w:val="00CF698B"/>
    <w:rsid w:val="00CF69C4"/>
    <w:rsid w:val="00CF69F8"/>
    <w:rsid w:val="00CF6A66"/>
    <w:rsid w:val="00CF6AC7"/>
    <w:rsid w:val="00CF6AEC"/>
    <w:rsid w:val="00CF6AFF"/>
    <w:rsid w:val="00CF6B43"/>
    <w:rsid w:val="00CF6B9B"/>
    <w:rsid w:val="00CF6C63"/>
    <w:rsid w:val="00CF6C82"/>
    <w:rsid w:val="00CF6C96"/>
    <w:rsid w:val="00CF6CFE"/>
    <w:rsid w:val="00CF6D05"/>
    <w:rsid w:val="00CF6D91"/>
    <w:rsid w:val="00CF6DBA"/>
    <w:rsid w:val="00CF6DBF"/>
    <w:rsid w:val="00CF6E51"/>
    <w:rsid w:val="00CF6E53"/>
    <w:rsid w:val="00CF6E95"/>
    <w:rsid w:val="00CF6EBE"/>
    <w:rsid w:val="00CF6F02"/>
    <w:rsid w:val="00CF6F48"/>
    <w:rsid w:val="00CF6F4D"/>
    <w:rsid w:val="00CF6F78"/>
    <w:rsid w:val="00CF6FCC"/>
    <w:rsid w:val="00CF7034"/>
    <w:rsid w:val="00CF7095"/>
    <w:rsid w:val="00CF70B5"/>
    <w:rsid w:val="00CF70C0"/>
    <w:rsid w:val="00CF70EC"/>
    <w:rsid w:val="00CF70FE"/>
    <w:rsid w:val="00CF7135"/>
    <w:rsid w:val="00CF7193"/>
    <w:rsid w:val="00CF71C7"/>
    <w:rsid w:val="00CF727B"/>
    <w:rsid w:val="00CF7285"/>
    <w:rsid w:val="00CF72BA"/>
    <w:rsid w:val="00CF72BC"/>
    <w:rsid w:val="00CF7304"/>
    <w:rsid w:val="00CF7319"/>
    <w:rsid w:val="00CF732C"/>
    <w:rsid w:val="00CF733F"/>
    <w:rsid w:val="00CF738A"/>
    <w:rsid w:val="00CF73D1"/>
    <w:rsid w:val="00CF740D"/>
    <w:rsid w:val="00CF7454"/>
    <w:rsid w:val="00CF74DB"/>
    <w:rsid w:val="00CF74F6"/>
    <w:rsid w:val="00CF771B"/>
    <w:rsid w:val="00CF77A2"/>
    <w:rsid w:val="00CF7844"/>
    <w:rsid w:val="00CF78E0"/>
    <w:rsid w:val="00CF7999"/>
    <w:rsid w:val="00CF79C8"/>
    <w:rsid w:val="00CF7A19"/>
    <w:rsid w:val="00CF7A42"/>
    <w:rsid w:val="00CF7A64"/>
    <w:rsid w:val="00CF7AF0"/>
    <w:rsid w:val="00CF7B4D"/>
    <w:rsid w:val="00CF7C34"/>
    <w:rsid w:val="00CF7C6F"/>
    <w:rsid w:val="00CF7CB3"/>
    <w:rsid w:val="00CF7CEF"/>
    <w:rsid w:val="00CF7D33"/>
    <w:rsid w:val="00CF7DDA"/>
    <w:rsid w:val="00CF7E15"/>
    <w:rsid w:val="00CF7E7E"/>
    <w:rsid w:val="00CF7EF4"/>
    <w:rsid w:val="00CF7EFA"/>
    <w:rsid w:val="00CF7F3C"/>
    <w:rsid w:val="00CF7F4A"/>
    <w:rsid w:val="00CF7FD6"/>
    <w:rsid w:val="00D00028"/>
    <w:rsid w:val="00D0005E"/>
    <w:rsid w:val="00D0006C"/>
    <w:rsid w:val="00D0019A"/>
    <w:rsid w:val="00D0019B"/>
    <w:rsid w:val="00D001AE"/>
    <w:rsid w:val="00D001D2"/>
    <w:rsid w:val="00D001DE"/>
    <w:rsid w:val="00D00220"/>
    <w:rsid w:val="00D00244"/>
    <w:rsid w:val="00D002E7"/>
    <w:rsid w:val="00D0030F"/>
    <w:rsid w:val="00D003D8"/>
    <w:rsid w:val="00D00452"/>
    <w:rsid w:val="00D00462"/>
    <w:rsid w:val="00D00495"/>
    <w:rsid w:val="00D005B6"/>
    <w:rsid w:val="00D00656"/>
    <w:rsid w:val="00D00664"/>
    <w:rsid w:val="00D00731"/>
    <w:rsid w:val="00D00784"/>
    <w:rsid w:val="00D00788"/>
    <w:rsid w:val="00D007B7"/>
    <w:rsid w:val="00D007BE"/>
    <w:rsid w:val="00D007DE"/>
    <w:rsid w:val="00D00827"/>
    <w:rsid w:val="00D0085A"/>
    <w:rsid w:val="00D008C5"/>
    <w:rsid w:val="00D008D0"/>
    <w:rsid w:val="00D00967"/>
    <w:rsid w:val="00D0099C"/>
    <w:rsid w:val="00D009A2"/>
    <w:rsid w:val="00D009B7"/>
    <w:rsid w:val="00D00B4C"/>
    <w:rsid w:val="00D00B72"/>
    <w:rsid w:val="00D00B98"/>
    <w:rsid w:val="00D00C24"/>
    <w:rsid w:val="00D00C83"/>
    <w:rsid w:val="00D00CFB"/>
    <w:rsid w:val="00D00D38"/>
    <w:rsid w:val="00D00DB3"/>
    <w:rsid w:val="00D00E9C"/>
    <w:rsid w:val="00D00ECB"/>
    <w:rsid w:val="00D00EE8"/>
    <w:rsid w:val="00D00F5E"/>
    <w:rsid w:val="00D00F75"/>
    <w:rsid w:val="00D010AA"/>
    <w:rsid w:val="00D011B5"/>
    <w:rsid w:val="00D011C2"/>
    <w:rsid w:val="00D01214"/>
    <w:rsid w:val="00D01269"/>
    <w:rsid w:val="00D0127F"/>
    <w:rsid w:val="00D01282"/>
    <w:rsid w:val="00D012C2"/>
    <w:rsid w:val="00D0137A"/>
    <w:rsid w:val="00D013FA"/>
    <w:rsid w:val="00D013FE"/>
    <w:rsid w:val="00D01429"/>
    <w:rsid w:val="00D0144C"/>
    <w:rsid w:val="00D0145F"/>
    <w:rsid w:val="00D014DA"/>
    <w:rsid w:val="00D014F9"/>
    <w:rsid w:val="00D01519"/>
    <w:rsid w:val="00D01536"/>
    <w:rsid w:val="00D015A5"/>
    <w:rsid w:val="00D015E1"/>
    <w:rsid w:val="00D0161A"/>
    <w:rsid w:val="00D01648"/>
    <w:rsid w:val="00D01671"/>
    <w:rsid w:val="00D016B8"/>
    <w:rsid w:val="00D016DF"/>
    <w:rsid w:val="00D017A8"/>
    <w:rsid w:val="00D017F3"/>
    <w:rsid w:val="00D017FA"/>
    <w:rsid w:val="00D0181F"/>
    <w:rsid w:val="00D01828"/>
    <w:rsid w:val="00D0185B"/>
    <w:rsid w:val="00D018A7"/>
    <w:rsid w:val="00D018AD"/>
    <w:rsid w:val="00D018C0"/>
    <w:rsid w:val="00D018C4"/>
    <w:rsid w:val="00D01921"/>
    <w:rsid w:val="00D0195A"/>
    <w:rsid w:val="00D01975"/>
    <w:rsid w:val="00D019BF"/>
    <w:rsid w:val="00D01A3B"/>
    <w:rsid w:val="00D01A63"/>
    <w:rsid w:val="00D01AB6"/>
    <w:rsid w:val="00D01ADF"/>
    <w:rsid w:val="00D01B38"/>
    <w:rsid w:val="00D01B3B"/>
    <w:rsid w:val="00D01B73"/>
    <w:rsid w:val="00D01C45"/>
    <w:rsid w:val="00D01C86"/>
    <w:rsid w:val="00D01CB0"/>
    <w:rsid w:val="00D01CD4"/>
    <w:rsid w:val="00D01CD6"/>
    <w:rsid w:val="00D01D05"/>
    <w:rsid w:val="00D01D07"/>
    <w:rsid w:val="00D01D0F"/>
    <w:rsid w:val="00D01D56"/>
    <w:rsid w:val="00D01DB4"/>
    <w:rsid w:val="00D01E16"/>
    <w:rsid w:val="00D01E31"/>
    <w:rsid w:val="00D01EC0"/>
    <w:rsid w:val="00D01ECD"/>
    <w:rsid w:val="00D01ED4"/>
    <w:rsid w:val="00D01F26"/>
    <w:rsid w:val="00D01F5E"/>
    <w:rsid w:val="00D01F6E"/>
    <w:rsid w:val="00D01FE5"/>
    <w:rsid w:val="00D02023"/>
    <w:rsid w:val="00D0208C"/>
    <w:rsid w:val="00D02149"/>
    <w:rsid w:val="00D0215A"/>
    <w:rsid w:val="00D0215E"/>
    <w:rsid w:val="00D02176"/>
    <w:rsid w:val="00D02199"/>
    <w:rsid w:val="00D021EA"/>
    <w:rsid w:val="00D021F6"/>
    <w:rsid w:val="00D021FD"/>
    <w:rsid w:val="00D02226"/>
    <w:rsid w:val="00D0234C"/>
    <w:rsid w:val="00D02391"/>
    <w:rsid w:val="00D024EE"/>
    <w:rsid w:val="00D02613"/>
    <w:rsid w:val="00D02631"/>
    <w:rsid w:val="00D02638"/>
    <w:rsid w:val="00D0263F"/>
    <w:rsid w:val="00D02647"/>
    <w:rsid w:val="00D0265C"/>
    <w:rsid w:val="00D02661"/>
    <w:rsid w:val="00D026D1"/>
    <w:rsid w:val="00D0275F"/>
    <w:rsid w:val="00D0276B"/>
    <w:rsid w:val="00D027D7"/>
    <w:rsid w:val="00D027DA"/>
    <w:rsid w:val="00D027EB"/>
    <w:rsid w:val="00D027F1"/>
    <w:rsid w:val="00D02837"/>
    <w:rsid w:val="00D02872"/>
    <w:rsid w:val="00D028E7"/>
    <w:rsid w:val="00D0290E"/>
    <w:rsid w:val="00D0294E"/>
    <w:rsid w:val="00D0297F"/>
    <w:rsid w:val="00D02A13"/>
    <w:rsid w:val="00D02A45"/>
    <w:rsid w:val="00D02A74"/>
    <w:rsid w:val="00D02A99"/>
    <w:rsid w:val="00D02AA5"/>
    <w:rsid w:val="00D02AD2"/>
    <w:rsid w:val="00D02B13"/>
    <w:rsid w:val="00D02B28"/>
    <w:rsid w:val="00D02B41"/>
    <w:rsid w:val="00D02B47"/>
    <w:rsid w:val="00D02BA5"/>
    <w:rsid w:val="00D02C1D"/>
    <w:rsid w:val="00D02D3D"/>
    <w:rsid w:val="00D02D41"/>
    <w:rsid w:val="00D02DED"/>
    <w:rsid w:val="00D02E1E"/>
    <w:rsid w:val="00D02E42"/>
    <w:rsid w:val="00D02ED1"/>
    <w:rsid w:val="00D02EDE"/>
    <w:rsid w:val="00D02EDF"/>
    <w:rsid w:val="00D02F82"/>
    <w:rsid w:val="00D02FA4"/>
    <w:rsid w:val="00D02FD3"/>
    <w:rsid w:val="00D0303A"/>
    <w:rsid w:val="00D03044"/>
    <w:rsid w:val="00D030E6"/>
    <w:rsid w:val="00D03100"/>
    <w:rsid w:val="00D03138"/>
    <w:rsid w:val="00D031D7"/>
    <w:rsid w:val="00D031F8"/>
    <w:rsid w:val="00D03251"/>
    <w:rsid w:val="00D0325F"/>
    <w:rsid w:val="00D0328B"/>
    <w:rsid w:val="00D033A6"/>
    <w:rsid w:val="00D033C4"/>
    <w:rsid w:val="00D03422"/>
    <w:rsid w:val="00D03471"/>
    <w:rsid w:val="00D03483"/>
    <w:rsid w:val="00D034B7"/>
    <w:rsid w:val="00D0358A"/>
    <w:rsid w:val="00D03590"/>
    <w:rsid w:val="00D035F7"/>
    <w:rsid w:val="00D036C3"/>
    <w:rsid w:val="00D03716"/>
    <w:rsid w:val="00D0374E"/>
    <w:rsid w:val="00D03794"/>
    <w:rsid w:val="00D03843"/>
    <w:rsid w:val="00D038A4"/>
    <w:rsid w:val="00D038C2"/>
    <w:rsid w:val="00D03918"/>
    <w:rsid w:val="00D0396A"/>
    <w:rsid w:val="00D039B6"/>
    <w:rsid w:val="00D039C6"/>
    <w:rsid w:val="00D039DF"/>
    <w:rsid w:val="00D039ED"/>
    <w:rsid w:val="00D039F1"/>
    <w:rsid w:val="00D03A14"/>
    <w:rsid w:val="00D03A2A"/>
    <w:rsid w:val="00D03AA0"/>
    <w:rsid w:val="00D03ADB"/>
    <w:rsid w:val="00D03AE3"/>
    <w:rsid w:val="00D03B2F"/>
    <w:rsid w:val="00D03B7B"/>
    <w:rsid w:val="00D03BA7"/>
    <w:rsid w:val="00D03C04"/>
    <w:rsid w:val="00D03C8F"/>
    <w:rsid w:val="00D03CEF"/>
    <w:rsid w:val="00D03D26"/>
    <w:rsid w:val="00D03D59"/>
    <w:rsid w:val="00D03D5C"/>
    <w:rsid w:val="00D03D8A"/>
    <w:rsid w:val="00D03DF6"/>
    <w:rsid w:val="00D03E66"/>
    <w:rsid w:val="00D03E67"/>
    <w:rsid w:val="00D03EDD"/>
    <w:rsid w:val="00D03F10"/>
    <w:rsid w:val="00D03F13"/>
    <w:rsid w:val="00D03F2D"/>
    <w:rsid w:val="00D03F45"/>
    <w:rsid w:val="00D03F81"/>
    <w:rsid w:val="00D03FF4"/>
    <w:rsid w:val="00D04024"/>
    <w:rsid w:val="00D0403C"/>
    <w:rsid w:val="00D04058"/>
    <w:rsid w:val="00D0419D"/>
    <w:rsid w:val="00D041C6"/>
    <w:rsid w:val="00D04219"/>
    <w:rsid w:val="00D04272"/>
    <w:rsid w:val="00D042B7"/>
    <w:rsid w:val="00D04378"/>
    <w:rsid w:val="00D043AA"/>
    <w:rsid w:val="00D043EB"/>
    <w:rsid w:val="00D043F9"/>
    <w:rsid w:val="00D0440C"/>
    <w:rsid w:val="00D0447B"/>
    <w:rsid w:val="00D04595"/>
    <w:rsid w:val="00D045F4"/>
    <w:rsid w:val="00D0460A"/>
    <w:rsid w:val="00D04657"/>
    <w:rsid w:val="00D04690"/>
    <w:rsid w:val="00D04717"/>
    <w:rsid w:val="00D04718"/>
    <w:rsid w:val="00D0476C"/>
    <w:rsid w:val="00D047F0"/>
    <w:rsid w:val="00D04803"/>
    <w:rsid w:val="00D04808"/>
    <w:rsid w:val="00D0489C"/>
    <w:rsid w:val="00D04929"/>
    <w:rsid w:val="00D0493D"/>
    <w:rsid w:val="00D04978"/>
    <w:rsid w:val="00D04985"/>
    <w:rsid w:val="00D0498C"/>
    <w:rsid w:val="00D049BA"/>
    <w:rsid w:val="00D049BC"/>
    <w:rsid w:val="00D04A1C"/>
    <w:rsid w:val="00D04A3E"/>
    <w:rsid w:val="00D04A46"/>
    <w:rsid w:val="00D04B7E"/>
    <w:rsid w:val="00D04B88"/>
    <w:rsid w:val="00D04B9B"/>
    <w:rsid w:val="00D04C00"/>
    <w:rsid w:val="00D04C0A"/>
    <w:rsid w:val="00D04C7E"/>
    <w:rsid w:val="00D04C9A"/>
    <w:rsid w:val="00D04CD0"/>
    <w:rsid w:val="00D04D17"/>
    <w:rsid w:val="00D04D52"/>
    <w:rsid w:val="00D04DAC"/>
    <w:rsid w:val="00D04DCF"/>
    <w:rsid w:val="00D04E2D"/>
    <w:rsid w:val="00D04E4C"/>
    <w:rsid w:val="00D04E6B"/>
    <w:rsid w:val="00D04E6E"/>
    <w:rsid w:val="00D04EAD"/>
    <w:rsid w:val="00D04F21"/>
    <w:rsid w:val="00D04F7A"/>
    <w:rsid w:val="00D04F8D"/>
    <w:rsid w:val="00D04FC7"/>
    <w:rsid w:val="00D05063"/>
    <w:rsid w:val="00D0509F"/>
    <w:rsid w:val="00D050B5"/>
    <w:rsid w:val="00D05191"/>
    <w:rsid w:val="00D051A2"/>
    <w:rsid w:val="00D05213"/>
    <w:rsid w:val="00D05224"/>
    <w:rsid w:val="00D0525D"/>
    <w:rsid w:val="00D05262"/>
    <w:rsid w:val="00D05263"/>
    <w:rsid w:val="00D0526B"/>
    <w:rsid w:val="00D0527B"/>
    <w:rsid w:val="00D0528E"/>
    <w:rsid w:val="00D052D1"/>
    <w:rsid w:val="00D052F6"/>
    <w:rsid w:val="00D0531E"/>
    <w:rsid w:val="00D0536C"/>
    <w:rsid w:val="00D05424"/>
    <w:rsid w:val="00D05441"/>
    <w:rsid w:val="00D054DE"/>
    <w:rsid w:val="00D05510"/>
    <w:rsid w:val="00D0555A"/>
    <w:rsid w:val="00D0557A"/>
    <w:rsid w:val="00D055D2"/>
    <w:rsid w:val="00D05604"/>
    <w:rsid w:val="00D0568E"/>
    <w:rsid w:val="00D056EB"/>
    <w:rsid w:val="00D05731"/>
    <w:rsid w:val="00D0573C"/>
    <w:rsid w:val="00D05740"/>
    <w:rsid w:val="00D057C1"/>
    <w:rsid w:val="00D057C8"/>
    <w:rsid w:val="00D057F8"/>
    <w:rsid w:val="00D05800"/>
    <w:rsid w:val="00D05838"/>
    <w:rsid w:val="00D0586D"/>
    <w:rsid w:val="00D05870"/>
    <w:rsid w:val="00D05882"/>
    <w:rsid w:val="00D05897"/>
    <w:rsid w:val="00D058FF"/>
    <w:rsid w:val="00D0591E"/>
    <w:rsid w:val="00D05950"/>
    <w:rsid w:val="00D05994"/>
    <w:rsid w:val="00D05998"/>
    <w:rsid w:val="00D05999"/>
    <w:rsid w:val="00D059BF"/>
    <w:rsid w:val="00D05B85"/>
    <w:rsid w:val="00D05B89"/>
    <w:rsid w:val="00D05BBC"/>
    <w:rsid w:val="00D05BEF"/>
    <w:rsid w:val="00D05C4D"/>
    <w:rsid w:val="00D05CA3"/>
    <w:rsid w:val="00D05CAE"/>
    <w:rsid w:val="00D05CE5"/>
    <w:rsid w:val="00D05D17"/>
    <w:rsid w:val="00D05D7F"/>
    <w:rsid w:val="00D05DB6"/>
    <w:rsid w:val="00D05EA4"/>
    <w:rsid w:val="00D05F13"/>
    <w:rsid w:val="00D05F2C"/>
    <w:rsid w:val="00D05F71"/>
    <w:rsid w:val="00D05F74"/>
    <w:rsid w:val="00D05FEA"/>
    <w:rsid w:val="00D0600B"/>
    <w:rsid w:val="00D0600F"/>
    <w:rsid w:val="00D0601D"/>
    <w:rsid w:val="00D0604F"/>
    <w:rsid w:val="00D060BD"/>
    <w:rsid w:val="00D06222"/>
    <w:rsid w:val="00D06272"/>
    <w:rsid w:val="00D06273"/>
    <w:rsid w:val="00D062A4"/>
    <w:rsid w:val="00D062B8"/>
    <w:rsid w:val="00D062BA"/>
    <w:rsid w:val="00D06335"/>
    <w:rsid w:val="00D063A2"/>
    <w:rsid w:val="00D06463"/>
    <w:rsid w:val="00D0648B"/>
    <w:rsid w:val="00D06497"/>
    <w:rsid w:val="00D064AC"/>
    <w:rsid w:val="00D064C4"/>
    <w:rsid w:val="00D064D0"/>
    <w:rsid w:val="00D065E8"/>
    <w:rsid w:val="00D0668B"/>
    <w:rsid w:val="00D06717"/>
    <w:rsid w:val="00D06759"/>
    <w:rsid w:val="00D0688A"/>
    <w:rsid w:val="00D068B8"/>
    <w:rsid w:val="00D069F4"/>
    <w:rsid w:val="00D06A69"/>
    <w:rsid w:val="00D06A83"/>
    <w:rsid w:val="00D06B23"/>
    <w:rsid w:val="00D06B52"/>
    <w:rsid w:val="00D06C63"/>
    <w:rsid w:val="00D06CEF"/>
    <w:rsid w:val="00D06D02"/>
    <w:rsid w:val="00D06D1C"/>
    <w:rsid w:val="00D06D4F"/>
    <w:rsid w:val="00D06D94"/>
    <w:rsid w:val="00D06D99"/>
    <w:rsid w:val="00D06E33"/>
    <w:rsid w:val="00D06FD0"/>
    <w:rsid w:val="00D0710F"/>
    <w:rsid w:val="00D0711E"/>
    <w:rsid w:val="00D07137"/>
    <w:rsid w:val="00D07283"/>
    <w:rsid w:val="00D0737E"/>
    <w:rsid w:val="00D073DB"/>
    <w:rsid w:val="00D073DE"/>
    <w:rsid w:val="00D0741B"/>
    <w:rsid w:val="00D0749B"/>
    <w:rsid w:val="00D075C2"/>
    <w:rsid w:val="00D075DF"/>
    <w:rsid w:val="00D075FA"/>
    <w:rsid w:val="00D0765C"/>
    <w:rsid w:val="00D07724"/>
    <w:rsid w:val="00D07725"/>
    <w:rsid w:val="00D07761"/>
    <w:rsid w:val="00D07816"/>
    <w:rsid w:val="00D07840"/>
    <w:rsid w:val="00D07868"/>
    <w:rsid w:val="00D078B5"/>
    <w:rsid w:val="00D0790B"/>
    <w:rsid w:val="00D0798D"/>
    <w:rsid w:val="00D079A7"/>
    <w:rsid w:val="00D07A67"/>
    <w:rsid w:val="00D07A75"/>
    <w:rsid w:val="00D07ACC"/>
    <w:rsid w:val="00D07B09"/>
    <w:rsid w:val="00D07B6F"/>
    <w:rsid w:val="00D07B89"/>
    <w:rsid w:val="00D07BDF"/>
    <w:rsid w:val="00D07C3E"/>
    <w:rsid w:val="00D07C95"/>
    <w:rsid w:val="00D07CFF"/>
    <w:rsid w:val="00D07D20"/>
    <w:rsid w:val="00D07D31"/>
    <w:rsid w:val="00D07DB9"/>
    <w:rsid w:val="00D07E64"/>
    <w:rsid w:val="00D07E7A"/>
    <w:rsid w:val="00D07EB7"/>
    <w:rsid w:val="00D07EE5"/>
    <w:rsid w:val="00D07F98"/>
    <w:rsid w:val="00D07FA5"/>
    <w:rsid w:val="00D1004E"/>
    <w:rsid w:val="00D10075"/>
    <w:rsid w:val="00D1007A"/>
    <w:rsid w:val="00D1009C"/>
    <w:rsid w:val="00D100E5"/>
    <w:rsid w:val="00D10160"/>
    <w:rsid w:val="00D10174"/>
    <w:rsid w:val="00D10237"/>
    <w:rsid w:val="00D1023B"/>
    <w:rsid w:val="00D10327"/>
    <w:rsid w:val="00D10331"/>
    <w:rsid w:val="00D10346"/>
    <w:rsid w:val="00D10349"/>
    <w:rsid w:val="00D10357"/>
    <w:rsid w:val="00D1039B"/>
    <w:rsid w:val="00D103DC"/>
    <w:rsid w:val="00D1041E"/>
    <w:rsid w:val="00D10438"/>
    <w:rsid w:val="00D10440"/>
    <w:rsid w:val="00D104A4"/>
    <w:rsid w:val="00D104A7"/>
    <w:rsid w:val="00D104BF"/>
    <w:rsid w:val="00D104D5"/>
    <w:rsid w:val="00D104D9"/>
    <w:rsid w:val="00D10516"/>
    <w:rsid w:val="00D10599"/>
    <w:rsid w:val="00D105B4"/>
    <w:rsid w:val="00D10656"/>
    <w:rsid w:val="00D1066E"/>
    <w:rsid w:val="00D1070A"/>
    <w:rsid w:val="00D10810"/>
    <w:rsid w:val="00D10890"/>
    <w:rsid w:val="00D108E5"/>
    <w:rsid w:val="00D10931"/>
    <w:rsid w:val="00D109D8"/>
    <w:rsid w:val="00D109EF"/>
    <w:rsid w:val="00D10A17"/>
    <w:rsid w:val="00D10A18"/>
    <w:rsid w:val="00D10A47"/>
    <w:rsid w:val="00D10A8A"/>
    <w:rsid w:val="00D10A93"/>
    <w:rsid w:val="00D10AC1"/>
    <w:rsid w:val="00D10B0F"/>
    <w:rsid w:val="00D10B9F"/>
    <w:rsid w:val="00D10BBD"/>
    <w:rsid w:val="00D10CB7"/>
    <w:rsid w:val="00D10D18"/>
    <w:rsid w:val="00D10D62"/>
    <w:rsid w:val="00D10D83"/>
    <w:rsid w:val="00D10DFB"/>
    <w:rsid w:val="00D10E2B"/>
    <w:rsid w:val="00D10E74"/>
    <w:rsid w:val="00D10EEF"/>
    <w:rsid w:val="00D10EF2"/>
    <w:rsid w:val="00D10EF8"/>
    <w:rsid w:val="00D10F0F"/>
    <w:rsid w:val="00D10F23"/>
    <w:rsid w:val="00D10FED"/>
    <w:rsid w:val="00D11026"/>
    <w:rsid w:val="00D1107E"/>
    <w:rsid w:val="00D110FE"/>
    <w:rsid w:val="00D11100"/>
    <w:rsid w:val="00D1112A"/>
    <w:rsid w:val="00D11161"/>
    <w:rsid w:val="00D111BE"/>
    <w:rsid w:val="00D111F0"/>
    <w:rsid w:val="00D1120D"/>
    <w:rsid w:val="00D112B6"/>
    <w:rsid w:val="00D112E2"/>
    <w:rsid w:val="00D1132B"/>
    <w:rsid w:val="00D1133D"/>
    <w:rsid w:val="00D11342"/>
    <w:rsid w:val="00D11372"/>
    <w:rsid w:val="00D113B3"/>
    <w:rsid w:val="00D113BE"/>
    <w:rsid w:val="00D1143A"/>
    <w:rsid w:val="00D114CA"/>
    <w:rsid w:val="00D1162A"/>
    <w:rsid w:val="00D11639"/>
    <w:rsid w:val="00D11689"/>
    <w:rsid w:val="00D116A6"/>
    <w:rsid w:val="00D116EF"/>
    <w:rsid w:val="00D11719"/>
    <w:rsid w:val="00D11799"/>
    <w:rsid w:val="00D117A4"/>
    <w:rsid w:val="00D117C0"/>
    <w:rsid w:val="00D117FC"/>
    <w:rsid w:val="00D11818"/>
    <w:rsid w:val="00D118E1"/>
    <w:rsid w:val="00D118F6"/>
    <w:rsid w:val="00D11915"/>
    <w:rsid w:val="00D119B7"/>
    <w:rsid w:val="00D11A44"/>
    <w:rsid w:val="00D11A63"/>
    <w:rsid w:val="00D11AB3"/>
    <w:rsid w:val="00D11AF3"/>
    <w:rsid w:val="00D11B50"/>
    <w:rsid w:val="00D11B6B"/>
    <w:rsid w:val="00D11C5E"/>
    <w:rsid w:val="00D11C64"/>
    <w:rsid w:val="00D11CBC"/>
    <w:rsid w:val="00D11CC2"/>
    <w:rsid w:val="00D11CFC"/>
    <w:rsid w:val="00D11D23"/>
    <w:rsid w:val="00D11D73"/>
    <w:rsid w:val="00D11DAF"/>
    <w:rsid w:val="00D11DD6"/>
    <w:rsid w:val="00D11DF0"/>
    <w:rsid w:val="00D11E6E"/>
    <w:rsid w:val="00D11E70"/>
    <w:rsid w:val="00D11E7F"/>
    <w:rsid w:val="00D11E83"/>
    <w:rsid w:val="00D11ED4"/>
    <w:rsid w:val="00D11FAB"/>
    <w:rsid w:val="00D11FB2"/>
    <w:rsid w:val="00D11FF2"/>
    <w:rsid w:val="00D1202D"/>
    <w:rsid w:val="00D12098"/>
    <w:rsid w:val="00D1215D"/>
    <w:rsid w:val="00D1218C"/>
    <w:rsid w:val="00D121C3"/>
    <w:rsid w:val="00D12239"/>
    <w:rsid w:val="00D1229F"/>
    <w:rsid w:val="00D122D9"/>
    <w:rsid w:val="00D12310"/>
    <w:rsid w:val="00D1237B"/>
    <w:rsid w:val="00D1238A"/>
    <w:rsid w:val="00D123ED"/>
    <w:rsid w:val="00D12409"/>
    <w:rsid w:val="00D12488"/>
    <w:rsid w:val="00D12498"/>
    <w:rsid w:val="00D124B2"/>
    <w:rsid w:val="00D124D6"/>
    <w:rsid w:val="00D12504"/>
    <w:rsid w:val="00D1251C"/>
    <w:rsid w:val="00D12536"/>
    <w:rsid w:val="00D125A8"/>
    <w:rsid w:val="00D12641"/>
    <w:rsid w:val="00D126CD"/>
    <w:rsid w:val="00D126DE"/>
    <w:rsid w:val="00D126FD"/>
    <w:rsid w:val="00D1274A"/>
    <w:rsid w:val="00D127E1"/>
    <w:rsid w:val="00D12846"/>
    <w:rsid w:val="00D12882"/>
    <w:rsid w:val="00D128C7"/>
    <w:rsid w:val="00D12923"/>
    <w:rsid w:val="00D12AD1"/>
    <w:rsid w:val="00D12B65"/>
    <w:rsid w:val="00D12B7E"/>
    <w:rsid w:val="00D12B91"/>
    <w:rsid w:val="00D12C16"/>
    <w:rsid w:val="00D12C26"/>
    <w:rsid w:val="00D12C86"/>
    <w:rsid w:val="00D12CAC"/>
    <w:rsid w:val="00D12CE9"/>
    <w:rsid w:val="00D12CFB"/>
    <w:rsid w:val="00D12D3F"/>
    <w:rsid w:val="00D12D7F"/>
    <w:rsid w:val="00D12DEF"/>
    <w:rsid w:val="00D12E19"/>
    <w:rsid w:val="00D12E5B"/>
    <w:rsid w:val="00D12F3A"/>
    <w:rsid w:val="00D12F70"/>
    <w:rsid w:val="00D12FEC"/>
    <w:rsid w:val="00D1301E"/>
    <w:rsid w:val="00D1303C"/>
    <w:rsid w:val="00D13061"/>
    <w:rsid w:val="00D130A8"/>
    <w:rsid w:val="00D1315A"/>
    <w:rsid w:val="00D13165"/>
    <w:rsid w:val="00D1316B"/>
    <w:rsid w:val="00D1319D"/>
    <w:rsid w:val="00D131AF"/>
    <w:rsid w:val="00D131F6"/>
    <w:rsid w:val="00D1320C"/>
    <w:rsid w:val="00D13280"/>
    <w:rsid w:val="00D1329E"/>
    <w:rsid w:val="00D132C0"/>
    <w:rsid w:val="00D132D4"/>
    <w:rsid w:val="00D13304"/>
    <w:rsid w:val="00D13332"/>
    <w:rsid w:val="00D13394"/>
    <w:rsid w:val="00D133A3"/>
    <w:rsid w:val="00D1341E"/>
    <w:rsid w:val="00D1347B"/>
    <w:rsid w:val="00D134DA"/>
    <w:rsid w:val="00D134F9"/>
    <w:rsid w:val="00D135AE"/>
    <w:rsid w:val="00D135C3"/>
    <w:rsid w:val="00D1361B"/>
    <w:rsid w:val="00D1365D"/>
    <w:rsid w:val="00D13672"/>
    <w:rsid w:val="00D13778"/>
    <w:rsid w:val="00D1379D"/>
    <w:rsid w:val="00D137A4"/>
    <w:rsid w:val="00D137C2"/>
    <w:rsid w:val="00D137EB"/>
    <w:rsid w:val="00D137FA"/>
    <w:rsid w:val="00D1387D"/>
    <w:rsid w:val="00D13938"/>
    <w:rsid w:val="00D1393A"/>
    <w:rsid w:val="00D1394A"/>
    <w:rsid w:val="00D1398F"/>
    <w:rsid w:val="00D139D0"/>
    <w:rsid w:val="00D139E5"/>
    <w:rsid w:val="00D13A45"/>
    <w:rsid w:val="00D13A7C"/>
    <w:rsid w:val="00D13A9A"/>
    <w:rsid w:val="00D13AA8"/>
    <w:rsid w:val="00D13AAF"/>
    <w:rsid w:val="00D13B3B"/>
    <w:rsid w:val="00D13B83"/>
    <w:rsid w:val="00D13B8F"/>
    <w:rsid w:val="00D13BF9"/>
    <w:rsid w:val="00D13CA5"/>
    <w:rsid w:val="00D13CCB"/>
    <w:rsid w:val="00D13CFA"/>
    <w:rsid w:val="00D13D0A"/>
    <w:rsid w:val="00D13D2D"/>
    <w:rsid w:val="00D13D56"/>
    <w:rsid w:val="00D13D64"/>
    <w:rsid w:val="00D13D8D"/>
    <w:rsid w:val="00D13DD3"/>
    <w:rsid w:val="00D13E19"/>
    <w:rsid w:val="00D13EB6"/>
    <w:rsid w:val="00D13EC8"/>
    <w:rsid w:val="00D13F1C"/>
    <w:rsid w:val="00D13FFF"/>
    <w:rsid w:val="00D14011"/>
    <w:rsid w:val="00D14036"/>
    <w:rsid w:val="00D140D9"/>
    <w:rsid w:val="00D14165"/>
    <w:rsid w:val="00D141E2"/>
    <w:rsid w:val="00D14216"/>
    <w:rsid w:val="00D1421D"/>
    <w:rsid w:val="00D14237"/>
    <w:rsid w:val="00D1437D"/>
    <w:rsid w:val="00D143DA"/>
    <w:rsid w:val="00D1448D"/>
    <w:rsid w:val="00D1449D"/>
    <w:rsid w:val="00D144CD"/>
    <w:rsid w:val="00D1457F"/>
    <w:rsid w:val="00D145F7"/>
    <w:rsid w:val="00D1463E"/>
    <w:rsid w:val="00D1466D"/>
    <w:rsid w:val="00D14696"/>
    <w:rsid w:val="00D14722"/>
    <w:rsid w:val="00D14757"/>
    <w:rsid w:val="00D147A3"/>
    <w:rsid w:val="00D147F5"/>
    <w:rsid w:val="00D1481A"/>
    <w:rsid w:val="00D148C9"/>
    <w:rsid w:val="00D14956"/>
    <w:rsid w:val="00D14A25"/>
    <w:rsid w:val="00D14B0B"/>
    <w:rsid w:val="00D14B17"/>
    <w:rsid w:val="00D14B1F"/>
    <w:rsid w:val="00D14B3B"/>
    <w:rsid w:val="00D14B62"/>
    <w:rsid w:val="00D14B77"/>
    <w:rsid w:val="00D14C1A"/>
    <w:rsid w:val="00D14C7B"/>
    <w:rsid w:val="00D14C8A"/>
    <w:rsid w:val="00D14C91"/>
    <w:rsid w:val="00D14C92"/>
    <w:rsid w:val="00D14CB8"/>
    <w:rsid w:val="00D14D18"/>
    <w:rsid w:val="00D14D72"/>
    <w:rsid w:val="00D14E8F"/>
    <w:rsid w:val="00D14F2C"/>
    <w:rsid w:val="00D14F54"/>
    <w:rsid w:val="00D14F70"/>
    <w:rsid w:val="00D14FAE"/>
    <w:rsid w:val="00D14FC9"/>
    <w:rsid w:val="00D14FCB"/>
    <w:rsid w:val="00D15002"/>
    <w:rsid w:val="00D15059"/>
    <w:rsid w:val="00D150AB"/>
    <w:rsid w:val="00D150E1"/>
    <w:rsid w:val="00D15101"/>
    <w:rsid w:val="00D151BA"/>
    <w:rsid w:val="00D151E8"/>
    <w:rsid w:val="00D15212"/>
    <w:rsid w:val="00D15287"/>
    <w:rsid w:val="00D152CC"/>
    <w:rsid w:val="00D15372"/>
    <w:rsid w:val="00D1538E"/>
    <w:rsid w:val="00D1539A"/>
    <w:rsid w:val="00D1545B"/>
    <w:rsid w:val="00D15485"/>
    <w:rsid w:val="00D15503"/>
    <w:rsid w:val="00D15593"/>
    <w:rsid w:val="00D155A2"/>
    <w:rsid w:val="00D155D9"/>
    <w:rsid w:val="00D15683"/>
    <w:rsid w:val="00D1568B"/>
    <w:rsid w:val="00D15730"/>
    <w:rsid w:val="00D15765"/>
    <w:rsid w:val="00D1576C"/>
    <w:rsid w:val="00D1576D"/>
    <w:rsid w:val="00D15784"/>
    <w:rsid w:val="00D157BF"/>
    <w:rsid w:val="00D15805"/>
    <w:rsid w:val="00D15906"/>
    <w:rsid w:val="00D15980"/>
    <w:rsid w:val="00D159F6"/>
    <w:rsid w:val="00D15A30"/>
    <w:rsid w:val="00D15A51"/>
    <w:rsid w:val="00D15A78"/>
    <w:rsid w:val="00D15AAE"/>
    <w:rsid w:val="00D15AF8"/>
    <w:rsid w:val="00D15B1D"/>
    <w:rsid w:val="00D15B31"/>
    <w:rsid w:val="00D15B3C"/>
    <w:rsid w:val="00D15B47"/>
    <w:rsid w:val="00D15B5A"/>
    <w:rsid w:val="00D15BD1"/>
    <w:rsid w:val="00D15C5F"/>
    <w:rsid w:val="00D15CA7"/>
    <w:rsid w:val="00D15CE3"/>
    <w:rsid w:val="00D15D45"/>
    <w:rsid w:val="00D15D63"/>
    <w:rsid w:val="00D15D81"/>
    <w:rsid w:val="00D15D83"/>
    <w:rsid w:val="00D15DD2"/>
    <w:rsid w:val="00D15DF3"/>
    <w:rsid w:val="00D15E50"/>
    <w:rsid w:val="00D15E90"/>
    <w:rsid w:val="00D15EEB"/>
    <w:rsid w:val="00D15F24"/>
    <w:rsid w:val="00D15F4F"/>
    <w:rsid w:val="00D15FF5"/>
    <w:rsid w:val="00D16171"/>
    <w:rsid w:val="00D16177"/>
    <w:rsid w:val="00D16181"/>
    <w:rsid w:val="00D161FD"/>
    <w:rsid w:val="00D16263"/>
    <w:rsid w:val="00D16289"/>
    <w:rsid w:val="00D162C7"/>
    <w:rsid w:val="00D162CA"/>
    <w:rsid w:val="00D1630E"/>
    <w:rsid w:val="00D16345"/>
    <w:rsid w:val="00D1635B"/>
    <w:rsid w:val="00D163A9"/>
    <w:rsid w:val="00D16453"/>
    <w:rsid w:val="00D164CE"/>
    <w:rsid w:val="00D1656D"/>
    <w:rsid w:val="00D16590"/>
    <w:rsid w:val="00D165A2"/>
    <w:rsid w:val="00D165A9"/>
    <w:rsid w:val="00D16620"/>
    <w:rsid w:val="00D16627"/>
    <w:rsid w:val="00D16649"/>
    <w:rsid w:val="00D1666F"/>
    <w:rsid w:val="00D166DC"/>
    <w:rsid w:val="00D16732"/>
    <w:rsid w:val="00D1677A"/>
    <w:rsid w:val="00D167AC"/>
    <w:rsid w:val="00D16827"/>
    <w:rsid w:val="00D1685E"/>
    <w:rsid w:val="00D16865"/>
    <w:rsid w:val="00D168E1"/>
    <w:rsid w:val="00D16948"/>
    <w:rsid w:val="00D169BB"/>
    <w:rsid w:val="00D16A01"/>
    <w:rsid w:val="00D16A4B"/>
    <w:rsid w:val="00D16A94"/>
    <w:rsid w:val="00D16AD4"/>
    <w:rsid w:val="00D16BAA"/>
    <w:rsid w:val="00D16C1E"/>
    <w:rsid w:val="00D16C50"/>
    <w:rsid w:val="00D16C62"/>
    <w:rsid w:val="00D16C82"/>
    <w:rsid w:val="00D16C89"/>
    <w:rsid w:val="00D16CD4"/>
    <w:rsid w:val="00D16CDD"/>
    <w:rsid w:val="00D16CED"/>
    <w:rsid w:val="00D16D25"/>
    <w:rsid w:val="00D16D3E"/>
    <w:rsid w:val="00D16DFA"/>
    <w:rsid w:val="00D16DFD"/>
    <w:rsid w:val="00D16F3C"/>
    <w:rsid w:val="00D16FA4"/>
    <w:rsid w:val="00D16FB4"/>
    <w:rsid w:val="00D17011"/>
    <w:rsid w:val="00D1701D"/>
    <w:rsid w:val="00D1709A"/>
    <w:rsid w:val="00D170B8"/>
    <w:rsid w:val="00D171C0"/>
    <w:rsid w:val="00D171CE"/>
    <w:rsid w:val="00D171F4"/>
    <w:rsid w:val="00D172C3"/>
    <w:rsid w:val="00D17325"/>
    <w:rsid w:val="00D1733C"/>
    <w:rsid w:val="00D173C6"/>
    <w:rsid w:val="00D173FE"/>
    <w:rsid w:val="00D17508"/>
    <w:rsid w:val="00D1756B"/>
    <w:rsid w:val="00D176D5"/>
    <w:rsid w:val="00D176FB"/>
    <w:rsid w:val="00D17737"/>
    <w:rsid w:val="00D1780E"/>
    <w:rsid w:val="00D1784B"/>
    <w:rsid w:val="00D1784F"/>
    <w:rsid w:val="00D178C7"/>
    <w:rsid w:val="00D17ADC"/>
    <w:rsid w:val="00D17B27"/>
    <w:rsid w:val="00D17BA4"/>
    <w:rsid w:val="00D17C07"/>
    <w:rsid w:val="00D17C23"/>
    <w:rsid w:val="00D17C9B"/>
    <w:rsid w:val="00D17CE1"/>
    <w:rsid w:val="00D17CFD"/>
    <w:rsid w:val="00D17CFE"/>
    <w:rsid w:val="00D17D33"/>
    <w:rsid w:val="00D17D7E"/>
    <w:rsid w:val="00D17D86"/>
    <w:rsid w:val="00D17D9F"/>
    <w:rsid w:val="00D17DBC"/>
    <w:rsid w:val="00D17DBF"/>
    <w:rsid w:val="00D17E65"/>
    <w:rsid w:val="00D17ECC"/>
    <w:rsid w:val="00D17F70"/>
    <w:rsid w:val="00D17F9F"/>
    <w:rsid w:val="00D17FD2"/>
    <w:rsid w:val="00D17FF2"/>
    <w:rsid w:val="00D2000D"/>
    <w:rsid w:val="00D20010"/>
    <w:rsid w:val="00D2001A"/>
    <w:rsid w:val="00D20090"/>
    <w:rsid w:val="00D20092"/>
    <w:rsid w:val="00D2018B"/>
    <w:rsid w:val="00D201A5"/>
    <w:rsid w:val="00D20203"/>
    <w:rsid w:val="00D2021A"/>
    <w:rsid w:val="00D20240"/>
    <w:rsid w:val="00D202B9"/>
    <w:rsid w:val="00D202ED"/>
    <w:rsid w:val="00D2033D"/>
    <w:rsid w:val="00D2037C"/>
    <w:rsid w:val="00D2038B"/>
    <w:rsid w:val="00D20391"/>
    <w:rsid w:val="00D203B5"/>
    <w:rsid w:val="00D20462"/>
    <w:rsid w:val="00D20493"/>
    <w:rsid w:val="00D2049F"/>
    <w:rsid w:val="00D204BF"/>
    <w:rsid w:val="00D204E0"/>
    <w:rsid w:val="00D204E4"/>
    <w:rsid w:val="00D2057F"/>
    <w:rsid w:val="00D20581"/>
    <w:rsid w:val="00D205A3"/>
    <w:rsid w:val="00D205C9"/>
    <w:rsid w:val="00D205CF"/>
    <w:rsid w:val="00D2062B"/>
    <w:rsid w:val="00D20630"/>
    <w:rsid w:val="00D20674"/>
    <w:rsid w:val="00D206A1"/>
    <w:rsid w:val="00D20727"/>
    <w:rsid w:val="00D2074A"/>
    <w:rsid w:val="00D20761"/>
    <w:rsid w:val="00D207CB"/>
    <w:rsid w:val="00D2080D"/>
    <w:rsid w:val="00D20844"/>
    <w:rsid w:val="00D20856"/>
    <w:rsid w:val="00D20867"/>
    <w:rsid w:val="00D208BD"/>
    <w:rsid w:val="00D208EE"/>
    <w:rsid w:val="00D20928"/>
    <w:rsid w:val="00D2094C"/>
    <w:rsid w:val="00D20952"/>
    <w:rsid w:val="00D20993"/>
    <w:rsid w:val="00D20AA8"/>
    <w:rsid w:val="00D20AC4"/>
    <w:rsid w:val="00D20ACA"/>
    <w:rsid w:val="00D20AFA"/>
    <w:rsid w:val="00D20B13"/>
    <w:rsid w:val="00D20B49"/>
    <w:rsid w:val="00D20B6E"/>
    <w:rsid w:val="00D20BDF"/>
    <w:rsid w:val="00D20BFD"/>
    <w:rsid w:val="00D20C73"/>
    <w:rsid w:val="00D20C78"/>
    <w:rsid w:val="00D20D0F"/>
    <w:rsid w:val="00D20DA4"/>
    <w:rsid w:val="00D20E18"/>
    <w:rsid w:val="00D20E1E"/>
    <w:rsid w:val="00D20E6D"/>
    <w:rsid w:val="00D20EE5"/>
    <w:rsid w:val="00D20F5D"/>
    <w:rsid w:val="00D20F6F"/>
    <w:rsid w:val="00D20FC4"/>
    <w:rsid w:val="00D20FD5"/>
    <w:rsid w:val="00D21006"/>
    <w:rsid w:val="00D2104C"/>
    <w:rsid w:val="00D2105B"/>
    <w:rsid w:val="00D21091"/>
    <w:rsid w:val="00D21143"/>
    <w:rsid w:val="00D21157"/>
    <w:rsid w:val="00D21195"/>
    <w:rsid w:val="00D211CD"/>
    <w:rsid w:val="00D211FE"/>
    <w:rsid w:val="00D21232"/>
    <w:rsid w:val="00D2125B"/>
    <w:rsid w:val="00D212BF"/>
    <w:rsid w:val="00D2131A"/>
    <w:rsid w:val="00D2131B"/>
    <w:rsid w:val="00D213B7"/>
    <w:rsid w:val="00D213DD"/>
    <w:rsid w:val="00D21411"/>
    <w:rsid w:val="00D21442"/>
    <w:rsid w:val="00D21484"/>
    <w:rsid w:val="00D21537"/>
    <w:rsid w:val="00D2159C"/>
    <w:rsid w:val="00D215E8"/>
    <w:rsid w:val="00D215F5"/>
    <w:rsid w:val="00D21628"/>
    <w:rsid w:val="00D2163D"/>
    <w:rsid w:val="00D21647"/>
    <w:rsid w:val="00D216C3"/>
    <w:rsid w:val="00D216CB"/>
    <w:rsid w:val="00D21780"/>
    <w:rsid w:val="00D21788"/>
    <w:rsid w:val="00D2178B"/>
    <w:rsid w:val="00D217F5"/>
    <w:rsid w:val="00D21840"/>
    <w:rsid w:val="00D21861"/>
    <w:rsid w:val="00D218C8"/>
    <w:rsid w:val="00D218C9"/>
    <w:rsid w:val="00D218DA"/>
    <w:rsid w:val="00D21909"/>
    <w:rsid w:val="00D2190B"/>
    <w:rsid w:val="00D21918"/>
    <w:rsid w:val="00D21A02"/>
    <w:rsid w:val="00D21A22"/>
    <w:rsid w:val="00D21A85"/>
    <w:rsid w:val="00D21A8D"/>
    <w:rsid w:val="00D21AA4"/>
    <w:rsid w:val="00D21B00"/>
    <w:rsid w:val="00D21B1E"/>
    <w:rsid w:val="00D21B4E"/>
    <w:rsid w:val="00D21BF1"/>
    <w:rsid w:val="00D21C07"/>
    <w:rsid w:val="00D21D28"/>
    <w:rsid w:val="00D21D5A"/>
    <w:rsid w:val="00D21E29"/>
    <w:rsid w:val="00D21EA7"/>
    <w:rsid w:val="00D21EB8"/>
    <w:rsid w:val="00D21F1D"/>
    <w:rsid w:val="00D21FB1"/>
    <w:rsid w:val="00D21FFB"/>
    <w:rsid w:val="00D2204F"/>
    <w:rsid w:val="00D22122"/>
    <w:rsid w:val="00D2219E"/>
    <w:rsid w:val="00D221CE"/>
    <w:rsid w:val="00D221E4"/>
    <w:rsid w:val="00D22238"/>
    <w:rsid w:val="00D22252"/>
    <w:rsid w:val="00D222A1"/>
    <w:rsid w:val="00D222F6"/>
    <w:rsid w:val="00D222FB"/>
    <w:rsid w:val="00D22312"/>
    <w:rsid w:val="00D2236C"/>
    <w:rsid w:val="00D223D1"/>
    <w:rsid w:val="00D22429"/>
    <w:rsid w:val="00D224AB"/>
    <w:rsid w:val="00D224E5"/>
    <w:rsid w:val="00D224F7"/>
    <w:rsid w:val="00D22501"/>
    <w:rsid w:val="00D22532"/>
    <w:rsid w:val="00D22533"/>
    <w:rsid w:val="00D2256F"/>
    <w:rsid w:val="00D225B3"/>
    <w:rsid w:val="00D225B8"/>
    <w:rsid w:val="00D225D9"/>
    <w:rsid w:val="00D226E6"/>
    <w:rsid w:val="00D227BC"/>
    <w:rsid w:val="00D227DF"/>
    <w:rsid w:val="00D22828"/>
    <w:rsid w:val="00D22859"/>
    <w:rsid w:val="00D228E0"/>
    <w:rsid w:val="00D2290C"/>
    <w:rsid w:val="00D2296C"/>
    <w:rsid w:val="00D229A4"/>
    <w:rsid w:val="00D229CB"/>
    <w:rsid w:val="00D229EA"/>
    <w:rsid w:val="00D22A17"/>
    <w:rsid w:val="00D22B0A"/>
    <w:rsid w:val="00D22B2B"/>
    <w:rsid w:val="00D22B84"/>
    <w:rsid w:val="00D22B93"/>
    <w:rsid w:val="00D22BC0"/>
    <w:rsid w:val="00D22BE4"/>
    <w:rsid w:val="00D22CA2"/>
    <w:rsid w:val="00D22CAA"/>
    <w:rsid w:val="00D22CB7"/>
    <w:rsid w:val="00D22DDD"/>
    <w:rsid w:val="00D22E77"/>
    <w:rsid w:val="00D22ED4"/>
    <w:rsid w:val="00D22F06"/>
    <w:rsid w:val="00D22F34"/>
    <w:rsid w:val="00D22F86"/>
    <w:rsid w:val="00D22FC7"/>
    <w:rsid w:val="00D22FD2"/>
    <w:rsid w:val="00D22FE2"/>
    <w:rsid w:val="00D23003"/>
    <w:rsid w:val="00D2308F"/>
    <w:rsid w:val="00D230C1"/>
    <w:rsid w:val="00D2317C"/>
    <w:rsid w:val="00D231D0"/>
    <w:rsid w:val="00D2321B"/>
    <w:rsid w:val="00D232B3"/>
    <w:rsid w:val="00D232CA"/>
    <w:rsid w:val="00D23318"/>
    <w:rsid w:val="00D2331A"/>
    <w:rsid w:val="00D23368"/>
    <w:rsid w:val="00D233AD"/>
    <w:rsid w:val="00D233B4"/>
    <w:rsid w:val="00D233D1"/>
    <w:rsid w:val="00D23430"/>
    <w:rsid w:val="00D23462"/>
    <w:rsid w:val="00D234D2"/>
    <w:rsid w:val="00D234DA"/>
    <w:rsid w:val="00D23593"/>
    <w:rsid w:val="00D23598"/>
    <w:rsid w:val="00D235A4"/>
    <w:rsid w:val="00D23655"/>
    <w:rsid w:val="00D236F4"/>
    <w:rsid w:val="00D2373C"/>
    <w:rsid w:val="00D237D6"/>
    <w:rsid w:val="00D23818"/>
    <w:rsid w:val="00D238F6"/>
    <w:rsid w:val="00D239AD"/>
    <w:rsid w:val="00D23A87"/>
    <w:rsid w:val="00D23AB4"/>
    <w:rsid w:val="00D23B07"/>
    <w:rsid w:val="00D23B6F"/>
    <w:rsid w:val="00D23B7D"/>
    <w:rsid w:val="00D23BDD"/>
    <w:rsid w:val="00D23C03"/>
    <w:rsid w:val="00D23D6F"/>
    <w:rsid w:val="00D23D88"/>
    <w:rsid w:val="00D23DC5"/>
    <w:rsid w:val="00D23E23"/>
    <w:rsid w:val="00D23EB8"/>
    <w:rsid w:val="00D23F08"/>
    <w:rsid w:val="00D23F74"/>
    <w:rsid w:val="00D23F7C"/>
    <w:rsid w:val="00D23F95"/>
    <w:rsid w:val="00D23FB1"/>
    <w:rsid w:val="00D23FE1"/>
    <w:rsid w:val="00D2407F"/>
    <w:rsid w:val="00D240C9"/>
    <w:rsid w:val="00D24101"/>
    <w:rsid w:val="00D24163"/>
    <w:rsid w:val="00D241B1"/>
    <w:rsid w:val="00D241BB"/>
    <w:rsid w:val="00D241D7"/>
    <w:rsid w:val="00D241E7"/>
    <w:rsid w:val="00D24243"/>
    <w:rsid w:val="00D24258"/>
    <w:rsid w:val="00D24299"/>
    <w:rsid w:val="00D242EE"/>
    <w:rsid w:val="00D243EE"/>
    <w:rsid w:val="00D24440"/>
    <w:rsid w:val="00D24442"/>
    <w:rsid w:val="00D24481"/>
    <w:rsid w:val="00D244AE"/>
    <w:rsid w:val="00D2456D"/>
    <w:rsid w:val="00D24711"/>
    <w:rsid w:val="00D24788"/>
    <w:rsid w:val="00D247AA"/>
    <w:rsid w:val="00D247B4"/>
    <w:rsid w:val="00D24890"/>
    <w:rsid w:val="00D248C5"/>
    <w:rsid w:val="00D24912"/>
    <w:rsid w:val="00D24920"/>
    <w:rsid w:val="00D249F1"/>
    <w:rsid w:val="00D249FF"/>
    <w:rsid w:val="00D24A56"/>
    <w:rsid w:val="00D24A6E"/>
    <w:rsid w:val="00D24B21"/>
    <w:rsid w:val="00D24B48"/>
    <w:rsid w:val="00D24B69"/>
    <w:rsid w:val="00D24B74"/>
    <w:rsid w:val="00D24C36"/>
    <w:rsid w:val="00D24CAF"/>
    <w:rsid w:val="00D24D02"/>
    <w:rsid w:val="00D24DBB"/>
    <w:rsid w:val="00D24DDE"/>
    <w:rsid w:val="00D24E0F"/>
    <w:rsid w:val="00D24E6F"/>
    <w:rsid w:val="00D24E93"/>
    <w:rsid w:val="00D24EC1"/>
    <w:rsid w:val="00D24F0D"/>
    <w:rsid w:val="00D24F1B"/>
    <w:rsid w:val="00D24F22"/>
    <w:rsid w:val="00D24F2E"/>
    <w:rsid w:val="00D24F36"/>
    <w:rsid w:val="00D24F61"/>
    <w:rsid w:val="00D2504A"/>
    <w:rsid w:val="00D250E6"/>
    <w:rsid w:val="00D25149"/>
    <w:rsid w:val="00D251EA"/>
    <w:rsid w:val="00D25230"/>
    <w:rsid w:val="00D2523F"/>
    <w:rsid w:val="00D25272"/>
    <w:rsid w:val="00D2528E"/>
    <w:rsid w:val="00D2535C"/>
    <w:rsid w:val="00D2535F"/>
    <w:rsid w:val="00D253AF"/>
    <w:rsid w:val="00D2540C"/>
    <w:rsid w:val="00D25411"/>
    <w:rsid w:val="00D25424"/>
    <w:rsid w:val="00D25467"/>
    <w:rsid w:val="00D25482"/>
    <w:rsid w:val="00D254F4"/>
    <w:rsid w:val="00D254F7"/>
    <w:rsid w:val="00D25525"/>
    <w:rsid w:val="00D25541"/>
    <w:rsid w:val="00D25561"/>
    <w:rsid w:val="00D25586"/>
    <w:rsid w:val="00D2558B"/>
    <w:rsid w:val="00D255B5"/>
    <w:rsid w:val="00D2560B"/>
    <w:rsid w:val="00D2560C"/>
    <w:rsid w:val="00D25628"/>
    <w:rsid w:val="00D256B0"/>
    <w:rsid w:val="00D2589C"/>
    <w:rsid w:val="00D2589D"/>
    <w:rsid w:val="00D2590C"/>
    <w:rsid w:val="00D2594F"/>
    <w:rsid w:val="00D25967"/>
    <w:rsid w:val="00D25969"/>
    <w:rsid w:val="00D25985"/>
    <w:rsid w:val="00D259F5"/>
    <w:rsid w:val="00D25A11"/>
    <w:rsid w:val="00D25A3C"/>
    <w:rsid w:val="00D25A6F"/>
    <w:rsid w:val="00D25AB8"/>
    <w:rsid w:val="00D25AF8"/>
    <w:rsid w:val="00D25B2C"/>
    <w:rsid w:val="00D25B45"/>
    <w:rsid w:val="00D25B94"/>
    <w:rsid w:val="00D25BC7"/>
    <w:rsid w:val="00D25C73"/>
    <w:rsid w:val="00D25C7D"/>
    <w:rsid w:val="00D25D39"/>
    <w:rsid w:val="00D25D62"/>
    <w:rsid w:val="00D25DAF"/>
    <w:rsid w:val="00D25E12"/>
    <w:rsid w:val="00D25E33"/>
    <w:rsid w:val="00D2608D"/>
    <w:rsid w:val="00D260C3"/>
    <w:rsid w:val="00D26274"/>
    <w:rsid w:val="00D26276"/>
    <w:rsid w:val="00D2628C"/>
    <w:rsid w:val="00D262D2"/>
    <w:rsid w:val="00D262FE"/>
    <w:rsid w:val="00D26336"/>
    <w:rsid w:val="00D26372"/>
    <w:rsid w:val="00D26393"/>
    <w:rsid w:val="00D263F3"/>
    <w:rsid w:val="00D26433"/>
    <w:rsid w:val="00D2649D"/>
    <w:rsid w:val="00D26533"/>
    <w:rsid w:val="00D26542"/>
    <w:rsid w:val="00D26556"/>
    <w:rsid w:val="00D26560"/>
    <w:rsid w:val="00D26581"/>
    <w:rsid w:val="00D26588"/>
    <w:rsid w:val="00D265DA"/>
    <w:rsid w:val="00D26607"/>
    <w:rsid w:val="00D26615"/>
    <w:rsid w:val="00D2663B"/>
    <w:rsid w:val="00D2665E"/>
    <w:rsid w:val="00D266EF"/>
    <w:rsid w:val="00D26749"/>
    <w:rsid w:val="00D268FE"/>
    <w:rsid w:val="00D26944"/>
    <w:rsid w:val="00D26991"/>
    <w:rsid w:val="00D269EB"/>
    <w:rsid w:val="00D26A38"/>
    <w:rsid w:val="00D26A3E"/>
    <w:rsid w:val="00D26A52"/>
    <w:rsid w:val="00D26A5F"/>
    <w:rsid w:val="00D26AF3"/>
    <w:rsid w:val="00D26B0D"/>
    <w:rsid w:val="00D26B32"/>
    <w:rsid w:val="00D26B78"/>
    <w:rsid w:val="00D26BCC"/>
    <w:rsid w:val="00D26C27"/>
    <w:rsid w:val="00D26C2D"/>
    <w:rsid w:val="00D26CD6"/>
    <w:rsid w:val="00D26D6D"/>
    <w:rsid w:val="00D26DB0"/>
    <w:rsid w:val="00D26DD2"/>
    <w:rsid w:val="00D26E0F"/>
    <w:rsid w:val="00D26E73"/>
    <w:rsid w:val="00D26E87"/>
    <w:rsid w:val="00D26EFF"/>
    <w:rsid w:val="00D26F34"/>
    <w:rsid w:val="00D26F7D"/>
    <w:rsid w:val="00D26FD1"/>
    <w:rsid w:val="00D26FE4"/>
    <w:rsid w:val="00D27040"/>
    <w:rsid w:val="00D27078"/>
    <w:rsid w:val="00D270F4"/>
    <w:rsid w:val="00D27144"/>
    <w:rsid w:val="00D27175"/>
    <w:rsid w:val="00D271EA"/>
    <w:rsid w:val="00D271F7"/>
    <w:rsid w:val="00D271FD"/>
    <w:rsid w:val="00D2738C"/>
    <w:rsid w:val="00D27407"/>
    <w:rsid w:val="00D27478"/>
    <w:rsid w:val="00D2748D"/>
    <w:rsid w:val="00D27493"/>
    <w:rsid w:val="00D274E5"/>
    <w:rsid w:val="00D27546"/>
    <w:rsid w:val="00D2757C"/>
    <w:rsid w:val="00D275AA"/>
    <w:rsid w:val="00D275B1"/>
    <w:rsid w:val="00D2764F"/>
    <w:rsid w:val="00D276A5"/>
    <w:rsid w:val="00D276B6"/>
    <w:rsid w:val="00D276D5"/>
    <w:rsid w:val="00D27717"/>
    <w:rsid w:val="00D27718"/>
    <w:rsid w:val="00D27748"/>
    <w:rsid w:val="00D27756"/>
    <w:rsid w:val="00D27757"/>
    <w:rsid w:val="00D277B3"/>
    <w:rsid w:val="00D2782C"/>
    <w:rsid w:val="00D27831"/>
    <w:rsid w:val="00D2783A"/>
    <w:rsid w:val="00D27878"/>
    <w:rsid w:val="00D278F8"/>
    <w:rsid w:val="00D27993"/>
    <w:rsid w:val="00D279A9"/>
    <w:rsid w:val="00D279D0"/>
    <w:rsid w:val="00D279DC"/>
    <w:rsid w:val="00D279FE"/>
    <w:rsid w:val="00D27A41"/>
    <w:rsid w:val="00D27A65"/>
    <w:rsid w:val="00D27A67"/>
    <w:rsid w:val="00D27A95"/>
    <w:rsid w:val="00D27AD4"/>
    <w:rsid w:val="00D27AE5"/>
    <w:rsid w:val="00D27B7D"/>
    <w:rsid w:val="00D27BA1"/>
    <w:rsid w:val="00D27BA2"/>
    <w:rsid w:val="00D27C0E"/>
    <w:rsid w:val="00D27D3B"/>
    <w:rsid w:val="00D27DA6"/>
    <w:rsid w:val="00D27DAD"/>
    <w:rsid w:val="00D27E18"/>
    <w:rsid w:val="00D27E72"/>
    <w:rsid w:val="00D27E83"/>
    <w:rsid w:val="00D27E8D"/>
    <w:rsid w:val="00D27F0E"/>
    <w:rsid w:val="00D27FA5"/>
    <w:rsid w:val="00D27FAE"/>
    <w:rsid w:val="00D27FDC"/>
    <w:rsid w:val="00D3008E"/>
    <w:rsid w:val="00D300F6"/>
    <w:rsid w:val="00D3013D"/>
    <w:rsid w:val="00D3014D"/>
    <w:rsid w:val="00D30164"/>
    <w:rsid w:val="00D301B1"/>
    <w:rsid w:val="00D301B7"/>
    <w:rsid w:val="00D301D4"/>
    <w:rsid w:val="00D301D5"/>
    <w:rsid w:val="00D30256"/>
    <w:rsid w:val="00D302DB"/>
    <w:rsid w:val="00D30344"/>
    <w:rsid w:val="00D303F7"/>
    <w:rsid w:val="00D303FA"/>
    <w:rsid w:val="00D3048F"/>
    <w:rsid w:val="00D30513"/>
    <w:rsid w:val="00D305A9"/>
    <w:rsid w:val="00D305CC"/>
    <w:rsid w:val="00D305E1"/>
    <w:rsid w:val="00D30634"/>
    <w:rsid w:val="00D306B7"/>
    <w:rsid w:val="00D3075C"/>
    <w:rsid w:val="00D30761"/>
    <w:rsid w:val="00D30764"/>
    <w:rsid w:val="00D30824"/>
    <w:rsid w:val="00D30873"/>
    <w:rsid w:val="00D30891"/>
    <w:rsid w:val="00D308B1"/>
    <w:rsid w:val="00D308EB"/>
    <w:rsid w:val="00D308F1"/>
    <w:rsid w:val="00D30988"/>
    <w:rsid w:val="00D3099A"/>
    <w:rsid w:val="00D3099C"/>
    <w:rsid w:val="00D309F3"/>
    <w:rsid w:val="00D30A2E"/>
    <w:rsid w:val="00D30AE4"/>
    <w:rsid w:val="00D30AF1"/>
    <w:rsid w:val="00D30B8A"/>
    <w:rsid w:val="00D30B8D"/>
    <w:rsid w:val="00D30B93"/>
    <w:rsid w:val="00D30BC1"/>
    <w:rsid w:val="00D30C12"/>
    <w:rsid w:val="00D30C4F"/>
    <w:rsid w:val="00D30C59"/>
    <w:rsid w:val="00D30C67"/>
    <w:rsid w:val="00D30CBB"/>
    <w:rsid w:val="00D30CCD"/>
    <w:rsid w:val="00D30D20"/>
    <w:rsid w:val="00D30D5A"/>
    <w:rsid w:val="00D30DC4"/>
    <w:rsid w:val="00D30E8E"/>
    <w:rsid w:val="00D30E9B"/>
    <w:rsid w:val="00D30F10"/>
    <w:rsid w:val="00D30F66"/>
    <w:rsid w:val="00D30F7C"/>
    <w:rsid w:val="00D3101C"/>
    <w:rsid w:val="00D3105F"/>
    <w:rsid w:val="00D310FD"/>
    <w:rsid w:val="00D311D9"/>
    <w:rsid w:val="00D311DC"/>
    <w:rsid w:val="00D3122D"/>
    <w:rsid w:val="00D31276"/>
    <w:rsid w:val="00D312B4"/>
    <w:rsid w:val="00D312CC"/>
    <w:rsid w:val="00D31422"/>
    <w:rsid w:val="00D31470"/>
    <w:rsid w:val="00D31514"/>
    <w:rsid w:val="00D3151B"/>
    <w:rsid w:val="00D31531"/>
    <w:rsid w:val="00D3153E"/>
    <w:rsid w:val="00D31546"/>
    <w:rsid w:val="00D315AF"/>
    <w:rsid w:val="00D31763"/>
    <w:rsid w:val="00D317D0"/>
    <w:rsid w:val="00D3191C"/>
    <w:rsid w:val="00D31933"/>
    <w:rsid w:val="00D3196F"/>
    <w:rsid w:val="00D31986"/>
    <w:rsid w:val="00D319A1"/>
    <w:rsid w:val="00D31A0D"/>
    <w:rsid w:val="00D31A30"/>
    <w:rsid w:val="00D31ADB"/>
    <w:rsid w:val="00D31BE6"/>
    <w:rsid w:val="00D31C21"/>
    <w:rsid w:val="00D31C40"/>
    <w:rsid w:val="00D31C4D"/>
    <w:rsid w:val="00D31C60"/>
    <w:rsid w:val="00D31C8E"/>
    <w:rsid w:val="00D31CF4"/>
    <w:rsid w:val="00D31D89"/>
    <w:rsid w:val="00D31DD7"/>
    <w:rsid w:val="00D31E20"/>
    <w:rsid w:val="00D31E83"/>
    <w:rsid w:val="00D31E8A"/>
    <w:rsid w:val="00D31EA0"/>
    <w:rsid w:val="00D31EB2"/>
    <w:rsid w:val="00D31F54"/>
    <w:rsid w:val="00D31F84"/>
    <w:rsid w:val="00D31FF8"/>
    <w:rsid w:val="00D32063"/>
    <w:rsid w:val="00D32068"/>
    <w:rsid w:val="00D32099"/>
    <w:rsid w:val="00D3213F"/>
    <w:rsid w:val="00D32141"/>
    <w:rsid w:val="00D32157"/>
    <w:rsid w:val="00D321CD"/>
    <w:rsid w:val="00D321ED"/>
    <w:rsid w:val="00D32242"/>
    <w:rsid w:val="00D322D9"/>
    <w:rsid w:val="00D32309"/>
    <w:rsid w:val="00D3236B"/>
    <w:rsid w:val="00D32379"/>
    <w:rsid w:val="00D32431"/>
    <w:rsid w:val="00D3244B"/>
    <w:rsid w:val="00D324A7"/>
    <w:rsid w:val="00D324D6"/>
    <w:rsid w:val="00D32535"/>
    <w:rsid w:val="00D32599"/>
    <w:rsid w:val="00D325D6"/>
    <w:rsid w:val="00D3260F"/>
    <w:rsid w:val="00D32613"/>
    <w:rsid w:val="00D32681"/>
    <w:rsid w:val="00D32699"/>
    <w:rsid w:val="00D326BA"/>
    <w:rsid w:val="00D32710"/>
    <w:rsid w:val="00D32714"/>
    <w:rsid w:val="00D327DA"/>
    <w:rsid w:val="00D32885"/>
    <w:rsid w:val="00D3289A"/>
    <w:rsid w:val="00D328E5"/>
    <w:rsid w:val="00D329DA"/>
    <w:rsid w:val="00D329DB"/>
    <w:rsid w:val="00D329ED"/>
    <w:rsid w:val="00D32A16"/>
    <w:rsid w:val="00D32A1F"/>
    <w:rsid w:val="00D32A29"/>
    <w:rsid w:val="00D32AA5"/>
    <w:rsid w:val="00D32B46"/>
    <w:rsid w:val="00D32B7A"/>
    <w:rsid w:val="00D32BAF"/>
    <w:rsid w:val="00D32C06"/>
    <w:rsid w:val="00D32C32"/>
    <w:rsid w:val="00D32C39"/>
    <w:rsid w:val="00D32C4B"/>
    <w:rsid w:val="00D32C73"/>
    <w:rsid w:val="00D32C8B"/>
    <w:rsid w:val="00D32D23"/>
    <w:rsid w:val="00D32D5C"/>
    <w:rsid w:val="00D32D9A"/>
    <w:rsid w:val="00D32DD1"/>
    <w:rsid w:val="00D32E09"/>
    <w:rsid w:val="00D32E49"/>
    <w:rsid w:val="00D32EB0"/>
    <w:rsid w:val="00D32F34"/>
    <w:rsid w:val="00D32F6A"/>
    <w:rsid w:val="00D32F9E"/>
    <w:rsid w:val="00D32FC8"/>
    <w:rsid w:val="00D330D7"/>
    <w:rsid w:val="00D330E4"/>
    <w:rsid w:val="00D330F6"/>
    <w:rsid w:val="00D33149"/>
    <w:rsid w:val="00D33171"/>
    <w:rsid w:val="00D3322D"/>
    <w:rsid w:val="00D3324E"/>
    <w:rsid w:val="00D3327E"/>
    <w:rsid w:val="00D332A3"/>
    <w:rsid w:val="00D332B5"/>
    <w:rsid w:val="00D3332E"/>
    <w:rsid w:val="00D3335E"/>
    <w:rsid w:val="00D33395"/>
    <w:rsid w:val="00D333EF"/>
    <w:rsid w:val="00D3340B"/>
    <w:rsid w:val="00D334C3"/>
    <w:rsid w:val="00D33550"/>
    <w:rsid w:val="00D3358B"/>
    <w:rsid w:val="00D335F6"/>
    <w:rsid w:val="00D336AA"/>
    <w:rsid w:val="00D336BD"/>
    <w:rsid w:val="00D336C6"/>
    <w:rsid w:val="00D336CE"/>
    <w:rsid w:val="00D336D6"/>
    <w:rsid w:val="00D33749"/>
    <w:rsid w:val="00D33772"/>
    <w:rsid w:val="00D3380C"/>
    <w:rsid w:val="00D33818"/>
    <w:rsid w:val="00D33847"/>
    <w:rsid w:val="00D33983"/>
    <w:rsid w:val="00D33999"/>
    <w:rsid w:val="00D33A30"/>
    <w:rsid w:val="00D33A3C"/>
    <w:rsid w:val="00D33A67"/>
    <w:rsid w:val="00D33B11"/>
    <w:rsid w:val="00D33B2D"/>
    <w:rsid w:val="00D33B43"/>
    <w:rsid w:val="00D33BD5"/>
    <w:rsid w:val="00D33CC4"/>
    <w:rsid w:val="00D33CFF"/>
    <w:rsid w:val="00D33D70"/>
    <w:rsid w:val="00D33DAE"/>
    <w:rsid w:val="00D33DD0"/>
    <w:rsid w:val="00D33DEF"/>
    <w:rsid w:val="00D33E1C"/>
    <w:rsid w:val="00D33E27"/>
    <w:rsid w:val="00D33E37"/>
    <w:rsid w:val="00D33EBD"/>
    <w:rsid w:val="00D33EF5"/>
    <w:rsid w:val="00D33F48"/>
    <w:rsid w:val="00D33F9D"/>
    <w:rsid w:val="00D33FB9"/>
    <w:rsid w:val="00D34065"/>
    <w:rsid w:val="00D340C9"/>
    <w:rsid w:val="00D3413F"/>
    <w:rsid w:val="00D3417E"/>
    <w:rsid w:val="00D341FB"/>
    <w:rsid w:val="00D3421E"/>
    <w:rsid w:val="00D34279"/>
    <w:rsid w:val="00D3428A"/>
    <w:rsid w:val="00D342DB"/>
    <w:rsid w:val="00D342DC"/>
    <w:rsid w:val="00D34314"/>
    <w:rsid w:val="00D3432F"/>
    <w:rsid w:val="00D34337"/>
    <w:rsid w:val="00D3433E"/>
    <w:rsid w:val="00D34370"/>
    <w:rsid w:val="00D343EC"/>
    <w:rsid w:val="00D34465"/>
    <w:rsid w:val="00D34466"/>
    <w:rsid w:val="00D34467"/>
    <w:rsid w:val="00D34500"/>
    <w:rsid w:val="00D34529"/>
    <w:rsid w:val="00D3453B"/>
    <w:rsid w:val="00D34565"/>
    <w:rsid w:val="00D3459B"/>
    <w:rsid w:val="00D345D0"/>
    <w:rsid w:val="00D3463E"/>
    <w:rsid w:val="00D34666"/>
    <w:rsid w:val="00D34765"/>
    <w:rsid w:val="00D347D5"/>
    <w:rsid w:val="00D348CC"/>
    <w:rsid w:val="00D3498D"/>
    <w:rsid w:val="00D34A6E"/>
    <w:rsid w:val="00D34A7D"/>
    <w:rsid w:val="00D34AA4"/>
    <w:rsid w:val="00D34ADE"/>
    <w:rsid w:val="00D34AEB"/>
    <w:rsid w:val="00D34B37"/>
    <w:rsid w:val="00D34B81"/>
    <w:rsid w:val="00D34BC3"/>
    <w:rsid w:val="00D34C29"/>
    <w:rsid w:val="00D34C3A"/>
    <w:rsid w:val="00D34C98"/>
    <w:rsid w:val="00D34CCF"/>
    <w:rsid w:val="00D34CF0"/>
    <w:rsid w:val="00D34D74"/>
    <w:rsid w:val="00D34D76"/>
    <w:rsid w:val="00D34D80"/>
    <w:rsid w:val="00D34D88"/>
    <w:rsid w:val="00D34E23"/>
    <w:rsid w:val="00D34E2B"/>
    <w:rsid w:val="00D34E3D"/>
    <w:rsid w:val="00D34E94"/>
    <w:rsid w:val="00D34ED7"/>
    <w:rsid w:val="00D34EE9"/>
    <w:rsid w:val="00D34F31"/>
    <w:rsid w:val="00D3513E"/>
    <w:rsid w:val="00D3516F"/>
    <w:rsid w:val="00D35171"/>
    <w:rsid w:val="00D35173"/>
    <w:rsid w:val="00D35176"/>
    <w:rsid w:val="00D3517D"/>
    <w:rsid w:val="00D3519B"/>
    <w:rsid w:val="00D351C8"/>
    <w:rsid w:val="00D35288"/>
    <w:rsid w:val="00D3530F"/>
    <w:rsid w:val="00D35311"/>
    <w:rsid w:val="00D3533C"/>
    <w:rsid w:val="00D3535E"/>
    <w:rsid w:val="00D35367"/>
    <w:rsid w:val="00D3536D"/>
    <w:rsid w:val="00D353AB"/>
    <w:rsid w:val="00D353E7"/>
    <w:rsid w:val="00D3543E"/>
    <w:rsid w:val="00D354D1"/>
    <w:rsid w:val="00D35666"/>
    <w:rsid w:val="00D3566B"/>
    <w:rsid w:val="00D3568E"/>
    <w:rsid w:val="00D356A5"/>
    <w:rsid w:val="00D356D0"/>
    <w:rsid w:val="00D356D1"/>
    <w:rsid w:val="00D356E0"/>
    <w:rsid w:val="00D356E5"/>
    <w:rsid w:val="00D35703"/>
    <w:rsid w:val="00D35740"/>
    <w:rsid w:val="00D357AD"/>
    <w:rsid w:val="00D3583F"/>
    <w:rsid w:val="00D3586D"/>
    <w:rsid w:val="00D358A3"/>
    <w:rsid w:val="00D358B1"/>
    <w:rsid w:val="00D35939"/>
    <w:rsid w:val="00D35999"/>
    <w:rsid w:val="00D359D2"/>
    <w:rsid w:val="00D35A06"/>
    <w:rsid w:val="00D35A33"/>
    <w:rsid w:val="00D35A60"/>
    <w:rsid w:val="00D35B01"/>
    <w:rsid w:val="00D35BAE"/>
    <w:rsid w:val="00D35C56"/>
    <w:rsid w:val="00D35CED"/>
    <w:rsid w:val="00D35D27"/>
    <w:rsid w:val="00D35D30"/>
    <w:rsid w:val="00D35D38"/>
    <w:rsid w:val="00D35D52"/>
    <w:rsid w:val="00D35D7F"/>
    <w:rsid w:val="00D35E36"/>
    <w:rsid w:val="00D35ED0"/>
    <w:rsid w:val="00D35F39"/>
    <w:rsid w:val="00D35FB3"/>
    <w:rsid w:val="00D35FD1"/>
    <w:rsid w:val="00D36015"/>
    <w:rsid w:val="00D3602A"/>
    <w:rsid w:val="00D3607E"/>
    <w:rsid w:val="00D360AE"/>
    <w:rsid w:val="00D360DE"/>
    <w:rsid w:val="00D3614C"/>
    <w:rsid w:val="00D361A2"/>
    <w:rsid w:val="00D361A8"/>
    <w:rsid w:val="00D361BE"/>
    <w:rsid w:val="00D36220"/>
    <w:rsid w:val="00D36230"/>
    <w:rsid w:val="00D362D2"/>
    <w:rsid w:val="00D36305"/>
    <w:rsid w:val="00D36339"/>
    <w:rsid w:val="00D36386"/>
    <w:rsid w:val="00D363F5"/>
    <w:rsid w:val="00D36435"/>
    <w:rsid w:val="00D364BB"/>
    <w:rsid w:val="00D364BE"/>
    <w:rsid w:val="00D364F1"/>
    <w:rsid w:val="00D36584"/>
    <w:rsid w:val="00D36602"/>
    <w:rsid w:val="00D3661A"/>
    <w:rsid w:val="00D3665A"/>
    <w:rsid w:val="00D3667D"/>
    <w:rsid w:val="00D36687"/>
    <w:rsid w:val="00D3668C"/>
    <w:rsid w:val="00D366D1"/>
    <w:rsid w:val="00D3677D"/>
    <w:rsid w:val="00D367BE"/>
    <w:rsid w:val="00D367D6"/>
    <w:rsid w:val="00D3684C"/>
    <w:rsid w:val="00D3686B"/>
    <w:rsid w:val="00D36874"/>
    <w:rsid w:val="00D36965"/>
    <w:rsid w:val="00D3696A"/>
    <w:rsid w:val="00D36A2A"/>
    <w:rsid w:val="00D36B7E"/>
    <w:rsid w:val="00D36BAB"/>
    <w:rsid w:val="00D36C01"/>
    <w:rsid w:val="00D36C05"/>
    <w:rsid w:val="00D36C07"/>
    <w:rsid w:val="00D36C15"/>
    <w:rsid w:val="00D36C21"/>
    <w:rsid w:val="00D36C41"/>
    <w:rsid w:val="00D36C44"/>
    <w:rsid w:val="00D36C53"/>
    <w:rsid w:val="00D36CAA"/>
    <w:rsid w:val="00D36CB2"/>
    <w:rsid w:val="00D36DA0"/>
    <w:rsid w:val="00D36DEB"/>
    <w:rsid w:val="00D36DF4"/>
    <w:rsid w:val="00D36E23"/>
    <w:rsid w:val="00D36E82"/>
    <w:rsid w:val="00D36EB7"/>
    <w:rsid w:val="00D36ED0"/>
    <w:rsid w:val="00D36F98"/>
    <w:rsid w:val="00D36F9B"/>
    <w:rsid w:val="00D36FCE"/>
    <w:rsid w:val="00D37001"/>
    <w:rsid w:val="00D37011"/>
    <w:rsid w:val="00D37026"/>
    <w:rsid w:val="00D3707B"/>
    <w:rsid w:val="00D37088"/>
    <w:rsid w:val="00D37216"/>
    <w:rsid w:val="00D372D5"/>
    <w:rsid w:val="00D372EA"/>
    <w:rsid w:val="00D3730B"/>
    <w:rsid w:val="00D3736A"/>
    <w:rsid w:val="00D373B0"/>
    <w:rsid w:val="00D373BA"/>
    <w:rsid w:val="00D373D7"/>
    <w:rsid w:val="00D37411"/>
    <w:rsid w:val="00D3746B"/>
    <w:rsid w:val="00D3748F"/>
    <w:rsid w:val="00D374B3"/>
    <w:rsid w:val="00D37532"/>
    <w:rsid w:val="00D375C1"/>
    <w:rsid w:val="00D376D5"/>
    <w:rsid w:val="00D37719"/>
    <w:rsid w:val="00D37782"/>
    <w:rsid w:val="00D3779E"/>
    <w:rsid w:val="00D3780B"/>
    <w:rsid w:val="00D3782C"/>
    <w:rsid w:val="00D378C6"/>
    <w:rsid w:val="00D37938"/>
    <w:rsid w:val="00D379D8"/>
    <w:rsid w:val="00D379F3"/>
    <w:rsid w:val="00D379F8"/>
    <w:rsid w:val="00D37A11"/>
    <w:rsid w:val="00D37A61"/>
    <w:rsid w:val="00D37A7A"/>
    <w:rsid w:val="00D37AEF"/>
    <w:rsid w:val="00D37B74"/>
    <w:rsid w:val="00D37BE3"/>
    <w:rsid w:val="00D37C00"/>
    <w:rsid w:val="00D37C40"/>
    <w:rsid w:val="00D37C6D"/>
    <w:rsid w:val="00D37C9D"/>
    <w:rsid w:val="00D37CCC"/>
    <w:rsid w:val="00D37CD4"/>
    <w:rsid w:val="00D37CFD"/>
    <w:rsid w:val="00D37D38"/>
    <w:rsid w:val="00D37D3A"/>
    <w:rsid w:val="00D37D89"/>
    <w:rsid w:val="00D37DC1"/>
    <w:rsid w:val="00D37F37"/>
    <w:rsid w:val="00D37F3E"/>
    <w:rsid w:val="00D37FAC"/>
    <w:rsid w:val="00D37FDA"/>
    <w:rsid w:val="00D40006"/>
    <w:rsid w:val="00D4000B"/>
    <w:rsid w:val="00D4003B"/>
    <w:rsid w:val="00D400BD"/>
    <w:rsid w:val="00D40148"/>
    <w:rsid w:val="00D4015C"/>
    <w:rsid w:val="00D4016E"/>
    <w:rsid w:val="00D40201"/>
    <w:rsid w:val="00D40206"/>
    <w:rsid w:val="00D4020D"/>
    <w:rsid w:val="00D40235"/>
    <w:rsid w:val="00D40262"/>
    <w:rsid w:val="00D40277"/>
    <w:rsid w:val="00D402C0"/>
    <w:rsid w:val="00D402F3"/>
    <w:rsid w:val="00D40303"/>
    <w:rsid w:val="00D40316"/>
    <w:rsid w:val="00D40384"/>
    <w:rsid w:val="00D403A4"/>
    <w:rsid w:val="00D403B5"/>
    <w:rsid w:val="00D403F2"/>
    <w:rsid w:val="00D4040F"/>
    <w:rsid w:val="00D4041C"/>
    <w:rsid w:val="00D40431"/>
    <w:rsid w:val="00D40521"/>
    <w:rsid w:val="00D406A3"/>
    <w:rsid w:val="00D406A9"/>
    <w:rsid w:val="00D406E6"/>
    <w:rsid w:val="00D4076A"/>
    <w:rsid w:val="00D40781"/>
    <w:rsid w:val="00D40795"/>
    <w:rsid w:val="00D407A2"/>
    <w:rsid w:val="00D407E0"/>
    <w:rsid w:val="00D40844"/>
    <w:rsid w:val="00D4084C"/>
    <w:rsid w:val="00D408B2"/>
    <w:rsid w:val="00D40909"/>
    <w:rsid w:val="00D40944"/>
    <w:rsid w:val="00D40986"/>
    <w:rsid w:val="00D409D0"/>
    <w:rsid w:val="00D409D6"/>
    <w:rsid w:val="00D40A40"/>
    <w:rsid w:val="00D40A7D"/>
    <w:rsid w:val="00D40AA4"/>
    <w:rsid w:val="00D40AC7"/>
    <w:rsid w:val="00D40AE2"/>
    <w:rsid w:val="00D40AF0"/>
    <w:rsid w:val="00D40AF8"/>
    <w:rsid w:val="00D40AFE"/>
    <w:rsid w:val="00D40B2F"/>
    <w:rsid w:val="00D40B4F"/>
    <w:rsid w:val="00D40BB5"/>
    <w:rsid w:val="00D40BB7"/>
    <w:rsid w:val="00D40BDA"/>
    <w:rsid w:val="00D40C15"/>
    <w:rsid w:val="00D40C4D"/>
    <w:rsid w:val="00D40C79"/>
    <w:rsid w:val="00D40C8D"/>
    <w:rsid w:val="00D40D09"/>
    <w:rsid w:val="00D40D70"/>
    <w:rsid w:val="00D40D96"/>
    <w:rsid w:val="00D40DC3"/>
    <w:rsid w:val="00D40DF4"/>
    <w:rsid w:val="00D40E3A"/>
    <w:rsid w:val="00D40E72"/>
    <w:rsid w:val="00D40EB9"/>
    <w:rsid w:val="00D40F41"/>
    <w:rsid w:val="00D40FB2"/>
    <w:rsid w:val="00D40FD8"/>
    <w:rsid w:val="00D40FFB"/>
    <w:rsid w:val="00D4100B"/>
    <w:rsid w:val="00D4103F"/>
    <w:rsid w:val="00D41047"/>
    <w:rsid w:val="00D41089"/>
    <w:rsid w:val="00D410CD"/>
    <w:rsid w:val="00D410D6"/>
    <w:rsid w:val="00D410FA"/>
    <w:rsid w:val="00D41219"/>
    <w:rsid w:val="00D41252"/>
    <w:rsid w:val="00D4128A"/>
    <w:rsid w:val="00D412C5"/>
    <w:rsid w:val="00D4130F"/>
    <w:rsid w:val="00D41325"/>
    <w:rsid w:val="00D41342"/>
    <w:rsid w:val="00D414A0"/>
    <w:rsid w:val="00D414EB"/>
    <w:rsid w:val="00D4159D"/>
    <w:rsid w:val="00D415AE"/>
    <w:rsid w:val="00D41612"/>
    <w:rsid w:val="00D41687"/>
    <w:rsid w:val="00D4175A"/>
    <w:rsid w:val="00D4189F"/>
    <w:rsid w:val="00D418AD"/>
    <w:rsid w:val="00D41921"/>
    <w:rsid w:val="00D41A73"/>
    <w:rsid w:val="00D41B3F"/>
    <w:rsid w:val="00D41BB9"/>
    <w:rsid w:val="00D41BBA"/>
    <w:rsid w:val="00D41BC3"/>
    <w:rsid w:val="00D41C62"/>
    <w:rsid w:val="00D41C8E"/>
    <w:rsid w:val="00D41C92"/>
    <w:rsid w:val="00D41C9B"/>
    <w:rsid w:val="00D41C9D"/>
    <w:rsid w:val="00D41D4A"/>
    <w:rsid w:val="00D41E2A"/>
    <w:rsid w:val="00D41E39"/>
    <w:rsid w:val="00D41E59"/>
    <w:rsid w:val="00D41E75"/>
    <w:rsid w:val="00D41EC6"/>
    <w:rsid w:val="00D41F4E"/>
    <w:rsid w:val="00D42026"/>
    <w:rsid w:val="00D42069"/>
    <w:rsid w:val="00D4215A"/>
    <w:rsid w:val="00D42191"/>
    <w:rsid w:val="00D421BA"/>
    <w:rsid w:val="00D4226C"/>
    <w:rsid w:val="00D422A4"/>
    <w:rsid w:val="00D42385"/>
    <w:rsid w:val="00D42388"/>
    <w:rsid w:val="00D4238F"/>
    <w:rsid w:val="00D423D5"/>
    <w:rsid w:val="00D42475"/>
    <w:rsid w:val="00D42509"/>
    <w:rsid w:val="00D42514"/>
    <w:rsid w:val="00D42571"/>
    <w:rsid w:val="00D42635"/>
    <w:rsid w:val="00D4268A"/>
    <w:rsid w:val="00D426B5"/>
    <w:rsid w:val="00D4275A"/>
    <w:rsid w:val="00D427DD"/>
    <w:rsid w:val="00D428BA"/>
    <w:rsid w:val="00D42A54"/>
    <w:rsid w:val="00D42A9F"/>
    <w:rsid w:val="00D42AEE"/>
    <w:rsid w:val="00D42AFD"/>
    <w:rsid w:val="00D42B0E"/>
    <w:rsid w:val="00D42B1E"/>
    <w:rsid w:val="00D42B39"/>
    <w:rsid w:val="00D42B82"/>
    <w:rsid w:val="00D42BA7"/>
    <w:rsid w:val="00D42BD5"/>
    <w:rsid w:val="00D42BF2"/>
    <w:rsid w:val="00D42C3A"/>
    <w:rsid w:val="00D42C98"/>
    <w:rsid w:val="00D42C9B"/>
    <w:rsid w:val="00D42D7C"/>
    <w:rsid w:val="00D42D88"/>
    <w:rsid w:val="00D42DA9"/>
    <w:rsid w:val="00D42DDB"/>
    <w:rsid w:val="00D42DDD"/>
    <w:rsid w:val="00D42E5A"/>
    <w:rsid w:val="00D42EDA"/>
    <w:rsid w:val="00D42F51"/>
    <w:rsid w:val="00D42F6F"/>
    <w:rsid w:val="00D4300D"/>
    <w:rsid w:val="00D4302C"/>
    <w:rsid w:val="00D4306D"/>
    <w:rsid w:val="00D4307A"/>
    <w:rsid w:val="00D43090"/>
    <w:rsid w:val="00D4309A"/>
    <w:rsid w:val="00D430B5"/>
    <w:rsid w:val="00D430E4"/>
    <w:rsid w:val="00D4311F"/>
    <w:rsid w:val="00D4312B"/>
    <w:rsid w:val="00D431B9"/>
    <w:rsid w:val="00D431CF"/>
    <w:rsid w:val="00D431F9"/>
    <w:rsid w:val="00D43227"/>
    <w:rsid w:val="00D43276"/>
    <w:rsid w:val="00D4327B"/>
    <w:rsid w:val="00D432C1"/>
    <w:rsid w:val="00D433B5"/>
    <w:rsid w:val="00D433CE"/>
    <w:rsid w:val="00D43440"/>
    <w:rsid w:val="00D43449"/>
    <w:rsid w:val="00D43453"/>
    <w:rsid w:val="00D4345C"/>
    <w:rsid w:val="00D43479"/>
    <w:rsid w:val="00D43480"/>
    <w:rsid w:val="00D434C1"/>
    <w:rsid w:val="00D434DD"/>
    <w:rsid w:val="00D434E2"/>
    <w:rsid w:val="00D4354F"/>
    <w:rsid w:val="00D435F4"/>
    <w:rsid w:val="00D435FF"/>
    <w:rsid w:val="00D43604"/>
    <w:rsid w:val="00D43609"/>
    <w:rsid w:val="00D4378F"/>
    <w:rsid w:val="00D437A0"/>
    <w:rsid w:val="00D437FC"/>
    <w:rsid w:val="00D438DC"/>
    <w:rsid w:val="00D43951"/>
    <w:rsid w:val="00D439EC"/>
    <w:rsid w:val="00D439FB"/>
    <w:rsid w:val="00D43A04"/>
    <w:rsid w:val="00D43B48"/>
    <w:rsid w:val="00D43B58"/>
    <w:rsid w:val="00D43C0E"/>
    <w:rsid w:val="00D43C5C"/>
    <w:rsid w:val="00D43CAC"/>
    <w:rsid w:val="00D43CC8"/>
    <w:rsid w:val="00D43D24"/>
    <w:rsid w:val="00D43D40"/>
    <w:rsid w:val="00D43D6C"/>
    <w:rsid w:val="00D43E77"/>
    <w:rsid w:val="00D43EC8"/>
    <w:rsid w:val="00D43F5C"/>
    <w:rsid w:val="00D43F7F"/>
    <w:rsid w:val="00D4400F"/>
    <w:rsid w:val="00D44059"/>
    <w:rsid w:val="00D44124"/>
    <w:rsid w:val="00D44189"/>
    <w:rsid w:val="00D44197"/>
    <w:rsid w:val="00D441A9"/>
    <w:rsid w:val="00D4423F"/>
    <w:rsid w:val="00D44248"/>
    <w:rsid w:val="00D443B7"/>
    <w:rsid w:val="00D4442A"/>
    <w:rsid w:val="00D44459"/>
    <w:rsid w:val="00D4448E"/>
    <w:rsid w:val="00D44498"/>
    <w:rsid w:val="00D4450E"/>
    <w:rsid w:val="00D4455F"/>
    <w:rsid w:val="00D44587"/>
    <w:rsid w:val="00D44668"/>
    <w:rsid w:val="00D446DD"/>
    <w:rsid w:val="00D4470E"/>
    <w:rsid w:val="00D44752"/>
    <w:rsid w:val="00D4479B"/>
    <w:rsid w:val="00D447E4"/>
    <w:rsid w:val="00D4481F"/>
    <w:rsid w:val="00D44896"/>
    <w:rsid w:val="00D448B0"/>
    <w:rsid w:val="00D448B5"/>
    <w:rsid w:val="00D448DB"/>
    <w:rsid w:val="00D44939"/>
    <w:rsid w:val="00D449A6"/>
    <w:rsid w:val="00D449B8"/>
    <w:rsid w:val="00D449F8"/>
    <w:rsid w:val="00D44A00"/>
    <w:rsid w:val="00D44A10"/>
    <w:rsid w:val="00D44A23"/>
    <w:rsid w:val="00D44A6D"/>
    <w:rsid w:val="00D44A7C"/>
    <w:rsid w:val="00D44AD5"/>
    <w:rsid w:val="00D44B04"/>
    <w:rsid w:val="00D44B14"/>
    <w:rsid w:val="00D44C16"/>
    <w:rsid w:val="00D44C46"/>
    <w:rsid w:val="00D44C7B"/>
    <w:rsid w:val="00D44CEA"/>
    <w:rsid w:val="00D44D07"/>
    <w:rsid w:val="00D44D8C"/>
    <w:rsid w:val="00D44DE7"/>
    <w:rsid w:val="00D44E26"/>
    <w:rsid w:val="00D44E84"/>
    <w:rsid w:val="00D44E91"/>
    <w:rsid w:val="00D44F26"/>
    <w:rsid w:val="00D44F60"/>
    <w:rsid w:val="00D44F6D"/>
    <w:rsid w:val="00D44F8E"/>
    <w:rsid w:val="00D44FEF"/>
    <w:rsid w:val="00D4505B"/>
    <w:rsid w:val="00D4507A"/>
    <w:rsid w:val="00D45106"/>
    <w:rsid w:val="00D451AB"/>
    <w:rsid w:val="00D451CE"/>
    <w:rsid w:val="00D451EF"/>
    <w:rsid w:val="00D452D4"/>
    <w:rsid w:val="00D452EA"/>
    <w:rsid w:val="00D4532C"/>
    <w:rsid w:val="00D4535D"/>
    <w:rsid w:val="00D45368"/>
    <w:rsid w:val="00D45383"/>
    <w:rsid w:val="00D45386"/>
    <w:rsid w:val="00D453A4"/>
    <w:rsid w:val="00D4543F"/>
    <w:rsid w:val="00D45451"/>
    <w:rsid w:val="00D4547B"/>
    <w:rsid w:val="00D45489"/>
    <w:rsid w:val="00D45492"/>
    <w:rsid w:val="00D4553F"/>
    <w:rsid w:val="00D455CE"/>
    <w:rsid w:val="00D455FB"/>
    <w:rsid w:val="00D4564A"/>
    <w:rsid w:val="00D4567C"/>
    <w:rsid w:val="00D4573D"/>
    <w:rsid w:val="00D45791"/>
    <w:rsid w:val="00D457AE"/>
    <w:rsid w:val="00D457F6"/>
    <w:rsid w:val="00D4585A"/>
    <w:rsid w:val="00D4586F"/>
    <w:rsid w:val="00D458A9"/>
    <w:rsid w:val="00D458C4"/>
    <w:rsid w:val="00D458C9"/>
    <w:rsid w:val="00D458DD"/>
    <w:rsid w:val="00D4593C"/>
    <w:rsid w:val="00D45993"/>
    <w:rsid w:val="00D45A02"/>
    <w:rsid w:val="00D45AAA"/>
    <w:rsid w:val="00D45AB6"/>
    <w:rsid w:val="00D45AD9"/>
    <w:rsid w:val="00D45AF9"/>
    <w:rsid w:val="00D45B24"/>
    <w:rsid w:val="00D45B64"/>
    <w:rsid w:val="00D45B7E"/>
    <w:rsid w:val="00D45BB8"/>
    <w:rsid w:val="00D45BDC"/>
    <w:rsid w:val="00D45C03"/>
    <w:rsid w:val="00D45C62"/>
    <w:rsid w:val="00D45CE1"/>
    <w:rsid w:val="00D45CE8"/>
    <w:rsid w:val="00D45D59"/>
    <w:rsid w:val="00D45DF6"/>
    <w:rsid w:val="00D45E8F"/>
    <w:rsid w:val="00D45EDB"/>
    <w:rsid w:val="00D45EE6"/>
    <w:rsid w:val="00D45EF4"/>
    <w:rsid w:val="00D45F1D"/>
    <w:rsid w:val="00D45FB9"/>
    <w:rsid w:val="00D45FEB"/>
    <w:rsid w:val="00D4612E"/>
    <w:rsid w:val="00D4615A"/>
    <w:rsid w:val="00D461D3"/>
    <w:rsid w:val="00D4627C"/>
    <w:rsid w:val="00D462A8"/>
    <w:rsid w:val="00D462AB"/>
    <w:rsid w:val="00D462AE"/>
    <w:rsid w:val="00D463B8"/>
    <w:rsid w:val="00D463BF"/>
    <w:rsid w:val="00D463FD"/>
    <w:rsid w:val="00D464E7"/>
    <w:rsid w:val="00D464FD"/>
    <w:rsid w:val="00D46538"/>
    <w:rsid w:val="00D46544"/>
    <w:rsid w:val="00D465AD"/>
    <w:rsid w:val="00D465BD"/>
    <w:rsid w:val="00D4665D"/>
    <w:rsid w:val="00D466C7"/>
    <w:rsid w:val="00D46702"/>
    <w:rsid w:val="00D4672D"/>
    <w:rsid w:val="00D46735"/>
    <w:rsid w:val="00D4676F"/>
    <w:rsid w:val="00D467DB"/>
    <w:rsid w:val="00D4680D"/>
    <w:rsid w:val="00D468A4"/>
    <w:rsid w:val="00D46997"/>
    <w:rsid w:val="00D46999"/>
    <w:rsid w:val="00D469BE"/>
    <w:rsid w:val="00D469F5"/>
    <w:rsid w:val="00D46A50"/>
    <w:rsid w:val="00D46ABB"/>
    <w:rsid w:val="00D46B14"/>
    <w:rsid w:val="00D46BCD"/>
    <w:rsid w:val="00D46C3E"/>
    <w:rsid w:val="00D46C4E"/>
    <w:rsid w:val="00D46C7B"/>
    <w:rsid w:val="00D46CCD"/>
    <w:rsid w:val="00D46D0A"/>
    <w:rsid w:val="00D46D8B"/>
    <w:rsid w:val="00D46E40"/>
    <w:rsid w:val="00D46E50"/>
    <w:rsid w:val="00D46E63"/>
    <w:rsid w:val="00D46EAB"/>
    <w:rsid w:val="00D46EFC"/>
    <w:rsid w:val="00D46F0A"/>
    <w:rsid w:val="00D46F1F"/>
    <w:rsid w:val="00D46FE1"/>
    <w:rsid w:val="00D47007"/>
    <w:rsid w:val="00D47010"/>
    <w:rsid w:val="00D47043"/>
    <w:rsid w:val="00D47085"/>
    <w:rsid w:val="00D470B9"/>
    <w:rsid w:val="00D470E6"/>
    <w:rsid w:val="00D47183"/>
    <w:rsid w:val="00D47198"/>
    <w:rsid w:val="00D47204"/>
    <w:rsid w:val="00D4722A"/>
    <w:rsid w:val="00D4725C"/>
    <w:rsid w:val="00D472F4"/>
    <w:rsid w:val="00D47346"/>
    <w:rsid w:val="00D4734E"/>
    <w:rsid w:val="00D4737B"/>
    <w:rsid w:val="00D473BC"/>
    <w:rsid w:val="00D47458"/>
    <w:rsid w:val="00D474A7"/>
    <w:rsid w:val="00D474F6"/>
    <w:rsid w:val="00D47517"/>
    <w:rsid w:val="00D47520"/>
    <w:rsid w:val="00D47521"/>
    <w:rsid w:val="00D47571"/>
    <w:rsid w:val="00D4764D"/>
    <w:rsid w:val="00D47760"/>
    <w:rsid w:val="00D47780"/>
    <w:rsid w:val="00D47787"/>
    <w:rsid w:val="00D478D4"/>
    <w:rsid w:val="00D47929"/>
    <w:rsid w:val="00D4797E"/>
    <w:rsid w:val="00D479DF"/>
    <w:rsid w:val="00D479F5"/>
    <w:rsid w:val="00D47A27"/>
    <w:rsid w:val="00D47A99"/>
    <w:rsid w:val="00D47AC1"/>
    <w:rsid w:val="00D47AE8"/>
    <w:rsid w:val="00D47AFA"/>
    <w:rsid w:val="00D47B32"/>
    <w:rsid w:val="00D47B73"/>
    <w:rsid w:val="00D47BD3"/>
    <w:rsid w:val="00D47BEE"/>
    <w:rsid w:val="00D47C49"/>
    <w:rsid w:val="00D47C5C"/>
    <w:rsid w:val="00D47C6C"/>
    <w:rsid w:val="00D47C6E"/>
    <w:rsid w:val="00D47C83"/>
    <w:rsid w:val="00D47CD5"/>
    <w:rsid w:val="00D47D07"/>
    <w:rsid w:val="00D47D09"/>
    <w:rsid w:val="00D47D8F"/>
    <w:rsid w:val="00D47E13"/>
    <w:rsid w:val="00D47F34"/>
    <w:rsid w:val="00D47FAB"/>
    <w:rsid w:val="00D500DD"/>
    <w:rsid w:val="00D500F4"/>
    <w:rsid w:val="00D50162"/>
    <w:rsid w:val="00D50240"/>
    <w:rsid w:val="00D502C2"/>
    <w:rsid w:val="00D50321"/>
    <w:rsid w:val="00D5037F"/>
    <w:rsid w:val="00D5038B"/>
    <w:rsid w:val="00D50398"/>
    <w:rsid w:val="00D503A1"/>
    <w:rsid w:val="00D503A9"/>
    <w:rsid w:val="00D503D4"/>
    <w:rsid w:val="00D50480"/>
    <w:rsid w:val="00D50487"/>
    <w:rsid w:val="00D504F1"/>
    <w:rsid w:val="00D504F6"/>
    <w:rsid w:val="00D5051B"/>
    <w:rsid w:val="00D5054C"/>
    <w:rsid w:val="00D50563"/>
    <w:rsid w:val="00D5058D"/>
    <w:rsid w:val="00D5062B"/>
    <w:rsid w:val="00D50644"/>
    <w:rsid w:val="00D5068D"/>
    <w:rsid w:val="00D50699"/>
    <w:rsid w:val="00D506AD"/>
    <w:rsid w:val="00D5076C"/>
    <w:rsid w:val="00D508B8"/>
    <w:rsid w:val="00D508C8"/>
    <w:rsid w:val="00D50902"/>
    <w:rsid w:val="00D5093D"/>
    <w:rsid w:val="00D5096F"/>
    <w:rsid w:val="00D509A0"/>
    <w:rsid w:val="00D509B3"/>
    <w:rsid w:val="00D509DC"/>
    <w:rsid w:val="00D50A18"/>
    <w:rsid w:val="00D50A7F"/>
    <w:rsid w:val="00D50AB8"/>
    <w:rsid w:val="00D50B05"/>
    <w:rsid w:val="00D50B61"/>
    <w:rsid w:val="00D50BF2"/>
    <w:rsid w:val="00D50BF3"/>
    <w:rsid w:val="00D50BF5"/>
    <w:rsid w:val="00D50C1C"/>
    <w:rsid w:val="00D50C5F"/>
    <w:rsid w:val="00D50C9D"/>
    <w:rsid w:val="00D50CE3"/>
    <w:rsid w:val="00D50D61"/>
    <w:rsid w:val="00D50E90"/>
    <w:rsid w:val="00D50EA0"/>
    <w:rsid w:val="00D50EA4"/>
    <w:rsid w:val="00D50EA9"/>
    <w:rsid w:val="00D50F3E"/>
    <w:rsid w:val="00D51055"/>
    <w:rsid w:val="00D510B2"/>
    <w:rsid w:val="00D510B9"/>
    <w:rsid w:val="00D510F7"/>
    <w:rsid w:val="00D51127"/>
    <w:rsid w:val="00D51149"/>
    <w:rsid w:val="00D5115B"/>
    <w:rsid w:val="00D51162"/>
    <w:rsid w:val="00D51190"/>
    <w:rsid w:val="00D511A8"/>
    <w:rsid w:val="00D511C1"/>
    <w:rsid w:val="00D511EE"/>
    <w:rsid w:val="00D51205"/>
    <w:rsid w:val="00D51295"/>
    <w:rsid w:val="00D512AD"/>
    <w:rsid w:val="00D512DE"/>
    <w:rsid w:val="00D5138E"/>
    <w:rsid w:val="00D513FE"/>
    <w:rsid w:val="00D51415"/>
    <w:rsid w:val="00D51432"/>
    <w:rsid w:val="00D51448"/>
    <w:rsid w:val="00D51466"/>
    <w:rsid w:val="00D514F6"/>
    <w:rsid w:val="00D51558"/>
    <w:rsid w:val="00D51585"/>
    <w:rsid w:val="00D515FC"/>
    <w:rsid w:val="00D51600"/>
    <w:rsid w:val="00D51608"/>
    <w:rsid w:val="00D5170F"/>
    <w:rsid w:val="00D51731"/>
    <w:rsid w:val="00D51761"/>
    <w:rsid w:val="00D5179C"/>
    <w:rsid w:val="00D5181A"/>
    <w:rsid w:val="00D5185E"/>
    <w:rsid w:val="00D518D9"/>
    <w:rsid w:val="00D51972"/>
    <w:rsid w:val="00D519FA"/>
    <w:rsid w:val="00D51A31"/>
    <w:rsid w:val="00D51A6A"/>
    <w:rsid w:val="00D51B15"/>
    <w:rsid w:val="00D51B60"/>
    <w:rsid w:val="00D51BFB"/>
    <w:rsid w:val="00D51C03"/>
    <w:rsid w:val="00D51C33"/>
    <w:rsid w:val="00D51C87"/>
    <w:rsid w:val="00D51C95"/>
    <w:rsid w:val="00D51D29"/>
    <w:rsid w:val="00D51D5E"/>
    <w:rsid w:val="00D51DC1"/>
    <w:rsid w:val="00D51E50"/>
    <w:rsid w:val="00D51E93"/>
    <w:rsid w:val="00D51EBC"/>
    <w:rsid w:val="00D51EDA"/>
    <w:rsid w:val="00D51F30"/>
    <w:rsid w:val="00D51F8B"/>
    <w:rsid w:val="00D51FCD"/>
    <w:rsid w:val="00D51FEC"/>
    <w:rsid w:val="00D5203B"/>
    <w:rsid w:val="00D52067"/>
    <w:rsid w:val="00D52083"/>
    <w:rsid w:val="00D520AB"/>
    <w:rsid w:val="00D52132"/>
    <w:rsid w:val="00D5213A"/>
    <w:rsid w:val="00D52141"/>
    <w:rsid w:val="00D521AE"/>
    <w:rsid w:val="00D52240"/>
    <w:rsid w:val="00D52268"/>
    <w:rsid w:val="00D52276"/>
    <w:rsid w:val="00D522CB"/>
    <w:rsid w:val="00D523AE"/>
    <w:rsid w:val="00D523F3"/>
    <w:rsid w:val="00D52434"/>
    <w:rsid w:val="00D5244F"/>
    <w:rsid w:val="00D524E2"/>
    <w:rsid w:val="00D5258B"/>
    <w:rsid w:val="00D525AD"/>
    <w:rsid w:val="00D525D9"/>
    <w:rsid w:val="00D525F8"/>
    <w:rsid w:val="00D52632"/>
    <w:rsid w:val="00D52655"/>
    <w:rsid w:val="00D52675"/>
    <w:rsid w:val="00D526B8"/>
    <w:rsid w:val="00D5271C"/>
    <w:rsid w:val="00D5276A"/>
    <w:rsid w:val="00D527C8"/>
    <w:rsid w:val="00D5281E"/>
    <w:rsid w:val="00D528A2"/>
    <w:rsid w:val="00D528AD"/>
    <w:rsid w:val="00D52959"/>
    <w:rsid w:val="00D52AAC"/>
    <w:rsid w:val="00D52ABF"/>
    <w:rsid w:val="00D52AC8"/>
    <w:rsid w:val="00D52B00"/>
    <w:rsid w:val="00D52B14"/>
    <w:rsid w:val="00D52B2F"/>
    <w:rsid w:val="00D52B58"/>
    <w:rsid w:val="00D52BB6"/>
    <w:rsid w:val="00D52C2A"/>
    <w:rsid w:val="00D52C32"/>
    <w:rsid w:val="00D52CBC"/>
    <w:rsid w:val="00D52DD6"/>
    <w:rsid w:val="00D52EA4"/>
    <w:rsid w:val="00D52F36"/>
    <w:rsid w:val="00D52F50"/>
    <w:rsid w:val="00D52F75"/>
    <w:rsid w:val="00D52FA3"/>
    <w:rsid w:val="00D53004"/>
    <w:rsid w:val="00D530C6"/>
    <w:rsid w:val="00D530C7"/>
    <w:rsid w:val="00D530FB"/>
    <w:rsid w:val="00D53147"/>
    <w:rsid w:val="00D531AE"/>
    <w:rsid w:val="00D531F9"/>
    <w:rsid w:val="00D5320E"/>
    <w:rsid w:val="00D53216"/>
    <w:rsid w:val="00D5322D"/>
    <w:rsid w:val="00D53270"/>
    <w:rsid w:val="00D53358"/>
    <w:rsid w:val="00D5339A"/>
    <w:rsid w:val="00D53422"/>
    <w:rsid w:val="00D53479"/>
    <w:rsid w:val="00D5348F"/>
    <w:rsid w:val="00D53534"/>
    <w:rsid w:val="00D5354F"/>
    <w:rsid w:val="00D53598"/>
    <w:rsid w:val="00D535C7"/>
    <w:rsid w:val="00D5360F"/>
    <w:rsid w:val="00D53641"/>
    <w:rsid w:val="00D536B5"/>
    <w:rsid w:val="00D536C5"/>
    <w:rsid w:val="00D53709"/>
    <w:rsid w:val="00D53725"/>
    <w:rsid w:val="00D53872"/>
    <w:rsid w:val="00D538C4"/>
    <w:rsid w:val="00D538D1"/>
    <w:rsid w:val="00D53909"/>
    <w:rsid w:val="00D5393C"/>
    <w:rsid w:val="00D5398F"/>
    <w:rsid w:val="00D539AA"/>
    <w:rsid w:val="00D539AF"/>
    <w:rsid w:val="00D539BD"/>
    <w:rsid w:val="00D53A1F"/>
    <w:rsid w:val="00D53A29"/>
    <w:rsid w:val="00D53A2D"/>
    <w:rsid w:val="00D53AE4"/>
    <w:rsid w:val="00D53AEE"/>
    <w:rsid w:val="00D53B85"/>
    <w:rsid w:val="00D53B88"/>
    <w:rsid w:val="00D53C7D"/>
    <w:rsid w:val="00D53C89"/>
    <w:rsid w:val="00D53D2E"/>
    <w:rsid w:val="00D53D31"/>
    <w:rsid w:val="00D53E25"/>
    <w:rsid w:val="00D53E46"/>
    <w:rsid w:val="00D53E6D"/>
    <w:rsid w:val="00D53E70"/>
    <w:rsid w:val="00D53EC9"/>
    <w:rsid w:val="00D53ECF"/>
    <w:rsid w:val="00D53F69"/>
    <w:rsid w:val="00D53FB0"/>
    <w:rsid w:val="00D54011"/>
    <w:rsid w:val="00D54057"/>
    <w:rsid w:val="00D54068"/>
    <w:rsid w:val="00D54090"/>
    <w:rsid w:val="00D540C9"/>
    <w:rsid w:val="00D5410A"/>
    <w:rsid w:val="00D54116"/>
    <w:rsid w:val="00D541BE"/>
    <w:rsid w:val="00D54253"/>
    <w:rsid w:val="00D542AB"/>
    <w:rsid w:val="00D542C2"/>
    <w:rsid w:val="00D54340"/>
    <w:rsid w:val="00D543A6"/>
    <w:rsid w:val="00D543B5"/>
    <w:rsid w:val="00D543BE"/>
    <w:rsid w:val="00D54453"/>
    <w:rsid w:val="00D54530"/>
    <w:rsid w:val="00D54596"/>
    <w:rsid w:val="00D545AD"/>
    <w:rsid w:val="00D545F3"/>
    <w:rsid w:val="00D54620"/>
    <w:rsid w:val="00D5466F"/>
    <w:rsid w:val="00D546FE"/>
    <w:rsid w:val="00D5471D"/>
    <w:rsid w:val="00D54765"/>
    <w:rsid w:val="00D5479E"/>
    <w:rsid w:val="00D54826"/>
    <w:rsid w:val="00D54866"/>
    <w:rsid w:val="00D5488B"/>
    <w:rsid w:val="00D548AC"/>
    <w:rsid w:val="00D548B8"/>
    <w:rsid w:val="00D548BD"/>
    <w:rsid w:val="00D548C3"/>
    <w:rsid w:val="00D548F4"/>
    <w:rsid w:val="00D549B7"/>
    <w:rsid w:val="00D54AED"/>
    <w:rsid w:val="00D54BAF"/>
    <w:rsid w:val="00D54BD7"/>
    <w:rsid w:val="00D54C17"/>
    <w:rsid w:val="00D54C81"/>
    <w:rsid w:val="00D54CCA"/>
    <w:rsid w:val="00D54D0D"/>
    <w:rsid w:val="00D54D39"/>
    <w:rsid w:val="00D54D43"/>
    <w:rsid w:val="00D54D61"/>
    <w:rsid w:val="00D54D63"/>
    <w:rsid w:val="00D54DA6"/>
    <w:rsid w:val="00D54E15"/>
    <w:rsid w:val="00D54E8D"/>
    <w:rsid w:val="00D54ECA"/>
    <w:rsid w:val="00D54ED0"/>
    <w:rsid w:val="00D54F74"/>
    <w:rsid w:val="00D5501A"/>
    <w:rsid w:val="00D55021"/>
    <w:rsid w:val="00D55034"/>
    <w:rsid w:val="00D55037"/>
    <w:rsid w:val="00D5508B"/>
    <w:rsid w:val="00D550CB"/>
    <w:rsid w:val="00D55116"/>
    <w:rsid w:val="00D55164"/>
    <w:rsid w:val="00D55172"/>
    <w:rsid w:val="00D5522A"/>
    <w:rsid w:val="00D5523F"/>
    <w:rsid w:val="00D5525B"/>
    <w:rsid w:val="00D55295"/>
    <w:rsid w:val="00D552B2"/>
    <w:rsid w:val="00D553A8"/>
    <w:rsid w:val="00D553EE"/>
    <w:rsid w:val="00D5540B"/>
    <w:rsid w:val="00D55422"/>
    <w:rsid w:val="00D55423"/>
    <w:rsid w:val="00D5554F"/>
    <w:rsid w:val="00D55563"/>
    <w:rsid w:val="00D55586"/>
    <w:rsid w:val="00D555DC"/>
    <w:rsid w:val="00D55678"/>
    <w:rsid w:val="00D5569F"/>
    <w:rsid w:val="00D556D7"/>
    <w:rsid w:val="00D556E7"/>
    <w:rsid w:val="00D5570B"/>
    <w:rsid w:val="00D557B8"/>
    <w:rsid w:val="00D55845"/>
    <w:rsid w:val="00D55859"/>
    <w:rsid w:val="00D558D7"/>
    <w:rsid w:val="00D55929"/>
    <w:rsid w:val="00D5593A"/>
    <w:rsid w:val="00D5596E"/>
    <w:rsid w:val="00D55A32"/>
    <w:rsid w:val="00D55A72"/>
    <w:rsid w:val="00D55A81"/>
    <w:rsid w:val="00D55AAA"/>
    <w:rsid w:val="00D55AF0"/>
    <w:rsid w:val="00D55B45"/>
    <w:rsid w:val="00D55B4E"/>
    <w:rsid w:val="00D55B5E"/>
    <w:rsid w:val="00D55B64"/>
    <w:rsid w:val="00D55BA4"/>
    <w:rsid w:val="00D55C29"/>
    <w:rsid w:val="00D55CDA"/>
    <w:rsid w:val="00D55D76"/>
    <w:rsid w:val="00D55DC0"/>
    <w:rsid w:val="00D55DD9"/>
    <w:rsid w:val="00D55DF4"/>
    <w:rsid w:val="00D55E6A"/>
    <w:rsid w:val="00D55FDB"/>
    <w:rsid w:val="00D5601E"/>
    <w:rsid w:val="00D56166"/>
    <w:rsid w:val="00D561EE"/>
    <w:rsid w:val="00D56253"/>
    <w:rsid w:val="00D5625A"/>
    <w:rsid w:val="00D5628C"/>
    <w:rsid w:val="00D562D1"/>
    <w:rsid w:val="00D562D7"/>
    <w:rsid w:val="00D56304"/>
    <w:rsid w:val="00D563F5"/>
    <w:rsid w:val="00D56428"/>
    <w:rsid w:val="00D5647B"/>
    <w:rsid w:val="00D56541"/>
    <w:rsid w:val="00D56568"/>
    <w:rsid w:val="00D5656B"/>
    <w:rsid w:val="00D56571"/>
    <w:rsid w:val="00D56613"/>
    <w:rsid w:val="00D56691"/>
    <w:rsid w:val="00D5672B"/>
    <w:rsid w:val="00D56759"/>
    <w:rsid w:val="00D56765"/>
    <w:rsid w:val="00D56792"/>
    <w:rsid w:val="00D56797"/>
    <w:rsid w:val="00D567B4"/>
    <w:rsid w:val="00D56884"/>
    <w:rsid w:val="00D568AD"/>
    <w:rsid w:val="00D568C4"/>
    <w:rsid w:val="00D56986"/>
    <w:rsid w:val="00D569E8"/>
    <w:rsid w:val="00D56A4A"/>
    <w:rsid w:val="00D56AED"/>
    <w:rsid w:val="00D56B24"/>
    <w:rsid w:val="00D56D2C"/>
    <w:rsid w:val="00D56D5C"/>
    <w:rsid w:val="00D56D87"/>
    <w:rsid w:val="00D56D8A"/>
    <w:rsid w:val="00D56E5A"/>
    <w:rsid w:val="00D56EBB"/>
    <w:rsid w:val="00D56EDB"/>
    <w:rsid w:val="00D56F47"/>
    <w:rsid w:val="00D57038"/>
    <w:rsid w:val="00D5718B"/>
    <w:rsid w:val="00D571E2"/>
    <w:rsid w:val="00D57202"/>
    <w:rsid w:val="00D57223"/>
    <w:rsid w:val="00D5722A"/>
    <w:rsid w:val="00D572D2"/>
    <w:rsid w:val="00D57322"/>
    <w:rsid w:val="00D57375"/>
    <w:rsid w:val="00D57392"/>
    <w:rsid w:val="00D573A2"/>
    <w:rsid w:val="00D573EC"/>
    <w:rsid w:val="00D574EB"/>
    <w:rsid w:val="00D57522"/>
    <w:rsid w:val="00D57591"/>
    <w:rsid w:val="00D57595"/>
    <w:rsid w:val="00D57624"/>
    <w:rsid w:val="00D57641"/>
    <w:rsid w:val="00D57645"/>
    <w:rsid w:val="00D57802"/>
    <w:rsid w:val="00D5784D"/>
    <w:rsid w:val="00D57852"/>
    <w:rsid w:val="00D5791A"/>
    <w:rsid w:val="00D57935"/>
    <w:rsid w:val="00D57977"/>
    <w:rsid w:val="00D579B2"/>
    <w:rsid w:val="00D579D8"/>
    <w:rsid w:val="00D57A5E"/>
    <w:rsid w:val="00D57A81"/>
    <w:rsid w:val="00D57AF0"/>
    <w:rsid w:val="00D57AF4"/>
    <w:rsid w:val="00D57B9B"/>
    <w:rsid w:val="00D57BA4"/>
    <w:rsid w:val="00D57BBB"/>
    <w:rsid w:val="00D57C4E"/>
    <w:rsid w:val="00D57C85"/>
    <w:rsid w:val="00D57C8F"/>
    <w:rsid w:val="00D57E3D"/>
    <w:rsid w:val="00D57E3F"/>
    <w:rsid w:val="00D57E59"/>
    <w:rsid w:val="00D57E6B"/>
    <w:rsid w:val="00D57EA7"/>
    <w:rsid w:val="00D57EAE"/>
    <w:rsid w:val="00D57F6A"/>
    <w:rsid w:val="00D57F9D"/>
    <w:rsid w:val="00D60063"/>
    <w:rsid w:val="00D60069"/>
    <w:rsid w:val="00D6011B"/>
    <w:rsid w:val="00D60128"/>
    <w:rsid w:val="00D60143"/>
    <w:rsid w:val="00D6018E"/>
    <w:rsid w:val="00D601C8"/>
    <w:rsid w:val="00D601D9"/>
    <w:rsid w:val="00D601F5"/>
    <w:rsid w:val="00D6022F"/>
    <w:rsid w:val="00D6024C"/>
    <w:rsid w:val="00D602C3"/>
    <w:rsid w:val="00D602FE"/>
    <w:rsid w:val="00D6031E"/>
    <w:rsid w:val="00D6035B"/>
    <w:rsid w:val="00D60452"/>
    <w:rsid w:val="00D6047B"/>
    <w:rsid w:val="00D6047E"/>
    <w:rsid w:val="00D6049D"/>
    <w:rsid w:val="00D604C7"/>
    <w:rsid w:val="00D604DB"/>
    <w:rsid w:val="00D604DC"/>
    <w:rsid w:val="00D605E8"/>
    <w:rsid w:val="00D60602"/>
    <w:rsid w:val="00D60721"/>
    <w:rsid w:val="00D6074B"/>
    <w:rsid w:val="00D60780"/>
    <w:rsid w:val="00D607C7"/>
    <w:rsid w:val="00D60865"/>
    <w:rsid w:val="00D60872"/>
    <w:rsid w:val="00D60876"/>
    <w:rsid w:val="00D60897"/>
    <w:rsid w:val="00D608D8"/>
    <w:rsid w:val="00D60936"/>
    <w:rsid w:val="00D60958"/>
    <w:rsid w:val="00D60992"/>
    <w:rsid w:val="00D60A05"/>
    <w:rsid w:val="00D60A4F"/>
    <w:rsid w:val="00D60AD4"/>
    <w:rsid w:val="00D60AF7"/>
    <w:rsid w:val="00D60B3A"/>
    <w:rsid w:val="00D60C81"/>
    <w:rsid w:val="00D60D20"/>
    <w:rsid w:val="00D60D64"/>
    <w:rsid w:val="00D60D7A"/>
    <w:rsid w:val="00D60DF5"/>
    <w:rsid w:val="00D60E08"/>
    <w:rsid w:val="00D60E0C"/>
    <w:rsid w:val="00D60E27"/>
    <w:rsid w:val="00D60E8D"/>
    <w:rsid w:val="00D60E97"/>
    <w:rsid w:val="00D60EBE"/>
    <w:rsid w:val="00D60F18"/>
    <w:rsid w:val="00D6103A"/>
    <w:rsid w:val="00D61075"/>
    <w:rsid w:val="00D610DD"/>
    <w:rsid w:val="00D610F9"/>
    <w:rsid w:val="00D61123"/>
    <w:rsid w:val="00D6112D"/>
    <w:rsid w:val="00D61152"/>
    <w:rsid w:val="00D61158"/>
    <w:rsid w:val="00D6115B"/>
    <w:rsid w:val="00D6121B"/>
    <w:rsid w:val="00D6125D"/>
    <w:rsid w:val="00D612B2"/>
    <w:rsid w:val="00D612D6"/>
    <w:rsid w:val="00D612DF"/>
    <w:rsid w:val="00D612EB"/>
    <w:rsid w:val="00D61324"/>
    <w:rsid w:val="00D61339"/>
    <w:rsid w:val="00D61386"/>
    <w:rsid w:val="00D613A5"/>
    <w:rsid w:val="00D613DB"/>
    <w:rsid w:val="00D613FD"/>
    <w:rsid w:val="00D61400"/>
    <w:rsid w:val="00D6141B"/>
    <w:rsid w:val="00D61462"/>
    <w:rsid w:val="00D61486"/>
    <w:rsid w:val="00D61491"/>
    <w:rsid w:val="00D614C9"/>
    <w:rsid w:val="00D614DC"/>
    <w:rsid w:val="00D614E9"/>
    <w:rsid w:val="00D614FE"/>
    <w:rsid w:val="00D61503"/>
    <w:rsid w:val="00D61560"/>
    <w:rsid w:val="00D61583"/>
    <w:rsid w:val="00D61598"/>
    <w:rsid w:val="00D615E6"/>
    <w:rsid w:val="00D61642"/>
    <w:rsid w:val="00D61662"/>
    <w:rsid w:val="00D616AC"/>
    <w:rsid w:val="00D616B6"/>
    <w:rsid w:val="00D616D8"/>
    <w:rsid w:val="00D61723"/>
    <w:rsid w:val="00D6172D"/>
    <w:rsid w:val="00D61775"/>
    <w:rsid w:val="00D61869"/>
    <w:rsid w:val="00D6189C"/>
    <w:rsid w:val="00D618FE"/>
    <w:rsid w:val="00D61998"/>
    <w:rsid w:val="00D619EF"/>
    <w:rsid w:val="00D619F3"/>
    <w:rsid w:val="00D619F9"/>
    <w:rsid w:val="00D61A6C"/>
    <w:rsid w:val="00D61ACE"/>
    <w:rsid w:val="00D61B7D"/>
    <w:rsid w:val="00D61BB2"/>
    <w:rsid w:val="00D61BDE"/>
    <w:rsid w:val="00D61C5B"/>
    <w:rsid w:val="00D61CC3"/>
    <w:rsid w:val="00D61D01"/>
    <w:rsid w:val="00D61D08"/>
    <w:rsid w:val="00D61E2D"/>
    <w:rsid w:val="00D61E74"/>
    <w:rsid w:val="00D61F5E"/>
    <w:rsid w:val="00D61F84"/>
    <w:rsid w:val="00D61F8E"/>
    <w:rsid w:val="00D62176"/>
    <w:rsid w:val="00D6219B"/>
    <w:rsid w:val="00D621F4"/>
    <w:rsid w:val="00D62226"/>
    <w:rsid w:val="00D6223C"/>
    <w:rsid w:val="00D6231D"/>
    <w:rsid w:val="00D62331"/>
    <w:rsid w:val="00D62342"/>
    <w:rsid w:val="00D6243F"/>
    <w:rsid w:val="00D62445"/>
    <w:rsid w:val="00D62500"/>
    <w:rsid w:val="00D6254E"/>
    <w:rsid w:val="00D62556"/>
    <w:rsid w:val="00D62610"/>
    <w:rsid w:val="00D62636"/>
    <w:rsid w:val="00D62689"/>
    <w:rsid w:val="00D6271F"/>
    <w:rsid w:val="00D6274B"/>
    <w:rsid w:val="00D627E1"/>
    <w:rsid w:val="00D628C6"/>
    <w:rsid w:val="00D628D9"/>
    <w:rsid w:val="00D62945"/>
    <w:rsid w:val="00D62983"/>
    <w:rsid w:val="00D629C2"/>
    <w:rsid w:val="00D629C8"/>
    <w:rsid w:val="00D62A53"/>
    <w:rsid w:val="00D62AF0"/>
    <w:rsid w:val="00D62B00"/>
    <w:rsid w:val="00D62BC6"/>
    <w:rsid w:val="00D62C59"/>
    <w:rsid w:val="00D62CAC"/>
    <w:rsid w:val="00D62CB0"/>
    <w:rsid w:val="00D62CE8"/>
    <w:rsid w:val="00D62E3C"/>
    <w:rsid w:val="00D62E80"/>
    <w:rsid w:val="00D62EE0"/>
    <w:rsid w:val="00D62F1E"/>
    <w:rsid w:val="00D63077"/>
    <w:rsid w:val="00D6307A"/>
    <w:rsid w:val="00D630ED"/>
    <w:rsid w:val="00D63119"/>
    <w:rsid w:val="00D631C2"/>
    <w:rsid w:val="00D631F5"/>
    <w:rsid w:val="00D63202"/>
    <w:rsid w:val="00D63341"/>
    <w:rsid w:val="00D633C1"/>
    <w:rsid w:val="00D63415"/>
    <w:rsid w:val="00D63462"/>
    <w:rsid w:val="00D63478"/>
    <w:rsid w:val="00D63543"/>
    <w:rsid w:val="00D63581"/>
    <w:rsid w:val="00D63589"/>
    <w:rsid w:val="00D635B8"/>
    <w:rsid w:val="00D63640"/>
    <w:rsid w:val="00D63646"/>
    <w:rsid w:val="00D636A0"/>
    <w:rsid w:val="00D636CD"/>
    <w:rsid w:val="00D63710"/>
    <w:rsid w:val="00D6371C"/>
    <w:rsid w:val="00D6371D"/>
    <w:rsid w:val="00D6378C"/>
    <w:rsid w:val="00D63916"/>
    <w:rsid w:val="00D6394E"/>
    <w:rsid w:val="00D639E0"/>
    <w:rsid w:val="00D63BB8"/>
    <w:rsid w:val="00D63BC3"/>
    <w:rsid w:val="00D63C0F"/>
    <w:rsid w:val="00D63C19"/>
    <w:rsid w:val="00D63C5D"/>
    <w:rsid w:val="00D63CE6"/>
    <w:rsid w:val="00D63D01"/>
    <w:rsid w:val="00D63D1D"/>
    <w:rsid w:val="00D63D2F"/>
    <w:rsid w:val="00D63D79"/>
    <w:rsid w:val="00D63DCE"/>
    <w:rsid w:val="00D63DEC"/>
    <w:rsid w:val="00D63DF0"/>
    <w:rsid w:val="00D63E33"/>
    <w:rsid w:val="00D63E6B"/>
    <w:rsid w:val="00D63E7D"/>
    <w:rsid w:val="00D63F6F"/>
    <w:rsid w:val="00D63FA0"/>
    <w:rsid w:val="00D63FD1"/>
    <w:rsid w:val="00D63FEA"/>
    <w:rsid w:val="00D63FEF"/>
    <w:rsid w:val="00D6403A"/>
    <w:rsid w:val="00D6405F"/>
    <w:rsid w:val="00D640C7"/>
    <w:rsid w:val="00D641CF"/>
    <w:rsid w:val="00D641F1"/>
    <w:rsid w:val="00D64211"/>
    <w:rsid w:val="00D64220"/>
    <w:rsid w:val="00D6424C"/>
    <w:rsid w:val="00D6424F"/>
    <w:rsid w:val="00D6425E"/>
    <w:rsid w:val="00D642E7"/>
    <w:rsid w:val="00D642F2"/>
    <w:rsid w:val="00D6438D"/>
    <w:rsid w:val="00D64392"/>
    <w:rsid w:val="00D643A2"/>
    <w:rsid w:val="00D643A3"/>
    <w:rsid w:val="00D643A8"/>
    <w:rsid w:val="00D643BC"/>
    <w:rsid w:val="00D644A3"/>
    <w:rsid w:val="00D644A5"/>
    <w:rsid w:val="00D6452C"/>
    <w:rsid w:val="00D645A9"/>
    <w:rsid w:val="00D645CB"/>
    <w:rsid w:val="00D64600"/>
    <w:rsid w:val="00D64601"/>
    <w:rsid w:val="00D64687"/>
    <w:rsid w:val="00D6468E"/>
    <w:rsid w:val="00D64703"/>
    <w:rsid w:val="00D64722"/>
    <w:rsid w:val="00D64727"/>
    <w:rsid w:val="00D6473F"/>
    <w:rsid w:val="00D64768"/>
    <w:rsid w:val="00D6477E"/>
    <w:rsid w:val="00D647E5"/>
    <w:rsid w:val="00D64817"/>
    <w:rsid w:val="00D64820"/>
    <w:rsid w:val="00D64857"/>
    <w:rsid w:val="00D648B0"/>
    <w:rsid w:val="00D648D7"/>
    <w:rsid w:val="00D64972"/>
    <w:rsid w:val="00D649FA"/>
    <w:rsid w:val="00D64A4F"/>
    <w:rsid w:val="00D64A57"/>
    <w:rsid w:val="00D64A67"/>
    <w:rsid w:val="00D64A8E"/>
    <w:rsid w:val="00D64B5C"/>
    <w:rsid w:val="00D64B9F"/>
    <w:rsid w:val="00D64BBA"/>
    <w:rsid w:val="00D64BD0"/>
    <w:rsid w:val="00D64BD7"/>
    <w:rsid w:val="00D64BE0"/>
    <w:rsid w:val="00D64C3B"/>
    <w:rsid w:val="00D64CF5"/>
    <w:rsid w:val="00D64DB0"/>
    <w:rsid w:val="00D64DC6"/>
    <w:rsid w:val="00D64DD7"/>
    <w:rsid w:val="00D64E47"/>
    <w:rsid w:val="00D64EAF"/>
    <w:rsid w:val="00D64EC0"/>
    <w:rsid w:val="00D64F09"/>
    <w:rsid w:val="00D64F80"/>
    <w:rsid w:val="00D65006"/>
    <w:rsid w:val="00D650F4"/>
    <w:rsid w:val="00D651AA"/>
    <w:rsid w:val="00D651DF"/>
    <w:rsid w:val="00D6523F"/>
    <w:rsid w:val="00D65274"/>
    <w:rsid w:val="00D652D7"/>
    <w:rsid w:val="00D652D9"/>
    <w:rsid w:val="00D65323"/>
    <w:rsid w:val="00D653C2"/>
    <w:rsid w:val="00D653D7"/>
    <w:rsid w:val="00D65418"/>
    <w:rsid w:val="00D65433"/>
    <w:rsid w:val="00D65478"/>
    <w:rsid w:val="00D654A8"/>
    <w:rsid w:val="00D65616"/>
    <w:rsid w:val="00D656A6"/>
    <w:rsid w:val="00D656CA"/>
    <w:rsid w:val="00D656E6"/>
    <w:rsid w:val="00D65706"/>
    <w:rsid w:val="00D65711"/>
    <w:rsid w:val="00D65731"/>
    <w:rsid w:val="00D65780"/>
    <w:rsid w:val="00D65788"/>
    <w:rsid w:val="00D657B0"/>
    <w:rsid w:val="00D657D2"/>
    <w:rsid w:val="00D65803"/>
    <w:rsid w:val="00D6580B"/>
    <w:rsid w:val="00D6584A"/>
    <w:rsid w:val="00D6587F"/>
    <w:rsid w:val="00D658A3"/>
    <w:rsid w:val="00D658D4"/>
    <w:rsid w:val="00D65920"/>
    <w:rsid w:val="00D659BA"/>
    <w:rsid w:val="00D65A74"/>
    <w:rsid w:val="00D65ABD"/>
    <w:rsid w:val="00D65AD1"/>
    <w:rsid w:val="00D65AFF"/>
    <w:rsid w:val="00D65B2A"/>
    <w:rsid w:val="00D65BA5"/>
    <w:rsid w:val="00D65BCD"/>
    <w:rsid w:val="00D65BD9"/>
    <w:rsid w:val="00D65BDE"/>
    <w:rsid w:val="00D65BFB"/>
    <w:rsid w:val="00D65C0F"/>
    <w:rsid w:val="00D65C57"/>
    <w:rsid w:val="00D65CAD"/>
    <w:rsid w:val="00D65CD4"/>
    <w:rsid w:val="00D65DFF"/>
    <w:rsid w:val="00D65E38"/>
    <w:rsid w:val="00D65E3F"/>
    <w:rsid w:val="00D65E9A"/>
    <w:rsid w:val="00D65EE3"/>
    <w:rsid w:val="00D65FDF"/>
    <w:rsid w:val="00D66010"/>
    <w:rsid w:val="00D66033"/>
    <w:rsid w:val="00D66073"/>
    <w:rsid w:val="00D660DF"/>
    <w:rsid w:val="00D6614F"/>
    <w:rsid w:val="00D66286"/>
    <w:rsid w:val="00D662C0"/>
    <w:rsid w:val="00D662CD"/>
    <w:rsid w:val="00D662F1"/>
    <w:rsid w:val="00D66453"/>
    <w:rsid w:val="00D6650C"/>
    <w:rsid w:val="00D6650E"/>
    <w:rsid w:val="00D66531"/>
    <w:rsid w:val="00D66596"/>
    <w:rsid w:val="00D665EE"/>
    <w:rsid w:val="00D66616"/>
    <w:rsid w:val="00D6661D"/>
    <w:rsid w:val="00D66625"/>
    <w:rsid w:val="00D66665"/>
    <w:rsid w:val="00D66686"/>
    <w:rsid w:val="00D666FF"/>
    <w:rsid w:val="00D667E4"/>
    <w:rsid w:val="00D667F9"/>
    <w:rsid w:val="00D66824"/>
    <w:rsid w:val="00D66830"/>
    <w:rsid w:val="00D668E1"/>
    <w:rsid w:val="00D6693B"/>
    <w:rsid w:val="00D66954"/>
    <w:rsid w:val="00D669C3"/>
    <w:rsid w:val="00D669FB"/>
    <w:rsid w:val="00D66B49"/>
    <w:rsid w:val="00D66B68"/>
    <w:rsid w:val="00D66B81"/>
    <w:rsid w:val="00D66C49"/>
    <w:rsid w:val="00D66C57"/>
    <w:rsid w:val="00D66C74"/>
    <w:rsid w:val="00D66C76"/>
    <w:rsid w:val="00D66C9C"/>
    <w:rsid w:val="00D66CA5"/>
    <w:rsid w:val="00D66CB2"/>
    <w:rsid w:val="00D66CE7"/>
    <w:rsid w:val="00D66DB2"/>
    <w:rsid w:val="00D66E28"/>
    <w:rsid w:val="00D66E4C"/>
    <w:rsid w:val="00D66E6F"/>
    <w:rsid w:val="00D66F1F"/>
    <w:rsid w:val="00D66F75"/>
    <w:rsid w:val="00D66FA3"/>
    <w:rsid w:val="00D67050"/>
    <w:rsid w:val="00D67077"/>
    <w:rsid w:val="00D670BE"/>
    <w:rsid w:val="00D670F3"/>
    <w:rsid w:val="00D67173"/>
    <w:rsid w:val="00D6719E"/>
    <w:rsid w:val="00D671AF"/>
    <w:rsid w:val="00D671D6"/>
    <w:rsid w:val="00D67254"/>
    <w:rsid w:val="00D67292"/>
    <w:rsid w:val="00D672A0"/>
    <w:rsid w:val="00D672A6"/>
    <w:rsid w:val="00D67323"/>
    <w:rsid w:val="00D67399"/>
    <w:rsid w:val="00D673A5"/>
    <w:rsid w:val="00D6744C"/>
    <w:rsid w:val="00D6746C"/>
    <w:rsid w:val="00D6746D"/>
    <w:rsid w:val="00D674A7"/>
    <w:rsid w:val="00D674E2"/>
    <w:rsid w:val="00D674FF"/>
    <w:rsid w:val="00D67703"/>
    <w:rsid w:val="00D67768"/>
    <w:rsid w:val="00D677F6"/>
    <w:rsid w:val="00D67843"/>
    <w:rsid w:val="00D678CD"/>
    <w:rsid w:val="00D67944"/>
    <w:rsid w:val="00D6794A"/>
    <w:rsid w:val="00D67982"/>
    <w:rsid w:val="00D679BF"/>
    <w:rsid w:val="00D679C9"/>
    <w:rsid w:val="00D679E9"/>
    <w:rsid w:val="00D67AC1"/>
    <w:rsid w:val="00D67AF0"/>
    <w:rsid w:val="00D67AF6"/>
    <w:rsid w:val="00D67B97"/>
    <w:rsid w:val="00D67BF2"/>
    <w:rsid w:val="00D67C0B"/>
    <w:rsid w:val="00D67CAA"/>
    <w:rsid w:val="00D67CBC"/>
    <w:rsid w:val="00D67D8E"/>
    <w:rsid w:val="00D67E43"/>
    <w:rsid w:val="00D67ECD"/>
    <w:rsid w:val="00D67EFB"/>
    <w:rsid w:val="00D67F25"/>
    <w:rsid w:val="00D67F58"/>
    <w:rsid w:val="00D67F98"/>
    <w:rsid w:val="00D70009"/>
    <w:rsid w:val="00D7002B"/>
    <w:rsid w:val="00D70032"/>
    <w:rsid w:val="00D700EE"/>
    <w:rsid w:val="00D700F4"/>
    <w:rsid w:val="00D7016C"/>
    <w:rsid w:val="00D701AB"/>
    <w:rsid w:val="00D701BF"/>
    <w:rsid w:val="00D701D9"/>
    <w:rsid w:val="00D70224"/>
    <w:rsid w:val="00D70232"/>
    <w:rsid w:val="00D70272"/>
    <w:rsid w:val="00D702C0"/>
    <w:rsid w:val="00D702C4"/>
    <w:rsid w:val="00D702D6"/>
    <w:rsid w:val="00D702E3"/>
    <w:rsid w:val="00D7030D"/>
    <w:rsid w:val="00D70325"/>
    <w:rsid w:val="00D7036D"/>
    <w:rsid w:val="00D70370"/>
    <w:rsid w:val="00D70476"/>
    <w:rsid w:val="00D70479"/>
    <w:rsid w:val="00D70523"/>
    <w:rsid w:val="00D7052F"/>
    <w:rsid w:val="00D7054E"/>
    <w:rsid w:val="00D7054F"/>
    <w:rsid w:val="00D705C8"/>
    <w:rsid w:val="00D70645"/>
    <w:rsid w:val="00D706A9"/>
    <w:rsid w:val="00D70774"/>
    <w:rsid w:val="00D70776"/>
    <w:rsid w:val="00D707CC"/>
    <w:rsid w:val="00D7082B"/>
    <w:rsid w:val="00D708BF"/>
    <w:rsid w:val="00D70915"/>
    <w:rsid w:val="00D70975"/>
    <w:rsid w:val="00D709B6"/>
    <w:rsid w:val="00D709FA"/>
    <w:rsid w:val="00D70AF2"/>
    <w:rsid w:val="00D70AFF"/>
    <w:rsid w:val="00D70B00"/>
    <w:rsid w:val="00D70B02"/>
    <w:rsid w:val="00D70B4B"/>
    <w:rsid w:val="00D70B9C"/>
    <w:rsid w:val="00D70BA7"/>
    <w:rsid w:val="00D70C5D"/>
    <w:rsid w:val="00D70C81"/>
    <w:rsid w:val="00D70D76"/>
    <w:rsid w:val="00D70DBD"/>
    <w:rsid w:val="00D70DE8"/>
    <w:rsid w:val="00D70DF9"/>
    <w:rsid w:val="00D70E7C"/>
    <w:rsid w:val="00D70EAD"/>
    <w:rsid w:val="00D70ED0"/>
    <w:rsid w:val="00D70EF2"/>
    <w:rsid w:val="00D70F33"/>
    <w:rsid w:val="00D70F3F"/>
    <w:rsid w:val="00D70F58"/>
    <w:rsid w:val="00D70FA4"/>
    <w:rsid w:val="00D71091"/>
    <w:rsid w:val="00D71098"/>
    <w:rsid w:val="00D7109F"/>
    <w:rsid w:val="00D710AD"/>
    <w:rsid w:val="00D710EB"/>
    <w:rsid w:val="00D71126"/>
    <w:rsid w:val="00D71137"/>
    <w:rsid w:val="00D71208"/>
    <w:rsid w:val="00D71299"/>
    <w:rsid w:val="00D712AB"/>
    <w:rsid w:val="00D712B0"/>
    <w:rsid w:val="00D71343"/>
    <w:rsid w:val="00D71348"/>
    <w:rsid w:val="00D71360"/>
    <w:rsid w:val="00D71374"/>
    <w:rsid w:val="00D71429"/>
    <w:rsid w:val="00D71441"/>
    <w:rsid w:val="00D71444"/>
    <w:rsid w:val="00D7144B"/>
    <w:rsid w:val="00D7147C"/>
    <w:rsid w:val="00D71490"/>
    <w:rsid w:val="00D7156B"/>
    <w:rsid w:val="00D715B1"/>
    <w:rsid w:val="00D715CB"/>
    <w:rsid w:val="00D71695"/>
    <w:rsid w:val="00D716D7"/>
    <w:rsid w:val="00D71761"/>
    <w:rsid w:val="00D717AD"/>
    <w:rsid w:val="00D717DC"/>
    <w:rsid w:val="00D71823"/>
    <w:rsid w:val="00D718BC"/>
    <w:rsid w:val="00D71950"/>
    <w:rsid w:val="00D71986"/>
    <w:rsid w:val="00D719FF"/>
    <w:rsid w:val="00D71A07"/>
    <w:rsid w:val="00D71A2A"/>
    <w:rsid w:val="00D71A37"/>
    <w:rsid w:val="00D71A3D"/>
    <w:rsid w:val="00D71AA5"/>
    <w:rsid w:val="00D71B1A"/>
    <w:rsid w:val="00D71B54"/>
    <w:rsid w:val="00D71B90"/>
    <w:rsid w:val="00D71CB1"/>
    <w:rsid w:val="00D71CEF"/>
    <w:rsid w:val="00D71D22"/>
    <w:rsid w:val="00D71D24"/>
    <w:rsid w:val="00D71D42"/>
    <w:rsid w:val="00D71DCF"/>
    <w:rsid w:val="00D71ED8"/>
    <w:rsid w:val="00D71F3D"/>
    <w:rsid w:val="00D71F50"/>
    <w:rsid w:val="00D71FCA"/>
    <w:rsid w:val="00D71FEE"/>
    <w:rsid w:val="00D7205B"/>
    <w:rsid w:val="00D72119"/>
    <w:rsid w:val="00D721C7"/>
    <w:rsid w:val="00D722A1"/>
    <w:rsid w:val="00D722AB"/>
    <w:rsid w:val="00D722AD"/>
    <w:rsid w:val="00D722BF"/>
    <w:rsid w:val="00D722FA"/>
    <w:rsid w:val="00D7236D"/>
    <w:rsid w:val="00D7251E"/>
    <w:rsid w:val="00D72536"/>
    <w:rsid w:val="00D72580"/>
    <w:rsid w:val="00D72586"/>
    <w:rsid w:val="00D7263C"/>
    <w:rsid w:val="00D7264B"/>
    <w:rsid w:val="00D726C8"/>
    <w:rsid w:val="00D72701"/>
    <w:rsid w:val="00D72719"/>
    <w:rsid w:val="00D7278E"/>
    <w:rsid w:val="00D727F9"/>
    <w:rsid w:val="00D7283D"/>
    <w:rsid w:val="00D72906"/>
    <w:rsid w:val="00D72A0F"/>
    <w:rsid w:val="00D72AAC"/>
    <w:rsid w:val="00D72AFE"/>
    <w:rsid w:val="00D72B30"/>
    <w:rsid w:val="00D72B7F"/>
    <w:rsid w:val="00D72BFC"/>
    <w:rsid w:val="00D72D1D"/>
    <w:rsid w:val="00D72D6B"/>
    <w:rsid w:val="00D72D95"/>
    <w:rsid w:val="00D72DF3"/>
    <w:rsid w:val="00D72DF8"/>
    <w:rsid w:val="00D72F03"/>
    <w:rsid w:val="00D72F04"/>
    <w:rsid w:val="00D72F10"/>
    <w:rsid w:val="00D72F83"/>
    <w:rsid w:val="00D73015"/>
    <w:rsid w:val="00D7306D"/>
    <w:rsid w:val="00D730C8"/>
    <w:rsid w:val="00D73136"/>
    <w:rsid w:val="00D73144"/>
    <w:rsid w:val="00D73180"/>
    <w:rsid w:val="00D731DD"/>
    <w:rsid w:val="00D7323D"/>
    <w:rsid w:val="00D73262"/>
    <w:rsid w:val="00D732BD"/>
    <w:rsid w:val="00D7330C"/>
    <w:rsid w:val="00D73346"/>
    <w:rsid w:val="00D733E8"/>
    <w:rsid w:val="00D733FF"/>
    <w:rsid w:val="00D73425"/>
    <w:rsid w:val="00D73480"/>
    <w:rsid w:val="00D734E2"/>
    <w:rsid w:val="00D73500"/>
    <w:rsid w:val="00D73521"/>
    <w:rsid w:val="00D73525"/>
    <w:rsid w:val="00D7353F"/>
    <w:rsid w:val="00D7355F"/>
    <w:rsid w:val="00D73573"/>
    <w:rsid w:val="00D735AF"/>
    <w:rsid w:val="00D7361D"/>
    <w:rsid w:val="00D73680"/>
    <w:rsid w:val="00D73690"/>
    <w:rsid w:val="00D736F4"/>
    <w:rsid w:val="00D73745"/>
    <w:rsid w:val="00D73753"/>
    <w:rsid w:val="00D737F1"/>
    <w:rsid w:val="00D73850"/>
    <w:rsid w:val="00D73883"/>
    <w:rsid w:val="00D738A8"/>
    <w:rsid w:val="00D738B1"/>
    <w:rsid w:val="00D738DF"/>
    <w:rsid w:val="00D73961"/>
    <w:rsid w:val="00D7399D"/>
    <w:rsid w:val="00D739E5"/>
    <w:rsid w:val="00D73AA3"/>
    <w:rsid w:val="00D73AF6"/>
    <w:rsid w:val="00D73B5B"/>
    <w:rsid w:val="00D73BDE"/>
    <w:rsid w:val="00D73BEB"/>
    <w:rsid w:val="00D73CC2"/>
    <w:rsid w:val="00D73D51"/>
    <w:rsid w:val="00D73D73"/>
    <w:rsid w:val="00D73E64"/>
    <w:rsid w:val="00D73E81"/>
    <w:rsid w:val="00D73F2D"/>
    <w:rsid w:val="00D73FE6"/>
    <w:rsid w:val="00D73FE9"/>
    <w:rsid w:val="00D74100"/>
    <w:rsid w:val="00D7412A"/>
    <w:rsid w:val="00D74153"/>
    <w:rsid w:val="00D741B4"/>
    <w:rsid w:val="00D741B8"/>
    <w:rsid w:val="00D74261"/>
    <w:rsid w:val="00D7428F"/>
    <w:rsid w:val="00D742CC"/>
    <w:rsid w:val="00D743B0"/>
    <w:rsid w:val="00D743FA"/>
    <w:rsid w:val="00D744EB"/>
    <w:rsid w:val="00D744F4"/>
    <w:rsid w:val="00D74506"/>
    <w:rsid w:val="00D7453A"/>
    <w:rsid w:val="00D74555"/>
    <w:rsid w:val="00D7455C"/>
    <w:rsid w:val="00D7456A"/>
    <w:rsid w:val="00D745C5"/>
    <w:rsid w:val="00D745F0"/>
    <w:rsid w:val="00D745F1"/>
    <w:rsid w:val="00D74696"/>
    <w:rsid w:val="00D746A9"/>
    <w:rsid w:val="00D746D3"/>
    <w:rsid w:val="00D746DD"/>
    <w:rsid w:val="00D74721"/>
    <w:rsid w:val="00D7479E"/>
    <w:rsid w:val="00D747A1"/>
    <w:rsid w:val="00D74889"/>
    <w:rsid w:val="00D7499A"/>
    <w:rsid w:val="00D749A4"/>
    <w:rsid w:val="00D749AE"/>
    <w:rsid w:val="00D749D2"/>
    <w:rsid w:val="00D74A5C"/>
    <w:rsid w:val="00D74A78"/>
    <w:rsid w:val="00D74A81"/>
    <w:rsid w:val="00D74B0B"/>
    <w:rsid w:val="00D74B40"/>
    <w:rsid w:val="00D74B89"/>
    <w:rsid w:val="00D74C1A"/>
    <w:rsid w:val="00D74C22"/>
    <w:rsid w:val="00D74C34"/>
    <w:rsid w:val="00D74C60"/>
    <w:rsid w:val="00D74C94"/>
    <w:rsid w:val="00D74C9D"/>
    <w:rsid w:val="00D74D13"/>
    <w:rsid w:val="00D74DFA"/>
    <w:rsid w:val="00D74EDC"/>
    <w:rsid w:val="00D74F12"/>
    <w:rsid w:val="00D74F22"/>
    <w:rsid w:val="00D74F89"/>
    <w:rsid w:val="00D74F8C"/>
    <w:rsid w:val="00D7501E"/>
    <w:rsid w:val="00D750D2"/>
    <w:rsid w:val="00D7523F"/>
    <w:rsid w:val="00D75297"/>
    <w:rsid w:val="00D752B2"/>
    <w:rsid w:val="00D752E1"/>
    <w:rsid w:val="00D7534A"/>
    <w:rsid w:val="00D7534B"/>
    <w:rsid w:val="00D75361"/>
    <w:rsid w:val="00D753AA"/>
    <w:rsid w:val="00D753D1"/>
    <w:rsid w:val="00D75475"/>
    <w:rsid w:val="00D754AA"/>
    <w:rsid w:val="00D754F6"/>
    <w:rsid w:val="00D7550E"/>
    <w:rsid w:val="00D7552A"/>
    <w:rsid w:val="00D755AC"/>
    <w:rsid w:val="00D755B4"/>
    <w:rsid w:val="00D755C2"/>
    <w:rsid w:val="00D7560D"/>
    <w:rsid w:val="00D75671"/>
    <w:rsid w:val="00D75675"/>
    <w:rsid w:val="00D7572F"/>
    <w:rsid w:val="00D75781"/>
    <w:rsid w:val="00D75803"/>
    <w:rsid w:val="00D75822"/>
    <w:rsid w:val="00D75882"/>
    <w:rsid w:val="00D758CA"/>
    <w:rsid w:val="00D75979"/>
    <w:rsid w:val="00D759BE"/>
    <w:rsid w:val="00D75A80"/>
    <w:rsid w:val="00D75AA4"/>
    <w:rsid w:val="00D75AF5"/>
    <w:rsid w:val="00D75B01"/>
    <w:rsid w:val="00D75B03"/>
    <w:rsid w:val="00D75B44"/>
    <w:rsid w:val="00D75BAF"/>
    <w:rsid w:val="00D75BB2"/>
    <w:rsid w:val="00D75BD4"/>
    <w:rsid w:val="00D75C25"/>
    <w:rsid w:val="00D75C73"/>
    <w:rsid w:val="00D75C8A"/>
    <w:rsid w:val="00D75C9A"/>
    <w:rsid w:val="00D75CC3"/>
    <w:rsid w:val="00D75CEA"/>
    <w:rsid w:val="00D75CF2"/>
    <w:rsid w:val="00D75D16"/>
    <w:rsid w:val="00D75D1D"/>
    <w:rsid w:val="00D75D48"/>
    <w:rsid w:val="00D75D53"/>
    <w:rsid w:val="00D75D8D"/>
    <w:rsid w:val="00D75E3E"/>
    <w:rsid w:val="00D75E49"/>
    <w:rsid w:val="00D75E88"/>
    <w:rsid w:val="00D75E91"/>
    <w:rsid w:val="00D75EE3"/>
    <w:rsid w:val="00D75F7C"/>
    <w:rsid w:val="00D75FB6"/>
    <w:rsid w:val="00D76025"/>
    <w:rsid w:val="00D76081"/>
    <w:rsid w:val="00D7615D"/>
    <w:rsid w:val="00D7616E"/>
    <w:rsid w:val="00D76172"/>
    <w:rsid w:val="00D76188"/>
    <w:rsid w:val="00D761FF"/>
    <w:rsid w:val="00D7623C"/>
    <w:rsid w:val="00D76277"/>
    <w:rsid w:val="00D762F0"/>
    <w:rsid w:val="00D76398"/>
    <w:rsid w:val="00D763BA"/>
    <w:rsid w:val="00D76453"/>
    <w:rsid w:val="00D7648E"/>
    <w:rsid w:val="00D764E2"/>
    <w:rsid w:val="00D764F7"/>
    <w:rsid w:val="00D7650A"/>
    <w:rsid w:val="00D76526"/>
    <w:rsid w:val="00D7652F"/>
    <w:rsid w:val="00D76540"/>
    <w:rsid w:val="00D765F9"/>
    <w:rsid w:val="00D76618"/>
    <w:rsid w:val="00D7665B"/>
    <w:rsid w:val="00D76661"/>
    <w:rsid w:val="00D7667D"/>
    <w:rsid w:val="00D766DF"/>
    <w:rsid w:val="00D7672B"/>
    <w:rsid w:val="00D76768"/>
    <w:rsid w:val="00D767D8"/>
    <w:rsid w:val="00D76817"/>
    <w:rsid w:val="00D76829"/>
    <w:rsid w:val="00D7685A"/>
    <w:rsid w:val="00D76900"/>
    <w:rsid w:val="00D7690C"/>
    <w:rsid w:val="00D7692A"/>
    <w:rsid w:val="00D769BE"/>
    <w:rsid w:val="00D76A53"/>
    <w:rsid w:val="00D76AD9"/>
    <w:rsid w:val="00D76BA6"/>
    <w:rsid w:val="00D76BC3"/>
    <w:rsid w:val="00D76C1E"/>
    <w:rsid w:val="00D76C4F"/>
    <w:rsid w:val="00D76C65"/>
    <w:rsid w:val="00D76C8B"/>
    <w:rsid w:val="00D76DCA"/>
    <w:rsid w:val="00D76DFB"/>
    <w:rsid w:val="00D76E52"/>
    <w:rsid w:val="00D76ED3"/>
    <w:rsid w:val="00D76EE0"/>
    <w:rsid w:val="00D76EF5"/>
    <w:rsid w:val="00D76F00"/>
    <w:rsid w:val="00D76F19"/>
    <w:rsid w:val="00D76FC3"/>
    <w:rsid w:val="00D76FFF"/>
    <w:rsid w:val="00D77039"/>
    <w:rsid w:val="00D7703E"/>
    <w:rsid w:val="00D77171"/>
    <w:rsid w:val="00D771A0"/>
    <w:rsid w:val="00D771AA"/>
    <w:rsid w:val="00D771C9"/>
    <w:rsid w:val="00D7721B"/>
    <w:rsid w:val="00D7721F"/>
    <w:rsid w:val="00D77264"/>
    <w:rsid w:val="00D772B0"/>
    <w:rsid w:val="00D772CA"/>
    <w:rsid w:val="00D772DE"/>
    <w:rsid w:val="00D77304"/>
    <w:rsid w:val="00D77311"/>
    <w:rsid w:val="00D77442"/>
    <w:rsid w:val="00D774B5"/>
    <w:rsid w:val="00D774C0"/>
    <w:rsid w:val="00D77533"/>
    <w:rsid w:val="00D7754E"/>
    <w:rsid w:val="00D7756D"/>
    <w:rsid w:val="00D77624"/>
    <w:rsid w:val="00D776D6"/>
    <w:rsid w:val="00D77727"/>
    <w:rsid w:val="00D77750"/>
    <w:rsid w:val="00D77858"/>
    <w:rsid w:val="00D77917"/>
    <w:rsid w:val="00D7792B"/>
    <w:rsid w:val="00D779BE"/>
    <w:rsid w:val="00D77A11"/>
    <w:rsid w:val="00D77A7F"/>
    <w:rsid w:val="00D77AD9"/>
    <w:rsid w:val="00D77B18"/>
    <w:rsid w:val="00D77B99"/>
    <w:rsid w:val="00D77C29"/>
    <w:rsid w:val="00D77C5C"/>
    <w:rsid w:val="00D77C5D"/>
    <w:rsid w:val="00D77C62"/>
    <w:rsid w:val="00D77C6C"/>
    <w:rsid w:val="00D77CB2"/>
    <w:rsid w:val="00D77D03"/>
    <w:rsid w:val="00D77D20"/>
    <w:rsid w:val="00D77D4E"/>
    <w:rsid w:val="00D77E6E"/>
    <w:rsid w:val="00D77E97"/>
    <w:rsid w:val="00D77EC8"/>
    <w:rsid w:val="00D77F0A"/>
    <w:rsid w:val="00D77F10"/>
    <w:rsid w:val="00D80049"/>
    <w:rsid w:val="00D800D0"/>
    <w:rsid w:val="00D80164"/>
    <w:rsid w:val="00D80190"/>
    <w:rsid w:val="00D80235"/>
    <w:rsid w:val="00D80254"/>
    <w:rsid w:val="00D802AE"/>
    <w:rsid w:val="00D80311"/>
    <w:rsid w:val="00D80312"/>
    <w:rsid w:val="00D80350"/>
    <w:rsid w:val="00D803B4"/>
    <w:rsid w:val="00D803CA"/>
    <w:rsid w:val="00D8040B"/>
    <w:rsid w:val="00D8043B"/>
    <w:rsid w:val="00D80465"/>
    <w:rsid w:val="00D8047B"/>
    <w:rsid w:val="00D804E5"/>
    <w:rsid w:val="00D805B2"/>
    <w:rsid w:val="00D80601"/>
    <w:rsid w:val="00D8072A"/>
    <w:rsid w:val="00D8078C"/>
    <w:rsid w:val="00D807A3"/>
    <w:rsid w:val="00D807EF"/>
    <w:rsid w:val="00D80885"/>
    <w:rsid w:val="00D808F3"/>
    <w:rsid w:val="00D8091C"/>
    <w:rsid w:val="00D80927"/>
    <w:rsid w:val="00D80982"/>
    <w:rsid w:val="00D809AC"/>
    <w:rsid w:val="00D809B3"/>
    <w:rsid w:val="00D809C1"/>
    <w:rsid w:val="00D809CF"/>
    <w:rsid w:val="00D809E3"/>
    <w:rsid w:val="00D80A37"/>
    <w:rsid w:val="00D80A47"/>
    <w:rsid w:val="00D80B0A"/>
    <w:rsid w:val="00D80B20"/>
    <w:rsid w:val="00D80B41"/>
    <w:rsid w:val="00D80BAA"/>
    <w:rsid w:val="00D80C53"/>
    <w:rsid w:val="00D80C74"/>
    <w:rsid w:val="00D80CC5"/>
    <w:rsid w:val="00D80CCC"/>
    <w:rsid w:val="00D80D20"/>
    <w:rsid w:val="00D80D63"/>
    <w:rsid w:val="00D80D65"/>
    <w:rsid w:val="00D80D6C"/>
    <w:rsid w:val="00D80DBB"/>
    <w:rsid w:val="00D80DC4"/>
    <w:rsid w:val="00D80E20"/>
    <w:rsid w:val="00D80E9B"/>
    <w:rsid w:val="00D80F53"/>
    <w:rsid w:val="00D80F72"/>
    <w:rsid w:val="00D80F94"/>
    <w:rsid w:val="00D80FCC"/>
    <w:rsid w:val="00D81064"/>
    <w:rsid w:val="00D81067"/>
    <w:rsid w:val="00D8107B"/>
    <w:rsid w:val="00D810FA"/>
    <w:rsid w:val="00D8111F"/>
    <w:rsid w:val="00D8116E"/>
    <w:rsid w:val="00D811A6"/>
    <w:rsid w:val="00D811AF"/>
    <w:rsid w:val="00D811D5"/>
    <w:rsid w:val="00D811D7"/>
    <w:rsid w:val="00D811F7"/>
    <w:rsid w:val="00D81297"/>
    <w:rsid w:val="00D8129B"/>
    <w:rsid w:val="00D812C4"/>
    <w:rsid w:val="00D81353"/>
    <w:rsid w:val="00D8135E"/>
    <w:rsid w:val="00D8138A"/>
    <w:rsid w:val="00D8138F"/>
    <w:rsid w:val="00D813A9"/>
    <w:rsid w:val="00D813FD"/>
    <w:rsid w:val="00D81467"/>
    <w:rsid w:val="00D814A1"/>
    <w:rsid w:val="00D81587"/>
    <w:rsid w:val="00D81627"/>
    <w:rsid w:val="00D8176F"/>
    <w:rsid w:val="00D817CB"/>
    <w:rsid w:val="00D817F8"/>
    <w:rsid w:val="00D817FB"/>
    <w:rsid w:val="00D81812"/>
    <w:rsid w:val="00D8184F"/>
    <w:rsid w:val="00D818C8"/>
    <w:rsid w:val="00D819AF"/>
    <w:rsid w:val="00D819DE"/>
    <w:rsid w:val="00D81A1E"/>
    <w:rsid w:val="00D81A31"/>
    <w:rsid w:val="00D81AA6"/>
    <w:rsid w:val="00D81AB5"/>
    <w:rsid w:val="00D81ABA"/>
    <w:rsid w:val="00D81AD4"/>
    <w:rsid w:val="00D81B5A"/>
    <w:rsid w:val="00D81C07"/>
    <w:rsid w:val="00D81C24"/>
    <w:rsid w:val="00D81C6E"/>
    <w:rsid w:val="00D81CC2"/>
    <w:rsid w:val="00D81CC7"/>
    <w:rsid w:val="00D81D63"/>
    <w:rsid w:val="00D81D9D"/>
    <w:rsid w:val="00D81DBA"/>
    <w:rsid w:val="00D81DE7"/>
    <w:rsid w:val="00D81E3D"/>
    <w:rsid w:val="00D81E76"/>
    <w:rsid w:val="00D81EF8"/>
    <w:rsid w:val="00D81F09"/>
    <w:rsid w:val="00D81F7A"/>
    <w:rsid w:val="00D81FB5"/>
    <w:rsid w:val="00D81FC0"/>
    <w:rsid w:val="00D81FD2"/>
    <w:rsid w:val="00D82038"/>
    <w:rsid w:val="00D82053"/>
    <w:rsid w:val="00D82079"/>
    <w:rsid w:val="00D82088"/>
    <w:rsid w:val="00D821DA"/>
    <w:rsid w:val="00D821F8"/>
    <w:rsid w:val="00D8224F"/>
    <w:rsid w:val="00D82314"/>
    <w:rsid w:val="00D82317"/>
    <w:rsid w:val="00D8234F"/>
    <w:rsid w:val="00D8237C"/>
    <w:rsid w:val="00D82466"/>
    <w:rsid w:val="00D824A6"/>
    <w:rsid w:val="00D8251D"/>
    <w:rsid w:val="00D82582"/>
    <w:rsid w:val="00D825B4"/>
    <w:rsid w:val="00D82654"/>
    <w:rsid w:val="00D8267E"/>
    <w:rsid w:val="00D826FA"/>
    <w:rsid w:val="00D8270A"/>
    <w:rsid w:val="00D82744"/>
    <w:rsid w:val="00D8276E"/>
    <w:rsid w:val="00D827BD"/>
    <w:rsid w:val="00D827FD"/>
    <w:rsid w:val="00D82832"/>
    <w:rsid w:val="00D8283E"/>
    <w:rsid w:val="00D8289F"/>
    <w:rsid w:val="00D828C4"/>
    <w:rsid w:val="00D82906"/>
    <w:rsid w:val="00D8290B"/>
    <w:rsid w:val="00D82920"/>
    <w:rsid w:val="00D8297A"/>
    <w:rsid w:val="00D82984"/>
    <w:rsid w:val="00D82A1C"/>
    <w:rsid w:val="00D82ABE"/>
    <w:rsid w:val="00D82B0F"/>
    <w:rsid w:val="00D82B86"/>
    <w:rsid w:val="00D82B99"/>
    <w:rsid w:val="00D82BB0"/>
    <w:rsid w:val="00D82BD9"/>
    <w:rsid w:val="00D82BFE"/>
    <w:rsid w:val="00D82C18"/>
    <w:rsid w:val="00D82C53"/>
    <w:rsid w:val="00D82C91"/>
    <w:rsid w:val="00D82CAA"/>
    <w:rsid w:val="00D82CEF"/>
    <w:rsid w:val="00D82D13"/>
    <w:rsid w:val="00D82D88"/>
    <w:rsid w:val="00D82D91"/>
    <w:rsid w:val="00D82E25"/>
    <w:rsid w:val="00D82E80"/>
    <w:rsid w:val="00D82F16"/>
    <w:rsid w:val="00D82F76"/>
    <w:rsid w:val="00D83027"/>
    <w:rsid w:val="00D83045"/>
    <w:rsid w:val="00D8309B"/>
    <w:rsid w:val="00D830D2"/>
    <w:rsid w:val="00D830E8"/>
    <w:rsid w:val="00D8311F"/>
    <w:rsid w:val="00D831B0"/>
    <w:rsid w:val="00D8326E"/>
    <w:rsid w:val="00D832E7"/>
    <w:rsid w:val="00D832F9"/>
    <w:rsid w:val="00D83348"/>
    <w:rsid w:val="00D8334D"/>
    <w:rsid w:val="00D833C4"/>
    <w:rsid w:val="00D833C6"/>
    <w:rsid w:val="00D833D3"/>
    <w:rsid w:val="00D833D5"/>
    <w:rsid w:val="00D83429"/>
    <w:rsid w:val="00D834CC"/>
    <w:rsid w:val="00D8350A"/>
    <w:rsid w:val="00D83531"/>
    <w:rsid w:val="00D83554"/>
    <w:rsid w:val="00D83588"/>
    <w:rsid w:val="00D835A8"/>
    <w:rsid w:val="00D835C4"/>
    <w:rsid w:val="00D835E9"/>
    <w:rsid w:val="00D83652"/>
    <w:rsid w:val="00D836A9"/>
    <w:rsid w:val="00D836E3"/>
    <w:rsid w:val="00D8370B"/>
    <w:rsid w:val="00D83760"/>
    <w:rsid w:val="00D83793"/>
    <w:rsid w:val="00D837B1"/>
    <w:rsid w:val="00D83824"/>
    <w:rsid w:val="00D8388F"/>
    <w:rsid w:val="00D8394F"/>
    <w:rsid w:val="00D83A43"/>
    <w:rsid w:val="00D83A8C"/>
    <w:rsid w:val="00D83B54"/>
    <w:rsid w:val="00D83B9B"/>
    <w:rsid w:val="00D83B9C"/>
    <w:rsid w:val="00D83BBA"/>
    <w:rsid w:val="00D83C0E"/>
    <w:rsid w:val="00D83C53"/>
    <w:rsid w:val="00D83D87"/>
    <w:rsid w:val="00D83D98"/>
    <w:rsid w:val="00D83DA6"/>
    <w:rsid w:val="00D83DE0"/>
    <w:rsid w:val="00D83E6B"/>
    <w:rsid w:val="00D83EDA"/>
    <w:rsid w:val="00D83F22"/>
    <w:rsid w:val="00D83F5B"/>
    <w:rsid w:val="00D83F5E"/>
    <w:rsid w:val="00D83F8D"/>
    <w:rsid w:val="00D84056"/>
    <w:rsid w:val="00D840B5"/>
    <w:rsid w:val="00D84182"/>
    <w:rsid w:val="00D841B5"/>
    <w:rsid w:val="00D841FC"/>
    <w:rsid w:val="00D8426D"/>
    <w:rsid w:val="00D84282"/>
    <w:rsid w:val="00D8428C"/>
    <w:rsid w:val="00D84290"/>
    <w:rsid w:val="00D842E1"/>
    <w:rsid w:val="00D8433C"/>
    <w:rsid w:val="00D84356"/>
    <w:rsid w:val="00D843CF"/>
    <w:rsid w:val="00D8444E"/>
    <w:rsid w:val="00D84461"/>
    <w:rsid w:val="00D844B2"/>
    <w:rsid w:val="00D84558"/>
    <w:rsid w:val="00D8460A"/>
    <w:rsid w:val="00D846B6"/>
    <w:rsid w:val="00D8473B"/>
    <w:rsid w:val="00D847AC"/>
    <w:rsid w:val="00D847C2"/>
    <w:rsid w:val="00D847D8"/>
    <w:rsid w:val="00D84819"/>
    <w:rsid w:val="00D8482A"/>
    <w:rsid w:val="00D84920"/>
    <w:rsid w:val="00D84931"/>
    <w:rsid w:val="00D84945"/>
    <w:rsid w:val="00D849A3"/>
    <w:rsid w:val="00D849A6"/>
    <w:rsid w:val="00D849AB"/>
    <w:rsid w:val="00D849D8"/>
    <w:rsid w:val="00D84AA0"/>
    <w:rsid w:val="00D84B15"/>
    <w:rsid w:val="00D84B25"/>
    <w:rsid w:val="00D84B39"/>
    <w:rsid w:val="00D84BB5"/>
    <w:rsid w:val="00D84BC1"/>
    <w:rsid w:val="00D84BCD"/>
    <w:rsid w:val="00D84BF7"/>
    <w:rsid w:val="00D84C2F"/>
    <w:rsid w:val="00D84C40"/>
    <w:rsid w:val="00D84CAD"/>
    <w:rsid w:val="00D84CC3"/>
    <w:rsid w:val="00D84CE7"/>
    <w:rsid w:val="00D84D52"/>
    <w:rsid w:val="00D84DB5"/>
    <w:rsid w:val="00D84DBA"/>
    <w:rsid w:val="00D84DD1"/>
    <w:rsid w:val="00D84E10"/>
    <w:rsid w:val="00D84E89"/>
    <w:rsid w:val="00D84F1E"/>
    <w:rsid w:val="00D84F62"/>
    <w:rsid w:val="00D8500B"/>
    <w:rsid w:val="00D850A9"/>
    <w:rsid w:val="00D850E0"/>
    <w:rsid w:val="00D85149"/>
    <w:rsid w:val="00D8515B"/>
    <w:rsid w:val="00D85190"/>
    <w:rsid w:val="00D8519B"/>
    <w:rsid w:val="00D851C1"/>
    <w:rsid w:val="00D851E8"/>
    <w:rsid w:val="00D851FF"/>
    <w:rsid w:val="00D85287"/>
    <w:rsid w:val="00D852A9"/>
    <w:rsid w:val="00D852EE"/>
    <w:rsid w:val="00D8536C"/>
    <w:rsid w:val="00D85470"/>
    <w:rsid w:val="00D85502"/>
    <w:rsid w:val="00D85598"/>
    <w:rsid w:val="00D855C2"/>
    <w:rsid w:val="00D855FC"/>
    <w:rsid w:val="00D85608"/>
    <w:rsid w:val="00D85617"/>
    <w:rsid w:val="00D85638"/>
    <w:rsid w:val="00D8566C"/>
    <w:rsid w:val="00D8567A"/>
    <w:rsid w:val="00D856A4"/>
    <w:rsid w:val="00D8573E"/>
    <w:rsid w:val="00D85894"/>
    <w:rsid w:val="00D858B9"/>
    <w:rsid w:val="00D858C8"/>
    <w:rsid w:val="00D858EB"/>
    <w:rsid w:val="00D858ED"/>
    <w:rsid w:val="00D85986"/>
    <w:rsid w:val="00D859AD"/>
    <w:rsid w:val="00D85A96"/>
    <w:rsid w:val="00D85B1A"/>
    <w:rsid w:val="00D85B2D"/>
    <w:rsid w:val="00D85BC2"/>
    <w:rsid w:val="00D85BCC"/>
    <w:rsid w:val="00D85BE1"/>
    <w:rsid w:val="00D85C49"/>
    <w:rsid w:val="00D85D08"/>
    <w:rsid w:val="00D85D45"/>
    <w:rsid w:val="00D85D83"/>
    <w:rsid w:val="00D85DB4"/>
    <w:rsid w:val="00D85DE9"/>
    <w:rsid w:val="00D85E03"/>
    <w:rsid w:val="00D85E25"/>
    <w:rsid w:val="00D85E68"/>
    <w:rsid w:val="00D85E82"/>
    <w:rsid w:val="00D85EF0"/>
    <w:rsid w:val="00D85FE3"/>
    <w:rsid w:val="00D85FF0"/>
    <w:rsid w:val="00D8602E"/>
    <w:rsid w:val="00D86076"/>
    <w:rsid w:val="00D8624F"/>
    <w:rsid w:val="00D86261"/>
    <w:rsid w:val="00D8628F"/>
    <w:rsid w:val="00D86291"/>
    <w:rsid w:val="00D862C4"/>
    <w:rsid w:val="00D86362"/>
    <w:rsid w:val="00D863B7"/>
    <w:rsid w:val="00D863B9"/>
    <w:rsid w:val="00D86429"/>
    <w:rsid w:val="00D8645C"/>
    <w:rsid w:val="00D86476"/>
    <w:rsid w:val="00D8650C"/>
    <w:rsid w:val="00D86550"/>
    <w:rsid w:val="00D866BA"/>
    <w:rsid w:val="00D86759"/>
    <w:rsid w:val="00D8682B"/>
    <w:rsid w:val="00D8687A"/>
    <w:rsid w:val="00D868AF"/>
    <w:rsid w:val="00D868C5"/>
    <w:rsid w:val="00D868DD"/>
    <w:rsid w:val="00D869FC"/>
    <w:rsid w:val="00D86A4E"/>
    <w:rsid w:val="00D86A55"/>
    <w:rsid w:val="00D86A6C"/>
    <w:rsid w:val="00D86AD9"/>
    <w:rsid w:val="00D86B3C"/>
    <w:rsid w:val="00D86B5E"/>
    <w:rsid w:val="00D86C8C"/>
    <w:rsid w:val="00D86C98"/>
    <w:rsid w:val="00D86CA4"/>
    <w:rsid w:val="00D86CAE"/>
    <w:rsid w:val="00D86CD3"/>
    <w:rsid w:val="00D86CFF"/>
    <w:rsid w:val="00D86D5A"/>
    <w:rsid w:val="00D86D7B"/>
    <w:rsid w:val="00D86E10"/>
    <w:rsid w:val="00D86E17"/>
    <w:rsid w:val="00D86EB7"/>
    <w:rsid w:val="00D86F4F"/>
    <w:rsid w:val="00D86F50"/>
    <w:rsid w:val="00D86F79"/>
    <w:rsid w:val="00D86FAB"/>
    <w:rsid w:val="00D86FE2"/>
    <w:rsid w:val="00D8702C"/>
    <w:rsid w:val="00D8706E"/>
    <w:rsid w:val="00D87090"/>
    <w:rsid w:val="00D870AE"/>
    <w:rsid w:val="00D870F1"/>
    <w:rsid w:val="00D8710C"/>
    <w:rsid w:val="00D8712D"/>
    <w:rsid w:val="00D87133"/>
    <w:rsid w:val="00D8717E"/>
    <w:rsid w:val="00D871B4"/>
    <w:rsid w:val="00D871CC"/>
    <w:rsid w:val="00D871E7"/>
    <w:rsid w:val="00D87233"/>
    <w:rsid w:val="00D8726B"/>
    <w:rsid w:val="00D872A6"/>
    <w:rsid w:val="00D872C2"/>
    <w:rsid w:val="00D872F0"/>
    <w:rsid w:val="00D872F5"/>
    <w:rsid w:val="00D87335"/>
    <w:rsid w:val="00D87349"/>
    <w:rsid w:val="00D87369"/>
    <w:rsid w:val="00D873E3"/>
    <w:rsid w:val="00D87430"/>
    <w:rsid w:val="00D87438"/>
    <w:rsid w:val="00D87447"/>
    <w:rsid w:val="00D87466"/>
    <w:rsid w:val="00D87471"/>
    <w:rsid w:val="00D874A2"/>
    <w:rsid w:val="00D874B0"/>
    <w:rsid w:val="00D874EF"/>
    <w:rsid w:val="00D874F5"/>
    <w:rsid w:val="00D87512"/>
    <w:rsid w:val="00D8752D"/>
    <w:rsid w:val="00D87541"/>
    <w:rsid w:val="00D8754E"/>
    <w:rsid w:val="00D87607"/>
    <w:rsid w:val="00D8773B"/>
    <w:rsid w:val="00D87786"/>
    <w:rsid w:val="00D877CE"/>
    <w:rsid w:val="00D877DA"/>
    <w:rsid w:val="00D87855"/>
    <w:rsid w:val="00D87874"/>
    <w:rsid w:val="00D87925"/>
    <w:rsid w:val="00D87962"/>
    <w:rsid w:val="00D879CE"/>
    <w:rsid w:val="00D87A2D"/>
    <w:rsid w:val="00D87A9B"/>
    <w:rsid w:val="00D87AE2"/>
    <w:rsid w:val="00D87B0C"/>
    <w:rsid w:val="00D87B72"/>
    <w:rsid w:val="00D87BDA"/>
    <w:rsid w:val="00D87BDB"/>
    <w:rsid w:val="00D87CE6"/>
    <w:rsid w:val="00D87CEC"/>
    <w:rsid w:val="00D87D5B"/>
    <w:rsid w:val="00D87D89"/>
    <w:rsid w:val="00D87DAB"/>
    <w:rsid w:val="00D87E81"/>
    <w:rsid w:val="00D87EC8"/>
    <w:rsid w:val="00D87EDA"/>
    <w:rsid w:val="00D87EDE"/>
    <w:rsid w:val="00D87F04"/>
    <w:rsid w:val="00D87F0B"/>
    <w:rsid w:val="00D87F55"/>
    <w:rsid w:val="00D87F5D"/>
    <w:rsid w:val="00D87FEA"/>
    <w:rsid w:val="00D90045"/>
    <w:rsid w:val="00D90073"/>
    <w:rsid w:val="00D90092"/>
    <w:rsid w:val="00D900CC"/>
    <w:rsid w:val="00D90105"/>
    <w:rsid w:val="00D9016C"/>
    <w:rsid w:val="00D9025B"/>
    <w:rsid w:val="00D9028C"/>
    <w:rsid w:val="00D90309"/>
    <w:rsid w:val="00D9034F"/>
    <w:rsid w:val="00D90487"/>
    <w:rsid w:val="00D904A9"/>
    <w:rsid w:val="00D904DD"/>
    <w:rsid w:val="00D9065D"/>
    <w:rsid w:val="00D9068C"/>
    <w:rsid w:val="00D90761"/>
    <w:rsid w:val="00D9076F"/>
    <w:rsid w:val="00D90771"/>
    <w:rsid w:val="00D9078D"/>
    <w:rsid w:val="00D907FA"/>
    <w:rsid w:val="00D90997"/>
    <w:rsid w:val="00D90A13"/>
    <w:rsid w:val="00D90A50"/>
    <w:rsid w:val="00D90AAE"/>
    <w:rsid w:val="00D90B85"/>
    <w:rsid w:val="00D90BD9"/>
    <w:rsid w:val="00D90C76"/>
    <w:rsid w:val="00D90CEC"/>
    <w:rsid w:val="00D90D68"/>
    <w:rsid w:val="00D90DBB"/>
    <w:rsid w:val="00D90DC5"/>
    <w:rsid w:val="00D90DE4"/>
    <w:rsid w:val="00D90E47"/>
    <w:rsid w:val="00D90E64"/>
    <w:rsid w:val="00D90E8F"/>
    <w:rsid w:val="00D90E91"/>
    <w:rsid w:val="00D90E95"/>
    <w:rsid w:val="00D90ED1"/>
    <w:rsid w:val="00D90F03"/>
    <w:rsid w:val="00D90F22"/>
    <w:rsid w:val="00D90F4A"/>
    <w:rsid w:val="00D90F88"/>
    <w:rsid w:val="00D910B8"/>
    <w:rsid w:val="00D91100"/>
    <w:rsid w:val="00D91113"/>
    <w:rsid w:val="00D911A4"/>
    <w:rsid w:val="00D911A6"/>
    <w:rsid w:val="00D911DE"/>
    <w:rsid w:val="00D91279"/>
    <w:rsid w:val="00D91292"/>
    <w:rsid w:val="00D91323"/>
    <w:rsid w:val="00D91396"/>
    <w:rsid w:val="00D91398"/>
    <w:rsid w:val="00D91519"/>
    <w:rsid w:val="00D9163F"/>
    <w:rsid w:val="00D91695"/>
    <w:rsid w:val="00D916C1"/>
    <w:rsid w:val="00D916DC"/>
    <w:rsid w:val="00D91717"/>
    <w:rsid w:val="00D91870"/>
    <w:rsid w:val="00D9189D"/>
    <w:rsid w:val="00D918DF"/>
    <w:rsid w:val="00D9197E"/>
    <w:rsid w:val="00D919A1"/>
    <w:rsid w:val="00D919B5"/>
    <w:rsid w:val="00D91A02"/>
    <w:rsid w:val="00D91A4B"/>
    <w:rsid w:val="00D91A57"/>
    <w:rsid w:val="00D91A7F"/>
    <w:rsid w:val="00D91AAF"/>
    <w:rsid w:val="00D91BB5"/>
    <w:rsid w:val="00D91BE4"/>
    <w:rsid w:val="00D91C1E"/>
    <w:rsid w:val="00D91C40"/>
    <w:rsid w:val="00D91CD2"/>
    <w:rsid w:val="00D91CD4"/>
    <w:rsid w:val="00D91CFC"/>
    <w:rsid w:val="00D91D0A"/>
    <w:rsid w:val="00D91D4F"/>
    <w:rsid w:val="00D91E63"/>
    <w:rsid w:val="00D91E7B"/>
    <w:rsid w:val="00D91EBA"/>
    <w:rsid w:val="00D91EBF"/>
    <w:rsid w:val="00D91F32"/>
    <w:rsid w:val="00D91F7F"/>
    <w:rsid w:val="00D9205B"/>
    <w:rsid w:val="00D92075"/>
    <w:rsid w:val="00D92089"/>
    <w:rsid w:val="00D920A1"/>
    <w:rsid w:val="00D920A5"/>
    <w:rsid w:val="00D920AF"/>
    <w:rsid w:val="00D920DD"/>
    <w:rsid w:val="00D920E2"/>
    <w:rsid w:val="00D92137"/>
    <w:rsid w:val="00D9217E"/>
    <w:rsid w:val="00D92192"/>
    <w:rsid w:val="00D92193"/>
    <w:rsid w:val="00D9223D"/>
    <w:rsid w:val="00D9224E"/>
    <w:rsid w:val="00D92279"/>
    <w:rsid w:val="00D9238B"/>
    <w:rsid w:val="00D923D9"/>
    <w:rsid w:val="00D92427"/>
    <w:rsid w:val="00D92431"/>
    <w:rsid w:val="00D92442"/>
    <w:rsid w:val="00D924AF"/>
    <w:rsid w:val="00D92503"/>
    <w:rsid w:val="00D92591"/>
    <w:rsid w:val="00D925A7"/>
    <w:rsid w:val="00D925AC"/>
    <w:rsid w:val="00D925BD"/>
    <w:rsid w:val="00D925E9"/>
    <w:rsid w:val="00D92698"/>
    <w:rsid w:val="00D92750"/>
    <w:rsid w:val="00D927AC"/>
    <w:rsid w:val="00D927D6"/>
    <w:rsid w:val="00D927F1"/>
    <w:rsid w:val="00D92824"/>
    <w:rsid w:val="00D92843"/>
    <w:rsid w:val="00D92857"/>
    <w:rsid w:val="00D92895"/>
    <w:rsid w:val="00D928A2"/>
    <w:rsid w:val="00D929DF"/>
    <w:rsid w:val="00D92A64"/>
    <w:rsid w:val="00D92A86"/>
    <w:rsid w:val="00D92AF6"/>
    <w:rsid w:val="00D92BBE"/>
    <w:rsid w:val="00D92BE6"/>
    <w:rsid w:val="00D92C5C"/>
    <w:rsid w:val="00D92CDC"/>
    <w:rsid w:val="00D92D4C"/>
    <w:rsid w:val="00D92DC0"/>
    <w:rsid w:val="00D92DE9"/>
    <w:rsid w:val="00D92E63"/>
    <w:rsid w:val="00D92EA6"/>
    <w:rsid w:val="00D92EC9"/>
    <w:rsid w:val="00D92ECC"/>
    <w:rsid w:val="00D92EE5"/>
    <w:rsid w:val="00D92EFC"/>
    <w:rsid w:val="00D92F03"/>
    <w:rsid w:val="00D92F30"/>
    <w:rsid w:val="00D92F38"/>
    <w:rsid w:val="00D92F94"/>
    <w:rsid w:val="00D92FEA"/>
    <w:rsid w:val="00D93028"/>
    <w:rsid w:val="00D9304B"/>
    <w:rsid w:val="00D930B2"/>
    <w:rsid w:val="00D930D7"/>
    <w:rsid w:val="00D930F7"/>
    <w:rsid w:val="00D93141"/>
    <w:rsid w:val="00D93150"/>
    <w:rsid w:val="00D9318B"/>
    <w:rsid w:val="00D931A1"/>
    <w:rsid w:val="00D93291"/>
    <w:rsid w:val="00D932ED"/>
    <w:rsid w:val="00D93385"/>
    <w:rsid w:val="00D933C2"/>
    <w:rsid w:val="00D93459"/>
    <w:rsid w:val="00D934FB"/>
    <w:rsid w:val="00D935F9"/>
    <w:rsid w:val="00D93655"/>
    <w:rsid w:val="00D936A1"/>
    <w:rsid w:val="00D936AB"/>
    <w:rsid w:val="00D936CF"/>
    <w:rsid w:val="00D93796"/>
    <w:rsid w:val="00D93799"/>
    <w:rsid w:val="00D937A6"/>
    <w:rsid w:val="00D938A1"/>
    <w:rsid w:val="00D93932"/>
    <w:rsid w:val="00D93974"/>
    <w:rsid w:val="00D939AC"/>
    <w:rsid w:val="00D93AD7"/>
    <w:rsid w:val="00D93ADA"/>
    <w:rsid w:val="00D93B5E"/>
    <w:rsid w:val="00D93B9F"/>
    <w:rsid w:val="00D93BAA"/>
    <w:rsid w:val="00D93BEE"/>
    <w:rsid w:val="00D93C12"/>
    <w:rsid w:val="00D93D53"/>
    <w:rsid w:val="00D93D9B"/>
    <w:rsid w:val="00D93DCC"/>
    <w:rsid w:val="00D93DEF"/>
    <w:rsid w:val="00D93DFC"/>
    <w:rsid w:val="00D93E56"/>
    <w:rsid w:val="00D93EB3"/>
    <w:rsid w:val="00D93F05"/>
    <w:rsid w:val="00D93F37"/>
    <w:rsid w:val="00D93F8A"/>
    <w:rsid w:val="00D93F95"/>
    <w:rsid w:val="00D93FAA"/>
    <w:rsid w:val="00D93FAC"/>
    <w:rsid w:val="00D94016"/>
    <w:rsid w:val="00D94019"/>
    <w:rsid w:val="00D94116"/>
    <w:rsid w:val="00D941B5"/>
    <w:rsid w:val="00D9421B"/>
    <w:rsid w:val="00D9426A"/>
    <w:rsid w:val="00D9427F"/>
    <w:rsid w:val="00D942C2"/>
    <w:rsid w:val="00D942CB"/>
    <w:rsid w:val="00D942FC"/>
    <w:rsid w:val="00D9432F"/>
    <w:rsid w:val="00D943AF"/>
    <w:rsid w:val="00D943F7"/>
    <w:rsid w:val="00D9447A"/>
    <w:rsid w:val="00D94535"/>
    <w:rsid w:val="00D94569"/>
    <w:rsid w:val="00D945BA"/>
    <w:rsid w:val="00D945BE"/>
    <w:rsid w:val="00D945E1"/>
    <w:rsid w:val="00D94668"/>
    <w:rsid w:val="00D946F3"/>
    <w:rsid w:val="00D94704"/>
    <w:rsid w:val="00D9471E"/>
    <w:rsid w:val="00D9483C"/>
    <w:rsid w:val="00D94918"/>
    <w:rsid w:val="00D94922"/>
    <w:rsid w:val="00D949D8"/>
    <w:rsid w:val="00D94A34"/>
    <w:rsid w:val="00D94A40"/>
    <w:rsid w:val="00D94A4B"/>
    <w:rsid w:val="00D94AA4"/>
    <w:rsid w:val="00D94AB8"/>
    <w:rsid w:val="00D94B10"/>
    <w:rsid w:val="00D94B45"/>
    <w:rsid w:val="00D94B70"/>
    <w:rsid w:val="00D94BA2"/>
    <w:rsid w:val="00D94BDF"/>
    <w:rsid w:val="00D94CC9"/>
    <w:rsid w:val="00D94D08"/>
    <w:rsid w:val="00D94D92"/>
    <w:rsid w:val="00D94E69"/>
    <w:rsid w:val="00D94E79"/>
    <w:rsid w:val="00D94EC5"/>
    <w:rsid w:val="00D94F88"/>
    <w:rsid w:val="00D94F8D"/>
    <w:rsid w:val="00D94FF8"/>
    <w:rsid w:val="00D9500F"/>
    <w:rsid w:val="00D95030"/>
    <w:rsid w:val="00D9508D"/>
    <w:rsid w:val="00D95097"/>
    <w:rsid w:val="00D950C8"/>
    <w:rsid w:val="00D95114"/>
    <w:rsid w:val="00D951B8"/>
    <w:rsid w:val="00D951D6"/>
    <w:rsid w:val="00D9522D"/>
    <w:rsid w:val="00D95238"/>
    <w:rsid w:val="00D95256"/>
    <w:rsid w:val="00D95305"/>
    <w:rsid w:val="00D95314"/>
    <w:rsid w:val="00D95381"/>
    <w:rsid w:val="00D953C0"/>
    <w:rsid w:val="00D9541F"/>
    <w:rsid w:val="00D9542F"/>
    <w:rsid w:val="00D95449"/>
    <w:rsid w:val="00D95456"/>
    <w:rsid w:val="00D9548A"/>
    <w:rsid w:val="00D9550D"/>
    <w:rsid w:val="00D95548"/>
    <w:rsid w:val="00D95572"/>
    <w:rsid w:val="00D955F1"/>
    <w:rsid w:val="00D95609"/>
    <w:rsid w:val="00D956B7"/>
    <w:rsid w:val="00D957C6"/>
    <w:rsid w:val="00D957E7"/>
    <w:rsid w:val="00D95806"/>
    <w:rsid w:val="00D9581C"/>
    <w:rsid w:val="00D95885"/>
    <w:rsid w:val="00D95890"/>
    <w:rsid w:val="00D958E2"/>
    <w:rsid w:val="00D958FA"/>
    <w:rsid w:val="00D959B6"/>
    <w:rsid w:val="00D959EB"/>
    <w:rsid w:val="00D95A41"/>
    <w:rsid w:val="00D95A4C"/>
    <w:rsid w:val="00D95A51"/>
    <w:rsid w:val="00D95AEA"/>
    <w:rsid w:val="00D95B11"/>
    <w:rsid w:val="00D95B50"/>
    <w:rsid w:val="00D95B83"/>
    <w:rsid w:val="00D95B92"/>
    <w:rsid w:val="00D95C19"/>
    <w:rsid w:val="00D95C23"/>
    <w:rsid w:val="00D95C30"/>
    <w:rsid w:val="00D95C42"/>
    <w:rsid w:val="00D95C84"/>
    <w:rsid w:val="00D95CE7"/>
    <w:rsid w:val="00D95CEA"/>
    <w:rsid w:val="00D95D89"/>
    <w:rsid w:val="00D95D9D"/>
    <w:rsid w:val="00D95E4F"/>
    <w:rsid w:val="00D95F59"/>
    <w:rsid w:val="00D95F85"/>
    <w:rsid w:val="00D95FA6"/>
    <w:rsid w:val="00D95FBC"/>
    <w:rsid w:val="00D960A8"/>
    <w:rsid w:val="00D96169"/>
    <w:rsid w:val="00D9622E"/>
    <w:rsid w:val="00D962E3"/>
    <w:rsid w:val="00D96302"/>
    <w:rsid w:val="00D96337"/>
    <w:rsid w:val="00D96354"/>
    <w:rsid w:val="00D96400"/>
    <w:rsid w:val="00D96434"/>
    <w:rsid w:val="00D9643D"/>
    <w:rsid w:val="00D9644A"/>
    <w:rsid w:val="00D96468"/>
    <w:rsid w:val="00D964BA"/>
    <w:rsid w:val="00D96505"/>
    <w:rsid w:val="00D9652B"/>
    <w:rsid w:val="00D96561"/>
    <w:rsid w:val="00D96579"/>
    <w:rsid w:val="00D96642"/>
    <w:rsid w:val="00D96658"/>
    <w:rsid w:val="00D966C3"/>
    <w:rsid w:val="00D966DC"/>
    <w:rsid w:val="00D966E2"/>
    <w:rsid w:val="00D96778"/>
    <w:rsid w:val="00D96781"/>
    <w:rsid w:val="00D967D3"/>
    <w:rsid w:val="00D967E2"/>
    <w:rsid w:val="00D96843"/>
    <w:rsid w:val="00D96932"/>
    <w:rsid w:val="00D969A7"/>
    <w:rsid w:val="00D969FB"/>
    <w:rsid w:val="00D96A39"/>
    <w:rsid w:val="00D96AAC"/>
    <w:rsid w:val="00D96AC3"/>
    <w:rsid w:val="00D96AE5"/>
    <w:rsid w:val="00D96AEF"/>
    <w:rsid w:val="00D96B00"/>
    <w:rsid w:val="00D96B17"/>
    <w:rsid w:val="00D96B18"/>
    <w:rsid w:val="00D96B29"/>
    <w:rsid w:val="00D96B49"/>
    <w:rsid w:val="00D96B57"/>
    <w:rsid w:val="00D96C37"/>
    <w:rsid w:val="00D96CC3"/>
    <w:rsid w:val="00D96D76"/>
    <w:rsid w:val="00D96D82"/>
    <w:rsid w:val="00D96E3E"/>
    <w:rsid w:val="00D96E40"/>
    <w:rsid w:val="00D96E90"/>
    <w:rsid w:val="00D96ECA"/>
    <w:rsid w:val="00D96EDC"/>
    <w:rsid w:val="00D96F60"/>
    <w:rsid w:val="00D97011"/>
    <w:rsid w:val="00D9705C"/>
    <w:rsid w:val="00D97084"/>
    <w:rsid w:val="00D970F8"/>
    <w:rsid w:val="00D97104"/>
    <w:rsid w:val="00D9710D"/>
    <w:rsid w:val="00D971C4"/>
    <w:rsid w:val="00D971C8"/>
    <w:rsid w:val="00D97204"/>
    <w:rsid w:val="00D97213"/>
    <w:rsid w:val="00D97232"/>
    <w:rsid w:val="00D97234"/>
    <w:rsid w:val="00D97279"/>
    <w:rsid w:val="00D97324"/>
    <w:rsid w:val="00D97336"/>
    <w:rsid w:val="00D973A0"/>
    <w:rsid w:val="00D974AB"/>
    <w:rsid w:val="00D97524"/>
    <w:rsid w:val="00D975D3"/>
    <w:rsid w:val="00D976F2"/>
    <w:rsid w:val="00D97723"/>
    <w:rsid w:val="00D977CB"/>
    <w:rsid w:val="00D977D7"/>
    <w:rsid w:val="00D97813"/>
    <w:rsid w:val="00D9789C"/>
    <w:rsid w:val="00D978B7"/>
    <w:rsid w:val="00D978BC"/>
    <w:rsid w:val="00D97942"/>
    <w:rsid w:val="00D9794A"/>
    <w:rsid w:val="00D979C0"/>
    <w:rsid w:val="00D97A00"/>
    <w:rsid w:val="00D97A32"/>
    <w:rsid w:val="00D97A3C"/>
    <w:rsid w:val="00D97AED"/>
    <w:rsid w:val="00D97B50"/>
    <w:rsid w:val="00D97BE8"/>
    <w:rsid w:val="00D97BE9"/>
    <w:rsid w:val="00D97C00"/>
    <w:rsid w:val="00D97C2A"/>
    <w:rsid w:val="00D97C33"/>
    <w:rsid w:val="00D97C36"/>
    <w:rsid w:val="00D97CE9"/>
    <w:rsid w:val="00D97D1E"/>
    <w:rsid w:val="00D97D63"/>
    <w:rsid w:val="00D97DA0"/>
    <w:rsid w:val="00D97E01"/>
    <w:rsid w:val="00D97E65"/>
    <w:rsid w:val="00D97E6B"/>
    <w:rsid w:val="00D97E7B"/>
    <w:rsid w:val="00D97ECD"/>
    <w:rsid w:val="00D97EE9"/>
    <w:rsid w:val="00D97F2C"/>
    <w:rsid w:val="00D97FA7"/>
    <w:rsid w:val="00D97FE0"/>
    <w:rsid w:val="00DA002D"/>
    <w:rsid w:val="00DA00A6"/>
    <w:rsid w:val="00DA00E4"/>
    <w:rsid w:val="00DA00EE"/>
    <w:rsid w:val="00DA0113"/>
    <w:rsid w:val="00DA0117"/>
    <w:rsid w:val="00DA012C"/>
    <w:rsid w:val="00DA0244"/>
    <w:rsid w:val="00DA0255"/>
    <w:rsid w:val="00DA0290"/>
    <w:rsid w:val="00DA0292"/>
    <w:rsid w:val="00DA029C"/>
    <w:rsid w:val="00DA03A3"/>
    <w:rsid w:val="00DA03AD"/>
    <w:rsid w:val="00DA0468"/>
    <w:rsid w:val="00DA04C1"/>
    <w:rsid w:val="00DA04D7"/>
    <w:rsid w:val="00DA0520"/>
    <w:rsid w:val="00DA0546"/>
    <w:rsid w:val="00DA0564"/>
    <w:rsid w:val="00DA062D"/>
    <w:rsid w:val="00DA0658"/>
    <w:rsid w:val="00DA065C"/>
    <w:rsid w:val="00DA0675"/>
    <w:rsid w:val="00DA06CD"/>
    <w:rsid w:val="00DA071C"/>
    <w:rsid w:val="00DA072F"/>
    <w:rsid w:val="00DA0744"/>
    <w:rsid w:val="00DA0788"/>
    <w:rsid w:val="00DA078D"/>
    <w:rsid w:val="00DA079A"/>
    <w:rsid w:val="00DA07C5"/>
    <w:rsid w:val="00DA07DC"/>
    <w:rsid w:val="00DA080A"/>
    <w:rsid w:val="00DA0839"/>
    <w:rsid w:val="00DA094B"/>
    <w:rsid w:val="00DA0997"/>
    <w:rsid w:val="00DA0A17"/>
    <w:rsid w:val="00DA0A35"/>
    <w:rsid w:val="00DA0A7D"/>
    <w:rsid w:val="00DA0A8A"/>
    <w:rsid w:val="00DA0ACC"/>
    <w:rsid w:val="00DA0ADD"/>
    <w:rsid w:val="00DA0B2A"/>
    <w:rsid w:val="00DA0B6B"/>
    <w:rsid w:val="00DA0B6F"/>
    <w:rsid w:val="00DA0C3C"/>
    <w:rsid w:val="00DA0C66"/>
    <w:rsid w:val="00DA0CB9"/>
    <w:rsid w:val="00DA0CCB"/>
    <w:rsid w:val="00DA0CCE"/>
    <w:rsid w:val="00DA0CEB"/>
    <w:rsid w:val="00DA0D10"/>
    <w:rsid w:val="00DA0DB4"/>
    <w:rsid w:val="00DA0E1A"/>
    <w:rsid w:val="00DA0E9E"/>
    <w:rsid w:val="00DA0EF4"/>
    <w:rsid w:val="00DA0F62"/>
    <w:rsid w:val="00DA0F6E"/>
    <w:rsid w:val="00DA0FCA"/>
    <w:rsid w:val="00DA0FD1"/>
    <w:rsid w:val="00DA10C3"/>
    <w:rsid w:val="00DA1152"/>
    <w:rsid w:val="00DA1198"/>
    <w:rsid w:val="00DA11A6"/>
    <w:rsid w:val="00DA11BC"/>
    <w:rsid w:val="00DA1229"/>
    <w:rsid w:val="00DA132B"/>
    <w:rsid w:val="00DA1348"/>
    <w:rsid w:val="00DA13AC"/>
    <w:rsid w:val="00DA13E8"/>
    <w:rsid w:val="00DA1408"/>
    <w:rsid w:val="00DA140D"/>
    <w:rsid w:val="00DA1435"/>
    <w:rsid w:val="00DA1436"/>
    <w:rsid w:val="00DA144D"/>
    <w:rsid w:val="00DA1526"/>
    <w:rsid w:val="00DA1539"/>
    <w:rsid w:val="00DA154B"/>
    <w:rsid w:val="00DA154F"/>
    <w:rsid w:val="00DA15C1"/>
    <w:rsid w:val="00DA15F8"/>
    <w:rsid w:val="00DA1616"/>
    <w:rsid w:val="00DA1623"/>
    <w:rsid w:val="00DA1651"/>
    <w:rsid w:val="00DA165A"/>
    <w:rsid w:val="00DA173D"/>
    <w:rsid w:val="00DA175E"/>
    <w:rsid w:val="00DA17F7"/>
    <w:rsid w:val="00DA17F8"/>
    <w:rsid w:val="00DA17FE"/>
    <w:rsid w:val="00DA181F"/>
    <w:rsid w:val="00DA1853"/>
    <w:rsid w:val="00DA1924"/>
    <w:rsid w:val="00DA1951"/>
    <w:rsid w:val="00DA19BE"/>
    <w:rsid w:val="00DA1A3B"/>
    <w:rsid w:val="00DA1A9A"/>
    <w:rsid w:val="00DA1AC8"/>
    <w:rsid w:val="00DA1AEA"/>
    <w:rsid w:val="00DA1AEC"/>
    <w:rsid w:val="00DA1AEF"/>
    <w:rsid w:val="00DA1B2E"/>
    <w:rsid w:val="00DA1B4B"/>
    <w:rsid w:val="00DA1B90"/>
    <w:rsid w:val="00DA1BB9"/>
    <w:rsid w:val="00DA1C04"/>
    <w:rsid w:val="00DA1C0C"/>
    <w:rsid w:val="00DA1C3C"/>
    <w:rsid w:val="00DA1CA2"/>
    <w:rsid w:val="00DA1CDD"/>
    <w:rsid w:val="00DA1DA7"/>
    <w:rsid w:val="00DA1DFB"/>
    <w:rsid w:val="00DA201C"/>
    <w:rsid w:val="00DA205C"/>
    <w:rsid w:val="00DA20E7"/>
    <w:rsid w:val="00DA2179"/>
    <w:rsid w:val="00DA21A6"/>
    <w:rsid w:val="00DA21AA"/>
    <w:rsid w:val="00DA21B7"/>
    <w:rsid w:val="00DA21F2"/>
    <w:rsid w:val="00DA220C"/>
    <w:rsid w:val="00DA223A"/>
    <w:rsid w:val="00DA228D"/>
    <w:rsid w:val="00DA22A5"/>
    <w:rsid w:val="00DA2343"/>
    <w:rsid w:val="00DA2351"/>
    <w:rsid w:val="00DA237E"/>
    <w:rsid w:val="00DA239C"/>
    <w:rsid w:val="00DA2448"/>
    <w:rsid w:val="00DA2472"/>
    <w:rsid w:val="00DA24AE"/>
    <w:rsid w:val="00DA24B5"/>
    <w:rsid w:val="00DA24D8"/>
    <w:rsid w:val="00DA2536"/>
    <w:rsid w:val="00DA2538"/>
    <w:rsid w:val="00DA25C0"/>
    <w:rsid w:val="00DA2687"/>
    <w:rsid w:val="00DA269D"/>
    <w:rsid w:val="00DA271E"/>
    <w:rsid w:val="00DA2783"/>
    <w:rsid w:val="00DA27A5"/>
    <w:rsid w:val="00DA2826"/>
    <w:rsid w:val="00DA2890"/>
    <w:rsid w:val="00DA28A9"/>
    <w:rsid w:val="00DA28D7"/>
    <w:rsid w:val="00DA2932"/>
    <w:rsid w:val="00DA29B8"/>
    <w:rsid w:val="00DA29E4"/>
    <w:rsid w:val="00DA2A84"/>
    <w:rsid w:val="00DA2AF3"/>
    <w:rsid w:val="00DA2B0C"/>
    <w:rsid w:val="00DA2C18"/>
    <w:rsid w:val="00DA2CCE"/>
    <w:rsid w:val="00DA2CE0"/>
    <w:rsid w:val="00DA2D0E"/>
    <w:rsid w:val="00DA2D5C"/>
    <w:rsid w:val="00DA2D69"/>
    <w:rsid w:val="00DA2DA0"/>
    <w:rsid w:val="00DA2DCD"/>
    <w:rsid w:val="00DA2DE9"/>
    <w:rsid w:val="00DA2E79"/>
    <w:rsid w:val="00DA2EE0"/>
    <w:rsid w:val="00DA2F49"/>
    <w:rsid w:val="00DA2F7A"/>
    <w:rsid w:val="00DA2FAE"/>
    <w:rsid w:val="00DA2FC4"/>
    <w:rsid w:val="00DA2FE2"/>
    <w:rsid w:val="00DA2FF9"/>
    <w:rsid w:val="00DA3011"/>
    <w:rsid w:val="00DA304A"/>
    <w:rsid w:val="00DA305F"/>
    <w:rsid w:val="00DA3075"/>
    <w:rsid w:val="00DA30D2"/>
    <w:rsid w:val="00DA3147"/>
    <w:rsid w:val="00DA31B4"/>
    <w:rsid w:val="00DA31D7"/>
    <w:rsid w:val="00DA32B2"/>
    <w:rsid w:val="00DA32F1"/>
    <w:rsid w:val="00DA3339"/>
    <w:rsid w:val="00DA3389"/>
    <w:rsid w:val="00DA3430"/>
    <w:rsid w:val="00DA343D"/>
    <w:rsid w:val="00DA344B"/>
    <w:rsid w:val="00DA349E"/>
    <w:rsid w:val="00DA34AD"/>
    <w:rsid w:val="00DA34C2"/>
    <w:rsid w:val="00DA3502"/>
    <w:rsid w:val="00DA3506"/>
    <w:rsid w:val="00DA354A"/>
    <w:rsid w:val="00DA35D0"/>
    <w:rsid w:val="00DA3638"/>
    <w:rsid w:val="00DA3656"/>
    <w:rsid w:val="00DA3682"/>
    <w:rsid w:val="00DA36B9"/>
    <w:rsid w:val="00DA36F0"/>
    <w:rsid w:val="00DA371D"/>
    <w:rsid w:val="00DA3724"/>
    <w:rsid w:val="00DA37AE"/>
    <w:rsid w:val="00DA37DF"/>
    <w:rsid w:val="00DA3826"/>
    <w:rsid w:val="00DA388B"/>
    <w:rsid w:val="00DA3910"/>
    <w:rsid w:val="00DA395C"/>
    <w:rsid w:val="00DA39B7"/>
    <w:rsid w:val="00DA39C6"/>
    <w:rsid w:val="00DA3ADB"/>
    <w:rsid w:val="00DA3ADC"/>
    <w:rsid w:val="00DA3B4F"/>
    <w:rsid w:val="00DA3B5F"/>
    <w:rsid w:val="00DA3B9D"/>
    <w:rsid w:val="00DA3C0D"/>
    <w:rsid w:val="00DA3C22"/>
    <w:rsid w:val="00DA3C36"/>
    <w:rsid w:val="00DA3C43"/>
    <w:rsid w:val="00DA3CDF"/>
    <w:rsid w:val="00DA3D8B"/>
    <w:rsid w:val="00DA3E0E"/>
    <w:rsid w:val="00DA3E67"/>
    <w:rsid w:val="00DA3EA9"/>
    <w:rsid w:val="00DA3EC4"/>
    <w:rsid w:val="00DA3F01"/>
    <w:rsid w:val="00DA3F5A"/>
    <w:rsid w:val="00DA3F8B"/>
    <w:rsid w:val="00DA4024"/>
    <w:rsid w:val="00DA4073"/>
    <w:rsid w:val="00DA40E4"/>
    <w:rsid w:val="00DA4133"/>
    <w:rsid w:val="00DA4144"/>
    <w:rsid w:val="00DA41CA"/>
    <w:rsid w:val="00DA41DC"/>
    <w:rsid w:val="00DA4250"/>
    <w:rsid w:val="00DA4262"/>
    <w:rsid w:val="00DA426A"/>
    <w:rsid w:val="00DA42A3"/>
    <w:rsid w:val="00DA42A7"/>
    <w:rsid w:val="00DA42AD"/>
    <w:rsid w:val="00DA42BF"/>
    <w:rsid w:val="00DA4311"/>
    <w:rsid w:val="00DA4349"/>
    <w:rsid w:val="00DA438C"/>
    <w:rsid w:val="00DA43C0"/>
    <w:rsid w:val="00DA4420"/>
    <w:rsid w:val="00DA4446"/>
    <w:rsid w:val="00DA44CE"/>
    <w:rsid w:val="00DA4532"/>
    <w:rsid w:val="00DA454E"/>
    <w:rsid w:val="00DA45C9"/>
    <w:rsid w:val="00DA45DD"/>
    <w:rsid w:val="00DA4630"/>
    <w:rsid w:val="00DA4642"/>
    <w:rsid w:val="00DA4685"/>
    <w:rsid w:val="00DA4711"/>
    <w:rsid w:val="00DA4750"/>
    <w:rsid w:val="00DA4751"/>
    <w:rsid w:val="00DA476C"/>
    <w:rsid w:val="00DA4798"/>
    <w:rsid w:val="00DA47DA"/>
    <w:rsid w:val="00DA482B"/>
    <w:rsid w:val="00DA48C6"/>
    <w:rsid w:val="00DA4922"/>
    <w:rsid w:val="00DA4932"/>
    <w:rsid w:val="00DA4957"/>
    <w:rsid w:val="00DA4961"/>
    <w:rsid w:val="00DA4A2C"/>
    <w:rsid w:val="00DA4A79"/>
    <w:rsid w:val="00DA4A7A"/>
    <w:rsid w:val="00DA4A91"/>
    <w:rsid w:val="00DA4B36"/>
    <w:rsid w:val="00DA4B53"/>
    <w:rsid w:val="00DA4B99"/>
    <w:rsid w:val="00DA4BE9"/>
    <w:rsid w:val="00DA4C03"/>
    <w:rsid w:val="00DA4CAD"/>
    <w:rsid w:val="00DA4E01"/>
    <w:rsid w:val="00DA4ECF"/>
    <w:rsid w:val="00DA4F12"/>
    <w:rsid w:val="00DA4F16"/>
    <w:rsid w:val="00DA4F2F"/>
    <w:rsid w:val="00DA4F6A"/>
    <w:rsid w:val="00DA4FAC"/>
    <w:rsid w:val="00DA4FEC"/>
    <w:rsid w:val="00DA502C"/>
    <w:rsid w:val="00DA502F"/>
    <w:rsid w:val="00DA5066"/>
    <w:rsid w:val="00DA506C"/>
    <w:rsid w:val="00DA518F"/>
    <w:rsid w:val="00DA51B6"/>
    <w:rsid w:val="00DA51D6"/>
    <w:rsid w:val="00DA51F7"/>
    <w:rsid w:val="00DA5206"/>
    <w:rsid w:val="00DA52DE"/>
    <w:rsid w:val="00DA5343"/>
    <w:rsid w:val="00DA5368"/>
    <w:rsid w:val="00DA536B"/>
    <w:rsid w:val="00DA53C9"/>
    <w:rsid w:val="00DA540C"/>
    <w:rsid w:val="00DA5491"/>
    <w:rsid w:val="00DA54B0"/>
    <w:rsid w:val="00DA54CA"/>
    <w:rsid w:val="00DA54DC"/>
    <w:rsid w:val="00DA555A"/>
    <w:rsid w:val="00DA5570"/>
    <w:rsid w:val="00DA55D5"/>
    <w:rsid w:val="00DA55F1"/>
    <w:rsid w:val="00DA561E"/>
    <w:rsid w:val="00DA563E"/>
    <w:rsid w:val="00DA5671"/>
    <w:rsid w:val="00DA56D1"/>
    <w:rsid w:val="00DA5722"/>
    <w:rsid w:val="00DA574B"/>
    <w:rsid w:val="00DA5756"/>
    <w:rsid w:val="00DA576E"/>
    <w:rsid w:val="00DA5837"/>
    <w:rsid w:val="00DA58C6"/>
    <w:rsid w:val="00DA5A0E"/>
    <w:rsid w:val="00DA5A23"/>
    <w:rsid w:val="00DA5A42"/>
    <w:rsid w:val="00DA5A65"/>
    <w:rsid w:val="00DA5ADE"/>
    <w:rsid w:val="00DA5AF2"/>
    <w:rsid w:val="00DA5B11"/>
    <w:rsid w:val="00DA5BAA"/>
    <w:rsid w:val="00DA5BB4"/>
    <w:rsid w:val="00DA5BC2"/>
    <w:rsid w:val="00DA5BC4"/>
    <w:rsid w:val="00DA5BF8"/>
    <w:rsid w:val="00DA5C21"/>
    <w:rsid w:val="00DA5CAD"/>
    <w:rsid w:val="00DA5D46"/>
    <w:rsid w:val="00DA5E77"/>
    <w:rsid w:val="00DA5ECD"/>
    <w:rsid w:val="00DA5EEF"/>
    <w:rsid w:val="00DA5F0D"/>
    <w:rsid w:val="00DA5F67"/>
    <w:rsid w:val="00DA5FFC"/>
    <w:rsid w:val="00DA6004"/>
    <w:rsid w:val="00DA6015"/>
    <w:rsid w:val="00DA6028"/>
    <w:rsid w:val="00DA6088"/>
    <w:rsid w:val="00DA60EB"/>
    <w:rsid w:val="00DA60FF"/>
    <w:rsid w:val="00DA61E7"/>
    <w:rsid w:val="00DA6255"/>
    <w:rsid w:val="00DA635A"/>
    <w:rsid w:val="00DA638F"/>
    <w:rsid w:val="00DA63B3"/>
    <w:rsid w:val="00DA63EF"/>
    <w:rsid w:val="00DA6404"/>
    <w:rsid w:val="00DA6432"/>
    <w:rsid w:val="00DA6497"/>
    <w:rsid w:val="00DA64D1"/>
    <w:rsid w:val="00DA64E1"/>
    <w:rsid w:val="00DA6527"/>
    <w:rsid w:val="00DA6539"/>
    <w:rsid w:val="00DA6629"/>
    <w:rsid w:val="00DA663D"/>
    <w:rsid w:val="00DA664B"/>
    <w:rsid w:val="00DA6678"/>
    <w:rsid w:val="00DA669E"/>
    <w:rsid w:val="00DA6716"/>
    <w:rsid w:val="00DA6725"/>
    <w:rsid w:val="00DA6776"/>
    <w:rsid w:val="00DA677E"/>
    <w:rsid w:val="00DA6784"/>
    <w:rsid w:val="00DA6795"/>
    <w:rsid w:val="00DA67CE"/>
    <w:rsid w:val="00DA6808"/>
    <w:rsid w:val="00DA687E"/>
    <w:rsid w:val="00DA6895"/>
    <w:rsid w:val="00DA68CB"/>
    <w:rsid w:val="00DA69BE"/>
    <w:rsid w:val="00DA69C4"/>
    <w:rsid w:val="00DA6A42"/>
    <w:rsid w:val="00DA6AF2"/>
    <w:rsid w:val="00DA6B18"/>
    <w:rsid w:val="00DA6B33"/>
    <w:rsid w:val="00DA6B6B"/>
    <w:rsid w:val="00DA6BC6"/>
    <w:rsid w:val="00DA6C49"/>
    <w:rsid w:val="00DA6C4C"/>
    <w:rsid w:val="00DA6CB9"/>
    <w:rsid w:val="00DA6DAB"/>
    <w:rsid w:val="00DA6DC4"/>
    <w:rsid w:val="00DA6DF1"/>
    <w:rsid w:val="00DA6DFF"/>
    <w:rsid w:val="00DA6EA4"/>
    <w:rsid w:val="00DA6ED2"/>
    <w:rsid w:val="00DA6EF3"/>
    <w:rsid w:val="00DA6F42"/>
    <w:rsid w:val="00DA6FA0"/>
    <w:rsid w:val="00DA704B"/>
    <w:rsid w:val="00DA7091"/>
    <w:rsid w:val="00DA70DD"/>
    <w:rsid w:val="00DA70F7"/>
    <w:rsid w:val="00DA710E"/>
    <w:rsid w:val="00DA7137"/>
    <w:rsid w:val="00DA7183"/>
    <w:rsid w:val="00DA71A8"/>
    <w:rsid w:val="00DA7229"/>
    <w:rsid w:val="00DA731C"/>
    <w:rsid w:val="00DA7362"/>
    <w:rsid w:val="00DA7387"/>
    <w:rsid w:val="00DA739D"/>
    <w:rsid w:val="00DA73B7"/>
    <w:rsid w:val="00DA73F2"/>
    <w:rsid w:val="00DA73F3"/>
    <w:rsid w:val="00DA7420"/>
    <w:rsid w:val="00DA746E"/>
    <w:rsid w:val="00DA748B"/>
    <w:rsid w:val="00DA7601"/>
    <w:rsid w:val="00DA76CA"/>
    <w:rsid w:val="00DA794A"/>
    <w:rsid w:val="00DA796B"/>
    <w:rsid w:val="00DA79B8"/>
    <w:rsid w:val="00DA79C9"/>
    <w:rsid w:val="00DA7A06"/>
    <w:rsid w:val="00DA7B05"/>
    <w:rsid w:val="00DA7B6A"/>
    <w:rsid w:val="00DA7B72"/>
    <w:rsid w:val="00DA7C2B"/>
    <w:rsid w:val="00DA7C5F"/>
    <w:rsid w:val="00DA7C98"/>
    <w:rsid w:val="00DA7CA7"/>
    <w:rsid w:val="00DA7CB6"/>
    <w:rsid w:val="00DA7CFE"/>
    <w:rsid w:val="00DA7EBD"/>
    <w:rsid w:val="00DA7EC4"/>
    <w:rsid w:val="00DA7FA4"/>
    <w:rsid w:val="00DB0081"/>
    <w:rsid w:val="00DB0090"/>
    <w:rsid w:val="00DB0110"/>
    <w:rsid w:val="00DB0127"/>
    <w:rsid w:val="00DB0163"/>
    <w:rsid w:val="00DB0226"/>
    <w:rsid w:val="00DB027A"/>
    <w:rsid w:val="00DB0287"/>
    <w:rsid w:val="00DB0378"/>
    <w:rsid w:val="00DB038B"/>
    <w:rsid w:val="00DB03B1"/>
    <w:rsid w:val="00DB0405"/>
    <w:rsid w:val="00DB0474"/>
    <w:rsid w:val="00DB0489"/>
    <w:rsid w:val="00DB0528"/>
    <w:rsid w:val="00DB05A5"/>
    <w:rsid w:val="00DB05F0"/>
    <w:rsid w:val="00DB0619"/>
    <w:rsid w:val="00DB0637"/>
    <w:rsid w:val="00DB063D"/>
    <w:rsid w:val="00DB06D4"/>
    <w:rsid w:val="00DB077B"/>
    <w:rsid w:val="00DB0798"/>
    <w:rsid w:val="00DB0809"/>
    <w:rsid w:val="00DB081E"/>
    <w:rsid w:val="00DB0848"/>
    <w:rsid w:val="00DB0908"/>
    <w:rsid w:val="00DB0974"/>
    <w:rsid w:val="00DB0992"/>
    <w:rsid w:val="00DB0AE0"/>
    <w:rsid w:val="00DB0B2C"/>
    <w:rsid w:val="00DB0B8C"/>
    <w:rsid w:val="00DB0C15"/>
    <w:rsid w:val="00DB0C70"/>
    <w:rsid w:val="00DB0CF4"/>
    <w:rsid w:val="00DB0D39"/>
    <w:rsid w:val="00DB0D3D"/>
    <w:rsid w:val="00DB0D91"/>
    <w:rsid w:val="00DB0DBF"/>
    <w:rsid w:val="00DB0DCB"/>
    <w:rsid w:val="00DB0EF2"/>
    <w:rsid w:val="00DB0F1A"/>
    <w:rsid w:val="00DB0F32"/>
    <w:rsid w:val="00DB0F38"/>
    <w:rsid w:val="00DB0F7C"/>
    <w:rsid w:val="00DB101D"/>
    <w:rsid w:val="00DB1026"/>
    <w:rsid w:val="00DB106F"/>
    <w:rsid w:val="00DB108B"/>
    <w:rsid w:val="00DB10DA"/>
    <w:rsid w:val="00DB10DE"/>
    <w:rsid w:val="00DB116B"/>
    <w:rsid w:val="00DB11B1"/>
    <w:rsid w:val="00DB11D1"/>
    <w:rsid w:val="00DB11EC"/>
    <w:rsid w:val="00DB12FE"/>
    <w:rsid w:val="00DB130D"/>
    <w:rsid w:val="00DB1321"/>
    <w:rsid w:val="00DB1393"/>
    <w:rsid w:val="00DB13C6"/>
    <w:rsid w:val="00DB1406"/>
    <w:rsid w:val="00DB141B"/>
    <w:rsid w:val="00DB1423"/>
    <w:rsid w:val="00DB144D"/>
    <w:rsid w:val="00DB1475"/>
    <w:rsid w:val="00DB148B"/>
    <w:rsid w:val="00DB15A6"/>
    <w:rsid w:val="00DB1694"/>
    <w:rsid w:val="00DB1704"/>
    <w:rsid w:val="00DB1775"/>
    <w:rsid w:val="00DB17CB"/>
    <w:rsid w:val="00DB1811"/>
    <w:rsid w:val="00DB181C"/>
    <w:rsid w:val="00DB184F"/>
    <w:rsid w:val="00DB187D"/>
    <w:rsid w:val="00DB18B1"/>
    <w:rsid w:val="00DB195C"/>
    <w:rsid w:val="00DB1A26"/>
    <w:rsid w:val="00DB1A96"/>
    <w:rsid w:val="00DB1AA1"/>
    <w:rsid w:val="00DB1AC4"/>
    <w:rsid w:val="00DB1B32"/>
    <w:rsid w:val="00DB1B36"/>
    <w:rsid w:val="00DB1CD1"/>
    <w:rsid w:val="00DB1D2C"/>
    <w:rsid w:val="00DB1D45"/>
    <w:rsid w:val="00DB1D73"/>
    <w:rsid w:val="00DB1DD2"/>
    <w:rsid w:val="00DB1E0A"/>
    <w:rsid w:val="00DB1E65"/>
    <w:rsid w:val="00DB1EC3"/>
    <w:rsid w:val="00DB1EC7"/>
    <w:rsid w:val="00DB1F2F"/>
    <w:rsid w:val="00DB1F44"/>
    <w:rsid w:val="00DB1F63"/>
    <w:rsid w:val="00DB1FB9"/>
    <w:rsid w:val="00DB200B"/>
    <w:rsid w:val="00DB20A9"/>
    <w:rsid w:val="00DB20C5"/>
    <w:rsid w:val="00DB20D5"/>
    <w:rsid w:val="00DB20E5"/>
    <w:rsid w:val="00DB216A"/>
    <w:rsid w:val="00DB21ED"/>
    <w:rsid w:val="00DB221F"/>
    <w:rsid w:val="00DB224D"/>
    <w:rsid w:val="00DB22B1"/>
    <w:rsid w:val="00DB22FA"/>
    <w:rsid w:val="00DB2329"/>
    <w:rsid w:val="00DB2370"/>
    <w:rsid w:val="00DB24D4"/>
    <w:rsid w:val="00DB2543"/>
    <w:rsid w:val="00DB2547"/>
    <w:rsid w:val="00DB2567"/>
    <w:rsid w:val="00DB25EE"/>
    <w:rsid w:val="00DB25F6"/>
    <w:rsid w:val="00DB264E"/>
    <w:rsid w:val="00DB2707"/>
    <w:rsid w:val="00DB2737"/>
    <w:rsid w:val="00DB2805"/>
    <w:rsid w:val="00DB282F"/>
    <w:rsid w:val="00DB28A6"/>
    <w:rsid w:val="00DB2954"/>
    <w:rsid w:val="00DB29C0"/>
    <w:rsid w:val="00DB2A28"/>
    <w:rsid w:val="00DB2B53"/>
    <w:rsid w:val="00DB2B9C"/>
    <w:rsid w:val="00DB2CD0"/>
    <w:rsid w:val="00DB2D06"/>
    <w:rsid w:val="00DB2D30"/>
    <w:rsid w:val="00DB2D47"/>
    <w:rsid w:val="00DB2DE6"/>
    <w:rsid w:val="00DB2E44"/>
    <w:rsid w:val="00DB2E53"/>
    <w:rsid w:val="00DB2F2B"/>
    <w:rsid w:val="00DB2F38"/>
    <w:rsid w:val="00DB2FD1"/>
    <w:rsid w:val="00DB3035"/>
    <w:rsid w:val="00DB3040"/>
    <w:rsid w:val="00DB306A"/>
    <w:rsid w:val="00DB308A"/>
    <w:rsid w:val="00DB312A"/>
    <w:rsid w:val="00DB31A1"/>
    <w:rsid w:val="00DB31A9"/>
    <w:rsid w:val="00DB31DC"/>
    <w:rsid w:val="00DB3204"/>
    <w:rsid w:val="00DB322D"/>
    <w:rsid w:val="00DB3249"/>
    <w:rsid w:val="00DB3262"/>
    <w:rsid w:val="00DB32E1"/>
    <w:rsid w:val="00DB333D"/>
    <w:rsid w:val="00DB336B"/>
    <w:rsid w:val="00DB337E"/>
    <w:rsid w:val="00DB33A1"/>
    <w:rsid w:val="00DB33E2"/>
    <w:rsid w:val="00DB343A"/>
    <w:rsid w:val="00DB345C"/>
    <w:rsid w:val="00DB34A0"/>
    <w:rsid w:val="00DB34B0"/>
    <w:rsid w:val="00DB3513"/>
    <w:rsid w:val="00DB355C"/>
    <w:rsid w:val="00DB355F"/>
    <w:rsid w:val="00DB35BD"/>
    <w:rsid w:val="00DB3627"/>
    <w:rsid w:val="00DB36E7"/>
    <w:rsid w:val="00DB3742"/>
    <w:rsid w:val="00DB375D"/>
    <w:rsid w:val="00DB37D8"/>
    <w:rsid w:val="00DB388F"/>
    <w:rsid w:val="00DB38FA"/>
    <w:rsid w:val="00DB3911"/>
    <w:rsid w:val="00DB392F"/>
    <w:rsid w:val="00DB3983"/>
    <w:rsid w:val="00DB39AB"/>
    <w:rsid w:val="00DB3A25"/>
    <w:rsid w:val="00DB3A99"/>
    <w:rsid w:val="00DB3AA8"/>
    <w:rsid w:val="00DB3AE2"/>
    <w:rsid w:val="00DB3B9E"/>
    <w:rsid w:val="00DB3BD1"/>
    <w:rsid w:val="00DB3C3D"/>
    <w:rsid w:val="00DB3C52"/>
    <w:rsid w:val="00DB3CB2"/>
    <w:rsid w:val="00DB3CB9"/>
    <w:rsid w:val="00DB3CD8"/>
    <w:rsid w:val="00DB3CF1"/>
    <w:rsid w:val="00DB3DA0"/>
    <w:rsid w:val="00DB3DD2"/>
    <w:rsid w:val="00DB3E64"/>
    <w:rsid w:val="00DB3E8A"/>
    <w:rsid w:val="00DB3F07"/>
    <w:rsid w:val="00DB3F13"/>
    <w:rsid w:val="00DB3F97"/>
    <w:rsid w:val="00DB3FD3"/>
    <w:rsid w:val="00DB3FF4"/>
    <w:rsid w:val="00DB4024"/>
    <w:rsid w:val="00DB4085"/>
    <w:rsid w:val="00DB40B6"/>
    <w:rsid w:val="00DB4165"/>
    <w:rsid w:val="00DB42C1"/>
    <w:rsid w:val="00DB4339"/>
    <w:rsid w:val="00DB43EF"/>
    <w:rsid w:val="00DB455E"/>
    <w:rsid w:val="00DB4586"/>
    <w:rsid w:val="00DB4672"/>
    <w:rsid w:val="00DB47E6"/>
    <w:rsid w:val="00DB47E9"/>
    <w:rsid w:val="00DB47F6"/>
    <w:rsid w:val="00DB481C"/>
    <w:rsid w:val="00DB482F"/>
    <w:rsid w:val="00DB4870"/>
    <w:rsid w:val="00DB4896"/>
    <w:rsid w:val="00DB48C9"/>
    <w:rsid w:val="00DB48E3"/>
    <w:rsid w:val="00DB48F7"/>
    <w:rsid w:val="00DB48FB"/>
    <w:rsid w:val="00DB48FD"/>
    <w:rsid w:val="00DB4949"/>
    <w:rsid w:val="00DB49ED"/>
    <w:rsid w:val="00DB4A9B"/>
    <w:rsid w:val="00DB4B1D"/>
    <w:rsid w:val="00DB4C17"/>
    <w:rsid w:val="00DB4C35"/>
    <w:rsid w:val="00DB4C8F"/>
    <w:rsid w:val="00DB4CD0"/>
    <w:rsid w:val="00DB4D13"/>
    <w:rsid w:val="00DB4D53"/>
    <w:rsid w:val="00DB4D86"/>
    <w:rsid w:val="00DB4DDE"/>
    <w:rsid w:val="00DB4E15"/>
    <w:rsid w:val="00DB4E96"/>
    <w:rsid w:val="00DB4EAF"/>
    <w:rsid w:val="00DB4EB1"/>
    <w:rsid w:val="00DB4F5B"/>
    <w:rsid w:val="00DB4FF9"/>
    <w:rsid w:val="00DB503C"/>
    <w:rsid w:val="00DB5082"/>
    <w:rsid w:val="00DB512D"/>
    <w:rsid w:val="00DB513A"/>
    <w:rsid w:val="00DB51E5"/>
    <w:rsid w:val="00DB5239"/>
    <w:rsid w:val="00DB5263"/>
    <w:rsid w:val="00DB5266"/>
    <w:rsid w:val="00DB52E4"/>
    <w:rsid w:val="00DB5411"/>
    <w:rsid w:val="00DB546A"/>
    <w:rsid w:val="00DB54B0"/>
    <w:rsid w:val="00DB55BF"/>
    <w:rsid w:val="00DB5628"/>
    <w:rsid w:val="00DB562C"/>
    <w:rsid w:val="00DB567D"/>
    <w:rsid w:val="00DB56E4"/>
    <w:rsid w:val="00DB5753"/>
    <w:rsid w:val="00DB5766"/>
    <w:rsid w:val="00DB5841"/>
    <w:rsid w:val="00DB588B"/>
    <w:rsid w:val="00DB58B6"/>
    <w:rsid w:val="00DB5908"/>
    <w:rsid w:val="00DB597F"/>
    <w:rsid w:val="00DB59A2"/>
    <w:rsid w:val="00DB5A38"/>
    <w:rsid w:val="00DB5A65"/>
    <w:rsid w:val="00DB5AF2"/>
    <w:rsid w:val="00DB5B01"/>
    <w:rsid w:val="00DB5C3D"/>
    <w:rsid w:val="00DB5C3F"/>
    <w:rsid w:val="00DB5C80"/>
    <w:rsid w:val="00DB5C96"/>
    <w:rsid w:val="00DB5CE5"/>
    <w:rsid w:val="00DB5D7E"/>
    <w:rsid w:val="00DB5E32"/>
    <w:rsid w:val="00DB5EAF"/>
    <w:rsid w:val="00DB5EBF"/>
    <w:rsid w:val="00DB5EF8"/>
    <w:rsid w:val="00DB5F43"/>
    <w:rsid w:val="00DB5FAB"/>
    <w:rsid w:val="00DB5FB2"/>
    <w:rsid w:val="00DB6012"/>
    <w:rsid w:val="00DB6028"/>
    <w:rsid w:val="00DB608C"/>
    <w:rsid w:val="00DB60AB"/>
    <w:rsid w:val="00DB6114"/>
    <w:rsid w:val="00DB611B"/>
    <w:rsid w:val="00DB6136"/>
    <w:rsid w:val="00DB617D"/>
    <w:rsid w:val="00DB618E"/>
    <w:rsid w:val="00DB61FB"/>
    <w:rsid w:val="00DB6240"/>
    <w:rsid w:val="00DB6257"/>
    <w:rsid w:val="00DB6291"/>
    <w:rsid w:val="00DB62D1"/>
    <w:rsid w:val="00DB631D"/>
    <w:rsid w:val="00DB637D"/>
    <w:rsid w:val="00DB63B0"/>
    <w:rsid w:val="00DB63C8"/>
    <w:rsid w:val="00DB63ED"/>
    <w:rsid w:val="00DB6401"/>
    <w:rsid w:val="00DB644C"/>
    <w:rsid w:val="00DB64B9"/>
    <w:rsid w:val="00DB64D5"/>
    <w:rsid w:val="00DB657B"/>
    <w:rsid w:val="00DB65E8"/>
    <w:rsid w:val="00DB65F0"/>
    <w:rsid w:val="00DB6650"/>
    <w:rsid w:val="00DB66C6"/>
    <w:rsid w:val="00DB66DE"/>
    <w:rsid w:val="00DB679E"/>
    <w:rsid w:val="00DB67D6"/>
    <w:rsid w:val="00DB683E"/>
    <w:rsid w:val="00DB6852"/>
    <w:rsid w:val="00DB6888"/>
    <w:rsid w:val="00DB690E"/>
    <w:rsid w:val="00DB6922"/>
    <w:rsid w:val="00DB6A02"/>
    <w:rsid w:val="00DB6A74"/>
    <w:rsid w:val="00DB6A7B"/>
    <w:rsid w:val="00DB6ACE"/>
    <w:rsid w:val="00DB6B02"/>
    <w:rsid w:val="00DB6B30"/>
    <w:rsid w:val="00DB6B63"/>
    <w:rsid w:val="00DB6BA7"/>
    <w:rsid w:val="00DB6BEE"/>
    <w:rsid w:val="00DB6C13"/>
    <w:rsid w:val="00DB6C8A"/>
    <w:rsid w:val="00DB6CB6"/>
    <w:rsid w:val="00DB6CBF"/>
    <w:rsid w:val="00DB6D83"/>
    <w:rsid w:val="00DB6DA9"/>
    <w:rsid w:val="00DB6E6B"/>
    <w:rsid w:val="00DB6ED1"/>
    <w:rsid w:val="00DB6FF6"/>
    <w:rsid w:val="00DB7088"/>
    <w:rsid w:val="00DB7098"/>
    <w:rsid w:val="00DB70B1"/>
    <w:rsid w:val="00DB70C3"/>
    <w:rsid w:val="00DB710E"/>
    <w:rsid w:val="00DB715F"/>
    <w:rsid w:val="00DB7171"/>
    <w:rsid w:val="00DB7308"/>
    <w:rsid w:val="00DB732F"/>
    <w:rsid w:val="00DB735F"/>
    <w:rsid w:val="00DB73B6"/>
    <w:rsid w:val="00DB747C"/>
    <w:rsid w:val="00DB748E"/>
    <w:rsid w:val="00DB74D3"/>
    <w:rsid w:val="00DB74F1"/>
    <w:rsid w:val="00DB74FF"/>
    <w:rsid w:val="00DB751B"/>
    <w:rsid w:val="00DB7522"/>
    <w:rsid w:val="00DB756B"/>
    <w:rsid w:val="00DB758E"/>
    <w:rsid w:val="00DB762C"/>
    <w:rsid w:val="00DB765E"/>
    <w:rsid w:val="00DB7668"/>
    <w:rsid w:val="00DB7694"/>
    <w:rsid w:val="00DB7701"/>
    <w:rsid w:val="00DB7745"/>
    <w:rsid w:val="00DB77A7"/>
    <w:rsid w:val="00DB77D1"/>
    <w:rsid w:val="00DB77EA"/>
    <w:rsid w:val="00DB7820"/>
    <w:rsid w:val="00DB785A"/>
    <w:rsid w:val="00DB7962"/>
    <w:rsid w:val="00DB798B"/>
    <w:rsid w:val="00DB7A58"/>
    <w:rsid w:val="00DB7A5B"/>
    <w:rsid w:val="00DB7A66"/>
    <w:rsid w:val="00DB7AAE"/>
    <w:rsid w:val="00DB7AE0"/>
    <w:rsid w:val="00DB7AE8"/>
    <w:rsid w:val="00DB7B9C"/>
    <w:rsid w:val="00DB7B9F"/>
    <w:rsid w:val="00DB7C7C"/>
    <w:rsid w:val="00DB7CDC"/>
    <w:rsid w:val="00DB7CF1"/>
    <w:rsid w:val="00DB7D26"/>
    <w:rsid w:val="00DB7D28"/>
    <w:rsid w:val="00DB7D3F"/>
    <w:rsid w:val="00DB7E58"/>
    <w:rsid w:val="00DB7E6A"/>
    <w:rsid w:val="00DB7E80"/>
    <w:rsid w:val="00DB7E8B"/>
    <w:rsid w:val="00DB7F1D"/>
    <w:rsid w:val="00DC0008"/>
    <w:rsid w:val="00DC004A"/>
    <w:rsid w:val="00DC00D0"/>
    <w:rsid w:val="00DC0105"/>
    <w:rsid w:val="00DC016F"/>
    <w:rsid w:val="00DC01DC"/>
    <w:rsid w:val="00DC02EA"/>
    <w:rsid w:val="00DC0306"/>
    <w:rsid w:val="00DC036D"/>
    <w:rsid w:val="00DC0373"/>
    <w:rsid w:val="00DC0400"/>
    <w:rsid w:val="00DC041D"/>
    <w:rsid w:val="00DC0492"/>
    <w:rsid w:val="00DC0563"/>
    <w:rsid w:val="00DC0582"/>
    <w:rsid w:val="00DC062A"/>
    <w:rsid w:val="00DC0656"/>
    <w:rsid w:val="00DC06A6"/>
    <w:rsid w:val="00DC06CB"/>
    <w:rsid w:val="00DC06FA"/>
    <w:rsid w:val="00DC0703"/>
    <w:rsid w:val="00DC0737"/>
    <w:rsid w:val="00DC0755"/>
    <w:rsid w:val="00DC079A"/>
    <w:rsid w:val="00DC07E3"/>
    <w:rsid w:val="00DC07FA"/>
    <w:rsid w:val="00DC0843"/>
    <w:rsid w:val="00DC085C"/>
    <w:rsid w:val="00DC086B"/>
    <w:rsid w:val="00DC08DD"/>
    <w:rsid w:val="00DC09B4"/>
    <w:rsid w:val="00DC0A48"/>
    <w:rsid w:val="00DC0AA0"/>
    <w:rsid w:val="00DC0AA7"/>
    <w:rsid w:val="00DC0ABC"/>
    <w:rsid w:val="00DC0B38"/>
    <w:rsid w:val="00DC0BEB"/>
    <w:rsid w:val="00DC0C38"/>
    <w:rsid w:val="00DC0CB2"/>
    <w:rsid w:val="00DC0CC6"/>
    <w:rsid w:val="00DC0CF5"/>
    <w:rsid w:val="00DC0D96"/>
    <w:rsid w:val="00DC0E12"/>
    <w:rsid w:val="00DC0E20"/>
    <w:rsid w:val="00DC0E51"/>
    <w:rsid w:val="00DC0E88"/>
    <w:rsid w:val="00DC0EA0"/>
    <w:rsid w:val="00DC0F64"/>
    <w:rsid w:val="00DC0F67"/>
    <w:rsid w:val="00DC0F81"/>
    <w:rsid w:val="00DC0F98"/>
    <w:rsid w:val="00DC1018"/>
    <w:rsid w:val="00DC1085"/>
    <w:rsid w:val="00DC1090"/>
    <w:rsid w:val="00DC110A"/>
    <w:rsid w:val="00DC114F"/>
    <w:rsid w:val="00DC1182"/>
    <w:rsid w:val="00DC12B2"/>
    <w:rsid w:val="00DC12CB"/>
    <w:rsid w:val="00DC1363"/>
    <w:rsid w:val="00DC1374"/>
    <w:rsid w:val="00DC1388"/>
    <w:rsid w:val="00DC13AE"/>
    <w:rsid w:val="00DC13EA"/>
    <w:rsid w:val="00DC1465"/>
    <w:rsid w:val="00DC14AE"/>
    <w:rsid w:val="00DC14C9"/>
    <w:rsid w:val="00DC1534"/>
    <w:rsid w:val="00DC1698"/>
    <w:rsid w:val="00DC16B1"/>
    <w:rsid w:val="00DC16B4"/>
    <w:rsid w:val="00DC16ED"/>
    <w:rsid w:val="00DC17CA"/>
    <w:rsid w:val="00DC1891"/>
    <w:rsid w:val="00DC189F"/>
    <w:rsid w:val="00DC18F7"/>
    <w:rsid w:val="00DC1906"/>
    <w:rsid w:val="00DC199E"/>
    <w:rsid w:val="00DC19BB"/>
    <w:rsid w:val="00DC19C7"/>
    <w:rsid w:val="00DC19DE"/>
    <w:rsid w:val="00DC1A0C"/>
    <w:rsid w:val="00DC1AA3"/>
    <w:rsid w:val="00DC1ACE"/>
    <w:rsid w:val="00DC1AD3"/>
    <w:rsid w:val="00DC1B3F"/>
    <w:rsid w:val="00DC1BA3"/>
    <w:rsid w:val="00DC1BE6"/>
    <w:rsid w:val="00DC1C0E"/>
    <w:rsid w:val="00DC1CD2"/>
    <w:rsid w:val="00DC1D51"/>
    <w:rsid w:val="00DC1D91"/>
    <w:rsid w:val="00DC1DEA"/>
    <w:rsid w:val="00DC1DF0"/>
    <w:rsid w:val="00DC1E42"/>
    <w:rsid w:val="00DC1EAD"/>
    <w:rsid w:val="00DC1F17"/>
    <w:rsid w:val="00DC1F42"/>
    <w:rsid w:val="00DC1F62"/>
    <w:rsid w:val="00DC1F84"/>
    <w:rsid w:val="00DC1FAA"/>
    <w:rsid w:val="00DC2007"/>
    <w:rsid w:val="00DC2068"/>
    <w:rsid w:val="00DC20D2"/>
    <w:rsid w:val="00DC212D"/>
    <w:rsid w:val="00DC2173"/>
    <w:rsid w:val="00DC21D5"/>
    <w:rsid w:val="00DC2347"/>
    <w:rsid w:val="00DC2363"/>
    <w:rsid w:val="00DC2376"/>
    <w:rsid w:val="00DC2377"/>
    <w:rsid w:val="00DC23A9"/>
    <w:rsid w:val="00DC23AB"/>
    <w:rsid w:val="00DC23DC"/>
    <w:rsid w:val="00DC242C"/>
    <w:rsid w:val="00DC2435"/>
    <w:rsid w:val="00DC24B2"/>
    <w:rsid w:val="00DC24D5"/>
    <w:rsid w:val="00DC24F9"/>
    <w:rsid w:val="00DC2504"/>
    <w:rsid w:val="00DC2508"/>
    <w:rsid w:val="00DC25B8"/>
    <w:rsid w:val="00DC25C0"/>
    <w:rsid w:val="00DC268C"/>
    <w:rsid w:val="00DC26A4"/>
    <w:rsid w:val="00DC26CC"/>
    <w:rsid w:val="00DC26E8"/>
    <w:rsid w:val="00DC26E9"/>
    <w:rsid w:val="00DC274E"/>
    <w:rsid w:val="00DC2799"/>
    <w:rsid w:val="00DC27D6"/>
    <w:rsid w:val="00DC27F6"/>
    <w:rsid w:val="00DC27FF"/>
    <w:rsid w:val="00DC2887"/>
    <w:rsid w:val="00DC2A44"/>
    <w:rsid w:val="00DC2AD8"/>
    <w:rsid w:val="00DC2B43"/>
    <w:rsid w:val="00DC2B84"/>
    <w:rsid w:val="00DC2C4C"/>
    <w:rsid w:val="00DC2D2E"/>
    <w:rsid w:val="00DC2D36"/>
    <w:rsid w:val="00DC2D48"/>
    <w:rsid w:val="00DC2D68"/>
    <w:rsid w:val="00DC2D8D"/>
    <w:rsid w:val="00DC2E24"/>
    <w:rsid w:val="00DC2EB0"/>
    <w:rsid w:val="00DC2EEC"/>
    <w:rsid w:val="00DC2EEE"/>
    <w:rsid w:val="00DC2F01"/>
    <w:rsid w:val="00DC2F51"/>
    <w:rsid w:val="00DC2F7B"/>
    <w:rsid w:val="00DC2FC1"/>
    <w:rsid w:val="00DC2FE4"/>
    <w:rsid w:val="00DC2FE6"/>
    <w:rsid w:val="00DC3004"/>
    <w:rsid w:val="00DC3095"/>
    <w:rsid w:val="00DC309A"/>
    <w:rsid w:val="00DC30D2"/>
    <w:rsid w:val="00DC30F6"/>
    <w:rsid w:val="00DC310A"/>
    <w:rsid w:val="00DC311E"/>
    <w:rsid w:val="00DC313C"/>
    <w:rsid w:val="00DC3174"/>
    <w:rsid w:val="00DC3189"/>
    <w:rsid w:val="00DC31CD"/>
    <w:rsid w:val="00DC3244"/>
    <w:rsid w:val="00DC3260"/>
    <w:rsid w:val="00DC32A2"/>
    <w:rsid w:val="00DC32F3"/>
    <w:rsid w:val="00DC3309"/>
    <w:rsid w:val="00DC33C2"/>
    <w:rsid w:val="00DC33F5"/>
    <w:rsid w:val="00DC3415"/>
    <w:rsid w:val="00DC34B7"/>
    <w:rsid w:val="00DC34ED"/>
    <w:rsid w:val="00DC3500"/>
    <w:rsid w:val="00DC3523"/>
    <w:rsid w:val="00DC3589"/>
    <w:rsid w:val="00DC35EA"/>
    <w:rsid w:val="00DC3643"/>
    <w:rsid w:val="00DC3644"/>
    <w:rsid w:val="00DC3682"/>
    <w:rsid w:val="00DC3685"/>
    <w:rsid w:val="00DC36A6"/>
    <w:rsid w:val="00DC3720"/>
    <w:rsid w:val="00DC3760"/>
    <w:rsid w:val="00DC3856"/>
    <w:rsid w:val="00DC3861"/>
    <w:rsid w:val="00DC38D3"/>
    <w:rsid w:val="00DC38EC"/>
    <w:rsid w:val="00DC392A"/>
    <w:rsid w:val="00DC39BC"/>
    <w:rsid w:val="00DC39DF"/>
    <w:rsid w:val="00DC3A28"/>
    <w:rsid w:val="00DC3BA8"/>
    <w:rsid w:val="00DC3CB0"/>
    <w:rsid w:val="00DC3D63"/>
    <w:rsid w:val="00DC3D77"/>
    <w:rsid w:val="00DC3E3F"/>
    <w:rsid w:val="00DC3E9F"/>
    <w:rsid w:val="00DC3F0D"/>
    <w:rsid w:val="00DC3F62"/>
    <w:rsid w:val="00DC3FAD"/>
    <w:rsid w:val="00DC4021"/>
    <w:rsid w:val="00DC4030"/>
    <w:rsid w:val="00DC404A"/>
    <w:rsid w:val="00DC40A6"/>
    <w:rsid w:val="00DC40AD"/>
    <w:rsid w:val="00DC40B0"/>
    <w:rsid w:val="00DC40F5"/>
    <w:rsid w:val="00DC416A"/>
    <w:rsid w:val="00DC41CF"/>
    <w:rsid w:val="00DC42C2"/>
    <w:rsid w:val="00DC42EA"/>
    <w:rsid w:val="00DC42F6"/>
    <w:rsid w:val="00DC4321"/>
    <w:rsid w:val="00DC4364"/>
    <w:rsid w:val="00DC437E"/>
    <w:rsid w:val="00DC43CE"/>
    <w:rsid w:val="00DC4568"/>
    <w:rsid w:val="00DC45EA"/>
    <w:rsid w:val="00DC4608"/>
    <w:rsid w:val="00DC479D"/>
    <w:rsid w:val="00DC47A5"/>
    <w:rsid w:val="00DC47AD"/>
    <w:rsid w:val="00DC47BF"/>
    <w:rsid w:val="00DC482D"/>
    <w:rsid w:val="00DC4848"/>
    <w:rsid w:val="00DC4858"/>
    <w:rsid w:val="00DC48EE"/>
    <w:rsid w:val="00DC491B"/>
    <w:rsid w:val="00DC4950"/>
    <w:rsid w:val="00DC4975"/>
    <w:rsid w:val="00DC49FA"/>
    <w:rsid w:val="00DC4B75"/>
    <w:rsid w:val="00DC4B99"/>
    <w:rsid w:val="00DC4BC2"/>
    <w:rsid w:val="00DC4D7F"/>
    <w:rsid w:val="00DC4DD5"/>
    <w:rsid w:val="00DC4DDE"/>
    <w:rsid w:val="00DC4E13"/>
    <w:rsid w:val="00DC4E9B"/>
    <w:rsid w:val="00DC4F0A"/>
    <w:rsid w:val="00DC4F41"/>
    <w:rsid w:val="00DC4F60"/>
    <w:rsid w:val="00DC4FC1"/>
    <w:rsid w:val="00DC4FC5"/>
    <w:rsid w:val="00DC5056"/>
    <w:rsid w:val="00DC50C0"/>
    <w:rsid w:val="00DC512F"/>
    <w:rsid w:val="00DC51BA"/>
    <w:rsid w:val="00DC51E3"/>
    <w:rsid w:val="00DC5287"/>
    <w:rsid w:val="00DC52BA"/>
    <w:rsid w:val="00DC5407"/>
    <w:rsid w:val="00DC5536"/>
    <w:rsid w:val="00DC55D7"/>
    <w:rsid w:val="00DC5634"/>
    <w:rsid w:val="00DC56B1"/>
    <w:rsid w:val="00DC5726"/>
    <w:rsid w:val="00DC574C"/>
    <w:rsid w:val="00DC57EC"/>
    <w:rsid w:val="00DC586B"/>
    <w:rsid w:val="00DC5934"/>
    <w:rsid w:val="00DC5942"/>
    <w:rsid w:val="00DC5980"/>
    <w:rsid w:val="00DC598A"/>
    <w:rsid w:val="00DC598B"/>
    <w:rsid w:val="00DC5992"/>
    <w:rsid w:val="00DC5A2F"/>
    <w:rsid w:val="00DC5A45"/>
    <w:rsid w:val="00DC5A60"/>
    <w:rsid w:val="00DC5A6B"/>
    <w:rsid w:val="00DC5A87"/>
    <w:rsid w:val="00DC5A99"/>
    <w:rsid w:val="00DC5BDD"/>
    <w:rsid w:val="00DC5C13"/>
    <w:rsid w:val="00DC5C19"/>
    <w:rsid w:val="00DC5C59"/>
    <w:rsid w:val="00DC5C67"/>
    <w:rsid w:val="00DC5C9F"/>
    <w:rsid w:val="00DC5CC0"/>
    <w:rsid w:val="00DC5D13"/>
    <w:rsid w:val="00DC5D2B"/>
    <w:rsid w:val="00DC5DC8"/>
    <w:rsid w:val="00DC5E59"/>
    <w:rsid w:val="00DC5F06"/>
    <w:rsid w:val="00DC5F48"/>
    <w:rsid w:val="00DC5F78"/>
    <w:rsid w:val="00DC5FD2"/>
    <w:rsid w:val="00DC5FEE"/>
    <w:rsid w:val="00DC6021"/>
    <w:rsid w:val="00DC6089"/>
    <w:rsid w:val="00DC6197"/>
    <w:rsid w:val="00DC61C6"/>
    <w:rsid w:val="00DC6293"/>
    <w:rsid w:val="00DC62CC"/>
    <w:rsid w:val="00DC63AF"/>
    <w:rsid w:val="00DC63BB"/>
    <w:rsid w:val="00DC63BC"/>
    <w:rsid w:val="00DC64D6"/>
    <w:rsid w:val="00DC64EE"/>
    <w:rsid w:val="00DC650C"/>
    <w:rsid w:val="00DC651E"/>
    <w:rsid w:val="00DC6545"/>
    <w:rsid w:val="00DC6571"/>
    <w:rsid w:val="00DC657F"/>
    <w:rsid w:val="00DC660D"/>
    <w:rsid w:val="00DC6643"/>
    <w:rsid w:val="00DC665A"/>
    <w:rsid w:val="00DC667D"/>
    <w:rsid w:val="00DC67DB"/>
    <w:rsid w:val="00DC6840"/>
    <w:rsid w:val="00DC68A2"/>
    <w:rsid w:val="00DC6904"/>
    <w:rsid w:val="00DC6931"/>
    <w:rsid w:val="00DC699C"/>
    <w:rsid w:val="00DC69C2"/>
    <w:rsid w:val="00DC69FC"/>
    <w:rsid w:val="00DC6A32"/>
    <w:rsid w:val="00DC6A41"/>
    <w:rsid w:val="00DC6A66"/>
    <w:rsid w:val="00DC6AAB"/>
    <w:rsid w:val="00DC6AB9"/>
    <w:rsid w:val="00DC6AD7"/>
    <w:rsid w:val="00DC6B35"/>
    <w:rsid w:val="00DC6B51"/>
    <w:rsid w:val="00DC6B9A"/>
    <w:rsid w:val="00DC6B9F"/>
    <w:rsid w:val="00DC6BA2"/>
    <w:rsid w:val="00DC6BAD"/>
    <w:rsid w:val="00DC6C0C"/>
    <w:rsid w:val="00DC6C4B"/>
    <w:rsid w:val="00DC6C50"/>
    <w:rsid w:val="00DC6CED"/>
    <w:rsid w:val="00DC6D43"/>
    <w:rsid w:val="00DC6D9C"/>
    <w:rsid w:val="00DC6DD3"/>
    <w:rsid w:val="00DC6E17"/>
    <w:rsid w:val="00DC6E65"/>
    <w:rsid w:val="00DC6E8C"/>
    <w:rsid w:val="00DC6F96"/>
    <w:rsid w:val="00DC6FC4"/>
    <w:rsid w:val="00DC6FCA"/>
    <w:rsid w:val="00DC7097"/>
    <w:rsid w:val="00DC70CD"/>
    <w:rsid w:val="00DC70F2"/>
    <w:rsid w:val="00DC712E"/>
    <w:rsid w:val="00DC7156"/>
    <w:rsid w:val="00DC716D"/>
    <w:rsid w:val="00DC71F6"/>
    <w:rsid w:val="00DC7200"/>
    <w:rsid w:val="00DC7210"/>
    <w:rsid w:val="00DC7232"/>
    <w:rsid w:val="00DC7259"/>
    <w:rsid w:val="00DC7294"/>
    <w:rsid w:val="00DC72C7"/>
    <w:rsid w:val="00DC7370"/>
    <w:rsid w:val="00DC7391"/>
    <w:rsid w:val="00DC73C1"/>
    <w:rsid w:val="00DC7496"/>
    <w:rsid w:val="00DC74D6"/>
    <w:rsid w:val="00DC74EF"/>
    <w:rsid w:val="00DC74F4"/>
    <w:rsid w:val="00DC7528"/>
    <w:rsid w:val="00DC754F"/>
    <w:rsid w:val="00DC756B"/>
    <w:rsid w:val="00DC756D"/>
    <w:rsid w:val="00DC75C5"/>
    <w:rsid w:val="00DC762F"/>
    <w:rsid w:val="00DC7635"/>
    <w:rsid w:val="00DC7639"/>
    <w:rsid w:val="00DC764D"/>
    <w:rsid w:val="00DC7678"/>
    <w:rsid w:val="00DC768E"/>
    <w:rsid w:val="00DC76BC"/>
    <w:rsid w:val="00DC76C2"/>
    <w:rsid w:val="00DC76DD"/>
    <w:rsid w:val="00DC770C"/>
    <w:rsid w:val="00DC775D"/>
    <w:rsid w:val="00DC77C9"/>
    <w:rsid w:val="00DC77CA"/>
    <w:rsid w:val="00DC77ED"/>
    <w:rsid w:val="00DC7825"/>
    <w:rsid w:val="00DC7878"/>
    <w:rsid w:val="00DC78A5"/>
    <w:rsid w:val="00DC78E3"/>
    <w:rsid w:val="00DC794A"/>
    <w:rsid w:val="00DC7974"/>
    <w:rsid w:val="00DC79E0"/>
    <w:rsid w:val="00DC79FA"/>
    <w:rsid w:val="00DC7AD7"/>
    <w:rsid w:val="00DC7B3B"/>
    <w:rsid w:val="00DC7B4B"/>
    <w:rsid w:val="00DC7B62"/>
    <w:rsid w:val="00DC7B7D"/>
    <w:rsid w:val="00DC7C97"/>
    <w:rsid w:val="00DC7CFE"/>
    <w:rsid w:val="00DC7D38"/>
    <w:rsid w:val="00DC7E35"/>
    <w:rsid w:val="00DC7EE4"/>
    <w:rsid w:val="00DC7F37"/>
    <w:rsid w:val="00DC7F51"/>
    <w:rsid w:val="00DC7F5A"/>
    <w:rsid w:val="00DC7F74"/>
    <w:rsid w:val="00DC7FE3"/>
    <w:rsid w:val="00DC7FE8"/>
    <w:rsid w:val="00DD0009"/>
    <w:rsid w:val="00DD000D"/>
    <w:rsid w:val="00DD00A1"/>
    <w:rsid w:val="00DD00AE"/>
    <w:rsid w:val="00DD00CC"/>
    <w:rsid w:val="00DD00DB"/>
    <w:rsid w:val="00DD01A3"/>
    <w:rsid w:val="00DD01C5"/>
    <w:rsid w:val="00DD022B"/>
    <w:rsid w:val="00DD0273"/>
    <w:rsid w:val="00DD0298"/>
    <w:rsid w:val="00DD029E"/>
    <w:rsid w:val="00DD02C5"/>
    <w:rsid w:val="00DD0334"/>
    <w:rsid w:val="00DD0364"/>
    <w:rsid w:val="00DD036B"/>
    <w:rsid w:val="00DD0398"/>
    <w:rsid w:val="00DD0420"/>
    <w:rsid w:val="00DD0681"/>
    <w:rsid w:val="00DD06C6"/>
    <w:rsid w:val="00DD06E5"/>
    <w:rsid w:val="00DD0715"/>
    <w:rsid w:val="00DD075D"/>
    <w:rsid w:val="00DD07A3"/>
    <w:rsid w:val="00DD07BC"/>
    <w:rsid w:val="00DD07F8"/>
    <w:rsid w:val="00DD082D"/>
    <w:rsid w:val="00DD0864"/>
    <w:rsid w:val="00DD089C"/>
    <w:rsid w:val="00DD08D1"/>
    <w:rsid w:val="00DD08EE"/>
    <w:rsid w:val="00DD08F7"/>
    <w:rsid w:val="00DD0936"/>
    <w:rsid w:val="00DD0996"/>
    <w:rsid w:val="00DD09F8"/>
    <w:rsid w:val="00DD0A44"/>
    <w:rsid w:val="00DD0BB0"/>
    <w:rsid w:val="00DD0D58"/>
    <w:rsid w:val="00DD0F24"/>
    <w:rsid w:val="00DD0F39"/>
    <w:rsid w:val="00DD0F6D"/>
    <w:rsid w:val="00DD0F7A"/>
    <w:rsid w:val="00DD0F94"/>
    <w:rsid w:val="00DD109A"/>
    <w:rsid w:val="00DD113A"/>
    <w:rsid w:val="00DD1140"/>
    <w:rsid w:val="00DD116F"/>
    <w:rsid w:val="00DD1196"/>
    <w:rsid w:val="00DD120C"/>
    <w:rsid w:val="00DD12BC"/>
    <w:rsid w:val="00DD1322"/>
    <w:rsid w:val="00DD1342"/>
    <w:rsid w:val="00DD1370"/>
    <w:rsid w:val="00DD138D"/>
    <w:rsid w:val="00DD13E4"/>
    <w:rsid w:val="00DD13EA"/>
    <w:rsid w:val="00DD1410"/>
    <w:rsid w:val="00DD142D"/>
    <w:rsid w:val="00DD14B9"/>
    <w:rsid w:val="00DD14BC"/>
    <w:rsid w:val="00DD14F4"/>
    <w:rsid w:val="00DD14FD"/>
    <w:rsid w:val="00DD155D"/>
    <w:rsid w:val="00DD1593"/>
    <w:rsid w:val="00DD1595"/>
    <w:rsid w:val="00DD1675"/>
    <w:rsid w:val="00DD16E6"/>
    <w:rsid w:val="00DD1791"/>
    <w:rsid w:val="00DD17A4"/>
    <w:rsid w:val="00DD17EC"/>
    <w:rsid w:val="00DD1816"/>
    <w:rsid w:val="00DD1864"/>
    <w:rsid w:val="00DD1908"/>
    <w:rsid w:val="00DD191E"/>
    <w:rsid w:val="00DD1941"/>
    <w:rsid w:val="00DD19A8"/>
    <w:rsid w:val="00DD19AE"/>
    <w:rsid w:val="00DD19BB"/>
    <w:rsid w:val="00DD1A49"/>
    <w:rsid w:val="00DD1A9D"/>
    <w:rsid w:val="00DD1ACD"/>
    <w:rsid w:val="00DD1ACE"/>
    <w:rsid w:val="00DD1ADE"/>
    <w:rsid w:val="00DD1B61"/>
    <w:rsid w:val="00DD1B64"/>
    <w:rsid w:val="00DD1BD0"/>
    <w:rsid w:val="00DD1CE4"/>
    <w:rsid w:val="00DD1D5F"/>
    <w:rsid w:val="00DD1E5A"/>
    <w:rsid w:val="00DD1E7B"/>
    <w:rsid w:val="00DD1F77"/>
    <w:rsid w:val="00DD1FE9"/>
    <w:rsid w:val="00DD200E"/>
    <w:rsid w:val="00DD201E"/>
    <w:rsid w:val="00DD201F"/>
    <w:rsid w:val="00DD2023"/>
    <w:rsid w:val="00DD2039"/>
    <w:rsid w:val="00DD2045"/>
    <w:rsid w:val="00DD2099"/>
    <w:rsid w:val="00DD21E0"/>
    <w:rsid w:val="00DD2252"/>
    <w:rsid w:val="00DD2284"/>
    <w:rsid w:val="00DD232C"/>
    <w:rsid w:val="00DD2332"/>
    <w:rsid w:val="00DD236E"/>
    <w:rsid w:val="00DD23BC"/>
    <w:rsid w:val="00DD2471"/>
    <w:rsid w:val="00DD24C9"/>
    <w:rsid w:val="00DD250E"/>
    <w:rsid w:val="00DD2545"/>
    <w:rsid w:val="00DD254D"/>
    <w:rsid w:val="00DD2574"/>
    <w:rsid w:val="00DD257C"/>
    <w:rsid w:val="00DD2586"/>
    <w:rsid w:val="00DD25A1"/>
    <w:rsid w:val="00DD2628"/>
    <w:rsid w:val="00DD2643"/>
    <w:rsid w:val="00DD2694"/>
    <w:rsid w:val="00DD26D8"/>
    <w:rsid w:val="00DD2728"/>
    <w:rsid w:val="00DD2796"/>
    <w:rsid w:val="00DD279F"/>
    <w:rsid w:val="00DD2882"/>
    <w:rsid w:val="00DD29B4"/>
    <w:rsid w:val="00DD2A16"/>
    <w:rsid w:val="00DD2A3F"/>
    <w:rsid w:val="00DD2A92"/>
    <w:rsid w:val="00DD2AE9"/>
    <w:rsid w:val="00DD2B04"/>
    <w:rsid w:val="00DD2CDA"/>
    <w:rsid w:val="00DD2D65"/>
    <w:rsid w:val="00DD2D6D"/>
    <w:rsid w:val="00DD2D82"/>
    <w:rsid w:val="00DD2E76"/>
    <w:rsid w:val="00DD2F62"/>
    <w:rsid w:val="00DD2FF0"/>
    <w:rsid w:val="00DD3036"/>
    <w:rsid w:val="00DD3049"/>
    <w:rsid w:val="00DD304D"/>
    <w:rsid w:val="00DD3058"/>
    <w:rsid w:val="00DD30BD"/>
    <w:rsid w:val="00DD30FA"/>
    <w:rsid w:val="00DD3147"/>
    <w:rsid w:val="00DD3154"/>
    <w:rsid w:val="00DD3164"/>
    <w:rsid w:val="00DD321B"/>
    <w:rsid w:val="00DD3223"/>
    <w:rsid w:val="00DD326A"/>
    <w:rsid w:val="00DD32DD"/>
    <w:rsid w:val="00DD32E7"/>
    <w:rsid w:val="00DD3333"/>
    <w:rsid w:val="00DD338D"/>
    <w:rsid w:val="00DD3437"/>
    <w:rsid w:val="00DD3458"/>
    <w:rsid w:val="00DD34D1"/>
    <w:rsid w:val="00DD34E5"/>
    <w:rsid w:val="00DD353A"/>
    <w:rsid w:val="00DD357A"/>
    <w:rsid w:val="00DD3608"/>
    <w:rsid w:val="00DD3677"/>
    <w:rsid w:val="00DD3695"/>
    <w:rsid w:val="00DD36D6"/>
    <w:rsid w:val="00DD371B"/>
    <w:rsid w:val="00DD374D"/>
    <w:rsid w:val="00DD3839"/>
    <w:rsid w:val="00DD3957"/>
    <w:rsid w:val="00DD3989"/>
    <w:rsid w:val="00DD39D2"/>
    <w:rsid w:val="00DD39F2"/>
    <w:rsid w:val="00DD3A25"/>
    <w:rsid w:val="00DD3A5F"/>
    <w:rsid w:val="00DD3B6C"/>
    <w:rsid w:val="00DD3C12"/>
    <w:rsid w:val="00DD3C24"/>
    <w:rsid w:val="00DD3C5E"/>
    <w:rsid w:val="00DD3C80"/>
    <w:rsid w:val="00DD3C85"/>
    <w:rsid w:val="00DD3D0A"/>
    <w:rsid w:val="00DD3D22"/>
    <w:rsid w:val="00DD3D60"/>
    <w:rsid w:val="00DD3D76"/>
    <w:rsid w:val="00DD3E46"/>
    <w:rsid w:val="00DD3EDF"/>
    <w:rsid w:val="00DD3FB8"/>
    <w:rsid w:val="00DD4019"/>
    <w:rsid w:val="00DD4030"/>
    <w:rsid w:val="00DD40DE"/>
    <w:rsid w:val="00DD4116"/>
    <w:rsid w:val="00DD4137"/>
    <w:rsid w:val="00DD4154"/>
    <w:rsid w:val="00DD421E"/>
    <w:rsid w:val="00DD4272"/>
    <w:rsid w:val="00DD42AC"/>
    <w:rsid w:val="00DD433A"/>
    <w:rsid w:val="00DD437F"/>
    <w:rsid w:val="00DD43B7"/>
    <w:rsid w:val="00DD43DE"/>
    <w:rsid w:val="00DD445A"/>
    <w:rsid w:val="00DD44B7"/>
    <w:rsid w:val="00DD44F2"/>
    <w:rsid w:val="00DD454B"/>
    <w:rsid w:val="00DD4644"/>
    <w:rsid w:val="00DD46FB"/>
    <w:rsid w:val="00DD472F"/>
    <w:rsid w:val="00DD473D"/>
    <w:rsid w:val="00DD479A"/>
    <w:rsid w:val="00DD47ED"/>
    <w:rsid w:val="00DD488B"/>
    <w:rsid w:val="00DD48B5"/>
    <w:rsid w:val="00DD4904"/>
    <w:rsid w:val="00DD493A"/>
    <w:rsid w:val="00DD4952"/>
    <w:rsid w:val="00DD4959"/>
    <w:rsid w:val="00DD496F"/>
    <w:rsid w:val="00DD4986"/>
    <w:rsid w:val="00DD49A8"/>
    <w:rsid w:val="00DD49D4"/>
    <w:rsid w:val="00DD49F7"/>
    <w:rsid w:val="00DD4A16"/>
    <w:rsid w:val="00DD4A20"/>
    <w:rsid w:val="00DD4A33"/>
    <w:rsid w:val="00DD4A4F"/>
    <w:rsid w:val="00DD4A92"/>
    <w:rsid w:val="00DD4AB4"/>
    <w:rsid w:val="00DD4B29"/>
    <w:rsid w:val="00DD4B54"/>
    <w:rsid w:val="00DD4BBD"/>
    <w:rsid w:val="00DD4BE7"/>
    <w:rsid w:val="00DD4BF9"/>
    <w:rsid w:val="00DD4C20"/>
    <w:rsid w:val="00DD4C86"/>
    <w:rsid w:val="00DD4CB9"/>
    <w:rsid w:val="00DD4CF3"/>
    <w:rsid w:val="00DD4D41"/>
    <w:rsid w:val="00DD4DD7"/>
    <w:rsid w:val="00DD4E40"/>
    <w:rsid w:val="00DD4E61"/>
    <w:rsid w:val="00DD4E7A"/>
    <w:rsid w:val="00DD4EC0"/>
    <w:rsid w:val="00DD4F67"/>
    <w:rsid w:val="00DD4FFD"/>
    <w:rsid w:val="00DD50A9"/>
    <w:rsid w:val="00DD50F3"/>
    <w:rsid w:val="00DD5141"/>
    <w:rsid w:val="00DD5160"/>
    <w:rsid w:val="00DD517E"/>
    <w:rsid w:val="00DD519F"/>
    <w:rsid w:val="00DD51A2"/>
    <w:rsid w:val="00DD51EC"/>
    <w:rsid w:val="00DD5224"/>
    <w:rsid w:val="00DD5287"/>
    <w:rsid w:val="00DD53BE"/>
    <w:rsid w:val="00DD544C"/>
    <w:rsid w:val="00DD5485"/>
    <w:rsid w:val="00DD54FC"/>
    <w:rsid w:val="00DD55A5"/>
    <w:rsid w:val="00DD55C4"/>
    <w:rsid w:val="00DD55D7"/>
    <w:rsid w:val="00DD55FC"/>
    <w:rsid w:val="00DD562B"/>
    <w:rsid w:val="00DD57E6"/>
    <w:rsid w:val="00DD5840"/>
    <w:rsid w:val="00DD5845"/>
    <w:rsid w:val="00DD58D3"/>
    <w:rsid w:val="00DD597C"/>
    <w:rsid w:val="00DD5A9F"/>
    <w:rsid w:val="00DD5AD1"/>
    <w:rsid w:val="00DD5B38"/>
    <w:rsid w:val="00DD5B7A"/>
    <w:rsid w:val="00DD5B8A"/>
    <w:rsid w:val="00DD5BD8"/>
    <w:rsid w:val="00DD5CC2"/>
    <w:rsid w:val="00DD5D09"/>
    <w:rsid w:val="00DD5D9A"/>
    <w:rsid w:val="00DD5EDD"/>
    <w:rsid w:val="00DD5F31"/>
    <w:rsid w:val="00DD5F87"/>
    <w:rsid w:val="00DD5FB8"/>
    <w:rsid w:val="00DD5FC3"/>
    <w:rsid w:val="00DD6000"/>
    <w:rsid w:val="00DD6005"/>
    <w:rsid w:val="00DD6016"/>
    <w:rsid w:val="00DD6045"/>
    <w:rsid w:val="00DD605F"/>
    <w:rsid w:val="00DD60A5"/>
    <w:rsid w:val="00DD60FB"/>
    <w:rsid w:val="00DD6125"/>
    <w:rsid w:val="00DD6131"/>
    <w:rsid w:val="00DD6152"/>
    <w:rsid w:val="00DD61C0"/>
    <w:rsid w:val="00DD61C1"/>
    <w:rsid w:val="00DD61D2"/>
    <w:rsid w:val="00DD6279"/>
    <w:rsid w:val="00DD62A5"/>
    <w:rsid w:val="00DD62A8"/>
    <w:rsid w:val="00DD636D"/>
    <w:rsid w:val="00DD63BE"/>
    <w:rsid w:val="00DD6439"/>
    <w:rsid w:val="00DD647F"/>
    <w:rsid w:val="00DD64A0"/>
    <w:rsid w:val="00DD657A"/>
    <w:rsid w:val="00DD657B"/>
    <w:rsid w:val="00DD6591"/>
    <w:rsid w:val="00DD65D8"/>
    <w:rsid w:val="00DD6621"/>
    <w:rsid w:val="00DD6632"/>
    <w:rsid w:val="00DD664E"/>
    <w:rsid w:val="00DD6704"/>
    <w:rsid w:val="00DD6750"/>
    <w:rsid w:val="00DD6791"/>
    <w:rsid w:val="00DD67FB"/>
    <w:rsid w:val="00DD684F"/>
    <w:rsid w:val="00DD68ED"/>
    <w:rsid w:val="00DD68FD"/>
    <w:rsid w:val="00DD6941"/>
    <w:rsid w:val="00DD6961"/>
    <w:rsid w:val="00DD6975"/>
    <w:rsid w:val="00DD6A33"/>
    <w:rsid w:val="00DD6A7F"/>
    <w:rsid w:val="00DD6AB5"/>
    <w:rsid w:val="00DD6AFB"/>
    <w:rsid w:val="00DD6B87"/>
    <w:rsid w:val="00DD6BA3"/>
    <w:rsid w:val="00DD6BC5"/>
    <w:rsid w:val="00DD6BD4"/>
    <w:rsid w:val="00DD6C5F"/>
    <w:rsid w:val="00DD6CDF"/>
    <w:rsid w:val="00DD6D35"/>
    <w:rsid w:val="00DD6D93"/>
    <w:rsid w:val="00DD6E07"/>
    <w:rsid w:val="00DD6E52"/>
    <w:rsid w:val="00DD6E56"/>
    <w:rsid w:val="00DD6E90"/>
    <w:rsid w:val="00DD6F17"/>
    <w:rsid w:val="00DD6F33"/>
    <w:rsid w:val="00DD6F77"/>
    <w:rsid w:val="00DD6FA0"/>
    <w:rsid w:val="00DD6FAA"/>
    <w:rsid w:val="00DD6FC5"/>
    <w:rsid w:val="00DD7197"/>
    <w:rsid w:val="00DD72FD"/>
    <w:rsid w:val="00DD7373"/>
    <w:rsid w:val="00DD7396"/>
    <w:rsid w:val="00DD73A4"/>
    <w:rsid w:val="00DD73E5"/>
    <w:rsid w:val="00DD7427"/>
    <w:rsid w:val="00DD7466"/>
    <w:rsid w:val="00DD747C"/>
    <w:rsid w:val="00DD7561"/>
    <w:rsid w:val="00DD75A3"/>
    <w:rsid w:val="00DD75D2"/>
    <w:rsid w:val="00DD7723"/>
    <w:rsid w:val="00DD774E"/>
    <w:rsid w:val="00DD775A"/>
    <w:rsid w:val="00DD782C"/>
    <w:rsid w:val="00DD783B"/>
    <w:rsid w:val="00DD7861"/>
    <w:rsid w:val="00DD786A"/>
    <w:rsid w:val="00DD787A"/>
    <w:rsid w:val="00DD78F3"/>
    <w:rsid w:val="00DD7963"/>
    <w:rsid w:val="00DD7978"/>
    <w:rsid w:val="00DD7A56"/>
    <w:rsid w:val="00DD7A92"/>
    <w:rsid w:val="00DD7AC6"/>
    <w:rsid w:val="00DD7AF7"/>
    <w:rsid w:val="00DD7C67"/>
    <w:rsid w:val="00DD7CB3"/>
    <w:rsid w:val="00DD7D4F"/>
    <w:rsid w:val="00DD7DAE"/>
    <w:rsid w:val="00DD7DCC"/>
    <w:rsid w:val="00DD7E16"/>
    <w:rsid w:val="00DD7E82"/>
    <w:rsid w:val="00DD7E94"/>
    <w:rsid w:val="00DD7EB7"/>
    <w:rsid w:val="00DD7FBF"/>
    <w:rsid w:val="00DE0068"/>
    <w:rsid w:val="00DE00BF"/>
    <w:rsid w:val="00DE00F1"/>
    <w:rsid w:val="00DE010F"/>
    <w:rsid w:val="00DE012B"/>
    <w:rsid w:val="00DE01A9"/>
    <w:rsid w:val="00DE021D"/>
    <w:rsid w:val="00DE02CA"/>
    <w:rsid w:val="00DE02F8"/>
    <w:rsid w:val="00DE02FB"/>
    <w:rsid w:val="00DE0376"/>
    <w:rsid w:val="00DE03BC"/>
    <w:rsid w:val="00DE045E"/>
    <w:rsid w:val="00DE0529"/>
    <w:rsid w:val="00DE056E"/>
    <w:rsid w:val="00DE0588"/>
    <w:rsid w:val="00DE061E"/>
    <w:rsid w:val="00DE06AB"/>
    <w:rsid w:val="00DE06FC"/>
    <w:rsid w:val="00DE07DE"/>
    <w:rsid w:val="00DE07FE"/>
    <w:rsid w:val="00DE080E"/>
    <w:rsid w:val="00DE0831"/>
    <w:rsid w:val="00DE0864"/>
    <w:rsid w:val="00DE0910"/>
    <w:rsid w:val="00DE095F"/>
    <w:rsid w:val="00DE0996"/>
    <w:rsid w:val="00DE09CB"/>
    <w:rsid w:val="00DE09EC"/>
    <w:rsid w:val="00DE09F5"/>
    <w:rsid w:val="00DE0A14"/>
    <w:rsid w:val="00DE0A4B"/>
    <w:rsid w:val="00DE0A5E"/>
    <w:rsid w:val="00DE0AC5"/>
    <w:rsid w:val="00DE0B32"/>
    <w:rsid w:val="00DE0B73"/>
    <w:rsid w:val="00DE0B8B"/>
    <w:rsid w:val="00DE0BB9"/>
    <w:rsid w:val="00DE0C2B"/>
    <w:rsid w:val="00DE0D2C"/>
    <w:rsid w:val="00DE0EA6"/>
    <w:rsid w:val="00DE0EB4"/>
    <w:rsid w:val="00DE0EEB"/>
    <w:rsid w:val="00DE103F"/>
    <w:rsid w:val="00DE107E"/>
    <w:rsid w:val="00DE1141"/>
    <w:rsid w:val="00DE1182"/>
    <w:rsid w:val="00DE11AA"/>
    <w:rsid w:val="00DE11BA"/>
    <w:rsid w:val="00DE11D6"/>
    <w:rsid w:val="00DE1281"/>
    <w:rsid w:val="00DE12A0"/>
    <w:rsid w:val="00DE12C7"/>
    <w:rsid w:val="00DE12F2"/>
    <w:rsid w:val="00DE1305"/>
    <w:rsid w:val="00DE1391"/>
    <w:rsid w:val="00DE13DA"/>
    <w:rsid w:val="00DE1414"/>
    <w:rsid w:val="00DE1418"/>
    <w:rsid w:val="00DE1454"/>
    <w:rsid w:val="00DE1552"/>
    <w:rsid w:val="00DE1577"/>
    <w:rsid w:val="00DE15A3"/>
    <w:rsid w:val="00DE172E"/>
    <w:rsid w:val="00DE191D"/>
    <w:rsid w:val="00DE1923"/>
    <w:rsid w:val="00DE197A"/>
    <w:rsid w:val="00DE1986"/>
    <w:rsid w:val="00DE19B0"/>
    <w:rsid w:val="00DE19D3"/>
    <w:rsid w:val="00DE1A38"/>
    <w:rsid w:val="00DE1A3A"/>
    <w:rsid w:val="00DE1A41"/>
    <w:rsid w:val="00DE1AE7"/>
    <w:rsid w:val="00DE1B46"/>
    <w:rsid w:val="00DE1BB0"/>
    <w:rsid w:val="00DE1C58"/>
    <w:rsid w:val="00DE1C98"/>
    <w:rsid w:val="00DE1D0F"/>
    <w:rsid w:val="00DE1DCE"/>
    <w:rsid w:val="00DE1DDC"/>
    <w:rsid w:val="00DE1E88"/>
    <w:rsid w:val="00DE1E93"/>
    <w:rsid w:val="00DE1E9A"/>
    <w:rsid w:val="00DE1EEA"/>
    <w:rsid w:val="00DE1F2B"/>
    <w:rsid w:val="00DE1F98"/>
    <w:rsid w:val="00DE1FB0"/>
    <w:rsid w:val="00DE2032"/>
    <w:rsid w:val="00DE2069"/>
    <w:rsid w:val="00DE20F4"/>
    <w:rsid w:val="00DE20FE"/>
    <w:rsid w:val="00DE2104"/>
    <w:rsid w:val="00DE2126"/>
    <w:rsid w:val="00DE21C5"/>
    <w:rsid w:val="00DE220D"/>
    <w:rsid w:val="00DE2380"/>
    <w:rsid w:val="00DE238E"/>
    <w:rsid w:val="00DE23B5"/>
    <w:rsid w:val="00DE23F6"/>
    <w:rsid w:val="00DE2414"/>
    <w:rsid w:val="00DE2435"/>
    <w:rsid w:val="00DE243E"/>
    <w:rsid w:val="00DE2475"/>
    <w:rsid w:val="00DE251E"/>
    <w:rsid w:val="00DE2555"/>
    <w:rsid w:val="00DE2561"/>
    <w:rsid w:val="00DE2598"/>
    <w:rsid w:val="00DE264B"/>
    <w:rsid w:val="00DE2766"/>
    <w:rsid w:val="00DE27FF"/>
    <w:rsid w:val="00DE282B"/>
    <w:rsid w:val="00DE2841"/>
    <w:rsid w:val="00DE2845"/>
    <w:rsid w:val="00DE2867"/>
    <w:rsid w:val="00DE289A"/>
    <w:rsid w:val="00DE28FD"/>
    <w:rsid w:val="00DE299B"/>
    <w:rsid w:val="00DE29BD"/>
    <w:rsid w:val="00DE29E2"/>
    <w:rsid w:val="00DE2A02"/>
    <w:rsid w:val="00DE2A05"/>
    <w:rsid w:val="00DE2A16"/>
    <w:rsid w:val="00DE2A40"/>
    <w:rsid w:val="00DE2A7C"/>
    <w:rsid w:val="00DE2AA2"/>
    <w:rsid w:val="00DE2B25"/>
    <w:rsid w:val="00DE2D58"/>
    <w:rsid w:val="00DE2DA5"/>
    <w:rsid w:val="00DE2DBB"/>
    <w:rsid w:val="00DE2DCC"/>
    <w:rsid w:val="00DE2DF2"/>
    <w:rsid w:val="00DE2DF6"/>
    <w:rsid w:val="00DE2DFA"/>
    <w:rsid w:val="00DE2E91"/>
    <w:rsid w:val="00DE2FB2"/>
    <w:rsid w:val="00DE2FFC"/>
    <w:rsid w:val="00DE30AA"/>
    <w:rsid w:val="00DE319F"/>
    <w:rsid w:val="00DE31CA"/>
    <w:rsid w:val="00DE31EB"/>
    <w:rsid w:val="00DE31F6"/>
    <w:rsid w:val="00DE3241"/>
    <w:rsid w:val="00DE32AE"/>
    <w:rsid w:val="00DE3312"/>
    <w:rsid w:val="00DE3315"/>
    <w:rsid w:val="00DE3334"/>
    <w:rsid w:val="00DE334E"/>
    <w:rsid w:val="00DE3354"/>
    <w:rsid w:val="00DE33B0"/>
    <w:rsid w:val="00DE33C3"/>
    <w:rsid w:val="00DE341C"/>
    <w:rsid w:val="00DE3443"/>
    <w:rsid w:val="00DE3479"/>
    <w:rsid w:val="00DE34B7"/>
    <w:rsid w:val="00DE354D"/>
    <w:rsid w:val="00DE35C1"/>
    <w:rsid w:val="00DE366A"/>
    <w:rsid w:val="00DE36AF"/>
    <w:rsid w:val="00DE36F6"/>
    <w:rsid w:val="00DE372E"/>
    <w:rsid w:val="00DE373B"/>
    <w:rsid w:val="00DE3786"/>
    <w:rsid w:val="00DE379C"/>
    <w:rsid w:val="00DE37B1"/>
    <w:rsid w:val="00DE3827"/>
    <w:rsid w:val="00DE3970"/>
    <w:rsid w:val="00DE3976"/>
    <w:rsid w:val="00DE3A0A"/>
    <w:rsid w:val="00DE3A0D"/>
    <w:rsid w:val="00DE3A34"/>
    <w:rsid w:val="00DE3AB1"/>
    <w:rsid w:val="00DE3B74"/>
    <w:rsid w:val="00DE3B97"/>
    <w:rsid w:val="00DE3BE2"/>
    <w:rsid w:val="00DE3E0F"/>
    <w:rsid w:val="00DE3E11"/>
    <w:rsid w:val="00DE3EA7"/>
    <w:rsid w:val="00DE3F05"/>
    <w:rsid w:val="00DE3FA5"/>
    <w:rsid w:val="00DE3FB4"/>
    <w:rsid w:val="00DE3FCC"/>
    <w:rsid w:val="00DE3FF5"/>
    <w:rsid w:val="00DE4008"/>
    <w:rsid w:val="00DE402C"/>
    <w:rsid w:val="00DE404A"/>
    <w:rsid w:val="00DE416B"/>
    <w:rsid w:val="00DE4191"/>
    <w:rsid w:val="00DE41A1"/>
    <w:rsid w:val="00DE41A3"/>
    <w:rsid w:val="00DE42A5"/>
    <w:rsid w:val="00DE4301"/>
    <w:rsid w:val="00DE442D"/>
    <w:rsid w:val="00DE4479"/>
    <w:rsid w:val="00DE450F"/>
    <w:rsid w:val="00DE45B3"/>
    <w:rsid w:val="00DE45F3"/>
    <w:rsid w:val="00DE46D1"/>
    <w:rsid w:val="00DE4729"/>
    <w:rsid w:val="00DE4785"/>
    <w:rsid w:val="00DE4793"/>
    <w:rsid w:val="00DE479A"/>
    <w:rsid w:val="00DE47D9"/>
    <w:rsid w:val="00DE481D"/>
    <w:rsid w:val="00DE481E"/>
    <w:rsid w:val="00DE48DA"/>
    <w:rsid w:val="00DE48E0"/>
    <w:rsid w:val="00DE490A"/>
    <w:rsid w:val="00DE497A"/>
    <w:rsid w:val="00DE499B"/>
    <w:rsid w:val="00DE4A24"/>
    <w:rsid w:val="00DE4AFA"/>
    <w:rsid w:val="00DE4B3D"/>
    <w:rsid w:val="00DE4BCC"/>
    <w:rsid w:val="00DE4BE3"/>
    <w:rsid w:val="00DE4C5D"/>
    <w:rsid w:val="00DE4C64"/>
    <w:rsid w:val="00DE4C66"/>
    <w:rsid w:val="00DE4C7E"/>
    <w:rsid w:val="00DE4CC4"/>
    <w:rsid w:val="00DE4D13"/>
    <w:rsid w:val="00DE4DC8"/>
    <w:rsid w:val="00DE4E6C"/>
    <w:rsid w:val="00DE4E87"/>
    <w:rsid w:val="00DE4ECC"/>
    <w:rsid w:val="00DE4EFC"/>
    <w:rsid w:val="00DE4F1B"/>
    <w:rsid w:val="00DE4F1C"/>
    <w:rsid w:val="00DE4FB3"/>
    <w:rsid w:val="00DE4FF6"/>
    <w:rsid w:val="00DE5012"/>
    <w:rsid w:val="00DE504B"/>
    <w:rsid w:val="00DE5095"/>
    <w:rsid w:val="00DE50E0"/>
    <w:rsid w:val="00DE512B"/>
    <w:rsid w:val="00DE5159"/>
    <w:rsid w:val="00DE517B"/>
    <w:rsid w:val="00DE5196"/>
    <w:rsid w:val="00DE51D5"/>
    <w:rsid w:val="00DE5264"/>
    <w:rsid w:val="00DE526E"/>
    <w:rsid w:val="00DE5280"/>
    <w:rsid w:val="00DE53A0"/>
    <w:rsid w:val="00DE53BC"/>
    <w:rsid w:val="00DE544D"/>
    <w:rsid w:val="00DE5483"/>
    <w:rsid w:val="00DE5568"/>
    <w:rsid w:val="00DE559A"/>
    <w:rsid w:val="00DE55C8"/>
    <w:rsid w:val="00DE5645"/>
    <w:rsid w:val="00DE565F"/>
    <w:rsid w:val="00DE5673"/>
    <w:rsid w:val="00DE56EB"/>
    <w:rsid w:val="00DE577A"/>
    <w:rsid w:val="00DE57A0"/>
    <w:rsid w:val="00DE57BF"/>
    <w:rsid w:val="00DE57CA"/>
    <w:rsid w:val="00DE57E0"/>
    <w:rsid w:val="00DE581D"/>
    <w:rsid w:val="00DE5867"/>
    <w:rsid w:val="00DE5877"/>
    <w:rsid w:val="00DE588D"/>
    <w:rsid w:val="00DE593A"/>
    <w:rsid w:val="00DE599C"/>
    <w:rsid w:val="00DE5C0F"/>
    <w:rsid w:val="00DE5CCC"/>
    <w:rsid w:val="00DE5E14"/>
    <w:rsid w:val="00DE5E47"/>
    <w:rsid w:val="00DE5E4D"/>
    <w:rsid w:val="00DE5EC6"/>
    <w:rsid w:val="00DE5F07"/>
    <w:rsid w:val="00DE5F6A"/>
    <w:rsid w:val="00DE5FE6"/>
    <w:rsid w:val="00DE5FE9"/>
    <w:rsid w:val="00DE5FF3"/>
    <w:rsid w:val="00DE6023"/>
    <w:rsid w:val="00DE604A"/>
    <w:rsid w:val="00DE60FB"/>
    <w:rsid w:val="00DE612D"/>
    <w:rsid w:val="00DE6172"/>
    <w:rsid w:val="00DE6188"/>
    <w:rsid w:val="00DE6223"/>
    <w:rsid w:val="00DE627D"/>
    <w:rsid w:val="00DE6317"/>
    <w:rsid w:val="00DE6319"/>
    <w:rsid w:val="00DE6403"/>
    <w:rsid w:val="00DE6411"/>
    <w:rsid w:val="00DE6434"/>
    <w:rsid w:val="00DE6489"/>
    <w:rsid w:val="00DE64B0"/>
    <w:rsid w:val="00DE64D4"/>
    <w:rsid w:val="00DE64D5"/>
    <w:rsid w:val="00DE6582"/>
    <w:rsid w:val="00DE658C"/>
    <w:rsid w:val="00DE658E"/>
    <w:rsid w:val="00DE65C5"/>
    <w:rsid w:val="00DE6687"/>
    <w:rsid w:val="00DE66EC"/>
    <w:rsid w:val="00DE67AF"/>
    <w:rsid w:val="00DE67FF"/>
    <w:rsid w:val="00DE6828"/>
    <w:rsid w:val="00DE68D7"/>
    <w:rsid w:val="00DE691B"/>
    <w:rsid w:val="00DE6983"/>
    <w:rsid w:val="00DE69A1"/>
    <w:rsid w:val="00DE69A8"/>
    <w:rsid w:val="00DE69A9"/>
    <w:rsid w:val="00DE69E5"/>
    <w:rsid w:val="00DE6A90"/>
    <w:rsid w:val="00DE6B34"/>
    <w:rsid w:val="00DE6B4E"/>
    <w:rsid w:val="00DE6B55"/>
    <w:rsid w:val="00DE6B5C"/>
    <w:rsid w:val="00DE6B98"/>
    <w:rsid w:val="00DE6B9E"/>
    <w:rsid w:val="00DE6BFF"/>
    <w:rsid w:val="00DE6C0D"/>
    <w:rsid w:val="00DE6C61"/>
    <w:rsid w:val="00DE6D11"/>
    <w:rsid w:val="00DE6D38"/>
    <w:rsid w:val="00DE6E36"/>
    <w:rsid w:val="00DE6E48"/>
    <w:rsid w:val="00DE6EA2"/>
    <w:rsid w:val="00DE6EA4"/>
    <w:rsid w:val="00DE6F0F"/>
    <w:rsid w:val="00DE6F36"/>
    <w:rsid w:val="00DE6F54"/>
    <w:rsid w:val="00DE6F73"/>
    <w:rsid w:val="00DE6FB2"/>
    <w:rsid w:val="00DE701D"/>
    <w:rsid w:val="00DE706D"/>
    <w:rsid w:val="00DE706F"/>
    <w:rsid w:val="00DE713E"/>
    <w:rsid w:val="00DE7148"/>
    <w:rsid w:val="00DE71D2"/>
    <w:rsid w:val="00DE71F9"/>
    <w:rsid w:val="00DE7239"/>
    <w:rsid w:val="00DE728B"/>
    <w:rsid w:val="00DE72D9"/>
    <w:rsid w:val="00DE731D"/>
    <w:rsid w:val="00DE7372"/>
    <w:rsid w:val="00DE73CD"/>
    <w:rsid w:val="00DE746A"/>
    <w:rsid w:val="00DE7488"/>
    <w:rsid w:val="00DE748B"/>
    <w:rsid w:val="00DE7687"/>
    <w:rsid w:val="00DE76D5"/>
    <w:rsid w:val="00DE76F8"/>
    <w:rsid w:val="00DE7711"/>
    <w:rsid w:val="00DE771E"/>
    <w:rsid w:val="00DE7729"/>
    <w:rsid w:val="00DE772A"/>
    <w:rsid w:val="00DE77D1"/>
    <w:rsid w:val="00DE77E0"/>
    <w:rsid w:val="00DE7843"/>
    <w:rsid w:val="00DE784B"/>
    <w:rsid w:val="00DE78A2"/>
    <w:rsid w:val="00DE78E5"/>
    <w:rsid w:val="00DE79D5"/>
    <w:rsid w:val="00DE79D8"/>
    <w:rsid w:val="00DE7A1B"/>
    <w:rsid w:val="00DE7A1D"/>
    <w:rsid w:val="00DE7A66"/>
    <w:rsid w:val="00DE7A95"/>
    <w:rsid w:val="00DE7AF5"/>
    <w:rsid w:val="00DE7B11"/>
    <w:rsid w:val="00DE7B17"/>
    <w:rsid w:val="00DE7B68"/>
    <w:rsid w:val="00DE7B88"/>
    <w:rsid w:val="00DE7BAC"/>
    <w:rsid w:val="00DE7BD4"/>
    <w:rsid w:val="00DE7C09"/>
    <w:rsid w:val="00DE7C2C"/>
    <w:rsid w:val="00DE7C67"/>
    <w:rsid w:val="00DE7CAC"/>
    <w:rsid w:val="00DE7CC0"/>
    <w:rsid w:val="00DE7CEA"/>
    <w:rsid w:val="00DE7CEC"/>
    <w:rsid w:val="00DE7EA6"/>
    <w:rsid w:val="00DE7EB6"/>
    <w:rsid w:val="00DE7EDB"/>
    <w:rsid w:val="00DE7FA0"/>
    <w:rsid w:val="00DE7FA6"/>
    <w:rsid w:val="00DF001C"/>
    <w:rsid w:val="00DF0027"/>
    <w:rsid w:val="00DF004A"/>
    <w:rsid w:val="00DF005B"/>
    <w:rsid w:val="00DF0084"/>
    <w:rsid w:val="00DF00CB"/>
    <w:rsid w:val="00DF00E4"/>
    <w:rsid w:val="00DF0148"/>
    <w:rsid w:val="00DF01C5"/>
    <w:rsid w:val="00DF01E6"/>
    <w:rsid w:val="00DF020C"/>
    <w:rsid w:val="00DF0223"/>
    <w:rsid w:val="00DF022C"/>
    <w:rsid w:val="00DF025B"/>
    <w:rsid w:val="00DF027E"/>
    <w:rsid w:val="00DF02F2"/>
    <w:rsid w:val="00DF0311"/>
    <w:rsid w:val="00DF0392"/>
    <w:rsid w:val="00DF03C9"/>
    <w:rsid w:val="00DF03CD"/>
    <w:rsid w:val="00DF03D1"/>
    <w:rsid w:val="00DF046E"/>
    <w:rsid w:val="00DF048D"/>
    <w:rsid w:val="00DF049D"/>
    <w:rsid w:val="00DF04B1"/>
    <w:rsid w:val="00DF04C2"/>
    <w:rsid w:val="00DF04C8"/>
    <w:rsid w:val="00DF055B"/>
    <w:rsid w:val="00DF060C"/>
    <w:rsid w:val="00DF062E"/>
    <w:rsid w:val="00DF06DE"/>
    <w:rsid w:val="00DF06E4"/>
    <w:rsid w:val="00DF0733"/>
    <w:rsid w:val="00DF0740"/>
    <w:rsid w:val="00DF077D"/>
    <w:rsid w:val="00DF07E5"/>
    <w:rsid w:val="00DF07E9"/>
    <w:rsid w:val="00DF08C5"/>
    <w:rsid w:val="00DF08ED"/>
    <w:rsid w:val="00DF08F2"/>
    <w:rsid w:val="00DF0906"/>
    <w:rsid w:val="00DF094B"/>
    <w:rsid w:val="00DF0968"/>
    <w:rsid w:val="00DF096D"/>
    <w:rsid w:val="00DF098F"/>
    <w:rsid w:val="00DF0993"/>
    <w:rsid w:val="00DF09D8"/>
    <w:rsid w:val="00DF09FB"/>
    <w:rsid w:val="00DF0A38"/>
    <w:rsid w:val="00DF0AA0"/>
    <w:rsid w:val="00DF0AF7"/>
    <w:rsid w:val="00DF0AFB"/>
    <w:rsid w:val="00DF0B65"/>
    <w:rsid w:val="00DF0B74"/>
    <w:rsid w:val="00DF0BFF"/>
    <w:rsid w:val="00DF0CD6"/>
    <w:rsid w:val="00DF0DDF"/>
    <w:rsid w:val="00DF0E0A"/>
    <w:rsid w:val="00DF0E44"/>
    <w:rsid w:val="00DF0E63"/>
    <w:rsid w:val="00DF0E7C"/>
    <w:rsid w:val="00DF0EE3"/>
    <w:rsid w:val="00DF0FC0"/>
    <w:rsid w:val="00DF1028"/>
    <w:rsid w:val="00DF1052"/>
    <w:rsid w:val="00DF1096"/>
    <w:rsid w:val="00DF10C4"/>
    <w:rsid w:val="00DF111B"/>
    <w:rsid w:val="00DF1250"/>
    <w:rsid w:val="00DF1333"/>
    <w:rsid w:val="00DF139A"/>
    <w:rsid w:val="00DF13C0"/>
    <w:rsid w:val="00DF13F4"/>
    <w:rsid w:val="00DF1436"/>
    <w:rsid w:val="00DF14EB"/>
    <w:rsid w:val="00DF14F5"/>
    <w:rsid w:val="00DF1517"/>
    <w:rsid w:val="00DF1539"/>
    <w:rsid w:val="00DF1578"/>
    <w:rsid w:val="00DF15E9"/>
    <w:rsid w:val="00DF15EE"/>
    <w:rsid w:val="00DF1640"/>
    <w:rsid w:val="00DF1682"/>
    <w:rsid w:val="00DF169B"/>
    <w:rsid w:val="00DF16B3"/>
    <w:rsid w:val="00DF170F"/>
    <w:rsid w:val="00DF1720"/>
    <w:rsid w:val="00DF176B"/>
    <w:rsid w:val="00DF183F"/>
    <w:rsid w:val="00DF1877"/>
    <w:rsid w:val="00DF18D6"/>
    <w:rsid w:val="00DF1972"/>
    <w:rsid w:val="00DF19A1"/>
    <w:rsid w:val="00DF1A15"/>
    <w:rsid w:val="00DF1A83"/>
    <w:rsid w:val="00DF1AA3"/>
    <w:rsid w:val="00DF1B01"/>
    <w:rsid w:val="00DF1BA6"/>
    <w:rsid w:val="00DF1BDC"/>
    <w:rsid w:val="00DF1C94"/>
    <w:rsid w:val="00DF1C98"/>
    <w:rsid w:val="00DF1DA2"/>
    <w:rsid w:val="00DF1DED"/>
    <w:rsid w:val="00DF1E32"/>
    <w:rsid w:val="00DF1ECE"/>
    <w:rsid w:val="00DF1EF4"/>
    <w:rsid w:val="00DF1F26"/>
    <w:rsid w:val="00DF1F61"/>
    <w:rsid w:val="00DF209B"/>
    <w:rsid w:val="00DF2178"/>
    <w:rsid w:val="00DF21D3"/>
    <w:rsid w:val="00DF2241"/>
    <w:rsid w:val="00DF23CC"/>
    <w:rsid w:val="00DF23E3"/>
    <w:rsid w:val="00DF23F9"/>
    <w:rsid w:val="00DF240A"/>
    <w:rsid w:val="00DF2426"/>
    <w:rsid w:val="00DF246C"/>
    <w:rsid w:val="00DF249E"/>
    <w:rsid w:val="00DF24AF"/>
    <w:rsid w:val="00DF2506"/>
    <w:rsid w:val="00DF2561"/>
    <w:rsid w:val="00DF25B0"/>
    <w:rsid w:val="00DF25E2"/>
    <w:rsid w:val="00DF2642"/>
    <w:rsid w:val="00DF26DD"/>
    <w:rsid w:val="00DF2702"/>
    <w:rsid w:val="00DF272C"/>
    <w:rsid w:val="00DF27B7"/>
    <w:rsid w:val="00DF27EC"/>
    <w:rsid w:val="00DF27FF"/>
    <w:rsid w:val="00DF2847"/>
    <w:rsid w:val="00DF284B"/>
    <w:rsid w:val="00DF2871"/>
    <w:rsid w:val="00DF28ED"/>
    <w:rsid w:val="00DF2986"/>
    <w:rsid w:val="00DF29BE"/>
    <w:rsid w:val="00DF29E1"/>
    <w:rsid w:val="00DF2A4E"/>
    <w:rsid w:val="00DF2A81"/>
    <w:rsid w:val="00DF2ACE"/>
    <w:rsid w:val="00DF2AF6"/>
    <w:rsid w:val="00DF2B2A"/>
    <w:rsid w:val="00DF2B89"/>
    <w:rsid w:val="00DF2BA8"/>
    <w:rsid w:val="00DF2BBA"/>
    <w:rsid w:val="00DF2CBC"/>
    <w:rsid w:val="00DF2CC6"/>
    <w:rsid w:val="00DF2DA0"/>
    <w:rsid w:val="00DF2DD3"/>
    <w:rsid w:val="00DF2DD7"/>
    <w:rsid w:val="00DF2E5E"/>
    <w:rsid w:val="00DF2EBE"/>
    <w:rsid w:val="00DF2ECD"/>
    <w:rsid w:val="00DF2ED0"/>
    <w:rsid w:val="00DF2F9E"/>
    <w:rsid w:val="00DF3034"/>
    <w:rsid w:val="00DF30E4"/>
    <w:rsid w:val="00DF30EC"/>
    <w:rsid w:val="00DF3138"/>
    <w:rsid w:val="00DF314A"/>
    <w:rsid w:val="00DF3261"/>
    <w:rsid w:val="00DF3303"/>
    <w:rsid w:val="00DF3355"/>
    <w:rsid w:val="00DF3378"/>
    <w:rsid w:val="00DF3379"/>
    <w:rsid w:val="00DF33BE"/>
    <w:rsid w:val="00DF33DA"/>
    <w:rsid w:val="00DF3437"/>
    <w:rsid w:val="00DF34C0"/>
    <w:rsid w:val="00DF34E1"/>
    <w:rsid w:val="00DF34EE"/>
    <w:rsid w:val="00DF352F"/>
    <w:rsid w:val="00DF3568"/>
    <w:rsid w:val="00DF35F7"/>
    <w:rsid w:val="00DF3602"/>
    <w:rsid w:val="00DF3613"/>
    <w:rsid w:val="00DF3649"/>
    <w:rsid w:val="00DF36B6"/>
    <w:rsid w:val="00DF37CC"/>
    <w:rsid w:val="00DF386D"/>
    <w:rsid w:val="00DF38DA"/>
    <w:rsid w:val="00DF3959"/>
    <w:rsid w:val="00DF3991"/>
    <w:rsid w:val="00DF39D1"/>
    <w:rsid w:val="00DF39E7"/>
    <w:rsid w:val="00DF39FE"/>
    <w:rsid w:val="00DF3A1F"/>
    <w:rsid w:val="00DF3A5E"/>
    <w:rsid w:val="00DF3B22"/>
    <w:rsid w:val="00DF3B41"/>
    <w:rsid w:val="00DF3B79"/>
    <w:rsid w:val="00DF3B8C"/>
    <w:rsid w:val="00DF3BBD"/>
    <w:rsid w:val="00DF3BF3"/>
    <w:rsid w:val="00DF3C8E"/>
    <w:rsid w:val="00DF3CCB"/>
    <w:rsid w:val="00DF3CE1"/>
    <w:rsid w:val="00DF3D30"/>
    <w:rsid w:val="00DF3E75"/>
    <w:rsid w:val="00DF3ECB"/>
    <w:rsid w:val="00DF3F70"/>
    <w:rsid w:val="00DF3F79"/>
    <w:rsid w:val="00DF3F7E"/>
    <w:rsid w:val="00DF3FB2"/>
    <w:rsid w:val="00DF3FD4"/>
    <w:rsid w:val="00DF4019"/>
    <w:rsid w:val="00DF4057"/>
    <w:rsid w:val="00DF40CB"/>
    <w:rsid w:val="00DF4122"/>
    <w:rsid w:val="00DF4130"/>
    <w:rsid w:val="00DF4144"/>
    <w:rsid w:val="00DF415C"/>
    <w:rsid w:val="00DF4179"/>
    <w:rsid w:val="00DF41A7"/>
    <w:rsid w:val="00DF41A8"/>
    <w:rsid w:val="00DF42D5"/>
    <w:rsid w:val="00DF42F0"/>
    <w:rsid w:val="00DF4306"/>
    <w:rsid w:val="00DF4309"/>
    <w:rsid w:val="00DF43AC"/>
    <w:rsid w:val="00DF43C3"/>
    <w:rsid w:val="00DF4422"/>
    <w:rsid w:val="00DF4442"/>
    <w:rsid w:val="00DF4493"/>
    <w:rsid w:val="00DF44F5"/>
    <w:rsid w:val="00DF44F7"/>
    <w:rsid w:val="00DF4577"/>
    <w:rsid w:val="00DF45A7"/>
    <w:rsid w:val="00DF45E0"/>
    <w:rsid w:val="00DF460E"/>
    <w:rsid w:val="00DF461F"/>
    <w:rsid w:val="00DF4638"/>
    <w:rsid w:val="00DF4663"/>
    <w:rsid w:val="00DF4670"/>
    <w:rsid w:val="00DF46DF"/>
    <w:rsid w:val="00DF4706"/>
    <w:rsid w:val="00DF4837"/>
    <w:rsid w:val="00DF4840"/>
    <w:rsid w:val="00DF4874"/>
    <w:rsid w:val="00DF4882"/>
    <w:rsid w:val="00DF48A0"/>
    <w:rsid w:val="00DF48DC"/>
    <w:rsid w:val="00DF49B5"/>
    <w:rsid w:val="00DF4A25"/>
    <w:rsid w:val="00DF4A3D"/>
    <w:rsid w:val="00DF4A81"/>
    <w:rsid w:val="00DF4AAC"/>
    <w:rsid w:val="00DF4AF0"/>
    <w:rsid w:val="00DF4AF5"/>
    <w:rsid w:val="00DF4B2E"/>
    <w:rsid w:val="00DF4B7C"/>
    <w:rsid w:val="00DF4BD2"/>
    <w:rsid w:val="00DF4C50"/>
    <w:rsid w:val="00DF4DA2"/>
    <w:rsid w:val="00DF4E2A"/>
    <w:rsid w:val="00DF4F41"/>
    <w:rsid w:val="00DF4F6B"/>
    <w:rsid w:val="00DF5058"/>
    <w:rsid w:val="00DF50B7"/>
    <w:rsid w:val="00DF50E3"/>
    <w:rsid w:val="00DF515E"/>
    <w:rsid w:val="00DF516E"/>
    <w:rsid w:val="00DF51AD"/>
    <w:rsid w:val="00DF51B1"/>
    <w:rsid w:val="00DF525A"/>
    <w:rsid w:val="00DF528D"/>
    <w:rsid w:val="00DF52FC"/>
    <w:rsid w:val="00DF532F"/>
    <w:rsid w:val="00DF534C"/>
    <w:rsid w:val="00DF5374"/>
    <w:rsid w:val="00DF537C"/>
    <w:rsid w:val="00DF53A2"/>
    <w:rsid w:val="00DF5458"/>
    <w:rsid w:val="00DF54A6"/>
    <w:rsid w:val="00DF54B1"/>
    <w:rsid w:val="00DF54BD"/>
    <w:rsid w:val="00DF558D"/>
    <w:rsid w:val="00DF5629"/>
    <w:rsid w:val="00DF56A4"/>
    <w:rsid w:val="00DF5752"/>
    <w:rsid w:val="00DF582C"/>
    <w:rsid w:val="00DF584D"/>
    <w:rsid w:val="00DF58A4"/>
    <w:rsid w:val="00DF58D2"/>
    <w:rsid w:val="00DF59B7"/>
    <w:rsid w:val="00DF59C5"/>
    <w:rsid w:val="00DF59EE"/>
    <w:rsid w:val="00DF59FF"/>
    <w:rsid w:val="00DF5A53"/>
    <w:rsid w:val="00DF5A91"/>
    <w:rsid w:val="00DF5AD7"/>
    <w:rsid w:val="00DF5AF4"/>
    <w:rsid w:val="00DF5B1A"/>
    <w:rsid w:val="00DF5BAE"/>
    <w:rsid w:val="00DF5BE6"/>
    <w:rsid w:val="00DF5BFE"/>
    <w:rsid w:val="00DF5C45"/>
    <w:rsid w:val="00DF5C5E"/>
    <w:rsid w:val="00DF5CAE"/>
    <w:rsid w:val="00DF5CD1"/>
    <w:rsid w:val="00DF5D43"/>
    <w:rsid w:val="00DF5D74"/>
    <w:rsid w:val="00DF5DCF"/>
    <w:rsid w:val="00DF5E00"/>
    <w:rsid w:val="00DF5E0F"/>
    <w:rsid w:val="00DF5E54"/>
    <w:rsid w:val="00DF5F0F"/>
    <w:rsid w:val="00DF5F80"/>
    <w:rsid w:val="00DF5F8F"/>
    <w:rsid w:val="00DF5FAA"/>
    <w:rsid w:val="00DF5FCF"/>
    <w:rsid w:val="00DF5FE9"/>
    <w:rsid w:val="00DF6013"/>
    <w:rsid w:val="00DF6032"/>
    <w:rsid w:val="00DF6051"/>
    <w:rsid w:val="00DF6053"/>
    <w:rsid w:val="00DF6068"/>
    <w:rsid w:val="00DF606A"/>
    <w:rsid w:val="00DF6076"/>
    <w:rsid w:val="00DF610F"/>
    <w:rsid w:val="00DF6124"/>
    <w:rsid w:val="00DF6146"/>
    <w:rsid w:val="00DF61E7"/>
    <w:rsid w:val="00DF61E8"/>
    <w:rsid w:val="00DF626C"/>
    <w:rsid w:val="00DF62B4"/>
    <w:rsid w:val="00DF62C5"/>
    <w:rsid w:val="00DF6306"/>
    <w:rsid w:val="00DF6334"/>
    <w:rsid w:val="00DF63E1"/>
    <w:rsid w:val="00DF6415"/>
    <w:rsid w:val="00DF6504"/>
    <w:rsid w:val="00DF658B"/>
    <w:rsid w:val="00DF6625"/>
    <w:rsid w:val="00DF6686"/>
    <w:rsid w:val="00DF66E6"/>
    <w:rsid w:val="00DF6739"/>
    <w:rsid w:val="00DF6766"/>
    <w:rsid w:val="00DF67CE"/>
    <w:rsid w:val="00DF6809"/>
    <w:rsid w:val="00DF6836"/>
    <w:rsid w:val="00DF6957"/>
    <w:rsid w:val="00DF69A9"/>
    <w:rsid w:val="00DF69F8"/>
    <w:rsid w:val="00DF6A25"/>
    <w:rsid w:val="00DF6A30"/>
    <w:rsid w:val="00DF6AE5"/>
    <w:rsid w:val="00DF6B08"/>
    <w:rsid w:val="00DF6B11"/>
    <w:rsid w:val="00DF6B1B"/>
    <w:rsid w:val="00DF6B57"/>
    <w:rsid w:val="00DF6B6B"/>
    <w:rsid w:val="00DF6C37"/>
    <w:rsid w:val="00DF6D44"/>
    <w:rsid w:val="00DF6E8B"/>
    <w:rsid w:val="00DF6EE5"/>
    <w:rsid w:val="00DF6EF9"/>
    <w:rsid w:val="00DF6F23"/>
    <w:rsid w:val="00DF6F44"/>
    <w:rsid w:val="00DF6F52"/>
    <w:rsid w:val="00DF6F64"/>
    <w:rsid w:val="00DF6FF9"/>
    <w:rsid w:val="00DF7002"/>
    <w:rsid w:val="00DF7065"/>
    <w:rsid w:val="00DF707D"/>
    <w:rsid w:val="00DF710A"/>
    <w:rsid w:val="00DF7128"/>
    <w:rsid w:val="00DF7144"/>
    <w:rsid w:val="00DF7200"/>
    <w:rsid w:val="00DF725B"/>
    <w:rsid w:val="00DF7279"/>
    <w:rsid w:val="00DF7290"/>
    <w:rsid w:val="00DF730E"/>
    <w:rsid w:val="00DF733E"/>
    <w:rsid w:val="00DF7346"/>
    <w:rsid w:val="00DF738D"/>
    <w:rsid w:val="00DF73C3"/>
    <w:rsid w:val="00DF7465"/>
    <w:rsid w:val="00DF74B8"/>
    <w:rsid w:val="00DF7500"/>
    <w:rsid w:val="00DF75A6"/>
    <w:rsid w:val="00DF75B8"/>
    <w:rsid w:val="00DF75CC"/>
    <w:rsid w:val="00DF75E4"/>
    <w:rsid w:val="00DF7672"/>
    <w:rsid w:val="00DF7694"/>
    <w:rsid w:val="00DF7748"/>
    <w:rsid w:val="00DF777B"/>
    <w:rsid w:val="00DF77A3"/>
    <w:rsid w:val="00DF77AA"/>
    <w:rsid w:val="00DF7865"/>
    <w:rsid w:val="00DF7880"/>
    <w:rsid w:val="00DF7897"/>
    <w:rsid w:val="00DF78E4"/>
    <w:rsid w:val="00DF7902"/>
    <w:rsid w:val="00DF792A"/>
    <w:rsid w:val="00DF792E"/>
    <w:rsid w:val="00DF798E"/>
    <w:rsid w:val="00DF79F7"/>
    <w:rsid w:val="00DF7A0F"/>
    <w:rsid w:val="00DF7A26"/>
    <w:rsid w:val="00DF7AB0"/>
    <w:rsid w:val="00DF7AD4"/>
    <w:rsid w:val="00DF7B36"/>
    <w:rsid w:val="00DF7B65"/>
    <w:rsid w:val="00DF7B6D"/>
    <w:rsid w:val="00DF7B8E"/>
    <w:rsid w:val="00DF7BD4"/>
    <w:rsid w:val="00DF7C2A"/>
    <w:rsid w:val="00DF7C43"/>
    <w:rsid w:val="00DF7C4A"/>
    <w:rsid w:val="00DF7C5E"/>
    <w:rsid w:val="00DF7CB8"/>
    <w:rsid w:val="00DF7CC8"/>
    <w:rsid w:val="00DF7CF7"/>
    <w:rsid w:val="00DF7D01"/>
    <w:rsid w:val="00DF7D6F"/>
    <w:rsid w:val="00DF7D85"/>
    <w:rsid w:val="00DF7DB6"/>
    <w:rsid w:val="00DF7E2C"/>
    <w:rsid w:val="00DF7E5C"/>
    <w:rsid w:val="00DF7EF7"/>
    <w:rsid w:val="00DF7F03"/>
    <w:rsid w:val="00DF7F13"/>
    <w:rsid w:val="00DF7F92"/>
    <w:rsid w:val="00E00000"/>
    <w:rsid w:val="00E0005A"/>
    <w:rsid w:val="00E000F7"/>
    <w:rsid w:val="00E0010D"/>
    <w:rsid w:val="00E00126"/>
    <w:rsid w:val="00E001B8"/>
    <w:rsid w:val="00E001BB"/>
    <w:rsid w:val="00E0020E"/>
    <w:rsid w:val="00E00257"/>
    <w:rsid w:val="00E002EB"/>
    <w:rsid w:val="00E00306"/>
    <w:rsid w:val="00E003C2"/>
    <w:rsid w:val="00E003D1"/>
    <w:rsid w:val="00E003EE"/>
    <w:rsid w:val="00E00447"/>
    <w:rsid w:val="00E00466"/>
    <w:rsid w:val="00E0049A"/>
    <w:rsid w:val="00E004B4"/>
    <w:rsid w:val="00E004B9"/>
    <w:rsid w:val="00E004BC"/>
    <w:rsid w:val="00E00508"/>
    <w:rsid w:val="00E00535"/>
    <w:rsid w:val="00E00560"/>
    <w:rsid w:val="00E00564"/>
    <w:rsid w:val="00E0057F"/>
    <w:rsid w:val="00E005E0"/>
    <w:rsid w:val="00E005E5"/>
    <w:rsid w:val="00E0066E"/>
    <w:rsid w:val="00E006DE"/>
    <w:rsid w:val="00E00742"/>
    <w:rsid w:val="00E007CA"/>
    <w:rsid w:val="00E0081C"/>
    <w:rsid w:val="00E00974"/>
    <w:rsid w:val="00E009CF"/>
    <w:rsid w:val="00E009D2"/>
    <w:rsid w:val="00E00A8B"/>
    <w:rsid w:val="00E00AE5"/>
    <w:rsid w:val="00E00BA0"/>
    <w:rsid w:val="00E00D11"/>
    <w:rsid w:val="00E00D4B"/>
    <w:rsid w:val="00E00D73"/>
    <w:rsid w:val="00E00DDD"/>
    <w:rsid w:val="00E00E0D"/>
    <w:rsid w:val="00E00E40"/>
    <w:rsid w:val="00E00E46"/>
    <w:rsid w:val="00E00E4C"/>
    <w:rsid w:val="00E00E79"/>
    <w:rsid w:val="00E00E83"/>
    <w:rsid w:val="00E00E9E"/>
    <w:rsid w:val="00E00EB1"/>
    <w:rsid w:val="00E00F41"/>
    <w:rsid w:val="00E00F84"/>
    <w:rsid w:val="00E00FAE"/>
    <w:rsid w:val="00E00FC8"/>
    <w:rsid w:val="00E00FCD"/>
    <w:rsid w:val="00E01010"/>
    <w:rsid w:val="00E010BA"/>
    <w:rsid w:val="00E01129"/>
    <w:rsid w:val="00E01130"/>
    <w:rsid w:val="00E0113F"/>
    <w:rsid w:val="00E01146"/>
    <w:rsid w:val="00E01198"/>
    <w:rsid w:val="00E0119C"/>
    <w:rsid w:val="00E011ED"/>
    <w:rsid w:val="00E01274"/>
    <w:rsid w:val="00E01320"/>
    <w:rsid w:val="00E01352"/>
    <w:rsid w:val="00E01423"/>
    <w:rsid w:val="00E0148A"/>
    <w:rsid w:val="00E014BB"/>
    <w:rsid w:val="00E01549"/>
    <w:rsid w:val="00E0155D"/>
    <w:rsid w:val="00E015A5"/>
    <w:rsid w:val="00E01621"/>
    <w:rsid w:val="00E01624"/>
    <w:rsid w:val="00E0163B"/>
    <w:rsid w:val="00E0167E"/>
    <w:rsid w:val="00E0177A"/>
    <w:rsid w:val="00E017E0"/>
    <w:rsid w:val="00E017E3"/>
    <w:rsid w:val="00E01879"/>
    <w:rsid w:val="00E018C8"/>
    <w:rsid w:val="00E01992"/>
    <w:rsid w:val="00E019D3"/>
    <w:rsid w:val="00E01A28"/>
    <w:rsid w:val="00E01A3E"/>
    <w:rsid w:val="00E01AB9"/>
    <w:rsid w:val="00E01B0F"/>
    <w:rsid w:val="00E01B2C"/>
    <w:rsid w:val="00E01B7D"/>
    <w:rsid w:val="00E01B85"/>
    <w:rsid w:val="00E01B9F"/>
    <w:rsid w:val="00E01BC8"/>
    <w:rsid w:val="00E01C02"/>
    <w:rsid w:val="00E01C28"/>
    <w:rsid w:val="00E01C35"/>
    <w:rsid w:val="00E01C7B"/>
    <w:rsid w:val="00E01C82"/>
    <w:rsid w:val="00E01CAD"/>
    <w:rsid w:val="00E01CF6"/>
    <w:rsid w:val="00E01DB2"/>
    <w:rsid w:val="00E01E4C"/>
    <w:rsid w:val="00E01E65"/>
    <w:rsid w:val="00E01EB4"/>
    <w:rsid w:val="00E01F89"/>
    <w:rsid w:val="00E01FB8"/>
    <w:rsid w:val="00E02079"/>
    <w:rsid w:val="00E02105"/>
    <w:rsid w:val="00E0211D"/>
    <w:rsid w:val="00E0212A"/>
    <w:rsid w:val="00E0220E"/>
    <w:rsid w:val="00E02226"/>
    <w:rsid w:val="00E022C1"/>
    <w:rsid w:val="00E022D6"/>
    <w:rsid w:val="00E0244C"/>
    <w:rsid w:val="00E0255D"/>
    <w:rsid w:val="00E0259A"/>
    <w:rsid w:val="00E0260E"/>
    <w:rsid w:val="00E0262C"/>
    <w:rsid w:val="00E02641"/>
    <w:rsid w:val="00E02668"/>
    <w:rsid w:val="00E026B2"/>
    <w:rsid w:val="00E026B8"/>
    <w:rsid w:val="00E02719"/>
    <w:rsid w:val="00E02724"/>
    <w:rsid w:val="00E0274D"/>
    <w:rsid w:val="00E027A9"/>
    <w:rsid w:val="00E027AD"/>
    <w:rsid w:val="00E027B0"/>
    <w:rsid w:val="00E027EE"/>
    <w:rsid w:val="00E0283A"/>
    <w:rsid w:val="00E0283D"/>
    <w:rsid w:val="00E02854"/>
    <w:rsid w:val="00E0287B"/>
    <w:rsid w:val="00E028DD"/>
    <w:rsid w:val="00E028F4"/>
    <w:rsid w:val="00E0290E"/>
    <w:rsid w:val="00E0294A"/>
    <w:rsid w:val="00E029F4"/>
    <w:rsid w:val="00E02A31"/>
    <w:rsid w:val="00E02A56"/>
    <w:rsid w:val="00E02ACE"/>
    <w:rsid w:val="00E02B04"/>
    <w:rsid w:val="00E02B24"/>
    <w:rsid w:val="00E02B7D"/>
    <w:rsid w:val="00E02B8F"/>
    <w:rsid w:val="00E02BC6"/>
    <w:rsid w:val="00E02C33"/>
    <w:rsid w:val="00E02C74"/>
    <w:rsid w:val="00E02CBB"/>
    <w:rsid w:val="00E02CE3"/>
    <w:rsid w:val="00E02CF9"/>
    <w:rsid w:val="00E02D00"/>
    <w:rsid w:val="00E02D66"/>
    <w:rsid w:val="00E02D7E"/>
    <w:rsid w:val="00E02E3A"/>
    <w:rsid w:val="00E02E72"/>
    <w:rsid w:val="00E02EBC"/>
    <w:rsid w:val="00E02F16"/>
    <w:rsid w:val="00E02F1E"/>
    <w:rsid w:val="00E02FBE"/>
    <w:rsid w:val="00E03016"/>
    <w:rsid w:val="00E0308B"/>
    <w:rsid w:val="00E03123"/>
    <w:rsid w:val="00E03147"/>
    <w:rsid w:val="00E03179"/>
    <w:rsid w:val="00E03245"/>
    <w:rsid w:val="00E0330E"/>
    <w:rsid w:val="00E03319"/>
    <w:rsid w:val="00E033E2"/>
    <w:rsid w:val="00E03418"/>
    <w:rsid w:val="00E03429"/>
    <w:rsid w:val="00E03446"/>
    <w:rsid w:val="00E03534"/>
    <w:rsid w:val="00E03536"/>
    <w:rsid w:val="00E03543"/>
    <w:rsid w:val="00E03584"/>
    <w:rsid w:val="00E03594"/>
    <w:rsid w:val="00E035A6"/>
    <w:rsid w:val="00E03628"/>
    <w:rsid w:val="00E03643"/>
    <w:rsid w:val="00E03661"/>
    <w:rsid w:val="00E0369A"/>
    <w:rsid w:val="00E03711"/>
    <w:rsid w:val="00E03714"/>
    <w:rsid w:val="00E03769"/>
    <w:rsid w:val="00E038AA"/>
    <w:rsid w:val="00E03901"/>
    <w:rsid w:val="00E03921"/>
    <w:rsid w:val="00E0392F"/>
    <w:rsid w:val="00E03940"/>
    <w:rsid w:val="00E0396B"/>
    <w:rsid w:val="00E039CF"/>
    <w:rsid w:val="00E03A02"/>
    <w:rsid w:val="00E03A11"/>
    <w:rsid w:val="00E03A3A"/>
    <w:rsid w:val="00E03A3C"/>
    <w:rsid w:val="00E03A94"/>
    <w:rsid w:val="00E03AE4"/>
    <w:rsid w:val="00E03B01"/>
    <w:rsid w:val="00E03B2A"/>
    <w:rsid w:val="00E03B4C"/>
    <w:rsid w:val="00E03B76"/>
    <w:rsid w:val="00E03B80"/>
    <w:rsid w:val="00E03B9B"/>
    <w:rsid w:val="00E03BAC"/>
    <w:rsid w:val="00E03C4A"/>
    <w:rsid w:val="00E03CF9"/>
    <w:rsid w:val="00E03D13"/>
    <w:rsid w:val="00E03D6E"/>
    <w:rsid w:val="00E03D6F"/>
    <w:rsid w:val="00E03DC4"/>
    <w:rsid w:val="00E03E8A"/>
    <w:rsid w:val="00E03E92"/>
    <w:rsid w:val="00E03EA6"/>
    <w:rsid w:val="00E03EF7"/>
    <w:rsid w:val="00E03F02"/>
    <w:rsid w:val="00E03F92"/>
    <w:rsid w:val="00E040EA"/>
    <w:rsid w:val="00E0416F"/>
    <w:rsid w:val="00E041A7"/>
    <w:rsid w:val="00E04212"/>
    <w:rsid w:val="00E04228"/>
    <w:rsid w:val="00E04280"/>
    <w:rsid w:val="00E0432D"/>
    <w:rsid w:val="00E04351"/>
    <w:rsid w:val="00E0438A"/>
    <w:rsid w:val="00E0438C"/>
    <w:rsid w:val="00E0439E"/>
    <w:rsid w:val="00E04463"/>
    <w:rsid w:val="00E044E2"/>
    <w:rsid w:val="00E045A9"/>
    <w:rsid w:val="00E045B5"/>
    <w:rsid w:val="00E045E2"/>
    <w:rsid w:val="00E04615"/>
    <w:rsid w:val="00E0461A"/>
    <w:rsid w:val="00E04632"/>
    <w:rsid w:val="00E046C1"/>
    <w:rsid w:val="00E046DB"/>
    <w:rsid w:val="00E0472C"/>
    <w:rsid w:val="00E04743"/>
    <w:rsid w:val="00E047B5"/>
    <w:rsid w:val="00E04824"/>
    <w:rsid w:val="00E0488E"/>
    <w:rsid w:val="00E04892"/>
    <w:rsid w:val="00E048F6"/>
    <w:rsid w:val="00E04944"/>
    <w:rsid w:val="00E049A9"/>
    <w:rsid w:val="00E049AF"/>
    <w:rsid w:val="00E049BA"/>
    <w:rsid w:val="00E04A01"/>
    <w:rsid w:val="00E04AB9"/>
    <w:rsid w:val="00E04B28"/>
    <w:rsid w:val="00E04B54"/>
    <w:rsid w:val="00E04BA2"/>
    <w:rsid w:val="00E04BBA"/>
    <w:rsid w:val="00E04BCB"/>
    <w:rsid w:val="00E04C03"/>
    <w:rsid w:val="00E04C81"/>
    <w:rsid w:val="00E04CDB"/>
    <w:rsid w:val="00E04CE9"/>
    <w:rsid w:val="00E04D00"/>
    <w:rsid w:val="00E04D10"/>
    <w:rsid w:val="00E04D42"/>
    <w:rsid w:val="00E04D7F"/>
    <w:rsid w:val="00E04DC3"/>
    <w:rsid w:val="00E04DC5"/>
    <w:rsid w:val="00E04E2E"/>
    <w:rsid w:val="00E04E86"/>
    <w:rsid w:val="00E04EBE"/>
    <w:rsid w:val="00E04F11"/>
    <w:rsid w:val="00E04F76"/>
    <w:rsid w:val="00E05034"/>
    <w:rsid w:val="00E05050"/>
    <w:rsid w:val="00E05063"/>
    <w:rsid w:val="00E050CD"/>
    <w:rsid w:val="00E0519E"/>
    <w:rsid w:val="00E05258"/>
    <w:rsid w:val="00E052AD"/>
    <w:rsid w:val="00E052C2"/>
    <w:rsid w:val="00E05311"/>
    <w:rsid w:val="00E054C0"/>
    <w:rsid w:val="00E05530"/>
    <w:rsid w:val="00E0556F"/>
    <w:rsid w:val="00E055A9"/>
    <w:rsid w:val="00E0562B"/>
    <w:rsid w:val="00E0566C"/>
    <w:rsid w:val="00E05683"/>
    <w:rsid w:val="00E0569A"/>
    <w:rsid w:val="00E05706"/>
    <w:rsid w:val="00E05720"/>
    <w:rsid w:val="00E05733"/>
    <w:rsid w:val="00E05735"/>
    <w:rsid w:val="00E0580A"/>
    <w:rsid w:val="00E0583C"/>
    <w:rsid w:val="00E05865"/>
    <w:rsid w:val="00E05934"/>
    <w:rsid w:val="00E05948"/>
    <w:rsid w:val="00E059B7"/>
    <w:rsid w:val="00E05A0E"/>
    <w:rsid w:val="00E05A81"/>
    <w:rsid w:val="00E05AF7"/>
    <w:rsid w:val="00E05AFB"/>
    <w:rsid w:val="00E05B3B"/>
    <w:rsid w:val="00E05B97"/>
    <w:rsid w:val="00E05C04"/>
    <w:rsid w:val="00E05C1F"/>
    <w:rsid w:val="00E05C74"/>
    <w:rsid w:val="00E05C87"/>
    <w:rsid w:val="00E05CB1"/>
    <w:rsid w:val="00E05CFD"/>
    <w:rsid w:val="00E05CFE"/>
    <w:rsid w:val="00E05D77"/>
    <w:rsid w:val="00E05F01"/>
    <w:rsid w:val="00E05F5C"/>
    <w:rsid w:val="00E05F7A"/>
    <w:rsid w:val="00E05F9E"/>
    <w:rsid w:val="00E05FAB"/>
    <w:rsid w:val="00E06074"/>
    <w:rsid w:val="00E060B2"/>
    <w:rsid w:val="00E0612A"/>
    <w:rsid w:val="00E06146"/>
    <w:rsid w:val="00E061E5"/>
    <w:rsid w:val="00E061F4"/>
    <w:rsid w:val="00E062B5"/>
    <w:rsid w:val="00E062E7"/>
    <w:rsid w:val="00E062F5"/>
    <w:rsid w:val="00E06348"/>
    <w:rsid w:val="00E063DD"/>
    <w:rsid w:val="00E06403"/>
    <w:rsid w:val="00E0643B"/>
    <w:rsid w:val="00E06454"/>
    <w:rsid w:val="00E06466"/>
    <w:rsid w:val="00E0648A"/>
    <w:rsid w:val="00E0649D"/>
    <w:rsid w:val="00E064C3"/>
    <w:rsid w:val="00E06524"/>
    <w:rsid w:val="00E06563"/>
    <w:rsid w:val="00E065CF"/>
    <w:rsid w:val="00E065D5"/>
    <w:rsid w:val="00E06699"/>
    <w:rsid w:val="00E066DA"/>
    <w:rsid w:val="00E067A1"/>
    <w:rsid w:val="00E067AD"/>
    <w:rsid w:val="00E067BF"/>
    <w:rsid w:val="00E067DD"/>
    <w:rsid w:val="00E067E6"/>
    <w:rsid w:val="00E06816"/>
    <w:rsid w:val="00E0689E"/>
    <w:rsid w:val="00E06905"/>
    <w:rsid w:val="00E069C7"/>
    <w:rsid w:val="00E069EF"/>
    <w:rsid w:val="00E06A31"/>
    <w:rsid w:val="00E06AF8"/>
    <w:rsid w:val="00E06B1E"/>
    <w:rsid w:val="00E06B4B"/>
    <w:rsid w:val="00E06BA9"/>
    <w:rsid w:val="00E06BB2"/>
    <w:rsid w:val="00E06BCA"/>
    <w:rsid w:val="00E06BCF"/>
    <w:rsid w:val="00E06BF9"/>
    <w:rsid w:val="00E06C0E"/>
    <w:rsid w:val="00E06C2C"/>
    <w:rsid w:val="00E06C96"/>
    <w:rsid w:val="00E06D01"/>
    <w:rsid w:val="00E06D3F"/>
    <w:rsid w:val="00E06D44"/>
    <w:rsid w:val="00E06D5D"/>
    <w:rsid w:val="00E06D67"/>
    <w:rsid w:val="00E06D8C"/>
    <w:rsid w:val="00E06EA5"/>
    <w:rsid w:val="00E06F12"/>
    <w:rsid w:val="00E06F9A"/>
    <w:rsid w:val="00E0702E"/>
    <w:rsid w:val="00E070F5"/>
    <w:rsid w:val="00E070FF"/>
    <w:rsid w:val="00E0710C"/>
    <w:rsid w:val="00E07183"/>
    <w:rsid w:val="00E0719B"/>
    <w:rsid w:val="00E07218"/>
    <w:rsid w:val="00E07227"/>
    <w:rsid w:val="00E0724D"/>
    <w:rsid w:val="00E07259"/>
    <w:rsid w:val="00E0725C"/>
    <w:rsid w:val="00E07281"/>
    <w:rsid w:val="00E072B0"/>
    <w:rsid w:val="00E0735D"/>
    <w:rsid w:val="00E0744C"/>
    <w:rsid w:val="00E0745E"/>
    <w:rsid w:val="00E07496"/>
    <w:rsid w:val="00E07531"/>
    <w:rsid w:val="00E075AB"/>
    <w:rsid w:val="00E075CE"/>
    <w:rsid w:val="00E075D3"/>
    <w:rsid w:val="00E075E1"/>
    <w:rsid w:val="00E07671"/>
    <w:rsid w:val="00E07676"/>
    <w:rsid w:val="00E0768F"/>
    <w:rsid w:val="00E07697"/>
    <w:rsid w:val="00E076B5"/>
    <w:rsid w:val="00E076B8"/>
    <w:rsid w:val="00E076F6"/>
    <w:rsid w:val="00E0770A"/>
    <w:rsid w:val="00E07738"/>
    <w:rsid w:val="00E07740"/>
    <w:rsid w:val="00E07778"/>
    <w:rsid w:val="00E0781E"/>
    <w:rsid w:val="00E0784A"/>
    <w:rsid w:val="00E07882"/>
    <w:rsid w:val="00E079BB"/>
    <w:rsid w:val="00E079DA"/>
    <w:rsid w:val="00E07A04"/>
    <w:rsid w:val="00E07A57"/>
    <w:rsid w:val="00E07AD2"/>
    <w:rsid w:val="00E07AE3"/>
    <w:rsid w:val="00E07B7E"/>
    <w:rsid w:val="00E07BBB"/>
    <w:rsid w:val="00E07CD1"/>
    <w:rsid w:val="00E07D79"/>
    <w:rsid w:val="00E07D7E"/>
    <w:rsid w:val="00E07D8C"/>
    <w:rsid w:val="00E07DD2"/>
    <w:rsid w:val="00E07E20"/>
    <w:rsid w:val="00E07E25"/>
    <w:rsid w:val="00E07E33"/>
    <w:rsid w:val="00E07EB1"/>
    <w:rsid w:val="00E07F1D"/>
    <w:rsid w:val="00E07F5E"/>
    <w:rsid w:val="00E10096"/>
    <w:rsid w:val="00E100F1"/>
    <w:rsid w:val="00E1010A"/>
    <w:rsid w:val="00E10157"/>
    <w:rsid w:val="00E1017A"/>
    <w:rsid w:val="00E101A1"/>
    <w:rsid w:val="00E1023E"/>
    <w:rsid w:val="00E1024D"/>
    <w:rsid w:val="00E102A0"/>
    <w:rsid w:val="00E102AC"/>
    <w:rsid w:val="00E102EB"/>
    <w:rsid w:val="00E102F1"/>
    <w:rsid w:val="00E10300"/>
    <w:rsid w:val="00E1030E"/>
    <w:rsid w:val="00E1035E"/>
    <w:rsid w:val="00E103AA"/>
    <w:rsid w:val="00E103CD"/>
    <w:rsid w:val="00E1040E"/>
    <w:rsid w:val="00E10418"/>
    <w:rsid w:val="00E1042B"/>
    <w:rsid w:val="00E104A0"/>
    <w:rsid w:val="00E104D9"/>
    <w:rsid w:val="00E10515"/>
    <w:rsid w:val="00E10553"/>
    <w:rsid w:val="00E105C9"/>
    <w:rsid w:val="00E10633"/>
    <w:rsid w:val="00E1063C"/>
    <w:rsid w:val="00E10645"/>
    <w:rsid w:val="00E1064A"/>
    <w:rsid w:val="00E1068D"/>
    <w:rsid w:val="00E106F7"/>
    <w:rsid w:val="00E106FF"/>
    <w:rsid w:val="00E1076E"/>
    <w:rsid w:val="00E107D8"/>
    <w:rsid w:val="00E1082B"/>
    <w:rsid w:val="00E10831"/>
    <w:rsid w:val="00E10849"/>
    <w:rsid w:val="00E1084D"/>
    <w:rsid w:val="00E1088C"/>
    <w:rsid w:val="00E10900"/>
    <w:rsid w:val="00E10912"/>
    <w:rsid w:val="00E10930"/>
    <w:rsid w:val="00E10932"/>
    <w:rsid w:val="00E10948"/>
    <w:rsid w:val="00E10957"/>
    <w:rsid w:val="00E109DC"/>
    <w:rsid w:val="00E10A5B"/>
    <w:rsid w:val="00E10B00"/>
    <w:rsid w:val="00E10B7D"/>
    <w:rsid w:val="00E10BB3"/>
    <w:rsid w:val="00E10BCF"/>
    <w:rsid w:val="00E10BF7"/>
    <w:rsid w:val="00E10C21"/>
    <w:rsid w:val="00E10C2A"/>
    <w:rsid w:val="00E10C35"/>
    <w:rsid w:val="00E10C4D"/>
    <w:rsid w:val="00E10C6F"/>
    <w:rsid w:val="00E10C7F"/>
    <w:rsid w:val="00E10C85"/>
    <w:rsid w:val="00E10CBA"/>
    <w:rsid w:val="00E10D3F"/>
    <w:rsid w:val="00E10D94"/>
    <w:rsid w:val="00E10DA1"/>
    <w:rsid w:val="00E10DC8"/>
    <w:rsid w:val="00E10EB1"/>
    <w:rsid w:val="00E10F0A"/>
    <w:rsid w:val="00E10F1E"/>
    <w:rsid w:val="00E10F1F"/>
    <w:rsid w:val="00E10F88"/>
    <w:rsid w:val="00E11002"/>
    <w:rsid w:val="00E1102D"/>
    <w:rsid w:val="00E11031"/>
    <w:rsid w:val="00E1103E"/>
    <w:rsid w:val="00E11041"/>
    <w:rsid w:val="00E11049"/>
    <w:rsid w:val="00E11074"/>
    <w:rsid w:val="00E110A2"/>
    <w:rsid w:val="00E11111"/>
    <w:rsid w:val="00E11122"/>
    <w:rsid w:val="00E1115B"/>
    <w:rsid w:val="00E11189"/>
    <w:rsid w:val="00E11207"/>
    <w:rsid w:val="00E112E6"/>
    <w:rsid w:val="00E11338"/>
    <w:rsid w:val="00E1142E"/>
    <w:rsid w:val="00E114CA"/>
    <w:rsid w:val="00E114F9"/>
    <w:rsid w:val="00E1154E"/>
    <w:rsid w:val="00E1159B"/>
    <w:rsid w:val="00E115B0"/>
    <w:rsid w:val="00E115D5"/>
    <w:rsid w:val="00E116E8"/>
    <w:rsid w:val="00E1170F"/>
    <w:rsid w:val="00E11748"/>
    <w:rsid w:val="00E11764"/>
    <w:rsid w:val="00E11798"/>
    <w:rsid w:val="00E117AA"/>
    <w:rsid w:val="00E1184D"/>
    <w:rsid w:val="00E11864"/>
    <w:rsid w:val="00E11897"/>
    <w:rsid w:val="00E118A3"/>
    <w:rsid w:val="00E118BD"/>
    <w:rsid w:val="00E11967"/>
    <w:rsid w:val="00E11968"/>
    <w:rsid w:val="00E1196B"/>
    <w:rsid w:val="00E11984"/>
    <w:rsid w:val="00E1198B"/>
    <w:rsid w:val="00E11A79"/>
    <w:rsid w:val="00E11AEB"/>
    <w:rsid w:val="00E11BD9"/>
    <w:rsid w:val="00E11C9B"/>
    <w:rsid w:val="00E11CB5"/>
    <w:rsid w:val="00E11CBB"/>
    <w:rsid w:val="00E11CFD"/>
    <w:rsid w:val="00E11D46"/>
    <w:rsid w:val="00E11D6B"/>
    <w:rsid w:val="00E11E05"/>
    <w:rsid w:val="00E11E5C"/>
    <w:rsid w:val="00E11E9F"/>
    <w:rsid w:val="00E11EB1"/>
    <w:rsid w:val="00E11EF4"/>
    <w:rsid w:val="00E11FAE"/>
    <w:rsid w:val="00E1203F"/>
    <w:rsid w:val="00E1204A"/>
    <w:rsid w:val="00E120F8"/>
    <w:rsid w:val="00E12131"/>
    <w:rsid w:val="00E121B6"/>
    <w:rsid w:val="00E121EC"/>
    <w:rsid w:val="00E12224"/>
    <w:rsid w:val="00E12232"/>
    <w:rsid w:val="00E122CB"/>
    <w:rsid w:val="00E122F0"/>
    <w:rsid w:val="00E1236B"/>
    <w:rsid w:val="00E1241F"/>
    <w:rsid w:val="00E12445"/>
    <w:rsid w:val="00E1249F"/>
    <w:rsid w:val="00E124AC"/>
    <w:rsid w:val="00E124E4"/>
    <w:rsid w:val="00E124E8"/>
    <w:rsid w:val="00E12512"/>
    <w:rsid w:val="00E1252F"/>
    <w:rsid w:val="00E12536"/>
    <w:rsid w:val="00E12545"/>
    <w:rsid w:val="00E1266C"/>
    <w:rsid w:val="00E1271E"/>
    <w:rsid w:val="00E1273F"/>
    <w:rsid w:val="00E1275C"/>
    <w:rsid w:val="00E127E6"/>
    <w:rsid w:val="00E127E7"/>
    <w:rsid w:val="00E12818"/>
    <w:rsid w:val="00E128A6"/>
    <w:rsid w:val="00E128BA"/>
    <w:rsid w:val="00E128C4"/>
    <w:rsid w:val="00E128F1"/>
    <w:rsid w:val="00E1291E"/>
    <w:rsid w:val="00E1295A"/>
    <w:rsid w:val="00E1297E"/>
    <w:rsid w:val="00E12984"/>
    <w:rsid w:val="00E1299A"/>
    <w:rsid w:val="00E12A21"/>
    <w:rsid w:val="00E12A83"/>
    <w:rsid w:val="00E12ABE"/>
    <w:rsid w:val="00E12ADA"/>
    <w:rsid w:val="00E12AF9"/>
    <w:rsid w:val="00E12B10"/>
    <w:rsid w:val="00E12BC3"/>
    <w:rsid w:val="00E12BFF"/>
    <w:rsid w:val="00E12C97"/>
    <w:rsid w:val="00E12CCC"/>
    <w:rsid w:val="00E12D14"/>
    <w:rsid w:val="00E12D84"/>
    <w:rsid w:val="00E12DAA"/>
    <w:rsid w:val="00E12DDD"/>
    <w:rsid w:val="00E12DEC"/>
    <w:rsid w:val="00E12DEE"/>
    <w:rsid w:val="00E12E0A"/>
    <w:rsid w:val="00E12E1F"/>
    <w:rsid w:val="00E12E49"/>
    <w:rsid w:val="00E12FD0"/>
    <w:rsid w:val="00E13020"/>
    <w:rsid w:val="00E13083"/>
    <w:rsid w:val="00E13112"/>
    <w:rsid w:val="00E1313E"/>
    <w:rsid w:val="00E13199"/>
    <w:rsid w:val="00E131D6"/>
    <w:rsid w:val="00E131DC"/>
    <w:rsid w:val="00E1321B"/>
    <w:rsid w:val="00E13264"/>
    <w:rsid w:val="00E1329E"/>
    <w:rsid w:val="00E132C6"/>
    <w:rsid w:val="00E132DD"/>
    <w:rsid w:val="00E13307"/>
    <w:rsid w:val="00E13328"/>
    <w:rsid w:val="00E13329"/>
    <w:rsid w:val="00E13331"/>
    <w:rsid w:val="00E13347"/>
    <w:rsid w:val="00E13398"/>
    <w:rsid w:val="00E133F1"/>
    <w:rsid w:val="00E13481"/>
    <w:rsid w:val="00E13492"/>
    <w:rsid w:val="00E13576"/>
    <w:rsid w:val="00E135C3"/>
    <w:rsid w:val="00E13608"/>
    <w:rsid w:val="00E13616"/>
    <w:rsid w:val="00E136B9"/>
    <w:rsid w:val="00E13735"/>
    <w:rsid w:val="00E138B1"/>
    <w:rsid w:val="00E138D9"/>
    <w:rsid w:val="00E138DE"/>
    <w:rsid w:val="00E138ED"/>
    <w:rsid w:val="00E138F0"/>
    <w:rsid w:val="00E13958"/>
    <w:rsid w:val="00E13965"/>
    <w:rsid w:val="00E1399D"/>
    <w:rsid w:val="00E13A30"/>
    <w:rsid w:val="00E13A3A"/>
    <w:rsid w:val="00E13A4D"/>
    <w:rsid w:val="00E13A6A"/>
    <w:rsid w:val="00E13A8E"/>
    <w:rsid w:val="00E13AAC"/>
    <w:rsid w:val="00E13B0F"/>
    <w:rsid w:val="00E13B38"/>
    <w:rsid w:val="00E13B3E"/>
    <w:rsid w:val="00E13BB1"/>
    <w:rsid w:val="00E13BB6"/>
    <w:rsid w:val="00E13BBA"/>
    <w:rsid w:val="00E13BCF"/>
    <w:rsid w:val="00E13BF0"/>
    <w:rsid w:val="00E13BF8"/>
    <w:rsid w:val="00E13C17"/>
    <w:rsid w:val="00E13CA6"/>
    <w:rsid w:val="00E13CAB"/>
    <w:rsid w:val="00E13DBA"/>
    <w:rsid w:val="00E13DF2"/>
    <w:rsid w:val="00E13E20"/>
    <w:rsid w:val="00E13E36"/>
    <w:rsid w:val="00E13E6E"/>
    <w:rsid w:val="00E13E82"/>
    <w:rsid w:val="00E13F9E"/>
    <w:rsid w:val="00E13FAE"/>
    <w:rsid w:val="00E14010"/>
    <w:rsid w:val="00E14042"/>
    <w:rsid w:val="00E14054"/>
    <w:rsid w:val="00E14065"/>
    <w:rsid w:val="00E140B1"/>
    <w:rsid w:val="00E140C5"/>
    <w:rsid w:val="00E14106"/>
    <w:rsid w:val="00E1411B"/>
    <w:rsid w:val="00E141B8"/>
    <w:rsid w:val="00E141BA"/>
    <w:rsid w:val="00E141F5"/>
    <w:rsid w:val="00E14200"/>
    <w:rsid w:val="00E14244"/>
    <w:rsid w:val="00E14249"/>
    <w:rsid w:val="00E142BC"/>
    <w:rsid w:val="00E1439E"/>
    <w:rsid w:val="00E143F5"/>
    <w:rsid w:val="00E1446F"/>
    <w:rsid w:val="00E144A7"/>
    <w:rsid w:val="00E144EB"/>
    <w:rsid w:val="00E14533"/>
    <w:rsid w:val="00E14561"/>
    <w:rsid w:val="00E145BA"/>
    <w:rsid w:val="00E14621"/>
    <w:rsid w:val="00E146BA"/>
    <w:rsid w:val="00E146D2"/>
    <w:rsid w:val="00E146D4"/>
    <w:rsid w:val="00E1471C"/>
    <w:rsid w:val="00E1479B"/>
    <w:rsid w:val="00E147AC"/>
    <w:rsid w:val="00E147F3"/>
    <w:rsid w:val="00E1483F"/>
    <w:rsid w:val="00E1484B"/>
    <w:rsid w:val="00E1485C"/>
    <w:rsid w:val="00E1489D"/>
    <w:rsid w:val="00E148F0"/>
    <w:rsid w:val="00E1491A"/>
    <w:rsid w:val="00E14938"/>
    <w:rsid w:val="00E14947"/>
    <w:rsid w:val="00E14987"/>
    <w:rsid w:val="00E149CB"/>
    <w:rsid w:val="00E14A00"/>
    <w:rsid w:val="00E14AC6"/>
    <w:rsid w:val="00E14AD7"/>
    <w:rsid w:val="00E14AEB"/>
    <w:rsid w:val="00E14BDE"/>
    <w:rsid w:val="00E14C26"/>
    <w:rsid w:val="00E14C27"/>
    <w:rsid w:val="00E14C7F"/>
    <w:rsid w:val="00E14DB4"/>
    <w:rsid w:val="00E14DC9"/>
    <w:rsid w:val="00E14E17"/>
    <w:rsid w:val="00E14E7C"/>
    <w:rsid w:val="00E14EA9"/>
    <w:rsid w:val="00E14EEC"/>
    <w:rsid w:val="00E14F5D"/>
    <w:rsid w:val="00E14F62"/>
    <w:rsid w:val="00E14F90"/>
    <w:rsid w:val="00E14FA0"/>
    <w:rsid w:val="00E14FAE"/>
    <w:rsid w:val="00E15044"/>
    <w:rsid w:val="00E15054"/>
    <w:rsid w:val="00E150DE"/>
    <w:rsid w:val="00E151D9"/>
    <w:rsid w:val="00E15410"/>
    <w:rsid w:val="00E1545D"/>
    <w:rsid w:val="00E154F3"/>
    <w:rsid w:val="00E15532"/>
    <w:rsid w:val="00E15558"/>
    <w:rsid w:val="00E155CD"/>
    <w:rsid w:val="00E155D2"/>
    <w:rsid w:val="00E15602"/>
    <w:rsid w:val="00E15681"/>
    <w:rsid w:val="00E15682"/>
    <w:rsid w:val="00E15735"/>
    <w:rsid w:val="00E15742"/>
    <w:rsid w:val="00E1574E"/>
    <w:rsid w:val="00E1576C"/>
    <w:rsid w:val="00E157FE"/>
    <w:rsid w:val="00E15855"/>
    <w:rsid w:val="00E1588C"/>
    <w:rsid w:val="00E158F2"/>
    <w:rsid w:val="00E1599E"/>
    <w:rsid w:val="00E159AD"/>
    <w:rsid w:val="00E159C5"/>
    <w:rsid w:val="00E15A59"/>
    <w:rsid w:val="00E15AE8"/>
    <w:rsid w:val="00E15B78"/>
    <w:rsid w:val="00E15B98"/>
    <w:rsid w:val="00E15BCB"/>
    <w:rsid w:val="00E15C36"/>
    <w:rsid w:val="00E15D35"/>
    <w:rsid w:val="00E15E2E"/>
    <w:rsid w:val="00E15E48"/>
    <w:rsid w:val="00E15E75"/>
    <w:rsid w:val="00E15FD2"/>
    <w:rsid w:val="00E16038"/>
    <w:rsid w:val="00E1603F"/>
    <w:rsid w:val="00E160BC"/>
    <w:rsid w:val="00E160E0"/>
    <w:rsid w:val="00E161BB"/>
    <w:rsid w:val="00E161DE"/>
    <w:rsid w:val="00E1623F"/>
    <w:rsid w:val="00E1629E"/>
    <w:rsid w:val="00E163FF"/>
    <w:rsid w:val="00E1642E"/>
    <w:rsid w:val="00E16436"/>
    <w:rsid w:val="00E16447"/>
    <w:rsid w:val="00E1645A"/>
    <w:rsid w:val="00E164C7"/>
    <w:rsid w:val="00E164CB"/>
    <w:rsid w:val="00E16503"/>
    <w:rsid w:val="00E16526"/>
    <w:rsid w:val="00E16564"/>
    <w:rsid w:val="00E1657C"/>
    <w:rsid w:val="00E1657E"/>
    <w:rsid w:val="00E165E1"/>
    <w:rsid w:val="00E1660D"/>
    <w:rsid w:val="00E16626"/>
    <w:rsid w:val="00E1664D"/>
    <w:rsid w:val="00E1668D"/>
    <w:rsid w:val="00E167A3"/>
    <w:rsid w:val="00E167E9"/>
    <w:rsid w:val="00E1683B"/>
    <w:rsid w:val="00E168BE"/>
    <w:rsid w:val="00E168E6"/>
    <w:rsid w:val="00E16936"/>
    <w:rsid w:val="00E16942"/>
    <w:rsid w:val="00E1696C"/>
    <w:rsid w:val="00E16994"/>
    <w:rsid w:val="00E16996"/>
    <w:rsid w:val="00E169CD"/>
    <w:rsid w:val="00E169E7"/>
    <w:rsid w:val="00E16A2B"/>
    <w:rsid w:val="00E16AD8"/>
    <w:rsid w:val="00E16AFB"/>
    <w:rsid w:val="00E16B13"/>
    <w:rsid w:val="00E16C8F"/>
    <w:rsid w:val="00E16CCB"/>
    <w:rsid w:val="00E16CD3"/>
    <w:rsid w:val="00E16DB4"/>
    <w:rsid w:val="00E16DB5"/>
    <w:rsid w:val="00E16EA3"/>
    <w:rsid w:val="00E16F20"/>
    <w:rsid w:val="00E16F98"/>
    <w:rsid w:val="00E16FAA"/>
    <w:rsid w:val="00E1704C"/>
    <w:rsid w:val="00E17102"/>
    <w:rsid w:val="00E17136"/>
    <w:rsid w:val="00E17140"/>
    <w:rsid w:val="00E17169"/>
    <w:rsid w:val="00E171C6"/>
    <w:rsid w:val="00E171C7"/>
    <w:rsid w:val="00E171DB"/>
    <w:rsid w:val="00E1726E"/>
    <w:rsid w:val="00E172D4"/>
    <w:rsid w:val="00E172EF"/>
    <w:rsid w:val="00E17314"/>
    <w:rsid w:val="00E1733C"/>
    <w:rsid w:val="00E1735A"/>
    <w:rsid w:val="00E17388"/>
    <w:rsid w:val="00E173C8"/>
    <w:rsid w:val="00E173D7"/>
    <w:rsid w:val="00E1741A"/>
    <w:rsid w:val="00E17457"/>
    <w:rsid w:val="00E1746C"/>
    <w:rsid w:val="00E174F6"/>
    <w:rsid w:val="00E175F7"/>
    <w:rsid w:val="00E1762F"/>
    <w:rsid w:val="00E17635"/>
    <w:rsid w:val="00E1767C"/>
    <w:rsid w:val="00E176D7"/>
    <w:rsid w:val="00E1770E"/>
    <w:rsid w:val="00E1778C"/>
    <w:rsid w:val="00E177BE"/>
    <w:rsid w:val="00E17836"/>
    <w:rsid w:val="00E178DB"/>
    <w:rsid w:val="00E178E1"/>
    <w:rsid w:val="00E1792D"/>
    <w:rsid w:val="00E179A3"/>
    <w:rsid w:val="00E179E7"/>
    <w:rsid w:val="00E17A38"/>
    <w:rsid w:val="00E17AFD"/>
    <w:rsid w:val="00E17B38"/>
    <w:rsid w:val="00E17B55"/>
    <w:rsid w:val="00E17BBB"/>
    <w:rsid w:val="00E17BCE"/>
    <w:rsid w:val="00E17CE2"/>
    <w:rsid w:val="00E17D44"/>
    <w:rsid w:val="00E17DB6"/>
    <w:rsid w:val="00E17DEC"/>
    <w:rsid w:val="00E17E38"/>
    <w:rsid w:val="00E17EE6"/>
    <w:rsid w:val="00E17F39"/>
    <w:rsid w:val="00E17F94"/>
    <w:rsid w:val="00E17FB2"/>
    <w:rsid w:val="00E2000E"/>
    <w:rsid w:val="00E20126"/>
    <w:rsid w:val="00E2012F"/>
    <w:rsid w:val="00E20183"/>
    <w:rsid w:val="00E20196"/>
    <w:rsid w:val="00E201F6"/>
    <w:rsid w:val="00E202C3"/>
    <w:rsid w:val="00E202E2"/>
    <w:rsid w:val="00E202F8"/>
    <w:rsid w:val="00E20324"/>
    <w:rsid w:val="00E2037F"/>
    <w:rsid w:val="00E2039C"/>
    <w:rsid w:val="00E203F2"/>
    <w:rsid w:val="00E20415"/>
    <w:rsid w:val="00E2041E"/>
    <w:rsid w:val="00E204B3"/>
    <w:rsid w:val="00E204E8"/>
    <w:rsid w:val="00E20564"/>
    <w:rsid w:val="00E205AE"/>
    <w:rsid w:val="00E205BA"/>
    <w:rsid w:val="00E205EC"/>
    <w:rsid w:val="00E2064D"/>
    <w:rsid w:val="00E20650"/>
    <w:rsid w:val="00E206E6"/>
    <w:rsid w:val="00E20784"/>
    <w:rsid w:val="00E2083D"/>
    <w:rsid w:val="00E20917"/>
    <w:rsid w:val="00E209A7"/>
    <w:rsid w:val="00E20A08"/>
    <w:rsid w:val="00E20A67"/>
    <w:rsid w:val="00E20A77"/>
    <w:rsid w:val="00E20AB1"/>
    <w:rsid w:val="00E20AB7"/>
    <w:rsid w:val="00E20AF8"/>
    <w:rsid w:val="00E20B36"/>
    <w:rsid w:val="00E20B98"/>
    <w:rsid w:val="00E20BB6"/>
    <w:rsid w:val="00E20BB9"/>
    <w:rsid w:val="00E20BC6"/>
    <w:rsid w:val="00E20C21"/>
    <w:rsid w:val="00E20C2F"/>
    <w:rsid w:val="00E20C59"/>
    <w:rsid w:val="00E20C91"/>
    <w:rsid w:val="00E20C9D"/>
    <w:rsid w:val="00E20CC2"/>
    <w:rsid w:val="00E20D0F"/>
    <w:rsid w:val="00E20E3F"/>
    <w:rsid w:val="00E20E56"/>
    <w:rsid w:val="00E20ED0"/>
    <w:rsid w:val="00E20F57"/>
    <w:rsid w:val="00E20F59"/>
    <w:rsid w:val="00E20FB4"/>
    <w:rsid w:val="00E20FE0"/>
    <w:rsid w:val="00E2108F"/>
    <w:rsid w:val="00E210EE"/>
    <w:rsid w:val="00E2110C"/>
    <w:rsid w:val="00E21134"/>
    <w:rsid w:val="00E21149"/>
    <w:rsid w:val="00E21237"/>
    <w:rsid w:val="00E21265"/>
    <w:rsid w:val="00E2126B"/>
    <w:rsid w:val="00E213AA"/>
    <w:rsid w:val="00E213D3"/>
    <w:rsid w:val="00E2142D"/>
    <w:rsid w:val="00E2144A"/>
    <w:rsid w:val="00E2147B"/>
    <w:rsid w:val="00E2149A"/>
    <w:rsid w:val="00E214E3"/>
    <w:rsid w:val="00E2152C"/>
    <w:rsid w:val="00E2159B"/>
    <w:rsid w:val="00E215A6"/>
    <w:rsid w:val="00E215B6"/>
    <w:rsid w:val="00E2161A"/>
    <w:rsid w:val="00E2161B"/>
    <w:rsid w:val="00E21666"/>
    <w:rsid w:val="00E21700"/>
    <w:rsid w:val="00E217A9"/>
    <w:rsid w:val="00E218AB"/>
    <w:rsid w:val="00E218B4"/>
    <w:rsid w:val="00E21900"/>
    <w:rsid w:val="00E2195B"/>
    <w:rsid w:val="00E21988"/>
    <w:rsid w:val="00E21A10"/>
    <w:rsid w:val="00E21A35"/>
    <w:rsid w:val="00E21A97"/>
    <w:rsid w:val="00E21AC1"/>
    <w:rsid w:val="00E21B1F"/>
    <w:rsid w:val="00E21B45"/>
    <w:rsid w:val="00E21B58"/>
    <w:rsid w:val="00E21BFF"/>
    <w:rsid w:val="00E21C66"/>
    <w:rsid w:val="00E21D18"/>
    <w:rsid w:val="00E21D6C"/>
    <w:rsid w:val="00E21D81"/>
    <w:rsid w:val="00E21D85"/>
    <w:rsid w:val="00E21D95"/>
    <w:rsid w:val="00E21DF7"/>
    <w:rsid w:val="00E21E5F"/>
    <w:rsid w:val="00E21E72"/>
    <w:rsid w:val="00E21EEC"/>
    <w:rsid w:val="00E21F18"/>
    <w:rsid w:val="00E21F2A"/>
    <w:rsid w:val="00E21F5D"/>
    <w:rsid w:val="00E21F82"/>
    <w:rsid w:val="00E2201B"/>
    <w:rsid w:val="00E22162"/>
    <w:rsid w:val="00E22184"/>
    <w:rsid w:val="00E221FF"/>
    <w:rsid w:val="00E22277"/>
    <w:rsid w:val="00E22357"/>
    <w:rsid w:val="00E2237A"/>
    <w:rsid w:val="00E223D5"/>
    <w:rsid w:val="00E223DC"/>
    <w:rsid w:val="00E22446"/>
    <w:rsid w:val="00E224AA"/>
    <w:rsid w:val="00E2253A"/>
    <w:rsid w:val="00E225A3"/>
    <w:rsid w:val="00E225D0"/>
    <w:rsid w:val="00E225E0"/>
    <w:rsid w:val="00E225ED"/>
    <w:rsid w:val="00E2265C"/>
    <w:rsid w:val="00E22679"/>
    <w:rsid w:val="00E226DC"/>
    <w:rsid w:val="00E22777"/>
    <w:rsid w:val="00E227AF"/>
    <w:rsid w:val="00E22963"/>
    <w:rsid w:val="00E229B0"/>
    <w:rsid w:val="00E22A6A"/>
    <w:rsid w:val="00E22A9E"/>
    <w:rsid w:val="00E22B1A"/>
    <w:rsid w:val="00E22B96"/>
    <w:rsid w:val="00E22BCA"/>
    <w:rsid w:val="00E22C1B"/>
    <w:rsid w:val="00E22C33"/>
    <w:rsid w:val="00E22C4B"/>
    <w:rsid w:val="00E22C6D"/>
    <w:rsid w:val="00E22D95"/>
    <w:rsid w:val="00E22DA3"/>
    <w:rsid w:val="00E22E18"/>
    <w:rsid w:val="00E22E45"/>
    <w:rsid w:val="00E22ED6"/>
    <w:rsid w:val="00E22EED"/>
    <w:rsid w:val="00E22F1C"/>
    <w:rsid w:val="00E22F6C"/>
    <w:rsid w:val="00E2306C"/>
    <w:rsid w:val="00E230BE"/>
    <w:rsid w:val="00E231D9"/>
    <w:rsid w:val="00E2323C"/>
    <w:rsid w:val="00E23275"/>
    <w:rsid w:val="00E2330A"/>
    <w:rsid w:val="00E233A7"/>
    <w:rsid w:val="00E233C3"/>
    <w:rsid w:val="00E233C5"/>
    <w:rsid w:val="00E233CC"/>
    <w:rsid w:val="00E234FF"/>
    <w:rsid w:val="00E23529"/>
    <w:rsid w:val="00E23556"/>
    <w:rsid w:val="00E23569"/>
    <w:rsid w:val="00E235AC"/>
    <w:rsid w:val="00E235C5"/>
    <w:rsid w:val="00E23610"/>
    <w:rsid w:val="00E2361B"/>
    <w:rsid w:val="00E23642"/>
    <w:rsid w:val="00E236B1"/>
    <w:rsid w:val="00E236CA"/>
    <w:rsid w:val="00E23785"/>
    <w:rsid w:val="00E238A1"/>
    <w:rsid w:val="00E23995"/>
    <w:rsid w:val="00E23A4D"/>
    <w:rsid w:val="00E23B13"/>
    <w:rsid w:val="00E23B4E"/>
    <w:rsid w:val="00E23B7B"/>
    <w:rsid w:val="00E23C04"/>
    <w:rsid w:val="00E23C40"/>
    <w:rsid w:val="00E23C81"/>
    <w:rsid w:val="00E23CF2"/>
    <w:rsid w:val="00E23CFA"/>
    <w:rsid w:val="00E23E12"/>
    <w:rsid w:val="00E23E8E"/>
    <w:rsid w:val="00E23EC4"/>
    <w:rsid w:val="00E23EDE"/>
    <w:rsid w:val="00E23EF9"/>
    <w:rsid w:val="00E23FB1"/>
    <w:rsid w:val="00E23FC0"/>
    <w:rsid w:val="00E23FC5"/>
    <w:rsid w:val="00E240D8"/>
    <w:rsid w:val="00E240FC"/>
    <w:rsid w:val="00E24102"/>
    <w:rsid w:val="00E24105"/>
    <w:rsid w:val="00E24183"/>
    <w:rsid w:val="00E241CB"/>
    <w:rsid w:val="00E24293"/>
    <w:rsid w:val="00E242C0"/>
    <w:rsid w:val="00E243C5"/>
    <w:rsid w:val="00E2447E"/>
    <w:rsid w:val="00E244A1"/>
    <w:rsid w:val="00E244FA"/>
    <w:rsid w:val="00E24538"/>
    <w:rsid w:val="00E245B5"/>
    <w:rsid w:val="00E246A0"/>
    <w:rsid w:val="00E246A9"/>
    <w:rsid w:val="00E246B7"/>
    <w:rsid w:val="00E24736"/>
    <w:rsid w:val="00E24737"/>
    <w:rsid w:val="00E2478E"/>
    <w:rsid w:val="00E247CC"/>
    <w:rsid w:val="00E247E2"/>
    <w:rsid w:val="00E2486B"/>
    <w:rsid w:val="00E248C6"/>
    <w:rsid w:val="00E2494A"/>
    <w:rsid w:val="00E24971"/>
    <w:rsid w:val="00E24995"/>
    <w:rsid w:val="00E24A23"/>
    <w:rsid w:val="00E24A97"/>
    <w:rsid w:val="00E24AB2"/>
    <w:rsid w:val="00E24AE2"/>
    <w:rsid w:val="00E24B0A"/>
    <w:rsid w:val="00E24B0F"/>
    <w:rsid w:val="00E24BE7"/>
    <w:rsid w:val="00E24BF0"/>
    <w:rsid w:val="00E24BFD"/>
    <w:rsid w:val="00E24C0E"/>
    <w:rsid w:val="00E24C45"/>
    <w:rsid w:val="00E24C63"/>
    <w:rsid w:val="00E24CD4"/>
    <w:rsid w:val="00E24D59"/>
    <w:rsid w:val="00E24D72"/>
    <w:rsid w:val="00E24D91"/>
    <w:rsid w:val="00E24DA2"/>
    <w:rsid w:val="00E24DA9"/>
    <w:rsid w:val="00E24DBB"/>
    <w:rsid w:val="00E24DD1"/>
    <w:rsid w:val="00E24DFD"/>
    <w:rsid w:val="00E24F22"/>
    <w:rsid w:val="00E24F36"/>
    <w:rsid w:val="00E24F91"/>
    <w:rsid w:val="00E24F9C"/>
    <w:rsid w:val="00E2504B"/>
    <w:rsid w:val="00E25073"/>
    <w:rsid w:val="00E250C0"/>
    <w:rsid w:val="00E25106"/>
    <w:rsid w:val="00E2511A"/>
    <w:rsid w:val="00E2516A"/>
    <w:rsid w:val="00E2517B"/>
    <w:rsid w:val="00E251EF"/>
    <w:rsid w:val="00E252C7"/>
    <w:rsid w:val="00E25349"/>
    <w:rsid w:val="00E25403"/>
    <w:rsid w:val="00E25460"/>
    <w:rsid w:val="00E255EA"/>
    <w:rsid w:val="00E25619"/>
    <w:rsid w:val="00E2562C"/>
    <w:rsid w:val="00E2570C"/>
    <w:rsid w:val="00E2570E"/>
    <w:rsid w:val="00E25738"/>
    <w:rsid w:val="00E257B1"/>
    <w:rsid w:val="00E257D9"/>
    <w:rsid w:val="00E257DE"/>
    <w:rsid w:val="00E2580D"/>
    <w:rsid w:val="00E2591D"/>
    <w:rsid w:val="00E25938"/>
    <w:rsid w:val="00E2594D"/>
    <w:rsid w:val="00E25950"/>
    <w:rsid w:val="00E259B2"/>
    <w:rsid w:val="00E259DC"/>
    <w:rsid w:val="00E25A1A"/>
    <w:rsid w:val="00E25AA5"/>
    <w:rsid w:val="00E25AB9"/>
    <w:rsid w:val="00E25ADF"/>
    <w:rsid w:val="00E25AF0"/>
    <w:rsid w:val="00E25B65"/>
    <w:rsid w:val="00E25B6A"/>
    <w:rsid w:val="00E25BDE"/>
    <w:rsid w:val="00E25BFA"/>
    <w:rsid w:val="00E25C01"/>
    <w:rsid w:val="00E25C6F"/>
    <w:rsid w:val="00E25CE2"/>
    <w:rsid w:val="00E25CE4"/>
    <w:rsid w:val="00E25D05"/>
    <w:rsid w:val="00E25D60"/>
    <w:rsid w:val="00E25DB6"/>
    <w:rsid w:val="00E25E51"/>
    <w:rsid w:val="00E25ED1"/>
    <w:rsid w:val="00E25EE3"/>
    <w:rsid w:val="00E25FE0"/>
    <w:rsid w:val="00E2600A"/>
    <w:rsid w:val="00E2602E"/>
    <w:rsid w:val="00E2605C"/>
    <w:rsid w:val="00E260F5"/>
    <w:rsid w:val="00E26161"/>
    <w:rsid w:val="00E26172"/>
    <w:rsid w:val="00E261BD"/>
    <w:rsid w:val="00E261CA"/>
    <w:rsid w:val="00E2622B"/>
    <w:rsid w:val="00E26255"/>
    <w:rsid w:val="00E26297"/>
    <w:rsid w:val="00E2630A"/>
    <w:rsid w:val="00E2633C"/>
    <w:rsid w:val="00E2644D"/>
    <w:rsid w:val="00E2654E"/>
    <w:rsid w:val="00E26596"/>
    <w:rsid w:val="00E26603"/>
    <w:rsid w:val="00E2661D"/>
    <w:rsid w:val="00E2661F"/>
    <w:rsid w:val="00E26621"/>
    <w:rsid w:val="00E26637"/>
    <w:rsid w:val="00E26687"/>
    <w:rsid w:val="00E26692"/>
    <w:rsid w:val="00E2669A"/>
    <w:rsid w:val="00E2677B"/>
    <w:rsid w:val="00E26836"/>
    <w:rsid w:val="00E26869"/>
    <w:rsid w:val="00E2695F"/>
    <w:rsid w:val="00E269B5"/>
    <w:rsid w:val="00E26A33"/>
    <w:rsid w:val="00E26A3D"/>
    <w:rsid w:val="00E26A5B"/>
    <w:rsid w:val="00E26AA5"/>
    <w:rsid w:val="00E26AD4"/>
    <w:rsid w:val="00E26AD8"/>
    <w:rsid w:val="00E26B24"/>
    <w:rsid w:val="00E26B2E"/>
    <w:rsid w:val="00E26BA7"/>
    <w:rsid w:val="00E26BB1"/>
    <w:rsid w:val="00E26CB1"/>
    <w:rsid w:val="00E26D32"/>
    <w:rsid w:val="00E26D79"/>
    <w:rsid w:val="00E26D87"/>
    <w:rsid w:val="00E26D8E"/>
    <w:rsid w:val="00E26DD8"/>
    <w:rsid w:val="00E26EF6"/>
    <w:rsid w:val="00E26F6B"/>
    <w:rsid w:val="00E27023"/>
    <w:rsid w:val="00E27024"/>
    <w:rsid w:val="00E27026"/>
    <w:rsid w:val="00E270F5"/>
    <w:rsid w:val="00E27100"/>
    <w:rsid w:val="00E2715B"/>
    <w:rsid w:val="00E272AC"/>
    <w:rsid w:val="00E272C1"/>
    <w:rsid w:val="00E272E2"/>
    <w:rsid w:val="00E2738A"/>
    <w:rsid w:val="00E273A1"/>
    <w:rsid w:val="00E2745C"/>
    <w:rsid w:val="00E27464"/>
    <w:rsid w:val="00E2748E"/>
    <w:rsid w:val="00E274D6"/>
    <w:rsid w:val="00E275B3"/>
    <w:rsid w:val="00E27697"/>
    <w:rsid w:val="00E276A8"/>
    <w:rsid w:val="00E27750"/>
    <w:rsid w:val="00E27751"/>
    <w:rsid w:val="00E2779A"/>
    <w:rsid w:val="00E277BC"/>
    <w:rsid w:val="00E277F0"/>
    <w:rsid w:val="00E27840"/>
    <w:rsid w:val="00E278C9"/>
    <w:rsid w:val="00E2791F"/>
    <w:rsid w:val="00E27930"/>
    <w:rsid w:val="00E279AB"/>
    <w:rsid w:val="00E279CF"/>
    <w:rsid w:val="00E27A0E"/>
    <w:rsid w:val="00E27A39"/>
    <w:rsid w:val="00E27BE1"/>
    <w:rsid w:val="00E27BF4"/>
    <w:rsid w:val="00E27C15"/>
    <w:rsid w:val="00E27C74"/>
    <w:rsid w:val="00E27C75"/>
    <w:rsid w:val="00E27CE8"/>
    <w:rsid w:val="00E27DC8"/>
    <w:rsid w:val="00E27DEB"/>
    <w:rsid w:val="00E27E4F"/>
    <w:rsid w:val="00E27E68"/>
    <w:rsid w:val="00E27E76"/>
    <w:rsid w:val="00E27E86"/>
    <w:rsid w:val="00E27EDE"/>
    <w:rsid w:val="00E27EED"/>
    <w:rsid w:val="00E27F08"/>
    <w:rsid w:val="00E30021"/>
    <w:rsid w:val="00E30131"/>
    <w:rsid w:val="00E301B5"/>
    <w:rsid w:val="00E301BC"/>
    <w:rsid w:val="00E30201"/>
    <w:rsid w:val="00E3020F"/>
    <w:rsid w:val="00E3025A"/>
    <w:rsid w:val="00E3035F"/>
    <w:rsid w:val="00E30370"/>
    <w:rsid w:val="00E30395"/>
    <w:rsid w:val="00E30442"/>
    <w:rsid w:val="00E30459"/>
    <w:rsid w:val="00E304C5"/>
    <w:rsid w:val="00E30616"/>
    <w:rsid w:val="00E3061C"/>
    <w:rsid w:val="00E30664"/>
    <w:rsid w:val="00E306DB"/>
    <w:rsid w:val="00E30717"/>
    <w:rsid w:val="00E30722"/>
    <w:rsid w:val="00E30741"/>
    <w:rsid w:val="00E307D5"/>
    <w:rsid w:val="00E307DD"/>
    <w:rsid w:val="00E307F5"/>
    <w:rsid w:val="00E3083B"/>
    <w:rsid w:val="00E308BC"/>
    <w:rsid w:val="00E308DC"/>
    <w:rsid w:val="00E30909"/>
    <w:rsid w:val="00E30930"/>
    <w:rsid w:val="00E30974"/>
    <w:rsid w:val="00E3097D"/>
    <w:rsid w:val="00E30A47"/>
    <w:rsid w:val="00E30AFD"/>
    <w:rsid w:val="00E30B22"/>
    <w:rsid w:val="00E30B26"/>
    <w:rsid w:val="00E30B36"/>
    <w:rsid w:val="00E30BE5"/>
    <w:rsid w:val="00E30C69"/>
    <w:rsid w:val="00E30C8C"/>
    <w:rsid w:val="00E30D26"/>
    <w:rsid w:val="00E30DEB"/>
    <w:rsid w:val="00E30F1A"/>
    <w:rsid w:val="00E30F31"/>
    <w:rsid w:val="00E30FB6"/>
    <w:rsid w:val="00E31049"/>
    <w:rsid w:val="00E3111B"/>
    <w:rsid w:val="00E3118D"/>
    <w:rsid w:val="00E311F1"/>
    <w:rsid w:val="00E31226"/>
    <w:rsid w:val="00E3128F"/>
    <w:rsid w:val="00E312A0"/>
    <w:rsid w:val="00E312B7"/>
    <w:rsid w:val="00E313FF"/>
    <w:rsid w:val="00E31449"/>
    <w:rsid w:val="00E31485"/>
    <w:rsid w:val="00E3148C"/>
    <w:rsid w:val="00E3148F"/>
    <w:rsid w:val="00E31497"/>
    <w:rsid w:val="00E314EF"/>
    <w:rsid w:val="00E3150D"/>
    <w:rsid w:val="00E31556"/>
    <w:rsid w:val="00E3156E"/>
    <w:rsid w:val="00E3159C"/>
    <w:rsid w:val="00E315AE"/>
    <w:rsid w:val="00E315D4"/>
    <w:rsid w:val="00E315ED"/>
    <w:rsid w:val="00E316B5"/>
    <w:rsid w:val="00E316F9"/>
    <w:rsid w:val="00E3170E"/>
    <w:rsid w:val="00E3174D"/>
    <w:rsid w:val="00E3189D"/>
    <w:rsid w:val="00E318CB"/>
    <w:rsid w:val="00E318D2"/>
    <w:rsid w:val="00E318FA"/>
    <w:rsid w:val="00E318FD"/>
    <w:rsid w:val="00E31905"/>
    <w:rsid w:val="00E31915"/>
    <w:rsid w:val="00E31963"/>
    <w:rsid w:val="00E31996"/>
    <w:rsid w:val="00E319EA"/>
    <w:rsid w:val="00E31A44"/>
    <w:rsid w:val="00E31A69"/>
    <w:rsid w:val="00E31A86"/>
    <w:rsid w:val="00E31A99"/>
    <w:rsid w:val="00E31AAD"/>
    <w:rsid w:val="00E31ADD"/>
    <w:rsid w:val="00E31B25"/>
    <w:rsid w:val="00E31B9A"/>
    <w:rsid w:val="00E31BF8"/>
    <w:rsid w:val="00E31C05"/>
    <w:rsid w:val="00E31C25"/>
    <w:rsid w:val="00E31C48"/>
    <w:rsid w:val="00E31D3F"/>
    <w:rsid w:val="00E31E38"/>
    <w:rsid w:val="00E31E63"/>
    <w:rsid w:val="00E31EE6"/>
    <w:rsid w:val="00E31F20"/>
    <w:rsid w:val="00E31FA5"/>
    <w:rsid w:val="00E31FDA"/>
    <w:rsid w:val="00E32020"/>
    <w:rsid w:val="00E32033"/>
    <w:rsid w:val="00E3207B"/>
    <w:rsid w:val="00E320F5"/>
    <w:rsid w:val="00E320FE"/>
    <w:rsid w:val="00E3210D"/>
    <w:rsid w:val="00E32111"/>
    <w:rsid w:val="00E32131"/>
    <w:rsid w:val="00E32172"/>
    <w:rsid w:val="00E3219C"/>
    <w:rsid w:val="00E321E8"/>
    <w:rsid w:val="00E32221"/>
    <w:rsid w:val="00E3225D"/>
    <w:rsid w:val="00E32288"/>
    <w:rsid w:val="00E322F1"/>
    <w:rsid w:val="00E32304"/>
    <w:rsid w:val="00E3230F"/>
    <w:rsid w:val="00E32382"/>
    <w:rsid w:val="00E3240F"/>
    <w:rsid w:val="00E32496"/>
    <w:rsid w:val="00E3250B"/>
    <w:rsid w:val="00E32538"/>
    <w:rsid w:val="00E3254D"/>
    <w:rsid w:val="00E32601"/>
    <w:rsid w:val="00E3261C"/>
    <w:rsid w:val="00E326D0"/>
    <w:rsid w:val="00E326D1"/>
    <w:rsid w:val="00E3280A"/>
    <w:rsid w:val="00E32828"/>
    <w:rsid w:val="00E3284F"/>
    <w:rsid w:val="00E32855"/>
    <w:rsid w:val="00E328D1"/>
    <w:rsid w:val="00E32918"/>
    <w:rsid w:val="00E32932"/>
    <w:rsid w:val="00E329B4"/>
    <w:rsid w:val="00E32A0E"/>
    <w:rsid w:val="00E32A52"/>
    <w:rsid w:val="00E32B16"/>
    <w:rsid w:val="00E32C06"/>
    <w:rsid w:val="00E32C3B"/>
    <w:rsid w:val="00E32C5B"/>
    <w:rsid w:val="00E32CC1"/>
    <w:rsid w:val="00E32D63"/>
    <w:rsid w:val="00E32D66"/>
    <w:rsid w:val="00E32DCF"/>
    <w:rsid w:val="00E32DF1"/>
    <w:rsid w:val="00E32E04"/>
    <w:rsid w:val="00E32ED6"/>
    <w:rsid w:val="00E32F73"/>
    <w:rsid w:val="00E32F86"/>
    <w:rsid w:val="00E32FCF"/>
    <w:rsid w:val="00E3301D"/>
    <w:rsid w:val="00E3305A"/>
    <w:rsid w:val="00E33065"/>
    <w:rsid w:val="00E33089"/>
    <w:rsid w:val="00E330CA"/>
    <w:rsid w:val="00E330CB"/>
    <w:rsid w:val="00E33189"/>
    <w:rsid w:val="00E33197"/>
    <w:rsid w:val="00E331D7"/>
    <w:rsid w:val="00E3331E"/>
    <w:rsid w:val="00E3341C"/>
    <w:rsid w:val="00E3344C"/>
    <w:rsid w:val="00E33467"/>
    <w:rsid w:val="00E334CE"/>
    <w:rsid w:val="00E33533"/>
    <w:rsid w:val="00E3356D"/>
    <w:rsid w:val="00E3369F"/>
    <w:rsid w:val="00E33742"/>
    <w:rsid w:val="00E337CB"/>
    <w:rsid w:val="00E337D1"/>
    <w:rsid w:val="00E337EE"/>
    <w:rsid w:val="00E33804"/>
    <w:rsid w:val="00E33830"/>
    <w:rsid w:val="00E33831"/>
    <w:rsid w:val="00E3385C"/>
    <w:rsid w:val="00E3388D"/>
    <w:rsid w:val="00E338B4"/>
    <w:rsid w:val="00E338CE"/>
    <w:rsid w:val="00E33921"/>
    <w:rsid w:val="00E3395B"/>
    <w:rsid w:val="00E33969"/>
    <w:rsid w:val="00E339A5"/>
    <w:rsid w:val="00E339E4"/>
    <w:rsid w:val="00E33A26"/>
    <w:rsid w:val="00E33A5B"/>
    <w:rsid w:val="00E33AC4"/>
    <w:rsid w:val="00E33ACE"/>
    <w:rsid w:val="00E33AF3"/>
    <w:rsid w:val="00E33B16"/>
    <w:rsid w:val="00E33B72"/>
    <w:rsid w:val="00E33B9C"/>
    <w:rsid w:val="00E33BAE"/>
    <w:rsid w:val="00E33BE7"/>
    <w:rsid w:val="00E33C05"/>
    <w:rsid w:val="00E33C08"/>
    <w:rsid w:val="00E33C59"/>
    <w:rsid w:val="00E33C65"/>
    <w:rsid w:val="00E33CC0"/>
    <w:rsid w:val="00E33D67"/>
    <w:rsid w:val="00E33DDB"/>
    <w:rsid w:val="00E33E17"/>
    <w:rsid w:val="00E33E9A"/>
    <w:rsid w:val="00E33ECC"/>
    <w:rsid w:val="00E33EFB"/>
    <w:rsid w:val="00E34004"/>
    <w:rsid w:val="00E3401B"/>
    <w:rsid w:val="00E340EF"/>
    <w:rsid w:val="00E3413C"/>
    <w:rsid w:val="00E341E8"/>
    <w:rsid w:val="00E3421A"/>
    <w:rsid w:val="00E342FC"/>
    <w:rsid w:val="00E3433D"/>
    <w:rsid w:val="00E34459"/>
    <w:rsid w:val="00E3452D"/>
    <w:rsid w:val="00E34566"/>
    <w:rsid w:val="00E34570"/>
    <w:rsid w:val="00E34572"/>
    <w:rsid w:val="00E3469A"/>
    <w:rsid w:val="00E34710"/>
    <w:rsid w:val="00E347E9"/>
    <w:rsid w:val="00E34865"/>
    <w:rsid w:val="00E34888"/>
    <w:rsid w:val="00E348AA"/>
    <w:rsid w:val="00E3493F"/>
    <w:rsid w:val="00E34A53"/>
    <w:rsid w:val="00E34A8E"/>
    <w:rsid w:val="00E34AAA"/>
    <w:rsid w:val="00E34B21"/>
    <w:rsid w:val="00E34B4A"/>
    <w:rsid w:val="00E34C3F"/>
    <w:rsid w:val="00E34CF5"/>
    <w:rsid w:val="00E34D19"/>
    <w:rsid w:val="00E34D26"/>
    <w:rsid w:val="00E34D54"/>
    <w:rsid w:val="00E34DC3"/>
    <w:rsid w:val="00E34DC7"/>
    <w:rsid w:val="00E34DCC"/>
    <w:rsid w:val="00E34DCD"/>
    <w:rsid w:val="00E34DE2"/>
    <w:rsid w:val="00E34E6E"/>
    <w:rsid w:val="00E34E85"/>
    <w:rsid w:val="00E34EE6"/>
    <w:rsid w:val="00E34EF4"/>
    <w:rsid w:val="00E34F40"/>
    <w:rsid w:val="00E35064"/>
    <w:rsid w:val="00E3508B"/>
    <w:rsid w:val="00E350AC"/>
    <w:rsid w:val="00E350BF"/>
    <w:rsid w:val="00E3515F"/>
    <w:rsid w:val="00E3516A"/>
    <w:rsid w:val="00E35203"/>
    <w:rsid w:val="00E3524D"/>
    <w:rsid w:val="00E352A5"/>
    <w:rsid w:val="00E352EB"/>
    <w:rsid w:val="00E35350"/>
    <w:rsid w:val="00E3538A"/>
    <w:rsid w:val="00E3548A"/>
    <w:rsid w:val="00E35498"/>
    <w:rsid w:val="00E354A9"/>
    <w:rsid w:val="00E35540"/>
    <w:rsid w:val="00E35587"/>
    <w:rsid w:val="00E355D1"/>
    <w:rsid w:val="00E356A3"/>
    <w:rsid w:val="00E356AC"/>
    <w:rsid w:val="00E35752"/>
    <w:rsid w:val="00E35755"/>
    <w:rsid w:val="00E35770"/>
    <w:rsid w:val="00E35827"/>
    <w:rsid w:val="00E3582C"/>
    <w:rsid w:val="00E358D1"/>
    <w:rsid w:val="00E35948"/>
    <w:rsid w:val="00E35968"/>
    <w:rsid w:val="00E359BA"/>
    <w:rsid w:val="00E35A58"/>
    <w:rsid w:val="00E35A7E"/>
    <w:rsid w:val="00E35AC2"/>
    <w:rsid w:val="00E35AF9"/>
    <w:rsid w:val="00E35B45"/>
    <w:rsid w:val="00E35B86"/>
    <w:rsid w:val="00E35B90"/>
    <w:rsid w:val="00E35C5A"/>
    <w:rsid w:val="00E35CD3"/>
    <w:rsid w:val="00E35D96"/>
    <w:rsid w:val="00E35DFA"/>
    <w:rsid w:val="00E35E73"/>
    <w:rsid w:val="00E35E97"/>
    <w:rsid w:val="00E35EA2"/>
    <w:rsid w:val="00E35EB4"/>
    <w:rsid w:val="00E35EBD"/>
    <w:rsid w:val="00E35EEC"/>
    <w:rsid w:val="00E35EF7"/>
    <w:rsid w:val="00E35F02"/>
    <w:rsid w:val="00E35F1C"/>
    <w:rsid w:val="00E35F3A"/>
    <w:rsid w:val="00E35F5C"/>
    <w:rsid w:val="00E35F80"/>
    <w:rsid w:val="00E36035"/>
    <w:rsid w:val="00E36038"/>
    <w:rsid w:val="00E3605C"/>
    <w:rsid w:val="00E36063"/>
    <w:rsid w:val="00E360A5"/>
    <w:rsid w:val="00E36123"/>
    <w:rsid w:val="00E361AE"/>
    <w:rsid w:val="00E3624C"/>
    <w:rsid w:val="00E3625C"/>
    <w:rsid w:val="00E3625E"/>
    <w:rsid w:val="00E36291"/>
    <w:rsid w:val="00E362A4"/>
    <w:rsid w:val="00E362E5"/>
    <w:rsid w:val="00E36378"/>
    <w:rsid w:val="00E36381"/>
    <w:rsid w:val="00E363FA"/>
    <w:rsid w:val="00E36478"/>
    <w:rsid w:val="00E364C0"/>
    <w:rsid w:val="00E36507"/>
    <w:rsid w:val="00E3655A"/>
    <w:rsid w:val="00E36597"/>
    <w:rsid w:val="00E365D2"/>
    <w:rsid w:val="00E365E8"/>
    <w:rsid w:val="00E3663C"/>
    <w:rsid w:val="00E3667D"/>
    <w:rsid w:val="00E36681"/>
    <w:rsid w:val="00E366C9"/>
    <w:rsid w:val="00E3676A"/>
    <w:rsid w:val="00E36787"/>
    <w:rsid w:val="00E367DD"/>
    <w:rsid w:val="00E36841"/>
    <w:rsid w:val="00E3689A"/>
    <w:rsid w:val="00E36926"/>
    <w:rsid w:val="00E36955"/>
    <w:rsid w:val="00E36961"/>
    <w:rsid w:val="00E369EC"/>
    <w:rsid w:val="00E36A40"/>
    <w:rsid w:val="00E36ACE"/>
    <w:rsid w:val="00E36AF0"/>
    <w:rsid w:val="00E36AF2"/>
    <w:rsid w:val="00E36B55"/>
    <w:rsid w:val="00E36B77"/>
    <w:rsid w:val="00E36B8B"/>
    <w:rsid w:val="00E36B90"/>
    <w:rsid w:val="00E36C46"/>
    <w:rsid w:val="00E36C50"/>
    <w:rsid w:val="00E36CCB"/>
    <w:rsid w:val="00E36D08"/>
    <w:rsid w:val="00E36D11"/>
    <w:rsid w:val="00E36D7C"/>
    <w:rsid w:val="00E36D98"/>
    <w:rsid w:val="00E36DC9"/>
    <w:rsid w:val="00E36E12"/>
    <w:rsid w:val="00E36E85"/>
    <w:rsid w:val="00E36E96"/>
    <w:rsid w:val="00E36EAC"/>
    <w:rsid w:val="00E36F04"/>
    <w:rsid w:val="00E36FA9"/>
    <w:rsid w:val="00E37002"/>
    <w:rsid w:val="00E3703C"/>
    <w:rsid w:val="00E3708D"/>
    <w:rsid w:val="00E370CE"/>
    <w:rsid w:val="00E37104"/>
    <w:rsid w:val="00E37196"/>
    <w:rsid w:val="00E371AE"/>
    <w:rsid w:val="00E371D2"/>
    <w:rsid w:val="00E37211"/>
    <w:rsid w:val="00E3721F"/>
    <w:rsid w:val="00E372C6"/>
    <w:rsid w:val="00E373BA"/>
    <w:rsid w:val="00E373C8"/>
    <w:rsid w:val="00E3749B"/>
    <w:rsid w:val="00E374D8"/>
    <w:rsid w:val="00E374E5"/>
    <w:rsid w:val="00E3750E"/>
    <w:rsid w:val="00E3758A"/>
    <w:rsid w:val="00E375ED"/>
    <w:rsid w:val="00E3760D"/>
    <w:rsid w:val="00E37612"/>
    <w:rsid w:val="00E3763A"/>
    <w:rsid w:val="00E3770A"/>
    <w:rsid w:val="00E37715"/>
    <w:rsid w:val="00E37770"/>
    <w:rsid w:val="00E377A6"/>
    <w:rsid w:val="00E3781C"/>
    <w:rsid w:val="00E37836"/>
    <w:rsid w:val="00E37886"/>
    <w:rsid w:val="00E378F9"/>
    <w:rsid w:val="00E3792D"/>
    <w:rsid w:val="00E37958"/>
    <w:rsid w:val="00E37A8F"/>
    <w:rsid w:val="00E37AB8"/>
    <w:rsid w:val="00E37B08"/>
    <w:rsid w:val="00E37B6B"/>
    <w:rsid w:val="00E37B9B"/>
    <w:rsid w:val="00E37BA0"/>
    <w:rsid w:val="00E37D04"/>
    <w:rsid w:val="00E37D17"/>
    <w:rsid w:val="00E37D30"/>
    <w:rsid w:val="00E37D81"/>
    <w:rsid w:val="00E37D8B"/>
    <w:rsid w:val="00E37DA9"/>
    <w:rsid w:val="00E37EA1"/>
    <w:rsid w:val="00E37F3B"/>
    <w:rsid w:val="00E37F58"/>
    <w:rsid w:val="00E37F59"/>
    <w:rsid w:val="00E4003C"/>
    <w:rsid w:val="00E40059"/>
    <w:rsid w:val="00E4013C"/>
    <w:rsid w:val="00E40164"/>
    <w:rsid w:val="00E40167"/>
    <w:rsid w:val="00E40169"/>
    <w:rsid w:val="00E40172"/>
    <w:rsid w:val="00E40201"/>
    <w:rsid w:val="00E40261"/>
    <w:rsid w:val="00E40279"/>
    <w:rsid w:val="00E4028A"/>
    <w:rsid w:val="00E40300"/>
    <w:rsid w:val="00E40317"/>
    <w:rsid w:val="00E40443"/>
    <w:rsid w:val="00E40445"/>
    <w:rsid w:val="00E40498"/>
    <w:rsid w:val="00E404C5"/>
    <w:rsid w:val="00E40501"/>
    <w:rsid w:val="00E40555"/>
    <w:rsid w:val="00E405BB"/>
    <w:rsid w:val="00E40601"/>
    <w:rsid w:val="00E4060B"/>
    <w:rsid w:val="00E40630"/>
    <w:rsid w:val="00E406D0"/>
    <w:rsid w:val="00E407C0"/>
    <w:rsid w:val="00E4081D"/>
    <w:rsid w:val="00E40883"/>
    <w:rsid w:val="00E40888"/>
    <w:rsid w:val="00E4088A"/>
    <w:rsid w:val="00E408CC"/>
    <w:rsid w:val="00E4095E"/>
    <w:rsid w:val="00E409DF"/>
    <w:rsid w:val="00E40A03"/>
    <w:rsid w:val="00E40A23"/>
    <w:rsid w:val="00E40A91"/>
    <w:rsid w:val="00E40AC1"/>
    <w:rsid w:val="00E40B01"/>
    <w:rsid w:val="00E40B1C"/>
    <w:rsid w:val="00E40B2C"/>
    <w:rsid w:val="00E40B8F"/>
    <w:rsid w:val="00E40BB1"/>
    <w:rsid w:val="00E40BB3"/>
    <w:rsid w:val="00E40BBC"/>
    <w:rsid w:val="00E40BFC"/>
    <w:rsid w:val="00E40C34"/>
    <w:rsid w:val="00E40CC3"/>
    <w:rsid w:val="00E40CE9"/>
    <w:rsid w:val="00E40CF6"/>
    <w:rsid w:val="00E40D21"/>
    <w:rsid w:val="00E40DE8"/>
    <w:rsid w:val="00E40E18"/>
    <w:rsid w:val="00E40E53"/>
    <w:rsid w:val="00E40E83"/>
    <w:rsid w:val="00E40E8B"/>
    <w:rsid w:val="00E40EA6"/>
    <w:rsid w:val="00E40EAC"/>
    <w:rsid w:val="00E40F63"/>
    <w:rsid w:val="00E40FD7"/>
    <w:rsid w:val="00E40FF2"/>
    <w:rsid w:val="00E41041"/>
    <w:rsid w:val="00E4108F"/>
    <w:rsid w:val="00E410DF"/>
    <w:rsid w:val="00E41132"/>
    <w:rsid w:val="00E41137"/>
    <w:rsid w:val="00E41183"/>
    <w:rsid w:val="00E41189"/>
    <w:rsid w:val="00E4119E"/>
    <w:rsid w:val="00E41292"/>
    <w:rsid w:val="00E41342"/>
    <w:rsid w:val="00E413B7"/>
    <w:rsid w:val="00E413E7"/>
    <w:rsid w:val="00E41466"/>
    <w:rsid w:val="00E41500"/>
    <w:rsid w:val="00E41572"/>
    <w:rsid w:val="00E415B2"/>
    <w:rsid w:val="00E415BC"/>
    <w:rsid w:val="00E41618"/>
    <w:rsid w:val="00E4167C"/>
    <w:rsid w:val="00E4167F"/>
    <w:rsid w:val="00E416BC"/>
    <w:rsid w:val="00E416E7"/>
    <w:rsid w:val="00E41722"/>
    <w:rsid w:val="00E41777"/>
    <w:rsid w:val="00E417B1"/>
    <w:rsid w:val="00E418BF"/>
    <w:rsid w:val="00E418CA"/>
    <w:rsid w:val="00E418CB"/>
    <w:rsid w:val="00E4198F"/>
    <w:rsid w:val="00E4199F"/>
    <w:rsid w:val="00E419BA"/>
    <w:rsid w:val="00E419BB"/>
    <w:rsid w:val="00E41A20"/>
    <w:rsid w:val="00E41A44"/>
    <w:rsid w:val="00E41A5F"/>
    <w:rsid w:val="00E41A97"/>
    <w:rsid w:val="00E41AB1"/>
    <w:rsid w:val="00E41AE4"/>
    <w:rsid w:val="00E41B4B"/>
    <w:rsid w:val="00E41C17"/>
    <w:rsid w:val="00E41C7F"/>
    <w:rsid w:val="00E41CAB"/>
    <w:rsid w:val="00E41D08"/>
    <w:rsid w:val="00E41DA1"/>
    <w:rsid w:val="00E41DC6"/>
    <w:rsid w:val="00E41E44"/>
    <w:rsid w:val="00E41E6A"/>
    <w:rsid w:val="00E41E78"/>
    <w:rsid w:val="00E41E83"/>
    <w:rsid w:val="00E41F22"/>
    <w:rsid w:val="00E41F72"/>
    <w:rsid w:val="00E41F92"/>
    <w:rsid w:val="00E4208A"/>
    <w:rsid w:val="00E420D9"/>
    <w:rsid w:val="00E421B3"/>
    <w:rsid w:val="00E421C5"/>
    <w:rsid w:val="00E421FD"/>
    <w:rsid w:val="00E4249C"/>
    <w:rsid w:val="00E424D6"/>
    <w:rsid w:val="00E425F7"/>
    <w:rsid w:val="00E42625"/>
    <w:rsid w:val="00E4264E"/>
    <w:rsid w:val="00E42665"/>
    <w:rsid w:val="00E4269C"/>
    <w:rsid w:val="00E426EF"/>
    <w:rsid w:val="00E42792"/>
    <w:rsid w:val="00E427A0"/>
    <w:rsid w:val="00E427B2"/>
    <w:rsid w:val="00E42847"/>
    <w:rsid w:val="00E42857"/>
    <w:rsid w:val="00E42874"/>
    <w:rsid w:val="00E428D7"/>
    <w:rsid w:val="00E428DE"/>
    <w:rsid w:val="00E428E2"/>
    <w:rsid w:val="00E42974"/>
    <w:rsid w:val="00E4299A"/>
    <w:rsid w:val="00E429C9"/>
    <w:rsid w:val="00E42A6C"/>
    <w:rsid w:val="00E42A70"/>
    <w:rsid w:val="00E42B10"/>
    <w:rsid w:val="00E42B32"/>
    <w:rsid w:val="00E42B72"/>
    <w:rsid w:val="00E42CD4"/>
    <w:rsid w:val="00E42CEC"/>
    <w:rsid w:val="00E42CFE"/>
    <w:rsid w:val="00E42D7F"/>
    <w:rsid w:val="00E42D9B"/>
    <w:rsid w:val="00E42DA1"/>
    <w:rsid w:val="00E42DB6"/>
    <w:rsid w:val="00E42E32"/>
    <w:rsid w:val="00E42E75"/>
    <w:rsid w:val="00E42EA6"/>
    <w:rsid w:val="00E42F96"/>
    <w:rsid w:val="00E42FA9"/>
    <w:rsid w:val="00E42FCC"/>
    <w:rsid w:val="00E43014"/>
    <w:rsid w:val="00E4306E"/>
    <w:rsid w:val="00E430A1"/>
    <w:rsid w:val="00E430A7"/>
    <w:rsid w:val="00E430F4"/>
    <w:rsid w:val="00E43118"/>
    <w:rsid w:val="00E43165"/>
    <w:rsid w:val="00E43196"/>
    <w:rsid w:val="00E431C5"/>
    <w:rsid w:val="00E43247"/>
    <w:rsid w:val="00E43284"/>
    <w:rsid w:val="00E43331"/>
    <w:rsid w:val="00E43350"/>
    <w:rsid w:val="00E43354"/>
    <w:rsid w:val="00E43427"/>
    <w:rsid w:val="00E43443"/>
    <w:rsid w:val="00E43454"/>
    <w:rsid w:val="00E4351A"/>
    <w:rsid w:val="00E4351F"/>
    <w:rsid w:val="00E43525"/>
    <w:rsid w:val="00E4353B"/>
    <w:rsid w:val="00E43558"/>
    <w:rsid w:val="00E43578"/>
    <w:rsid w:val="00E43592"/>
    <w:rsid w:val="00E43593"/>
    <w:rsid w:val="00E435A0"/>
    <w:rsid w:val="00E435AC"/>
    <w:rsid w:val="00E435B8"/>
    <w:rsid w:val="00E435E5"/>
    <w:rsid w:val="00E435F1"/>
    <w:rsid w:val="00E436B5"/>
    <w:rsid w:val="00E4370D"/>
    <w:rsid w:val="00E43791"/>
    <w:rsid w:val="00E4382D"/>
    <w:rsid w:val="00E4382F"/>
    <w:rsid w:val="00E438A0"/>
    <w:rsid w:val="00E438AC"/>
    <w:rsid w:val="00E438B8"/>
    <w:rsid w:val="00E438CC"/>
    <w:rsid w:val="00E439AE"/>
    <w:rsid w:val="00E43ABA"/>
    <w:rsid w:val="00E43B0D"/>
    <w:rsid w:val="00E43B12"/>
    <w:rsid w:val="00E43BBC"/>
    <w:rsid w:val="00E43C61"/>
    <w:rsid w:val="00E43C69"/>
    <w:rsid w:val="00E43D32"/>
    <w:rsid w:val="00E43E31"/>
    <w:rsid w:val="00E43F4E"/>
    <w:rsid w:val="00E43F9D"/>
    <w:rsid w:val="00E43FA6"/>
    <w:rsid w:val="00E43FD1"/>
    <w:rsid w:val="00E43FE7"/>
    <w:rsid w:val="00E4406C"/>
    <w:rsid w:val="00E44105"/>
    <w:rsid w:val="00E44117"/>
    <w:rsid w:val="00E4412E"/>
    <w:rsid w:val="00E44151"/>
    <w:rsid w:val="00E44155"/>
    <w:rsid w:val="00E44167"/>
    <w:rsid w:val="00E44187"/>
    <w:rsid w:val="00E4419A"/>
    <w:rsid w:val="00E442CD"/>
    <w:rsid w:val="00E44365"/>
    <w:rsid w:val="00E443B5"/>
    <w:rsid w:val="00E443D7"/>
    <w:rsid w:val="00E44486"/>
    <w:rsid w:val="00E4448D"/>
    <w:rsid w:val="00E44573"/>
    <w:rsid w:val="00E44608"/>
    <w:rsid w:val="00E44613"/>
    <w:rsid w:val="00E446C3"/>
    <w:rsid w:val="00E446F0"/>
    <w:rsid w:val="00E446F3"/>
    <w:rsid w:val="00E446F9"/>
    <w:rsid w:val="00E4476F"/>
    <w:rsid w:val="00E44784"/>
    <w:rsid w:val="00E447E3"/>
    <w:rsid w:val="00E447E6"/>
    <w:rsid w:val="00E447FE"/>
    <w:rsid w:val="00E44846"/>
    <w:rsid w:val="00E448EC"/>
    <w:rsid w:val="00E4494D"/>
    <w:rsid w:val="00E4495B"/>
    <w:rsid w:val="00E449A8"/>
    <w:rsid w:val="00E449A9"/>
    <w:rsid w:val="00E449CF"/>
    <w:rsid w:val="00E44A1C"/>
    <w:rsid w:val="00E44A1F"/>
    <w:rsid w:val="00E44AA3"/>
    <w:rsid w:val="00E44AB4"/>
    <w:rsid w:val="00E44B02"/>
    <w:rsid w:val="00E44B66"/>
    <w:rsid w:val="00E44BC1"/>
    <w:rsid w:val="00E44BDB"/>
    <w:rsid w:val="00E44BE7"/>
    <w:rsid w:val="00E44BEC"/>
    <w:rsid w:val="00E44C56"/>
    <w:rsid w:val="00E44C74"/>
    <w:rsid w:val="00E44D6B"/>
    <w:rsid w:val="00E44DF1"/>
    <w:rsid w:val="00E44DF5"/>
    <w:rsid w:val="00E44E3F"/>
    <w:rsid w:val="00E44E92"/>
    <w:rsid w:val="00E44EC1"/>
    <w:rsid w:val="00E44F3B"/>
    <w:rsid w:val="00E44F44"/>
    <w:rsid w:val="00E44F46"/>
    <w:rsid w:val="00E44FBD"/>
    <w:rsid w:val="00E44FF1"/>
    <w:rsid w:val="00E4500C"/>
    <w:rsid w:val="00E450F6"/>
    <w:rsid w:val="00E4518C"/>
    <w:rsid w:val="00E451D7"/>
    <w:rsid w:val="00E452ED"/>
    <w:rsid w:val="00E45366"/>
    <w:rsid w:val="00E453B3"/>
    <w:rsid w:val="00E453B8"/>
    <w:rsid w:val="00E45430"/>
    <w:rsid w:val="00E45469"/>
    <w:rsid w:val="00E454E3"/>
    <w:rsid w:val="00E454F8"/>
    <w:rsid w:val="00E45510"/>
    <w:rsid w:val="00E45524"/>
    <w:rsid w:val="00E45562"/>
    <w:rsid w:val="00E45586"/>
    <w:rsid w:val="00E4559C"/>
    <w:rsid w:val="00E455CB"/>
    <w:rsid w:val="00E455D3"/>
    <w:rsid w:val="00E45666"/>
    <w:rsid w:val="00E456A4"/>
    <w:rsid w:val="00E456C7"/>
    <w:rsid w:val="00E45711"/>
    <w:rsid w:val="00E45715"/>
    <w:rsid w:val="00E4573D"/>
    <w:rsid w:val="00E457CE"/>
    <w:rsid w:val="00E4586B"/>
    <w:rsid w:val="00E45888"/>
    <w:rsid w:val="00E458BF"/>
    <w:rsid w:val="00E458D1"/>
    <w:rsid w:val="00E458DB"/>
    <w:rsid w:val="00E45991"/>
    <w:rsid w:val="00E459B8"/>
    <w:rsid w:val="00E459EA"/>
    <w:rsid w:val="00E45A17"/>
    <w:rsid w:val="00E45A8C"/>
    <w:rsid w:val="00E45AB0"/>
    <w:rsid w:val="00E45AF9"/>
    <w:rsid w:val="00E45B04"/>
    <w:rsid w:val="00E45BAB"/>
    <w:rsid w:val="00E45BEE"/>
    <w:rsid w:val="00E45C00"/>
    <w:rsid w:val="00E45C04"/>
    <w:rsid w:val="00E45C09"/>
    <w:rsid w:val="00E45D59"/>
    <w:rsid w:val="00E45D7E"/>
    <w:rsid w:val="00E45F52"/>
    <w:rsid w:val="00E45F68"/>
    <w:rsid w:val="00E45FC0"/>
    <w:rsid w:val="00E4600A"/>
    <w:rsid w:val="00E46030"/>
    <w:rsid w:val="00E46097"/>
    <w:rsid w:val="00E460D3"/>
    <w:rsid w:val="00E46175"/>
    <w:rsid w:val="00E461CC"/>
    <w:rsid w:val="00E461DE"/>
    <w:rsid w:val="00E4623C"/>
    <w:rsid w:val="00E4625C"/>
    <w:rsid w:val="00E462B1"/>
    <w:rsid w:val="00E462C7"/>
    <w:rsid w:val="00E4631E"/>
    <w:rsid w:val="00E46405"/>
    <w:rsid w:val="00E46474"/>
    <w:rsid w:val="00E46495"/>
    <w:rsid w:val="00E464D7"/>
    <w:rsid w:val="00E464DA"/>
    <w:rsid w:val="00E46504"/>
    <w:rsid w:val="00E465A2"/>
    <w:rsid w:val="00E465A9"/>
    <w:rsid w:val="00E465D7"/>
    <w:rsid w:val="00E465E9"/>
    <w:rsid w:val="00E465FC"/>
    <w:rsid w:val="00E46606"/>
    <w:rsid w:val="00E46657"/>
    <w:rsid w:val="00E46669"/>
    <w:rsid w:val="00E466B6"/>
    <w:rsid w:val="00E466E5"/>
    <w:rsid w:val="00E4674D"/>
    <w:rsid w:val="00E4676F"/>
    <w:rsid w:val="00E467BA"/>
    <w:rsid w:val="00E467C2"/>
    <w:rsid w:val="00E467CB"/>
    <w:rsid w:val="00E467D3"/>
    <w:rsid w:val="00E46803"/>
    <w:rsid w:val="00E4681D"/>
    <w:rsid w:val="00E4681F"/>
    <w:rsid w:val="00E46834"/>
    <w:rsid w:val="00E4685E"/>
    <w:rsid w:val="00E46864"/>
    <w:rsid w:val="00E46883"/>
    <w:rsid w:val="00E468B9"/>
    <w:rsid w:val="00E468BC"/>
    <w:rsid w:val="00E468BE"/>
    <w:rsid w:val="00E46911"/>
    <w:rsid w:val="00E4697C"/>
    <w:rsid w:val="00E469C6"/>
    <w:rsid w:val="00E469DE"/>
    <w:rsid w:val="00E469F1"/>
    <w:rsid w:val="00E46A08"/>
    <w:rsid w:val="00E46A1A"/>
    <w:rsid w:val="00E46A47"/>
    <w:rsid w:val="00E46A65"/>
    <w:rsid w:val="00E46AD9"/>
    <w:rsid w:val="00E46B25"/>
    <w:rsid w:val="00E46B76"/>
    <w:rsid w:val="00E46C31"/>
    <w:rsid w:val="00E46CBE"/>
    <w:rsid w:val="00E46CFA"/>
    <w:rsid w:val="00E46D04"/>
    <w:rsid w:val="00E46D29"/>
    <w:rsid w:val="00E46D5B"/>
    <w:rsid w:val="00E46D84"/>
    <w:rsid w:val="00E46D98"/>
    <w:rsid w:val="00E46DBC"/>
    <w:rsid w:val="00E46DD8"/>
    <w:rsid w:val="00E46EA9"/>
    <w:rsid w:val="00E46F5F"/>
    <w:rsid w:val="00E4706C"/>
    <w:rsid w:val="00E470C6"/>
    <w:rsid w:val="00E470E3"/>
    <w:rsid w:val="00E470FC"/>
    <w:rsid w:val="00E47130"/>
    <w:rsid w:val="00E471DA"/>
    <w:rsid w:val="00E47214"/>
    <w:rsid w:val="00E47226"/>
    <w:rsid w:val="00E4722A"/>
    <w:rsid w:val="00E4726A"/>
    <w:rsid w:val="00E47280"/>
    <w:rsid w:val="00E4729B"/>
    <w:rsid w:val="00E472DB"/>
    <w:rsid w:val="00E4742A"/>
    <w:rsid w:val="00E47434"/>
    <w:rsid w:val="00E47444"/>
    <w:rsid w:val="00E47467"/>
    <w:rsid w:val="00E4752A"/>
    <w:rsid w:val="00E47609"/>
    <w:rsid w:val="00E47658"/>
    <w:rsid w:val="00E47682"/>
    <w:rsid w:val="00E47705"/>
    <w:rsid w:val="00E47746"/>
    <w:rsid w:val="00E4786B"/>
    <w:rsid w:val="00E47883"/>
    <w:rsid w:val="00E478A9"/>
    <w:rsid w:val="00E478AB"/>
    <w:rsid w:val="00E478FC"/>
    <w:rsid w:val="00E47959"/>
    <w:rsid w:val="00E479BF"/>
    <w:rsid w:val="00E479F0"/>
    <w:rsid w:val="00E47A31"/>
    <w:rsid w:val="00E47A42"/>
    <w:rsid w:val="00E47A6A"/>
    <w:rsid w:val="00E47A87"/>
    <w:rsid w:val="00E47B1C"/>
    <w:rsid w:val="00E47BEA"/>
    <w:rsid w:val="00E47C2C"/>
    <w:rsid w:val="00E47DC2"/>
    <w:rsid w:val="00E47DD9"/>
    <w:rsid w:val="00E47DE4"/>
    <w:rsid w:val="00E47E30"/>
    <w:rsid w:val="00E47E91"/>
    <w:rsid w:val="00E47F4E"/>
    <w:rsid w:val="00E47F84"/>
    <w:rsid w:val="00E5003A"/>
    <w:rsid w:val="00E5003F"/>
    <w:rsid w:val="00E5008A"/>
    <w:rsid w:val="00E5008B"/>
    <w:rsid w:val="00E500A3"/>
    <w:rsid w:val="00E50122"/>
    <w:rsid w:val="00E50165"/>
    <w:rsid w:val="00E5016F"/>
    <w:rsid w:val="00E50173"/>
    <w:rsid w:val="00E501C7"/>
    <w:rsid w:val="00E50234"/>
    <w:rsid w:val="00E50251"/>
    <w:rsid w:val="00E5036F"/>
    <w:rsid w:val="00E50389"/>
    <w:rsid w:val="00E503C5"/>
    <w:rsid w:val="00E5048E"/>
    <w:rsid w:val="00E50491"/>
    <w:rsid w:val="00E504B9"/>
    <w:rsid w:val="00E504DC"/>
    <w:rsid w:val="00E504FE"/>
    <w:rsid w:val="00E505B9"/>
    <w:rsid w:val="00E505F1"/>
    <w:rsid w:val="00E5061E"/>
    <w:rsid w:val="00E50628"/>
    <w:rsid w:val="00E5065D"/>
    <w:rsid w:val="00E50729"/>
    <w:rsid w:val="00E5072C"/>
    <w:rsid w:val="00E5074F"/>
    <w:rsid w:val="00E507BE"/>
    <w:rsid w:val="00E507FE"/>
    <w:rsid w:val="00E5087E"/>
    <w:rsid w:val="00E50940"/>
    <w:rsid w:val="00E509D5"/>
    <w:rsid w:val="00E509E9"/>
    <w:rsid w:val="00E509F4"/>
    <w:rsid w:val="00E50A08"/>
    <w:rsid w:val="00E50A6E"/>
    <w:rsid w:val="00E50AFA"/>
    <w:rsid w:val="00E50B1F"/>
    <w:rsid w:val="00E50B4B"/>
    <w:rsid w:val="00E50B79"/>
    <w:rsid w:val="00E50CE4"/>
    <w:rsid w:val="00E50CEA"/>
    <w:rsid w:val="00E50CF3"/>
    <w:rsid w:val="00E50D37"/>
    <w:rsid w:val="00E50E45"/>
    <w:rsid w:val="00E50E62"/>
    <w:rsid w:val="00E50E78"/>
    <w:rsid w:val="00E50ECF"/>
    <w:rsid w:val="00E50EE7"/>
    <w:rsid w:val="00E50EF3"/>
    <w:rsid w:val="00E50F0C"/>
    <w:rsid w:val="00E50FB2"/>
    <w:rsid w:val="00E510EB"/>
    <w:rsid w:val="00E5111C"/>
    <w:rsid w:val="00E51172"/>
    <w:rsid w:val="00E5119C"/>
    <w:rsid w:val="00E511E4"/>
    <w:rsid w:val="00E512A1"/>
    <w:rsid w:val="00E512A8"/>
    <w:rsid w:val="00E512D1"/>
    <w:rsid w:val="00E512E8"/>
    <w:rsid w:val="00E513C3"/>
    <w:rsid w:val="00E5140A"/>
    <w:rsid w:val="00E5149F"/>
    <w:rsid w:val="00E51525"/>
    <w:rsid w:val="00E5154E"/>
    <w:rsid w:val="00E515BC"/>
    <w:rsid w:val="00E515EE"/>
    <w:rsid w:val="00E5166F"/>
    <w:rsid w:val="00E51684"/>
    <w:rsid w:val="00E5168A"/>
    <w:rsid w:val="00E516AB"/>
    <w:rsid w:val="00E516F1"/>
    <w:rsid w:val="00E516F2"/>
    <w:rsid w:val="00E51703"/>
    <w:rsid w:val="00E51740"/>
    <w:rsid w:val="00E51754"/>
    <w:rsid w:val="00E5175F"/>
    <w:rsid w:val="00E51793"/>
    <w:rsid w:val="00E517B5"/>
    <w:rsid w:val="00E5189D"/>
    <w:rsid w:val="00E518A1"/>
    <w:rsid w:val="00E518DA"/>
    <w:rsid w:val="00E518DF"/>
    <w:rsid w:val="00E518F1"/>
    <w:rsid w:val="00E51941"/>
    <w:rsid w:val="00E51999"/>
    <w:rsid w:val="00E519AB"/>
    <w:rsid w:val="00E51A10"/>
    <w:rsid w:val="00E51A20"/>
    <w:rsid w:val="00E51B10"/>
    <w:rsid w:val="00E51B49"/>
    <w:rsid w:val="00E51B7D"/>
    <w:rsid w:val="00E51B8A"/>
    <w:rsid w:val="00E51BB5"/>
    <w:rsid w:val="00E51BB7"/>
    <w:rsid w:val="00E51BD1"/>
    <w:rsid w:val="00E51BF7"/>
    <w:rsid w:val="00E51C1A"/>
    <w:rsid w:val="00E51CA6"/>
    <w:rsid w:val="00E51CBF"/>
    <w:rsid w:val="00E51D02"/>
    <w:rsid w:val="00E51DB9"/>
    <w:rsid w:val="00E51DC1"/>
    <w:rsid w:val="00E51DF3"/>
    <w:rsid w:val="00E51DF8"/>
    <w:rsid w:val="00E51ECF"/>
    <w:rsid w:val="00E51F38"/>
    <w:rsid w:val="00E51F4D"/>
    <w:rsid w:val="00E51FE7"/>
    <w:rsid w:val="00E52002"/>
    <w:rsid w:val="00E5208B"/>
    <w:rsid w:val="00E520AA"/>
    <w:rsid w:val="00E52105"/>
    <w:rsid w:val="00E5216A"/>
    <w:rsid w:val="00E52188"/>
    <w:rsid w:val="00E52221"/>
    <w:rsid w:val="00E52279"/>
    <w:rsid w:val="00E522DC"/>
    <w:rsid w:val="00E522F8"/>
    <w:rsid w:val="00E52319"/>
    <w:rsid w:val="00E52345"/>
    <w:rsid w:val="00E5239A"/>
    <w:rsid w:val="00E523D1"/>
    <w:rsid w:val="00E523F2"/>
    <w:rsid w:val="00E523FC"/>
    <w:rsid w:val="00E52404"/>
    <w:rsid w:val="00E52436"/>
    <w:rsid w:val="00E5250D"/>
    <w:rsid w:val="00E52516"/>
    <w:rsid w:val="00E52598"/>
    <w:rsid w:val="00E525A0"/>
    <w:rsid w:val="00E5264C"/>
    <w:rsid w:val="00E526A4"/>
    <w:rsid w:val="00E52739"/>
    <w:rsid w:val="00E52742"/>
    <w:rsid w:val="00E5279D"/>
    <w:rsid w:val="00E527F5"/>
    <w:rsid w:val="00E5292E"/>
    <w:rsid w:val="00E5295B"/>
    <w:rsid w:val="00E52A21"/>
    <w:rsid w:val="00E52A32"/>
    <w:rsid w:val="00E52A9C"/>
    <w:rsid w:val="00E52AC1"/>
    <w:rsid w:val="00E52ACB"/>
    <w:rsid w:val="00E52AE5"/>
    <w:rsid w:val="00E52B4F"/>
    <w:rsid w:val="00E52B53"/>
    <w:rsid w:val="00E52BBD"/>
    <w:rsid w:val="00E52BC5"/>
    <w:rsid w:val="00E52BC8"/>
    <w:rsid w:val="00E52BF7"/>
    <w:rsid w:val="00E52C0B"/>
    <w:rsid w:val="00E52C25"/>
    <w:rsid w:val="00E52C4D"/>
    <w:rsid w:val="00E52C7B"/>
    <w:rsid w:val="00E52C9D"/>
    <w:rsid w:val="00E52CE6"/>
    <w:rsid w:val="00E52D81"/>
    <w:rsid w:val="00E52DC8"/>
    <w:rsid w:val="00E52E53"/>
    <w:rsid w:val="00E52F63"/>
    <w:rsid w:val="00E52F6F"/>
    <w:rsid w:val="00E52F75"/>
    <w:rsid w:val="00E52F7B"/>
    <w:rsid w:val="00E52FC2"/>
    <w:rsid w:val="00E53038"/>
    <w:rsid w:val="00E530C0"/>
    <w:rsid w:val="00E53137"/>
    <w:rsid w:val="00E531C2"/>
    <w:rsid w:val="00E5325A"/>
    <w:rsid w:val="00E533DA"/>
    <w:rsid w:val="00E533EA"/>
    <w:rsid w:val="00E5340F"/>
    <w:rsid w:val="00E53428"/>
    <w:rsid w:val="00E534A9"/>
    <w:rsid w:val="00E534CD"/>
    <w:rsid w:val="00E53500"/>
    <w:rsid w:val="00E53517"/>
    <w:rsid w:val="00E5352C"/>
    <w:rsid w:val="00E53566"/>
    <w:rsid w:val="00E53572"/>
    <w:rsid w:val="00E5374A"/>
    <w:rsid w:val="00E53765"/>
    <w:rsid w:val="00E537E0"/>
    <w:rsid w:val="00E53922"/>
    <w:rsid w:val="00E539EA"/>
    <w:rsid w:val="00E53A93"/>
    <w:rsid w:val="00E53B23"/>
    <w:rsid w:val="00E53BA6"/>
    <w:rsid w:val="00E53C5A"/>
    <w:rsid w:val="00E53CDE"/>
    <w:rsid w:val="00E53EE1"/>
    <w:rsid w:val="00E53EF1"/>
    <w:rsid w:val="00E53FAE"/>
    <w:rsid w:val="00E53FB6"/>
    <w:rsid w:val="00E53FD5"/>
    <w:rsid w:val="00E53FDC"/>
    <w:rsid w:val="00E53FF1"/>
    <w:rsid w:val="00E54005"/>
    <w:rsid w:val="00E5400F"/>
    <w:rsid w:val="00E5402F"/>
    <w:rsid w:val="00E540AE"/>
    <w:rsid w:val="00E54108"/>
    <w:rsid w:val="00E54111"/>
    <w:rsid w:val="00E54198"/>
    <w:rsid w:val="00E541A1"/>
    <w:rsid w:val="00E541C3"/>
    <w:rsid w:val="00E541D1"/>
    <w:rsid w:val="00E5421D"/>
    <w:rsid w:val="00E5428E"/>
    <w:rsid w:val="00E542B2"/>
    <w:rsid w:val="00E542DC"/>
    <w:rsid w:val="00E54316"/>
    <w:rsid w:val="00E543BF"/>
    <w:rsid w:val="00E544CB"/>
    <w:rsid w:val="00E5455A"/>
    <w:rsid w:val="00E54588"/>
    <w:rsid w:val="00E54687"/>
    <w:rsid w:val="00E546E1"/>
    <w:rsid w:val="00E5478F"/>
    <w:rsid w:val="00E547B6"/>
    <w:rsid w:val="00E54812"/>
    <w:rsid w:val="00E54816"/>
    <w:rsid w:val="00E54848"/>
    <w:rsid w:val="00E5487E"/>
    <w:rsid w:val="00E54882"/>
    <w:rsid w:val="00E5498A"/>
    <w:rsid w:val="00E54A5E"/>
    <w:rsid w:val="00E54A6C"/>
    <w:rsid w:val="00E54AF1"/>
    <w:rsid w:val="00E54AFD"/>
    <w:rsid w:val="00E54B2F"/>
    <w:rsid w:val="00E54C09"/>
    <w:rsid w:val="00E54C80"/>
    <w:rsid w:val="00E54D01"/>
    <w:rsid w:val="00E54D14"/>
    <w:rsid w:val="00E54E64"/>
    <w:rsid w:val="00E54EDB"/>
    <w:rsid w:val="00E54FBE"/>
    <w:rsid w:val="00E55007"/>
    <w:rsid w:val="00E55012"/>
    <w:rsid w:val="00E55098"/>
    <w:rsid w:val="00E550D5"/>
    <w:rsid w:val="00E55144"/>
    <w:rsid w:val="00E5516D"/>
    <w:rsid w:val="00E55170"/>
    <w:rsid w:val="00E5517D"/>
    <w:rsid w:val="00E551AD"/>
    <w:rsid w:val="00E551AF"/>
    <w:rsid w:val="00E55249"/>
    <w:rsid w:val="00E55259"/>
    <w:rsid w:val="00E5526A"/>
    <w:rsid w:val="00E5531B"/>
    <w:rsid w:val="00E5531D"/>
    <w:rsid w:val="00E5533C"/>
    <w:rsid w:val="00E553A0"/>
    <w:rsid w:val="00E55418"/>
    <w:rsid w:val="00E55472"/>
    <w:rsid w:val="00E554AD"/>
    <w:rsid w:val="00E554DF"/>
    <w:rsid w:val="00E55522"/>
    <w:rsid w:val="00E55536"/>
    <w:rsid w:val="00E55562"/>
    <w:rsid w:val="00E55635"/>
    <w:rsid w:val="00E55648"/>
    <w:rsid w:val="00E55677"/>
    <w:rsid w:val="00E55706"/>
    <w:rsid w:val="00E5571F"/>
    <w:rsid w:val="00E55737"/>
    <w:rsid w:val="00E5579F"/>
    <w:rsid w:val="00E558E5"/>
    <w:rsid w:val="00E5595E"/>
    <w:rsid w:val="00E55993"/>
    <w:rsid w:val="00E559F1"/>
    <w:rsid w:val="00E55A09"/>
    <w:rsid w:val="00E55A21"/>
    <w:rsid w:val="00E55A24"/>
    <w:rsid w:val="00E55AC6"/>
    <w:rsid w:val="00E55AE7"/>
    <w:rsid w:val="00E55B2E"/>
    <w:rsid w:val="00E55B8F"/>
    <w:rsid w:val="00E55C9A"/>
    <w:rsid w:val="00E55D50"/>
    <w:rsid w:val="00E55D51"/>
    <w:rsid w:val="00E55D9D"/>
    <w:rsid w:val="00E55E8D"/>
    <w:rsid w:val="00E55F62"/>
    <w:rsid w:val="00E55FB2"/>
    <w:rsid w:val="00E55FED"/>
    <w:rsid w:val="00E56027"/>
    <w:rsid w:val="00E56042"/>
    <w:rsid w:val="00E56059"/>
    <w:rsid w:val="00E560F0"/>
    <w:rsid w:val="00E56139"/>
    <w:rsid w:val="00E56174"/>
    <w:rsid w:val="00E561F6"/>
    <w:rsid w:val="00E5624D"/>
    <w:rsid w:val="00E562F8"/>
    <w:rsid w:val="00E56330"/>
    <w:rsid w:val="00E56347"/>
    <w:rsid w:val="00E5635C"/>
    <w:rsid w:val="00E56373"/>
    <w:rsid w:val="00E56404"/>
    <w:rsid w:val="00E56456"/>
    <w:rsid w:val="00E5646F"/>
    <w:rsid w:val="00E5648F"/>
    <w:rsid w:val="00E56494"/>
    <w:rsid w:val="00E564A0"/>
    <w:rsid w:val="00E56532"/>
    <w:rsid w:val="00E56541"/>
    <w:rsid w:val="00E565A7"/>
    <w:rsid w:val="00E565C5"/>
    <w:rsid w:val="00E565F7"/>
    <w:rsid w:val="00E5660B"/>
    <w:rsid w:val="00E56643"/>
    <w:rsid w:val="00E5675A"/>
    <w:rsid w:val="00E567A3"/>
    <w:rsid w:val="00E5685D"/>
    <w:rsid w:val="00E568DE"/>
    <w:rsid w:val="00E56978"/>
    <w:rsid w:val="00E5699D"/>
    <w:rsid w:val="00E569AF"/>
    <w:rsid w:val="00E569F4"/>
    <w:rsid w:val="00E56A1C"/>
    <w:rsid w:val="00E56A38"/>
    <w:rsid w:val="00E56A7C"/>
    <w:rsid w:val="00E56A97"/>
    <w:rsid w:val="00E56A9A"/>
    <w:rsid w:val="00E56AD6"/>
    <w:rsid w:val="00E56B27"/>
    <w:rsid w:val="00E56B42"/>
    <w:rsid w:val="00E56B83"/>
    <w:rsid w:val="00E56BDD"/>
    <w:rsid w:val="00E56C24"/>
    <w:rsid w:val="00E56CB5"/>
    <w:rsid w:val="00E56D2C"/>
    <w:rsid w:val="00E56D41"/>
    <w:rsid w:val="00E56DB1"/>
    <w:rsid w:val="00E56DE0"/>
    <w:rsid w:val="00E56E1D"/>
    <w:rsid w:val="00E56E38"/>
    <w:rsid w:val="00E56E47"/>
    <w:rsid w:val="00E56ED8"/>
    <w:rsid w:val="00E570B5"/>
    <w:rsid w:val="00E570DC"/>
    <w:rsid w:val="00E570F0"/>
    <w:rsid w:val="00E570F9"/>
    <w:rsid w:val="00E57171"/>
    <w:rsid w:val="00E57182"/>
    <w:rsid w:val="00E571A3"/>
    <w:rsid w:val="00E571E9"/>
    <w:rsid w:val="00E571FF"/>
    <w:rsid w:val="00E57222"/>
    <w:rsid w:val="00E57306"/>
    <w:rsid w:val="00E5732B"/>
    <w:rsid w:val="00E573A7"/>
    <w:rsid w:val="00E573B8"/>
    <w:rsid w:val="00E573C4"/>
    <w:rsid w:val="00E573D9"/>
    <w:rsid w:val="00E574E7"/>
    <w:rsid w:val="00E57517"/>
    <w:rsid w:val="00E57581"/>
    <w:rsid w:val="00E575FE"/>
    <w:rsid w:val="00E57611"/>
    <w:rsid w:val="00E57653"/>
    <w:rsid w:val="00E5769B"/>
    <w:rsid w:val="00E576AC"/>
    <w:rsid w:val="00E5771A"/>
    <w:rsid w:val="00E57732"/>
    <w:rsid w:val="00E57820"/>
    <w:rsid w:val="00E5784C"/>
    <w:rsid w:val="00E57856"/>
    <w:rsid w:val="00E5787B"/>
    <w:rsid w:val="00E578D9"/>
    <w:rsid w:val="00E57996"/>
    <w:rsid w:val="00E579F3"/>
    <w:rsid w:val="00E57A00"/>
    <w:rsid w:val="00E57A02"/>
    <w:rsid w:val="00E57A59"/>
    <w:rsid w:val="00E57A61"/>
    <w:rsid w:val="00E57A8A"/>
    <w:rsid w:val="00E57AA2"/>
    <w:rsid w:val="00E57AA8"/>
    <w:rsid w:val="00E57B4B"/>
    <w:rsid w:val="00E57BFF"/>
    <w:rsid w:val="00E57C45"/>
    <w:rsid w:val="00E57C92"/>
    <w:rsid w:val="00E57CD7"/>
    <w:rsid w:val="00E57E2A"/>
    <w:rsid w:val="00E57E4F"/>
    <w:rsid w:val="00E57E71"/>
    <w:rsid w:val="00E57E9E"/>
    <w:rsid w:val="00E57F3A"/>
    <w:rsid w:val="00E57FE0"/>
    <w:rsid w:val="00E57FF0"/>
    <w:rsid w:val="00E57FF7"/>
    <w:rsid w:val="00E600BC"/>
    <w:rsid w:val="00E60114"/>
    <w:rsid w:val="00E601E3"/>
    <w:rsid w:val="00E60210"/>
    <w:rsid w:val="00E6021D"/>
    <w:rsid w:val="00E60266"/>
    <w:rsid w:val="00E60361"/>
    <w:rsid w:val="00E6043E"/>
    <w:rsid w:val="00E604B5"/>
    <w:rsid w:val="00E6051B"/>
    <w:rsid w:val="00E6057B"/>
    <w:rsid w:val="00E605A7"/>
    <w:rsid w:val="00E605C0"/>
    <w:rsid w:val="00E606A7"/>
    <w:rsid w:val="00E607B8"/>
    <w:rsid w:val="00E60800"/>
    <w:rsid w:val="00E6086A"/>
    <w:rsid w:val="00E6086D"/>
    <w:rsid w:val="00E6087C"/>
    <w:rsid w:val="00E608CF"/>
    <w:rsid w:val="00E608E7"/>
    <w:rsid w:val="00E60946"/>
    <w:rsid w:val="00E6094C"/>
    <w:rsid w:val="00E609B0"/>
    <w:rsid w:val="00E609C7"/>
    <w:rsid w:val="00E60ABF"/>
    <w:rsid w:val="00E60ADF"/>
    <w:rsid w:val="00E60B0C"/>
    <w:rsid w:val="00E60B2C"/>
    <w:rsid w:val="00E60B2D"/>
    <w:rsid w:val="00E60C32"/>
    <w:rsid w:val="00E60CF0"/>
    <w:rsid w:val="00E60D82"/>
    <w:rsid w:val="00E60D84"/>
    <w:rsid w:val="00E60DF0"/>
    <w:rsid w:val="00E60E8C"/>
    <w:rsid w:val="00E60EC4"/>
    <w:rsid w:val="00E60F55"/>
    <w:rsid w:val="00E60F8B"/>
    <w:rsid w:val="00E60F8D"/>
    <w:rsid w:val="00E60F94"/>
    <w:rsid w:val="00E60FBB"/>
    <w:rsid w:val="00E60FF5"/>
    <w:rsid w:val="00E61041"/>
    <w:rsid w:val="00E61051"/>
    <w:rsid w:val="00E61091"/>
    <w:rsid w:val="00E61134"/>
    <w:rsid w:val="00E61136"/>
    <w:rsid w:val="00E6114C"/>
    <w:rsid w:val="00E61180"/>
    <w:rsid w:val="00E61190"/>
    <w:rsid w:val="00E61192"/>
    <w:rsid w:val="00E611D1"/>
    <w:rsid w:val="00E6121E"/>
    <w:rsid w:val="00E61272"/>
    <w:rsid w:val="00E612A0"/>
    <w:rsid w:val="00E612C8"/>
    <w:rsid w:val="00E61302"/>
    <w:rsid w:val="00E6130D"/>
    <w:rsid w:val="00E6142B"/>
    <w:rsid w:val="00E61440"/>
    <w:rsid w:val="00E614DB"/>
    <w:rsid w:val="00E61515"/>
    <w:rsid w:val="00E6151C"/>
    <w:rsid w:val="00E6157A"/>
    <w:rsid w:val="00E615B5"/>
    <w:rsid w:val="00E615FC"/>
    <w:rsid w:val="00E6162B"/>
    <w:rsid w:val="00E6162C"/>
    <w:rsid w:val="00E6169F"/>
    <w:rsid w:val="00E616B6"/>
    <w:rsid w:val="00E616BC"/>
    <w:rsid w:val="00E616F9"/>
    <w:rsid w:val="00E61705"/>
    <w:rsid w:val="00E61777"/>
    <w:rsid w:val="00E61780"/>
    <w:rsid w:val="00E617CF"/>
    <w:rsid w:val="00E617F3"/>
    <w:rsid w:val="00E6183B"/>
    <w:rsid w:val="00E6186B"/>
    <w:rsid w:val="00E6187E"/>
    <w:rsid w:val="00E61881"/>
    <w:rsid w:val="00E619BA"/>
    <w:rsid w:val="00E619C8"/>
    <w:rsid w:val="00E619D2"/>
    <w:rsid w:val="00E619F2"/>
    <w:rsid w:val="00E619FB"/>
    <w:rsid w:val="00E61AE1"/>
    <w:rsid w:val="00E61B6C"/>
    <w:rsid w:val="00E61BBF"/>
    <w:rsid w:val="00E61BF7"/>
    <w:rsid w:val="00E61C1F"/>
    <w:rsid w:val="00E61D42"/>
    <w:rsid w:val="00E61E26"/>
    <w:rsid w:val="00E61E3C"/>
    <w:rsid w:val="00E61E40"/>
    <w:rsid w:val="00E61EC1"/>
    <w:rsid w:val="00E61EC2"/>
    <w:rsid w:val="00E61F37"/>
    <w:rsid w:val="00E61F9C"/>
    <w:rsid w:val="00E620DB"/>
    <w:rsid w:val="00E620F3"/>
    <w:rsid w:val="00E62110"/>
    <w:rsid w:val="00E62191"/>
    <w:rsid w:val="00E621FB"/>
    <w:rsid w:val="00E62238"/>
    <w:rsid w:val="00E6223A"/>
    <w:rsid w:val="00E622C3"/>
    <w:rsid w:val="00E622EB"/>
    <w:rsid w:val="00E6232C"/>
    <w:rsid w:val="00E623D4"/>
    <w:rsid w:val="00E6243D"/>
    <w:rsid w:val="00E624EB"/>
    <w:rsid w:val="00E6253A"/>
    <w:rsid w:val="00E62641"/>
    <w:rsid w:val="00E62689"/>
    <w:rsid w:val="00E62725"/>
    <w:rsid w:val="00E62777"/>
    <w:rsid w:val="00E627A9"/>
    <w:rsid w:val="00E627AD"/>
    <w:rsid w:val="00E6288F"/>
    <w:rsid w:val="00E628E0"/>
    <w:rsid w:val="00E62938"/>
    <w:rsid w:val="00E62944"/>
    <w:rsid w:val="00E62958"/>
    <w:rsid w:val="00E62967"/>
    <w:rsid w:val="00E62A19"/>
    <w:rsid w:val="00E62A5A"/>
    <w:rsid w:val="00E62B07"/>
    <w:rsid w:val="00E62B16"/>
    <w:rsid w:val="00E62B28"/>
    <w:rsid w:val="00E62B29"/>
    <w:rsid w:val="00E62B4E"/>
    <w:rsid w:val="00E62BA2"/>
    <w:rsid w:val="00E62C09"/>
    <w:rsid w:val="00E62CE1"/>
    <w:rsid w:val="00E62CEF"/>
    <w:rsid w:val="00E62CF2"/>
    <w:rsid w:val="00E62D14"/>
    <w:rsid w:val="00E62D1F"/>
    <w:rsid w:val="00E62D67"/>
    <w:rsid w:val="00E62D77"/>
    <w:rsid w:val="00E62E5C"/>
    <w:rsid w:val="00E62ED2"/>
    <w:rsid w:val="00E62F49"/>
    <w:rsid w:val="00E62F62"/>
    <w:rsid w:val="00E62F87"/>
    <w:rsid w:val="00E62FE4"/>
    <w:rsid w:val="00E630C0"/>
    <w:rsid w:val="00E630CE"/>
    <w:rsid w:val="00E6310B"/>
    <w:rsid w:val="00E63138"/>
    <w:rsid w:val="00E63154"/>
    <w:rsid w:val="00E6319A"/>
    <w:rsid w:val="00E6320C"/>
    <w:rsid w:val="00E6324F"/>
    <w:rsid w:val="00E63284"/>
    <w:rsid w:val="00E63286"/>
    <w:rsid w:val="00E63291"/>
    <w:rsid w:val="00E632B9"/>
    <w:rsid w:val="00E632F4"/>
    <w:rsid w:val="00E63339"/>
    <w:rsid w:val="00E633A6"/>
    <w:rsid w:val="00E633D2"/>
    <w:rsid w:val="00E63474"/>
    <w:rsid w:val="00E634F3"/>
    <w:rsid w:val="00E63581"/>
    <w:rsid w:val="00E635D3"/>
    <w:rsid w:val="00E635DF"/>
    <w:rsid w:val="00E6360A"/>
    <w:rsid w:val="00E63664"/>
    <w:rsid w:val="00E63672"/>
    <w:rsid w:val="00E6368A"/>
    <w:rsid w:val="00E636AD"/>
    <w:rsid w:val="00E63711"/>
    <w:rsid w:val="00E637B4"/>
    <w:rsid w:val="00E637B9"/>
    <w:rsid w:val="00E637BB"/>
    <w:rsid w:val="00E637C8"/>
    <w:rsid w:val="00E6388F"/>
    <w:rsid w:val="00E638B5"/>
    <w:rsid w:val="00E638C0"/>
    <w:rsid w:val="00E63908"/>
    <w:rsid w:val="00E63951"/>
    <w:rsid w:val="00E63958"/>
    <w:rsid w:val="00E63959"/>
    <w:rsid w:val="00E6396B"/>
    <w:rsid w:val="00E639C0"/>
    <w:rsid w:val="00E639E5"/>
    <w:rsid w:val="00E63A3D"/>
    <w:rsid w:val="00E63A84"/>
    <w:rsid w:val="00E63A97"/>
    <w:rsid w:val="00E63B9D"/>
    <w:rsid w:val="00E63BA0"/>
    <w:rsid w:val="00E63BB0"/>
    <w:rsid w:val="00E63BD0"/>
    <w:rsid w:val="00E63C08"/>
    <w:rsid w:val="00E63C46"/>
    <w:rsid w:val="00E63D18"/>
    <w:rsid w:val="00E63D37"/>
    <w:rsid w:val="00E63DDD"/>
    <w:rsid w:val="00E63E0C"/>
    <w:rsid w:val="00E63E2A"/>
    <w:rsid w:val="00E63E71"/>
    <w:rsid w:val="00E63E77"/>
    <w:rsid w:val="00E63E82"/>
    <w:rsid w:val="00E63F38"/>
    <w:rsid w:val="00E63F5B"/>
    <w:rsid w:val="00E63F95"/>
    <w:rsid w:val="00E63FF1"/>
    <w:rsid w:val="00E64064"/>
    <w:rsid w:val="00E64085"/>
    <w:rsid w:val="00E64091"/>
    <w:rsid w:val="00E640DD"/>
    <w:rsid w:val="00E64147"/>
    <w:rsid w:val="00E6419F"/>
    <w:rsid w:val="00E64203"/>
    <w:rsid w:val="00E6420F"/>
    <w:rsid w:val="00E6424A"/>
    <w:rsid w:val="00E64296"/>
    <w:rsid w:val="00E6430A"/>
    <w:rsid w:val="00E6431D"/>
    <w:rsid w:val="00E6435F"/>
    <w:rsid w:val="00E64373"/>
    <w:rsid w:val="00E64412"/>
    <w:rsid w:val="00E64445"/>
    <w:rsid w:val="00E6446D"/>
    <w:rsid w:val="00E644A9"/>
    <w:rsid w:val="00E644E8"/>
    <w:rsid w:val="00E64524"/>
    <w:rsid w:val="00E6452B"/>
    <w:rsid w:val="00E6452F"/>
    <w:rsid w:val="00E6453F"/>
    <w:rsid w:val="00E64596"/>
    <w:rsid w:val="00E645A5"/>
    <w:rsid w:val="00E645A9"/>
    <w:rsid w:val="00E645F0"/>
    <w:rsid w:val="00E64633"/>
    <w:rsid w:val="00E646A7"/>
    <w:rsid w:val="00E646AE"/>
    <w:rsid w:val="00E648A9"/>
    <w:rsid w:val="00E648E5"/>
    <w:rsid w:val="00E648E7"/>
    <w:rsid w:val="00E648F4"/>
    <w:rsid w:val="00E64905"/>
    <w:rsid w:val="00E6490D"/>
    <w:rsid w:val="00E64927"/>
    <w:rsid w:val="00E6499A"/>
    <w:rsid w:val="00E649D2"/>
    <w:rsid w:val="00E649E0"/>
    <w:rsid w:val="00E64A58"/>
    <w:rsid w:val="00E64A87"/>
    <w:rsid w:val="00E64A9F"/>
    <w:rsid w:val="00E64AF9"/>
    <w:rsid w:val="00E64B39"/>
    <w:rsid w:val="00E64BCA"/>
    <w:rsid w:val="00E64C95"/>
    <w:rsid w:val="00E64CF8"/>
    <w:rsid w:val="00E64DBC"/>
    <w:rsid w:val="00E64E76"/>
    <w:rsid w:val="00E64E7B"/>
    <w:rsid w:val="00E64F91"/>
    <w:rsid w:val="00E64FBC"/>
    <w:rsid w:val="00E64FFB"/>
    <w:rsid w:val="00E65019"/>
    <w:rsid w:val="00E6503F"/>
    <w:rsid w:val="00E6507C"/>
    <w:rsid w:val="00E650FB"/>
    <w:rsid w:val="00E651B5"/>
    <w:rsid w:val="00E6525E"/>
    <w:rsid w:val="00E65289"/>
    <w:rsid w:val="00E652DA"/>
    <w:rsid w:val="00E652E0"/>
    <w:rsid w:val="00E65317"/>
    <w:rsid w:val="00E65327"/>
    <w:rsid w:val="00E65340"/>
    <w:rsid w:val="00E6535E"/>
    <w:rsid w:val="00E65397"/>
    <w:rsid w:val="00E654A6"/>
    <w:rsid w:val="00E65572"/>
    <w:rsid w:val="00E655E2"/>
    <w:rsid w:val="00E655FE"/>
    <w:rsid w:val="00E6561B"/>
    <w:rsid w:val="00E6562C"/>
    <w:rsid w:val="00E65635"/>
    <w:rsid w:val="00E65667"/>
    <w:rsid w:val="00E65705"/>
    <w:rsid w:val="00E6572A"/>
    <w:rsid w:val="00E657AC"/>
    <w:rsid w:val="00E657B9"/>
    <w:rsid w:val="00E657FD"/>
    <w:rsid w:val="00E65832"/>
    <w:rsid w:val="00E65895"/>
    <w:rsid w:val="00E65910"/>
    <w:rsid w:val="00E65966"/>
    <w:rsid w:val="00E65A11"/>
    <w:rsid w:val="00E65A62"/>
    <w:rsid w:val="00E65B35"/>
    <w:rsid w:val="00E65BC2"/>
    <w:rsid w:val="00E65CF5"/>
    <w:rsid w:val="00E65D67"/>
    <w:rsid w:val="00E65DA8"/>
    <w:rsid w:val="00E65DC4"/>
    <w:rsid w:val="00E65DF2"/>
    <w:rsid w:val="00E65E24"/>
    <w:rsid w:val="00E65E46"/>
    <w:rsid w:val="00E65E79"/>
    <w:rsid w:val="00E65F14"/>
    <w:rsid w:val="00E65FA1"/>
    <w:rsid w:val="00E66014"/>
    <w:rsid w:val="00E66030"/>
    <w:rsid w:val="00E6604A"/>
    <w:rsid w:val="00E6605D"/>
    <w:rsid w:val="00E660D0"/>
    <w:rsid w:val="00E660F0"/>
    <w:rsid w:val="00E6616F"/>
    <w:rsid w:val="00E66182"/>
    <w:rsid w:val="00E661F6"/>
    <w:rsid w:val="00E66201"/>
    <w:rsid w:val="00E6622D"/>
    <w:rsid w:val="00E66249"/>
    <w:rsid w:val="00E6637A"/>
    <w:rsid w:val="00E66482"/>
    <w:rsid w:val="00E664A5"/>
    <w:rsid w:val="00E66502"/>
    <w:rsid w:val="00E66545"/>
    <w:rsid w:val="00E665A0"/>
    <w:rsid w:val="00E665A9"/>
    <w:rsid w:val="00E665ED"/>
    <w:rsid w:val="00E66601"/>
    <w:rsid w:val="00E6660E"/>
    <w:rsid w:val="00E666B0"/>
    <w:rsid w:val="00E666F7"/>
    <w:rsid w:val="00E6671A"/>
    <w:rsid w:val="00E6674E"/>
    <w:rsid w:val="00E66750"/>
    <w:rsid w:val="00E66814"/>
    <w:rsid w:val="00E66815"/>
    <w:rsid w:val="00E6681E"/>
    <w:rsid w:val="00E66821"/>
    <w:rsid w:val="00E668D0"/>
    <w:rsid w:val="00E668E3"/>
    <w:rsid w:val="00E6690A"/>
    <w:rsid w:val="00E6690D"/>
    <w:rsid w:val="00E66965"/>
    <w:rsid w:val="00E66A72"/>
    <w:rsid w:val="00E66A7C"/>
    <w:rsid w:val="00E66B6B"/>
    <w:rsid w:val="00E66B8B"/>
    <w:rsid w:val="00E66B94"/>
    <w:rsid w:val="00E66C0D"/>
    <w:rsid w:val="00E66C26"/>
    <w:rsid w:val="00E66D0E"/>
    <w:rsid w:val="00E66D67"/>
    <w:rsid w:val="00E66E13"/>
    <w:rsid w:val="00E66E1E"/>
    <w:rsid w:val="00E66E2B"/>
    <w:rsid w:val="00E66E5D"/>
    <w:rsid w:val="00E66E78"/>
    <w:rsid w:val="00E66EBB"/>
    <w:rsid w:val="00E66EC5"/>
    <w:rsid w:val="00E66ECB"/>
    <w:rsid w:val="00E66ECC"/>
    <w:rsid w:val="00E66ED4"/>
    <w:rsid w:val="00E66F34"/>
    <w:rsid w:val="00E67001"/>
    <w:rsid w:val="00E67062"/>
    <w:rsid w:val="00E6706E"/>
    <w:rsid w:val="00E67083"/>
    <w:rsid w:val="00E670D4"/>
    <w:rsid w:val="00E6722A"/>
    <w:rsid w:val="00E67243"/>
    <w:rsid w:val="00E67259"/>
    <w:rsid w:val="00E6735C"/>
    <w:rsid w:val="00E67400"/>
    <w:rsid w:val="00E6748E"/>
    <w:rsid w:val="00E67493"/>
    <w:rsid w:val="00E674BC"/>
    <w:rsid w:val="00E67539"/>
    <w:rsid w:val="00E675B2"/>
    <w:rsid w:val="00E6760A"/>
    <w:rsid w:val="00E6762B"/>
    <w:rsid w:val="00E6763C"/>
    <w:rsid w:val="00E67697"/>
    <w:rsid w:val="00E676A0"/>
    <w:rsid w:val="00E6773C"/>
    <w:rsid w:val="00E67776"/>
    <w:rsid w:val="00E677EE"/>
    <w:rsid w:val="00E67906"/>
    <w:rsid w:val="00E67919"/>
    <w:rsid w:val="00E67973"/>
    <w:rsid w:val="00E67976"/>
    <w:rsid w:val="00E6799B"/>
    <w:rsid w:val="00E679CF"/>
    <w:rsid w:val="00E679E6"/>
    <w:rsid w:val="00E67A02"/>
    <w:rsid w:val="00E67B3E"/>
    <w:rsid w:val="00E67BC9"/>
    <w:rsid w:val="00E67BE9"/>
    <w:rsid w:val="00E67C22"/>
    <w:rsid w:val="00E67CA1"/>
    <w:rsid w:val="00E67CAF"/>
    <w:rsid w:val="00E67DC4"/>
    <w:rsid w:val="00E67DFA"/>
    <w:rsid w:val="00E67E3E"/>
    <w:rsid w:val="00E67E67"/>
    <w:rsid w:val="00E67E72"/>
    <w:rsid w:val="00E67F13"/>
    <w:rsid w:val="00E67F3F"/>
    <w:rsid w:val="00E67F7D"/>
    <w:rsid w:val="00E67FCA"/>
    <w:rsid w:val="00E67FE9"/>
    <w:rsid w:val="00E70028"/>
    <w:rsid w:val="00E70035"/>
    <w:rsid w:val="00E70044"/>
    <w:rsid w:val="00E70063"/>
    <w:rsid w:val="00E70091"/>
    <w:rsid w:val="00E70094"/>
    <w:rsid w:val="00E7009D"/>
    <w:rsid w:val="00E700C5"/>
    <w:rsid w:val="00E7010B"/>
    <w:rsid w:val="00E7010E"/>
    <w:rsid w:val="00E7013B"/>
    <w:rsid w:val="00E70147"/>
    <w:rsid w:val="00E70163"/>
    <w:rsid w:val="00E70196"/>
    <w:rsid w:val="00E701CE"/>
    <w:rsid w:val="00E701D6"/>
    <w:rsid w:val="00E701F4"/>
    <w:rsid w:val="00E70229"/>
    <w:rsid w:val="00E7024B"/>
    <w:rsid w:val="00E70282"/>
    <w:rsid w:val="00E702DD"/>
    <w:rsid w:val="00E702E6"/>
    <w:rsid w:val="00E70311"/>
    <w:rsid w:val="00E70344"/>
    <w:rsid w:val="00E70391"/>
    <w:rsid w:val="00E703B5"/>
    <w:rsid w:val="00E703F8"/>
    <w:rsid w:val="00E70448"/>
    <w:rsid w:val="00E70471"/>
    <w:rsid w:val="00E70489"/>
    <w:rsid w:val="00E7049A"/>
    <w:rsid w:val="00E70521"/>
    <w:rsid w:val="00E7054D"/>
    <w:rsid w:val="00E70553"/>
    <w:rsid w:val="00E70592"/>
    <w:rsid w:val="00E705AB"/>
    <w:rsid w:val="00E705D0"/>
    <w:rsid w:val="00E705FE"/>
    <w:rsid w:val="00E70630"/>
    <w:rsid w:val="00E70685"/>
    <w:rsid w:val="00E706E1"/>
    <w:rsid w:val="00E706F7"/>
    <w:rsid w:val="00E70743"/>
    <w:rsid w:val="00E70766"/>
    <w:rsid w:val="00E70791"/>
    <w:rsid w:val="00E708C6"/>
    <w:rsid w:val="00E708DE"/>
    <w:rsid w:val="00E709C1"/>
    <w:rsid w:val="00E709C2"/>
    <w:rsid w:val="00E709C7"/>
    <w:rsid w:val="00E70A08"/>
    <w:rsid w:val="00E70AA6"/>
    <w:rsid w:val="00E70B05"/>
    <w:rsid w:val="00E70B28"/>
    <w:rsid w:val="00E70B6C"/>
    <w:rsid w:val="00E70B9D"/>
    <w:rsid w:val="00E70C3B"/>
    <w:rsid w:val="00E70C83"/>
    <w:rsid w:val="00E70D2E"/>
    <w:rsid w:val="00E70D94"/>
    <w:rsid w:val="00E70DC4"/>
    <w:rsid w:val="00E70E06"/>
    <w:rsid w:val="00E70EB0"/>
    <w:rsid w:val="00E70EE3"/>
    <w:rsid w:val="00E70F49"/>
    <w:rsid w:val="00E70F5E"/>
    <w:rsid w:val="00E70F6A"/>
    <w:rsid w:val="00E7100A"/>
    <w:rsid w:val="00E7100E"/>
    <w:rsid w:val="00E71045"/>
    <w:rsid w:val="00E71091"/>
    <w:rsid w:val="00E710B4"/>
    <w:rsid w:val="00E710BC"/>
    <w:rsid w:val="00E710E2"/>
    <w:rsid w:val="00E7119C"/>
    <w:rsid w:val="00E711AA"/>
    <w:rsid w:val="00E711E1"/>
    <w:rsid w:val="00E7127F"/>
    <w:rsid w:val="00E71292"/>
    <w:rsid w:val="00E712D8"/>
    <w:rsid w:val="00E71313"/>
    <w:rsid w:val="00E71356"/>
    <w:rsid w:val="00E7143D"/>
    <w:rsid w:val="00E714C4"/>
    <w:rsid w:val="00E714FB"/>
    <w:rsid w:val="00E7155C"/>
    <w:rsid w:val="00E7157A"/>
    <w:rsid w:val="00E7158B"/>
    <w:rsid w:val="00E715FF"/>
    <w:rsid w:val="00E71679"/>
    <w:rsid w:val="00E716D1"/>
    <w:rsid w:val="00E71723"/>
    <w:rsid w:val="00E7172A"/>
    <w:rsid w:val="00E717C2"/>
    <w:rsid w:val="00E71820"/>
    <w:rsid w:val="00E71823"/>
    <w:rsid w:val="00E71833"/>
    <w:rsid w:val="00E71892"/>
    <w:rsid w:val="00E71893"/>
    <w:rsid w:val="00E718A8"/>
    <w:rsid w:val="00E71942"/>
    <w:rsid w:val="00E71956"/>
    <w:rsid w:val="00E71965"/>
    <w:rsid w:val="00E71A82"/>
    <w:rsid w:val="00E71BE4"/>
    <w:rsid w:val="00E71BEF"/>
    <w:rsid w:val="00E71C4E"/>
    <w:rsid w:val="00E71CAD"/>
    <w:rsid w:val="00E71CAE"/>
    <w:rsid w:val="00E71D3A"/>
    <w:rsid w:val="00E71D9A"/>
    <w:rsid w:val="00E71E05"/>
    <w:rsid w:val="00E71E63"/>
    <w:rsid w:val="00E71E8A"/>
    <w:rsid w:val="00E71F33"/>
    <w:rsid w:val="00E71FDC"/>
    <w:rsid w:val="00E71FE7"/>
    <w:rsid w:val="00E71FE8"/>
    <w:rsid w:val="00E7209B"/>
    <w:rsid w:val="00E7209D"/>
    <w:rsid w:val="00E7210C"/>
    <w:rsid w:val="00E72177"/>
    <w:rsid w:val="00E72195"/>
    <w:rsid w:val="00E721A3"/>
    <w:rsid w:val="00E72252"/>
    <w:rsid w:val="00E72288"/>
    <w:rsid w:val="00E722C7"/>
    <w:rsid w:val="00E72315"/>
    <w:rsid w:val="00E72350"/>
    <w:rsid w:val="00E723BC"/>
    <w:rsid w:val="00E7243A"/>
    <w:rsid w:val="00E724F3"/>
    <w:rsid w:val="00E72508"/>
    <w:rsid w:val="00E72524"/>
    <w:rsid w:val="00E72547"/>
    <w:rsid w:val="00E72567"/>
    <w:rsid w:val="00E725AC"/>
    <w:rsid w:val="00E725B4"/>
    <w:rsid w:val="00E72613"/>
    <w:rsid w:val="00E72634"/>
    <w:rsid w:val="00E72706"/>
    <w:rsid w:val="00E72716"/>
    <w:rsid w:val="00E72816"/>
    <w:rsid w:val="00E72821"/>
    <w:rsid w:val="00E728D1"/>
    <w:rsid w:val="00E72942"/>
    <w:rsid w:val="00E72948"/>
    <w:rsid w:val="00E729C5"/>
    <w:rsid w:val="00E72B52"/>
    <w:rsid w:val="00E72B5B"/>
    <w:rsid w:val="00E72C04"/>
    <w:rsid w:val="00E72C6D"/>
    <w:rsid w:val="00E72C94"/>
    <w:rsid w:val="00E72CC4"/>
    <w:rsid w:val="00E72DE4"/>
    <w:rsid w:val="00E72EAE"/>
    <w:rsid w:val="00E72ED7"/>
    <w:rsid w:val="00E72EED"/>
    <w:rsid w:val="00E72FD7"/>
    <w:rsid w:val="00E72FFD"/>
    <w:rsid w:val="00E73112"/>
    <w:rsid w:val="00E7312B"/>
    <w:rsid w:val="00E7314D"/>
    <w:rsid w:val="00E731DF"/>
    <w:rsid w:val="00E73224"/>
    <w:rsid w:val="00E7325A"/>
    <w:rsid w:val="00E732E6"/>
    <w:rsid w:val="00E73352"/>
    <w:rsid w:val="00E73423"/>
    <w:rsid w:val="00E73517"/>
    <w:rsid w:val="00E73526"/>
    <w:rsid w:val="00E73575"/>
    <w:rsid w:val="00E73594"/>
    <w:rsid w:val="00E735CE"/>
    <w:rsid w:val="00E7362A"/>
    <w:rsid w:val="00E7369F"/>
    <w:rsid w:val="00E737AB"/>
    <w:rsid w:val="00E737B4"/>
    <w:rsid w:val="00E737BD"/>
    <w:rsid w:val="00E73809"/>
    <w:rsid w:val="00E7380C"/>
    <w:rsid w:val="00E739AF"/>
    <w:rsid w:val="00E73A5C"/>
    <w:rsid w:val="00E73A68"/>
    <w:rsid w:val="00E73AA9"/>
    <w:rsid w:val="00E73AE0"/>
    <w:rsid w:val="00E73BBE"/>
    <w:rsid w:val="00E73BC5"/>
    <w:rsid w:val="00E73BF4"/>
    <w:rsid w:val="00E73C57"/>
    <w:rsid w:val="00E73CDF"/>
    <w:rsid w:val="00E73D30"/>
    <w:rsid w:val="00E73D56"/>
    <w:rsid w:val="00E73D7E"/>
    <w:rsid w:val="00E73D8A"/>
    <w:rsid w:val="00E73E58"/>
    <w:rsid w:val="00E73EDC"/>
    <w:rsid w:val="00E73F04"/>
    <w:rsid w:val="00E73F16"/>
    <w:rsid w:val="00E73F50"/>
    <w:rsid w:val="00E73F9D"/>
    <w:rsid w:val="00E73FE6"/>
    <w:rsid w:val="00E74040"/>
    <w:rsid w:val="00E74080"/>
    <w:rsid w:val="00E74085"/>
    <w:rsid w:val="00E740C3"/>
    <w:rsid w:val="00E7419A"/>
    <w:rsid w:val="00E741A9"/>
    <w:rsid w:val="00E741B5"/>
    <w:rsid w:val="00E741F9"/>
    <w:rsid w:val="00E74212"/>
    <w:rsid w:val="00E742AD"/>
    <w:rsid w:val="00E742CD"/>
    <w:rsid w:val="00E74342"/>
    <w:rsid w:val="00E74365"/>
    <w:rsid w:val="00E743A2"/>
    <w:rsid w:val="00E743E1"/>
    <w:rsid w:val="00E743ED"/>
    <w:rsid w:val="00E743FC"/>
    <w:rsid w:val="00E74434"/>
    <w:rsid w:val="00E74453"/>
    <w:rsid w:val="00E744E4"/>
    <w:rsid w:val="00E74556"/>
    <w:rsid w:val="00E74567"/>
    <w:rsid w:val="00E74590"/>
    <w:rsid w:val="00E745F4"/>
    <w:rsid w:val="00E74601"/>
    <w:rsid w:val="00E746A5"/>
    <w:rsid w:val="00E746D5"/>
    <w:rsid w:val="00E746EB"/>
    <w:rsid w:val="00E746F6"/>
    <w:rsid w:val="00E747B1"/>
    <w:rsid w:val="00E74802"/>
    <w:rsid w:val="00E7484B"/>
    <w:rsid w:val="00E748B1"/>
    <w:rsid w:val="00E748F5"/>
    <w:rsid w:val="00E74909"/>
    <w:rsid w:val="00E7492B"/>
    <w:rsid w:val="00E74945"/>
    <w:rsid w:val="00E74947"/>
    <w:rsid w:val="00E74963"/>
    <w:rsid w:val="00E749C6"/>
    <w:rsid w:val="00E74A3F"/>
    <w:rsid w:val="00E74B4D"/>
    <w:rsid w:val="00E74B81"/>
    <w:rsid w:val="00E74B8B"/>
    <w:rsid w:val="00E74B8F"/>
    <w:rsid w:val="00E74BB8"/>
    <w:rsid w:val="00E74D91"/>
    <w:rsid w:val="00E74DA6"/>
    <w:rsid w:val="00E74DEB"/>
    <w:rsid w:val="00E74E40"/>
    <w:rsid w:val="00E74F05"/>
    <w:rsid w:val="00E74F1D"/>
    <w:rsid w:val="00E74F3B"/>
    <w:rsid w:val="00E74FCC"/>
    <w:rsid w:val="00E74FDD"/>
    <w:rsid w:val="00E74FE2"/>
    <w:rsid w:val="00E75051"/>
    <w:rsid w:val="00E7507B"/>
    <w:rsid w:val="00E7511F"/>
    <w:rsid w:val="00E75171"/>
    <w:rsid w:val="00E751E3"/>
    <w:rsid w:val="00E75424"/>
    <w:rsid w:val="00E75432"/>
    <w:rsid w:val="00E754FA"/>
    <w:rsid w:val="00E755F5"/>
    <w:rsid w:val="00E75600"/>
    <w:rsid w:val="00E756B6"/>
    <w:rsid w:val="00E7571C"/>
    <w:rsid w:val="00E75793"/>
    <w:rsid w:val="00E75859"/>
    <w:rsid w:val="00E7588F"/>
    <w:rsid w:val="00E758B8"/>
    <w:rsid w:val="00E758C7"/>
    <w:rsid w:val="00E758F7"/>
    <w:rsid w:val="00E75990"/>
    <w:rsid w:val="00E75996"/>
    <w:rsid w:val="00E759B1"/>
    <w:rsid w:val="00E75AE8"/>
    <w:rsid w:val="00E75B23"/>
    <w:rsid w:val="00E75B6D"/>
    <w:rsid w:val="00E75BA3"/>
    <w:rsid w:val="00E75BC5"/>
    <w:rsid w:val="00E75C3F"/>
    <w:rsid w:val="00E75C41"/>
    <w:rsid w:val="00E75CBD"/>
    <w:rsid w:val="00E75D72"/>
    <w:rsid w:val="00E75E01"/>
    <w:rsid w:val="00E75E75"/>
    <w:rsid w:val="00E75E78"/>
    <w:rsid w:val="00E75E98"/>
    <w:rsid w:val="00E75ED0"/>
    <w:rsid w:val="00E75EFA"/>
    <w:rsid w:val="00E75F0A"/>
    <w:rsid w:val="00E75F1D"/>
    <w:rsid w:val="00E75F29"/>
    <w:rsid w:val="00E75F8B"/>
    <w:rsid w:val="00E76022"/>
    <w:rsid w:val="00E76048"/>
    <w:rsid w:val="00E7604B"/>
    <w:rsid w:val="00E76058"/>
    <w:rsid w:val="00E760AE"/>
    <w:rsid w:val="00E7610D"/>
    <w:rsid w:val="00E76184"/>
    <w:rsid w:val="00E761B2"/>
    <w:rsid w:val="00E7622D"/>
    <w:rsid w:val="00E76232"/>
    <w:rsid w:val="00E762CA"/>
    <w:rsid w:val="00E763D4"/>
    <w:rsid w:val="00E763E9"/>
    <w:rsid w:val="00E7647F"/>
    <w:rsid w:val="00E7652A"/>
    <w:rsid w:val="00E76595"/>
    <w:rsid w:val="00E7664A"/>
    <w:rsid w:val="00E766C6"/>
    <w:rsid w:val="00E766E3"/>
    <w:rsid w:val="00E76780"/>
    <w:rsid w:val="00E767C1"/>
    <w:rsid w:val="00E767E0"/>
    <w:rsid w:val="00E768B8"/>
    <w:rsid w:val="00E768E7"/>
    <w:rsid w:val="00E768EB"/>
    <w:rsid w:val="00E768F2"/>
    <w:rsid w:val="00E7691E"/>
    <w:rsid w:val="00E769E7"/>
    <w:rsid w:val="00E76AA4"/>
    <w:rsid w:val="00E76AC9"/>
    <w:rsid w:val="00E76B53"/>
    <w:rsid w:val="00E76B9D"/>
    <w:rsid w:val="00E76BA3"/>
    <w:rsid w:val="00E76BA7"/>
    <w:rsid w:val="00E76BD9"/>
    <w:rsid w:val="00E76BED"/>
    <w:rsid w:val="00E76C1A"/>
    <w:rsid w:val="00E76C3B"/>
    <w:rsid w:val="00E76D0D"/>
    <w:rsid w:val="00E76D88"/>
    <w:rsid w:val="00E76DD8"/>
    <w:rsid w:val="00E76E38"/>
    <w:rsid w:val="00E76ECE"/>
    <w:rsid w:val="00E76F8A"/>
    <w:rsid w:val="00E76FAC"/>
    <w:rsid w:val="00E76FC0"/>
    <w:rsid w:val="00E76FCB"/>
    <w:rsid w:val="00E76FFA"/>
    <w:rsid w:val="00E77066"/>
    <w:rsid w:val="00E77089"/>
    <w:rsid w:val="00E7708D"/>
    <w:rsid w:val="00E77097"/>
    <w:rsid w:val="00E77126"/>
    <w:rsid w:val="00E7715F"/>
    <w:rsid w:val="00E7716A"/>
    <w:rsid w:val="00E7720E"/>
    <w:rsid w:val="00E7722A"/>
    <w:rsid w:val="00E77260"/>
    <w:rsid w:val="00E77280"/>
    <w:rsid w:val="00E77295"/>
    <w:rsid w:val="00E772F7"/>
    <w:rsid w:val="00E773B7"/>
    <w:rsid w:val="00E773CE"/>
    <w:rsid w:val="00E77508"/>
    <w:rsid w:val="00E77540"/>
    <w:rsid w:val="00E775F8"/>
    <w:rsid w:val="00E775FF"/>
    <w:rsid w:val="00E7760C"/>
    <w:rsid w:val="00E776F5"/>
    <w:rsid w:val="00E776FD"/>
    <w:rsid w:val="00E776FE"/>
    <w:rsid w:val="00E77737"/>
    <w:rsid w:val="00E777BF"/>
    <w:rsid w:val="00E77814"/>
    <w:rsid w:val="00E778B7"/>
    <w:rsid w:val="00E77900"/>
    <w:rsid w:val="00E77917"/>
    <w:rsid w:val="00E77927"/>
    <w:rsid w:val="00E77970"/>
    <w:rsid w:val="00E779F7"/>
    <w:rsid w:val="00E77A28"/>
    <w:rsid w:val="00E77A38"/>
    <w:rsid w:val="00E77A43"/>
    <w:rsid w:val="00E77B14"/>
    <w:rsid w:val="00E77B6B"/>
    <w:rsid w:val="00E77BD1"/>
    <w:rsid w:val="00E77C7F"/>
    <w:rsid w:val="00E77C81"/>
    <w:rsid w:val="00E77CA1"/>
    <w:rsid w:val="00E77CB8"/>
    <w:rsid w:val="00E77D56"/>
    <w:rsid w:val="00E77DBC"/>
    <w:rsid w:val="00E77DDD"/>
    <w:rsid w:val="00E77DE6"/>
    <w:rsid w:val="00E77DF6"/>
    <w:rsid w:val="00E77DF8"/>
    <w:rsid w:val="00E77E32"/>
    <w:rsid w:val="00E77E84"/>
    <w:rsid w:val="00E77E9F"/>
    <w:rsid w:val="00E77FF4"/>
    <w:rsid w:val="00E80099"/>
    <w:rsid w:val="00E80130"/>
    <w:rsid w:val="00E801AC"/>
    <w:rsid w:val="00E801D7"/>
    <w:rsid w:val="00E80210"/>
    <w:rsid w:val="00E80263"/>
    <w:rsid w:val="00E802A8"/>
    <w:rsid w:val="00E802C3"/>
    <w:rsid w:val="00E802CA"/>
    <w:rsid w:val="00E802E1"/>
    <w:rsid w:val="00E80328"/>
    <w:rsid w:val="00E8039E"/>
    <w:rsid w:val="00E803A9"/>
    <w:rsid w:val="00E80428"/>
    <w:rsid w:val="00E8047E"/>
    <w:rsid w:val="00E80499"/>
    <w:rsid w:val="00E804A7"/>
    <w:rsid w:val="00E80539"/>
    <w:rsid w:val="00E805A2"/>
    <w:rsid w:val="00E805C3"/>
    <w:rsid w:val="00E805DF"/>
    <w:rsid w:val="00E80609"/>
    <w:rsid w:val="00E8060B"/>
    <w:rsid w:val="00E8060D"/>
    <w:rsid w:val="00E80618"/>
    <w:rsid w:val="00E806AB"/>
    <w:rsid w:val="00E806D8"/>
    <w:rsid w:val="00E806E9"/>
    <w:rsid w:val="00E807B8"/>
    <w:rsid w:val="00E807F7"/>
    <w:rsid w:val="00E80820"/>
    <w:rsid w:val="00E8084A"/>
    <w:rsid w:val="00E80863"/>
    <w:rsid w:val="00E8088E"/>
    <w:rsid w:val="00E80920"/>
    <w:rsid w:val="00E80944"/>
    <w:rsid w:val="00E8094E"/>
    <w:rsid w:val="00E80976"/>
    <w:rsid w:val="00E80998"/>
    <w:rsid w:val="00E809B5"/>
    <w:rsid w:val="00E80A0E"/>
    <w:rsid w:val="00E80B0D"/>
    <w:rsid w:val="00E80B7A"/>
    <w:rsid w:val="00E80C68"/>
    <w:rsid w:val="00E80CC0"/>
    <w:rsid w:val="00E80D2A"/>
    <w:rsid w:val="00E80D45"/>
    <w:rsid w:val="00E80D66"/>
    <w:rsid w:val="00E80E60"/>
    <w:rsid w:val="00E80E64"/>
    <w:rsid w:val="00E80E85"/>
    <w:rsid w:val="00E80EFA"/>
    <w:rsid w:val="00E80F3E"/>
    <w:rsid w:val="00E80FAB"/>
    <w:rsid w:val="00E80FC4"/>
    <w:rsid w:val="00E80FF2"/>
    <w:rsid w:val="00E81012"/>
    <w:rsid w:val="00E8103A"/>
    <w:rsid w:val="00E810D8"/>
    <w:rsid w:val="00E810DC"/>
    <w:rsid w:val="00E810EF"/>
    <w:rsid w:val="00E810F0"/>
    <w:rsid w:val="00E81142"/>
    <w:rsid w:val="00E811FA"/>
    <w:rsid w:val="00E81229"/>
    <w:rsid w:val="00E81244"/>
    <w:rsid w:val="00E813B7"/>
    <w:rsid w:val="00E81415"/>
    <w:rsid w:val="00E81427"/>
    <w:rsid w:val="00E81433"/>
    <w:rsid w:val="00E81435"/>
    <w:rsid w:val="00E8144F"/>
    <w:rsid w:val="00E8146A"/>
    <w:rsid w:val="00E8146C"/>
    <w:rsid w:val="00E81478"/>
    <w:rsid w:val="00E81546"/>
    <w:rsid w:val="00E8156F"/>
    <w:rsid w:val="00E815AF"/>
    <w:rsid w:val="00E815CA"/>
    <w:rsid w:val="00E8162A"/>
    <w:rsid w:val="00E8163A"/>
    <w:rsid w:val="00E81658"/>
    <w:rsid w:val="00E81674"/>
    <w:rsid w:val="00E8167C"/>
    <w:rsid w:val="00E816A2"/>
    <w:rsid w:val="00E816F0"/>
    <w:rsid w:val="00E81731"/>
    <w:rsid w:val="00E817C7"/>
    <w:rsid w:val="00E81822"/>
    <w:rsid w:val="00E81861"/>
    <w:rsid w:val="00E81896"/>
    <w:rsid w:val="00E8189D"/>
    <w:rsid w:val="00E81936"/>
    <w:rsid w:val="00E81A7A"/>
    <w:rsid w:val="00E81AC7"/>
    <w:rsid w:val="00E81AEF"/>
    <w:rsid w:val="00E81AF4"/>
    <w:rsid w:val="00E81AFB"/>
    <w:rsid w:val="00E81B1A"/>
    <w:rsid w:val="00E81B33"/>
    <w:rsid w:val="00E81BA7"/>
    <w:rsid w:val="00E81BF2"/>
    <w:rsid w:val="00E81BF4"/>
    <w:rsid w:val="00E81C42"/>
    <w:rsid w:val="00E81C6A"/>
    <w:rsid w:val="00E81D61"/>
    <w:rsid w:val="00E81D73"/>
    <w:rsid w:val="00E81D7A"/>
    <w:rsid w:val="00E81DEC"/>
    <w:rsid w:val="00E81E8C"/>
    <w:rsid w:val="00E81EAA"/>
    <w:rsid w:val="00E81EBB"/>
    <w:rsid w:val="00E81EBC"/>
    <w:rsid w:val="00E81EEA"/>
    <w:rsid w:val="00E81F2E"/>
    <w:rsid w:val="00E81F7A"/>
    <w:rsid w:val="00E81FC2"/>
    <w:rsid w:val="00E81FC9"/>
    <w:rsid w:val="00E82039"/>
    <w:rsid w:val="00E8203A"/>
    <w:rsid w:val="00E8206A"/>
    <w:rsid w:val="00E8209B"/>
    <w:rsid w:val="00E82117"/>
    <w:rsid w:val="00E822C4"/>
    <w:rsid w:val="00E82394"/>
    <w:rsid w:val="00E823A9"/>
    <w:rsid w:val="00E823F4"/>
    <w:rsid w:val="00E82412"/>
    <w:rsid w:val="00E82427"/>
    <w:rsid w:val="00E82479"/>
    <w:rsid w:val="00E824DB"/>
    <w:rsid w:val="00E82502"/>
    <w:rsid w:val="00E8254E"/>
    <w:rsid w:val="00E8258D"/>
    <w:rsid w:val="00E8259C"/>
    <w:rsid w:val="00E825AE"/>
    <w:rsid w:val="00E82609"/>
    <w:rsid w:val="00E8265B"/>
    <w:rsid w:val="00E8266B"/>
    <w:rsid w:val="00E826AF"/>
    <w:rsid w:val="00E826E3"/>
    <w:rsid w:val="00E82730"/>
    <w:rsid w:val="00E8274D"/>
    <w:rsid w:val="00E827A3"/>
    <w:rsid w:val="00E827A7"/>
    <w:rsid w:val="00E82845"/>
    <w:rsid w:val="00E82981"/>
    <w:rsid w:val="00E82983"/>
    <w:rsid w:val="00E829C8"/>
    <w:rsid w:val="00E82A90"/>
    <w:rsid w:val="00E82A98"/>
    <w:rsid w:val="00E82AE4"/>
    <w:rsid w:val="00E82B21"/>
    <w:rsid w:val="00E82B86"/>
    <w:rsid w:val="00E82BD1"/>
    <w:rsid w:val="00E82C5C"/>
    <w:rsid w:val="00E82C9C"/>
    <w:rsid w:val="00E82CF3"/>
    <w:rsid w:val="00E82D78"/>
    <w:rsid w:val="00E82D85"/>
    <w:rsid w:val="00E82D8C"/>
    <w:rsid w:val="00E82DBB"/>
    <w:rsid w:val="00E82E51"/>
    <w:rsid w:val="00E82E86"/>
    <w:rsid w:val="00E82EF4"/>
    <w:rsid w:val="00E82F2B"/>
    <w:rsid w:val="00E82F73"/>
    <w:rsid w:val="00E83011"/>
    <w:rsid w:val="00E830A0"/>
    <w:rsid w:val="00E830BC"/>
    <w:rsid w:val="00E830F4"/>
    <w:rsid w:val="00E8311B"/>
    <w:rsid w:val="00E8311D"/>
    <w:rsid w:val="00E83121"/>
    <w:rsid w:val="00E8318C"/>
    <w:rsid w:val="00E83196"/>
    <w:rsid w:val="00E831D4"/>
    <w:rsid w:val="00E83206"/>
    <w:rsid w:val="00E8320D"/>
    <w:rsid w:val="00E83254"/>
    <w:rsid w:val="00E8327A"/>
    <w:rsid w:val="00E8339F"/>
    <w:rsid w:val="00E834A8"/>
    <w:rsid w:val="00E83509"/>
    <w:rsid w:val="00E8355D"/>
    <w:rsid w:val="00E835FD"/>
    <w:rsid w:val="00E8361A"/>
    <w:rsid w:val="00E8361B"/>
    <w:rsid w:val="00E83678"/>
    <w:rsid w:val="00E83683"/>
    <w:rsid w:val="00E83688"/>
    <w:rsid w:val="00E836DB"/>
    <w:rsid w:val="00E837A3"/>
    <w:rsid w:val="00E838BF"/>
    <w:rsid w:val="00E839C0"/>
    <w:rsid w:val="00E839D3"/>
    <w:rsid w:val="00E839E0"/>
    <w:rsid w:val="00E83AB1"/>
    <w:rsid w:val="00E83ADB"/>
    <w:rsid w:val="00E83B7B"/>
    <w:rsid w:val="00E83B94"/>
    <w:rsid w:val="00E83C7D"/>
    <w:rsid w:val="00E83C92"/>
    <w:rsid w:val="00E83C94"/>
    <w:rsid w:val="00E83CB9"/>
    <w:rsid w:val="00E83D1A"/>
    <w:rsid w:val="00E83DBF"/>
    <w:rsid w:val="00E83DFF"/>
    <w:rsid w:val="00E83E45"/>
    <w:rsid w:val="00E83E78"/>
    <w:rsid w:val="00E83E91"/>
    <w:rsid w:val="00E83EE2"/>
    <w:rsid w:val="00E83EF1"/>
    <w:rsid w:val="00E83F7A"/>
    <w:rsid w:val="00E8400F"/>
    <w:rsid w:val="00E8402C"/>
    <w:rsid w:val="00E84094"/>
    <w:rsid w:val="00E84099"/>
    <w:rsid w:val="00E840A4"/>
    <w:rsid w:val="00E840C8"/>
    <w:rsid w:val="00E8412D"/>
    <w:rsid w:val="00E84201"/>
    <w:rsid w:val="00E8421A"/>
    <w:rsid w:val="00E8425E"/>
    <w:rsid w:val="00E84284"/>
    <w:rsid w:val="00E8432D"/>
    <w:rsid w:val="00E84401"/>
    <w:rsid w:val="00E84438"/>
    <w:rsid w:val="00E84474"/>
    <w:rsid w:val="00E844A6"/>
    <w:rsid w:val="00E84543"/>
    <w:rsid w:val="00E84548"/>
    <w:rsid w:val="00E845B6"/>
    <w:rsid w:val="00E845BF"/>
    <w:rsid w:val="00E84739"/>
    <w:rsid w:val="00E8478B"/>
    <w:rsid w:val="00E84844"/>
    <w:rsid w:val="00E84894"/>
    <w:rsid w:val="00E848B6"/>
    <w:rsid w:val="00E84931"/>
    <w:rsid w:val="00E8496B"/>
    <w:rsid w:val="00E849DC"/>
    <w:rsid w:val="00E84A36"/>
    <w:rsid w:val="00E84A39"/>
    <w:rsid w:val="00E84A74"/>
    <w:rsid w:val="00E84A99"/>
    <w:rsid w:val="00E84A9A"/>
    <w:rsid w:val="00E84AE0"/>
    <w:rsid w:val="00E84AF2"/>
    <w:rsid w:val="00E84B4C"/>
    <w:rsid w:val="00E84B79"/>
    <w:rsid w:val="00E84B9F"/>
    <w:rsid w:val="00E84BCE"/>
    <w:rsid w:val="00E84BD3"/>
    <w:rsid w:val="00E84C0B"/>
    <w:rsid w:val="00E84C1C"/>
    <w:rsid w:val="00E84C20"/>
    <w:rsid w:val="00E84CA6"/>
    <w:rsid w:val="00E84CDE"/>
    <w:rsid w:val="00E84DD1"/>
    <w:rsid w:val="00E84E25"/>
    <w:rsid w:val="00E84E3C"/>
    <w:rsid w:val="00E84E6B"/>
    <w:rsid w:val="00E84EC6"/>
    <w:rsid w:val="00E84F54"/>
    <w:rsid w:val="00E85029"/>
    <w:rsid w:val="00E8502A"/>
    <w:rsid w:val="00E8512C"/>
    <w:rsid w:val="00E85186"/>
    <w:rsid w:val="00E8520F"/>
    <w:rsid w:val="00E85221"/>
    <w:rsid w:val="00E8529E"/>
    <w:rsid w:val="00E852A1"/>
    <w:rsid w:val="00E85311"/>
    <w:rsid w:val="00E85328"/>
    <w:rsid w:val="00E85407"/>
    <w:rsid w:val="00E8544F"/>
    <w:rsid w:val="00E85462"/>
    <w:rsid w:val="00E854F0"/>
    <w:rsid w:val="00E85505"/>
    <w:rsid w:val="00E85531"/>
    <w:rsid w:val="00E856D6"/>
    <w:rsid w:val="00E856D7"/>
    <w:rsid w:val="00E856E6"/>
    <w:rsid w:val="00E8571D"/>
    <w:rsid w:val="00E8578C"/>
    <w:rsid w:val="00E85832"/>
    <w:rsid w:val="00E85867"/>
    <w:rsid w:val="00E8589F"/>
    <w:rsid w:val="00E858BD"/>
    <w:rsid w:val="00E858CC"/>
    <w:rsid w:val="00E85913"/>
    <w:rsid w:val="00E85971"/>
    <w:rsid w:val="00E859D6"/>
    <w:rsid w:val="00E859F7"/>
    <w:rsid w:val="00E85A11"/>
    <w:rsid w:val="00E85A8E"/>
    <w:rsid w:val="00E85AA2"/>
    <w:rsid w:val="00E85B36"/>
    <w:rsid w:val="00E85B74"/>
    <w:rsid w:val="00E85B75"/>
    <w:rsid w:val="00E85B85"/>
    <w:rsid w:val="00E85B88"/>
    <w:rsid w:val="00E85CE5"/>
    <w:rsid w:val="00E85CF0"/>
    <w:rsid w:val="00E85D5C"/>
    <w:rsid w:val="00E85DE5"/>
    <w:rsid w:val="00E85E00"/>
    <w:rsid w:val="00E85E06"/>
    <w:rsid w:val="00E85E8A"/>
    <w:rsid w:val="00E85ED2"/>
    <w:rsid w:val="00E85ED3"/>
    <w:rsid w:val="00E85F5D"/>
    <w:rsid w:val="00E85F62"/>
    <w:rsid w:val="00E85FFF"/>
    <w:rsid w:val="00E8608C"/>
    <w:rsid w:val="00E8608D"/>
    <w:rsid w:val="00E860F6"/>
    <w:rsid w:val="00E86156"/>
    <w:rsid w:val="00E86187"/>
    <w:rsid w:val="00E86191"/>
    <w:rsid w:val="00E861A9"/>
    <w:rsid w:val="00E8624B"/>
    <w:rsid w:val="00E86280"/>
    <w:rsid w:val="00E862BB"/>
    <w:rsid w:val="00E86320"/>
    <w:rsid w:val="00E86406"/>
    <w:rsid w:val="00E86438"/>
    <w:rsid w:val="00E8643E"/>
    <w:rsid w:val="00E86588"/>
    <w:rsid w:val="00E865BB"/>
    <w:rsid w:val="00E865DB"/>
    <w:rsid w:val="00E865EB"/>
    <w:rsid w:val="00E86623"/>
    <w:rsid w:val="00E86680"/>
    <w:rsid w:val="00E866E3"/>
    <w:rsid w:val="00E866EF"/>
    <w:rsid w:val="00E8674C"/>
    <w:rsid w:val="00E8675F"/>
    <w:rsid w:val="00E867A0"/>
    <w:rsid w:val="00E8685A"/>
    <w:rsid w:val="00E86884"/>
    <w:rsid w:val="00E86889"/>
    <w:rsid w:val="00E8690B"/>
    <w:rsid w:val="00E8699D"/>
    <w:rsid w:val="00E869CA"/>
    <w:rsid w:val="00E86A27"/>
    <w:rsid w:val="00E86A7C"/>
    <w:rsid w:val="00E86ADD"/>
    <w:rsid w:val="00E86AF1"/>
    <w:rsid w:val="00E86B7C"/>
    <w:rsid w:val="00E86BBA"/>
    <w:rsid w:val="00E86BC4"/>
    <w:rsid w:val="00E86CBE"/>
    <w:rsid w:val="00E86CC8"/>
    <w:rsid w:val="00E86CD6"/>
    <w:rsid w:val="00E86D38"/>
    <w:rsid w:val="00E86D9F"/>
    <w:rsid w:val="00E86E0D"/>
    <w:rsid w:val="00E86E26"/>
    <w:rsid w:val="00E86E9C"/>
    <w:rsid w:val="00E86F68"/>
    <w:rsid w:val="00E86F71"/>
    <w:rsid w:val="00E86FD5"/>
    <w:rsid w:val="00E86FE2"/>
    <w:rsid w:val="00E87067"/>
    <w:rsid w:val="00E87202"/>
    <w:rsid w:val="00E87227"/>
    <w:rsid w:val="00E872AB"/>
    <w:rsid w:val="00E872AF"/>
    <w:rsid w:val="00E872DD"/>
    <w:rsid w:val="00E8732D"/>
    <w:rsid w:val="00E87339"/>
    <w:rsid w:val="00E87367"/>
    <w:rsid w:val="00E87381"/>
    <w:rsid w:val="00E87392"/>
    <w:rsid w:val="00E8740C"/>
    <w:rsid w:val="00E8741B"/>
    <w:rsid w:val="00E8743C"/>
    <w:rsid w:val="00E87492"/>
    <w:rsid w:val="00E874A1"/>
    <w:rsid w:val="00E874A5"/>
    <w:rsid w:val="00E875B4"/>
    <w:rsid w:val="00E8765C"/>
    <w:rsid w:val="00E876A5"/>
    <w:rsid w:val="00E8777D"/>
    <w:rsid w:val="00E87781"/>
    <w:rsid w:val="00E87782"/>
    <w:rsid w:val="00E877A8"/>
    <w:rsid w:val="00E877C4"/>
    <w:rsid w:val="00E87911"/>
    <w:rsid w:val="00E87975"/>
    <w:rsid w:val="00E8797A"/>
    <w:rsid w:val="00E87987"/>
    <w:rsid w:val="00E87999"/>
    <w:rsid w:val="00E879EE"/>
    <w:rsid w:val="00E87A1D"/>
    <w:rsid w:val="00E87AA9"/>
    <w:rsid w:val="00E87AB1"/>
    <w:rsid w:val="00E87AB5"/>
    <w:rsid w:val="00E87AD8"/>
    <w:rsid w:val="00E87B15"/>
    <w:rsid w:val="00E87B52"/>
    <w:rsid w:val="00E87B79"/>
    <w:rsid w:val="00E87C0C"/>
    <w:rsid w:val="00E87C1A"/>
    <w:rsid w:val="00E87DB1"/>
    <w:rsid w:val="00E87E92"/>
    <w:rsid w:val="00E87E98"/>
    <w:rsid w:val="00E87EEF"/>
    <w:rsid w:val="00E900E3"/>
    <w:rsid w:val="00E90154"/>
    <w:rsid w:val="00E9016C"/>
    <w:rsid w:val="00E90181"/>
    <w:rsid w:val="00E9018F"/>
    <w:rsid w:val="00E90196"/>
    <w:rsid w:val="00E901E7"/>
    <w:rsid w:val="00E901FC"/>
    <w:rsid w:val="00E90215"/>
    <w:rsid w:val="00E90256"/>
    <w:rsid w:val="00E902AB"/>
    <w:rsid w:val="00E9036A"/>
    <w:rsid w:val="00E9038D"/>
    <w:rsid w:val="00E9043D"/>
    <w:rsid w:val="00E904AC"/>
    <w:rsid w:val="00E904C1"/>
    <w:rsid w:val="00E904EA"/>
    <w:rsid w:val="00E904F1"/>
    <w:rsid w:val="00E90555"/>
    <w:rsid w:val="00E9058E"/>
    <w:rsid w:val="00E905A3"/>
    <w:rsid w:val="00E905DF"/>
    <w:rsid w:val="00E906AA"/>
    <w:rsid w:val="00E90719"/>
    <w:rsid w:val="00E9073E"/>
    <w:rsid w:val="00E909F6"/>
    <w:rsid w:val="00E90A95"/>
    <w:rsid w:val="00E90BE9"/>
    <w:rsid w:val="00E90C91"/>
    <w:rsid w:val="00E90C96"/>
    <w:rsid w:val="00E90D10"/>
    <w:rsid w:val="00E90D4B"/>
    <w:rsid w:val="00E90D89"/>
    <w:rsid w:val="00E90DA5"/>
    <w:rsid w:val="00E90DF1"/>
    <w:rsid w:val="00E90E14"/>
    <w:rsid w:val="00E90E22"/>
    <w:rsid w:val="00E90E76"/>
    <w:rsid w:val="00E90E7F"/>
    <w:rsid w:val="00E90F0F"/>
    <w:rsid w:val="00E90F32"/>
    <w:rsid w:val="00E90F49"/>
    <w:rsid w:val="00E90F58"/>
    <w:rsid w:val="00E90FC0"/>
    <w:rsid w:val="00E90FE8"/>
    <w:rsid w:val="00E9101B"/>
    <w:rsid w:val="00E9103A"/>
    <w:rsid w:val="00E9106E"/>
    <w:rsid w:val="00E91094"/>
    <w:rsid w:val="00E910A3"/>
    <w:rsid w:val="00E910B2"/>
    <w:rsid w:val="00E910B8"/>
    <w:rsid w:val="00E910CB"/>
    <w:rsid w:val="00E911A5"/>
    <w:rsid w:val="00E91262"/>
    <w:rsid w:val="00E912A8"/>
    <w:rsid w:val="00E912BC"/>
    <w:rsid w:val="00E912CF"/>
    <w:rsid w:val="00E912E3"/>
    <w:rsid w:val="00E91316"/>
    <w:rsid w:val="00E9135A"/>
    <w:rsid w:val="00E913A2"/>
    <w:rsid w:val="00E91498"/>
    <w:rsid w:val="00E9149F"/>
    <w:rsid w:val="00E91509"/>
    <w:rsid w:val="00E916FC"/>
    <w:rsid w:val="00E9170F"/>
    <w:rsid w:val="00E91758"/>
    <w:rsid w:val="00E917BA"/>
    <w:rsid w:val="00E91971"/>
    <w:rsid w:val="00E91A1B"/>
    <w:rsid w:val="00E91A2D"/>
    <w:rsid w:val="00E91A3A"/>
    <w:rsid w:val="00E91AFC"/>
    <w:rsid w:val="00E91B27"/>
    <w:rsid w:val="00E91B93"/>
    <w:rsid w:val="00E91C19"/>
    <w:rsid w:val="00E91C70"/>
    <w:rsid w:val="00E91CC0"/>
    <w:rsid w:val="00E91D81"/>
    <w:rsid w:val="00E91DB7"/>
    <w:rsid w:val="00E91E20"/>
    <w:rsid w:val="00E91E3B"/>
    <w:rsid w:val="00E91E9F"/>
    <w:rsid w:val="00E91F38"/>
    <w:rsid w:val="00E91FEE"/>
    <w:rsid w:val="00E91FF1"/>
    <w:rsid w:val="00E91FFE"/>
    <w:rsid w:val="00E9203F"/>
    <w:rsid w:val="00E9207F"/>
    <w:rsid w:val="00E92101"/>
    <w:rsid w:val="00E92108"/>
    <w:rsid w:val="00E9219B"/>
    <w:rsid w:val="00E921A8"/>
    <w:rsid w:val="00E921F7"/>
    <w:rsid w:val="00E92237"/>
    <w:rsid w:val="00E92249"/>
    <w:rsid w:val="00E92277"/>
    <w:rsid w:val="00E92292"/>
    <w:rsid w:val="00E922B5"/>
    <w:rsid w:val="00E922BE"/>
    <w:rsid w:val="00E92335"/>
    <w:rsid w:val="00E92352"/>
    <w:rsid w:val="00E92358"/>
    <w:rsid w:val="00E923D5"/>
    <w:rsid w:val="00E9249D"/>
    <w:rsid w:val="00E924FD"/>
    <w:rsid w:val="00E9254A"/>
    <w:rsid w:val="00E925A0"/>
    <w:rsid w:val="00E925B1"/>
    <w:rsid w:val="00E925D1"/>
    <w:rsid w:val="00E925DC"/>
    <w:rsid w:val="00E925F4"/>
    <w:rsid w:val="00E9269B"/>
    <w:rsid w:val="00E926DD"/>
    <w:rsid w:val="00E9273A"/>
    <w:rsid w:val="00E927B6"/>
    <w:rsid w:val="00E92825"/>
    <w:rsid w:val="00E9287D"/>
    <w:rsid w:val="00E928B7"/>
    <w:rsid w:val="00E928DC"/>
    <w:rsid w:val="00E928FC"/>
    <w:rsid w:val="00E92948"/>
    <w:rsid w:val="00E92A82"/>
    <w:rsid w:val="00E92ADB"/>
    <w:rsid w:val="00E92B8D"/>
    <w:rsid w:val="00E92CF3"/>
    <w:rsid w:val="00E92D71"/>
    <w:rsid w:val="00E92D8B"/>
    <w:rsid w:val="00E92D95"/>
    <w:rsid w:val="00E92DB9"/>
    <w:rsid w:val="00E92E9C"/>
    <w:rsid w:val="00E92EAA"/>
    <w:rsid w:val="00E92ED5"/>
    <w:rsid w:val="00E92ED7"/>
    <w:rsid w:val="00E92FBD"/>
    <w:rsid w:val="00E92FFC"/>
    <w:rsid w:val="00E93008"/>
    <w:rsid w:val="00E93030"/>
    <w:rsid w:val="00E930EC"/>
    <w:rsid w:val="00E930F7"/>
    <w:rsid w:val="00E9324A"/>
    <w:rsid w:val="00E93338"/>
    <w:rsid w:val="00E93349"/>
    <w:rsid w:val="00E9336D"/>
    <w:rsid w:val="00E933B1"/>
    <w:rsid w:val="00E93437"/>
    <w:rsid w:val="00E93462"/>
    <w:rsid w:val="00E93494"/>
    <w:rsid w:val="00E9349D"/>
    <w:rsid w:val="00E934E8"/>
    <w:rsid w:val="00E934F5"/>
    <w:rsid w:val="00E93537"/>
    <w:rsid w:val="00E93552"/>
    <w:rsid w:val="00E9358F"/>
    <w:rsid w:val="00E93595"/>
    <w:rsid w:val="00E9359C"/>
    <w:rsid w:val="00E93632"/>
    <w:rsid w:val="00E93645"/>
    <w:rsid w:val="00E936D1"/>
    <w:rsid w:val="00E93762"/>
    <w:rsid w:val="00E93803"/>
    <w:rsid w:val="00E93849"/>
    <w:rsid w:val="00E93887"/>
    <w:rsid w:val="00E939C7"/>
    <w:rsid w:val="00E93A64"/>
    <w:rsid w:val="00E93B29"/>
    <w:rsid w:val="00E93BA7"/>
    <w:rsid w:val="00E93C2A"/>
    <w:rsid w:val="00E93C57"/>
    <w:rsid w:val="00E93D03"/>
    <w:rsid w:val="00E93D72"/>
    <w:rsid w:val="00E93D81"/>
    <w:rsid w:val="00E93DE9"/>
    <w:rsid w:val="00E93E47"/>
    <w:rsid w:val="00E93E5B"/>
    <w:rsid w:val="00E93E5F"/>
    <w:rsid w:val="00E93E8D"/>
    <w:rsid w:val="00E93F3E"/>
    <w:rsid w:val="00E93F69"/>
    <w:rsid w:val="00E9401C"/>
    <w:rsid w:val="00E94060"/>
    <w:rsid w:val="00E9406D"/>
    <w:rsid w:val="00E94164"/>
    <w:rsid w:val="00E94191"/>
    <w:rsid w:val="00E9426A"/>
    <w:rsid w:val="00E94280"/>
    <w:rsid w:val="00E94296"/>
    <w:rsid w:val="00E942A3"/>
    <w:rsid w:val="00E942C2"/>
    <w:rsid w:val="00E94311"/>
    <w:rsid w:val="00E943A4"/>
    <w:rsid w:val="00E943A6"/>
    <w:rsid w:val="00E943B6"/>
    <w:rsid w:val="00E943E4"/>
    <w:rsid w:val="00E9443A"/>
    <w:rsid w:val="00E9446A"/>
    <w:rsid w:val="00E9446C"/>
    <w:rsid w:val="00E944B8"/>
    <w:rsid w:val="00E944D6"/>
    <w:rsid w:val="00E94512"/>
    <w:rsid w:val="00E94527"/>
    <w:rsid w:val="00E94543"/>
    <w:rsid w:val="00E945AA"/>
    <w:rsid w:val="00E94609"/>
    <w:rsid w:val="00E94616"/>
    <w:rsid w:val="00E94657"/>
    <w:rsid w:val="00E94746"/>
    <w:rsid w:val="00E947B6"/>
    <w:rsid w:val="00E947DB"/>
    <w:rsid w:val="00E947F5"/>
    <w:rsid w:val="00E94805"/>
    <w:rsid w:val="00E9481B"/>
    <w:rsid w:val="00E9483E"/>
    <w:rsid w:val="00E9483F"/>
    <w:rsid w:val="00E9485D"/>
    <w:rsid w:val="00E9494B"/>
    <w:rsid w:val="00E9495F"/>
    <w:rsid w:val="00E94A64"/>
    <w:rsid w:val="00E94AAE"/>
    <w:rsid w:val="00E94B43"/>
    <w:rsid w:val="00E94B79"/>
    <w:rsid w:val="00E94BEC"/>
    <w:rsid w:val="00E94C36"/>
    <w:rsid w:val="00E94D23"/>
    <w:rsid w:val="00E94E0E"/>
    <w:rsid w:val="00E94E67"/>
    <w:rsid w:val="00E94EA7"/>
    <w:rsid w:val="00E94F02"/>
    <w:rsid w:val="00E94F34"/>
    <w:rsid w:val="00E94FC2"/>
    <w:rsid w:val="00E9501C"/>
    <w:rsid w:val="00E9509E"/>
    <w:rsid w:val="00E950B3"/>
    <w:rsid w:val="00E95113"/>
    <w:rsid w:val="00E9515D"/>
    <w:rsid w:val="00E9515E"/>
    <w:rsid w:val="00E9516E"/>
    <w:rsid w:val="00E95182"/>
    <w:rsid w:val="00E95187"/>
    <w:rsid w:val="00E9518F"/>
    <w:rsid w:val="00E951A1"/>
    <w:rsid w:val="00E951B6"/>
    <w:rsid w:val="00E951E3"/>
    <w:rsid w:val="00E95289"/>
    <w:rsid w:val="00E952AE"/>
    <w:rsid w:val="00E952BB"/>
    <w:rsid w:val="00E952D2"/>
    <w:rsid w:val="00E952D7"/>
    <w:rsid w:val="00E952FF"/>
    <w:rsid w:val="00E95306"/>
    <w:rsid w:val="00E95315"/>
    <w:rsid w:val="00E95375"/>
    <w:rsid w:val="00E9539D"/>
    <w:rsid w:val="00E953A8"/>
    <w:rsid w:val="00E953D0"/>
    <w:rsid w:val="00E953DD"/>
    <w:rsid w:val="00E95488"/>
    <w:rsid w:val="00E954D6"/>
    <w:rsid w:val="00E9554E"/>
    <w:rsid w:val="00E95561"/>
    <w:rsid w:val="00E95586"/>
    <w:rsid w:val="00E955AA"/>
    <w:rsid w:val="00E956A6"/>
    <w:rsid w:val="00E957B2"/>
    <w:rsid w:val="00E95821"/>
    <w:rsid w:val="00E9585E"/>
    <w:rsid w:val="00E95864"/>
    <w:rsid w:val="00E9588F"/>
    <w:rsid w:val="00E95898"/>
    <w:rsid w:val="00E9598D"/>
    <w:rsid w:val="00E9598E"/>
    <w:rsid w:val="00E959E2"/>
    <w:rsid w:val="00E95A0D"/>
    <w:rsid w:val="00E95A6F"/>
    <w:rsid w:val="00E95A7B"/>
    <w:rsid w:val="00E95B0F"/>
    <w:rsid w:val="00E95B6C"/>
    <w:rsid w:val="00E95BC4"/>
    <w:rsid w:val="00E95BD9"/>
    <w:rsid w:val="00E95C2A"/>
    <w:rsid w:val="00E95C46"/>
    <w:rsid w:val="00E95CA7"/>
    <w:rsid w:val="00E95CB8"/>
    <w:rsid w:val="00E95D1E"/>
    <w:rsid w:val="00E95DD1"/>
    <w:rsid w:val="00E95DF6"/>
    <w:rsid w:val="00E95DFA"/>
    <w:rsid w:val="00E95E10"/>
    <w:rsid w:val="00E95E63"/>
    <w:rsid w:val="00E95E87"/>
    <w:rsid w:val="00E95FAF"/>
    <w:rsid w:val="00E95FBF"/>
    <w:rsid w:val="00E95FFC"/>
    <w:rsid w:val="00E96049"/>
    <w:rsid w:val="00E960B1"/>
    <w:rsid w:val="00E960C8"/>
    <w:rsid w:val="00E96115"/>
    <w:rsid w:val="00E96128"/>
    <w:rsid w:val="00E96175"/>
    <w:rsid w:val="00E961A6"/>
    <w:rsid w:val="00E961CE"/>
    <w:rsid w:val="00E961CF"/>
    <w:rsid w:val="00E9621B"/>
    <w:rsid w:val="00E9621C"/>
    <w:rsid w:val="00E96285"/>
    <w:rsid w:val="00E962E2"/>
    <w:rsid w:val="00E96312"/>
    <w:rsid w:val="00E96438"/>
    <w:rsid w:val="00E96441"/>
    <w:rsid w:val="00E96491"/>
    <w:rsid w:val="00E965D7"/>
    <w:rsid w:val="00E965DD"/>
    <w:rsid w:val="00E96620"/>
    <w:rsid w:val="00E9667C"/>
    <w:rsid w:val="00E96730"/>
    <w:rsid w:val="00E96757"/>
    <w:rsid w:val="00E96765"/>
    <w:rsid w:val="00E9679A"/>
    <w:rsid w:val="00E9682C"/>
    <w:rsid w:val="00E9687F"/>
    <w:rsid w:val="00E96887"/>
    <w:rsid w:val="00E968EE"/>
    <w:rsid w:val="00E96923"/>
    <w:rsid w:val="00E9699C"/>
    <w:rsid w:val="00E969AC"/>
    <w:rsid w:val="00E969C3"/>
    <w:rsid w:val="00E96AC4"/>
    <w:rsid w:val="00E96AE9"/>
    <w:rsid w:val="00E96B1C"/>
    <w:rsid w:val="00E96B36"/>
    <w:rsid w:val="00E96B5E"/>
    <w:rsid w:val="00E96C24"/>
    <w:rsid w:val="00E96CF6"/>
    <w:rsid w:val="00E96D2F"/>
    <w:rsid w:val="00E96D32"/>
    <w:rsid w:val="00E96D3C"/>
    <w:rsid w:val="00E96E0C"/>
    <w:rsid w:val="00E96E59"/>
    <w:rsid w:val="00E96EF5"/>
    <w:rsid w:val="00E96F4E"/>
    <w:rsid w:val="00E96F98"/>
    <w:rsid w:val="00E97003"/>
    <w:rsid w:val="00E97049"/>
    <w:rsid w:val="00E97055"/>
    <w:rsid w:val="00E97059"/>
    <w:rsid w:val="00E971AC"/>
    <w:rsid w:val="00E971B4"/>
    <w:rsid w:val="00E971E0"/>
    <w:rsid w:val="00E9720E"/>
    <w:rsid w:val="00E9726C"/>
    <w:rsid w:val="00E97272"/>
    <w:rsid w:val="00E972B9"/>
    <w:rsid w:val="00E973B6"/>
    <w:rsid w:val="00E973B9"/>
    <w:rsid w:val="00E973FB"/>
    <w:rsid w:val="00E97423"/>
    <w:rsid w:val="00E974F4"/>
    <w:rsid w:val="00E97520"/>
    <w:rsid w:val="00E97589"/>
    <w:rsid w:val="00E975B2"/>
    <w:rsid w:val="00E97606"/>
    <w:rsid w:val="00E9769D"/>
    <w:rsid w:val="00E976E0"/>
    <w:rsid w:val="00E9771F"/>
    <w:rsid w:val="00E977C8"/>
    <w:rsid w:val="00E9781B"/>
    <w:rsid w:val="00E9792C"/>
    <w:rsid w:val="00E9794C"/>
    <w:rsid w:val="00E9796D"/>
    <w:rsid w:val="00E97979"/>
    <w:rsid w:val="00E97A73"/>
    <w:rsid w:val="00E97A7A"/>
    <w:rsid w:val="00E97A81"/>
    <w:rsid w:val="00E97AC1"/>
    <w:rsid w:val="00E97B4E"/>
    <w:rsid w:val="00E97B7D"/>
    <w:rsid w:val="00E97BD5"/>
    <w:rsid w:val="00E97BF2"/>
    <w:rsid w:val="00E97C5D"/>
    <w:rsid w:val="00E97CC4"/>
    <w:rsid w:val="00E97CD7"/>
    <w:rsid w:val="00E97D98"/>
    <w:rsid w:val="00E97D9C"/>
    <w:rsid w:val="00E97DCF"/>
    <w:rsid w:val="00E97DE3"/>
    <w:rsid w:val="00E97DFB"/>
    <w:rsid w:val="00E97E2D"/>
    <w:rsid w:val="00E97E42"/>
    <w:rsid w:val="00E97E8B"/>
    <w:rsid w:val="00E97EE1"/>
    <w:rsid w:val="00E97EF4"/>
    <w:rsid w:val="00E97F02"/>
    <w:rsid w:val="00E97F06"/>
    <w:rsid w:val="00E97F6E"/>
    <w:rsid w:val="00E97F8C"/>
    <w:rsid w:val="00EA0013"/>
    <w:rsid w:val="00EA0014"/>
    <w:rsid w:val="00EA010A"/>
    <w:rsid w:val="00EA0151"/>
    <w:rsid w:val="00EA01CF"/>
    <w:rsid w:val="00EA031A"/>
    <w:rsid w:val="00EA0323"/>
    <w:rsid w:val="00EA0386"/>
    <w:rsid w:val="00EA038D"/>
    <w:rsid w:val="00EA03DC"/>
    <w:rsid w:val="00EA0415"/>
    <w:rsid w:val="00EA04EA"/>
    <w:rsid w:val="00EA0552"/>
    <w:rsid w:val="00EA0557"/>
    <w:rsid w:val="00EA05C0"/>
    <w:rsid w:val="00EA065E"/>
    <w:rsid w:val="00EA0668"/>
    <w:rsid w:val="00EA06DB"/>
    <w:rsid w:val="00EA0919"/>
    <w:rsid w:val="00EA0935"/>
    <w:rsid w:val="00EA095C"/>
    <w:rsid w:val="00EA099F"/>
    <w:rsid w:val="00EA09DD"/>
    <w:rsid w:val="00EA0A2C"/>
    <w:rsid w:val="00EA0A4F"/>
    <w:rsid w:val="00EA0AAC"/>
    <w:rsid w:val="00EA0AD0"/>
    <w:rsid w:val="00EA0B2F"/>
    <w:rsid w:val="00EA0BC3"/>
    <w:rsid w:val="00EA0BE1"/>
    <w:rsid w:val="00EA0BEC"/>
    <w:rsid w:val="00EA0C27"/>
    <w:rsid w:val="00EA0C36"/>
    <w:rsid w:val="00EA0C4E"/>
    <w:rsid w:val="00EA0C9F"/>
    <w:rsid w:val="00EA0CDC"/>
    <w:rsid w:val="00EA0CFF"/>
    <w:rsid w:val="00EA0D34"/>
    <w:rsid w:val="00EA0D5A"/>
    <w:rsid w:val="00EA0D6F"/>
    <w:rsid w:val="00EA0DFD"/>
    <w:rsid w:val="00EA0E14"/>
    <w:rsid w:val="00EA0E4F"/>
    <w:rsid w:val="00EA0F20"/>
    <w:rsid w:val="00EA0FE2"/>
    <w:rsid w:val="00EA1080"/>
    <w:rsid w:val="00EA10B3"/>
    <w:rsid w:val="00EA1169"/>
    <w:rsid w:val="00EA11B1"/>
    <w:rsid w:val="00EA1213"/>
    <w:rsid w:val="00EA1253"/>
    <w:rsid w:val="00EA1287"/>
    <w:rsid w:val="00EA135C"/>
    <w:rsid w:val="00EA13AF"/>
    <w:rsid w:val="00EA13D1"/>
    <w:rsid w:val="00EA13DC"/>
    <w:rsid w:val="00EA141D"/>
    <w:rsid w:val="00EA1457"/>
    <w:rsid w:val="00EA14B2"/>
    <w:rsid w:val="00EA1527"/>
    <w:rsid w:val="00EA160C"/>
    <w:rsid w:val="00EA1639"/>
    <w:rsid w:val="00EA1662"/>
    <w:rsid w:val="00EA166E"/>
    <w:rsid w:val="00EA16D6"/>
    <w:rsid w:val="00EA1711"/>
    <w:rsid w:val="00EA193F"/>
    <w:rsid w:val="00EA1945"/>
    <w:rsid w:val="00EA1959"/>
    <w:rsid w:val="00EA19AD"/>
    <w:rsid w:val="00EA19F4"/>
    <w:rsid w:val="00EA1A03"/>
    <w:rsid w:val="00EA1A2A"/>
    <w:rsid w:val="00EA1A46"/>
    <w:rsid w:val="00EA1A7F"/>
    <w:rsid w:val="00EA1AAB"/>
    <w:rsid w:val="00EA1B23"/>
    <w:rsid w:val="00EA1B70"/>
    <w:rsid w:val="00EA1C29"/>
    <w:rsid w:val="00EA1C3E"/>
    <w:rsid w:val="00EA1C46"/>
    <w:rsid w:val="00EA1CD1"/>
    <w:rsid w:val="00EA1CEA"/>
    <w:rsid w:val="00EA1D76"/>
    <w:rsid w:val="00EA1DCB"/>
    <w:rsid w:val="00EA1DF0"/>
    <w:rsid w:val="00EA1E06"/>
    <w:rsid w:val="00EA1E52"/>
    <w:rsid w:val="00EA1EDD"/>
    <w:rsid w:val="00EA1F42"/>
    <w:rsid w:val="00EA1FCA"/>
    <w:rsid w:val="00EA20A0"/>
    <w:rsid w:val="00EA20E3"/>
    <w:rsid w:val="00EA216B"/>
    <w:rsid w:val="00EA21DC"/>
    <w:rsid w:val="00EA21ED"/>
    <w:rsid w:val="00EA2236"/>
    <w:rsid w:val="00EA22C5"/>
    <w:rsid w:val="00EA2345"/>
    <w:rsid w:val="00EA2361"/>
    <w:rsid w:val="00EA2452"/>
    <w:rsid w:val="00EA24C8"/>
    <w:rsid w:val="00EA24C9"/>
    <w:rsid w:val="00EA24CF"/>
    <w:rsid w:val="00EA2542"/>
    <w:rsid w:val="00EA2738"/>
    <w:rsid w:val="00EA27E4"/>
    <w:rsid w:val="00EA2824"/>
    <w:rsid w:val="00EA2860"/>
    <w:rsid w:val="00EA2861"/>
    <w:rsid w:val="00EA2942"/>
    <w:rsid w:val="00EA2972"/>
    <w:rsid w:val="00EA2A3B"/>
    <w:rsid w:val="00EA2B44"/>
    <w:rsid w:val="00EA2B66"/>
    <w:rsid w:val="00EA2B67"/>
    <w:rsid w:val="00EA2BA6"/>
    <w:rsid w:val="00EA2BB0"/>
    <w:rsid w:val="00EA2BE7"/>
    <w:rsid w:val="00EA2C0D"/>
    <w:rsid w:val="00EA2C15"/>
    <w:rsid w:val="00EA2C4C"/>
    <w:rsid w:val="00EA2C56"/>
    <w:rsid w:val="00EA2C5E"/>
    <w:rsid w:val="00EA2CC7"/>
    <w:rsid w:val="00EA2CE5"/>
    <w:rsid w:val="00EA2D22"/>
    <w:rsid w:val="00EA2D3C"/>
    <w:rsid w:val="00EA2D8B"/>
    <w:rsid w:val="00EA2D8D"/>
    <w:rsid w:val="00EA2DF6"/>
    <w:rsid w:val="00EA2DF8"/>
    <w:rsid w:val="00EA2E1C"/>
    <w:rsid w:val="00EA2E4A"/>
    <w:rsid w:val="00EA2E56"/>
    <w:rsid w:val="00EA2E6C"/>
    <w:rsid w:val="00EA2E8B"/>
    <w:rsid w:val="00EA2EDD"/>
    <w:rsid w:val="00EA2EF7"/>
    <w:rsid w:val="00EA2F04"/>
    <w:rsid w:val="00EA2F41"/>
    <w:rsid w:val="00EA3150"/>
    <w:rsid w:val="00EA316C"/>
    <w:rsid w:val="00EA3171"/>
    <w:rsid w:val="00EA31C6"/>
    <w:rsid w:val="00EA32FD"/>
    <w:rsid w:val="00EA3390"/>
    <w:rsid w:val="00EA3394"/>
    <w:rsid w:val="00EA33CD"/>
    <w:rsid w:val="00EA3510"/>
    <w:rsid w:val="00EA3522"/>
    <w:rsid w:val="00EA353C"/>
    <w:rsid w:val="00EA35DC"/>
    <w:rsid w:val="00EA368B"/>
    <w:rsid w:val="00EA36C2"/>
    <w:rsid w:val="00EA36E5"/>
    <w:rsid w:val="00EA36FF"/>
    <w:rsid w:val="00EA3739"/>
    <w:rsid w:val="00EA3747"/>
    <w:rsid w:val="00EA37BA"/>
    <w:rsid w:val="00EA37DA"/>
    <w:rsid w:val="00EA3816"/>
    <w:rsid w:val="00EA3850"/>
    <w:rsid w:val="00EA38CD"/>
    <w:rsid w:val="00EA391E"/>
    <w:rsid w:val="00EA3982"/>
    <w:rsid w:val="00EA3985"/>
    <w:rsid w:val="00EA3995"/>
    <w:rsid w:val="00EA399D"/>
    <w:rsid w:val="00EA39E0"/>
    <w:rsid w:val="00EA3A01"/>
    <w:rsid w:val="00EA3A0C"/>
    <w:rsid w:val="00EA3A3B"/>
    <w:rsid w:val="00EA3A86"/>
    <w:rsid w:val="00EA3AE4"/>
    <w:rsid w:val="00EA3BAF"/>
    <w:rsid w:val="00EA3BC4"/>
    <w:rsid w:val="00EA3BDC"/>
    <w:rsid w:val="00EA3BF4"/>
    <w:rsid w:val="00EA3C01"/>
    <w:rsid w:val="00EA3C51"/>
    <w:rsid w:val="00EA3CA6"/>
    <w:rsid w:val="00EA3CDD"/>
    <w:rsid w:val="00EA3CFB"/>
    <w:rsid w:val="00EA3D3C"/>
    <w:rsid w:val="00EA3E46"/>
    <w:rsid w:val="00EA3ECA"/>
    <w:rsid w:val="00EA3EED"/>
    <w:rsid w:val="00EA3F74"/>
    <w:rsid w:val="00EA3FCC"/>
    <w:rsid w:val="00EA4077"/>
    <w:rsid w:val="00EA4082"/>
    <w:rsid w:val="00EA408D"/>
    <w:rsid w:val="00EA4129"/>
    <w:rsid w:val="00EA413D"/>
    <w:rsid w:val="00EA41C7"/>
    <w:rsid w:val="00EA41EC"/>
    <w:rsid w:val="00EA42A9"/>
    <w:rsid w:val="00EA4386"/>
    <w:rsid w:val="00EA43B8"/>
    <w:rsid w:val="00EA43F8"/>
    <w:rsid w:val="00EA4424"/>
    <w:rsid w:val="00EA448B"/>
    <w:rsid w:val="00EA44ED"/>
    <w:rsid w:val="00EA4501"/>
    <w:rsid w:val="00EA459B"/>
    <w:rsid w:val="00EA4607"/>
    <w:rsid w:val="00EA4648"/>
    <w:rsid w:val="00EA46B0"/>
    <w:rsid w:val="00EA46EF"/>
    <w:rsid w:val="00EA4709"/>
    <w:rsid w:val="00EA4763"/>
    <w:rsid w:val="00EA4764"/>
    <w:rsid w:val="00EA4787"/>
    <w:rsid w:val="00EA47AE"/>
    <w:rsid w:val="00EA47EB"/>
    <w:rsid w:val="00EA4886"/>
    <w:rsid w:val="00EA48E0"/>
    <w:rsid w:val="00EA4A27"/>
    <w:rsid w:val="00EA4A62"/>
    <w:rsid w:val="00EA4A74"/>
    <w:rsid w:val="00EA4B32"/>
    <w:rsid w:val="00EA4B5D"/>
    <w:rsid w:val="00EA4C8D"/>
    <w:rsid w:val="00EA4D61"/>
    <w:rsid w:val="00EA4D7C"/>
    <w:rsid w:val="00EA4D8E"/>
    <w:rsid w:val="00EA4D9A"/>
    <w:rsid w:val="00EA4DA9"/>
    <w:rsid w:val="00EA4DC4"/>
    <w:rsid w:val="00EA4DDB"/>
    <w:rsid w:val="00EA4DDF"/>
    <w:rsid w:val="00EA4E0B"/>
    <w:rsid w:val="00EA4E40"/>
    <w:rsid w:val="00EA4EF3"/>
    <w:rsid w:val="00EA4F03"/>
    <w:rsid w:val="00EA4FBD"/>
    <w:rsid w:val="00EA4FD4"/>
    <w:rsid w:val="00EA4FF4"/>
    <w:rsid w:val="00EA5019"/>
    <w:rsid w:val="00EA5055"/>
    <w:rsid w:val="00EA5096"/>
    <w:rsid w:val="00EA50FC"/>
    <w:rsid w:val="00EA5116"/>
    <w:rsid w:val="00EA51A2"/>
    <w:rsid w:val="00EA51AD"/>
    <w:rsid w:val="00EA51B7"/>
    <w:rsid w:val="00EA51DD"/>
    <w:rsid w:val="00EA51EA"/>
    <w:rsid w:val="00EA51F1"/>
    <w:rsid w:val="00EA523A"/>
    <w:rsid w:val="00EA5262"/>
    <w:rsid w:val="00EA52B5"/>
    <w:rsid w:val="00EA52E4"/>
    <w:rsid w:val="00EA531A"/>
    <w:rsid w:val="00EA5362"/>
    <w:rsid w:val="00EA540B"/>
    <w:rsid w:val="00EA544C"/>
    <w:rsid w:val="00EA5456"/>
    <w:rsid w:val="00EA54A0"/>
    <w:rsid w:val="00EA54AE"/>
    <w:rsid w:val="00EA5514"/>
    <w:rsid w:val="00EA5520"/>
    <w:rsid w:val="00EA5531"/>
    <w:rsid w:val="00EA5573"/>
    <w:rsid w:val="00EA5588"/>
    <w:rsid w:val="00EA55D1"/>
    <w:rsid w:val="00EA5622"/>
    <w:rsid w:val="00EA562C"/>
    <w:rsid w:val="00EA5744"/>
    <w:rsid w:val="00EA57DA"/>
    <w:rsid w:val="00EA57DE"/>
    <w:rsid w:val="00EA581E"/>
    <w:rsid w:val="00EA5822"/>
    <w:rsid w:val="00EA5844"/>
    <w:rsid w:val="00EA594C"/>
    <w:rsid w:val="00EA5966"/>
    <w:rsid w:val="00EA5983"/>
    <w:rsid w:val="00EA59A5"/>
    <w:rsid w:val="00EA5A21"/>
    <w:rsid w:val="00EA5A86"/>
    <w:rsid w:val="00EA5AB6"/>
    <w:rsid w:val="00EA5B51"/>
    <w:rsid w:val="00EA5BB8"/>
    <w:rsid w:val="00EA5BBB"/>
    <w:rsid w:val="00EA5BCD"/>
    <w:rsid w:val="00EA5C0F"/>
    <w:rsid w:val="00EA5C55"/>
    <w:rsid w:val="00EA5CB7"/>
    <w:rsid w:val="00EA5E09"/>
    <w:rsid w:val="00EA5ECB"/>
    <w:rsid w:val="00EA5F29"/>
    <w:rsid w:val="00EA5F6E"/>
    <w:rsid w:val="00EA6075"/>
    <w:rsid w:val="00EA60A7"/>
    <w:rsid w:val="00EA60AF"/>
    <w:rsid w:val="00EA60D8"/>
    <w:rsid w:val="00EA60FD"/>
    <w:rsid w:val="00EA612C"/>
    <w:rsid w:val="00EA614B"/>
    <w:rsid w:val="00EA6168"/>
    <w:rsid w:val="00EA61D2"/>
    <w:rsid w:val="00EA6247"/>
    <w:rsid w:val="00EA6282"/>
    <w:rsid w:val="00EA629C"/>
    <w:rsid w:val="00EA62B2"/>
    <w:rsid w:val="00EA62EF"/>
    <w:rsid w:val="00EA6316"/>
    <w:rsid w:val="00EA6331"/>
    <w:rsid w:val="00EA642D"/>
    <w:rsid w:val="00EA64A4"/>
    <w:rsid w:val="00EA64EC"/>
    <w:rsid w:val="00EA65D2"/>
    <w:rsid w:val="00EA6602"/>
    <w:rsid w:val="00EA664E"/>
    <w:rsid w:val="00EA6676"/>
    <w:rsid w:val="00EA6683"/>
    <w:rsid w:val="00EA6705"/>
    <w:rsid w:val="00EA6722"/>
    <w:rsid w:val="00EA6787"/>
    <w:rsid w:val="00EA678A"/>
    <w:rsid w:val="00EA6919"/>
    <w:rsid w:val="00EA6951"/>
    <w:rsid w:val="00EA69BD"/>
    <w:rsid w:val="00EA69E2"/>
    <w:rsid w:val="00EA6A16"/>
    <w:rsid w:val="00EA6A64"/>
    <w:rsid w:val="00EA6A83"/>
    <w:rsid w:val="00EA6A85"/>
    <w:rsid w:val="00EA6B28"/>
    <w:rsid w:val="00EA6B2A"/>
    <w:rsid w:val="00EA6BA3"/>
    <w:rsid w:val="00EA6BD3"/>
    <w:rsid w:val="00EA6BE3"/>
    <w:rsid w:val="00EA6BEA"/>
    <w:rsid w:val="00EA6C07"/>
    <w:rsid w:val="00EA6C17"/>
    <w:rsid w:val="00EA6CF1"/>
    <w:rsid w:val="00EA6DB8"/>
    <w:rsid w:val="00EA6DE8"/>
    <w:rsid w:val="00EA6ED8"/>
    <w:rsid w:val="00EA6EDD"/>
    <w:rsid w:val="00EA6F43"/>
    <w:rsid w:val="00EA6F7C"/>
    <w:rsid w:val="00EA6FE7"/>
    <w:rsid w:val="00EA6FFA"/>
    <w:rsid w:val="00EA703D"/>
    <w:rsid w:val="00EA70C4"/>
    <w:rsid w:val="00EA70E2"/>
    <w:rsid w:val="00EA7135"/>
    <w:rsid w:val="00EA7141"/>
    <w:rsid w:val="00EA717F"/>
    <w:rsid w:val="00EA719F"/>
    <w:rsid w:val="00EA71D9"/>
    <w:rsid w:val="00EA7399"/>
    <w:rsid w:val="00EA7405"/>
    <w:rsid w:val="00EA7451"/>
    <w:rsid w:val="00EA7475"/>
    <w:rsid w:val="00EA7476"/>
    <w:rsid w:val="00EA7479"/>
    <w:rsid w:val="00EA74B6"/>
    <w:rsid w:val="00EA74C6"/>
    <w:rsid w:val="00EA751C"/>
    <w:rsid w:val="00EA757C"/>
    <w:rsid w:val="00EA75E9"/>
    <w:rsid w:val="00EA760D"/>
    <w:rsid w:val="00EA7644"/>
    <w:rsid w:val="00EA7645"/>
    <w:rsid w:val="00EA76F9"/>
    <w:rsid w:val="00EA776F"/>
    <w:rsid w:val="00EA781E"/>
    <w:rsid w:val="00EA786F"/>
    <w:rsid w:val="00EA7961"/>
    <w:rsid w:val="00EA7A41"/>
    <w:rsid w:val="00EA7AC3"/>
    <w:rsid w:val="00EA7AE9"/>
    <w:rsid w:val="00EA7B14"/>
    <w:rsid w:val="00EA7B19"/>
    <w:rsid w:val="00EA7B1C"/>
    <w:rsid w:val="00EA7B46"/>
    <w:rsid w:val="00EA7B4C"/>
    <w:rsid w:val="00EA7BBA"/>
    <w:rsid w:val="00EA7C15"/>
    <w:rsid w:val="00EA7C8C"/>
    <w:rsid w:val="00EA7C9D"/>
    <w:rsid w:val="00EA7D3A"/>
    <w:rsid w:val="00EA7D4E"/>
    <w:rsid w:val="00EA7E4C"/>
    <w:rsid w:val="00EA7E64"/>
    <w:rsid w:val="00EA7E93"/>
    <w:rsid w:val="00EA7ECD"/>
    <w:rsid w:val="00EA7F3E"/>
    <w:rsid w:val="00EA7F80"/>
    <w:rsid w:val="00EA7FB3"/>
    <w:rsid w:val="00EA7FD4"/>
    <w:rsid w:val="00EA7FE4"/>
    <w:rsid w:val="00EB00E5"/>
    <w:rsid w:val="00EB016C"/>
    <w:rsid w:val="00EB01DC"/>
    <w:rsid w:val="00EB020B"/>
    <w:rsid w:val="00EB0212"/>
    <w:rsid w:val="00EB0243"/>
    <w:rsid w:val="00EB030C"/>
    <w:rsid w:val="00EB0321"/>
    <w:rsid w:val="00EB03A6"/>
    <w:rsid w:val="00EB0424"/>
    <w:rsid w:val="00EB043F"/>
    <w:rsid w:val="00EB0463"/>
    <w:rsid w:val="00EB0492"/>
    <w:rsid w:val="00EB04D7"/>
    <w:rsid w:val="00EB054D"/>
    <w:rsid w:val="00EB0553"/>
    <w:rsid w:val="00EB057C"/>
    <w:rsid w:val="00EB05C7"/>
    <w:rsid w:val="00EB06E8"/>
    <w:rsid w:val="00EB0751"/>
    <w:rsid w:val="00EB0795"/>
    <w:rsid w:val="00EB07C7"/>
    <w:rsid w:val="00EB081E"/>
    <w:rsid w:val="00EB082C"/>
    <w:rsid w:val="00EB0833"/>
    <w:rsid w:val="00EB0857"/>
    <w:rsid w:val="00EB093F"/>
    <w:rsid w:val="00EB09E0"/>
    <w:rsid w:val="00EB0B73"/>
    <w:rsid w:val="00EB0BC2"/>
    <w:rsid w:val="00EB0BF6"/>
    <w:rsid w:val="00EB0C2D"/>
    <w:rsid w:val="00EB0C86"/>
    <w:rsid w:val="00EB0E92"/>
    <w:rsid w:val="00EB0EE4"/>
    <w:rsid w:val="00EB104C"/>
    <w:rsid w:val="00EB105C"/>
    <w:rsid w:val="00EB10D5"/>
    <w:rsid w:val="00EB1102"/>
    <w:rsid w:val="00EB1114"/>
    <w:rsid w:val="00EB111E"/>
    <w:rsid w:val="00EB11DB"/>
    <w:rsid w:val="00EB11F5"/>
    <w:rsid w:val="00EB127B"/>
    <w:rsid w:val="00EB128E"/>
    <w:rsid w:val="00EB129A"/>
    <w:rsid w:val="00EB12B4"/>
    <w:rsid w:val="00EB12B7"/>
    <w:rsid w:val="00EB1301"/>
    <w:rsid w:val="00EB132B"/>
    <w:rsid w:val="00EB1383"/>
    <w:rsid w:val="00EB141B"/>
    <w:rsid w:val="00EB1489"/>
    <w:rsid w:val="00EB1499"/>
    <w:rsid w:val="00EB14A2"/>
    <w:rsid w:val="00EB14EF"/>
    <w:rsid w:val="00EB155A"/>
    <w:rsid w:val="00EB1565"/>
    <w:rsid w:val="00EB1589"/>
    <w:rsid w:val="00EB15BA"/>
    <w:rsid w:val="00EB163B"/>
    <w:rsid w:val="00EB165C"/>
    <w:rsid w:val="00EB1678"/>
    <w:rsid w:val="00EB16B5"/>
    <w:rsid w:val="00EB16BA"/>
    <w:rsid w:val="00EB176C"/>
    <w:rsid w:val="00EB1801"/>
    <w:rsid w:val="00EB1941"/>
    <w:rsid w:val="00EB1957"/>
    <w:rsid w:val="00EB1A31"/>
    <w:rsid w:val="00EB1A36"/>
    <w:rsid w:val="00EB1A98"/>
    <w:rsid w:val="00EB1B3F"/>
    <w:rsid w:val="00EB1B4C"/>
    <w:rsid w:val="00EB1B65"/>
    <w:rsid w:val="00EB1BA3"/>
    <w:rsid w:val="00EB1BE1"/>
    <w:rsid w:val="00EB1C73"/>
    <w:rsid w:val="00EB1CBE"/>
    <w:rsid w:val="00EB1CCD"/>
    <w:rsid w:val="00EB1D44"/>
    <w:rsid w:val="00EB1E3E"/>
    <w:rsid w:val="00EB1E4E"/>
    <w:rsid w:val="00EB1E65"/>
    <w:rsid w:val="00EB1E90"/>
    <w:rsid w:val="00EB1F15"/>
    <w:rsid w:val="00EB1FAD"/>
    <w:rsid w:val="00EB201A"/>
    <w:rsid w:val="00EB2046"/>
    <w:rsid w:val="00EB2050"/>
    <w:rsid w:val="00EB2075"/>
    <w:rsid w:val="00EB207C"/>
    <w:rsid w:val="00EB20C2"/>
    <w:rsid w:val="00EB20CD"/>
    <w:rsid w:val="00EB20E3"/>
    <w:rsid w:val="00EB2195"/>
    <w:rsid w:val="00EB21FF"/>
    <w:rsid w:val="00EB220C"/>
    <w:rsid w:val="00EB2216"/>
    <w:rsid w:val="00EB22ED"/>
    <w:rsid w:val="00EB2328"/>
    <w:rsid w:val="00EB236A"/>
    <w:rsid w:val="00EB23B7"/>
    <w:rsid w:val="00EB243F"/>
    <w:rsid w:val="00EB2505"/>
    <w:rsid w:val="00EB2536"/>
    <w:rsid w:val="00EB2569"/>
    <w:rsid w:val="00EB2589"/>
    <w:rsid w:val="00EB258B"/>
    <w:rsid w:val="00EB25AC"/>
    <w:rsid w:val="00EB25C4"/>
    <w:rsid w:val="00EB26B2"/>
    <w:rsid w:val="00EB26FA"/>
    <w:rsid w:val="00EB2757"/>
    <w:rsid w:val="00EB29BA"/>
    <w:rsid w:val="00EB29F7"/>
    <w:rsid w:val="00EB2A12"/>
    <w:rsid w:val="00EB2A86"/>
    <w:rsid w:val="00EB2B4A"/>
    <w:rsid w:val="00EB2C0F"/>
    <w:rsid w:val="00EB2C25"/>
    <w:rsid w:val="00EB2C6E"/>
    <w:rsid w:val="00EB2D78"/>
    <w:rsid w:val="00EB2D86"/>
    <w:rsid w:val="00EB2DC9"/>
    <w:rsid w:val="00EB2F2F"/>
    <w:rsid w:val="00EB2F31"/>
    <w:rsid w:val="00EB2F44"/>
    <w:rsid w:val="00EB30A2"/>
    <w:rsid w:val="00EB3124"/>
    <w:rsid w:val="00EB3279"/>
    <w:rsid w:val="00EB3289"/>
    <w:rsid w:val="00EB32F1"/>
    <w:rsid w:val="00EB33C6"/>
    <w:rsid w:val="00EB33F1"/>
    <w:rsid w:val="00EB3467"/>
    <w:rsid w:val="00EB349F"/>
    <w:rsid w:val="00EB34BE"/>
    <w:rsid w:val="00EB358C"/>
    <w:rsid w:val="00EB35B5"/>
    <w:rsid w:val="00EB35DA"/>
    <w:rsid w:val="00EB35F5"/>
    <w:rsid w:val="00EB36DF"/>
    <w:rsid w:val="00EB37E5"/>
    <w:rsid w:val="00EB384F"/>
    <w:rsid w:val="00EB3917"/>
    <w:rsid w:val="00EB3935"/>
    <w:rsid w:val="00EB3961"/>
    <w:rsid w:val="00EB39EC"/>
    <w:rsid w:val="00EB3A07"/>
    <w:rsid w:val="00EB3A62"/>
    <w:rsid w:val="00EB3A69"/>
    <w:rsid w:val="00EB3B79"/>
    <w:rsid w:val="00EB3BAD"/>
    <w:rsid w:val="00EB3C0F"/>
    <w:rsid w:val="00EB3C48"/>
    <w:rsid w:val="00EB3C7A"/>
    <w:rsid w:val="00EB3CC5"/>
    <w:rsid w:val="00EB3CD7"/>
    <w:rsid w:val="00EB3CF8"/>
    <w:rsid w:val="00EB3D21"/>
    <w:rsid w:val="00EB3E36"/>
    <w:rsid w:val="00EB3E66"/>
    <w:rsid w:val="00EB3ECC"/>
    <w:rsid w:val="00EB3F00"/>
    <w:rsid w:val="00EB3F3F"/>
    <w:rsid w:val="00EB3F7E"/>
    <w:rsid w:val="00EB3F9B"/>
    <w:rsid w:val="00EB3FEC"/>
    <w:rsid w:val="00EB4008"/>
    <w:rsid w:val="00EB4143"/>
    <w:rsid w:val="00EB416F"/>
    <w:rsid w:val="00EB41A1"/>
    <w:rsid w:val="00EB41A5"/>
    <w:rsid w:val="00EB420E"/>
    <w:rsid w:val="00EB4254"/>
    <w:rsid w:val="00EB42A2"/>
    <w:rsid w:val="00EB4355"/>
    <w:rsid w:val="00EB43A6"/>
    <w:rsid w:val="00EB43AE"/>
    <w:rsid w:val="00EB43E5"/>
    <w:rsid w:val="00EB4456"/>
    <w:rsid w:val="00EB44AE"/>
    <w:rsid w:val="00EB44C6"/>
    <w:rsid w:val="00EB4543"/>
    <w:rsid w:val="00EB4560"/>
    <w:rsid w:val="00EB45A9"/>
    <w:rsid w:val="00EB45E9"/>
    <w:rsid w:val="00EB4647"/>
    <w:rsid w:val="00EB4649"/>
    <w:rsid w:val="00EB4659"/>
    <w:rsid w:val="00EB46A8"/>
    <w:rsid w:val="00EB46DE"/>
    <w:rsid w:val="00EB46F7"/>
    <w:rsid w:val="00EB476C"/>
    <w:rsid w:val="00EB4770"/>
    <w:rsid w:val="00EB4792"/>
    <w:rsid w:val="00EB47FE"/>
    <w:rsid w:val="00EB48B3"/>
    <w:rsid w:val="00EB498C"/>
    <w:rsid w:val="00EB499B"/>
    <w:rsid w:val="00EB49A7"/>
    <w:rsid w:val="00EB49E3"/>
    <w:rsid w:val="00EB4A31"/>
    <w:rsid w:val="00EB4B73"/>
    <w:rsid w:val="00EB4BB0"/>
    <w:rsid w:val="00EB4C01"/>
    <w:rsid w:val="00EB4C06"/>
    <w:rsid w:val="00EB4C63"/>
    <w:rsid w:val="00EB4CBF"/>
    <w:rsid w:val="00EB4CD0"/>
    <w:rsid w:val="00EB4D11"/>
    <w:rsid w:val="00EB4D2F"/>
    <w:rsid w:val="00EB4D72"/>
    <w:rsid w:val="00EB4D75"/>
    <w:rsid w:val="00EB4D8D"/>
    <w:rsid w:val="00EB4DE1"/>
    <w:rsid w:val="00EB4DF9"/>
    <w:rsid w:val="00EB4E09"/>
    <w:rsid w:val="00EB4EA4"/>
    <w:rsid w:val="00EB4EB7"/>
    <w:rsid w:val="00EB4EBD"/>
    <w:rsid w:val="00EB4F03"/>
    <w:rsid w:val="00EB4F0E"/>
    <w:rsid w:val="00EB4F84"/>
    <w:rsid w:val="00EB4FDC"/>
    <w:rsid w:val="00EB5000"/>
    <w:rsid w:val="00EB5004"/>
    <w:rsid w:val="00EB50BA"/>
    <w:rsid w:val="00EB5111"/>
    <w:rsid w:val="00EB5146"/>
    <w:rsid w:val="00EB5170"/>
    <w:rsid w:val="00EB519E"/>
    <w:rsid w:val="00EB51BE"/>
    <w:rsid w:val="00EB521B"/>
    <w:rsid w:val="00EB52EF"/>
    <w:rsid w:val="00EB53F6"/>
    <w:rsid w:val="00EB5465"/>
    <w:rsid w:val="00EB5483"/>
    <w:rsid w:val="00EB54DF"/>
    <w:rsid w:val="00EB54ED"/>
    <w:rsid w:val="00EB5583"/>
    <w:rsid w:val="00EB55F8"/>
    <w:rsid w:val="00EB5603"/>
    <w:rsid w:val="00EB5614"/>
    <w:rsid w:val="00EB5648"/>
    <w:rsid w:val="00EB571D"/>
    <w:rsid w:val="00EB573B"/>
    <w:rsid w:val="00EB57BC"/>
    <w:rsid w:val="00EB585D"/>
    <w:rsid w:val="00EB58A1"/>
    <w:rsid w:val="00EB58FC"/>
    <w:rsid w:val="00EB5911"/>
    <w:rsid w:val="00EB594A"/>
    <w:rsid w:val="00EB5961"/>
    <w:rsid w:val="00EB5965"/>
    <w:rsid w:val="00EB59EF"/>
    <w:rsid w:val="00EB5A2D"/>
    <w:rsid w:val="00EB5A55"/>
    <w:rsid w:val="00EB5A68"/>
    <w:rsid w:val="00EB5A86"/>
    <w:rsid w:val="00EB5AE7"/>
    <w:rsid w:val="00EB5B75"/>
    <w:rsid w:val="00EB5B8A"/>
    <w:rsid w:val="00EB5BF7"/>
    <w:rsid w:val="00EB5BF9"/>
    <w:rsid w:val="00EB5C00"/>
    <w:rsid w:val="00EB5C62"/>
    <w:rsid w:val="00EB5C65"/>
    <w:rsid w:val="00EB5CE8"/>
    <w:rsid w:val="00EB5D2B"/>
    <w:rsid w:val="00EB5D61"/>
    <w:rsid w:val="00EB5D8B"/>
    <w:rsid w:val="00EB5E72"/>
    <w:rsid w:val="00EB5ED6"/>
    <w:rsid w:val="00EB5EF0"/>
    <w:rsid w:val="00EB5F43"/>
    <w:rsid w:val="00EB5F65"/>
    <w:rsid w:val="00EB5FF8"/>
    <w:rsid w:val="00EB5FFB"/>
    <w:rsid w:val="00EB602E"/>
    <w:rsid w:val="00EB606C"/>
    <w:rsid w:val="00EB60A3"/>
    <w:rsid w:val="00EB60C3"/>
    <w:rsid w:val="00EB618A"/>
    <w:rsid w:val="00EB6219"/>
    <w:rsid w:val="00EB6359"/>
    <w:rsid w:val="00EB6377"/>
    <w:rsid w:val="00EB63B2"/>
    <w:rsid w:val="00EB63C1"/>
    <w:rsid w:val="00EB63CA"/>
    <w:rsid w:val="00EB6416"/>
    <w:rsid w:val="00EB6440"/>
    <w:rsid w:val="00EB64CB"/>
    <w:rsid w:val="00EB6597"/>
    <w:rsid w:val="00EB659E"/>
    <w:rsid w:val="00EB65B4"/>
    <w:rsid w:val="00EB65DA"/>
    <w:rsid w:val="00EB664A"/>
    <w:rsid w:val="00EB66CB"/>
    <w:rsid w:val="00EB67BE"/>
    <w:rsid w:val="00EB67D1"/>
    <w:rsid w:val="00EB6817"/>
    <w:rsid w:val="00EB6877"/>
    <w:rsid w:val="00EB690A"/>
    <w:rsid w:val="00EB6911"/>
    <w:rsid w:val="00EB6915"/>
    <w:rsid w:val="00EB691C"/>
    <w:rsid w:val="00EB6A0F"/>
    <w:rsid w:val="00EB6A26"/>
    <w:rsid w:val="00EB6A43"/>
    <w:rsid w:val="00EB6A96"/>
    <w:rsid w:val="00EB6AA6"/>
    <w:rsid w:val="00EB6BA0"/>
    <w:rsid w:val="00EB6CAF"/>
    <w:rsid w:val="00EB6CBD"/>
    <w:rsid w:val="00EB6CF3"/>
    <w:rsid w:val="00EB6DA6"/>
    <w:rsid w:val="00EB6EFF"/>
    <w:rsid w:val="00EB6F07"/>
    <w:rsid w:val="00EB6FCC"/>
    <w:rsid w:val="00EB6FD0"/>
    <w:rsid w:val="00EB6FF4"/>
    <w:rsid w:val="00EB7030"/>
    <w:rsid w:val="00EB703C"/>
    <w:rsid w:val="00EB703F"/>
    <w:rsid w:val="00EB705F"/>
    <w:rsid w:val="00EB70C0"/>
    <w:rsid w:val="00EB70FF"/>
    <w:rsid w:val="00EB7128"/>
    <w:rsid w:val="00EB7248"/>
    <w:rsid w:val="00EB727D"/>
    <w:rsid w:val="00EB72AE"/>
    <w:rsid w:val="00EB7309"/>
    <w:rsid w:val="00EB7339"/>
    <w:rsid w:val="00EB7416"/>
    <w:rsid w:val="00EB7441"/>
    <w:rsid w:val="00EB744E"/>
    <w:rsid w:val="00EB74AD"/>
    <w:rsid w:val="00EB7570"/>
    <w:rsid w:val="00EB7577"/>
    <w:rsid w:val="00EB7592"/>
    <w:rsid w:val="00EB76DF"/>
    <w:rsid w:val="00EB7702"/>
    <w:rsid w:val="00EB778F"/>
    <w:rsid w:val="00EB77A4"/>
    <w:rsid w:val="00EB7840"/>
    <w:rsid w:val="00EB7852"/>
    <w:rsid w:val="00EB7855"/>
    <w:rsid w:val="00EB7871"/>
    <w:rsid w:val="00EB78F6"/>
    <w:rsid w:val="00EB78F7"/>
    <w:rsid w:val="00EB78FA"/>
    <w:rsid w:val="00EB791E"/>
    <w:rsid w:val="00EB793F"/>
    <w:rsid w:val="00EB7986"/>
    <w:rsid w:val="00EB79B4"/>
    <w:rsid w:val="00EB79BE"/>
    <w:rsid w:val="00EB7A03"/>
    <w:rsid w:val="00EB7A10"/>
    <w:rsid w:val="00EB7A25"/>
    <w:rsid w:val="00EB7B16"/>
    <w:rsid w:val="00EB7B17"/>
    <w:rsid w:val="00EB7B1C"/>
    <w:rsid w:val="00EB7B49"/>
    <w:rsid w:val="00EB7BF3"/>
    <w:rsid w:val="00EB7C02"/>
    <w:rsid w:val="00EB7CBF"/>
    <w:rsid w:val="00EB7CC9"/>
    <w:rsid w:val="00EB7D7D"/>
    <w:rsid w:val="00EB7DA5"/>
    <w:rsid w:val="00EB7DBF"/>
    <w:rsid w:val="00EB7E67"/>
    <w:rsid w:val="00EB7EAA"/>
    <w:rsid w:val="00EB7EF2"/>
    <w:rsid w:val="00EB7F8C"/>
    <w:rsid w:val="00EC0014"/>
    <w:rsid w:val="00EC002C"/>
    <w:rsid w:val="00EC00FF"/>
    <w:rsid w:val="00EC01BA"/>
    <w:rsid w:val="00EC01D4"/>
    <w:rsid w:val="00EC0264"/>
    <w:rsid w:val="00EC02AE"/>
    <w:rsid w:val="00EC02ED"/>
    <w:rsid w:val="00EC0343"/>
    <w:rsid w:val="00EC0458"/>
    <w:rsid w:val="00EC0479"/>
    <w:rsid w:val="00EC04A0"/>
    <w:rsid w:val="00EC04CE"/>
    <w:rsid w:val="00EC04E5"/>
    <w:rsid w:val="00EC04F6"/>
    <w:rsid w:val="00EC051A"/>
    <w:rsid w:val="00EC0541"/>
    <w:rsid w:val="00EC058F"/>
    <w:rsid w:val="00EC05CC"/>
    <w:rsid w:val="00EC05E2"/>
    <w:rsid w:val="00EC06F4"/>
    <w:rsid w:val="00EC06FA"/>
    <w:rsid w:val="00EC07C6"/>
    <w:rsid w:val="00EC07EB"/>
    <w:rsid w:val="00EC0824"/>
    <w:rsid w:val="00EC0827"/>
    <w:rsid w:val="00EC0862"/>
    <w:rsid w:val="00EC08CC"/>
    <w:rsid w:val="00EC0A27"/>
    <w:rsid w:val="00EC0A34"/>
    <w:rsid w:val="00EC0ABB"/>
    <w:rsid w:val="00EC0B3B"/>
    <w:rsid w:val="00EC0BC5"/>
    <w:rsid w:val="00EC0BC8"/>
    <w:rsid w:val="00EC0BF3"/>
    <w:rsid w:val="00EC0C5B"/>
    <w:rsid w:val="00EC0C9F"/>
    <w:rsid w:val="00EC0D1B"/>
    <w:rsid w:val="00EC0D23"/>
    <w:rsid w:val="00EC0D74"/>
    <w:rsid w:val="00EC0DC6"/>
    <w:rsid w:val="00EC0E05"/>
    <w:rsid w:val="00EC0E09"/>
    <w:rsid w:val="00EC0E66"/>
    <w:rsid w:val="00EC0E82"/>
    <w:rsid w:val="00EC0F02"/>
    <w:rsid w:val="00EC0F0B"/>
    <w:rsid w:val="00EC0FC7"/>
    <w:rsid w:val="00EC1005"/>
    <w:rsid w:val="00EC1113"/>
    <w:rsid w:val="00EC1179"/>
    <w:rsid w:val="00EC11DD"/>
    <w:rsid w:val="00EC11FB"/>
    <w:rsid w:val="00EC122B"/>
    <w:rsid w:val="00EC12BB"/>
    <w:rsid w:val="00EC12FE"/>
    <w:rsid w:val="00EC131D"/>
    <w:rsid w:val="00EC1437"/>
    <w:rsid w:val="00EC144A"/>
    <w:rsid w:val="00EC1458"/>
    <w:rsid w:val="00EC14EB"/>
    <w:rsid w:val="00EC1510"/>
    <w:rsid w:val="00EC1520"/>
    <w:rsid w:val="00EC152C"/>
    <w:rsid w:val="00EC1613"/>
    <w:rsid w:val="00EC161D"/>
    <w:rsid w:val="00EC1660"/>
    <w:rsid w:val="00EC1696"/>
    <w:rsid w:val="00EC16AC"/>
    <w:rsid w:val="00EC1740"/>
    <w:rsid w:val="00EC17C0"/>
    <w:rsid w:val="00EC1816"/>
    <w:rsid w:val="00EC1835"/>
    <w:rsid w:val="00EC1864"/>
    <w:rsid w:val="00EC18D6"/>
    <w:rsid w:val="00EC1913"/>
    <w:rsid w:val="00EC1921"/>
    <w:rsid w:val="00EC195E"/>
    <w:rsid w:val="00EC1A02"/>
    <w:rsid w:val="00EC1A5B"/>
    <w:rsid w:val="00EC1A7F"/>
    <w:rsid w:val="00EC1A8E"/>
    <w:rsid w:val="00EC1B11"/>
    <w:rsid w:val="00EC1B68"/>
    <w:rsid w:val="00EC1BA1"/>
    <w:rsid w:val="00EC1C22"/>
    <w:rsid w:val="00EC1CE2"/>
    <w:rsid w:val="00EC1D2E"/>
    <w:rsid w:val="00EC1D38"/>
    <w:rsid w:val="00EC1D4C"/>
    <w:rsid w:val="00EC1D6C"/>
    <w:rsid w:val="00EC1DFC"/>
    <w:rsid w:val="00EC1E54"/>
    <w:rsid w:val="00EC1EA5"/>
    <w:rsid w:val="00EC1EBE"/>
    <w:rsid w:val="00EC1F5C"/>
    <w:rsid w:val="00EC1F6C"/>
    <w:rsid w:val="00EC1FA5"/>
    <w:rsid w:val="00EC1FE6"/>
    <w:rsid w:val="00EC1FE9"/>
    <w:rsid w:val="00EC2014"/>
    <w:rsid w:val="00EC2049"/>
    <w:rsid w:val="00EC2063"/>
    <w:rsid w:val="00EC2105"/>
    <w:rsid w:val="00EC21D9"/>
    <w:rsid w:val="00EC21FB"/>
    <w:rsid w:val="00EC222D"/>
    <w:rsid w:val="00EC22DC"/>
    <w:rsid w:val="00EC231E"/>
    <w:rsid w:val="00EC2400"/>
    <w:rsid w:val="00EC241F"/>
    <w:rsid w:val="00EC24FC"/>
    <w:rsid w:val="00EC2503"/>
    <w:rsid w:val="00EC252A"/>
    <w:rsid w:val="00EC2599"/>
    <w:rsid w:val="00EC25D3"/>
    <w:rsid w:val="00EC25F1"/>
    <w:rsid w:val="00EC26DE"/>
    <w:rsid w:val="00EC26F2"/>
    <w:rsid w:val="00EC2727"/>
    <w:rsid w:val="00EC2740"/>
    <w:rsid w:val="00EC2831"/>
    <w:rsid w:val="00EC2839"/>
    <w:rsid w:val="00EC2872"/>
    <w:rsid w:val="00EC2899"/>
    <w:rsid w:val="00EC289F"/>
    <w:rsid w:val="00EC28A0"/>
    <w:rsid w:val="00EC28D1"/>
    <w:rsid w:val="00EC293A"/>
    <w:rsid w:val="00EC2A00"/>
    <w:rsid w:val="00EC2A7C"/>
    <w:rsid w:val="00EC2AB2"/>
    <w:rsid w:val="00EC2AE4"/>
    <w:rsid w:val="00EC2B43"/>
    <w:rsid w:val="00EC2B60"/>
    <w:rsid w:val="00EC2B8C"/>
    <w:rsid w:val="00EC2CB5"/>
    <w:rsid w:val="00EC2D4A"/>
    <w:rsid w:val="00EC2D55"/>
    <w:rsid w:val="00EC2D61"/>
    <w:rsid w:val="00EC2D64"/>
    <w:rsid w:val="00EC2D65"/>
    <w:rsid w:val="00EC2D96"/>
    <w:rsid w:val="00EC2DC6"/>
    <w:rsid w:val="00EC2EAA"/>
    <w:rsid w:val="00EC2EC4"/>
    <w:rsid w:val="00EC2EEC"/>
    <w:rsid w:val="00EC2F1D"/>
    <w:rsid w:val="00EC2FCF"/>
    <w:rsid w:val="00EC2FFC"/>
    <w:rsid w:val="00EC3038"/>
    <w:rsid w:val="00EC3103"/>
    <w:rsid w:val="00EC313D"/>
    <w:rsid w:val="00EC3184"/>
    <w:rsid w:val="00EC3197"/>
    <w:rsid w:val="00EC319A"/>
    <w:rsid w:val="00EC31CC"/>
    <w:rsid w:val="00EC321A"/>
    <w:rsid w:val="00EC3243"/>
    <w:rsid w:val="00EC3275"/>
    <w:rsid w:val="00EC327A"/>
    <w:rsid w:val="00EC32C2"/>
    <w:rsid w:val="00EC32FE"/>
    <w:rsid w:val="00EC3334"/>
    <w:rsid w:val="00EC33D8"/>
    <w:rsid w:val="00EC340F"/>
    <w:rsid w:val="00EC3420"/>
    <w:rsid w:val="00EC34DE"/>
    <w:rsid w:val="00EC35DB"/>
    <w:rsid w:val="00EC35F9"/>
    <w:rsid w:val="00EC35FB"/>
    <w:rsid w:val="00EC362B"/>
    <w:rsid w:val="00EC366F"/>
    <w:rsid w:val="00EC36A1"/>
    <w:rsid w:val="00EC36A4"/>
    <w:rsid w:val="00EC373D"/>
    <w:rsid w:val="00EC3809"/>
    <w:rsid w:val="00EC3864"/>
    <w:rsid w:val="00EC3865"/>
    <w:rsid w:val="00EC388B"/>
    <w:rsid w:val="00EC38D0"/>
    <w:rsid w:val="00EC3909"/>
    <w:rsid w:val="00EC39B5"/>
    <w:rsid w:val="00EC39C6"/>
    <w:rsid w:val="00EC39EC"/>
    <w:rsid w:val="00EC3A6B"/>
    <w:rsid w:val="00EC3AC2"/>
    <w:rsid w:val="00EC3AF0"/>
    <w:rsid w:val="00EC3B59"/>
    <w:rsid w:val="00EC3BB6"/>
    <w:rsid w:val="00EC3C25"/>
    <w:rsid w:val="00EC3C76"/>
    <w:rsid w:val="00EC3CE3"/>
    <w:rsid w:val="00EC3D3A"/>
    <w:rsid w:val="00EC3DB3"/>
    <w:rsid w:val="00EC3E8B"/>
    <w:rsid w:val="00EC3EB2"/>
    <w:rsid w:val="00EC3F8F"/>
    <w:rsid w:val="00EC4098"/>
    <w:rsid w:val="00EC40FB"/>
    <w:rsid w:val="00EC41F9"/>
    <w:rsid w:val="00EC4261"/>
    <w:rsid w:val="00EC4301"/>
    <w:rsid w:val="00EC4344"/>
    <w:rsid w:val="00EC435D"/>
    <w:rsid w:val="00EC43A7"/>
    <w:rsid w:val="00EC43E5"/>
    <w:rsid w:val="00EC44D3"/>
    <w:rsid w:val="00EC4510"/>
    <w:rsid w:val="00EC4569"/>
    <w:rsid w:val="00EC4573"/>
    <w:rsid w:val="00EC458A"/>
    <w:rsid w:val="00EC45B0"/>
    <w:rsid w:val="00EC45ED"/>
    <w:rsid w:val="00EC4609"/>
    <w:rsid w:val="00EC4781"/>
    <w:rsid w:val="00EC47E6"/>
    <w:rsid w:val="00EC48D0"/>
    <w:rsid w:val="00EC49BF"/>
    <w:rsid w:val="00EC49F4"/>
    <w:rsid w:val="00EC4A5F"/>
    <w:rsid w:val="00EC4A79"/>
    <w:rsid w:val="00EC4AFB"/>
    <w:rsid w:val="00EC4B08"/>
    <w:rsid w:val="00EC4B4B"/>
    <w:rsid w:val="00EC4C2E"/>
    <w:rsid w:val="00EC4C3F"/>
    <w:rsid w:val="00EC4C80"/>
    <w:rsid w:val="00EC4CB3"/>
    <w:rsid w:val="00EC4D1A"/>
    <w:rsid w:val="00EC4D20"/>
    <w:rsid w:val="00EC4D4C"/>
    <w:rsid w:val="00EC4D57"/>
    <w:rsid w:val="00EC4D60"/>
    <w:rsid w:val="00EC4D7A"/>
    <w:rsid w:val="00EC4DE9"/>
    <w:rsid w:val="00EC4E03"/>
    <w:rsid w:val="00EC4E2D"/>
    <w:rsid w:val="00EC4E32"/>
    <w:rsid w:val="00EC4E69"/>
    <w:rsid w:val="00EC4E76"/>
    <w:rsid w:val="00EC4E8E"/>
    <w:rsid w:val="00EC4E9D"/>
    <w:rsid w:val="00EC4F3A"/>
    <w:rsid w:val="00EC4F4B"/>
    <w:rsid w:val="00EC4FAC"/>
    <w:rsid w:val="00EC501C"/>
    <w:rsid w:val="00EC5059"/>
    <w:rsid w:val="00EC509C"/>
    <w:rsid w:val="00EC510A"/>
    <w:rsid w:val="00EC523E"/>
    <w:rsid w:val="00EC5256"/>
    <w:rsid w:val="00EC52E9"/>
    <w:rsid w:val="00EC52EA"/>
    <w:rsid w:val="00EC5345"/>
    <w:rsid w:val="00EC534A"/>
    <w:rsid w:val="00EC5367"/>
    <w:rsid w:val="00EC5396"/>
    <w:rsid w:val="00EC53A6"/>
    <w:rsid w:val="00EC540E"/>
    <w:rsid w:val="00EC5464"/>
    <w:rsid w:val="00EC54DB"/>
    <w:rsid w:val="00EC550C"/>
    <w:rsid w:val="00EC5514"/>
    <w:rsid w:val="00EC5532"/>
    <w:rsid w:val="00EC5590"/>
    <w:rsid w:val="00EC5617"/>
    <w:rsid w:val="00EC5680"/>
    <w:rsid w:val="00EC5692"/>
    <w:rsid w:val="00EC56AB"/>
    <w:rsid w:val="00EC56E7"/>
    <w:rsid w:val="00EC571B"/>
    <w:rsid w:val="00EC5722"/>
    <w:rsid w:val="00EC572C"/>
    <w:rsid w:val="00EC573E"/>
    <w:rsid w:val="00EC575D"/>
    <w:rsid w:val="00EC57CA"/>
    <w:rsid w:val="00EC57D8"/>
    <w:rsid w:val="00EC57E3"/>
    <w:rsid w:val="00EC57E5"/>
    <w:rsid w:val="00EC57EF"/>
    <w:rsid w:val="00EC5818"/>
    <w:rsid w:val="00EC589F"/>
    <w:rsid w:val="00EC594E"/>
    <w:rsid w:val="00EC59F9"/>
    <w:rsid w:val="00EC5AF1"/>
    <w:rsid w:val="00EC5AF5"/>
    <w:rsid w:val="00EC5B06"/>
    <w:rsid w:val="00EC5B6A"/>
    <w:rsid w:val="00EC5B98"/>
    <w:rsid w:val="00EC5C04"/>
    <w:rsid w:val="00EC5C22"/>
    <w:rsid w:val="00EC5C4D"/>
    <w:rsid w:val="00EC5C4E"/>
    <w:rsid w:val="00EC5CAF"/>
    <w:rsid w:val="00EC5CB4"/>
    <w:rsid w:val="00EC5CDE"/>
    <w:rsid w:val="00EC5CE6"/>
    <w:rsid w:val="00EC5CF4"/>
    <w:rsid w:val="00EC5D0B"/>
    <w:rsid w:val="00EC5D98"/>
    <w:rsid w:val="00EC5EC3"/>
    <w:rsid w:val="00EC5EDC"/>
    <w:rsid w:val="00EC5F51"/>
    <w:rsid w:val="00EC5FA7"/>
    <w:rsid w:val="00EC5FF0"/>
    <w:rsid w:val="00EC6037"/>
    <w:rsid w:val="00EC60CB"/>
    <w:rsid w:val="00EC6117"/>
    <w:rsid w:val="00EC611E"/>
    <w:rsid w:val="00EC6210"/>
    <w:rsid w:val="00EC622A"/>
    <w:rsid w:val="00EC632D"/>
    <w:rsid w:val="00EC6346"/>
    <w:rsid w:val="00EC6358"/>
    <w:rsid w:val="00EC63C8"/>
    <w:rsid w:val="00EC63C9"/>
    <w:rsid w:val="00EC63CC"/>
    <w:rsid w:val="00EC640F"/>
    <w:rsid w:val="00EC6470"/>
    <w:rsid w:val="00EC647F"/>
    <w:rsid w:val="00EC6486"/>
    <w:rsid w:val="00EC64F5"/>
    <w:rsid w:val="00EC659A"/>
    <w:rsid w:val="00EC6601"/>
    <w:rsid w:val="00EC6618"/>
    <w:rsid w:val="00EC663D"/>
    <w:rsid w:val="00EC6668"/>
    <w:rsid w:val="00EC668D"/>
    <w:rsid w:val="00EC6697"/>
    <w:rsid w:val="00EC66CE"/>
    <w:rsid w:val="00EC6700"/>
    <w:rsid w:val="00EC6703"/>
    <w:rsid w:val="00EC6764"/>
    <w:rsid w:val="00EC687F"/>
    <w:rsid w:val="00EC68B2"/>
    <w:rsid w:val="00EC68F4"/>
    <w:rsid w:val="00EC6A0D"/>
    <w:rsid w:val="00EC6A0E"/>
    <w:rsid w:val="00EC6A85"/>
    <w:rsid w:val="00EC6B5A"/>
    <w:rsid w:val="00EC6B91"/>
    <w:rsid w:val="00EC6BD2"/>
    <w:rsid w:val="00EC6C53"/>
    <w:rsid w:val="00EC6CBC"/>
    <w:rsid w:val="00EC6D9A"/>
    <w:rsid w:val="00EC6E92"/>
    <w:rsid w:val="00EC6FEC"/>
    <w:rsid w:val="00EC7016"/>
    <w:rsid w:val="00EC701F"/>
    <w:rsid w:val="00EC7041"/>
    <w:rsid w:val="00EC708C"/>
    <w:rsid w:val="00EC70F6"/>
    <w:rsid w:val="00EC70FC"/>
    <w:rsid w:val="00EC7121"/>
    <w:rsid w:val="00EC71A9"/>
    <w:rsid w:val="00EC71E6"/>
    <w:rsid w:val="00EC71F4"/>
    <w:rsid w:val="00EC7271"/>
    <w:rsid w:val="00EC729C"/>
    <w:rsid w:val="00EC72C8"/>
    <w:rsid w:val="00EC72E2"/>
    <w:rsid w:val="00EC7324"/>
    <w:rsid w:val="00EC732C"/>
    <w:rsid w:val="00EC7405"/>
    <w:rsid w:val="00EC7470"/>
    <w:rsid w:val="00EC74D1"/>
    <w:rsid w:val="00EC74E2"/>
    <w:rsid w:val="00EC74EC"/>
    <w:rsid w:val="00EC74FF"/>
    <w:rsid w:val="00EC7579"/>
    <w:rsid w:val="00EC758F"/>
    <w:rsid w:val="00EC75D1"/>
    <w:rsid w:val="00EC75E4"/>
    <w:rsid w:val="00EC760F"/>
    <w:rsid w:val="00EC7613"/>
    <w:rsid w:val="00EC761D"/>
    <w:rsid w:val="00EC7688"/>
    <w:rsid w:val="00EC7728"/>
    <w:rsid w:val="00EC7745"/>
    <w:rsid w:val="00EC7768"/>
    <w:rsid w:val="00EC7782"/>
    <w:rsid w:val="00EC77CF"/>
    <w:rsid w:val="00EC77F6"/>
    <w:rsid w:val="00EC7814"/>
    <w:rsid w:val="00EC7855"/>
    <w:rsid w:val="00EC7858"/>
    <w:rsid w:val="00EC78E6"/>
    <w:rsid w:val="00EC78F5"/>
    <w:rsid w:val="00EC791B"/>
    <w:rsid w:val="00EC7935"/>
    <w:rsid w:val="00EC794D"/>
    <w:rsid w:val="00EC79D5"/>
    <w:rsid w:val="00EC7A13"/>
    <w:rsid w:val="00EC7A30"/>
    <w:rsid w:val="00EC7A5A"/>
    <w:rsid w:val="00EC7AB4"/>
    <w:rsid w:val="00EC7AD5"/>
    <w:rsid w:val="00EC7B06"/>
    <w:rsid w:val="00EC7B67"/>
    <w:rsid w:val="00EC7BAC"/>
    <w:rsid w:val="00EC7BAE"/>
    <w:rsid w:val="00EC7BEC"/>
    <w:rsid w:val="00EC7C3E"/>
    <w:rsid w:val="00EC7C75"/>
    <w:rsid w:val="00EC7CB4"/>
    <w:rsid w:val="00EC7CE4"/>
    <w:rsid w:val="00EC7D83"/>
    <w:rsid w:val="00EC7D93"/>
    <w:rsid w:val="00EC7DB9"/>
    <w:rsid w:val="00EC7DDF"/>
    <w:rsid w:val="00EC7F36"/>
    <w:rsid w:val="00EC7F61"/>
    <w:rsid w:val="00ED0041"/>
    <w:rsid w:val="00ED004C"/>
    <w:rsid w:val="00ED009F"/>
    <w:rsid w:val="00ED00D2"/>
    <w:rsid w:val="00ED0133"/>
    <w:rsid w:val="00ED0134"/>
    <w:rsid w:val="00ED0187"/>
    <w:rsid w:val="00ED01E4"/>
    <w:rsid w:val="00ED01EE"/>
    <w:rsid w:val="00ED021F"/>
    <w:rsid w:val="00ED024C"/>
    <w:rsid w:val="00ED0260"/>
    <w:rsid w:val="00ED02A0"/>
    <w:rsid w:val="00ED030E"/>
    <w:rsid w:val="00ED0331"/>
    <w:rsid w:val="00ED0384"/>
    <w:rsid w:val="00ED03C4"/>
    <w:rsid w:val="00ED03D1"/>
    <w:rsid w:val="00ED05D1"/>
    <w:rsid w:val="00ED0632"/>
    <w:rsid w:val="00ED07B1"/>
    <w:rsid w:val="00ED080E"/>
    <w:rsid w:val="00ED0851"/>
    <w:rsid w:val="00ED088C"/>
    <w:rsid w:val="00ED08BD"/>
    <w:rsid w:val="00ED08C0"/>
    <w:rsid w:val="00ED091D"/>
    <w:rsid w:val="00ED0929"/>
    <w:rsid w:val="00ED0945"/>
    <w:rsid w:val="00ED0A24"/>
    <w:rsid w:val="00ED0A8D"/>
    <w:rsid w:val="00ED0A97"/>
    <w:rsid w:val="00ED0AD2"/>
    <w:rsid w:val="00ED0B55"/>
    <w:rsid w:val="00ED0BB9"/>
    <w:rsid w:val="00ED0C78"/>
    <w:rsid w:val="00ED0D04"/>
    <w:rsid w:val="00ED0D35"/>
    <w:rsid w:val="00ED0D8D"/>
    <w:rsid w:val="00ED0E35"/>
    <w:rsid w:val="00ED0E49"/>
    <w:rsid w:val="00ED0E55"/>
    <w:rsid w:val="00ED0E59"/>
    <w:rsid w:val="00ED0F4C"/>
    <w:rsid w:val="00ED1025"/>
    <w:rsid w:val="00ED1131"/>
    <w:rsid w:val="00ED11C5"/>
    <w:rsid w:val="00ED11CA"/>
    <w:rsid w:val="00ED11DC"/>
    <w:rsid w:val="00ED1205"/>
    <w:rsid w:val="00ED12A1"/>
    <w:rsid w:val="00ED12B4"/>
    <w:rsid w:val="00ED13A5"/>
    <w:rsid w:val="00ED13F1"/>
    <w:rsid w:val="00ED13F9"/>
    <w:rsid w:val="00ED141B"/>
    <w:rsid w:val="00ED1428"/>
    <w:rsid w:val="00ED143D"/>
    <w:rsid w:val="00ED15A6"/>
    <w:rsid w:val="00ED15DE"/>
    <w:rsid w:val="00ED1621"/>
    <w:rsid w:val="00ED1622"/>
    <w:rsid w:val="00ED1693"/>
    <w:rsid w:val="00ED1708"/>
    <w:rsid w:val="00ED175E"/>
    <w:rsid w:val="00ED1772"/>
    <w:rsid w:val="00ED17C9"/>
    <w:rsid w:val="00ED17E8"/>
    <w:rsid w:val="00ED1832"/>
    <w:rsid w:val="00ED184C"/>
    <w:rsid w:val="00ED198C"/>
    <w:rsid w:val="00ED1A1C"/>
    <w:rsid w:val="00ED1AB7"/>
    <w:rsid w:val="00ED1B13"/>
    <w:rsid w:val="00ED1B20"/>
    <w:rsid w:val="00ED1BCF"/>
    <w:rsid w:val="00ED1BE0"/>
    <w:rsid w:val="00ED1BFD"/>
    <w:rsid w:val="00ED1C3D"/>
    <w:rsid w:val="00ED1C46"/>
    <w:rsid w:val="00ED1CD4"/>
    <w:rsid w:val="00ED1CE1"/>
    <w:rsid w:val="00ED1D4F"/>
    <w:rsid w:val="00ED1DCC"/>
    <w:rsid w:val="00ED1DE1"/>
    <w:rsid w:val="00ED1DF3"/>
    <w:rsid w:val="00ED1E93"/>
    <w:rsid w:val="00ED1FA8"/>
    <w:rsid w:val="00ED20E3"/>
    <w:rsid w:val="00ED2124"/>
    <w:rsid w:val="00ED2176"/>
    <w:rsid w:val="00ED21AE"/>
    <w:rsid w:val="00ED21CF"/>
    <w:rsid w:val="00ED21E0"/>
    <w:rsid w:val="00ED21FF"/>
    <w:rsid w:val="00ED2222"/>
    <w:rsid w:val="00ED22A2"/>
    <w:rsid w:val="00ED2309"/>
    <w:rsid w:val="00ED2350"/>
    <w:rsid w:val="00ED2382"/>
    <w:rsid w:val="00ED23BD"/>
    <w:rsid w:val="00ED2415"/>
    <w:rsid w:val="00ED2477"/>
    <w:rsid w:val="00ED2481"/>
    <w:rsid w:val="00ED24A1"/>
    <w:rsid w:val="00ED257C"/>
    <w:rsid w:val="00ED2589"/>
    <w:rsid w:val="00ED25B3"/>
    <w:rsid w:val="00ED260C"/>
    <w:rsid w:val="00ED2639"/>
    <w:rsid w:val="00ED2666"/>
    <w:rsid w:val="00ED2685"/>
    <w:rsid w:val="00ED2693"/>
    <w:rsid w:val="00ED26EE"/>
    <w:rsid w:val="00ED273B"/>
    <w:rsid w:val="00ED2750"/>
    <w:rsid w:val="00ED2775"/>
    <w:rsid w:val="00ED27E3"/>
    <w:rsid w:val="00ED27FE"/>
    <w:rsid w:val="00ED280A"/>
    <w:rsid w:val="00ED2822"/>
    <w:rsid w:val="00ED28A7"/>
    <w:rsid w:val="00ED28F6"/>
    <w:rsid w:val="00ED29D0"/>
    <w:rsid w:val="00ED29EB"/>
    <w:rsid w:val="00ED2A69"/>
    <w:rsid w:val="00ED2B3D"/>
    <w:rsid w:val="00ED2BF7"/>
    <w:rsid w:val="00ED2C05"/>
    <w:rsid w:val="00ED2C67"/>
    <w:rsid w:val="00ED2C9B"/>
    <w:rsid w:val="00ED2CE3"/>
    <w:rsid w:val="00ED2D4B"/>
    <w:rsid w:val="00ED2D60"/>
    <w:rsid w:val="00ED2D74"/>
    <w:rsid w:val="00ED2D86"/>
    <w:rsid w:val="00ED2D88"/>
    <w:rsid w:val="00ED2DA6"/>
    <w:rsid w:val="00ED2DBB"/>
    <w:rsid w:val="00ED2DD2"/>
    <w:rsid w:val="00ED2E04"/>
    <w:rsid w:val="00ED2E93"/>
    <w:rsid w:val="00ED2F65"/>
    <w:rsid w:val="00ED2FA1"/>
    <w:rsid w:val="00ED2FCD"/>
    <w:rsid w:val="00ED30B6"/>
    <w:rsid w:val="00ED310B"/>
    <w:rsid w:val="00ED3128"/>
    <w:rsid w:val="00ED3135"/>
    <w:rsid w:val="00ED315C"/>
    <w:rsid w:val="00ED31C7"/>
    <w:rsid w:val="00ED3250"/>
    <w:rsid w:val="00ED32AF"/>
    <w:rsid w:val="00ED3317"/>
    <w:rsid w:val="00ED333F"/>
    <w:rsid w:val="00ED334C"/>
    <w:rsid w:val="00ED33A0"/>
    <w:rsid w:val="00ED33AA"/>
    <w:rsid w:val="00ED342C"/>
    <w:rsid w:val="00ED3430"/>
    <w:rsid w:val="00ED3463"/>
    <w:rsid w:val="00ED354A"/>
    <w:rsid w:val="00ED3550"/>
    <w:rsid w:val="00ED355D"/>
    <w:rsid w:val="00ED357C"/>
    <w:rsid w:val="00ED35FC"/>
    <w:rsid w:val="00ED363E"/>
    <w:rsid w:val="00ED36C5"/>
    <w:rsid w:val="00ED377E"/>
    <w:rsid w:val="00ED37C9"/>
    <w:rsid w:val="00ED3843"/>
    <w:rsid w:val="00ED385A"/>
    <w:rsid w:val="00ED3884"/>
    <w:rsid w:val="00ED38A7"/>
    <w:rsid w:val="00ED3927"/>
    <w:rsid w:val="00ED3967"/>
    <w:rsid w:val="00ED3991"/>
    <w:rsid w:val="00ED39C2"/>
    <w:rsid w:val="00ED3A1E"/>
    <w:rsid w:val="00ED3A4B"/>
    <w:rsid w:val="00ED3A5F"/>
    <w:rsid w:val="00ED3A6A"/>
    <w:rsid w:val="00ED3A79"/>
    <w:rsid w:val="00ED3AD0"/>
    <w:rsid w:val="00ED3AEE"/>
    <w:rsid w:val="00ED3B18"/>
    <w:rsid w:val="00ED3B24"/>
    <w:rsid w:val="00ED3B7E"/>
    <w:rsid w:val="00ED3B8B"/>
    <w:rsid w:val="00ED3BBB"/>
    <w:rsid w:val="00ED3C66"/>
    <w:rsid w:val="00ED3C83"/>
    <w:rsid w:val="00ED3D09"/>
    <w:rsid w:val="00ED3D20"/>
    <w:rsid w:val="00ED3D77"/>
    <w:rsid w:val="00ED3DF4"/>
    <w:rsid w:val="00ED3E2A"/>
    <w:rsid w:val="00ED3E60"/>
    <w:rsid w:val="00ED3E92"/>
    <w:rsid w:val="00ED3EBE"/>
    <w:rsid w:val="00ED3F01"/>
    <w:rsid w:val="00ED3F07"/>
    <w:rsid w:val="00ED3F20"/>
    <w:rsid w:val="00ED3FC2"/>
    <w:rsid w:val="00ED3FD8"/>
    <w:rsid w:val="00ED3FF1"/>
    <w:rsid w:val="00ED401E"/>
    <w:rsid w:val="00ED401F"/>
    <w:rsid w:val="00ED4020"/>
    <w:rsid w:val="00ED4055"/>
    <w:rsid w:val="00ED4086"/>
    <w:rsid w:val="00ED410D"/>
    <w:rsid w:val="00ED4111"/>
    <w:rsid w:val="00ED412E"/>
    <w:rsid w:val="00ED4173"/>
    <w:rsid w:val="00ED438E"/>
    <w:rsid w:val="00ED4393"/>
    <w:rsid w:val="00ED43AB"/>
    <w:rsid w:val="00ED43F1"/>
    <w:rsid w:val="00ED43F4"/>
    <w:rsid w:val="00ED4458"/>
    <w:rsid w:val="00ED4499"/>
    <w:rsid w:val="00ED4535"/>
    <w:rsid w:val="00ED4541"/>
    <w:rsid w:val="00ED45AD"/>
    <w:rsid w:val="00ED462D"/>
    <w:rsid w:val="00ED46B1"/>
    <w:rsid w:val="00ED46CF"/>
    <w:rsid w:val="00ED481D"/>
    <w:rsid w:val="00ED4880"/>
    <w:rsid w:val="00ED48BE"/>
    <w:rsid w:val="00ED4967"/>
    <w:rsid w:val="00ED499C"/>
    <w:rsid w:val="00ED49BB"/>
    <w:rsid w:val="00ED4A12"/>
    <w:rsid w:val="00ED4A22"/>
    <w:rsid w:val="00ED4A84"/>
    <w:rsid w:val="00ED4AC2"/>
    <w:rsid w:val="00ED4B26"/>
    <w:rsid w:val="00ED4B57"/>
    <w:rsid w:val="00ED4BDC"/>
    <w:rsid w:val="00ED4C22"/>
    <w:rsid w:val="00ED4CD2"/>
    <w:rsid w:val="00ED4D60"/>
    <w:rsid w:val="00ED4DAE"/>
    <w:rsid w:val="00ED4E0A"/>
    <w:rsid w:val="00ED4E68"/>
    <w:rsid w:val="00ED4EAC"/>
    <w:rsid w:val="00ED4EBA"/>
    <w:rsid w:val="00ED4EBF"/>
    <w:rsid w:val="00ED4EC2"/>
    <w:rsid w:val="00ED4ED4"/>
    <w:rsid w:val="00ED4F1C"/>
    <w:rsid w:val="00ED4F89"/>
    <w:rsid w:val="00ED4FB0"/>
    <w:rsid w:val="00ED4FC2"/>
    <w:rsid w:val="00ED4FC5"/>
    <w:rsid w:val="00ED4FD2"/>
    <w:rsid w:val="00ED4FDF"/>
    <w:rsid w:val="00ED4FEA"/>
    <w:rsid w:val="00ED503B"/>
    <w:rsid w:val="00ED5060"/>
    <w:rsid w:val="00ED5128"/>
    <w:rsid w:val="00ED5151"/>
    <w:rsid w:val="00ED5238"/>
    <w:rsid w:val="00ED5249"/>
    <w:rsid w:val="00ED524D"/>
    <w:rsid w:val="00ED524E"/>
    <w:rsid w:val="00ED529F"/>
    <w:rsid w:val="00ED532F"/>
    <w:rsid w:val="00ED54D3"/>
    <w:rsid w:val="00ED54DC"/>
    <w:rsid w:val="00ED54E5"/>
    <w:rsid w:val="00ED553E"/>
    <w:rsid w:val="00ED5576"/>
    <w:rsid w:val="00ED558D"/>
    <w:rsid w:val="00ED55D4"/>
    <w:rsid w:val="00ED562E"/>
    <w:rsid w:val="00ED5690"/>
    <w:rsid w:val="00ED56EF"/>
    <w:rsid w:val="00ED574C"/>
    <w:rsid w:val="00ED5775"/>
    <w:rsid w:val="00ED584C"/>
    <w:rsid w:val="00ED585A"/>
    <w:rsid w:val="00ED58B4"/>
    <w:rsid w:val="00ED59CD"/>
    <w:rsid w:val="00ED5A25"/>
    <w:rsid w:val="00ED5A69"/>
    <w:rsid w:val="00ED5B0D"/>
    <w:rsid w:val="00ED5CC5"/>
    <w:rsid w:val="00ED5CC8"/>
    <w:rsid w:val="00ED5D7E"/>
    <w:rsid w:val="00ED5D8E"/>
    <w:rsid w:val="00ED5EDF"/>
    <w:rsid w:val="00ED5FC9"/>
    <w:rsid w:val="00ED5FCE"/>
    <w:rsid w:val="00ED601A"/>
    <w:rsid w:val="00ED6021"/>
    <w:rsid w:val="00ED6024"/>
    <w:rsid w:val="00ED6037"/>
    <w:rsid w:val="00ED61E1"/>
    <w:rsid w:val="00ED6214"/>
    <w:rsid w:val="00ED6218"/>
    <w:rsid w:val="00ED622C"/>
    <w:rsid w:val="00ED6234"/>
    <w:rsid w:val="00ED6270"/>
    <w:rsid w:val="00ED634B"/>
    <w:rsid w:val="00ED63F4"/>
    <w:rsid w:val="00ED63F8"/>
    <w:rsid w:val="00ED6435"/>
    <w:rsid w:val="00ED6441"/>
    <w:rsid w:val="00ED646E"/>
    <w:rsid w:val="00ED6473"/>
    <w:rsid w:val="00ED64AC"/>
    <w:rsid w:val="00ED6571"/>
    <w:rsid w:val="00ED65FF"/>
    <w:rsid w:val="00ED6637"/>
    <w:rsid w:val="00ED6639"/>
    <w:rsid w:val="00ED668B"/>
    <w:rsid w:val="00ED6708"/>
    <w:rsid w:val="00ED6723"/>
    <w:rsid w:val="00ED6731"/>
    <w:rsid w:val="00ED6749"/>
    <w:rsid w:val="00ED67C8"/>
    <w:rsid w:val="00ED67EB"/>
    <w:rsid w:val="00ED67EE"/>
    <w:rsid w:val="00ED6804"/>
    <w:rsid w:val="00ED6885"/>
    <w:rsid w:val="00ED688C"/>
    <w:rsid w:val="00ED68C4"/>
    <w:rsid w:val="00ED68EB"/>
    <w:rsid w:val="00ED692B"/>
    <w:rsid w:val="00ED6973"/>
    <w:rsid w:val="00ED6991"/>
    <w:rsid w:val="00ED69D5"/>
    <w:rsid w:val="00ED6A66"/>
    <w:rsid w:val="00ED6A77"/>
    <w:rsid w:val="00ED6A7A"/>
    <w:rsid w:val="00ED6B16"/>
    <w:rsid w:val="00ED6B4F"/>
    <w:rsid w:val="00ED6B5C"/>
    <w:rsid w:val="00ED6B73"/>
    <w:rsid w:val="00ED6BB7"/>
    <w:rsid w:val="00ED6BC5"/>
    <w:rsid w:val="00ED6CAB"/>
    <w:rsid w:val="00ED6CAF"/>
    <w:rsid w:val="00ED6CD9"/>
    <w:rsid w:val="00ED6CE8"/>
    <w:rsid w:val="00ED6DC3"/>
    <w:rsid w:val="00ED6E53"/>
    <w:rsid w:val="00ED6ED5"/>
    <w:rsid w:val="00ED6EE8"/>
    <w:rsid w:val="00ED6F48"/>
    <w:rsid w:val="00ED7068"/>
    <w:rsid w:val="00ED7134"/>
    <w:rsid w:val="00ED716D"/>
    <w:rsid w:val="00ED7255"/>
    <w:rsid w:val="00ED7354"/>
    <w:rsid w:val="00ED7394"/>
    <w:rsid w:val="00ED73A0"/>
    <w:rsid w:val="00ED740F"/>
    <w:rsid w:val="00ED742C"/>
    <w:rsid w:val="00ED7455"/>
    <w:rsid w:val="00ED74E1"/>
    <w:rsid w:val="00ED74E8"/>
    <w:rsid w:val="00ED74EA"/>
    <w:rsid w:val="00ED75BD"/>
    <w:rsid w:val="00ED75E0"/>
    <w:rsid w:val="00ED7634"/>
    <w:rsid w:val="00ED766F"/>
    <w:rsid w:val="00ED769E"/>
    <w:rsid w:val="00ED76E2"/>
    <w:rsid w:val="00ED76F7"/>
    <w:rsid w:val="00ED76FB"/>
    <w:rsid w:val="00ED770F"/>
    <w:rsid w:val="00ED77A1"/>
    <w:rsid w:val="00ED77C2"/>
    <w:rsid w:val="00ED7817"/>
    <w:rsid w:val="00ED782C"/>
    <w:rsid w:val="00ED7888"/>
    <w:rsid w:val="00ED78BE"/>
    <w:rsid w:val="00ED7935"/>
    <w:rsid w:val="00ED7975"/>
    <w:rsid w:val="00ED79A6"/>
    <w:rsid w:val="00ED7AAD"/>
    <w:rsid w:val="00ED7B1E"/>
    <w:rsid w:val="00ED7B7A"/>
    <w:rsid w:val="00ED7B8D"/>
    <w:rsid w:val="00ED7BBC"/>
    <w:rsid w:val="00ED7BC8"/>
    <w:rsid w:val="00ED7C0F"/>
    <w:rsid w:val="00ED7C5C"/>
    <w:rsid w:val="00ED7D54"/>
    <w:rsid w:val="00ED7D8E"/>
    <w:rsid w:val="00ED7DE5"/>
    <w:rsid w:val="00ED7E3A"/>
    <w:rsid w:val="00EE0021"/>
    <w:rsid w:val="00EE01FF"/>
    <w:rsid w:val="00EE0223"/>
    <w:rsid w:val="00EE02B0"/>
    <w:rsid w:val="00EE02B7"/>
    <w:rsid w:val="00EE0356"/>
    <w:rsid w:val="00EE037F"/>
    <w:rsid w:val="00EE03C6"/>
    <w:rsid w:val="00EE0400"/>
    <w:rsid w:val="00EE0454"/>
    <w:rsid w:val="00EE051A"/>
    <w:rsid w:val="00EE0572"/>
    <w:rsid w:val="00EE05A6"/>
    <w:rsid w:val="00EE05F8"/>
    <w:rsid w:val="00EE064C"/>
    <w:rsid w:val="00EE068A"/>
    <w:rsid w:val="00EE06BA"/>
    <w:rsid w:val="00EE0766"/>
    <w:rsid w:val="00EE07A9"/>
    <w:rsid w:val="00EE07DC"/>
    <w:rsid w:val="00EE0803"/>
    <w:rsid w:val="00EE0882"/>
    <w:rsid w:val="00EE08A1"/>
    <w:rsid w:val="00EE08C0"/>
    <w:rsid w:val="00EE092D"/>
    <w:rsid w:val="00EE0948"/>
    <w:rsid w:val="00EE094A"/>
    <w:rsid w:val="00EE09B3"/>
    <w:rsid w:val="00EE09F0"/>
    <w:rsid w:val="00EE0A88"/>
    <w:rsid w:val="00EE0A9C"/>
    <w:rsid w:val="00EE0AAC"/>
    <w:rsid w:val="00EE0B01"/>
    <w:rsid w:val="00EE0BA5"/>
    <w:rsid w:val="00EE0BB5"/>
    <w:rsid w:val="00EE0BDA"/>
    <w:rsid w:val="00EE0C21"/>
    <w:rsid w:val="00EE0C75"/>
    <w:rsid w:val="00EE0C76"/>
    <w:rsid w:val="00EE0C83"/>
    <w:rsid w:val="00EE0D08"/>
    <w:rsid w:val="00EE0D0B"/>
    <w:rsid w:val="00EE0D3B"/>
    <w:rsid w:val="00EE0E07"/>
    <w:rsid w:val="00EE0E13"/>
    <w:rsid w:val="00EE0E99"/>
    <w:rsid w:val="00EE0EE2"/>
    <w:rsid w:val="00EE0F2B"/>
    <w:rsid w:val="00EE1034"/>
    <w:rsid w:val="00EE1041"/>
    <w:rsid w:val="00EE107B"/>
    <w:rsid w:val="00EE10C7"/>
    <w:rsid w:val="00EE1126"/>
    <w:rsid w:val="00EE113E"/>
    <w:rsid w:val="00EE1143"/>
    <w:rsid w:val="00EE11A3"/>
    <w:rsid w:val="00EE11A6"/>
    <w:rsid w:val="00EE1232"/>
    <w:rsid w:val="00EE126D"/>
    <w:rsid w:val="00EE128D"/>
    <w:rsid w:val="00EE130C"/>
    <w:rsid w:val="00EE1328"/>
    <w:rsid w:val="00EE135A"/>
    <w:rsid w:val="00EE1458"/>
    <w:rsid w:val="00EE14B5"/>
    <w:rsid w:val="00EE1550"/>
    <w:rsid w:val="00EE15BE"/>
    <w:rsid w:val="00EE15C9"/>
    <w:rsid w:val="00EE1624"/>
    <w:rsid w:val="00EE1636"/>
    <w:rsid w:val="00EE170C"/>
    <w:rsid w:val="00EE175C"/>
    <w:rsid w:val="00EE1764"/>
    <w:rsid w:val="00EE17BC"/>
    <w:rsid w:val="00EE1832"/>
    <w:rsid w:val="00EE184C"/>
    <w:rsid w:val="00EE1860"/>
    <w:rsid w:val="00EE18DD"/>
    <w:rsid w:val="00EE1946"/>
    <w:rsid w:val="00EE199F"/>
    <w:rsid w:val="00EE19C2"/>
    <w:rsid w:val="00EE1A35"/>
    <w:rsid w:val="00EE1A47"/>
    <w:rsid w:val="00EE1A65"/>
    <w:rsid w:val="00EE1A76"/>
    <w:rsid w:val="00EE1A7C"/>
    <w:rsid w:val="00EE1A96"/>
    <w:rsid w:val="00EE1BB4"/>
    <w:rsid w:val="00EE1BEE"/>
    <w:rsid w:val="00EE1C0E"/>
    <w:rsid w:val="00EE1C14"/>
    <w:rsid w:val="00EE1C1D"/>
    <w:rsid w:val="00EE1C5F"/>
    <w:rsid w:val="00EE1CF3"/>
    <w:rsid w:val="00EE1D06"/>
    <w:rsid w:val="00EE1D54"/>
    <w:rsid w:val="00EE1DBC"/>
    <w:rsid w:val="00EE1DC7"/>
    <w:rsid w:val="00EE1E3A"/>
    <w:rsid w:val="00EE1E81"/>
    <w:rsid w:val="00EE1EC6"/>
    <w:rsid w:val="00EE1EDC"/>
    <w:rsid w:val="00EE1F14"/>
    <w:rsid w:val="00EE1F29"/>
    <w:rsid w:val="00EE1F36"/>
    <w:rsid w:val="00EE2053"/>
    <w:rsid w:val="00EE2078"/>
    <w:rsid w:val="00EE20C5"/>
    <w:rsid w:val="00EE2118"/>
    <w:rsid w:val="00EE2129"/>
    <w:rsid w:val="00EE2252"/>
    <w:rsid w:val="00EE22A2"/>
    <w:rsid w:val="00EE22EF"/>
    <w:rsid w:val="00EE22F6"/>
    <w:rsid w:val="00EE2327"/>
    <w:rsid w:val="00EE233D"/>
    <w:rsid w:val="00EE2365"/>
    <w:rsid w:val="00EE2495"/>
    <w:rsid w:val="00EE24E9"/>
    <w:rsid w:val="00EE2556"/>
    <w:rsid w:val="00EE2646"/>
    <w:rsid w:val="00EE26DE"/>
    <w:rsid w:val="00EE2721"/>
    <w:rsid w:val="00EE2739"/>
    <w:rsid w:val="00EE27A1"/>
    <w:rsid w:val="00EE27B8"/>
    <w:rsid w:val="00EE2820"/>
    <w:rsid w:val="00EE282B"/>
    <w:rsid w:val="00EE2849"/>
    <w:rsid w:val="00EE2857"/>
    <w:rsid w:val="00EE28A3"/>
    <w:rsid w:val="00EE28AF"/>
    <w:rsid w:val="00EE28DA"/>
    <w:rsid w:val="00EE2912"/>
    <w:rsid w:val="00EE291E"/>
    <w:rsid w:val="00EE2970"/>
    <w:rsid w:val="00EE29C4"/>
    <w:rsid w:val="00EE2AC7"/>
    <w:rsid w:val="00EE2AD4"/>
    <w:rsid w:val="00EE2B39"/>
    <w:rsid w:val="00EE2B5A"/>
    <w:rsid w:val="00EE2BF3"/>
    <w:rsid w:val="00EE2BFC"/>
    <w:rsid w:val="00EE2C4A"/>
    <w:rsid w:val="00EE2C61"/>
    <w:rsid w:val="00EE2C95"/>
    <w:rsid w:val="00EE2E33"/>
    <w:rsid w:val="00EE2EF2"/>
    <w:rsid w:val="00EE2F01"/>
    <w:rsid w:val="00EE2FFC"/>
    <w:rsid w:val="00EE3017"/>
    <w:rsid w:val="00EE3049"/>
    <w:rsid w:val="00EE30E0"/>
    <w:rsid w:val="00EE30FB"/>
    <w:rsid w:val="00EE314B"/>
    <w:rsid w:val="00EE3194"/>
    <w:rsid w:val="00EE31BA"/>
    <w:rsid w:val="00EE322C"/>
    <w:rsid w:val="00EE3262"/>
    <w:rsid w:val="00EE328F"/>
    <w:rsid w:val="00EE33ED"/>
    <w:rsid w:val="00EE33F4"/>
    <w:rsid w:val="00EE3448"/>
    <w:rsid w:val="00EE3469"/>
    <w:rsid w:val="00EE34A8"/>
    <w:rsid w:val="00EE34C6"/>
    <w:rsid w:val="00EE34D4"/>
    <w:rsid w:val="00EE34D8"/>
    <w:rsid w:val="00EE3514"/>
    <w:rsid w:val="00EE352D"/>
    <w:rsid w:val="00EE3588"/>
    <w:rsid w:val="00EE358D"/>
    <w:rsid w:val="00EE3612"/>
    <w:rsid w:val="00EE361C"/>
    <w:rsid w:val="00EE3667"/>
    <w:rsid w:val="00EE368E"/>
    <w:rsid w:val="00EE36E6"/>
    <w:rsid w:val="00EE36EF"/>
    <w:rsid w:val="00EE37E7"/>
    <w:rsid w:val="00EE382F"/>
    <w:rsid w:val="00EE38FA"/>
    <w:rsid w:val="00EE391A"/>
    <w:rsid w:val="00EE3970"/>
    <w:rsid w:val="00EE397C"/>
    <w:rsid w:val="00EE397D"/>
    <w:rsid w:val="00EE39FD"/>
    <w:rsid w:val="00EE3A09"/>
    <w:rsid w:val="00EE3A19"/>
    <w:rsid w:val="00EE3A59"/>
    <w:rsid w:val="00EE3B2F"/>
    <w:rsid w:val="00EE3B40"/>
    <w:rsid w:val="00EE3B5D"/>
    <w:rsid w:val="00EE3B88"/>
    <w:rsid w:val="00EE3C0B"/>
    <w:rsid w:val="00EE3C12"/>
    <w:rsid w:val="00EE3C18"/>
    <w:rsid w:val="00EE3CB8"/>
    <w:rsid w:val="00EE3DC8"/>
    <w:rsid w:val="00EE3DDF"/>
    <w:rsid w:val="00EE3E00"/>
    <w:rsid w:val="00EE3E6C"/>
    <w:rsid w:val="00EE3EFB"/>
    <w:rsid w:val="00EE3F33"/>
    <w:rsid w:val="00EE3F7F"/>
    <w:rsid w:val="00EE403A"/>
    <w:rsid w:val="00EE4182"/>
    <w:rsid w:val="00EE4187"/>
    <w:rsid w:val="00EE41C1"/>
    <w:rsid w:val="00EE41F0"/>
    <w:rsid w:val="00EE421D"/>
    <w:rsid w:val="00EE422C"/>
    <w:rsid w:val="00EE4257"/>
    <w:rsid w:val="00EE42D4"/>
    <w:rsid w:val="00EE431A"/>
    <w:rsid w:val="00EE4365"/>
    <w:rsid w:val="00EE436D"/>
    <w:rsid w:val="00EE438F"/>
    <w:rsid w:val="00EE43AB"/>
    <w:rsid w:val="00EE43B3"/>
    <w:rsid w:val="00EE43BD"/>
    <w:rsid w:val="00EE4413"/>
    <w:rsid w:val="00EE44D4"/>
    <w:rsid w:val="00EE44F2"/>
    <w:rsid w:val="00EE4527"/>
    <w:rsid w:val="00EE4538"/>
    <w:rsid w:val="00EE4566"/>
    <w:rsid w:val="00EE4582"/>
    <w:rsid w:val="00EE45F6"/>
    <w:rsid w:val="00EE463E"/>
    <w:rsid w:val="00EE4642"/>
    <w:rsid w:val="00EE4651"/>
    <w:rsid w:val="00EE46A4"/>
    <w:rsid w:val="00EE46D1"/>
    <w:rsid w:val="00EE4712"/>
    <w:rsid w:val="00EE474C"/>
    <w:rsid w:val="00EE4769"/>
    <w:rsid w:val="00EE4770"/>
    <w:rsid w:val="00EE47BA"/>
    <w:rsid w:val="00EE47C5"/>
    <w:rsid w:val="00EE48D8"/>
    <w:rsid w:val="00EE48EB"/>
    <w:rsid w:val="00EE48F2"/>
    <w:rsid w:val="00EE4902"/>
    <w:rsid w:val="00EE4930"/>
    <w:rsid w:val="00EE49F4"/>
    <w:rsid w:val="00EE4A4D"/>
    <w:rsid w:val="00EE4A77"/>
    <w:rsid w:val="00EE4B32"/>
    <w:rsid w:val="00EE4B40"/>
    <w:rsid w:val="00EE4B85"/>
    <w:rsid w:val="00EE4BDE"/>
    <w:rsid w:val="00EE4C06"/>
    <w:rsid w:val="00EE4C29"/>
    <w:rsid w:val="00EE4C3E"/>
    <w:rsid w:val="00EE4C5F"/>
    <w:rsid w:val="00EE4C73"/>
    <w:rsid w:val="00EE4D20"/>
    <w:rsid w:val="00EE4D6E"/>
    <w:rsid w:val="00EE4E05"/>
    <w:rsid w:val="00EE4E9B"/>
    <w:rsid w:val="00EE4EB3"/>
    <w:rsid w:val="00EE4FE2"/>
    <w:rsid w:val="00EE505F"/>
    <w:rsid w:val="00EE5098"/>
    <w:rsid w:val="00EE51DF"/>
    <w:rsid w:val="00EE524E"/>
    <w:rsid w:val="00EE52CA"/>
    <w:rsid w:val="00EE531B"/>
    <w:rsid w:val="00EE5379"/>
    <w:rsid w:val="00EE5384"/>
    <w:rsid w:val="00EE5433"/>
    <w:rsid w:val="00EE54D8"/>
    <w:rsid w:val="00EE5508"/>
    <w:rsid w:val="00EE5535"/>
    <w:rsid w:val="00EE5579"/>
    <w:rsid w:val="00EE55BE"/>
    <w:rsid w:val="00EE55C8"/>
    <w:rsid w:val="00EE5636"/>
    <w:rsid w:val="00EE5659"/>
    <w:rsid w:val="00EE5668"/>
    <w:rsid w:val="00EE5689"/>
    <w:rsid w:val="00EE5695"/>
    <w:rsid w:val="00EE569B"/>
    <w:rsid w:val="00EE5733"/>
    <w:rsid w:val="00EE577B"/>
    <w:rsid w:val="00EE578B"/>
    <w:rsid w:val="00EE57AF"/>
    <w:rsid w:val="00EE57DC"/>
    <w:rsid w:val="00EE5843"/>
    <w:rsid w:val="00EE584D"/>
    <w:rsid w:val="00EE586A"/>
    <w:rsid w:val="00EE587F"/>
    <w:rsid w:val="00EE5923"/>
    <w:rsid w:val="00EE5941"/>
    <w:rsid w:val="00EE59E6"/>
    <w:rsid w:val="00EE5AED"/>
    <w:rsid w:val="00EE5B87"/>
    <w:rsid w:val="00EE5BB5"/>
    <w:rsid w:val="00EE5C2A"/>
    <w:rsid w:val="00EE5C61"/>
    <w:rsid w:val="00EE5C92"/>
    <w:rsid w:val="00EE5CF1"/>
    <w:rsid w:val="00EE5CF3"/>
    <w:rsid w:val="00EE5D09"/>
    <w:rsid w:val="00EE5D40"/>
    <w:rsid w:val="00EE5EAA"/>
    <w:rsid w:val="00EE5EDC"/>
    <w:rsid w:val="00EE5EE3"/>
    <w:rsid w:val="00EE5F04"/>
    <w:rsid w:val="00EE5F7F"/>
    <w:rsid w:val="00EE5F91"/>
    <w:rsid w:val="00EE5FB9"/>
    <w:rsid w:val="00EE5FDD"/>
    <w:rsid w:val="00EE6000"/>
    <w:rsid w:val="00EE600D"/>
    <w:rsid w:val="00EE6036"/>
    <w:rsid w:val="00EE603E"/>
    <w:rsid w:val="00EE6068"/>
    <w:rsid w:val="00EE616A"/>
    <w:rsid w:val="00EE616B"/>
    <w:rsid w:val="00EE617E"/>
    <w:rsid w:val="00EE61FB"/>
    <w:rsid w:val="00EE624F"/>
    <w:rsid w:val="00EE6353"/>
    <w:rsid w:val="00EE6368"/>
    <w:rsid w:val="00EE639E"/>
    <w:rsid w:val="00EE6411"/>
    <w:rsid w:val="00EE6414"/>
    <w:rsid w:val="00EE6446"/>
    <w:rsid w:val="00EE647F"/>
    <w:rsid w:val="00EE64B6"/>
    <w:rsid w:val="00EE650D"/>
    <w:rsid w:val="00EE6526"/>
    <w:rsid w:val="00EE6654"/>
    <w:rsid w:val="00EE66BB"/>
    <w:rsid w:val="00EE66D7"/>
    <w:rsid w:val="00EE6720"/>
    <w:rsid w:val="00EE67D1"/>
    <w:rsid w:val="00EE67D7"/>
    <w:rsid w:val="00EE67DD"/>
    <w:rsid w:val="00EE67FA"/>
    <w:rsid w:val="00EE681D"/>
    <w:rsid w:val="00EE6825"/>
    <w:rsid w:val="00EE6868"/>
    <w:rsid w:val="00EE68B6"/>
    <w:rsid w:val="00EE6999"/>
    <w:rsid w:val="00EE69C8"/>
    <w:rsid w:val="00EE69F7"/>
    <w:rsid w:val="00EE6A3E"/>
    <w:rsid w:val="00EE6A3F"/>
    <w:rsid w:val="00EE6A68"/>
    <w:rsid w:val="00EE6A82"/>
    <w:rsid w:val="00EE6AD4"/>
    <w:rsid w:val="00EE6AE8"/>
    <w:rsid w:val="00EE6AEF"/>
    <w:rsid w:val="00EE6B4B"/>
    <w:rsid w:val="00EE6B74"/>
    <w:rsid w:val="00EE6B75"/>
    <w:rsid w:val="00EE6B7F"/>
    <w:rsid w:val="00EE6B94"/>
    <w:rsid w:val="00EE6BA4"/>
    <w:rsid w:val="00EE6BF6"/>
    <w:rsid w:val="00EE6C20"/>
    <w:rsid w:val="00EE6C3F"/>
    <w:rsid w:val="00EE6D7A"/>
    <w:rsid w:val="00EE6EB6"/>
    <w:rsid w:val="00EE6EF7"/>
    <w:rsid w:val="00EE6FAA"/>
    <w:rsid w:val="00EE7044"/>
    <w:rsid w:val="00EE705C"/>
    <w:rsid w:val="00EE707F"/>
    <w:rsid w:val="00EE709D"/>
    <w:rsid w:val="00EE738E"/>
    <w:rsid w:val="00EE742D"/>
    <w:rsid w:val="00EE743C"/>
    <w:rsid w:val="00EE7451"/>
    <w:rsid w:val="00EE746F"/>
    <w:rsid w:val="00EE750F"/>
    <w:rsid w:val="00EE7538"/>
    <w:rsid w:val="00EE7589"/>
    <w:rsid w:val="00EE759F"/>
    <w:rsid w:val="00EE761A"/>
    <w:rsid w:val="00EE7626"/>
    <w:rsid w:val="00EE7668"/>
    <w:rsid w:val="00EE7687"/>
    <w:rsid w:val="00EE7692"/>
    <w:rsid w:val="00EE76A6"/>
    <w:rsid w:val="00EE7769"/>
    <w:rsid w:val="00EE7871"/>
    <w:rsid w:val="00EE78C7"/>
    <w:rsid w:val="00EE797A"/>
    <w:rsid w:val="00EE79FA"/>
    <w:rsid w:val="00EE7A24"/>
    <w:rsid w:val="00EE7A29"/>
    <w:rsid w:val="00EE7A39"/>
    <w:rsid w:val="00EE7A6F"/>
    <w:rsid w:val="00EE7A8A"/>
    <w:rsid w:val="00EE7AAD"/>
    <w:rsid w:val="00EE7ABB"/>
    <w:rsid w:val="00EE7ABE"/>
    <w:rsid w:val="00EE7AC6"/>
    <w:rsid w:val="00EE7B8E"/>
    <w:rsid w:val="00EE7C19"/>
    <w:rsid w:val="00EE7CB7"/>
    <w:rsid w:val="00EE7CE0"/>
    <w:rsid w:val="00EE7DDE"/>
    <w:rsid w:val="00EE7E64"/>
    <w:rsid w:val="00EE7EA4"/>
    <w:rsid w:val="00EE7ECA"/>
    <w:rsid w:val="00EE7ED3"/>
    <w:rsid w:val="00EE7EFE"/>
    <w:rsid w:val="00EE7F25"/>
    <w:rsid w:val="00EE7F4B"/>
    <w:rsid w:val="00EE7F94"/>
    <w:rsid w:val="00EE7FFC"/>
    <w:rsid w:val="00EF00DC"/>
    <w:rsid w:val="00EF0120"/>
    <w:rsid w:val="00EF021D"/>
    <w:rsid w:val="00EF0238"/>
    <w:rsid w:val="00EF02A9"/>
    <w:rsid w:val="00EF02C4"/>
    <w:rsid w:val="00EF02D2"/>
    <w:rsid w:val="00EF0377"/>
    <w:rsid w:val="00EF03E2"/>
    <w:rsid w:val="00EF0467"/>
    <w:rsid w:val="00EF0469"/>
    <w:rsid w:val="00EF048D"/>
    <w:rsid w:val="00EF04B5"/>
    <w:rsid w:val="00EF04BA"/>
    <w:rsid w:val="00EF05DC"/>
    <w:rsid w:val="00EF065B"/>
    <w:rsid w:val="00EF066A"/>
    <w:rsid w:val="00EF069D"/>
    <w:rsid w:val="00EF0763"/>
    <w:rsid w:val="00EF0775"/>
    <w:rsid w:val="00EF078B"/>
    <w:rsid w:val="00EF07D0"/>
    <w:rsid w:val="00EF07E4"/>
    <w:rsid w:val="00EF0802"/>
    <w:rsid w:val="00EF082D"/>
    <w:rsid w:val="00EF0881"/>
    <w:rsid w:val="00EF08CE"/>
    <w:rsid w:val="00EF08E2"/>
    <w:rsid w:val="00EF08F6"/>
    <w:rsid w:val="00EF08FE"/>
    <w:rsid w:val="00EF097C"/>
    <w:rsid w:val="00EF09AB"/>
    <w:rsid w:val="00EF0A8B"/>
    <w:rsid w:val="00EF0AFE"/>
    <w:rsid w:val="00EF0B30"/>
    <w:rsid w:val="00EF0B4C"/>
    <w:rsid w:val="00EF0B5A"/>
    <w:rsid w:val="00EF0B6B"/>
    <w:rsid w:val="00EF0CE1"/>
    <w:rsid w:val="00EF0CEC"/>
    <w:rsid w:val="00EF0CF3"/>
    <w:rsid w:val="00EF0D1D"/>
    <w:rsid w:val="00EF0D3F"/>
    <w:rsid w:val="00EF0D71"/>
    <w:rsid w:val="00EF0DAE"/>
    <w:rsid w:val="00EF0E15"/>
    <w:rsid w:val="00EF0E22"/>
    <w:rsid w:val="00EF0EAC"/>
    <w:rsid w:val="00EF0EBF"/>
    <w:rsid w:val="00EF0F0C"/>
    <w:rsid w:val="00EF0F0F"/>
    <w:rsid w:val="00EF0F2E"/>
    <w:rsid w:val="00EF0F95"/>
    <w:rsid w:val="00EF0FBC"/>
    <w:rsid w:val="00EF1051"/>
    <w:rsid w:val="00EF1068"/>
    <w:rsid w:val="00EF1115"/>
    <w:rsid w:val="00EF1116"/>
    <w:rsid w:val="00EF11F7"/>
    <w:rsid w:val="00EF12D0"/>
    <w:rsid w:val="00EF12D6"/>
    <w:rsid w:val="00EF12F7"/>
    <w:rsid w:val="00EF13AB"/>
    <w:rsid w:val="00EF13FD"/>
    <w:rsid w:val="00EF1479"/>
    <w:rsid w:val="00EF15EA"/>
    <w:rsid w:val="00EF1607"/>
    <w:rsid w:val="00EF1611"/>
    <w:rsid w:val="00EF1789"/>
    <w:rsid w:val="00EF17E9"/>
    <w:rsid w:val="00EF185C"/>
    <w:rsid w:val="00EF1871"/>
    <w:rsid w:val="00EF18E6"/>
    <w:rsid w:val="00EF1951"/>
    <w:rsid w:val="00EF19AC"/>
    <w:rsid w:val="00EF1A23"/>
    <w:rsid w:val="00EF1A60"/>
    <w:rsid w:val="00EF1A77"/>
    <w:rsid w:val="00EF1A81"/>
    <w:rsid w:val="00EF1AA2"/>
    <w:rsid w:val="00EF1AF3"/>
    <w:rsid w:val="00EF1B3C"/>
    <w:rsid w:val="00EF1B70"/>
    <w:rsid w:val="00EF1B7D"/>
    <w:rsid w:val="00EF1B7E"/>
    <w:rsid w:val="00EF1B96"/>
    <w:rsid w:val="00EF1BDA"/>
    <w:rsid w:val="00EF1C4E"/>
    <w:rsid w:val="00EF1CA1"/>
    <w:rsid w:val="00EF1D18"/>
    <w:rsid w:val="00EF1DA4"/>
    <w:rsid w:val="00EF1E7F"/>
    <w:rsid w:val="00EF1E95"/>
    <w:rsid w:val="00EF1E99"/>
    <w:rsid w:val="00EF1ECA"/>
    <w:rsid w:val="00EF1EDE"/>
    <w:rsid w:val="00EF1F18"/>
    <w:rsid w:val="00EF1F4A"/>
    <w:rsid w:val="00EF1F73"/>
    <w:rsid w:val="00EF1F86"/>
    <w:rsid w:val="00EF1FB4"/>
    <w:rsid w:val="00EF203A"/>
    <w:rsid w:val="00EF2070"/>
    <w:rsid w:val="00EF20AF"/>
    <w:rsid w:val="00EF20CE"/>
    <w:rsid w:val="00EF20D0"/>
    <w:rsid w:val="00EF2262"/>
    <w:rsid w:val="00EF22F1"/>
    <w:rsid w:val="00EF2328"/>
    <w:rsid w:val="00EF233E"/>
    <w:rsid w:val="00EF23A2"/>
    <w:rsid w:val="00EF23AC"/>
    <w:rsid w:val="00EF23C5"/>
    <w:rsid w:val="00EF23E5"/>
    <w:rsid w:val="00EF243C"/>
    <w:rsid w:val="00EF2455"/>
    <w:rsid w:val="00EF24A4"/>
    <w:rsid w:val="00EF24E2"/>
    <w:rsid w:val="00EF24E7"/>
    <w:rsid w:val="00EF24F7"/>
    <w:rsid w:val="00EF2537"/>
    <w:rsid w:val="00EF25E4"/>
    <w:rsid w:val="00EF25F9"/>
    <w:rsid w:val="00EF25FE"/>
    <w:rsid w:val="00EF26DF"/>
    <w:rsid w:val="00EF26EE"/>
    <w:rsid w:val="00EF270D"/>
    <w:rsid w:val="00EF2737"/>
    <w:rsid w:val="00EF2792"/>
    <w:rsid w:val="00EF27C3"/>
    <w:rsid w:val="00EF27D0"/>
    <w:rsid w:val="00EF27E7"/>
    <w:rsid w:val="00EF2833"/>
    <w:rsid w:val="00EF28DC"/>
    <w:rsid w:val="00EF290B"/>
    <w:rsid w:val="00EF2943"/>
    <w:rsid w:val="00EF295D"/>
    <w:rsid w:val="00EF2964"/>
    <w:rsid w:val="00EF29AF"/>
    <w:rsid w:val="00EF2A98"/>
    <w:rsid w:val="00EF2B58"/>
    <w:rsid w:val="00EF2B9E"/>
    <w:rsid w:val="00EF2BD8"/>
    <w:rsid w:val="00EF2BF1"/>
    <w:rsid w:val="00EF2C29"/>
    <w:rsid w:val="00EF2C49"/>
    <w:rsid w:val="00EF2C6C"/>
    <w:rsid w:val="00EF2C84"/>
    <w:rsid w:val="00EF2CD9"/>
    <w:rsid w:val="00EF2DB3"/>
    <w:rsid w:val="00EF2DF3"/>
    <w:rsid w:val="00EF2EE2"/>
    <w:rsid w:val="00EF2EF6"/>
    <w:rsid w:val="00EF2F04"/>
    <w:rsid w:val="00EF301F"/>
    <w:rsid w:val="00EF3032"/>
    <w:rsid w:val="00EF30AC"/>
    <w:rsid w:val="00EF3276"/>
    <w:rsid w:val="00EF327B"/>
    <w:rsid w:val="00EF3288"/>
    <w:rsid w:val="00EF32A3"/>
    <w:rsid w:val="00EF32E2"/>
    <w:rsid w:val="00EF3370"/>
    <w:rsid w:val="00EF338C"/>
    <w:rsid w:val="00EF33C2"/>
    <w:rsid w:val="00EF33CD"/>
    <w:rsid w:val="00EF33F1"/>
    <w:rsid w:val="00EF3439"/>
    <w:rsid w:val="00EF3481"/>
    <w:rsid w:val="00EF3494"/>
    <w:rsid w:val="00EF349C"/>
    <w:rsid w:val="00EF34CB"/>
    <w:rsid w:val="00EF34CD"/>
    <w:rsid w:val="00EF3504"/>
    <w:rsid w:val="00EF352F"/>
    <w:rsid w:val="00EF3573"/>
    <w:rsid w:val="00EF358E"/>
    <w:rsid w:val="00EF3655"/>
    <w:rsid w:val="00EF3656"/>
    <w:rsid w:val="00EF36D8"/>
    <w:rsid w:val="00EF36F2"/>
    <w:rsid w:val="00EF3714"/>
    <w:rsid w:val="00EF3752"/>
    <w:rsid w:val="00EF37C5"/>
    <w:rsid w:val="00EF380B"/>
    <w:rsid w:val="00EF3843"/>
    <w:rsid w:val="00EF3937"/>
    <w:rsid w:val="00EF39AF"/>
    <w:rsid w:val="00EF39BA"/>
    <w:rsid w:val="00EF39FD"/>
    <w:rsid w:val="00EF3A9B"/>
    <w:rsid w:val="00EF3B17"/>
    <w:rsid w:val="00EF3B34"/>
    <w:rsid w:val="00EF3B6A"/>
    <w:rsid w:val="00EF3BF6"/>
    <w:rsid w:val="00EF3C27"/>
    <w:rsid w:val="00EF3C6C"/>
    <w:rsid w:val="00EF3C92"/>
    <w:rsid w:val="00EF3CF5"/>
    <w:rsid w:val="00EF3CFC"/>
    <w:rsid w:val="00EF3D06"/>
    <w:rsid w:val="00EF3D0F"/>
    <w:rsid w:val="00EF3DD8"/>
    <w:rsid w:val="00EF3E38"/>
    <w:rsid w:val="00EF3E86"/>
    <w:rsid w:val="00EF3E93"/>
    <w:rsid w:val="00EF3EE5"/>
    <w:rsid w:val="00EF3F0E"/>
    <w:rsid w:val="00EF3FBD"/>
    <w:rsid w:val="00EF3FD7"/>
    <w:rsid w:val="00EF401B"/>
    <w:rsid w:val="00EF4227"/>
    <w:rsid w:val="00EF423A"/>
    <w:rsid w:val="00EF42E5"/>
    <w:rsid w:val="00EF4311"/>
    <w:rsid w:val="00EF4381"/>
    <w:rsid w:val="00EF43D4"/>
    <w:rsid w:val="00EF449B"/>
    <w:rsid w:val="00EF451F"/>
    <w:rsid w:val="00EF45AD"/>
    <w:rsid w:val="00EF45B3"/>
    <w:rsid w:val="00EF45B4"/>
    <w:rsid w:val="00EF4674"/>
    <w:rsid w:val="00EF4679"/>
    <w:rsid w:val="00EF46CC"/>
    <w:rsid w:val="00EF46D0"/>
    <w:rsid w:val="00EF46DA"/>
    <w:rsid w:val="00EF4757"/>
    <w:rsid w:val="00EF47C4"/>
    <w:rsid w:val="00EF4813"/>
    <w:rsid w:val="00EF4816"/>
    <w:rsid w:val="00EF482B"/>
    <w:rsid w:val="00EF4849"/>
    <w:rsid w:val="00EF492E"/>
    <w:rsid w:val="00EF4944"/>
    <w:rsid w:val="00EF4982"/>
    <w:rsid w:val="00EF4990"/>
    <w:rsid w:val="00EF49FA"/>
    <w:rsid w:val="00EF4A1A"/>
    <w:rsid w:val="00EF4A38"/>
    <w:rsid w:val="00EF4A47"/>
    <w:rsid w:val="00EF4A7E"/>
    <w:rsid w:val="00EF4B30"/>
    <w:rsid w:val="00EF4BFD"/>
    <w:rsid w:val="00EF4C8A"/>
    <w:rsid w:val="00EF4CD0"/>
    <w:rsid w:val="00EF4D61"/>
    <w:rsid w:val="00EF4D7B"/>
    <w:rsid w:val="00EF4D96"/>
    <w:rsid w:val="00EF4DEB"/>
    <w:rsid w:val="00EF4E84"/>
    <w:rsid w:val="00EF4E8B"/>
    <w:rsid w:val="00EF4EC6"/>
    <w:rsid w:val="00EF4F81"/>
    <w:rsid w:val="00EF50D1"/>
    <w:rsid w:val="00EF50E9"/>
    <w:rsid w:val="00EF5100"/>
    <w:rsid w:val="00EF5121"/>
    <w:rsid w:val="00EF5164"/>
    <w:rsid w:val="00EF51BD"/>
    <w:rsid w:val="00EF521C"/>
    <w:rsid w:val="00EF5303"/>
    <w:rsid w:val="00EF5364"/>
    <w:rsid w:val="00EF5367"/>
    <w:rsid w:val="00EF53AC"/>
    <w:rsid w:val="00EF53D2"/>
    <w:rsid w:val="00EF53F4"/>
    <w:rsid w:val="00EF5426"/>
    <w:rsid w:val="00EF543D"/>
    <w:rsid w:val="00EF5462"/>
    <w:rsid w:val="00EF5471"/>
    <w:rsid w:val="00EF5482"/>
    <w:rsid w:val="00EF54F4"/>
    <w:rsid w:val="00EF55EE"/>
    <w:rsid w:val="00EF561C"/>
    <w:rsid w:val="00EF563D"/>
    <w:rsid w:val="00EF565A"/>
    <w:rsid w:val="00EF5661"/>
    <w:rsid w:val="00EF5693"/>
    <w:rsid w:val="00EF56C9"/>
    <w:rsid w:val="00EF5782"/>
    <w:rsid w:val="00EF57BA"/>
    <w:rsid w:val="00EF581E"/>
    <w:rsid w:val="00EF5880"/>
    <w:rsid w:val="00EF5918"/>
    <w:rsid w:val="00EF59CB"/>
    <w:rsid w:val="00EF59DD"/>
    <w:rsid w:val="00EF59EA"/>
    <w:rsid w:val="00EF5A1A"/>
    <w:rsid w:val="00EF5A3D"/>
    <w:rsid w:val="00EF5A7F"/>
    <w:rsid w:val="00EF5A8D"/>
    <w:rsid w:val="00EF5AC9"/>
    <w:rsid w:val="00EF5B7D"/>
    <w:rsid w:val="00EF5BCF"/>
    <w:rsid w:val="00EF5C1A"/>
    <w:rsid w:val="00EF5C47"/>
    <w:rsid w:val="00EF5C54"/>
    <w:rsid w:val="00EF5D2E"/>
    <w:rsid w:val="00EF5DAE"/>
    <w:rsid w:val="00EF5DF9"/>
    <w:rsid w:val="00EF5E4E"/>
    <w:rsid w:val="00EF5E61"/>
    <w:rsid w:val="00EF5EAB"/>
    <w:rsid w:val="00EF5EBB"/>
    <w:rsid w:val="00EF5F12"/>
    <w:rsid w:val="00EF5F1C"/>
    <w:rsid w:val="00EF5F46"/>
    <w:rsid w:val="00EF5F4C"/>
    <w:rsid w:val="00EF5FE2"/>
    <w:rsid w:val="00EF6038"/>
    <w:rsid w:val="00EF60E2"/>
    <w:rsid w:val="00EF616E"/>
    <w:rsid w:val="00EF6188"/>
    <w:rsid w:val="00EF61C8"/>
    <w:rsid w:val="00EF61F4"/>
    <w:rsid w:val="00EF61FD"/>
    <w:rsid w:val="00EF621D"/>
    <w:rsid w:val="00EF6239"/>
    <w:rsid w:val="00EF6282"/>
    <w:rsid w:val="00EF62ED"/>
    <w:rsid w:val="00EF632E"/>
    <w:rsid w:val="00EF6343"/>
    <w:rsid w:val="00EF6378"/>
    <w:rsid w:val="00EF641B"/>
    <w:rsid w:val="00EF641D"/>
    <w:rsid w:val="00EF6448"/>
    <w:rsid w:val="00EF64D6"/>
    <w:rsid w:val="00EF64DF"/>
    <w:rsid w:val="00EF654F"/>
    <w:rsid w:val="00EF6599"/>
    <w:rsid w:val="00EF65A6"/>
    <w:rsid w:val="00EF65AB"/>
    <w:rsid w:val="00EF65DD"/>
    <w:rsid w:val="00EF666F"/>
    <w:rsid w:val="00EF6678"/>
    <w:rsid w:val="00EF668E"/>
    <w:rsid w:val="00EF6700"/>
    <w:rsid w:val="00EF6761"/>
    <w:rsid w:val="00EF67C1"/>
    <w:rsid w:val="00EF6825"/>
    <w:rsid w:val="00EF6917"/>
    <w:rsid w:val="00EF6971"/>
    <w:rsid w:val="00EF6983"/>
    <w:rsid w:val="00EF69CB"/>
    <w:rsid w:val="00EF6B3A"/>
    <w:rsid w:val="00EF6BA7"/>
    <w:rsid w:val="00EF6BE8"/>
    <w:rsid w:val="00EF6C68"/>
    <w:rsid w:val="00EF6D02"/>
    <w:rsid w:val="00EF6D69"/>
    <w:rsid w:val="00EF6DA6"/>
    <w:rsid w:val="00EF6DCC"/>
    <w:rsid w:val="00EF6DF9"/>
    <w:rsid w:val="00EF6E12"/>
    <w:rsid w:val="00EF6E29"/>
    <w:rsid w:val="00EF6EBE"/>
    <w:rsid w:val="00EF6F2A"/>
    <w:rsid w:val="00EF6F55"/>
    <w:rsid w:val="00EF713D"/>
    <w:rsid w:val="00EF7157"/>
    <w:rsid w:val="00EF7162"/>
    <w:rsid w:val="00EF71F0"/>
    <w:rsid w:val="00EF7221"/>
    <w:rsid w:val="00EF7261"/>
    <w:rsid w:val="00EF72F5"/>
    <w:rsid w:val="00EF7308"/>
    <w:rsid w:val="00EF7336"/>
    <w:rsid w:val="00EF7392"/>
    <w:rsid w:val="00EF73FD"/>
    <w:rsid w:val="00EF7407"/>
    <w:rsid w:val="00EF75DE"/>
    <w:rsid w:val="00EF75DF"/>
    <w:rsid w:val="00EF76E2"/>
    <w:rsid w:val="00EF7775"/>
    <w:rsid w:val="00EF77AD"/>
    <w:rsid w:val="00EF7854"/>
    <w:rsid w:val="00EF7939"/>
    <w:rsid w:val="00EF7966"/>
    <w:rsid w:val="00EF7976"/>
    <w:rsid w:val="00EF7993"/>
    <w:rsid w:val="00EF79B1"/>
    <w:rsid w:val="00EF79D2"/>
    <w:rsid w:val="00EF7A2A"/>
    <w:rsid w:val="00EF7AC1"/>
    <w:rsid w:val="00EF7ACA"/>
    <w:rsid w:val="00EF7AFC"/>
    <w:rsid w:val="00EF7B83"/>
    <w:rsid w:val="00EF7BAA"/>
    <w:rsid w:val="00EF7C02"/>
    <w:rsid w:val="00EF7CF0"/>
    <w:rsid w:val="00EF7CF7"/>
    <w:rsid w:val="00EF7E58"/>
    <w:rsid w:val="00EF7E73"/>
    <w:rsid w:val="00EF7EDB"/>
    <w:rsid w:val="00EF7EDD"/>
    <w:rsid w:val="00EF7FA1"/>
    <w:rsid w:val="00F0002A"/>
    <w:rsid w:val="00F00038"/>
    <w:rsid w:val="00F00047"/>
    <w:rsid w:val="00F00059"/>
    <w:rsid w:val="00F000C1"/>
    <w:rsid w:val="00F0016D"/>
    <w:rsid w:val="00F001DD"/>
    <w:rsid w:val="00F001F3"/>
    <w:rsid w:val="00F0028E"/>
    <w:rsid w:val="00F0029D"/>
    <w:rsid w:val="00F002EB"/>
    <w:rsid w:val="00F003D9"/>
    <w:rsid w:val="00F00430"/>
    <w:rsid w:val="00F00463"/>
    <w:rsid w:val="00F0046C"/>
    <w:rsid w:val="00F00490"/>
    <w:rsid w:val="00F005A8"/>
    <w:rsid w:val="00F005B0"/>
    <w:rsid w:val="00F005D9"/>
    <w:rsid w:val="00F005EA"/>
    <w:rsid w:val="00F0069A"/>
    <w:rsid w:val="00F006DD"/>
    <w:rsid w:val="00F006E3"/>
    <w:rsid w:val="00F006EC"/>
    <w:rsid w:val="00F0073C"/>
    <w:rsid w:val="00F007A8"/>
    <w:rsid w:val="00F007CA"/>
    <w:rsid w:val="00F007CF"/>
    <w:rsid w:val="00F007F6"/>
    <w:rsid w:val="00F0082C"/>
    <w:rsid w:val="00F00850"/>
    <w:rsid w:val="00F00861"/>
    <w:rsid w:val="00F00969"/>
    <w:rsid w:val="00F0098A"/>
    <w:rsid w:val="00F009E9"/>
    <w:rsid w:val="00F00A1A"/>
    <w:rsid w:val="00F00A8E"/>
    <w:rsid w:val="00F00B7A"/>
    <w:rsid w:val="00F00C18"/>
    <w:rsid w:val="00F00CDE"/>
    <w:rsid w:val="00F00D62"/>
    <w:rsid w:val="00F00D8F"/>
    <w:rsid w:val="00F00D9E"/>
    <w:rsid w:val="00F00DCE"/>
    <w:rsid w:val="00F00DD9"/>
    <w:rsid w:val="00F00E79"/>
    <w:rsid w:val="00F00EE3"/>
    <w:rsid w:val="00F00F50"/>
    <w:rsid w:val="00F00F51"/>
    <w:rsid w:val="00F00F69"/>
    <w:rsid w:val="00F00F77"/>
    <w:rsid w:val="00F00F82"/>
    <w:rsid w:val="00F00FBB"/>
    <w:rsid w:val="00F00FE7"/>
    <w:rsid w:val="00F0102A"/>
    <w:rsid w:val="00F01060"/>
    <w:rsid w:val="00F010CB"/>
    <w:rsid w:val="00F010CC"/>
    <w:rsid w:val="00F01108"/>
    <w:rsid w:val="00F0113C"/>
    <w:rsid w:val="00F01199"/>
    <w:rsid w:val="00F011F3"/>
    <w:rsid w:val="00F01223"/>
    <w:rsid w:val="00F012A6"/>
    <w:rsid w:val="00F012E8"/>
    <w:rsid w:val="00F0132A"/>
    <w:rsid w:val="00F013C5"/>
    <w:rsid w:val="00F013C7"/>
    <w:rsid w:val="00F013D7"/>
    <w:rsid w:val="00F013EA"/>
    <w:rsid w:val="00F01428"/>
    <w:rsid w:val="00F01433"/>
    <w:rsid w:val="00F01479"/>
    <w:rsid w:val="00F0148D"/>
    <w:rsid w:val="00F014BA"/>
    <w:rsid w:val="00F014BF"/>
    <w:rsid w:val="00F01506"/>
    <w:rsid w:val="00F015AC"/>
    <w:rsid w:val="00F015B8"/>
    <w:rsid w:val="00F015C9"/>
    <w:rsid w:val="00F0163A"/>
    <w:rsid w:val="00F0168F"/>
    <w:rsid w:val="00F016E5"/>
    <w:rsid w:val="00F01738"/>
    <w:rsid w:val="00F0173A"/>
    <w:rsid w:val="00F01870"/>
    <w:rsid w:val="00F01882"/>
    <w:rsid w:val="00F018C3"/>
    <w:rsid w:val="00F01903"/>
    <w:rsid w:val="00F01913"/>
    <w:rsid w:val="00F01986"/>
    <w:rsid w:val="00F019A0"/>
    <w:rsid w:val="00F019D4"/>
    <w:rsid w:val="00F01A62"/>
    <w:rsid w:val="00F01BAB"/>
    <w:rsid w:val="00F01BCE"/>
    <w:rsid w:val="00F01BEF"/>
    <w:rsid w:val="00F01BF5"/>
    <w:rsid w:val="00F01D66"/>
    <w:rsid w:val="00F01DAA"/>
    <w:rsid w:val="00F01DD4"/>
    <w:rsid w:val="00F01DE4"/>
    <w:rsid w:val="00F01E72"/>
    <w:rsid w:val="00F01F19"/>
    <w:rsid w:val="00F01F37"/>
    <w:rsid w:val="00F02020"/>
    <w:rsid w:val="00F0209E"/>
    <w:rsid w:val="00F020E1"/>
    <w:rsid w:val="00F02113"/>
    <w:rsid w:val="00F02116"/>
    <w:rsid w:val="00F0212A"/>
    <w:rsid w:val="00F0213C"/>
    <w:rsid w:val="00F0217F"/>
    <w:rsid w:val="00F021B2"/>
    <w:rsid w:val="00F021C8"/>
    <w:rsid w:val="00F021DC"/>
    <w:rsid w:val="00F021EB"/>
    <w:rsid w:val="00F02258"/>
    <w:rsid w:val="00F0228B"/>
    <w:rsid w:val="00F02298"/>
    <w:rsid w:val="00F022E6"/>
    <w:rsid w:val="00F022F2"/>
    <w:rsid w:val="00F022F4"/>
    <w:rsid w:val="00F0232A"/>
    <w:rsid w:val="00F023B5"/>
    <w:rsid w:val="00F023E2"/>
    <w:rsid w:val="00F02443"/>
    <w:rsid w:val="00F02473"/>
    <w:rsid w:val="00F024DB"/>
    <w:rsid w:val="00F024E0"/>
    <w:rsid w:val="00F02548"/>
    <w:rsid w:val="00F0258D"/>
    <w:rsid w:val="00F025FE"/>
    <w:rsid w:val="00F0264A"/>
    <w:rsid w:val="00F02658"/>
    <w:rsid w:val="00F02678"/>
    <w:rsid w:val="00F026FB"/>
    <w:rsid w:val="00F0274A"/>
    <w:rsid w:val="00F02788"/>
    <w:rsid w:val="00F0284A"/>
    <w:rsid w:val="00F02874"/>
    <w:rsid w:val="00F02885"/>
    <w:rsid w:val="00F028FD"/>
    <w:rsid w:val="00F02927"/>
    <w:rsid w:val="00F02ABA"/>
    <w:rsid w:val="00F02B1A"/>
    <w:rsid w:val="00F02BAA"/>
    <w:rsid w:val="00F02BAB"/>
    <w:rsid w:val="00F02BB9"/>
    <w:rsid w:val="00F02BBE"/>
    <w:rsid w:val="00F02C3C"/>
    <w:rsid w:val="00F02C79"/>
    <w:rsid w:val="00F02CD4"/>
    <w:rsid w:val="00F02D51"/>
    <w:rsid w:val="00F02DB5"/>
    <w:rsid w:val="00F02DDE"/>
    <w:rsid w:val="00F02DED"/>
    <w:rsid w:val="00F02E02"/>
    <w:rsid w:val="00F02E3B"/>
    <w:rsid w:val="00F02E3E"/>
    <w:rsid w:val="00F02E48"/>
    <w:rsid w:val="00F02E61"/>
    <w:rsid w:val="00F02E7E"/>
    <w:rsid w:val="00F02E8F"/>
    <w:rsid w:val="00F02EA5"/>
    <w:rsid w:val="00F02F05"/>
    <w:rsid w:val="00F02FCC"/>
    <w:rsid w:val="00F03064"/>
    <w:rsid w:val="00F030FC"/>
    <w:rsid w:val="00F03175"/>
    <w:rsid w:val="00F031FA"/>
    <w:rsid w:val="00F032E0"/>
    <w:rsid w:val="00F0334D"/>
    <w:rsid w:val="00F03362"/>
    <w:rsid w:val="00F0338E"/>
    <w:rsid w:val="00F0341B"/>
    <w:rsid w:val="00F0347A"/>
    <w:rsid w:val="00F034AA"/>
    <w:rsid w:val="00F0353E"/>
    <w:rsid w:val="00F036AC"/>
    <w:rsid w:val="00F03779"/>
    <w:rsid w:val="00F03787"/>
    <w:rsid w:val="00F0378E"/>
    <w:rsid w:val="00F037F3"/>
    <w:rsid w:val="00F03875"/>
    <w:rsid w:val="00F03876"/>
    <w:rsid w:val="00F03882"/>
    <w:rsid w:val="00F038C4"/>
    <w:rsid w:val="00F038C8"/>
    <w:rsid w:val="00F03948"/>
    <w:rsid w:val="00F0399B"/>
    <w:rsid w:val="00F0399F"/>
    <w:rsid w:val="00F039AC"/>
    <w:rsid w:val="00F039B3"/>
    <w:rsid w:val="00F03A01"/>
    <w:rsid w:val="00F03A55"/>
    <w:rsid w:val="00F03A8F"/>
    <w:rsid w:val="00F03ADB"/>
    <w:rsid w:val="00F03BD0"/>
    <w:rsid w:val="00F03BE8"/>
    <w:rsid w:val="00F03BFD"/>
    <w:rsid w:val="00F03C00"/>
    <w:rsid w:val="00F03C0B"/>
    <w:rsid w:val="00F03C3A"/>
    <w:rsid w:val="00F03C69"/>
    <w:rsid w:val="00F03CA3"/>
    <w:rsid w:val="00F03CB0"/>
    <w:rsid w:val="00F03CDE"/>
    <w:rsid w:val="00F03D29"/>
    <w:rsid w:val="00F03DE9"/>
    <w:rsid w:val="00F03E02"/>
    <w:rsid w:val="00F03E28"/>
    <w:rsid w:val="00F04000"/>
    <w:rsid w:val="00F04087"/>
    <w:rsid w:val="00F04188"/>
    <w:rsid w:val="00F04267"/>
    <w:rsid w:val="00F042B2"/>
    <w:rsid w:val="00F0432A"/>
    <w:rsid w:val="00F043D1"/>
    <w:rsid w:val="00F04421"/>
    <w:rsid w:val="00F04461"/>
    <w:rsid w:val="00F044C5"/>
    <w:rsid w:val="00F044DB"/>
    <w:rsid w:val="00F04504"/>
    <w:rsid w:val="00F04533"/>
    <w:rsid w:val="00F0453F"/>
    <w:rsid w:val="00F0455F"/>
    <w:rsid w:val="00F045C4"/>
    <w:rsid w:val="00F04629"/>
    <w:rsid w:val="00F04818"/>
    <w:rsid w:val="00F04887"/>
    <w:rsid w:val="00F048F2"/>
    <w:rsid w:val="00F04907"/>
    <w:rsid w:val="00F04936"/>
    <w:rsid w:val="00F0497A"/>
    <w:rsid w:val="00F0497D"/>
    <w:rsid w:val="00F04992"/>
    <w:rsid w:val="00F04A84"/>
    <w:rsid w:val="00F04B38"/>
    <w:rsid w:val="00F04B61"/>
    <w:rsid w:val="00F04C16"/>
    <w:rsid w:val="00F04CE2"/>
    <w:rsid w:val="00F04CEA"/>
    <w:rsid w:val="00F04D15"/>
    <w:rsid w:val="00F04D44"/>
    <w:rsid w:val="00F04D87"/>
    <w:rsid w:val="00F04EBE"/>
    <w:rsid w:val="00F04FCC"/>
    <w:rsid w:val="00F05087"/>
    <w:rsid w:val="00F05122"/>
    <w:rsid w:val="00F0512F"/>
    <w:rsid w:val="00F051E8"/>
    <w:rsid w:val="00F0528A"/>
    <w:rsid w:val="00F052C2"/>
    <w:rsid w:val="00F0533C"/>
    <w:rsid w:val="00F0533D"/>
    <w:rsid w:val="00F0535B"/>
    <w:rsid w:val="00F053B0"/>
    <w:rsid w:val="00F053B1"/>
    <w:rsid w:val="00F053C9"/>
    <w:rsid w:val="00F053DC"/>
    <w:rsid w:val="00F05471"/>
    <w:rsid w:val="00F0549A"/>
    <w:rsid w:val="00F055EC"/>
    <w:rsid w:val="00F056A7"/>
    <w:rsid w:val="00F0573A"/>
    <w:rsid w:val="00F0576F"/>
    <w:rsid w:val="00F057B2"/>
    <w:rsid w:val="00F0586B"/>
    <w:rsid w:val="00F05886"/>
    <w:rsid w:val="00F058E1"/>
    <w:rsid w:val="00F0593B"/>
    <w:rsid w:val="00F059B7"/>
    <w:rsid w:val="00F059DE"/>
    <w:rsid w:val="00F05A02"/>
    <w:rsid w:val="00F05A57"/>
    <w:rsid w:val="00F05AC3"/>
    <w:rsid w:val="00F05AD7"/>
    <w:rsid w:val="00F05B90"/>
    <w:rsid w:val="00F05BFC"/>
    <w:rsid w:val="00F05C70"/>
    <w:rsid w:val="00F05CA5"/>
    <w:rsid w:val="00F05D21"/>
    <w:rsid w:val="00F05D2F"/>
    <w:rsid w:val="00F05DBC"/>
    <w:rsid w:val="00F05DCD"/>
    <w:rsid w:val="00F05E27"/>
    <w:rsid w:val="00F05E2B"/>
    <w:rsid w:val="00F05E40"/>
    <w:rsid w:val="00F05E9F"/>
    <w:rsid w:val="00F05FB5"/>
    <w:rsid w:val="00F06002"/>
    <w:rsid w:val="00F0604C"/>
    <w:rsid w:val="00F060B4"/>
    <w:rsid w:val="00F0610F"/>
    <w:rsid w:val="00F06143"/>
    <w:rsid w:val="00F06176"/>
    <w:rsid w:val="00F06181"/>
    <w:rsid w:val="00F06227"/>
    <w:rsid w:val="00F06261"/>
    <w:rsid w:val="00F062A3"/>
    <w:rsid w:val="00F06323"/>
    <w:rsid w:val="00F0635C"/>
    <w:rsid w:val="00F063B8"/>
    <w:rsid w:val="00F063BC"/>
    <w:rsid w:val="00F06436"/>
    <w:rsid w:val="00F0645C"/>
    <w:rsid w:val="00F064F5"/>
    <w:rsid w:val="00F064FF"/>
    <w:rsid w:val="00F065A7"/>
    <w:rsid w:val="00F065BA"/>
    <w:rsid w:val="00F06611"/>
    <w:rsid w:val="00F0669F"/>
    <w:rsid w:val="00F066B4"/>
    <w:rsid w:val="00F066F1"/>
    <w:rsid w:val="00F0673E"/>
    <w:rsid w:val="00F06768"/>
    <w:rsid w:val="00F067AA"/>
    <w:rsid w:val="00F067AB"/>
    <w:rsid w:val="00F068AA"/>
    <w:rsid w:val="00F068B1"/>
    <w:rsid w:val="00F06901"/>
    <w:rsid w:val="00F06949"/>
    <w:rsid w:val="00F069F6"/>
    <w:rsid w:val="00F06AFE"/>
    <w:rsid w:val="00F06B0F"/>
    <w:rsid w:val="00F06B94"/>
    <w:rsid w:val="00F06BDB"/>
    <w:rsid w:val="00F06C5F"/>
    <w:rsid w:val="00F06C9A"/>
    <w:rsid w:val="00F06CC1"/>
    <w:rsid w:val="00F06DAD"/>
    <w:rsid w:val="00F06E07"/>
    <w:rsid w:val="00F06E0F"/>
    <w:rsid w:val="00F06E66"/>
    <w:rsid w:val="00F06EF3"/>
    <w:rsid w:val="00F07066"/>
    <w:rsid w:val="00F07084"/>
    <w:rsid w:val="00F070CE"/>
    <w:rsid w:val="00F07102"/>
    <w:rsid w:val="00F07171"/>
    <w:rsid w:val="00F07200"/>
    <w:rsid w:val="00F07202"/>
    <w:rsid w:val="00F07219"/>
    <w:rsid w:val="00F07332"/>
    <w:rsid w:val="00F07347"/>
    <w:rsid w:val="00F073BB"/>
    <w:rsid w:val="00F07400"/>
    <w:rsid w:val="00F07468"/>
    <w:rsid w:val="00F07489"/>
    <w:rsid w:val="00F074E7"/>
    <w:rsid w:val="00F07527"/>
    <w:rsid w:val="00F0755E"/>
    <w:rsid w:val="00F07567"/>
    <w:rsid w:val="00F07573"/>
    <w:rsid w:val="00F07596"/>
    <w:rsid w:val="00F075A0"/>
    <w:rsid w:val="00F075B4"/>
    <w:rsid w:val="00F07655"/>
    <w:rsid w:val="00F07656"/>
    <w:rsid w:val="00F07701"/>
    <w:rsid w:val="00F07716"/>
    <w:rsid w:val="00F07786"/>
    <w:rsid w:val="00F07878"/>
    <w:rsid w:val="00F078BE"/>
    <w:rsid w:val="00F078FE"/>
    <w:rsid w:val="00F079DF"/>
    <w:rsid w:val="00F079E0"/>
    <w:rsid w:val="00F07A2E"/>
    <w:rsid w:val="00F07A6B"/>
    <w:rsid w:val="00F07AA9"/>
    <w:rsid w:val="00F07AAE"/>
    <w:rsid w:val="00F07AC3"/>
    <w:rsid w:val="00F07B54"/>
    <w:rsid w:val="00F07BCC"/>
    <w:rsid w:val="00F07C3D"/>
    <w:rsid w:val="00F07C5B"/>
    <w:rsid w:val="00F07CB9"/>
    <w:rsid w:val="00F07DB4"/>
    <w:rsid w:val="00F07DD4"/>
    <w:rsid w:val="00F07E03"/>
    <w:rsid w:val="00F07E0C"/>
    <w:rsid w:val="00F07E48"/>
    <w:rsid w:val="00F07E4D"/>
    <w:rsid w:val="00F07E68"/>
    <w:rsid w:val="00F07E99"/>
    <w:rsid w:val="00F07EB3"/>
    <w:rsid w:val="00F07ED5"/>
    <w:rsid w:val="00F07F11"/>
    <w:rsid w:val="00F07F6E"/>
    <w:rsid w:val="00F1000D"/>
    <w:rsid w:val="00F1003B"/>
    <w:rsid w:val="00F10074"/>
    <w:rsid w:val="00F1013B"/>
    <w:rsid w:val="00F10207"/>
    <w:rsid w:val="00F102A6"/>
    <w:rsid w:val="00F10387"/>
    <w:rsid w:val="00F10397"/>
    <w:rsid w:val="00F103A7"/>
    <w:rsid w:val="00F1042B"/>
    <w:rsid w:val="00F1043B"/>
    <w:rsid w:val="00F1043F"/>
    <w:rsid w:val="00F1046C"/>
    <w:rsid w:val="00F104BE"/>
    <w:rsid w:val="00F1057C"/>
    <w:rsid w:val="00F105B6"/>
    <w:rsid w:val="00F105B7"/>
    <w:rsid w:val="00F1065F"/>
    <w:rsid w:val="00F10673"/>
    <w:rsid w:val="00F106C6"/>
    <w:rsid w:val="00F10740"/>
    <w:rsid w:val="00F107FF"/>
    <w:rsid w:val="00F1080B"/>
    <w:rsid w:val="00F108A1"/>
    <w:rsid w:val="00F108A5"/>
    <w:rsid w:val="00F108B0"/>
    <w:rsid w:val="00F108C9"/>
    <w:rsid w:val="00F10902"/>
    <w:rsid w:val="00F109C0"/>
    <w:rsid w:val="00F10A75"/>
    <w:rsid w:val="00F10B16"/>
    <w:rsid w:val="00F10B1F"/>
    <w:rsid w:val="00F10B37"/>
    <w:rsid w:val="00F10B49"/>
    <w:rsid w:val="00F10C5D"/>
    <w:rsid w:val="00F10D48"/>
    <w:rsid w:val="00F10DA1"/>
    <w:rsid w:val="00F10DBB"/>
    <w:rsid w:val="00F10E3F"/>
    <w:rsid w:val="00F10EA9"/>
    <w:rsid w:val="00F10F94"/>
    <w:rsid w:val="00F10FD4"/>
    <w:rsid w:val="00F110AA"/>
    <w:rsid w:val="00F110D8"/>
    <w:rsid w:val="00F11186"/>
    <w:rsid w:val="00F11187"/>
    <w:rsid w:val="00F111EC"/>
    <w:rsid w:val="00F11244"/>
    <w:rsid w:val="00F11311"/>
    <w:rsid w:val="00F1133D"/>
    <w:rsid w:val="00F11346"/>
    <w:rsid w:val="00F11365"/>
    <w:rsid w:val="00F1152F"/>
    <w:rsid w:val="00F11553"/>
    <w:rsid w:val="00F11623"/>
    <w:rsid w:val="00F1164B"/>
    <w:rsid w:val="00F116D4"/>
    <w:rsid w:val="00F1170D"/>
    <w:rsid w:val="00F1173C"/>
    <w:rsid w:val="00F1176C"/>
    <w:rsid w:val="00F117BD"/>
    <w:rsid w:val="00F117D6"/>
    <w:rsid w:val="00F117F7"/>
    <w:rsid w:val="00F1181C"/>
    <w:rsid w:val="00F11821"/>
    <w:rsid w:val="00F11834"/>
    <w:rsid w:val="00F11886"/>
    <w:rsid w:val="00F118A9"/>
    <w:rsid w:val="00F118BE"/>
    <w:rsid w:val="00F11924"/>
    <w:rsid w:val="00F11940"/>
    <w:rsid w:val="00F11A11"/>
    <w:rsid w:val="00F11A3C"/>
    <w:rsid w:val="00F11A4E"/>
    <w:rsid w:val="00F11AB2"/>
    <w:rsid w:val="00F11AB8"/>
    <w:rsid w:val="00F11ADA"/>
    <w:rsid w:val="00F11AF2"/>
    <w:rsid w:val="00F11BBE"/>
    <w:rsid w:val="00F11BEC"/>
    <w:rsid w:val="00F11C0B"/>
    <w:rsid w:val="00F11C0D"/>
    <w:rsid w:val="00F11C73"/>
    <w:rsid w:val="00F11D04"/>
    <w:rsid w:val="00F11D78"/>
    <w:rsid w:val="00F11D8E"/>
    <w:rsid w:val="00F11F22"/>
    <w:rsid w:val="00F11FC4"/>
    <w:rsid w:val="00F12064"/>
    <w:rsid w:val="00F12070"/>
    <w:rsid w:val="00F12071"/>
    <w:rsid w:val="00F120B6"/>
    <w:rsid w:val="00F120EF"/>
    <w:rsid w:val="00F12146"/>
    <w:rsid w:val="00F121A4"/>
    <w:rsid w:val="00F121BE"/>
    <w:rsid w:val="00F121EA"/>
    <w:rsid w:val="00F12211"/>
    <w:rsid w:val="00F12253"/>
    <w:rsid w:val="00F12355"/>
    <w:rsid w:val="00F123CD"/>
    <w:rsid w:val="00F123E0"/>
    <w:rsid w:val="00F12408"/>
    <w:rsid w:val="00F12460"/>
    <w:rsid w:val="00F12463"/>
    <w:rsid w:val="00F124D7"/>
    <w:rsid w:val="00F125A7"/>
    <w:rsid w:val="00F125EE"/>
    <w:rsid w:val="00F12633"/>
    <w:rsid w:val="00F12647"/>
    <w:rsid w:val="00F12666"/>
    <w:rsid w:val="00F126F3"/>
    <w:rsid w:val="00F126FA"/>
    <w:rsid w:val="00F12705"/>
    <w:rsid w:val="00F1273F"/>
    <w:rsid w:val="00F12749"/>
    <w:rsid w:val="00F1276D"/>
    <w:rsid w:val="00F12774"/>
    <w:rsid w:val="00F127AB"/>
    <w:rsid w:val="00F127FC"/>
    <w:rsid w:val="00F1283E"/>
    <w:rsid w:val="00F1284C"/>
    <w:rsid w:val="00F12851"/>
    <w:rsid w:val="00F1285B"/>
    <w:rsid w:val="00F12879"/>
    <w:rsid w:val="00F128CF"/>
    <w:rsid w:val="00F128E7"/>
    <w:rsid w:val="00F12900"/>
    <w:rsid w:val="00F12998"/>
    <w:rsid w:val="00F12A70"/>
    <w:rsid w:val="00F12ABF"/>
    <w:rsid w:val="00F12B14"/>
    <w:rsid w:val="00F12B45"/>
    <w:rsid w:val="00F12B48"/>
    <w:rsid w:val="00F12B66"/>
    <w:rsid w:val="00F12BB4"/>
    <w:rsid w:val="00F12BD2"/>
    <w:rsid w:val="00F12C2A"/>
    <w:rsid w:val="00F12C32"/>
    <w:rsid w:val="00F12D14"/>
    <w:rsid w:val="00F12D77"/>
    <w:rsid w:val="00F12DA9"/>
    <w:rsid w:val="00F12DCC"/>
    <w:rsid w:val="00F12DDC"/>
    <w:rsid w:val="00F12E35"/>
    <w:rsid w:val="00F12F1D"/>
    <w:rsid w:val="00F12F3E"/>
    <w:rsid w:val="00F12F92"/>
    <w:rsid w:val="00F12FC4"/>
    <w:rsid w:val="00F13010"/>
    <w:rsid w:val="00F13045"/>
    <w:rsid w:val="00F13111"/>
    <w:rsid w:val="00F1311E"/>
    <w:rsid w:val="00F13134"/>
    <w:rsid w:val="00F13154"/>
    <w:rsid w:val="00F13202"/>
    <w:rsid w:val="00F1320D"/>
    <w:rsid w:val="00F132C2"/>
    <w:rsid w:val="00F132DE"/>
    <w:rsid w:val="00F1340E"/>
    <w:rsid w:val="00F1341A"/>
    <w:rsid w:val="00F134B2"/>
    <w:rsid w:val="00F134E0"/>
    <w:rsid w:val="00F134EC"/>
    <w:rsid w:val="00F134EE"/>
    <w:rsid w:val="00F1357F"/>
    <w:rsid w:val="00F136AE"/>
    <w:rsid w:val="00F136D1"/>
    <w:rsid w:val="00F136E9"/>
    <w:rsid w:val="00F13992"/>
    <w:rsid w:val="00F13A9F"/>
    <w:rsid w:val="00F13AC1"/>
    <w:rsid w:val="00F13BBA"/>
    <w:rsid w:val="00F13C45"/>
    <w:rsid w:val="00F13C8F"/>
    <w:rsid w:val="00F13CC7"/>
    <w:rsid w:val="00F13DB0"/>
    <w:rsid w:val="00F13DBB"/>
    <w:rsid w:val="00F13DC6"/>
    <w:rsid w:val="00F13DD3"/>
    <w:rsid w:val="00F13DDB"/>
    <w:rsid w:val="00F13DEC"/>
    <w:rsid w:val="00F13EB2"/>
    <w:rsid w:val="00F13F36"/>
    <w:rsid w:val="00F13F84"/>
    <w:rsid w:val="00F13FB1"/>
    <w:rsid w:val="00F14029"/>
    <w:rsid w:val="00F14108"/>
    <w:rsid w:val="00F14134"/>
    <w:rsid w:val="00F1413E"/>
    <w:rsid w:val="00F1414D"/>
    <w:rsid w:val="00F1429E"/>
    <w:rsid w:val="00F14354"/>
    <w:rsid w:val="00F14363"/>
    <w:rsid w:val="00F1447A"/>
    <w:rsid w:val="00F14514"/>
    <w:rsid w:val="00F14536"/>
    <w:rsid w:val="00F14565"/>
    <w:rsid w:val="00F145FA"/>
    <w:rsid w:val="00F14607"/>
    <w:rsid w:val="00F14654"/>
    <w:rsid w:val="00F146C4"/>
    <w:rsid w:val="00F146D1"/>
    <w:rsid w:val="00F1476E"/>
    <w:rsid w:val="00F14832"/>
    <w:rsid w:val="00F148B8"/>
    <w:rsid w:val="00F14918"/>
    <w:rsid w:val="00F1494A"/>
    <w:rsid w:val="00F149BD"/>
    <w:rsid w:val="00F149C1"/>
    <w:rsid w:val="00F149FB"/>
    <w:rsid w:val="00F14AD4"/>
    <w:rsid w:val="00F14B21"/>
    <w:rsid w:val="00F14B78"/>
    <w:rsid w:val="00F14B91"/>
    <w:rsid w:val="00F14BD5"/>
    <w:rsid w:val="00F14BFA"/>
    <w:rsid w:val="00F14C63"/>
    <w:rsid w:val="00F14C6E"/>
    <w:rsid w:val="00F14CB2"/>
    <w:rsid w:val="00F14CC0"/>
    <w:rsid w:val="00F14E33"/>
    <w:rsid w:val="00F14F1A"/>
    <w:rsid w:val="00F14F81"/>
    <w:rsid w:val="00F14F88"/>
    <w:rsid w:val="00F14FB5"/>
    <w:rsid w:val="00F150BE"/>
    <w:rsid w:val="00F15151"/>
    <w:rsid w:val="00F15156"/>
    <w:rsid w:val="00F151D8"/>
    <w:rsid w:val="00F151E1"/>
    <w:rsid w:val="00F1524F"/>
    <w:rsid w:val="00F1529A"/>
    <w:rsid w:val="00F152AC"/>
    <w:rsid w:val="00F1531E"/>
    <w:rsid w:val="00F15351"/>
    <w:rsid w:val="00F15377"/>
    <w:rsid w:val="00F153DB"/>
    <w:rsid w:val="00F1540D"/>
    <w:rsid w:val="00F1541B"/>
    <w:rsid w:val="00F15429"/>
    <w:rsid w:val="00F15449"/>
    <w:rsid w:val="00F15482"/>
    <w:rsid w:val="00F15486"/>
    <w:rsid w:val="00F154C3"/>
    <w:rsid w:val="00F15582"/>
    <w:rsid w:val="00F155C5"/>
    <w:rsid w:val="00F1566E"/>
    <w:rsid w:val="00F156C8"/>
    <w:rsid w:val="00F156FF"/>
    <w:rsid w:val="00F15731"/>
    <w:rsid w:val="00F15775"/>
    <w:rsid w:val="00F157EE"/>
    <w:rsid w:val="00F157F0"/>
    <w:rsid w:val="00F15800"/>
    <w:rsid w:val="00F15838"/>
    <w:rsid w:val="00F158CD"/>
    <w:rsid w:val="00F158CE"/>
    <w:rsid w:val="00F158DD"/>
    <w:rsid w:val="00F1590C"/>
    <w:rsid w:val="00F159A6"/>
    <w:rsid w:val="00F159B7"/>
    <w:rsid w:val="00F159BE"/>
    <w:rsid w:val="00F159C8"/>
    <w:rsid w:val="00F159E2"/>
    <w:rsid w:val="00F159E3"/>
    <w:rsid w:val="00F15A0F"/>
    <w:rsid w:val="00F15A18"/>
    <w:rsid w:val="00F15A84"/>
    <w:rsid w:val="00F15A8A"/>
    <w:rsid w:val="00F15A8F"/>
    <w:rsid w:val="00F15B0A"/>
    <w:rsid w:val="00F15B0D"/>
    <w:rsid w:val="00F15B64"/>
    <w:rsid w:val="00F15C6E"/>
    <w:rsid w:val="00F15C78"/>
    <w:rsid w:val="00F15C7D"/>
    <w:rsid w:val="00F15CD7"/>
    <w:rsid w:val="00F15D21"/>
    <w:rsid w:val="00F15D50"/>
    <w:rsid w:val="00F15DA6"/>
    <w:rsid w:val="00F15DBB"/>
    <w:rsid w:val="00F15DC2"/>
    <w:rsid w:val="00F15DE5"/>
    <w:rsid w:val="00F15E1B"/>
    <w:rsid w:val="00F15EE4"/>
    <w:rsid w:val="00F15F0C"/>
    <w:rsid w:val="00F15F0D"/>
    <w:rsid w:val="00F15FA1"/>
    <w:rsid w:val="00F16013"/>
    <w:rsid w:val="00F16014"/>
    <w:rsid w:val="00F1604B"/>
    <w:rsid w:val="00F16101"/>
    <w:rsid w:val="00F1616D"/>
    <w:rsid w:val="00F1618B"/>
    <w:rsid w:val="00F161DE"/>
    <w:rsid w:val="00F16263"/>
    <w:rsid w:val="00F162A8"/>
    <w:rsid w:val="00F16315"/>
    <w:rsid w:val="00F16389"/>
    <w:rsid w:val="00F1638D"/>
    <w:rsid w:val="00F163C5"/>
    <w:rsid w:val="00F163DB"/>
    <w:rsid w:val="00F16403"/>
    <w:rsid w:val="00F16409"/>
    <w:rsid w:val="00F16444"/>
    <w:rsid w:val="00F164F7"/>
    <w:rsid w:val="00F1650D"/>
    <w:rsid w:val="00F1652E"/>
    <w:rsid w:val="00F1657C"/>
    <w:rsid w:val="00F165D0"/>
    <w:rsid w:val="00F165FE"/>
    <w:rsid w:val="00F1661D"/>
    <w:rsid w:val="00F1669D"/>
    <w:rsid w:val="00F166C2"/>
    <w:rsid w:val="00F16715"/>
    <w:rsid w:val="00F16729"/>
    <w:rsid w:val="00F16749"/>
    <w:rsid w:val="00F16761"/>
    <w:rsid w:val="00F167CD"/>
    <w:rsid w:val="00F1685F"/>
    <w:rsid w:val="00F16888"/>
    <w:rsid w:val="00F168C6"/>
    <w:rsid w:val="00F16901"/>
    <w:rsid w:val="00F16948"/>
    <w:rsid w:val="00F1694E"/>
    <w:rsid w:val="00F16A13"/>
    <w:rsid w:val="00F16AB9"/>
    <w:rsid w:val="00F16AFB"/>
    <w:rsid w:val="00F16B3A"/>
    <w:rsid w:val="00F16B59"/>
    <w:rsid w:val="00F16BDA"/>
    <w:rsid w:val="00F16C16"/>
    <w:rsid w:val="00F16CC5"/>
    <w:rsid w:val="00F16CC6"/>
    <w:rsid w:val="00F16D0A"/>
    <w:rsid w:val="00F16D0F"/>
    <w:rsid w:val="00F16D25"/>
    <w:rsid w:val="00F16D81"/>
    <w:rsid w:val="00F16D88"/>
    <w:rsid w:val="00F16D96"/>
    <w:rsid w:val="00F16DD2"/>
    <w:rsid w:val="00F16E47"/>
    <w:rsid w:val="00F16E8D"/>
    <w:rsid w:val="00F16E93"/>
    <w:rsid w:val="00F16EDC"/>
    <w:rsid w:val="00F16F1E"/>
    <w:rsid w:val="00F16F32"/>
    <w:rsid w:val="00F17044"/>
    <w:rsid w:val="00F1704B"/>
    <w:rsid w:val="00F17069"/>
    <w:rsid w:val="00F1707F"/>
    <w:rsid w:val="00F17212"/>
    <w:rsid w:val="00F17253"/>
    <w:rsid w:val="00F1725B"/>
    <w:rsid w:val="00F17289"/>
    <w:rsid w:val="00F17298"/>
    <w:rsid w:val="00F172B1"/>
    <w:rsid w:val="00F173B6"/>
    <w:rsid w:val="00F17401"/>
    <w:rsid w:val="00F17405"/>
    <w:rsid w:val="00F17418"/>
    <w:rsid w:val="00F1749B"/>
    <w:rsid w:val="00F174D9"/>
    <w:rsid w:val="00F174F0"/>
    <w:rsid w:val="00F1752B"/>
    <w:rsid w:val="00F175EF"/>
    <w:rsid w:val="00F1760D"/>
    <w:rsid w:val="00F17622"/>
    <w:rsid w:val="00F1766C"/>
    <w:rsid w:val="00F176A7"/>
    <w:rsid w:val="00F176CE"/>
    <w:rsid w:val="00F17735"/>
    <w:rsid w:val="00F17751"/>
    <w:rsid w:val="00F177BD"/>
    <w:rsid w:val="00F177BE"/>
    <w:rsid w:val="00F17949"/>
    <w:rsid w:val="00F17969"/>
    <w:rsid w:val="00F17996"/>
    <w:rsid w:val="00F17A63"/>
    <w:rsid w:val="00F17AD6"/>
    <w:rsid w:val="00F17ADC"/>
    <w:rsid w:val="00F17AF8"/>
    <w:rsid w:val="00F17B4D"/>
    <w:rsid w:val="00F17C15"/>
    <w:rsid w:val="00F17C2B"/>
    <w:rsid w:val="00F17C32"/>
    <w:rsid w:val="00F17C9C"/>
    <w:rsid w:val="00F17D3E"/>
    <w:rsid w:val="00F17D8F"/>
    <w:rsid w:val="00F17D95"/>
    <w:rsid w:val="00F17EDB"/>
    <w:rsid w:val="00F17F07"/>
    <w:rsid w:val="00F17F63"/>
    <w:rsid w:val="00F17FA2"/>
    <w:rsid w:val="00F17FBE"/>
    <w:rsid w:val="00F2000C"/>
    <w:rsid w:val="00F2006C"/>
    <w:rsid w:val="00F200A3"/>
    <w:rsid w:val="00F200A8"/>
    <w:rsid w:val="00F200C3"/>
    <w:rsid w:val="00F20133"/>
    <w:rsid w:val="00F20143"/>
    <w:rsid w:val="00F20174"/>
    <w:rsid w:val="00F201B6"/>
    <w:rsid w:val="00F20213"/>
    <w:rsid w:val="00F20224"/>
    <w:rsid w:val="00F2032D"/>
    <w:rsid w:val="00F20365"/>
    <w:rsid w:val="00F203AA"/>
    <w:rsid w:val="00F203D5"/>
    <w:rsid w:val="00F20432"/>
    <w:rsid w:val="00F2045A"/>
    <w:rsid w:val="00F204B5"/>
    <w:rsid w:val="00F2051B"/>
    <w:rsid w:val="00F20521"/>
    <w:rsid w:val="00F205C6"/>
    <w:rsid w:val="00F205D8"/>
    <w:rsid w:val="00F20605"/>
    <w:rsid w:val="00F20608"/>
    <w:rsid w:val="00F2063F"/>
    <w:rsid w:val="00F20694"/>
    <w:rsid w:val="00F20769"/>
    <w:rsid w:val="00F20795"/>
    <w:rsid w:val="00F207AC"/>
    <w:rsid w:val="00F207DC"/>
    <w:rsid w:val="00F207F8"/>
    <w:rsid w:val="00F20841"/>
    <w:rsid w:val="00F20910"/>
    <w:rsid w:val="00F20971"/>
    <w:rsid w:val="00F209A7"/>
    <w:rsid w:val="00F209B7"/>
    <w:rsid w:val="00F209DA"/>
    <w:rsid w:val="00F20A9B"/>
    <w:rsid w:val="00F20B53"/>
    <w:rsid w:val="00F20C43"/>
    <w:rsid w:val="00F20D3D"/>
    <w:rsid w:val="00F20DA0"/>
    <w:rsid w:val="00F20E8D"/>
    <w:rsid w:val="00F20E91"/>
    <w:rsid w:val="00F20F63"/>
    <w:rsid w:val="00F20F76"/>
    <w:rsid w:val="00F21093"/>
    <w:rsid w:val="00F210A6"/>
    <w:rsid w:val="00F210BF"/>
    <w:rsid w:val="00F210DB"/>
    <w:rsid w:val="00F210F2"/>
    <w:rsid w:val="00F21145"/>
    <w:rsid w:val="00F211B8"/>
    <w:rsid w:val="00F212B1"/>
    <w:rsid w:val="00F212BA"/>
    <w:rsid w:val="00F2131B"/>
    <w:rsid w:val="00F21352"/>
    <w:rsid w:val="00F213C3"/>
    <w:rsid w:val="00F214C1"/>
    <w:rsid w:val="00F214E3"/>
    <w:rsid w:val="00F2153D"/>
    <w:rsid w:val="00F21589"/>
    <w:rsid w:val="00F2158B"/>
    <w:rsid w:val="00F2162D"/>
    <w:rsid w:val="00F2163E"/>
    <w:rsid w:val="00F216CE"/>
    <w:rsid w:val="00F216E0"/>
    <w:rsid w:val="00F21779"/>
    <w:rsid w:val="00F217F7"/>
    <w:rsid w:val="00F21912"/>
    <w:rsid w:val="00F21915"/>
    <w:rsid w:val="00F21963"/>
    <w:rsid w:val="00F21985"/>
    <w:rsid w:val="00F219A1"/>
    <w:rsid w:val="00F219F2"/>
    <w:rsid w:val="00F21A32"/>
    <w:rsid w:val="00F21AB1"/>
    <w:rsid w:val="00F21AFE"/>
    <w:rsid w:val="00F21B7B"/>
    <w:rsid w:val="00F21BD0"/>
    <w:rsid w:val="00F21C63"/>
    <w:rsid w:val="00F21CA6"/>
    <w:rsid w:val="00F21D30"/>
    <w:rsid w:val="00F21D3D"/>
    <w:rsid w:val="00F21D57"/>
    <w:rsid w:val="00F21DAE"/>
    <w:rsid w:val="00F21DBA"/>
    <w:rsid w:val="00F21E06"/>
    <w:rsid w:val="00F21E20"/>
    <w:rsid w:val="00F21EFD"/>
    <w:rsid w:val="00F21F1F"/>
    <w:rsid w:val="00F21F21"/>
    <w:rsid w:val="00F21FD9"/>
    <w:rsid w:val="00F2202C"/>
    <w:rsid w:val="00F22070"/>
    <w:rsid w:val="00F2209F"/>
    <w:rsid w:val="00F220D2"/>
    <w:rsid w:val="00F220DE"/>
    <w:rsid w:val="00F220F7"/>
    <w:rsid w:val="00F22177"/>
    <w:rsid w:val="00F2219A"/>
    <w:rsid w:val="00F221AB"/>
    <w:rsid w:val="00F2223D"/>
    <w:rsid w:val="00F222A9"/>
    <w:rsid w:val="00F222D0"/>
    <w:rsid w:val="00F22315"/>
    <w:rsid w:val="00F22332"/>
    <w:rsid w:val="00F22386"/>
    <w:rsid w:val="00F22398"/>
    <w:rsid w:val="00F223DC"/>
    <w:rsid w:val="00F223EB"/>
    <w:rsid w:val="00F22470"/>
    <w:rsid w:val="00F2249B"/>
    <w:rsid w:val="00F224BF"/>
    <w:rsid w:val="00F22556"/>
    <w:rsid w:val="00F22558"/>
    <w:rsid w:val="00F22569"/>
    <w:rsid w:val="00F22578"/>
    <w:rsid w:val="00F2259B"/>
    <w:rsid w:val="00F2260F"/>
    <w:rsid w:val="00F22648"/>
    <w:rsid w:val="00F226EA"/>
    <w:rsid w:val="00F2275B"/>
    <w:rsid w:val="00F22761"/>
    <w:rsid w:val="00F227B3"/>
    <w:rsid w:val="00F22818"/>
    <w:rsid w:val="00F2285A"/>
    <w:rsid w:val="00F22880"/>
    <w:rsid w:val="00F228BE"/>
    <w:rsid w:val="00F22910"/>
    <w:rsid w:val="00F22914"/>
    <w:rsid w:val="00F22993"/>
    <w:rsid w:val="00F229FB"/>
    <w:rsid w:val="00F22A15"/>
    <w:rsid w:val="00F22A97"/>
    <w:rsid w:val="00F22AA5"/>
    <w:rsid w:val="00F22AD5"/>
    <w:rsid w:val="00F22AF5"/>
    <w:rsid w:val="00F22BAF"/>
    <w:rsid w:val="00F22C72"/>
    <w:rsid w:val="00F22DD6"/>
    <w:rsid w:val="00F22EA0"/>
    <w:rsid w:val="00F22EDB"/>
    <w:rsid w:val="00F22F4B"/>
    <w:rsid w:val="00F22F6D"/>
    <w:rsid w:val="00F22FB2"/>
    <w:rsid w:val="00F22FF8"/>
    <w:rsid w:val="00F22FFA"/>
    <w:rsid w:val="00F2308D"/>
    <w:rsid w:val="00F230A3"/>
    <w:rsid w:val="00F230A4"/>
    <w:rsid w:val="00F23105"/>
    <w:rsid w:val="00F23136"/>
    <w:rsid w:val="00F231A8"/>
    <w:rsid w:val="00F231E0"/>
    <w:rsid w:val="00F231E2"/>
    <w:rsid w:val="00F231EC"/>
    <w:rsid w:val="00F2321E"/>
    <w:rsid w:val="00F23297"/>
    <w:rsid w:val="00F233E6"/>
    <w:rsid w:val="00F23458"/>
    <w:rsid w:val="00F234D0"/>
    <w:rsid w:val="00F23505"/>
    <w:rsid w:val="00F2350D"/>
    <w:rsid w:val="00F23522"/>
    <w:rsid w:val="00F2352D"/>
    <w:rsid w:val="00F23531"/>
    <w:rsid w:val="00F2353A"/>
    <w:rsid w:val="00F23543"/>
    <w:rsid w:val="00F23568"/>
    <w:rsid w:val="00F235C3"/>
    <w:rsid w:val="00F236AB"/>
    <w:rsid w:val="00F2383A"/>
    <w:rsid w:val="00F2391E"/>
    <w:rsid w:val="00F2396A"/>
    <w:rsid w:val="00F239AF"/>
    <w:rsid w:val="00F239EF"/>
    <w:rsid w:val="00F23A55"/>
    <w:rsid w:val="00F23A76"/>
    <w:rsid w:val="00F23AFA"/>
    <w:rsid w:val="00F23B79"/>
    <w:rsid w:val="00F23B82"/>
    <w:rsid w:val="00F23BB1"/>
    <w:rsid w:val="00F23BD8"/>
    <w:rsid w:val="00F23BD9"/>
    <w:rsid w:val="00F23BE9"/>
    <w:rsid w:val="00F23C28"/>
    <w:rsid w:val="00F23C39"/>
    <w:rsid w:val="00F23CE0"/>
    <w:rsid w:val="00F23D22"/>
    <w:rsid w:val="00F23D52"/>
    <w:rsid w:val="00F23D56"/>
    <w:rsid w:val="00F23E12"/>
    <w:rsid w:val="00F23E41"/>
    <w:rsid w:val="00F23E42"/>
    <w:rsid w:val="00F23E87"/>
    <w:rsid w:val="00F23E8A"/>
    <w:rsid w:val="00F23E92"/>
    <w:rsid w:val="00F23EA7"/>
    <w:rsid w:val="00F2403F"/>
    <w:rsid w:val="00F2406C"/>
    <w:rsid w:val="00F24155"/>
    <w:rsid w:val="00F24251"/>
    <w:rsid w:val="00F242DE"/>
    <w:rsid w:val="00F242E5"/>
    <w:rsid w:val="00F2433A"/>
    <w:rsid w:val="00F24370"/>
    <w:rsid w:val="00F243C6"/>
    <w:rsid w:val="00F244B8"/>
    <w:rsid w:val="00F244E9"/>
    <w:rsid w:val="00F2458A"/>
    <w:rsid w:val="00F245B7"/>
    <w:rsid w:val="00F24604"/>
    <w:rsid w:val="00F2462D"/>
    <w:rsid w:val="00F246AA"/>
    <w:rsid w:val="00F246B5"/>
    <w:rsid w:val="00F246B8"/>
    <w:rsid w:val="00F247D6"/>
    <w:rsid w:val="00F247DD"/>
    <w:rsid w:val="00F247E8"/>
    <w:rsid w:val="00F24845"/>
    <w:rsid w:val="00F2485C"/>
    <w:rsid w:val="00F24882"/>
    <w:rsid w:val="00F2493F"/>
    <w:rsid w:val="00F24940"/>
    <w:rsid w:val="00F24AF7"/>
    <w:rsid w:val="00F24B17"/>
    <w:rsid w:val="00F24BCB"/>
    <w:rsid w:val="00F24BD6"/>
    <w:rsid w:val="00F24C82"/>
    <w:rsid w:val="00F24CF6"/>
    <w:rsid w:val="00F24D42"/>
    <w:rsid w:val="00F24D61"/>
    <w:rsid w:val="00F24DC0"/>
    <w:rsid w:val="00F24DCE"/>
    <w:rsid w:val="00F24F0D"/>
    <w:rsid w:val="00F24F85"/>
    <w:rsid w:val="00F24FD2"/>
    <w:rsid w:val="00F250EB"/>
    <w:rsid w:val="00F2514F"/>
    <w:rsid w:val="00F25157"/>
    <w:rsid w:val="00F2518C"/>
    <w:rsid w:val="00F251AD"/>
    <w:rsid w:val="00F2530A"/>
    <w:rsid w:val="00F25378"/>
    <w:rsid w:val="00F25431"/>
    <w:rsid w:val="00F254B6"/>
    <w:rsid w:val="00F2553F"/>
    <w:rsid w:val="00F2560B"/>
    <w:rsid w:val="00F2560E"/>
    <w:rsid w:val="00F25687"/>
    <w:rsid w:val="00F2573B"/>
    <w:rsid w:val="00F2578D"/>
    <w:rsid w:val="00F257AE"/>
    <w:rsid w:val="00F257FE"/>
    <w:rsid w:val="00F258A4"/>
    <w:rsid w:val="00F25937"/>
    <w:rsid w:val="00F2593E"/>
    <w:rsid w:val="00F2596A"/>
    <w:rsid w:val="00F25984"/>
    <w:rsid w:val="00F2598B"/>
    <w:rsid w:val="00F25A68"/>
    <w:rsid w:val="00F25A7E"/>
    <w:rsid w:val="00F25A83"/>
    <w:rsid w:val="00F25A98"/>
    <w:rsid w:val="00F25A9B"/>
    <w:rsid w:val="00F25AA9"/>
    <w:rsid w:val="00F25AED"/>
    <w:rsid w:val="00F25B25"/>
    <w:rsid w:val="00F25B2C"/>
    <w:rsid w:val="00F25B35"/>
    <w:rsid w:val="00F25B48"/>
    <w:rsid w:val="00F25B79"/>
    <w:rsid w:val="00F25CEE"/>
    <w:rsid w:val="00F25D39"/>
    <w:rsid w:val="00F25E18"/>
    <w:rsid w:val="00F25E64"/>
    <w:rsid w:val="00F25EBD"/>
    <w:rsid w:val="00F25F4D"/>
    <w:rsid w:val="00F25F71"/>
    <w:rsid w:val="00F25F72"/>
    <w:rsid w:val="00F26017"/>
    <w:rsid w:val="00F2612D"/>
    <w:rsid w:val="00F2623C"/>
    <w:rsid w:val="00F2627E"/>
    <w:rsid w:val="00F2628A"/>
    <w:rsid w:val="00F26342"/>
    <w:rsid w:val="00F263C2"/>
    <w:rsid w:val="00F263CC"/>
    <w:rsid w:val="00F26486"/>
    <w:rsid w:val="00F2648A"/>
    <w:rsid w:val="00F264AB"/>
    <w:rsid w:val="00F264C5"/>
    <w:rsid w:val="00F264CB"/>
    <w:rsid w:val="00F26502"/>
    <w:rsid w:val="00F26600"/>
    <w:rsid w:val="00F266FB"/>
    <w:rsid w:val="00F2676D"/>
    <w:rsid w:val="00F26770"/>
    <w:rsid w:val="00F26779"/>
    <w:rsid w:val="00F26792"/>
    <w:rsid w:val="00F26861"/>
    <w:rsid w:val="00F26892"/>
    <w:rsid w:val="00F268B4"/>
    <w:rsid w:val="00F268DD"/>
    <w:rsid w:val="00F269A8"/>
    <w:rsid w:val="00F269F6"/>
    <w:rsid w:val="00F269FF"/>
    <w:rsid w:val="00F26A27"/>
    <w:rsid w:val="00F26A38"/>
    <w:rsid w:val="00F26A3A"/>
    <w:rsid w:val="00F26A91"/>
    <w:rsid w:val="00F26ADB"/>
    <w:rsid w:val="00F26B41"/>
    <w:rsid w:val="00F26B5C"/>
    <w:rsid w:val="00F26B93"/>
    <w:rsid w:val="00F26CE4"/>
    <w:rsid w:val="00F26D13"/>
    <w:rsid w:val="00F26D25"/>
    <w:rsid w:val="00F26DFC"/>
    <w:rsid w:val="00F26E21"/>
    <w:rsid w:val="00F26E49"/>
    <w:rsid w:val="00F26E77"/>
    <w:rsid w:val="00F26F0D"/>
    <w:rsid w:val="00F26F33"/>
    <w:rsid w:val="00F26F39"/>
    <w:rsid w:val="00F26F84"/>
    <w:rsid w:val="00F27056"/>
    <w:rsid w:val="00F27077"/>
    <w:rsid w:val="00F2708B"/>
    <w:rsid w:val="00F270BB"/>
    <w:rsid w:val="00F270F6"/>
    <w:rsid w:val="00F2719F"/>
    <w:rsid w:val="00F271DB"/>
    <w:rsid w:val="00F27206"/>
    <w:rsid w:val="00F27223"/>
    <w:rsid w:val="00F2723B"/>
    <w:rsid w:val="00F27290"/>
    <w:rsid w:val="00F272F6"/>
    <w:rsid w:val="00F27301"/>
    <w:rsid w:val="00F27323"/>
    <w:rsid w:val="00F27344"/>
    <w:rsid w:val="00F2734F"/>
    <w:rsid w:val="00F27382"/>
    <w:rsid w:val="00F273DC"/>
    <w:rsid w:val="00F273F9"/>
    <w:rsid w:val="00F27438"/>
    <w:rsid w:val="00F27445"/>
    <w:rsid w:val="00F27494"/>
    <w:rsid w:val="00F2749F"/>
    <w:rsid w:val="00F274B1"/>
    <w:rsid w:val="00F274CA"/>
    <w:rsid w:val="00F274E3"/>
    <w:rsid w:val="00F27565"/>
    <w:rsid w:val="00F27655"/>
    <w:rsid w:val="00F2766E"/>
    <w:rsid w:val="00F27696"/>
    <w:rsid w:val="00F276B9"/>
    <w:rsid w:val="00F2770C"/>
    <w:rsid w:val="00F27722"/>
    <w:rsid w:val="00F27888"/>
    <w:rsid w:val="00F279B7"/>
    <w:rsid w:val="00F279EC"/>
    <w:rsid w:val="00F27AC5"/>
    <w:rsid w:val="00F27B6F"/>
    <w:rsid w:val="00F27C17"/>
    <w:rsid w:val="00F27C21"/>
    <w:rsid w:val="00F27C66"/>
    <w:rsid w:val="00F27C88"/>
    <w:rsid w:val="00F27D2A"/>
    <w:rsid w:val="00F27D4F"/>
    <w:rsid w:val="00F27DDC"/>
    <w:rsid w:val="00F27E0F"/>
    <w:rsid w:val="00F27E35"/>
    <w:rsid w:val="00F27E54"/>
    <w:rsid w:val="00F27E9E"/>
    <w:rsid w:val="00F27F49"/>
    <w:rsid w:val="00F27F9C"/>
    <w:rsid w:val="00F27FD5"/>
    <w:rsid w:val="00F3003C"/>
    <w:rsid w:val="00F30046"/>
    <w:rsid w:val="00F3008C"/>
    <w:rsid w:val="00F300A0"/>
    <w:rsid w:val="00F300A6"/>
    <w:rsid w:val="00F300C4"/>
    <w:rsid w:val="00F300E3"/>
    <w:rsid w:val="00F30100"/>
    <w:rsid w:val="00F30194"/>
    <w:rsid w:val="00F301AF"/>
    <w:rsid w:val="00F301EF"/>
    <w:rsid w:val="00F3020C"/>
    <w:rsid w:val="00F302B9"/>
    <w:rsid w:val="00F302C0"/>
    <w:rsid w:val="00F302D7"/>
    <w:rsid w:val="00F3033D"/>
    <w:rsid w:val="00F30341"/>
    <w:rsid w:val="00F3034C"/>
    <w:rsid w:val="00F3036F"/>
    <w:rsid w:val="00F30381"/>
    <w:rsid w:val="00F30387"/>
    <w:rsid w:val="00F303B8"/>
    <w:rsid w:val="00F30446"/>
    <w:rsid w:val="00F30463"/>
    <w:rsid w:val="00F30476"/>
    <w:rsid w:val="00F304AE"/>
    <w:rsid w:val="00F3051B"/>
    <w:rsid w:val="00F30556"/>
    <w:rsid w:val="00F30597"/>
    <w:rsid w:val="00F306E1"/>
    <w:rsid w:val="00F306EF"/>
    <w:rsid w:val="00F3070D"/>
    <w:rsid w:val="00F30726"/>
    <w:rsid w:val="00F3079F"/>
    <w:rsid w:val="00F307B0"/>
    <w:rsid w:val="00F30857"/>
    <w:rsid w:val="00F30897"/>
    <w:rsid w:val="00F308D4"/>
    <w:rsid w:val="00F3090A"/>
    <w:rsid w:val="00F3097B"/>
    <w:rsid w:val="00F30A8F"/>
    <w:rsid w:val="00F30A9E"/>
    <w:rsid w:val="00F30ACD"/>
    <w:rsid w:val="00F30B0C"/>
    <w:rsid w:val="00F30B2B"/>
    <w:rsid w:val="00F30B67"/>
    <w:rsid w:val="00F30BA8"/>
    <w:rsid w:val="00F30C3C"/>
    <w:rsid w:val="00F30C54"/>
    <w:rsid w:val="00F30C7A"/>
    <w:rsid w:val="00F30D08"/>
    <w:rsid w:val="00F30D97"/>
    <w:rsid w:val="00F30D9D"/>
    <w:rsid w:val="00F30E0B"/>
    <w:rsid w:val="00F30E36"/>
    <w:rsid w:val="00F30EBA"/>
    <w:rsid w:val="00F30EC4"/>
    <w:rsid w:val="00F30F75"/>
    <w:rsid w:val="00F31008"/>
    <w:rsid w:val="00F310D1"/>
    <w:rsid w:val="00F310D9"/>
    <w:rsid w:val="00F3117F"/>
    <w:rsid w:val="00F31201"/>
    <w:rsid w:val="00F31215"/>
    <w:rsid w:val="00F3129F"/>
    <w:rsid w:val="00F3135E"/>
    <w:rsid w:val="00F3144B"/>
    <w:rsid w:val="00F31458"/>
    <w:rsid w:val="00F314BA"/>
    <w:rsid w:val="00F314E1"/>
    <w:rsid w:val="00F31512"/>
    <w:rsid w:val="00F31547"/>
    <w:rsid w:val="00F315B0"/>
    <w:rsid w:val="00F315C8"/>
    <w:rsid w:val="00F315ED"/>
    <w:rsid w:val="00F3168C"/>
    <w:rsid w:val="00F316CD"/>
    <w:rsid w:val="00F316DC"/>
    <w:rsid w:val="00F316FC"/>
    <w:rsid w:val="00F317A5"/>
    <w:rsid w:val="00F3185B"/>
    <w:rsid w:val="00F3188C"/>
    <w:rsid w:val="00F31895"/>
    <w:rsid w:val="00F3190C"/>
    <w:rsid w:val="00F3192A"/>
    <w:rsid w:val="00F319BB"/>
    <w:rsid w:val="00F31A41"/>
    <w:rsid w:val="00F31A72"/>
    <w:rsid w:val="00F31ACB"/>
    <w:rsid w:val="00F31ADC"/>
    <w:rsid w:val="00F31B59"/>
    <w:rsid w:val="00F31B93"/>
    <w:rsid w:val="00F31B9E"/>
    <w:rsid w:val="00F31C02"/>
    <w:rsid w:val="00F31C60"/>
    <w:rsid w:val="00F31C68"/>
    <w:rsid w:val="00F31C75"/>
    <w:rsid w:val="00F31D09"/>
    <w:rsid w:val="00F31D16"/>
    <w:rsid w:val="00F31D56"/>
    <w:rsid w:val="00F31E4B"/>
    <w:rsid w:val="00F31E7D"/>
    <w:rsid w:val="00F31ED4"/>
    <w:rsid w:val="00F31EF4"/>
    <w:rsid w:val="00F31F12"/>
    <w:rsid w:val="00F31F8F"/>
    <w:rsid w:val="00F32002"/>
    <w:rsid w:val="00F3201E"/>
    <w:rsid w:val="00F32027"/>
    <w:rsid w:val="00F32076"/>
    <w:rsid w:val="00F320CE"/>
    <w:rsid w:val="00F320D0"/>
    <w:rsid w:val="00F320F4"/>
    <w:rsid w:val="00F3218E"/>
    <w:rsid w:val="00F321EF"/>
    <w:rsid w:val="00F3225C"/>
    <w:rsid w:val="00F32295"/>
    <w:rsid w:val="00F322F8"/>
    <w:rsid w:val="00F3236E"/>
    <w:rsid w:val="00F323B7"/>
    <w:rsid w:val="00F32498"/>
    <w:rsid w:val="00F3256A"/>
    <w:rsid w:val="00F3257E"/>
    <w:rsid w:val="00F325C4"/>
    <w:rsid w:val="00F32680"/>
    <w:rsid w:val="00F326B8"/>
    <w:rsid w:val="00F326C8"/>
    <w:rsid w:val="00F326F8"/>
    <w:rsid w:val="00F3278C"/>
    <w:rsid w:val="00F327DC"/>
    <w:rsid w:val="00F32888"/>
    <w:rsid w:val="00F3288B"/>
    <w:rsid w:val="00F328C7"/>
    <w:rsid w:val="00F328C9"/>
    <w:rsid w:val="00F329DE"/>
    <w:rsid w:val="00F32ACD"/>
    <w:rsid w:val="00F32ADE"/>
    <w:rsid w:val="00F32B11"/>
    <w:rsid w:val="00F32B6A"/>
    <w:rsid w:val="00F32BD5"/>
    <w:rsid w:val="00F32CE9"/>
    <w:rsid w:val="00F32DDD"/>
    <w:rsid w:val="00F32DEC"/>
    <w:rsid w:val="00F32E71"/>
    <w:rsid w:val="00F32F00"/>
    <w:rsid w:val="00F32F17"/>
    <w:rsid w:val="00F32F22"/>
    <w:rsid w:val="00F32F77"/>
    <w:rsid w:val="00F32F8A"/>
    <w:rsid w:val="00F33031"/>
    <w:rsid w:val="00F3308A"/>
    <w:rsid w:val="00F33171"/>
    <w:rsid w:val="00F33241"/>
    <w:rsid w:val="00F332B7"/>
    <w:rsid w:val="00F3331D"/>
    <w:rsid w:val="00F3339B"/>
    <w:rsid w:val="00F333D3"/>
    <w:rsid w:val="00F33405"/>
    <w:rsid w:val="00F3341D"/>
    <w:rsid w:val="00F3347C"/>
    <w:rsid w:val="00F3352D"/>
    <w:rsid w:val="00F335DE"/>
    <w:rsid w:val="00F335E6"/>
    <w:rsid w:val="00F3361A"/>
    <w:rsid w:val="00F33643"/>
    <w:rsid w:val="00F336D5"/>
    <w:rsid w:val="00F336D8"/>
    <w:rsid w:val="00F3383C"/>
    <w:rsid w:val="00F33846"/>
    <w:rsid w:val="00F33849"/>
    <w:rsid w:val="00F33864"/>
    <w:rsid w:val="00F33874"/>
    <w:rsid w:val="00F33876"/>
    <w:rsid w:val="00F33980"/>
    <w:rsid w:val="00F33982"/>
    <w:rsid w:val="00F33A34"/>
    <w:rsid w:val="00F33ADF"/>
    <w:rsid w:val="00F33CA3"/>
    <w:rsid w:val="00F33CE0"/>
    <w:rsid w:val="00F33D2F"/>
    <w:rsid w:val="00F33D35"/>
    <w:rsid w:val="00F33E06"/>
    <w:rsid w:val="00F33E0E"/>
    <w:rsid w:val="00F33E43"/>
    <w:rsid w:val="00F33E73"/>
    <w:rsid w:val="00F33E9C"/>
    <w:rsid w:val="00F33EA5"/>
    <w:rsid w:val="00F33EAC"/>
    <w:rsid w:val="00F33F39"/>
    <w:rsid w:val="00F33FAA"/>
    <w:rsid w:val="00F33FB4"/>
    <w:rsid w:val="00F33FD7"/>
    <w:rsid w:val="00F33FEE"/>
    <w:rsid w:val="00F34005"/>
    <w:rsid w:val="00F340DF"/>
    <w:rsid w:val="00F34126"/>
    <w:rsid w:val="00F34139"/>
    <w:rsid w:val="00F34160"/>
    <w:rsid w:val="00F34179"/>
    <w:rsid w:val="00F341AE"/>
    <w:rsid w:val="00F341B6"/>
    <w:rsid w:val="00F341BF"/>
    <w:rsid w:val="00F342F9"/>
    <w:rsid w:val="00F34342"/>
    <w:rsid w:val="00F3439E"/>
    <w:rsid w:val="00F343D0"/>
    <w:rsid w:val="00F34460"/>
    <w:rsid w:val="00F34486"/>
    <w:rsid w:val="00F344F2"/>
    <w:rsid w:val="00F34513"/>
    <w:rsid w:val="00F34639"/>
    <w:rsid w:val="00F34762"/>
    <w:rsid w:val="00F347B6"/>
    <w:rsid w:val="00F34820"/>
    <w:rsid w:val="00F3484B"/>
    <w:rsid w:val="00F34855"/>
    <w:rsid w:val="00F348F1"/>
    <w:rsid w:val="00F34966"/>
    <w:rsid w:val="00F3497F"/>
    <w:rsid w:val="00F34A30"/>
    <w:rsid w:val="00F34AF7"/>
    <w:rsid w:val="00F34C05"/>
    <w:rsid w:val="00F34C22"/>
    <w:rsid w:val="00F34CC6"/>
    <w:rsid w:val="00F34D36"/>
    <w:rsid w:val="00F34D62"/>
    <w:rsid w:val="00F34D70"/>
    <w:rsid w:val="00F34DB2"/>
    <w:rsid w:val="00F34E05"/>
    <w:rsid w:val="00F34E63"/>
    <w:rsid w:val="00F34E6B"/>
    <w:rsid w:val="00F34E81"/>
    <w:rsid w:val="00F34E92"/>
    <w:rsid w:val="00F34ED1"/>
    <w:rsid w:val="00F34EE4"/>
    <w:rsid w:val="00F34FB3"/>
    <w:rsid w:val="00F35056"/>
    <w:rsid w:val="00F35086"/>
    <w:rsid w:val="00F351C2"/>
    <w:rsid w:val="00F351DF"/>
    <w:rsid w:val="00F3526F"/>
    <w:rsid w:val="00F352E6"/>
    <w:rsid w:val="00F353A1"/>
    <w:rsid w:val="00F353BE"/>
    <w:rsid w:val="00F353C1"/>
    <w:rsid w:val="00F3540F"/>
    <w:rsid w:val="00F35488"/>
    <w:rsid w:val="00F354F0"/>
    <w:rsid w:val="00F354F9"/>
    <w:rsid w:val="00F355F4"/>
    <w:rsid w:val="00F3561D"/>
    <w:rsid w:val="00F35672"/>
    <w:rsid w:val="00F356D2"/>
    <w:rsid w:val="00F356E6"/>
    <w:rsid w:val="00F35703"/>
    <w:rsid w:val="00F35739"/>
    <w:rsid w:val="00F35763"/>
    <w:rsid w:val="00F35773"/>
    <w:rsid w:val="00F3583B"/>
    <w:rsid w:val="00F3587F"/>
    <w:rsid w:val="00F3589C"/>
    <w:rsid w:val="00F358CD"/>
    <w:rsid w:val="00F358DD"/>
    <w:rsid w:val="00F3590E"/>
    <w:rsid w:val="00F3592D"/>
    <w:rsid w:val="00F35946"/>
    <w:rsid w:val="00F35973"/>
    <w:rsid w:val="00F359D6"/>
    <w:rsid w:val="00F35A42"/>
    <w:rsid w:val="00F35A8D"/>
    <w:rsid w:val="00F35AB0"/>
    <w:rsid w:val="00F35AB1"/>
    <w:rsid w:val="00F35AD6"/>
    <w:rsid w:val="00F35B16"/>
    <w:rsid w:val="00F35BDD"/>
    <w:rsid w:val="00F35C2C"/>
    <w:rsid w:val="00F35C55"/>
    <w:rsid w:val="00F35CCE"/>
    <w:rsid w:val="00F35CE5"/>
    <w:rsid w:val="00F35D6B"/>
    <w:rsid w:val="00F35D83"/>
    <w:rsid w:val="00F35DAB"/>
    <w:rsid w:val="00F35DC3"/>
    <w:rsid w:val="00F35DCB"/>
    <w:rsid w:val="00F35DFE"/>
    <w:rsid w:val="00F35E08"/>
    <w:rsid w:val="00F35E5C"/>
    <w:rsid w:val="00F35EA6"/>
    <w:rsid w:val="00F35F96"/>
    <w:rsid w:val="00F35FE6"/>
    <w:rsid w:val="00F35FF9"/>
    <w:rsid w:val="00F3605B"/>
    <w:rsid w:val="00F36066"/>
    <w:rsid w:val="00F36085"/>
    <w:rsid w:val="00F3608C"/>
    <w:rsid w:val="00F360A4"/>
    <w:rsid w:val="00F360B3"/>
    <w:rsid w:val="00F360CA"/>
    <w:rsid w:val="00F360E4"/>
    <w:rsid w:val="00F36179"/>
    <w:rsid w:val="00F361B4"/>
    <w:rsid w:val="00F361EA"/>
    <w:rsid w:val="00F36255"/>
    <w:rsid w:val="00F362D1"/>
    <w:rsid w:val="00F362DE"/>
    <w:rsid w:val="00F362F5"/>
    <w:rsid w:val="00F36310"/>
    <w:rsid w:val="00F3634F"/>
    <w:rsid w:val="00F36373"/>
    <w:rsid w:val="00F3637B"/>
    <w:rsid w:val="00F363C6"/>
    <w:rsid w:val="00F363EA"/>
    <w:rsid w:val="00F363FD"/>
    <w:rsid w:val="00F36503"/>
    <w:rsid w:val="00F36546"/>
    <w:rsid w:val="00F36603"/>
    <w:rsid w:val="00F36616"/>
    <w:rsid w:val="00F36662"/>
    <w:rsid w:val="00F3667F"/>
    <w:rsid w:val="00F3668C"/>
    <w:rsid w:val="00F36763"/>
    <w:rsid w:val="00F36859"/>
    <w:rsid w:val="00F36884"/>
    <w:rsid w:val="00F368BD"/>
    <w:rsid w:val="00F36966"/>
    <w:rsid w:val="00F36ACE"/>
    <w:rsid w:val="00F36B08"/>
    <w:rsid w:val="00F36B55"/>
    <w:rsid w:val="00F36B67"/>
    <w:rsid w:val="00F36BF2"/>
    <w:rsid w:val="00F36C1F"/>
    <w:rsid w:val="00F36C46"/>
    <w:rsid w:val="00F36C9A"/>
    <w:rsid w:val="00F36CE5"/>
    <w:rsid w:val="00F36D32"/>
    <w:rsid w:val="00F36DCD"/>
    <w:rsid w:val="00F36DD3"/>
    <w:rsid w:val="00F36E99"/>
    <w:rsid w:val="00F36EBC"/>
    <w:rsid w:val="00F36F13"/>
    <w:rsid w:val="00F36FB0"/>
    <w:rsid w:val="00F36FBC"/>
    <w:rsid w:val="00F37018"/>
    <w:rsid w:val="00F37049"/>
    <w:rsid w:val="00F370E5"/>
    <w:rsid w:val="00F37119"/>
    <w:rsid w:val="00F3715D"/>
    <w:rsid w:val="00F3715E"/>
    <w:rsid w:val="00F3717F"/>
    <w:rsid w:val="00F371EE"/>
    <w:rsid w:val="00F371F5"/>
    <w:rsid w:val="00F37271"/>
    <w:rsid w:val="00F372BE"/>
    <w:rsid w:val="00F372CB"/>
    <w:rsid w:val="00F372D7"/>
    <w:rsid w:val="00F372E0"/>
    <w:rsid w:val="00F37323"/>
    <w:rsid w:val="00F3738E"/>
    <w:rsid w:val="00F37391"/>
    <w:rsid w:val="00F37443"/>
    <w:rsid w:val="00F374D3"/>
    <w:rsid w:val="00F374FA"/>
    <w:rsid w:val="00F3750D"/>
    <w:rsid w:val="00F3751E"/>
    <w:rsid w:val="00F3753A"/>
    <w:rsid w:val="00F3765A"/>
    <w:rsid w:val="00F376D0"/>
    <w:rsid w:val="00F376D2"/>
    <w:rsid w:val="00F37710"/>
    <w:rsid w:val="00F3774A"/>
    <w:rsid w:val="00F377E4"/>
    <w:rsid w:val="00F377F7"/>
    <w:rsid w:val="00F3781A"/>
    <w:rsid w:val="00F3785C"/>
    <w:rsid w:val="00F378C7"/>
    <w:rsid w:val="00F3790C"/>
    <w:rsid w:val="00F3795E"/>
    <w:rsid w:val="00F3797A"/>
    <w:rsid w:val="00F37A13"/>
    <w:rsid w:val="00F37A2D"/>
    <w:rsid w:val="00F37A42"/>
    <w:rsid w:val="00F37BE6"/>
    <w:rsid w:val="00F37C76"/>
    <w:rsid w:val="00F37CB2"/>
    <w:rsid w:val="00F37CD1"/>
    <w:rsid w:val="00F37CD2"/>
    <w:rsid w:val="00F37D31"/>
    <w:rsid w:val="00F37D7C"/>
    <w:rsid w:val="00F37D89"/>
    <w:rsid w:val="00F37DBF"/>
    <w:rsid w:val="00F37DDC"/>
    <w:rsid w:val="00F37E4D"/>
    <w:rsid w:val="00F37E92"/>
    <w:rsid w:val="00F37F0D"/>
    <w:rsid w:val="00F37F13"/>
    <w:rsid w:val="00F37F6D"/>
    <w:rsid w:val="00F37FF9"/>
    <w:rsid w:val="00F40069"/>
    <w:rsid w:val="00F40180"/>
    <w:rsid w:val="00F401F6"/>
    <w:rsid w:val="00F401FF"/>
    <w:rsid w:val="00F40215"/>
    <w:rsid w:val="00F4026D"/>
    <w:rsid w:val="00F402AC"/>
    <w:rsid w:val="00F402DF"/>
    <w:rsid w:val="00F40335"/>
    <w:rsid w:val="00F403BC"/>
    <w:rsid w:val="00F40441"/>
    <w:rsid w:val="00F4047E"/>
    <w:rsid w:val="00F404CF"/>
    <w:rsid w:val="00F404FF"/>
    <w:rsid w:val="00F40592"/>
    <w:rsid w:val="00F4063F"/>
    <w:rsid w:val="00F40741"/>
    <w:rsid w:val="00F40748"/>
    <w:rsid w:val="00F408B1"/>
    <w:rsid w:val="00F408E5"/>
    <w:rsid w:val="00F40975"/>
    <w:rsid w:val="00F40979"/>
    <w:rsid w:val="00F409BE"/>
    <w:rsid w:val="00F409F5"/>
    <w:rsid w:val="00F40A33"/>
    <w:rsid w:val="00F40A52"/>
    <w:rsid w:val="00F40A9B"/>
    <w:rsid w:val="00F40B6D"/>
    <w:rsid w:val="00F40BC8"/>
    <w:rsid w:val="00F40C64"/>
    <w:rsid w:val="00F40CB2"/>
    <w:rsid w:val="00F40CD0"/>
    <w:rsid w:val="00F40D5D"/>
    <w:rsid w:val="00F40DA7"/>
    <w:rsid w:val="00F40DBA"/>
    <w:rsid w:val="00F40DCB"/>
    <w:rsid w:val="00F40E31"/>
    <w:rsid w:val="00F40E33"/>
    <w:rsid w:val="00F40ECC"/>
    <w:rsid w:val="00F40F18"/>
    <w:rsid w:val="00F40F46"/>
    <w:rsid w:val="00F40F96"/>
    <w:rsid w:val="00F40FD4"/>
    <w:rsid w:val="00F4101C"/>
    <w:rsid w:val="00F410EB"/>
    <w:rsid w:val="00F41165"/>
    <w:rsid w:val="00F41217"/>
    <w:rsid w:val="00F4129B"/>
    <w:rsid w:val="00F41361"/>
    <w:rsid w:val="00F4141E"/>
    <w:rsid w:val="00F414C8"/>
    <w:rsid w:val="00F414D5"/>
    <w:rsid w:val="00F414DE"/>
    <w:rsid w:val="00F41533"/>
    <w:rsid w:val="00F41556"/>
    <w:rsid w:val="00F41580"/>
    <w:rsid w:val="00F4174E"/>
    <w:rsid w:val="00F417D8"/>
    <w:rsid w:val="00F41809"/>
    <w:rsid w:val="00F41843"/>
    <w:rsid w:val="00F418A2"/>
    <w:rsid w:val="00F41921"/>
    <w:rsid w:val="00F41966"/>
    <w:rsid w:val="00F41A20"/>
    <w:rsid w:val="00F41A8D"/>
    <w:rsid w:val="00F41A93"/>
    <w:rsid w:val="00F41AD8"/>
    <w:rsid w:val="00F41AF9"/>
    <w:rsid w:val="00F41C52"/>
    <w:rsid w:val="00F41C89"/>
    <w:rsid w:val="00F41CB6"/>
    <w:rsid w:val="00F41CBB"/>
    <w:rsid w:val="00F41D08"/>
    <w:rsid w:val="00F41D83"/>
    <w:rsid w:val="00F41DC4"/>
    <w:rsid w:val="00F41DD6"/>
    <w:rsid w:val="00F41E2A"/>
    <w:rsid w:val="00F41E43"/>
    <w:rsid w:val="00F41EFA"/>
    <w:rsid w:val="00F41F60"/>
    <w:rsid w:val="00F41FD4"/>
    <w:rsid w:val="00F4202F"/>
    <w:rsid w:val="00F4203C"/>
    <w:rsid w:val="00F4209E"/>
    <w:rsid w:val="00F420BA"/>
    <w:rsid w:val="00F420E9"/>
    <w:rsid w:val="00F42163"/>
    <w:rsid w:val="00F4218E"/>
    <w:rsid w:val="00F421BC"/>
    <w:rsid w:val="00F42203"/>
    <w:rsid w:val="00F42214"/>
    <w:rsid w:val="00F4229A"/>
    <w:rsid w:val="00F422B6"/>
    <w:rsid w:val="00F422D4"/>
    <w:rsid w:val="00F42316"/>
    <w:rsid w:val="00F42340"/>
    <w:rsid w:val="00F423A0"/>
    <w:rsid w:val="00F423D3"/>
    <w:rsid w:val="00F423D6"/>
    <w:rsid w:val="00F423E4"/>
    <w:rsid w:val="00F423E6"/>
    <w:rsid w:val="00F423FC"/>
    <w:rsid w:val="00F4242E"/>
    <w:rsid w:val="00F42435"/>
    <w:rsid w:val="00F424B2"/>
    <w:rsid w:val="00F42622"/>
    <w:rsid w:val="00F42642"/>
    <w:rsid w:val="00F4267F"/>
    <w:rsid w:val="00F426CD"/>
    <w:rsid w:val="00F42718"/>
    <w:rsid w:val="00F427CC"/>
    <w:rsid w:val="00F42818"/>
    <w:rsid w:val="00F42855"/>
    <w:rsid w:val="00F4286D"/>
    <w:rsid w:val="00F42880"/>
    <w:rsid w:val="00F428C4"/>
    <w:rsid w:val="00F429D5"/>
    <w:rsid w:val="00F42A10"/>
    <w:rsid w:val="00F42A22"/>
    <w:rsid w:val="00F42B93"/>
    <w:rsid w:val="00F42C09"/>
    <w:rsid w:val="00F42C12"/>
    <w:rsid w:val="00F42C3E"/>
    <w:rsid w:val="00F42C83"/>
    <w:rsid w:val="00F42D28"/>
    <w:rsid w:val="00F42D8F"/>
    <w:rsid w:val="00F42DC3"/>
    <w:rsid w:val="00F42E40"/>
    <w:rsid w:val="00F42FB8"/>
    <w:rsid w:val="00F42FC3"/>
    <w:rsid w:val="00F42FE3"/>
    <w:rsid w:val="00F43005"/>
    <w:rsid w:val="00F4301A"/>
    <w:rsid w:val="00F43143"/>
    <w:rsid w:val="00F431B3"/>
    <w:rsid w:val="00F432B1"/>
    <w:rsid w:val="00F432CF"/>
    <w:rsid w:val="00F43349"/>
    <w:rsid w:val="00F4336E"/>
    <w:rsid w:val="00F433AF"/>
    <w:rsid w:val="00F433D3"/>
    <w:rsid w:val="00F4348B"/>
    <w:rsid w:val="00F43493"/>
    <w:rsid w:val="00F434FE"/>
    <w:rsid w:val="00F4350F"/>
    <w:rsid w:val="00F43550"/>
    <w:rsid w:val="00F43553"/>
    <w:rsid w:val="00F4357E"/>
    <w:rsid w:val="00F43637"/>
    <w:rsid w:val="00F4367D"/>
    <w:rsid w:val="00F43743"/>
    <w:rsid w:val="00F437CA"/>
    <w:rsid w:val="00F43800"/>
    <w:rsid w:val="00F4385E"/>
    <w:rsid w:val="00F439B3"/>
    <w:rsid w:val="00F43A8E"/>
    <w:rsid w:val="00F43B15"/>
    <w:rsid w:val="00F43B37"/>
    <w:rsid w:val="00F43B69"/>
    <w:rsid w:val="00F43C46"/>
    <w:rsid w:val="00F43D0D"/>
    <w:rsid w:val="00F43D66"/>
    <w:rsid w:val="00F43E10"/>
    <w:rsid w:val="00F43E17"/>
    <w:rsid w:val="00F43E54"/>
    <w:rsid w:val="00F43EA2"/>
    <w:rsid w:val="00F43F1F"/>
    <w:rsid w:val="00F43F33"/>
    <w:rsid w:val="00F43F65"/>
    <w:rsid w:val="00F43FAF"/>
    <w:rsid w:val="00F43FF7"/>
    <w:rsid w:val="00F44005"/>
    <w:rsid w:val="00F44026"/>
    <w:rsid w:val="00F4405F"/>
    <w:rsid w:val="00F44065"/>
    <w:rsid w:val="00F440A7"/>
    <w:rsid w:val="00F440EA"/>
    <w:rsid w:val="00F44110"/>
    <w:rsid w:val="00F44141"/>
    <w:rsid w:val="00F441B8"/>
    <w:rsid w:val="00F44299"/>
    <w:rsid w:val="00F44317"/>
    <w:rsid w:val="00F44324"/>
    <w:rsid w:val="00F44351"/>
    <w:rsid w:val="00F4435C"/>
    <w:rsid w:val="00F443EC"/>
    <w:rsid w:val="00F44403"/>
    <w:rsid w:val="00F44432"/>
    <w:rsid w:val="00F44472"/>
    <w:rsid w:val="00F44478"/>
    <w:rsid w:val="00F4448D"/>
    <w:rsid w:val="00F44539"/>
    <w:rsid w:val="00F4458E"/>
    <w:rsid w:val="00F44629"/>
    <w:rsid w:val="00F44697"/>
    <w:rsid w:val="00F4474D"/>
    <w:rsid w:val="00F4476D"/>
    <w:rsid w:val="00F44778"/>
    <w:rsid w:val="00F4479B"/>
    <w:rsid w:val="00F447DB"/>
    <w:rsid w:val="00F448C4"/>
    <w:rsid w:val="00F448E2"/>
    <w:rsid w:val="00F44987"/>
    <w:rsid w:val="00F44996"/>
    <w:rsid w:val="00F449BC"/>
    <w:rsid w:val="00F44A27"/>
    <w:rsid w:val="00F44A4F"/>
    <w:rsid w:val="00F44A99"/>
    <w:rsid w:val="00F44A9B"/>
    <w:rsid w:val="00F44B05"/>
    <w:rsid w:val="00F44BB1"/>
    <w:rsid w:val="00F44C1C"/>
    <w:rsid w:val="00F44D0A"/>
    <w:rsid w:val="00F44D4A"/>
    <w:rsid w:val="00F44D81"/>
    <w:rsid w:val="00F44DA0"/>
    <w:rsid w:val="00F44DF2"/>
    <w:rsid w:val="00F44E0C"/>
    <w:rsid w:val="00F44E35"/>
    <w:rsid w:val="00F44ED4"/>
    <w:rsid w:val="00F44EED"/>
    <w:rsid w:val="00F44F4D"/>
    <w:rsid w:val="00F44FC7"/>
    <w:rsid w:val="00F44FFA"/>
    <w:rsid w:val="00F45089"/>
    <w:rsid w:val="00F450D8"/>
    <w:rsid w:val="00F4510A"/>
    <w:rsid w:val="00F4513A"/>
    <w:rsid w:val="00F451AE"/>
    <w:rsid w:val="00F451DA"/>
    <w:rsid w:val="00F451DF"/>
    <w:rsid w:val="00F451EE"/>
    <w:rsid w:val="00F452AD"/>
    <w:rsid w:val="00F452C6"/>
    <w:rsid w:val="00F45334"/>
    <w:rsid w:val="00F45355"/>
    <w:rsid w:val="00F45405"/>
    <w:rsid w:val="00F45439"/>
    <w:rsid w:val="00F45477"/>
    <w:rsid w:val="00F454A6"/>
    <w:rsid w:val="00F454B7"/>
    <w:rsid w:val="00F454CD"/>
    <w:rsid w:val="00F454D7"/>
    <w:rsid w:val="00F454F4"/>
    <w:rsid w:val="00F4550D"/>
    <w:rsid w:val="00F45512"/>
    <w:rsid w:val="00F45578"/>
    <w:rsid w:val="00F45598"/>
    <w:rsid w:val="00F455B1"/>
    <w:rsid w:val="00F455BB"/>
    <w:rsid w:val="00F4562F"/>
    <w:rsid w:val="00F45705"/>
    <w:rsid w:val="00F457A5"/>
    <w:rsid w:val="00F458C8"/>
    <w:rsid w:val="00F459B6"/>
    <w:rsid w:val="00F45A2B"/>
    <w:rsid w:val="00F45A3E"/>
    <w:rsid w:val="00F45A4B"/>
    <w:rsid w:val="00F45B2C"/>
    <w:rsid w:val="00F45BA8"/>
    <w:rsid w:val="00F45BD6"/>
    <w:rsid w:val="00F45C69"/>
    <w:rsid w:val="00F45CA1"/>
    <w:rsid w:val="00F45CAD"/>
    <w:rsid w:val="00F45D10"/>
    <w:rsid w:val="00F45D70"/>
    <w:rsid w:val="00F45DFB"/>
    <w:rsid w:val="00F45E2D"/>
    <w:rsid w:val="00F45E79"/>
    <w:rsid w:val="00F45E8D"/>
    <w:rsid w:val="00F45EC7"/>
    <w:rsid w:val="00F45FBA"/>
    <w:rsid w:val="00F45FDC"/>
    <w:rsid w:val="00F45FE7"/>
    <w:rsid w:val="00F45FEC"/>
    <w:rsid w:val="00F4604C"/>
    <w:rsid w:val="00F4614C"/>
    <w:rsid w:val="00F4618E"/>
    <w:rsid w:val="00F4619E"/>
    <w:rsid w:val="00F461A0"/>
    <w:rsid w:val="00F461B4"/>
    <w:rsid w:val="00F463C7"/>
    <w:rsid w:val="00F46449"/>
    <w:rsid w:val="00F46461"/>
    <w:rsid w:val="00F464A4"/>
    <w:rsid w:val="00F464DC"/>
    <w:rsid w:val="00F464FE"/>
    <w:rsid w:val="00F4658D"/>
    <w:rsid w:val="00F465DE"/>
    <w:rsid w:val="00F465E5"/>
    <w:rsid w:val="00F465F7"/>
    <w:rsid w:val="00F46769"/>
    <w:rsid w:val="00F4678D"/>
    <w:rsid w:val="00F467FA"/>
    <w:rsid w:val="00F4680B"/>
    <w:rsid w:val="00F46882"/>
    <w:rsid w:val="00F46891"/>
    <w:rsid w:val="00F468C9"/>
    <w:rsid w:val="00F46938"/>
    <w:rsid w:val="00F469D4"/>
    <w:rsid w:val="00F46A17"/>
    <w:rsid w:val="00F46A28"/>
    <w:rsid w:val="00F46A5F"/>
    <w:rsid w:val="00F46B60"/>
    <w:rsid w:val="00F46B8A"/>
    <w:rsid w:val="00F46BC6"/>
    <w:rsid w:val="00F46C18"/>
    <w:rsid w:val="00F46C49"/>
    <w:rsid w:val="00F46C58"/>
    <w:rsid w:val="00F46C9B"/>
    <w:rsid w:val="00F46D0F"/>
    <w:rsid w:val="00F46DE1"/>
    <w:rsid w:val="00F46E20"/>
    <w:rsid w:val="00F46E85"/>
    <w:rsid w:val="00F46F67"/>
    <w:rsid w:val="00F46FC7"/>
    <w:rsid w:val="00F46FE9"/>
    <w:rsid w:val="00F47008"/>
    <w:rsid w:val="00F470D2"/>
    <w:rsid w:val="00F470EE"/>
    <w:rsid w:val="00F47105"/>
    <w:rsid w:val="00F47159"/>
    <w:rsid w:val="00F4717C"/>
    <w:rsid w:val="00F471D5"/>
    <w:rsid w:val="00F471D9"/>
    <w:rsid w:val="00F472D9"/>
    <w:rsid w:val="00F47301"/>
    <w:rsid w:val="00F4733D"/>
    <w:rsid w:val="00F47362"/>
    <w:rsid w:val="00F473B6"/>
    <w:rsid w:val="00F47426"/>
    <w:rsid w:val="00F47484"/>
    <w:rsid w:val="00F474CD"/>
    <w:rsid w:val="00F474F2"/>
    <w:rsid w:val="00F47506"/>
    <w:rsid w:val="00F475A7"/>
    <w:rsid w:val="00F475D4"/>
    <w:rsid w:val="00F4764A"/>
    <w:rsid w:val="00F47672"/>
    <w:rsid w:val="00F47679"/>
    <w:rsid w:val="00F476A9"/>
    <w:rsid w:val="00F476FF"/>
    <w:rsid w:val="00F47738"/>
    <w:rsid w:val="00F4774D"/>
    <w:rsid w:val="00F477EE"/>
    <w:rsid w:val="00F47844"/>
    <w:rsid w:val="00F478F3"/>
    <w:rsid w:val="00F478F4"/>
    <w:rsid w:val="00F4791A"/>
    <w:rsid w:val="00F4796B"/>
    <w:rsid w:val="00F4797C"/>
    <w:rsid w:val="00F4799E"/>
    <w:rsid w:val="00F47A46"/>
    <w:rsid w:val="00F47A82"/>
    <w:rsid w:val="00F47A8D"/>
    <w:rsid w:val="00F47AC4"/>
    <w:rsid w:val="00F47B89"/>
    <w:rsid w:val="00F47BBB"/>
    <w:rsid w:val="00F47D49"/>
    <w:rsid w:val="00F47D4D"/>
    <w:rsid w:val="00F47D58"/>
    <w:rsid w:val="00F47DDB"/>
    <w:rsid w:val="00F47DE1"/>
    <w:rsid w:val="00F47DE7"/>
    <w:rsid w:val="00F47DF1"/>
    <w:rsid w:val="00F47E24"/>
    <w:rsid w:val="00F47E8D"/>
    <w:rsid w:val="00F47ED5"/>
    <w:rsid w:val="00F47F22"/>
    <w:rsid w:val="00F47FC8"/>
    <w:rsid w:val="00F47FD2"/>
    <w:rsid w:val="00F50044"/>
    <w:rsid w:val="00F50053"/>
    <w:rsid w:val="00F50201"/>
    <w:rsid w:val="00F50214"/>
    <w:rsid w:val="00F50294"/>
    <w:rsid w:val="00F502CB"/>
    <w:rsid w:val="00F5034F"/>
    <w:rsid w:val="00F5035A"/>
    <w:rsid w:val="00F503D0"/>
    <w:rsid w:val="00F503DC"/>
    <w:rsid w:val="00F50451"/>
    <w:rsid w:val="00F504C4"/>
    <w:rsid w:val="00F504D5"/>
    <w:rsid w:val="00F50506"/>
    <w:rsid w:val="00F505A8"/>
    <w:rsid w:val="00F505C1"/>
    <w:rsid w:val="00F505F6"/>
    <w:rsid w:val="00F50603"/>
    <w:rsid w:val="00F506FF"/>
    <w:rsid w:val="00F50722"/>
    <w:rsid w:val="00F50726"/>
    <w:rsid w:val="00F50768"/>
    <w:rsid w:val="00F50789"/>
    <w:rsid w:val="00F5078E"/>
    <w:rsid w:val="00F5078F"/>
    <w:rsid w:val="00F50835"/>
    <w:rsid w:val="00F5084F"/>
    <w:rsid w:val="00F50877"/>
    <w:rsid w:val="00F50881"/>
    <w:rsid w:val="00F5097D"/>
    <w:rsid w:val="00F509A3"/>
    <w:rsid w:val="00F509AB"/>
    <w:rsid w:val="00F509D1"/>
    <w:rsid w:val="00F50A7F"/>
    <w:rsid w:val="00F50ADB"/>
    <w:rsid w:val="00F50B21"/>
    <w:rsid w:val="00F50BEE"/>
    <w:rsid w:val="00F50C7E"/>
    <w:rsid w:val="00F50C9A"/>
    <w:rsid w:val="00F50D2E"/>
    <w:rsid w:val="00F50E17"/>
    <w:rsid w:val="00F50E9C"/>
    <w:rsid w:val="00F50EDA"/>
    <w:rsid w:val="00F50F11"/>
    <w:rsid w:val="00F5102C"/>
    <w:rsid w:val="00F51041"/>
    <w:rsid w:val="00F51054"/>
    <w:rsid w:val="00F5106F"/>
    <w:rsid w:val="00F510B4"/>
    <w:rsid w:val="00F51163"/>
    <w:rsid w:val="00F51171"/>
    <w:rsid w:val="00F51263"/>
    <w:rsid w:val="00F51295"/>
    <w:rsid w:val="00F512A8"/>
    <w:rsid w:val="00F512EF"/>
    <w:rsid w:val="00F512F7"/>
    <w:rsid w:val="00F51323"/>
    <w:rsid w:val="00F51372"/>
    <w:rsid w:val="00F51376"/>
    <w:rsid w:val="00F5137B"/>
    <w:rsid w:val="00F5140E"/>
    <w:rsid w:val="00F51460"/>
    <w:rsid w:val="00F5148A"/>
    <w:rsid w:val="00F514FA"/>
    <w:rsid w:val="00F51505"/>
    <w:rsid w:val="00F51546"/>
    <w:rsid w:val="00F515D6"/>
    <w:rsid w:val="00F516C0"/>
    <w:rsid w:val="00F5171B"/>
    <w:rsid w:val="00F5171D"/>
    <w:rsid w:val="00F51769"/>
    <w:rsid w:val="00F517DF"/>
    <w:rsid w:val="00F5186E"/>
    <w:rsid w:val="00F518A7"/>
    <w:rsid w:val="00F518E7"/>
    <w:rsid w:val="00F51917"/>
    <w:rsid w:val="00F5194A"/>
    <w:rsid w:val="00F51986"/>
    <w:rsid w:val="00F519B6"/>
    <w:rsid w:val="00F519D7"/>
    <w:rsid w:val="00F519FB"/>
    <w:rsid w:val="00F51A16"/>
    <w:rsid w:val="00F51A6D"/>
    <w:rsid w:val="00F51A6E"/>
    <w:rsid w:val="00F51A97"/>
    <w:rsid w:val="00F51AD1"/>
    <w:rsid w:val="00F51B29"/>
    <w:rsid w:val="00F51BA1"/>
    <w:rsid w:val="00F51C05"/>
    <w:rsid w:val="00F51C26"/>
    <w:rsid w:val="00F51D0A"/>
    <w:rsid w:val="00F51DA2"/>
    <w:rsid w:val="00F51DB2"/>
    <w:rsid w:val="00F51E45"/>
    <w:rsid w:val="00F51E7F"/>
    <w:rsid w:val="00F51E81"/>
    <w:rsid w:val="00F51E83"/>
    <w:rsid w:val="00F51E94"/>
    <w:rsid w:val="00F52061"/>
    <w:rsid w:val="00F5208D"/>
    <w:rsid w:val="00F52100"/>
    <w:rsid w:val="00F5211D"/>
    <w:rsid w:val="00F52186"/>
    <w:rsid w:val="00F5224E"/>
    <w:rsid w:val="00F52275"/>
    <w:rsid w:val="00F522FF"/>
    <w:rsid w:val="00F52325"/>
    <w:rsid w:val="00F5233F"/>
    <w:rsid w:val="00F52385"/>
    <w:rsid w:val="00F52459"/>
    <w:rsid w:val="00F524A4"/>
    <w:rsid w:val="00F524E4"/>
    <w:rsid w:val="00F52507"/>
    <w:rsid w:val="00F525AD"/>
    <w:rsid w:val="00F52677"/>
    <w:rsid w:val="00F52709"/>
    <w:rsid w:val="00F52733"/>
    <w:rsid w:val="00F52735"/>
    <w:rsid w:val="00F5278F"/>
    <w:rsid w:val="00F5279F"/>
    <w:rsid w:val="00F52805"/>
    <w:rsid w:val="00F52976"/>
    <w:rsid w:val="00F529A9"/>
    <w:rsid w:val="00F529AE"/>
    <w:rsid w:val="00F529B5"/>
    <w:rsid w:val="00F52A0F"/>
    <w:rsid w:val="00F52A16"/>
    <w:rsid w:val="00F52A49"/>
    <w:rsid w:val="00F52A5A"/>
    <w:rsid w:val="00F52A78"/>
    <w:rsid w:val="00F52BAB"/>
    <w:rsid w:val="00F52BC9"/>
    <w:rsid w:val="00F52BCA"/>
    <w:rsid w:val="00F52C0B"/>
    <w:rsid w:val="00F52C31"/>
    <w:rsid w:val="00F52C97"/>
    <w:rsid w:val="00F52D69"/>
    <w:rsid w:val="00F52D81"/>
    <w:rsid w:val="00F52E22"/>
    <w:rsid w:val="00F52F19"/>
    <w:rsid w:val="00F52F91"/>
    <w:rsid w:val="00F52FAC"/>
    <w:rsid w:val="00F530EA"/>
    <w:rsid w:val="00F5318E"/>
    <w:rsid w:val="00F5323F"/>
    <w:rsid w:val="00F532A8"/>
    <w:rsid w:val="00F5342F"/>
    <w:rsid w:val="00F53468"/>
    <w:rsid w:val="00F53491"/>
    <w:rsid w:val="00F53497"/>
    <w:rsid w:val="00F534CB"/>
    <w:rsid w:val="00F534E6"/>
    <w:rsid w:val="00F5350C"/>
    <w:rsid w:val="00F535C1"/>
    <w:rsid w:val="00F535E5"/>
    <w:rsid w:val="00F5364E"/>
    <w:rsid w:val="00F53652"/>
    <w:rsid w:val="00F5378E"/>
    <w:rsid w:val="00F537BA"/>
    <w:rsid w:val="00F53829"/>
    <w:rsid w:val="00F53837"/>
    <w:rsid w:val="00F53856"/>
    <w:rsid w:val="00F53872"/>
    <w:rsid w:val="00F538A8"/>
    <w:rsid w:val="00F538BF"/>
    <w:rsid w:val="00F53909"/>
    <w:rsid w:val="00F5390F"/>
    <w:rsid w:val="00F53946"/>
    <w:rsid w:val="00F5396F"/>
    <w:rsid w:val="00F53999"/>
    <w:rsid w:val="00F539DC"/>
    <w:rsid w:val="00F53A75"/>
    <w:rsid w:val="00F53A94"/>
    <w:rsid w:val="00F53D0A"/>
    <w:rsid w:val="00F53D0C"/>
    <w:rsid w:val="00F53D15"/>
    <w:rsid w:val="00F53E39"/>
    <w:rsid w:val="00F53E42"/>
    <w:rsid w:val="00F53E60"/>
    <w:rsid w:val="00F53E9B"/>
    <w:rsid w:val="00F53EFC"/>
    <w:rsid w:val="00F53F42"/>
    <w:rsid w:val="00F53F43"/>
    <w:rsid w:val="00F53F95"/>
    <w:rsid w:val="00F53FB5"/>
    <w:rsid w:val="00F53FC7"/>
    <w:rsid w:val="00F54013"/>
    <w:rsid w:val="00F54042"/>
    <w:rsid w:val="00F540DB"/>
    <w:rsid w:val="00F5411C"/>
    <w:rsid w:val="00F5415F"/>
    <w:rsid w:val="00F541CB"/>
    <w:rsid w:val="00F54277"/>
    <w:rsid w:val="00F5428E"/>
    <w:rsid w:val="00F54293"/>
    <w:rsid w:val="00F54325"/>
    <w:rsid w:val="00F5433D"/>
    <w:rsid w:val="00F5433E"/>
    <w:rsid w:val="00F54351"/>
    <w:rsid w:val="00F5440B"/>
    <w:rsid w:val="00F54492"/>
    <w:rsid w:val="00F5449E"/>
    <w:rsid w:val="00F54526"/>
    <w:rsid w:val="00F54641"/>
    <w:rsid w:val="00F54693"/>
    <w:rsid w:val="00F54697"/>
    <w:rsid w:val="00F5478A"/>
    <w:rsid w:val="00F5479B"/>
    <w:rsid w:val="00F5479C"/>
    <w:rsid w:val="00F547A7"/>
    <w:rsid w:val="00F547E3"/>
    <w:rsid w:val="00F547EC"/>
    <w:rsid w:val="00F548EE"/>
    <w:rsid w:val="00F549DB"/>
    <w:rsid w:val="00F54A30"/>
    <w:rsid w:val="00F54AEC"/>
    <w:rsid w:val="00F54B37"/>
    <w:rsid w:val="00F54B44"/>
    <w:rsid w:val="00F54B81"/>
    <w:rsid w:val="00F54BD1"/>
    <w:rsid w:val="00F54C32"/>
    <w:rsid w:val="00F54C39"/>
    <w:rsid w:val="00F54C9D"/>
    <w:rsid w:val="00F54CC4"/>
    <w:rsid w:val="00F54DB5"/>
    <w:rsid w:val="00F54DC6"/>
    <w:rsid w:val="00F54E70"/>
    <w:rsid w:val="00F54ED4"/>
    <w:rsid w:val="00F54EE7"/>
    <w:rsid w:val="00F54FDB"/>
    <w:rsid w:val="00F54FF3"/>
    <w:rsid w:val="00F55027"/>
    <w:rsid w:val="00F5505A"/>
    <w:rsid w:val="00F5509F"/>
    <w:rsid w:val="00F550D4"/>
    <w:rsid w:val="00F550E1"/>
    <w:rsid w:val="00F5516D"/>
    <w:rsid w:val="00F551B9"/>
    <w:rsid w:val="00F55252"/>
    <w:rsid w:val="00F5525C"/>
    <w:rsid w:val="00F55260"/>
    <w:rsid w:val="00F5526A"/>
    <w:rsid w:val="00F55327"/>
    <w:rsid w:val="00F55343"/>
    <w:rsid w:val="00F553EA"/>
    <w:rsid w:val="00F55411"/>
    <w:rsid w:val="00F55425"/>
    <w:rsid w:val="00F55438"/>
    <w:rsid w:val="00F5556E"/>
    <w:rsid w:val="00F55578"/>
    <w:rsid w:val="00F555DC"/>
    <w:rsid w:val="00F555FF"/>
    <w:rsid w:val="00F55638"/>
    <w:rsid w:val="00F5565F"/>
    <w:rsid w:val="00F556FD"/>
    <w:rsid w:val="00F5579F"/>
    <w:rsid w:val="00F5586D"/>
    <w:rsid w:val="00F55892"/>
    <w:rsid w:val="00F558CD"/>
    <w:rsid w:val="00F55915"/>
    <w:rsid w:val="00F5593C"/>
    <w:rsid w:val="00F559AB"/>
    <w:rsid w:val="00F559CF"/>
    <w:rsid w:val="00F559E2"/>
    <w:rsid w:val="00F559EC"/>
    <w:rsid w:val="00F55A03"/>
    <w:rsid w:val="00F55A86"/>
    <w:rsid w:val="00F55AED"/>
    <w:rsid w:val="00F55B2B"/>
    <w:rsid w:val="00F55CBC"/>
    <w:rsid w:val="00F55CC3"/>
    <w:rsid w:val="00F55CC9"/>
    <w:rsid w:val="00F55D3C"/>
    <w:rsid w:val="00F55D55"/>
    <w:rsid w:val="00F55DA0"/>
    <w:rsid w:val="00F55DDA"/>
    <w:rsid w:val="00F55FD8"/>
    <w:rsid w:val="00F55FE5"/>
    <w:rsid w:val="00F5602F"/>
    <w:rsid w:val="00F56048"/>
    <w:rsid w:val="00F56049"/>
    <w:rsid w:val="00F56081"/>
    <w:rsid w:val="00F560AF"/>
    <w:rsid w:val="00F560D7"/>
    <w:rsid w:val="00F56142"/>
    <w:rsid w:val="00F56149"/>
    <w:rsid w:val="00F5618D"/>
    <w:rsid w:val="00F561A7"/>
    <w:rsid w:val="00F561C4"/>
    <w:rsid w:val="00F561D3"/>
    <w:rsid w:val="00F561F4"/>
    <w:rsid w:val="00F5621D"/>
    <w:rsid w:val="00F5624D"/>
    <w:rsid w:val="00F562E6"/>
    <w:rsid w:val="00F56320"/>
    <w:rsid w:val="00F56380"/>
    <w:rsid w:val="00F56383"/>
    <w:rsid w:val="00F564DA"/>
    <w:rsid w:val="00F565B2"/>
    <w:rsid w:val="00F565C5"/>
    <w:rsid w:val="00F565F5"/>
    <w:rsid w:val="00F567C9"/>
    <w:rsid w:val="00F567CC"/>
    <w:rsid w:val="00F567D8"/>
    <w:rsid w:val="00F567EE"/>
    <w:rsid w:val="00F568E2"/>
    <w:rsid w:val="00F5696D"/>
    <w:rsid w:val="00F56999"/>
    <w:rsid w:val="00F569AB"/>
    <w:rsid w:val="00F569B5"/>
    <w:rsid w:val="00F569CB"/>
    <w:rsid w:val="00F569EB"/>
    <w:rsid w:val="00F56A12"/>
    <w:rsid w:val="00F56A3C"/>
    <w:rsid w:val="00F56A9F"/>
    <w:rsid w:val="00F56AF2"/>
    <w:rsid w:val="00F56B29"/>
    <w:rsid w:val="00F56B5F"/>
    <w:rsid w:val="00F56B74"/>
    <w:rsid w:val="00F56BEB"/>
    <w:rsid w:val="00F56BF1"/>
    <w:rsid w:val="00F56BF4"/>
    <w:rsid w:val="00F56C03"/>
    <w:rsid w:val="00F56C3B"/>
    <w:rsid w:val="00F56C72"/>
    <w:rsid w:val="00F56C73"/>
    <w:rsid w:val="00F56CD9"/>
    <w:rsid w:val="00F56D1E"/>
    <w:rsid w:val="00F56D33"/>
    <w:rsid w:val="00F56D6E"/>
    <w:rsid w:val="00F56D9A"/>
    <w:rsid w:val="00F56DBD"/>
    <w:rsid w:val="00F56DE1"/>
    <w:rsid w:val="00F56E2C"/>
    <w:rsid w:val="00F56E9B"/>
    <w:rsid w:val="00F56ECC"/>
    <w:rsid w:val="00F56EDB"/>
    <w:rsid w:val="00F56EF8"/>
    <w:rsid w:val="00F56F8D"/>
    <w:rsid w:val="00F56FAF"/>
    <w:rsid w:val="00F56FE0"/>
    <w:rsid w:val="00F57026"/>
    <w:rsid w:val="00F57087"/>
    <w:rsid w:val="00F570CE"/>
    <w:rsid w:val="00F5718A"/>
    <w:rsid w:val="00F571D7"/>
    <w:rsid w:val="00F571EA"/>
    <w:rsid w:val="00F571F1"/>
    <w:rsid w:val="00F572F5"/>
    <w:rsid w:val="00F573AD"/>
    <w:rsid w:val="00F573C5"/>
    <w:rsid w:val="00F573CC"/>
    <w:rsid w:val="00F57415"/>
    <w:rsid w:val="00F57422"/>
    <w:rsid w:val="00F5742D"/>
    <w:rsid w:val="00F5752C"/>
    <w:rsid w:val="00F575B7"/>
    <w:rsid w:val="00F57692"/>
    <w:rsid w:val="00F57738"/>
    <w:rsid w:val="00F5773C"/>
    <w:rsid w:val="00F577C8"/>
    <w:rsid w:val="00F577DC"/>
    <w:rsid w:val="00F5784C"/>
    <w:rsid w:val="00F5790A"/>
    <w:rsid w:val="00F5796F"/>
    <w:rsid w:val="00F579AF"/>
    <w:rsid w:val="00F57A3F"/>
    <w:rsid w:val="00F57B7C"/>
    <w:rsid w:val="00F57BAE"/>
    <w:rsid w:val="00F57C15"/>
    <w:rsid w:val="00F57C41"/>
    <w:rsid w:val="00F57C52"/>
    <w:rsid w:val="00F57D5F"/>
    <w:rsid w:val="00F57E7B"/>
    <w:rsid w:val="00F57E82"/>
    <w:rsid w:val="00F57F13"/>
    <w:rsid w:val="00F57F53"/>
    <w:rsid w:val="00F57FDF"/>
    <w:rsid w:val="00F6010C"/>
    <w:rsid w:val="00F6014E"/>
    <w:rsid w:val="00F60162"/>
    <w:rsid w:val="00F601B9"/>
    <w:rsid w:val="00F601D7"/>
    <w:rsid w:val="00F60205"/>
    <w:rsid w:val="00F6020A"/>
    <w:rsid w:val="00F60266"/>
    <w:rsid w:val="00F602E2"/>
    <w:rsid w:val="00F6040E"/>
    <w:rsid w:val="00F6045F"/>
    <w:rsid w:val="00F60465"/>
    <w:rsid w:val="00F60481"/>
    <w:rsid w:val="00F60542"/>
    <w:rsid w:val="00F60547"/>
    <w:rsid w:val="00F60590"/>
    <w:rsid w:val="00F605A1"/>
    <w:rsid w:val="00F605A8"/>
    <w:rsid w:val="00F60654"/>
    <w:rsid w:val="00F606F5"/>
    <w:rsid w:val="00F6076C"/>
    <w:rsid w:val="00F6076E"/>
    <w:rsid w:val="00F6078B"/>
    <w:rsid w:val="00F607F2"/>
    <w:rsid w:val="00F607F5"/>
    <w:rsid w:val="00F608F8"/>
    <w:rsid w:val="00F609B6"/>
    <w:rsid w:val="00F60AB5"/>
    <w:rsid w:val="00F60C71"/>
    <w:rsid w:val="00F60D10"/>
    <w:rsid w:val="00F60DA5"/>
    <w:rsid w:val="00F60DB9"/>
    <w:rsid w:val="00F60E11"/>
    <w:rsid w:val="00F60E43"/>
    <w:rsid w:val="00F60E44"/>
    <w:rsid w:val="00F60E52"/>
    <w:rsid w:val="00F60E66"/>
    <w:rsid w:val="00F60EC5"/>
    <w:rsid w:val="00F60F16"/>
    <w:rsid w:val="00F60F24"/>
    <w:rsid w:val="00F60F87"/>
    <w:rsid w:val="00F610EB"/>
    <w:rsid w:val="00F61103"/>
    <w:rsid w:val="00F61233"/>
    <w:rsid w:val="00F612FB"/>
    <w:rsid w:val="00F61311"/>
    <w:rsid w:val="00F614B6"/>
    <w:rsid w:val="00F614D3"/>
    <w:rsid w:val="00F6154B"/>
    <w:rsid w:val="00F61562"/>
    <w:rsid w:val="00F61573"/>
    <w:rsid w:val="00F6160E"/>
    <w:rsid w:val="00F616B2"/>
    <w:rsid w:val="00F616CE"/>
    <w:rsid w:val="00F616E5"/>
    <w:rsid w:val="00F617D8"/>
    <w:rsid w:val="00F617DA"/>
    <w:rsid w:val="00F61821"/>
    <w:rsid w:val="00F6186E"/>
    <w:rsid w:val="00F61881"/>
    <w:rsid w:val="00F618AF"/>
    <w:rsid w:val="00F618B6"/>
    <w:rsid w:val="00F619D3"/>
    <w:rsid w:val="00F61ABF"/>
    <w:rsid w:val="00F61B80"/>
    <w:rsid w:val="00F61B86"/>
    <w:rsid w:val="00F61C47"/>
    <w:rsid w:val="00F61C9B"/>
    <w:rsid w:val="00F61D0F"/>
    <w:rsid w:val="00F61D20"/>
    <w:rsid w:val="00F61DA7"/>
    <w:rsid w:val="00F61E28"/>
    <w:rsid w:val="00F61EB0"/>
    <w:rsid w:val="00F61F29"/>
    <w:rsid w:val="00F61F75"/>
    <w:rsid w:val="00F61F76"/>
    <w:rsid w:val="00F61F91"/>
    <w:rsid w:val="00F61F92"/>
    <w:rsid w:val="00F6205D"/>
    <w:rsid w:val="00F62092"/>
    <w:rsid w:val="00F62095"/>
    <w:rsid w:val="00F620E1"/>
    <w:rsid w:val="00F620FE"/>
    <w:rsid w:val="00F62122"/>
    <w:rsid w:val="00F62131"/>
    <w:rsid w:val="00F621EB"/>
    <w:rsid w:val="00F621EC"/>
    <w:rsid w:val="00F621FB"/>
    <w:rsid w:val="00F6226E"/>
    <w:rsid w:val="00F6228B"/>
    <w:rsid w:val="00F6231D"/>
    <w:rsid w:val="00F62395"/>
    <w:rsid w:val="00F62477"/>
    <w:rsid w:val="00F624ED"/>
    <w:rsid w:val="00F62592"/>
    <w:rsid w:val="00F625F0"/>
    <w:rsid w:val="00F626C7"/>
    <w:rsid w:val="00F626EF"/>
    <w:rsid w:val="00F6275E"/>
    <w:rsid w:val="00F62764"/>
    <w:rsid w:val="00F62788"/>
    <w:rsid w:val="00F627A9"/>
    <w:rsid w:val="00F62800"/>
    <w:rsid w:val="00F62862"/>
    <w:rsid w:val="00F628FE"/>
    <w:rsid w:val="00F6297A"/>
    <w:rsid w:val="00F62A03"/>
    <w:rsid w:val="00F62A49"/>
    <w:rsid w:val="00F62AA1"/>
    <w:rsid w:val="00F62AD9"/>
    <w:rsid w:val="00F62C41"/>
    <w:rsid w:val="00F62C53"/>
    <w:rsid w:val="00F62C7D"/>
    <w:rsid w:val="00F62C92"/>
    <w:rsid w:val="00F62D53"/>
    <w:rsid w:val="00F62D9C"/>
    <w:rsid w:val="00F62DE9"/>
    <w:rsid w:val="00F62E2D"/>
    <w:rsid w:val="00F62E97"/>
    <w:rsid w:val="00F62F72"/>
    <w:rsid w:val="00F62F78"/>
    <w:rsid w:val="00F62FEE"/>
    <w:rsid w:val="00F63020"/>
    <w:rsid w:val="00F63038"/>
    <w:rsid w:val="00F63114"/>
    <w:rsid w:val="00F63155"/>
    <w:rsid w:val="00F63184"/>
    <w:rsid w:val="00F631F5"/>
    <w:rsid w:val="00F63273"/>
    <w:rsid w:val="00F633A8"/>
    <w:rsid w:val="00F63411"/>
    <w:rsid w:val="00F634A3"/>
    <w:rsid w:val="00F6350C"/>
    <w:rsid w:val="00F6357B"/>
    <w:rsid w:val="00F6357D"/>
    <w:rsid w:val="00F635D8"/>
    <w:rsid w:val="00F6362A"/>
    <w:rsid w:val="00F63670"/>
    <w:rsid w:val="00F63684"/>
    <w:rsid w:val="00F63698"/>
    <w:rsid w:val="00F636A4"/>
    <w:rsid w:val="00F636CA"/>
    <w:rsid w:val="00F636F4"/>
    <w:rsid w:val="00F63705"/>
    <w:rsid w:val="00F6371F"/>
    <w:rsid w:val="00F63720"/>
    <w:rsid w:val="00F63789"/>
    <w:rsid w:val="00F63791"/>
    <w:rsid w:val="00F637D4"/>
    <w:rsid w:val="00F637FF"/>
    <w:rsid w:val="00F6380B"/>
    <w:rsid w:val="00F6398B"/>
    <w:rsid w:val="00F63A6B"/>
    <w:rsid w:val="00F63A6C"/>
    <w:rsid w:val="00F63A6F"/>
    <w:rsid w:val="00F63AB6"/>
    <w:rsid w:val="00F63AE5"/>
    <w:rsid w:val="00F63AED"/>
    <w:rsid w:val="00F63B4C"/>
    <w:rsid w:val="00F63B51"/>
    <w:rsid w:val="00F63B57"/>
    <w:rsid w:val="00F63B63"/>
    <w:rsid w:val="00F63BCE"/>
    <w:rsid w:val="00F63BDD"/>
    <w:rsid w:val="00F63C01"/>
    <w:rsid w:val="00F63C99"/>
    <w:rsid w:val="00F63C9F"/>
    <w:rsid w:val="00F63CB9"/>
    <w:rsid w:val="00F63D11"/>
    <w:rsid w:val="00F63D17"/>
    <w:rsid w:val="00F63D59"/>
    <w:rsid w:val="00F63D6C"/>
    <w:rsid w:val="00F63D88"/>
    <w:rsid w:val="00F63D8A"/>
    <w:rsid w:val="00F63DC3"/>
    <w:rsid w:val="00F63E0A"/>
    <w:rsid w:val="00F63E50"/>
    <w:rsid w:val="00F63E83"/>
    <w:rsid w:val="00F63EC8"/>
    <w:rsid w:val="00F63EEC"/>
    <w:rsid w:val="00F63F42"/>
    <w:rsid w:val="00F63FBF"/>
    <w:rsid w:val="00F64057"/>
    <w:rsid w:val="00F64094"/>
    <w:rsid w:val="00F640D5"/>
    <w:rsid w:val="00F6410A"/>
    <w:rsid w:val="00F6415E"/>
    <w:rsid w:val="00F641A5"/>
    <w:rsid w:val="00F6424E"/>
    <w:rsid w:val="00F6427D"/>
    <w:rsid w:val="00F643BC"/>
    <w:rsid w:val="00F644CD"/>
    <w:rsid w:val="00F64576"/>
    <w:rsid w:val="00F6457E"/>
    <w:rsid w:val="00F6458D"/>
    <w:rsid w:val="00F64661"/>
    <w:rsid w:val="00F647E5"/>
    <w:rsid w:val="00F64815"/>
    <w:rsid w:val="00F64826"/>
    <w:rsid w:val="00F64859"/>
    <w:rsid w:val="00F64862"/>
    <w:rsid w:val="00F64870"/>
    <w:rsid w:val="00F648B6"/>
    <w:rsid w:val="00F6490E"/>
    <w:rsid w:val="00F6494B"/>
    <w:rsid w:val="00F6499A"/>
    <w:rsid w:val="00F649FE"/>
    <w:rsid w:val="00F64A06"/>
    <w:rsid w:val="00F64A0B"/>
    <w:rsid w:val="00F64A9F"/>
    <w:rsid w:val="00F64AF4"/>
    <w:rsid w:val="00F64B67"/>
    <w:rsid w:val="00F64B7F"/>
    <w:rsid w:val="00F64BDE"/>
    <w:rsid w:val="00F64C6D"/>
    <w:rsid w:val="00F64C94"/>
    <w:rsid w:val="00F64D48"/>
    <w:rsid w:val="00F64D68"/>
    <w:rsid w:val="00F64D7F"/>
    <w:rsid w:val="00F64DD9"/>
    <w:rsid w:val="00F64E80"/>
    <w:rsid w:val="00F64E87"/>
    <w:rsid w:val="00F64EB7"/>
    <w:rsid w:val="00F64EED"/>
    <w:rsid w:val="00F64F20"/>
    <w:rsid w:val="00F64FDF"/>
    <w:rsid w:val="00F650ED"/>
    <w:rsid w:val="00F65212"/>
    <w:rsid w:val="00F65273"/>
    <w:rsid w:val="00F6527D"/>
    <w:rsid w:val="00F652FD"/>
    <w:rsid w:val="00F65379"/>
    <w:rsid w:val="00F65382"/>
    <w:rsid w:val="00F65406"/>
    <w:rsid w:val="00F65413"/>
    <w:rsid w:val="00F65472"/>
    <w:rsid w:val="00F65495"/>
    <w:rsid w:val="00F654AC"/>
    <w:rsid w:val="00F6567F"/>
    <w:rsid w:val="00F65687"/>
    <w:rsid w:val="00F65695"/>
    <w:rsid w:val="00F656F3"/>
    <w:rsid w:val="00F65742"/>
    <w:rsid w:val="00F65744"/>
    <w:rsid w:val="00F6577F"/>
    <w:rsid w:val="00F6582A"/>
    <w:rsid w:val="00F6583A"/>
    <w:rsid w:val="00F6583E"/>
    <w:rsid w:val="00F658AA"/>
    <w:rsid w:val="00F658B9"/>
    <w:rsid w:val="00F6591F"/>
    <w:rsid w:val="00F6594B"/>
    <w:rsid w:val="00F65962"/>
    <w:rsid w:val="00F659B5"/>
    <w:rsid w:val="00F65A0F"/>
    <w:rsid w:val="00F65A12"/>
    <w:rsid w:val="00F65A85"/>
    <w:rsid w:val="00F65AB3"/>
    <w:rsid w:val="00F65BB5"/>
    <w:rsid w:val="00F65C7C"/>
    <w:rsid w:val="00F65CB8"/>
    <w:rsid w:val="00F65E2C"/>
    <w:rsid w:val="00F65E44"/>
    <w:rsid w:val="00F65F33"/>
    <w:rsid w:val="00F65FB3"/>
    <w:rsid w:val="00F65FEE"/>
    <w:rsid w:val="00F660A0"/>
    <w:rsid w:val="00F660FE"/>
    <w:rsid w:val="00F66109"/>
    <w:rsid w:val="00F66152"/>
    <w:rsid w:val="00F6617C"/>
    <w:rsid w:val="00F662D7"/>
    <w:rsid w:val="00F662E7"/>
    <w:rsid w:val="00F662E9"/>
    <w:rsid w:val="00F662EC"/>
    <w:rsid w:val="00F663B1"/>
    <w:rsid w:val="00F663E3"/>
    <w:rsid w:val="00F6641C"/>
    <w:rsid w:val="00F664CA"/>
    <w:rsid w:val="00F66532"/>
    <w:rsid w:val="00F66551"/>
    <w:rsid w:val="00F665FD"/>
    <w:rsid w:val="00F66601"/>
    <w:rsid w:val="00F66614"/>
    <w:rsid w:val="00F66620"/>
    <w:rsid w:val="00F6666D"/>
    <w:rsid w:val="00F66680"/>
    <w:rsid w:val="00F666AE"/>
    <w:rsid w:val="00F66732"/>
    <w:rsid w:val="00F66816"/>
    <w:rsid w:val="00F6682D"/>
    <w:rsid w:val="00F668F1"/>
    <w:rsid w:val="00F66908"/>
    <w:rsid w:val="00F6691B"/>
    <w:rsid w:val="00F66A46"/>
    <w:rsid w:val="00F66ABD"/>
    <w:rsid w:val="00F66AEC"/>
    <w:rsid w:val="00F66B78"/>
    <w:rsid w:val="00F66B85"/>
    <w:rsid w:val="00F66C0B"/>
    <w:rsid w:val="00F66D2A"/>
    <w:rsid w:val="00F66D3C"/>
    <w:rsid w:val="00F66D7E"/>
    <w:rsid w:val="00F66DEB"/>
    <w:rsid w:val="00F66DF1"/>
    <w:rsid w:val="00F66EED"/>
    <w:rsid w:val="00F66F04"/>
    <w:rsid w:val="00F66F78"/>
    <w:rsid w:val="00F66F85"/>
    <w:rsid w:val="00F66F99"/>
    <w:rsid w:val="00F66FBD"/>
    <w:rsid w:val="00F67093"/>
    <w:rsid w:val="00F6709B"/>
    <w:rsid w:val="00F671B0"/>
    <w:rsid w:val="00F67271"/>
    <w:rsid w:val="00F672B6"/>
    <w:rsid w:val="00F672BE"/>
    <w:rsid w:val="00F672CE"/>
    <w:rsid w:val="00F672CF"/>
    <w:rsid w:val="00F672D6"/>
    <w:rsid w:val="00F6730A"/>
    <w:rsid w:val="00F673D4"/>
    <w:rsid w:val="00F6740D"/>
    <w:rsid w:val="00F67459"/>
    <w:rsid w:val="00F674AE"/>
    <w:rsid w:val="00F674DB"/>
    <w:rsid w:val="00F67552"/>
    <w:rsid w:val="00F6757E"/>
    <w:rsid w:val="00F675A0"/>
    <w:rsid w:val="00F675AC"/>
    <w:rsid w:val="00F675CD"/>
    <w:rsid w:val="00F67616"/>
    <w:rsid w:val="00F67624"/>
    <w:rsid w:val="00F67641"/>
    <w:rsid w:val="00F67687"/>
    <w:rsid w:val="00F676CB"/>
    <w:rsid w:val="00F6773F"/>
    <w:rsid w:val="00F67753"/>
    <w:rsid w:val="00F67761"/>
    <w:rsid w:val="00F6776E"/>
    <w:rsid w:val="00F6779A"/>
    <w:rsid w:val="00F6789D"/>
    <w:rsid w:val="00F678AB"/>
    <w:rsid w:val="00F6792D"/>
    <w:rsid w:val="00F67966"/>
    <w:rsid w:val="00F679AB"/>
    <w:rsid w:val="00F679B2"/>
    <w:rsid w:val="00F67A11"/>
    <w:rsid w:val="00F67C15"/>
    <w:rsid w:val="00F67D4D"/>
    <w:rsid w:val="00F67DBD"/>
    <w:rsid w:val="00F67E46"/>
    <w:rsid w:val="00F67E58"/>
    <w:rsid w:val="00F67E65"/>
    <w:rsid w:val="00F67E67"/>
    <w:rsid w:val="00F67E69"/>
    <w:rsid w:val="00F67EA6"/>
    <w:rsid w:val="00F67EC9"/>
    <w:rsid w:val="00F67F8B"/>
    <w:rsid w:val="00F67FBB"/>
    <w:rsid w:val="00F67FBF"/>
    <w:rsid w:val="00F70025"/>
    <w:rsid w:val="00F7003F"/>
    <w:rsid w:val="00F701AF"/>
    <w:rsid w:val="00F701B4"/>
    <w:rsid w:val="00F701FA"/>
    <w:rsid w:val="00F7021B"/>
    <w:rsid w:val="00F70221"/>
    <w:rsid w:val="00F7025D"/>
    <w:rsid w:val="00F702AF"/>
    <w:rsid w:val="00F70327"/>
    <w:rsid w:val="00F7036F"/>
    <w:rsid w:val="00F703A7"/>
    <w:rsid w:val="00F703D9"/>
    <w:rsid w:val="00F70400"/>
    <w:rsid w:val="00F70467"/>
    <w:rsid w:val="00F704D3"/>
    <w:rsid w:val="00F7051C"/>
    <w:rsid w:val="00F70565"/>
    <w:rsid w:val="00F705F3"/>
    <w:rsid w:val="00F70648"/>
    <w:rsid w:val="00F70695"/>
    <w:rsid w:val="00F70697"/>
    <w:rsid w:val="00F706A3"/>
    <w:rsid w:val="00F706A8"/>
    <w:rsid w:val="00F706E9"/>
    <w:rsid w:val="00F706F2"/>
    <w:rsid w:val="00F7075E"/>
    <w:rsid w:val="00F707A8"/>
    <w:rsid w:val="00F707C8"/>
    <w:rsid w:val="00F70858"/>
    <w:rsid w:val="00F7088C"/>
    <w:rsid w:val="00F708E1"/>
    <w:rsid w:val="00F7092B"/>
    <w:rsid w:val="00F70944"/>
    <w:rsid w:val="00F7097D"/>
    <w:rsid w:val="00F7097F"/>
    <w:rsid w:val="00F709A0"/>
    <w:rsid w:val="00F709AC"/>
    <w:rsid w:val="00F709EB"/>
    <w:rsid w:val="00F70AFD"/>
    <w:rsid w:val="00F70C0B"/>
    <w:rsid w:val="00F70C5D"/>
    <w:rsid w:val="00F70C5F"/>
    <w:rsid w:val="00F70D70"/>
    <w:rsid w:val="00F70D79"/>
    <w:rsid w:val="00F70DE6"/>
    <w:rsid w:val="00F70DFC"/>
    <w:rsid w:val="00F70EAF"/>
    <w:rsid w:val="00F70F4D"/>
    <w:rsid w:val="00F70F8E"/>
    <w:rsid w:val="00F70FC3"/>
    <w:rsid w:val="00F70FD9"/>
    <w:rsid w:val="00F71049"/>
    <w:rsid w:val="00F71069"/>
    <w:rsid w:val="00F71086"/>
    <w:rsid w:val="00F710E7"/>
    <w:rsid w:val="00F711B0"/>
    <w:rsid w:val="00F712AD"/>
    <w:rsid w:val="00F7132F"/>
    <w:rsid w:val="00F71341"/>
    <w:rsid w:val="00F7135A"/>
    <w:rsid w:val="00F71370"/>
    <w:rsid w:val="00F713A8"/>
    <w:rsid w:val="00F713B9"/>
    <w:rsid w:val="00F71457"/>
    <w:rsid w:val="00F7147A"/>
    <w:rsid w:val="00F714B8"/>
    <w:rsid w:val="00F714E9"/>
    <w:rsid w:val="00F71502"/>
    <w:rsid w:val="00F7150E"/>
    <w:rsid w:val="00F71527"/>
    <w:rsid w:val="00F7152F"/>
    <w:rsid w:val="00F715EB"/>
    <w:rsid w:val="00F71628"/>
    <w:rsid w:val="00F7162F"/>
    <w:rsid w:val="00F7168B"/>
    <w:rsid w:val="00F716E5"/>
    <w:rsid w:val="00F717AF"/>
    <w:rsid w:val="00F717C0"/>
    <w:rsid w:val="00F71801"/>
    <w:rsid w:val="00F7189E"/>
    <w:rsid w:val="00F718DF"/>
    <w:rsid w:val="00F718E2"/>
    <w:rsid w:val="00F719AB"/>
    <w:rsid w:val="00F71A30"/>
    <w:rsid w:val="00F71A45"/>
    <w:rsid w:val="00F71A4F"/>
    <w:rsid w:val="00F71A80"/>
    <w:rsid w:val="00F71B57"/>
    <w:rsid w:val="00F71B7E"/>
    <w:rsid w:val="00F71C2A"/>
    <w:rsid w:val="00F71C42"/>
    <w:rsid w:val="00F71C57"/>
    <w:rsid w:val="00F71C8C"/>
    <w:rsid w:val="00F71D29"/>
    <w:rsid w:val="00F71D32"/>
    <w:rsid w:val="00F71D3A"/>
    <w:rsid w:val="00F71E36"/>
    <w:rsid w:val="00F71E8F"/>
    <w:rsid w:val="00F71ECA"/>
    <w:rsid w:val="00F71ED3"/>
    <w:rsid w:val="00F71F15"/>
    <w:rsid w:val="00F71F3F"/>
    <w:rsid w:val="00F71F5A"/>
    <w:rsid w:val="00F71FE9"/>
    <w:rsid w:val="00F7203F"/>
    <w:rsid w:val="00F720DF"/>
    <w:rsid w:val="00F72100"/>
    <w:rsid w:val="00F72187"/>
    <w:rsid w:val="00F72248"/>
    <w:rsid w:val="00F72278"/>
    <w:rsid w:val="00F72298"/>
    <w:rsid w:val="00F722CF"/>
    <w:rsid w:val="00F723B5"/>
    <w:rsid w:val="00F72411"/>
    <w:rsid w:val="00F724B1"/>
    <w:rsid w:val="00F72553"/>
    <w:rsid w:val="00F72564"/>
    <w:rsid w:val="00F72658"/>
    <w:rsid w:val="00F7269B"/>
    <w:rsid w:val="00F726BD"/>
    <w:rsid w:val="00F727C6"/>
    <w:rsid w:val="00F7282E"/>
    <w:rsid w:val="00F7284A"/>
    <w:rsid w:val="00F7288E"/>
    <w:rsid w:val="00F728BD"/>
    <w:rsid w:val="00F728FA"/>
    <w:rsid w:val="00F729A4"/>
    <w:rsid w:val="00F72A24"/>
    <w:rsid w:val="00F72A7B"/>
    <w:rsid w:val="00F72AA8"/>
    <w:rsid w:val="00F72AB0"/>
    <w:rsid w:val="00F72B11"/>
    <w:rsid w:val="00F72B5E"/>
    <w:rsid w:val="00F72BAA"/>
    <w:rsid w:val="00F72BB1"/>
    <w:rsid w:val="00F72C12"/>
    <w:rsid w:val="00F72C44"/>
    <w:rsid w:val="00F72CF5"/>
    <w:rsid w:val="00F72DC4"/>
    <w:rsid w:val="00F72DDA"/>
    <w:rsid w:val="00F72DF4"/>
    <w:rsid w:val="00F72E04"/>
    <w:rsid w:val="00F72E40"/>
    <w:rsid w:val="00F72EBC"/>
    <w:rsid w:val="00F72EBF"/>
    <w:rsid w:val="00F72F1A"/>
    <w:rsid w:val="00F72F50"/>
    <w:rsid w:val="00F72F5C"/>
    <w:rsid w:val="00F72F5F"/>
    <w:rsid w:val="00F72FB5"/>
    <w:rsid w:val="00F73005"/>
    <w:rsid w:val="00F7309C"/>
    <w:rsid w:val="00F730DC"/>
    <w:rsid w:val="00F73180"/>
    <w:rsid w:val="00F731D0"/>
    <w:rsid w:val="00F73248"/>
    <w:rsid w:val="00F7325C"/>
    <w:rsid w:val="00F73285"/>
    <w:rsid w:val="00F732AE"/>
    <w:rsid w:val="00F73402"/>
    <w:rsid w:val="00F73408"/>
    <w:rsid w:val="00F7341B"/>
    <w:rsid w:val="00F7347B"/>
    <w:rsid w:val="00F734D8"/>
    <w:rsid w:val="00F73539"/>
    <w:rsid w:val="00F73590"/>
    <w:rsid w:val="00F735A7"/>
    <w:rsid w:val="00F735BA"/>
    <w:rsid w:val="00F735C1"/>
    <w:rsid w:val="00F7360A"/>
    <w:rsid w:val="00F7360C"/>
    <w:rsid w:val="00F73671"/>
    <w:rsid w:val="00F736FF"/>
    <w:rsid w:val="00F73700"/>
    <w:rsid w:val="00F73761"/>
    <w:rsid w:val="00F73802"/>
    <w:rsid w:val="00F7382A"/>
    <w:rsid w:val="00F738AF"/>
    <w:rsid w:val="00F738EE"/>
    <w:rsid w:val="00F739A5"/>
    <w:rsid w:val="00F739C1"/>
    <w:rsid w:val="00F739DC"/>
    <w:rsid w:val="00F73A75"/>
    <w:rsid w:val="00F73A8A"/>
    <w:rsid w:val="00F73AA2"/>
    <w:rsid w:val="00F73B29"/>
    <w:rsid w:val="00F73B3E"/>
    <w:rsid w:val="00F73B72"/>
    <w:rsid w:val="00F73B98"/>
    <w:rsid w:val="00F73BB6"/>
    <w:rsid w:val="00F73C0B"/>
    <w:rsid w:val="00F73C1B"/>
    <w:rsid w:val="00F73C50"/>
    <w:rsid w:val="00F73C5E"/>
    <w:rsid w:val="00F73C8C"/>
    <w:rsid w:val="00F73D05"/>
    <w:rsid w:val="00F73D0E"/>
    <w:rsid w:val="00F73E1A"/>
    <w:rsid w:val="00F73E1B"/>
    <w:rsid w:val="00F73E4A"/>
    <w:rsid w:val="00F73EB3"/>
    <w:rsid w:val="00F73F03"/>
    <w:rsid w:val="00F73F05"/>
    <w:rsid w:val="00F73F68"/>
    <w:rsid w:val="00F73F73"/>
    <w:rsid w:val="00F73F90"/>
    <w:rsid w:val="00F73F92"/>
    <w:rsid w:val="00F73FC8"/>
    <w:rsid w:val="00F74005"/>
    <w:rsid w:val="00F74054"/>
    <w:rsid w:val="00F7409B"/>
    <w:rsid w:val="00F74142"/>
    <w:rsid w:val="00F741D2"/>
    <w:rsid w:val="00F741E2"/>
    <w:rsid w:val="00F74269"/>
    <w:rsid w:val="00F74275"/>
    <w:rsid w:val="00F742AD"/>
    <w:rsid w:val="00F7434A"/>
    <w:rsid w:val="00F7437E"/>
    <w:rsid w:val="00F74390"/>
    <w:rsid w:val="00F743A8"/>
    <w:rsid w:val="00F743E6"/>
    <w:rsid w:val="00F74435"/>
    <w:rsid w:val="00F7444E"/>
    <w:rsid w:val="00F74480"/>
    <w:rsid w:val="00F74487"/>
    <w:rsid w:val="00F744A4"/>
    <w:rsid w:val="00F7458E"/>
    <w:rsid w:val="00F745EA"/>
    <w:rsid w:val="00F74664"/>
    <w:rsid w:val="00F747C1"/>
    <w:rsid w:val="00F74823"/>
    <w:rsid w:val="00F7484B"/>
    <w:rsid w:val="00F74879"/>
    <w:rsid w:val="00F748CF"/>
    <w:rsid w:val="00F74902"/>
    <w:rsid w:val="00F74983"/>
    <w:rsid w:val="00F74984"/>
    <w:rsid w:val="00F74A33"/>
    <w:rsid w:val="00F74A5C"/>
    <w:rsid w:val="00F74ADA"/>
    <w:rsid w:val="00F74B12"/>
    <w:rsid w:val="00F74B77"/>
    <w:rsid w:val="00F74B98"/>
    <w:rsid w:val="00F74BEB"/>
    <w:rsid w:val="00F74C7F"/>
    <w:rsid w:val="00F74CB3"/>
    <w:rsid w:val="00F74D3E"/>
    <w:rsid w:val="00F74D4D"/>
    <w:rsid w:val="00F74E1B"/>
    <w:rsid w:val="00F74EA8"/>
    <w:rsid w:val="00F74F37"/>
    <w:rsid w:val="00F75079"/>
    <w:rsid w:val="00F75091"/>
    <w:rsid w:val="00F7509E"/>
    <w:rsid w:val="00F750C1"/>
    <w:rsid w:val="00F750E7"/>
    <w:rsid w:val="00F7514C"/>
    <w:rsid w:val="00F751CE"/>
    <w:rsid w:val="00F751EA"/>
    <w:rsid w:val="00F751ED"/>
    <w:rsid w:val="00F751FA"/>
    <w:rsid w:val="00F75209"/>
    <w:rsid w:val="00F752FD"/>
    <w:rsid w:val="00F75344"/>
    <w:rsid w:val="00F75354"/>
    <w:rsid w:val="00F75386"/>
    <w:rsid w:val="00F754B8"/>
    <w:rsid w:val="00F754BB"/>
    <w:rsid w:val="00F754E7"/>
    <w:rsid w:val="00F754FD"/>
    <w:rsid w:val="00F755DF"/>
    <w:rsid w:val="00F75619"/>
    <w:rsid w:val="00F7569C"/>
    <w:rsid w:val="00F7570C"/>
    <w:rsid w:val="00F75806"/>
    <w:rsid w:val="00F7586A"/>
    <w:rsid w:val="00F75876"/>
    <w:rsid w:val="00F758A7"/>
    <w:rsid w:val="00F758E6"/>
    <w:rsid w:val="00F758EA"/>
    <w:rsid w:val="00F758F8"/>
    <w:rsid w:val="00F75971"/>
    <w:rsid w:val="00F759BB"/>
    <w:rsid w:val="00F759EE"/>
    <w:rsid w:val="00F75A40"/>
    <w:rsid w:val="00F75B03"/>
    <w:rsid w:val="00F75B24"/>
    <w:rsid w:val="00F75B36"/>
    <w:rsid w:val="00F75BBE"/>
    <w:rsid w:val="00F75C16"/>
    <w:rsid w:val="00F75C55"/>
    <w:rsid w:val="00F75C5D"/>
    <w:rsid w:val="00F75D2B"/>
    <w:rsid w:val="00F75D3D"/>
    <w:rsid w:val="00F75D86"/>
    <w:rsid w:val="00F75DA7"/>
    <w:rsid w:val="00F75E2B"/>
    <w:rsid w:val="00F75E88"/>
    <w:rsid w:val="00F75EA3"/>
    <w:rsid w:val="00F75F20"/>
    <w:rsid w:val="00F75F8C"/>
    <w:rsid w:val="00F75FB3"/>
    <w:rsid w:val="00F75FE7"/>
    <w:rsid w:val="00F76000"/>
    <w:rsid w:val="00F76025"/>
    <w:rsid w:val="00F7605B"/>
    <w:rsid w:val="00F76083"/>
    <w:rsid w:val="00F76088"/>
    <w:rsid w:val="00F760D4"/>
    <w:rsid w:val="00F760D7"/>
    <w:rsid w:val="00F761A1"/>
    <w:rsid w:val="00F761DB"/>
    <w:rsid w:val="00F76233"/>
    <w:rsid w:val="00F76271"/>
    <w:rsid w:val="00F763BD"/>
    <w:rsid w:val="00F763CE"/>
    <w:rsid w:val="00F76418"/>
    <w:rsid w:val="00F7645C"/>
    <w:rsid w:val="00F76484"/>
    <w:rsid w:val="00F76518"/>
    <w:rsid w:val="00F7653C"/>
    <w:rsid w:val="00F7656B"/>
    <w:rsid w:val="00F7656E"/>
    <w:rsid w:val="00F7659A"/>
    <w:rsid w:val="00F765B7"/>
    <w:rsid w:val="00F765BF"/>
    <w:rsid w:val="00F76652"/>
    <w:rsid w:val="00F76674"/>
    <w:rsid w:val="00F76677"/>
    <w:rsid w:val="00F76712"/>
    <w:rsid w:val="00F7675F"/>
    <w:rsid w:val="00F76760"/>
    <w:rsid w:val="00F76766"/>
    <w:rsid w:val="00F767B2"/>
    <w:rsid w:val="00F767CF"/>
    <w:rsid w:val="00F76814"/>
    <w:rsid w:val="00F76819"/>
    <w:rsid w:val="00F768F7"/>
    <w:rsid w:val="00F76902"/>
    <w:rsid w:val="00F76945"/>
    <w:rsid w:val="00F7696C"/>
    <w:rsid w:val="00F769A7"/>
    <w:rsid w:val="00F76A02"/>
    <w:rsid w:val="00F76A18"/>
    <w:rsid w:val="00F76A40"/>
    <w:rsid w:val="00F76A44"/>
    <w:rsid w:val="00F76A74"/>
    <w:rsid w:val="00F76B34"/>
    <w:rsid w:val="00F76BE0"/>
    <w:rsid w:val="00F76C3B"/>
    <w:rsid w:val="00F76C63"/>
    <w:rsid w:val="00F76C73"/>
    <w:rsid w:val="00F76D4C"/>
    <w:rsid w:val="00F76DD7"/>
    <w:rsid w:val="00F76E13"/>
    <w:rsid w:val="00F76E39"/>
    <w:rsid w:val="00F76E52"/>
    <w:rsid w:val="00F76EFB"/>
    <w:rsid w:val="00F76F49"/>
    <w:rsid w:val="00F76F63"/>
    <w:rsid w:val="00F76FBD"/>
    <w:rsid w:val="00F7701E"/>
    <w:rsid w:val="00F77030"/>
    <w:rsid w:val="00F77088"/>
    <w:rsid w:val="00F770E8"/>
    <w:rsid w:val="00F77104"/>
    <w:rsid w:val="00F77105"/>
    <w:rsid w:val="00F77164"/>
    <w:rsid w:val="00F771C7"/>
    <w:rsid w:val="00F771DE"/>
    <w:rsid w:val="00F7722D"/>
    <w:rsid w:val="00F77234"/>
    <w:rsid w:val="00F7726A"/>
    <w:rsid w:val="00F7732E"/>
    <w:rsid w:val="00F7733A"/>
    <w:rsid w:val="00F77354"/>
    <w:rsid w:val="00F773B0"/>
    <w:rsid w:val="00F773C6"/>
    <w:rsid w:val="00F77403"/>
    <w:rsid w:val="00F77451"/>
    <w:rsid w:val="00F7747D"/>
    <w:rsid w:val="00F774A4"/>
    <w:rsid w:val="00F774C3"/>
    <w:rsid w:val="00F775C0"/>
    <w:rsid w:val="00F77629"/>
    <w:rsid w:val="00F7762A"/>
    <w:rsid w:val="00F7771D"/>
    <w:rsid w:val="00F77820"/>
    <w:rsid w:val="00F778B1"/>
    <w:rsid w:val="00F778BA"/>
    <w:rsid w:val="00F7796E"/>
    <w:rsid w:val="00F779C8"/>
    <w:rsid w:val="00F77A30"/>
    <w:rsid w:val="00F77A36"/>
    <w:rsid w:val="00F77AA2"/>
    <w:rsid w:val="00F77AA9"/>
    <w:rsid w:val="00F77B37"/>
    <w:rsid w:val="00F77C4D"/>
    <w:rsid w:val="00F77CB2"/>
    <w:rsid w:val="00F77CE0"/>
    <w:rsid w:val="00F77D16"/>
    <w:rsid w:val="00F77E1B"/>
    <w:rsid w:val="00F77E34"/>
    <w:rsid w:val="00F77E7D"/>
    <w:rsid w:val="00F77E95"/>
    <w:rsid w:val="00F77ED0"/>
    <w:rsid w:val="00F77F99"/>
    <w:rsid w:val="00F77FBE"/>
    <w:rsid w:val="00F77FD2"/>
    <w:rsid w:val="00F77FE3"/>
    <w:rsid w:val="00F77FEB"/>
    <w:rsid w:val="00F801A2"/>
    <w:rsid w:val="00F80215"/>
    <w:rsid w:val="00F80291"/>
    <w:rsid w:val="00F8029A"/>
    <w:rsid w:val="00F802A2"/>
    <w:rsid w:val="00F802CA"/>
    <w:rsid w:val="00F802DA"/>
    <w:rsid w:val="00F8032B"/>
    <w:rsid w:val="00F80336"/>
    <w:rsid w:val="00F80361"/>
    <w:rsid w:val="00F80478"/>
    <w:rsid w:val="00F804E8"/>
    <w:rsid w:val="00F804FD"/>
    <w:rsid w:val="00F80550"/>
    <w:rsid w:val="00F80604"/>
    <w:rsid w:val="00F80608"/>
    <w:rsid w:val="00F8065D"/>
    <w:rsid w:val="00F80696"/>
    <w:rsid w:val="00F80698"/>
    <w:rsid w:val="00F806CE"/>
    <w:rsid w:val="00F8070F"/>
    <w:rsid w:val="00F80760"/>
    <w:rsid w:val="00F80766"/>
    <w:rsid w:val="00F8079C"/>
    <w:rsid w:val="00F807C2"/>
    <w:rsid w:val="00F807E3"/>
    <w:rsid w:val="00F80847"/>
    <w:rsid w:val="00F8089E"/>
    <w:rsid w:val="00F808A4"/>
    <w:rsid w:val="00F808C5"/>
    <w:rsid w:val="00F808E4"/>
    <w:rsid w:val="00F80954"/>
    <w:rsid w:val="00F80956"/>
    <w:rsid w:val="00F80967"/>
    <w:rsid w:val="00F809D8"/>
    <w:rsid w:val="00F809FA"/>
    <w:rsid w:val="00F80A32"/>
    <w:rsid w:val="00F80A55"/>
    <w:rsid w:val="00F80B2E"/>
    <w:rsid w:val="00F80BE0"/>
    <w:rsid w:val="00F80BF8"/>
    <w:rsid w:val="00F80C0F"/>
    <w:rsid w:val="00F80C19"/>
    <w:rsid w:val="00F80C46"/>
    <w:rsid w:val="00F80C71"/>
    <w:rsid w:val="00F80D0F"/>
    <w:rsid w:val="00F80D19"/>
    <w:rsid w:val="00F80D92"/>
    <w:rsid w:val="00F80DAF"/>
    <w:rsid w:val="00F80DCF"/>
    <w:rsid w:val="00F80DF6"/>
    <w:rsid w:val="00F80ECD"/>
    <w:rsid w:val="00F80EED"/>
    <w:rsid w:val="00F80F8C"/>
    <w:rsid w:val="00F80FA0"/>
    <w:rsid w:val="00F80FE4"/>
    <w:rsid w:val="00F81092"/>
    <w:rsid w:val="00F81113"/>
    <w:rsid w:val="00F81128"/>
    <w:rsid w:val="00F8112C"/>
    <w:rsid w:val="00F811A7"/>
    <w:rsid w:val="00F81234"/>
    <w:rsid w:val="00F81258"/>
    <w:rsid w:val="00F812BF"/>
    <w:rsid w:val="00F812D1"/>
    <w:rsid w:val="00F81336"/>
    <w:rsid w:val="00F8133B"/>
    <w:rsid w:val="00F81357"/>
    <w:rsid w:val="00F81439"/>
    <w:rsid w:val="00F8145B"/>
    <w:rsid w:val="00F8147D"/>
    <w:rsid w:val="00F81525"/>
    <w:rsid w:val="00F8152D"/>
    <w:rsid w:val="00F81568"/>
    <w:rsid w:val="00F8159B"/>
    <w:rsid w:val="00F815E7"/>
    <w:rsid w:val="00F8164E"/>
    <w:rsid w:val="00F8165B"/>
    <w:rsid w:val="00F81662"/>
    <w:rsid w:val="00F81829"/>
    <w:rsid w:val="00F81948"/>
    <w:rsid w:val="00F81950"/>
    <w:rsid w:val="00F819D2"/>
    <w:rsid w:val="00F81A41"/>
    <w:rsid w:val="00F81A46"/>
    <w:rsid w:val="00F81A76"/>
    <w:rsid w:val="00F81B05"/>
    <w:rsid w:val="00F81B0B"/>
    <w:rsid w:val="00F81B60"/>
    <w:rsid w:val="00F81B74"/>
    <w:rsid w:val="00F81BAE"/>
    <w:rsid w:val="00F81BBC"/>
    <w:rsid w:val="00F81C1D"/>
    <w:rsid w:val="00F81D7E"/>
    <w:rsid w:val="00F81D95"/>
    <w:rsid w:val="00F81DD0"/>
    <w:rsid w:val="00F81DE2"/>
    <w:rsid w:val="00F81E99"/>
    <w:rsid w:val="00F81F09"/>
    <w:rsid w:val="00F81F65"/>
    <w:rsid w:val="00F81F89"/>
    <w:rsid w:val="00F81F93"/>
    <w:rsid w:val="00F82062"/>
    <w:rsid w:val="00F820BB"/>
    <w:rsid w:val="00F820D7"/>
    <w:rsid w:val="00F82107"/>
    <w:rsid w:val="00F82127"/>
    <w:rsid w:val="00F8213C"/>
    <w:rsid w:val="00F82198"/>
    <w:rsid w:val="00F821F8"/>
    <w:rsid w:val="00F8228A"/>
    <w:rsid w:val="00F82349"/>
    <w:rsid w:val="00F82385"/>
    <w:rsid w:val="00F823D0"/>
    <w:rsid w:val="00F823F8"/>
    <w:rsid w:val="00F82420"/>
    <w:rsid w:val="00F824A6"/>
    <w:rsid w:val="00F824DB"/>
    <w:rsid w:val="00F824E2"/>
    <w:rsid w:val="00F82532"/>
    <w:rsid w:val="00F8254C"/>
    <w:rsid w:val="00F825C5"/>
    <w:rsid w:val="00F82772"/>
    <w:rsid w:val="00F82789"/>
    <w:rsid w:val="00F827AF"/>
    <w:rsid w:val="00F827E6"/>
    <w:rsid w:val="00F8289A"/>
    <w:rsid w:val="00F828FA"/>
    <w:rsid w:val="00F8290F"/>
    <w:rsid w:val="00F82920"/>
    <w:rsid w:val="00F8293B"/>
    <w:rsid w:val="00F82A07"/>
    <w:rsid w:val="00F82A54"/>
    <w:rsid w:val="00F82A6E"/>
    <w:rsid w:val="00F82AE5"/>
    <w:rsid w:val="00F82B03"/>
    <w:rsid w:val="00F82B12"/>
    <w:rsid w:val="00F82B27"/>
    <w:rsid w:val="00F82C17"/>
    <w:rsid w:val="00F82C4A"/>
    <w:rsid w:val="00F82C55"/>
    <w:rsid w:val="00F82C78"/>
    <w:rsid w:val="00F82CBE"/>
    <w:rsid w:val="00F82CDF"/>
    <w:rsid w:val="00F82D6E"/>
    <w:rsid w:val="00F82D7D"/>
    <w:rsid w:val="00F82DB4"/>
    <w:rsid w:val="00F82E59"/>
    <w:rsid w:val="00F83000"/>
    <w:rsid w:val="00F8304A"/>
    <w:rsid w:val="00F830A4"/>
    <w:rsid w:val="00F830AD"/>
    <w:rsid w:val="00F830E4"/>
    <w:rsid w:val="00F830F2"/>
    <w:rsid w:val="00F83134"/>
    <w:rsid w:val="00F8314C"/>
    <w:rsid w:val="00F8317F"/>
    <w:rsid w:val="00F832AC"/>
    <w:rsid w:val="00F83315"/>
    <w:rsid w:val="00F8336B"/>
    <w:rsid w:val="00F833DF"/>
    <w:rsid w:val="00F83412"/>
    <w:rsid w:val="00F8341F"/>
    <w:rsid w:val="00F8346D"/>
    <w:rsid w:val="00F83472"/>
    <w:rsid w:val="00F8347F"/>
    <w:rsid w:val="00F83481"/>
    <w:rsid w:val="00F83502"/>
    <w:rsid w:val="00F8352D"/>
    <w:rsid w:val="00F8359F"/>
    <w:rsid w:val="00F835E8"/>
    <w:rsid w:val="00F835F0"/>
    <w:rsid w:val="00F83653"/>
    <w:rsid w:val="00F83691"/>
    <w:rsid w:val="00F83695"/>
    <w:rsid w:val="00F837AD"/>
    <w:rsid w:val="00F8382B"/>
    <w:rsid w:val="00F83856"/>
    <w:rsid w:val="00F838BD"/>
    <w:rsid w:val="00F83953"/>
    <w:rsid w:val="00F839AB"/>
    <w:rsid w:val="00F839FC"/>
    <w:rsid w:val="00F83A20"/>
    <w:rsid w:val="00F83A3B"/>
    <w:rsid w:val="00F83A4B"/>
    <w:rsid w:val="00F83AB4"/>
    <w:rsid w:val="00F83B06"/>
    <w:rsid w:val="00F83BE4"/>
    <w:rsid w:val="00F83BE5"/>
    <w:rsid w:val="00F83C5F"/>
    <w:rsid w:val="00F83C8B"/>
    <w:rsid w:val="00F83CC1"/>
    <w:rsid w:val="00F83CD9"/>
    <w:rsid w:val="00F83CFF"/>
    <w:rsid w:val="00F83DF8"/>
    <w:rsid w:val="00F83EB9"/>
    <w:rsid w:val="00F83EDF"/>
    <w:rsid w:val="00F83EED"/>
    <w:rsid w:val="00F83EFA"/>
    <w:rsid w:val="00F83F3D"/>
    <w:rsid w:val="00F83FAE"/>
    <w:rsid w:val="00F83FB6"/>
    <w:rsid w:val="00F83FCE"/>
    <w:rsid w:val="00F83FE3"/>
    <w:rsid w:val="00F84038"/>
    <w:rsid w:val="00F840A5"/>
    <w:rsid w:val="00F84146"/>
    <w:rsid w:val="00F841A2"/>
    <w:rsid w:val="00F841BD"/>
    <w:rsid w:val="00F841C1"/>
    <w:rsid w:val="00F84239"/>
    <w:rsid w:val="00F84244"/>
    <w:rsid w:val="00F8429B"/>
    <w:rsid w:val="00F842E1"/>
    <w:rsid w:val="00F84328"/>
    <w:rsid w:val="00F843DF"/>
    <w:rsid w:val="00F8440D"/>
    <w:rsid w:val="00F84432"/>
    <w:rsid w:val="00F844C4"/>
    <w:rsid w:val="00F8450D"/>
    <w:rsid w:val="00F8452E"/>
    <w:rsid w:val="00F84533"/>
    <w:rsid w:val="00F84551"/>
    <w:rsid w:val="00F845A8"/>
    <w:rsid w:val="00F84606"/>
    <w:rsid w:val="00F846D3"/>
    <w:rsid w:val="00F84734"/>
    <w:rsid w:val="00F84739"/>
    <w:rsid w:val="00F84762"/>
    <w:rsid w:val="00F847CB"/>
    <w:rsid w:val="00F84835"/>
    <w:rsid w:val="00F848A8"/>
    <w:rsid w:val="00F84920"/>
    <w:rsid w:val="00F8499E"/>
    <w:rsid w:val="00F849B5"/>
    <w:rsid w:val="00F84A43"/>
    <w:rsid w:val="00F84B0F"/>
    <w:rsid w:val="00F84BD0"/>
    <w:rsid w:val="00F84BDB"/>
    <w:rsid w:val="00F84BEE"/>
    <w:rsid w:val="00F84C28"/>
    <w:rsid w:val="00F84C84"/>
    <w:rsid w:val="00F84CFC"/>
    <w:rsid w:val="00F84D05"/>
    <w:rsid w:val="00F84E83"/>
    <w:rsid w:val="00F84EA5"/>
    <w:rsid w:val="00F84EC8"/>
    <w:rsid w:val="00F84F2D"/>
    <w:rsid w:val="00F84F3D"/>
    <w:rsid w:val="00F84F40"/>
    <w:rsid w:val="00F84F51"/>
    <w:rsid w:val="00F84F5D"/>
    <w:rsid w:val="00F85081"/>
    <w:rsid w:val="00F850D6"/>
    <w:rsid w:val="00F85172"/>
    <w:rsid w:val="00F8538D"/>
    <w:rsid w:val="00F853CF"/>
    <w:rsid w:val="00F85488"/>
    <w:rsid w:val="00F854A2"/>
    <w:rsid w:val="00F854A9"/>
    <w:rsid w:val="00F85512"/>
    <w:rsid w:val="00F85547"/>
    <w:rsid w:val="00F855ED"/>
    <w:rsid w:val="00F855EF"/>
    <w:rsid w:val="00F85680"/>
    <w:rsid w:val="00F85790"/>
    <w:rsid w:val="00F857A8"/>
    <w:rsid w:val="00F857AA"/>
    <w:rsid w:val="00F857BA"/>
    <w:rsid w:val="00F85816"/>
    <w:rsid w:val="00F858C4"/>
    <w:rsid w:val="00F85904"/>
    <w:rsid w:val="00F85909"/>
    <w:rsid w:val="00F85A27"/>
    <w:rsid w:val="00F85A53"/>
    <w:rsid w:val="00F85A85"/>
    <w:rsid w:val="00F85AEE"/>
    <w:rsid w:val="00F85B6A"/>
    <w:rsid w:val="00F85BB8"/>
    <w:rsid w:val="00F85BD4"/>
    <w:rsid w:val="00F85C23"/>
    <w:rsid w:val="00F85C8B"/>
    <w:rsid w:val="00F85C93"/>
    <w:rsid w:val="00F85CA1"/>
    <w:rsid w:val="00F85CB1"/>
    <w:rsid w:val="00F85CDE"/>
    <w:rsid w:val="00F85CE9"/>
    <w:rsid w:val="00F85D66"/>
    <w:rsid w:val="00F85D69"/>
    <w:rsid w:val="00F85D74"/>
    <w:rsid w:val="00F85DC8"/>
    <w:rsid w:val="00F85E07"/>
    <w:rsid w:val="00F85E6C"/>
    <w:rsid w:val="00F85E73"/>
    <w:rsid w:val="00F85EEE"/>
    <w:rsid w:val="00F85EF9"/>
    <w:rsid w:val="00F85F12"/>
    <w:rsid w:val="00F85F1B"/>
    <w:rsid w:val="00F85F2C"/>
    <w:rsid w:val="00F85F4F"/>
    <w:rsid w:val="00F85F5D"/>
    <w:rsid w:val="00F8606F"/>
    <w:rsid w:val="00F860A7"/>
    <w:rsid w:val="00F8611D"/>
    <w:rsid w:val="00F86239"/>
    <w:rsid w:val="00F86281"/>
    <w:rsid w:val="00F86295"/>
    <w:rsid w:val="00F86299"/>
    <w:rsid w:val="00F862B3"/>
    <w:rsid w:val="00F862CB"/>
    <w:rsid w:val="00F8639D"/>
    <w:rsid w:val="00F864A1"/>
    <w:rsid w:val="00F864B1"/>
    <w:rsid w:val="00F86511"/>
    <w:rsid w:val="00F865F4"/>
    <w:rsid w:val="00F865FD"/>
    <w:rsid w:val="00F86617"/>
    <w:rsid w:val="00F86649"/>
    <w:rsid w:val="00F86667"/>
    <w:rsid w:val="00F866E8"/>
    <w:rsid w:val="00F867EB"/>
    <w:rsid w:val="00F867F8"/>
    <w:rsid w:val="00F86806"/>
    <w:rsid w:val="00F86983"/>
    <w:rsid w:val="00F86991"/>
    <w:rsid w:val="00F869CE"/>
    <w:rsid w:val="00F869EF"/>
    <w:rsid w:val="00F86A5B"/>
    <w:rsid w:val="00F86AA1"/>
    <w:rsid w:val="00F86ABC"/>
    <w:rsid w:val="00F86B46"/>
    <w:rsid w:val="00F86B6E"/>
    <w:rsid w:val="00F86B86"/>
    <w:rsid w:val="00F86BBE"/>
    <w:rsid w:val="00F86BE8"/>
    <w:rsid w:val="00F86D25"/>
    <w:rsid w:val="00F86D33"/>
    <w:rsid w:val="00F86D57"/>
    <w:rsid w:val="00F86D67"/>
    <w:rsid w:val="00F86D94"/>
    <w:rsid w:val="00F86DAB"/>
    <w:rsid w:val="00F86DD4"/>
    <w:rsid w:val="00F86E07"/>
    <w:rsid w:val="00F86E3F"/>
    <w:rsid w:val="00F86E74"/>
    <w:rsid w:val="00F86E92"/>
    <w:rsid w:val="00F86EA3"/>
    <w:rsid w:val="00F86EE9"/>
    <w:rsid w:val="00F86F90"/>
    <w:rsid w:val="00F86FB2"/>
    <w:rsid w:val="00F8708E"/>
    <w:rsid w:val="00F870A8"/>
    <w:rsid w:val="00F87186"/>
    <w:rsid w:val="00F87189"/>
    <w:rsid w:val="00F8719A"/>
    <w:rsid w:val="00F87248"/>
    <w:rsid w:val="00F8726B"/>
    <w:rsid w:val="00F8727F"/>
    <w:rsid w:val="00F87379"/>
    <w:rsid w:val="00F8738B"/>
    <w:rsid w:val="00F8739C"/>
    <w:rsid w:val="00F873CF"/>
    <w:rsid w:val="00F873E8"/>
    <w:rsid w:val="00F87404"/>
    <w:rsid w:val="00F874A9"/>
    <w:rsid w:val="00F874C2"/>
    <w:rsid w:val="00F874CF"/>
    <w:rsid w:val="00F874F1"/>
    <w:rsid w:val="00F87558"/>
    <w:rsid w:val="00F8758B"/>
    <w:rsid w:val="00F875CC"/>
    <w:rsid w:val="00F875FF"/>
    <w:rsid w:val="00F87692"/>
    <w:rsid w:val="00F876D7"/>
    <w:rsid w:val="00F87763"/>
    <w:rsid w:val="00F877CC"/>
    <w:rsid w:val="00F87880"/>
    <w:rsid w:val="00F878FC"/>
    <w:rsid w:val="00F878FD"/>
    <w:rsid w:val="00F87932"/>
    <w:rsid w:val="00F87962"/>
    <w:rsid w:val="00F87A13"/>
    <w:rsid w:val="00F87A36"/>
    <w:rsid w:val="00F87A8A"/>
    <w:rsid w:val="00F87AE3"/>
    <w:rsid w:val="00F87AFE"/>
    <w:rsid w:val="00F87B36"/>
    <w:rsid w:val="00F87BA6"/>
    <w:rsid w:val="00F87BC4"/>
    <w:rsid w:val="00F87BF5"/>
    <w:rsid w:val="00F87C4D"/>
    <w:rsid w:val="00F87CB9"/>
    <w:rsid w:val="00F87D61"/>
    <w:rsid w:val="00F87D86"/>
    <w:rsid w:val="00F87DDD"/>
    <w:rsid w:val="00F87E22"/>
    <w:rsid w:val="00F87E35"/>
    <w:rsid w:val="00F87E7A"/>
    <w:rsid w:val="00F87EA0"/>
    <w:rsid w:val="00F87ED8"/>
    <w:rsid w:val="00F87F16"/>
    <w:rsid w:val="00F87F42"/>
    <w:rsid w:val="00F87F84"/>
    <w:rsid w:val="00F90009"/>
    <w:rsid w:val="00F90019"/>
    <w:rsid w:val="00F90049"/>
    <w:rsid w:val="00F900D6"/>
    <w:rsid w:val="00F900FB"/>
    <w:rsid w:val="00F90121"/>
    <w:rsid w:val="00F9013E"/>
    <w:rsid w:val="00F90181"/>
    <w:rsid w:val="00F901DB"/>
    <w:rsid w:val="00F9024B"/>
    <w:rsid w:val="00F902AC"/>
    <w:rsid w:val="00F902AE"/>
    <w:rsid w:val="00F90385"/>
    <w:rsid w:val="00F9038A"/>
    <w:rsid w:val="00F903A1"/>
    <w:rsid w:val="00F903A4"/>
    <w:rsid w:val="00F903CE"/>
    <w:rsid w:val="00F903F5"/>
    <w:rsid w:val="00F9043F"/>
    <w:rsid w:val="00F90462"/>
    <w:rsid w:val="00F90466"/>
    <w:rsid w:val="00F90495"/>
    <w:rsid w:val="00F90516"/>
    <w:rsid w:val="00F90547"/>
    <w:rsid w:val="00F90548"/>
    <w:rsid w:val="00F90580"/>
    <w:rsid w:val="00F90622"/>
    <w:rsid w:val="00F90628"/>
    <w:rsid w:val="00F90685"/>
    <w:rsid w:val="00F9069D"/>
    <w:rsid w:val="00F906CE"/>
    <w:rsid w:val="00F9072B"/>
    <w:rsid w:val="00F907B9"/>
    <w:rsid w:val="00F907BC"/>
    <w:rsid w:val="00F90884"/>
    <w:rsid w:val="00F90897"/>
    <w:rsid w:val="00F909B1"/>
    <w:rsid w:val="00F90A38"/>
    <w:rsid w:val="00F90AC4"/>
    <w:rsid w:val="00F90B0E"/>
    <w:rsid w:val="00F90B9E"/>
    <w:rsid w:val="00F90BBF"/>
    <w:rsid w:val="00F90C07"/>
    <w:rsid w:val="00F90C6C"/>
    <w:rsid w:val="00F90C76"/>
    <w:rsid w:val="00F90CB0"/>
    <w:rsid w:val="00F90CBB"/>
    <w:rsid w:val="00F90D10"/>
    <w:rsid w:val="00F90D64"/>
    <w:rsid w:val="00F90D7C"/>
    <w:rsid w:val="00F90DA8"/>
    <w:rsid w:val="00F90E5A"/>
    <w:rsid w:val="00F90ECB"/>
    <w:rsid w:val="00F90EEF"/>
    <w:rsid w:val="00F90F01"/>
    <w:rsid w:val="00F90F06"/>
    <w:rsid w:val="00F90F31"/>
    <w:rsid w:val="00F90FAF"/>
    <w:rsid w:val="00F91026"/>
    <w:rsid w:val="00F91032"/>
    <w:rsid w:val="00F9107F"/>
    <w:rsid w:val="00F910DD"/>
    <w:rsid w:val="00F9119A"/>
    <w:rsid w:val="00F9126C"/>
    <w:rsid w:val="00F912EC"/>
    <w:rsid w:val="00F9132F"/>
    <w:rsid w:val="00F91337"/>
    <w:rsid w:val="00F91391"/>
    <w:rsid w:val="00F913C5"/>
    <w:rsid w:val="00F913DB"/>
    <w:rsid w:val="00F914AA"/>
    <w:rsid w:val="00F91596"/>
    <w:rsid w:val="00F915DD"/>
    <w:rsid w:val="00F915F6"/>
    <w:rsid w:val="00F91630"/>
    <w:rsid w:val="00F916BA"/>
    <w:rsid w:val="00F916D1"/>
    <w:rsid w:val="00F916EA"/>
    <w:rsid w:val="00F91700"/>
    <w:rsid w:val="00F9174B"/>
    <w:rsid w:val="00F9176D"/>
    <w:rsid w:val="00F91791"/>
    <w:rsid w:val="00F91809"/>
    <w:rsid w:val="00F91981"/>
    <w:rsid w:val="00F91989"/>
    <w:rsid w:val="00F919AF"/>
    <w:rsid w:val="00F91AB1"/>
    <w:rsid w:val="00F91B11"/>
    <w:rsid w:val="00F91C04"/>
    <w:rsid w:val="00F91C56"/>
    <w:rsid w:val="00F91C9C"/>
    <w:rsid w:val="00F91CF6"/>
    <w:rsid w:val="00F91D05"/>
    <w:rsid w:val="00F91D8C"/>
    <w:rsid w:val="00F91D93"/>
    <w:rsid w:val="00F91E3F"/>
    <w:rsid w:val="00F91F47"/>
    <w:rsid w:val="00F91F80"/>
    <w:rsid w:val="00F91FBA"/>
    <w:rsid w:val="00F91FFE"/>
    <w:rsid w:val="00F9208D"/>
    <w:rsid w:val="00F9209A"/>
    <w:rsid w:val="00F920AA"/>
    <w:rsid w:val="00F920DD"/>
    <w:rsid w:val="00F9211B"/>
    <w:rsid w:val="00F92135"/>
    <w:rsid w:val="00F921B4"/>
    <w:rsid w:val="00F921C0"/>
    <w:rsid w:val="00F9222D"/>
    <w:rsid w:val="00F92255"/>
    <w:rsid w:val="00F92336"/>
    <w:rsid w:val="00F923A1"/>
    <w:rsid w:val="00F923AF"/>
    <w:rsid w:val="00F923C9"/>
    <w:rsid w:val="00F923D6"/>
    <w:rsid w:val="00F92406"/>
    <w:rsid w:val="00F9240A"/>
    <w:rsid w:val="00F92415"/>
    <w:rsid w:val="00F9243F"/>
    <w:rsid w:val="00F92443"/>
    <w:rsid w:val="00F924B8"/>
    <w:rsid w:val="00F9258D"/>
    <w:rsid w:val="00F92590"/>
    <w:rsid w:val="00F9259A"/>
    <w:rsid w:val="00F925D1"/>
    <w:rsid w:val="00F92625"/>
    <w:rsid w:val="00F9263D"/>
    <w:rsid w:val="00F9265F"/>
    <w:rsid w:val="00F926FA"/>
    <w:rsid w:val="00F927BF"/>
    <w:rsid w:val="00F928B2"/>
    <w:rsid w:val="00F928D8"/>
    <w:rsid w:val="00F92956"/>
    <w:rsid w:val="00F9297F"/>
    <w:rsid w:val="00F929FC"/>
    <w:rsid w:val="00F92A5A"/>
    <w:rsid w:val="00F92A7F"/>
    <w:rsid w:val="00F92AAE"/>
    <w:rsid w:val="00F92B29"/>
    <w:rsid w:val="00F92B2F"/>
    <w:rsid w:val="00F92B55"/>
    <w:rsid w:val="00F92B5A"/>
    <w:rsid w:val="00F92BA1"/>
    <w:rsid w:val="00F92BBA"/>
    <w:rsid w:val="00F92BE6"/>
    <w:rsid w:val="00F92C59"/>
    <w:rsid w:val="00F92D67"/>
    <w:rsid w:val="00F92E09"/>
    <w:rsid w:val="00F92EA1"/>
    <w:rsid w:val="00F92F40"/>
    <w:rsid w:val="00F93057"/>
    <w:rsid w:val="00F9305A"/>
    <w:rsid w:val="00F9305F"/>
    <w:rsid w:val="00F930DC"/>
    <w:rsid w:val="00F93144"/>
    <w:rsid w:val="00F9318A"/>
    <w:rsid w:val="00F93235"/>
    <w:rsid w:val="00F93283"/>
    <w:rsid w:val="00F93346"/>
    <w:rsid w:val="00F933B9"/>
    <w:rsid w:val="00F933E6"/>
    <w:rsid w:val="00F93543"/>
    <w:rsid w:val="00F9355B"/>
    <w:rsid w:val="00F93580"/>
    <w:rsid w:val="00F93590"/>
    <w:rsid w:val="00F935AB"/>
    <w:rsid w:val="00F93658"/>
    <w:rsid w:val="00F9369E"/>
    <w:rsid w:val="00F936AE"/>
    <w:rsid w:val="00F93703"/>
    <w:rsid w:val="00F937BB"/>
    <w:rsid w:val="00F937BC"/>
    <w:rsid w:val="00F937FD"/>
    <w:rsid w:val="00F9382B"/>
    <w:rsid w:val="00F93866"/>
    <w:rsid w:val="00F9386E"/>
    <w:rsid w:val="00F9388F"/>
    <w:rsid w:val="00F9389E"/>
    <w:rsid w:val="00F938B1"/>
    <w:rsid w:val="00F938E6"/>
    <w:rsid w:val="00F9390F"/>
    <w:rsid w:val="00F93911"/>
    <w:rsid w:val="00F93987"/>
    <w:rsid w:val="00F93A64"/>
    <w:rsid w:val="00F93B07"/>
    <w:rsid w:val="00F93B96"/>
    <w:rsid w:val="00F93BA7"/>
    <w:rsid w:val="00F93C5D"/>
    <w:rsid w:val="00F93CAA"/>
    <w:rsid w:val="00F93DD3"/>
    <w:rsid w:val="00F93DE0"/>
    <w:rsid w:val="00F93DE1"/>
    <w:rsid w:val="00F93E0C"/>
    <w:rsid w:val="00F93E11"/>
    <w:rsid w:val="00F93EAC"/>
    <w:rsid w:val="00F93ECA"/>
    <w:rsid w:val="00F93F54"/>
    <w:rsid w:val="00F93F58"/>
    <w:rsid w:val="00F93F88"/>
    <w:rsid w:val="00F93FC3"/>
    <w:rsid w:val="00F94074"/>
    <w:rsid w:val="00F940DD"/>
    <w:rsid w:val="00F940E0"/>
    <w:rsid w:val="00F94155"/>
    <w:rsid w:val="00F941A7"/>
    <w:rsid w:val="00F941E0"/>
    <w:rsid w:val="00F9420E"/>
    <w:rsid w:val="00F94219"/>
    <w:rsid w:val="00F9421A"/>
    <w:rsid w:val="00F94229"/>
    <w:rsid w:val="00F9423C"/>
    <w:rsid w:val="00F9424A"/>
    <w:rsid w:val="00F9426D"/>
    <w:rsid w:val="00F942C8"/>
    <w:rsid w:val="00F94346"/>
    <w:rsid w:val="00F94379"/>
    <w:rsid w:val="00F94457"/>
    <w:rsid w:val="00F9446F"/>
    <w:rsid w:val="00F945BE"/>
    <w:rsid w:val="00F94624"/>
    <w:rsid w:val="00F9462B"/>
    <w:rsid w:val="00F9464C"/>
    <w:rsid w:val="00F946A6"/>
    <w:rsid w:val="00F946F7"/>
    <w:rsid w:val="00F947F6"/>
    <w:rsid w:val="00F9488C"/>
    <w:rsid w:val="00F948A8"/>
    <w:rsid w:val="00F949FE"/>
    <w:rsid w:val="00F94A6A"/>
    <w:rsid w:val="00F94A6B"/>
    <w:rsid w:val="00F94AA0"/>
    <w:rsid w:val="00F94B06"/>
    <w:rsid w:val="00F94BED"/>
    <w:rsid w:val="00F94C17"/>
    <w:rsid w:val="00F94C4A"/>
    <w:rsid w:val="00F94C88"/>
    <w:rsid w:val="00F94CC3"/>
    <w:rsid w:val="00F94D08"/>
    <w:rsid w:val="00F94D1A"/>
    <w:rsid w:val="00F94D38"/>
    <w:rsid w:val="00F94D4F"/>
    <w:rsid w:val="00F94D57"/>
    <w:rsid w:val="00F94D58"/>
    <w:rsid w:val="00F94D6D"/>
    <w:rsid w:val="00F94DDD"/>
    <w:rsid w:val="00F94DDF"/>
    <w:rsid w:val="00F94E82"/>
    <w:rsid w:val="00F94EAF"/>
    <w:rsid w:val="00F94EDA"/>
    <w:rsid w:val="00F94EF4"/>
    <w:rsid w:val="00F94F19"/>
    <w:rsid w:val="00F94FD7"/>
    <w:rsid w:val="00F94FE8"/>
    <w:rsid w:val="00F95040"/>
    <w:rsid w:val="00F9505B"/>
    <w:rsid w:val="00F95082"/>
    <w:rsid w:val="00F950A9"/>
    <w:rsid w:val="00F950AE"/>
    <w:rsid w:val="00F9511B"/>
    <w:rsid w:val="00F951B4"/>
    <w:rsid w:val="00F951D6"/>
    <w:rsid w:val="00F951F0"/>
    <w:rsid w:val="00F95261"/>
    <w:rsid w:val="00F9534B"/>
    <w:rsid w:val="00F95381"/>
    <w:rsid w:val="00F953A8"/>
    <w:rsid w:val="00F953AB"/>
    <w:rsid w:val="00F953F6"/>
    <w:rsid w:val="00F9548C"/>
    <w:rsid w:val="00F95519"/>
    <w:rsid w:val="00F95570"/>
    <w:rsid w:val="00F956FC"/>
    <w:rsid w:val="00F95748"/>
    <w:rsid w:val="00F95760"/>
    <w:rsid w:val="00F957CB"/>
    <w:rsid w:val="00F957EE"/>
    <w:rsid w:val="00F9582B"/>
    <w:rsid w:val="00F95862"/>
    <w:rsid w:val="00F95885"/>
    <w:rsid w:val="00F95888"/>
    <w:rsid w:val="00F958CC"/>
    <w:rsid w:val="00F958E5"/>
    <w:rsid w:val="00F95931"/>
    <w:rsid w:val="00F95958"/>
    <w:rsid w:val="00F95999"/>
    <w:rsid w:val="00F959C0"/>
    <w:rsid w:val="00F95A40"/>
    <w:rsid w:val="00F95A56"/>
    <w:rsid w:val="00F95BC6"/>
    <w:rsid w:val="00F95BC8"/>
    <w:rsid w:val="00F95C00"/>
    <w:rsid w:val="00F95C26"/>
    <w:rsid w:val="00F95C55"/>
    <w:rsid w:val="00F95D24"/>
    <w:rsid w:val="00F95D49"/>
    <w:rsid w:val="00F95E69"/>
    <w:rsid w:val="00F95EF3"/>
    <w:rsid w:val="00F95F5C"/>
    <w:rsid w:val="00F95FB5"/>
    <w:rsid w:val="00F95FC5"/>
    <w:rsid w:val="00F95FDF"/>
    <w:rsid w:val="00F96081"/>
    <w:rsid w:val="00F960D2"/>
    <w:rsid w:val="00F960E9"/>
    <w:rsid w:val="00F96125"/>
    <w:rsid w:val="00F96163"/>
    <w:rsid w:val="00F96174"/>
    <w:rsid w:val="00F96264"/>
    <w:rsid w:val="00F9629D"/>
    <w:rsid w:val="00F962B4"/>
    <w:rsid w:val="00F96301"/>
    <w:rsid w:val="00F9630E"/>
    <w:rsid w:val="00F96438"/>
    <w:rsid w:val="00F964A2"/>
    <w:rsid w:val="00F964DC"/>
    <w:rsid w:val="00F96510"/>
    <w:rsid w:val="00F96540"/>
    <w:rsid w:val="00F9656C"/>
    <w:rsid w:val="00F965AC"/>
    <w:rsid w:val="00F965CE"/>
    <w:rsid w:val="00F9661E"/>
    <w:rsid w:val="00F96628"/>
    <w:rsid w:val="00F9662D"/>
    <w:rsid w:val="00F96664"/>
    <w:rsid w:val="00F96679"/>
    <w:rsid w:val="00F9678F"/>
    <w:rsid w:val="00F96793"/>
    <w:rsid w:val="00F9679E"/>
    <w:rsid w:val="00F967AC"/>
    <w:rsid w:val="00F967D2"/>
    <w:rsid w:val="00F967DE"/>
    <w:rsid w:val="00F96867"/>
    <w:rsid w:val="00F96998"/>
    <w:rsid w:val="00F969A3"/>
    <w:rsid w:val="00F969A9"/>
    <w:rsid w:val="00F969B0"/>
    <w:rsid w:val="00F96A04"/>
    <w:rsid w:val="00F96A43"/>
    <w:rsid w:val="00F96A49"/>
    <w:rsid w:val="00F96A77"/>
    <w:rsid w:val="00F96A7A"/>
    <w:rsid w:val="00F96AB5"/>
    <w:rsid w:val="00F96AD1"/>
    <w:rsid w:val="00F96B2F"/>
    <w:rsid w:val="00F96B83"/>
    <w:rsid w:val="00F96B8F"/>
    <w:rsid w:val="00F96BC3"/>
    <w:rsid w:val="00F96BCA"/>
    <w:rsid w:val="00F96C58"/>
    <w:rsid w:val="00F96CDE"/>
    <w:rsid w:val="00F96D12"/>
    <w:rsid w:val="00F96D36"/>
    <w:rsid w:val="00F96DBB"/>
    <w:rsid w:val="00F96DDA"/>
    <w:rsid w:val="00F96EAC"/>
    <w:rsid w:val="00F96ECD"/>
    <w:rsid w:val="00F96EF0"/>
    <w:rsid w:val="00F96EFA"/>
    <w:rsid w:val="00F96F66"/>
    <w:rsid w:val="00F96F77"/>
    <w:rsid w:val="00F96FC9"/>
    <w:rsid w:val="00F97028"/>
    <w:rsid w:val="00F9702B"/>
    <w:rsid w:val="00F9703E"/>
    <w:rsid w:val="00F9707C"/>
    <w:rsid w:val="00F971C9"/>
    <w:rsid w:val="00F97218"/>
    <w:rsid w:val="00F972B5"/>
    <w:rsid w:val="00F9731C"/>
    <w:rsid w:val="00F97335"/>
    <w:rsid w:val="00F97372"/>
    <w:rsid w:val="00F97373"/>
    <w:rsid w:val="00F97374"/>
    <w:rsid w:val="00F973AE"/>
    <w:rsid w:val="00F973C7"/>
    <w:rsid w:val="00F973FE"/>
    <w:rsid w:val="00F9743E"/>
    <w:rsid w:val="00F97454"/>
    <w:rsid w:val="00F97582"/>
    <w:rsid w:val="00F9759D"/>
    <w:rsid w:val="00F975AB"/>
    <w:rsid w:val="00F975CC"/>
    <w:rsid w:val="00F97617"/>
    <w:rsid w:val="00F9763E"/>
    <w:rsid w:val="00F97666"/>
    <w:rsid w:val="00F976E0"/>
    <w:rsid w:val="00F97713"/>
    <w:rsid w:val="00F97827"/>
    <w:rsid w:val="00F97891"/>
    <w:rsid w:val="00F9789D"/>
    <w:rsid w:val="00F978BD"/>
    <w:rsid w:val="00F978CC"/>
    <w:rsid w:val="00F979E5"/>
    <w:rsid w:val="00F979EC"/>
    <w:rsid w:val="00F979F9"/>
    <w:rsid w:val="00F97A21"/>
    <w:rsid w:val="00F97A2F"/>
    <w:rsid w:val="00F97AD4"/>
    <w:rsid w:val="00F97B25"/>
    <w:rsid w:val="00F97B71"/>
    <w:rsid w:val="00F97BE4"/>
    <w:rsid w:val="00F97BF5"/>
    <w:rsid w:val="00F97C1D"/>
    <w:rsid w:val="00F97C40"/>
    <w:rsid w:val="00F97C5C"/>
    <w:rsid w:val="00F97C5D"/>
    <w:rsid w:val="00F97C98"/>
    <w:rsid w:val="00F97DB0"/>
    <w:rsid w:val="00F97E2E"/>
    <w:rsid w:val="00F97E3E"/>
    <w:rsid w:val="00F97E60"/>
    <w:rsid w:val="00F97E75"/>
    <w:rsid w:val="00F97E8F"/>
    <w:rsid w:val="00F97EAA"/>
    <w:rsid w:val="00F97F45"/>
    <w:rsid w:val="00F97FA8"/>
    <w:rsid w:val="00FA0048"/>
    <w:rsid w:val="00FA00A3"/>
    <w:rsid w:val="00FA00B3"/>
    <w:rsid w:val="00FA00D4"/>
    <w:rsid w:val="00FA0156"/>
    <w:rsid w:val="00FA0157"/>
    <w:rsid w:val="00FA01D9"/>
    <w:rsid w:val="00FA01DB"/>
    <w:rsid w:val="00FA0444"/>
    <w:rsid w:val="00FA045B"/>
    <w:rsid w:val="00FA047B"/>
    <w:rsid w:val="00FA04C1"/>
    <w:rsid w:val="00FA04D9"/>
    <w:rsid w:val="00FA04EC"/>
    <w:rsid w:val="00FA0528"/>
    <w:rsid w:val="00FA056D"/>
    <w:rsid w:val="00FA057A"/>
    <w:rsid w:val="00FA05BD"/>
    <w:rsid w:val="00FA05C2"/>
    <w:rsid w:val="00FA05F2"/>
    <w:rsid w:val="00FA0765"/>
    <w:rsid w:val="00FA0771"/>
    <w:rsid w:val="00FA0798"/>
    <w:rsid w:val="00FA07AF"/>
    <w:rsid w:val="00FA084A"/>
    <w:rsid w:val="00FA0898"/>
    <w:rsid w:val="00FA08D7"/>
    <w:rsid w:val="00FA0952"/>
    <w:rsid w:val="00FA0973"/>
    <w:rsid w:val="00FA09DB"/>
    <w:rsid w:val="00FA0A08"/>
    <w:rsid w:val="00FA0A68"/>
    <w:rsid w:val="00FA0ABA"/>
    <w:rsid w:val="00FA0AC6"/>
    <w:rsid w:val="00FA0AD9"/>
    <w:rsid w:val="00FA0B86"/>
    <w:rsid w:val="00FA0B89"/>
    <w:rsid w:val="00FA0C23"/>
    <w:rsid w:val="00FA0D24"/>
    <w:rsid w:val="00FA0D66"/>
    <w:rsid w:val="00FA0D67"/>
    <w:rsid w:val="00FA0D93"/>
    <w:rsid w:val="00FA0DC4"/>
    <w:rsid w:val="00FA0DC6"/>
    <w:rsid w:val="00FA0EC2"/>
    <w:rsid w:val="00FA0EC7"/>
    <w:rsid w:val="00FA0EE3"/>
    <w:rsid w:val="00FA0EE7"/>
    <w:rsid w:val="00FA0F22"/>
    <w:rsid w:val="00FA0F28"/>
    <w:rsid w:val="00FA0F39"/>
    <w:rsid w:val="00FA0F64"/>
    <w:rsid w:val="00FA0F98"/>
    <w:rsid w:val="00FA0FC4"/>
    <w:rsid w:val="00FA0FDA"/>
    <w:rsid w:val="00FA101F"/>
    <w:rsid w:val="00FA1094"/>
    <w:rsid w:val="00FA10E3"/>
    <w:rsid w:val="00FA112E"/>
    <w:rsid w:val="00FA1164"/>
    <w:rsid w:val="00FA11AC"/>
    <w:rsid w:val="00FA11B1"/>
    <w:rsid w:val="00FA11CD"/>
    <w:rsid w:val="00FA1210"/>
    <w:rsid w:val="00FA1211"/>
    <w:rsid w:val="00FA1212"/>
    <w:rsid w:val="00FA1261"/>
    <w:rsid w:val="00FA1305"/>
    <w:rsid w:val="00FA1334"/>
    <w:rsid w:val="00FA136B"/>
    <w:rsid w:val="00FA1386"/>
    <w:rsid w:val="00FA13EC"/>
    <w:rsid w:val="00FA14CD"/>
    <w:rsid w:val="00FA14D7"/>
    <w:rsid w:val="00FA1511"/>
    <w:rsid w:val="00FA153F"/>
    <w:rsid w:val="00FA155B"/>
    <w:rsid w:val="00FA155D"/>
    <w:rsid w:val="00FA1580"/>
    <w:rsid w:val="00FA158B"/>
    <w:rsid w:val="00FA1595"/>
    <w:rsid w:val="00FA1599"/>
    <w:rsid w:val="00FA15BF"/>
    <w:rsid w:val="00FA15C9"/>
    <w:rsid w:val="00FA1632"/>
    <w:rsid w:val="00FA16B0"/>
    <w:rsid w:val="00FA16F1"/>
    <w:rsid w:val="00FA171D"/>
    <w:rsid w:val="00FA1734"/>
    <w:rsid w:val="00FA17B2"/>
    <w:rsid w:val="00FA186B"/>
    <w:rsid w:val="00FA18C4"/>
    <w:rsid w:val="00FA191F"/>
    <w:rsid w:val="00FA19CC"/>
    <w:rsid w:val="00FA1A3A"/>
    <w:rsid w:val="00FA1B8C"/>
    <w:rsid w:val="00FA1BF3"/>
    <w:rsid w:val="00FA1BFD"/>
    <w:rsid w:val="00FA1C94"/>
    <w:rsid w:val="00FA1CC7"/>
    <w:rsid w:val="00FA1CF6"/>
    <w:rsid w:val="00FA1D02"/>
    <w:rsid w:val="00FA1D54"/>
    <w:rsid w:val="00FA1D72"/>
    <w:rsid w:val="00FA1D7F"/>
    <w:rsid w:val="00FA1D9E"/>
    <w:rsid w:val="00FA1DC9"/>
    <w:rsid w:val="00FA1E1F"/>
    <w:rsid w:val="00FA1E7B"/>
    <w:rsid w:val="00FA1EC4"/>
    <w:rsid w:val="00FA1EC7"/>
    <w:rsid w:val="00FA1F1E"/>
    <w:rsid w:val="00FA1F74"/>
    <w:rsid w:val="00FA2096"/>
    <w:rsid w:val="00FA2099"/>
    <w:rsid w:val="00FA2140"/>
    <w:rsid w:val="00FA2150"/>
    <w:rsid w:val="00FA2263"/>
    <w:rsid w:val="00FA22A0"/>
    <w:rsid w:val="00FA22A2"/>
    <w:rsid w:val="00FA22E7"/>
    <w:rsid w:val="00FA231F"/>
    <w:rsid w:val="00FA233B"/>
    <w:rsid w:val="00FA23C3"/>
    <w:rsid w:val="00FA23C8"/>
    <w:rsid w:val="00FA23F5"/>
    <w:rsid w:val="00FA245F"/>
    <w:rsid w:val="00FA24AB"/>
    <w:rsid w:val="00FA2501"/>
    <w:rsid w:val="00FA2514"/>
    <w:rsid w:val="00FA25DD"/>
    <w:rsid w:val="00FA25E5"/>
    <w:rsid w:val="00FA2609"/>
    <w:rsid w:val="00FA2626"/>
    <w:rsid w:val="00FA2733"/>
    <w:rsid w:val="00FA2758"/>
    <w:rsid w:val="00FA27E6"/>
    <w:rsid w:val="00FA2816"/>
    <w:rsid w:val="00FA282F"/>
    <w:rsid w:val="00FA289C"/>
    <w:rsid w:val="00FA28C5"/>
    <w:rsid w:val="00FA296B"/>
    <w:rsid w:val="00FA296E"/>
    <w:rsid w:val="00FA298C"/>
    <w:rsid w:val="00FA29AA"/>
    <w:rsid w:val="00FA29BA"/>
    <w:rsid w:val="00FA2A3C"/>
    <w:rsid w:val="00FA2A96"/>
    <w:rsid w:val="00FA2AA0"/>
    <w:rsid w:val="00FA2AA3"/>
    <w:rsid w:val="00FA2ACF"/>
    <w:rsid w:val="00FA2B74"/>
    <w:rsid w:val="00FA2BD8"/>
    <w:rsid w:val="00FA2CCB"/>
    <w:rsid w:val="00FA2CE4"/>
    <w:rsid w:val="00FA2D21"/>
    <w:rsid w:val="00FA2D4B"/>
    <w:rsid w:val="00FA2E33"/>
    <w:rsid w:val="00FA2E97"/>
    <w:rsid w:val="00FA2EAA"/>
    <w:rsid w:val="00FA2EFB"/>
    <w:rsid w:val="00FA2F02"/>
    <w:rsid w:val="00FA2F2A"/>
    <w:rsid w:val="00FA2F46"/>
    <w:rsid w:val="00FA3043"/>
    <w:rsid w:val="00FA3091"/>
    <w:rsid w:val="00FA3094"/>
    <w:rsid w:val="00FA30C0"/>
    <w:rsid w:val="00FA3155"/>
    <w:rsid w:val="00FA3170"/>
    <w:rsid w:val="00FA31FB"/>
    <w:rsid w:val="00FA321D"/>
    <w:rsid w:val="00FA3296"/>
    <w:rsid w:val="00FA33C0"/>
    <w:rsid w:val="00FA346A"/>
    <w:rsid w:val="00FA34DB"/>
    <w:rsid w:val="00FA34E6"/>
    <w:rsid w:val="00FA35CD"/>
    <w:rsid w:val="00FA35F2"/>
    <w:rsid w:val="00FA36EA"/>
    <w:rsid w:val="00FA36FF"/>
    <w:rsid w:val="00FA3768"/>
    <w:rsid w:val="00FA3842"/>
    <w:rsid w:val="00FA3898"/>
    <w:rsid w:val="00FA3921"/>
    <w:rsid w:val="00FA3980"/>
    <w:rsid w:val="00FA39A2"/>
    <w:rsid w:val="00FA39DE"/>
    <w:rsid w:val="00FA39E4"/>
    <w:rsid w:val="00FA3A27"/>
    <w:rsid w:val="00FA3A3B"/>
    <w:rsid w:val="00FA3A5A"/>
    <w:rsid w:val="00FA3A63"/>
    <w:rsid w:val="00FA3AEB"/>
    <w:rsid w:val="00FA3B46"/>
    <w:rsid w:val="00FA3B95"/>
    <w:rsid w:val="00FA3C0F"/>
    <w:rsid w:val="00FA3DC1"/>
    <w:rsid w:val="00FA3DEE"/>
    <w:rsid w:val="00FA3EB7"/>
    <w:rsid w:val="00FA3EBC"/>
    <w:rsid w:val="00FA3EDB"/>
    <w:rsid w:val="00FA3F26"/>
    <w:rsid w:val="00FA3F85"/>
    <w:rsid w:val="00FA401C"/>
    <w:rsid w:val="00FA4049"/>
    <w:rsid w:val="00FA4089"/>
    <w:rsid w:val="00FA40DB"/>
    <w:rsid w:val="00FA4231"/>
    <w:rsid w:val="00FA429B"/>
    <w:rsid w:val="00FA431E"/>
    <w:rsid w:val="00FA43E6"/>
    <w:rsid w:val="00FA44B6"/>
    <w:rsid w:val="00FA4505"/>
    <w:rsid w:val="00FA4563"/>
    <w:rsid w:val="00FA457E"/>
    <w:rsid w:val="00FA45B2"/>
    <w:rsid w:val="00FA45E4"/>
    <w:rsid w:val="00FA4792"/>
    <w:rsid w:val="00FA486E"/>
    <w:rsid w:val="00FA4978"/>
    <w:rsid w:val="00FA497D"/>
    <w:rsid w:val="00FA4A53"/>
    <w:rsid w:val="00FA4A65"/>
    <w:rsid w:val="00FA4A72"/>
    <w:rsid w:val="00FA4A84"/>
    <w:rsid w:val="00FA4AD9"/>
    <w:rsid w:val="00FA4B28"/>
    <w:rsid w:val="00FA4BD9"/>
    <w:rsid w:val="00FA4C1F"/>
    <w:rsid w:val="00FA4C61"/>
    <w:rsid w:val="00FA4D35"/>
    <w:rsid w:val="00FA4D43"/>
    <w:rsid w:val="00FA4D61"/>
    <w:rsid w:val="00FA4DBD"/>
    <w:rsid w:val="00FA4DE1"/>
    <w:rsid w:val="00FA4E1B"/>
    <w:rsid w:val="00FA4E76"/>
    <w:rsid w:val="00FA4EB1"/>
    <w:rsid w:val="00FA4F15"/>
    <w:rsid w:val="00FA4F51"/>
    <w:rsid w:val="00FA4F5B"/>
    <w:rsid w:val="00FA5013"/>
    <w:rsid w:val="00FA50CA"/>
    <w:rsid w:val="00FA5127"/>
    <w:rsid w:val="00FA5196"/>
    <w:rsid w:val="00FA5198"/>
    <w:rsid w:val="00FA5228"/>
    <w:rsid w:val="00FA522B"/>
    <w:rsid w:val="00FA5269"/>
    <w:rsid w:val="00FA534B"/>
    <w:rsid w:val="00FA537D"/>
    <w:rsid w:val="00FA53BF"/>
    <w:rsid w:val="00FA53C1"/>
    <w:rsid w:val="00FA53C3"/>
    <w:rsid w:val="00FA550B"/>
    <w:rsid w:val="00FA558D"/>
    <w:rsid w:val="00FA562C"/>
    <w:rsid w:val="00FA56C9"/>
    <w:rsid w:val="00FA56F7"/>
    <w:rsid w:val="00FA580B"/>
    <w:rsid w:val="00FA581D"/>
    <w:rsid w:val="00FA5831"/>
    <w:rsid w:val="00FA58B4"/>
    <w:rsid w:val="00FA5955"/>
    <w:rsid w:val="00FA59B5"/>
    <w:rsid w:val="00FA5A16"/>
    <w:rsid w:val="00FA5A56"/>
    <w:rsid w:val="00FA5A69"/>
    <w:rsid w:val="00FA5A89"/>
    <w:rsid w:val="00FA5B19"/>
    <w:rsid w:val="00FA5B98"/>
    <w:rsid w:val="00FA5BB4"/>
    <w:rsid w:val="00FA5BF9"/>
    <w:rsid w:val="00FA5CD5"/>
    <w:rsid w:val="00FA5CEE"/>
    <w:rsid w:val="00FA5CFB"/>
    <w:rsid w:val="00FA5D00"/>
    <w:rsid w:val="00FA5D77"/>
    <w:rsid w:val="00FA5DB5"/>
    <w:rsid w:val="00FA5E17"/>
    <w:rsid w:val="00FA5E1E"/>
    <w:rsid w:val="00FA5E39"/>
    <w:rsid w:val="00FA5E3E"/>
    <w:rsid w:val="00FA5E81"/>
    <w:rsid w:val="00FA5F1D"/>
    <w:rsid w:val="00FA5F5B"/>
    <w:rsid w:val="00FA5FF7"/>
    <w:rsid w:val="00FA6047"/>
    <w:rsid w:val="00FA6054"/>
    <w:rsid w:val="00FA60AF"/>
    <w:rsid w:val="00FA60DB"/>
    <w:rsid w:val="00FA60DE"/>
    <w:rsid w:val="00FA6175"/>
    <w:rsid w:val="00FA6253"/>
    <w:rsid w:val="00FA62A2"/>
    <w:rsid w:val="00FA62FB"/>
    <w:rsid w:val="00FA6305"/>
    <w:rsid w:val="00FA63E8"/>
    <w:rsid w:val="00FA641B"/>
    <w:rsid w:val="00FA644E"/>
    <w:rsid w:val="00FA64D5"/>
    <w:rsid w:val="00FA653A"/>
    <w:rsid w:val="00FA6542"/>
    <w:rsid w:val="00FA6548"/>
    <w:rsid w:val="00FA6561"/>
    <w:rsid w:val="00FA6571"/>
    <w:rsid w:val="00FA65A5"/>
    <w:rsid w:val="00FA6677"/>
    <w:rsid w:val="00FA669D"/>
    <w:rsid w:val="00FA66AA"/>
    <w:rsid w:val="00FA66CF"/>
    <w:rsid w:val="00FA6710"/>
    <w:rsid w:val="00FA6731"/>
    <w:rsid w:val="00FA675D"/>
    <w:rsid w:val="00FA67B8"/>
    <w:rsid w:val="00FA6841"/>
    <w:rsid w:val="00FA68C9"/>
    <w:rsid w:val="00FA68F8"/>
    <w:rsid w:val="00FA6934"/>
    <w:rsid w:val="00FA693E"/>
    <w:rsid w:val="00FA695B"/>
    <w:rsid w:val="00FA69EC"/>
    <w:rsid w:val="00FA6A2A"/>
    <w:rsid w:val="00FA6A2B"/>
    <w:rsid w:val="00FA6A85"/>
    <w:rsid w:val="00FA6A90"/>
    <w:rsid w:val="00FA6AAA"/>
    <w:rsid w:val="00FA6AD9"/>
    <w:rsid w:val="00FA6AE7"/>
    <w:rsid w:val="00FA6B37"/>
    <w:rsid w:val="00FA6C1A"/>
    <w:rsid w:val="00FA6C6D"/>
    <w:rsid w:val="00FA6D24"/>
    <w:rsid w:val="00FA6D4B"/>
    <w:rsid w:val="00FA6D60"/>
    <w:rsid w:val="00FA6D86"/>
    <w:rsid w:val="00FA6E5A"/>
    <w:rsid w:val="00FA6E82"/>
    <w:rsid w:val="00FA6F14"/>
    <w:rsid w:val="00FA6F15"/>
    <w:rsid w:val="00FA6F55"/>
    <w:rsid w:val="00FA6F6B"/>
    <w:rsid w:val="00FA6FA0"/>
    <w:rsid w:val="00FA6FB0"/>
    <w:rsid w:val="00FA6FBA"/>
    <w:rsid w:val="00FA6FC5"/>
    <w:rsid w:val="00FA702D"/>
    <w:rsid w:val="00FA7069"/>
    <w:rsid w:val="00FA7074"/>
    <w:rsid w:val="00FA70E2"/>
    <w:rsid w:val="00FA710C"/>
    <w:rsid w:val="00FA71B7"/>
    <w:rsid w:val="00FA7206"/>
    <w:rsid w:val="00FA720E"/>
    <w:rsid w:val="00FA723F"/>
    <w:rsid w:val="00FA72C0"/>
    <w:rsid w:val="00FA72EC"/>
    <w:rsid w:val="00FA7365"/>
    <w:rsid w:val="00FA74B2"/>
    <w:rsid w:val="00FA756B"/>
    <w:rsid w:val="00FA7578"/>
    <w:rsid w:val="00FA75D2"/>
    <w:rsid w:val="00FA7648"/>
    <w:rsid w:val="00FA7667"/>
    <w:rsid w:val="00FA76BF"/>
    <w:rsid w:val="00FA773D"/>
    <w:rsid w:val="00FA778A"/>
    <w:rsid w:val="00FA77AF"/>
    <w:rsid w:val="00FA786B"/>
    <w:rsid w:val="00FA78FD"/>
    <w:rsid w:val="00FA7969"/>
    <w:rsid w:val="00FA7A98"/>
    <w:rsid w:val="00FA7B00"/>
    <w:rsid w:val="00FA7B0D"/>
    <w:rsid w:val="00FA7C06"/>
    <w:rsid w:val="00FA7CB7"/>
    <w:rsid w:val="00FA7D0F"/>
    <w:rsid w:val="00FA7D17"/>
    <w:rsid w:val="00FA7D31"/>
    <w:rsid w:val="00FA7DA6"/>
    <w:rsid w:val="00FA7DCB"/>
    <w:rsid w:val="00FA7DD2"/>
    <w:rsid w:val="00FA7E96"/>
    <w:rsid w:val="00FA7F01"/>
    <w:rsid w:val="00FA7FE4"/>
    <w:rsid w:val="00FB00E7"/>
    <w:rsid w:val="00FB00F8"/>
    <w:rsid w:val="00FB011A"/>
    <w:rsid w:val="00FB013D"/>
    <w:rsid w:val="00FB0141"/>
    <w:rsid w:val="00FB01DD"/>
    <w:rsid w:val="00FB01F5"/>
    <w:rsid w:val="00FB0231"/>
    <w:rsid w:val="00FB024F"/>
    <w:rsid w:val="00FB0299"/>
    <w:rsid w:val="00FB02C8"/>
    <w:rsid w:val="00FB02F2"/>
    <w:rsid w:val="00FB0317"/>
    <w:rsid w:val="00FB0334"/>
    <w:rsid w:val="00FB043B"/>
    <w:rsid w:val="00FB0473"/>
    <w:rsid w:val="00FB04B3"/>
    <w:rsid w:val="00FB04B9"/>
    <w:rsid w:val="00FB04CB"/>
    <w:rsid w:val="00FB0550"/>
    <w:rsid w:val="00FB0551"/>
    <w:rsid w:val="00FB058E"/>
    <w:rsid w:val="00FB063E"/>
    <w:rsid w:val="00FB06A4"/>
    <w:rsid w:val="00FB0773"/>
    <w:rsid w:val="00FB0786"/>
    <w:rsid w:val="00FB07A7"/>
    <w:rsid w:val="00FB083E"/>
    <w:rsid w:val="00FB088C"/>
    <w:rsid w:val="00FB0899"/>
    <w:rsid w:val="00FB0928"/>
    <w:rsid w:val="00FB0930"/>
    <w:rsid w:val="00FB096E"/>
    <w:rsid w:val="00FB0A74"/>
    <w:rsid w:val="00FB0AE6"/>
    <w:rsid w:val="00FB0C39"/>
    <w:rsid w:val="00FB0C7C"/>
    <w:rsid w:val="00FB0CBE"/>
    <w:rsid w:val="00FB0CDD"/>
    <w:rsid w:val="00FB0CE5"/>
    <w:rsid w:val="00FB0D05"/>
    <w:rsid w:val="00FB0D5B"/>
    <w:rsid w:val="00FB0D85"/>
    <w:rsid w:val="00FB0DBF"/>
    <w:rsid w:val="00FB0DDE"/>
    <w:rsid w:val="00FB0DE9"/>
    <w:rsid w:val="00FB0E3A"/>
    <w:rsid w:val="00FB0E4F"/>
    <w:rsid w:val="00FB0EA8"/>
    <w:rsid w:val="00FB0ECF"/>
    <w:rsid w:val="00FB0EDA"/>
    <w:rsid w:val="00FB0F08"/>
    <w:rsid w:val="00FB0F42"/>
    <w:rsid w:val="00FB0F64"/>
    <w:rsid w:val="00FB0F9C"/>
    <w:rsid w:val="00FB0FB6"/>
    <w:rsid w:val="00FB0FC2"/>
    <w:rsid w:val="00FB117E"/>
    <w:rsid w:val="00FB12FD"/>
    <w:rsid w:val="00FB1305"/>
    <w:rsid w:val="00FB1335"/>
    <w:rsid w:val="00FB1355"/>
    <w:rsid w:val="00FB1370"/>
    <w:rsid w:val="00FB13B3"/>
    <w:rsid w:val="00FB13D0"/>
    <w:rsid w:val="00FB142E"/>
    <w:rsid w:val="00FB148A"/>
    <w:rsid w:val="00FB148C"/>
    <w:rsid w:val="00FB1496"/>
    <w:rsid w:val="00FB1505"/>
    <w:rsid w:val="00FB151A"/>
    <w:rsid w:val="00FB1528"/>
    <w:rsid w:val="00FB1599"/>
    <w:rsid w:val="00FB15A1"/>
    <w:rsid w:val="00FB1684"/>
    <w:rsid w:val="00FB16A8"/>
    <w:rsid w:val="00FB171D"/>
    <w:rsid w:val="00FB1741"/>
    <w:rsid w:val="00FB175B"/>
    <w:rsid w:val="00FB1765"/>
    <w:rsid w:val="00FB17AD"/>
    <w:rsid w:val="00FB17B4"/>
    <w:rsid w:val="00FB17EE"/>
    <w:rsid w:val="00FB17FA"/>
    <w:rsid w:val="00FB1819"/>
    <w:rsid w:val="00FB1851"/>
    <w:rsid w:val="00FB18B2"/>
    <w:rsid w:val="00FB18F0"/>
    <w:rsid w:val="00FB197E"/>
    <w:rsid w:val="00FB19AF"/>
    <w:rsid w:val="00FB19CC"/>
    <w:rsid w:val="00FB1A36"/>
    <w:rsid w:val="00FB1A48"/>
    <w:rsid w:val="00FB1B2F"/>
    <w:rsid w:val="00FB1B69"/>
    <w:rsid w:val="00FB1B9E"/>
    <w:rsid w:val="00FB1C04"/>
    <w:rsid w:val="00FB1C3F"/>
    <w:rsid w:val="00FB1C87"/>
    <w:rsid w:val="00FB1CD2"/>
    <w:rsid w:val="00FB1E09"/>
    <w:rsid w:val="00FB1E11"/>
    <w:rsid w:val="00FB1E25"/>
    <w:rsid w:val="00FB1E5F"/>
    <w:rsid w:val="00FB1E94"/>
    <w:rsid w:val="00FB1E9A"/>
    <w:rsid w:val="00FB1EB6"/>
    <w:rsid w:val="00FB1EFA"/>
    <w:rsid w:val="00FB1FC2"/>
    <w:rsid w:val="00FB1FD2"/>
    <w:rsid w:val="00FB1FDE"/>
    <w:rsid w:val="00FB2029"/>
    <w:rsid w:val="00FB2039"/>
    <w:rsid w:val="00FB2073"/>
    <w:rsid w:val="00FB20C6"/>
    <w:rsid w:val="00FB20CE"/>
    <w:rsid w:val="00FB20E1"/>
    <w:rsid w:val="00FB20E6"/>
    <w:rsid w:val="00FB20EE"/>
    <w:rsid w:val="00FB20FA"/>
    <w:rsid w:val="00FB2133"/>
    <w:rsid w:val="00FB2160"/>
    <w:rsid w:val="00FB2164"/>
    <w:rsid w:val="00FB219D"/>
    <w:rsid w:val="00FB226F"/>
    <w:rsid w:val="00FB2399"/>
    <w:rsid w:val="00FB23C0"/>
    <w:rsid w:val="00FB23C4"/>
    <w:rsid w:val="00FB23D5"/>
    <w:rsid w:val="00FB2453"/>
    <w:rsid w:val="00FB246B"/>
    <w:rsid w:val="00FB2489"/>
    <w:rsid w:val="00FB2497"/>
    <w:rsid w:val="00FB24AD"/>
    <w:rsid w:val="00FB2582"/>
    <w:rsid w:val="00FB25AB"/>
    <w:rsid w:val="00FB25FD"/>
    <w:rsid w:val="00FB263B"/>
    <w:rsid w:val="00FB2647"/>
    <w:rsid w:val="00FB267C"/>
    <w:rsid w:val="00FB26B1"/>
    <w:rsid w:val="00FB26C0"/>
    <w:rsid w:val="00FB26EE"/>
    <w:rsid w:val="00FB271B"/>
    <w:rsid w:val="00FB271E"/>
    <w:rsid w:val="00FB272A"/>
    <w:rsid w:val="00FB2782"/>
    <w:rsid w:val="00FB2804"/>
    <w:rsid w:val="00FB28EC"/>
    <w:rsid w:val="00FB291B"/>
    <w:rsid w:val="00FB2A04"/>
    <w:rsid w:val="00FB2A24"/>
    <w:rsid w:val="00FB2A2E"/>
    <w:rsid w:val="00FB2A35"/>
    <w:rsid w:val="00FB2A56"/>
    <w:rsid w:val="00FB2A6F"/>
    <w:rsid w:val="00FB2A7E"/>
    <w:rsid w:val="00FB2AA8"/>
    <w:rsid w:val="00FB2AAC"/>
    <w:rsid w:val="00FB2B1E"/>
    <w:rsid w:val="00FB2C34"/>
    <w:rsid w:val="00FB2C3B"/>
    <w:rsid w:val="00FB2C3E"/>
    <w:rsid w:val="00FB2CB7"/>
    <w:rsid w:val="00FB2CF9"/>
    <w:rsid w:val="00FB2D6D"/>
    <w:rsid w:val="00FB2DA7"/>
    <w:rsid w:val="00FB2EDB"/>
    <w:rsid w:val="00FB2EF2"/>
    <w:rsid w:val="00FB2F29"/>
    <w:rsid w:val="00FB2F51"/>
    <w:rsid w:val="00FB2F5D"/>
    <w:rsid w:val="00FB2FA0"/>
    <w:rsid w:val="00FB2FC8"/>
    <w:rsid w:val="00FB2FEB"/>
    <w:rsid w:val="00FB304D"/>
    <w:rsid w:val="00FB3084"/>
    <w:rsid w:val="00FB3090"/>
    <w:rsid w:val="00FB31A9"/>
    <w:rsid w:val="00FB31FF"/>
    <w:rsid w:val="00FB321C"/>
    <w:rsid w:val="00FB326B"/>
    <w:rsid w:val="00FB3285"/>
    <w:rsid w:val="00FB3287"/>
    <w:rsid w:val="00FB32E7"/>
    <w:rsid w:val="00FB32FD"/>
    <w:rsid w:val="00FB3346"/>
    <w:rsid w:val="00FB3368"/>
    <w:rsid w:val="00FB3411"/>
    <w:rsid w:val="00FB342D"/>
    <w:rsid w:val="00FB3448"/>
    <w:rsid w:val="00FB344F"/>
    <w:rsid w:val="00FB3467"/>
    <w:rsid w:val="00FB352A"/>
    <w:rsid w:val="00FB3697"/>
    <w:rsid w:val="00FB36C3"/>
    <w:rsid w:val="00FB3712"/>
    <w:rsid w:val="00FB373E"/>
    <w:rsid w:val="00FB3826"/>
    <w:rsid w:val="00FB3832"/>
    <w:rsid w:val="00FB386E"/>
    <w:rsid w:val="00FB3886"/>
    <w:rsid w:val="00FB392D"/>
    <w:rsid w:val="00FB3963"/>
    <w:rsid w:val="00FB3A94"/>
    <w:rsid w:val="00FB3AF1"/>
    <w:rsid w:val="00FB3AF3"/>
    <w:rsid w:val="00FB3BD4"/>
    <w:rsid w:val="00FB3C93"/>
    <w:rsid w:val="00FB3E1E"/>
    <w:rsid w:val="00FB3E7A"/>
    <w:rsid w:val="00FB3EB4"/>
    <w:rsid w:val="00FB3EEB"/>
    <w:rsid w:val="00FB3EF3"/>
    <w:rsid w:val="00FB3F58"/>
    <w:rsid w:val="00FB3F84"/>
    <w:rsid w:val="00FB3F8F"/>
    <w:rsid w:val="00FB4005"/>
    <w:rsid w:val="00FB40B0"/>
    <w:rsid w:val="00FB40BF"/>
    <w:rsid w:val="00FB40E5"/>
    <w:rsid w:val="00FB4117"/>
    <w:rsid w:val="00FB4174"/>
    <w:rsid w:val="00FB41F0"/>
    <w:rsid w:val="00FB4260"/>
    <w:rsid w:val="00FB4278"/>
    <w:rsid w:val="00FB429A"/>
    <w:rsid w:val="00FB42CB"/>
    <w:rsid w:val="00FB433E"/>
    <w:rsid w:val="00FB43C6"/>
    <w:rsid w:val="00FB43D8"/>
    <w:rsid w:val="00FB43E7"/>
    <w:rsid w:val="00FB44F1"/>
    <w:rsid w:val="00FB453C"/>
    <w:rsid w:val="00FB459B"/>
    <w:rsid w:val="00FB45D9"/>
    <w:rsid w:val="00FB4677"/>
    <w:rsid w:val="00FB46B2"/>
    <w:rsid w:val="00FB46CB"/>
    <w:rsid w:val="00FB46E5"/>
    <w:rsid w:val="00FB46F0"/>
    <w:rsid w:val="00FB4703"/>
    <w:rsid w:val="00FB4758"/>
    <w:rsid w:val="00FB476C"/>
    <w:rsid w:val="00FB476F"/>
    <w:rsid w:val="00FB4792"/>
    <w:rsid w:val="00FB47B1"/>
    <w:rsid w:val="00FB47E6"/>
    <w:rsid w:val="00FB485C"/>
    <w:rsid w:val="00FB4868"/>
    <w:rsid w:val="00FB489B"/>
    <w:rsid w:val="00FB48AC"/>
    <w:rsid w:val="00FB48E7"/>
    <w:rsid w:val="00FB495B"/>
    <w:rsid w:val="00FB499B"/>
    <w:rsid w:val="00FB49F2"/>
    <w:rsid w:val="00FB49F4"/>
    <w:rsid w:val="00FB4A15"/>
    <w:rsid w:val="00FB4AE5"/>
    <w:rsid w:val="00FB4B85"/>
    <w:rsid w:val="00FB4BCC"/>
    <w:rsid w:val="00FB4C1D"/>
    <w:rsid w:val="00FB4C58"/>
    <w:rsid w:val="00FB4CA8"/>
    <w:rsid w:val="00FB4CBC"/>
    <w:rsid w:val="00FB4D8E"/>
    <w:rsid w:val="00FB4D94"/>
    <w:rsid w:val="00FB4DCB"/>
    <w:rsid w:val="00FB4DFE"/>
    <w:rsid w:val="00FB4EDA"/>
    <w:rsid w:val="00FB4F02"/>
    <w:rsid w:val="00FB4F4D"/>
    <w:rsid w:val="00FB4F61"/>
    <w:rsid w:val="00FB4F73"/>
    <w:rsid w:val="00FB4FDD"/>
    <w:rsid w:val="00FB5033"/>
    <w:rsid w:val="00FB507E"/>
    <w:rsid w:val="00FB5096"/>
    <w:rsid w:val="00FB518C"/>
    <w:rsid w:val="00FB51B1"/>
    <w:rsid w:val="00FB51B8"/>
    <w:rsid w:val="00FB51F3"/>
    <w:rsid w:val="00FB529B"/>
    <w:rsid w:val="00FB52A1"/>
    <w:rsid w:val="00FB52BF"/>
    <w:rsid w:val="00FB5337"/>
    <w:rsid w:val="00FB5384"/>
    <w:rsid w:val="00FB53FF"/>
    <w:rsid w:val="00FB5420"/>
    <w:rsid w:val="00FB5462"/>
    <w:rsid w:val="00FB554B"/>
    <w:rsid w:val="00FB5557"/>
    <w:rsid w:val="00FB556E"/>
    <w:rsid w:val="00FB559F"/>
    <w:rsid w:val="00FB55E1"/>
    <w:rsid w:val="00FB560E"/>
    <w:rsid w:val="00FB56C4"/>
    <w:rsid w:val="00FB56C8"/>
    <w:rsid w:val="00FB56EA"/>
    <w:rsid w:val="00FB56EF"/>
    <w:rsid w:val="00FB5718"/>
    <w:rsid w:val="00FB5758"/>
    <w:rsid w:val="00FB580B"/>
    <w:rsid w:val="00FB5824"/>
    <w:rsid w:val="00FB582B"/>
    <w:rsid w:val="00FB58E8"/>
    <w:rsid w:val="00FB59FA"/>
    <w:rsid w:val="00FB5A1C"/>
    <w:rsid w:val="00FB5A3A"/>
    <w:rsid w:val="00FB5AC1"/>
    <w:rsid w:val="00FB5B6D"/>
    <w:rsid w:val="00FB5B7E"/>
    <w:rsid w:val="00FB5BF9"/>
    <w:rsid w:val="00FB5C70"/>
    <w:rsid w:val="00FB5CC2"/>
    <w:rsid w:val="00FB5D6B"/>
    <w:rsid w:val="00FB5DC8"/>
    <w:rsid w:val="00FB5E0C"/>
    <w:rsid w:val="00FB5E65"/>
    <w:rsid w:val="00FB5FC7"/>
    <w:rsid w:val="00FB5FD3"/>
    <w:rsid w:val="00FB6059"/>
    <w:rsid w:val="00FB60B4"/>
    <w:rsid w:val="00FB61B2"/>
    <w:rsid w:val="00FB61EE"/>
    <w:rsid w:val="00FB620B"/>
    <w:rsid w:val="00FB622C"/>
    <w:rsid w:val="00FB623D"/>
    <w:rsid w:val="00FB623F"/>
    <w:rsid w:val="00FB62E7"/>
    <w:rsid w:val="00FB6329"/>
    <w:rsid w:val="00FB6332"/>
    <w:rsid w:val="00FB63D8"/>
    <w:rsid w:val="00FB63E7"/>
    <w:rsid w:val="00FB6462"/>
    <w:rsid w:val="00FB6511"/>
    <w:rsid w:val="00FB6524"/>
    <w:rsid w:val="00FB6539"/>
    <w:rsid w:val="00FB655A"/>
    <w:rsid w:val="00FB6578"/>
    <w:rsid w:val="00FB65E5"/>
    <w:rsid w:val="00FB666D"/>
    <w:rsid w:val="00FB66F4"/>
    <w:rsid w:val="00FB671D"/>
    <w:rsid w:val="00FB6721"/>
    <w:rsid w:val="00FB673D"/>
    <w:rsid w:val="00FB6783"/>
    <w:rsid w:val="00FB67AD"/>
    <w:rsid w:val="00FB688B"/>
    <w:rsid w:val="00FB68A2"/>
    <w:rsid w:val="00FB6907"/>
    <w:rsid w:val="00FB6919"/>
    <w:rsid w:val="00FB6933"/>
    <w:rsid w:val="00FB6A0B"/>
    <w:rsid w:val="00FB6AE1"/>
    <w:rsid w:val="00FB6B0E"/>
    <w:rsid w:val="00FB6B56"/>
    <w:rsid w:val="00FB6B61"/>
    <w:rsid w:val="00FB6C07"/>
    <w:rsid w:val="00FB6C28"/>
    <w:rsid w:val="00FB6C85"/>
    <w:rsid w:val="00FB6CBA"/>
    <w:rsid w:val="00FB6CE9"/>
    <w:rsid w:val="00FB6CF9"/>
    <w:rsid w:val="00FB6D5F"/>
    <w:rsid w:val="00FB6DD1"/>
    <w:rsid w:val="00FB6DFD"/>
    <w:rsid w:val="00FB6DFE"/>
    <w:rsid w:val="00FB6E79"/>
    <w:rsid w:val="00FB6F41"/>
    <w:rsid w:val="00FB6F56"/>
    <w:rsid w:val="00FB6FDA"/>
    <w:rsid w:val="00FB7063"/>
    <w:rsid w:val="00FB7082"/>
    <w:rsid w:val="00FB70AF"/>
    <w:rsid w:val="00FB70F0"/>
    <w:rsid w:val="00FB7101"/>
    <w:rsid w:val="00FB712E"/>
    <w:rsid w:val="00FB716A"/>
    <w:rsid w:val="00FB7175"/>
    <w:rsid w:val="00FB7194"/>
    <w:rsid w:val="00FB71D4"/>
    <w:rsid w:val="00FB722D"/>
    <w:rsid w:val="00FB72E3"/>
    <w:rsid w:val="00FB7354"/>
    <w:rsid w:val="00FB735E"/>
    <w:rsid w:val="00FB738C"/>
    <w:rsid w:val="00FB7472"/>
    <w:rsid w:val="00FB74EE"/>
    <w:rsid w:val="00FB75DA"/>
    <w:rsid w:val="00FB75DB"/>
    <w:rsid w:val="00FB7626"/>
    <w:rsid w:val="00FB7643"/>
    <w:rsid w:val="00FB76D1"/>
    <w:rsid w:val="00FB76E7"/>
    <w:rsid w:val="00FB7729"/>
    <w:rsid w:val="00FB790F"/>
    <w:rsid w:val="00FB798C"/>
    <w:rsid w:val="00FB79CC"/>
    <w:rsid w:val="00FB7AB5"/>
    <w:rsid w:val="00FB7AC4"/>
    <w:rsid w:val="00FB7BAA"/>
    <w:rsid w:val="00FB7BB1"/>
    <w:rsid w:val="00FB7BD2"/>
    <w:rsid w:val="00FB7C7B"/>
    <w:rsid w:val="00FB7C91"/>
    <w:rsid w:val="00FB7CE1"/>
    <w:rsid w:val="00FB7D2E"/>
    <w:rsid w:val="00FB7E9D"/>
    <w:rsid w:val="00FB7EA4"/>
    <w:rsid w:val="00FB7F5D"/>
    <w:rsid w:val="00FB7F87"/>
    <w:rsid w:val="00FB7FA7"/>
    <w:rsid w:val="00FB7FAD"/>
    <w:rsid w:val="00FC0022"/>
    <w:rsid w:val="00FC0042"/>
    <w:rsid w:val="00FC0067"/>
    <w:rsid w:val="00FC00CD"/>
    <w:rsid w:val="00FC017B"/>
    <w:rsid w:val="00FC018E"/>
    <w:rsid w:val="00FC01EB"/>
    <w:rsid w:val="00FC0200"/>
    <w:rsid w:val="00FC0276"/>
    <w:rsid w:val="00FC028D"/>
    <w:rsid w:val="00FC02EE"/>
    <w:rsid w:val="00FC0349"/>
    <w:rsid w:val="00FC0370"/>
    <w:rsid w:val="00FC0399"/>
    <w:rsid w:val="00FC03A6"/>
    <w:rsid w:val="00FC03E0"/>
    <w:rsid w:val="00FC0416"/>
    <w:rsid w:val="00FC0419"/>
    <w:rsid w:val="00FC043C"/>
    <w:rsid w:val="00FC044C"/>
    <w:rsid w:val="00FC04E7"/>
    <w:rsid w:val="00FC0669"/>
    <w:rsid w:val="00FC06E1"/>
    <w:rsid w:val="00FC0730"/>
    <w:rsid w:val="00FC073B"/>
    <w:rsid w:val="00FC082F"/>
    <w:rsid w:val="00FC0890"/>
    <w:rsid w:val="00FC0967"/>
    <w:rsid w:val="00FC09A1"/>
    <w:rsid w:val="00FC09F1"/>
    <w:rsid w:val="00FC0A02"/>
    <w:rsid w:val="00FC0A6D"/>
    <w:rsid w:val="00FC0A8F"/>
    <w:rsid w:val="00FC0AF0"/>
    <w:rsid w:val="00FC0B94"/>
    <w:rsid w:val="00FC0BB1"/>
    <w:rsid w:val="00FC0C93"/>
    <w:rsid w:val="00FC0CBA"/>
    <w:rsid w:val="00FC0CCB"/>
    <w:rsid w:val="00FC0CE8"/>
    <w:rsid w:val="00FC0D06"/>
    <w:rsid w:val="00FC0D3E"/>
    <w:rsid w:val="00FC0D3F"/>
    <w:rsid w:val="00FC0E76"/>
    <w:rsid w:val="00FC0EF0"/>
    <w:rsid w:val="00FC0F57"/>
    <w:rsid w:val="00FC0F64"/>
    <w:rsid w:val="00FC0F67"/>
    <w:rsid w:val="00FC1021"/>
    <w:rsid w:val="00FC10FC"/>
    <w:rsid w:val="00FC118D"/>
    <w:rsid w:val="00FC11F0"/>
    <w:rsid w:val="00FC11FD"/>
    <w:rsid w:val="00FC1244"/>
    <w:rsid w:val="00FC12A9"/>
    <w:rsid w:val="00FC1324"/>
    <w:rsid w:val="00FC1397"/>
    <w:rsid w:val="00FC139E"/>
    <w:rsid w:val="00FC1405"/>
    <w:rsid w:val="00FC1533"/>
    <w:rsid w:val="00FC1568"/>
    <w:rsid w:val="00FC1595"/>
    <w:rsid w:val="00FC15A3"/>
    <w:rsid w:val="00FC1620"/>
    <w:rsid w:val="00FC162E"/>
    <w:rsid w:val="00FC165A"/>
    <w:rsid w:val="00FC168A"/>
    <w:rsid w:val="00FC16DA"/>
    <w:rsid w:val="00FC16EB"/>
    <w:rsid w:val="00FC176B"/>
    <w:rsid w:val="00FC1778"/>
    <w:rsid w:val="00FC17C6"/>
    <w:rsid w:val="00FC180B"/>
    <w:rsid w:val="00FC1838"/>
    <w:rsid w:val="00FC186F"/>
    <w:rsid w:val="00FC1878"/>
    <w:rsid w:val="00FC18F2"/>
    <w:rsid w:val="00FC1954"/>
    <w:rsid w:val="00FC1975"/>
    <w:rsid w:val="00FC1A6C"/>
    <w:rsid w:val="00FC1A85"/>
    <w:rsid w:val="00FC1AAD"/>
    <w:rsid w:val="00FC1B57"/>
    <w:rsid w:val="00FC1B5C"/>
    <w:rsid w:val="00FC1BB7"/>
    <w:rsid w:val="00FC1C2F"/>
    <w:rsid w:val="00FC1C60"/>
    <w:rsid w:val="00FC1CE8"/>
    <w:rsid w:val="00FC1D1C"/>
    <w:rsid w:val="00FC1D1E"/>
    <w:rsid w:val="00FC1DBC"/>
    <w:rsid w:val="00FC1DFB"/>
    <w:rsid w:val="00FC1E38"/>
    <w:rsid w:val="00FC1E40"/>
    <w:rsid w:val="00FC1EA6"/>
    <w:rsid w:val="00FC1ECD"/>
    <w:rsid w:val="00FC1ED6"/>
    <w:rsid w:val="00FC1F2F"/>
    <w:rsid w:val="00FC1FE8"/>
    <w:rsid w:val="00FC1FEB"/>
    <w:rsid w:val="00FC2056"/>
    <w:rsid w:val="00FC209B"/>
    <w:rsid w:val="00FC20C7"/>
    <w:rsid w:val="00FC2100"/>
    <w:rsid w:val="00FC2108"/>
    <w:rsid w:val="00FC211D"/>
    <w:rsid w:val="00FC2126"/>
    <w:rsid w:val="00FC2142"/>
    <w:rsid w:val="00FC221D"/>
    <w:rsid w:val="00FC2241"/>
    <w:rsid w:val="00FC226A"/>
    <w:rsid w:val="00FC229B"/>
    <w:rsid w:val="00FC22C7"/>
    <w:rsid w:val="00FC230C"/>
    <w:rsid w:val="00FC2378"/>
    <w:rsid w:val="00FC2393"/>
    <w:rsid w:val="00FC2398"/>
    <w:rsid w:val="00FC23F5"/>
    <w:rsid w:val="00FC2429"/>
    <w:rsid w:val="00FC246B"/>
    <w:rsid w:val="00FC24AE"/>
    <w:rsid w:val="00FC24E4"/>
    <w:rsid w:val="00FC252A"/>
    <w:rsid w:val="00FC2550"/>
    <w:rsid w:val="00FC2620"/>
    <w:rsid w:val="00FC2621"/>
    <w:rsid w:val="00FC26B4"/>
    <w:rsid w:val="00FC26E7"/>
    <w:rsid w:val="00FC2723"/>
    <w:rsid w:val="00FC278D"/>
    <w:rsid w:val="00FC281B"/>
    <w:rsid w:val="00FC283D"/>
    <w:rsid w:val="00FC289D"/>
    <w:rsid w:val="00FC28A6"/>
    <w:rsid w:val="00FC28CB"/>
    <w:rsid w:val="00FC28CE"/>
    <w:rsid w:val="00FC2907"/>
    <w:rsid w:val="00FC2942"/>
    <w:rsid w:val="00FC2A68"/>
    <w:rsid w:val="00FC2ABC"/>
    <w:rsid w:val="00FC2AC2"/>
    <w:rsid w:val="00FC2BA0"/>
    <w:rsid w:val="00FC2BB6"/>
    <w:rsid w:val="00FC2BCD"/>
    <w:rsid w:val="00FC2C21"/>
    <w:rsid w:val="00FC2C6B"/>
    <w:rsid w:val="00FC2CFA"/>
    <w:rsid w:val="00FC2D12"/>
    <w:rsid w:val="00FC2D3B"/>
    <w:rsid w:val="00FC2D7B"/>
    <w:rsid w:val="00FC2DC6"/>
    <w:rsid w:val="00FC2DD4"/>
    <w:rsid w:val="00FC2DDC"/>
    <w:rsid w:val="00FC2E00"/>
    <w:rsid w:val="00FC2E46"/>
    <w:rsid w:val="00FC2E98"/>
    <w:rsid w:val="00FC2EA7"/>
    <w:rsid w:val="00FC2EC0"/>
    <w:rsid w:val="00FC2EF7"/>
    <w:rsid w:val="00FC2F05"/>
    <w:rsid w:val="00FC2F31"/>
    <w:rsid w:val="00FC2FA0"/>
    <w:rsid w:val="00FC2FD5"/>
    <w:rsid w:val="00FC2FFC"/>
    <w:rsid w:val="00FC3118"/>
    <w:rsid w:val="00FC317C"/>
    <w:rsid w:val="00FC3206"/>
    <w:rsid w:val="00FC328B"/>
    <w:rsid w:val="00FC3291"/>
    <w:rsid w:val="00FC32A0"/>
    <w:rsid w:val="00FC32B8"/>
    <w:rsid w:val="00FC32F1"/>
    <w:rsid w:val="00FC32F4"/>
    <w:rsid w:val="00FC3317"/>
    <w:rsid w:val="00FC332C"/>
    <w:rsid w:val="00FC3381"/>
    <w:rsid w:val="00FC33DB"/>
    <w:rsid w:val="00FC3455"/>
    <w:rsid w:val="00FC3462"/>
    <w:rsid w:val="00FC34ED"/>
    <w:rsid w:val="00FC3540"/>
    <w:rsid w:val="00FC3561"/>
    <w:rsid w:val="00FC3566"/>
    <w:rsid w:val="00FC35B3"/>
    <w:rsid w:val="00FC35F7"/>
    <w:rsid w:val="00FC360D"/>
    <w:rsid w:val="00FC3656"/>
    <w:rsid w:val="00FC36F4"/>
    <w:rsid w:val="00FC3703"/>
    <w:rsid w:val="00FC372E"/>
    <w:rsid w:val="00FC3730"/>
    <w:rsid w:val="00FC3750"/>
    <w:rsid w:val="00FC377C"/>
    <w:rsid w:val="00FC3790"/>
    <w:rsid w:val="00FC37C0"/>
    <w:rsid w:val="00FC37FA"/>
    <w:rsid w:val="00FC3806"/>
    <w:rsid w:val="00FC3826"/>
    <w:rsid w:val="00FC3834"/>
    <w:rsid w:val="00FC3870"/>
    <w:rsid w:val="00FC3874"/>
    <w:rsid w:val="00FC3951"/>
    <w:rsid w:val="00FC3957"/>
    <w:rsid w:val="00FC3970"/>
    <w:rsid w:val="00FC39CF"/>
    <w:rsid w:val="00FC3A52"/>
    <w:rsid w:val="00FC3A96"/>
    <w:rsid w:val="00FC3ABB"/>
    <w:rsid w:val="00FC3AEA"/>
    <w:rsid w:val="00FC3B50"/>
    <w:rsid w:val="00FC3BC0"/>
    <w:rsid w:val="00FC3C32"/>
    <w:rsid w:val="00FC3C8F"/>
    <w:rsid w:val="00FC3D1B"/>
    <w:rsid w:val="00FC3D23"/>
    <w:rsid w:val="00FC3DC1"/>
    <w:rsid w:val="00FC3E40"/>
    <w:rsid w:val="00FC3E5A"/>
    <w:rsid w:val="00FC3EE4"/>
    <w:rsid w:val="00FC3F74"/>
    <w:rsid w:val="00FC3FF2"/>
    <w:rsid w:val="00FC4021"/>
    <w:rsid w:val="00FC40AA"/>
    <w:rsid w:val="00FC40ED"/>
    <w:rsid w:val="00FC4118"/>
    <w:rsid w:val="00FC4174"/>
    <w:rsid w:val="00FC417F"/>
    <w:rsid w:val="00FC418D"/>
    <w:rsid w:val="00FC4197"/>
    <w:rsid w:val="00FC425B"/>
    <w:rsid w:val="00FC4261"/>
    <w:rsid w:val="00FC427E"/>
    <w:rsid w:val="00FC42A3"/>
    <w:rsid w:val="00FC42A9"/>
    <w:rsid w:val="00FC4404"/>
    <w:rsid w:val="00FC4447"/>
    <w:rsid w:val="00FC44CA"/>
    <w:rsid w:val="00FC44D0"/>
    <w:rsid w:val="00FC452D"/>
    <w:rsid w:val="00FC4538"/>
    <w:rsid w:val="00FC453F"/>
    <w:rsid w:val="00FC4547"/>
    <w:rsid w:val="00FC4556"/>
    <w:rsid w:val="00FC4572"/>
    <w:rsid w:val="00FC45DC"/>
    <w:rsid w:val="00FC460F"/>
    <w:rsid w:val="00FC4756"/>
    <w:rsid w:val="00FC47E0"/>
    <w:rsid w:val="00FC47EB"/>
    <w:rsid w:val="00FC4828"/>
    <w:rsid w:val="00FC4840"/>
    <w:rsid w:val="00FC4967"/>
    <w:rsid w:val="00FC49CC"/>
    <w:rsid w:val="00FC49EE"/>
    <w:rsid w:val="00FC4A65"/>
    <w:rsid w:val="00FC4AC9"/>
    <w:rsid w:val="00FC4B20"/>
    <w:rsid w:val="00FC4B96"/>
    <w:rsid w:val="00FC4BC2"/>
    <w:rsid w:val="00FC4BF8"/>
    <w:rsid w:val="00FC4C21"/>
    <w:rsid w:val="00FC4C53"/>
    <w:rsid w:val="00FC4D4E"/>
    <w:rsid w:val="00FC4D68"/>
    <w:rsid w:val="00FC4E1C"/>
    <w:rsid w:val="00FC4EC4"/>
    <w:rsid w:val="00FC4F11"/>
    <w:rsid w:val="00FC4F62"/>
    <w:rsid w:val="00FC4F6D"/>
    <w:rsid w:val="00FC4F99"/>
    <w:rsid w:val="00FC4FE0"/>
    <w:rsid w:val="00FC5077"/>
    <w:rsid w:val="00FC5105"/>
    <w:rsid w:val="00FC511E"/>
    <w:rsid w:val="00FC514B"/>
    <w:rsid w:val="00FC5153"/>
    <w:rsid w:val="00FC5168"/>
    <w:rsid w:val="00FC518A"/>
    <w:rsid w:val="00FC5198"/>
    <w:rsid w:val="00FC51A6"/>
    <w:rsid w:val="00FC521B"/>
    <w:rsid w:val="00FC527A"/>
    <w:rsid w:val="00FC5308"/>
    <w:rsid w:val="00FC5318"/>
    <w:rsid w:val="00FC5326"/>
    <w:rsid w:val="00FC5330"/>
    <w:rsid w:val="00FC5357"/>
    <w:rsid w:val="00FC5381"/>
    <w:rsid w:val="00FC53F7"/>
    <w:rsid w:val="00FC540F"/>
    <w:rsid w:val="00FC542D"/>
    <w:rsid w:val="00FC5439"/>
    <w:rsid w:val="00FC54F4"/>
    <w:rsid w:val="00FC5544"/>
    <w:rsid w:val="00FC5547"/>
    <w:rsid w:val="00FC55A8"/>
    <w:rsid w:val="00FC5605"/>
    <w:rsid w:val="00FC560B"/>
    <w:rsid w:val="00FC5654"/>
    <w:rsid w:val="00FC56CE"/>
    <w:rsid w:val="00FC56EE"/>
    <w:rsid w:val="00FC57AB"/>
    <w:rsid w:val="00FC57FF"/>
    <w:rsid w:val="00FC58DE"/>
    <w:rsid w:val="00FC5976"/>
    <w:rsid w:val="00FC5979"/>
    <w:rsid w:val="00FC5A04"/>
    <w:rsid w:val="00FC5A07"/>
    <w:rsid w:val="00FC5A16"/>
    <w:rsid w:val="00FC5A2D"/>
    <w:rsid w:val="00FC5B0F"/>
    <w:rsid w:val="00FC5B19"/>
    <w:rsid w:val="00FC5BA6"/>
    <w:rsid w:val="00FC5BFB"/>
    <w:rsid w:val="00FC5C21"/>
    <w:rsid w:val="00FC5C45"/>
    <w:rsid w:val="00FC5C78"/>
    <w:rsid w:val="00FC5C96"/>
    <w:rsid w:val="00FC5CF4"/>
    <w:rsid w:val="00FC5D2D"/>
    <w:rsid w:val="00FC5E66"/>
    <w:rsid w:val="00FC5EE5"/>
    <w:rsid w:val="00FC5F33"/>
    <w:rsid w:val="00FC5F4B"/>
    <w:rsid w:val="00FC5F6B"/>
    <w:rsid w:val="00FC5F8E"/>
    <w:rsid w:val="00FC5FCF"/>
    <w:rsid w:val="00FC5FF2"/>
    <w:rsid w:val="00FC6024"/>
    <w:rsid w:val="00FC6041"/>
    <w:rsid w:val="00FC619A"/>
    <w:rsid w:val="00FC61A1"/>
    <w:rsid w:val="00FC61EA"/>
    <w:rsid w:val="00FC6206"/>
    <w:rsid w:val="00FC6209"/>
    <w:rsid w:val="00FC6210"/>
    <w:rsid w:val="00FC621D"/>
    <w:rsid w:val="00FC6280"/>
    <w:rsid w:val="00FC629B"/>
    <w:rsid w:val="00FC62C0"/>
    <w:rsid w:val="00FC6321"/>
    <w:rsid w:val="00FC6370"/>
    <w:rsid w:val="00FC6382"/>
    <w:rsid w:val="00FC63AA"/>
    <w:rsid w:val="00FC643B"/>
    <w:rsid w:val="00FC6598"/>
    <w:rsid w:val="00FC659D"/>
    <w:rsid w:val="00FC65B9"/>
    <w:rsid w:val="00FC65CE"/>
    <w:rsid w:val="00FC6637"/>
    <w:rsid w:val="00FC6674"/>
    <w:rsid w:val="00FC66B6"/>
    <w:rsid w:val="00FC66D2"/>
    <w:rsid w:val="00FC66E6"/>
    <w:rsid w:val="00FC676B"/>
    <w:rsid w:val="00FC678B"/>
    <w:rsid w:val="00FC67CE"/>
    <w:rsid w:val="00FC6803"/>
    <w:rsid w:val="00FC6820"/>
    <w:rsid w:val="00FC692C"/>
    <w:rsid w:val="00FC6A52"/>
    <w:rsid w:val="00FC6A72"/>
    <w:rsid w:val="00FC6B1C"/>
    <w:rsid w:val="00FC6B4F"/>
    <w:rsid w:val="00FC6BA4"/>
    <w:rsid w:val="00FC6BB1"/>
    <w:rsid w:val="00FC6BDA"/>
    <w:rsid w:val="00FC6C86"/>
    <w:rsid w:val="00FC6C8A"/>
    <w:rsid w:val="00FC6D71"/>
    <w:rsid w:val="00FC6D9E"/>
    <w:rsid w:val="00FC6E03"/>
    <w:rsid w:val="00FC6E23"/>
    <w:rsid w:val="00FC6E3A"/>
    <w:rsid w:val="00FC6E54"/>
    <w:rsid w:val="00FC6E67"/>
    <w:rsid w:val="00FC6E81"/>
    <w:rsid w:val="00FC6EA9"/>
    <w:rsid w:val="00FC6EF0"/>
    <w:rsid w:val="00FC6F09"/>
    <w:rsid w:val="00FC6F53"/>
    <w:rsid w:val="00FC6FE9"/>
    <w:rsid w:val="00FC7041"/>
    <w:rsid w:val="00FC7044"/>
    <w:rsid w:val="00FC7068"/>
    <w:rsid w:val="00FC7091"/>
    <w:rsid w:val="00FC70CE"/>
    <w:rsid w:val="00FC7101"/>
    <w:rsid w:val="00FC710C"/>
    <w:rsid w:val="00FC7151"/>
    <w:rsid w:val="00FC715E"/>
    <w:rsid w:val="00FC71BB"/>
    <w:rsid w:val="00FC7228"/>
    <w:rsid w:val="00FC7235"/>
    <w:rsid w:val="00FC7319"/>
    <w:rsid w:val="00FC7339"/>
    <w:rsid w:val="00FC7344"/>
    <w:rsid w:val="00FC7354"/>
    <w:rsid w:val="00FC7363"/>
    <w:rsid w:val="00FC7371"/>
    <w:rsid w:val="00FC7499"/>
    <w:rsid w:val="00FC74B8"/>
    <w:rsid w:val="00FC74CB"/>
    <w:rsid w:val="00FC7529"/>
    <w:rsid w:val="00FC7540"/>
    <w:rsid w:val="00FC755B"/>
    <w:rsid w:val="00FC7575"/>
    <w:rsid w:val="00FC7579"/>
    <w:rsid w:val="00FC75F1"/>
    <w:rsid w:val="00FC767E"/>
    <w:rsid w:val="00FC76AF"/>
    <w:rsid w:val="00FC76FB"/>
    <w:rsid w:val="00FC770F"/>
    <w:rsid w:val="00FC775E"/>
    <w:rsid w:val="00FC7805"/>
    <w:rsid w:val="00FC786E"/>
    <w:rsid w:val="00FC787F"/>
    <w:rsid w:val="00FC78AF"/>
    <w:rsid w:val="00FC79AF"/>
    <w:rsid w:val="00FC7A0D"/>
    <w:rsid w:val="00FC7A19"/>
    <w:rsid w:val="00FC7A1A"/>
    <w:rsid w:val="00FC7A1F"/>
    <w:rsid w:val="00FC7A37"/>
    <w:rsid w:val="00FC7A52"/>
    <w:rsid w:val="00FC7AA7"/>
    <w:rsid w:val="00FC7B46"/>
    <w:rsid w:val="00FC7B5D"/>
    <w:rsid w:val="00FC7B84"/>
    <w:rsid w:val="00FC7C29"/>
    <w:rsid w:val="00FC7C6E"/>
    <w:rsid w:val="00FC7C77"/>
    <w:rsid w:val="00FC7CCC"/>
    <w:rsid w:val="00FC7D5E"/>
    <w:rsid w:val="00FC7DCB"/>
    <w:rsid w:val="00FC7E31"/>
    <w:rsid w:val="00FC7E75"/>
    <w:rsid w:val="00FC7E77"/>
    <w:rsid w:val="00FC7F3F"/>
    <w:rsid w:val="00FC7F6C"/>
    <w:rsid w:val="00FC7F8B"/>
    <w:rsid w:val="00FD0008"/>
    <w:rsid w:val="00FD0042"/>
    <w:rsid w:val="00FD0070"/>
    <w:rsid w:val="00FD009D"/>
    <w:rsid w:val="00FD00E0"/>
    <w:rsid w:val="00FD00FE"/>
    <w:rsid w:val="00FD01AF"/>
    <w:rsid w:val="00FD0208"/>
    <w:rsid w:val="00FD020D"/>
    <w:rsid w:val="00FD0216"/>
    <w:rsid w:val="00FD025A"/>
    <w:rsid w:val="00FD0263"/>
    <w:rsid w:val="00FD0308"/>
    <w:rsid w:val="00FD0313"/>
    <w:rsid w:val="00FD0329"/>
    <w:rsid w:val="00FD0378"/>
    <w:rsid w:val="00FD037C"/>
    <w:rsid w:val="00FD03AC"/>
    <w:rsid w:val="00FD03F8"/>
    <w:rsid w:val="00FD041D"/>
    <w:rsid w:val="00FD0486"/>
    <w:rsid w:val="00FD050C"/>
    <w:rsid w:val="00FD0531"/>
    <w:rsid w:val="00FD05E9"/>
    <w:rsid w:val="00FD0601"/>
    <w:rsid w:val="00FD064D"/>
    <w:rsid w:val="00FD0653"/>
    <w:rsid w:val="00FD06CF"/>
    <w:rsid w:val="00FD07A3"/>
    <w:rsid w:val="00FD09E4"/>
    <w:rsid w:val="00FD0B2A"/>
    <w:rsid w:val="00FD0BA9"/>
    <w:rsid w:val="00FD0BB9"/>
    <w:rsid w:val="00FD0C80"/>
    <w:rsid w:val="00FD0CC0"/>
    <w:rsid w:val="00FD0CC8"/>
    <w:rsid w:val="00FD0D03"/>
    <w:rsid w:val="00FD0D08"/>
    <w:rsid w:val="00FD0D0F"/>
    <w:rsid w:val="00FD0D76"/>
    <w:rsid w:val="00FD0D82"/>
    <w:rsid w:val="00FD0DA5"/>
    <w:rsid w:val="00FD0E5D"/>
    <w:rsid w:val="00FD0E93"/>
    <w:rsid w:val="00FD0F50"/>
    <w:rsid w:val="00FD0F9F"/>
    <w:rsid w:val="00FD0FB0"/>
    <w:rsid w:val="00FD0FDC"/>
    <w:rsid w:val="00FD0FFE"/>
    <w:rsid w:val="00FD1023"/>
    <w:rsid w:val="00FD1039"/>
    <w:rsid w:val="00FD1051"/>
    <w:rsid w:val="00FD118A"/>
    <w:rsid w:val="00FD1204"/>
    <w:rsid w:val="00FD1249"/>
    <w:rsid w:val="00FD124F"/>
    <w:rsid w:val="00FD128B"/>
    <w:rsid w:val="00FD12A2"/>
    <w:rsid w:val="00FD12C6"/>
    <w:rsid w:val="00FD12CE"/>
    <w:rsid w:val="00FD12F6"/>
    <w:rsid w:val="00FD1313"/>
    <w:rsid w:val="00FD132B"/>
    <w:rsid w:val="00FD1393"/>
    <w:rsid w:val="00FD13A3"/>
    <w:rsid w:val="00FD13D1"/>
    <w:rsid w:val="00FD1434"/>
    <w:rsid w:val="00FD1499"/>
    <w:rsid w:val="00FD15C3"/>
    <w:rsid w:val="00FD15CB"/>
    <w:rsid w:val="00FD165C"/>
    <w:rsid w:val="00FD166F"/>
    <w:rsid w:val="00FD1682"/>
    <w:rsid w:val="00FD1687"/>
    <w:rsid w:val="00FD16F5"/>
    <w:rsid w:val="00FD173E"/>
    <w:rsid w:val="00FD17C8"/>
    <w:rsid w:val="00FD17F1"/>
    <w:rsid w:val="00FD1904"/>
    <w:rsid w:val="00FD190C"/>
    <w:rsid w:val="00FD1A40"/>
    <w:rsid w:val="00FD1A86"/>
    <w:rsid w:val="00FD1A8A"/>
    <w:rsid w:val="00FD1ADC"/>
    <w:rsid w:val="00FD1B07"/>
    <w:rsid w:val="00FD1B39"/>
    <w:rsid w:val="00FD1B47"/>
    <w:rsid w:val="00FD1B74"/>
    <w:rsid w:val="00FD1BF6"/>
    <w:rsid w:val="00FD1C05"/>
    <w:rsid w:val="00FD1C6C"/>
    <w:rsid w:val="00FD1C94"/>
    <w:rsid w:val="00FD1CA0"/>
    <w:rsid w:val="00FD1CCA"/>
    <w:rsid w:val="00FD1CDB"/>
    <w:rsid w:val="00FD1D15"/>
    <w:rsid w:val="00FD1D1C"/>
    <w:rsid w:val="00FD1DAF"/>
    <w:rsid w:val="00FD1DE5"/>
    <w:rsid w:val="00FD1E01"/>
    <w:rsid w:val="00FD1E6D"/>
    <w:rsid w:val="00FD1E89"/>
    <w:rsid w:val="00FD1EB5"/>
    <w:rsid w:val="00FD1EBE"/>
    <w:rsid w:val="00FD1EE7"/>
    <w:rsid w:val="00FD1EE8"/>
    <w:rsid w:val="00FD1F51"/>
    <w:rsid w:val="00FD1FDC"/>
    <w:rsid w:val="00FD1FF9"/>
    <w:rsid w:val="00FD2044"/>
    <w:rsid w:val="00FD205C"/>
    <w:rsid w:val="00FD2068"/>
    <w:rsid w:val="00FD20E7"/>
    <w:rsid w:val="00FD21AB"/>
    <w:rsid w:val="00FD21B4"/>
    <w:rsid w:val="00FD2224"/>
    <w:rsid w:val="00FD2233"/>
    <w:rsid w:val="00FD22AB"/>
    <w:rsid w:val="00FD22BE"/>
    <w:rsid w:val="00FD22DB"/>
    <w:rsid w:val="00FD230D"/>
    <w:rsid w:val="00FD2363"/>
    <w:rsid w:val="00FD2370"/>
    <w:rsid w:val="00FD2427"/>
    <w:rsid w:val="00FD2436"/>
    <w:rsid w:val="00FD25A7"/>
    <w:rsid w:val="00FD2632"/>
    <w:rsid w:val="00FD269D"/>
    <w:rsid w:val="00FD26AC"/>
    <w:rsid w:val="00FD2795"/>
    <w:rsid w:val="00FD27BA"/>
    <w:rsid w:val="00FD2806"/>
    <w:rsid w:val="00FD286C"/>
    <w:rsid w:val="00FD2887"/>
    <w:rsid w:val="00FD289A"/>
    <w:rsid w:val="00FD28B1"/>
    <w:rsid w:val="00FD28F3"/>
    <w:rsid w:val="00FD2918"/>
    <w:rsid w:val="00FD2945"/>
    <w:rsid w:val="00FD2974"/>
    <w:rsid w:val="00FD2977"/>
    <w:rsid w:val="00FD29F0"/>
    <w:rsid w:val="00FD2AA1"/>
    <w:rsid w:val="00FD2AF9"/>
    <w:rsid w:val="00FD2B72"/>
    <w:rsid w:val="00FD2BF7"/>
    <w:rsid w:val="00FD2C3A"/>
    <w:rsid w:val="00FD2C75"/>
    <w:rsid w:val="00FD2C76"/>
    <w:rsid w:val="00FD2C7F"/>
    <w:rsid w:val="00FD2CCF"/>
    <w:rsid w:val="00FD2D48"/>
    <w:rsid w:val="00FD2DA0"/>
    <w:rsid w:val="00FD2E00"/>
    <w:rsid w:val="00FD2E35"/>
    <w:rsid w:val="00FD2EE4"/>
    <w:rsid w:val="00FD2FB6"/>
    <w:rsid w:val="00FD2FCA"/>
    <w:rsid w:val="00FD2FDE"/>
    <w:rsid w:val="00FD3087"/>
    <w:rsid w:val="00FD30EC"/>
    <w:rsid w:val="00FD30F8"/>
    <w:rsid w:val="00FD312F"/>
    <w:rsid w:val="00FD3205"/>
    <w:rsid w:val="00FD322C"/>
    <w:rsid w:val="00FD32B7"/>
    <w:rsid w:val="00FD32C1"/>
    <w:rsid w:val="00FD331F"/>
    <w:rsid w:val="00FD3322"/>
    <w:rsid w:val="00FD347D"/>
    <w:rsid w:val="00FD34BD"/>
    <w:rsid w:val="00FD352F"/>
    <w:rsid w:val="00FD3568"/>
    <w:rsid w:val="00FD3589"/>
    <w:rsid w:val="00FD3603"/>
    <w:rsid w:val="00FD370E"/>
    <w:rsid w:val="00FD3760"/>
    <w:rsid w:val="00FD3766"/>
    <w:rsid w:val="00FD3835"/>
    <w:rsid w:val="00FD383D"/>
    <w:rsid w:val="00FD3886"/>
    <w:rsid w:val="00FD38E4"/>
    <w:rsid w:val="00FD393D"/>
    <w:rsid w:val="00FD3965"/>
    <w:rsid w:val="00FD3979"/>
    <w:rsid w:val="00FD39DD"/>
    <w:rsid w:val="00FD39F2"/>
    <w:rsid w:val="00FD3A52"/>
    <w:rsid w:val="00FD3A79"/>
    <w:rsid w:val="00FD3AA2"/>
    <w:rsid w:val="00FD3AB1"/>
    <w:rsid w:val="00FD3AC5"/>
    <w:rsid w:val="00FD3BF9"/>
    <w:rsid w:val="00FD3C63"/>
    <w:rsid w:val="00FD3CAA"/>
    <w:rsid w:val="00FD3CCC"/>
    <w:rsid w:val="00FD3CF1"/>
    <w:rsid w:val="00FD3D31"/>
    <w:rsid w:val="00FD3DD1"/>
    <w:rsid w:val="00FD3E5D"/>
    <w:rsid w:val="00FD3F5B"/>
    <w:rsid w:val="00FD3F8C"/>
    <w:rsid w:val="00FD3FAA"/>
    <w:rsid w:val="00FD4017"/>
    <w:rsid w:val="00FD4030"/>
    <w:rsid w:val="00FD4068"/>
    <w:rsid w:val="00FD4069"/>
    <w:rsid w:val="00FD40C6"/>
    <w:rsid w:val="00FD414B"/>
    <w:rsid w:val="00FD4167"/>
    <w:rsid w:val="00FD4189"/>
    <w:rsid w:val="00FD4290"/>
    <w:rsid w:val="00FD42C9"/>
    <w:rsid w:val="00FD42F3"/>
    <w:rsid w:val="00FD438F"/>
    <w:rsid w:val="00FD43C2"/>
    <w:rsid w:val="00FD444A"/>
    <w:rsid w:val="00FD4482"/>
    <w:rsid w:val="00FD44AF"/>
    <w:rsid w:val="00FD4504"/>
    <w:rsid w:val="00FD4511"/>
    <w:rsid w:val="00FD451E"/>
    <w:rsid w:val="00FD453F"/>
    <w:rsid w:val="00FD462B"/>
    <w:rsid w:val="00FD464D"/>
    <w:rsid w:val="00FD465A"/>
    <w:rsid w:val="00FD466E"/>
    <w:rsid w:val="00FD46DA"/>
    <w:rsid w:val="00FD4706"/>
    <w:rsid w:val="00FD4719"/>
    <w:rsid w:val="00FD473A"/>
    <w:rsid w:val="00FD479D"/>
    <w:rsid w:val="00FD484C"/>
    <w:rsid w:val="00FD485F"/>
    <w:rsid w:val="00FD489B"/>
    <w:rsid w:val="00FD489F"/>
    <w:rsid w:val="00FD48A8"/>
    <w:rsid w:val="00FD48F9"/>
    <w:rsid w:val="00FD4902"/>
    <w:rsid w:val="00FD4906"/>
    <w:rsid w:val="00FD4946"/>
    <w:rsid w:val="00FD496A"/>
    <w:rsid w:val="00FD49F7"/>
    <w:rsid w:val="00FD4AF0"/>
    <w:rsid w:val="00FD4B1C"/>
    <w:rsid w:val="00FD4BC6"/>
    <w:rsid w:val="00FD4BD5"/>
    <w:rsid w:val="00FD4BE6"/>
    <w:rsid w:val="00FD4C20"/>
    <w:rsid w:val="00FD4C44"/>
    <w:rsid w:val="00FD4C4E"/>
    <w:rsid w:val="00FD4C6F"/>
    <w:rsid w:val="00FD4CAC"/>
    <w:rsid w:val="00FD4CB9"/>
    <w:rsid w:val="00FD4CDB"/>
    <w:rsid w:val="00FD4CDE"/>
    <w:rsid w:val="00FD4CF2"/>
    <w:rsid w:val="00FD4DD7"/>
    <w:rsid w:val="00FD4E9D"/>
    <w:rsid w:val="00FD4ED9"/>
    <w:rsid w:val="00FD4F2E"/>
    <w:rsid w:val="00FD504B"/>
    <w:rsid w:val="00FD50D2"/>
    <w:rsid w:val="00FD5116"/>
    <w:rsid w:val="00FD5193"/>
    <w:rsid w:val="00FD5197"/>
    <w:rsid w:val="00FD519F"/>
    <w:rsid w:val="00FD5204"/>
    <w:rsid w:val="00FD5215"/>
    <w:rsid w:val="00FD5321"/>
    <w:rsid w:val="00FD5404"/>
    <w:rsid w:val="00FD54A3"/>
    <w:rsid w:val="00FD54BE"/>
    <w:rsid w:val="00FD54C5"/>
    <w:rsid w:val="00FD5506"/>
    <w:rsid w:val="00FD5526"/>
    <w:rsid w:val="00FD5527"/>
    <w:rsid w:val="00FD556E"/>
    <w:rsid w:val="00FD5572"/>
    <w:rsid w:val="00FD558A"/>
    <w:rsid w:val="00FD55E0"/>
    <w:rsid w:val="00FD55F4"/>
    <w:rsid w:val="00FD573B"/>
    <w:rsid w:val="00FD576C"/>
    <w:rsid w:val="00FD5775"/>
    <w:rsid w:val="00FD577C"/>
    <w:rsid w:val="00FD5798"/>
    <w:rsid w:val="00FD57BF"/>
    <w:rsid w:val="00FD5827"/>
    <w:rsid w:val="00FD5835"/>
    <w:rsid w:val="00FD59C8"/>
    <w:rsid w:val="00FD5A40"/>
    <w:rsid w:val="00FD5AAD"/>
    <w:rsid w:val="00FD5AB1"/>
    <w:rsid w:val="00FD5ABE"/>
    <w:rsid w:val="00FD5B27"/>
    <w:rsid w:val="00FD5B57"/>
    <w:rsid w:val="00FD5BB8"/>
    <w:rsid w:val="00FD5C41"/>
    <w:rsid w:val="00FD5C75"/>
    <w:rsid w:val="00FD5C86"/>
    <w:rsid w:val="00FD5C9C"/>
    <w:rsid w:val="00FD5CC6"/>
    <w:rsid w:val="00FD5D55"/>
    <w:rsid w:val="00FD5DD2"/>
    <w:rsid w:val="00FD5E02"/>
    <w:rsid w:val="00FD5EEA"/>
    <w:rsid w:val="00FD5F2D"/>
    <w:rsid w:val="00FD5F83"/>
    <w:rsid w:val="00FD5FB3"/>
    <w:rsid w:val="00FD5FCC"/>
    <w:rsid w:val="00FD6010"/>
    <w:rsid w:val="00FD601B"/>
    <w:rsid w:val="00FD604B"/>
    <w:rsid w:val="00FD6139"/>
    <w:rsid w:val="00FD61B1"/>
    <w:rsid w:val="00FD61CE"/>
    <w:rsid w:val="00FD6207"/>
    <w:rsid w:val="00FD6276"/>
    <w:rsid w:val="00FD627E"/>
    <w:rsid w:val="00FD6296"/>
    <w:rsid w:val="00FD62E7"/>
    <w:rsid w:val="00FD6338"/>
    <w:rsid w:val="00FD6408"/>
    <w:rsid w:val="00FD6460"/>
    <w:rsid w:val="00FD652B"/>
    <w:rsid w:val="00FD6540"/>
    <w:rsid w:val="00FD655B"/>
    <w:rsid w:val="00FD65A4"/>
    <w:rsid w:val="00FD65D3"/>
    <w:rsid w:val="00FD6629"/>
    <w:rsid w:val="00FD668B"/>
    <w:rsid w:val="00FD66C0"/>
    <w:rsid w:val="00FD66E8"/>
    <w:rsid w:val="00FD675F"/>
    <w:rsid w:val="00FD676B"/>
    <w:rsid w:val="00FD67C1"/>
    <w:rsid w:val="00FD67C3"/>
    <w:rsid w:val="00FD67D9"/>
    <w:rsid w:val="00FD67F8"/>
    <w:rsid w:val="00FD68D3"/>
    <w:rsid w:val="00FD6915"/>
    <w:rsid w:val="00FD6966"/>
    <w:rsid w:val="00FD6969"/>
    <w:rsid w:val="00FD69F5"/>
    <w:rsid w:val="00FD6A1C"/>
    <w:rsid w:val="00FD6AB5"/>
    <w:rsid w:val="00FD6B1A"/>
    <w:rsid w:val="00FD6B3B"/>
    <w:rsid w:val="00FD6B78"/>
    <w:rsid w:val="00FD6BD5"/>
    <w:rsid w:val="00FD6BDB"/>
    <w:rsid w:val="00FD6BFA"/>
    <w:rsid w:val="00FD6CAB"/>
    <w:rsid w:val="00FD6CAC"/>
    <w:rsid w:val="00FD6CD7"/>
    <w:rsid w:val="00FD6D31"/>
    <w:rsid w:val="00FD6E1D"/>
    <w:rsid w:val="00FD6E3C"/>
    <w:rsid w:val="00FD6E44"/>
    <w:rsid w:val="00FD6E54"/>
    <w:rsid w:val="00FD6ECE"/>
    <w:rsid w:val="00FD6EFF"/>
    <w:rsid w:val="00FD6F36"/>
    <w:rsid w:val="00FD6F6C"/>
    <w:rsid w:val="00FD6FA7"/>
    <w:rsid w:val="00FD6FAD"/>
    <w:rsid w:val="00FD7001"/>
    <w:rsid w:val="00FD708D"/>
    <w:rsid w:val="00FD7126"/>
    <w:rsid w:val="00FD7159"/>
    <w:rsid w:val="00FD715D"/>
    <w:rsid w:val="00FD7169"/>
    <w:rsid w:val="00FD71A8"/>
    <w:rsid w:val="00FD727A"/>
    <w:rsid w:val="00FD732E"/>
    <w:rsid w:val="00FD73C0"/>
    <w:rsid w:val="00FD73C9"/>
    <w:rsid w:val="00FD73F8"/>
    <w:rsid w:val="00FD7400"/>
    <w:rsid w:val="00FD7403"/>
    <w:rsid w:val="00FD742F"/>
    <w:rsid w:val="00FD7468"/>
    <w:rsid w:val="00FD746E"/>
    <w:rsid w:val="00FD7481"/>
    <w:rsid w:val="00FD74B2"/>
    <w:rsid w:val="00FD74C2"/>
    <w:rsid w:val="00FD75C4"/>
    <w:rsid w:val="00FD75CF"/>
    <w:rsid w:val="00FD75DE"/>
    <w:rsid w:val="00FD7669"/>
    <w:rsid w:val="00FD76B3"/>
    <w:rsid w:val="00FD76B8"/>
    <w:rsid w:val="00FD7737"/>
    <w:rsid w:val="00FD77FB"/>
    <w:rsid w:val="00FD7847"/>
    <w:rsid w:val="00FD786B"/>
    <w:rsid w:val="00FD7893"/>
    <w:rsid w:val="00FD78BC"/>
    <w:rsid w:val="00FD791C"/>
    <w:rsid w:val="00FD795E"/>
    <w:rsid w:val="00FD7963"/>
    <w:rsid w:val="00FD79D3"/>
    <w:rsid w:val="00FD79F4"/>
    <w:rsid w:val="00FD7A06"/>
    <w:rsid w:val="00FD7A55"/>
    <w:rsid w:val="00FD7B7A"/>
    <w:rsid w:val="00FD7D34"/>
    <w:rsid w:val="00FD7D3E"/>
    <w:rsid w:val="00FD7DB4"/>
    <w:rsid w:val="00FD7E67"/>
    <w:rsid w:val="00FD7E82"/>
    <w:rsid w:val="00FD7F5B"/>
    <w:rsid w:val="00FD7FFA"/>
    <w:rsid w:val="00FE0000"/>
    <w:rsid w:val="00FE001E"/>
    <w:rsid w:val="00FE0037"/>
    <w:rsid w:val="00FE00DD"/>
    <w:rsid w:val="00FE00F3"/>
    <w:rsid w:val="00FE01D7"/>
    <w:rsid w:val="00FE02BC"/>
    <w:rsid w:val="00FE02F3"/>
    <w:rsid w:val="00FE033A"/>
    <w:rsid w:val="00FE034D"/>
    <w:rsid w:val="00FE03B9"/>
    <w:rsid w:val="00FE03BD"/>
    <w:rsid w:val="00FE03EB"/>
    <w:rsid w:val="00FE03ED"/>
    <w:rsid w:val="00FE0419"/>
    <w:rsid w:val="00FE043C"/>
    <w:rsid w:val="00FE049D"/>
    <w:rsid w:val="00FE049E"/>
    <w:rsid w:val="00FE04B2"/>
    <w:rsid w:val="00FE054B"/>
    <w:rsid w:val="00FE05FC"/>
    <w:rsid w:val="00FE0667"/>
    <w:rsid w:val="00FE0686"/>
    <w:rsid w:val="00FE0764"/>
    <w:rsid w:val="00FE0775"/>
    <w:rsid w:val="00FE0779"/>
    <w:rsid w:val="00FE078C"/>
    <w:rsid w:val="00FE07E2"/>
    <w:rsid w:val="00FE07E4"/>
    <w:rsid w:val="00FE0843"/>
    <w:rsid w:val="00FE0887"/>
    <w:rsid w:val="00FE08A2"/>
    <w:rsid w:val="00FE08A5"/>
    <w:rsid w:val="00FE0914"/>
    <w:rsid w:val="00FE0980"/>
    <w:rsid w:val="00FE09D5"/>
    <w:rsid w:val="00FE0A18"/>
    <w:rsid w:val="00FE0A64"/>
    <w:rsid w:val="00FE0AA0"/>
    <w:rsid w:val="00FE0B48"/>
    <w:rsid w:val="00FE0B6C"/>
    <w:rsid w:val="00FE0C25"/>
    <w:rsid w:val="00FE0C53"/>
    <w:rsid w:val="00FE0CBE"/>
    <w:rsid w:val="00FE0D29"/>
    <w:rsid w:val="00FE0DBD"/>
    <w:rsid w:val="00FE0DD0"/>
    <w:rsid w:val="00FE0DE2"/>
    <w:rsid w:val="00FE0DF4"/>
    <w:rsid w:val="00FE0E65"/>
    <w:rsid w:val="00FE0E7C"/>
    <w:rsid w:val="00FE0ED7"/>
    <w:rsid w:val="00FE0F84"/>
    <w:rsid w:val="00FE0FEB"/>
    <w:rsid w:val="00FE100D"/>
    <w:rsid w:val="00FE1026"/>
    <w:rsid w:val="00FE1028"/>
    <w:rsid w:val="00FE10A1"/>
    <w:rsid w:val="00FE10D8"/>
    <w:rsid w:val="00FE1169"/>
    <w:rsid w:val="00FE117D"/>
    <w:rsid w:val="00FE12C8"/>
    <w:rsid w:val="00FE12F5"/>
    <w:rsid w:val="00FE1335"/>
    <w:rsid w:val="00FE1374"/>
    <w:rsid w:val="00FE139A"/>
    <w:rsid w:val="00FE13FE"/>
    <w:rsid w:val="00FE140C"/>
    <w:rsid w:val="00FE14C8"/>
    <w:rsid w:val="00FE1517"/>
    <w:rsid w:val="00FE1529"/>
    <w:rsid w:val="00FE15B2"/>
    <w:rsid w:val="00FE15DA"/>
    <w:rsid w:val="00FE15DE"/>
    <w:rsid w:val="00FE1656"/>
    <w:rsid w:val="00FE1657"/>
    <w:rsid w:val="00FE1660"/>
    <w:rsid w:val="00FE16A0"/>
    <w:rsid w:val="00FE172E"/>
    <w:rsid w:val="00FE1741"/>
    <w:rsid w:val="00FE1746"/>
    <w:rsid w:val="00FE1749"/>
    <w:rsid w:val="00FE179A"/>
    <w:rsid w:val="00FE1809"/>
    <w:rsid w:val="00FE181A"/>
    <w:rsid w:val="00FE1890"/>
    <w:rsid w:val="00FE18A4"/>
    <w:rsid w:val="00FE18F4"/>
    <w:rsid w:val="00FE192E"/>
    <w:rsid w:val="00FE1953"/>
    <w:rsid w:val="00FE196C"/>
    <w:rsid w:val="00FE1994"/>
    <w:rsid w:val="00FE19D3"/>
    <w:rsid w:val="00FE1A48"/>
    <w:rsid w:val="00FE1A7F"/>
    <w:rsid w:val="00FE1A84"/>
    <w:rsid w:val="00FE1AD7"/>
    <w:rsid w:val="00FE1B1B"/>
    <w:rsid w:val="00FE1B2B"/>
    <w:rsid w:val="00FE1B3C"/>
    <w:rsid w:val="00FE1B5B"/>
    <w:rsid w:val="00FE1B65"/>
    <w:rsid w:val="00FE1BA0"/>
    <w:rsid w:val="00FE1C11"/>
    <w:rsid w:val="00FE1C2C"/>
    <w:rsid w:val="00FE1CC1"/>
    <w:rsid w:val="00FE1CC8"/>
    <w:rsid w:val="00FE1CF9"/>
    <w:rsid w:val="00FE1D0C"/>
    <w:rsid w:val="00FE1D80"/>
    <w:rsid w:val="00FE1DC4"/>
    <w:rsid w:val="00FE1E0B"/>
    <w:rsid w:val="00FE1E2B"/>
    <w:rsid w:val="00FE1EE0"/>
    <w:rsid w:val="00FE1F01"/>
    <w:rsid w:val="00FE1FAC"/>
    <w:rsid w:val="00FE2007"/>
    <w:rsid w:val="00FE20B7"/>
    <w:rsid w:val="00FE20E5"/>
    <w:rsid w:val="00FE2155"/>
    <w:rsid w:val="00FE21DE"/>
    <w:rsid w:val="00FE22EE"/>
    <w:rsid w:val="00FE22F8"/>
    <w:rsid w:val="00FE2339"/>
    <w:rsid w:val="00FE23D8"/>
    <w:rsid w:val="00FE23F4"/>
    <w:rsid w:val="00FE2461"/>
    <w:rsid w:val="00FE246A"/>
    <w:rsid w:val="00FE248B"/>
    <w:rsid w:val="00FE2497"/>
    <w:rsid w:val="00FE2516"/>
    <w:rsid w:val="00FE2578"/>
    <w:rsid w:val="00FE262C"/>
    <w:rsid w:val="00FE267B"/>
    <w:rsid w:val="00FE2687"/>
    <w:rsid w:val="00FE27A0"/>
    <w:rsid w:val="00FE27F4"/>
    <w:rsid w:val="00FE281E"/>
    <w:rsid w:val="00FE287E"/>
    <w:rsid w:val="00FE288A"/>
    <w:rsid w:val="00FE2893"/>
    <w:rsid w:val="00FE295E"/>
    <w:rsid w:val="00FE2969"/>
    <w:rsid w:val="00FE2976"/>
    <w:rsid w:val="00FE29A2"/>
    <w:rsid w:val="00FE29DF"/>
    <w:rsid w:val="00FE2A58"/>
    <w:rsid w:val="00FE2A70"/>
    <w:rsid w:val="00FE2ACC"/>
    <w:rsid w:val="00FE2B3D"/>
    <w:rsid w:val="00FE2C27"/>
    <w:rsid w:val="00FE2C46"/>
    <w:rsid w:val="00FE2C80"/>
    <w:rsid w:val="00FE2CAE"/>
    <w:rsid w:val="00FE2CE5"/>
    <w:rsid w:val="00FE2D08"/>
    <w:rsid w:val="00FE2DF0"/>
    <w:rsid w:val="00FE2E3C"/>
    <w:rsid w:val="00FE2E8F"/>
    <w:rsid w:val="00FE2F7A"/>
    <w:rsid w:val="00FE2F7E"/>
    <w:rsid w:val="00FE2FA1"/>
    <w:rsid w:val="00FE3017"/>
    <w:rsid w:val="00FE302C"/>
    <w:rsid w:val="00FE30B3"/>
    <w:rsid w:val="00FE310D"/>
    <w:rsid w:val="00FE31D2"/>
    <w:rsid w:val="00FE31E7"/>
    <w:rsid w:val="00FE322B"/>
    <w:rsid w:val="00FE3320"/>
    <w:rsid w:val="00FE3328"/>
    <w:rsid w:val="00FE334D"/>
    <w:rsid w:val="00FE3357"/>
    <w:rsid w:val="00FE337D"/>
    <w:rsid w:val="00FE3394"/>
    <w:rsid w:val="00FE33D1"/>
    <w:rsid w:val="00FE33EB"/>
    <w:rsid w:val="00FE34E5"/>
    <w:rsid w:val="00FE34F2"/>
    <w:rsid w:val="00FE3567"/>
    <w:rsid w:val="00FE36AD"/>
    <w:rsid w:val="00FE36BC"/>
    <w:rsid w:val="00FE36C2"/>
    <w:rsid w:val="00FE36DD"/>
    <w:rsid w:val="00FE3752"/>
    <w:rsid w:val="00FE37A4"/>
    <w:rsid w:val="00FE37B9"/>
    <w:rsid w:val="00FE37CF"/>
    <w:rsid w:val="00FE3830"/>
    <w:rsid w:val="00FE389C"/>
    <w:rsid w:val="00FE38A0"/>
    <w:rsid w:val="00FE3942"/>
    <w:rsid w:val="00FE39A4"/>
    <w:rsid w:val="00FE39C6"/>
    <w:rsid w:val="00FE39CA"/>
    <w:rsid w:val="00FE3A23"/>
    <w:rsid w:val="00FE3A9C"/>
    <w:rsid w:val="00FE3AF8"/>
    <w:rsid w:val="00FE3B2E"/>
    <w:rsid w:val="00FE3B47"/>
    <w:rsid w:val="00FE3BEB"/>
    <w:rsid w:val="00FE3C03"/>
    <w:rsid w:val="00FE3C13"/>
    <w:rsid w:val="00FE3C1E"/>
    <w:rsid w:val="00FE3C20"/>
    <w:rsid w:val="00FE3C4E"/>
    <w:rsid w:val="00FE3C5A"/>
    <w:rsid w:val="00FE3C93"/>
    <w:rsid w:val="00FE3D31"/>
    <w:rsid w:val="00FE3D3B"/>
    <w:rsid w:val="00FE3D6E"/>
    <w:rsid w:val="00FE3DDE"/>
    <w:rsid w:val="00FE3E7A"/>
    <w:rsid w:val="00FE3EB3"/>
    <w:rsid w:val="00FE3F14"/>
    <w:rsid w:val="00FE3F3D"/>
    <w:rsid w:val="00FE3F7D"/>
    <w:rsid w:val="00FE3FDE"/>
    <w:rsid w:val="00FE3FE9"/>
    <w:rsid w:val="00FE3FF3"/>
    <w:rsid w:val="00FE3FFF"/>
    <w:rsid w:val="00FE4045"/>
    <w:rsid w:val="00FE4047"/>
    <w:rsid w:val="00FE4120"/>
    <w:rsid w:val="00FE414D"/>
    <w:rsid w:val="00FE41CB"/>
    <w:rsid w:val="00FE41CE"/>
    <w:rsid w:val="00FE42DA"/>
    <w:rsid w:val="00FE4334"/>
    <w:rsid w:val="00FE4347"/>
    <w:rsid w:val="00FE4349"/>
    <w:rsid w:val="00FE4392"/>
    <w:rsid w:val="00FE4394"/>
    <w:rsid w:val="00FE4397"/>
    <w:rsid w:val="00FE440B"/>
    <w:rsid w:val="00FE4486"/>
    <w:rsid w:val="00FE44BF"/>
    <w:rsid w:val="00FE44C5"/>
    <w:rsid w:val="00FE44E2"/>
    <w:rsid w:val="00FE4647"/>
    <w:rsid w:val="00FE4678"/>
    <w:rsid w:val="00FE46F3"/>
    <w:rsid w:val="00FE47F3"/>
    <w:rsid w:val="00FE47FC"/>
    <w:rsid w:val="00FE486E"/>
    <w:rsid w:val="00FE4872"/>
    <w:rsid w:val="00FE48A2"/>
    <w:rsid w:val="00FE48A3"/>
    <w:rsid w:val="00FE48B5"/>
    <w:rsid w:val="00FE48B7"/>
    <w:rsid w:val="00FE4955"/>
    <w:rsid w:val="00FE4987"/>
    <w:rsid w:val="00FE499F"/>
    <w:rsid w:val="00FE49C0"/>
    <w:rsid w:val="00FE49C2"/>
    <w:rsid w:val="00FE49FD"/>
    <w:rsid w:val="00FE4AB5"/>
    <w:rsid w:val="00FE4AF3"/>
    <w:rsid w:val="00FE4B10"/>
    <w:rsid w:val="00FE4B40"/>
    <w:rsid w:val="00FE4B7A"/>
    <w:rsid w:val="00FE4BFD"/>
    <w:rsid w:val="00FE4CDC"/>
    <w:rsid w:val="00FE4CE6"/>
    <w:rsid w:val="00FE4CFD"/>
    <w:rsid w:val="00FE4D9E"/>
    <w:rsid w:val="00FE4DB1"/>
    <w:rsid w:val="00FE4DEB"/>
    <w:rsid w:val="00FE4DEF"/>
    <w:rsid w:val="00FE4E51"/>
    <w:rsid w:val="00FE4E82"/>
    <w:rsid w:val="00FE4E90"/>
    <w:rsid w:val="00FE4EB7"/>
    <w:rsid w:val="00FE4F48"/>
    <w:rsid w:val="00FE4FA1"/>
    <w:rsid w:val="00FE4FD4"/>
    <w:rsid w:val="00FE4FFA"/>
    <w:rsid w:val="00FE5008"/>
    <w:rsid w:val="00FE5048"/>
    <w:rsid w:val="00FE50B7"/>
    <w:rsid w:val="00FE51BE"/>
    <w:rsid w:val="00FE51DD"/>
    <w:rsid w:val="00FE5214"/>
    <w:rsid w:val="00FE521B"/>
    <w:rsid w:val="00FE521D"/>
    <w:rsid w:val="00FE52AD"/>
    <w:rsid w:val="00FE52F6"/>
    <w:rsid w:val="00FE53D0"/>
    <w:rsid w:val="00FE5426"/>
    <w:rsid w:val="00FE544D"/>
    <w:rsid w:val="00FE5469"/>
    <w:rsid w:val="00FE547E"/>
    <w:rsid w:val="00FE5505"/>
    <w:rsid w:val="00FE5540"/>
    <w:rsid w:val="00FE5559"/>
    <w:rsid w:val="00FE555E"/>
    <w:rsid w:val="00FE55F6"/>
    <w:rsid w:val="00FE5635"/>
    <w:rsid w:val="00FE56D5"/>
    <w:rsid w:val="00FE56E4"/>
    <w:rsid w:val="00FE56F1"/>
    <w:rsid w:val="00FE570E"/>
    <w:rsid w:val="00FE5752"/>
    <w:rsid w:val="00FE57F6"/>
    <w:rsid w:val="00FE581E"/>
    <w:rsid w:val="00FE58F5"/>
    <w:rsid w:val="00FE58FD"/>
    <w:rsid w:val="00FE593D"/>
    <w:rsid w:val="00FE5969"/>
    <w:rsid w:val="00FE59DE"/>
    <w:rsid w:val="00FE5A1C"/>
    <w:rsid w:val="00FE5A74"/>
    <w:rsid w:val="00FE5B6B"/>
    <w:rsid w:val="00FE5B6F"/>
    <w:rsid w:val="00FE5B8D"/>
    <w:rsid w:val="00FE5B9A"/>
    <w:rsid w:val="00FE5B9B"/>
    <w:rsid w:val="00FE5C63"/>
    <w:rsid w:val="00FE5C69"/>
    <w:rsid w:val="00FE5D21"/>
    <w:rsid w:val="00FE5D64"/>
    <w:rsid w:val="00FE5DD6"/>
    <w:rsid w:val="00FE5EB1"/>
    <w:rsid w:val="00FE5F57"/>
    <w:rsid w:val="00FE5FEB"/>
    <w:rsid w:val="00FE60BD"/>
    <w:rsid w:val="00FE6123"/>
    <w:rsid w:val="00FE616F"/>
    <w:rsid w:val="00FE6199"/>
    <w:rsid w:val="00FE62CB"/>
    <w:rsid w:val="00FE62FE"/>
    <w:rsid w:val="00FE636A"/>
    <w:rsid w:val="00FE6479"/>
    <w:rsid w:val="00FE6491"/>
    <w:rsid w:val="00FE65EC"/>
    <w:rsid w:val="00FE6607"/>
    <w:rsid w:val="00FE6681"/>
    <w:rsid w:val="00FE66BE"/>
    <w:rsid w:val="00FE66C6"/>
    <w:rsid w:val="00FE66C8"/>
    <w:rsid w:val="00FE6710"/>
    <w:rsid w:val="00FE6727"/>
    <w:rsid w:val="00FE675B"/>
    <w:rsid w:val="00FE6768"/>
    <w:rsid w:val="00FE6774"/>
    <w:rsid w:val="00FE67BD"/>
    <w:rsid w:val="00FE696F"/>
    <w:rsid w:val="00FE69AD"/>
    <w:rsid w:val="00FE6A07"/>
    <w:rsid w:val="00FE6A3A"/>
    <w:rsid w:val="00FE6A47"/>
    <w:rsid w:val="00FE6A9D"/>
    <w:rsid w:val="00FE6B09"/>
    <w:rsid w:val="00FE6B55"/>
    <w:rsid w:val="00FE6B62"/>
    <w:rsid w:val="00FE6BE7"/>
    <w:rsid w:val="00FE6CAB"/>
    <w:rsid w:val="00FE6CFF"/>
    <w:rsid w:val="00FE6D4D"/>
    <w:rsid w:val="00FE6DE6"/>
    <w:rsid w:val="00FE6E6E"/>
    <w:rsid w:val="00FE6EE8"/>
    <w:rsid w:val="00FE6F70"/>
    <w:rsid w:val="00FE6F80"/>
    <w:rsid w:val="00FE6F82"/>
    <w:rsid w:val="00FE6F85"/>
    <w:rsid w:val="00FE7003"/>
    <w:rsid w:val="00FE701B"/>
    <w:rsid w:val="00FE7048"/>
    <w:rsid w:val="00FE705B"/>
    <w:rsid w:val="00FE7096"/>
    <w:rsid w:val="00FE70EC"/>
    <w:rsid w:val="00FE70F1"/>
    <w:rsid w:val="00FE712A"/>
    <w:rsid w:val="00FE7194"/>
    <w:rsid w:val="00FE7260"/>
    <w:rsid w:val="00FE72C7"/>
    <w:rsid w:val="00FE730A"/>
    <w:rsid w:val="00FE734C"/>
    <w:rsid w:val="00FE7350"/>
    <w:rsid w:val="00FE7376"/>
    <w:rsid w:val="00FE7379"/>
    <w:rsid w:val="00FE73D8"/>
    <w:rsid w:val="00FE740A"/>
    <w:rsid w:val="00FE740F"/>
    <w:rsid w:val="00FE7459"/>
    <w:rsid w:val="00FE7478"/>
    <w:rsid w:val="00FE7493"/>
    <w:rsid w:val="00FE74AA"/>
    <w:rsid w:val="00FE74AC"/>
    <w:rsid w:val="00FE74E5"/>
    <w:rsid w:val="00FE7538"/>
    <w:rsid w:val="00FE754B"/>
    <w:rsid w:val="00FE75B3"/>
    <w:rsid w:val="00FE7607"/>
    <w:rsid w:val="00FE76BF"/>
    <w:rsid w:val="00FE7734"/>
    <w:rsid w:val="00FE779F"/>
    <w:rsid w:val="00FE7880"/>
    <w:rsid w:val="00FE78DE"/>
    <w:rsid w:val="00FE78E7"/>
    <w:rsid w:val="00FE78ED"/>
    <w:rsid w:val="00FE7907"/>
    <w:rsid w:val="00FE7921"/>
    <w:rsid w:val="00FE7922"/>
    <w:rsid w:val="00FE793A"/>
    <w:rsid w:val="00FE79A0"/>
    <w:rsid w:val="00FE7A23"/>
    <w:rsid w:val="00FE7A24"/>
    <w:rsid w:val="00FE7A59"/>
    <w:rsid w:val="00FE7A93"/>
    <w:rsid w:val="00FE7AFD"/>
    <w:rsid w:val="00FE7B35"/>
    <w:rsid w:val="00FE7B73"/>
    <w:rsid w:val="00FE7BA7"/>
    <w:rsid w:val="00FE7BF4"/>
    <w:rsid w:val="00FE7BF7"/>
    <w:rsid w:val="00FE7C4B"/>
    <w:rsid w:val="00FE7CC8"/>
    <w:rsid w:val="00FE7D4E"/>
    <w:rsid w:val="00FE7E37"/>
    <w:rsid w:val="00FE7E69"/>
    <w:rsid w:val="00FE7E79"/>
    <w:rsid w:val="00FE7EF6"/>
    <w:rsid w:val="00FE7EFE"/>
    <w:rsid w:val="00FE7F13"/>
    <w:rsid w:val="00FE7FAD"/>
    <w:rsid w:val="00FF009D"/>
    <w:rsid w:val="00FF00C3"/>
    <w:rsid w:val="00FF00DE"/>
    <w:rsid w:val="00FF010D"/>
    <w:rsid w:val="00FF0154"/>
    <w:rsid w:val="00FF0178"/>
    <w:rsid w:val="00FF017C"/>
    <w:rsid w:val="00FF01D5"/>
    <w:rsid w:val="00FF02A1"/>
    <w:rsid w:val="00FF02D0"/>
    <w:rsid w:val="00FF0349"/>
    <w:rsid w:val="00FF03B3"/>
    <w:rsid w:val="00FF03B4"/>
    <w:rsid w:val="00FF03E9"/>
    <w:rsid w:val="00FF03F3"/>
    <w:rsid w:val="00FF0459"/>
    <w:rsid w:val="00FF045D"/>
    <w:rsid w:val="00FF046E"/>
    <w:rsid w:val="00FF0475"/>
    <w:rsid w:val="00FF0521"/>
    <w:rsid w:val="00FF0580"/>
    <w:rsid w:val="00FF0591"/>
    <w:rsid w:val="00FF05A0"/>
    <w:rsid w:val="00FF0619"/>
    <w:rsid w:val="00FF0622"/>
    <w:rsid w:val="00FF064F"/>
    <w:rsid w:val="00FF067E"/>
    <w:rsid w:val="00FF06B7"/>
    <w:rsid w:val="00FF06EE"/>
    <w:rsid w:val="00FF0714"/>
    <w:rsid w:val="00FF082F"/>
    <w:rsid w:val="00FF083D"/>
    <w:rsid w:val="00FF0842"/>
    <w:rsid w:val="00FF0848"/>
    <w:rsid w:val="00FF086D"/>
    <w:rsid w:val="00FF0914"/>
    <w:rsid w:val="00FF092A"/>
    <w:rsid w:val="00FF092E"/>
    <w:rsid w:val="00FF0955"/>
    <w:rsid w:val="00FF0961"/>
    <w:rsid w:val="00FF09D8"/>
    <w:rsid w:val="00FF09ED"/>
    <w:rsid w:val="00FF09F6"/>
    <w:rsid w:val="00FF0A29"/>
    <w:rsid w:val="00FF0AE4"/>
    <w:rsid w:val="00FF0B41"/>
    <w:rsid w:val="00FF0B97"/>
    <w:rsid w:val="00FF0BAE"/>
    <w:rsid w:val="00FF0BC4"/>
    <w:rsid w:val="00FF0C14"/>
    <w:rsid w:val="00FF0C16"/>
    <w:rsid w:val="00FF0C98"/>
    <w:rsid w:val="00FF0CB6"/>
    <w:rsid w:val="00FF0CC0"/>
    <w:rsid w:val="00FF0D52"/>
    <w:rsid w:val="00FF0DDF"/>
    <w:rsid w:val="00FF0E3C"/>
    <w:rsid w:val="00FF0E55"/>
    <w:rsid w:val="00FF0E6B"/>
    <w:rsid w:val="00FF0EB5"/>
    <w:rsid w:val="00FF0EED"/>
    <w:rsid w:val="00FF0F34"/>
    <w:rsid w:val="00FF0F94"/>
    <w:rsid w:val="00FF0FC9"/>
    <w:rsid w:val="00FF105A"/>
    <w:rsid w:val="00FF105B"/>
    <w:rsid w:val="00FF10D5"/>
    <w:rsid w:val="00FF10E2"/>
    <w:rsid w:val="00FF1101"/>
    <w:rsid w:val="00FF113A"/>
    <w:rsid w:val="00FF11B2"/>
    <w:rsid w:val="00FF1220"/>
    <w:rsid w:val="00FF124D"/>
    <w:rsid w:val="00FF1250"/>
    <w:rsid w:val="00FF1297"/>
    <w:rsid w:val="00FF12A0"/>
    <w:rsid w:val="00FF12AB"/>
    <w:rsid w:val="00FF12D9"/>
    <w:rsid w:val="00FF136A"/>
    <w:rsid w:val="00FF13FB"/>
    <w:rsid w:val="00FF142E"/>
    <w:rsid w:val="00FF14B6"/>
    <w:rsid w:val="00FF156A"/>
    <w:rsid w:val="00FF15D6"/>
    <w:rsid w:val="00FF15FB"/>
    <w:rsid w:val="00FF1620"/>
    <w:rsid w:val="00FF165F"/>
    <w:rsid w:val="00FF1672"/>
    <w:rsid w:val="00FF16CC"/>
    <w:rsid w:val="00FF17C2"/>
    <w:rsid w:val="00FF17F1"/>
    <w:rsid w:val="00FF1839"/>
    <w:rsid w:val="00FF1895"/>
    <w:rsid w:val="00FF18F5"/>
    <w:rsid w:val="00FF190F"/>
    <w:rsid w:val="00FF1965"/>
    <w:rsid w:val="00FF196C"/>
    <w:rsid w:val="00FF1A24"/>
    <w:rsid w:val="00FF1A5F"/>
    <w:rsid w:val="00FF1A70"/>
    <w:rsid w:val="00FF1A84"/>
    <w:rsid w:val="00FF1AA0"/>
    <w:rsid w:val="00FF1AD6"/>
    <w:rsid w:val="00FF1B5F"/>
    <w:rsid w:val="00FF1B6D"/>
    <w:rsid w:val="00FF1B82"/>
    <w:rsid w:val="00FF1BE9"/>
    <w:rsid w:val="00FF1C2C"/>
    <w:rsid w:val="00FF1C6E"/>
    <w:rsid w:val="00FF1C75"/>
    <w:rsid w:val="00FF1C84"/>
    <w:rsid w:val="00FF1CAB"/>
    <w:rsid w:val="00FF1D39"/>
    <w:rsid w:val="00FF1D6F"/>
    <w:rsid w:val="00FF1E31"/>
    <w:rsid w:val="00FF1EFE"/>
    <w:rsid w:val="00FF1F9B"/>
    <w:rsid w:val="00FF1FA7"/>
    <w:rsid w:val="00FF1FD3"/>
    <w:rsid w:val="00FF1FF2"/>
    <w:rsid w:val="00FF2005"/>
    <w:rsid w:val="00FF200C"/>
    <w:rsid w:val="00FF201B"/>
    <w:rsid w:val="00FF20D7"/>
    <w:rsid w:val="00FF20E0"/>
    <w:rsid w:val="00FF20F2"/>
    <w:rsid w:val="00FF2155"/>
    <w:rsid w:val="00FF21EF"/>
    <w:rsid w:val="00FF222B"/>
    <w:rsid w:val="00FF2232"/>
    <w:rsid w:val="00FF2262"/>
    <w:rsid w:val="00FF2265"/>
    <w:rsid w:val="00FF227E"/>
    <w:rsid w:val="00FF2287"/>
    <w:rsid w:val="00FF22CB"/>
    <w:rsid w:val="00FF2327"/>
    <w:rsid w:val="00FF2344"/>
    <w:rsid w:val="00FF2347"/>
    <w:rsid w:val="00FF2410"/>
    <w:rsid w:val="00FF2478"/>
    <w:rsid w:val="00FF2492"/>
    <w:rsid w:val="00FF25B8"/>
    <w:rsid w:val="00FF260E"/>
    <w:rsid w:val="00FF261C"/>
    <w:rsid w:val="00FF2642"/>
    <w:rsid w:val="00FF26A4"/>
    <w:rsid w:val="00FF26C7"/>
    <w:rsid w:val="00FF27C8"/>
    <w:rsid w:val="00FF2827"/>
    <w:rsid w:val="00FF286B"/>
    <w:rsid w:val="00FF2896"/>
    <w:rsid w:val="00FF28BE"/>
    <w:rsid w:val="00FF2955"/>
    <w:rsid w:val="00FF299B"/>
    <w:rsid w:val="00FF29E2"/>
    <w:rsid w:val="00FF2A0F"/>
    <w:rsid w:val="00FF2A91"/>
    <w:rsid w:val="00FF2ACB"/>
    <w:rsid w:val="00FF2B07"/>
    <w:rsid w:val="00FF2B0D"/>
    <w:rsid w:val="00FF2B0E"/>
    <w:rsid w:val="00FF2B1E"/>
    <w:rsid w:val="00FF2B52"/>
    <w:rsid w:val="00FF2BE8"/>
    <w:rsid w:val="00FF2C05"/>
    <w:rsid w:val="00FF2C24"/>
    <w:rsid w:val="00FF2C45"/>
    <w:rsid w:val="00FF2C71"/>
    <w:rsid w:val="00FF2CC6"/>
    <w:rsid w:val="00FF2CDC"/>
    <w:rsid w:val="00FF2D1D"/>
    <w:rsid w:val="00FF2EFB"/>
    <w:rsid w:val="00FF2F0F"/>
    <w:rsid w:val="00FF2F39"/>
    <w:rsid w:val="00FF2F99"/>
    <w:rsid w:val="00FF2FE1"/>
    <w:rsid w:val="00FF30A8"/>
    <w:rsid w:val="00FF3114"/>
    <w:rsid w:val="00FF311C"/>
    <w:rsid w:val="00FF3134"/>
    <w:rsid w:val="00FF319B"/>
    <w:rsid w:val="00FF31EF"/>
    <w:rsid w:val="00FF31FB"/>
    <w:rsid w:val="00FF325C"/>
    <w:rsid w:val="00FF3273"/>
    <w:rsid w:val="00FF348C"/>
    <w:rsid w:val="00FF355F"/>
    <w:rsid w:val="00FF362B"/>
    <w:rsid w:val="00FF3632"/>
    <w:rsid w:val="00FF36BC"/>
    <w:rsid w:val="00FF36F8"/>
    <w:rsid w:val="00FF372B"/>
    <w:rsid w:val="00FF3757"/>
    <w:rsid w:val="00FF3760"/>
    <w:rsid w:val="00FF379A"/>
    <w:rsid w:val="00FF37B1"/>
    <w:rsid w:val="00FF37F9"/>
    <w:rsid w:val="00FF3806"/>
    <w:rsid w:val="00FF3866"/>
    <w:rsid w:val="00FF38AB"/>
    <w:rsid w:val="00FF39CF"/>
    <w:rsid w:val="00FF3A72"/>
    <w:rsid w:val="00FF3AFC"/>
    <w:rsid w:val="00FF3B18"/>
    <w:rsid w:val="00FF3B81"/>
    <w:rsid w:val="00FF3B91"/>
    <w:rsid w:val="00FF3BD7"/>
    <w:rsid w:val="00FF3C03"/>
    <w:rsid w:val="00FF3C84"/>
    <w:rsid w:val="00FF3CA0"/>
    <w:rsid w:val="00FF3CAA"/>
    <w:rsid w:val="00FF3D26"/>
    <w:rsid w:val="00FF3D59"/>
    <w:rsid w:val="00FF3D86"/>
    <w:rsid w:val="00FF3DCE"/>
    <w:rsid w:val="00FF3E6D"/>
    <w:rsid w:val="00FF4084"/>
    <w:rsid w:val="00FF408E"/>
    <w:rsid w:val="00FF40F6"/>
    <w:rsid w:val="00FF41D1"/>
    <w:rsid w:val="00FF4221"/>
    <w:rsid w:val="00FF4268"/>
    <w:rsid w:val="00FF4279"/>
    <w:rsid w:val="00FF429F"/>
    <w:rsid w:val="00FF4384"/>
    <w:rsid w:val="00FF43EB"/>
    <w:rsid w:val="00FF443B"/>
    <w:rsid w:val="00FF4461"/>
    <w:rsid w:val="00FF449D"/>
    <w:rsid w:val="00FF44B9"/>
    <w:rsid w:val="00FF4512"/>
    <w:rsid w:val="00FF45D0"/>
    <w:rsid w:val="00FF45FF"/>
    <w:rsid w:val="00FF4624"/>
    <w:rsid w:val="00FF466C"/>
    <w:rsid w:val="00FF4678"/>
    <w:rsid w:val="00FF4689"/>
    <w:rsid w:val="00FF46F0"/>
    <w:rsid w:val="00FF46FC"/>
    <w:rsid w:val="00FF47AD"/>
    <w:rsid w:val="00FF480C"/>
    <w:rsid w:val="00FF4962"/>
    <w:rsid w:val="00FF4966"/>
    <w:rsid w:val="00FF49CC"/>
    <w:rsid w:val="00FF49D6"/>
    <w:rsid w:val="00FF4A4A"/>
    <w:rsid w:val="00FF4A68"/>
    <w:rsid w:val="00FF4A6C"/>
    <w:rsid w:val="00FF4AB5"/>
    <w:rsid w:val="00FF4ABF"/>
    <w:rsid w:val="00FF4AC0"/>
    <w:rsid w:val="00FF4B19"/>
    <w:rsid w:val="00FF4B38"/>
    <w:rsid w:val="00FF4B87"/>
    <w:rsid w:val="00FF4BB0"/>
    <w:rsid w:val="00FF4CEA"/>
    <w:rsid w:val="00FF4CF4"/>
    <w:rsid w:val="00FF4D01"/>
    <w:rsid w:val="00FF4DA0"/>
    <w:rsid w:val="00FF4E3C"/>
    <w:rsid w:val="00FF4E41"/>
    <w:rsid w:val="00FF4E9A"/>
    <w:rsid w:val="00FF4F65"/>
    <w:rsid w:val="00FF4FD0"/>
    <w:rsid w:val="00FF4FEB"/>
    <w:rsid w:val="00FF5001"/>
    <w:rsid w:val="00FF5055"/>
    <w:rsid w:val="00FF507D"/>
    <w:rsid w:val="00FF50AE"/>
    <w:rsid w:val="00FF511B"/>
    <w:rsid w:val="00FF51CF"/>
    <w:rsid w:val="00FF51D9"/>
    <w:rsid w:val="00FF5221"/>
    <w:rsid w:val="00FF523D"/>
    <w:rsid w:val="00FF5250"/>
    <w:rsid w:val="00FF5287"/>
    <w:rsid w:val="00FF52D1"/>
    <w:rsid w:val="00FF5368"/>
    <w:rsid w:val="00FF53BD"/>
    <w:rsid w:val="00FF53C7"/>
    <w:rsid w:val="00FF53D1"/>
    <w:rsid w:val="00FF53D5"/>
    <w:rsid w:val="00FF53EA"/>
    <w:rsid w:val="00FF5411"/>
    <w:rsid w:val="00FF5413"/>
    <w:rsid w:val="00FF5426"/>
    <w:rsid w:val="00FF543B"/>
    <w:rsid w:val="00FF544E"/>
    <w:rsid w:val="00FF5491"/>
    <w:rsid w:val="00FF54A5"/>
    <w:rsid w:val="00FF54C6"/>
    <w:rsid w:val="00FF54CC"/>
    <w:rsid w:val="00FF555F"/>
    <w:rsid w:val="00FF5571"/>
    <w:rsid w:val="00FF55A0"/>
    <w:rsid w:val="00FF5618"/>
    <w:rsid w:val="00FF566E"/>
    <w:rsid w:val="00FF56BF"/>
    <w:rsid w:val="00FF5729"/>
    <w:rsid w:val="00FF5785"/>
    <w:rsid w:val="00FF57B2"/>
    <w:rsid w:val="00FF5824"/>
    <w:rsid w:val="00FF5842"/>
    <w:rsid w:val="00FF5851"/>
    <w:rsid w:val="00FF5905"/>
    <w:rsid w:val="00FF5906"/>
    <w:rsid w:val="00FF5992"/>
    <w:rsid w:val="00FF59C7"/>
    <w:rsid w:val="00FF59DF"/>
    <w:rsid w:val="00FF5A28"/>
    <w:rsid w:val="00FF5A7D"/>
    <w:rsid w:val="00FF5A8A"/>
    <w:rsid w:val="00FF5B9F"/>
    <w:rsid w:val="00FF5BA1"/>
    <w:rsid w:val="00FF5C24"/>
    <w:rsid w:val="00FF5C7B"/>
    <w:rsid w:val="00FF5CE8"/>
    <w:rsid w:val="00FF5CF7"/>
    <w:rsid w:val="00FF5D98"/>
    <w:rsid w:val="00FF5DA7"/>
    <w:rsid w:val="00FF5E39"/>
    <w:rsid w:val="00FF5E4F"/>
    <w:rsid w:val="00FF5E80"/>
    <w:rsid w:val="00FF5F29"/>
    <w:rsid w:val="00FF5F43"/>
    <w:rsid w:val="00FF5F7F"/>
    <w:rsid w:val="00FF6010"/>
    <w:rsid w:val="00FF6034"/>
    <w:rsid w:val="00FF6073"/>
    <w:rsid w:val="00FF60E1"/>
    <w:rsid w:val="00FF614A"/>
    <w:rsid w:val="00FF6153"/>
    <w:rsid w:val="00FF6177"/>
    <w:rsid w:val="00FF6180"/>
    <w:rsid w:val="00FF6182"/>
    <w:rsid w:val="00FF61C6"/>
    <w:rsid w:val="00FF61E5"/>
    <w:rsid w:val="00FF61F9"/>
    <w:rsid w:val="00FF629A"/>
    <w:rsid w:val="00FF62A7"/>
    <w:rsid w:val="00FF62B6"/>
    <w:rsid w:val="00FF62DC"/>
    <w:rsid w:val="00FF6307"/>
    <w:rsid w:val="00FF630F"/>
    <w:rsid w:val="00FF6374"/>
    <w:rsid w:val="00FF6386"/>
    <w:rsid w:val="00FF6428"/>
    <w:rsid w:val="00FF6435"/>
    <w:rsid w:val="00FF6438"/>
    <w:rsid w:val="00FF648D"/>
    <w:rsid w:val="00FF650A"/>
    <w:rsid w:val="00FF6526"/>
    <w:rsid w:val="00FF65D9"/>
    <w:rsid w:val="00FF6657"/>
    <w:rsid w:val="00FF668B"/>
    <w:rsid w:val="00FF66CD"/>
    <w:rsid w:val="00FF676C"/>
    <w:rsid w:val="00FF6770"/>
    <w:rsid w:val="00FF6777"/>
    <w:rsid w:val="00FF6783"/>
    <w:rsid w:val="00FF6798"/>
    <w:rsid w:val="00FF6802"/>
    <w:rsid w:val="00FF686A"/>
    <w:rsid w:val="00FF6884"/>
    <w:rsid w:val="00FF68C5"/>
    <w:rsid w:val="00FF696C"/>
    <w:rsid w:val="00FF69C2"/>
    <w:rsid w:val="00FF69EA"/>
    <w:rsid w:val="00FF6A11"/>
    <w:rsid w:val="00FF6A38"/>
    <w:rsid w:val="00FF6A75"/>
    <w:rsid w:val="00FF6ABF"/>
    <w:rsid w:val="00FF6ADB"/>
    <w:rsid w:val="00FF6AFF"/>
    <w:rsid w:val="00FF6B00"/>
    <w:rsid w:val="00FF6B41"/>
    <w:rsid w:val="00FF6BB0"/>
    <w:rsid w:val="00FF6BF3"/>
    <w:rsid w:val="00FF6BFE"/>
    <w:rsid w:val="00FF6C74"/>
    <w:rsid w:val="00FF6D57"/>
    <w:rsid w:val="00FF6DFB"/>
    <w:rsid w:val="00FF6E09"/>
    <w:rsid w:val="00FF6E19"/>
    <w:rsid w:val="00FF6E2A"/>
    <w:rsid w:val="00FF6E56"/>
    <w:rsid w:val="00FF6F35"/>
    <w:rsid w:val="00FF6F71"/>
    <w:rsid w:val="00FF6FAA"/>
    <w:rsid w:val="00FF6FE5"/>
    <w:rsid w:val="00FF7000"/>
    <w:rsid w:val="00FF702E"/>
    <w:rsid w:val="00FF711D"/>
    <w:rsid w:val="00FF714F"/>
    <w:rsid w:val="00FF7280"/>
    <w:rsid w:val="00FF728E"/>
    <w:rsid w:val="00FF72C8"/>
    <w:rsid w:val="00FF7389"/>
    <w:rsid w:val="00FF73CF"/>
    <w:rsid w:val="00FF741D"/>
    <w:rsid w:val="00FF748D"/>
    <w:rsid w:val="00FF7564"/>
    <w:rsid w:val="00FF757A"/>
    <w:rsid w:val="00FF75D3"/>
    <w:rsid w:val="00FF7653"/>
    <w:rsid w:val="00FF7654"/>
    <w:rsid w:val="00FF7692"/>
    <w:rsid w:val="00FF76CC"/>
    <w:rsid w:val="00FF76E6"/>
    <w:rsid w:val="00FF76EC"/>
    <w:rsid w:val="00FF7725"/>
    <w:rsid w:val="00FF773E"/>
    <w:rsid w:val="00FF7757"/>
    <w:rsid w:val="00FF776A"/>
    <w:rsid w:val="00FF778A"/>
    <w:rsid w:val="00FF7844"/>
    <w:rsid w:val="00FF7890"/>
    <w:rsid w:val="00FF78C9"/>
    <w:rsid w:val="00FF78FD"/>
    <w:rsid w:val="00FF7973"/>
    <w:rsid w:val="00FF7976"/>
    <w:rsid w:val="00FF7A23"/>
    <w:rsid w:val="00FF7AB2"/>
    <w:rsid w:val="00FF7ACD"/>
    <w:rsid w:val="00FF7AEB"/>
    <w:rsid w:val="00FF7B0F"/>
    <w:rsid w:val="00FF7B18"/>
    <w:rsid w:val="00FF7BC9"/>
    <w:rsid w:val="00FF7C29"/>
    <w:rsid w:val="00FF7C4E"/>
    <w:rsid w:val="00FF7C6B"/>
    <w:rsid w:val="00FF7CAD"/>
    <w:rsid w:val="00FF7D2C"/>
    <w:rsid w:val="00FF7DC9"/>
    <w:rsid w:val="00FF7E30"/>
    <w:rsid w:val="00FF7E54"/>
    <w:rsid w:val="00FF7E8D"/>
    <w:rsid w:val="00FF7EA1"/>
    <w:rsid w:val="00FF7EC6"/>
    <w:rsid w:val="00FF7F13"/>
    <w:rsid w:val="00FF7F77"/>
    <w:rsid w:val="00FF7FB8"/>
    <w:rsid w:val="00FF7FBF"/>
    <w:rsid w:val="010A64A5"/>
    <w:rsid w:val="01150401"/>
    <w:rsid w:val="011D4221"/>
    <w:rsid w:val="012074CF"/>
    <w:rsid w:val="0130456B"/>
    <w:rsid w:val="01314836"/>
    <w:rsid w:val="0143FD90"/>
    <w:rsid w:val="01468F96"/>
    <w:rsid w:val="014754AF"/>
    <w:rsid w:val="01517554"/>
    <w:rsid w:val="0152BCDB"/>
    <w:rsid w:val="0163C74C"/>
    <w:rsid w:val="0169ABEC"/>
    <w:rsid w:val="016D354C"/>
    <w:rsid w:val="01704531"/>
    <w:rsid w:val="01730442"/>
    <w:rsid w:val="0179FD26"/>
    <w:rsid w:val="01830486"/>
    <w:rsid w:val="018DD308"/>
    <w:rsid w:val="019AFFD7"/>
    <w:rsid w:val="01A314BD"/>
    <w:rsid w:val="01A3CDD9"/>
    <w:rsid w:val="01E8E463"/>
    <w:rsid w:val="0215153E"/>
    <w:rsid w:val="022444C1"/>
    <w:rsid w:val="022B1DB0"/>
    <w:rsid w:val="022CDFF2"/>
    <w:rsid w:val="023FD495"/>
    <w:rsid w:val="0241D6EF"/>
    <w:rsid w:val="02496D19"/>
    <w:rsid w:val="024BE4B7"/>
    <w:rsid w:val="027051BC"/>
    <w:rsid w:val="02782E45"/>
    <w:rsid w:val="02988FF0"/>
    <w:rsid w:val="02A3B9AE"/>
    <w:rsid w:val="02AA262B"/>
    <w:rsid w:val="02AE6BD8"/>
    <w:rsid w:val="02D837DF"/>
    <w:rsid w:val="02DD2D0F"/>
    <w:rsid w:val="02F72CC6"/>
    <w:rsid w:val="02FAB2CA"/>
    <w:rsid w:val="02FB833D"/>
    <w:rsid w:val="0332C5C9"/>
    <w:rsid w:val="0339DB57"/>
    <w:rsid w:val="033F228D"/>
    <w:rsid w:val="0354B154"/>
    <w:rsid w:val="035BFB82"/>
    <w:rsid w:val="036BC201"/>
    <w:rsid w:val="036E1D59"/>
    <w:rsid w:val="036E77E3"/>
    <w:rsid w:val="036FD967"/>
    <w:rsid w:val="0376C1C7"/>
    <w:rsid w:val="037FB576"/>
    <w:rsid w:val="038E093B"/>
    <w:rsid w:val="03954991"/>
    <w:rsid w:val="03987615"/>
    <w:rsid w:val="0398807D"/>
    <w:rsid w:val="039C629E"/>
    <w:rsid w:val="039E055F"/>
    <w:rsid w:val="03A92715"/>
    <w:rsid w:val="03B224D2"/>
    <w:rsid w:val="03B26C5B"/>
    <w:rsid w:val="03B5F12D"/>
    <w:rsid w:val="03B9ABC9"/>
    <w:rsid w:val="03BCBB1E"/>
    <w:rsid w:val="03C30791"/>
    <w:rsid w:val="03D15C1F"/>
    <w:rsid w:val="03E91E6B"/>
    <w:rsid w:val="03F325F1"/>
    <w:rsid w:val="03F80250"/>
    <w:rsid w:val="0412526F"/>
    <w:rsid w:val="04152C6F"/>
    <w:rsid w:val="04157BA1"/>
    <w:rsid w:val="0419871B"/>
    <w:rsid w:val="041CE489"/>
    <w:rsid w:val="04251C55"/>
    <w:rsid w:val="043379EF"/>
    <w:rsid w:val="043532F0"/>
    <w:rsid w:val="0438DE37"/>
    <w:rsid w:val="0439AB22"/>
    <w:rsid w:val="0441B5A1"/>
    <w:rsid w:val="0448B8EF"/>
    <w:rsid w:val="0448BC7F"/>
    <w:rsid w:val="044A2597"/>
    <w:rsid w:val="0462F5A3"/>
    <w:rsid w:val="04688103"/>
    <w:rsid w:val="046F6720"/>
    <w:rsid w:val="047DD3B4"/>
    <w:rsid w:val="047DD53D"/>
    <w:rsid w:val="04812C66"/>
    <w:rsid w:val="04822ACE"/>
    <w:rsid w:val="04834824"/>
    <w:rsid w:val="048D453B"/>
    <w:rsid w:val="04A7AEE5"/>
    <w:rsid w:val="04A7FD62"/>
    <w:rsid w:val="04AD779B"/>
    <w:rsid w:val="04B0CFBA"/>
    <w:rsid w:val="04B1FB1F"/>
    <w:rsid w:val="04F62D3C"/>
    <w:rsid w:val="04F8D44A"/>
    <w:rsid w:val="04FCD610"/>
    <w:rsid w:val="051A42AD"/>
    <w:rsid w:val="051BACDE"/>
    <w:rsid w:val="051FEBDD"/>
    <w:rsid w:val="052688A2"/>
    <w:rsid w:val="05276F11"/>
    <w:rsid w:val="0529750B"/>
    <w:rsid w:val="052E5E04"/>
    <w:rsid w:val="05304349"/>
    <w:rsid w:val="0536F113"/>
    <w:rsid w:val="0545CE1A"/>
    <w:rsid w:val="05475167"/>
    <w:rsid w:val="0553A16C"/>
    <w:rsid w:val="056BC2E3"/>
    <w:rsid w:val="05865B8E"/>
    <w:rsid w:val="058BBB96"/>
    <w:rsid w:val="058E55A9"/>
    <w:rsid w:val="05914AC6"/>
    <w:rsid w:val="05936CDE"/>
    <w:rsid w:val="05939661"/>
    <w:rsid w:val="0598C85B"/>
    <w:rsid w:val="059D248A"/>
    <w:rsid w:val="05A51301"/>
    <w:rsid w:val="05B3BF14"/>
    <w:rsid w:val="05B5E577"/>
    <w:rsid w:val="05CB5CD9"/>
    <w:rsid w:val="05E02D2F"/>
    <w:rsid w:val="05EB9D7A"/>
    <w:rsid w:val="05EE1377"/>
    <w:rsid w:val="05F0427A"/>
    <w:rsid w:val="05F0B7FE"/>
    <w:rsid w:val="05F7156F"/>
    <w:rsid w:val="05FA07D7"/>
    <w:rsid w:val="0601D8FC"/>
    <w:rsid w:val="0627CAE4"/>
    <w:rsid w:val="0646E56A"/>
    <w:rsid w:val="067AF8C3"/>
    <w:rsid w:val="068BFCEC"/>
    <w:rsid w:val="069089F6"/>
    <w:rsid w:val="0699F9C8"/>
    <w:rsid w:val="06B77964"/>
    <w:rsid w:val="06BCCA55"/>
    <w:rsid w:val="06CC07F2"/>
    <w:rsid w:val="06EF57CB"/>
    <w:rsid w:val="06F788D9"/>
    <w:rsid w:val="06FBD8CE"/>
    <w:rsid w:val="06FE2A22"/>
    <w:rsid w:val="07071CEF"/>
    <w:rsid w:val="071318C6"/>
    <w:rsid w:val="0717DADA"/>
    <w:rsid w:val="071977A1"/>
    <w:rsid w:val="071C1AB8"/>
    <w:rsid w:val="071E2CC8"/>
    <w:rsid w:val="072029F9"/>
    <w:rsid w:val="07314122"/>
    <w:rsid w:val="073EAD8E"/>
    <w:rsid w:val="07537A9F"/>
    <w:rsid w:val="075C1D1B"/>
    <w:rsid w:val="07693AC9"/>
    <w:rsid w:val="076C3B0A"/>
    <w:rsid w:val="076DD5A3"/>
    <w:rsid w:val="07739BA5"/>
    <w:rsid w:val="0775AB90"/>
    <w:rsid w:val="077C1BE4"/>
    <w:rsid w:val="0782ADF7"/>
    <w:rsid w:val="07842D15"/>
    <w:rsid w:val="0788A835"/>
    <w:rsid w:val="079AA74E"/>
    <w:rsid w:val="07A4E030"/>
    <w:rsid w:val="07A73591"/>
    <w:rsid w:val="07AC4B88"/>
    <w:rsid w:val="07AFDFC8"/>
    <w:rsid w:val="07B8F10B"/>
    <w:rsid w:val="07BE1464"/>
    <w:rsid w:val="07BE6577"/>
    <w:rsid w:val="07BEC28A"/>
    <w:rsid w:val="07D2F915"/>
    <w:rsid w:val="07D41F4C"/>
    <w:rsid w:val="07DC1821"/>
    <w:rsid w:val="07DFF2F8"/>
    <w:rsid w:val="07EADECF"/>
    <w:rsid w:val="07EBF587"/>
    <w:rsid w:val="07F16D74"/>
    <w:rsid w:val="07F206DC"/>
    <w:rsid w:val="07FE25B3"/>
    <w:rsid w:val="080FBA60"/>
    <w:rsid w:val="08144C49"/>
    <w:rsid w:val="0819E91C"/>
    <w:rsid w:val="082330AF"/>
    <w:rsid w:val="0824AA30"/>
    <w:rsid w:val="082E2257"/>
    <w:rsid w:val="083192AF"/>
    <w:rsid w:val="08374E7B"/>
    <w:rsid w:val="08572E7A"/>
    <w:rsid w:val="08591282"/>
    <w:rsid w:val="085DC66A"/>
    <w:rsid w:val="086358E8"/>
    <w:rsid w:val="0867C4CA"/>
    <w:rsid w:val="08680125"/>
    <w:rsid w:val="086BE30F"/>
    <w:rsid w:val="0877BAC3"/>
    <w:rsid w:val="087A7D5C"/>
    <w:rsid w:val="087DEB1C"/>
    <w:rsid w:val="0889BCA5"/>
    <w:rsid w:val="088C3458"/>
    <w:rsid w:val="089BC515"/>
    <w:rsid w:val="08D6A0B0"/>
    <w:rsid w:val="08DA854A"/>
    <w:rsid w:val="08E03EFA"/>
    <w:rsid w:val="08E16910"/>
    <w:rsid w:val="08E46E41"/>
    <w:rsid w:val="08E5FB0E"/>
    <w:rsid w:val="08ECE982"/>
    <w:rsid w:val="08FB24AD"/>
    <w:rsid w:val="09053457"/>
    <w:rsid w:val="0905F247"/>
    <w:rsid w:val="090F969A"/>
    <w:rsid w:val="091205C7"/>
    <w:rsid w:val="0919CD6F"/>
    <w:rsid w:val="0938CE85"/>
    <w:rsid w:val="09468289"/>
    <w:rsid w:val="0961BCA1"/>
    <w:rsid w:val="0964201A"/>
    <w:rsid w:val="0967EDA0"/>
    <w:rsid w:val="096FD230"/>
    <w:rsid w:val="0973DEAA"/>
    <w:rsid w:val="0974982B"/>
    <w:rsid w:val="098DB944"/>
    <w:rsid w:val="0994DA35"/>
    <w:rsid w:val="099A34BE"/>
    <w:rsid w:val="09A104C6"/>
    <w:rsid w:val="09B48504"/>
    <w:rsid w:val="09B4F8F8"/>
    <w:rsid w:val="09C0392C"/>
    <w:rsid w:val="09EB2E62"/>
    <w:rsid w:val="09F95EFD"/>
    <w:rsid w:val="0A00AF97"/>
    <w:rsid w:val="0A044F74"/>
    <w:rsid w:val="0A09406C"/>
    <w:rsid w:val="0A105F42"/>
    <w:rsid w:val="0A29E11D"/>
    <w:rsid w:val="0A30507E"/>
    <w:rsid w:val="0A33B930"/>
    <w:rsid w:val="0A3E7454"/>
    <w:rsid w:val="0A401692"/>
    <w:rsid w:val="0A43534F"/>
    <w:rsid w:val="0A46731E"/>
    <w:rsid w:val="0A4D9807"/>
    <w:rsid w:val="0A516FC4"/>
    <w:rsid w:val="0A627676"/>
    <w:rsid w:val="0A673DCC"/>
    <w:rsid w:val="0A747A30"/>
    <w:rsid w:val="0A76026A"/>
    <w:rsid w:val="0A86CC57"/>
    <w:rsid w:val="0A89EF85"/>
    <w:rsid w:val="0A8D3550"/>
    <w:rsid w:val="0A9051BC"/>
    <w:rsid w:val="0A976B9D"/>
    <w:rsid w:val="0AB9FBFE"/>
    <w:rsid w:val="0ABF7C83"/>
    <w:rsid w:val="0AC9B409"/>
    <w:rsid w:val="0ACC162F"/>
    <w:rsid w:val="0AD2A797"/>
    <w:rsid w:val="0AD3A0CD"/>
    <w:rsid w:val="0AD9413F"/>
    <w:rsid w:val="0B1FCBD9"/>
    <w:rsid w:val="0B26D2C2"/>
    <w:rsid w:val="0B371120"/>
    <w:rsid w:val="0B515610"/>
    <w:rsid w:val="0B6E72B5"/>
    <w:rsid w:val="0B782EB8"/>
    <w:rsid w:val="0B837B03"/>
    <w:rsid w:val="0B8974F2"/>
    <w:rsid w:val="0B97B6CD"/>
    <w:rsid w:val="0BA71642"/>
    <w:rsid w:val="0BAEFDD5"/>
    <w:rsid w:val="0BC67941"/>
    <w:rsid w:val="0BCE57E8"/>
    <w:rsid w:val="0BCEC65C"/>
    <w:rsid w:val="0BDAC9CC"/>
    <w:rsid w:val="0BE0F54B"/>
    <w:rsid w:val="0C026D52"/>
    <w:rsid w:val="0C03E952"/>
    <w:rsid w:val="0C1A79E4"/>
    <w:rsid w:val="0C1A99F0"/>
    <w:rsid w:val="0C3048D4"/>
    <w:rsid w:val="0C59A01D"/>
    <w:rsid w:val="0C59F221"/>
    <w:rsid w:val="0C67FD29"/>
    <w:rsid w:val="0C75B4C1"/>
    <w:rsid w:val="0C78BFC3"/>
    <w:rsid w:val="0C8622F0"/>
    <w:rsid w:val="0C93C9B9"/>
    <w:rsid w:val="0C9C1629"/>
    <w:rsid w:val="0CA20BB8"/>
    <w:rsid w:val="0CA2FB61"/>
    <w:rsid w:val="0CA8AE42"/>
    <w:rsid w:val="0CAB4883"/>
    <w:rsid w:val="0CAB8FDE"/>
    <w:rsid w:val="0CAF82A6"/>
    <w:rsid w:val="0CC4784E"/>
    <w:rsid w:val="0CCC0AF4"/>
    <w:rsid w:val="0CD1A532"/>
    <w:rsid w:val="0CD7E994"/>
    <w:rsid w:val="0CD803A6"/>
    <w:rsid w:val="0CDB7F7A"/>
    <w:rsid w:val="0CDCB179"/>
    <w:rsid w:val="0CDCBCC8"/>
    <w:rsid w:val="0CDDD875"/>
    <w:rsid w:val="0D05C749"/>
    <w:rsid w:val="0D05D49C"/>
    <w:rsid w:val="0D31D7A1"/>
    <w:rsid w:val="0D5CD9AB"/>
    <w:rsid w:val="0D624C44"/>
    <w:rsid w:val="0D6F542E"/>
    <w:rsid w:val="0D950458"/>
    <w:rsid w:val="0D9D0CC4"/>
    <w:rsid w:val="0DA25774"/>
    <w:rsid w:val="0DA2BBFE"/>
    <w:rsid w:val="0DA310B7"/>
    <w:rsid w:val="0DA3EFA3"/>
    <w:rsid w:val="0DB5707F"/>
    <w:rsid w:val="0DB7451B"/>
    <w:rsid w:val="0DC65816"/>
    <w:rsid w:val="0DEA53B2"/>
    <w:rsid w:val="0DEF4D5C"/>
    <w:rsid w:val="0DF03047"/>
    <w:rsid w:val="0DFA637A"/>
    <w:rsid w:val="0DFEB012"/>
    <w:rsid w:val="0E22EAC2"/>
    <w:rsid w:val="0E5FC10F"/>
    <w:rsid w:val="0E62D9CD"/>
    <w:rsid w:val="0E7F798D"/>
    <w:rsid w:val="0EA0B5B7"/>
    <w:rsid w:val="0EA93732"/>
    <w:rsid w:val="0EB02278"/>
    <w:rsid w:val="0EB57E84"/>
    <w:rsid w:val="0EC57255"/>
    <w:rsid w:val="0EC59C67"/>
    <w:rsid w:val="0EE53D52"/>
    <w:rsid w:val="0EEB77D5"/>
    <w:rsid w:val="0EEDCE0F"/>
    <w:rsid w:val="0EF9FD68"/>
    <w:rsid w:val="0F14592D"/>
    <w:rsid w:val="0F14FC0E"/>
    <w:rsid w:val="0F411404"/>
    <w:rsid w:val="0F43BE54"/>
    <w:rsid w:val="0F48E363"/>
    <w:rsid w:val="0F54482D"/>
    <w:rsid w:val="0F6A1B9C"/>
    <w:rsid w:val="0F7D7D45"/>
    <w:rsid w:val="0F88955A"/>
    <w:rsid w:val="0F93E96C"/>
    <w:rsid w:val="0FA37146"/>
    <w:rsid w:val="0FB0A407"/>
    <w:rsid w:val="0FCAF11D"/>
    <w:rsid w:val="0FD36B2B"/>
    <w:rsid w:val="0FECFFE1"/>
    <w:rsid w:val="0FF27E48"/>
    <w:rsid w:val="101D8E1F"/>
    <w:rsid w:val="102261C4"/>
    <w:rsid w:val="102CBD63"/>
    <w:rsid w:val="103F50D0"/>
    <w:rsid w:val="104E2D37"/>
    <w:rsid w:val="10674F96"/>
    <w:rsid w:val="1073FBFE"/>
    <w:rsid w:val="10760382"/>
    <w:rsid w:val="109227E7"/>
    <w:rsid w:val="109B2E75"/>
    <w:rsid w:val="109CCB2B"/>
    <w:rsid w:val="109FA50D"/>
    <w:rsid w:val="10A98C0B"/>
    <w:rsid w:val="10B91214"/>
    <w:rsid w:val="10BC86E8"/>
    <w:rsid w:val="10C70C59"/>
    <w:rsid w:val="10CED2D0"/>
    <w:rsid w:val="10D519CE"/>
    <w:rsid w:val="10E1CE8B"/>
    <w:rsid w:val="10E4CB2F"/>
    <w:rsid w:val="10FA1416"/>
    <w:rsid w:val="10FA5545"/>
    <w:rsid w:val="10FC875D"/>
    <w:rsid w:val="1104ADF9"/>
    <w:rsid w:val="112063C3"/>
    <w:rsid w:val="1130D02E"/>
    <w:rsid w:val="113953E6"/>
    <w:rsid w:val="113A03E8"/>
    <w:rsid w:val="113F07B6"/>
    <w:rsid w:val="11545C9E"/>
    <w:rsid w:val="11587C01"/>
    <w:rsid w:val="115A0CED"/>
    <w:rsid w:val="115A8BAD"/>
    <w:rsid w:val="115D49AB"/>
    <w:rsid w:val="11627671"/>
    <w:rsid w:val="11643B81"/>
    <w:rsid w:val="11818D11"/>
    <w:rsid w:val="11867BD4"/>
    <w:rsid w:val="118C21F8"/>
    <w:rsid w:val="118CE55B"/>
    <w:rsid w:val="119E1587"/>
    <w:rsid w:val="119F8F69"/>
    <w:rsid w:val="11A00E97"/>
    <w:rsid w:val="11A245B6"/>
    <w:rsid w:val="11A47D81"/>
    <w:rsid w:val="11B4D2A6"/>
    <w:rsid w:val="11C11C1E"/>
    <w:rsid w:val="11CB12B2"/>
    <w:rsid w:val="11CBCFF6"/>
    <w:rsid w:val="11CC89EB"/>
    <w:rsid w:val="11DF95A4"/>
    <w:rsid w:val="11DFE45C"/>
    <w:rsid w:val="11F7707D"/>
    <w:rsid w:val="1201A188"/>
    <w:rsid w:val="120AEC34"/>
    <w:rsid w:val="1216F5B1"/>
    <w:rsid w:val="12178679"/>
    <w:rsid w:val="121D2C74"/>
    <w:rsid w:val="12217581"/>
    <w:rsid w:val="12258C57"/>
    <w:rsid w:val="123B80C1"/>
    <w:rsid w:val="12496414"/>
    <w:rsid w:val="124AB37A"/>
    <w:rsid w:val="126DFF35"/>
    <w:rsid w:val="127D2BA6"/>
    <w:rsid w:val="1289CB99"/>
    <w:rsid w:val="1291540E"/>
    <w:rsid w:val="12A3EEF2"/>
    <w:rsid w:val="12B0F65C"/>
    <w:rsid w:val="12B7FF94"/>
    <w:rsid w:val="12BB0437"/>
    <w:rsid w:val="12C494EC"/>
    <w:rsid w:val="12D3CEBE"/>
    <w:rsid w:val="12DBEB56"/>
    <w:rsid w:val="12F2C63D"/>
    <w:rsid w:val="12F843E3"/>
    <w:rsid w:val="1306326F"/>
    <w:rsid w:val="130DC7E9"/>
    <w:rsid w:val="130FFC8F"/>
    <w:rsid w:val="131FB33C"/>
    <w:rsid w:val="132C85A9"/>
    <w:rsid w:val="133FBA86"/>
    <w:rsid w:val="134FFC33"/>
    <w:rsid w:val="137088D0"/>
    <w:rsid w:val="138CF604"/>
    <w:rsid w:val="13976632"/>
    <w:rsid w:val="13D21B53"/>
    <w:rsid w:val="13DB2718"/>
    <w:rsid w:val="13EEE4DA"/>
    <w:rsid w:val="13FFB3B2"/>
    <w:rsid w:val="140B528E"/>
    <w:rsid w:val="1411D12A"/>
    <w:rsid w:val="1413B3DD"/>
    <w:rsid w:val="14152091"/>
    <w:rsid w:val="141C32FA"/>
    <w:rsid w:val="141DF2CC"/>
    <w:rsid w:val="143A94CC"/>
    <w:rsid w:val="145C38E6"/>
    <w:rsid w:val="145F5EC4"/>
    <w:rsid w:val="14642BFA"/>
    <w:rsid w:val="14677D1B"/>
    <w:rsid w:val="146BAACE"/>
    <w:rsid w:val="146E51F9"/>
    <w:rsid w:val="14755ED7"/>
    <w:rsid w:val="1479B446"/>
    <w:rsid w:val="1487B97C"/>
    <w:rsid w:val="14885007"/>
    <w:rsid w:val="148978DD"/>
    <w:rsid w:val="14923A9F"/>
    <w:rsid w:val="1493502F"/>
    <w:rsid w:val="1496DD05"/>
    <w:rsid w:val="14A0B592"/>
    <w:rsid w:val="14BD1FCD"/>
    <w:rsid w:val="14C2B872"/>
    <w:rsid w:val="14C6EC65"/>
    <w:rsid w:val="14CEAD13"/>
    <w:rsid w:val="14D5B9CC"/>
    <w:rsid w:val="14EDFCDE"/>
    <w:rsid w:val="14EEDC33"/>
    <w:rsid w:val="14F35D71"/>
    <w:rsid w:val="14F9524C"/>
    <w:rsid w:val="14FA3643"/>
    <w:rsid w:val="14FF4413"/>
    <w:rsid w:val="15036FBE"/>
    <w:rsid w:val="1505D5A3"/>
    <w:rsid w:val="1510179B"/>
    <w:rsid w:val="1526BB21"/>
    <w:rsid w:val="1556F60C"/>
    <w:rsid w:val="155C4647"/>
    <w:rsid w:val="156D8D33"/>
    <w:rsid w:val="15886C3A"/>
    <w:rsid w:val="158B153A"/>
    <w:rsid w:val="1592EA14"/>
    <w:rsid w:val="1598A0DD"/>
    <w:rsid w:val="15A1F244"/>
    <w:rsid w:val="15C8723D"/>
    <w:rsid w:val="15D51504"/>
    <w:rsid w:val="15F0C6AE"/>
    <w:rsid w:val="15F32905"/>
    <w:rsid w:val="16059386"/>
    <w:rsid w:val="1616C1B7"/>
    <w:rsid w:val="1622FF74"/>
    <w:rsid w:val="16320AE1"/>
    <w:rsid w:val="163727BB"/>
    <w:rsid w:val="163E2ACF"/>
    <w:rsid w:val="16412CAF"/>
    <w:rsid w:val="16443E46"/>
    <w:rsid w:val="1656DC4B"/>
    <w:rsid w:val="165FF7F0"/>
    <w:rsid w:val="166671CE"/>
    <w:rsid w:val="1674402B"/>
    <w:rsid w:val="1683BA6C"/>
    <w:rsid w:val="16870E29"/>
    <w:rsid w:val="169AAEB5"/>
    <w:rsid w:val="169C93A9"/>
    <w:rsid w:val="16A0AD65"/>
    <w:rsid w:val="16A2EBAC"/>
    <w:rsid w:val="16A5452B"/>
    <w:rsid w:val="16A55BCE"/>
    <w:rsid w:val="16A966D8"/>
    <w:rsid w:val="16B6F7DE"/>
    <w:rsid w:val="16BF9885"/>
    <w:rsid w:val="16D2B6FA"/>
    <w:rsid w:val="16DA9096"/>
    <w:rsid w:val="16DB33A7"/>
    <w:rsid w:val="16E35F7F"/>
    <w:rsid w:val="16ED3853"/>
    <w:rsid w:val="16FFE01D"/>
    <w:rsid w:val="17166EE7"/>
    <w:rsid w:val="1723B343"/>
    <w:rsid w:val="1725EBB2"/>
    <w:rsid w:val="172F9F7A"/>
    <w:rsid w:val="1735171C"/>
    <w:rsid w:val="1738823A"/>
    <w:rsid w:val="174158B5"/>
    <w:rsid w:val="1759CFE3"/>
    <w:rsid w:val="176B24B7"/>
    <w:rsid w:val="176E0C01"/>
    <w:rsid w:val="1795BFC3"/>
    <w:rsid w:val="17A45CDB"/>
    <w:rsid w:val="17DBD2CF"/>
    <w:rsid w:val="17DDFDCF"/>
    <w:rsid w:val="17F1A096"/>
    <w:rsid w:val="17F63CA1"/>
    <w:rsid w:val="17F75014"/>
    <w:rsid w:val="1801B508"/>
    <w:rsid w:val="181093C5"/>
    <w:rsid w:val="1812FD32"/>
    <w:rsid w:val="1818CEB6"/>
    <w:rsid w:val="1818EE31"/>
    <w:rsid w:val="181EF51B"/>
    <w:rsid w:val="181FD620"/>
    <w:rsid w:val="1821558E"/>
    <w:rsid w:val="183FBD9D"/>
    <w:rsid w:val="18405175"/>
    <w:rsid w:val="184EF2E0"/>
    <w:rsid w:val="185D8DAC"/>
    <w:rsid w:val="1874C83C"/>
    <w:rsid w:val="187DACF6"/>
    <w:rsid w:val="1882FBD0"/>
    <w:rsid w:val="18A114C8"/>
    <w:rsid w:val="18AD6A95"/>
    <w:rsid w:val="18B00EEA"/>
    <w:rsid w:val="18B0F8C3"/>
    <w:rsid w:val="18BBE7C6"/>
    <w:rsid w:val="18BF8792"/>
    <w:rsid w:val="18C50D00"/>
    <w:rsid w:val="18D2085B"/>
    <w:rsid w:val="18D371AC"/>
    <w:rsid w:val="18D89882"/>
    <w:rsid w:val="18E14FE8"/>
    <w:rsid w:val="18E16CFF"/>
    <w:rsid w:val="18E17119"/>
    <w:rsid w:val="18E29462"/>
    <w:rsid w:val="18E53EF9"/>
    <w:rsid w:val="18F5CDB6"/>
    <w:rsid w:val="190F79D0"/>
    <w:rsid w:val="1918C7B2"/>
    <w:rsid w:val="192B6EA7"/>
    <w:rsid w:val="193FDD24"/>
    <w:rsid w:val="194037E0"/>
    <w:rsid w:val="195BFA7D"/>
    <w:rsid w:val="196CEEE1"/>
    <w:rsid w:val="19756E5A"/>
    <w:rsid w:val="1981C1EC"/>
    <w:rsid w:val="19962894"/>
    <w:rsid w:val="1997D350"/>
    <w:rsid w:val="1999A928"/>
    <w:rsid w:val="1999D5DC"/>
    <w:rsid w:val="199E62CD"/>
    <w:rsid w:val="199F80BE"/>
    <w:rsid w:val="19A09D16"/>
    <w:rsid w:val="19A92AEF"/>
    <w:rsid w:val="19B871FE"/>
    <w:rsid w:val="19B8D687"/>
    <w:rsid w:val="19C3CB8D"/>
    <w:rsid w:val="19C99891"/>
    <w:rsid w:val="19CD3123"/>
    <w:rsid w:val="19D3BA88"/>
    <w:rsid w:val="19D4DB86"/>
    <w:rsid w:val="19E3B4F1"/>
    <w:rsid w:val="19FB93A0"/>
    <w:rsid w:val="19FBEC5C"/>
    <w:rsid w:val="1A04D12B"/>
    <w:rsid w:val="1A0A9B5F"/>
    <w:rsid w:val="1A1E57C9"/>
    <w:rsid w:val="1A2045CE"/>
    <w:rsid w:val="1A225E49"/>
    <w:rsid w:val="1A2C208C"/>
    <w:rsid w:val="1A409F5E"/>
    <w:rsid w:val="1A414A95"/>
    <w:rsid w:val="1A4545B1"/>
    <w:rsid w:val="1A4EB00D"/>
    <w:rsid w:val="1A55CD1F"/>
    <w:rsid w:val="1A624A78"/>
    <w:rsid w:val="1A63E190"/>
    <w:rsid w:val="1A77B13F"/>
    <w:rsid w:val="1A7E68B0"/>
    <w:rsid w:val="1A826B9B"/>
    <w:rsid w:val="1A870EFD"/>
    <w:rsid w:val="1A89E775"/>
    <w:rsid w:val="1AA96EF7"/>
    <w:rsid w:val="1AAEEB0C"/>
    <w:rsid w:val="1AAFB866"/>
    <w:rsid w:val="1AB32D5D"/>
    <w:rsid w:val="1AC1B91D"/>
    <w:rsid w:val="1AD099BF"/>
    <w:rsid w:val="1AEE062E"/>
    <w:rsid w:val="1AF9704B"/>
    <w:rsid w:val="1AFE4AC1"/>
    <w:rsid w:val="1B261ABB"/>
    <w:rsid w:val="1B276A2C"/>
    <w:rsid w:val="1B2837AD"/>
    <w:rsid w:val="1B294AE7"/>
    <w:rsid w:val="1B2AC22A"/>
    <w:rsid w:val="1B2F59B2"/>
    <w:rsid w:val="1B30BB45"/>
    <w:rsid w:val="1B35AC6A"/>
    <w:rsid w:val="1B36ADBC"/>
    <w:rsid w:val="1B4AE193"/>
    <w:rsid w:val="1B509471"/>
    <w:rsid w:val="1B556E04"/>
    <w:rsid w:val="1B5C04AF"/>
    <w:rsid w:val="1B64DB26"/>
    <w:rsid w:val="1B782633"/>
    <w:rsid w:val="1B786116"/>
    <w:rsid w:val="1B7981E3"/>
    <w:rsid w:val="1B8556DE"/>
    <w:rsid w:val="1B86C01D"/>
    <w:rsid w:val="1B9A7C01"/>
    <w:rsid w:val="1BAF586A"/>
    <w:rsid w:val="1BAF7F5D"/>
    <w:rsid w:val="1BAF9989"/>
    <w:rsid w:val="1BB597FD"/>
    <w:rsid w:val="1BC3B2D3"/>
    <w:rsid w:val="1BC40C9F"/>
    <w:rsid w:val="1BE7465A"/>
    <w:rsid w:val="1BE8BA1E"/>
    <w:rsid w:val="1BEA7E20"/>
    <w:rsid w:val="1BEBFC22"/>
    <w:rsid w:val="1BFBBE31"/>
    <w:rsid w:val="1C01489D"/>
    <w:rsid w:val="1C08F089"/>
    <w:rsid w:val="1C0C7D7C"/>
    <w:rsid w:val="1C1207F0"/>
    <w:rsid w:val="1C1BCE1E"/>
    <w:rsid w:val="1C1FCC1A"/>
    <w:rsid w:val="1C2B6197"/>
    <w:rsid w:val="1C5B86C5"/>
    <w:rsid w:val="1C632BC3"/>
    <w:rsid w:val="1C6706C9"/>
    <w:rsid w:val="1C6DB705"/>
    <w:rsid w:val="1C7F61F2"/>
    <w:rsid w:val="1C82CD78"/>
    <w:rsid w:val="1C8BA178"/>
    <w:rsid w:val="1CBD116E"/>
    <w:rsid w:val="1CC6928B"/>
    <w:rsid w:val="1CCB52D8"/>
    <w:rsid w:val="1CCF1FE4"/>
    <w:rsid w:val="1CD99D97"/>
    <w:rsid w:val="1CE008AA"/>
    <w:rsid w:val="1CF8D78E"/>
    <w:rsid w:val="1D035B49"/>
    <w:rsid w:val="1D0BC7B2"/>
    <w:rsid w:val="1D0CA3A1"/>
    <w:rsid w:val="1D119CD6"/>
    <w:rsid w:val="1D13C145"/>
    <w:rsid w:val="1D1C074C"/>
    <w:rsid w:val="1D22D88A"/>
    <w:rsid w:val="1D2EE774"/>
    <w:rsid w:val="1D2F7E48"/>
    <w:rsid w:val="1D313647"/>
    <w:rsid w:val="1D3786ED"/>
    <w:rsid w:val="1D4AD43C"/>
    <w:rsid w:val="1D4C7630"/>
    <w:rsid w:val="1D5FEC3A"/>
    <w:rsid w:val="1D7A37FA"/>
    <w:rsid w:val="1D7C9F9A"/>
    <w:rsid w:val="1D7DA6A7"/>
    <w:rsid w:val="1D86EFC7"/>
    <w:rsid w:val="1DA4194B"/>
    <w:rsid w:val="1DAF479D"/>
    <w:rsid w:val="1DC24D39"/>
    <w:rsid w:val="1DCAD84A"/>
    <w:rsid w:val="1DE68C8B"/>
    <w:rsid w:val="1DE700D1"/>
    <w:rsid w:val="1DE8FA8D"/>
    <w:rsid w:val="1DEC83F8"/>
    <w:rsid w:val="1DEE8A07"/>
    <w:rsid w:val="1DF1CD46"/>
    <w:rsid w:val="1DF65202"/>
    <w:rsid w:val="1DFE1685"/>
    <w:rsid w:val="1E094852"/>
    <w:rsid w:val="1E0F70A0"/>
    <w:rsid w:val="1E13FBDF"/>
    <w:rsid w:val="1E17DC5D"/>
    <w:rsid w:val="1E2C8B4C"/>
    <w:rsid w:val="1E3CC0EA"/>
    <w:rsid w:val="1E47B9DB"/>
    <w:rsid w:val="1E5337A0"/>
    <w:rsid w:val="1E580A95"/>
    <w:rsid w:val="1E586F90"/>
    <w:rsid w:val="1E6867BC"/>
    <w:rsid w:val="1E6B2DBA"/>
    <w:rsid w:val="1E6F91BA"/>
    <w:rsid w:val="1E8199ED"/>
    <w:rsid w:val="1E8A85DC"/>
    <w:rsid w:val="1E9D233A"/>
    <w:rsid w:val="1EAA4945"/>
    <w:rsid w:val="1EAED08C"/>
    <w:rsid w:val="1EB6145C"/>
    <w:rsid w:val="1EBA8260"/>
    <w:rsid w:val="1ECDFBFD"/>
    <w:rsid w:val="1ECEC40F"/>
    <w:rsid w:val="1EE2D422"/>
    <w:rsid w:val="1EE6D18D"/>
    <w:rsid w:val="1EE7DA3D"/>
    <w:rsid w:val="1EE81DBC"/>
    <w:rsid w:val="1EF83FE2"/>
    <w:rsid w:val="1F09D236"/>
    <w:rsid w:val="1F0EF665"/>
    <w:rsid w:val="1F162CEB"/>
    <w:rsid w:val="1F188277"/>
    <w:rsid w:val="1F1E8D41"/>
    <w:rsid w:val="1F20FFCF"/>
    <w:rsid w:val="1F300881"/>
    <w:rsid w:val="1F37B18B"/>
    <w:rsid w:val="1F3DC51B"/>
    <w:rsid w:val="1F493215"/>
    <w:rsid w:val="1F4E48F9"/>
    <w:rsid w:val="1F6A51F1"/>
    <w:rsid w:val="1F7E0E9D"/>
    <w:rsid w:val="1F8A9D81"/>
    <w:rsid w:val="1F8E5E29"/>
    <w:rsid w:val="1FAFA387"/>
    <w:rsid w:val="1FB023DC"/>
    <w:rsid w:val="1FDA3115"/>
    <w:rsid w:val="1FE2BE3D"/>
    <w:rsid w:val="2005FA12"/>
    <w:rsid w:val="20069150"/>
    <w:rsid w:val="201DFBD3"/>
    <w:rsid w:val="2022B106"/>
    <w:rsid w:val="202E4A81"/>
    <w:rsid w:val="2047B3D2"/>
    <w:rsid w:val="2050EBC3"/>
    <w:rsid w:val="205E422E"/>
    <w:rsid w:val="205FF73D"/>
    <w:rsid w:val="20736E77"/>
    <w:rsid w:val="207603AF"/>
    <w:rsid w:val="20846557"/>
    <w:rsid w:val="20884A63"/>
    <w:rsid w:val="2096E310"/>
    <w:rsid w:val="2098EFC7"/>
    <w:rsid w:val="20A98DE2"/>
    <w:rsid w:val="20AE6457"/>
    <w:rsid w:val="20B2E051"/>
    <w:rsid w:val="20B47C09"/>
    <w:rsid w:val="20C34700"/>
    <w:rsid w:val="20EC35A1"/>
    <w:rsid w:val="20ED7E27"/>
    <w:rsid w:val="210467CC"/>
    <w:rsid w:val="2107A15B"/>
    <w:rsid w:val="210F91BE"/>
    <w:rsid w:val="21144F19"/>
    <w:rsid w:val="212070AD"/>
    <w:rsid w:val="212EE5B3"/>
    <w:rsid w:val="2132395D"/>
    <w:rsid w:val="2135330A"/>
    <w:rsid w:val="214848DB"/>
    <w:rsid w:val="214D4EC1"/>
    <w:rsid w:val="215FB4B0"/>
    <w:rsid w:val="216DB992"/>
    <w:rsid w:val="217F8E58"/>
    <w:rsid w:val="218548B8"/>
    <w:rsid w:val="218B0C64"/>
    <w:rsid w:val="218B15F3"/>
    <w:rsid w:val="21A52A13"/>
    <w:rsid w:val="21B0C004"/>
    <w:rsid w:val="21B4FB32"/>
    <w:rsid w:val="21BBAA44"/>
    <w:rsid w:val="21C7485C"/>
    <w:rsid w:val="21D41793"/>
    <w:rsid w:val="21D4F307"/>
    <w:rsid w:val="21D9F7F9"/>
    <w:rsid w:val="21E70F6D"/>
    <w:rsid w:val="21F095A0"/>
    <w:rsid w:val="21F736FA"/>
    <w:rsid w:val="21F8517C"/>
    <w:rsid w:val="21F86B53"/>
    <w:rsid w:val="21FE366F"/>
    <w:rsid w:val="220A8D8C"/>
    <w:rsid w:val="2221F853"/>
    <w:rsid w:val="222734F1"/>
    <w:rsid w:val="2229417F"/>
    <w:rsid w:val="223BC6BE"/>
    <w:rsid w:val="224E9EF6"/>
    <w:rsid w:val="225AF622"/>
    <w:rsid w:val="226AAE76"/>
    <w:rsid w:val="227AC717"/>
    <w:rsid w:val="22901F84"/>
    <w:rsid w:val="2294FEA5"/>
    <w:rsid w:val="2297CB92"/>
    <w:rsid w:val="22A23C17"/>
    <w:rsid w:val="22AABB58"/>
    <w:rsid w:val="22C589CD"/>
    <w:rsid w:val="22C6D227"/>
    <w:rsid w:val="2311A1CD"/>
    <w:rsid w:val="2316BD60"/>
    <w:rsid w:val="232CED9C"/>
    <w:rsid w:val="2330BB2C"/>
    <w:rsid w:val="233266F0"/>
    <w:rsid w:val="2361FB9E"/>
    <w:rsid w:val="236A8C84"/>
    <w:rsid w:val="236D4A6F"/>
    <w:rsid w:val="238FA778"/>
    <w:rsid w:val="2395BC8B"/>
    <w:rsid w:val="239D9D3B"/>
    <w:rsid w:val="23A3C32C"/>
    <w:rsid w:val="23AE4902"/>
    <w:rsid w:val="23BD6A45"/>
    <w:rsid w:val="23C0277C"/>
    <w:rsid w:val="23C18F24"/>
    <w:rsid w:val="23D4454E"/>
    <w:rsid w:val="23DFBA3B"/>
    <w:rsid w:val="23E10DA9"/>
    <w:rsid w:val="23F38458"/>
    <w:rsid w:val="23F75043"/>
    <w:rsid w:val="23FEB36F"/>
    <w:rsid w:val="2401D1AA"/>
    <w:rsid w:val="241521B6"/>
    <w:rsid w:val="241538F9"/>
    <w:rsid w:val="242830EF"/>
    <w:rsid w:val="24303B52"/>
    <w:rsid w:val="2432682F"/>
    <w:rsid w:val="24331D23"/>
    <w:rsid w:val="2448E032"/>
    <w:rsid w:val="2448F617"/>
    <w:rsid w:val="2449ADEF"/>
    <w:rsid w:val="245783DE"/>
    <w:rsid w:val="24590047"/>
    <w:rsid w:val="24591CC1"/>
    <w:rsid w:val="246611AC"/>
    <w:rsid w:val="246EBD53"/>
    <w:rsid w:val="24858016"/>
    <w:rsid w:val="2487AA57"/>
    <w:rsid w:val="248910A7"/>
    <w:rsid w:val="249A53CB"/>
    <w:rsid w:val="24A38100"/>
    <w:rsid w:val="24A3FE12"/>
    <w:rsid w:val="24A509D5"/>
    <w:rsid w:val="24A9397A"/>
    <w:rsid w:val="24AC7CC2"/>
    <w:rsid w:val="24D4B724"/>
    <w:rsid w:val="24F2F15F"/>
    <w:rsid w:val="24F71A0E"/>
    <w:rsid w:val="25037EB8"/>
    <w:rsid w:val="250EED30"/>
    <w:rsid w:val="2512133C"/>
    <w:rsid w:val="2515A8F6"/>
    <w:rsid w:val="251C9760"/>
    <w:rsid w:val="251CBA6A"/>
    <w:rsid w:val="251EE38E"/>
    <w:rsid w:val="25250633"/>
    <w:rsid w:val="25265D6E"/>
    <w:rsid w:val="2527FC3B"/>
    <w:rsid w:val="252CE826"/>
    <w:rsid w:val="253531BD"/>
    <w:rsid w:val="253D5A46"/>
    <w:rsid w:val="253EA908"/>
    <w:rsid w:val="25416019"/>
    <w:rsid w:val="255A1228"/>
    <w:rsid w:val="2572D31F"/>
    <w:rsid w:val="257A04D1"/>
    <w:rsid w:val="258472FA"/>
    <w:rsid w:val="258B3A7B"/>
    <w:rsid w:val="259C66BD"/>
    <w:rsid w:val="25A53711"/>
    <w:rsid w:val="25ACECC9"/>
    <w:rsid w:val="25AD9511"/>
    <w:rsid w:val="25B35962"/>
    <w:rsid w:val="25B84423"/>
    <w:rsid w:val="25BB51C1"/>
    <w:rsid w:val="25BB5F45"/>
    <w:rsid w:val="25BE7EAB"/>
    <w:rsid w:val="25EEEA3D"/>
    <w:rsid w:val="25EEF725"/>
    <w:rsid w:val="2604F1EE"/>
    <w:rsid w:val="2618C183"/>
    <w:rsid w:val="261D06BF"/>
    <w:rsid w:val="2636D826"/>
    <w:rsid w:val="2638E431"/>
    <w:rsid w:val="265E4106"/>
    <w:rsid w:val="26607F4A"/>
    <w:rsid w:val="2671EBD8"/>
    <w:rsid w:val="267DECDC"/>
    <w:rsid w:val="2693C557"/>
    <w:rsid w:val="269B5FF2"/>
    <w:rsid w:val="26A153AC"/>
    <w:rsid w:val="26A5E855"/>
    <w:rsid w:val="26A88C34"/>
    <w:rsid w:val="26B2BDCA"/>
    <w:rsid w:val="26B4FE39"/>
    <w:rsid w:val="26B83E3B"/>
    <w:rsid w:val="26BB4860"/>
    <w:rsid w:val="26C6FFFF"/>
    <w:rsid w:val="26CB0AB7"/>
    <w:rsid w:val="26CB582D"/>
    <w:rsid w:val="26DF8D0B"/>
    <w:rsid w:val="26E03B3F"/>
    <w:rsid w:val="26E6F546"/>
    <w:rsid w:val="26F03CF9"/>
    <w:rsid w:val="2700D18E"/>
    <w:rsid w:val="2702A0C7"/>
    <w:rsid w:val="2711195E"/>
    <w:rsid w:val="2727A17B"/>
    <w:rsid w:val="274B038C"/>
    <w:rsid w:val="27701E3F"/>
    <w:rsid w:val="278B582F"/>
    <w:rsid w:val="27956801"/>
    <w:rsid w:val="27956E67"/>
    <w:rsid w:val="27968386"/>
    <w:rsid w:val="27986EE1"/>
    <w:rsid w:val="279FD1D0"/>
    <w:rsid w:val="27A208FB"/>
    <w:rsid w:val="27A29DDE"/>
    <w:rsid w:val="27B152FE"/>
    <w:rsid w:val="27C0EF72"/>
    <w:rsid w:val="27D02F85"/>
    <w:rsid w:val="27E28F01"/>
    <w:rsid w:val="27E80F8C"/>
    <w:rsid w:val="27E9B3E4"/>
    <w:rsid w:val="27EF5B3B"/>
    <w:rsid w:val="280E07AC"/>
    <w:rsid w:val="280EF5E3"/>
    <w:rsid w:val="28143DF5"/>
    <w:rsid w:val="284C9F72"/>
    <w:rsid w:val="28508C9A"/>
    <w:rsid w:val="2862177E"/>
    <w:rsid w:val="286F37AC"/>
    <w:rsid w:val="28728327"/>
    <w:rsid w:val="2873F63D"/>
    <w:rsid w:val="287DD2A6"/>
    <w:rsid w:val="287F7B52"/>
    <w:rsid w:val="28A48C80"/>
    <w:rsid w:val="28C0AF80"/>
    <w:rsid w:val="28C4C31E"/>
    <w:rsid w:val="28D39D86"/>
    <w:rsid w:val="28D6F34D"/>
    <w:rsid w:val="28E26B9E"/>
    <w:rsid w:val="29032747"/>
    <w:rsid w:val="290D206C"/>
    <w:rsid w:val="290DF240"/>
    <w:rsid w:val="2910A1CF"/>
    <w:rsid w:val="2912F2B7"/>
    <w:rsid w:val="2916EDA4"/>
    <w:rsid w:val="2920BE58"/>
    <w:rsid w:val="2933A960"/>
    <w:rsid w:val="295FE3D2"/>
    <w:rsid w:val="2966A53D"/>
    <w:rsid w:val="298F31EF"/>
    <w:rsid w:val="299AB9E4"/>
    <w:rsid w:val="299FA5CF"/>
    <w:rsid w:val="29B7F125"/>
    <w:rsid w:val="29C74891"/>
    <w:rsid w:val="29D53C96"/>
    <w:rsid w:val="29E09C7B"/>
    <w:rsid w:val="29F9566D"/>
    <w:rsid w:val="2A06F929"/>
    <w:rsid w:val="2A0801F0"/>
    <w:rsid w:val="2A265890"/>
    <w:rsid w:val="2A596124"/>
    <w:rsid w:val="2A62087F"/>
    <w:rsid w:val="2A63B171"/>
    <w:rsid w:val="2A775C80"/>
    <w:rsid w:val="2A7874CC"/>
    <w:rsid w:val="2A936782"/>
    <w:rsid w:val="2A989010"/>
    <w:rsid w:val="2A9F408D"/>
    <w:rsid w:val="2AA90AB5"/>
    <w:rsid w:val="2AABA0AE"/>
    <w:rsid w:val="2AB65C54"/>
    <w:rsid w:val="2ABCB132"/>
    <w:rsid w:val="2AE249E1"/>
    <w:rsid w:val="2AE61408"/>
    <w:rsid w:val="2AEC596E"/>
    <w:rsid w:val="2AED6AE8"/>
    <w:rsid w:val="2AF29D6D"/>
    <w:rsid w:val="2AFA219C"/>
    <w:rsid w:val="2B16720C"/>
    <w:rsid w:val="2B194547"/>
    <w:rsid w:val="2B236E42"/>
    <w:rsid w:val="2B25B912"/>
    <w:rsid w:val="2B33B0C2"/>
    <w:rsid w:val="2B39F116"/>
    <w:rsid w:val="2B3E7A4F"/>
    <w:rsid w:val="2B435DB9"/>
    <w:rsid w:val="2B4A9335"/>
    <w:rsid w:val="2B56B452"/>
    <w:rsid w:val="2B6702DD"/>
    <w:rsid w:val="2B681B1D"/>
    <w:rsid w:val="2B6B93AF"/>
    <w:rsid w:val="2B708A32"/>
    <w:rsid w:val="2B776861"/>
    <w:rsid w:val="2B9A6691"/>
    <w:rsid w:val="2BA500AC"/>
    <w:rsid w:val="2BAF283B"/>
    <w:rsid w:val="2BAF6788"/>
    <w:rsid w:val="2BCBC5C1"/>
    <w:rsid w:val="2BD6B8F3"/>
    <w:rsid w:val="2BDBC8F0"/>
    <w:rsid w:val="2BDC647C"/>
    <w:rsid w:val="2BF05270"/>
    <w:rsid w:val="2C059CC3"/>
    <w:rsid w:val="2C2DC0C6"/>
    <w:rsid w:val="2C4185D0"/>
    <w:rsid w:val="2C512BAB"/>
    <w:rsid w:val="2C6B1DA9"/>
    <w:rsid w:val="2C725BFE"/>
    <w:rsid w:val="2C78D550"/>
    <w:rsid w:val="2C85F533"/>
    <w:rsid w:val="2C8E647D"/>
    <w:rsid w:val="2C975ABF"/>
    <w:rsid w:val="2CB025D2"/>
    <w:rsid w:val="2CB259B2"/>
    <w:rsid w:val="2CB5422F"/>
    <w:rsid w:val="2CB5FF56"/>
    <w:rsid w:val="2CB86223"/>
    <w:rsid w:val="2CBE5F02"/>
    <w:rsid w:val="2CD2E02E"/>
    <w:rsid w:val="2CD5CE15"/>
    <w:rsid w:val="2CF0FBB4"/>
    <w:rsid w:val="2CF25210"/>
    <w:rsid w:val="2CFD492F"/>
    <w:rsid w:val="2CFF0AD3"/>
    <w:rsid w:val="2D0F1068"/>
    <w:rsid w:val="2D26F0B5"/>
    <w:rsid w:val="2D2F2FAD"/>
    <w:rsid w:val="2D3001ED"/>
    <w:rsid w:val="2D421137"/>
    <w:rsid w:val="2D4DAFA5"/>
    <w:rsid w:val="2D663115"/>
    <w:rsid w:val="2D757114"/>
    <w:rsid w:val="2D9745C8"/>
    <w:rsid w:val="2D9A2658"/>
    <w:rsid w:val="2DB2C147"/>
    <w:rsid w:val="2DBD7D3D"/>
    <w:rsid w:val="2DCAC976"/>
    <w:rsid w:val="2DD78824"/>
    <w:rsid w:val="2DDC6A96"/>
    <w:rsid w:val="2DE9DCED"/>
    <w:rsid w:val="2E00B735"/>
    <w:rsid w:val="2E02DD35"/>
    <w:rsid w:val="2E121252"/>
    <w:rsid w:val="2E1568C6"/>
    <w:rsid w:val="2E2B5E6A"/>
    <w:rsid w:val="2E411504"/>
    <w:rsid w:val="2E44221C"/>
    <w:rsid w:val="2E4D757A"/>
    <w:rsid w:val="2E721B70"/>
    <w:rsid w:val="2E85DC3F"/>
    <w:rsid w:val="2E86ABBD"/>
    <w:rsid w:val="2E8B3699"/>
    <w:rsid w:val="2E8D7D4F"/>
    <w:rsid w:val="2E8F4F80"/>
    <w:rsid w:val="2E9F5D29"/>
    <w:rsid w:val="2EAAB008"/>
    <w:rsid w:val="2EB02A97"/>
    <w:rsid w:val="2EB3FC5D"/>
    <w:rsid w:val="2EBC1AC2"/>
    <w:rsid w:val="2EC7048A"/>
    <w:rsid w:val="2ED2FC2A"/>
    <w:rsid w:val="2EDA1F0C"/>
    <w:rsid w:val="2EEEEFA7"/>
    <w:rsid w:val="2EF4A542"/>
    <w:rsid w:val="2EF82B24"/>
    <w:rsid w:val="2F03B09D"/>
    <w:rsid w:val="2F0A3115"/>
    <w:rsid w:val="2F0C7E3C"/>
    <w:rsid w:val="2F3846D7"/>
    <w:rsid w:val="2F470171"/>
    <w:rsid w:val="2F52E77A"/>
    <w:rsid w:val="2F54E73C"/>
    <w:rsid w:val="2F5B3F12"/>
    <w:rsid w:val="2F5C1085"/>
    <w:rsid w:val="2F5D49A4"/>
    <w:rsid w:val="2F69116B"/>
    <w:rsid w:val="2F6E50F7"/>
    <w:rsid w:val="2F73A225"/>
    <w:rsid w:val="2F77963D"/>
    <w:rsid w:val="2F80A871"/>
    <w:rsid w:val="2F81A49C"/>
    <w:rsid w:val="2F9AEC0D"/>
    <w:rsid w:val="2FA6DB8F"/>
    <w:rsid w:val="2FAED46E"/>
    <w:rsid w:val="2FB386C6"/>
    <w:rsid w:val="2FBFF25B"/>
    <w:rsid w:val="2FC07581"/>
    <w:rsid w:val="2FC203E8"/>
    <w:rsid w:val="2FD74E71"/>
    <w:rsid w:val="2FD83569"/>
    <w:rsid w:val="2FE0EDC7"/>
    <w:rsid w:val="3005B35A"/>
    <w:rsid w:val="3011D0A4"/>
    <w:rsid w:val="30134BAF"/>
    <w:rsid w:val="303126E0"/>
    <w:rsid w:val="30315786"/>
    <w:rsid w:val="3031AD59"/>
    <w:rsid w:val="30371626"/>
    <w:rsid w:val="303A49EA"/>
    <w:rsid w:val="304C9E41"/>
    <w:rsid w:val="3051604C"/>
    <w:rsid w:val="305600DA"/>
    <w:rsid w:val="306E80AF"/>
    <w:rsid w:val="30783551"/>
    <w:rsid w:val="307A6FE2"/>
    <w:rsid w:val="307C918F"/>
    <w:rsid w:val="30895895"/>
    <w:rsid w:val="30A1F188"/>
    <w:rsid w:val="30B509EB"/>
    <w:rsid w:val="3106F382"/>
    <w:rsid w:val="311751A0"/>
    <w:rsid w:val="31254717"/>
    <w:rsid w:val="312AD2D9"/>
    <w:rsid w:val="312B24AD"/>
    <w:rsid w:val="3142DE97"/>
    <w:rsid w:val="31457F17"/>
    <w:rsid w:val="3153F2EE"/>
    <w:rsid w:val="3154940C"/>
    <w:rsid w:val="316A6845"/>
    <w:rsid w:val="3173C6E7"/>
    <w:rsid w:val="31808BD0"/>
    <w:rsid w:val="3191A3B4"/>
    <w:rsid w:val="31A039CD"/>
    <w:rsid w:val="31AD3ACF"/>
    <w:rsid w:val="31BCDDDF"/>
    <w:rsid w:val="31C5E55D"/>
    <w:rsid w:val="31C667AC"/>
    <w:rsid w:val="31C95E29"/>
    <w:rsid w:val="31D2DD65"/>
    <w:rsid w:val="31D4AA43"/>
    <w:rsid w:val="31DC40D1"/>
    <w:rsid w:val="31DDBF78"/>
    <w:rsid w:val="31DFF763"/>
    <w:rsid w:val="31E6584F"/>
    <w:rsid w:val="31E78786"/>
    <w:rsid w:val="31EF6587"/>
    <w:rsid w:val="31F37789"/>
    <w:rsid w:val="3205FB50"/>
    <w:rsid w:val="32179131"/>
    <w:rsid w:val="3227FF51"/>
    <w:rsid w:val="32419AFC"/>
    <w:rsid w:val="3250FA36"/>
    <w:rsid w:val="32552464"/>
    <w:rsid w:val="325593D9"/>
    <w:rsid w:val="325E9E25"/>
    <w:rsid w:val="3268F47F"/>
    <w:rsid w:val="326F46DE"/>
    <w:rsid w:val="3274E772"/>
    <w:rsid w:val="32775FEF"/>
    <w:rsid w:val="327EBDDD"/>
    <w:rsid w:val="327F2E92"/>
    <w:rsid w:val="327FBD55"/>
    <w:rsid w:val="32982424"/>
    <w:rsid w:val="329B02AA"/>
    <w:rsid w:val="32A46B0B"/>
    <w:rsid w:val="32A55609"/>
    <w:rsid w:val="32B43154"/>
    <w:rsid w:val="32C55941"/>
    <w:rsid w:val="32D113A5"/>
    <w:rsid w:val="32D12E2F"/>
    <w:rsid w:val="32DC50B5"/>
    <w:rsid w:val="32DEEDBE"/>
    <w:rsid w:val="32E14E0C"/>
    <w:rsid w:val="32EBE868"/>
    <w:rsid w:val="32FEE766"/>
    <w:rsid w:val="33145E7B"/>
    <w:rsid w:val="3318BAE0"/>
    <w:rsid w:val="333FE29A"/>
    <w:rsid w:val="334A21BF"/>
    <w:rsid w:val="33501561"/>
    <w:rsid w:val="335AF5F4"/>
    <w:rsid w:val="335D6866"/>
    <w:rsid w:val="336B1FAA"/>
    <w:rsid w:val="336C99F4"/>
    <w:rsid w:val="336CAB5B"/>
    <w:rsid w:val="3370EDF8"/>
    <w:rsid w:val="337C10FF"/>
    <w:rsid w:val="337DBAB8"/>
    <w:rsid w:val="3380531D"/>
    <w:rsid w:val="338BDC6A"/>
    <w:rsid w:val="3393EFF1"/>
    <w:rsid w:val="339B8EB6"/>
    <w:rsid w:val="33A77238"/>
    <w:rsid w:val="33A80063"/>
    <w:rsid w:val="33A9440B"/>
    <w:rsid w:val="33B0AF9C"/>
    <w:rsid w:val="33B3CD51"/>
    <w:rsid w:val="33B4FEB9"/>
    <w:rsid w:val="33BBA808"/>
    <w:rsid w:val="33CA95F2"/>
    <w:rsid w:val="33CF4E78"/>
    <w:rsid w:val="33F8463C"/>
    <w:rsid w:val="34084F3F"/>
    <w:rsid w:val="340F7F68"/>
    <w:rsid w:val="3413D3B5"/>
    <w:rsid w:val="3415B040"/>
    <w:rsid w:val="34210F0E"/>
    <w:rsid w:val="342AD458"/>
    <w:rsid w:val="3433B07A"/>
    <w:rsid w:val="344A2E34"/>
    <w:rsid w:val="34512B26"/>
    <w:rsid w:val="3451C1F0"/>
    <w:rsid w:val="3463830D"/>
    <w:rsid w:val="34644E4A"/>
    <w:rsid w:val="34696EE1"/>
    <w:rsid w:val="346CF94E"/>
    <w:rsid w:val="346E9F51"/>
    <w:rsid w:val="3482AE6C"/>
    <w:rsid w:val="34860C81"/>
    <w:rsid w:val="349CB41C"/>
    <w:rsid w:val="34BE24BB"/>
    <w:rsid w:val="34C5BACA"/>
    <w:rsid w:val="34CD315C"/>
    <w:rsid w:val="34E9138B"/>
    <w:rsid w:val="34E93B39"/>
    <w:rsid w:val="34EE67EE"/>
    <w:rsid w:val="34FC64A3"/>
    <w:rsid w:val="34FCC1B6"/>
    <w:rsid w:val="3501B703"/>
    <w:rsid w:val="351E1DE7"/>
    <w:rsid w:val="351E2930"/>
    <w:rsid w:val="352FBFBF"/>
    <w:rsid w:val="35340466"/>
    <w:rsid w:val="3536ABCF"/>
    <w:rsid w:val="3538311C"/>
    <w:rsid w:val="35417A80"/>
    <w:rsid w:val="354302C8"/>
    <w:rsid w:val="35430A2D"/>
    <w:rsid w:val="3545619E"/>
    <w:rsid w:val="354ED104"/>
    <w:rsid w:val="35514A76"/>
    <w:rsid w:val="355B2711"/>
    <w:rsid w:val="3567AD55"/>
    <w:rsid w:val="3569AED2"/>
    <w:rsid w:val="356EC0C0"/>
    <w:rsid w:val="35795815"/>
    <w:rsid w:val="357E8D5E"/>
    <w:rsid w:val="3580015B"/>
    <w:rsid w:val="358D2846"/>
    <w:rsid w:val="35A9593A"/>
    <w:rsid w:val="35B48D7D"/>
    <w:rsid w:val="35B7A42D"/>
    <w:rsid w:val="35B7E7A0"/>
    <w:rsid w:val="35C837B5"/>
    <w:rsid w:val="35D4AD10"/>
    <w:rsid w:val="35DCF60C"/>
    <w:rsid w:val="35E639D1"/>
    <w:rsid w:val="35EE27C2"/>
    <w:rsid w:val="360BADA1"/>
    <w:rsid w:val="3615DE8F"/>
    <w:rsid w:val="3625E2F1"/>
    <w:rsid w:val="363F37C0"/>
    <w:rsid w:val="36528B96"/>
    <w:rsid w:val="365483E0"/>
    <w:rsid w:val="36554EE6"/>
    <w:rsid w:val="36593088"/>
    <w:rsid w:val="365A2D32"/>
    <w:rsid w:val="36643A99"/>
    <w:rsid w:val="36665A74"/>
    <w:rsid w:val="36A0F878"/>
    <w:rsid w:val="36AB36EB"/>
    <w:rsid w:val="36AF0028"/>
    <w:rsid w:val="36BDEE68"/>
    <w:rsid w:val="36C4D3AE"/>
    <w:rsid w:val="36C5B1EC"/>
    <w:rsid w:val="36CC4F58"/>
    <w:rsid w:val="36D6721D"/>
    <w:rsid w:val="36ED7DB4"/>
    <w:rsid w:val="36F2C955"/>
    <w:rsid w:val="36F52607"/>
    <w:rsid w:val="3704C9F6"/>
    <w:rsid w:val="37097330"/>
    <w:rsid w:val="372F1568"/>
    <w:rsid w:val="3739F54A"/>
    <w:rsid w:val="373B6DE1"/>
    <w:rsid w:val="3766CEE1"/>
    <w:rsid w:val="376D3208"/>
    <w:rsid w:val="377775D8"/>
    <w:rsid w:val="378C50B9"/>
    <w:rsid w:val="379CD521"/>
    <w:rsid w:val="37A81187"/>
    <w:rsid w:val="37B4E3D8"/>
    <w:rsid w:val="37C70FDC"/>
    <w:rsid w:val="37F25B11"/>
    <w:rsid w:val="38207671"/>
    <w:rsid w:val="38323CEF"/>
    <w:rsid w:val="386B0BAF"/>
    <w:rsid w:val="386DE6EC"/>
    <w:rsid w:val="3873973F"/>
    <w:rsid w:val="38743A10"/>
    <w:rsid w:val="38987992"/>
    <w:rsid w:val="389D869B"/>
    <w:rsid w:val="38A1FEEB"/>
    <w:rsid w:val="38B3EFCA"/>
    <w:rsid w:val="38B54728"/>
    <w:rsid w:val="38CCBD3F"/>
    <w:rsid w:val="38CF8CA7"/>
    <w:rsid w:val="38D39747"/>
    <w:rsid w:val="38DCF5BC"/>
    <w:rsid w:val="38E58F69"/>
    <w:rsid w:val="38E596F5"/>
    <w:rsid w:val="38E8302E"/>
    <w:rsid w:val="38F34A14"/>
    <w:rsid w:val="38F599B2"/>
    <w:rsid w:val="38FA55E9"/>
    <w:rsid w:val="390D5FE4"/>
    <w:rsid w:val="3923772A"/>
    <w:rsid w:val="392D9C03"/>
    <w:rsid w:val="3930E6D8"/>
    <w:rsid w:val="39349B3A"/>
    <w:rsid w:val="39363167"/>
    <w:rsid w:val="394A997B"/>
    <w:rsid w:val="394BEA61"/>
    <w:rsid w:val="395BA166"/>
    <w:rsid w:val="395CA7EE"/>
    <w:rsid w:val="396A6E88"/>
    <w:rsid w:val="396C540A"/>
    <w:rsid w:val="397E3E51"/>
    <w:rsid w:val="397EE710"/>
    <w:rsid w:val="3998DCA5"/>
    <w:rsid w:val="39A00149"/>
    <w:rsid w:val="39A8B54F"/>
    <w:rsid w:val="39B5F3EC"/>
    <w:rsid w:val="39C3E565"/>
    <w:rsid w:val="39FB37B4"/>
    <w:rsid w:val="3A03CAA0"/>
    <w:rsid w:val="3A0B437E"/>
    <w:rsid w:val="3A10E777"/>
    <w:rsid w:val="3A1D59EE"/>
    <w:rsid w:val="3A30ACE0"/>
    <w:rsid w:val="3A3F9DA4"/>
    <w:rsid w:val="3A465A91"/>
    <w:rsid w:val="3A57765B"/>
    <w:rsid w:val="3A605AC1"/>
    <w:rsid w:val="3A6419ED"/>
    <w:rsid w:val="3A6998EE"/>
    <w:rsid w:val="3A69A561"/>
    <w:rsid w:val="3A6C7FA7"/>
    <w:rsid w:val="3A6E1AD2"/>
    <w:rsid w:val="3A711E28"/>
    <w:rsid w:val="3A75A96E"/>
    <w:rsid w:val="3A7964BB"/>
    <w:rsid w:val="3A86A442"/>
    <w:rsid w:val="3AA7F62D"/>
    <w:rsid w:val="3AC8F0A9"/>
    <w:rsid w:val="3ACA6A45"/>
    <w:rsid w:val="3ACE0876"/>
    <w:rsid w:val="3AD11164"/>
    <w:rsid w:val="3AEF6F7C"/>
    <w:rsid w:val="3AF0C4BC"/>
    <w:rsid w:val="3B15803F"/>
    <w:rsid w:val="3B16BBC2"/>
    <w:rsid w:val="3B337E51"/>
    <w:rsid w:val="3B47B303"/>
    <w:rsid w:val="3B5B2A27"/>
    <w:rsid w:val="3B6AB7A5"/>
    <w:rsid w:val="3B6FFCB2"/>
    <w:rsid w:val="3B73A5F9"/>
    <w:rsid w:val="3B746FDA"/>
    <w:rsid w:val="3B75AD1A"/>
    <w:rsid w:val="3B936781"/>
    <w:rsid w:val="3B9EB682"/>
    <w:rsid w:val="3BB3C663"/>
    <w:rsid w:val="3BB82A95"/>
    <w:rsid w:val="3BB8BEF4"/>
    <w:rsid w:val="3BBB8BAD"/>
    <w:rsid w:val="3BC7038D"/>
    <w:rsid w:val="3BDB5E3C"/>
    <w:rsid w:val="3BE603B2"/>
    <w:rsid w:val="3BEF24E9"/>
    <w:rsid w:val="3BFC6E20"/>
    <w:rsid w:val="3C0B35C6"/>
    <w:rsid w:val="3C106302"/>
    <w:rsid w:val="3C1B5CE0"/>
    <w:rsid w:val="3C1C6737"/>
    <w:rsid w:val="3C237F3C"/>
    <w:rsid w:val="3C269C38"/>
    <w:rsid w:val="3C2C3CD1"/>
    <w:rsid w:val="3C3FD7C4"/>
    <w:rsid w:val="3C4228B3"/>
    <w:rsid w:val="3C4DF967"/>
    <w:rsid w:val="3C513928"/>
    <w:rsid w:val="3C5B0B22"/>
    <w:rsid w:val="3C5C4175"/>
    <w:rsid w:val="3C6E66C2"/>
    <w:rsid w:val="3C6E8CE6"/>
    <w:rsid w:val="3C7105BB"/>
    <w:rsid w:val="3C71FE63"/>
    <w:rsid w:val="3C733D86"/>
    <w:rsid w:val="3CA33A97"/>
    <w:rsid w:val="3CABF2A6"/>
    <w:rsid w:val="3CAE9CD2"/>
    <w:rsid w:val="3CBC9D35"/>
    <w:rsid w:val="3CBCB02A"/>
    <w:rsid w:val="3CBCFB6E"/>
    <w:rsid w:val="3CBDC9B1"/>
    <w:rsid w:val="3CC0E8A2"/>
    <w:rsid w:val="3CC51C38"/>
    <w:rsid w:val="3CD6CB67"/>
    <w:rsid w:val="3CDD7BEF"/>
    <w:rsid w:val="3CE4D18E"/>
    <w:rsid w:val="3CF5363E"/>
    <w:rsid w:val="3CF9C5E1"/>
    <w:rsid w:val="3CFE00EF"/>
    <w:rsid w:val="3CFFBF75"/>
    <w:rsid w:val="3D037A26"/>
    <w:rsid w:val="3D072A57"/>
    <w:rsid w:val="3D1F75EC"/>
    <w:rsid w:val="3D2F38FB"/>
    <w:rsid w:val="3D34B2F2"/>
    <w:rsid w:val="3D3B6FC9"/>
    <w:rsid w:val="3D4615A1"/>
    <w:rsid w:val="3D56F2F9"/>
    <w:rsid w:val="3D616152"/>
    <w:rsid w:val="3D6558E9"/>
    <w:rsid w:val="3D658C91"/>
    <w:rsid w:val="3D69CE72"/>
    <w:rsid w:val="3D6CD846"/>
    <w:rsid w:val="3D71E1B6"/>
    <w:rsid w:val="3D759BAC"/>
    <w:rsid w:val="3D782B76"/>
    <w:rsid w:val="3D8BDD03"/>
    <w:rsid w:val="3D8F072D"/>
    <w:rsid w:val="3DA06286"/>
    <w:rsid w:val="3DA0A8AF"/>
    <w:rsid w:val="3DA6E9C5"/>
    <w:rsid w:val="3DAEBB40"/>
    <w:rsid w:val="3DBB2C0F"/>
    <w:rsid w:val="3DC09AC4"/>
    <w:rsid w:val="3DDA526D"/>
    <w:rsid w:val="3DE0D305"/>
    <w:rsid w:val="3DE62122"/>
    <w:rsid w:val="3E138FBA"/>
    <w:rsid w:val="3E1675E2"/>
    <w:rsid w:val="3E39F457"/>
    <w:rsid w:val="3E49D4FC"/>
    <w:rsid w:val="3E510CB8"/>
    <w:rsid w:val="3E5E019E"/>
    <w:rsid w:val="3E5F7B05"/>
    <w:rsid w:val="3E68D751"/>
    <w:rsid w:val="3E733908"/>
    <w:rsid w:val="3E7A61DE"/>
    <w:rsid w:val="3E90C81F"/>
    <w:rsid w:val="3E9C5281"/>
    <w:rsid w:val="3E9D97BD"/>
    <w:rsid w:val="3E9DBD46"/>
    <w:rsid w:val="3EA02066"/>
    <w:rsid w:val="3EA3CA83"/>
    <w:rsid w:val="3EAA5FAF"/>
    <w:rsid w:val="3EB79540"/>
    <w:rsid w:val="3EC215DA"/>
    <w:rsid w:val="3ECD0DCA"/>
    <w:rsid w:val="3EE4E312"/>
    <w:rsid w:val="3EF0808F"/>
    <w:rsid w:val="3EFAAA2B"/>
    <w:rsid w:val="3EFD9C9E"/>
    <w:rsid w:val="3EFDE696"/>
    <w:rsid w:val="3F10BE32"/>
    <w:rsid w:val="3F1780F7"/>
    <w:rsid w:val="3F214DD2"/>
    <w:rsid w:val="3F2C7D42"/>
    <w:rsid w:val="3F3272CF"/>
    <w:rsid w:val="3F3F0CA2"/>
    <w:rsid w:val="3F4166EF"/>
    <w:rsid w:val="3F6A90FC"/>
    <w:rsid w:val="3F6B15A9"/>
    <w:rsid w:val="3F774E70"/>
    <w:rsid w:val="3FA89576"/>
    <w:rsid w:val="3FAF80BF"/>
    <w:rsid w:val="3FB12894"/>
    <w:rsid w:val="3FB88834"/>
    <w:rsid w:val="3FBC0E70"/>
    <w:rsid w:val="3FBDF764"/>
    <w:rsid w:val="3FC2A9C9"/>
    <w:rsid w:val="3FCA23CF"/>
    <w:rsid w:val="3FD8B835"/>
    <w:rsid w:val="3FDF392D"/>
    <w:rsid w:val="3FF3D7FB"/>
    <w:rsid w:val="3FF82B19"/>
    <w:rsid w:val="3FF8757A"/>
    <w:rsid w:val="4001F24B"/>
    <w:rsid w:val="400FAC54"/>
    <w:rsid w:val="401023AA"/>
    <w:rsid w:val="4019C5E7"/>
    <w:rsid w:val="40206102"/>
    <w:rsid w:val="402EE5AF"/>
    <w:rsid w:val="4032B89F"/>
    <w:rsid w:val="4035E922"/>
    <w:rsid w:val="404347A4"/>
    <w:rsid w:val="404B1296"/>
    <w:rsid w:val="404B541F"/>
    <w:rsid w:val="404C9680"/>
    <w:rsid w:val="405817A0"/>
    <w:rsid w:val="4064BD34"/>
    <w:rsid w:val="40678A5B"/>
    <w:rsid w:val="406899DD"/>
    <w:rsid w:val="4068F43A"/>
    <w:rsid w:val="406D14B0"/>
    <w:rsid w:val="406E1480"/>
    <w:rsid w:val="406F5F68"/>
    <w:rsid w:val="407CC46D"/>
    <w:rsid w:val="408DA287"/>
    <w:rsid w:val="40925AAF"/>
    <w:rsid w:val="409B8B60"/>
    <w:rsid w:val="40A87742"/>
    <w:rsid w:val="40AB55A2"/>
    <w:rsid w:val="40ADC7AC"/>
    <w:rsid w:val="40B99E7A"/>
    <w:rsid w:val="40C0FACA"/>
    <w:rsid w:val="40C338CE"/>
    <w:rsid w:val="40C37112"/>
    <w:rsid w:val="40D1E63E"/>
    <w:rsid w:val="40D5BE26"/>
    <w:rsid w:val="40D73598"/>
    <w:rsid w:val="40DC472E"/>
    <w:rsid w:val="41098228"/>
    <w:rsid w:val="410BE0F3"/>
    <w:rsid w:val="410E9801"/>
    <w:rsid w:val="4110297E"/>
    <w:rsid w:val="41111B02"/>
    <w:rsid w:val="4111D72B"/>
    <w:rsid w:val="4111EECE"/>
    <w:rsid w:val="41144C11"/>
    <w:rsid w:val="41224949"/>
    <w:rsid w:val="41293C1E"/>
    <w:rsid w:val="41407679"/>
    <w:rsid w:val="414B3B56"/>
    <w:rsid w:val="414D5A41"/>
    <w:rsid w:val="416E3E16"/>
    <w:rsid w:val="416FC586"/>
    <w:rsid w:val="417400A0"/>
    <w:rsid w:val="4190DA14"/>
    <w:rsid w:val="4195D25B"/>
    <w:rsid w:val="41A1F07E"/>
    <w:rsid w:val="41A2CF7B"/>
    <w:rsid w:val="41AADA8E"/>
    <w:rsid w:val="41B19891"/>
    <w:rsid w:val="41BC72D3"/>
    <w:rsid w:val="41D0CF57"/>
    <w:rsid w:val="41DB868C"/>
    <w:rsid w:val="41E960A2"/>
    <w:rsid w:val="41EA79A6"/>
    <w:rsid w:val="41EC3533"/>
    <w:rsid w:val="41F14D1E"/>
    <w:rsid w:val="41F24CA5"/>
    <w:rsid w:val="41F27AA0"/>
    <w:rsid w:val="41F6DCA3"/>
    <w:rsid w:val="41F954DF"/>
    <w:rsid w:val="4206E27E"/>
    <w:rsid w:val="421121E6"/>
    <w:rsid w:val="42192FBA"/>
    <w:rsid w:val="4219D840"/>
    <w:rsid w:val="421C51BA"/>
    <w:rsid w:val="421E42C9"/>
    <w:rsid w:val="4222E1C3"/>
    <w:rsid w:val="4231C2E9"/>
    <w:rsid w:val="423504E7"/>
    <w:rsid w:val="4245035B"/>
    <w:rsid w:val="4248C6F3"/>
    <w:rsid w:val="42565986"/>
    <w:rsid w:val="42659AE5"/>
    <w:rsid w:val="426F929F"/>
    <w:rsid w:val="426FF9F5"/>
    <w:rsid w:val="4282D015"/>
    <w:rsid w:val="42843E0C"/>
    <w:rsid w:val="42964229"/>
    <w:rsid w:val="42BC2A7C"/>
    <w:rsid w:val="42CB2F57"/>
    <w:rsid w:val="42E9CD57"/>
    <w:rsid w:val="4304349C"/>
    <w:rsid w:val="430E6373"/>
    <w:rsid w:val="43127937"/>
    <w:rsid w:val="431E3E8F"/>
    <w:rsid w:val="4322A013"/>
    <w:rsid w:val="4324468B"/>
    <w:rsid w:val="4330BBED"/>
    <w:rsid w:val="4331F1B1"/>
    <w:rsid w:val="4333C040"/>
    <w:rsid w:val="4339E678"/>
    <w:rsid w:val="4341C8F4"/>
    <w:rsid w:val="435CBD3E"/>
    <w:rsid w:val="435F7ECB"/>
    <w:rsid w:val="435FBA38"/>
    <w:rsid w:val="436238CD"/>
    <w:rsid w:val="43628A3A"/>
    <w:rsid w:val="436994A2"/>
    <w:rsid w:val="436A2D83"/>
    <w:rsid w:val="437E8349"/>
    <w:rsid w:val="4382770A"/>
    <w:rsid w:val="43AFE41D"/>
    <w:rsid w:val="43B03F1B"/>
    <w:rsid w:val="43B3336B"/>
    <w:rsid w:val="43B37465"/>
    <w:rsid w:val="43B5E201"/>
    <w:rsid w:val="43DDD678"/>
    <w:rsid w:val="43E10873"/>
    <w:rsid w:val="43F09F16"/>
    <w:rsid w:val="44038E72"/>
    <w:rsid w:val="440A8E9A"/>
    <w:rsid w:val="440F42CC"/>
    <w:rsid w:val="44110812"/>
    <w:rsid w:val="4422AAF4"/>
    <w:rsid w:val="442C6EBB"/>
    <w:rsid w:val="44391327"/>
    <w:rsid w:val="4441297F"/>
    <w:rsid w:val="4441833A"/>
    <w:rsid w:val="4453DFA3"/>
    <w:rsid w:val="44551BEE"/>
    <w:rsid w:val="445DA0D4"/>
    <w:rsid w:val="445DEAEB"/>
    <w:rsid w:val="44661248"/>
    <w:rsid w:val="446C2B46"/>
    <w:rsid w:val="446CCDB4"/>
    <w:rsid w:val="446E58F8"/>
    <w:rsid w:val="447D980A"/>
    <w:rsid w:val="447E646E"/>
    <w:rsid w:val="44819D0A"/>
    <w:rsid w:val="4486B786"/>
    <w:rsid w:val="44A141D9"/>
    <w:rsid w:val="44AC7BF4"/>
    <w:rsid w:val="44BC6B3D"/>
    <w:rsid w:val="44BCB7CA"/>
    <w:rsid w:val="44BE6748"/>
    <w:rsid w:val="44EC1302"/>
    <w:rsid w:val="450393F1"/>
    <w:rsid w:val="4516CEB6"/>
    <w:rsid w:val="451E195C"/>
    <w:rsid w:val="451E403A"/>
    <w:rsid w:val="4524BA5F"/>
    <w:rsid w:val="4536A514"/>
    <w:rsid w:val="453AD79E"/>
    <w:rsid w:val="454CCCD8"/>
    <w:rsid w:val="454D0A0E"/>
    <w:rsid w:val="45525248"/>
    <w:rsid w:val="45555051"/>
    <w:rsid w:val="45560712"/>
    <w:rsid w:val="4559BD5C"/>
    <w:rsid w:val="45695892"/>
    <w:rsid w:val="456A700C"/>
    <w:rsid w:val="457252A7"/>
    <w:rsid w:val="45816069"/>
    <w:rsid w:val="458D2F14"/>
    <w:rsid w:val="4596EA57"/>
    <w:rsid w:val="45A20E81"/>
    <w:rsid w:val="45AF1693"/>
    <w:rsid w:val="45B6FBA5"/>
    <w:rsid w:val="45C1F93D"/>
    <w:rsid w:val="45D1339E"/>
    <w:rsid w:val="45E074A4"/>
    <w:rsid w:val="45EDF777"/>
    <w:rsid w:val="45EFC0D9"/>
    <w:rsid w:val="45F8B0E5"/>
    <w:rsid w:val="45F9CECD"/>
    <w:rsid w:val="45FA4009"/>
    <w:rsid w:val="45FC17C4"/>
    <w:rsid w:val="45FCB4A2"/>
    <w:rsid w:val="46016DDE"/>
    <w:rsid w:val="46078C36"/>
    <w:rsid w:val="460919BC"/>
    <w:rsid w:val="461A9AC1"/>
    <w:rsid w:val="461B29BA"/>
    <w:rsid w:val="46263205"/>
    <w:rsid w:val="46363E3B"/>
    <w:rsid w:val="464ABE60"/>
    <w:rsid w:val="464CA73B"/>
    <w:rsid w:val="46542043"/>
    <w:rsid w:val="4659BC7A"/>
    <w:rsid w:val="465CDBB3"/>
    <w:rsid w:val="4660A0EF"/>
    <w:rsid w:val="466109B4"/>
    <w:rsid w:val="466713F0"/>
    <w:rsid w:val="4679B687"/>
    <w:rsid w:val="467AE00D"/>
    <w:rsid w:val="467DC349"/>
    <w:rsid w:val="468773A8"/>
    <w:rsid w:val="4689E610"/>
    <w:rsid w:val="468F9CCC"/>
    <w:rsid w:val="46A9FCB6"/>
    <w:rsid w:val="46B71F7A"/>
    <w:rsid w:val="46B97E32"/>
    <w:rsid w:val="46BD32F8"/>
    <w:rsid w:val="46BE773F"/>
    <w:rsid w:val="46C51C22"/>
    <w:rsid w:val="46C5FA40"/>
    <w:rsid w:val="46D60DA9"/>
    <w:rsid w:val="46DF5630"/>
    <w:rsid w:val="46EA5FC6"/>
    <w:rsid w:val="46F52C29"/>
    <w:rsid w:val="46FDCD90"/>
    <w:rsid w:val="4704630D"/>
    <w:rsid w:val="47049196"/>
    <w:rsid w:val="47085F02"/>
    <w:rsid w:val="4722DF0E"/>
    <w:rsid w:val="47284859"/>
    <w:rsid w:val="472BBBCB"/>
    <w:rsid w:val="474D2F50"/>
    <w:rsid w:val="476AD2C4"/>
    <w:rsid w:val="477A5E5A"/>
    <w:rsid w:val="477D21D5"/>
    <w:rsid w:val="4799C83F"/>
    <w:rsid w:val="47ABFDDD"/>
    <w:rsid w:val="47BCF750"/>
    <w:rsid w:val="47C710E9"/>
    <w:rsid w:val="47CBABC2"/>
    <w:rsid w:val="47CCFB5D"/>
    <w:rsid w:val="47D16BE3"/>
    <w:rsid w:val="47D8561E"/>
    <w:rsid w:val="47DD0698"/>
    <w:rsid w:val="47E5631A"/>
    <w:rsid w:val="47F106C5"/>
    <w:rsid w:val="480B8E39"/>
    <w:rsid w:val="480C5661"/>
    <w:rsid w:val="4826D9CE"/>
    <w:rsid w:val="48287059"/>
    <w:rsid w:val="48315C80"/>
    <w:rsid w:val="4838383B"/>
    <w:rsid w:val="483DFA0E"/>
    <w:rsid w:val="48573AA6"/>
    <w:rsid w:val="485C0B52"/>
    <w:rsid w:val="485F9183"/>
    <w:rsid w:val="48867287"/>
    <w:rsid w:val="488B0E75"/>
    <w:rsid w:val="488D06E3"/>
    <w:rsid w:val="489007A1"/>
    <w:rsid w:val="489C2DF7"/>
    <w:rsid w:val="48AEAA56"/>
    <w:rsid w:val="48B0F23B"/>
    <w:rsid w:val="48B70EB7"/>
    <w:rsid w:val="48B8B3E0"/>
    <w:rsid w:val="48C1FC4D"/>
    <w:rsid w:val="48C6454B"/>
    <w:rsid w:val="48C70499"/>
    <w:rsid w:val="48CAF16A"/>
    <w:rsid w:val="48CD4BE6"/>
    <w:rsid w:val="48DDEAA9"/>
    <w:rsid w:val="48EC28CA"/>
    <w:rsid w:val="4908A767"/>
    <w:rsid w:val="4923442A"/>
    <w:rsid w:val="49390511"/>
    <w:rsid w:val="4960A803"/>
    <w:rsid w:val="497246B9"/>
    <w:rsid w:val="497AC7AD"/>
    <w:rsid w:val="497EB627"/>
    <w:rsid w:val="4983A406"/>
    <w:rsid w:val="498FC655"/>
    <w:rsid w:val="49900137"/>
    <w:rsid w:val="4992113D"/>
    <w:rsid w:val="4993555C"/>
    <w:rsid w:val="49A4B61E"/>
    <w:rsid w:val="49AC6E95"/>
    <w:rsid w:val="49B95D06"/>
    <w:rsid w:val="49C6F3AE"/>
    <w:rsid w:val="49C741C7"/>
    <w:rsid w:val="49CA0AF9"/>
    <w:rsid w:val="49CB134A"/>
    <w:rsid w:val="49D1EE4E"/>
    <w:rsid w:val="49D87AA9"/>
    <w:rsid w:val="49E03DCE"/>
    <w:rsid w:val="49E5F6DF"/>
    <w:rsid w:val="49E93FA7"/>
    <w:rsid w:val="49F9F370"/>
    <w:rsid w:val="4A05559D"/>
    <w:rsid w:val="4A0F7C1C"/>
    <w:rsid w:val="4A16E478"/>
    <w:rsid w:val="4A2B86FE"/>
    <w:rsid w:val="4A2C405D"/>
    <w:rsid w:val="4A3B1C3F"/>
    <w:rsid w:val="4A3F851A"/>
    <w:rsid w:val="4A44C137"/>
    <w:rsid w:val="4A45BAF4"/>
    <w:rsid w:val="4A4ABC8D"/>
    <w:rsid w:val="4A96A72A"/>
    <w:rsid w:val="4AC56274"/>
    <w:rsid w:val="4AC8D1A1"/>
    <w:rsid w:val="4AE678E2"/>
    <w:rsid w:val="4AE9F4F0"/>
    <w:rsid w:val="4B0A0E3F"/>
    <w:rsid w:val="4B17B066"/>
    <w:rsid w:val="4B21CB0D"/>
    <w:rsid w:val="4B30C03D"/>
    <w:rsid w:val="4B3DFB6B"/>
    <w:rsid w:val="4B5A6552"/>
    <w:rsid w:val="4B6F263D"/>
    <w:rsid w:val="4B6FFB05"/>
    <w:rsid w:val="4B79DC6F"/>
    <w:rsid w:val="4B825C63"/>
    <w:rsid w:val="4B88B334"/>
    <w:rsid w:val="4BA91B74"/>
    <w:rsid w:val="4BB693F2"/>
    <w:rsid w:val="4BBCDCD4"/>
    <w:rsid w:val="4BC0FD71"/>
    <w:rsid w:val="4BC81C52"/>
    <w:rsid w:val="4BCA2649"/>
    <w:rsid w:val="4BD614ED"/>
    <w:rsid w:val="4BF24C8C"/>
    <w:rsid w:val="4C19700E"/>
    <w:rsid w:val="4C1B407B"/>
    <w:rsid w:val="4C29018F"/>
    <w:rsid w:val="4C296801"/>
    <w:rsid w:val="4C2BD36E"/>
    <w:rsid w:val="4C2E0E9B"/>
    <w:rsid w:val="4C2F42CC"/>
    <w:rsid w:val="4C35CC59"/>
    <w:rsid w:val="4C3687C2"/>
    <w:rsid w:val="4C39B475"/>
    <w:rsid w:val="4C56B90D"/>
    <w:rsid w:val="4C5AE7D3"/>
    <w:rsid w:val="4C63F3FC"/>
    <w:rsid w:val="4C6B40B3"/>
    <w:rsid w:val="4C70D443"/>
    <w:rsid w:val="4C71ADEC"/>
    <w:rsid w:val="4C7AD3AF"/>
    <w:rsid w:val="4C7CFD4E"/>
    <w:rsid w:val="4C955CC3"/>
    <w:rsid w:val="4C9C8ACC"/>
    <w:rsid w:val="4CA17A12"/>
    <w:rsid w:val="4CA3DFE2"/>
    <w:rsid w:val="4CA6BA8E"/>
    <w:rsid w:val="4CB552AA"/>
    <w:rsid w:val="4CB8D667"/>
    <w:rsid w:val="4CBA0D59"/>
    <w:rsid w:val="4CC7E276"/>
    <w:rsid w:val="4CCC861C"/>
    <w:rsid w:val="4CCDD7E9"/>
    <w:rsid w:val="4CD15DEC"/>
    <w:rsid w:val="4CE0CAB7"/>
    <w:rsid w:val="4CE74F57"/>
    <w:rsid w:val="4CE986C5"/>
    <w:rsid w:val="4CF51E69"/>
    <w:rsid w:val="4CF6792F"/>
    <w:rsid w:val="4CFC4822"/>
    <w:rsid w:val="4D037193"/>
    <w:rsid w:val="4D3EAECF"/>
    <w:rsid w:val="4D3FD52C"/>
    <w:rsid w:val="4D45E001"/>
    <w:rsid w:val="4D482535"/>
    <w:rsid w:val="4D527E5D"/>
    <w:rsid w:val="4D688635"/>
    <w:rsid w:val="4D76E843"/>
    <w:rsid w:val="4D802391"/>
    <w:rsid w:val="4D922C2A"/>
    <w:rsid w:val="4D9465DC"/>
    <w:rsid w:val="4DAB060F"/>
    <w:rsid w:val="4DAFA0E0"/>
    <w:rsid w:val="4DB65322"/>
    <w:rsid w:val="4DB7AE58"/>
    <w:rsid w:val="4DBEAA14"/>
    <w:rsid w:val="4DC25AE9"/>
    <w:rsid w:val="4DC32DEA"/>
    <w:rsid w:val="4DC9C40A"/>
    <w:rsid w:val="4DE7A858"/>
    <w:rsid w:val="4DECD7BE"/>
    <w:rsid w:val="4E04D773"/>
    <w:rsid w:val="4E2012A7"/>
    <w:rsid w:val="4E4DE861"/>
    <w:rsid w:val="4E4FED93"/>
    <w:rsid w:val="4E56AE0C"/>
    <w:rsid w:val="4E61AFC4"/>
    <w:rsid w:val="4E63203E"/>
    <w:rsid w:val="4E67F2B5"/>
    <w:rsid w:val="4E71E5E8"/>
    <w:rsid w:val="4E84818A"/>
    <w:rsid w:val="4E8C2841"/>
    <w:rsid w:val="4E92006F"/>
    <w:rsid w:val="4E9C5C5A"/>
    <w:rsid w:val="4E9CD688"/>
    <w:rsid w:val="4EA6F074"/>
    <w:rsid w:val="4EA802F7"/>
    <w:rsid w:val="4EB5B68C"/>
    <w:rsid w:val="4ECB5E69"/>
    <w:rsid w:val="4EF91BCD"/>
    <w:rsid w:val="4EFECA87"/>
    <w:rsid w:val="4F02A112"/>
    <w:rsid w:val="4F05C61E"/>
    <w:rsid w:val="4F0E2771"/>
    <w:rsid w:val="4F196F5E"/>
    <w:rsid w:val="4F1DB5DD"/>
    <w:rsid w:val="4F1F6037"/>
    <w:rsid w:val="4F234177"/>
    <w:rsid w:val="4F3A38B4"/>
    <w:rsid w:val="4F3AD0DA"/>
    <w:rsid w:val="4F48859A"/>
    <w:rsid w:val="4F4F356A"/>
    <w:rsid w:val="4F525889"/>
    <w:rsid w:val="4F53F848"/>
    <w:rsid w:val="4F5F426E"/>
    <w:rsid w:val="4F67031C"/>
    <w:rsid w:val="4F74CD98"/>
    <w:rsid w:val="4F76C605"/>
    <w:rsid w:val="4F7B7F83"/>
    <w:rsid w:val="4F7FEBE6"/>
    <w:rsid w:val="4F93304A"/>
    <w:rsid w:val="4FA0886B"/>
    <w:rsid w:val="4FA0F7B2"/>
    <w:rsid w:val="4FA1B8A8"/>
    <w:rsid w:val="4FB2E2CF"/>
    <w:rsid w:val="4FB559FC"/>
    <w:rsid w:val="4FB74FB6"/>
    <w:rsid w:val="4FBA8BDD"/>
    <w:rsid w:val="4FC0AA8C"/>
    <w:rsid w:val="4FD462FF"/>
    <w:rsid w:val="4FD55A38"/>
    <w:rsid w:val="4FD71B3B"/>
    <w:rsid w:val="4FE35EBE"/>
    <w:rsid w:val="4FE84883"/>
    <w:rsid w:val="4FED47A0"/>
    <w:rsid w:val="500FC77E"/>
    <w:rsid w:val="501E185F"/>
    <w:rsid w:val="5031F7DE"/>
    <w:rsid w:val="503560D2"/>
    <w:rsid w:val="5049E998"/>
    <w:rsid w:val="50533575"/>
    <w:rsid w:val="5056C554"/>
    <w:rsid w:val="50585081"/>
    <w:rsid w:val="50596A0E"/>
    <w:rsid w:val="505CEEBA"/>
    <w:rsid w:val="50689A87"/>
    <w:rsid w:val="50B35E39"/>
    <w:rsid w:val="50C53F79"/>
    <w:rsid w:val="50D1CF87"/>
    <w:rsid w:val="50D1F10F"/>
    <w:rsid w:val="50E0105E"/>
    <w:rsid w:val="50E2F89D"/>
    <w:rsid w:val="50EB9C05"/>
    <w:rsid w:val="51041BF0"/>
    <w:rsid w:val="5109C456"/>
    <w:rsid w:val="510C9332"/>
    <w:rsid w:val="510F2A5C"/>
    <w:rsid w:val="511C3DC4"/>
    <w:rsid w:val="511D2ACA"/>
    <w:rsid w:val="512EBFEE"/>
    <w:rsid w:val="513C04D6"/>
    <w:rsid w:val="5146F371"/>
    <w:rsid w:val="51478CAA"/>
    <w:rsid w:val="5150AD77"/>
    <w:rsid w:val="5167F957"/>
    <w:rsid w:val="5182FC48"/>
    <w:rsid w:val="518B9BFC"/>
    <w:rsid w:val="519EEEA2"/>
    <w:rsid w:val="51AE05E1"/>
    <w:rsid w:val="51B45535"/>
    <w:rsid w:val="51BDD33D"/>
    <w:rsid w:val="51C80DE6"/>
    <w:rsid w:val="51EE4BF3"/>
    <w:rsid w:val="51EF8168"/>
    <w:rsid w:val="51F14D9E"/>
    <w:rsid w:val="51FA9FBC"/>
    <w:rsid w:val="5205E40A"/>
    <w:rsid w:val="520A4524"/>
    <w:rsid w:val="520CB743"/>
    <w:rsid w:val="520DA8D9"/>
    <w:rsid w:val="5228046D"/>
    <w:rsid w:val="5231F220"/>
    <w:rsid w:val="5258B33E"/>
    <w:rsid w:val="526022BE"/>
    <w:rsid w:val="52696AB3"/>
    <w:rsid w:val="527B6450"/>
    <w:rsid w:val="52808B89"/>
    <w:rsid w:val="5282DED2"/>
    <w:rsid w:val="52891629"/>
    <w:rsid w:val="528B099B"/>
    <w:rsid w:val="52907BE0"/>
    <w:rsid w:val="529C1541"/>
    <w:rsid w:val="52A10AA7"/>
    <w:rsid w:val="52A6F6D1"/>
    <w:rsid w:val="52A9B72C"/>
    <w:rsid w:val="52ACFA22"/>
    <w:rsid w:val="52AD32B8"/>
    <w:rsid w:val="52B1F283"/>
    <w:rsid w:val="52DE5439"/>
    <w:rsid w:val="52E72958"/>
    <w:rsid w:val="52EA908B"/>
    <w:rsid w:val="52F7192B"/>
    <w:rsid w:val="52F7EC3B"/>
    <w:rsid w:val="52F8F393"/>
    <w:rsid w:val="53024171"/>
    <w:rsid w:val="5324EE90"/>
    <w:rsid w:val="5333610D"/>
    <w:rsid w:val="5340E6FD"/>
    <w:rsid w:val="535D1F3D"/>
    <w:rsid w:val="535F0433"/>
    <w:rsid w:val="535F399F"/>
    <w:rsid w:val="53620DA1"/>
    <w:rsid w:val="5362F690"/>
    <w:rsid w:val="53758F16"/>
    <w:rsid w:val="5376FBDE"/>
    <w:rsid w:val="5379E45F"/>
    <w:rsid w:val="538924BB"/>
    <w:rsid w:val="538D12E5"/>
    <w:rsid w:val="5391AC7A"/>
    <w:rsid w:val="53A2ABFA"/>
    <w:rsid w:val="53B95225"/>
    <w:rsid w:val="53BBA7E6"/>
    <w:rsid w:val="53C8A981"/>
    <w:rsid w:val="53CEF2E1"/>
    <w:rsid w:val="53D4456B"/>
    <w:rsid w:val="53D95F00"/>
    <w:rsid w:val="53F0C87C"/>
    <w:rsid w:val="540D3E26"/>
    <w:rsid w:val="5425933E"/>
    <w:rsid w:val="544267FB"/>
    <w:rsid w:val="54431EEB"/>
    <w:rsid w:val="544C3632"/>
    <w:rsid w:val="545474B1"/>
    <w:rsid w:val="5466D59F"/>
    <w:rsid w:val="546C1FFA"/>
    <w:rsid w:val="54759039"/>
    <w:rsid w:val="54835730"/>
    <w:rsid w:val="54837227"/>
    <w:rsid w:val="5498C5AD"/>
    <w:rsid w:val="549B154B"/>
    <w:rsid w:val="549B32FF"/>
    <w:rsid w:val="54A68AB3"/>
    <w:rsid w:val="54A6B740"/>
    <w:rsid w:val="54AD47E6"/>
    <w:rsid w:val="54B06357"/>
    <w:rsid w:val="54B69DE0"/>
    <w:rsid w:val="54C46E3C"/>
    <w:rsid w:val="54C93276"/>
    <w:rsid w:val="54D406DF"/>
    <w:rsid w:val="54E99D98"/>
    <w:rsid w:val="54EF5632"/>
    <w:rsid w:val="54FD73A3"/>
    <w:rsid w:val="55148E37"/>
    <w:rsid w:val="55158D48"/>
    <w:rsid w:val="552CEA51"/>
    <w:rsid w:val="5533C843"/>
    <w:rsid w:val="5535FF2D"/>
    <w:rsid w:val="55441295"/>
    <w:rsid w:val="5554573A"/>
    <w:rsid w:val="55563F96"/>
    <w:rsid w:val="555EF52C"/>
    <w:rsid w:val="556D9F32"/>
    <w:rsid w:val="557DA400"/>
    <w:rsid w:val="55AD5C5E"/>
    <w:rsid w:val="55BA7214"/>
    <w:rsid w:val="55C00032"/>
    <w:rsid w:val="55CFCCC1"/>
    <w:rsid w:val="55D77819"/>
    <w:rsid w:val="55ECB9DA"/>
    <w:rsid w:val="55ED9551"/>
    <w:rsid w:val="55EE72BA"/>
    <w:rsid w:val="55F2C522"/>
    <w:rsid w:val="55F3B3C1"/>
    <w:rsid w:val="55FE3E99"/>
    <w:rsid w:val="56022391"/>
    <w:rsid w:val="56124A72"/>
    <w:rsid w:val="5620D78A"/>
    <w:rsid w:val="56263058"/>
    <w:rsid w:val="562DA620"/>
    <w:rsid w:val="56376818"/>
    <w:rsid w:val="563FCECA"/>
    <w:rsid w:val="56468DBC"/>
    <w:rsid w:val="564D839C"/>
    <w:rsid w:val="564E9E56"/>
    <w:rsid w:val="565FCDE8"/>
    <w:rsid w:val="5660450D"/>
    <w:rsid w:val="56658BD9"/>
    <w:rsid w:val="5665F4A9"/>
    <w:rsid w:val="566A8D51"/>
    <w:rsid w:val="566B2B73"/>
    <w:rsid w:val="567A4BC3"/>
    <w:rsid w:val="568260DA"/>
    <w:rsid w:val="56882970"/>
    <w:rsid w:val="568A79CC"/>
    <w:rsid w:val="569DEB1D"/>
    <w:rsid w:val="56C085D1"/>
    <w:rsid w:val="56D1930E"/>
    <w:rsid w:val="56D3FF7C"/>
    <w:rsid w:val="56F15E9E"/>
    <w:rsid w:val="56F47026"/>
    <w:rsid w:val="56F7215C"/>
    <w:rsid w:val="56F7FB68"/>
    <w:rsid w:val="570EB1FF"/>
    <w:rsid w:val="570F3707"/>
    <w:rsid w:val="572E94BC"/>
    <w:rsid w:val="572F0F0D"/>
    <w:rsid w:val="572FC5B6"/>
    <w:rsid w:val="5739B0E1"/>
    <w:rsid w:val="574C7B75"/>
    <w:rsid w:val="574D7874"/>
    <w:rsid w:val="574F9DA8"/>
    <w:rsid w:val="575799E0"/>
    <w:rsid w:val="576C6579"/>
    <w:rsid w:val="5771B80A"/>
    <w:rsid w:val="5776BAF9"/>
    <w:rsid w:val="579369A8"/>
    <w:rsid w:val="57A0378B"/>
    <w:rsid w:val="57C58771"/>
    <w:rsid w:val="57CCDB30"/>
    <w:rsid w:val="57D3D26A"/>
    <w:rsid w:val="57D6C037"/>
    <w:rsid w:val="57D7E949"/>
    <w:rsid w:val="57DD136A"/>
    <w:rsid w:val="57E04F37"/>
    <w:rsid w:val="57E35A4D"/>
    <w:rsid w:val="57E64309"/>
    <w:rsid w:val="57E89AE4"/>
    <w:rsid w:val="57F3414A"/>
    <w:rsid w:val="57F5B99B"/>
    <w:rsid w:val="58109163"/>
    <w:rsid w:val="58198B32"/>
    <w:rsid w:val="582B3D02"/>
    <w:rsid w:val="5832C88A"/>
    <w:rsid w:val="58346C1A"/>
    <w:rsid w:val="584388FB"/>
    <w:rsid w:val="584C1175"/>
    <w:rsid w:val="5858DFA7"/>
    <w:rsid w:val="585CC40C"/>
    <w:rsid w:val="586AB3C7"/>
    <w:rsid w:val="5880076B"/>
    <w:rsid w:val="58934C67"/>
    <w:rsid w:val="589483D9"/>
    <w:rsid w:val="58A081CA"/>
    <w:rsid w:val="58A57B7F"/>
    <w:rsid w:val="58A62149"/>
    <w:rsid w:val="58BD4C03"/>
    <w:rsid w:val="58BD8914"/>
    <w:rsid w:val="58C63A2D"/>
    <w:rsid w:val="58CDF95E"/>
    <w:rsid w:val="58D0A450"/>
    <w:rsid w:val="58D82545"/>
    <w:rsid w:val="58E86DCB"/>
    <w:rsid w:val="58EC8407"/>
    <w:rsid w:val="58EF597D"/>
    <w:rsid w:val="58F4C6F8"/>
    <w:rsid w:val="58FDB912"/>
    <w:rsid w:val="58FF9D36"/>
    <w:rsid w:val="590CEE95"/>
    <w:rsid w:val="59102D08"/>
    <w:rsid w:val="59183F38"/>
    <w:rsid w:val="591C4C25"/>
    <w:rsid w:val="591DA8EE"/>
    <w:rsid w:val="5940DDF9"/>
    <w:rsid w:val="594983A7"/>
    <w:rsid w:val="594B7DF3"/>
    <w:rsid w:val="594E4F46"/>
    <w:rsid w:val="5950D58C"/>
    <w:rsid w:val="5955FB51"/>
    <w:rsid w:val="5985B7ED"/>
    <w:rsid w:val="598F2F3E"/>
    <w:rsid w:val="599B5470"/>
    <w:rsid w:val="59A2F097"/>
    <w:rsid w:val="59AFCB59"/>
    <w:rsid w:val="59C0243D"/>
    <w:rsid w:val="59C0BF34"/>
    <w:rsid w:val="59C7E770"/>
    <w:rsid w:val="59D26D85"/>
    <w:rsid w:val="59E60D51"/>
    <w:rsid w:val="59E65326"/>
    <w:rsid w:val="59E934C7"/>
    <w:rsid w:val="59FD4673"/>
    <w:rsid w:val="5A0036EE"/>
    <w:rsid w:val="5A011CC3"/>
    <w:rsid w:val="5A05966D"/>
    <w:rsid w:val="5A0599A9"/>
    <w:rsid w:val="5A12B369"/>
    <w:rsid w:val="5A222BAB"/>
    <w:rsid w:val="5A351E67"/>
    <w:rsid w:val="5A360393"/>
    <w:rsid w:val="5A3902A3"/>
    <w:rsid w:val="5A3DC7EA"/>
    <w:rsid w:val="5A44C63C"/>
    <w:rsid w:val="5A4AA872"/>
    <w:rsid w:val="5A4EE233"/>
    <w:rsid w:val="5A522DEA"/>
    <w:rsid w:val="5A52841D"/>
    <w:rsid w:val="5A73AAAE"/>
    <w:rsid w:val="5A887DEA"/>
    <w:rsid w:val="5A970635"/>
    <w:rsid w:val="5A9AED84"/>
    <w:rsid w:val="5AAE1C20"/>
    <w:rsid w:val="5AB07BFF"/>
    <w:rsid w:val="5ACDB2EB"/>
    <w:rsid w:val="5AD1A59B"/>
    <w:rsid w:val="5AE3F3BA"/>
    <w:rsid w:val="5AFF1D13"/>
    <w:rsid w:val="5B0C6A19"/>
    <w:rsid w:val="5B14F53C"/>
    <w:rsid w:val="5B169A1F"/>
    <w:rsid w:val="5B1AB710"/>
    <w:rsid w:val="5B378292"/>
    <w:rsid w:val="5B418022"/>
    <w:rsid w:val="5B42F853"/>
    <w:rsid w:val="5B452F91"/>
    <w:rsid w:val="5B4A3DF3"/>
    <w:rsid w:val="5B50D866"/>
    <w:rsid w:val="5B510904"/>
    <w:rsid w:val="5B53AFC4"/>
    <w:rsid w:val="5B5643C6"/>
    <w:rsid w:val="5B699E48"/>
    <w:rsid w:val="5B74AF82"/>
    <w:rsid w:val="5B8ACE7E"/>
    <w:rsid w:val="5BA99140"/>
    <w:rsid w:val="5BABC8DF"/>
    <w:rsid w:val="5BBE6D17"/>
    <w:rsid w:val="5BC27FB4"/>
    <w:rsid w:val="5BC7F726"/>
    <w:rsid w:val="5BDB08BF"/>
    <w:rsid w:val="5BDB7C96"/>
    <w:rsid w:val="5BDBC444"/>
    <w:rsid w:val="5BDC8882"/>
    <w:rsid w:val="5BE2959F"/>
    <w:rsid w:val="5BE8EC94"/>
    <w:rsid w:val="5BE9D85F"/>
    <w:rsid w:val="5C114177"/>
    <w:rsid w:val="5C1AC1F1"/>
    <w:rsid w:val="5C26907A"/>
    <w:rsid w:val="5C3E5CAC"/>
    <w:rsid w:val="5C49A402"/>
    <w:rsid w:val="5C51ABFE"/>
    <w:rsid w:val="5C676C52"/>
    <w:rsid w:val="5C678025"/>
    <w:rsid w:val="5C813DA9"/>
    <w:rsid w:val="5C8A090F"/>
    <w:rsid w:val="5C93BB92"/>
    <w:rsid w:val="5C9C5223"/>
    <w:rsid w:val="5CA9FA8F"/>
    <w:rsid w:val="5CB6F8FE"/>
    <w:rsid w:val="5CC1D5B4"/>
    <w:rsid w:val="5CC22B6D"/>
    <w:rsid w:val="5CCB766C"/>
    <w:rsid w:val="5CD07A14"/>
    <w:rsid w:val="5CEF2570"/>
    <w:rsid w:val="5CEFD125"/>
    <w:rsid w:val="5D01DC41"/>
    <w:rsid w:val="5D0C5254"/>
    <w:rsid w:val="5D15DAE2"/>
    <w:rsid w:val="5D2D7250"/>
    <w:rsid w:val="5D39E834"/>
    <w:rsid w:val="5D3B16FA"/>
    <w:rsid w:val="5D4BE1C9"/>
    <w:rsid w:val="5D4E8784"/>
    <w:rsid w:val="5D6C0FCD"/>
    <w:rsid w:val="5D72FCB7"/>
    <w:rsid w:val="5D7A7A09"/>
    <w:rsid w:val="5D7DAB0B"/>
    <w:rsid w:val="5D8199A0"/>
    <w:rsid w:val="5D833E63"/>
    <w:rsid w:val="5D873880"/>
    <w:rsid w:val="5D9B8F8D"/>
    <w:rsid w:val="5DA5829B"/>
    <w:rsid w:val="5DBC5F2C"/>
    <w:rsid w:val="5DC4055D"/>
    <w:rsid w:val="5DCF4CC7"/>
    <w:rsid w:val="5DE6CC09"/>
    <w:rsid w:val="5DF69B56"/>
    <w:rsid w:val="5E09B4DB"/>
    <w:rsid w:val="5E0CB1BF"/>
    <w:rsid w:val="5E15A090"/>
    <w:rsid w:val="5E1B8491"/>
    <w:rsid w:val="5E38DD4D"/>
    <w:rsid w:val="5E3F7190"/>
    <w:rsid w:val="5E401F7B"/>
    <w:rsid w:val="5E4850F7"/>
    <w:rsid w:val="5E609D7F"/>
    <w:rsid w:val="5E77AB44"/>
    <w:rsid w:val="5E81E38F"/>
    <w:rsid w:val="5E82C6AB"/>
    <w:rsid w:val="5E8AE853"/>
    <w:rsid w:val="5E8FDA7F"/>
    <w:rsid w:val="5E9E4835"/>
    <w:rsid w:val="5E9EBA5F"/>
    <w:rsid w:val="5EC12819"/>
    <w:rsid w:val="5EC2F0A7"/>
    <w:rsid w:val="5EC691D8"/>
    <w:rsid w:val="5EDC016E"/>
    <w:rsid w:val="5EE15761"/>
    <w:rsid w:val="5EED3314"/>
    <w:rsid w:val="5EEDC3A2"/>
    <w:rsid w:val="5EF3FB0F"/>
    <w:rsid w:val="5EF6104B"/>
    <w:rsid w:val="5EF6D780"/>
    <w:rsid w:val="5EFD597E"/>
    <w:rsid w:val="5F03992C"/>
    <w:rsid w:val="5F0FA328"/>
    <w:rsid w:val="5F257CC0"/>
    <w:rsid w:val="5F2E2F1E"/>
    <w:rsid w:val="5F3B5FD6"/>
    <w:rsid w:val="5F3BCA71"/>
    <w:rsid w:val="5F3EA94C"/>
    <w:rsid w:val="5F3F75D4"/>
    <w:rsid w:val="5F4BF9E1"/>
    <w:rsid w:val="5F4F6E79"/>
    <w:rsid w:val="5F62D551"/>
    <w:rsid w:val="5F6F2787"/>
    <w:rsid w:val="5F7BEB37"/>
    <w:rsid w:val="5F80E79D"/>
    <w:rsid w:val="5F815E66"/>
    <w:rsid w:val="5F8C2D81"/>
    <w:rsid w:val="5FBA1728"/>
    <w:rsid w:val="5FCDBD42"/>
    <w:rsid w:val="5FDDA34D"/>
    <w:rsid w:val="5FDDB55F"/>
    <w:rsid w:val="5FFC94D0"/>
    <w:rsid w:val="60022FD6"/>
    <w:rsid w:val="600B2BC4"/>
    <w:rsid w:val="600FC3B3"/>
    <w:rsid w:val="60231B87"/>
    <w:rsid w:val="60270F4D"/>
    <w:rsid w:val="602A7D4A"/>
    <w:rsid w:val="6033EFE5"/>
    <w:rsid w:val="60370861"/>
    <w:rsid w:val="60400D9D"/>
    <w:rsid w:val="604693C7"/>
    <w:rsid w:val="604804C1"/>
    <w:rsid w:val="6048F23D"/>
    <w:rsid w:val="604A31BA"/>
    <w:rsid w:val="60659810"/>
    <w:rsid w:val="606AA307"/>
    <w:rsid w:val="60744075"/>
    <w:rsid w:val="607AC23E"/>
    <w:rsid w:val="60807A64"/>
    <w:rsid w:val="608CFFCC"/>
    <w:rsid w:val="609DD550"/>
    <w:rsid w:val="60AD8D48"/>
    <w:rsid w:val="60B502BD"/>
    <w:rsid w:val="60B7C05F"/>
    <w:rsid w:val="60B7F961"/>
    <w:rsid w:val="60BD54C8"/>
    <w:rsid w:val="60C74789"/>
    <w:rsid w:val="60D5EACF"/>
    <w:rsid w:val="60D91AC7"/>
    <w:rsid w:val="60E3FDC1"/>
    <w:rsid w:val="60FD614C"/>
    <w:rsid w:val="610D577A"/>
    <w:rsid w:val="6122BCE5"/>
    <w:rsid w:val="612C1744"/>
    <w:rsid w:val="612DAEB3"/>
    <w:rsid w:val="6137C5F2"/>
    <w:rsid w:val="613C2914"/>
    <w:rsid w:val="61486D68"/>
    <w:rsid w:val="6151BDF6"/>
    <w:rsid w:val="615AC006"/>
    <w:rsid w:val="615CE019"/>
    <w:rsid w:val="6163A3C8"/>
    <w:rsid w:val="6165FD78"/>
    <w:rsid w:val="6169EB95"/>
    <w:rsid w:val="61A0B1A5"/>
    <w:rsid w:val="61BB71AB"/>
    <w:rsid w:val="61DD2D0D"/>
    <w:rsid w:val="61E669EF"/>
    <w:rsid w:val="61ECA402"/>
    <w:rsid w:val="61FA4671"/>
    <w:rsid w:val="6222CC49"/>
    <w:rsid w:val="6236E6AD"/>
    <w:rsid w:val="62528DFC"/>
    <w:rsid w:val="62636BD1"/>
    <w:rsid w:val="62649576"/>
    <w:rsid w:val="6265BB00"/>
    <w:rsid w:val="6274A675"/>
    <w:rsid w:val="6279CB3F"/>
    <w:rsid w:val="6298C8B2"/>
    <w:rsid w:val="629EFB79"/>
    <w:rsid w:val="62A16D8B"/>
    <w:rsid w:val="62B3B167"/>
    <w:rsid w:val="62BA66B2"/>
    <w:rsid w:val="62C681B6"/>
    <w:rsid w:val="62E59591"/>
    <w:rsid w:val="62EB2391"/>
    <w:rsid w:val="62EB8722"/>
    <w:rsid w:val="62F2C2D3"/>
    <w:rsid w:val="62FD1D6C"/>
    <w:rsid w:val="62FDD90C"/>
    <w:rsid w:val="62FFAAE3"/>
    <w:rsid w:val="63027BF9"/>
    <w:rsid w:val="63030E64"/>
    <w:rsid w:val="6308CFC2"/>
    <w:rsid w:val="63103AB3"/>
    <w:rsid w:val="63460B52"/>
    <w:rsid w:val="635DB592"/>
    <w:rsid w:val="6376C6A0"/>
    <w:rsid w:val="638C46C3"/>
    <w:rsid w:val="638D26CB"/>
    <w:rsid w:val="63AF25C4"/>
    <w:rsid w:val="63AF39A7"/>
    <w:rsid w:val="63BA913B"/>
    <w:rsid w:val="63C278EE"/>
    <w:rsid w:val="63CC4A30"/>
    <w:rsid w:val="63CCD8F9"/>
    <w:rsid w:val="63D9F2F7"/>
    <w:rsid w:val="63DD20B8"/>
    <w:rsid w:val="63E982DF"/>
    <w:rsid w:val="63E9BA42"/>
    <w:rsid w:val="63EBAD2A"/>
    <w:rsid w:val="63F46E6C"/>
    <w:rsid w:val="63F4E62F"/>
    <w:rsid w:val="63FDFE0A"/>
    <w:rsid w:val="63FF8822"/>
    <w:rsid w:val="6401A2D5"/>
    <w:rsid w:val="640BA395"/>
    <w:rsid w:val="641A58E8"/>
    <w:rsid w:val="641A7FBB"/>
    <w:rsid w:val="641AC9D6"/>
    <w:rsid w:val="6424889B"/>
    <w:rsid w:val="6426F2AB"/>
    <w:rsid w:val="642D42C9"/>
    <w:rsid w:val="642DCC1B"/>
    <w:rsid w:val="643029B5"/>
    <w:rsid w:val="643309C1"/>
    <w:rsid w:val="6434A3CE"/>
    <w:rsid w:val="64362431"/>
    <w:rsid w:val="644260D7"/>
    <w:rsid w:val="644ADBD9"/>
    <w:rsid w:val="645041D8"/>
    <w:rsid w:val="64578387"/>
    <w:rsid w:val="645CAA9E"/>
    <w:rsid w:val="64696A4E"/>
    <w:rsid w:val="646A4991"/>
    <w:rsid w:val="64789CBB"/>
    <w:rsid w:val="64A931C3"/>
    <w:rsid w:val="64BBDE90"/>
    <w:rsid w:val="64D4C92A"/>
    <w:rsid w:val="64D60B1C"/>
    <w:rsid w:val="64D82E8A"/>
    <w:rsid w:val="64E1D434"/>
    <w:rsid w:val="64EBE232"/>
    <w:rsid w:val="65056069"/>
    <w:rsid w:val="65176CE8"/>
    <w:rsid w:val="651C706B"/>
    <w:rsid w:val="651CF76D"/>
    <w:rsid w:val="65208F19"/>
    <w:rsid w:val="6534DBEF"/>
    <w:rsid w:val="65422066"/>
    <w:rsid w:val="6542B9AB"/>
    <w:rsid w:val="6545C0E2"/>
    <w:rsid w:val="6555445E"/>
    <w:rsid w:val="6558A96E"/>
    <w:rsid w:val="655C2558"/>
    <w:rsid w:val="6569184B"/>
    <w:rsid w:val="65786302"/>
    <w:rsid w:val="657A3699"/>
    <w:rsid w:val="658048F4"/>
    <w:rsid w:val="6591648B"/>
    <w:rsid w:val="65937F1B"/>
    <w:rsid w:val="659AE0F8"/>
    <w:rsid w:val="65A12301"/>
    <w:rsid w:val="65AC7C51"/>
    <w:rsid w:val="65B34F68"/>
    <w:rsid w:val="65C3C46D"/>
    <w:rsid w:val="65EA5ECD"/>
    <w:rsid w:val="65EA757F"/>
    <w:rsid w:val="661C0568"/>
    <w:rsid w:val="66245BDA"/>
    <w:rsid w:val="662E5C84"/>
    <w:rsid w:val="66308266"/>
    <w:rsid w:val="6653425B"/>
    <w:rsid w:val="665B192D"/>
    <w:rsid w:val="665D061F"/>
    <w:rsid w:val="666C0398"/>
    <w:rsid w:val="66717355"/>
    <w:rsid w:val="66719990"/>
    <w:rsid w:val="66836FE7"/>
    <w:rsid w:val="66839DBF"/>
    <w:rsid w:val="6685ED0A"/>
    <w:rsid w:val="668BBF17"/>
    <w:rsid w:val="6697B8A7"/>
    <w:rsid w:val="669C7FB8"/>
    <w:rsid w:val="66A386DA"/>
    <w:rsid w:val="66B85D8B"/>
    <w:rsid w:val="66BAF828"/>
    <w:rsid w:val="66BC622F"/>
    <w:rsid w:val="66C653D5"/>
    <w:rsid w:val="66CF1E05"/>
    <w:rsid w:val="66DCFE9C"/>
    <w:rsid w:val="66E6D1A6"/>
    <w:rsid w:val="66F7265D"/>
    <w:rsid w:val="66F97014"/>
    <w:rsid w:val="66FB9DD0"/>
    <w:rsid w:val="670DD051"/>
    <w:rsid w:val="672792A3"/>
    <w:rsid w:val="6731DB85"/>
    <w:rsid w:val="67323AE1"/>
    <w:rsid w:val="67374BB5"/>
    <w:rsid w:val="6757DB7E"/>
    <w:rsid w:val="6769612F"/>
    <w:rsid w:val="676A16FB"/>
    <w:rsid w:val="677BE6B8"/>
    <w:rsid w:val="6782A25B"/>
    <w:rsid w:val="67941A7C"/>
    <w:rsid w:val="67A62419"/>
    <w:rsid w:val="67A8B16E"/>
    <w:rsid w:val="67CE1DC6"/>
    <w:rsid w:val="67D1654F"/>
    <w:rsid w:val="67D3E66D"/>
    <w:rsid w:val="67D79A60"/>
    <w:rsid w:val="67DE7EB6"/>
    <w:rsid w:val="67E0200A"/>
    <w:rsid w:val="67E07ADE"/>
    <w:rsid w:val="67E1FFD5"/>
    <w:rsid w:val="67E71058"/>
    <w:rsid w:val="67F64807"/>
    <w:rsid w:val="67F7E82C"/>
    <w:rsid w:val="6802E3DF"/>
    <w:rsid w:val="68070B01"/>
    <w:rsid w:val="682034EC"/>
    <w:rsid w:val="682802A9"/>
    <w:rsid w:val="68281980"/>
    <w:rsid w:val="68475E61"/>
    <w:rsid w:val="68509D47"/>
    <w:rsid w:val="6851CF6B"/>
    <w:rsid w:val="68545786"/>
    <w:rsid w:val="6856F68F"/>
    <w:rsid w:val="68616178"/>
    <w:rsid w:val="68650A3D"/>
    <w:rsid w:val="6878ECD6"/>
    <w:rsid w:val="6879DE97"/>
    <w:rsid w:val="6879FC3B"/>
    <w:rsid w:val="687AB62B"/>
    <w:rsid w:val="687DA2A2"/>
    <w:rsid w:val="687EBE1A"/>
    <w:rsid w:val="6885E96A"/>
    <w:rsid w:val="688A8E36"/>
    <w:rsid w:val="68A020B7"/>
    <w:rsid w:val="68AF1441"/>
    <w:rsid w:val="68B51D62"/>
    <w:rsid w:val="68BCA4F2"/>
    <w:rsid w:val="68C3CA34"/>
    <w:rsid w:val="68C8C26A"/>
    <w:rsid w:val="68CFFF35"/>
    <w:rsid w:val="68E39A16"/>
    <w:rsid w:val="68EF20FC"/>
    <w:rsid w:val="68F06763"/>
    <w:rsid w:val="68F39A4E"/>
    <w:rsid w:val="68FF769B"/>
    <w:rsid w:val="690790CD"/>
    <w:rsid w:val="69081235"/>
    <w:rsid w:val="690CFC4A"/>
    <w:rsid w:val="691E58BE"/>
    <w:rsid w:val="69270BEB"/>
    <w:rsid w:val="692D1F07"/>
    <w:rsid w:val="6931075E"/>
    <w:rsid w:val="6932DD22"/>
    <w:rsid w:val="69394B0E"/>
    <w:rsid w:val="694151C6"/>
    <w:rsid w:val="694687AC"/>
    <w:rsid w:val="694ED8C7"/>
    <w:rsid w:val="6950A951"/>
    <w:rsid w:val="6951E503"/>
    <w:rsid w:val="6956C94B"/>
    <w:rsid w:val="697327B0"/>
    <w:rsid w:val="69823A83"/>
    <w:rsid w:val="699ED0FE"/>
    <w:rsid w:val="69A26C7F"/>
    <w:rsid w:val="69AFD1D7"/>
    <w:rsid w:val="69BAFE40"/>
    <w:rsid w:val="69D93B82"/>
    <w:rsid w:val="69DA4E1C"/>
    <w:rsid w:val="69DF2A21"/>
    <w:rsid w:val="69DFC7D1"/>
    <w:rsid w:val="69F66C0E"/>
    <w:rsid w:val="69FFDB96"/>
    <w:rsid w:val="6A19F9A5"/>
    <w:rsid w:val="6A45A654"/>
    <w:rsid w:val="6A463AE3"/>
    <w:rsid w:val="6A495A8C"/>
    <w:rsid w:val="6A4A30F0"/>
    <w:rsid w:val="6A5F9936"/>
    <w:rsid w:val="6A7E323F"/>
    <w:rsid w:val="6A82692F"/>
    <w:rsid w:val="6A8290CD"/>
    <w:rsid w:val="6A850AE0"/>
    <w:rsid w:val="6A87D669"/>
    <w:rsid w:val="6AAE3070"/>
    <w:rsid w:val="6ABFD81E"/>
    <w:rsid w:val="6ACFEC25"/>
    <w:rsid w:val="6ADB0C70"/>
    <w:rsid w:val="6AE40C23"/>
    <w:rsid w:val="6AEC74C1"/>
    <w:rsid w:val="6AF6295F"/>
    <w:rsid w:val="6AFEC6B3"/>
    <w:rsid w:val="6AFFFA57"/>
    <w:rsid w:val="6B044146"/>
    <w:rsid w:val="6B1CABD4"/>
    <w:rsid w:val="6B275171"/>
    <w:rsid w:val="6B34A746"/>
    <w:rsid w:val="6B3C87CF"/>
    <w:rsid w:val="6B49F965"/>
    <w:rsid w:val="6B4D45B3"/>
    <w:rsid w:val="6B5A31BC"/>
    <w:rsid w:val="6B6ACC40"/>
    <w:rsid w:val="6B6BCC6F"/>
    <w:rsid w:val="6B6C78ED"/>
    <w:rsid w:val="6B70BFEB"/>
    <w:rsid w:val="6B79567F"/>
    <w:rsid w:val="6B80C2F8"/>
    <w:rsid w:val="6B89627F"/>
    <w:rsid w:val="6B95AD27"/>
    <w:rsid w:val="6BB7646B"/>
    <w:rsid w:val="6BBFE9D7"/>
    <w:rsid w:val="6BC0C94C"/>
    <w:rsid w:val="6BD3C4E8"/>
    <w:rsid w:val="6BEBCBA1"/>
    <w:rsid w:val="6BF6A3BC"/>
    <w:rsid w:val="6C0BDAC5"/>
    <w:rsid w:val="6C102F80"/>
    <w:rsid w:val="6C13E8C9"/>
    <w:rsid w:val="6C1C7815"/>
    <w:rsid w:val="6C20687C"/>
    <w:rsid w:val="6C2318EF"/>
    <w:rsid w:val="6C2AB096"/>
    <w:rsid w:val="6C3694C5"/>
    <w:rsid w:val="6C3A115A"/>
    <w:rsid w:val="6C3FED6A"/>
    <w:rsid w:val="6C56D4EB"/>
    <w:rsid w:val="6C716DF3"/>
    <w:rsid w:val="6C7D098A"/>
    <w:rsid w:val="6C82AD57"/>
    <w:rsid w:val="6C87D362"/>
    <w:rsid w:val="6C898BD5"/>
    <w:rsid w:val="6C8A1F6C"/>
    <w:rsid w:val="6C8B50D7"/>
    <w:rsid w:val="6C8FA1D6"/>
    <w:rsid w:val="6C996644"/>
    <w:rsid w:val="6CB3CFF1"/>
    <w:rsid w:val="6CBC95A5"/>
    <w:rsid w:val="6CBD679F"/>
    <w:rsid w:val="6CBDEC73"/>
    <w:rsid w:val="6CC7E52C"/>
    <w:rsid w:val="6CC949E0"/>
    <w:rsid w:val="6CCF938B"/>
    <w:rsid w:val="6CE86BF1"/>
    <w:rsid w:val="6CF520AC"/>
    <w:rsid w:val="6D0180BE"/>
    <w:rsid w:val="6D0300E5"/>
    <w:rsid w:val="6D450652"/>
    <w:rsid w:val="6D4AEEDD"/>
    <w:rsid w:val="6D4B86A6"/>
    <w:rsid w:val="6D6115CC"/>
    <w:rsid w:val="6D733EBE"/>
    <w:rsid w:val="6D793D0E"/>
    <w:rsid w:val="6D8349A8"/>
    <w:rsid w:val="6D834B49"/>
    <w:rsid w:val="6D8C0225"/>
    <w:rsid w:val="6D9B5B05"/>
    <w:rsid w:val="6D9CFD79"/>
    <w:rsid w:val="6DD1829B"/>
    <w:rsid w:val="6DD5FF15"/>
    <w:rsid w:val="6DD72819"/>
    <w:rsid w:val="6DE1F6F0"/>
    <w:rsid w:val="6DEE6EF8"/>
    <w:rsid w:val="6DEF2256"/>
    <w:rsid w:val="6DF73344"/>
    <w:rsid w:val="6E4A2FB0"/>
    <w:rsid w:val="6E5044F8"/>
    <w:rsid w:val="6E73E95B"/>
    <w:rsid w:val="6E7943BE"/>
    <w:rsid w:val="6E940C5D"/>
    <w:rsid w:val="6E974947"/>
    <w:rsid w:val="6EAE7C19"/>
    <w:rsid w:val="6EBDD8F1"/>
    <w:rsid w:val="6EC1BFD1"/>
    <w:rsid w:val="6EC57A63"/>
    <w:rsid w:val="6ECCAE11"/>
    <w:rsid w:val="6EDF7464"/>
    <w:rsid w:val="6EE2D4A3"/>
    <w:rsid w:val="6EE693BE"/>
    <w:rsid w:val="6EF0B49E"/>
    <w:rsid w:val="6EF4EA7F"/>
    <w:rsid w:val="6EF64653"/>
    <w:rsid w:val="6EFB3D26"/>
    <w:rsid w:val="6EFEAD88"/>
    <w:rsid w:val="6F02F92D"/>
    <w:rsid w:val="6F1B9BB1"/>
    <w:rsid w:val="6F1F3382"/>
    <w:rsid w:val="6F267D1D"/>
    <w:rsid w:val="6F2D21AA"/>
    <w:rsid w:val="6F2E72F5"/>
    <w:rsid w:val="6F3FB7FC"/>
    <w:rsid w:val="6F437A0F"/>
    <w:rsid w:val="6F6149EE"/>
    <w:rsid w:val="6F66CE52"/>
    <w:rsid w:val="6F84031E"/>
    <w:rsid w:val="6F8D7F92"/>
    <w:rsid w:val="6F90D207"/>
    <w:rsid w:val="6F9B3969"/>
    <w:rsid w:val="6FA33942"/>
    <w:rsid w:val="6FA65F58"/>
    <w:rsid w:val="6FACF2CA"/>
    <w:rsid w:val="6FBF33B1"/>
    <w:rsid w:val="6FD52228"/>
    <w:rsid w:val="6FD8DBCC"/>
    <w:rsid w:val="6FDA1021"/>
    <w:rsid w:val="6FEAF2D7"/>
    <w:rsid w:val="6FFAC0F2"/>
    <w:rsid w:val="6FFB610D"/>
    <w:rsid w:val="6FFF6353"/>
    <w:rsid w:val="70043EE4"/>
    <w:rsid w:val="70044D37"/>
    <w:rsid w:val="7008641D"/>
    <w:rsid w:val="7019B90C"/>
    <w:rsid w:val="70327724"/>
    <w:rsid w:val="7033BA1F"/>
    <w:rsid w:val="7035EC13"/>
    <w:rsid w:val="70502D16"/>
    <w:rsid w:val="705D14BB"/>
    <w:rsid w:val="706DFF8B"/>
    <w:rsid w:val="7072C130"/>
    <w:rsid w:val="7075E230"/>
    <w:rsid w:val="70780D52"/>
    <w:rsid w:val="708DB39D"/>
    <w:rsid w:val="7099B913"/>
    <w:rsid w:val="70CC7D43"/>
    <w:rsid w:val="70D04A47"/>
    <w:rsid w:val="70E17DAD"/>
    <w:rsid w:val="70E4A542"/>
    <w:rsid w:val="70F23ED7"/>
    <w:rsid w:val="7124DD4B"/>
    <w:rsid w:val="713F587B"/>
    <w:rsid w:val="714715D6"/>
    <w:rsid w:val="714C01E1"/>
    <w:rsid w:val="71760BB0"/>
    <w:rsid w:val="717C8930"/>
    <w:rsid w:val="718AB731"/>
    <w:rsid w:val="7191954C"/>
    <w:rsid w:val="7194B19A"/>
    <w:rsid w:val="7194DC3D"/>
    <w:rsid w:val="71A10FCB"/>
    <w:rsid w:val="71A5C2AD"/>
    <w:rsid w:val="71A71FDE"/>
    <w:rsid w:val="71AB620C"/>
    <w:rsid w:val="71B17800"/>
    <w:rsid w:val="71B42501"/>
    <w:rsid w:val="71D809A5"/>
    <w:rsid w:val="71E39EE5"/>
    <w:rsid w:val="71E6D245"/>
    <w:rsid w:val="71EA9507"/>
    <w:rsid w:val="71EEF93C"/>
    <w:rsid w:val="71F39D23"/>
    <w:rsid w:val="71F6F62A"/>
    <w:rsid w:val="71F7A610"/>
    <w:rsid w:val="72055AFA"/>
    <w:rsid w:val="72404D8B"/>
    <w:rsid w:val="72428EF7"/>
    <w:rsid w:val="7254A367"/>
    <w:rsid w:val="7261E552"/>
    <w:rsid w:val="7264CA63"/>
    <w:rsid w:val="7288DB90"/>
    <w:rsid w:val="728A7C26"/>
    <w:rsid w:val="729D9645"/>
    <w:rsid w:val="72A15F6A"/>
    <w:rsid w:val="72AAC80D"/>
    <w:rsid w:val="72EA0035"/>
    <w:rsid w:val="72ED1B69"/>
    <w:rsid w:val="73030F16"/>
    <w:rsid w:val="73037034"/>
    <w:rsid w:val="7313C086"/>
    <w:rsid w:val="7313C81B"/>
    <w:rsid w:val="73151B48"/>
    <w:rsid w:val="731BC64E"/>
    <w:rsid w:val="731BF488"/>
    <w:rsid w:val="731E73B4"/>
    <w:rsid w:val="732344EC"/>
    <w:rsid w:val="7325D18F"/>
    <w:rsid w:val="733C4FDC"/>
    <w:rsid w:val="733CC200"/>
    <w:rsid w:val="733FDD65"/>
    <w:rsid w:val="73458602"/>
    <w:rsid w:val="734939C3"/>
    <w:rsid w:val="7362A22A"/>
    <w:rsid w:val="7371E54F"/>
    <w:rsid w:val="73751AC0"/>
    <w:rsid w:val="7376EF23"/>
    <w:rsid w:val="7377A923"/>
    <w:rsid w:val="737D9C2E"/>
    <w:rsid w:val="7381C2DE"/>
    <w:rsid w:val="738B2F5B"/>
    <w:rsid w:val="739256B4"/>
    <w:rsid w:val="739939E6"/>
    <w:rsid w:val="73B36E36"/>
    <w:rsid w:val="73D6F349"/>
    <w:rsid w:val="73F15AE1"/>
    <w:rsid w:val="740E33CB"/>
    <w:rsid w:val="740EE517"/>
    <w:rsid w:val="740F515F"/>
    <w:rsid w:val="7410EE47"/>
    <w:rsid w:val="74224DFA"/>
    <w:rsid w:val="742BFDC3"/>
    <w:rsid w:val="744571DC"/>
    <w:rsid w:val="74527D2F"/>
    <w:rsid w:val="74675CBF"/>
    <w:rsid w:val="746BEE82"/>
    <w:rsid w:val="7478ABA4"/>
    <w:rsid w:val="747C5A12"/>
    <w:rsid w:val="748149C2"/>
    <w:rsid w:val="74829D24"/>
    <w:rsid w:val="74A0446B"/>
    <w:rsid w:val="74B3F785"/>
    <w:rsid w:val="74C20500"/>
    <w:rsid w:val="74C45A57"/>
    <w:rsid w:val="74CBB7FE"/>
    <w:rsid w:val="74D01487"/>
    <w:rsid w:val="74D21033"/>
    <w:rsid w:val="74E965E7"/>
    <w:rsid w:val="74E9746D"/>
    <w:rsid w:val="74FCD304"/>
    <w:rsid w:val="7501CA4D"/>
    <w:rsid w:val="750616D9"/>
    <w:rsid w:val="75061CAC"/>
    <w:rsid w:val="750A0D57"/>
    <w:rsid w:val="7517219C"/>
    <w:rsid w:val="751DE779"/>
    <w:rsid w:val="7524307A"/>
    <w:rsid w:val="752E67F9"/>
    <w:rsid w:val="7543BA9F"/>
    <w:rsid w:val="758CD9DE"/>
    <w:rsid w:val="759625FF"/>
    <w:rsid w:val="759A23F8"/>
    <w:rsid w:val="759BFC83"/>
    <w:rsid w:val="75C0F47E"/>
    <w:rsid w:val="75C46AE0"/>
    <w:rsid w:val="75CA8799"/>
    <w:rsid w:val="75DFCD2D"/>
    <w:rsid w:val="75F0ED0C"/>
    <w:rsid w:val="75F2421C"/>
    <w:rsid w:val="7608D2A5"/>
    <w:rsid w:val="7610217C"/>
    <w:rsid w:val="761E13B6"/>
    <w:rsid w:val="76259BBB"/>
    <w:rsid w:val="762BF5A3"/>
    <w:rsid w:val="7631A517"/>
    <w:rsid w:val="764538F0"/>
    <w:rsid w:val="76534CD1"/>
    <w:rsid w:val="766A4DCD"/>
    <w:rsid w:val="767A4E2A"/>
    <w:rsid w:val="768C68E6"/>
    <w:rsid w:val="76A1E969"/>
    <w:rsid w:val="76B77D08"/>
    <w:rsid w:val="76C02419"/>
    <w:rsid w:val="76C783FD"/>
    <w:rsid w:val="76CCA574"/>
    <w:rsid w:val="76E67C3D"/>
    <w:rsid w:val="76E86F2B"/>
    <w:rsid w:val="76EE108A"/>
    <w:rsid w:val="76F6F481"/>
    <w:rsid w:val="76F8CABC"/>
    <w:rsid w:val="76FBEBDC"/>
    <w:rsid w:val="77070BCD"/>
    <w:rsid w:val="771CF5C5"/>
    <w:rsid w:val="772F689B"/>
    <w:rsid w:val="773AD24F"/>
    <w:rsid w:val="773E7A47"/>
    <w:rsid w:val="77526625"/>
    <w:rsid w:val="775805ED"/>
    <w:rsid w:val="775B854D"/>
    <w:rsid w:val="776F85F1"/>
    <w:rsid w:val="7791A553"/>
    <w:rsid w:val="7792D818"/>
    <w:rsid w:val="779E7395"/>
    <w:rsid w:val="77B96412"/>
    <w:rsid w:val="77BD3879"/>
    <w:rsid w:val="77C3D0E0"/>
    <w:rsid w:val="77CB6DE8"/>
    <w:rsid w:val="77F772D7"/>
    <w:rsid w:val="7822EC6F"/>
    <w:rsid w:val="78608281"/>
    <w:rsid w:val="78610E54"/>
    <w:rsid w:val="7876A72B"/>
    <w:rsid w:val="78A5BFCB"/>
    <w:rsid w:val="78ADE785"/>
    <w:rsid w:val="78B1A747"/>
    <w:rsid w:val="78C9AB2B"/>
    <w:rsid w:val="78DB0370"/>
    <w:rsid w:val="790BAE3E"/>
    <w:rsid w:val="791E884B"/>
    <w:rsid w:val="79239880"/>
    <w:rsid w:val="7925FACB"/>
    <w:rsid w:val="79282FA1"/>
    <w:rsid w:val="792CA314"/>
    <w:rsid w:val="792E96FD"/>
    <w:rsid w:val="792EE8D4"/>
    <w:rsid w:val="793BD499"/>
    <w:rsid w:val="793EE67D"/>
    <w:rsid w:val="79409D9B"/>
    <w:rsid w:val="794D407D"/>
    <w:rsid w:val="794D5D38"/>
    <w:rsid w:val="795A383A"/>
    <w:rsid w:val="7977FCBB"/>
    <w:rsid w:val="79799146"/>
    <w:rsid w:val="7992864F"/>
    <w:rsid w:val="7992F0B2"/>
    <w:rsid w:val="799A555B"/>
    <w:rsid w:val="79A0F551"/>
    <w:rsid w:val="79A1CCE5"/>
    <w:rsid w:val="79B25DC7"/>
    <w:rsid w:val="79BAB36B"/>
    <w:rsid w:val="79BAD9A9"/>
    <w:rsid w:val="79C6B9DB"/>
    <w:rsid w:val="79C95D49"/>
    <w:rsid w:val="79D560F5"/>
    <w:rsid w:val="79DBED39"/>
    <w:rsid w:val="79E33D22"/>
    <w:rsid w:val="79E7A20A"/>
    <w:rsid w:val="79F651EE"/>
    <w:rsid w:val="79F6BC90"/>
    <w:rsid w:val="7A0073EE"/>
    <w:rsid w:val="7A00B71C"/>
    <w:rsid w:val="7A0C7463"/>
    <w:rsid w:val="7A134E16"/>
    <w:rsid w:val="7A148441"/>
    <w:rsid w:val="7A1CEB14"/>
    <w:rsid w:val="7A1EF42D"/>
    <w:rsid w:val="7A35BA3D"/>
    <w:rsid w:val="7A3D1F2C"/>
    <w:rsid w:val="7A4DAA2E"/>
    <w:rsid w:val="7A5210B5"/>
    <w:rsid w:val="7A55AFAA"/>
    <w:rsid w:val="7A5A86B6"/>
    <w:rsid w:val="7A6B9E02"/>
    <w:rsid w:val="7A6C8208"/>
    <w:rsid w:val="7A77273E"/>
    <w:rsid w:val="7A8DB236"/>
    <w:rsid w:val="7A8DBAF0"/>
    <w:rsid w:val="7A92A3B8"/>
    <w:rsid w:val="7AA57516"/>
    <w:rsid w:val="7AAFB163"/>
    <w:rsid w:val="7AB25167"/>
    <w:rsid w:val="7ABB7382"/>
    <w:rsid w:val="7AD042A9"/>
    <w:rsid w:val="7ADC961B"/>
    <w:rsid w:val="7AE1FE61"/>
    <w:rsid w:val="7AE6F0DC"/>
    <w:rsid w:val="7AF3BD7C"/>
    <w:rsid w:val="7AFA9C66"/>
    <w:rsid w:val="7B00B41C"/>
    <w:rsid w:val="7B086694"/>
    <w:rsid w:val="7B0E6488"/>
    <w:rsid w:val="7B16A2DA"/>
    <w:rsid w:val="7B1AF215"/>
    <w:rsid w:val="7B3CCE85"/>
    <w:rsid w:val="7B3EFA3C"/>
    <w:rsid w:val="7B48EB9C"/>
    <w:rsid w:val="7B4D3991"/>
    <w:rsid w:val="7B550E85"/>
    <w:rsid w:val="7B5AB70B"/>
    <w:rsid w:val="7B5ACB7D"/>
    <w:rsid w:val="7B5DF188"/>
    <w:rsid w:val="7B7B122D"/>
    <w:rsid w:val="7B9223A1"/>
    <w:rsid w:val="7B9938E9"/>
    <w:rsid w:val="7BA20556"/>
    <w:rsid w:val="7BAB28F2"/>
    <w:rsid w:val="7BC2EF9C"/>
    <w:rsid w:val="7BCFD8E8"/>
    <w:rsid w:val="7BD1D144"/>
    <w:rsid w:val="7BEFE069"/>
    <w:rsid w:val="7BF29BA4"/>
    <w:rsid w:val="7C272DE8"/>
    <w:rsid w:val="7C3AE222"/>
    <w:rsid w:val="7C3D3FF4"/>
    <w:rsid w:val="7C4BC041"/>
    <w:rsid w:val="7C528D20"/>
    <w:rsid w:val="7C567EC3"/>
    <w:rsid w:val="7C5E82F3"/>
    <w:rsid w:val="7C6C1C5F"/>
    <w:rsid w:val="7C71F43B"/>
    <w:rsid w:val="7C7C1421"/>
    <w:rsid w:val="7C943013"/>
    <w:rsid w:val="7C98CB71"/>
    <w:rsid w:val="7CAEFD7B"/>
    <w:rsid w:val="7CB052BE"/>
    <w:rsid w:val="7CB86E77"/>
    <w:rsid w:val="7CBCF30E"/>
    <w:rsid w:val="7CCA4273"/>
    <w:rsid w:val="7CCBD663"/>
    <w:rsid w:val="7CCD7C3D"/>
    <w:rsid w:val="7CD0CAC5"/>
    <w:rsid w:val="7CE814F2"/>
    <w:rsid w:val="7CE8244C"/>
    <w:rsid w:val="7CE86514"/>
    <w:rsid w:val="7CE8B767"/>
    <w:rsid w:val="7CEE286D"/>
    <w:rsid w:val="7CF1A7B9"/>
    <w:rsid w:val="7CF37787"/>
    <w:rsid w:val="7CFC4CE3"/>
    <w:rsid w:val="7D022A9D"/>
    <w:rsid w:val="7D06D672"/>
    <w:rsid w:val="7D0F9F9E"/>
    <w:rsid w:val="7D11D6C1"/>
    <w:rsid w:val="7D12BB2A"/>
    <w:rsid w:val="7D1639BB"/>
    <w:rsid w:val="7D2A1504"/>
    <w:rsid w:val="7D303A74"/>
    <w:rsid w:val="7D344C6F"/>
    <w:rsid w:val="7D4CA2CF"/>
    <w:rsid w:val="7D5942AE"/>
    <w:rsid w:val="7D59A31F"/>
    <w:rsid w:val="7D6EAC4A"/>
    <w:rsid w:val="7D8E765B"/>
    <w:rsid w:val="7DAAB4FF"/>
    <w:rsid w:val="7DAF0E11"/>
    <w:rsid w:val="7DDFA564"/>
    <w:rsid w:val="7DFABF4D"/>
    <w:rsid w:val="7E0CE245"/>
    <w:rsid w:val="7E0FB036"/>
    <w:rsid w:val="7E111478"/>
    <w:rsid w:val="7E120A36"/>
    <w:rsid w:val="7E14A2EA"/>
    <w:rsid w:val="7E175EFA"/>
    <w:rsid w:val="7E33FBFF"/>
    <w:rsid w:val="7E3C4F83"/>
    <w:rsid w:val="7E3C9B63"/>
    <w:rsid w:val="7E590858"/>
    <w:rsid w:val="7E70DC10"/>
    <w:rsid w:val="7E88D745"/>
    <w:rsid w:val="7E92ACC5"/>
    <w:rsid w:val="7E992F69"/>
    <w:rsid w:val="7EA1CAA3"/>
    <w:rsid w:val="7EA976B1"/>
    <w:rsid w:val="7EAD763F"/>
    <w:rsid w:val="7EB4C0BC"/>
    <w:rsid w:val="7ED4C30B"/>
    <w:rsid w:val="7EF1A047"/>
    <w:rsid w:val="7EF7802D"/>
    <w:rsid w:val="7F0233AE"/>
    <w:rsid w:val="7F1871BC"/>
    <w:rsid w:val="7F1C1EA0"/>
    <w:rsid w:val="7F24BA9B"/>
    <w:rsid w:val="7F4E6BB6"/>
    <w:rsid w:val="7F5EF576"/>
    <w:rsid w:val="7F6293B5"/>
    <w:rsid w:val="7F67CBD3"/>
    <w:rsid w:val="7F7450D3"/>
    <w:rsid w:val="7F80FDB8"/>
    <w:rsid w:val="7F8752CB"/>
    <w:rsid w:val="7F8DF457"/>
    <w:rsid w:val="7F9286D9"/>
    <w:rsid w:val="7FA76EBE"/>
    <w:rsid w:val="7FCE2CE8"/>
    <w:rsid w:val="7FE544D5"/>
    <w:rsid w:val="7FF3DC6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89"/>
    <o:shapelayout v:ext="edit">
      <o:idmap v:ext="edit" data="2"/>
    </o:shapelayout>
  </w:shapeDefaults>
  <w:decimalSymbol w:val="."/>
  <w:listSeparator w:val=","/>
  <w14:docId w14:val="12F1BD7E"/>
  <w15:chartTrackingRefBased/>
  <w15:docId w15:val="{F2C70A57-F366-4673-BFDA-0354EFB59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1F03"/>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781F03"/>
    <w:pPr>
      <w:spacing w:after="240"/>
      <w:outlineLvl w:val="0"/>
    </w:pPr>
    <w:rPr>
      <w:rFonts w:ascii="Arial Bold" w:hAnsi="Arial Bold"/>
      <w:b/>
      <w:kern w:val="34"/>
      <w:sz w:val="36"/>
    </w:rPr>
  </w:style>
  <w:style w:type="paragraph" w:styleId="Heading2">
    <w:name w:val="heading 2"/>
    <w:basedOn w:val="HeadingBase"/>
    <w:next w:val="Normal"/>
    <w:link w:val="Heading2Char"/>
    <w:qFormat/>
    <w:rsid w:val="00781F03"/>
    <w:pPr>
      <w:spacing w:before="240" w:after="240"/>
      <w:outlineLvl w:val="1"/>
    </w:pPr>
    <w:rPr>
      <w:rFonts w:ascii="Arial Bold" w:hAnsi="Arial Bold"/>
      <w:b/>
      <w:sz w:val="26"/>
    </w:rPr>
  </w:style>
  <w:style w:type="paragraph" w:styleId="Heading3">
    <w:name w:val="heading 3"/>
    <w:basedOn w:val="HeadingBase"/>
    <w:next w:val="Normal"/>
    <w:link w:val="Heading3Char"/>
    <w:qFormat/>
    <w:rsid w:val="00781F03"/>
    <w:pPr>
      <w:spacing w:before="120" w:after="120"/>
      <w:outlineLvl w:val="2"/>
    </w:pPr>
    <w:rPr>
      <w:rFonts w:ascii="Arial Bold" w:hAnsi="Arial Bold"/>
      <w:b/>
      <w:sz w:val="22"/>
    </w:rPr>
  </w:style>
  <w:style w:type="paragraph" w:styleId="Heading4">
    <w:name w:val="heading 4"/>
    <w:basedOn w:val="HeadingBase"/>
    <w:next w:val="Normal"/>
    <w:link w:val="Heading4Char"/>
    <w:qFormat/>
    <w:rsid w:val="00781F03"/>
    <w:pPr>
      <w:spacing w:after="120"/>
      <w:outlineLvl w:val="3"/>
    </w:pPr>
    <w:rPr>
      <w:rFonts w:ascii="Arial Bold" w:hAnsi="Arial Bold"/>
      <w:b/>
      <w:sz w:val="20"/>
    </w:rPr>
  </w:style>
  <w:style w:type="paragraph" w:styleId="Heading5">
    <w:name w:val="heading 5"/>
    <w:basedOn w:val="HeadingBase"/>
    <w:next w:val="Normal"/>
    <w:link w:val="Heading5Char"/>
    <w:qFormat/>
    <w:rsid w:val="00781F03"/>
    <w:pPr>
      <w:spacing w:after="120"/>
      <w:outlineLvl w:val="4"/>
    </w:pPr>
    <w:rPr>
      <w:bCs/>
      <w:i/>
      <w:iCs/>
      <w:sz w:val="20"/>
      <w:szCs w:val="26"/>
    </w:rPr>
  </w:style>
  <w:style w:type="paragraph" w:styleId="Heading6">
    <w:name w:val="heading 6"/>
    <w:basedOn w:val="HeadingBase"/>
    <w:next w:val="Normal"/>
    <w:link w:val="Heading6Char"/>
    <w:rsid w:val="00781F03"/>
    <w:pPr>
      <w:spacing w:after="120"/>
      <w:outlineLvl w:val="5"/>
    </w:pPr>
    <w:rPr>
      <w:bCs/>
      <w:sz w:val="20"/>
      <w:szCs w:val="22"/>
    </w:rPr>
  </w:style>
  <w:style w:type="paragraph" w:styleId="Heading7">
    <w:name w:val="heading 7"/>
    <w:basedOn w:val="HeadingBase"/>
    <w:next w:val="Normal"/>
    <w:link w:val="Heading7Char"/>
    <w:rsid w:val="00781F03"/>
    <w:pPr>
      <w:spacing w:before="120"/>
      <w:outlineLvl w:val="6"/>
    </w:pPr>
    <w:rPr>
      <w:sz w:val="20"/>
      <w:szCs w:val="24"/>
    </w:rPr>
  </w:style>
  <w:style w:type="paragraph" w:styleId="Heading8">
    <w:name w:val="heading 8"/>
    <w:basedOn w:val="HeadingBase"/>
    <w:next w:val="Normal"/>
    <w:link w:val="Heading8Char"/>
    <w:rsid w:val="00781F03"/>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781F03"/>
    <w:pPr>
      <w:spacing w:after="60"/>
      <w:outlineLvl w:val="8"/>
    </w:pPr>
    <w:rPr>
      <w:rFonts w:ascii="Cambria" w:hAnsi="Cambria"/>
      <w:sz w:val="22"/>
      <w:szCs w:val="22"/>
    </w:rPr>
  </w:style>
  <w:style w:type="character" w:default="1" w:styleId="DefaultParagraphFont">
    <w:name w:val="Default Paragraph Font"/>
    <w:uiPriority w:val="1"/>
    <w:semiHidden/>
    <w:unhideWhenUsed/>
    <w:rsid w:val="00781F03"/>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781F03"/>
  </w:style>
  <w:style w:type="paragraph" w:styleId="Header">
    <w:name w:val="header"/>
    <w:basedOn w:val="HeaderBase"/>
    <w:link w:val="HeaderChar"/>
    <w:rsid w:val="00781F03"/>
    <w:pPr>
      <w:tabs>
        <w:tab w:val="center" w:pos="4153"/>
        <w:tab w:val="right" w:pos="8306"/>
      </w:tabs>
    </w:pPr>
  </w:style>
  <w:style w:type="character" w:customStyle="1" w:styleId="HeaderChar">
    <w:name w:val="Header Char"/>
    <w:basedOn w:val="DefaultParagraphFont"/>
    <w:link w:val="Header"/>
    <w:rsid w:val="00781F03"/>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781F03"/>
    <w:pPr>
      <w:tabs>
        <w:tab w:val="center" w:pos="4153"/>
        <w:tab w:val="right" w:pos="8306"/>
      </w:tabs>
    </w:pPr>
  </w:style>
  <w:style w:type="character" w:customStyle="1" w:styleId="FooterChar">
    <w:name w:val="Footer Char"/>
    <w:basedOn w:val="DefaultParagraphFont"/>
    <w:link w:val="Footer"/>
    <w:rsid w:val="00781F03"/>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781F03"/>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781F03"/>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781F03"/>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781F03"/>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781F03"/>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781F03"/>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781F03"/>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781F03"/>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781F03"/>
    <w:pPr>
      <w:jc w:val="center"/>
    </w:pPr>
    <w:rPr>
      <w:rFonts w:ascii="Arial Bold" w:hAnsi="Arial Bold"/>
      <w:b/>
      <w:caps/>
      <w:sz w:val="22"/>
    </w:rPr>
  </w:style>
  <w:style w:type="paragraph" w:customStyle="1" w:styleId="FileProperties">
    <w:name w:val="File Properties"/>
    <w:basedOn w:val="Normal"/>
    <w:rsid w:val="00781F03"/>
    <w:pPr>
      <w:spacing w:before="0"/>
    </w:pPr>
    <w:rPr>
      <w:i/>
    </w:rPr>
  </w:style>
  <w:style w:type="paragraph" w:customStyle="1" w:styleId="AlphaParagraph">
    <w:name w:val="Alpha Paragraph"/>
    <w:basedOn w:val="Normal"/>
    <w:rsid w:val="00781F03"/>
    <w:pPr>
      <w:numPr>
        <w:numId w:val="1"/>
      </w:numPr>
      <w:tabs>
        <w:tab w:val="clear" w:pos="567"/>
        <w:tab w:val="num" w:pos="360"/>
      </w:tabs>
      <w:ind w:left="0" w:firstLine="0"/>
    </w:pPr>
  </w:style>
  <w:style w:type="paragraph" w:customStyle="1" w:styleId="HeadingBase">
    <w:name w:val="Heading Base"/>
    <w:rsid w:val="00781F03"/>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781F03"/>
    <w:rPr>
      <w:bCs/>
      <w:color w:val="002A54" w:themeColor="text2"/>
      <w:szCs w:val="52"/>
    </w:rPr>
  </w:style>
  <w:style w:type="paragraph" w:customStyle="1" w:styleId="BoxText">
    <w:name w:val="Box Text"/>
    <w:basedOn w:val="Normal"/>
    <w:link w:val="BoxTextChar"/>
    <w:qFormat/>
    <w:rsid w:val="00781F03"/>
    <w:pPr>
      <w:spacing w:before="120" w:after="120" w:line="240" w:lineRule="auto"/>
    </w:pPr>
  </w:style>
  <w:style w:type="paragraph" w:customStyle="1" w:styleId="BoxBullet">
    <w:name w:val="Box Bullet"/>
    <w:basedOn w:val="BoxText"/>
    <w:rsid w:val="00781F03"/>
    <w:pPr>
      <w:numPr>
        <w:numId w:val="2"/>
      </w:numPr>
    </w:pPr>
  </w:style>
  <w:style w:type="paragraph" w:customStyle="1" w:styleId="BoxHeading">
    <w:name w:val="Box Heading"/>
    <w:basedOn w:val="HeadingBase"/>
    <w:next w:val="BoxText"/>
    <w:rsid w:val="00781F03"/>
    <w:pPr>
      <w:spacing w:before="120" w:after="120"/>
    </w:pPr>
    <w:rPr>
      <w:b/>
      <w:sz w:val="20"/>
    </w:rPr>
  </w:style>
  <w:style w:type="character" w:customStyle="1" w:styleId="Heading6Char">
    <w:name w:val="Heading 6 Char"/>
    <w:basedOn w:val="DefaultParagraphFont"/>
    <w:link w:val="Heading6"/>
    <w:rsid w:val="00781F03"/>
    <w:rPr>
      <w:rFonts w:ascii="Arial" w:eastAsia="Times New Roman" w:hAnsi="Arial" w:cs="Times New Roman"/>
      <w:bCs/>
      <w:sz w:val="20"/>
      <w:lang w:eastAsia="en-AU"/>
    </w:rPr>
  </w:style>
  <w:style w:type="paragraph" w:customStyle="1" w:styleId="Bullet">
    <w:name w:val="Bullet"/>
    <w:aliases w:val="Body,Bullet + line,b,b + line,b1,level 1,BodyNum,bulleted,Bullet Char1,Bullet Char1 Char Char Char Char,b1 Char Char Char,Bullet Char1 Char Char Char Char Char,Bullet Char1 Char Char Char,CG-Bullet"/>
    <w:basedOn w:val="Normal"/>
    <w:link w:val="BulletChar"/>
    <w:qFormat/>
    <w:rsid w:val="00781F03"/>
    <w:pPr>
      <w:numPr>
        <w:numId w:val="3"/>
      </w:numPr>
      <w:spacing w:after="160"/>
      <w:ind w:left="284" w:hanging="284"/>
    </w:pPr>
  </w:style>
  <w:style w:type="paragraph" w:styleId="Caption">
    <w:name w:val="caption"/>
    <w:basedOn w:val="Normal"/>
    <w:next w:val="Normal"/>
    <w:rsid w:val="00781F03"/>
    <w:rPr>
      <w:b/>
      <w:bCs/>
    </w:rPr>
  </w:style>
  <w:style w:type="paragraph" w:customStyle="1" w:styleId="ChartandTableFootnote">
    <w:name w:val="Chart and Table Footnote"/>
    <w:basedOn w:val="HeadingBase"/>
    <w:next w:val="Normal"/>
    <w:rsid w:val="00781F03"/>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rsid w:val="00781F03"/>
    <w:pPr>
      <w:keepNext w:val="0"/>
      <w:numPr>
        <w:numId w:val="4"/>
      </w:numPr>
      <w:spacing w:before="30"/>
    </w:pPr>
    <w:rPr>
      <w:color w:val="000000"/>
      <w:sz w:val="16"/>
    </w:rPr>
  </w:style>
  <w:style w:type="paragraph" w:customStyle="1" w:styleId="ChartandTableFootnoteSmall">
    <w:name w:val="Chart and Table Footnote Small"/>
    <w:basedOn w:val="HeadingBase"/>
    <w:next w:val="Normal"/>
    <w:rsid w:val="00781F03"/>
    <w:pPr>
      <w:keepNext w:val="0"/>
      <w:tabs>
        <w:tab w:val="left" w:pos="284"/>
      </w:tabs>
      <w:jc w:val="both"/>
    </w:pPr>
    <w:rPr>
      <w:color w:val="000000"/>
      <w:sz w:val="15"/>
    </w:rPr>
  </w:style>
  <w:style w:type="paragraph" w:customStyle="1" w:styleId="ChartGraphic">
    <w:name w:val="Chart Graphic"/>
    <w:basedOn w:val="HeadingBase"/>
    <w:link w:val="ChartGraphicChar"/>
    <w:rsid w:val="00781F03"/>
    <w:rPr>
      <w:sz w:val="20"/>
    </w:rPr>
  </w:style>
  <w:style w:type="paragraph" w:customStyle="1" w:styleId="TableLine">
    <w:name w:val="Table Line"/>
    <w:basedOn w:val="Normal"/>
    <w:next w:val="Normal"/>
    <w:autoRedefine/>
    <w:rsid w:val="00781F03"/>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781F03"/>
    <w:pPr>
      <w:spacing w:after="60"/>
    </w:pPr>
    <w:rPr>
      <w:sz w:val="19"/>
    </w:rPr>
  </w:style>
  <w:style w:type="character" w:styleId="CommentReference">
    <w:name w:val="annotation reference"/>
    <w:basedOn w:val="DefaultParagraphFont"/>
    <w:rsid w:val="00781F03"/>
    <w:rPr>
      <w:sz w:val="16"/>
      <w:szCs w:val="16"/>
    </w:rPr>
  </w:style>
  <w:style w:type="paragraph" w:styleId="CommentText">
    <w:name w:val="annotation text"/>
    <w:basedOn w:val="Normal"/>
    <w:link w:val="CommentTextChar"/>
    <w:rsid w:val="00781F03"/>
  </w:style>
  <w:style w:type="character" w:customStyle="1" w:styleId="CommentTextChar">
    <w:name w:val="Comment Text Char"/>
    <w:basedOn w:val="DefaultParagraphFont"/>
    <w:link w:val="CommentText"/>
    <w:rsid w:val="00781F03"/>
    <w:rPr>
      <w:rFonts w:ascii="Book Antiqua" w:eastAsia="Times New Roman" w:hAnsi="Book Antiqua" w:cs="Times New Roman"/>
      <w:sz w:val="19"/>
      <w:szCs w:val="20"/>
      <w:lang w:eastAsia="en-AU"/>
    </w:rPr>
  </w:style>
  <w:style w:type="paragraph" w:styleId="CommentSubject">
    <w:name w:val="annotation subject"/>
    <w:basedOn w:val="CommentText"/>
    <w:next w:val="CommentText"/>
    <w:link w:val="CommentSubjectChar"/>
    <w:semiHidden/>
    <w:rsid w:val="00781F03"/>
    <w:rPr>
      <w:b/>
      <w:bCs/>
    </w:rPr>
  </w:style>
  <w:style w:type="character" w:customStyle="1" w:styleId="CommentSubjectChar">
    <w:name w:val="Comment Subject Char"/>
    <w:basedOn w:val="CommentTextChar"/>
    <w:link w:val="CommentSubject"/>
    <w:semiHidden/>
    <w:rsid w:val="00781F03"/>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781F03"/>
    <w:pPr>
      <w:spacing w:after="720"/>
      <w:outlineLvl w:val="9"/>
    </w:pPr>
  </w:style>
  <w:style w:type="character" w:styleId="Strong">
    <w:name w:val="Strong"/>
    <w:basedOn w:val="DefaultParagraphFont"/>
    <w:uiPriority w:val="22"/>
    <w:qFormat/>
    <w:rsid w:val="00781F03"/>
    <w:rPr>
      <w:b/>
      <w:bCs/>
      <w:color w:val="002A54" w:themeColor="text2"/>
    </w:rPr>
  </w:style>
  <w:style w:type="paragraph" w:customStyle="1" w:styleId="Dash">
    <w:name w:val="Dash"/>
    <w:basedOn w:val="Normal"/>
    <w:link w:val="DashChar"/>
    <w:qFormat/>
    <w:rsid w:val="00781F03"/>
    <w:pPr>
      <w:numPr>
        <w:ilvl w:val="1"/>
        <w:numId w:val="3"/>
      </w:numPr>
      <w:tabs>
        <w:tab w:val="left" w:pos="567"/>
      </w:tabs>
    </w:pPr>
  </w:style>
  <w:style w:type="paragraph" w:styleId="DocumentMap">
    <w:name w:val="Document Map"/>
    <w:basedOn w:val="Normal"/>
    <w:link w:val="DocumentMapChar"/>
    <w:semiHidden/>
    <w:rsid w:val="00781F03"/>
    <w:pPr>
      <w:shd w:val="clear" w:color="auto" w:fill="000080"/>
    </w:pPr>
    <w:rPr>
      <w:rFonts w:ascii="Tahoma" w:hAnsi="Tahoma" w:cs="Tahoma"/>
    </w:rPr>
  </w:style>
  <w:style w:type="character" w:customStyle="1" w:styleId="DocumentMapChar">
    <w:name w:val="Document Map Char"/>
    <w:basedOn w:val="DefaultParagraphFont"/>
    <w:link w:val="DocumentMap"/>
    <w:semiHidden/>
    <w:rsid w:val="00781F03"/>
    <w:rPr>
      <w:rFonts w:ascii="Tahoma" w:eastAsia="Times New Roman" w:hAnsi="Tahoma" w:cs="Tahoma"/>
      <w:sz w:val="19"/>
      <w:szCs w:val="20"/>
      <w:shd w:val="clear" w:color="auto" w:fill="000080"/>
      <w:lang w:eastAsia="en-AU"/>
    </w:rPr>
  </w:style>
  <w:style w:type="paragraph" w:customStyle="1" w:styleId="DoubleDot">
    <w:name w:val="Double Dot"/>
    <w:basedOn w:val="Normal"/>
    <w:rsid w:val="00781F03"/>
    <w:pPr>
      <w:numPr>
        <w:ilvl w:val="2"/>
        <w:numId w:val="3"/>
      </w:numPr>
      <w:tabs>
        <w:tab w:val="clear" w:pos="850"/>
        <w:tab w:val="num" w:pos="360"/>
        <w:tab w:val="left" w:pos="851"/>
      </w:tabs>
    </w:pPr>
  </w:style>
  <w:style w:type="paragraph" w:customStyle="1" w:styleId="FigureHeading">
    <w:name w:val="Figure Heading"/>
    <w:basedOn w:val="HeadingBase"/>
    <w:next w:val="ChartGraphic"/>
    <w:rsid w:val="00781F03"/>
    <w:pPr>
      <w:spacing w:before="120" w:after="20"/>
    </w:pPr>
    <w:rPr>
      <w:b/>
      <w:sz w:val="20"/>
    </w:rPr>
  </w:style>
  <w:style w:type="paragraph" w:customStyle="1" w:styleId="FooterBase">
    <w:name w:val="Footer Base"/>
    <w:rsid w:val="00781F03"/>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781F03"/>
    <w:pPr>
      <w:pBdr>
        <w:top w:val="single" w:sz="4" w:space="10" w:color="002A54" w:themeColor="text2"/>
      </w:pBdr>
      <w:jc w:val="left"/>
    </w:pPr>
    <w:rPr>
      <w:sz w:val="18"/>
    </w:rPr>
  </w:style>
  <w:style w:type="paragraph" w:customStyle="1" w:styleId="FooterOdd">
    <w:name w:val="Footer Odd"/>
    <w:basedOn w:val="Footer"/>
    <w:qFormat/>
    <w:rsid w:val="00781F03"/>
    <w:pPr>
      <w:pBdr>
        <w:top w:val="single" w:sz="4" w:space="10" w:color="002A54" w:themeColor="text2"/>
      </w:pBdr>
      <w:jc w:val="right"/>
    </w:pPr>
    <w:rPr>
      <w:sz w:val="18"/>
    </w:rPr>
  </w:style>
  <w:style w:type="character" w:styleId="FootnoteReference">
    <w:name w:val="footnote reference"/>
    <w:basedOn w:val="DefaultParagraphFont"/>
    <w:rsid w:val="00781F03"/>
    <w:rPr>
      <w:vertAlign w:val="superscript"/>
    </w:rPr>
  </w:style>
  <w:style w:type="paragraph" w:styleId="FootnoteText">
    <w:name w:val="footnote text"/>
    <w:basedOn w:val="Normal"/>
    <w:link w:val="FootnoteTextChar"/>
    <w:rsid w:val="00781F03"/>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781F03"/>
    <w:rPr>
      <w:rFonts w:ascii="Book Antiqua" w:eastAsia="Times New Roman" w:hAnsi="Book Antiqua" w:cs="Times New Roman"/>
      <w:sz w:val="18"/>
      <w:szCs w:val="20"/>
      <w:lang w:eastAsia="en-AU"/>
    </w:rPr>
  </w:style>
  <w:style w:type="character" w:customStyle="1" w:styleId="FramedHeader">
    <w:name w:val="Framed Header"/>
    <w:basedOn w:val="DefaultParagraphFont"/>
    <w:rsid w:val="00781F03"/>
    <w:rPr>
      <w:rFonts w:ascii="Book Antiqua" w:hAnsi="Book Antiqua"/>
      <w:i/>
      <w:dstrike w:val="0"/>
      <w:color w:val="auto"/>
      <w:sz w:val="20"/>
      <w:vertAlign w:val="baseline"/>
    </w:rPr>
  </w:style>
  <w:style w:type="paragraph" w:customStyle="1" w:styleId="HeaderBase">
    <w:name w:val="Header Base"/>
    <w:rsid w:val="00781F03"/>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781F03"/>
  </w:style>
  <w:style w:type="paragraph" w:customStyle="1" w:styleId="HeaderOdd">
    <w:name w:val="Header Odd"/>
    <w:basedOn w:val="HeaderBase"/>
    <w:rsid w:val="00781F03"/>
    <w:pPr>
      <w:jc w:val="right"/>
    </w:pPr>
  </w:style>
  <w:style w:type="character" w:customStyle="1" w:styleId="Heading1Char">
    <w:name w:val="Heading 1 Char"/>
    <w:basedOn w:val="DefaultParagraphFont"/>
    <w:link w:val="Heading1"/>
    <w:rsid w:val="00781F03"/>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781F03"/>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781F03"/>
    <w:rPr>
      <w:rFonts w:ascii="Arial Bold" w:eastAsia="Times New Roman" w:hAnsi="Arial Bold" w:cs="Times New Roman"/>
      <w:b/>
      <w:szCs w:val="20"/>
      <w:lang w:eastAsia="en-AU"/>
    </w:rPr>
  </w:style>
  <w:style w:type="paragraph" w:customStyle="1" w:styleId="Heading3noTOC">
    <w:name w:val="Heading 3 no TOC"/>
    <w:basedOn w:val="Heading3"/>
    <w:rsid w:val="00781F03"/>
    <w:pPr>
      <w:outlineLvl w:val="9"/>
    </w:pPr>
  </w:style>
  <w:style w:type="character" w:customStyle="1" w:styleId="Heading4Char">
    <w:name w:val="Heading 4 Char"/>
    <w:basedOn w:val="DefaultParagraphFont"/>
    <w:link w:val="Heading4"/>
    <w:rsid w:val="00781F03"/>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781F03"/>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781F03"/>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781F03"/>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781F03"/>
    <w:rPr>
      <w:rFonts w:ascii="Times New Roman" w:hAnsi="Times New Roman"/>
      <w:vanish/>
      <w:sz w:val="16"/>
    </w:rPr>
  </w:style>
  <w:style w:type="character" w:styleId="Hyperlink">
    <w:name w:val="Hyperlink"/>
    <w:basedOn w:val="DefaultParagraphFont"/>
    <w:uiPriority w:val="99"/>
    <w:unhideWhenUsed/>
    <w:rsid w:val="00781F03"/>
    <w:rPr>
      <w:color w:val="auto"/>
      <w:u w:val="single"/>
    </w:rPr>
  </w:style>
  <w:style w:type="paragraph" w:styleId="Index4">
    <w:name w:val="index 4"/>
    <w:basedOn w:val="Normal"/>
    <w:next w:val="Normal"/>
    <w:autoRedefine/>
    <w:semiHidden/>
    <w:rsid w:val="00781F03"/>
    <w:pPr>
      <w:ind w:left="800" w:hanging="200"/>
    </w:pPr>
  </w:style>
  <w:style w:type="paragraph" w:styleId="Index5">
    <w:name w:val="index 5"/>
    <w:basedOn w:val="Normal"/>
    <w:next w:val="Normal"/>
    <w:autoRedefine/>
    <w:semiHidden/>
    <w:rsid w:val="00781F03"/>
    <w:pPr>
      <w:ind w:left="1000" w:hanging="200"/>
    </w:pPr>
  </w:style>
  <w:style w:type="paragraph" w:styleId="Index6">
    <w:name w:val="index 6"/>
    <w:basedOn w:val="Normal"/>
    <w:next w:val="Normal"/>
    <w:autoRedefine/>
    <w:semiHidden/>
    <w:rsid w:val="00781F03"/>
    <w:pPr>
      <w:ind w:left="1200" w:hanging="200"/>
    </w:pPr>
  </w:style>
  <w:style w:type="paragraph" w:styleId="Index7">
    <w:name w:val="index 7"/>
    <w:basedOn w:val="Normal"/>
    <w:next w:val="Normal"/>
    <w:autoRedefine/>
    <w:semiHidden/>
    <w:rsid w:val="00781F03"/>
    <w:pPr>
      <w:ind w:left="1400" w:hanging="200"/>
    </w:pPr>
  </w:style>
  <w:style w:type="paragraph" w:styleId="Index8">
    <w:name w:val="index 8"/>
    <w:basedOn w:val="Normal"/>
    <w:next w:val="Normal"/>
    <w:autoRedefine/>
    <w:semiHidden/>
    <w:rsid w:val="00781F03"/>
    <w:pPr>
      <w:ind w:left="1600" w:hanging="200"/>
    </w:pPr>
  </w:style>
  <w:style w:type="paragraph" w:styleId="Index9">
    <w:name w:val="index 9"/>
    <w:basedOn w:val="Normal"/>
    <w:next w:val="Normal"/>
    <w:autoRedefine/>
    <w:semiHidden/>
    <w:rsid w:val="00781F03"/>
    <w:pPr>
      <w:ind w:left="1800" w:hanging="200"/>
    </w:pPr>
  </w:style>
  <w:style w:type="paragraph" w:styleId="MacroText">
    <w:name w:val="macro"/>
    <w:link w:val="MacroTextChar"/>
    <w:unhideWhenUsed/>
    <w:rsid w:val="00781F03"/>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781F03"/>
    <w:rPr>
      <w:rFonts w:ascii="Courier New" w:eastAsia="Times New Roman" w:hAnsi="Courier New" w:cs="Courier New"/>
      <w:sz w:val="20"/>
      <w:szCs w:val="20"/>
      <w:lang w:eastAsia="en-AU"/>
    </w:rPr>
  </w:style>
  <w:style w:type="paragraph" w:styleId="NormalIndent">
    <w:name w:val="Normal Indent"/>
    <w:basedOn w:val="Normal"/>
    <w:rsid w:val="00781F03"/>
    <w:pPr>
      <w:ind w:left="567"/>
    </w:pPr>
  </w:style>
  <w:style w:type="paragraph" w:customStyle="1" w:styleId="NoteTableHeading">
    <w:name w:val="Note Table Heading"/>
    <w:basedOn w:val="HeadingBase"/>
    <w:next w:val="Normal"/>
    <w:rsid w:val="00781F03"/>
    <w:pPr>
      <w:spacing w:before="240"/>
    </w:pPr>
    <w:rPr>
      <w:b/>
      <w:sz w:val="20"/>
    </w:rPr>
  </w:style>
  <w:style w:type="paragraph" w:customStyle="1" w:styleId="OverviewParagraph">
    <w:name w:val="Overview Paragraph"/>
    <w:basedOn w:val="Normal"/>
    <w:rsid w:val="00781F03"/>
    <w:pPr>
      <w:spacing w:before="120" w:after="120" w:line="240" w:lineRule="auto"/>
    </w:pPr>
  </w:style>
  <w:style w:type="character" w:styleId="PageNumber">
    <w:name w:val="page number"/>
    <w:basedOn w:val="DefaultParagraphFont"/>
    <w:rsid w:val="00781F03"/>
    <w:rPr>
      <w:rFonts w:ascii="Arial" w:hAnsi="Arial" w:cs="Arial"/>
    </w:rPr>
  </w:style>
  <w:style w:type="paragraph" w:customStyle="1" w:styleId="SingleParagraph">
    <w:name w:val="Single Paragraph"/>
    <w:basedOn w:val="Normal"/>
    <w:rsid w:val="00781F03"/>
    <w:pPr>
      <w:spacing w:before="0" w:after="0"/>
    </w:pPr>
  </w:style>
  <w:style w:type="paragraph" w:customStyle="1" w:styleId="Source">
    <w:name w:val="Source"/>
    <w:basedOn w:val="Normal"/>
    <w:rsid w:val="00781F03"/>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781F03"/>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781F03"/>
    <w:pPr>
      <w:jc w:val="center"/>
    </w:pPr>
  </w:style>
  <w:style w:type="paragraph" w:customStyle="1" w:styleId="TableColumnHeadingLeft">
    <w:name w:val="Table Column Heading Left"/>
    <w:basedOn w:val="TableColumnHeadingBase"/>
    <w:next w:val="Normal"/>
    <w:rsid w:val="00781F03"/>
  </w:style>
  <w:style w:type="paragraph" w:customStyle="1" w:styleId="TableColumnHeadingRight">
    <w:name w:val="Table Column Heading Right"/>
    <w:basedOn w:val="TableColumnHeadingBase"/>
    <w:next w:val="Normal"/>
    <w:rsid w:val="00781F03"/>
    <w:pPr>
      <w:jc w:val="right"/>
    </w:pPr>
  </w:style>
  <w:style w:type="paragraph" w:customStyle="1" w:styleId="TableGraphic">
    <w:name w:val="Table Graphic"/>
    <w:basedOn w:val="Normal"/>
    <w:next w:val="Normal"/>
    <w:rsid w:val="00781F03"/>
    <w:pPr>
      <w:spacing w:after="0" w:line="240" w:lineRule="auto"/>
      <w:ind w:right="-113"/>
    </w:pPr>
  </w:style>
  <w:style w:type="table" w:styleId="TableGrid">
    <w:name w:val="Table Grid"/>
    <w:basedOn w:val="TableNormal"/>
    <w:rsid w:val="00781F03"/>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781F03"/>
    <w:pPr>
      <w:spacing w:before="120" w:after="20"/>
    </w:pPr>
    <w:rPr>
      <w:b/>
      <w:sz w:val="20"/>
    </w:rPr>
  </w:style>
  <w:style w:type="paragraph" w:customStyle="1" w:styleId="TableHeadingcontinued">
    <w:name w:val="Table Heading continued"/>
    <w:basedOn w:val="HeadingBase"/>
    <w:next w:val="TableGraphic"/>
    <w:rsid w:val="00781F03"/>
    <w:pPr>
      <w:spacing w:before="120" w:after="20"/>
    </w:pPr>
    <w:rPr>
      <w:rFonts w:ascii="Arial Bold" w:hAnsi="Arial Bold"/>
      <w:b/>
      <w:sz w:val="20"/>
    </w:rPr>
  </w:style>
  <w:style w:type="paragraph" w:styleId="TableofFigures">
    <w:name w:val="table of figures"/>
    <w:basedOn w:val="Normal"/>
    <w:next w:val="Normal"/>
    <w:rsid w:val="00781F03"/>
  </w:style>
  <w:style w:type="paragraph" w:customStyle="1" w:styleId="TableTextBase">
    <w:name w:val="Table Text Base"/>
    <w:basedOn w:val="Normal"/>
    <w:rsid w:val="00781F03"/>
    <w:pPr>
      <w:spacing w:before="20" w:after="20" w:line="240" w:lineRule="auto"/>
    </w:pPr>
    <w:rPr>
      <w:rFonts w:ascii="Arial" w:hAnsi="Arial"/>
      <w:sz w:val="16"/>
    </w:rPr>
  </w:style>
  <w:style w:type="paragraph" w:customStyle="1" w:styleId="TableTextCentred">
    <w:name w:val="Table Text Centred"/>
    <w:basedOn w:val="TableTextBase"/>
    <w:rsid w:val="00781F03"/>
    <w:pPr>
      <w:jc w:val="center"/>
    </w:pPr>
  </w:style>
  <w:style w:type="paragraph" w:customStyle="1" w:styleId="TableTextIndented">
    <w:name w:val="Table Text Indented"/>
    <w:basedOn w:val="TableTextBase"/>
    <w:rsid w:val="00781F03"/>
    <w:pPr>
      <w:ind w:left="284"/>
    </w:pPr>
  </w:style>
  <w:style w:type="paragraph" w:customStyle="1" w:styleId="TableTextLeft">
    <w:name w:val="Table Text Left"/>
    <w:basedOn w:val="TableTextBase"/>
    <w:rsid w:val="00781F03"/>
  </w:style>
  <w:style w:type="paragraph" w:customStyle="1" w:styleId="TableTextRight">
    <w:name w:val="Table Text Right"/>
    <w:basedOn w:val="TableTextBase"/>
    <w:rsid w:val="00781F03"/>
    <w:pPr>
      <w:jc w:val="right"/>
    </w:pPr>
  </w:style>
  <w:style w:type="paragraph" w:styleId="TOAHeading">
    <w:name w:val="toa heading"/>
    <w:basedOn w:val="Normal"/>
    <w:next w:val="Normal"/>
    <w:rsid w:val="00781F03"/>
    <w:pPr>
      <w:spacing w:before="120"/>
    </w:pPr>
    <w:rPr>
      <w:rFonts w:ascii="Arial" w:hAnsi="Arial" w:cs="Arial"/>
      <w:b/>
      <w:bCs/>
      <w:sz w:val="24"/>
      <w:szCs w:val="24"/>
    </w:rPr>
  </w:style>
  <w:style w:type="paragraph" w:styleId="TOC1">
    <w:name w:val="toc 1"/>
    <w:basedOn w:val="HeaderBase"/>
    <w:next w:val="Normal"/>
    <w:uiPriority w:val="2"/>
    <w:rsid w:val="00781F03"/>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rsid w:val="00781F03"/>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2"/>
    <w:unhideWhenUsed/>
    <w:rsid w:val="00781F03"/>
    <w:pPr>
      <w:tabs>
        <w:tab w:val="right" w:leader="dot" w:pos="7700"/>
      </w:tabs>
      <w:spacing w:before="40"/>
      <w:ind w:right="851"/>
    </w:pPr>
    <w:rPr>
      <w:sz w:val="20"/>
    </w:rPr>
  </w:style>
  <w:style w:type="paragraph" w:styleId="TOC4">
    <w:name w:val="toc 4"/>
    <w:basedOn w:val="HeadingBase"/>
    <w:next w:val="Normal"/>
    <w:uiPriority w:val="2"/>
    <w:unhideWhenUsed/>
    <w:rsid w:val="00781F03"/>
    <w:pPr>
      <w:tabs>
        <w:tab w:val="right" w:leader="dot" w:pos="7700"/>
      </w:tabs>
      <w:spacing w:before="40"/>
      <w:ind w:right="851"/>
    </w:pPr>
    <w:rPr>
      <w:sz w:val="20"/>
    </w:rPr>
  </w:style>
  <w:style w:type="paragraph" w:styleId="TOC5">
    <w:name w:val="toc 5"/>
    <w:basedOn w:val="Normal"/>
    <w:next w:val="Normal"/>
    <w:autoRedefine/>
    <w:uiPriority w:val="2"/>
    <w:semiHidden/>
    <w:rsid w:val="00781F03"/>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781F03"/>
    <w:pPr>
      <w:tabs>
        <w:tab w:val="left" w:pos="851"/>
      </w:tabs>
      <w:ind w:left="851" w:hanging="851"/>
    </w:pPr>
    <w:rPr>
      <w:color w:val="000000"/>
    </w:rPr>
  </w:style>
  <w:style w:type="paragraph" w:styleId="TOC7">
    <w:name w:val="toc 7"/>
    <w:basedOn w:val="Normal"/>
    <w:next w:val="Normal"/>
    <w:autoRedefine/>
    <w:uiPriority w:val="2"/>
    <w:semiHidden/>
    <w:rsid w:val="00781F03"/>
    <w:pPr>
      <w:ind w:left="1200"/>
    </w:pPr>
  </w:style>
  <w:style w:type="paragraph" w:styleId="TOC8">
    <w:name w:val="toc 8"/>
    <w:basedOn w:val="Normal"/>
    <w:next w:val="Normal"/>
    <w:autoRedefine/>
    <w:uiPriority w:val="2"/>
    <w:semiHidden/>
    <w:rsid w:val="00781F03"/>
    <w:pPr>
      <w:ind w:left="1400"/>
    </w:pPr>
  </w:style>
  <w:style w:type="paragraph" w:styleId="TOC9">
    <w:name w:val="toc 9"/>
    <w:basedOn w:val="Normal"/>
    <w:next w:val="Normal"/>
    <w:autoRedefine/>
    <w:uiPriority w:val="2"/>
    <w:semiHidden/>
    <w:rsid w:val="00781F03"/>
    <w:pPr>
      <w:ind w:left="1600"/>
    </w:pPr>
  </w:style>
  <w:style w:type="paragraph" w:customStyle="1" w:styleId="TPHeading1">
    <w:name w:val="TP Heading 1"/>
    <w:basedOn w:val="HeadingBase"/>
    <w:semiHidden/>
    <w:rsid w:val="00781F03"/>
    <w:pPr>
      <w:spacing w:before="60" w:after="60"/>
      <w:ind w:left="1134"/>
    </w:pPr>
    <w:rPr>
      <w:rFonts w:ascii="Arial Bold" w:hAnsi="Arial Bold"/>
      <w:b/>
      <w:caps/>
      <w:spacing w:val="-10"/>
      <w:sz w:val="28"/>
    </w:rPr>
  </w:style>
  <w:style w:type="paragraph" w:customStyle="1" w:styleId="TPHeading2">
    <w:name w:val="TP Heading 2"/>
    <w:basedOn w:val="HeadingBase"/>
    <w:semiHidden/>
    <w:rsid w:val="00781F03"/>
    <w:pPr>
      <w:ind w:left="1134"/>
    </w:pPr>
    <w:rPr>
      <w:caps/>
      <w:spacing w:val="-10"/>
      <w:sz w:val="28"/>
    </w:rPr>
  </w:style>
  <w:style w:type="paragraph" w:customStyle="1" w:styleId="TPHeading3">
    <w:name w:val="TP Heading 3"/>
    <w:basedOn w:val="HeadingBase"/>
    <w:semiHidden/>
    <w:rsid w:val="00781F03"/>
    <w:pPr>
      <w:ind w:left="1134"/>
    </w:pPr>
    <w:rPr>
      <w:caps/>
      <w:spacing w:val="-10"/>
    </w:rPr>
  </w:style>
  <w:style w:type="paragraph" w:customStyle="1" w:styleId="TPHeading3bold">
    <w:name w:val="TP Heading 3 bold"/>
    <w:basedOn w:val="TPHeading3"/>
    <w:semiHidden/>
    <w:rsid w:val="00781F03"/>
    <w:rPr>
      <w:rFonts w:cs="Arial"/>
      <w:b/>
      <w:sz w:val="22"/>
      <w:szCs w:val="22"/>
    </w:rPr>
  </w:style>
  <w:style w:type="paragraph" w:customStyle="1" w:styleId="TPHEADING3boldspace">
    <w:name w:val="TP HEADING 3 bold space"/>
    <w:basedOn w:val="TPHeading3bold"/>
    <w:semiHidden/>
    <w:rsid w:val="00781F03"/>
    <w:pPr>
      <w:spacing w:after="120"/>
    </w:pPr>
  </w:style>
  <w:style w:type="paragraph" w:customStyle="1" w:styleId="TPHEADING3space">
    <w:name w:val="TP HEADING 3 space"/>
    <w:basedOn w:val="TPHeading3"/>
    <w:semiHidden/>
    <w:rsid w:val="00781F03"/>
    <w:pPr>
      <w:spacing w:before="120" w:after="120"/>
    </w:pPr>
    <w:rPr>
      <w:rFonts w:cs="Arial"/>
      <w:sz w:val="22"/>
      <w:szCs w:val="22"/>
    </w:rPr>
  </w:style>
  <w:style w:type="paragraph" w:customStyle="1" w:styleId="TPHeading4">
    <w:name w:val="TP Heading 4"/>
    <w:basedOn w:val="TPHeading3"/>
    <w:semiHidden/>
    <w:rsid w:val="00781F03"/>
    <w:rPr>
      <w:sz w:val="20"/>
    </w:rPr>
  </w:style>
  <w:style w:type="paragraph" w:customStyle="1" w:styleId="TPHEADING4space">
    <w:name w:val="TP HEADING 4 space"/>
    <w:basedOn w:val="TPHEADING3space"/>
    <w:semiHidden/>
    <w:rsid w:val="00781F03"/>
  </w:style>
  <w:style w:type="paragraph" w:customStyle="1" w:styleId="ChartLine">
    <w:name w:val="Chart Line"/>
    <w:basedOn w:val="Normal"/>
    <w:autoRedefine/>
    <w:qFormat/>
    <w:rsid w:val="00781F03"/>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781F03"/>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781F03"/>
    <w:rPr>
      <w:sz w:val="16"/>
    </w:rPr>
  </w:style>
  <w:style w:type="paragraph" w:customStyle="1" w:styleId="Box-continuedon">
    <w:name w:val="Box - continued on"/>
    <w:basedOn w:val="Normal"/>
    <w:qFormat/>
    <w:rsid w:val="00781F03"/>
    <w:pPr>
      <w:jc w:val="right"/>
    </w:pPr>
    <w:rPr>
      <w:rFonts w:asciiTheme="majorHAnsi" w:hAnsiTheme="majorHAnsi" w:cstheme="majorHAnsi"/>
      <w:i/>
      <w:iCs/>
      <w:sz w:val="18"/>
      <w:szCs w:val="24"/>
    </w:rPr>
  </w:style>
  <w:style w:type="paragraph" w:customStyle="1" w:styleId="BoxHeading2">
    <w:name w:val="Box Heading 2"/>
    <w:basedOn w:val="BoxHeading"/>
    <w:autoRedefine/>
    <w:rsid w:val="00781F03"/>
    <w:pPr>
      <w:spacing w:after="0"/>
    </w:pPr>
    <w:rPr>
      <w:b w:val="0"/>
      <w:bCs/>
      <w:szCs w:val="14"/>
    </w:rPr>
  </w:style>
  <w:style w:type="character" w:customStyle="1" w:styleId="Heading9Char">
    <w:name w:val="Heading 9 Char"/>
    <w:basedOn w:val="DefaultParagraphFont"/>
    <w:link w:val="Heading9"/>
    <w:uiPriority w:val="9"/>
    <w:rsid w:val="00781F03"/>
    <w:rPr>
      <w:rFonts w:ascii="Cambria" w:eastAsia="Times New Roman" w:hAnsi="Cambria" w:cs="Times New Roman"/>
      <w:lang w:eastAsia="en-AU"/>
    </w:rPr>
  </w:style>
  <w:style w:type="paragraph" w:customStyle="1" w:styleId="GhostLine">
    <w:name w:val="Ghost Line"/>
    <w:basedOn w:val="NoSpacing"/>
    <w:qFormat/>
    <w:rsid w:val="00781F03"/>
    <w:pPr>
      <w:jc w:val="both"/>
    </w:pPr>
    <w:rPr>
      <w:rFonts w:ascii="Book Antiqua" w:hAnsi="Book Antiqua"/>
      <w:sz w:val="2"/>
    </w:rPr>
  </w:style>
  <w:style w:type="paragraph" w:styleId="NoSpacing">
    <w:name w:val="No Spacing"/>
    <w:uiPriority w:val="1"/>
    <w:qFormat/>
    <w:rsid w:val="00781F03"/>
    <w:pPr>
      <w:spacing w:after="0" w:line="240" w:lineRule="auto"/>
    </w:pPr>
    <w:rPr>
      <w:rFonts w:eastAsia="Times New Roman" w:cs="Times New Roman"/>
      <w:sz w:val="19"/>
      <w:szCs w:val="20"/>
      <w:lang w:eastAsia="en-AU"/>
    </w:rPr>
  </w:style>
  <w:style w:type="paragraph" w:customStyle="1" w:styleId="ChartHeading">
    <w:name w:val="Chart Heading"/>
    <w:basedOn w:val="Normal"/>
    <w:next w:val="ChartGraphic"/>
    <w:qFormat/>
    <w:rsid w:val="00AB4772"/>
    <w:pPr>
      <w:keepNext/>
      <w:spacing w:before="120" w:after="20"/>
    </w:pPr>
    <w:rPr>
      <w:rFonts w:ascii="Arial" w:eastAsia="Book Antiqua" w:hAnsi="Arial" w:cs="Book Antiqua"/>
      <w:b/>
      <w:sz w:val="20"/>
    </w:rPr>
  </w:style>
  <w:style w:type="paragraph" w:styleId="ListParagraph">
    <w:name w:val="List Paragraph"/>
    <w:basedOn w:val="Normal"/>
    <w:uiPriority w:val="34"/>
    <w:qFormat/>
    <w:rsid w:val="00AB4772"/>
    <w:pPr>
      <w:spacing w:after="160" w:line="259" w:lineRule="auto"/>
      <w:ind w:left="720"/>
      <w:contextualSpacing/>
    </w:pPr>
    <w:rPr>
      <w:rFonts w:eastAsiaTheme="minorHAnsi"/>
      <w:lang w:eastAsia="en-US"/>
    </w:rPr>
  </w:style>
  <w:style w:type="character" w:customStyle="1" w:styleId="ChartGraphicChar">
    <w:name w:val="Chart Graphic Char"/>
    <w:basedOn w:val="DefaultParagraphFont"/>
    <w:link w:val="ChartGraphic"/>
    <w:locked/>
    <w:rsid w:val="00AB4772"/>
    <w:rPr>
      <w:rFonts w:ascii="Arial" w:eastAsia="Times New Roman" w:hAnsi="Arial" w:cs="Times New Roman"/>
      <w:sz w:val="20"/>
      <w:szCs w:val="20"/>
      <w:lang w:eastAsia="en-AU"/>
    </w:rPr>
  </w:style>
  <w:style w:type="character" w:customStyle="1" w:styleId="BoxTextChar">
    <w:name w:val="Box Text Char"/>
    <w:basedOn w:val="DefaultParagraphFont"/>
    <w:link w:val="BoxText"/>
    <w:rsid w:val="00AB4772"/>
    <w:rPr>
      <w:rFonts w:ascii="Book Antiqua" w:eastAsia="Times New Roman" w:hAnsi="Book Antiqua" w:cs="Times New Roman"/>
      <w:sz w:val="19"/>
      <w:szCs w:val="20"/>
      <w:lang w:eastAsia="en-AU"/>
    </w:rPr>
  </w:style>
  <w:style w:type="character" w:customStyle="1" w:styleId="BulletChar">
    <w:name w:val="Bullet Char"/>
    <w:aliases w:val="Body Char,Bullet + line Char,Bullets Char,L Char,List Paragraph Char,List Paragraph1 Char,List Paragraph11 Char,List Paragraph2 Char,Number Char,Recommendation Char,b + line Char,b + line Char Char,b Char,b Char Char,b1 Char,level 1 Char"/>
    <w:basedOn w:val="DefaultParagraphFont"/>
    <w:link w:val="Bullet"/>
    <w:qFormat/>
    <w:rsid w:val="002C0286"/>
    <w:rPr>
      <w:rFonts w:ascii="Book Antiqua" w:eastAsia="Times New Roman" w:hAnsi="Book Antiqua" w:cs="Times New Roman"/>
      <w:sz w:val="19"/>
      <w:szCs w:val="20"/>
      <w:lang w:eastAsia="en-AU"/>
    </w:rPr>
  </w:style>
  <w:style w:type="character" w:customStyle="1" w:styleId="DashChar">
    <w:name w:val="Dash Char"/>
    <w:basedOn w:val="DefaultParagraphFont"/>
    <w:link w:val="Dash"/>
    <w:rsid w:val="00647EC4"/>
    <w:rPr>
      <w:rFonts w:ascii="Book Antiqua" w:eastAsia="Times New Roman" w:hAnsi="Book Antiqua" w:cs="Times New Roman"/>
      <w:sz w:val="19"/>
      <w:szCs w:val="20"/>
      <w:lang w:eastAsia="en-AU"/>
    </w:rPr>
  </w:style>
  <w:style w:type="paragraph" w:styleId="Revision">
    <w:name w:val="Revision"/>
    <w:hidden/>
    <w:uiPriority w:val="99"/>
    <w:semiHidden/>
    <w:rsid w:val="00D979C0"/>
    <w:pPr>
      <w:spacing w:after="0" w:line="240" w:lineRule="auto"/>
    </w:pPr>
    <w:rPr>
      <w:rFonts w:ascii="Book Antiqua" w:eastAsia="Times New Roman" w:hAnsi="Book Antiqua" w:cs="Times New Roman"/>
      <w:sz w:val="19"/>
      <w:szCs w:val="20"/>
      <w:lang w:eastAsia="en-AU"/>
    </w:rPr>
  </w:style>
  <w:style w:type="character" w:styleId="UnresolvedMention">
    <w:name w:val="Unresolved Mention"/>
    <w:basedOn w:val="DefaultParagraphFont"/>
    <w:uiPriority w:val="99"/>
    <w:unhideWhenUsed/>
    <w:rsid w:val="00D3530F"/>
    <w:rPr>
      <w:color w:val="605E5C"/>
      <w:shd w:val="clear" w:color="auto" w:fill="E1DFDD"/>
    </w:rPr>
  </w:style>
  <w:style w:type="character" w:styleId="Mention">
    <w:name w:val="Mention"/>
    <w:basedOn w:val="DefaultParagraphFont"/>
    <w:uiPriority w:val="99"/>
    <w:unhideWhenUsed/>
    <w:rsid w:val="00D3530F"/>
    <w:rPr>
      <w:color w:val="2B579A"/>
      <w:shd w:val="clear" w:color="auto" w:fill="E1DFDD"/>
    </w:rPr>
  </w:style>
  <w:style w:type="paragraph" w:styleId="NormalWeb">
    <w:name w:val="Normal (Web)"/>
    <w:basedOn w:val="Normal"/>
    <w:uiPriority w:val="99"/>
    <w:semiHidden/>
    <w:unhideWhenUsed/>
    <w:rsid w:val="00303C72"/>
    <w:pPr>
      <w:spacing w:before="100" w:beforeAutospacing="1" w:after="100" w:afterAutospacing="1"/>
    </w:pPr>
    <w:rPr>
      <w:rFonts w:ascii="Times New Roman" w:hAnsi="Times New Roman"/>
      <w:sz w:val="24"/>
      <w:szCs w:val="24"/>
    </w:rPr>
  </w:style>
  <w:style w:type="character" w:styleId="LineNumber">
    <w:name w:val="line number"/>
    <w:basedOn w:val="DefaultParagraphFont"/>
    <w:uiPriority w:val="99"/>
    <w:semiHidden/>
    <w:unhideWhenUsed/>
    <w:rsid w:val="00E50ECF"/>
  </w:style>
  <w:style w:type="paragraph" w:customStyle="1" w:styleId="OutlineNumbered1">
    <w:name w:val="Outline Numbered 1"/>
    <w:basedOn w:val="Normal"/>
    <w:link w:val="OutlineNumbered1Char"/>
    <w:rsid w:val="007202B7"/>
    <w:pPr>
      <w:numPr>
        <w:numId w:val="47"/>
      </w:numPr>
    </w:pPr>
  </w:style>
  <w:style w:type="character" w:customStyle="1" w:styleId="OutlineNumbered1Char">
    <w:name w:val="Outline Numbered 1 Char"/>
    <w:basedOn w:val="DefaultParagraphFont"/>
    <w:link w:val="OutlineNumbered1"/>
    <w:rsid w:val="007202B7"/>
    <w:rPr>
      <w:rFonts w:ascii="Book Antiqua" w:eastAsia="Times New Roman" w:hAnsi="Book Antiqua" w:cs="Times New Roman"/>
      <w:sz w:val="19"/>
      <w:szCs w:val="20"/>
      <w:lang w:eastAsia="en-AU"/>
    </w:rPr>
  </w:style>
  <w:style w:type="paragraph" w:customStyle="1" w:styleId="OutlineNumbered2">
    <w:name w:val="Outline Numbered 2"/>
    <w:basedOn w:val="Normal"/>
    <w:link w:val="OutlineNumbered2Char"/>
    <w:rsid w:val="007202B7"/>
    <w:pPr>
      <w:numPr>
        <w:ilvl w:val="1"/>
        <w:numId w:val="47"/>
      </w:numPr>
    </w:pPr>
  </w:style>
  <w:style w:type="character" w:customStyle="1" w:styleId="OutlineNumbered2Char">
    <w:name w:val="Outline Numbered 2 Char"/>
    <w:basedOn w:val="DefaultParagraphFont"/>
    <w:link w:val="OutlineNumbered2"/>
    <w:rsid w:val="007202B7"/>
    <w:rPr>
      <w:rFonts w:ascii="Book Antiqua" w:eastAsia="Times New Roman" w:hAnsi="Book Antiqua" w:cs="Times New Roman"/>
      <w:sz w:val="19"/>
      <w:szCs w:val="20"/>
      <w:lang w:eastAsia="en-AU"/>
    </w:rPr>
  </w:style>
  <w:style w:type="paragraph" w:customStyle="1" w:styleId="OutlineNumbered3">
    <w:name w:val="Outline Numbered 3"/>
    <w:basedOn w:val="Normal"/>
    <w:link w:val="OutlineNumbered3Char"/>
    <w:rsid w:val="007202B7"/>
    <w:pPr>
      <w:numPr>
        <w:ilvl w:val="2"/>
        <w:numId w:val="47"/>
      </w:numPr>
    </w:pPr>
  </w:style>
  <w:style w:type="character" w:customStyle="1" w:styleId="OutlineNumbered3Char">
    <w:name w:val="Outline Numbered 3 Char"/>
    <w:basedOn w:val="DefaultParagraphFont"/>
    <w:link w:val="OutlineNumbered3"/>
    <w:rsid w:val="007202B7"/>
    <w:rPr>
      <w:rFonts w:ascii="Book Antiqua" w:eastAsia="Times New Roman" w:hAnsi="Book Antiqua" w:cs="Times New Roman"/>
      <w:sz w:val="19"/>
      <w:szCs w:val="20"/>
      <w:lang w:eastAsia="en-AU"/>
    </w:rPr>
  </w:style>
  <w:style w:type="numbering" w:customStyle="1" w:styleId="BulletedList">
    <w:name w:val="Bulleted List"/>
    <w:uiPriority w:val="99"/>
    <w:rsid w:val="00C1086D"/>
    <w:pPr>
      <w:numPr>
        <w:numId w:val="49"/>
      </w:numPr>
    </w:pPr>
  </w:style>
  <w:style w:type="character" w:customStyle="1" w:styleId="normaltextrun">
    <w:name w:val="normaltextrun"/>
    <w:basedOn w:val="DefaultParagraphFont"/>
    <w:rsid w:val="0084407E"/>
  </w:style>
  <w:style w:type="character" w:customStyle="1" w:styleId="eop">
    <w:name w:val="eop"/>
    <w:basedOn w:val="DefaultParagraphFont"/>
    <w:rsid w:val="0084407E"/>
  </w:style>
  <w:style w:type="character" w:styleId="FollowedHyperlink">
    <w:name w:val="FollowedHyperlink"/>
    <w:basedOn w:val="DefaultParagraphFont"/>
    <w:uiPriority w:val="99"/>
    <w:semiHidden/>
    <w:unhideWhenUsed/>
    <w:rsid w:val="00BF5C7A"/>
    <w:rPr>
      <w:color w:val="E61E26"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8199">
      <w:bodyDiv w:val="1"/>
      <w:marLeft w:val="0"/>
      <w:marRight w:val="0"/>
      <w:marTop w:val="0"/>
      <w:marBottom w:val="0"/>
      <w:divBdr>
        <w:top w:val="none" w:sz="0" w:space="0" w:color="auto"/>
        <w:left w:val="none" w:sz="0" w:space="0" w:color="auto"/>
        <w:bottom w:val="none" w:sz="0" w:space="0" w:color="auto"/>
        <w:right w:val="none" w:sz="0" w:space="0" w:color="auto"/>
      </w:divBdr>
    </w:div>
    <w:div w:id="57873338">
      <w:bodyDiv w:val="1"/>
      <w:marLeft w:val="0"/>
      <w:marRight w:val="0"/>
      <w:marTop w:val="0"/>
      <w:marBottom w:val="0"/>
      <w:divBdr>
        <w:top w:val="none" w:sz="0" w:space="0" w:color="auto"/>
        <w:left w:val="none" w:sz="0" w:space="0" w:color="auto"/>
        <w:bottom w:val="none" w:sz="0" w:space="0" w:color="auto"/>
        <w:right w:val="none" w:sz="0" w:space="0" w:color="auto"/>
      </w:divBdr>
    </w:div>
    <w:div w:id="100270943">
      <w:bodyDiv w:val="1"/>
      <w:marLeft w:val="0"/>
      <w:marRight w:val="0"/>
      <w:marTop w:val="0"/>
      <w:marBottom w:val="0"/>
      <w:divBdr>
        <w:top w:val="none" w:sz="0" w:space="0" w:color="auto"/>
        <w:left w:val="none" w:sz="0" w:space="0" w:color="auto"/>
        <w:bottom w:val="none" w:sz="0" w:space="0" w:color="auto"/>
        <w:right w:val="none" w:sz="0" w:space="0" w:color="auto"/>
      </w:divBdr>
    </w:div>
    <w:div w:id="122237026">
      <w:bodyDiv w:val="1"/>
      <w:marLeft w:val="0"/>
      <w:marRight w:val="0"/>
      <w:marTop w:val="0"/>
      <w:marBottom w:val="0"/>
      <w:divBdr>
        <w:top w:val="none" w:sz="0" w:space="0" w:color="auto"/>
        <w:left w:val="none" w:sz="0" w:space="0" w:color="auto"/>
        <w:bottom w:val="none" w:sz="0" w:space="0" w:color="auto"/>
        <w:right w:val="none" w:sz="0" w:space="0" w:color="auto"/>
      </w:divBdr>
    </w:div>
    <w:div w:id="127015097">
      <w:bodyDiv w:val="1"/>
      <w:marLeft w:val="0"/>
      <w:marRight w:val="0"/>
      <w:marTop w:val="0"/>
      <w:marBottom w:val="0"/>
      <w:divBdr>
        <w:top w:val="none" w:sz="0" w:space="0" w:color="auto"/>
        <w:left w:val="none" w:sz="0" w:space="0" w:color="auto"/>
        <w:bottom w:val="none" w:sz="0" w:space="0" w:color="auto"/>
        <w:right w:val="none" w:sz="0" w:space="0" w:color="auto"/>
      </w:divBdr>
    </w:div>
    <w:div w:id="136729925">
      <w:bodyDiv w:val="1"/>
      <w:marLeft w:val="0"/>
      <w:marRight w:val="0"/>
      <w:marTop w:val="0"/>
      <w:marBottom w:val="0"/>
      <w:divBdr>
        <w:top w:val="none" w:sz="0" w:space="0" w:color="auto"/>
        <w:left w:val="none" w:sz="0" w:space="0" w:color="auto"/>
        <w:bottom w:val="none" w:sz="0" w:space="0" w:color="auto"/>
        <w:right w:val="none" w:sz="0" w:space="0" w:color="auto"/>
      </w:divBdr>
    </w:div>
    <w:div w:id="172502159">
      <w:bodyDiv w:val="1"/>
      <w:marLeft w:val="0"/>
      <w:marRight w:val="0"/>
      <w:marTop w:val="0"/>
      <w:marBottom w:val="0"/>
      <w:divBdr>
        <w:top w:val="none" w:sz="0" w:space="0" w:color="auto"/>
        <w:left w:val="none" w:sz="0" w:space="0" w:color="auto"/>
        <w:bottom w:val="none" w:sz="0" w:space="0" w:color="auto"/>
        <w:right w:val="none" w:sz="0" w:space="0" w:color="auto"/>
      </w:divBdr>
    </w:div>
    <w:div w:id="204759079">
      <w:bodyDiv w:val="1"/>
      <w:marLeft w:val="0"/>
      <w:marRight w:val="0"/>
      <w:marTop w:val="0"/>
      <w:marBottom w:val="0"/>
      <w:divBdr>
        <w:top w:val="none" w:sz="0" w:space="0" w:color="auto"/>
        <w:left w:val="none" w:sz="0" w:space="0" w:color="auto"/>
        <w:bottom w:val="none" w:sz="0" w:space="0" w:color="auto"/>
        <w:right w:val="none" w:sz="0" w:space="0" w:color="auto"/>
      </w:divBdr>
    </w:div>
    <w:div w:id="228078065">
      <w:bodyDiv w:val="1"/>
      <w:marLeft w:val="0"/>
      <w:marRight w:val="0"/>
      <w:marTop w:val="0"/>
      <w:marBottom w:val="0"/>
      <w:divBdr>
        <w:top w:val="none" w:sz="0" w:space="0" w:color="auto"/>
        <w:left w:val="none" w:sz="0" w:space="0" w:color="auto"/>
        <w:bottom w:val="none" w:sz="0" w:space="0" w:color="auto"/>
        <w:right w:val="none" w:sz="0" w:space="0" w:color="auto"/>
      </w:divBdr>
    </w:div>
    <w:div w:id="280578731">
      <w:bodyDiv w:val="1"/>
      <w:marLeft w:val="0"/>
      <w:marRight w:val="0"/>
      <w:marTop w:val="0"/>
      <w:marBottom w:val="0"/>
      <w:divBdr>
        <w:top w:val="none" w:sz="0" w:space="0" w:color="auto"/>
        <w:left w:val="none" w:sz="0" w:space="0" w:color="auto"/>
        <w:bottom w:val="none" w:sz="0" w:space="0" w:color="auto"/>
        <w:right w:val="none" w:sz="0" w:space="0" w:color="auto"/>
      </w:divBdr>
    </w:div>
    <w:div w:id="283123775">
      <w:bodyDiv w:val="1"/>
      <w:marLeft w:val="0"/>
      <w:marRight w:val="0"/>
      <w:marTop w:val="0"/>
      <w:marBottom w:val="0"/>
      <w:divBdr>
        <w:top w:val="none" w:sz="0" w:space="0" w:color="auto"/>
        <w:left w:val="none" w:sz="0" w:space="0" w:color="auto"/>
        <w:bottom w:val="none" w:sz="0" w:space="0" w:color="auto"/>
        <w:right w:val="none" w:sz="0" w:space="0" w:color="auto"/>
      </w:divBdr>
    </w:div>
    <w:div w:id="287787414">
      <w:bodyDiv w:val="1"/>
      <w:marLeft w:val="0"/>
      <w:marRight w:val="0"/>
      <w:marTop w:val="0"/>
      <w:marBottom w:val="0"/>
      <w:divBdr>
        <w:top w:val="none" w:sz="0" w:space="0" w:color="auto"/>
        <w:left w:val="none" w:sz="0" w:space="0" w:color="auto"/>
        <w:bottom w:val="none" w:sz="0" w:space="0" w:color="auto"/>
        <w:right w:val="none" w:sz="0" w:space="0" w:color="auto"/>
      </w:divBdr>
    </w:div>
    <w:div w:id="314184474">
      <w:bodyDiv w:val="1"/>
      <w:marLeft w:val="0"/>
      <w:marRight w:val="0"/>
      <w:marTop w:val="0"/>
      <w:marBottom w:val="0"/>
      <w:divBdr>
        <w:top w:val="none" w:sz="0" w:space="0" w:color="auto"/>
        <w:left w:val="none" w:sz="0" w:space="0" w:color="auto"/>
        <w:bottom w:val="none" w:sz="0" w:space="0" w:color="auto"/>
        <w:right w:val="none" w:sz="0" w:space="0" w:color="auto"/>
      </w:divBdr>
    </w:div>
    <w:div w:id="315454357">
      <w:bodyDiv w:val="1"/>
      <w:marLeft w:val="0"/>
      <w:marRight w:val="0"/>
      <w:marTop w:val="0"/>
      <w:marBottom w:val="0"/>
      <w:divBdr>
        <w:top w:val="none" w:sz="0" w:space="0" w:color="auto"/>
        <w:left w:val="none" w:sz="0" w:space="0" w:color="auto"/>
        <w:bottom w:val="none" w:sz="0" w:space="0" w:color="auto"/>
        <w:right w:val="none" w:sz="0" w:space="0" w:color="auto"/>
      </w:divBdr>
    </w:div>
    <w:div w:id="319969075">
      <w:bodyDiv w:val="1"/>
      <w:marLeft w:val="0"/>
      <w:marRight w:val="0"/>
      <w:marTop w:val="0"/>
      <w:marBottom w:val="0"/>
      <w:divBdr>
        <w:top w:val="none" w:sz="0" w:space="0" w:color="auto"/>
        <w:left w:val="none" w:sz="0" w:space="0" w:color="auto"/>
        <w:bottom w:val="none" w:sz="0" w:space="0" w:color="auto"/>
        <w:right w:val="none" w:sz="0" w:space="0" w:color="auto"/>
      </w:divBdr>
    </w:div>
    <w:div w:id="320694402">
      <w:bodyDiv w:val="1"/>
      <w:marLeft w:val="0"/>
      <w:marRight w:val="0"/>
      <w:marTop w:val="0"/>
      <w:marBottom w:val="0"/>
      <w:divBdr>
        <w:top w:val="none" w:sz="0" w:space="0" w:color="auto"/>
        <w:left w:val="none" w:sz="0" w:space="0" w:color="auto"/>
        <w:bottom w:val="none" w:sz="0" w:space="0" w:color="auto"/>
        <w:right w:val="none" w:sz="0" w:space="0" w:color="auto"/>
      </w:divBdr>
      <w:divsChild>
        <w:div w:id="173036930">
          <w:marLeft w:val="510"/>
          <w:marRight w:val="0"/>
          <w:marTop w:val="0"/>
          <w:marBottom w:val="0"/>
          <w:divBdr>
            <w:top w:val="none" w:sz="0" w:space="0" w:color="auto"/>
            <w:left w:val="none" w:sz="0" w:space="0" w:color="auto"/>
            <w:bottom w:val="none" w:sz="0" w:space="0" w:color="auto"/>
            <w:right w:val="none" w:sz="0" w:space="0" w:color="auto"/>
          </w:divBdr>
        </w:div>
        <w:div w:id="243611791">
          <w:marLeft w:val="510"/>
          <w:marRight w:val="0"/>
          <w:marTop w:val="0"/>
          <w:marBottom w:val="0"/>
          <w:divBdr>
            <w:top w:val="none" w:sz="0" w:space="0" w:color="auto"/>
            <w:left w:val="none" w:sz="0" w:space="0" w:color="auto"/>
            <w:bottom w:val="none" w:sz="0" w:space="0" w:color="auto"/>
            <w:right w:val="none" w:sz="0" w:space="0" w:color="auto"/>
          </w:divBdr>
        </w:div>
        <w:div w:id="254483772">
          <w:marLeft w:val="510"/>
          <w:marRight w:val="0"/>
          <w:marTop w:val="0"/>
          <w:marBottom w:val="0"/>
          <w:divBdr>
            <w:top w:val="none" w:sz="0" w:space="0" w:color="auto"/>
            <w:left w:val="none" w:sz="0" w:space="0" w:color="auto"/>
            <w:bottom w:val="none" w:sz="0" w:space="0" w:color="auto"/>
            <w:right w:val="none" w:sz="0" w:space="0" w:color="auto"/>
          </w:divBdr>
        </w:div>
        <w:div w:id="833030667">
          <w:marLeft w:val="510"/>
          <w:marRight w:val="0"/>
          <w:marTop w:val="0"/>
          <w:marBottom w:val="0"/>
          <w:divBdr>
            <w:top w:val="none" w:sz="0" w:space="0" w:color="auto"/>
            <w:left w:val="none" w:sz="0" w:space="0" w:color="auto"/>
            <w:bottom w:val="none" w:sz="0" w:space="0" w:color="auto"/>
            <w:right w:val="none" w:sz="0" w:space="0" w:color="auto"/>
          </w:divBdr>
        </w:div>
        <w:div w:id="1310206494">
          <w:marLeft w:val="510"/>
          <w:marRight w:val="0"/>
          <w:marTop w:val="0"/>
          <w:marBottom w:val="0"/>
          <w:divBdr>
            <w:top w:val="none" w:sz="0" w:space="0" w:color="auto"/>
            <w:left w:val="none" w:sz="0" w:space="0" w:color="auto"/>
            <w:bottom w:val="none" w:sz="0" w:space="0" w:color="auto"/>
            <w:right w:val="none" w:sz="0" w:space="0" w:color="auto"/>
          </w:divBdr>
        </w:div>
        <w:div w:id="1326012619">
          <w:marLeft w:val="510"/>
          <w:marRight w:val="0"/>
          <w:marTop w:val="0"/>
          <w:marBottom w:val="0"/>
          <w:divBdr>
            <w:top w:val="none" w:sz="0" w:space="0" w:color="auto"/>
            <w:left w:val="none" w:sz="0" w:space="0" w:color="auto"/>
            <w:bottom w:val="none" w:sz="0" w:space="0" w:color="auto"/>
            <w:right w:val="none" w:sz="0" w:space="0" w:color="auto"/>
          </w:divBdr>
        </w:div>
        <w:div w:id="1636829652">
          <w:marLeft w:val="510"/>
          <w:marRight w:val="0"/>
          <w:marTop w:val="0"/>
          <w:marBottom w:val="0"/>
          <w:divBdr>
            <w:top w:val="none" w:sz="0" w:space="0" w:color="auto"/>
            <w:left w:val="none" w:sz="0" w:space="0" w:color="auto"/>
            <w:bottom w:val="none" w:sz="0" w:space="0" w:color="auto"/>
            <w:right w:val="none" w:sz="0" w:space="0" w:color="auto"/>
          </w:divBdr>
        </w:div>
        <w:div w:id="2002463768">
          <w:marLeft w:val="510"/>
          <w:marRight w:val="0"/>
          <w:marTop w:val="0"/>
          <w:marBottom w:val="0"/>
          <w:divBdr>
            <w:top w:val="none" w:sz="0" w:space="0" w:color="auto"/>
            <w:left w:val="none" w:sz="0" w:space="0" w:color="auto"/>
            <w:bottom w:val="none" w:sz="0" w:space="0" w:color="auto"/>
            <w:right w:val="none" w:sz="0" w:space="0" w:color="auto"/>
          </w:divBdr>
        </w:div>
      </w:divsChild>
    </w:div>
    <w:div w:id="343480935">
      <w:bodyDiv w:val="1"/>
      <w:marLeft w:val="0"/>
      <w:marRight w:val="0"/>
      <w:marTop w:val="0"/>
      <w:marBottom w:val="0"/>
      <w:divBdr>
        <w:top w:val="none" w:sz="0" w:space="0" w:color="auto"/>
        <w:left w:val="none" w:sz="0" w:space="0" w:color="auto"/>
        <w:bottom w:val="none" w:sz="0" w:space="0" w:color="auto"/>
        <w:right w:val="none" w:sz="0" w:space="0" w:color="auto"/>
      </w:divBdr>
    </w:div>
    <w:div w:id="435563570">
      <w:bodyDiv w:val="1"/>
      <w:marLeft w:val="0"/>
      <w:marRight w:val="0"/>
      <w:marTop w:val="0"/>
      <w:marBottom w:val="0"/>
      <w:divBdr>
        <w:top w:val="none" w:sz="0" w:space="0" w:color="auto"/>
        <w:left w:val="none" w:sz="0" w:space="0" w:color="auto"/>
        <w:bottom w:val="none" w:sz="0" w:space="0" w:color="auto"/>
        <w:right w:val="none" w:sz="0" w:space="0" w:color="auto"/>
      </w:divBdr>
    </w:div>
    <w:div w:id="464468970">
      <w:bodyDiv w:val="1"/>
      <w:marLeft w:val="0"/>
      <w:marRight w:val="0"/>
      <w:marTop w:val="0"/>
      <w:marBottom w:val="0"/>
      <w:divBdr>
        <w:top w:val="none" w:sz="0" w:space="0" w:color="auto"/>
        <w:left w:val="none" w:sz="0" w:space="0" w:color="auto"/>
        <w:bottom w:val="none" w:sz="0" w:space="0" w:color="auto"/>
        <w:right w:val="none" w:sz="0" w:space="0" w:color="auto"/>
      </w:divBdr>
    </w:div>
    <w:div w:id="471605224">
      <w:bodyDiv w:val="1"/>
      <w:marLeft w:val="0"/>
      <w:marRight w:val="0"/>
      <w:marTop w:val="0"/>
      <w:marBottom w:val="0"/>
      <w:divBdr>
        <w:top w:val="none" w:sz="0" w:space="0" w:color="auto"/>
        <w:left w:val="none" w:sz="0" w:space="0" w:color="auto"/>
        <w:bottom w:val="none" w:sz="0" w:space="0" w:color="auto"/>
        <w:right w:val="none" w:sz="0" w:space="0" w:color="auto"/>
      </w:divBdr>
    </w:div>
    <w:div w:id="481821412">
      <w:bodyDiv w:val="1"/>
      <w:marLeft w:val="0"/>
      <w:marRight w:val="0"/>
      <w:marTop w:val="0"/>
      <w:marBottom w:val="0"/>
      <w:divBdr>
        <w:top w:val="none" w:sz="0" w:space="0" w:color="auto"/>
        <w:left w:val="none" w:sz="0" w:space="0" w:color="auto"/>
        <w:bottom w:val="none" w:sz="0" w:space="0" w:color="auto"/>
        <w:right w:val="none" w:sz="0" w:space="0" w:color="auto"/>
      </w:divBdr>
    </w:div>
    <w:div w:id="488908121">
      <w:bodyDiv w:val="1"/>
      <w:marLeft w:val="0"/>
      <w:marRight w:val="0"/>
      <w:marTop w:val="0"/>
      <w:marBottom w:val="0"/>
      <w:divBdr>
        <w:top w:val="none" w:sz="0" w:space="0" w:color="auto"/>
        <w:left w:val="none" w:sz="0" w:space="0" w:color="auto"/>
        <w:bottom w:val="none" w:sz="0" w:space="0" w:color="auto"/>
        <w:right w:val="none" w:sz="0" w:space="0" w:color="auto"/>
      </w:divBdr>
    </w:div>
    <w:div w:id="510686644">
      <w:bodyDiv w:val="1"/>
      <w:marLeft w:val="0"/>
      <w:marRight w:val="0"/>
      <w:marTop w:val="0"/>
      <w:marBottom w:val="0"/>
      <w:divBdr>
        <w:top w:val="none" w:sz="0" w:space="0" w:color="auto"/>
        <w:left w:val="none" w:sz="0" w:space="0" w:color="auto"/>
        <w:bottom w:val="none" w:sz="0" w:space="0" w:color="auto"/>
        <w:right w:val="none" w:sz="0" w:space="0" w:color="auto"/>
      </w:divBdr>
    </w:div>
    <w:div w:id="513150300">
      <w:bodyDiv w:val="1"/>
      <w:marLeft w:val="0"/>
      <w:marRight w:val="0"/>
      <w:marTop w:val="0"/>
      <w:marBottom w:val="0"/>
      <w:divBdr>
        <w:top w:val="none" w:sz="0" w:space="0" w:color="auto"/>
        <w:left w:val="none" w:sz="0" w:space="0" w:color="auto"/>
        <w:bottom w:val="none" w:sz="0" w:space="0" w:color="auto"/>
        <w:right w:val="none" w:sz="0" w:space="0" w:color="auto"/>
      </w:divBdr>
    </w:div>
    <w:div w:id="618026456">
      <w:bodyDiv w:val="1"/>
      <w:marLeft w:val="0"/>
      <w:marRight w:val="0"/>
      <w:marTop w:val="0"/>
      <w:marBottom w:val="0"/>
      <w:divBdr>
        <w:top w:val="none" w:sz="0" w:space="0" w:color="auto"/>
        <w:left w:val="none" w:sz="0" w:space="0" w:color="auto"/>
        <w:bottom w:val="none" w:sz="0" w:space="0" w:color="auto"/>
        <w:right w:val="none" w:sz="0" w:space="0" w:color="auto"/>
      </w:divBdr>
    </w:div>
    <w:div w:id="621961929">
      <w:bodyDiv w:val="1"/>
      <w:marLeft w:val="0"/>
      <w:marRight w:val="0"/>
      <w:marTop w:val="0"/>
      <w:marBottom w:val="0"/>
      <w:divBdr>
        <w:top w:val="none" w:sz="0" w:space="0" w:color="auto"/>
        <w:left w:val="none" w:sz="0" w:space="0" w:color="auto"/>
        <w:bottom w:val="none" w:sz="0" w:space="0" w:color="auto"/>
        <w:right w:val="none" w:sz="0" w:space="0" w:color="auto"/>
      </w:divBdr>
    </w:div>
    <w:div w:id="637800516">
      <w:bodyDiv w:val="1"/>
      <w:marLeft w:val="0"/>
      <w:marRight w:val="0"/>
      <w:marTop w:val="0"/>
      <w:marBottom w:val="0"/>
      <w:divBdr>
        <w:top w:val="none" w:sz="0" w:space="0" w:color="auto"/>
        <w:left w:val="none" w:sz="0" w:space="0" w:color="auto"/>
        <w:bottom w:val="none" w:sz="0" w:space="0" w:color="auto"/>
        <w:right w:val="none" w:sz="0" w:space="0" w:color="auto"/>
      </w:divBdr>
    </w:div>
    <w:div w:id="664894863">
      <w:bodyDiv w:val="1"/>
      <w:marLeft w:val="0"/>
      <w:marRight w:val="0"/>
      <w:marTop w:val="0"/>
      <w:marBottom w:val="0"/>
      <w:divBdr>
        <w:top w:val="none" w:sz="0" w:space="0" w:color="auto"/>
        <w:left w:val="none" w:sz="0" w:space="0" w:color="auto"/>
        <w:bottom w:val="none" w:sz="0" w:space="0" w:color="auto"/>
        <w:right w:val="none" w:sz="0" w:space="0" w:color="auto"/>
      </w:divBdr>
    </w:div>
    <w:div w:id="666516007">
      <w:bodyDiv w:val="1"/>
      <w:marLeft w:val="0"/>
      <w:marRight w:val="0"/>
      <w:marTop w:val="0"/>
      <w:marBottom w:val="0"/>
      <w:divBdr>
        <w:top w:val="none" w:sz="0" w:space="0" w:color="auto"/>
        <w:left w:val="none" w:sz="0" w:space="0" w:color="auto"/>
        <w:bottom w:val="none" w:sz="0" w:space="0" w:color="auto"/>
        <w:right w:val="none" w:sz="0" w:space="0" w:color="auto"/>
      </w:divBdr>
      <w:divsChild>
        <w:div w:id="105775822">
          <w:marLeft w:val="0"/>
          <w:marRight w:val="0"/>
          <w:marTop w:val="0"/>
          <w:marBottom w:val="0"/>
          <w:divBdr>
            <w:top w:val="none" w:sz="0" w:space="0" w:color="auto"/>
            <w:left w:val="none" w:sz="0" w:space="0" w:color="auto"/>
            <w:bottom w:val="none" w:sz="0" w:space="0" w:color="auto"/>
            <w:right w:val="none" w:sz="0" w:space="0" w:color="auto"/>
          </w:divBdr>
        </w:div>
      </w:divsChild>
    </w:div>
    <w:div w:id="726993008">
      <w:bodyDiv w:val="1"/>
      <w:marLeft w:val="0"/>
      <w:marRight w:val="0"/>
      <w:marTop w:val="0"/>
      <w:marBottom w:val="0"/>
      <w:divBdr>
        <w:top w:val="none" w:sz="0" w:space="0" w:color="auto"/>
        <w:left w:val="none" w:sz="0" w:space="0" w:color="auto"/>
        <w:bottom w:val="none" w:sz="0" w:space="0" w:color="auto"/>
        <w:right w:val="none" w:sz="0" w:space="0" w:color="auto"/>
      </w:divBdr>
    </w:div>
    <w:div w:id="772554797">
      <w:bodyDiv w:val="1"/>
      <w:marLeft w:val="0"/>
      <w:marRight w:val="0"/>
      <w:marTop w:val="0"/>
      <w:marBottom w:val="0"/>
      <w:divBdr>
        <w:top w:val="none" w:sz="0" w:space="0" w:color="auto"/>
        <w:left w:val="none" w:sz="0" w:space="0" w:color="auto"/>
        <w:bottom w:val="none" w:sz="0" w:space="0" w:color="auto"/>
        <w:right w:val="none" w:sz="0" w:space="0" w:color="auto"/>
      </w:divBdr>
    </w:div>
    <w:div w:id="784543239">
      <w:bodyDiv w:val="1"/>
      <w:marLeft w:val="0"/>
      <w:marRight w:val="0"/>
      <w:marTop w:val="0"/>
      <w:marBottom w:val="0"/>
      <w:divBdr>
        <w:top w:val="none" w:sz="0" w:space="0" w:color="auto"/>
        <w:left w:val="none" w:sz="0" w:space="0" w:color="auto"/>
        <w:bottom w:val="none" w:sz="0" w:space="0" w:color="auto"/>
        <w:right w:val="none" w:sz="0" w:space="0" w:color="auto"/>
      </w:divBdr>
    </w:div>
    <w:div w:id="785192968">
      <w:bodyDiv w:val="1"/>
      <w:marLeft w:val="0"/>
      <w:marRight w:val="0"/>
      <w:marTop w:val="0"/>
      <w:marBottom w:val="0"/>
      <w:divBdr>
        <w:top w:val="none" w:sz="0" w:space="0" w:color="auto"/>
        <w:left w:val="none" w:sz="0" w:space="0" w:color="auto"/>
        <w:bottom w:val="none" w:sz="0" w:space="0" w:color="auto"/>
        <w:right w:val="none" w:sz="0" w:space="0" w:color="auto"/>
      </w:divBdr>
      <w:divsChild>
        <w:div w:id="445541325">
          <w:marLeft w:val="0"/>
          <w:marRight w:val="0"/>
          <w:marTop w:val="0"/>
          <w:marBottom w:val="0"/>
          <w:divBdr>
            <w:top w:val="none" w:sz="0" w:space="0" w:color="auto"/>
            <w:left w:val="none" w:sz="0" w:space="0" w:color="auto"/>
            <w:bottom w:val="none" w:sz="0" w:space="0" w:color="auto"/>
            <w:right w:val="none" w:sz="0" w:space="0" w:color="auto"/>
          </w:divBdr>
        </w:div>
      </w:divsChild>
    </w:div>
    <w:div w:id="808323772">
      <w:bodyDiv w:val="1"/>
      <w:marLeft w:val="0"/>
      <w:marRight w:val="0"/>
      <w:marTop w:val="0"/>
      <w:marBottom w:val="0"/>
      <w:divBdr>
        <w:top w:val="none" w:sz="0" w:space="0" w:color="auto"/>
        <w:left w:val="none" w:sz="0" w:space="0" w:color="auto"/>
        <w:bottom w:val="none" w:sz="0" w:space="0" w:color="auto"/>
        <w:right w:val="none" w:sz="0" w:space="0" w:color="auto"/>
      </w:divBdr>
    </w:div>
    <w:div w:id="808741674">
      <w:bodyDiv w:val="1"/>
      <w:marLeft w:val="0"/>
      <w:marRight w:val="0"/>
      <w:marTop w:val="0"/>
      <w:marBottom w:val="0"/>
      <w:divBdr>
        <w:top w:val="none" w:sz="0" w:space="0" w:color="auto"/>
        <w:left w:val="none" w:sz="0" w:space="0" w:color="auto"/>
        <w:bottom w:val="none" w:sz="0" w:space="0" w:color="auto"/>
        <w:right w:val="none" w:sz="0" w:space="0" w:color="auto"/>
      </w:divBdr>
    </w:div>
    <w:div w:id="828250560">
      <w:bodyDiv w:val="1"/>
      <w:marLeft w:val="0"/>
      <w:marRight w:val="0"/>
      <w:marTop w:val="0"/>
      <w:marBottom w:val="0"/>
      <w:divBdr>
        <w:top w:val="none" w:sz="0" w:space="0" w:color="auto"/>
        <w:left w:val="none" w:sz="0" w:space="0" w:color="auto"/>
        <w:bottom w:val="none" w:sz="0" w:space="0" w:color="auto"/>
        <w:right w:val="none" w:sz="0" w:space="0" w:color="auto"/>
      </w:divBdr>
      <w:divsChild>
        <w:div w:id="583998661">
          <w:marLeft w:val="0"/>
          <w:marRight w:val="0"/>
          <w:marTop w:val="0"/>
          <w:marBottom w:val="0"/>
          <w:divBdr>
            <w:top w:val="none" w:sz="0" w:space="0" w:color="auto"/>
            <w:left w:val="none" w:sz="0" w:space="0" w:color="auto"/>
            <w:bottom w:val="none" w:sz="0" w:space="0" w:color="auto"/>
            <w:right w:val="none" w:sz="0" w:space="0" w:color="auto"/>
          </w:divBdr>
        </w:div>
      </w:divsChild>
    </w:div>
    <w:div w:id="833910958">
      <w:bodyDiv w:val="1"/>
      <w:marLeft w:val="0"/>
      <w:marRight w:val="0"/>
      <w:marTop w:val="0"/>
      <w:marBottom w:val="0"/>
      <w:divBdr>
        <w:top w:val="none" w:sz="0" w:space="0" w:color="auto"/>
        <w:left w:val="none" w:sz="0" w:space="0" w:color="auto"/>
        <w:bottom w:val="none" w:sz="0" w:space="0" w:color="auto"/>
        <w:right w:val="none" w:sz="0" w:space="0" w:color="auto"/>
      </w:divBdr>
      <w:divsChild>
        <w:div w:id="415399716">
          <w:marLeft w:val="0"/>
          <w:marRight w:val="0"/>
          <w:marTop w:val="0"/>
          <w:marBottom w:val="0"/>
          <w:divBdr>
            <w:top w:val="none" w:sz="0" w:space="0" w:color="auto"/>
            <w:left w:val="none" w:sz="0" w:space="0" w:color="auto"/>
            <w:bottom w:val="none" w:sz="0" w:space="0" w:color="auto"/>
            <w:right w:val="none" w:sz="0" w:space="0" w:color="auto"/>
          </w:divBdr>
        </w:div>
      </w:divsChild>
    </w:div>
    <w:div w:id="856849655">
      <w:bodyDiv w:val="1"/>
      <w:marLeft w:val="0"/>
      <w:marRight w:val="0"/>
      <w:marTop w:val="0"/>
      <w:marBottom w:val="0"/>
      <w:divBdr>
        <w:top w:val="none" w:sz="0" w:space="0" w:color="auto"/>
        <w:left w:val="none" w:sz="0" w:space="0" w:color="auto"/>
        <w:bottom w:val="none" w:sz="0" w:space="0" w:color="auto"/>
        <w:right w:val="none" w:sz="0" w:space="0" w:color="auto"/>
      </w:divBdr>
    </w:div>
    <w:div w:id="890650086">
      <w:bodyDiv w:val="1"/>
      <w:marLeft w:val="0"/>
      <w:marRight w:val="0"/>
      <w:marTop w:val="0"/>
      <w:marBottom w:val="0"/>
      <w:divBdr>
        <w:top w:val="none" w:sz="0" w:space="0" w:color="auto"/>
        <w:left w:val="none" w:sz="0" w:space="0" w:color="auto"/>
        <w:bottom w:val="none" w:sz="0" w:space="0" w:color="auto"/>
        <w:right w:val="none" w:sz="0" w:space="0" w:color="auto"/>
      </w:divBdr>
    </w:div>
    <w:div w:id="894703558">
      <w:bodyDiv w:val="1"/>
      <w:marLeft w:val="0"/>
      <w:marRight w:val="0"/>
      <w:marTop w:val="0"/>
      <w:marBottom w:val="0"/>
      <w:divBdr>
        <w:top w:val="none" w:sz="0" w:space="0" w:color="auto"/>
        <w:left w:val="none" w:sz="0" w:space="0" w:color="auto"/>
        <w:bottom w:val="none" w:sz="0" w:space="0" w:color="auto"/>
        <w:right w:val="none" w:sz="0" w:space="0" w:color="auto"/>
      </w:divBdr>
    </w:div>
    <w:div w:id="976303785">
      <w:bodyDiv w:val="1"/>
      <w:marLeft w:val="0"/>
      <w:marRight w:val="0"/>
      <w:marTop w:val="0"/>
      <w:marBottom w:val="0"/>
      <w:divBdr>
        <w:top w:val="none" w:sz="0" w:space="0" w:color="auto"/>
        <w:left w:val="none" w:sz="0" w:space="0" w:color="auto"/>
        <w:bottom w:val="none" w:sz="0" w:space="0" w:color="auto"/>
        <w:right w:val="none" w:sz="0" w:space="0" w:color="auto"/>
      </w:divBdr>
    </w:div>
    <w:div w:id="986125581">
      <w:bodyDiv w:val="1"/>
      <w:marLeft w:val="0"/>
      <w:marRight w:val="0"/>
      <w:marTop w:val="0"/>
      <w:marBottom w:val="0"/>
      <w:divBdr>
        <w:top w:val="none" w:sz="0" w:space="0" w:color="auto"/>
        <w:left w:val="none" w:sz="0" w:space="0" w:color="auto"/>
        <w:bottom w:val="none" w:sz="0" w:space="0" w:color="auto"/>
        <w:right w:val="none" w:sz="0" w:space="0" w:color="auto"/>
      </w:divBdr>
    </w:div>
    <w:div w:id="988485985">
      <w:bodyDiv w:val="1"/>
      <w:marLeft w:val="0"/>
      <w:marRight w:val="0"/>
      <w:marTop w:val="0"/>
      <w:marBottom w:val="0"/>
      <w:divBdr>
        <w:top w:val="none" w:sz="0" w:space="0" w:color="auto"/>
        <w:left w:val="none" w:sz="0" w:space="0" w:color="auto"/>
        <w:bottom w:val="none" w:sz="0" w:space="0" w:color="auto"/>
        <w:right w:val="none" w:sz="0" w:space="0" w:color="auto"/>
      </w:divBdr>
    </w:div>
    <w:div w:id="998997940">
      <w:bodyDiv w:val="1"/>
      <w:marLeft w:val="0"/>
      <w:marRight w:val="0"/>
      <w:marTop w:val="0"/>
      <w:marBottom w:val="0"/>
      <w:divBdr>
        <w:top w:val="none" w:sz="0" w:space="0" w:color="auto"/>
        <w:left w:val="none" w:sz="0" w:space="0" w:color="auto"/>
        <w:bottom w:val="none" w:sz="0" w:space="0" w:color="auto"/>
        <w:right w:val="none" w:sz="0" w:space="0" w:color="auto"/>
      </w:divBdr>
    </w:div>
    <w:div w:id="1033503416">
      <w:bodyDiv w:val="1"/>
      <w:marLeft w:val="0"/>
      <w:marRight w:val="0"/>
      <w:marTop w:val="0"/>
      <w:marBottom w:val="0"/>
      <w:divBdr>
        <w:top w:val="none" w:sz="0" w:space="0" w:color="auto"/>
        <w:left w:val="none" w:sz="0" w:space="0" w:color="auto"/>
        <w:bottom w:val="none" w:sz="0" w:space="0" w:color="auto"/>
        <w:right w:val="none" w:sz="0" w:space="0" w:color="auto"/>
      </w:divBdr>
    </w:div>
    <w:div w:id="1037968114">
      <w:bodyDiv w:val="1"/>
      <w:marLeft w:val="0"/>
      <w:marRight w:val="0"/>
      <w:marTop w:val="0"/>
      <w:marBottom w:val="0"/>
      <w:divBdr>
        <w:top w:val="none" w:sz="0" w:space="0" w:color="auto"/>
        <w:left w:val="none" w:sz="0" w:space="0" w:color="auto"/>
        <w:bottom w:val="none" w:sz="0" w:space="0" w:color="auto"/>
        <w:right w:val="none" w:sz="0" w:space="0" w:color="auto"/>
      </w:divBdr>
    </w:div>
    <w:div w:id="1062680186">
      <w:bodyDiv w:val="1"/>
      <w:marLeft w:val="0"/>
      <w:marRight w:val="0"/>
      <w:marTop w:val="0"/>
      <w:marBottom w:val="0"/>
      <w:divBdr>
        <w:top w:val="none" w:sz="0" w:space="0" w:color="auto"/>
        <w:left w:val="none" w:sz="0" w:space="0" w:color="auto"/>
        <w:bottom w:val="none" w:sz="0" w:space="0" w:color="auto"/>
        <w:right w:val="none" w:sz="0" w:space="0" w:color="auto"/>
      </w:divBdr>
    </w:div>
    <w:div w:id="1154225224">
      <w:bodyDiv w:val="1"/>
      <w:marLeft w:val="0"/>
      <w:marRight w:val="0"/>
      <w:marTop w:val="0"/>
      <w:marBottom w:val="0"/>
      <w:divBdr>
        <w:top w:val="none" w:sz="0" w:space="0" w:color="auto"/>
        <w:left w:val="none" w:sz="0" w:space="0" w:color="auto"/>
        <w:bottom w:val="none" w:sz="0" w:space="0" w:color="auto"/>
        <w:right w:val="none" w:sz="0" w:space="0" w:color="auto"/>
      </w:divBdr>
    </w:div>
    <w:div w:id="1158418509">
      <w:bodyDiv w:val="1"/>
      <w:marLeft w:val="0"/>
      <w:marRight w:val="0"/>
      <w:marTop w:val="0"/>
      <w:marBottom w:val="0"/>
      <w:divBdr>
        <w:top w:val="none" w:sz="0" w:space="0" w:color="auto"/>
        <w:left w:val="none" w:sz="0" w:space="0" w:color="auto"/>
        <w:bottom w:val="none" w:sz="0" w:space="0" w:color="auto"/>
        <w:right w:val="none" w:sz="0" w:space="0" w:color="auto"/>
      </w:divBdr>
    </w:div>
    <w:div w:id="1180006175">
      <w:bodyDiv w:val="1"/>
      <w:marLeft w:val="0"/>
      <w:marRight w:val="0"/>
      <w:marTop w:val="0"/>
      <w:marBottom w:val="0"/>
      <w:divBdr>
        <w:top w:val="none" w:sz="0" w:space="0" w:color="auto"/>
        <w:left w:val="none" w:sz="0" w:space="0" w:color="auto"/>
        <w:bottom w:val="none" w:sz="0" w:space="0" w:color="auto"/>
        <w:right w:val="none" w:sz="0" w:space="0" w:color="auto"/>
      </w:divBdr>
    </w:div>
    <w:div w:id="1231041722">
      <w:bodyDiv w:val="1"/>
      <w:marLeft w:val="0"/>
      <w:marRight w:val="0"/>
      <w:marTop w:val="0"/>
      <w:marBottom w:val="0"/>
      <w:divBdr>
        <w:top w:val="none" w:sz="0" w:space="0" w:color="auto"/>
        <w:left w:val="none" w:sz="0" w:space="0" w:color="auto"/>
        <w:bottom w:val="none" w:sz="0" w:space="0" w:color="auto"/>
        <w:right w:val="none" w:sz="0" w:space="0" w:color="auto"/>
      </w:divBdr>
    </w:div>
    <w:div w:id="1274939190">
      <w:bodyDiv w:val="1"/>
      <w:marLeft w:val="0"/>
      <w:marRight w:val="0"/>
      <w:marTop w:val="0"/>
      <w:marBottom w:val="0"/>
      <w:divBdr>
        <w:top w:val="none" w:sz="0" w:space="0" w:color="auto"/>
        <w:left w:val="none" w:sz="0" w:space="0" w:color="auto"/>
        <w:bottom w:val="none" w:sz="0" w:space="0" w:color="auto"/>
        <w:right w:val="none" w:sz="0" w:space="0" w:color="auto"/>
      </w:divBdr>
    </w:div>
    <w:div w:id="1291017276">
      <w:bodyDiv w:val="1"/>
      <w:marLeft w:val="0"/>
      <w:marRight w:val="0"/>
      <w:marTop w:val="0"/>
      <w:marBottom w:val="0"/>
      <w:divBdr>
        <w:top w:val="none" w:sz="0" w:space="0" w:color="auto"/>
        <w:left w:val="none" w:sz="0" w:space="0" w:color="auto"/>
        <w:bottom w:val="none" w:sz="0" w:space="0" w:color="auto"/>
        <w:right w:val="none" w:sz="0" w:space="0" w:color="auto"/>
      </w:divBdr>
    </w:div>
    <w:div w:id="1303537800">
      <w:bodyDiv w:val="1"/>
      <w:marLeft w:val="0"/>
      <w:marRight w:val="0"/>
      <w:marTop w:val="0"/>
      <w:marBottom w:val="0"/>
      <w:divBdr>
        <w:top w:val="none" w:sz="0" w:space="0" w:color="auto"/>
        <w:left w:val="none" w:sz="0" w:space="0" w:color="auto"/>
        <w:bottom w:val="none" w:sz="0" w:space="0" w:color="auto"/>
        <w:right w:val="none" w:sz="0" w:space="0" w:color="auto"/>
      </w:divBdr>
    </w:div>
    <w:div w:id="1355495982">
      <w:bodyDiv w:val="1"/>
      <w:marLeft w:val="0"/>
      <w:marRight w:val="0"/>
      <w:marTop w:val="0"/>
      <w:marBottom w:val="0"/>
      <w:divBdr>
        <w:top w:val="none" w:sz="0" w:space="0" w:color="auto"/>
        <w:left w:val="none" w:sz="0" w:space="0" w:color="auto"/>
        <w:bottom w:val="none" w:sz="0" w:space="0" w:color="auto"/>
        <w:right w:val="none" w:sz="0" w:space="0" w:color="auto"/>
      </w:divBdr>
    </w:div>
    <w:div w:id="1367636328">
      <w:bodyDiv w:val="1"/>
      <w:marLeft w:val="0"/>
      <w:marRight w:val="0"/>
      <w:marTop w:val="0"/>
      <w:marBottom w:val="0"/>
      <w:divBdr>
        <w:top w:val="none" w:sz="0" w:space="0" w:color="auto"/>
        <w:left w:val="none" w:sz="0" w:space="0" w:color="auto"/>
        <w:bottom w:val="none" w:sz="0" w:space="0" w:color="auto"/>
        <w:right w:val="none" w:sz="0" w:space="0" w:color="auto"/>
      </w:divBdr>
    </w:div>
    <w:div w:id="1401173228">
      <w:bodyDiv w:val="1"/>
      <w:marLeft w:val="0"/>
      <w:marRight w:val="0"/>
      <w:marTop w:val="0"/>
      <w:marBottom w:val="0"/>
      <w:divBdr>
        <w:top w:val="none" w:sz="0" w:space="0" w:color="auto"/>
        <w:left w:val="none" w:sz="0" w:space="0" w:color="auto"/>
        <w:bottom w:val="none" w:sz="0" w:space="0" w:color="auto"/>
        <w:right w:val="none" w:sz="0" w:space="0" w:color="auto"/>
      </w:divBdr>
    </w:div>
    <w:div w:id="1436829844">
      <w:bodyDiv w:val="1"/>
      <w:marLeft w:val="0"/>
      <w:marRight w:val="0"/>
      <w:marTop w:val="0"/>
      <w:marBottom w:val="0"/>
      <w:divBdr>
        <w:top w:val="none" w:sz="0" w:space="0" w:color="auto"/>
        <w:left w:val="none" w:sz="0" w:space="0" w:color="auto"/>
        <w:bottom w:val="none" w:sz="0" w:space="0" w:color="auto"/>
        <w:right w:val="none" w:sz="0" w:space="0" w:color="auto"/>
      </w:divBdr>
    </w:div>
    <w:div w:id="1488089579">
      <w:bodyDiv w:val="1"/>
      <w:marLeft w:val="0"/>
      <w:marRight w:val="0"/>
      <w:marTop w:val="0"/>
      <w:marBottom w:val="0"/>
      <w:divBdr>
        <w:top w:val="none" w:sz="0" w:space="0" w:color="auto"/>
        <w:left w:val="none" w:sz="0" w:space="0" w:color="auto"/>
        <w:bottom w:val="none" w:sz="0" w:space="0" w:color="auto"/>
        <w:right w:val="none" w:sz="0" w:space="0" w:color="auto"/>
      </w:divBdr>
      <w:divsChild>
        <w:div w:id="1121613061">
          <w:marLeft w:val="0"/>
          <w:marRight w:val="0"/>
          <w:marTop w:val="0"/>
          <w:marBottom w:val="0"/>
          <w:divBdr>
            <w:top w:val="none" w:sz="0" w:space="0" w:color="auto"/>
            <w:left w:val="none" w:sz="0" w:space="0" w:color="auto"/>
            <w:bottom w:val="none" w:sz="0" w:space="0" w:color="auto"/>
            <w:right w:val="none" w:sz="0" w:space="0" w:color="auto"/>
          </w:divBdr>
        </w:div>
      </w:divsChild>
    </w:div>
    <w:div w:id="1496726023">
      <w:bodyDiv w:val="1"/>
      <w:marLeft w:val="0"/>
      <w:marRight w:val="0"/>
      <w:marTop w:val="0"/>
      <w:marBottom w:val="0"/>
      <w:divBdr>
        <w:top w:val="none" w:sz="0" w:space="0" w:color="auto"/>
        <w:left w:val="none" w:sz="0" w:space="0" w:color="auto"/>
        <w:bottom w:val="none" w:sz="0" w:space="0" w:color="auto"/>
        <w:right w:val="none" w:sz="0" w:space="0" w:color="auto"/>
      </w:divBdr>
    </w:div>
    <w:div w:id="1565414596">
      <w:bodyDiv w:val="1"/>
      <w:marLeft w:val="0"/>
      <w:marRight w:val="0"/>
      <w:marTop w:val="0"/>
      <w:marBottom w:val="0"/>
      <w:divBdr>
        <w:top w:val="none" w:sz="0" w:space="0" w:color="auto"/>
        <w:left w:val="none" w:sz="0" w:space="0" w:color="auto"/>
        <w:bottom w:val="none" w:sz="0" w:space="0" w:color="auto"/>
        <w:right w:val="none" w:sz="0" w:space="0" w:color="auto"/>
      </w:divBdr>
    </w:div>
    <w:div w:id="1569653164">
      <w:bodyDiv w:val="1"/>
      <w:marLeft w:val="0"/>
      <w:marRight w:val="0"/>
      <w:marTop w:val="0"/>
      <w:marBottom w:val="0"/>
      <w:divBdr>
        <w:top w:val="none" w:sz="0" w:space="0" w:color="auto"/>
        <w:left w:val="none" w:sz="0" w:space="0" w:color="auto"/>
        <w:bottom w:val="none" w:sz="0" w:space="0" w:color="auto"/>
        <w:right w:val="none" w:sz="0" w:space="0" w:color="auto"/>
      </w:divBdr>
    </w:div>
    <w:div w:id="1607031550">
      <w:bodyDiv w:val="1"/>
      <w:marLeft w:val="0"/>
      <w:marRight w:val="0"/>
      <w:marTop w:val="0"/>
      <w:marBottom w:val="0"/>
      <w:divBdr>
        <w:top w:val="none" w:sz="0" w:space="0" w:color="auto"/>
        <w:left w:val="none" w:sz="0" w:space="0" w:color="auto"/>
        <w:bottom w:val="none" w:sz="0" w:space="0" w:color="auto"/>
        <w:right w:val="none" w:sz="0" w:space="0" w:color="auto"/>
      </w:divBdr>
    </w:div>
    <w:div w:id="1624769756">
      <w:bodyDiv w:val="1"/>
      <w:marLeft w:val="0"/>
      <w:marRight w:val="0"/>
      <w:marTop w:val="0"/>
      <w:marBottom w:val="0"/>
      <w:divBdr>
        <w:top w:val="none" w:sz="0" w:space="0" w:color="auto"/>
        <w:left w:val="none" w:sz="0" w:space="0" w:color="auto"/>
        <w:bottom w:val="none" w:sz="0" w:space="0" w:color="auto"/>
        <w:right w:val="none" w:sz="0" w:space="0" w:color="auto"/>
      </w:divBdr>
    </w:div>
    <w:div w:id="1642464358">
      <w:bodyDiv w:val="1"/>
      <w:marLeft w:val="0"/>
      <w:marRight w:val="0"/>
      <w:marTop w:val="0"/>
      <w:marBottom w:val="0"/>
      <w:divBdr>
        <w:top w:val="none" w:sz="0" w:space="0" w:color="auto"/>
        <w:left w:val="none" w:sz="0" w:space="0" w:color="auto"/>
        <w:bottom w:val="none" w:sz="0" w:space="0" w:color="auto"/>
        <w:right w:val="none" w:sz="0" w:space="0" w:color="auto"/>
      </w:divBdr>
    </w:div>
    <w:div w:id="1731612697">
      <w:bodyDiv w:val="1"/>
      <w:marLeft w:val="0"/>
      <w:marRight w:val="0"/>
      <w:marTop w:val="0"/>
      <w:marBottom w:val="0"/>
      <w:divBdr>
        <w:top w:val="none" w:sz="0" w:space="0" w:color="auto"/>
        <w:left w:val="none" w:sz="0" w:space="0" w:color="auto"/>
        <w:bottom w:val="none" w:sz="0" w:space="0" w:color="auto"/>
        <w:right w:val="none" w:sz="0" w:space="0" w:color="auto"/>
      </w:divBdr>
    </w:div>
    <w:div w:id="1733769588">
      <w:bodyDiv w:val="1"/>
      <w:marLeft w:val="0"/>
      <w:marRight w:val="0"/>
      <w:marTop w:val="0"/>
      <w:marBottom w:val="0"/>
      <w:divBdr>
        <w:top w:val="none" w:sz="0" w:space="0" w:color="auto"/>
        <w:left w:val="none" w:sz="0" w:space="0" w:color="auto"/>
        <w:bottom w:val="none" w:sz="0" w:space="0" w:color="auto"/>
        <w:right w:val="none" w:sz="0" w:space="0" w:color="auto"/>
      </w:divBdr>
    </w:div>
    <w:div w:id="1740135428">
      <w:bodyDiv w:val="1"/>
      <w:marLeft w:val="0"/>
      <w:marRight w:val="0"/>
      <w:marTop w:val="0"/>
      <w:marBottom w:val="0"/>
      <w:divBdr>
        <w:top w:val="none" w:sz="0" w:space="0" w:color="auto"/>
        <w:left w:val="none" w:sz="0" w:space="0" w:color="auto"/>
        <w:bottom w:val="none" w:sz="0" w:space="0" w:color="auto"/>
        <w:right w:val="none" w:sz="0" w:space="0" w:color="auto"/>
      </w:divBdr>
      <w:divsChild>
        <w:div w:id="2056999671">
          <w:marLeft w:val="0"/>
          <w:marRight w:val="0"/>
          <w:marTop w:val="0"/>
          <w:marBottom w:val="0"/>
          <w:divBdr>
            <w:top w:val="none" w:sz="0" w:space="0" w:color="auto"/>
            <w:left w:val="none" w:sz="0" w:space="0" w:color="auto"/>
            <w:bottom w:val="none" w:sz="0" w:space="0" w:color="auto"/>
            <w:right w:val="none" w:sz="0" w:space="0" w:color="auto"/>
          </w:divBdr>
        </w:div>
      </w:divsChild>
    </w:div>
    <w:div w:id="1745443883">
      <w:bodyDiv w:val="1"/>
      <w:marLeft w:val="0"/>
      <w:marRight w:val="0"/>
      <w:marTop w:val="0"/>
      <w:marBottom w:val="0"/>
      <w:divBdr>
        <w:top w:val="none" w:sz="0" w:space="0" w:color="auto"/>
        <w:left w:val="none" w:sz="0" w:space="0" w:color="auto"/>
        <w:bottom w:val="none" w:sz="0" w:space="0" w:color="auto"/>
        <w:right w:val="none" w:sz="0" w:space="0" w:color="auto"/>
      </w:divBdr>
    </w:div>
    <w:div w:id="1745449656">
      <w:bodyDiv w:val="1"/>
      <w:marLeft w:val="0"/>
      <w:marRight w:val="0"/>
      <w:marTop w:val="0"/>
      <w:marBottom w:val="0"/>
      <w:divBdr>
        <w:top w:val="none" w:sz="0" w:space="0" w:color="auto"/>
        <w:left w:val="none" w:sz="0" w:space="0" w:color="auto"/>
        <w:bottom w:val="none" w:sz="0" w:space="0" w:color="auto"/>
        <w:right w:val="none" w:sz="0" w:space="0" w:color="auto"/>
      </w:divBdr>
    </w:div>
    <w:div w:id="1764181990">
      <w:bodyDiv w:val="1"/>
      <w:marLeft w:val="0"/>
      <w:marRight w:val="0"/>
      <w:marTop w:val="0"/>
      <w:marBottom w:val="0"/>
      <w:divBdr>
        <w:top w:val="none" w:sz="0" w:space="0" w:color="auto"/>
        <w:left w:val="none" w:sz="0" w:space="0" w:color="auto"/>
        <w:bottom w:val="none" w:sz="0" w:space="0" w:color="auto"/>
        <w:right w:val="none" w:sz="0" w:space="0" w:color="auto"/>
      </w:divBdr>
    </w:div>
    <w:div w:id="1785226520">
      <w:bodyDiv w:val="1"/>
      <w:marLeft w:val="0"/>
      <w:marRight w:val="0"/>
      <w:marTop w:val="0"/>
      <w:marBottom w:val="0"/>
      <w:divBdr>
        <w:top w:val="none" w:sz="0" w:space="0" w:color="auto"/>
        <w:left w:val="none" w:sz="0" w:space="0" w:color="auto"/>
        <w:bottom w:val="none" w:sz="0" w:space="0" w:color="auto"/>
        <w:right w:val="none" w:sz="0" w:space="0" w:color="auto"/>
      </w:divBdr>
    </w:div>
    <w:div w:id="1795251572">
      <w:bodyDiv w:val="1"/>
      <w:marLeft w:val="0"/>
      <w:marRight w:val="0"/>
      <w:marTop w:val="0"/>
      <w:marBottom w:val="0"/>
      <w:divBdr>
        <w:top w:val="none" w:sz="0" w:space="0" w:color="auto"/>
        <w:left w:val="none" w:sz="0" w:space="0" w:color="auto"/>
        <w:bottom w:val="none" w:sz="0" w:space="0" w:color="auto"/>
        <w:right w:val="none" w:sz="0" w:space="0" w:color="auto"/>
      </w:divBdr>
      <w:divsChild>
        <w:div w:id="591745106">
          <w:marLeft w:val="0"/>
          <w:marRight w:val="0"/>
          <w:marTop w:val="0"/>
          <w:marBottom w:val="0"/>
          <w:divBdr>
            <w:top w:val="none" w:sz="0" w:space="0" w:color="auto"/>
            <w:left w:val="none" w:sz="0" w:space="0" w:color="auto"/>
            <w:bottom w:val="none" w:sz="0" w:space="0" w:color="auto"/>
            <w:right w:val="none" w:sz="0" w:space="0" w:color="auto"/>
          </w:divBdr>
        </w:div>
      </w:divsChild>
    </w:div>
    <w:div w:id="1811904354">
      <w:bodyDiv w:val="1"/>
      <w:marLeft w:val="0"/>
      <w:marRight w:val="0"/>
      <w:marTop w:val="0"/>
      <w:marBottom w:val="0"/>
      <w:divBdr>
        <w:top w:val="none" w:sz="0" w:space="0" w:color="auto"/>
        <w:left w:val="none" w:sz="0" w:space="0" w:color="auto"/>
        <w:bottom w:val="none" w:sz="0" w:space="0" w:color="auto"/>
        <w:right w:val="none" w:sz="0" w:space="0" w:color="auto"/>
      </w:divBdr>
    </w:div>
    <w:div w:id="1823693265">
      <w:bodyDiv w:val="1"/>
      <w:marLeft w:val="0"/>
      <w:marRight w:val="0"/>
      <w:marTop w:val="0"/>
      <w:marBottom w:val="0"/>
      <w:divBdr>
        <w:top w:val="none" w:sz="0" w:space="0" w:color="auto"/>
        <w:left w:val="none" w:sz="0" w:space="0" w:color="auto"/>
        <w:bottom w:val="none" w:sz="0" w:space="0" w:color="auto"/>
        <w:right w:val="none" w:sz="0" w:space="0" w:color="auto"/>
      </w:divBdr>
    </w:div>
    <w:div w:id="1840071341">
      <w:bodyDiv w:val="1"/>
      <w:marLeft w:val="0"/>
      <w:marRight w:val="0"/>
      <w:marTop w:val="0"/>
      <w:marBottom w:val="0"/>
      <w:divBdr>
        <w:top w:val="none" w:sz="0" w:space="0" w:color="auto"/>
        <w:left w:val="none" w:sz="0" w:space="0" w:color="auto"/>
        <w:bottom w:val="none" w:sz="0" w:space="0" w:color="auto"/>
        <w:right w:val="none" w:sz="0" w:space="0" w:color="auto"/>
      </w:divBdr>
    </w:div>
    <w:div w:id="1843547309">
      <w:bodyDiv w:val="1"/>
      <w:marLeft w:val="0"/>
      <w:marRight w:val="0"/>
      <w:marTop w:val="0"/>
      <w:marBottom w:val="0"/>
      <w:divBdr>
        <w:top w:val="none" w:sz="0" w:space="0" w:color="auto"/>
        <w:left w:val="none" w:sz="0" w:space="0" w:color="auto"/>
        <w:bottom w:val="none" w:sz="0" w:space="0" w:color="auto"/>
        <w:right w:val="none" w:sz="0" w:space="0" w:color="auto"/>
      </w:divBdr>
    </w:div>
    <w:div w:id="1906842462">
      <w:bodyDiv w:val="1"/>
      <w:marLeft w:val="0"/>
      <w:marRight w:val="0"/>
      <w:marTop w:val="0"/>
      <w:marBottom w:val="0"/>
      <w:divBdr>
        <w:top w:val="none" w:sz="0" w:space="0" w:color="auto"/>
        <w:left w:val="none" w:sz="0" w:space="0" w:color="auto"/>
        <w:bottom w:val="none" w:sz="0" w:space="0" w:color="auto"/>
        <w:right w:val="none" w:sz="0" w:space="0" w:color="auto"/>
      </w:divBdr>
    </w:div>
    <w:div w:id="1923682941">
      <w:bodyDiv w:val="1"/>
      <w:marLeft w:val="0"/>
      <w:marRight w:val="0"/>
      <w:marTop w:val="0"/>
      <w:marBottom w:val="0"/>
      <w:divBdr>
        <w:top w:val="none" w:sz="0" w:space="0" w:color="auto"/>
        <w:left w:val="none" w:sz="0" w:space="0" w:color="auto"/>
        <w:bottom w:val="none" w:sz="0" w:space="0" w:color="auto"/>
        <w:right w:val="none" w:sz="0" w:space="0" w:color="auto"/>
      </w:divBdr>
    </w:div>
    <w:div w:id="1924683921">
      <w:bodyDiv w:val="1"/>
      <w:marLeft w:val="0"/>
      <w:marRight w:val="0"/>
      <w:marTop w:val="0"/>
      <w:marBottom w:val="0"/>
      <w:divBdr>
        <w:top w:val="none" w:sz="0" w:space="0" w:color="auto"/>
        <w:left w:val="none" w:sz="0" w:space="0" w:color="auto"/>
        <w:bottom w:val="none" w:sz="0" w:space="0" w:color="auto"/>
        <w:right w:val="none" w:sz="0" w:space="0" w:color="auto"/>
      </w:divBdr>
    </w:div>
    <w:div w:id="1943296396">
      <w:bodyDiv w:val="1"/>
      <w:marLeft w:val="0"/>
      <w:marRight w:val="0"/>
      <w:marTop w:val="0"/>
      <w:marBottom w:val="0"/>
      <w:divBdr>
        <w:top w:val="none" w:sz="0" w:space="0" w:color="auto"/>
        <w:left w:val="none" w:sz="0" w:space="0" w:color="auto"/>
        <w:bottom w:val="none" w:sz="0" w:space="0" w:color="auto"/>
        <w:right w:val="none" w:sz="0" w:space="0" w:color="auto"/>
      </w:divBdr>
    </w:div>
    <w:div w:id="2018340859">
      <w:bodyDiv w:val="1"/>
      <w:marLeft w:val="0"/>
      <w:marRight w:val="0"/>
      <w:marTop w:val="0"/>
      <w:marBottom w:val="0"/>
      <w:divBdr>
        <w:top w:val="none" w:sz="0" w:space="0" w:color="auto"/>
        <w:left w:val="none" w:sz="0" w:space="0" w:color="auto"/>
        <w:bottom w:val="none" w:sz="0" w:space="0" w:color="auto"/>
        <w:right w:val="none" w:sz="0" w:space="0" w:color="auto"/>
      </w:divBdr>
    </w:div>
    <w:div w:id="2095131057">
      <w:bodyDiv w:val="1"/>
      <w:marLeft w:val="0"/>
      <w:marRight w:val="0"/>
      <w:marTop w:val="0"/>
      <w:marBottom w:val="0"/>
      <w:divBdr>
        <w:top w:val="none" w:sz="0" w:space="0" w:color="auto"/>
        <w:left w:val="none" w:sz="0" w:space="0" w:color="auto"/>
        <w:bottom w:val="none" w:sz="0" w:space="0" w:color="auto"/>
        <w:right w:val="none" w:sz="0" w:space="0" w:color="auto"/>
      </w:divBdr>
    </w:div>
    <w:div w:id="211512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image" Target="media/image12.emf"/><Relationship Id="rId39" Type="http://schemas.openxmlformats.org/officeDocument/2006/relationships/image" Target="media/image25.emf"/><Relationship Id="rId21" Type="http://schemas.openxmlformats.org/officeDocument/2006/relationships/image" Target="media/image7.emf"/><Relationship Id="rId34" Type="http://schemas.openxmlformats.org/officeDocument/2006/relationships/image" Target="media/image20.emf"/><Relationship Id="rId42" Type="http://schemas.openxmlformats.org/officeDocument/2006/relationships/image" Target="media/image28.emf"/><Relationship Id="rId47" Type="http://schemas.openxmlformats.org/officeDocument/2006/relationships/image" Target="media/image33.emf"/><Relationship Id="rId50" Type="http://schemas.openxmlformats.org/officeDocument/2006/relationships/image" Target="media/image36.emf"/><Relationship Id="rId55" Type="http://schemas.openxmlformats.org/officeDocument/2006/relationships/image" Target="media/image41.emf"/><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image" Target="media/image15.emf"/><Relationship Id="rId11" Type="http://schemas.openxmlformats.org/officeDocument/2006/relationships/header" Target="header1.xml"/><Relationship Id="rId24" Type="http://schemas.openxmlformats.org/officeDocument/2006/relationships/image" Target="media/image10.emf"/><Relationship Id="rId32" Type="http://schemas.openxmlformats.org/officeDocument/2006/relationships/image" Target="media/image18.emf"/><Relationship Id="rId37" Type="http://schemas.openxmlformats.org/officeDocument/2006/relationships/image" Target="media/image23.emf"/><Relationship Id="rId40" Type="http://schemas.openxmlformats.org/officeDocument/2006/relationships/image" Target="media/image26.emf"/><Relationship Id="rId45" Type="http://schemas.openxmlformats.org/officeDocument/2006/relationships/image" Target="media/image31.emf"/><Relationship Id="rId53" Type="http://schemas.openxmlformats.org/officeDocument/2006/relationships/image" Target="media/image39.emf"/><Relationship Id="rId58" Type="http://schemas.openxmlformats.org/officeDocument/2006/relationships/image" Target="media/image44.emf"/><Relationship Id="rId5" Type="http://schemas.openxmlformats.org/officeDocument/2006/relationships/numbering" Target="numbering.xml"/><Relationship Id="rId61" Type="http://schemas.openxmlformats.org/officeDocument/2006/relationships/fontTable" Target="fontTable.xml"/><Relationship Id="rId19" Type="http://schemas.openxmlformats.org/officeDocument/2006/relationships/footer" Target="footer4.xml"/><Relationship Id="rId14" Type="http://schemas.openxmlformats.org/officeDocument/2006/relationships/header" Target="header2.xml"/><Relationship Id="rId22" Type="http://schemas.openxmlformats.org/officeDocument/2006/relationships/image" Target="media/image8.emf"/><Relationship Id="rId27" Type="http://schemas.openxmlformats.org/officeDocument/2006/relationships/image" Target="media/image13.emf"/><Relationship Id="rId30" Type="http://schemas.openxmlformats.org/officeDocument/2006/relationships/image" Target="media/image16.emf"/><Relationship Id="rId35" Type="http://schemas.openxmlformats.org/officeDocument/2006/relationships/image" Target="media/image21.emf"/><Relationship Id="rId43" Type="http://schemas.openxmlformats.org/officeDocument/2006/relationships/image" Target="media/image29.emf"/><Relationship Id="rId48" Type="http://schemas.openxmlformats.org/officeDocument/2006/relationships/image" Target="media/image34.emf"/><Relationship Id="rId56" Type="http://schemas.openxmlformats.org/officeDocument/2006/relationships/image" Target="media/image42.emf"/><Relationship Id="rId8" Type="http://schemas.openxmlformats.org/officeDocument/2006/relationships/webSettings" Target="webSettings.xml"/><Relationship Id="rId51" Type="http://schemas.openxmlformats.org/officeDocument/2006/relationships/image" Target="media/image37.emf"/><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image" Target="media/image11.emf"/><Relationship Id="rId33" Type="http://schemas.openxmlformats.org/officeDocument/2006/relationships/image" Target="media/image19.emf"/><Relationship Id="rId38" Type="http://schemas.openxmlformats.org/officeDocument/2006/relationships/image" Target="media/image24.emf"/><Relationship Id="rId46" Type="http://schemas.openxmlformats.org/officeDocument/2006/relationships/image" Target="media/image32.emf"/><Relationship Id="rId59" Type="http://schemas.openxmlformats.org/officeDocument/2006/relationships/header" Target="header6.xml"/><Relationship Id="rId20" Type="http://schemas.openxmlformats.org/officeDocument/2006/relationships/image" Target="media/image6.emf"/><Relationship Id="rId41" Type="http://schemas.openxmlformats.org/officeDocument/2006/relationships/image" Target="media/image27.emf"/><Relationship Id="rId54" Type="http://schemas.openxmlformats.org/officeDocument/2006/relationships/image" Target="media/image40.emf"/><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3.xml"/><Relationship Id="rId23" Type="http://schemas.openxmlformats.org/officeDocument/2006/relationships/image" Target="media/image9.emf"/><Relationship Id="rId28" Type="http://schemas.openxmlformats.org/officeDocument/2006/relationships/image" Target="media/image14.emf"/><Relationship Id="rId36" Type="http://schemas.openxmlformats.org/officeDocument/2006/relationships/image" Target="media/image22.emf"/><Relationship Id="rId49" Type="http://schemas.openxmlformats.org/officeDocument/2006/relationships/image" Target="media/image35.emf"/><Relationship Id="rId57" Type="http://schemas.openxmlformats.org/officeDocument/2006/relationships/image" Target="media/image43.emf"/><Relationship Id="rId10" Type="http://schemas.openxmlformats.org/officeDocument/2006/relationships/endnotes" Target="endnotes.xml"/><Relationship Id="rId31" Type="http://schemas.openxmlformats.org/officeDocument/2006/relationships/image" Target="media/image17.emf"/><Relationship Id="rId44" Type="http://schemas.openxmlformats.org/officeDocument/2006/relationships/image" Target="media/image30.emf"/><Relationship Id="rId52" Type="http://schemas.openxmlformats.org/officeDocument/2006/relationships/image" Target="media/image38.emf"/><Relationship Id="rId60"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5.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Budget\Budget%20Template.dotm" TargetMode="External"/></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4" ma:contentTypeDescription="Create a new document." ma:contentTypeScope="" ma:versionID="6d5def4f4cadcbf285070b20aae0eb2c">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f6a0c324d594ffe250cfe21f2d7a253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hidden="true" ma:internalName="Sign_x002d_off_x0020_status" ma:readOnly="fals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115ddca-c623-419f-a3c0-6a1c58c4dac8">
      <Terms xmlns="http://schemas.microsoft.com/office/infopath/2007/PartnerControls"/>
    </lcf76f155ced4ddcb4097134ff3c332f>
    <TaxCatchAll xmlns="244fe85f-b655-4145-9b20-543b75dc1c24" xsi:nil="true"/>
    <Status xmlns="9115ddca-c623-419f-a3c0-6a1c58c4dac8" xsi:nil="true"/>
    <_Flow_SignoffStatus xmlns="9115ddca-c623-419f-a3c0-6a1c58c4dac8" xsi:nil="true"/>
    <Image xmlns="9115ddca-c623-419f-a3c0-6a1c58c4dac8" xsi:nil="true"/>
    <_ip_UnifiedCompliancePolicyUIAction xmlns="http://schemas.microsoft.com/sharepoint/v3" xsi:nil="true"/>
    <_ip_UnifiedCompliancePolicyProperties xmlns="http://schemas.microsoft.com/sharepoint/v3" xsi:nil="true"/>
    <Notes xmlns="9115ddca-c623-419f-a3c0-6a1c58c4dac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F6D765-7A11-42C8-8ED6-18562143BE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3E7A78-8054-4A4D-A649-55E85A25788E}">
  <ds:schemaRefs>
    <ds:schemaRef ds:uri="http://purl.org/dc/terms/"/>
    <ds:schemaRef ds:uri="http://purl.org/dc/elements/1.1/"/>
    <ds:schemaRef ds:uri="http://schemas.microsoft.com/office/2006/metadata/properties"/>
    <ds:schemaRef ds:uri="http://purl.org/dc/dcmitype/"/>
    <ds:schemaRef ds:uri="http://schemas.microsoft.com/office/2006/documentManagement/types"/>
    <ds:schemaRef ds:uri="244fe85f-b655-4145-9b20-543b75dc1c24"/>
    <ds:schemaRef ds:uri="http://schemas.openxmlformats.org/package/2006/metadata/core-properties"/>
    <ds:schemaRef ds:uri="9115ddca-c623-419f-a3c0-6a1c58c4dac8"/>
    <ds:schemaRef ds:uri="http://schemas.microsoft.com/office/infopath/2007/PartnerControls"/>
    <ds:schemaRef ds:uri="http://schemas.microsoft.com/sharepoint/v3"/>
    <ds:schemaRef ds:uri="http://www.w3.org/XML/1998/namespace"/>
  </ds:schemaRefs>
</ds:datastoreItem>
</file>

<file path=customXml/itemProps3.xml><?xml version="1.0" encoding="utf-8"?>
<ds:datastoreItem xmlns:ds="http://schemas.openxmlformats.org/officeDocument/2006/customXml" ds:itemID="{F517E917-E0CF-4FE2-B88E-0D6609A25109}">
  <ds:schemaRefs>
    <ds:schemaRef ds:uri="http://schemas.microsoft.com/sharepoint/v3/contenttype/forms"/>
  </ds:schemaRefs>
</ds:datastoreItem>
</file>

<file path=customXml/itemProps4.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Budget Template.dotm</Template>
  <TotalTime>213</TotalTime>
  <Pages>30</Pages>
  <Words>11289</Words>
  <Characters>64350</Characters>
  <Application>Microsoft Office Word</Application>
  <DocSecurity>0</DocSecurity>
  <Lines>536</Lines>
  <Paragraphs>150</Paragraphs>
  <ScaleCrop>false</ScaleCrop>
  <HeadingPairs>
    <vt:vector size="2" baseType="variant">
      <vt:variant>
        <vt:lpstr>Title</vt:lpstr>
      </vt:variant>
      <vt:variant>
        <vt:i4>1</vt:i4>
      </vt:variant>
    </vt:vector>
  </HeadingPairs>
  <TitlesOfParts>
    <vt:vector size="1" baseType="lpstr">
      <vt:lpstr>Budget Paper No. 1</vt:lpstr>
    </vt:vector>
  </TitlesOfParts>
  <Company/>
  <LinksUpToDate>false</LinksUpToDate>
  <CharactersWithSpaces>75489</CharactersWithSpaces>
  <SharedDoc>false</SharedDoc>
  <HLinks>
    <vt:vector size="102" baseType="variant">
      <vt:variant>
        <vt:i4>1507382</vt:i4>
      </vt:variant>
      <vt:variant>
        <vt:i4>98</vt:i4>
      </vt:variant>
      <vt:variant>
        <vt:i4>0</vt:i4>
      </vt:variant>
      <vt:variant>
        <vt:i4>5</vt:i4>
      </vt:variant>
      <vt:variant>
        <vt:lpwstr/>
      </vt:variant>
      <vt:variant>
        <vt:lpwstr>_Toc134135079</vt:lpwstr>
      </vt:variant>
      <vt:variant>
        <vt:i4>1507382</vt:i4>
      </vt:variant>
      <vt:variant>
        <vt:i4>92</vt:i4>
      </vt:variant>
      <vt:variant>
        <vt:i4>0</vt:i4>
      </vt:variant>
      <vt:variant>
        <vt:i4>5</vt:i4>
      </vt:variant>
      <vt:variant>
        <vt:lpwstr/>
      </vt:variant>
      <vt:variant>
        <vt:lpwstr>_Toc134135078</vt:lpwstr>
      </vt:variant>
      <vt:variant>
        <vt:i4>1507382</vt:i4>
      </vt:variant>
      <vt:variant>
        <vt:i4>86</vt:i4>
      </vt:variant>
      <vt:variant>
        <vt:i4>0</vt:i4>
      </vt:variant>
      <vt:variant>
        <vt:i4>5</vt:i4>
      </vt:variant>
      <vt:variant>
        <vt:lpwstr/>
      </vt:variant>
      <vt:variant>
        <vt:lpwstr>_Toc134135077</vt:lpwstr>
      </vt:variant>
      <vt:variant>
        <vt:i4>1507382</vt:i4>
      </vt:variant>
      <vt:variant>
        <vt:i4>80</vt:i4>
      </vt:variant>
      <vt:variant>
        <vt:i4>0</vt:i4>
      </vt:variant>
      <vt:variant>
        <vt:i4>5</vt:i4>
      </vt:variant>
      <vt:variant>
        <vt:lpwstr/>
      </vt:variant>
      <vt:variant>
        <vt:lpwstr>_Toc134135076</vt:lpwstr>
      </vt:variant>
      <vt:variant>
        <vt:i4>1507382</vt:i4>
      </vt:variant>
      <vt:variant>
        <vt:i4>74</vt:i4>
      </vt:variant>
      <vt:variant>
        <vt:i4>0</vt:i4>
      </vt:variant>
      <vt:variant>
        <vt:i4>5</vt:i4>
      </vt:variant>
      <vt:variant>
        <vt:lpwstr/>
      </vt:variant>
      <vt:variant>
        <vt:lpwstr>_Toc134135075</vt:lpwstr>
      </vt:variant>
      <vt:variant>
        <vt:i4>1507382</vt:i4>
      </vt:variant>
      <vt:variant>
        <vt:i4>68</vt:i4>
      </vt:variant>
      <vt:variant>
        <vt:i4>0</vt:i4>
      </vt:variant>
      <vt:variant>
        <vt:i4>5</vt:i4>
      </vt:variant>
      <vt:variant>
        <vt:lpwstr/>
      </vt:variant>
      <vt:variant>
        <vt:lpwstr>_Toc134135074</vt:lpwstr>
      </vt:variant>
      <vt:variant>
        <vt:i4>1507382</vt:i4>
      </vt:variant>
      <vt:variant>
        <vt:i4>62</vt:i4>
      </vt:variant>
      <vt:variant>
        <vt:i4>0</vt:i4>
      </vt:variant>
      <vt:variant>
        <vt:i4>5</vt:i4>
      </vt:variant>
      <vt:variant>
        <vt:lpwstr/>
      </vt:variant>
      <vt:variant>
        <vt:lpwstr>_Toc134135073</vt:lpwstr>
      </vt:variant>
      <vt:variant>
        <vt:i4>1507382</vt:i4>
      </vt:variant>
      <vt:variant>
        <vt:i4>56</vt:i4>
      </vt:variant>
      <vt:variant>
        <vt:i4>0</vt:i4>
      </vt:variant>
      <vt:variant>
        <vt:i4>5</vt:i4>
      </vt:variant>
      <vt:variant>
        <vt:lpwstr/>
      </vt:variant>
      <vt:variant>
        <vt:lpwstr>_Toc134135072</vt:lpwstr>
      </vt:variant>
      <vt:variant>
        <vt:i4>1507382</vt:i4>
      </vt:variant>
      <vt:variant>
        <vt:i4>50</vt:i4>
      </vt:variant>
      <vt:variant>
        <vt:i4>0</vt:i4>
      </vt:variant>
      <vt:variant>
        <vt:i4>5</vt:i4>
      </vt:variant>
      <vt:variant>
        <vt:lpwstr/>
      </vt:variant>
      <vt:variant>
        <vt:lpwstr>_Toc134135071</vt:lpwstr>
      </vt:variant>
      <vt:variant>
        <vt:i4>1507382</vt:i4>
      </vt:variant>
      <vt:variant>
        <vt:i4>44</vt:i4>
      </vt:variant>
      <vt:variant>
        <vt:i4>0</vt:i4>
      </vt:variant>
      <vt:variant>
        <vt:i4>5</vt:i4>
      </vt:variant>
      <vt:variant>
        <vt:lpwstr/>
      </vt:variant>
      <vt:variant>
        <vt:lpwstr>_Toc134135070</vt:lpwstr>
      </vt:variant>
      <vt:variant>
        <vt:i4>1441846</vt:i4>
      </vt:variant>
      <vt:variant>
        <vt:i4>38</vt:i4>
      </vt:variant>
      <vt:variant>
        <vt:i4>0</vt:i4>
      </vt:variant>
      <vt:variant>
        <vt:i4>5</vt:i4>
      </vt:variant>
      <vt:variant>
        <vt:lpwstr/>
      </vt:variant>
      <vt:variant>
        <vt:lpwstr>_Toc134135069</vt:lpwstr>
      </vt:variant>
      <vt:variant>
        <vt:i4>1441846</vt:i4>
      </vt:variant>
      <vt:variant>
        <vt:i4>32</vt:i4>
      </vt:variant>
      <vt:variant>
        <vt:i4>0</vt:i4>
      </vt:variant>
      <vt:variant>
        <vt:i4>5</vt:i4>
      </vt:variant>
      <vt:variant>
        <vt:lpwstr/>
      </vt:variant>
      <vt:variant>
        <vt:lpwstr>_Toc134135068</vt:lpwstr>
      </vt:variant>
      <vt:variant>
        <vt:i4>1441846</vt:i4>
      </vt:variant>
      <vt:variant>
        <vt:i4>26</vt:i4>
      </vt:variant>
      <vt:variant>
        <vt:i4>0</vt:i4>
      </vt:variant>
      <vt:variant>
        <vt:i4>5</vt:i4>
      </vt:variant>
      <vt:variant>
        <vt:lpwstr/>
      </vt:variant>
      <vt:variant>
        <vt:lpwstr>_Toc134135067</vt:lpwstr>
      </vt:variant>
      <vt:variant>
        <vt:i4>1441846</vt:i4>
      </vt:variant>
      <vt:variant>
        <vt:i4>20</vt:i4>
      </vt:variant>
      <vt:variant>
        <vt:i4>0</vt:i4>
      </vt:variant>
      <vt:variant>
        <vt:i4>5</vt:i4>
      </vt:variant>
      <vt:variant>
        <vt:lpwstr/>
      </vt:variant>
      <vt:variant>
        <vt:lpwstr>_Toc134135066</vt:lpwstr>
      </vt:variant>
      <vt:variant>
        <vt:i4>1441846</vt:i4>
      </vt:variant>
      <vt:variant>
        <vt:i4>14</vt:i4>
      </vt:variant>
      <vt:variant>
        <vt:i4>0</vt:i4>
      </vt:variant>
      <vt:variant>
        <vt:i4>5</vt:i4>
      </vt:variant>
      <vt:variant>
        <vt:lpwstr/>
      </vt:variant>
      <vt:variant>
        <vt:lpwstr>_Toc134135065</vt:lpwstr>
      </vt:variant>
      <vt:variant>
        <vt:i4>1441846</vt:i4>
      </vt:variant>
      <vt:variant>
        <vt:i4>8</vt:i4>
      </vt:variant>
      <vt:variant>
        <vt:i4>0</vt:i4>
      </vt:variant>
      <vt:variant>
        <vt:i4>5</vt:i4>
      </vt:variant>
      <vt:variant>
        <vt:lpwstr/>
      </vt:variant>
      <vt:variant>
        <vt:lpwstr>_Toc134135064</vt:lpwstr>
      </vt:variant>
      <vt:variant>
        <vt:i4>1441846</vt:i4>
      </vt:variant>
      <vt:variant>
        <vt:i4>2</vt:i4>
      </vt:variant>
      <vt:variant>
        <vt:i4>0</vt:i4>
      </vt:variant>
      <vt:variant>
        <vt:i4>5</vt:i4>
      </vt:variant>
      <vt:variant>
        <vt:lpwstr/>
      </vt:variant>
      <vt:variant>
        <vt:lpwstr>_Toc134135063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1</dc:title>
  <dc:subject>Statement 2: Economic Outlook</dc:subject>
  <dc:creator>Australian Government</dc:creator>
  <cp:keywords/>
  <dc:description/>
  <cp:lastModifiedBy>Van Der Hoeven, Megan</cp:lastModifiedBy>
  <cp:revision>937</cp:revision>
  <cp:lastPrinted>2023-05-07T07:44:00Z</cp:lastPrinted>
  <dcterms:created xsi:type="dcterms:W3CDTF">2023-05-05T09:07:00Z</dcterms:created>
  <dcterms:modified xsi:type="dcterms:W3CDTF">2023-05-08T06:20:00Z</dcterms:modified>
</cp:coreProperties>
</file>