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CC45F" w14:textId="77777777" w:rsidR="00040C95" w:rsidRDefault="00040C95" w:rsidP="00040C95">
      <w:pPr>
        <w:spacing w:before="0" w:line="240" w:lineRule="auto"/>
      </w:pPr>
      <w:r>
        <w:rPr>
          <w:noProof/>
        </w:rPr>
        <w:drawing>
          <wp:inline distT="0" distB="0" distL="0" distR="0" wp14:anchorId="35A9178F" wp14:editId="3855CB67">
            <wp:extent cx="1288800" cy="1282941"/>
            <wp:effectExtent l="0" t="0" r="6985" b="0"/>
            <wp:docPr id="14" name="Picture 14" descr="Budge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udget logo">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8800" cy="1282941"/>
                    </a:xfrm>
                    <a:prstGeom prst="rect">
                      <a:avLst/>
                    </a:prstGeom>
                  </pic:spPr>
                </pic:pic>
              </a:graphicData>
            </a:graphic>
          </wp:inline>
        </w:drawing>
      </w:r>
    </w:p>
    <w:p w14:paraId="2D26367F" w14:textId="77777777" w:rsidR="00040C95" w:rsidRPr="0027030A" w:rsidRDefault="00040C95" w:rsidP="00040C95">
      <w:pPr>
        <w:spacing w:before="0" w:after="720" w:line="240" w:lineRule="auto"/>
      </w:pPr>
    </w:p>
    <w:p w14:paraId="2E0572A4" w14:textId="77777777" w:rsidR="00040C95" w:rsidRPr="0027030A" w:rsidRDefault="00040C95" w:rsidP="00040C95">
      <w:pPr>
        <w:keepNext/>
        <w:spacing w:before="0" w:after="0" w:line="240" w:lineRule="auto"/>
        <w:rPr>
          <w:rFonts w:asciiTheme="majorHAnsi" w:hAnsiTheme="majorHAnsi" w:cstheme="majorHAnsi"/>
          <w:b/>
          <w:bCs/>
          <w:sz w:val="28"/>
          <w:szCs w:val="28"/>
        </w:rPr>
      </w:pPr>
      <w:r w:rsidRPr="0027030A">
        <w:rPr>
          <w:rFonts w:asciiTheme="majorHAnsi" w:hAnsiTheme="majorHAnsi" w:cstheme="majorHAnsi"/>
          <w:b/>
          <w:bCs/>
          <w:sz w:val="28"/>
          <w:szCs w:val="28"/>
        </w:rPr>
        <w:t xml:space="preserve">BUDGET </w:t>
      </w:r>
      <w:r>
        <w:rPr>
          <w:rFonts w:asciiTheme="majorHAnsi" w:hAnsiTheme="majorHAnsi" w:cstheme="majorHAnsi"/>
          <w:b/>
          <w:bCs/>
          <w:sz w:val="28"/>
          <w:szCs w:val="28"/>
        </w:rPr>
        <w:t>STRATEGY AND OUTLOOK</w:t>
      </w:r>
    </w:p>
    <w:p w14:paraId="220BC284" w14:textId="77777777" w:rsidR="00040C95" w:rsidRPr="0027030A" w:rsidRDefault="00040C95" w:rsidP="00040C95">
      <w:pPr>
        <w:keepNext/>
        <w:spacing w:before="0" w:after="0" w:line="240" w:lineRule="auto"/>
        <w:rPr>
          <w:rFonts w:asciiTheme="majorHAnsi" w:hAnsiTheme="majorHAnsi" w:cstheme="majorHAnsi"/>
          <w:sz w:val="28"/>
          <w:szCs w:val="28"/>
        </w:rPr>
      </w:pPr>
      <w:r w:rsidRPr="0027030A">
        <w:rPr>
          <w:rFonts w:asciiTheme="majorHAnsi" w:hAnsiTheme="majorHAnsi" w:cstheme="majorHAnsi"/>
          <w:sz w:val="28"/>
          <w:szCs w:val="28"/>
        </w:rPr>
        <w:t xml:space="preserve">BUDGET PAPER NO. </w:t>
      </w:r>
      <w:r>
        <w:rPr>
          <w:rFonts w:asciiTheme="majorHAnsi" w:hAnsiTheme="majorHAnsi" w:cstheme="majorHAnsi"/>
          <w:sz w:val="28"/>
          <w:szCs w:val="28"/>
        </w:rPr>
        <w:t>1</w:t>
      </w:r>
    </w:p>
    <w:p w14:paraId="3831F9A0" w14:textId="77777777" w:rsidR="00040C95" w:rsidRPr="0027030A" w:rsidRDefault="00040C95" w:rsidP="00040C95">
      <w:pPr>
        <w:spacing w:before="3720" w:line="240" w:lineRule="auto"/>
        <w:rPr>
          <w:rFonts w:asciiTheme="majorHAnsi" w:hAnsiTheme="majorHAnsi" w:cstheme="majorHAnsi"/>
        </w:rPr>
      </w:pPr>
    </w:p>
    <w:p w14:paraId="70424763" w14:textId="77777777" w:rsidR="00040C95" w:rsidRPr="0027030A" w:rsidRDefault="00040C95" w:rsidP="00040C95">
      <w:pPr>
        <w:keepNext/>
        <w:spacing w:before="120" w:after="120" w:line="240" w:lineRule="auto"/>
        <w:rPr>
          <w:rFonts w:asciiTheme="majorHAnsi" w:hAnsiTheme="majorHAnsi" w:cs="Arial"/>
          <w:sz w:val="20"/>
        </w:rPr>
      </w:pPr>
      <w:r w:rsidRPr="0027030A">
        <w:rPr>
          <w:rFonts w:asciiTheme="majorHAnsi" w:hAnsiTheme="majorHAnsi" w:cs="Arial"/>
          <w:sz w:val="20"/>
        </w:rPr>
        <w:t>Circulated by</w:t>
      </w:r>
    </w:p>
    <w:p w14:paraId="39B9A01E" w14:textId="77777777" w:rsidR="00040C95" w:rsidRPr="0027030A" w:rsidRDefault="00040C95" w:rsidP="00040C95">
      <w:pPr>
        <w:keepNext/>
        <w:spacing w:before="120" w:after="0" w:line="240" w:lineRule="auto"/>
        <w:rPr>
          <w:rFonts w:asciiTheme="majorHAnsi" w:hAnsiTheme="majorHAnsi" w:cs="Arial"/>
          <w:b/>
          <w:bCs/>
          <w:sz w:val="20"/>
        </w:rPr>
      </w:pPr>
      <w:r w:rsidRPr="0027030A">
        <w:rPr>
          <w:rFonts w:asciiTheme="majorHAnsi" w:hAnsiTheme="majorHAnsi" w:cs="Arial"/>
          <w:b/>
          <w:bCs/>
          <w:sz w:val="20"/>
        </w:rPr>
        <w:t>The Honourable Jim Chalmers</w:t>
      </w:r>
      <w:r w:rsidRPr="0027030A">
        <w:rPr>
          <w:rFonts w:asciiTheme="majorHAnsi" w:hAnsiTheme="majorHAnsi"/>
          <w:b/>
          <w:bCs/>
          <w:sz w:val="20"/>
        </w:rPr>
        <w:t xml:space="preserve"> </w:t>
      </w:r>
      <w:r w:rsidRPr="0027030A">
        <w:rPr>
          <w:rFonts w:asciiTheme="majorHAnsi" w:hAnsiTheme="majorHAnsi" w:cs="Arial"/>
          <w:b/>
          <w:bCs/>
          <w:sz w:val="20"/>
        </w:rPr>
        <w:t>MP</w:t>
      </w:r>
    </w:p>
    <w:p w14:paraId="2140822E" w14:textId="77777777" w:rsidR="00040C95" w:rsidRPr="0027030A" w:rsidRDefault="00040C95" w:rsidP="00040C95">
      <w:pPr>
        <w:keepNext/>
        <w:spacing w:before="0" w:after="120" w:line="240" w:lineRule="auto"/>
        <w:rPr>
          <w:rFonts w:asciiTheme="majorHAnsi" w:hAnsiTheme="majorHAnsi" w:cs="Arial"/>
          <w:sz w:val="20"/>
        </w:rPr>
      </w:pPr>
      <w:r w:rsidRPr="0027030A">
        <w:rPr>
          <w:rFonts w:asciiTheme="majorHAnsi" w:hAnsiTheme="majorHAnsi" w:cs="Arial"/>
          <w:sz w:val="20"/>
        </w:rPr>
        <w:t>Treasurer of the Commonwealth of Australia</w:t>
      </w:r>
    </w:p>
    <w:p w14:paraId="42CEEC09" w14:textId="77777777" w:rsidR="00040C95" w:rsidRPr="0027030A" w:rsidRDefault="00040C95" w:rsidP="00040C95">
      <w:pPr>
        <w:keepNext/>
        <w:spacing w:before="120" w:after="120" w:line="240" w:lineRule="auto"/>
        <w:rPr>
          <w:rFonts w:asciiTheme="majorHAnsi" w:hAnsiTheme="majorHAnsi" w:cs="Arial"/>
          <w:sz w:val="20"/>
        </w:rPr>
      </w:pPr>
      <w:r w:rsidRPr="0027030A">
        <w:rPr>
          <w:rFonts w:asciiTheme="majorHAnsi" w:hAnsiTheme="majorHAnsi" w:cs="Arial"/>
          <w:sz w:val="20"/>
        </w:rPr>
        <w:t>and</w:t>
      </w:r>
    </w:p>
    <w:p w14:paraId="1742007F" w14:textId="77777777" w:rsidR="00040C95" w:rsidRPr="0027030A" w:rsidRDefault="00040C95" w:rsidP="00040C95">
      <w:pPr>
        <w:keepNext/>
        <w:spacing w:before="120" w:after="0" w:line="240" w:lineRule="auto"/>
        <w:rPr>
          <w:rFonts w:asciiTheme="majorHAnsi" w:hAnsiTheme="majorHAnsi" w:cs="Arial"/>
          <w:b/>
          <w:bCs/>
          <w:sz w:val="20"/>
        </w:rPr>
      </w:pPr>
      <w:r w:rsidRPr="0027030A">
        <w:rPr>
          <w:rFonts w:asciiTheme="majorHAnsi" w:hAnsiTheme="majorHAnsi" w:cs="Arial"/>
          <w:b/>
          <w:bCs/>
          <w:sz w:val="20"/>
        </w:rPr>
        <w:t>Senator the Hon</w:t>
      </w:r>
      <w:r>
        <w:rPr>
          <w:rFonts w:asciiTheme="majorHAnsi" w:hAnsiTheme="majorHAnsi" w:cs="Arial"/>
          <w:b/>
          <w:bCs/>
          <w:sz w:val="20"/>
        </w:rPr>
        <w:t>ourable</w:t>
      </w:r>
      <w:r w:rsidRPr="0027030A">
        <w:rPr>
          <w:rFonts w:asciiTheme="majorHAnsi" w:hAnsiTheme="majorHAnsi" w:cs="Arial"/>
          <w:b/>
          <w:bCs/>
          <w:sz w:val="20"/>
        </w:rPr>
        <w:t xml:space="preserve"> Katy Gallagher</w:t>
      </w:r>
    </w:p>
    <w:p w14:paraId="5A19B8D7" w14:textId="77777777" w:rsidR="00040C95" w:rsidRPr="0027030A" w:rsidRDefault="00040C95" w:rsidP="00040C95">
      <w:pPr>
        <w:keepNext/>
        <w:spacing w:before="0" w:after="120" w:line="240" w:lineRule="auto"/>
        <w:rPr>
          <w:rFonts w:asciiTheme="majorHAnsi" w:hAnsiTheme="majorHAnsi" w:cs="Arial"/>
          <w:sz w:val="20"/>
        </w:rPr>
      </w:pPr>
      <w:r w:rsidRPr="004B7D95">
        <w:rPr>
          <w:rFonts w:asciiTheme="majorHAnsi" w:hAnsiTheme="majorHAnsi" w:cs="Arial"/>
          <w:sz w:val="20"/>
        </w:rPr>
        <w:t xml:space="preserve">Minister for Finance, Minister for Women, Minister for the Public Service </w:t>
      </w:r>
      <w:r>
        <w:rPr>
          <w:rFonts w:asciiTheme="majorHAnsi" w:hAnsiTheme="majorHAnsi" w:cs="Arial"/>
          <w:sz w:val="20"/>
        </w:rPr>
        <w:br/>
      </w:r>
      <w:r w:rsidRPr="004B7D95">
        <w:rPr>
          <w:rFonts w:asciiTheme="majorHAnsi" w:hAnsiTheme="majorHAnsi" w:cs="Arial"/>
          <w:sz w:val="20"/>
        </w:rPr>
        <w:t>of the Commonwealth of Australi</w:t>
      </w:r>
      <w:r w:rsidRPr="0027030A">
        <w:rPr>
          <w:rFonts w:asciiTheme="majorHAnsi" w:hAnsiTheme="majorHAnsi" w:cs="Arial"/>
          <w:sz w:val="20"/>
        </w:rPr>
        <w:t>a</w:t>
      </w:r>
    </w:p>
    <w:p w14:paraId="27D4EC7E" w14:textId="77777777" w:rsidR="00040C95" w:rsidRPr="0027030A" w:rsidRDefault="00040C95" w:rsidP="00040C95">
      <w:pPr>
        <w:keepNext/>
        <w:spacing w:before="0" w:after="0" w:line="240" w:lineRule="auto"/>
        <w:rPr>
          <w:rFonts w:asciiTheme="majorHAnsi" w:hAnsiTheme="majorHAnsi" w:cs="Arial"/>
          <w:sz w:val="20"/>
        </w:rPr>
      </w:pPr>
    </w:p>
    <w:p w14:paraId="2E817631" w14:textId="05E36E75" w:rsidR="00040C95" w:rsidRPr="0027030A" w:rsidRDefault="00040C95" w:rsidP="00040C95">
      <w:pPr>
        <w:keepNext/>
        <w:spacing w:before="0" w:after="120" w:line="240" w:lineRule="auto"/>
        <w:rPr>
          <w:rFonts w:asciiTheme="majorHAnsi" w:hAnsiTheme="majorHAnsi" w:cs="Arial"/>
          <w:sz w:val="20"/>
        </w:rPr>
      </w:pPr>
      <w:r w:rsidRPr="0027030A">
        <w:rPr>
          <w:rFonts w:asciiTheme="majorHAnsi" w:hAnsiTheme="majorHAnsi" w:cs="Arial"/>
          <w:sz w:val="20"/>
        </w:rPr>
        <w:t>For the information of honourable members</w:t>
      </w:r>
      <w:r>
        <w:rPr>
          <w:rFonts w:asciiTheme="majorHAnsi" w:hAnsiTheme="majorHAnsi" w:cs="Arial"/>
          <w:sz w:val="20"/>
        </w:rPr>
        <w:br/>
      </w:r>
      <w:proofErr w:type="gramStart"/>
      <w:r w:rsidRPr="0027030A">
        <w:rPr>
          <w:rFonts w:asciiTheme="majorHAnsi" w:hAnsiTheme="majorHAnsi" w:cs="Arial"/>
          <w:sz w:val="20"/>
        </w:rPr>
        <w:t>on the occasion of</w:t>
      </w:r>
      <w:proofErr w:type="gramEnd"/>
      <w:r w:rsidRPr="0027030A">
        <w:rPr>
          <w:rFonts w:asciiTheme="majorHAnsi" w:hAnsiTheme="majorHAnsi" w:cs="Arial"/>
          <w:sz w:val="20"/>
        </w:rPr>
        <w:t xml:space="preserve"> the Budget 202</w:t>
      </w:r>
      <w:r w:rsidR="008E26E1">
        <w:rPr>
          <w:rFonts w:asciiTheme="majorHAnsi" w:hAnsiTheme="majorHAnsi" w:cs="Arial"/>
          <w:sz w:val="20"/>
        </w:rPr>
        <w:t>3–24</w:t>
      </w:r>
    </w:p>
    <w:p w14:paraId="379FF62A" w14:textId="302A8C9B" w:rsidR="00040C95" w:rsidRDefault="008E26E1" w:rsidP="00040C95">
      <w:pPr>
        <w:autoSpaceDE w:val="0"/>
        <w:autoSpaceDN w:val="0"/>
        <w:adjustRightInd w:val="0"/>
        <w:spacing w:before="120" w:after="120" w:line="240" w:lineRule="auto"/>
        <w:rPr>
          <w:rFonts w:ascii="Work Sans Light" w:hAnsi="Work Sans Light"/>
          <w:sz w:val="22"/>
          <w:szCs w:val="22"/>
        </w:rPr>
      </w:pPr>
      <w:r>
        <w:rPr>
          <w:rFonts w:asciiTheme="majorHAnsi" w:hAnsiTheme="majorHAnsi" w:cs="Arial"/>
          <w:b/>
          <w:bCs/>
          <w:spacing w:val="-10"/>
          <w:sz w:val="20"/>
        </w:rPr>
        <w:t>9 May 2023</w:t>
      </w:r>
    </w:p>
    <w:p w14:paraId="0EB38439" w14:textId="77777777" w:rsidR="00040C95" w:rsidRPr="00866238" w:rsidRDefault="00040C95" w:rsidP="00040C95">
      <w:pPr>
        <w:spacing w:after="0" w:line="240" w:lineRule="auto"/>
        <w:rPr>
          <w:rFonts w:ascii="Work Sans Light" w:hAnsi="Work Sans Light"/>
          <w:sz w:val="22"/>
          <w:szCs w:val="22"/>
        </w:rPr>
        <w:sectPr w:rsidR="00040C95" w:rsidRPr="00866238" w:rsidSect="00040C95">
          <w:pgSz w:w="11906" w:h="16838" w:code="9"/>
          <w:pgMar w:top="2835" w:right="2098" w:bottom="2466" w:left="2098" w:header="1814" w:footer="1814" w:gutter="0"/>
          <w:cols w:space="720"/>
          <w:vAlign w:val="center"/>
          <w:titlePg/>
          <w:docGrid w:linePitch="258"/>
        </w:sectPr>
      </w:pPr>
    </w:p>
    <w:p w14:paraId="17E445D1" w14:textId="01067230" w:rsidR="00040C95" w:rsidRPr="009632A8" w:rsidRDefault="00040C95" w:rsidP="00040C95">
      <w:pPr>
        <w:spacing w:before="120" w:after="120"/>
        <w:rPr>
          <w:spacing w:val="-2"/>
        </w:rPr>
      </w:pPr>
      <w:r w:rsidRPr="009632A8">
        <w:rPr>
          <w:spacing w:val="-2"/>
        </w:rPr>
        <w:lastRenderedPageBreak/>
        <w:t xml:space="preserve">© Commonwealth of Australia </w:t>
      </w:r>
      <w:r>
        <w:rPr>
          <w:spacing w:val="-2"/>
        </w:rPr>
        <w:t>202</w:t>
      </w:r>
      <w:r w:rsidR="008E26E1">
        <w:rPr>
          <w:spacing w:val="-2"/>
        </w:rPr>
        <w:t>3</w:t>
      </w:r>
    </w:p>
    <w:p w14:paraId="2B5724DD" w14:textId="77777777" w:rsidR="00040C95" w:rsidRPr="009632A8" w:rsidRDefault="00040C95" w:rsidP="00040C95">
      <w:pPr>
        <w:spacing w:before="120" w:after="120"/>
        <w:rPr>
          <w:spacing w:val="-2"/>
        </w:rPr>
      </w:pPr>
      <w:r w:rsidRPr="009632A8">
        <w:rPr>
          <w:spacing w:val="-2"/>
        </w:rPr>
        <w:t>ISSN 0728 7194 (print); 1326 4133 (online)</w:t>
      </w:r>
    </w:p>
    <w:p w14:paraId="492E0621" w14:textId="77777777" w:rsidR="00040C95" w:rsidRPr="009632A8" w:rsidRDefault="00040C95" w:rsidP="00040C95">
      <w:pPr>
        <w:spacing w:before="120" w:after="120"/>
        <w:rPr>
          <w:rStyle w:val="A5"/>
          <w:spacing w:val="-2"/>
        </w:rPr>
      </w:pPr>
      <w:r w:rsidRPr="009632A8">
        <w:rPr>
          <w:rStyle w:val="A5"/>
          <w:rFonts w:cs="Calibri"/>
          <w:spacing w:val="-2"/>
        </w:rPr>
        <w:t xml:space="preserve">This publication is available for your use under </w:t>
      </w:r>
      <w:r w:rsidRPr="009632A8">
        <w:rPr>
          <w:spacing w:val="-2"/>
        </w:rPr>
        <w:t xml:space="preserve">a </w:t>
      </w:r>
      <w:hyperlink r:id="rId12" w:history="1">
        <w:r w:rsidRPr="009632A8">
          <w:rPr>
            <w:spacing w:val="-2"/>
          </w:rPr>
          <w:t>Creative Commons BY Attribution 3.0 Australia</w:t>
        </w:r>
      </w:hyperlink>
      <w:r w:rsidRPr="009632A8">
        <w:rPr>
          <w:spacing w:val="-2"/>
        </w:rPr>
        <w:t xml:space="preserve"> licence, </w:t>
      </w:r>
      <w:r w:rsidRPr="009632A8">
        <w:rPr>
          <w:rStyle w:val="A5"/>
          <w:rFonts w:cs="Calibri"/>
          <w:spacing w:val="-2"/>
        </w:rPr>
        <w:t>with the exception of the Commonwealth Coat of Arms, third</w:t>
      </w:r>
      <w:r>
        <w:rPr>
          <w:rStyle w:val="A5"/>
          <w:rFonts w:cs="Calibri"/>
          <w:spacing w:val="-2"/>
        </w:rPr>
        <w:noBreakHyphen/>
      </w:r>
      <w:r w:rsidRPr="009632A8">
        <w:rPr>
          <w:rStyle w:val="A5"/>
          <w:rFonts w:cs="Calibri"/>
          <w:spacing w:val="-2"/>
        </w:rPr>
        <w:t xml:space="preserve">party content and where otherwise stated. The full </w:t>
      </w:r>
      <w:r w:rsidRPr="009632A8">
        <w:rPr>
          <w:spacing w:val="-2"/>
        </w:rPr>
        <w:t xml:space="preserve">licence terms are available from </w:t>
      </w:r>
      <w:hyperlink r:id="rId13" w:history="1">
        <w:r w:rsidRPr="007A0508">
          <w:rPr>
            <w:rStyle w:val="Hyperlink"/>
          </w:rPr>
          <w:t>http://creativecommons.org/licenses/by/3.0/au/legalcode</w:t>
        </w:r>
      </w:hyperlink>
      <w:r w:rsidRPr="009632A8">
        <w:rPr>
          <w:rStyle w:val="A5"/>
          <w:rFonts w:cs="Calibri"/>
          <w:spacing w:val="-2"/>
        </w:rPr>
        <w:t>.</w:t>
      </w:r>
    </w:p>
    <w:p w14:paraId="05AE03A6" w14:textId="77777777" w:rsidR="00040C95" w:rsidRPr="00F05918" w:rsidRDefault="00040C95" w:rsidP="00040C95">
      <w:pPr>
        <w:pStyle w:val="TableGraphic"/>
        <w:spacing w:before="120" w:after="120"/>
      </w:pPr>
      <w:r w:rsidRPr="00F05918">
        <w:rPr>
          <w:noProof/>
        </w:rPr>
        <w:drawing>
          <wp:inline distT="0" distB="0" distL="0" distR="0" wp14:anchorId="2E90896D" wp14:editId="19608041">
            <wp:extent cx="887095" cy="307340"/>
            <wp:effectExtent l="0" t="0" r="8255" b="0"/>
            <wp:docPr id="4" name="Picture 4"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reative Commons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7FCE9ABE" w14:textId="77777777" w:rsidR="00040C95" w:rsidRPr="009632A8" w:rsidRDefault="00040C95" w:rsidP="00040C95">
      <w:pPr>
        <w:tabs>
          <w:tab w:val="left" w:pos="1650"/>
        </w:tabs>
        <w:spacing w:before="120" w:after="120"/>
        <w:rPr>
          <w:rFonts w:cs="Calibri"/>
          <w:color w:val="000000"/>
          <w:spacing w:val="-2"/>
        </w:rPr>
      </w:pPr>
      <w:r w:rsidRPr="009632A8">
        <w:rPr>
          <w:rFonts w:cs="Calibri"/>
          <w:color w:val="000000"/>
          <w:spacing w:val="-2"/>
        </w:rPr>
        <w:t xml:space="preserve">Use of Commonwealth of Australia material under a </w:t>
      </w:r>
      <w:hyperlink r:id="rId15" w:history="1">
        <w:r w:rsidRPr="009632A8">
          <w:rPr>
            <w:spacing w:val="-2"/>
          </w:rPr>
          <w:t>Creative Commons BY Attribution 3.0 Australia</w:t>
        </w:r>
      </w:hyperlink>
      <w:r w:rsidRPr="009632A8">
        <w:rPr>
          <w:spacing w:val="-2"/>
        </w:rPr>
        <w:t xml:space="preserve"> licence requires you to attribute the work </w:t>
      </w:r>
      <w:r w:rsidRPr="009632A8">
        <w:rPr>
          <w:rFonts w:cs="Calibri"/>
          <w:color w:val="000000"/>
          <w:spacing w:val="-2"/>
        </w:rPr>
        <w:t>(but not in any way that suggests that the Commonwealth of Australia endorses you or your use of the work).</w:t>
      </w:r>
    </w:p>
    <w:p w14:paraId="34136801" w14:textId="77777777" w:rsidR="00040C95" w:rsidRPr="00EA0B30" w:rsidRDefault="00040C95" w:rsidP="00102B3E">
      <w:pPr>
        <w:spacing w:before="180" w:after="120"/>
        <w:rPr>
          <w:rFonts w:cs="Calibri"/>
          <w:b/>
          <w:iCs/>
          <w:color w:val="000000"/>
          <w:spacing w:val="-2"/>
        </w:rPr>
      </w:pPr>
      <w:r w:rsidRPr="00EA0B30">
        <w:rPr>
          <w:rFonts w:cs="Calibri"/>
          <w:b/>
          <w:iCs/>
          <w:color w:val="000000"/>
          <w:spacing w:val="-2"/>
        </w:rPr>
        <w:t>Commonwealth of Australia material used ‘as supplied’.</w:t>
      </w:r>
    </w:p>
    <w:p w14:paraId="6789C74D" w14:textId="77777777" w:rsidR="00040C95" w:rsidRPr="009632A8" w:rsidRDefault="00040C95" w:rsidP="00040C95">
      <w:pPr>
        <w:spacing w:before="120" w:after="120"/>
        <w:rPr>
          <w:spacing w:val="-2"/>
        </w:rPr>
      </w:pPr>
      <w:r w:rsidRPr="009632A8">
        <w:rPr>
          <w:spacing w:val="-2"/>
        </w:rPr>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 attribution:</w:t>
      </w:r>
    </w:p>
    <w:p w14:paraId="2BAFC61E" w14:textId="77777777" w:rsidR="00040C95" w:rsidRPr="009632A8" w:rsidRDefault="00040C95" w:rsidP="00040C95">
      <w:pPr>
        <w:spacing w:before="120" w:after="120"/>
        <w:ind w:left="567"/>
        <w:rPr>
          <w:rFonts w:cs="Calibri"/>
          <w:color w:val="000000"/>
          <w:spacing w:val="-2"/>
        </w:rPr>
      </w:pPr>
      <w:r w:rsidRPr="009632A8">
        <w:rPr>
          <w:rFonts w:cs="Calibri"/>
          <w:color w:val="000000"/>
          <w:spacing w:val="-2"/>
        </w:rPr>
        <w:t xml:space="preserve">Source: </w:t>
      </w:r>
      <w:r w:rsidRPr="009632A8">
        <w:rPr>
          <w:rFonts w:cs="Calibri"/>
          <w:i/>
          <w:iCs/>
          <w:spacing w:val="-2"/>
        </w:rPr>
        <w:t xml:space="preserve">The </w:t>
      </w:r>
      <w:r w:rsidRPr="009632A8">
        <w:rPr>
          <w:rFonts w:cs="Calibri"/>
          <w:i/>
          <w:color w:val="000000"/>
          <w:spacing w:val="-2"/>
        </w:rPr>
        <w:t>Commonwealth of Australia</w:t>
      </w:r>
      <w:r w:rsidRPr="009632A8">
        <w:rPr>
          <w:rFonts w:cs="Calibri"/>
          <w:i/>
          <w:iCs/>
          <w:spacing w:val="-2"/>
        </w:rPr>
        <w:t>.</w:t>
      </w:r>
    </w:p>
    <w:p w14:paraId="11502B04" w14:textId="77777777" w:rsidR="00040C95" w:rsidRPr="009632A8" w:rsidRDefault="00040C95" w:rsidP="00102B3E">
      <w:pPr>
        <w:spacing w:before="180" w:after="120"/>
        <w:rPr>
          <w:rFonts w:cs="Calibri"/>
          <w:b/>
          <w:iCs/>
          <w:color w:val="000000"/>
          <w:spacing w:val="-2"/>
        </w:rPr>
      </w:pPr>
      <w:r w:rsidRPr="009632A8">
        <w:rPr>
          <w:rFonts w:cs="Calibri"/>
          <w:b/>
          <w:iCs/>
          <w:color w:val="000000"/>
          <w:spacing w:val="-2"/>
        </w:rPr>
        <w:t>Derivative material</w:t>
      </w:r>
    </w:p>
    <w:p w14:paraId="4B8F022F" w14:textId="77777777" w:rsidR="00040C95" w:rsidRPr="009632A8" w:rsidRDefault="00040C95" w:rsidP="00040C95">
      <w:pPr>
        <w:spacing w:before="120" w:after="120"/>
        <w:rPr>
          <w:rFonts w:cs="Calibri"/>
          <w:color w:val="000000"/>
          <w:spacing w:val="-2"/>
        </w:rPr>
      </w:pPr>
      <w:r w:rsidRPr="009632A8">
        <w:rPr>
          <w:rFonts w:cs="Calibri"/>
          <w:color w:val="000000"/>
          <w:spacing w:val="-2"/>
        </w:rPr>
        <w:t>If you have modified or transformed Commonwealth of Australia material, or derived new material from those of the Commonwealth of Australia in any way, then the Commonwealth of Australia prefers the following attribution:</w:t>
      </w:r>
    </w:p>
    <w:p w14:paraId="485394B9" w14:textId="77777777" w:rsidR="00040C95" w:rsidRPr="009632A8" w:rsidRDefault="00040C95" w:rsidP="00040C95">
      <w:pPr>
        <w:spacing w:before="120" w:after="120"/>
        <w:ind w:left="567"/>
        <w:rPr>
          <w:rFonts w:cs="Calibri"/>
          <w:i/>
          <w:color w:val="000000"/>
          <w:spacing w:val="-2"/>
        </w:rPr>
      </w:pPr>
      <w:r w:rsidRPr="009632A8">
        <w:rPr>
          <w:rFonts w:cs="Calibri"/>
          <w:i/>
          <w:color w:val="000000"/>
          <w:spacing w:val="-2"/>
        </w:rPr>
        <w:t>Based on Commonwealth of Australia data.</w:t>
      </w:r>
    </w:p>
    <w:p w14:paraId="497D5A45" w14:textId="77777777" w:rsidR="00040C95" w:rsidRPr="009632A8" w:rsidRDefault="00040C95" w:rsidP="00102B3E">
      <w:pPr>
        <w:spacing w:before="180" w:after="120"/>
        <w:rPr>
          <w:spacing w:val="-2"/>
        </w:rPr>
      </w:pPr>
      <w:r w:rsidRPr="009632A8">
        <w:rPr>
          <w:rStyle w:val="A5"/>
          <w:rFonts w:cs="Calibri"/>
          <w:b/>
          <w:spacing w:val="-2"/>
        </w:rPr>
        <w:t>Use of the Coat of Arms</w:t>
      </w:r>
    </w:p>
    <w:p w14:paraId="68FCD378" w14:textId="60604D6C" w:rsidR="00040C95" w:rsidRPr="009632A8" w:rsidRDefault="00040C95" w:rsidP="00040C95">
      <w:pPr>
        <w:spacing w:before="120" w:after="120"/>
        <w:rPr>
          <w:spacing w:val="-2"/>
        </w:rPr>
      </w:pPr>
      <w:r w:rsidRPr="009632A8">
        <w:rPr>
          <w:spacing w:val="-2"/>
        </w:rPr>
        <w:t xml:space="preserve">The terms under which the Coat of Arms can be used are set out on </w:t>
      </w:r>
      <w:r w:rsidRPr="009632A8">
        <w:rPr>
          <w:spacing w:val="-2"/>
        </w:rPr>
        <w:br/>
        <w:t xml:space="preserve">the Department of the Prime Minister and Cabinet website (see </w:t>
      </w:r>
      <w:hyperlink r:id="rId16" w:history="1">
        <w:r w:rsidR="00144D26" w:rsidRPr="00781FCF">
          <w:rPr>
            <w:rStyle w:val="Hyperlink"/>
          </w:rPr>
          <w:t>www.pmc.gov.au/</w:t>
        </w:r>
        <w:r w:rsidR="00144D26" w:rsidRPr="00781FCF">
          <w:rPr>
            <w:rStyle w:val="Hyperlink"/>
          </w:rPr>
          <w:br/>
          <w:t>honours-and-symbols/commonwealth-coat-arms</w:t>
        </w:r>
      </w:hyperlink>
      <w:r w:rsidRPr="005268BA">
        <w:rPr>
          <w:color w:val="000000" w:themeColor="text1"/>
          <w:spacing w:val="-2"/>
        </w:rPr>
        <w:t>).</w:t>
      </w:r>
    </w:p>
    <w:p w14:paraId="46498A98" w14:textId="77777777" w:rsidR="00040C95" w:rsidRPr="009632A8" w:rsidRDefault="00040C95" w:rsidP="00102B3E">
      <w:pPr>
        <w:spacing w:before="180" w:after="120"/>
        <w:rPr>
          <w:rStyle w:val="A5"/>
          <w:rFonts w:cs="Calibri"/>
          <w:b/>
          <w:spacing w:val="-2"/>
        </w:rPr>
      </w:pPr>
      <w:r w:rsidRPr="009632A8">
        <w:rPr>
          <w:rStyle w:val="A5"/>
          <w:rFonts w:cs="Calibri"/>
          <w:b/>
          <w:spacing w:val="-2"/>
        </w:rPr>
        <w:t>Other uses</w:t>
      </w:r>
    </w:p>
    <w:p w14:paraId="0E56C78F" w14:textId="77777777" w:rsidR="00040C95" w:rsidRPr="009632A8" w:rsidRDefault="00040C95" w:rsidP="00040C95">
      <w:pPr>
        <w:spacing w:before="120" w:after="120"/>
        <w:rPr>
          <w:rFonts w:cs="Calibri"/>
          <w:i/>
          <w:spacing w:val="-2"/>
        </w:rPr>
      </w:pPr>
      <w:r w:rsidRPr="009632A8">
        <w:rPr>
          <w:rFonts w:cs="Calibri"/>
          <w:spacing w:val="-2"/>
        </w:rPr>
        <w:t>Enquiries regarding this licence and any other use of this document are welcome at:</w:t>
      </w:r>
    </w:p>
    <w:p w14:paraId="3232605D" w14:textId="77777777" w:rsidR="00040C95" w:rsidRPr="009632A8" w:rsidRDefault="00040C95" w:rsidP="00040C95">
      <w:pPr>
        <w:spacing w:before="120" w:after="120"/>
        <w:ind w:left="567"/>
        <w:rPr>
          <w:rFonts w:cs="Calibri"/>
          <w:spacing w:val="-2"/>
        </w:rPr>
      </w:pPr>
      <w:r w:rsidRPr="009632A8">
        <w:rPr>
          <w:rFonts w:cs="Calibri"/>
          <w:spacing w:val="-2"/>
        </w:rPr>
        <w:t>Manager</w:t>
      </w:r>
      <w:r w:rsidRPr="009632A8">
        <w:rPr>
          <w:rFonts w:cs="Calibri"/>
          <w:spacing w:val="-2"/>
        </w:rPr>
        <w:br/>
        <w:t>Media Unit</w:t>
      </w:r>
      <w:r w:rsidRPr="009632A8">
        <w:rPr>
          <w:rFonts w:cs="Calibri"/>
          <w:spacing w:val="-2"/>
        </w:rPr>
        <w:br/>
        <w:t>The Treasury</w:t>
      </w:r>
      <w:r w:rsidRPr="009632A8">
        <w:rPr>
          <w:rFonts w:cs="Calibri"/>
          <w:spacing w:val="-2"/>
        </w:rPr>
        <w:br/>
        <w:t xml:space="preserve">Langton Crescent </w:t>
      </w:r>
      <w:r w:rsidRPr="009632A8">
        <w:rPr>
          <w:rFonts w:cs="Calibri"/>
          <w:spacing w:val="-2"/>
        </w:rPr>
        <w:br/>
      </w:r>
      <w:proofErr w:type="gramStart"/>
      <w:r w:rsidRPr="009632A8">
        <w:rPr>
          <w:rFonts w:cs="Calibri"/>
          <w:spacing w:val="-2"/>
        </w:rPr>
        <w:t>Parkes  ACT</w:t>
      </w:r>
      <w:proofErr w:type="gramEnd"/>
      <w:r w:rsidRPr="009632A8">
        <w:rPr>
          <w:rFonts w:cs="Calibri"/>
          <w:spacing w:val="-2"/>
        </w:rPr>
        <w:t>  2600</w:t>
      </w:r>
      <w:r>
        <w:rPr>
          <w:rFonts w:cs="Calibri"/>
          <w:spacing w:val="-2"/>
        </w:rPr>
        <w:br/>
      </w:r>
      <w:r w:rsidRPr="009632A8">
        <w:rPr>
          <w:rFonts w:cs="Calibri"/>
          <w:spacing w:val="-2"/>
        </w:rPr>
        <w:t>Email:</w:t>
      </w:r>
      <w:r w:rsidRPr="005268BA">
        <w:rPr>
          <w:rFonts w:cs="Calibri"/>
          <w:color w:val="000000" w:themeColor="text1"/>
          <w:spacing w:val="-2"/>
        </w:rPr>
        <w:t xml:space="preserve"> </w:t>
      </w:r>
      <w:hyperlink r:id="rId17" w:history="1">
        <w:r w:rsidRPr="005268BA">
          <w:rPr>
            <w:rStyle w:val="Hyperlink"/>
            <w:rFonts w:cs="Calibri"/>
            <w:color w:val="000000" w:themeColor="text1"/>
            <w:spacing w:val="-2"/>
          </w:rPr>
          <w:t>media@treasury.gov.au</w:t>
        </w:r>
      </w:hyperlink>
    </w:p>
    <w:p w14:paraId="51A79817" w14:textId="77777777" w:rsidR="00040C95" w:rsidRPr="009632A8" w:rsidRDefault="00040C95" w:rsidP="00102B3E">
      <w:pPr>
        <w:spacing w:before="180" w:after="120"/>
        <w:rPr>
          <w:rStyle w:val="A5"/>
          <w:rFonts w:cs="Calibri"/>
          <w:b/>
          <w:spacing w:val="-2"/>
        </w:rPr>
      </w:pPr>
      <w:r w:rsidRPr="009632A8">
        <w:rPr>
          <w:rStyle w:val="A5"/>
          <w:rFonts w:cs="Calibri"/>
          <w:b/>
          <w:spacing w:val="-2"/>
        </w:rPr>
        <w:t>Internet</w:t>
      </w:r>
    </w:p>
    <w:p w14:paraId="25828F10" w14:textId="77777777" w:rsidR="00040C95" w:rsidRPr="009632A8" w:rsidRDefault="00040C95" w:rsidP="00040C95">
      <w:pPr>
        <w:spacing w:before="120" w:after="120"/>
        <w:rPr>
          <w:spacing w:val="-2"/>
        </w:rPr>
      </w:pPr>
      <w:r w:rsidRPr="009632A8">
        <w:rPr>
          <w:spacing w:val="-2"/>
        </w:rPr>
        <w:t xml:space="preserve">A copy of this document is available on the central Budget website at: </w:t>
      </w:r>
      <w:hyperlink r:id="rId18" w:history="1">
        <w:r w:rsidRPr="009632A8">
          <w:rPr>
            <w:spacing w:val="-2"/>
          </w:rPr>
          <w:t>www.budget.gov.au</w:t>
        </w:r>
      </w:hyperlink>
      <w:r w:rsidRPr="009632A8">
        <w:rPr>
          <w:spacing w:val="-2"/>
        </w:rPr>
        <w:t>.</w:t>
      </w:r>
    </w:p>
    <w:p w14:paraId="1CB71116" w14:textId="77777777" w:rsidR="00040C95" w:rsidRDefault="00040C95" w:rsidP="00040C95">
      <w:pPr>
        <w:pStyle w:val="Halftitle"/>
        <w:spacing w:before="120" w:after="120" w:line="240" w:lineRule="exact"/>
        <w:rPr>
          <w:spacing w:val="-2"/>
          <w:sz w:val="20"/>
        </w:rPr>
        <w:sectPr w:rsidR="00040C95" w:rsidSect="005E43C0">
          <w:headerReference w:type="even" r:id="rId19"/>
          <w:headerReference w:type="default" r:id="rId20"/>
          <w:footerReference w:type="even" r:id="rId21"/>
          <w:footerReference w:type="default" r:id="rId22"/>
          <w:headerReference w:type="first" r:id="rId23"/>
          <w:footerReference w:type="first" r:id="rId24"/>
          <w:pgSz w:w="11906" w:h="16838" w:code="9"/>
          <w:pgMar w:top="2835" w:right="2098" w:bottom="2466" w:left="2098" w:header="1814" w:footer="1814" w:gutter="0"/>
          <w:cols w:space="708"/>
          <w:titlePg/>
          <w:docGrid w:linePitch="360"/>
        </w:sectPr>
      </w:pPr>
      <w:r w:rsidRPr="009632A8">
        <w:rPr>
          <w:spacing w:val="-2"/>
          <w:sz w:val="20"/>
        </w:rPr>
        <w:t xml:space="preserve">Printed by </w:t>
      </w:r>
      <w:proofErr w:type="spellStart"/>
      <w:r w:rsidRPr="009632A8">
        <w:rPr>
          <w:spacing w:val="-2"/>
          <w:sz w:val="20"/>
        </w:rPr>
        <w:t>CanPrint</w:t>
      </w:r>
      <w:proofErr w:type="spellEnd"/>
      <w:r w:rsidRPr="009632A8">
        <w:rPr>
          <w:spacing w:val="-2"/>
          <w:sz w:val="20"/>
        </w:rPr>
        <w:t xml:space="preserve"> Communications Pty Ltd.</w:t>
      </w:r>
    </w:p>
    <w:p w14:paraId="0FEA7696" w14:textId="77777777" w:rsidR="000E6134" w:rsidRDefault="00040C95" w:rsidP="00040C95">
      <w:pPr>
        <w:pStyle w:val="ContentsHeading"/>
        <w:rPr>
          <w:noProof/>
        </w:rPr>
      </w:pPr>
      <w:r>
        <w:rPr>
          <w:noProof/>
        </w:rPr>
        <w:lastRenderedPageBreak/>
        <w:t>Contents</w:t>
      </w:r>
    </w:p>
    <w:sdt>
      <w:sdtPr>
        <w:id w:val="-1194842676"/>
        <w:docPartObj>
          <w:docPartGallery w:val="Table of Contents"/>
          <w:docPartUnique/>
        </w:docPartObj>
      </w:sdtPr>
      <w:sdtEndPr>
        <w:rPr>
          <w:b w:val="0"/>
          <w:bCs/>
          <w:noProof/>
        </w:rPr>
      </w:sdtEndPr>
      <w:sdtContent>
        <w:p w14:paraId="7727C9D9" w14:textId="6DF2BAEC" w:rsidR="00772CC5" w:rsidRDefault="00772CC5">
          <w:pPr>
            <w:pStyle w:val="TOC1"/>
            <w:rPr>
              <w:rFonts w:asciiTheme="minorHAnsi" w:eastAsiaTheme="minorEastAsia" w:hAnsiTheme="minorHAnsi" w:cstheme="minorBidi"/>
              <w:b w:val="0"/>
              <w:noProof/>
              <w:sz w:val="22"/>
              <w:szCs w:val="22"/>
            </w:rPr>
          </w:pPr>
          <w:r>
            <w:fldChar w:fldCharType="begin"/>
          </w:r>
          <w:r>
            <w:instrText xml:space="preserve"> TOC \o "2-2" \h \z \t "Heading 1,2,Heading 1 - Statement,1" </w:instrText>
          </w:r>
          <w:r>
            <w:fldChar w:fldCharType="separate"/>
          </w:r>
          <w:r>
            <w:rPr>
              <w:noProof/>
            </w:rPr>
            <w:t>Statement 1</w:t>
          </w:r>
          <w:r w:rsidR="00FC476E">
            <w:rPr>
              <w:noProof/>
            </w:rPr>
            <w:t>:</w:t>
          </w:r>
          <w:r>
            <w:rPr>
              <w:noProof/>
            </w:rPr>
            <w:t xml:space="preserve"> Budget Overview</w:t>
          </w:r>
          <w:r>
            <w:rPr>
              <w:noProof/>
              <w:webHidden/>
            </w:rPr>
            <w:tab/>
            <w:t>1</w:t>
          </w:r>
        </w:p>
        <w:p w14:paraId="20FD0CC3" w14:textId="77777777" w:rsidR="00772CC5" w:rsidRDefault="00772CC5">
          <w:pPr>
            <w:pStyle w:val="TOC2"/>
            <w:rPr>
              <w:rFonts w:asciiTheme="minorHAnsi" w:eastAsiaTheme="minorEastAsia" w:hAnsiTheme="minorHAnsi" w:cstheme="minorBidi"/>
              <w:noProof/>
              <w:sz w:val="22"/>
              <w:szCs w:val="22"/>
            </w:rPr>
          </w:pPr>
          <w:r>
            <w:rPr>
              <w:noProof/>
            </w:rPr>
            <w:t>Economic and Fiscal Outlook</w:t>
          </w:r>
          <w:r>
            <w:rPr>
              <w:noProof/>
              <w:webHidden/>
            </w:rPr>
            <w:tab/>
            <w:t>5</w:t>
          </w:r>
        </w:p>
        <w:p w14:paraId="26DF4698" w14:textId="77777777" w:rsidR="00772CC5" w:rsidRDefault="00772CC5">
          <w:pPr>
            <w:pStyle w:val="TOC2"/>
            <w:rPr>
              <w:rFonts w:asciiTheme="minorHAnsi" w:eastAsiaTheme="minorEastAsia" w:hAnsiTheme="minorHAnsi" w:cstheme="minorBidi"/>
              <w:noProof/>
              <w:sz w:val="22"/>
              <w:szCs w:val="22"/>
            </w:rPr>
          </w:pPr>
          <w:r>
            <w:rPr>
              <w:noProof/>
            </w:rPr>
            <w:t>Budget priorities</w:t>
          </w:r>
          <w:r>
            <w:rPr>
              <w:noProof/>
              <w:webHidden/>
            </w:rPr>
            <w:tab/>
            <w:t>9</w:t>
          </w:r>
        </w:p>
        <w:p w14:paraId="5EA40012" w14:textId="65865834" w:rsidR="00772CC5" w:rsidRDefault="00772CC5">
          <w:pPr>
            <w:pStyle w:val="TOC1"/>
            <w:rPr>
              <w:rFonts w:asciiTheme="minorHAnsi" w:eastAsiaTheme="minorEastAsia" w:hAnsiTheme="minorHAnsi" w:cstheme="minorBidi"/>
              <w:b w:val="0"/>
              <w:noProof/>
              <w:sz w:val="22"/>
              <w:szCs w:val="22"/>
            </w:rPr>
          </w:pPr>
          <w:r w:rsidRPr="00383DDD">
            <w:rPr>
              <w:b w:val="0"/>
              <w:noProof/>
            </w:rPr>
            <w:t>Statement 2:</w:t>
          </w:r>
          <w:r w:rsidR="00FC476E">
            <w:rPr>
              <w:noProof/>
            </w:rPr>
            <w:t xml:space="preserve"> </w:t>
          </w:r>
          <w:r>
            <w:rPr>
              <w:noProof/>
            </w:rPr>
            <w:t>Economic Outlook</w:t>
          </w:r>
          <w:r>
            <w:rPr>
              <w:noProof/>
              <w:webHidden/>
            </w:rPr>
            <w:tab/>
            <w:t>39</w:t>
          </w:r>
        </w:p>
        <w:p w14:paraId="23F0B885" w14:textId="77777777" w:rsidR="00772CC5" w:rsidRDefault="00772CC5">
          <w:pPr>
            <w:pStyle w:val="TOC2"/>
            <w:rPr>
              <w:rFonts w:asciiTheme="minorHAnsi" w:eastAsiaTheme="minorEastAsia" w:hAnsiTheme="minorHAnsi" w:cstheme="minorBidi"/>
              <w:noProof/>
              <w:sz w:val="22"/>
              <w:szCs w:val="22"/>
            </w:rPr>
          </w:pPr>
          <w:r>
            <w:rPr>
              <w:noProof/>
            </w:rPr>
            <w:t>Outlook for the international economy</w:t>
          </w:r>
          <w:r>
            <w:rPr>
              <w:noProof/>
              <w:webHidden/>
            </w:rPr>
            <w:tab/>
            <w:t>43</w:t>
          </w:r>
        </w:p>
        <w:p w14:paraId="64E39657" w14:textId="77777777" w:rsidR="00772CC5" w:rsidRDefault="00772CC5">
          <w:pPr>
            <w:pStyle w:val="TOC2"/>
            <w:rPr>
              <w:rFonts w:asciiTheme="minorHAnsi" w:eastAsiaTheme="minorEastAsia" w:hAnsiTheme="minorHAnsi" w:cstheme="minorBidi"/>
              <w:noProof/>
              <w:sz w:val="22"/>
              <w:szCs w:val="22"/>
            </w:rPr>
          </w:pPr>
          <w:r>
            <w:rPr>
              <w:noProof/>
            </w:rPr>
            <w:t>Outlook for the domestic economy</w:t>
          </w:r>
          <w:r>
            <w:rPr>
              <w:noProof/>
              <w:webHidden/>
            </w:rPr>
            <w:tab/>
            <w:t>56</w:t>
          </w:r>
        </w:p>
        <w:p w14:paraId="0A0B6126" w14:textId="6E00E26B" w:rsidR="00772CC5" w:rsidRDefault="00772CC5">
          <w:pPr>
            <w:pStyle w:val="TOC1"/>
            <w:rPr>
              <w:rFonts w:asciiTheme="minorHAnsi" w:eastAsiaTheme="minorEastAsia" w:hAnsiTheme="minorHAnsi" w:cstheme="minorBidi"/>
              <w:b w:val="0"/>
              <w:noProof/>
              <w:sz w:val="22"/>
              <w:szCs w:val="22"/>
            </w:rPr>
          </w:pPr>
          <w:r>
            <w:rPr>
              <w:noProof/>
            </w:rPr>
            <w:t>Statement 3: Fiscal Strategy and Outlook</w:t>
          </w:r>
          <w:r>
            <w:rPr>
              <w:noProof/>
              <w:webHidden/>
            </w:rPr>
            <w:tab/>
            <w:t>81</w:t>
          </w:r>
        </w:p>
        <w:p w14:paraId="54A991D1" w14:textId="77777777" w:rsidR="00772CC5" w:rsidRDefault="00772CC5">
          <w:pPr>
            <w:pStyle w:val="TOC2"/>
            <w:rPr>
              <w:rFonts w:asciiTheme="minorHAnsi" w:eastAsiaTheme="minorEastAsia" w:hAnsiTheme="minorHAnsi" w:cstheme="minorBidi"/>
              <w:noProof/>
              <w:sz w:val="22"/>
              <w:szCs w:val="22"/>
            </w:rPr>
          </w:pPr>
          <w:r>
            <w:rPr>
              <w:noProof/>
            </w:rPr>
            <w:t>Economic and Fiscal Strategy</w:t>
          </w:r>
          <w:r>
            <w:rPr>
              <w:noProof/>
              <w:webHidden/>
            </w:rPr>
            <w:tab/>
            <w:t>87</w:t>
          </w:r>
        </w:p>
        <w:p w14:paraId="084BF218" w14:textId="77777777" w:rsidR="00772CC5" w:rsidRDefault="00772CC5">
          <w:pPr>
            <w:pStyle w:val="TOC2"/>
            <w:rPr>
              <w:rFonts w:asciiTheme="minorHAnsi" w:eastAsiaTheme="minorEastAsia" w:hAnsiTheme="minorHAnsi" w:cstheme="minorBidi"/>
              <w:noProof/>
              <w:sz w:val="22"/>
              <w:szCs w:val="22"/>
            </w:rPr>
          </w:pPr>
          <w:r>
            <w:rPr>
              <w:noProof/>
            </w:rPr>
            <w:t>Fiscal outlook</w:t>
          </w:r>
          <w:r>
            <w:rPr>
              <w:noProof/>
              <w:webHidden/>
            </w:rPr>
            <w:tab/>
            <w:t>92</w:t>
          </w:r>
        </w:p>
        <w:p w14:paraId="64933D29" w14:textId="77777777" w:rsidR="00772CC5" w:rsidRDefault="00772CC5">
          <w:pPr>
            <w:pStyle w:val="TOC2"/>
            <w:rPr>
              <w:rFonts w:asciiTheme="minorHAnsi" w:eastAsiaTheme="minorEastAsia" w:hAnsiTheme="minorHAnsi" w:cstheme="minorBidi"/>
              <w:noProof/>
              <w:sz w:val="22"/>
              <w:szCs w:val="22"/>
            </w:rPr>
          </w:pPr>
          <w:r>
            <w:rPr>
              <w:noProof/>
            </w:rPr>
            <w:t>The Government’s balance sheet</w:t>
          </w:r>
          <w:r>
            <w:rPr>
              <w:noProof/>
              <w:webHidden/>
            </w:rPr>
            <w:tab/>
            <w:t>110</w:t>
          </w:r>
        </w:p>
        <w:p w14:paraId="7F9E41CE" w14:textId="77777777" w:rsidR="00772CC5" w:rsidRDefault="00772CC5">
          <w:pPr>
            <w:pStyle w:val="TOC2"/>
            <w:rPr>
              <w:rFonts w:asciiTheme="minorHAnsi" w:eastAsiaTheme="minorEastAsia" w:hAnsiTheme="minorHAnsi" w:cstheme="minorBidi"/>
              <w:noProof/>
              <w:sz w:val="22"/>
              <w:szCs w:val="22"/>
            </w:rPr>
          </w:pPr>
          <w:r>
            <w:rPr>
              <w:noProof/>
            </w:rPr>
            <w:t>Fiscal impacts of climate change</w:t>
          </w:r>
          <w:r>
            <w:rPr>
              <w:noProof/>
              <w:webHidden/>
            </w:rPr>
            <w:tab/>
            <w:t>119</w:t>
          </w:r>
        </w:p>
        <w:p w14:paraId="754F7BF6" w14:textId="77777777" w:rsidR="00772CC5" w:rsidRDefault="00772CC5">
          <w:pPr>
            <w:pStyle w:val="TOC2"/>
            <w:rPr>
              <w:rFonts w:asciiTheme="minorHAnsi" w:eastAsiaTheme="minorEastAsia" w:hAnsiTheme="minorHAnsi" w:cstheme="minorBidi"/>
              <w:noProof/>
              <w:sz w:val="22"/>
              <w:szCs w:val="22"/>
            </w:rPr>
          </w:pPr>
          <w:r>
            <w:rPr>
              <w:noProof/>
            </w:rPr>
            <w:t>Appendix A: Other fiscal aggregates</w:t>
          </w:r>
          <w:r>
            <w:rPr>
              <w:noProof/>
              <w:webHidden/>
            </w:rPr>
            <w:tab/>
            <w:t>128</w:t>
          </w:r>
        </w:p>
        <w:p w14:paraId="05537D96" w14:textId="00369F12" w:rsidR="00772CC5" w:rsidRDefault="00772CC5">
          <w:pPr>
            <w:pStyle w:val="TOC1"/>
            <w:rPr>
              <w:rFonts w:asciiTheme="minorHAnsi" w:eastAsiaTheme="minorEastAsia" w:hAnsiTheme="minorHAnsi" w:cstheme="minorBidi"/>
              <w:b w:val="0"/>
              <w:noProof/>
              <w:sz w:val="22"/>
              <w:szCs w:val="22"/>
            </w:rPr>
          </w:pPr>
          <w:r w:rsidRPr="00383DDD">
            <w:rPr>
              <w:b w:val="0"/>
              <w:noProof/>
            </w:rPr>
            <w:t>Statement 4</w:t>
          </w:r>
          <w:r w:rsidR="00FC476E">
            <w:rPr>
              <w:b w:val="0"/>
              <w:noProof/>
            </w:rPr>
            <w:t>:</w:t>
          </w:r>
          <w:r>
            <w:rPr>
              <w:noProof/>
            </w:rPr>
            <w:t xml:space="preserve"> Structural Shifts Shaping the Economy</w:t>
          </w:r>
          <w:r>
            <w:rPr>
              <w:noProof/>
              <w:webHidden/>
            </w:rPr>
            <w:tab/>
            <w:t>133</w:t>
          </w:r>
        </w:p>
        <w:p w14:paraId="6F05A8A6" w14:textId="77777777" w:rsidR="00772CC5" w:rsidRDefault="00772CC5">
          <w:pPr>
            <w:pStyle w:val="TOC2"/>
            <w:rPr>
              <w:rFonts w:asciiTheme="minorHAnsi" w:eastAsiaTheme="minorEastAsia" w:hAnsiTheme="minorHAnsi" w:cstheme="minorBidi"/>
              <w:noProof/>
              <w:sz w:val="22"/>
              <w:szCs w:val="22"/>
            </w:rPr>
          </w:pPr>
          <w:r>
            <w:rPr>
              <w:noProof/>
            </w:rPr>
            <w:t>Structural shifts shaping the economy</w:t>
          </w:r>
          <w:r>
            <w:rPr>
              <w:noProof/>
              <w:webHidden/>
            </w:rPr>
            <w:tab/>
            <w:t>137</w:t>
          </w:r>
        </w:p>
        <w:p w14:paraId="4723DB3F" w14:textId="77777777" w:rsidR="00772CC5" w:rsidRDefault="00772CC5">
          <w:pPr>
            <w:pStyle w:val="TOC2"/>
            <w:rPr>
              <w:rFonts w:asciiTheme="minorHAnsi" w:eastAsiaTheme="minorEastAsia" w:hAnsiTheme="minorHAnsi" w:cstheme="minorBidi"/>
              <w:noProof/>
              <w:sz w:val="22"/>
              <w:szCs w:val="22"/>
            </w:rPr>
          </w:pPr>
          <w:r>
            <w:rPr>
              <w:noProof/>
            </w:rPr>
            <w:t>A growing care and support economy</w:t>
          </w:r>
          <w:r>
            <w:rPr>
              <w:noProof/>
              <w:webHidden/>
            </w:rPr>
            <w:tab/>
            <w:t>141</w:t>
          </w:r>
        </w:p>
        <w:p w14:paraId="459ECBF0" w14:textId="77777777" w:rsidR="00772CC5" w:rsidRDefault="00772CC5">
          <w:pPr>
            <w:pStyle w:val="TOC2"/>
            <w:rPr>
              <w:rFonts w:asciiTheme="minorHAnsi" w:eastAsiaTheme="minorEastAsia" w:hAnsiTheme="minorHAnsi" w:cstheme="minorBidi"/>
              <w:noProof/>
              <w:sz w:val="22"/>
              <w:szCs w:val="22"/>
            </w:rPr>
          </w:pPr>
          <w:r>
            <w:rPr>
              <w:noProof/>
            </w:rPr>
            <w:t>Technological and digital transformation</w:t>
          </w:r>
          <w:r>
            <w:rPr>
              <w:noProof/>
              <w:webHidden/>
            </w:rPr>
            <w:tab/>
            <w:t>148</w:t>
          </w:r>
        </w:p>
        <w:p w14:paraId="78029E09" w14:textId="77777777" w:rsidR="00772CC5" w:rsidRDefault="00772CC5">
          <w:pPr>
            <w:pStyle w:val="TOC2"/>
            <w:rPr>
              <w:rFonts w:asciiTheme="minorHAnsi" w:eastAsiaTheme="minorEastAsia" w:hAnsiTheme="minorHAnsi" w:cstheme="minorBidi"/>
              <w:noProof/>
              <w:sz w:val="22"/>
              <w:szCs w:val="22"/>
            </w:rPr>
          </w:pPr>
          <w:r w:rsidRPr="00383DDD">
            <w:rPr>
              <w:noProof/>
            </w:rPr>
            <w:t>Climate change and the net zero transformation</w:t>
          </w:r>
          <w:r>
            <w:rPr>
              <w:noProof/>
              <w:webHidden/>
            </w:rPr>
            <w:tab/>
            <w:t>153</w:t>
          </w:r>
        </w:p>
        <w:p w14:paraId="1775B609" w14:textId="77777777" w:rsidR="00772CC5" w:rsidRDefault="00772CC5">
          <w:pPr>
            <w:pStyle w:val="TOC2"/>
            <w:rPr>
              <w:rFonts w:asciiTheme="minorHAnsi" w:eastAsiaTheme="minorEastAsia" w:hAnsiTheme="minorHAnsi" w:cstheme="minorBidi"/>
              <w:noProof/>
              <w:sz w:val="22"/>
              <w:szCs w:val="22"/>
            </w:rPr>
          </w:pPr>
          <w:r>
            <w:rPr>
              <w:noProof/>
            </w:rPr>
            <w:t>Making the most of structural shifts</w:t>
          </w:r>
          <w:r>
            <w:rPr>
              <w:noProof/>
              <w:webHidden/>
            </w:rPr>
            <w:tab/>
            <w:t>161</w:t>
          </w:r>
        </w:p>
        <w:p w14:paraId="19D52700" w14:textId="68D20CD7" w:rsidR="00772CC5" w:rsidRDefault="00772CC5">
          <w:pPr>
            <w:pStyle w:val="TOC1"/>
            <w:rPr>
              <w:rFonts w:asciiTheme="minorHAnsi" w:eastAsiaTheme="minorEastAsia" w:hAnsiTheme="minorHAnsi" w:cstheme="minorBidi"/>
              <w:b w:val="0"/>
              <w:noProof/>
              <w:sz w:val="22"/>
              <w:szCs w:val="22"/>
            </w:rPr>
          </w:pPr>
          <w:r w:rsidRPr="00383DDD">
            <w:rPr>
              <w:b w:val="0"/>
              <w:noProof/>
            </w:rPr>
            <w:t xml:space="preserve">Statement 5: </w:t>
          </w:r>
          <w:r w:rsidRPr="00383DDD">
            <w:rPr>
              <w:noProof/>
            </w:rPr>
            <w:t>Revenue</w:t>
          </w:r>
          <w:r>
            <w:rPr>
              <w:noProof/>
              <w:webHidden/>
            </w:rPr>
            <w:tab/>
            <w:t>163</w:t>
          </w:r>
        </w:p>
        <w:p w14:paraId="1482714F" w14:textId="77777777" w:rsidR="00772CC5" w:rsidRDefault="00772CC5" w:rsidP="008621B9">
          <w:pPr>
            <w:pStyle w:val="TOC2"/>
            <w:tabs>
              <w:tab w:val="clear" w:pos="992"/>
            </w:tabs>
            <w:ind w:left="0" w:firstLine="0"/>
            <w:rPr>
              <w:rFonts w:asciiTheme="minorHAnsi" w:eastAsiaTheme="minorEastAsia" w:hAnsiTheme="minorHAnsi" w:cstheme="minorBidi"/>
              <w:noProof/>
              <w:sz w:val="22"/>
              <w:szCs w:val="22"/>
            </w:rPr>
          </w:pPr>
          <w:r>
            <w:rPr>
              <w:noProof/>
            </w:rPr>
            <w:t>Overview</w:t>
          </w:r>
          <w:r>
            <w:rPr>
              <w:noProof/>
              <w:webHidden/>
            </w:rPr>
            <w:tab/>
            <w:t>167</w:t>
          </w:r>
        </w:p>
        <w:p w14:paraId="6B419F31" w14:textId="77777777" w:rsidR="00772CC5" w:rsidRDefault="00772CC5">
          <w:pPr>
            <w:pStyle w:val="TOC2"/>
            <w:rPr>
              <w:rFonts w:asciiTheme="minorHAnsi" w:eastAsiaTheme="minorEastAsia" w:hAnsiTheme="minorHAnsi" w:cstheme="minorBidi"/>
              <w:noProof/>
              <w:sz w:val="22"/>
              <w:szCs w:val="22"/>
            </w:rPr>
          </w:pPr>
          <w:r>
            <w:rPr>
              <w:noProof/>
            </w:rPr>
            <w:t>Variations in receipts estimates</w:t>
          </w:r>
          <w:r>
            <w:rPr>
              <w:noProof/>
              <w:webHidden/>
            </w:rPr>
            <w:tab/>
            <w:t>171</w:t>
          </w:r>
        </w:p>
        <w:p w14:paraId="4F84FD2E" w14:textId="77777777" w:rsidR="00772CC5" w:rsidRDefault="00772CC5">
          <w:pPr>
            <w:pStyle w:val="TOC2"/>
            <w:rPr>
              <w:rFonts w:asciiTheme="minorHAnsi" w:eastAsiaTheme="minorEastAsia" w:hAnsiTheme="minorHAnsi" w:cstheme="minorBidi"/>
              <w:noProof/>
              <w:sz w:val="22"/>
              <w:szCs w:val="22"/>
            </w:rPr>
          </w:pPr>
          <w:r>
            <w:rPr>
              <w:noProof/>
            </w:rPr>
            <w:t>Tax receipts estimates</w:t>
          </w:r>
          <w:r>
            <w:rPr>
              <w:noProof/>
              <w:webHidden/>
            </w:rPr>
            <w:tab/>
            <w:t>172</w:t>
          </w:r>
        </w:p>
        <w:p w14:paraId="3BF1BA95" w14:textId="77777777" w:rsidR="00772CC5" w:rsidRDefault="00772CC5">
          <w:pPr>
            <w:pStyle w:val="TOC2"/>
            <w:rPr>
              <w:rFonts w:asciiTheme="minorHAnsi" w:eastAsiaTheme="minorEastAsia" w:hAnsiTheme="minorHAnsi" w:cstheme="minorBidi"/>
              <w:noProof/>
              <w:sz w:val="22"/>
              <w:szCs w:val="22"/>
            </w:rPr>
          </w:pPr>
          <w:r>
            <w:rPr>
              <w:noProof/>
            </w:rPr>
            <w:t>Variations in revenue estimates</w:t>
          </w:r>
          <w:r>
            <w:rPr>
              <w:noProof/>
              <w:webHidden/>
            </w:rPr>
            <w:tab/>
            <w:t>186</w:t>
          </w:r>
        </w:p>
        <w:p w14:paraId="438FBD0C" w14:textId="77777777" w:rsidR="00772CC5" w:rsidRDefault="00772CC5">
          <w:pPr>
            <w:pStyle w:val="TOC2"/>
            <w:rPr>
              <w:rFonts w:asciiTheme="minorHAnsi" w:eastAsiaTheme="minorEastAsia" w:hAnsiTheme="minorHAnsi" w:cstheme="minorBidi"/>
              <w:noProof/>
              <w:sz w:val="22"/>
              <w:szCs w:val="22"/>
            </w:rPr>
          </w:pPr>
          <w:r>
            <w:rPr>
              <w:noProof/>
            </w:rPr>
            <w:t>Appendix A: Tax Expenditures</w:t>
          </w:r>
          <w:r>
            <w:rPr>
              <w:noProof/>
              <w:webHidden/>
            </w:rPr>
            <w:tab/>
            <w:t>189</w:t>
          </w:r>
        </w:p>
        <w:p w14:paraId="47BA3CDB" w14:textId="724554C5" w:rsidR="00772CC5" w:rsidRDefault="00772CC5">
          <w:pPr>
            <w:pStyle w:val="TOC1"/>
            <w:tabs>
              <w:tab w:val="left" w:pos="1600"/>
            </w:tabs>
            <w:rPr>
              <w:rFonts w:asciiTheme="minorHAnsi" w:eastAsiaTheme="minorEastAsia" w:hAnsiTheme="minorHAnsi" w:cstheme="minorBidi"/>
              <w:b w:val="0"/>
              <w:noProof/>
              <w:sz w:val="22"/>
              <w:szCs w:val="22"/>
            </w:rPr>
          </w:pPr>
          <w:r w:rsidRPr="00383DDD">
            <w:rPr>
              <w:b w:val="0"/>
              <w:noProof/>
            </w:rPr>
            <w:t>Statement 6</w:t>
          </w:r>
          <w:r w:rsidR="00FC476E">
            <w:rPr>
              <w:b w:val="0"/>
              <w:noProof/>
            </w:rPr>
            <w:t>:</w:t>
          </w:r>
          <w:r w:rsidRPr="00383DDD">
            <w:rPr>
              <w:b w:val="0"/>
              <w:noProof/>
            </w:rPr>
            <w:t xml:space="preserve"> </w:t>
          </w:r>
          <w:r>
            <w:rPr>
              <w:noProof/>
            </w:rPr>
            <w:t>Expenses and Net Capital Investment</w:t>
          </w:r>
          <w:r>
            <w:rPr>
              <w:noProof/>
              <w:webHidden/>
            </w:rPr>
            <w:tab/>
            <w:t>193</w:t>
          </w:r>
        </w:p>
        <w:p w14:paraId="5771C084" w14:textId="77777777" w:rsidR="00772CC5" w:rsidRDefault="00772CC5" w:rsidP="008621B9">
          <w:pPr>
            <w:pStyle w:val="TOC2"/>
            <w:tabs>
              <w:tab w:val="clear" w:pos="992"/>
            </w:tabs>
            <w:ind w:left="0" w:firstLine="0"/>
            <w:rPr>
              <w:rFonts w:asciiTheme="minorHAnsi" w:eastAsiaTheme="minorEastAsia" w:hAnsiTheme="minorHAnsi" w:cstheme="minorBidi"/>
              <w:noProof/>
              <w:sz w:val="22"/>
              <w:szCs w:val="22"/>
            </w:rPr>
          </w:pPr>
          <w:r>
            <w:rPr>
              <w:noProof/>
            </w:rPr>
            <w:t>Overview</w:t>
          </w:r>
          <w:r>
            <w:rPr>
              <w:noProof/>
              <w:webHidden/>
            </w:rPr>
            <w:tab/>
            <w:t>197</w:t>
          </w:r>
        </w:p>
        <w:p w14:paraId="41F37007" w14:textId="77777777" w:rsidR="00772CC5" w:rsidRDefault="00772CC5">
          <w:pPr>
            <w:pStyle w:val="TOC2"/>
            <w:rPr>
              <w:rFonts w:asciiTheme="minorHAnsi" w:eastAsiaTheme="minorEastAsia" w:hAnsiTheme="minorHAnsi" w:cstheme="minorBidi"/>
              <w:noProof/>
              <w:sz w:val="22"/>
              <w:szCs w:val="22"/>
            </w:rPr>
          </w:pPr>
          <w:r>
            <w:rPr>
              <w:noProof/>
            </w:rPr>
            <w:t>Estimated expenses by function</w:t>
          </w:r>
          <w:r>
            <w:rPr>
              <w:noProof/>
              <w:webHidden/>
            </w:rPr>
            <w:tab/>
            <w:t>200</w:t>
          </w:r>
        </w:p>
        <w:p w14:paraId="331DA1D9" w14:textId="77777777" w:rsidR="00772CC5" w:rsidRDefault="00772CC5">
          <w:pPr>
            <w:pStyle w:val="TOC2"/>
            <w:rPr>
              <w:rFonts w:asciiTheme="minorHAnsi" w:eastAsiaTheme="minorEastAsia" w:hAnsiTheme="minorHAnsi" w:cstheme="minorBidi"/>
              <w:noProof/>
              <w:sz w:val="22"/>
              <w:szCs w:val="22"/>
            </w:rPr>
          </w:pPr>
          <w:r>
            <w:rPr>
              <w:noProof/>
            </w:rPr>
            <w:t>General government sector expenses</w:t>
          </w:r>
          <w:r>
            <w:rPr>
              <w:noProof/>
              <w:webHidden/>
            </w:rPr>
            <w:tab/>
            <w:t>204</w:t>
          </w:r>
        </w:p>
        <w:p w14:paraId="12D6CB7D" w14:textId="77777777" w:rsidR="00772CC5" w:rsidRDefault="00772CC5">
          <w:pPr>
            <w:pStyle w:val="TOC2"/>
            <w:rPr>
              <w:rFonts w:asciiTheme="minorHAnsi" w:eastAsiaTheme="minorEastAsia" w:hAnsiTheme="minorHAnsi" w:cstheme="minorBidi"/>
              <w:noProof/>
              <w:sz w:val="22"/>
              <w:szCs w:val="22"/>
            </w:rPr>
          </w:pPr>
          <w:r>
            <w:rPr>
              <w:noProof/>
            </w:rPr>
            <w:t>General government net capital investment</w:t>
          </w:r>
          <w:r>
            <w:rPr>
              <w:noProof/>
              <w:webHidden/>
            </w:rPr>
            <w:tab/>
            <w:t>230</w:t>
          </w:r>
        </w:p>
        <w:p w14:paraId="4A27F7AE" w14:textId="77777777" w:rsidR="00C73F32" w:rsidRDefault="00C73F32">
          <w:pPr>
            <w:spacing w:before="0" w:after="160" w:line="259" w:lineRule="auto"/>
            <w:rPr>
              <w:rFonts w:ascii="Arial Bold" w:hAnsi="Arial Bold"/>
              <w:noProof/>
              <w:sz w:val="20"/>
            </w:rPr>
          </w:pPr>
          <w:r>
            <w:rPr>
              <w:b/>
              <w:noProof/>
            </w:rPr>
            <w:br w:type="page"/>
          </w:r>
        </w:p>
        <w:p w14:paraId="55494317" w14:textId="13FF7493" w:rsidR="00772CC5" w:rsidRDefault="00772CC5">
          <w:pPr>
            <w:pStyle w:val="TOC1"/>
            <w:rPr>
              <w:rFonts w:asciiTheme="minorHAnsi" w:eastAsiaTheme="minorEastAsia" w:hAnsiTheme="minorHAnsi" w:cstheme="minorBidi"/>
              <w:b w:val="0"/>
              <w:noProof/>
              <w:sz w:val="22"/>
              <w:szCs w:val="22"/>
            </w:rPr>
          </w:pPr>
          <w:r w:rsidRPr="00383DDD">
            <w:rPr>
              <w:b w:val="0"/>
              <w:noProof/>
            </w:rPr>
            <w:lastRenderedPageBreak/>
            <w:t>Statement 7:</w:t>
          </w:r>
          <w:r>
            <w:rPr>
              <w:noProof/>
            </w:rPr>
            <w:t xml:space="preserve"> Debt Statement</w:t>
          </w:r>
          <w:r>
            <w:rPr>
              <w:noProof/>
              <w:webHidden/>
            </w:rPr>
            <w:tab/>
            <w:t>239</w:t>
          </w:r>
        </w:p>
        <w:p w14:paraId="665E3A29" w14:textId="77777777" w:rsidR="00772CC5" w:rsidRDefault="00772CC5">
          <w:pPr>
            <w:pStyle w:val="TOC2"/>
            <w:rPr>
              <w:rFonts w:asciiTheme="minorHAnsi" w:eastAsiaTheme="minorEastAsia" w:hAnsiTheme="minorHAnsi" w:cstheme="minorBidi"/>
              <w:noProof/>
              <w:sz w:val="22"/>
              <w:szCs w:val="22"/>
            </w:rPr>
          </w:pPr>
          <w:r>
            <w:rPr>
              <w:noProof/>
            </w:rPr>
            <w:t>Australian Government Securities on issue</w:t>
          </w:r>
          <w:r>
            <w:rPr>
              <w:noProof/>
              <w:webHidden/>
            </w:rPr>
            <w:tab/>
            <w:t>243</w:t>
          </w:r>
        </w:p>
        <w:p w14:paraId="47EA226B" w14:textId="77777777" w:rsidR="00772CC5" w:rsidRDefault="00772CC5">
          <w:pPr>
            <w:pStyle w:val="TOC2"/>
            <w:rPr>
              <w:rFonts w:asciiTheme="minorHAnsi" w:eastAsiaTheme="minorEastAsia" w:hAnsiTheme="minorHAnsi" w:cstheme="minorBidi"/>
              <w:noProof/>
              <w:sz w:val="22"/>
              <w:szCs w:val="22"/>
            </w:rPr>
          </w:pPr>
          <w:r>
            <w:rPr>
              <w:noProof/>
            </w:rPr>
            <w:t>Non</w:t>
          </w:r>
          <w:r>
            <w:rPr>
              <w:noProof/>
            </w:rPr>
            <w:noBreakHyphen/>
            <w:t>resident holdings of AGS on issue</w:t>
          </w:r>
          <w:r>
            <w:rPr>
              <w:noProof/>
              <w:webHidden/>
            </w:rPr>
            <w:tab/>
            <w:t>248</w:t>
          </w:r>
        </w:p>
        <w:p w14:paraId="7C372F72" w14:textId="77777777" w:rsidR="00772CC5" w:rsidRDefault="00772CC5" w:rsidP="008621B9">
          <w:pPr>
            <w:pStyle w:val="TOC2"/>
            <w:tabs>
              <w:tab w:val="clear" w:pos="992"/>
            </w:tabs>
            <w:ind w:left="0" w:firstLine="0"/>
            <w:rPr>
              <w:rFonts w:asciiTheme="minorHAnsi" w:eastAsiaTheme="minorEastAsia" w:hAnsiTheme="minorHAnsi" w:cstheme="minorBidi"/>
              <w:noProof/>
              <w:sz w:val="22"/>
              <w:szCs w:val="22"/>
            </w:rPr>
          </w:pPr>
          <w:r>
            <w:rPr>
              <w:noProof/>
            </w:rPr>
            <w:t>Net debt</w:t>
          </w:r>
          <w:r>
            <w:rPr>
              <w:noProof/>
              <w:webHidden/>
            </w:rPr>
            <w:tab/>
            <w:t>249</w:t>
          </w:r>
        </w:p>
        <w:p w14:paraId="6C241AAD" w14:textId="77777777" w:rsidR="00772CC5" w:rsidRDefault="00772CC5">
          <w:pPr>
            <w:pStyle w:val="TOC2"/>
            <w:rPr>
              <w:rFonts w:asciiTheme="minorHAnsi" w:eastAsiaTheme="minorEastAsia" w:hAnsiTheme="minorHAnsi" w:cstheme="minorBidi"/>
              <w:noProof/>
              <w:sz w:val="22"/>
              <w:szCs w:val="22"/>
            </w:rPr>
          </w:pPr>
          <w:r>
            <w:rPr>
              <w:noProof/>
            </w:rPr>
            <w:t>Interest on AGS</w:t>
          </w:r>
          <w:r>
            <w:rPr>
              <w:noProof/>
              <w:webHidden/>
            </w:rPr>
            <w:tab/>
            <w:t>251</w:t>
          </w:r>
        </w:p>
        <w:p w14:paraId="40205F33" w14:textId="77777777" w:rsidR="00772CC5" w:rsidRDefault="00772CC5">
          <w:pPr>
            <w:pStyle w:val="TOC2"/>
            <w:rPr>
              <w:rFonts w:asciiTheme="minorHAnsi" w:eastAsiaTheme="minorEastAsia" w:hAnsiTheme="minorHAnsi" w:cstheme="minorBidi"/>
              <w:noProof/>
              <w:sz w:val="22"/>
              <w:szCs w:val="22"/>
            </w:rPr>
          </w:pPr>
          <w:r>
            <w:rPr>
              <w:noProof/>
            </w:rPr>
            <w:t>Appendix A: AGS issuance</w:t>
          </w:r>
          <w:r>
            <w:rPr>
              <w:noProof/>
              <w:webHidden/>
            </w:rPr>
            <w:tab/>
            <w:t>253</w:t>
          </w:r>
        </w:p>
        <w:p w14:paraId="34F10736" w14:textId="77777777" w:rsidR="00772CC5" w:rsidRDefault="00772CC5">
          <w:pPr>
            <w:pStyle w:val="TOC2"/>
            <w:rPr>
              <w:rFonts w:asciiTheme="minorHAnsi" w:eastAsiaTheme="minorEastAsia" w:hAnsiTheme="minorHAnsi" w:cstheme="minorBidi"/>
              <w:noProof/>
              <w:sz w:val="22"/>
              <w:szCs w:val="22"/>
            </w:rPr>
          </w:pPr>
          <w:r>
            <w:rPr>
              <w:noProof/>
            </w:rPr>
            <w:t>Appendix B: Interest on AGS</w:t>
          </w:r>
          <w:r>
            <w:rPr>
              <w:noProof/>
              <w:webHidden/>
            </w:rPr>
            <w:tab/>
            <w:t>254</w:t>
          </w:r>
        </w:p>
        <w:p w14:paraId="1DAE7ABC" w14:textId="5B790163" w:rsidR="00772CC5" w:rsidRDefault="00772CC5">
          <w:pPr>
            <w:pStyle w:val="TOC1"/>
            <w:rPr>
              <w:rFonts w:asciiTheme="minorHAnsi" w:eastAsiaTheme="minorEastAsia" w:hAnsiTheme="minorHAnsi" w:cstheme="minorBidi"/>
              <w:b w:val="0"/>
              <w:noProof/>
              <w:sz w:val="22"/>
              <w:szCs w:val="22"/>
            </w:rPr>
          </w:pPr>
          <w:r w:rsidRPr="00383DDD">
            <w:rPr>
              <w:b w:val="0"/>
              <w:noProof/>
            </w:rPr>
            <w:t xml:space="preserve">Statement 8: Forecasting </w:t>
          </w:r>
          <w:r w:rsidR="00B91696">
            <w:rPr>
              <w:b w:val="0"/>
              <w:noProof/>
            </w:rPr>
            <w:t>P</w:t>
          </w:r>
          <w:r w:rsidRPr="00383DDD">
            <w:rPr>
              <w:b w:val="0"/>
              <w:noProof/>
            </w:rPr>
            <w:t xml:space="preserve">erformance and </w:t>
          </w:r>
          <w:r w:rsidR="00B91696">
            <w:rPr>
              <w:b w:val="0"/>
              <w:noProof/>
            </w:rPr>
            <w:t>S</w:t>
          </w:r>
          <w:r w:rsidRPr="00383DDD">
            <w:rPr>
              <w:b w:val="0"/>
              <w:noProof/>
            </w:rPr>
            <w:t xml:space="preserve">ensitivity </w:t>
          </w:r>
          <w:r w:rsidR="00B91696">
            <w:rPr>
              <w:b w:val="0"/>
              <w:noProof/>
            </w:rPr>
            <w:t>A</w:t>
          </w:r>
          <w:r w:rsidRPr="00383DDD">
            <w:rPr>
              <w:b w:val="0"/>
              <w:noProof/>
            </w:rPr>
            <w:t>nalysis</w:t>
          </w:r>
          <w:r>
            <w:rPr>
              <w:noProof/>
              <w:webHidden/>
            </w:rPr>
            <w:tab/>
            <w:t>255</w:t>
          </w:r>
        </w:p>
        <w:p w14:paraId="31AE2241" w14:textId="77777777" w:rsidR="00772CC5" w:rsidRDefault="00772CC5">
          <w:pPr>
            <w:pStyle w:val="TOC2"/>
            <w:rPr>
              <w:rFonts w:asciiTheme="minorHAnsi" w:eastAsiaTheme="minorEastAsia" w:hAnsiTheme="minorHAnsi" w:cstheme="minorBidi"/>
              <w:noProof/>
              <w:sz w:val="22"/>
              <w:szCs w:val="22"/>
            </w:rPr>
          </w:pPr>
          <w:r>
            <w:rPr>
              <w:noProof/>
            </w:rPr>
            <w:t>Assessing past forecasting performance</w:t>
          </w:r>
          <w:r>
            <w:rPr>
              <w:noProof/>
              <w:webHidden/>
            </w:rPr>
            <w:tab/>
            <w:t>259</w:t>
          </w:r>
        </w:p>
        <w:p w14:paraId="0064DD3A" w14:textId="77777777" w:rsidR="00772CC5" w:rsidRDefault="00772CC5">
          <w:pPr>
            <w:pStyle w:val="TOC2"/>
            <w:rPr>
              <w:rFonts w:asciiTheme="minorHAnsi" w:eastAsiaTheme="minorEastAsia" w:hAnsiTheme="minorHAnsi" w:cstheme="minorBidi"/>
              <w:noProof/>
              <w:sz w:val="22"/>
              <w:szCs w:val="22"/>
            </w:rPr>
          </w:pPr>
          <w:r>
            <w:rPr>
              <w:noProof/>
            </w:rPr>
            <w:t>Assessing forecast uncertainty – confidence interval analysis</w:t>
          </w:r>
          <w:r>
            <w:rPr>
              <w:noProof/>
              <w:webHidden/>
            </w:rPr>
            <w:tab/>
            <w:t>266</w:t>
          </w:r>
        </w:p>
        <w:p w14:paraId="3887A3BB" w14:textId="77777777" w:rsidR="00772CC5" w:rsidRDefault="00772CC5">
          <w:pPr>
            <w:pStyle w:val="TOC2"/>
            <w:rPr>
              <w:rFonts w:asciiTheme="minorHAnsi" w:eastAsiaTheme="minorEastAsia" w:hAnsiTheme="minorHAnsi" w:cstheme="minorBidi"/>
              <w:noProof/>
              <w:sz w:val="22"/>
              <w:szCs w:val="22"/>
            </w:rPr>
          </w:pPr>
          <w:r>
            <w:rPr>
              <w:noProof/>
            </w:rPr>
            <w:t>Assessing current forecasts through sensitivity analysis</w:t>
          </w:r>
          <w:r>
            <w:rPr>
              <w:noProof/>
              <w:webHidden/>
            </w:rPr>
            <w:tab/>
            <w:t>270</w:t>
          </w:r>
        </w:p>
        <w:p w14:paraId="46A11679" w14:textId="5090DEA1" w:rsidR="00772CC5" w:rsidRDefault="00772CC5">
          <w:pPr>
            <w:pStyle w:val="TOC1"/>
            <w:rPr>
              <w:rFonts w:asciiTheme="minorHAnsi" w:eastAsiaTheme="minorEastAsia" w:hAnsiTheme="minorHAnsi" w:cstheme="minorBidi"/>
              <w:b w:val="0"/>
              <w:noProof/>
              <w:sz w:val="22"/>
              <w:szCs w:val="22"/>
            </w:rPr>
          </w:pPr>
          <w:r w:rsidRPr="00383DDD">
            <w:rPr>
              <w:b w:val="0"/>
              <w:noProof/>
            </w:rPr>
            <w:t>Statement 9</w:t>
          </w:r>
          <w:r w:rsidRPr="00383DDD">
            <w:rPr>
              <w:rFonts w:eastAsia="Book Antiqua"/>
              <w:b w:val="0"/>
              <w:noProof/>
            </w:rPr>
            <w:t>:</w:t>
          </w:r>
          <w:r w:rsidRPr="00383DDD">
            <w:rPr>
              <w:rFonts w:eastAsia="Book Antiqua"/>
              <w:noProof/>
            </w:rPr>
            <w:t xml:space="preserve"> Statement of Risks</w:t>
          </w:r>
          <w:r>
            <w:rPr>
              <w:noProof/>
              <w:webHidden/>
            </w:rPr>
            <w:tab/>
            <w:t>275</w:t>
          </w:r>
        </w:p>
        <w:p w14:paraId="5CE7DBF1" w14:textId="77777777" w:rsidR="00772CC5" w:rsidRDefault="00772CC5">
          <w:pPr>
            <w:pStyle w:val="TOC2"/>
            <w:rPr>
              <w:rFonts w:asciiTheme="minorHAnsi" w:eastAsiaTheme="minorEastAsia" w:hAnsiTheme="minorHAnsi" w:cstheme="minorBidi"/>
              <w:noProof/>
              <w:sz w:val="22"/>
              <w:szCs w:val="22"/>
            </w:rPr>
          </w:pPr>
          <w:r w:rsidRPr="00383DDD">
            <w:rPr>
              <w:rFonts w:eastAsia="Arial"/>
              <w:noProof/>
            </w:rPr>
            <w:t>Risks to the Budget – Overview</w:t>
          </w:r>
          <w:r>
            <w:rPr>
              <w:noProof/>
              <w:webHidden/>
            </w:rPr>
            <w:tab/>
            <w:t>279</w:t>
          </w:r>
        </w:p>
        <w:p w14:paraId="45ED87AA" w14:textId="77777777" w:rsidR="00772CC5" w:rsidRDefault="00772CC5">
          <w:pPr>
            <w:pStyle w:val="TOC2"/>
            <w:rPr>
              <w:rFonts w:asciiTheme="minorHAnsi" w:eastAsiaTheme="minorEastAsia" w:hAnsiTheme="minorHAnsi" w:cstheme="minorBidi"/>
              <w:noProof/>
              <w:sz w:val="22"/>
              <w:szCs w:val="22"/>
            </w:rPr>
          </w:pPr>
          <w:r>
            <w:rPr>
              <w:noProof/>
            </w:rPr>
            <w:t>Agriculture, Fisheries and Forestry</w:t>
          </w:r>
          <w:r>
            <w:rPr>
              <w:noProof/>
              <w:webHidden/>
            </w:rPr>
            <w:tab/>
            <w:t>288</w:t>
          </w:r>
        </w:p>
        <w:p w14:paraId="447A59CD" w14:textId="77777777" w:rsidR="00772CC5" w:rsidRDefault="00772CC5">
          <w:pPr>
            <w:pStyle w:val="TOC2"/>
            <w:rPr>
              <w:rFonts w:asciiTheme="minorHAnsi" w:eastAsiaTheme="minorEastAsia" w:hAnsiTheme="minorHAnsi" w:cstheme="minorBidi"/>
              <w:noProof/>
              <w:sz w:val="22"/>
              <w:szCs w:val="22"/>
            </w:rPr>
          </w:pPr>
          <w:r>
            <w:rPr>
              <w:noProof/>
            </w:rPr>
            <w:t>Attorney</w:t>
          </w:r>
          <w:r>
            <w:rPr>
              <w:noProof/>
            </w:rPr>
            <w:noBreakHyphen/>
            <w:t>General’s</w:t>
          </w:r>
          <w:r>
            <w:rPr>
              <w:noProof/>
              <w:webHidden/>
            </w:rPr>
            <w:tab/>
            <w:t>290</w:t>
          </w:r>
        </w:p>
        <w:p w14:paraId="24D3ED88" w14:textId="77777777" w:rsidR="00772CC5" w:rsidRDefault="00772CC5">
          <w:pPr>
            <w:pStyle w:val="TOC2"/>
            <w:rPr>
              <w:rFonts w:asciiTheme="minorHAnsi" w:eastAsiaTheme="minorEastAsia" w:hAnsiTheme="minorHAnsi" w:cstheme="minorBidi"/>
              <w:noProof/>
              <w:sz w:val="22"/>
              <w:szCs w:val="22"/>
            </w:rPr>
          </w:pPr>
          <w:r>
            <w:rPr>
              <w:noProof/>
            </w:rPr>
            <w:t>Climate Change, Energy, the Environment and Water</w:t>
          </w:r>
          <w:r>
            <w:rPr>
              <w:noProof/>
              <w:webHidden/>
            </w:rPr>
            <w:tab/>
            <w:t>292</w:t>
          </w:r>
        </w:p>
        <w:p w14:paraId="714C4EFF" w14:textId="77777777" w:rsidR="00772CC5" w:rsidRDefault="00772CC5" w:rsidP="008621B9">
          <w:pPr>
            <w:pStyle w:val="TOC2"/>
            <w:tabs>
              <w:tab w:val="clear" w:pos="992"/>
            </w:tabs>
            <w:ind w:left="0" w:firstLine="0"/>
            <w:rPr>
              <w:rFonts w:asciiTheme="minorHAnsi" w:eastAsiaTheme="minorEastAsia" w:hAnsiTheme="minorHAnsi" w:cstheme="minorBidi"/>
              <w:noProof/>
              <w:sz w:val="22"/>
              <w:szCs w:val="22"/>
            </w:rPr>
          </w:pPr>
          <w:r>
            <w:rPr>
              <w:noProof/>
            </w:rPr>
            <w:t>Defence</w:t>
          </w:r>
          <w:r>
            <w:rPr>
              <w:noProof/>
              <w:webHidden/>
            </w:rPr>
            <w:tab/>
            <w:t>295</w:t>
          </w:r>
        </w:p>
        <w:p w14:paraId="177F8F9D" w14:textId="77777777" w:rsidR="00772CC5" w:rsidRDefault="00772CC5">
          <w:pPr>
            <w:pStyle w:val="TOC2"/>
            <w:rPr>
              <w:rFonts w:asciiTheme="minorHAnsi" w:eastAsiaTheme="minorEastAsia" w:hAnsiTheme="minorHAnsi" w:cstheme="minorBidi"/>
              <w:noProof/>
              <w:sz w:val="22"/>
              <w:szCs w:val="22"/>
            </w:rPr>
          </w:pPr>
          <w:r>
            <w:rPr>
              <w:noProof/>
            </w:rPr>
            <w:t>Employment and Workplace Relations</w:t>
          </w:r>
          <w:r>
            <w:rPr>
              <w:noProof/>
              <w:webHidden/>
            </w:rPr>
            <w:tab/>
            <w:t>297</w:t>
          </w:r>
        </w:p>
        <w:p w14:paraId="13B540FF" w14:textId="77777777" w:rsidR="00772CC5" w:rsidRDefault="00772CC5" w:rsidP="008621B9">
          <w:pPr>
            <w:pStyle w:val="TOC2"/>
            <w:tabs>
              <w:tab w:val="clear" w:pos="992"/>
            </w:tabs>
            <w:ind w:left="0" w:firstLine="0"/>
            <w:rPr>
              <w:rFonts w:asciiTheme="minorHAnsi" w:eastAsiaTheme="minorEastAsia" w:hAnsiTheme="minorHAnsi" w:cstheme="minorBidi"/>
              <w:noProof/>
              <w:sz w:val="22"/>
              <w:szCs w:val="22"/>
            </w:rPr>
          </w:pPr>
          <w:r>
            <w:rPr>
              <w:noProof/>
            </w:rPr>
            <w:t>Finance</w:t>
          </w:r>
          <w:r>
            <w:rPr>
              <w:noProof/>
              <w:webHidden/>
            </w:rPr>
            <w:tab/>
            <w:t>299</w:t>
          </w:r>
        </w:p>
        <w:p w14:paraId="2B8B2AA3" w14:textId="77777777" w:rsidR="00772CC5" w:rsidRDefault="00772CC5">
          <w:pPr>
            <w:pStyle w:val="TOC2"/>
            <w:rPr>
              <w:rFonts w:asciiTheme="minorHAnsi" w:eastAsiaTheme="minorEastAsia" w:hAnsiTheme="minorHAnsi" w:cstheme="minorBidi"/>
              <w:noProof/>
              <w:sz w:val="22"/>
              <w:szCs w:val="22"/>
            </w:rPr>
          </w:pPr>
          <w:r>
            <w:rPr>
              <w:noProof/>
            </w:rPr>
            <w:t>Foreign Affairs and Trade</w:t>
          </w:r>
          <w:r>
            <w:rPr>
              <w:noProof/>
              <w:webHidden/>
            </w:rPr>
            <w:tab/>
            <w:t>303</w:t>
          </w:r>
        </w:p>
        <w:p w14:paraId="14EF8B4E" w14:textId="77777777" w:rsidR="00772CC5" w:rsidRDefault="00772CC5">
          <w:pPr>
            <w:pStyle w:val="TOC2"/>
            <w:rPr>
              <w:rFonts w:asciiTheme="minorHAnsi" w:eastAsiaTheme="minorEastAsia" w:hAnsiTheme="minorHAnsi" w:cstheme="minorBidi"/>
              <w:noProof/>
              <w:sz w:val="22"/>
              <w:szCs w:val="22"/>
            </w:rPr>
          </w:pPr>
          <w:r>
            <w:rPr>
              <w:noProof/>
            </w:rPr>
            <w:t>Health and Aged Care</w:t>
          </w:r>
          <w:r>
            <w:rPr>
              <w:noProof/>
              <w:webHidden/>
            </w:rPr>
            <w:tab/>
            <w:t>304</w:t>
          </w:r>
        </w:p>
        <w:p w14:paraId="44BFEBE1" w14:textId="77777777" w:rsidR="00772CC5" w:rsidRDefault="00772CC5">
          <w:pPr>
            <w:pStyle w:val="TOC2"/>
            <w:rPr>
              <w:rFonts w:asciiTheme="minorHAnsi" w:eastAsiaTheme="minorEastAsia" w:hAnsiTheme="minorHAnsi" w:cstheme="minorBidi"/>
              <w:noProof/>
              <w:sz w:val="22"/>
              <w:szCs w:val="22"/>
            </w:rPr>
          </w:pPr>
          <w:r>
            <w:rPr>
              <w:noProof/>
            </w:rPr>
            <w:t>Home Affairs</w:t>
          </w:r>
          <w:r>
            <w:rPr>
              <w:noProof/>
              <w:webHidden/>
            </w:rPr>
            <w:tab/>
            <w:t>308</w:t>
          </w:r>
        </w:p>
        <w:p w14:paraId="11C8E797" w14:textId="77777777" w:rsidR="00772CC5" w:rsidRDefault="00772CC5">
          <w:pPr>
            <w:pStyle w:val="TOC2"/>
            <w:rPr>
              <w:rFonts w:asciiTheme="minorHAnsi" w:eastAsiaTheme="minorEastAsia" w:hAnsiTheme="minorHAnsi" w:cstheme="minorBidi"/>
              <w:noProof/>
              <w:sz w:val="22"/>
              <w:szCs w:val="22"/>
            </w:rPr>
          </w:pPr>
          <w:r>
            <w:rPr>
              <w:noProof/>
            </w:rPr>
            <w:t>Industry, Science and Resources</w:t>
          </w:r>
          <w:r>
            <w:rPr>
              <w:noProof/>
              <w:webHidden/>
            </w:rPr>
            <w:tab/>
            <w:t>311</w:t>
          </w:r>
        </w:p>
        <w:p w14:paraId="63693EF4" w14:textId="77777777" w:rsidR="00772CC5" w:rsidRDefault="00772CC5">
          <w:pPr>
            <w:pStyle w:val="TOC2"/>
            <w:rPr>
              <w:rFonts w:asciiTheme="minorHAnsi" w:eastAsiaTheme="minorEastAsia" w:hAnsiTheme="minorHAnsi" w:cstheme="minorBidi"/>
              <w:noProof/>
              <w:sz w:val="22"/>
              <w:szCs w:val="22"/>
            </w:rPr>
          </w:pPr>
          <w:r>
            <w:rPr>
              <w:noProof/>
            </w:rPr>
            <w:t>Infrastructure, Transport, Regional Development, Communications and the Arts</w:t>
          </w:r>
          <w:r>
            <w:rPr>
              <w:noProof/>
              <w:webHidden/>
            </w:rPr>
            <w:tab/>
            <w:t>314</w:t>
          </w:r>
        </w:p>
        <w:p w14:paraId="57A11232" w14:textId="77777777" w:rsidR="00772CC5" w:rsidRDefault="00772CC5">
          <w:pPr>
            <w:pStyle w:val="TOC2"/>
            <w:rPr>
              <w:rFonts w:asciiTheme="minorHAnsi" w:eastAsiaTheme="minorEastAsia" w:hAnsiTheme="minorHAnsi" w:cstheme="minorBidi"/>
              <w:noProof/>
              <w:sz w:val="22"/>
              <w:szCs w:val="22"/>
            </w:rPr>
          </w:pPr>
          <w:r>
            <w:rPr>
              <w:noProof/>
            </w:rPr>
            <w:t>Prime Minister and Cabinet</w:t>
          </w:r>
          <w:r>
            <w:rPr>
              <w:noProof/>
              <w:webHidden/>
            </w:rPr>
            <w:tab/>
            <w:t>320</w:t>
          </w:r>
        </w:p>
        <w:p w14:paraId="5943F628" w14:textId="77777777" w:rsidR="00772CC5" w:rsidRDefault="00772CC5">
          <w:pPr>
            <w:pStyle w:val="TOC2"/>
            <w:rPr>
              <w:rFonts w:asciiTheme="minorHAnsi" w:eastAsiaTheme="minorEastAsia" w:hAnsiTheme="minorHAnsi" w:cstheme="minorBidi"/>
              <w:noProof/>
              <w:sz w:val="22"/>
              <w:szCs w:val="22"/>
            </w:rPr>
          </w:pPr>
          <w:r>
            <w:rPr>
              <w:noProof/>
            </w:rPr>
            <w:t>Social Services</w:t>
          </w:r>
          <w:r>
            <w:rPr>
              <w:noProof/>
              <w:webHidden/>
            </w:rPr>
            <w:tab/>
            <w:t>321</w:t>
          </w:r>
        </w:p>
        <w:p w14:paraId="1F474F40" w14:textId="77777777" w:rsidR="00772CC5" w:rsidRDefault="00772CC5" w:rsidP="008621B9">
          <w:pPr>
            <w:pStyle w:val="TOC2"/>
            <w:tabs>
              <w:tab w:val="clear" w:pos="992"/>
            </w:tabs>
            <w:ind w:left="0" w:firstLine="0"/>
            <w:rPr>
              <w:rFonts w:asciiTheme="minorHAnsi" w:eastAsiaTheme="minorEastAsia" w:hAnsiTheme="minorHAnsi" w:cstheme="minorBidi"/>
              <w:noProof/>
              <w:sz w:val="22"/>
              <w:szCs w:val="22"/>
            </w:rPr>
          </w:pPr>
          <w:r>
            <w:rPr>
              <w:noProof/>
            </w:rPr>
            <w:t>Treasury</w:t>
          </w:r>
          <w:r>
            <w:rPr>
              <w:noProof/>
              <w:webHidden/>
            </w:rPr>
            <w:tab/>
            <w:t>323</w:t>
          </w:r>
        </w:p>
        <w:p w14:paraId="0DB80140" w14:textId="77777777" w:rsidR="00772CC5" w:rsidRDefault="00772CC5">
          <w:pPr>
            <w:pStyle w:val="TOC2"/>
            <w:rPr>
              <w:rFonts w:asciiTheme="minorHAnsi" w:eastAsiaTheme="minorEastAsia" w:hAnsiTheme="minorHAnsi" w:cstheme="minorBidi"/>
              <w:noProof/>
              <w:sz w:val="22"/>
              <w:szCs w:val="22"/>
            </w:rPr>
          </w:pPr>
          <w:r w:rsidRPr="00383DDD">
            <w:rPr>
              <w:rFonts w:eastAsia="Arial"/>
              <w:noProof/>
            </w:rPr>
            <w:t>Veterans’ Affairs</w:t>
          </w:r>
          <w:r>
            <w:rPr>
              <w:noProof/>
              <w:webHidden/>
            </w:rPr>
            <w:tab/>
            <w:t>330</w:t>
          </w:r>
        </w:p>
        <w:p w14:paraId="6714B429" w14:textId="77777777" w:rsidR="00772CC5" w:rsidRDefault="00772CC5">
          <w:pPr>
            <w:pStyle w:val="TOC2"/>
            <w:rPr>
              <w:rFonts w:asciiTheme="minorHAnsi" w:eastAsiaTheme="minorEastAsia" w:hAnsiTheme="minorHAnsi" w:cstheme="minorBidi"/>
              <w:noProof/>
              <w:sz w:val="22"/>
              <w:szCs w:val="22"/>
            </w:rPr>
          </w:pPr>
          <w:r w:rsidRPr="00383DDD">
            <w:rPr>
              <w:rFonts w:eastAsia="Arial"/>
              <w:noProof/>
            </w:rPr>
            <w:t>Government loans</w:t>
          </w:r>
          <w:r>
            <w:rPr>
              <w:noProof/>
              <w:webHidden/>
            </w:rPr>
            <w:tab/>
            <w:t>331</w:t>
          </w:r>
        </w:p>
        <w:p w14:paraId="205086C7" w14:textId="20C21448" w:rsidR="00772CC5" w:rsidRDefault="00772CC5">
          <w:pPr>
            <w:pStyle w:val="TOC1"/>
            <w:rPr>
              <w:rFonts w:asciiTheme="minorHAnsi" w:eastAsiaTheme="minorEastAsia" w:hAnsiTheme="minorHAnsi" w:cstheme="minorBidi"/>
              <w:b w:val="0"/>
              <w:noProof/>
              <w:sz w:val="22"/>
              <w:szCs w:val="22"/>
            </w:rPr>
          </w:pPr>
          <w:r w:rsidRPr="00383DDD">
            <w:rPr>
              <w:b w:val="0"/>
              <w:noProof/>
            </w:rPr>
            <w:t xml:space="preserve">Statement 10: </w:t>
          </w:r>
          <w:r>
            <w:rPr>
              <w:noProof/>
            </w:rPr>
            <w:t>Australian Government Budget Financial Statements</w:t>
          </w:r>
          <w:r>
            <w:rPr>
              <w:noProof/>
              <w:webHidden/>
            </w:rPr>
            <w:tab/>
            <w:t>347</w:t>
          </w:r>
        </w:p>
        <w:p w14:paraId="2838BACE" w14:textId="77777777" w:rsidR="00772CC5" w:rsidRDefault="00772CC5">
          <w:pPr>
            <w:pStyle w:val="TOC2"/>
            <w:rPr>
              <w:rFonts w:asciiTheme="minorHAnsi" w:eastAsiaTheme="minorEastAsia" w:hAnsiTheme="minorHAnsi" w:cstheme="minorBidi"/>
              <w:noProof/>
              <w:sz w:val="22"/>
              <w:szCs w:val="22"/>
            </w:rPr>
          </w:pPr>
          <w:r>
            <w:rPr>
              <w:noProof/>
            </w:rPr>
            <w:t>Appendix A: Financial reporting standards and budget concepts</w:t>
          </w:r>
          <w:r>
            <w:rPr>
              <w:noProof/>
              <w:webHidden/>
            </w:rPr>
            <w:tab/>
            <w:t>383</w:t>
          </w:r>
        </w:p>
        <w:p w14:paraId="3035230D" w14:textId="77777777" w:rsidR="00772CC5" w:rsidRDefault="00772CC5">
          <w:pPr>
            <w:pStyle w:val="TOC2"/>
            <w:rPr>
              <w:rFonts w:asciiTheme="minorHAnsi" w:eastAsiaTheme="minorEastAsia" w:hAnsiTheme="minorHAnsi" w:cstheme="minorBidi"/>
              <w:noProof/>
              <w:sz w:val="22"/>
              <w:szCs w:val="22"/>
            </w:rPr>
          </w:pPr>
          <w:r>
            <w:rPr>
              <w:noProof/>
            </w:rPr>
            <w:t>Appendix B: Assets and Liabilities</w:t>
          </w:r>
          <w:r>
            <w:rPr>
              <w:noProof/>
              <w:webHidden/>
            </w:rPr>
            <w:tab/>
            <w:t>391</w:t>
          </w:r>
        </w:p>
        <w:p w14:paraId="370D669C" w14:textId="37966C36" w:rsidR="00772CC5" w:rsidRDefault="00772CC5">
          <w:pPr>
            <w:pStyle w:val="TOC1"/>
            <w:rPr>
              <w:rFonts w:asciiTheme="minorHAnsi" w:eastAsiaTheme="minorEastAsia" w:hAnsiTheme="minorHAnsi" w:cstheme="minorBidi"/>
              <w:b w:val="0"/>
              <w:noProof/>
              <w:sz w:val="22"/>
              <w:szCs w:val="22"/>
            </w:rPr>
          </w:pPr>
          <w:r>
            <w:rPr>
              <w:noProof/>
            </w:rPr>
            <w:t>Statement 11</w:t>
          </w:r>
          <w:r w:rsidR="00FC476E">
            <w:rPr>
              <w:noProof/>
            </w:rPr>
            <w:t>:</w:t>
          </w:r>
          <w:r>
            <w:rPr>
              <w:noProof/>
            </w:rPr>
            <w:t xml:space="preserve"> Historical Australian Government Data</w:t>
          </w:r>
          <w:r>
            <w:rPr>
              <w:noProof/>
              <w:webHidden/>
            </w:rPr>
            <w:tab/>
            <w:t>405</w:t>
          </w:r>
        </w:p>
        <w:p w14:paraId="0F5C9F67" w14:textId="77777777" w:rsidR="00772CC5" w:rsidRDefault="00772CC5">
          <w:pPr>
            <w:pStyle w:val="TOC2"/>
            <w:rPr>
              <w:rFonts w:asciiTheme="minorHAnsi" w:eastAsiaTheme="minorEastAsia" w:hAnsiTheme="minorHAnsi" w:cstheme="minorBidi"/>
              <w:noProof/>
              <w:sz w:val="22"/>
              <w:szCs w:val="22"/>
            </w:rPr>
          </w:pPr>
          <w:r>
            <w:rPr>
              <w:noProof/>
            </w:rPr>
            <w:t>Data sources</w:t>
          </w:r>
          <w:r>
            <w:rPr>
              <w:noProof/>
              <w:webHidden/>
            </w:rPr>
            <w:tab/>
            <w:t>409</w:t>
          </w:r>
        </w:p>
        <w:p w14:paraId="6F5BF63A" w14:textId="77777777" w:rsidR="00772CC5" w:rsidRDefault="00772CC5">
          <w:pPr>
            <w:pStyle w:val="TOC2"/>
            <w:rPr>
              <w:rFonts w:asciiTheme="minorHAnsi" w:eastAsiaTheme="minorEastAsia" w:hAnsiTheme="minorHAnsi" w:cstheme="minorBidi"/>
              <w:noProof/>
              <w:sz w:val="22"/>
              <w:szCs w:val="22"/>
            </w:rPr>
          </w:pPr>
          <w:r>
            <w:rPr>
              <w:noProof/>
            </w:rPr>
            <w:t>Comparability of data across years</w:t>
          </w:r>
          <w:r>
            <w:rPr>
              <w:noProof/>
              <w:webHidden/>
            </w:rPr>
            <w:tab/>
            <w:t>409</w:t>
          </w:r>
        </w:p>
        <w:p w14:paraId="3601F7AC" w14:textId="77777777" w:rsidR="00772CC5" w:rsidRDefault="00772CC5">
          <w:pPr>
            <w:pStyle w:val="TOC2"/>
            <w:rPr>
              <w:rFonts w:asciiTheme="minorHAnsi" w:eastAsiaTheme="minorEastAsia" w:hAnsiTheme="minorHAnsi" w:cstheme="minorBidi"/>
              <w:noProof/>
              <w:sz w:val="22"/>
              <w:szCs w:val="22"/>
            </w:rPr>
          </w:pPr>
          <w:r>
            <w:rPr>
              <w:noProof/>
            </w:rPr>
            <w:t>Revisions to previously published data</w:t>
          </w:r>
          <w:r>
            <w:rPr>
              <w:noProof/>
              <w:webHidden/>
            </w:rPr>
            <w:tab/>
            <w:t>411</w:t>
          </w:r>
        </w:p>
        <w:p w14:paraId="04874AD8" w14:textId="77777777" w:rsidR="00772CC5" w:rsidRDefault="00772CC5" w:rsidP="000577A8">
          <w:pPr>
            <w:pStyle w:val="TOC1"/>
            <w:rPr>
              <w:rFonts w:asciiTheme="minorHAnsi" w:eastAsiaTheme="minorEastAsia" w:hAnsiTheme="minorHAnsi" w:cstheme="minorBidi"/>
              <w:noProof/>
              <w:sz w:val="22"/>
              <w:szCs w:val="22"/>
            </w:rPr>
          </w:pPr>
          <w:r>
            <w:rPr>
              <w:noProof/>
            </w:rPr>
            <w:t>Notes</w:t>
          </w:r>
          <w:r>
            <w:rPr>
              <w:noProof/>
              <w:webHidden/>
            </w:rPr>
            <w:tab/>
            <w:t>433</w:t>
          </w:r>
        </w:p>
        <w:p w14:paraId="14906CB9" w14:textId="554EED46" w:rsidR="00791D68" w:rsidRDefault="00772CC5" w:rsidP="00772CC5">
          <w:pPr>
            <w:pStyle w:val="TOC1"/>
          </w:pPr>
          <w:r>
            <w:fldChar w:fldCharType="end"/>
          </w:r>
        </w:p>
      </w:sdtContent>
    </w:sdt>
    <w:p w14:paraId="6CD6FB3A" w14:textId="301885BF" w:rsidR="008C56E1" w:rsidRPr="00FC476E" w:rsidRDefault="00D14B54" w:rsidP="004E7719">
      <w:pPr>
        <w:pStyle w:val="GhostLine"/>
        <w:rPr>
          <w:rFonts w:asciiTheme="minorHAnsi" w:eastAsiaTheme="minorEastAsia" w:hAnsiTheme="minorHAnsi" w:cstheme="minorBidi"/>
          <w:b/>
          <w:noProof/>
          <w:szCs w:val="22"/>
        </w:rPr>
      </w:pPr>
      <w:r w:rsidRPr="00791D68">
        <w:fldChar w:fldCharType="begin"/>
      </w:r>
      <w:r w:rsidRPr="00791D68">
        <w:instrText xml:space="preserve"> </w:instrText>
      </w:r>
      <w:proofErr w:type="gramStart"/>
      <w:r w:rsidRPr="00791D68">
        <w:instrText>RD  01_BP1_BS1.docx</w:instrText>
      </w:r>
      <w:proofErr w:type="gramEnd"/>
      <w:r w:rsidRPr="00791D68">
        <w:instrText xml:space="preserve"> \f </w:instrText>
      </w:r>
      <w:r w:rsidRPr="00791D68">
        <w:fldChar w:fldCharType="end"/>
      </w:r>
      <w:r w:rsidR="00615BF7" w:rsidRPr="00791D68">
        <w:fldChar w:fldCharType="begin"/>
      </w:r>
      <w:r w:rsidR="00615BF7" w:rsidRPr="00791D68">
        <w:instrText xml:space="preserve"> RD  02_BP1_BS2.docx \f </w:instrText>
      </w:r>
      <w:r w:rsidR="00615BF7" w:rsidRPr="00791D68">
        <w:fldChar w:fldCharType="end"/>
      </w:r>
      <w:r w:rsidR="00615BF7" w:rsidRPr="00791D68">
        <w:fldChar w:fldCharType="begin"/>
      </w:r>
      <w:r w:rsidR="00615BF7" w:rsidRPr="00791D68">
        <w:instrText xml:space="preserve"> RD  03_BP1_BS3.docx \f </w:instrText>
      </w:r>
      <w:r w:rsidR="00615BF7" w:rsidRPr="00791D68">
        <w:fldChar w:fldCharType="end"/>
      </w:r>
      <w:r w:rsidR="009E3A09" w:rsidRPr="00791D68">
        <w:fldChar w:fldCharType="begin"/>
      </w:r>
      <w:r w:rsidR="009E3A09" w:rsidRPr="00791D68">
        <w:instrText xml:space="preserve"> RD  04_BP1_BS4.docx \f </w:instrText>
      </w:r>
      <w:r w:rsidR="009E3A09" w:rsidRPr="00791D68">
        <w:fldChar w:fldCharType="end"/>
      </w:r>
      <w:r w:rsidR="009E3A09" w:rsidRPr="00791D68">
        <w:fldChar w:fldCharType="begin"/>
      </w:r>
      <w:r w:rsidR="009E3A09" w:rsidRPr="00791D68">
        <w:instrText xml:space="preserve"> RD  05_BP1_BS5.docx \f </w:instrText>
      </w:r>
      <w:r w:rsidR="009E3A09" w:rsidRPr="00791D68">
        <w:fldChar w:fldCharType="end"/>
      </w:r>
      <w:r w:rsidR="009E3A09" w:rsidRPr="00791D68">
        <w:fldChar w:fldCharType="begin"/>
      </w:r>
      <w:r w:rsidR="009E3A09" w:rsidRPr="00791D68">
        <w:instrText xml:space="preserve"> RD  06_BP1_BS6.docx \f </w:instrText>
      </w:r>
      <w:r w:rsidR="009E3A09" w:rsidRPr="00791D68">
        <w:fldChar w:fldCharType="end"/>
      </w:r>
      <w:r w:rsidR="002572EA" w:rsidRPr="00791D68">
        <w:fldChar w:fldCharType="begin"/>
      </w:r>
      <w:r w:rsidR="002572EA" w:rsidRPr="00791D68">
        <w:instrText xml:space="preserve"> RD  07_BP1_BS7.docx \f </w:instrText>
      </w:r>
      <w:r w:rsidR="002572EA" w:rsidRPr="00791D68">
        <w:fldChar w:fldCharType="end"/>
      </w:r>
      <w:r w:rsidR="002572EA" w:rsidRPr="00791D68">
        <w:fldChar w:fldCharType="begin"/>
      </w:r>
      <w:r w:rsidR="002572EA" w:rsidRPr="00791D68">
        <w:instrText xml:space="preserve"> RD  08_BP1_BS8.docx \f </w:instrText>
      </w:r>
      <w:r w:rsidR="002572EA" w:rsidRPr="00791D68">
        <w:fldChar w:fldCharType="end"/>
      </w:r>
      <w:r w:rsidR="002572EA" w:rsidRPr="00791D68">
        <w:fldChar w:fldCharType="begin"/>
      </w:r>
      <w:r w:rsidR="002572EA" w:rsidRPr="00791D68">
        <w:instrText xml:space="preserve"> RD  09_BP1_BS9.docx \f </w:instrText>
      </w:r>
      <w:r w:rsidR="002572EA" w:rsidRPr="00791D68">
        <w:fldChar w:fldCharType="end"/>
      </w:r>
      <w:r w:rsidR="002572EA" w:rsidRPr="00791D68">
        <w:fldChar w:fldCharType="begin"/>
      </w:r>
      <w:r w:rsidR="002572EA" w:rsidRPr="00791D68">
        <w:instrText xml:space="preserve"> RD  10_BP1_BS10.docx \f </w:instrText>
      </w:r>
      <w:r w:rsidR="002572EA" w:rsidRPr="00791D68">
        <w:fldChar w:fldCharType="end"/>
      </w:r>
      <w:r w:rsidR="002572EA" w:rsidRPr="00791D68">
        <w:fldChar w:fldCharType="begin"/>
      </w:r>
      <w:r w:rsidR="002572EA" w:rsidRPr="00791D68">
        <w:instrText xml:space="preserve"> RD  10_BP1_BS10_AppendixB.docx \f </w:instrText>
      </w:r>
      <w:r w:rsidR="002572EA" w:rsidRPr="00791D68">
        <w:fldChar w:fldCharType="end"/>
      </w:r>
      <w:r w:rsidR="002572EA" w:rsidRPr="00791D68">
        <w:fldChar w:fldCharType="begin"/>
      </w:r>
      <w:r w:rsidR="002572EA" w:rsidRPr="00791D68">
        <w:instrText xml:space="preserve"> RD  11_BP1_BS11.docx \f </w:instrText>
      </w:r>
      <w:r w:rsidR="002572EA" w:rsidRPr="00791D68">
        <w:fldChar w:fldCharType="end"/>
      </w:r>
      <w:r w:rsidR="002572EA" w:rsidRPr="00791D68">
        <w:fldChar w:fldCharType="begin"/>
      </w:r>
      <w:r w:rsidR="002572EA" w:rsidRPr="00791D68">
        <w:instrText xml:space="preserve"> RD  12_BP1_Endnotes.docx \f </w:instrText>
      </w:r>
      <w:r w:rsidR="002572EA" w:rsidRPr="00791D68">
        <w:fldChar w:fldCharType="end"/>
      </w:r>
    </w:p>
    <w:sectPr w:rsidR="008C56E1" w:rsidRPr="00FC476E" w:rsidSect="00F81154">
      <w:headerReference w:type="even" r:id="rId25"/>
      <w:headerReference w:type="default" r:id="rId26"/>
      <w:footerReference w:type="even" r:id="rId27"/>
      <w:footerReference w:type="default" r:id="rId28"/>
      <w:headerReference w:type="first" r:id="rId29"/>
      <w:footerReference w:type="first" r:id="rId30"/>
      <w:type w:val="oddPage"/>
      <w:pgSz w:w="11906" w:h="16838" w:code="9"/>
      <w:pgMar w:top="2835" w:right="2098" w:bottom="2466" w:left="2098" w:header="1814" w:footer="1814" w:gutter="0"/>
      <w:pgNumType w:fmt="lowerRoma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9F407" w14:textId="77777777" w:rsidR="006F358A" w:rsidRDefault="006F358A" w:rsidP="00E40261">
      <w:pPr>
        <w:spacing w:after="0" w:line="240" w:lineRule="auto"/>
      </w:pPr>
      <w:r>
        <w:separator/>
      </w:r>
    </w:p>
  </w:endnote>
  <w:endnote w:type="continuationSeparator" w:id="0">
    <w:p w14:paraId="343F0D08" w14:textId="77777777" w:rsidR="006F358A" w:rsidRDefault="006F358A" w:rsidP="00E40261">
      <w:pPr>
        <w:spacing w:after="0" w:line="240" w:lineRule="auto"/>
      </w:pPr>
      <w:r>
        <w:continuationSeparator/>
      </w:r>
    </w:p>
  </w:endnote>
  <w:endnote w:type="continuationNotice" w:id="1">
    <w:p w14:paraId="475D2222" w14:textId="77777777" w:rsidR="006F358A" w:rsidRDefault="006F358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wiss 721 BT">
    <w:altName w:val="Calibri"/>
    <w:panose1 w:val="00000000000000000000"/>
    <w:charset w:val="00"/>
    <w:family w:val="swiss"/>
    <w:notTrueType/>
    <w:pitch w:val="default"/>
    <w:sig w:usb0="00000003" w:usb1="00000000" w:usb2="00000000" w:usb3="00000000" w:csb0="00000001" w:csb1="00000000"/>
  </w:font>
  <w:font w:name="Work Sans Light">
    <w:altName w:val="Work Sans Light"/>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F4322" w14:textId="77777777" w:rsidR="00040C95" w:rsidRDefault="00040C95" w:rsidP="00360947">
    <w:pPr>
      <w:pStyle w:val="FooterEven"/>
    </w:pPr>
    <w:r w:rsidRPr="00B3705D">
      <w:rPr>
        <w:b/>
      </w:rPr>
      <w:t xml:space="preserve">Page </w:t>
    </w:r>
    <w:r>
      <w:rPr>
        <w:b/>
        <w:bCs/>
      </w:rPr>
      <w:fldChar w:fldCharType="begin"/>
    </w:r>
    <w:r>
      <w:rPr>
        <w:b/>
        <w:bCs/>
      </w:rPr>
      <w:instrText xml:space="preserve"> PAGE  \* roman  \* MERGEFORMAT </w:instrText>
    </w:r>
    <w:r>
      <w:rPr>
        <w:b/>
        <w:bCs/>
      </w:rPr>
      <w:fldChar w:fldCharType="separate"/>
    </w:r>
    <w:r>
      <w:rPr>
        <w:b/>
        <w:bCs/>
        <w:noProof/>
      </w:rPr>
      <w:t>iii</w:t>
    </w:r>
    <w:r>
      <w:rPr>
        <w:b/>
        <w:bCs/>
      </w:rPr>
      <w:fldChar w:fldCharType="end"/>
    </w:r>
    <w:r w:rsidRPr="00B3705D">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AF66" w14:textId="20A7BC1C" w:rsidR="00040C95" w:rsidRDefault="00746487" w:rsidP="002A6A16">
    <w:pPr>
      <w:pStyle w:val="FooterOdd"/>
    </w:pPr>
    <w:r>
      <w:fldChar w:fldCharType="begin"/>
    </w:r>
    <w:r>
      <w:instrText xml:space="preserve"> SUBJECT   \* MERGEFORMAT </w:instrText>
    </w:r>
    <w:r>
      <w:fldChar w:fldCharType="separate"/>
    </w:r>
    <w:r w:rsidR="00BF7927">
      <w:t>Preliminaries</w:t>
    </w:r>
    <w:r>
      <w:fldChar w:fldCharType="end"/>
    </w:r>
    <w:r w:rsidR="00040C95" w:rsidRPr="00B3705D">
      <w:t xml:space="preserve">  |  </w:t>
    </w:r>
    <w:r w:rsidR="00040C95" w:rsidRPr="00B3705D">
      <w:rPr>
        <w:b/>
        <w:bCs/>
      </w:rPr>
      <w:t xml:space="preserve">Page </w:t>
    </w:r>
    <w:r w:rsidR="00040C95" w:rsidRPr="00B3705D">
      <w:rPr>
        <w:b/>
        <w:bCs/>
      </w:rPr>
      <w:fldChar w:fldCharType="begin"/>
    </w:r>
    <w:r w:rsidR="00040C95" w:rsidRPr="00B3705D">
      <w:rPr>
        <w:b/>
        <w:bCs/>
      </w:rPr>
      <w:instrText xml:space="preserve"> PAGE  \* Arabic  \* MERGEFORMAT </w:instrText>
    </w:r>
    <w:r w:rsidR="00040C95" w:rsidRPr="00B3705D">
      <w:rPr>
        <w:b/>
        <w:bCs/>
      </w:rPr>
      <w:fldChar w:fldCharType="separate"/>
    </w:r>
    <w:r w:rsidR="00040C95">
      <w:rPr>
        <w:b/>
        <w:bCs/>
      </w:rPr>
      <w:t>1</w:t>
    </w:r>
    <w:r w:rsidR="00040C9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8068" w14:textId="77777777" w:rsidR="00040C95" w:rsidRPr="00A478F2" w:rsidRDefault="00040C95" w:rsidP="005E43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18BE6" w14:textId="7F8E5C36" w:rsidR="004C3F27" w:rsidRDefault="004C3F27" w:rsidP="00360947">
    <w:pPr>
      <w:pStyle w:val="FooterEven"/>
    </w:pPr>
    <w:r w:rsidRPr="00B3705D">
      <w:rPr>
        <w:b/>
      </w:rPr>
      <w:t xml:space="preserve">Page </w:t>
    </w:r>
    <w:r w:rsidR="00040C95">
      <w:rPr>
        <w:b/>
        <w:bCs/>
      </w:rPr>
      <w:fldChar w:fldCharType="begin"/>
    </w:r>
    <w:r w:rsidR="00040C95">
      <w:rPr>
        <w:b/>
        <w:bCs/>
      </w:rPr>
      <w:instrText xml:space="preserve"> PAGE  \* roman  \* MERGEFORMAT </w:instrText>
    </w:r>
    <w:r w:rsidR="00040C95">
      <w:rPr>
        <w:b/>
        <w:bCs/>
      </w:rPr>
      <w:fldChar w:fldCharType="separate"/>
    </w:r>
    <w:r w:rsidR="00040C95">
      <w:rPr>
        <w:b/>
        <w:bCs/>
        <w:noProof/>
      </w:rPr>
      <w:t>iv</w:t>
    </w:r>
    <w:r w:rsidR="00040C95">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1D96E" w14:textId="5ABBFCF7" w:rsidR="004C3F27" w:rsidRDefault="00746487" w:rsidP="002A6A16">
    <w:pPr>
      <w:pStyle w:val="FooterOdd"/>
    </w:pPr>
    <w:r>
      <w:fldChar w:fldCharType="begin"/>
    </w:r>
    <w:r>
      <w:instrText xml:space="preserve"> SUBJECT   \* MERGEFORMAT </w:instrText>
    </w:r>
    <w:r>
      <w:fldChar w:fldCharType="separate"/>
    </w:r>
    <w:r w:rsidR="00BF7927">
      <w:t>Preliminaries</w:t>
    </w:r>
    <w:r>
      <w:fldChar w:fldCharType="end"/>
    </w:r>
    <w:r w:rsidR="004C3F27" w:rsidRPr="00B3705D">
      <w:t xml:space="preserve">  |  </w:t>
    </w:r>
    <w:r w:rsidR="004C3F27" w:rsidRPr="00B3705D">
      <w:rPr>
        <w:b/>
        <w:bCs/>
      </w:rPr>
      <w:t xml:space="preserve">Page </w:t>
    </w:r>
    <w:r w:rsidR="00F81154">
      <w:rPr>
        <w:b/>
        <w:bCs/>
      </w:rPr>
      <w:fldChar w:fldCharType="begin"/>
    </w:r>
    <w:r w:rsidR="00F81154">
      <w:rPr>
        <w:b/>
        <w:bCs/>
      </w:rPr>
      <w:instrText xml:space="preserve"> PAGE  \* roman  \* MERGEFORMAT </w:instrText>
    </w:r>
    <w:r w:rsidR="00F81154">
      <w:rPr>
        <w:b/>
        <w:bCs/>
      </w:rPr>
      <w:fldChar w:fldCharType="separate"/>
    </w:r>
    <w:r w:rsidR="00F81154">
      <w:rPr>
        <w:b/>
        <w:bCs/>
        <w:noProof/>
      </w:rPr>
      <w:t>iii</w:t>
    </w:r>
    <w:r w:rsidR="00F81154">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3BE7" w14:textId="09D9D2DC" w:rsidR="00551E91" w:rsidRDefault="00551E91" w:rsidP="00360947">
    <w:pPr>
      <w:pStyle w:val="FooterOdd"/>
    </w:pPr>
    <w:r w:rsidRPr="00B3705D">
      <w:t xml:space="preserve"> </w:t>
    </w:r>
    <w:r w:rsidRPr="00B3705D">
      <w:rPr>
        <w:b/>
        <w:bCs/>
      </w:rPr>
      <w:t xml:space="preserve">Page </w:t>
    </w:r>
    <w:r w:rsidR="00040C95">
      <w:rPr>
        <w:b/>
        <w:bCs/>
      </w:rPr>
      <w:fldChar w:fldCharType="begin"/>
    </w:r>
    <w:r w:rsidR="00040C95">
      <w:rPr>
        <w:b/>
        <w:bCs/>
      </w:rPr>
      <w:instrText xml:space="preserve"> PAGE  \* roman  \* MERGEFORMAT </w:instrText>
    </w:r>
    <w:r w:rsidR="00040C95">
      <w:rPr>
        <w:b/>
        <w:bCs/>
      </w:rPr>
      <w:fldChar w:fldCharType="separate"/>
    </w:r>
    <w:r w:rsidR="00040C95">
      <w:rPr>
        <w:b/>
        <w:bCs/>
        <w:noProof/>
      </w:rPr>
      <w:t>iv</w:t>
    </w:r>
    <w:r w:rsidR="00040C9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35B8E" w14:textId="77777777" w:rsidR="006F358A" w:rsidRPr="003C1CA4" w:rsidRDefault="006F358A"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6D50930" w14:textId="77777777" w:rsidR="006F358A" w:rsidRDefault="006F358A" w:rsidP="00E40261">
      <w:pPr>
        <w:spacing w:after="0" w:line="240" w:lineRule="auto"/>
      </w:pPr>
      <w:r>
        <w:continuationSeparator/>
      </w:r>
    </w:p>
  </w:footnote>
  <w:footnote w:type="continuationNotice" w:id="1">
    <w:p w14:paraId="19856777" w14:textId="77777777" w:rsidR="006F358A" w:rsidRDefault="006F358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B582" w14:textId="77777777" w:rsidR="00040C95" w:rsidRPr="00AA5439" w:rsidRDefault="00040C9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0C95" w14:paraId="00E44D5E" w14:textId="77777777" w:rsidTr="002A6A16">
      <w:trPr>
        <w:trHeight w:hRule="exact" w:val="340"/>
      </w:trPr>
      <w:tc>
        <w:tcPr>
          <w:tcW w:w="7797" w:type="dxa"/>
        </w:tcPr>
        <w:p w14:paraId="63F31E75" w14:textId="21425661" w:rsidR="00040C95" w:rsidRDefault="00040C95" w:rsidP="008F55F8">
          <w:pPr>
            <w:pStyle w:val="HeaderEven"/>
            <w:ind w:left="-113"/>
          </w:pPr>
          <w:r w:rsidRPr="00D47C6E">
            <w:rPr>
              <w:noProof/>
              <w:position w:val="-6"/>
            </w:rPr>
            <w:drawing>
              <wp:inline distT="0" distB="0" distL="0" distR="0" wp14:anchorId="2E837FDD" wp14:editId="4E691226">
                <wp:extent cx="1350000" cy="126000"/>
                <wp:effectExtent l="0" t="0" r="3175" b="762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26000"/>
                        </a:xfrm>
                        <a:prstGeom prst="rect">
                          <a:avLst/>
                        </a:prstGeom>
                      </pic:spPr>
                    </pic:pic>
                  </a:graphicData>
                </a:graphic>
              </wp:inline>
            </w:drawing>
          </w:r>
          <w:r>
            <w:t xml:space="preserve">  |  </w:t>
          </w:r>
          <w:r w:rsidR="00746487">
            <w:fldChar w:fldCharType="begin"/>
          </w:r>
          <w:r w:rsidR="00746487">
            <w:instrText xml:space="preserve"> TITLE   \* MERGEFORMAT </w:instrText>
          </w:r>
          <w:r w:rsidR="00746487">
            <w:fldChar w:fldCharType="separate"/>
          </w:r>
          <w:r w:rsidR="00BF7927">
            <w:t>Budget Paper No.1</w:t>
          </w:r>
          <w:r w:rsidR="00746487">
            <w:fldChar w:fldCharType="end"/>
          </w:r>
        </w:p>
      </w:tc>
    </w:tr>
  </w:tbl>
  <w:p w14:paraId="5178C0FA" w14:textId="77777777" w:rsidR="00040C95" w:rsidRPr="00AA5439" w:rsidRDefault="00040C95" w:rsidP="00AA5439">
    <w:pPr>
      <w:pStyle w:val="HeaderEven"/>
      <w:rPr>
        <w:sz w:val="2"/>
        <w:szCs w:val="4"/>
      </w:rPr>
    </w:pPr>
  </w:p>
  <w:p w14:paraId="209008A5" w14:textId="77777777" w:rsidR="00040C95" w:rsidRPr="007703C7" w:rsidRDefault="00040C9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F07A" w14:textId="77777777" w:rsidR="00040C95" w:rsidRPr="000635BE" w:rsidRDefault="00040C9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0C95" w14:paraId="21A7D237" w14:textId="77777777" w:rsidTr="002A6A16">
      <w:trPr>
        <w:trHeight w:hRule="exact" w:val="340"/>
      </w:trPr>
      <w:tc>
        <w:tcPr>
          <w:tcW w:w="7797" w:type="dxa"/>
        </w:tcPr>
        <w:p w14:paraId="347C5A7A" w14:textId="44203B42" w:rsidR="00040C95" w:rsidRDefault="00746487" w:rsidP="000635BE">
          <w:pPr>
            <w:pStyle w:val="HeaderOdd"/>
          </w:pPr>
          <w:r>
            <w:fldChar w:fldCharType="begin"/>
          </w:r>
          <w:r>
            <w:instrText xml:space="preserve"> TITLE   \* MERGEFORMAT </w:instrText>
          </w:r>
          <w:r>
            <w:fldChar w:fldCharType="separate"/>
          </w:r>
          <w:r w:rsidR="00BF7927">
            <w:t>Budget Paper No.1</w:t>
          </w:r>
          <w:r>
            <w:fldChar w:fldCharType="end"/>
          </w:r>
          <w:r w:rsidR="00040C95">
            <w:t xml:space="preserve">  |  </w:t>
          </w:r>
          <w:r w:rsidR="00040C95" w:rsidRPr="00D47C6E">
            <w:rPr>
              <w:noProof/>
              <w:position w:val="-6"/>
            </w:rPr>
            <w:drawing>
              <wp:inline distT="0" distB="0" distL="0" distR="0" wp14:anchorId="2945C469" wp14:editId="043838B9">
                <wp:extent cx="1350000" cy="126000"/>
                <wp:effectExtent l="0" t="0" r="3175" b="762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26000"/>
                        </a:xfrm>
                        <a:prstGeom prst="rect">
                          <a:avLst/>
                        </a:prstGeom>
                      </pic:spPr>
                    </pic:pic>
                  </a:graphicData>
                </a:graphic>
              </wp:inline>
            </w:drawing>
          </w:r>
        </w:p>
      </w:tc>
    </w:tr>
  </w:tbl>
  <w:p w14:paraId="3E383DEE" w14:textId="77777777" w:rsidR="00040C95" w:rsidRPr="00AA5439" w:rsidRDefault="00040C95"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5ABC4" w14:textId="77777777" w:rsidR="00040C95" w:rsidRPr="005B2F30" w:rsidRDefault="00040C95">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00032" w14:textId="7D2BF53A" w:rsidR="004C3F27" w:rsidRPr="00AA5439" w:rsidRDefault="004C3F27" w:rsidP="00AA5439">
    <w:pPr>
      <w:pStyle w:val="HeaderEven"/>
      <w:rPr>
        <w:sz w:val="2"/>
        <w:szCs w:val="2"/>
      </w:rPr>
    </w:pPr>
  </w:p>
  <w:p w14:paraId="1AB62C04" w14:textId="77777777" w:rsidR="004C3F27" w:rsidRPr="00AA5439" w:rsidRDefault="004C3F27" w:rsidP="00AA5439">
    <w:pPr>
      <w:pStyle w:val="HeaderEven"/>
      <w:rPr>
        <w:sz w:val="2"/>
        <w:szCs w:val="4"/>
      </w:rPr>
    </w:pPr>
  </w:p>
  <w:p w14:paraId="59C347BB" w14:textId="77777777" w:rsidR="004C3F27" w:rsidRPr="007703C7" w:rsidRDefault="004C3F27"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BE77E" w14:textId="1294409A"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75CD2518" w14:textId="77777777" w:rsidTr="002A6A16">
      <w:trPr>
        <w:trHeight w:hRule="exact" w:val="340"/>
      </w:trPr>
      <w:tc>
        <w:tcPr>
          <w:tcW w:w="7797" w:type="dxa"/>
        </w:tcPr>
        <w:p w14:paraId="375C9501" w14:textId="3046D928" w:rsidR="00945C29" w:rsidRDefault="00746487" w:rsidP="000635BE">
          <w:pPr>
            <w:pStyle w:val="HeaderOdd"/>
          </w:pPr>
          <w:r>
            <w:fldChar w:fldCharType="begin"/>
          </w:r>
          <w:r>
            <w:instrText xml:space="preserve"> TITLE   \* MERGEFORMAT </w:instrText>
          </w:r>
          <w:r>
            <w:fldChar w:fldCharType="separate"/>
          </w:r>
          <w:r w:rsidR="00BF7927">
            <w:t>Budget Paper No.1</w:t>
          </w:r>
          <w:r>
            <w:fldChar w:fldCharType="end"/>
          </w:r>
          <w:r w:rsidR="00945C29">
            <w:t xml:space="preserve">  |  </w:t>
          </w:r>
          <w:r w:rsidR="00945C29" w:rsidRPr="00D47C6E">
            <w:rPr>
              <w:noProof/>
              <w:position w:val="-6"/>
            </w:rPr>
            <w:drawing>
              <wp:inline distT="0" distB="0" distL="0" distR="0" wp14:anchorId="1CDA0029" wp14:editId="70BB3B24">
                <wp:extent cx="860400" cy="144000"/>
                <wp:effectExtent l="0" t="0" r="0" b="8890"/>
                <wp:docPr id="217" name="Pictur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2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5A1512D6" w14:textId="77777777" w:rsidR="004C3F27" w:rsidRPr="00AA5439" w:rsidRDefault="004C3F27"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38E5" w14:textId="25787DB5" w:rsidR="004C3F27" w:rsidRDefault="004C3F27">
    <w:pPr>
      <w:pStyle w:val="Header"/>
      <w:rPr>
        <w:sz w:val="2"/>
        <w:szCs w:val="2"/>
      </w:rPr>
    </w:pPr>
  </w:p>
  <w:p w14:paraId="656E62A9" w14:textId="77777777" w:rsidR="004C3F27" w:rsidRDefault="004C3F27">
    <w:pPr>
      <w:pStyle w:val="Header"/>
      <w:rPr>
        <w:sz w:val="2"/>
        <w:szCs w:val="2"/>
      </w:rPr>
    </w:pPr>
  </w:p>
  <w:p w14:paraId="7684B329" w14:textId="36F22E5B" w:rsidR="004C3F27" w:rsidRPr="005B2F30" w:rsidRDefault="004C3F27">
    <w:pPr>
      <w:pStyle w:val="Header"/>
      <w:rPr>
        <w:sz w:val="2"/>
        <w:szCs w:val="2"/>
      </w:rPr>
    </w:pPr>
    <w:r w:rsidRPr="00692105">
      <w:rPr>
        <w:noProof/>
        <w:sz w:val="32"/>
        <w:szCs w:val="32"/>
      </w:rPr>
      <mc:AlternateContent>
        <mc:Choice Requires="wps">
          <w:drawing>
            <wp:anchor distT="0" distB="0" distL="114300" distR="114300" simplePos="0" relativeHeight="251658242" behindDoc="0" locked="0" layoutInCell="1" allowOverlap="1" wp14:anchorId="3E39D747" wp14:editId="1CE0A233">
              <wp:simplePos x="0" y="0"/>
              <wp:positionH relativeFrom="column">
                <wp:posOffset>7560945</wp:posOffset>
              </wp:positionH>
              <wp:positionV relativeFrom="margin">
                <wp:align>bottom</wp:align>
              </wp:positionV>
              <wp:extent cx="399600" cy="4896000"/>
              <wp:effectExtent l="0" t="0" r="635" b="0"/>
              <wp:wrapNone/>
              <wp:docPr id="28" name="Text Box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9F1A9" w14:textId="70959679" w:rsidR="004C3F27" w:rsidRPr="00137C7E" w:rsidRDefault="00746487" w:rsidP="001D33D6">
                          <w:pPr>
                            <w:pStyle w:val="HeaderOdd"/>
                          </w:pPr>
                          <w:r>
                            <w:fldChar w:fldCharType="begin"/>
                          </w:r>
                          <w:r>
                            <w:instrText xml:space="preserve"> TITLE   \* MERGEFORMAT </w:instrText>
                          </w:r>
                          <w:r>
                            <w:fldChar w:fldCharType="separate"/>
                          </w:r>
                          <w:r w:rsidR="00BF7927">
                            <w:t>Budget Paper No.1</w:t>
                          </w:r>
                          <w:r>
                            <w:fldChar w:fldCharType="end"/>
                          </w:r>
                          <w:r w:rsidR="004C3F27">
                            <w:t xml:space="preserve">  |  </w:t>
                          </w:r>
                          <w:r w:rsidR="004C3F27" w:rsidRPr="000635BE">
                            <w:rPr>
                              <w:rFonts w:ascii="Arial Bold" w:hAnsi="Arial Bold"/>
                              <w:b/>
                              <w:bCs/>
                              <w:noProof/>
                              <w:position w:val="-10"/>
                            </w:rPr>
                            <w:drawing>
                              <wp:inline distT="0" distB="0" distL="0" distR="0" wp14:anchorId="7009C088" wp14:editId="2FEA0C94">
                                <wp:extent cx="1000760" cy="228609"/>
                                <wp:effectExtent l="5080" t="0" r="0" b="0"/>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9D747" id="_x0000_t202" coordsize="21600,21600" o:spt="202" path="m,l,21600r21600,l21600,xe">
              <v:stroke joinstyle="miter"/>
              <v:path gradientshapeok="t" o:connecttype="rect"/>
            </v:shapetype>
            <v:shape id="Text Box 28" o:spid="_x0000_s1026" type="#_x0000_t202" alt="&quot;&quot;"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1C69F1A9" w14:textId="70959679" w:rsidR="004C3F27" w:rsidRPr="00137C7E" w:rsidRDefault="00BF7927" w:rsidP="001D33D6">
                    <w:pPr>
                      <w:pStyle w:val="HeaderOdd"/>
                    </w:pPr>
                    <w:r>
                      <w:fldChar w:fldCharType="begin"/>
                    </w:r>
                    <w:r>
                      <w:instrText xml:space="preserve"> TITLE   \* MERGEFORMAT </w:instrText>
                    </w:r>
                    <w:r>
                      <w:fldChar w:fldCharType="separate"/>
                    </w:r>
                    <w:r>
                      <w:t>Budget Paper No.1</w:t>
                    </w:r>
                    <w:r>
                      <w:fldChar w:fldCharType="end"/>
                    </w:r>
                    <w:r w:rsidR="004C3F27">
                      <w:t xml:space="preserve">  |  </w:t>
                    </w:r>
                    <w:r w:rsidR="004C3F27" w:rsidRPr="000635BE">
                      <w:rPr>
                        <w:rFonts w:ascii="Arial Bold" w:hAnsi="Arial Bold"/>
                        <w:b/>
                        <w:bCs/>
                        <w:noProof/>
                        <w:position w:val="-10"/>
                      </w:rPr>
                      <w:drawing>
                        <wp:inline distT="0" distB="0" distL="0" distR="0" wp14:anchorId="7009C088" wp14:editId="2FEA0C94">
                          <wp:extent cx="1000760" cy="228609"/>
                          <wp:effectExtent l="5080" t="0" r="0" b="0"/>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4"/>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mirrorMargins/>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26265B"/>
    <w:rsid w:val="000004EA"/>
    <w:rsid w:val="00011DBB"/>
    <w:rsid w:val="00013EA8"/>
    <w:rsid w:val="00024BA4"/>
    <w:rsid w:val="00035D8D"/>
    <w:rsid w:val="00040C95"/>
    <w:rsid w:val="000546EB"/>
    <w:rsid w:val="000577A8"/>
    <w:rsid w:val="000622DA"/>
    <w:rsid w:val="000635BE"/>
    <w:rsid w:val="00077EFD"/>
    <w:rsid w:val="0008399A"/>
    <w:rsid w:val="0008597F"/>
    <w:rsid w:val="00085D24"/>
    <w:rsid w:val="000B38A8"/>
    <w:rsid w:val="000D78F4"/>
    <w:rsid w:val="000E105B"/>
    <w:rsid w:val="000E149B"/>
    <w:rsid w:val="000E6134"/>
    <w:rsid w:val="00102B3E"/>
    <w:rsid w:val="00103F65"/>
    <w:rsid w:val="0011175D"/>
    <w:rsid w:val="00144D26"/>
    <w:rsid w:val="001472CA"/>
    <w:rsid w:val="00160928"/>
    <w:rsid w:val="00172CFE"/>
    <w:rsid w:val="0019115B"/>
    <w:rsid w:val="001970E6"/>
    <w:rsid w:val="001A5A92"/>
    <w:rsid w:val="001A7712"/>
    <w:rsid w:val="001C29BA"/>
    <w:rsid w:val="001C5E21"/>
    <w:rsid w:val="001D33D6"/>
    <w:rsid w:val="001E6FD3"/>
    <w:rsid w:val="001F08E1"/>
    <w:rsid w:val="001F15ED"/>
    <w:rsid w:val="00206A05"/>
    <w:rsid w:val="00237F04"/>
    <w:rsid w:val="00242462"/>
    <w:rsid w:val="00242479"/>
    <w:rsid w:val="0024521A"/>
    <w:rsid w:val="00250208"/>
    <w:rsid w:val="002572EA"/>
    <w:rsid w:val="0026265B"/>
    <w:rsid w:val="00267200"/>
    <w:rsid w:val="00281716"/>
    <w:rsid w:val="002A6A16"/>
    <w:rsid w:val="002B6106"/>
    <w:rsid w:val="002C2097"/>
    <w:rsid w:val="002C3DEB"/>
    <w:rsid w:val="002C596C"/>
    <w:rsid w:val="002D789E"/>
    <w:rsid w:val="002E638A"/>
    <w:rsid w:val="002E7B71"/>
    <w:rsid w:val="002F40F3"/>
    <w:rsid w:val="00305105"/>
    <w:rsid w:val="003303B0"/>
    <w:rsid w:val="003421CD"/>
    <w:rsid w:val="003451F5"/>
    <w:rsid w:val="003478ED"/>
    <w:rsid w:val="003506C0"/>
    <w:rsid w:val="00360947"/>
    <w:rsid w:val="00362FD0"/>
    <w:rsid w:val="003671A6"/>
    <w:rsid w:val="00371383"/>
    <w:rsid w:val="00376330"/>
    <w:rsid w:val="00377927"/>
    <w:rsid w:val="00381D29"/>
    <w:rsid w:val="00382E3D"/>
    <w:rsid w:val="003A3AC2"/>
    <w:rsid w:val="003B3670"/>
    <w:rsid w:val="003C1580"/>
    <w:rsid w:val="003C1CA4"/>
    <w:rsid w:val="003E6B4F"/>
    <w:rsid w:val="003F42F4"/>
    <w:rsid w:val="00410AC2"/>
    <w:rsid w:val="00414D61"/>
    <w:rsid w:val="004233DE"/>
    <w:rsid w:val="00447E2C"/>
    <w:rsid w:val="0046391C"/>
    <w:rsid w:val="00466336"/>
    <w:rsid w:val="0048563A"/>
    <w:rsid w:val="004C09F8"/>
    <w:rsid w:val="004C3F27"/>
    <w:rsid w:val="004E7719"/>
    <w:rsid w:val="004F3FD9"/>
    <w:rsid w:val="004F60DD"/>
    <w:rsid w:val="005122BF"/>
    <w:rsid w:val="00513FCE"/>
    <w:rsid w:val="005151D9"/>
    <w:rsid w:val="00532259"/>
    <w:rsid w:val="005476BD"/>
    <w:rsid w:val="00551E91"/>
    <w:rsid w:val="005642C7"/>
    <w:rsid w:val="00580067"/>
    <w:rsid w:val="005A43A4"/>
    <w:rsid w:val="005A6F5F"/>
    <w:rsid w:val="005B2F30"/>
    <w:rsid w:val="005B3010"/>
    <w:rsid w:val="005B7732"/>
    <w:rsid w:val="005D23CB"/>
    <w:rsid w:val="005D6ADA"/>
    <w:rsid w:val="005E3FA4"/>
    <w:rsid w:val="005E43C0"/>
    <w:rsid w:val="005E4F85"/>
    <w:rsid w:val="005E792C"/>
    <w:rsid w:val="0060305C"/>
    <w:rsid w:val="00614554"/>
    <w:rsid w:val="00614FC4"/>
    <w:rsid w:val="00615BF7"/>
    <w:rsid w:val="00622CDB"/>
    <w:rsid w:val="006321C1"/>
    <w:rsid w:val="00647C28"/>
    <w:rsid w:val="00653D2B"/>
    <w:rsid w:val="006568AA"/>
    <w:rsid w:val="00664F1B"/>
    <w:rsid w:val="00677EBB"/>
    <w:rsid w:val="00680768"/>
    <w:rsid w:val="00682D05"/>
    <w:rsid w:val="00684589"/>
    <w:rsid w:val="00692105"/>
    <w:rsid w:val="006A500C"/>
    <w:rsid w:val="006C1494"/>
    <w:rsid w:val="006C3E1F"/>
    <w:rsid w:val="006C4809"/>
    <w:rsid w:val="006C4A90"/>
    <w:rsid w:val="006D4A4D"/>
    <w:rsid w:val="006E2D9B"/>
    <w:rsid w:val="006E7F46"/>
    <w:rsid w:val="006F358A"/>
    <w:rsid w:val="00702304"/>
    <w:rsid w:val="0071618D"/>
    <w:rsid w:val="0072449F"/>
    <w:rsid w:val="0074527D"/>
    <w:rsid w:val="00746487"/>
    <w:rsid w:val="00754CF2"/>
    <w:rsid w:val="00755F34"/>
    <w:rsid w:val="007703C7"/>
    <w:rsid w:val="00772CC5"/>
    <w:rsid w:val="00787DEE"/>
    <w:rsid w:val="00791275"/>
    <w:rsid w:val="007913DD"/>
    <w:rsid w:val="00791D68"/>
    <w:rsid w:val="00792F0C"/>
    <w:rsid w:val="007D5AEF"/>
    <w:rsid w:val="007E5AF1"/>
    <w:rsid w:val="00824E07"/>
    <w:rsid w:val="008253FB"/>
    <w:rsid w:val="008621B9"/>
    <w:rsid w:val="00863C60"/>
    <w:rsid w:val="00881D59"/>
    <w:rsid w:val="00885620"/>
    <w:rsid w:val="00891C86"/>
    <w:rsid w:val="008A2E36"/>
    <w:rsid w:val="008C2AAD"/>
    <w:rsid w:val="008C56E1"/>
    <w:rsid w:val="008D3CA1"/>
    <w:rsid w:val="008D3EF8"/>
    <w:rsid w:val="008D45DE"/>
    <w:rsid w:val="008D71E5"/>
    <w:rsid w:val="008E26E1"/>
    <w:rsid w:val="008E56A5"/>
    <w:rsid w:val="008E7225"/>
    <w:rsid w:val="008F425F"/>
    <w:rsid w:val="008F55F8"/>
    <w:rsid w:val="0091640D"/>
    <w:rsid w:val="0093066B"/>
    <w:rsid w:val="0093363A"/>
    <w:rsid w:val="009345C5"/>
    <w:rsid w:val="0094345F"/>
    <w:rsid w:val="00943C8B"/>
    <w:rsid w:val="00945C29"/>
    <w:rsid w:val="009526DA"/>
    <w:rsid w:val="009662DE"/>
    <w:rsid w:val="009804F5"/>
    <w:rsid w:val="0098629D"/>
    <w:rsid w:val="00997029"/>
    <w:rsid w:val="009A553C"/>
    <w:rsid w:val="009A6A78"/>
    <w:rsid w:val="009A7DCC"/>
    <w:rsid w:val="009B2CFA"/>
    <w:rsid w:val="009C37E9"/>
    <w:rsid w:val="009C3A40"/>
    <w:rsid w:val="009C4905"/>
    <w:rsid w:val="009D44CF"/>
    <w:rsid w:val="009D7662"/>
    <w:rsid w:val="009E3A09"/>
    <w:rsid w:val="009E766A"/>
    <w:rsid w:val="009F0116"/>
    <w:rsid w:val="009F57DF"/>
    <w:rsid w:val="009F71AA"/>
    <w:rsid w:val="00A04475"/>
    <w:rsid w:val="00A26245"/>
    <w:rsid w:val="00A268AC"/>
    <w:rsid w:val="00A27919"/>
    <w:rsid w:val="00A36880"/>
    <w:rsid w:val="00A40AF6"/>
    <w:rsid w:val="00A52AFA"/>
    <w:rsid w:val="00A64235"/>
    <w:rsid w:val="00A819BF"/>
    <w:rsid w:val="00A85845"/>
    <w:rsid w:val="00AA5439"/>
    <w:rsid w:val="00AA5569"/>
    <w:rsid w:val="00AA71F1"/>
    <w:rsid w:val="00AB5E51"/>
    <w:rsid w:val="00AB63E5"/>
    <w:rsid w:val="00AC2FED"/>
    <w:rsid w:val="00AD68DA"/>
    <w:rsid w:val="00B051A6"/>
    <w:rsid w:val="00B22C4C"/>
    <w:rsid w:val="00B26C0C"/>
    <w:rsid w:val="00B62ED2"/>
    <w:rsid w:val="00B742E3"/>
    <w:rsid w:val="00B75873"/>
    <w:rsid w:val="00B76ECB"/>
    <w:rsid w:val="00B91696"/>
    <w:rsid w:val="00B91AED"/>
    <w:rsid w:val="00B944CE"/>
    <w:rsid w:val="00B96A23"/>
    <w:rsid w:val="00BA7246"/>
    <w:rsid w:val="00BB207D"/>
    <w:rsid w:val="00BB52EC"/>
    <w:rsid w:val="00BC4E72"/>
    <w:rsid w:val="00BC602D"/>
    <w:rsid w:val="00BE2420"/>
    <w:rsid w:val="00BE712B"/>
    <w:rsid w:val="00BF5E88"/>
    <w:rsid w:val="00BF7927"/>
    <w:rsid w:val="00C0524C"/>
    <w:rsid w:val="00C060D7"/>
    <w:rsid w:val="00C21110"/>
    <w:rsid w:val="00C33129"/>
    <w:rsid w:val="00C4293F"/>
    <w:rsid w:val="00C44195"/>
    <w:rsid w:val="00C461BE"/>
    <w:rsid w:val="00C601D0"/>
    <w:rsid w:val="00C64CC1"/>
    <w:rsid w:val="00C65408"/>
    <w:rsid w:val="00C73F32"/>
    <w:rsid w:val="00C75ABC"/>
    <w:rsid w:val="00C93398"/>
    <w:rsid w:val="00C9389A"/>
    <w:rsid w:val="00C94AB7"/>
    <w:rsid w:val="00CB6222"/>
    <w:rsid w:val="00CC6004"/>
    <w:rsid w:val="00CE760E"/>
    <w:rsid w:val="00D13BF9"/>
    <w:rsid w:val="00D14B54"/>
    <w:rsid w:val="00D1656D"/>
    <w:rsid w:val="00D1685E"/>
    <w:rsid w:val="00D27078"/>
    <w:rsid w:val="00D270F4"/>
    <w:rsid w:val="00D30748"/>
    <w:rsid w:val="00D37751"/>
    <w:rsid w:val="00D47C6E"/>
    <w:rsid w:val="00D5569F"/>
    <w:rsid w:val="00D66708"/>
    <w:rsid w:val="00D81A31"/>
    <w:rsid w:val="00D82B0F"/>
    <w:rsid w:val="00D93796"/>
    <w:rsid w:val="00DA1DFB"/>
    <w:rsid w:val="00DA42A3"/>
    <w:rsid w:val="00DA58C6"/>
    <w:rsid w:val="00DB0794"/>
    <w:rsid w:val="00DB513A"/>
    <w:rsid w:val="00DD35DA"/>
    <w:rsid w:val="00DD67E7"/>
    <w:rsid w:val="00DE504B"/>
    <w:rsid w:val="00DE71D2"/>
    <w:rsid w:val="00DF5A91"/>
    <w:rsid w:val="00E11FAE"/>
    <w:rsid w:val="00E33CBB"/>
    <w:rsid w:val="00E40261"/>
    <w:rsid w:val="00E404A8"/>
    <w:rsid w:val="00E404C5"/>
    <w:rsid w:val="00E4685E"/>
    <w:rsid w:val="00E47746"/>
    <w:rsid w:val="00E56EAC"/>
    <w:rsid w:val="00E66821"/>
    <w:rsid w:val="00E70282"/>
    <w:rsid w:val="00E71045"/>
    <w:rsid w:val="00E80210"/>
    <w:rsid w:val="00E85029"/>
    <w:rsid w:val="00EA52E4"/>
    <w:rsid w:val="00EB4147"/>
    <w:rsid w:val="00EB6597"/>
    <w:rsid w:val="00EC5393"/>
    <w:rsid w:val="00EE4527"/>
    <w:rsid w:val="00EF1B7E"/>
    <w:rsid w:val="00EF1F84"/>
    <w:rsid w:val="00EF338C"/>
    <w:rsid w:val="00EF4C8A"/>
    <w:rsid w:val="00F075FB"/>
    <w:rsid w:val="00F11365"/>
    <w:rsid w:val="00F362DE"/>
    <w:rsid w:val="00F51DA2"/>
    <w:rsid w:val="00F81154"/>
    <w:rsid w:val="00F84F40"/>
    <w:rsid w:val="00FA7D31"/>
    <w:rsid w:val="00FB168F"/>
    <w:rsid w:val="00FB2A34"/>
    <w:rsid w:val="00FC476E"/>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6ECAE"/>
  <w15:chartTrackingRefBased/>
  <w15:docId w15:val="{5A9AF484-E9E0-45DB-9D3B-56BF44C06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11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39"/>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styleId="Title">
    <w:name w:val="Title"/>
    <w:basedOn w:val="Normal"/>
    <w:next w:val="Normal"/>
    <w:link w:val="TitleChar"/>
    <w:uiPriority w:val="10"/>
    <w:rsid w:val="0026265B"/>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65B"/>
    <w:rPr>
      <w:rFonts w:asciiTheme="majorHAnsi" w:eastAsiaTheme="majorEastAsia" w:hAnsiTheme="majorHAnsi" w:cstheme="majorBidi"/>
      <w:spacing w:val="-10"/>
      <w:kern w:val="28"/>
      <w:sz w:val="56"/>
      <w:szCs w:val="56"/>
      <w:lang w:eastAsia="en-AU"/>
    </w:rPr>
  </w:style>
  <w:style w:type="paragraph" w:styleId="Subtitle">
    <w:name w:val="Subtitle"/>
    <w:basedOn w:val="Normal"/>
    <w:next w:val="Normal"/>
    <w:link w:val="SubtitleChar"/>
    <w:uiPriority w:val="11"/>
    <w:rsid w:val="0026265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265B"/>
    <w:rPr>
      <w:rFonts w:eastAsiaTheme="minorEastAsia"/>
      <w:color w:val="5A5A5A" w:themeColor="text1" w:themeTint="A5"/>
      <w:spacing w:val="15"/>
      <w:lang w:eastAsia="en-AU"/>
    </w:rPr>
  </w:style>
  <w:style w:type="paragraph" w:customStyle="1" w:styleId="Halftitle">
    <w:name w:val="Half title"/>
    <w:basedOn w:val="Normal"/>
    <w:semiHidden/>
    <w:qFormat/>
    <w:rsid w:val="00040C95"/>
    <w:pPr>
      <w:spacing w:before="0" w:after="60" w:line="240" w:lineRule="auto"/>
      <w:jc w:val="both"/>
    </w:pPr>
    <w:rPr>
      <w:rFonts w:eastAsia="SimSun"/>
      <w:sz w:val="18"/>
      <w:lang w:eastAsia="zh-CN"/>
    </w:rPr>
  </w:style>
  <w:style w:type="character" w:customStyle="1" w:styleId="A5">
    <w:name w:val="A5"/>
    <w:uiPriority w:val="99"/>
    <w:rsid w:val="00040C95"/>
    <w:rPr>
      <w:rFonts w:cs="Swiss 721 BT"/>
      <w:color w:val="000000"/>
      <w:sz w:val="20"/>
      <w:szCs w:val="20"/>
    </w:rPr>
  </w:style>
  <w:style w:type="character" w:styleId="UnresolvedMention">
    <w:name w:val="Unresolved Mention"/>
    <w:basedOn w:val="DefaultParagraphFont"/>
    <w:uiPriority w:val="99"/>
    <w:semiHidden/>
    <w:unhideWhenUsed/>
    <w:rsid w:val="00085D24"/>
    <w:rPr>
      <w:color w:val="605E5C"/>
      <w:shd w:val="clear" w:color="auto" w:fill="E1DFDD"/>
    </w:rPr>
  </w:style>
  <w:style w:type="paragraph" w:styleId="TOCHeading">
    <w:name w:val="TOC Heading"/>
    <w:basedOn w:val="Heading1"/>
    <w:next w:val="Normal"/>
    <w:uiPriority w:val="39"/>
    <w:unhideWhenUsed/>
    <w:qFormat/>
    <w:rsid w:val="00791D68"/>
    <w:pPr>
      <w:keepLines/>
      <w:spacing w:before="240" w:after="0" w:line="259" w:lineRule="auto"/>
      <w:outlineLvl w:val="9"/>
    </w:pPr>
    <w:rPr>
      <w:rFonts w:asciiTheme="majorHAnsi" w:eastAsiaTheme="majorEastAsia" w:hAnsiTheme="majorHAnsi" w:cstheme="majorBidi"/>
      <w:b w:val="0"/>
      <w:color w:val="024A91" w:themeColor="accent1" w:themeShade="BF"/>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reativecommons.org/licenses/by/3.0/au/legalcode" TargetMode="External"/><Relationship Id="rId18" Type="http://schemas.openxmlformats.org/officeDocument/2006/relationships/hyperlink" Target="http://www.budget.gov.au"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creativecommons.org/licenses/by/3.0/au/deed.en" TargetMode="External"/><Relationship Id="rId17" Type="http://schemas.openxmlformats.org/officeDocument/2006/relationships/hyperlink" Target="mailto:media@treasury.gov.au"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pmc.gov.au/honours-and-symbols/commonwealth-coat-arms"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creativecommons.org/licenses/by/3.0/au/deed.en" TargetMode="Externa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AB3A3-CF32-4CDE-9470-767BAF754252}">
  <ds:schemaRefs>
    <ds:schemaRef ds:uri="http://purl.org/dc/terms/"/>
    <ds:schemaRef ds:uri="http://purl.org/dc/elements/1.1/"/>
    <ds:schemaRef ds:uri="http://www.w3.org/XML/1998/namespace"/>
    <ds:schemaRef ds:uri="http://schemas.openxmlformats.org/package/2006/metadata/core-properties"/>
    <ds:schemaRef ds:uri="http://schemas.microsoft.com/office/infopath/2007/PartnerControls"/>
    <ds:schemaRef ds:uri="http://purl.org/dc/dcmitype/"/>
    <ds:schemaRef ds:uri="http://schemas.microsoft.com/office/2006/metadata/properties"/>
    <ds:schemaRef ds:uri="244fe85f-b655-4145-9b20-543b75dc1c24"/>
    <ds:schemaRef ds:uri="http://schemas.microsoft.com/sharepoint/v3"/>
    <ds:schemaRef ds:uri="http://schemas.microsoft.com/office/2006/documentManagement/types"/>
    <ds:schemaRef ds:uri="9115ddca-c623-419f-a3c0-6a1c58c4dac8"/>
  </ds:schemaRefs>
</ds:datastoreItem>
</file>

<file path=customXml/itemProps2.xml><?xml version="1.0" encoding="utf-8"?>
<ds:datastoreItem xmlns:ds="http://schemas.openxmlformats.org/officeDocument/2006/customXml" ds:itemID="{1DEE4BE9-B396-4930-A942-C91492205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0EF3F4-A6CE-4CD8-892C-CC6B16F51DD1}">
  <ds:schemaRefs>
    <ds:schemaRef ds:uri="http://schemas.microsoft.com/sharepoint/v3/contenttype/forms"/>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90</TotalTime>
  <Pages>4</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Budget Paper No.1</vt:lpstr>
    </vt:vector>
  </TitlesOfParts>
  <Company/>
  <LinksUpToDate>false</LinksUpToDate>
  <CharactersWithSpaces>5453</CharactersWithSpaces>
  <SharedDoc>false</SharedDoc>
  <HLinks>
    <vt:vector size="120" baseType="variant">
      <vt:variant>
        <vt:i4>1769528</vt:i4>
      </vt:variant>
      <vt:variant>
        <vt:i4>59</vt:i4>
      </vt:variant>
      <vt:variant>
        <vt:i4>0</vt:i4>
      </vt:variant>
      <vt:variant>
        <vt:i4>5</vt:i4>
      </vt:variant>
      <vt:variant>
        <vt:lpwstr/>
      </vt:variant>
      <vt:variant>
        <vt:lpwstr>_Toc117184684</vt:lpwstr>
      </vt:variant>
      <vt:variant>
        <vt:i4>1769528</vt:i4>
      </vt:variant>
      <vt:variant>
        <vt:i4>56</vt:i4>
      </vt:variant>
      <vt:variant>
        <vt:i4>0</vt:i4>
      </vt:variant>
      <vt:variant>
        <vt:i4>5</vt:i4>
      </vt:variant>
      <vt:variant>
        <vt:lpwstr/>
      </vt:variant>
      <vt:variant>
        <vt:lpwstr>_Toc117184682</vt:lpwstr>
      </vt:variant>
      <vt:variant>
        <vt:i4>1310776</vt:i4>
      </vt:variant>
      <vt:variant>
        <vt:i4>53</vt:i4>
      </vt:variant>
      <vt:variant>
        <vt:i4>0</vt:i4>
      </vt:variant>
      <vt:variant>
        <vt:i4>5</vt:i4>
      </vt:variant>
      <vt:variant>
        <vt:lpwstr/>
      </vt:variant>
      <vt:variant>
        <vt:lpwstr>_Toc117184675</vt:lpwstr>
      </vt:variant>
      <vt:variant>
        <vt:i4>1310776</vt:i4>
      </vt:variant>
      <vt:variant>
        <vt:i4>50</vt:i4>
      </vt:variant>
      <vt:variant>
        <vt:i4>0</vt:i4>
      </vt:variant>
      <vt:variant>
        <vt:i4>5</vt:i4>
      </vt:variant>
      <vt:variant>
        <vt:lpwstr/>
      </vt:variant>
      <vt:variant>
        <vt:lpwstr>_Toc117184672</vt:lpwstr>
      </vt:variant>
      <vt:variant>
        <vt:i4>1376312</vt:i4>
      </vt:variant>
      <vt:variant>
        <vt:i4>47</vt:i4>
      </vt:variant>
      <vt:variant>
        <vt:i4>0</vt:i4>
      </vt:variant>
      <vt:variant>
        <vt:i4>5</vt:i4>
      </vt:variant>
      <vt:variant>
        <vt:lpwstr/>
      </vt:variant>
      <vt:variant>
        <vt:lpwstr>_Toc117184668</vt:lpwstr>
      </vt:variant>
      <vt:variant>
        <vt:i4>1376312</vt:i4>
      </vt:variant>
      <vt:variant>
        <vt:i4>44</vt:i4>
      </vt:variant>
      <vt:variant>
        <vt:i4>0</vt:i4>
      </vt:variant>
      <vt:variant>
        <vt:i4>5</vt:i4>
      </vt:variant>
      <vt:variant>
        <vt:lpwstr/>
      </vt:variant>
      <vt:variant>
        <vt:lpwstr>_Toc117184664</vt:lpwstr>
      </vt:variant>
      <vt:variant>
        <vt:i4>1376312</vt:i4>
      </vt:variant>
      <vt:variant>
        <vt:i4>41</vt:i4>
      </vt:variant>
      <vt:variant>
        <vt:i4>0</vt:i4>
      </vt:variant>
      <vt:variant>
        <vt:i4>5</vt:i4>
      </vt:variant>
      <vt:variant>
        <vt:lpwstr/>
      </vt:variant>
      <vt:variant>
        <vt:lpwstr>_Toc117184661</vt:lpwstr>
      </vt:variant>
      <vt:variant>
        <vt:i4>1441848</vt:i4>
      </vt:variant>
      <vt:variant>
        <vt:i4>38</vt:i4>
      </vt:variant>
      <vt:variant>
        <vt:i4>0</vt:i4>
      </vt:variant>
      <vt:variant>
        <vt:i4>5</vt:i4>
      </vt:variant>
      <vt:variant>
        <vt:lpwstr/>
      </vt:variant>
      <vt:variant>
        <vt:lpwstr>_Toc117184657</vt:lpwstr>
      </vt:variant>
      <vt:variant>
        <vt:i4>1441848</vt:i4>
      </vt:variant>
      <vt:variant>
        <vt:i4>35</vt:i4>
      </vt:variant>
      <vt:variant>
        <vt:i4>0</vt:i4>
      </vt:variant>
      <vt:variant>
        <vt:i4>5</vt:i4>
      </vt:variant>
      <vt:variant>
        <vt:lpwstr/>
      </vt:variant>
      <vt:variant>
        <vt:lpwstr>_Toc117184654</vt:lpwstr>
      </vt:variant>
      <vt:variant>
        <vt:i4>1507384</vt:i4>
      </vt:variant>
      <vt:variant>
        <vt:i4>32</vt:i4>
      </vt:variant>
      <vt:variant>
        <vt:i4>0</vt:i4>
      </vt:variant>
      <vt:variant>
        <vt:i4>5</vt:i4>
      </vt:variant>
      <vt:variant>
        <vt:lpwstr/>
      </vt:variant>
      <vt:variant>
        <vt:lpwstr>_Toc117184648</vt:lpwstr>
      </vt:variant>
      <vt:variant>
        <vt:i4>1048632</vt:i4>
      </vt:variant>
      <vt:variant>
        <vt:i4>29</vt:i4>
      </vt:variant>
      <vt:variant>
        <vt:i4>0</vt:i4>
      </vt:variant>
      <vt:variant>
        <vt:i4>5</vt:i4>
      </vt:variant>
      <vt:variant>
        <vt:lpwstr/>
      </vt:variant>
      <vt:variant>
        <vt:lpwstr>_Toc117184638</vt:lpwstr>
      </vt:variant>
      <vt:variant>
        <vt:i4>1048632</vt:i4>
      </vt:variant>
      <vt:variant>
        <vt:i4>26</vt:i4>
      </vt:variant>
      <vt:variant>
        <vt:i4>0</vt:i4>
      </vt:variant>
      <vt:variant>
        <vt:i4>5</vt:i4>
      </vt:variant>
      <vt:variant>
        <vt:lpwstr/>
      </vt:variant>
      <vt:variant>
        <vt:lpwstr>_Toc117184634</vt:lpwstr>
      </vt:variant>
      <vt:variant>
        <vt:i4>1048632</vt:i4>
      </vt:variant>
      <vt:variant>
        <vt:i4>23</vt:i4>
      </vt:variant>
      <vt:variant>
        <vt:i4>0</vt:i4>
      </vt:variant>
      <vt:variant>
        <vt:i4>5</vt:i4>
      </vt:variant>
      <vt:variant>
        <vt:lpwstr/>
      </vt:variant>
      <vt:variant>
        <vt:lpwstr>_Toc117184632</vt:lpwstr>
      </vt:variant>
      <vt:variant>
        <vt:i4>1114168</vt:i4>
      </vt:variant>
      <vt:variant>
        <vt:i4>20</vt:i4>
      </vt:variant>
      <vt:variant>
        <vt:i4>0</vt:i4>
      </vt:variant>
      <vt:variant>
        <vt:i4>5</vt:i4>
      </vt:variant>
      <vt:variant>
        <vt:lpwstr/>
      </vt:variant>
      <vt:variant>
        <vt:lpwstr>_Toc117184629</vt:lpwstr>
      </vt:variant>
      <vt:variant>
        <vt:i4>5374022</vt:i4>
      </vt:variant>
      <vt:variant>
        <vt:i4>15</vt:i4>
      </vt:variant>
      <vt:variant>
        <vt:i4>0</vt:i4>
      </vt:variant>
      <vt:variant>
        <vt:i4>5</vt:i4>
      </vt:variant>
      <vt:variant>
        <vt:lpwstr>http://www.budget.gov.au/</vt:lpwstr>
      </vt:variant>
      <vt:variant>
        <vt:lpwstr/>
      </vt:variant>
      <vt:variant>
        <vt:i4>105</vt:i4>
      </vt:variant>
      <vt:variant>
        <vt:i4>12</vt:i4>
      </vt:variant>
      <vt:variant>
        <vt:i4>0</vt:i4>
      </vt:variant>
      <vt:variant>
        <vt:i4>5</vt:i4>
      </vt:variant>
      <vt:variant>
        <vt:lpwstr>mailto:media@treasury.gov.au</vt:lpwstr>
      </vt:variant>
      <vt:variant>
        <vt:lpwstr/>
      </vt:variant>
      <vt:variant>
        <vt:i4>25</vt:i4>
      </vt:variant>
      <vt:variant>
        <vt:i4>9</vt:i4>
      </vt:variant>
      <vt:variant>
        <vt:i4>0</vt:i4>
      </vt:variant>
      <vt:variant>
        <vt:i4>5</vt:i4>
      </vt:variant>
      <vt:variant>
        <vt:lpwstr>http://www.pmc.gov.au/honours-and-symbols/commonwealth-coat-arms</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No.1</dc:title>
  <dc:subject>Preliminaries</dc:subject>
  <dc:creator>Australian Government</dc:creator>
  <cp:keywords/>
  <dc:description/>
  <cp:lastModifiedBy>Van Der Hoeven, Megan</cp:lastModifiedBy>
  <cp:revision>62</cp:revision>
  <cp:lastPrinted>2023-05-07T04:12:00Z</cp:lastPrinted>
  <dcterms:created xsi:type="dcterms:W3CDTF">2023-03-09T13:39:00Z</dcterms:created>
  <dcterms:modified xsi:type="dcterms:W3CDTF">2023-05-08T02:54:00Z</dcterms:modified>
</cp:coreProperties>
</file>