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5D123" w14:textId="0C92DA89" w:rsidR="0068780A" w:rsidRPr="00FE1D24" w:rsidRDefault="0068780A" w:rsidP="0068780A">
      <w:pPr>
        <w:pStyle w:val="Heading2"/>
        <w:spacing w:before="0"/>
      </w:pPr>
      <w:bookmarkStart w:id="0" w:name="_Toc4765140"/>
      <w:r w:rsidRPr="00FE1D24">
        <w:t>Affordable housing</w:t>
      </w:r>
      <w:bookmarkEnd w:id="0"/>
    </w:p>
    <w:p w14:paraId="0A54E8DC" w14:textId="6241D8BD" w:rsidR="0068780A" w:rsidRPr="00FE1D24" w:rsidRDefault="0068780A" w:rsidP="00CE7BCB">
      <w:r w:rsidRPr="00FE1D24">
        <w:t>In 202</w:t>
      </w:r>
      <w:r w:rsidR="005806F9" w:rsidRPr="00FE1D24">
        <w:t>3</w:t>
      </w:r>
      <w:r w:rsidRPr="00FE1D24">
        <w:t>–2</w:t>
      </w:r>
      <w:r w:rsidR="005806F9" w:rsidRPr="00FE1D24">
        <w:t>4</w:t>
      </w:r>
      <w:r w:rsidRPr="00FE1D24">
        <w:t>, the Australian Government will provide funding of $</w:t>
      </w:r>
      <w:r w:rsidR="003C2FD6" w:rsidRPr="00FE1D24">
        <w:t>1</w:t>
      </w:r>
      <w:r w:rsidRPr="00FE1D24">
        <w:t>.</w:t>
      </w:r>
      <w:r w:rsidR="008E3F13" w:rsidRPr="00FE1D24">
        <w:t>9</w:t>
      </w:r>
      <w:r w:rsidRPr="00FE1D24">
        <w:t> billion for state affordable housing services, consisting of $</w:t>
      </w:r>
      <w:r w:rsidR="00B93B58" w:rsidRPr="00FE1D24">
        <w:t>1</w:t>
      </w:r>
      <w:r w:rsidR="008E3F13" w:rsidRPr="00FE1D24">
        <w:t>.7</w:t>
      </w:r>
      <w:r w:rsidRPr="00FE1D24">
        <w:t> billion through the National Housing and Homelessness Agreement (NHHA) and $</w:t>
      </w:r>
      <w:r w:rsidR="00CD74AF" w:rsidRPr="00FE1D24">
        <w:t>187.5</w:t>
      </w:r>
      <w:r w:rsidR="00CF54DC" w:rsidRPr="00FE1D24">
        <w:t> </w:t>
      </w:r>
      <w:r w:rsidRPr="00FE1D24">
        <w:t>million</w:t>
      </w:r>
      <w:r w:rsidR="00B93B58" w:rsidRPr="00FE1D24">
        <w:t xml:space="preserve"> </w:t>
      </w:r>
      <w:r w:rsidRPr="00FE1D24">
        <w:t>through National Partnership payments, as detailed in Table 2.7.</w:t>
      </w:r>
    </w:p>
    <w:p w14:paraId="18881162" w14:textId="7D898DCB" w:rsidR="006D1B54" w:rsidRPr="00FE1D24" w:rsidRDefault="0068780A" w:rsidP="006D1B54">
      <w:pPr>
        <w:pStyle w:val="TableHeading"/>
      </w:pPr>
      <w:r w:rsidRPr="00FE1D24">
        <w:t>Table 2.7: Payments to support state affordable housing service</w:t>
      </w:r>
      <w:r w:rsidR="00AF3DDC">
        <w:t>s</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6D1B54" w:rsidRPr="00FE1D24" w14:paraId="7285EB4D" w14:textId="77777777" w:rsidTr="001F6495">
        <w:trPr>
          <w:trHeight w:hRule="exact" w:val="225"/>
        </w:trPr>
        <w:tc>
          <w:tcPr>
            <w:tcW w:w="2454" w:type="pct"/>
            <w:tcBorders>
              <w:top w:val="single" w:sz="4" w:space="0" w:color="002A54" w:themeColor="text2"/>
              <w:left w:val="nil"/>
              <w:bottom w:val="nil"/>
              <w:right w:val="nil"/>
            </w:tcBorders>
            <w:shd w:val="clear" w:color="000000" w:fill="FFFFFF"/>
            <w:noWrap/>
            <w:vAlign w:val="center"/>
            <w:hideMark/>
          </w:tcPr>
          <w:p w14:paraId="16F5E057" w14:textId="272383E8"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$million</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71AC285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2022-23</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7493ACE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2023-24</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605CEEF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2024-25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6848338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2025-26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34EC911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2026-27</w:t>
            </w:r>
          </w:p>
        </w:tc>
      </w:tr>
      <w:tr w:rsidR="006D1B54" w:rsidRPr="00FE1D24" w14:paraId="5E59F77D" w14:textId="77777777" w:rsidTr="001F6495">
        <w:trPr>
          <w:trHeight w:hRule="exact" w:val="225"/>
        </w:trPr>
        <w:tc>
          <w:tcPr>
            <w:tcW w:w="2454" w:type="pct"/>
            <w:tcBorders>
              <w:top w:val="nil"/>
              <w:left w:val="nil"/>
              <w:bottom w:val="nil"/>
              <w:right w:val="nil"/>
            </w:tcBorders>
            <w:shd w:val="clear" w:color="auto" w:fill="auto"/>
            <w:noWrap/>
            <w:vAlign w:val="center"/>
            <w:hideMark/>
          </w:tcPr>
          <w:p w14:paraId="16A0D6AC"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National Housing and</w:t>
            </w:r>
          </w:p>
        </w:tc>
        <w:tc>
          <w:tcPr>
            <w:tcW w:w="485" w:type="pct"/>
            <w:tcBorders>
              <w:top w:val="single" w:sz="4" w:space="0" w:color="002A54" w:themeColor="text2"/>
              <w:left w:val="nil"/>
              <w:bottom w:val="nil"/>
              <w:right w:val="nil"/>
            </w:tcBorders>
            <w:shd w:val="clear" w:color="auto" w:fill="auto"/>
            <w:noWrap/>
            <w:vAlign w:val="center"/>
            <w:hideMark/>
          </w:tcPr>
          <w:p w14:paraId="335834F7" w14:textId="77777777" w:rsidR="006D1B54" w:rsidRPr="00FE1D24" w:rsidRDefault="006D1B54" w:rsidP="006D1B54">
            <w:pPr>
              <w:spacing w:before="0" w:after="0" w:line="240" w:lineRule="auto"/>
              <w:rPr>
                <w:rFonts w:ascii="Arial" w:hAnsi="Arial" w:cs="Arial"/>
                <w:b/>
                <w:bCs/>
                <w:sz w:val="16"/>
                <w:szCs w:val="16"/>
              </w:rPr>
            </w:pPr>
          </w:p>
        </w:tc>
        <w:tc>
          <w:tcPr>
            <w:tcW w:w="565" w:type="pct"/>
            <w:tcBorders>
              <w:top w:val="single" w:sz="4" w:space="0" w:color="002A54" w:themeColor="text2"/>
              <w:left w:val="nil"/>
              <w:bottom w:val="nil"/>
              <w:right w:val="nil"/>
            </w:tcBorders>
            <w:shd w:val="clear" w:color="000000" w:fill="E6F2FF"/>
            <w:noWrap/>
            <w:vAlign w:val="center"/>
            <w:hideMark/>
          </w:tcPr>
          <w:p w14:paraId="59F4AF3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525" w:type="pct"/>
            <w:tcBorders>
              <w:top w:val="single" w:sz="4" w:space="0" w:color="002A54" w:themeColor="text2"/>
              <w:left w:val="nil"/>
              <w:bottom w:val="nil"/>
              <w:right w:val="nil"/>
            </w:tcBorders>
            <w:shd w:val="clear" w:color="000000" w:fill="FFFFFF"/>
            <w:noWrap/>
            <w:vAlign w:val="center"/>
            <w:hideMark/>
          </w:tcPr>
          <w:p w14:paraId="1AF28F6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6673FB4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0A7C51C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r>
      <w:tr w:rsidR="006D1B54" w:rsidRPr="00FE1D24" w14:paraId="44E3C0ED" w14:textId="77777777" w:rsidTr="006D1B54">
        <w:trPr>
          <w:trHeight w:hRule="exact" w:val="225"/>
        </w:trPr>
        <w:tc>
          <w:tcPr>
            <w:tcW w:w="2454" w:type="pct"/>
            <w:tcBorders>
              <w:top w:val="nil"/>
              <w:left w:val="nil"/>
              <w:bottom w:val="nil"/>
              <w:right w:val="nil"/>
            </w:tcBorders>
            <w:shd w:val="clear" w:color="auto" w:fill="auto"/>
            <w:noWrap/>
            <w:vAlign w:val="center"/>
            <w:hideMark/>
          </w:tcPr>
          <w:p w14:paraId="3C785917" w14:textId="77777777" w:rsidR="006D1B54" w:rsidRPr="00FE1D24" w:rsidRDefault="006D1B54" w:rsidP="006D1B54">
            <w:pPr>
              <w:spacing w:before="0" w:after="0" w:line="240" w:lineRule="auto"/>
              <w:ind w:left="170"/>
              <w:rPr>
                <w:rFonts w:ascii="Arial" w:hAnsi="Arial" w:cs="Arial"/>
                <w:b/>
                <w:bCs/>
                <w:sz w:val="16"/>
                <w:szCs w:val="16"/>
              </w:rPr>
            </w:pPr>
            <w:r w:rsidRPr="00FE1D24">
              <w:rPr>
                <w:rFonts w:ascii="Arial" w:hAnsi="Arial" w:cs="Arial"/>
                <w:b/>
                <w:bCs/>
                <w:sz w:val="16"/>
                <w:szCs w:val="16"/>
              </w:rPr>
              <w:t>Homelessness Agreement</w:t>
            </w:r>
          </w:p>
        </w:tc>
        <w:tc>
          <w:tcPr>
            <w:tcW w:w="485" w:type="pct"/>
            <w:tcBorders>
              <w:top w:val="nil"/>
              <w:left w:val="nil"/>
              <w:bottom w:val="nil"/>
              <w:right w:val="nil"/>
            </w:tcBorders>
            <w:shd w:val="clear" w:color="auto" w:fill="auto"/>
            <w:noWrap/>
            <w:vAlign w:val="center"/>
            <w:hideMark/>
          </w:tcPr>
          <w:p w14:paraId="6FFEA9A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1,646.1</w:t>
            </w:r>
          </w:p>
        </w:tc>
        <w:tc>
          <w:tcPr>
            <w:tcW w:w="565" w:type="pct"/>
            <w:tcBorders>
              <w:top w:val="nil"/>
              <w:left w:val="nil"/>
              <w:bottom w:val="nil"/>
              <w:right w:val="nil"/>
            </w:tcBorders>
            <w:shd w:val="clear" w:color="000000" w:fill="E6F2FF"/>
            <w:noWrap/>
            <w:vAlign w:val="center"/>
            <w:hideMark/>
          </w:tcPr>
          <w:p w14:paraId="17BF9E3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1,707.3</w:t>
            </w:r>
          </w:p>
        </w:tc>
        <w:tc>
          <w:tcPr>
            <w:tcW w:w="525" w:type="pct"/>
            <w:tcBorders>
              <w:top w:val="nil"/>
              <w:left w:val="nil"/>
              <w:bottom w:val="nil"/>
              <w:right w:val="nil"/>
            </w:tcBorders>
            <w:shd w:val="clear" w:color="000000" w:fill="FFFFFF"/>
            <w:noWrap/>
            <w:vAlign w:val="center"/>
            <w:hideMark/>
          </w:tcPr>
          <w:p w14:paraId="2D25C4D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1,692.2</w:t>
            </w:r>
          </w:p>
        </w:tc>
        <w:tc>
          <w:tcPr>
            <w:tcW w:w="485" w:type="pct"/>
            <w:tcBorders>
              <w:top w:val="nil"/>
              <w:left w:val="nil"/>
              <w:bottom w:val="nil"/>
              <w:right w:val="nil"/>
            </w:tcBorders>
            <w:shd w:val="clear" w:color="000000" w:fill="FFFFFF"/>
            <w:noWrap/>
            <w:vAlign w:val="center"/>
            <w:hideMark/>
          </w:tcPr>
          <w:p w14:paraId="1CFDB85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1,731.1</w:t>
            </w:r>
          </w:p>
        </w:tc>
        <w:tc>
          <w:tcPr>
            <w:tcW w:w="485" w:type="pct"/>
            <w:tcBorders>
              <w:top w:val="nil"/>
              <w:left w:val="nil"/>
              <w:bottom w:val="nil"/>
              <w:right w:val="nil"/>
            </w:tcBorders>
            <w:shd w:val="clear" w:color="000000" w:fill="FFFFFF"/>
            <w:noWrap/>
            <w:vAlign w:val="center"/>
            <w:hideMark/>
          </w:tcPr>
          <w:p w14:paraId="4C96811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1,764.0</w:t>
            </w:r>
          </w:p>
        </w:tc>
      </w:tr>
      <w:tr w:rsidR="006D1B54" w:rsidRPr="00FE1D24" w14:paraId="01898489" w14:textId="77777777" w:rsidTr="006D1B54">
        <w:trPr>
          <w:trHeight w:hRule="exact" w:val="225"/>
        </w:trPr>
        <w:tc>
          <w:tcPr>
            <w:tcW w:w="2454" w:type="pct"/>
            <w:tcBorders>
              <w:top w:val="nil"/>
              <w:left w:val="nil"/>
              <w:bottom w:val="nil"/>
              <w:right w:val="nil"/>
            </w:tcBorders>
            <w:shd w:val="clear" w:color="000000" w:fill="FFFFFF"/>
            <w:noWrap/>
            <w:vAlign w:val="center"/>
            <w:hideMark/>
          </w:tcPr>
          <w:p w14:paraId="706D0EF3"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National Partnership payments</w:t>
            </w:r>
          </w:p>
        </w:tc>
        <w:tc>
          <w:tcPr>
            <w:tcW w:w="485" w:type="pct"/>
            <w:tcBorders>
              <w:top w:val="nil"/>
              <w:left w:val="nil"/>
              <w:bottom w:val="nil"/>
              <w:right w:val="nil"/>
            </w:tcBorders>
            <w:shd w:val="clear" w:color="auto" w:fill="auto"/>
            <w:noWrap/>
            <w:vAlign w:val="center"/>
            <w:hideMark/>
          </w:tcPr>
          <w:p w14:paraId="22E36BBA" w14:textId="77777777" w:rsidR="006D1B54" w:rsidRPr="00FE1D24" w:rsidRDefault="006D1B54" w:rsidP="006D1B54">
            <w:pPr>
              <w:spacing w:before="0" w:after="0" w:line="240" w:lineRule="auto"/>
              <w:rPr>
                <w:rFonts w:ascii="Arial" w:hAnsi="Arial" w:cs="Arial"/>
                <w:b/>
                <w:bCs/>
                <w:sz w:val="16"/>
                <w:szCs w:val="16"/>
              </w:rPr>
            </w:pPr>
          </w:p>
        </w:tc>
        <w:tc>
          <w:tcPr>
            <w:tcW w:w="565" w:type="pct"/>
            <w:tcBorders>
              <w:top w:val="nil"/>
              <w:left w:val="nil"/>
              <w:bottom w:val="nil"/>
              <w:right w:val="nil"/>
            </w:tcBorders>
            <w:shd w:val="clear" w:color="000000" w:fill="E6F2FF"/>
            <w:noWrap/>
            <w:vAlign w:val="center"/>
            <w:hideMark/>
          </w:tcPr>
          <w:p w14:paraId="09A8845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0E9687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559E19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431474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r>
      <w:tr w:rsidR="006D1B54" w:rsidRPr="00FE1D24" w14:paraId="6F228792" w14:textId="77777777" w:rsidTr="006D1B54">
        <w:trPr>
          <w:trHeight w:hRule="exact" w:val="220"/>
        </w:trPr>
        <w:tc>
          <w:tcPr>
            <w:tcW w:w="2454" w:type="pct"/>
            <w:tcBorders>
              <w:top w:val="nil"/>
              <w:left w:val="nil"/>
              <w:bottom w:val="nil"/>
              <w:right w:val="nil"/>
            </w:tcBorders>
            <w:shd w:val="clear" w:color="auto" w:fill="auto"/>
            <w:noWrap/>
            <w:vAlign w:val="center"/>
            <w:hideMark/>
          </w:tcPr>
          <w:p w14:paraId="13AE1F4A" w14:textId="77777777" w:rsidR="006D1B54" w:rsidRPr="00FE1D24" w:rsidRDefault="006D1B54" w:rsidP="006D1B54">
            <w:pPr>
              <w:spacing w:before="0" w:after="0" w:line="240" w:lineRule="auto"/>
              <w:ind w:left="170"/>
              <w:rPr>
                <w:rFonts w:ascii="Arial" w:hAnsi="Arial" w:cs="Arial"/>
                <w:sz w:val="16"/>
                <w:szCs w:val="16"/>
              </w:rPr>
            </w:pPr>
            <w:proofErr w:type="spellStart"/>
            <w:r w:rsidRPr="00FE1D24">
              <w:rPr>
                <w:rFonts w:ascii="Arial" w:hAnsi="Arial" w:cs="Arial"/>
                <w:sz w:val="16"/>
                <w:szCs w:val="16"/>
              </w:rPr>
              <w:t>HomeBuilder</w:t>
            </w:r>
            <w:proofErr w:type="spellEnd"/>
          </w:p>
        </w:tc>
        <w:tc>
          <w:tcPr>
            <w:tcW w:w="485" w:type="pct"/>
            <w:tcBorders>
              <w:top w:val="nil"/>
              <w:left w:val="nil"/>
              <w:bottom w:val="nil"/>
              <w:right w:val="nil"/>
            </w:tcBorders>
            <w:shd w:val="clear" w:color="auto" w:fill="auto"/>
            <w:noWrap/>
            <w:vAlign w:val="center"/>
            <w:hideMark/>
          </w:tcPr>
          <w:p w14:paraId="19F3111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481.5</w:t>
            </w:r>
          </w:p>
        </w:tc>
        <w:tc>
          <w:tcPr>
            <w:tcW w:w="565" w:type="pct"/>
            <w:tcBorders>
              <w:top w:val="nil"/>
              <w:left w:val="nil"/>
              <w:bottom w:val="nil"/>
              <w:right w:val="nil"/>
            </w:tcBorders>
            <w:shd w:val="clear" w:color="000000" w:fill="E6F2FF"/>
            <w:noWrap/>
            <w:vAlign w:val="center"/>
            <w:hideMark/>
          </w:tcPr>
          <w:p w14:paraId="1CE4192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25" w:type="pct"/>
            <w:tcBorders>
              <w:top w:val="nil"/>
              <w:left w:val="nil"/>
              <w:bottom w:val="nil"/>
              <w:right w:val="nil"/>
            </w:tcBorders>
            <w:shd w:val="clear" w:color="000000" w:fill="FFFFFF"/>
            <w:noWrap/>
            <w:vAlign w:val="center"/>
            <w:hideMark/>
          </w:tcPr>
          <w:p w14:paraId="75A4E0C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515086C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194E626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6987C717" w14:textId="77777777" w:rsidTr="006D1B54">
        <w:trPr>
          <w:trHeight w:hRule="exact" w:val="225"/>
        </w:trPr>
        <w:tc>
          <w:tcPr>
            <w:tcW w:w="2454" w:type="pct"/>
            <w:tcBorders>
              <w:top w:val="nil"/>
              <w:left w:val="nil"/>
              <w:bottom w:val="nil"/>
              <w:right w:val="nil"/>
            </w:tcBorders>
            <w:shd w:val="clear" w:color="000000" w:fill="FFFFFF"/>
            <w:noWrap/>
            <w:vAlign w:val="center"/>
            <w:hideMark/>
          </w:tcPr>
          <w:p w14:paraId="1AB7F10A" w14:textId="77777777" w:rsidR="006D1B54" w:rsidRPr="00FE1D24" w:rsidRDefault="006D1B54" w:rsidP="006D1B54">
            <w:pPr>
              <w:spacing w:before="0" w:after="0" w:line="240" w:lineRule="auto"/>
              <w:ind w:left="170"/>
              <w:rPr>
                <w:rFonts w:ascii="Arial" w:hAnsi="Arial" w:cs="Arial"/>
                <w:sz w:val="16"/>
                <w:szCs w:val="16"/>
              </w:rPr>
            </w:pPr>
            <w:r w:rsidRPr="00FE1D24">
              <w:rPr>
                <w:rFonts w:ascii="Arial" w:hAnsi="Arial" w:cs="Arial"/>
                <w:sz w:val="16"/>
                <w:szCs w:val="16"/>
              </w:rPr>
              <w:t xml:space="preserve">Housing and essential services on </w:t>
            </w:r>
          </w:p>
        </w:tc>
        <w:tc>
          <w:tcPr>
            <w:tcW w:w="485" w:type="pct"/>
            <w:tcBorders>
              <w:top w:val="nil"/>
              <w:left w:val="nil"/>
              <w:bottom w:val="nil"/>
              <w:right w:val="nil"/>
            </w:tcBorders>
            <w:shd w:val="clear" w:color="auto" w:fill="auto"/>
            <w:noWrap/>
            <w:vAlign w:val="center"/>
            <w:hideMark/>
          </w:tcPr>
          <w:p w14:paraId="1DA6CFFF" w14:textId="77777777" w:rsidR="006D1B54" w:rsidRPr="00FE1D24" w:rsidRDefault="006D1B54" w:rsidP="006D1B54">
            <w:pPr>
              <w:spacing w:before="0" w:after="0" w:line="240" w:lineRule="auto"/>
              <w:ind w:firstLineChars="100" w:firstLine="160"/>
              <w:rPr>
                <w:rFonts w:ascii="Arial" w:hAnsi="Arial" w:cs="Arial"/>
                <w:sz w:val="16"/>
                <w:szCs w:val="16"/>
              </w:rPr>
            </w:pPr>
          </w:p>
        </w:tc>
        <w:tc>
          <w:tcPr>
            <w:tcW w:w="565" w:type="pct"/>
            <w:tcBorders>
              <w:top w:val="nil"/>
              <w:left w:val="nil"/>
              <w:bottom w:val="nil"/>
              <w:right w:val="nil"/>
            </w:tcBorders>
            <w:shd w:val="clear" w:color="000000" w:fill="E6F2FF"/>
            <w:noWrap/>
            <w:vAlign w:val="center"/>
            <w:hideMark/>
          </w:tcPr>
          <w:p w14:paraId="2386286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525" w:type="pct"/>
            <w:tcBorders>
              <w:top w:val="nil"/>
              <w:left w:val="nil"/>
              <w:bottom w:val="nil"/>
              <w:right w:val="nil"/>
            </w:tcBorders>
            <w:shd w:val="clear" w:color="auto" w:fill="auto"/>
            <w:noWrap/>
            <w:vAlign w:val="center"/>
            <w:hideMark/>
          </w:tcPr>
          <w:p w14:paraId="6CC9BFAD" w14:textId="77777777" w:rsidR="006D1B54" w:rsidRPr="00FE1D24" w:rsidRDefault="006D1B54" w:rsidP="006D1B54">
            <w:pPr>
              <w:spacing w:before="0" w:after="0" w:line="240" w:lineRule="auto"/>
              <w:jc w:val="right"/>
              <w:rPr>
                <w:rFonts w:ascii="Arial" w:hAnsi="Arial" w:cs="Arial"/>
                <w:sz w:val="16"/>
                <w:szCs w:val="16"/>
              </w:rPr>
            </w:pPr>
          </w:p>
        </w:tc>
        <w:tc>
          <w:tcPr>
            <w:tcW w:w="485" w:type="pct"/>
            <w:tcBorders>
              <w:top w:val="nil"/>
              <w:left w:val="nil"/>
              <w:bottom w:val="nil"/>
              <w:right w:val="nil"/>
            </w:tcBorders>
            <w:shd w:val="clear" w:color="auto" w:fill="auto"/>
            <w:noWrap/>
            <w:vAlign w:val="center"/>
            <w:hideMark/>
          </w:tcPr>
          <w:p w14:paraId="12CB4723" w14:textId="77777777" w:rsidR="006D1B54" w:rsidRPr="00FE1D24" w:rsidRDefault="006D1B54" w:rsidP="006D1B54">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1B74C3C9" w14:textId="77777777" w:rsidR="006D1B54" w:rsidRPr="00FE1D24" w:rsidRDefault="006D1B54" w:rsidP="006D1B54">
            <w:pPr>
              <w:spacing w:before="0" w:after="0" w:line="240" w:lineRule="auto"/>
              <w:jc w:val="right"/>
              <w:rPr>
                <w:rFonts w:ascii="Times New Roman" w:hAnsi="Times New Roman"/>
                <w:sz w:val="20"/>
              </w:rPr>
            </w:pPr>
          </w:p>
        </w:tc>
      </w:tr>
      <w:tr w:rsidR="006D1B54" w:rsidRPr="00FE1D24" w14:paraId="4A612665" w14:textId="77777777" w:rsidTr="006D1B54">
        <w:trPr>
          <w:trHeight w:hRule="exact" w:val="225"/>
        </w:trPr>
        <w:tc>
          <w:tcPr>
            <w:tcW w:w="2454" w:type="pct"/>
            <w:tcBorders>
              <w:top w:val="nil"/>
              <w:left w:val="nil"/>
              <w:bottom w:val="nil"/>
              <w:right w:val="nil"/>
            </w:tcBorders>
            <w:shd w:val="clear" w:color="000000" w:fill="FFFFFF"/>
            <w:vAlign w:val="center"/>
            <w:hideMark/>
          </w:tcPr>
          <w:p w14:paraId="18EDABBA" w14:textId="77777777" w:rsidR="006D1B54" w:rsidRPr="00FE1D24" w:rsidRDefault="006D1B54" w:rsidP="006D1B54">
            <w:pPr>
              <w:spacing w:before="0" w:after="0" w:line="240" w:lineRule="auto"/>
              <w:ind w:left="340"/>
              <w:rPr>
                <w:rFonts w:ascii="Arial" w:hAnsi="Arial" w:cs="Arial"/>
                <w:sz w:val="16"/>
                <w:szCs w:val="16"/>
              </w:rPr>
            </w:pPr>
            <w:r w:rsidRPr="00FE1D24">
              <w:rPr>
                <w:rFonts w:ascii="Arial" w:hAnsi="Arial" w:cs="Arial"/>
                <w:sz w:val="16"/>
                <w:szCs w:val="16"/>
              </w:rPr>
              <w:t>Northern Territory Homelands</w:t>
            </w:r>
          </w:p>
        </w:tc>
        <w:tc>
          <w:tcPr>
            <w:tcW w:w="485" w:type="pct"/>
            <w:tcBorders>
              <w:top w:val="nil"/>
              <w:left w:val="nil"/>
              <w:bottom w:val="nil"/>
              <w:right w:val="nil"/>
            </w:tcBorders>
            <w:shd w:val="clear" w:color="auto" w:fill="auto"/>
            <w:noWrap/>
            <w:vAlign w:val="center"/>
            <w:hideMark/>
          </w:tcPr>
          <w:p w14:paraId="70E1C76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25.0</w:t>
            </w:r>
          </w:p>
        </w:tc>
        <w:tc>
          <w:tcPr>
            <w:tcW w:w="565" w:type="pct"/>
            <w:tcBorders>
              <w:top w:val="nil"/>
              <w:left w:val="nil"/>
              <w:bottom w:val="nil"/>
              <w:right w:val="nil"/>
            </w:tcBorders>
            <w:shd w:val="clear" w:color="000000" w:fill="E6F2FF"/>
            <w:noWrap/>
            <w:vAlign w:val="center"/>
            <w:hideMark/>
          </w:tcPr>
          <w:p w14:paraId="20AB832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75.0</w:t>
            </w:r>
          </w:p>
        </w:tc>
        <w:tc>
          <w:tcPr>
            <w:tcW w:w="525" w:type="pct"/>
            <w:tcBorders>
              <w:top w:val="nil"/>
              <w:left w:val="nil"/>
              <w:bottom w:val="nil"/>
              <w:right w:val="nil"/>
            </w:tcBorders>
            <w:shd w:val="clear" w:color="auto" w:fill="auto"/>
            <w:noWrap/>
            <w:vAlign w:val="center"/>
            <w:hideMark/>
          </w:tcPr>
          <w:p w14:paraId="6ED4173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85" w:type="pct"/>
            <w:tcBorders>
              <w:top w:val="nil"/>
              <w:left w:val="nil"/>
              <w:bottom w:val="nil"/>
              <w:right w:val="nil"/>
            </w:tcBorders>
            <w:shd w:val="clear" w:color="auto" w:fill="auto"/>
            <w:noWrap/>
            <w:vAlign w:val="center"/>
            <w:hideMark/>
          </w:tcPr>
          <w:p w14:paraId="598B3F7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85" w:type="pct"/>
            <w:tcBorders>
              <w:top w:val="nil"/>
              <w:left w:val="nil"/>
              <w:bottom w:val="nil"/>
              <w:right w:val="nil"/>
            </w:tcBorders>
            <w:shd w:val="clear" w:color="auto" w:fill="auto"/>
            <w:noWrap/>
            <w:vAlign w:val="center"/>
            <w:hideMark/>
          </w:tcPr>
          <w:p w14:paraId="4E0FACB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3F829F06" w14:textId="77777777" w:rsidTr="006D1B54">
        <w:trPr>
          <w:trHeight w:hRule="exact" w:val="225"/>
        </w:trPr>
        <w:tc>
          <w:tcPr>
            <w:tcW w:w="2454" w:type="pct"/>
            <w:tcBorders>
              <w:top w:val="nil"/>
              <w:left w:val="nil"/>
              <w:bottom w:val="nil"/>
              <w:right w:val="nil"/>
            </w:tcBorders>
            <w:shd w:val="clear" w:color="000000" w:fill="FFFFFF"/>
            <w:noWrap/>
            <w:vAlign w:val="center"/>
            <w:hideMark/>
          </w:tcPr>
          <w:p w14:paraId="0C0AC297" w14:textId="77777777" w:rsidR="006D1B54" w:rsidRPr="00FE1D24" w:rsidRDefault="006D1B54" w:rsidP="006D1B54">
            <w:pPr>
              <w:spacing w:before="0" w:after="0" w:line="240" w:lineRule="auto"/>
              <w:ind w:left="170"/>
              <w:rPr>
                <w:rFonts w:ascii="Arial" w:hAnsi="Arial" w:cs="Arial"/>
                <w:sz w:val="16"/>
                <w:szCs w:val="16"/>
              </w:rPr>
            </w:pPr>
            <w:r w:rsidRPr="00FE1D24">
              <w:rPr>
                <w:rFonts w:ascii="Arial" w:hAnsi="Arial" w:cs="Arial"/>
                <w:sz w:val="16"/>
                <w:szCs w:val="16"/>
              </w:rPr>
              <w:t>Remote housing</w:t>
            </w:r>
          </w:p>
        </w:tc>
        <w:tc>
          <w:tcPr>
            <w:tcW w:w="485" w:type="pct"/>
            <w:tcBorders>
              <w:top w:val="nil"/>
              <w:left w:val="nil"/>
              <w:bottom w:val="nil"/>
              <w:right w:val="nil"/>
            </w:tcBorders>
            <w:shd w:val="clear" w:color="auto" w:fill="auto"/>
            <w:noWrap/>
            <w:vAlign w:val="center"/>
            <w:hideMark/>
          </w:tcPr>
          <w:p w14:paraId="13D7E2C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323.7</w:t>
            </w:r>
          </w:p>
        </w:tc>
        <w:tc>
          <w:tcPr>
            <w:tcW w:w="565" w:type="pct"/>
            <w:tcBorders>
              <w:top w:val="nil"/>
              <w:left w:val="nil"/>
              <w:bottom w:val="nil"/>
              <w:right w:val="nil"/>
            </w:tcBorders>
            <w:shd w:val="clear" w:color="000000" w:fill="E6F2FF"/>
            <w:noWrap/>
            <w:vAlign w:val="center"/>
            <w:hideMark/>
          </w:tcPr>
          <w:p w14:paraId="5C24213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111.7</w:t>
            </w:r>
          </w:p>
        </w:tc>
        <w:tc>
          <w:tcPr>
            <w:tcW w:w="525" w:type="pct"/>
            <w:tcBorders>
              <w:top w:val="nil"/>
              <w:left w:val="nil"/>
              <w:bottom w:val="nil"/>
              <w:right w:val="nil"/>
            </w:tcBorders>
            <w:shd w:val="clear" w:color="000000" w:fill="FFFFFF"/>
            <w:noWrap/>
            <w:vAlign w:val="center"/>
            <w:hideMark/>
          </w:tcPr>
          <w:p w14:paraId="711C3AC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6307329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85" w:type="pct"/>
            <w:tcBorders>
              <w:top w:val="nil"/>
              <w:left w:val="nil"/>
              <w:bottom w:val="nil"/>
              <w:right w:val="nil"/>
            </w:tcBorders>
            <w:shd w:val="clear" w:color="000000" w:fill="FFFFFF"/>
            <w:noWrap/>
            <w:vAlign w:val="center"/>
            <w:hideMark/>
          </w:tcPr>
          <w:p w14:paraId="262DA0E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406C03DC" w14:textId="77777777" w:rsidTr="006D1B54">
        <w:trPr>
          <w:trHeight w:hRule="exact" w:val="225"/>
        </w:trPr>
        <w:tc>
          <w:tcPr>
            <w:tcW w:w="2454" w:type="pct"/>
            <w:tcBorders>
              <w:top w:val="nil"/>
              <w:left w:val="nil"/>
              <w:bottom w:val="nil"/>
              <w:right w:val="nil"/>
            </w:tcBorders>
            <w:shd w:val="clear" w:color="000000" w:fill="FFFFFF"/>
            <w:noWrap/>
            <w:vAlign w:val="center"/>
            <w:hideMark/>
          </w:tcPr>
          <w:p w14:paraId="111B929B" w14:textId="77777777" w:rsidR="006D1B54" w:rsidRPr="00FE1D24" w:rsidRDefault="006D1B54" w:rsidP="006D1B54">
            <w:pPr>
              <w:spacing w:before="0" w:after="0" w:line="240" w:lineRule="auto"/>
              <w:ind w:left="170"/>
              <w:rPr>
                <w:rFonts w:ascii="Arial" w:hAnsi="Arial" w:cs="Arial"/>
                <w:sz w:val="16"/>
                <w:szCs w:val="16"/>
              </w:rPr>
            </w:pPr>
            <w:r w:rsidRPr="00FE1D24">
              <w:rPr>
                <w:rFonts w:ascii="Arial" w:hAnsi="Arial" w:cs="Arial"/>
                <w:sz w:val="16"/>
                <w:szCs w:val="16"/>
              </w:rPr>
              <w:t>Social Impact Investments</w:t>
            </w:r>
          </w:p>
        </w:tc>
        <w:tc>
          <w:tcPr>
            <w:tcW w:w="485" w:type="pct"/>
            <w:tcBorders>
              <w:top w:val="nil"/>
              <w:left w:val="nil"/>
              <w:bottom w:val="nil"/>
              <w:right w:val="nil"/>
            </w:tcBorders>
            <w:shd w:val="clear" w:color="auto" w:fill="auto"/>
            <w:noWrap/>
            <w:vAlign w:val="center"/>
            <w:hideMark/>
          </w:tcPr>
          <w:p w14:paraId="69D40D96" w14:textId="77777777" w:rsidR="006D1B54" w:rsidRPr="00FE1D24" w:rsidRDefault="006D1B54" w:rsidP="006D1B54">
            <w:pPr>
              <w:spacing w:before="0" w:after="0" w:line="240" w:lineRule="auto"/>
              <w:ind w:firstLineChars="100" w:firstLine="160"/>
              <w:rPr>
                <w:rFonts w:ascii="Arial" w:hAnsi="Arial" w:cs="Arial"/>
                <w:sz w:val="16"/>
                <w:szCs w:val="16"/>
              </w:rPr>
            </w:pPr>
          </w:p>
        </w:tc>
        <w:tc>
          <w:tcPr>
            <w:tcW w:w="565" w:type="pct"/>
            <w:tcBorders>
              <w:top w:val="nil"/>
              <w:left w:val="nil"/>
              <w:bottom w:val="nil"/>
              <w:right w:val="nil"/>
            </w:tcBorders>
            <w:shd w:val="clear" w:color="000000" w:fill="E6F2FF"/>
            <w:noWrap/>
            <w:vAlign w:val="center"/>
            <w:hideMark/>
          </w:tcPr>
          <w:p w14:paraId="071A261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132DCE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750458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D88492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 </w:t>
            </w:r>
          </w:p>
        </w:tc>
      </w:tr>
      <w:tr w:rsidR="001F6495" w:rsidRPr="00FE1D24" w14:paraId="30908AA2" w14:textId="77777777" w:rsidTr="001F6495">
        <w:trPr>
          <w:trHeight w:hRule="exact" w:val="225"/>
        </w:trPr>
        <w:tc>
          <w:tcPr>
            <w:tcW w:w="2454" w:type="pct"/>
            <w:tcBorders>
              <w:top w:val="nil"/>
              <w:left w:val="nil"/>
              <w:bottom w:val="nil"/>
              <w:right w:val="nil"/>
            </w:tcBorders>
            <w:shd w:val="clear" w:color="000000" w:fill="FFFFFF"/>
            <w:noWrap/>
            <w:vAlign w:val="center"/>
            <w:hideMark/>
          </w:tcPr>
          <w:p w14:paraId="0ADCF7D3" w14:textId="77777777" w:rsidR="006D1B54" w:rsidRPr="00FE1D24" w:rsidRDefault="006D1B54" w:rsidP="006D1B54">
            <w:pPr>
              <w:spacing w:before="0" w:after="0" w:line="240" w:lineRule="auto"/>
              <w:ind w:left="340"/>
              <w:rPr>
                <w:rFonts w:ascii="Arial" w:hAnsi="Arial" w:cs="Arial"/>
                <w:sz w:val="16"/>
                <w:szCs w:val="16"/>
              </w:rPr>
            </w:pPr>
            <w:r w:rsidRPr="00FE1D24">
              <w:rPr>
                <w:rFonts w:ascii="Arial" w:hAnsi="Arial" w:cs="Arial"/>
                <w:sz w:val="16"/>
                <w:szCs w:val="16"/>
              </w:rPr>
              <w:t>People at risk of homelessness</w:t>
            </w:r>
          </w:p>
        </w:tc>
        <w:tc>
          <w:tcPr>
            <w:tcW w:w="485" w:type="pct"/>
            <w:tcBorders>
              <w:top w:val="nil"/>
              <w:left w:val="nil"/>
              <w:bottom w:val="single" w:sz="4" w:space="0" w:color="002A54" w:themeColor="text2"/>
              <w:right w:val="nil"/>
            </w:tcBorders>
            <w:shd w:val="clear" w:color="auto" w:fill="auto"/>
            <w:noWrap/>
            <w:vAlign w:val="center"/>
            <w:hideMark/>
          </w:tcPr>
          <w:p w14:paraId="5A1C188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0.3</w:t>
            </w:r>
          </w:p>
        </w:tc>
        <w:tc>
          <w:tcPr>
            <w:tcW w:w="565" w:type="pct"/>
            <w:tcBorders>
              <w:top w:val="nil"/>
              <w:left w:val="nil"/>
              <w:bottom w:val="single" w:sz="4" w:space="0" w:color="002A54" w:themeColor="text2"/>
              <w:right w:val="nil"/>
            </w:tcBorders>
            <w:shd w:val="clear" w:color="000000" w:fill="E6F2FF"/>
            <w:noWrap/>
            <w:vAlign w:val="center"/>
            <w:hideMark/>
          </w:tcPr>
          <w:p w14:paraId="02E5690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0.8</w:t>
            </w:r>
          </w:p>
        </w:tc>
        <w:tc>
          <w:tcPr>
            <w:tcW w:w="525" w:type="pct"/>
            <w:tcBorders>
              <w:top w:val="nil"/>
              <w:left w:val="nil"/>
              <w:bottom w:val="single" w:sz="4" w:space="0" w:color="002A54" w:themeColor="text2"/>
              <w:right w:val="nil"/>
            </w:tcBorders>
            <w:shd w:val="clear" w:color="000000" w:fill="FFFFFF"/>
            <w:noWrap/>
            <w:vAlign w:val="center"/>
            <w:hideMark/>
          </w:tcPr>
          <w:p w14:paraId="35FA182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1.3</w:t>
            </w:r>
          </w:p>
        </w:tc>
        <w:tc>
          <w:tcPr>
            <w:tcW w:w="485" w:type="pct"/>
            <w:tcBorders>
              <w:top w:val="nil"/>
              <w:left w:val="nil"/>
              <w:bottom w:val="single" w:sz="4" w:space="0" w:color="002A54" w:themeColor="text2"/>
              <w:right w:val="nil"/>
            </w:tcBorders>
            <w:shd w:val="clear" w:color="000000" w:fill="FFFFFF"/>
            <w:noWrap/>
            <w:vAlign w:val="center"/>
            <w:hideMark/>
          </w:tcPr>
          <w:p w14:paraId="567DE41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2.3</w:t>
            </w:r>
          </w:p>
        </w:tc>
        <w:tc>
          <w:tcPr>
            <w:tcW w:w="485" w:type="pct"/>
            <w:tcBorders>
              <w:top w:val="nil"/>
              <w:left w:val="nil"/>
              <w:bottom w:val="single" w:sz="4" w:space="0" w:color="002A54" w:themeColor="text2"/>
              <w:right w:val="nil"/>
            </w:tcBorders>
            <w:shd w:val="clear" w:color="000000" w:fill="FFFFFF"/>
            <w:noWrap/>
            <w:vAlign w:val="center"/>
            <w:hideMark/>
          </w:tcPr>
          <w:p w14:paraId="36A344B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3.5</w:t>
            </w:r>
          </w:p>
        </w:tc>
      </w:tr>
      <w:tr w:rsidR="006D1B54" w:rsidRPr="00FE1D24" w14:paraId="46EDFE08" w14:textId="77777777" w:rsidTr="001F6495">
        <w:trPr>
          <w:trHeight w:hRule="exact" w:val="225"/>
        </w:trPr>
        <w:tc>
          <w:tcPr>
            <w:tcW w:w="2454" w:type="pct"/>
            <w:tcBorders>
              <w:top w:val="nil"/>
              <w:left w:val="nil"/>
              <w:bottom w:val="nil"/>
              <w:right w:val="nil"/>
            </w:tcBorders>
            <w:shd w:val="clear" w:color="000000" w:fill="FFFFFF"/>
            <w:noWrap/>
            <w:vAlign w:val="center"/>
            <w:hideMark/>
          </w:tcPr>
          <w:p w14:paraId="34233461" w14:textId="77777777" w:rsidR="006D1B54" w:rsidRPr="00FE1D24" w:rsidRDefault="006D1B54" w:rsidP="006D1B54">
            <w:pPr>
              <w:spacing w:before="0" w:after="0" w:line="240" w:lineRule="auto"/>
              <w:ind w:left="170"/>
              <w:rPr>
                <w:rFonts w:ascii="Arial" w:hAnsi="Arial" w:cs="Arial"/>
                <w:sz w:val="16"/>
                <w:szCs w:val="16"/>
              </w:rPr>
            </w:pPr>
            <w:r w:rsidRPr="00FE1D24">
              <w:rPr>
                <w:rFonts w:ascii="Arial" w:hAnsi="Arial" w:cs="Arial"/>
                <w:sz w:val="16"/>
                <w:szCs w:val="16"/>
              </w:rPr>
              <w:t>Total National Partnership payments</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459D4AA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830.5</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3E4695B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187.5</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34EAFA5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1.3</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359248B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2.3</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47FCC3B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3.5</w:t>
            </w:r>
          </w:p>
        </w:tc>
      </w:tr>
      <w:tr w:rsidR="006D1B54" w:rsidRPr="00FE1D24" w14:paraId="7712A784" w14:textId="77777777" w:rsidTr="001F6495">
        <w:trPr>
          <w:trHeight w:hRule="exact" w:val="225"/>
        </w:trPr>
        <w:tc>
          <w:tcPr>
            <w:tcW w:w="2454" w:type="pct"/>
            <w:tcBorders>
              <w:top w:val="nil"/>
              <w:left w:val="nil"/>
              <w:bottom w:val="single" w:sz="4" w:space="0" w:color="002A54" w:themeColor="text2"/>
              <w:right w:val="nil"/>
            </w:tcBorders>
            <w:shd w:val="clear" w:color="000000" w:fill="FFFFFF"/>
            <w:noWrap/>
            <w:vAlign w:val="center"/>
            <w:hideMark/>
          </w:tcPr>
          <w:p w14:paraId="3337409D"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Total</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69B69A5A"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2,476.5</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1D4C6E4D"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1,894.7</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18304044"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1,693.5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0E1E1E56"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1,733.4</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347E9479"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1,767.5</w:t>
            </w:r>
          </w:p>
        </w:tc>
      </w:tr>
    </w:tbl>
    <w:p w14:paraId="719408FD" w14:textId="131DE93D" w:rsidR="0068780A" w:rsidRPr="00FE1D24" w:rsidRDefault="0068780A" w:rsidP="00CE7BCB">
      <w:pPr>
        <w:pStyle w:val="SingleParagraph"/>
        <w:rPr>
          <w:rFonts w:eastAsiaTheme="minorHAnsi"/>
        </w:rPr>
      </w:pPr>
    </w:p>
    <w:p w14:paraId="160EF4B6" w14:textId="56C3082F" w:rsidR="006D1B54" w:rsidRPr="00FE1D24" w:rsidRDefault="0068780A" w:rsidP="002F5C50">
      <w:pPr>
        <w:pStyle w:val="TableHeadingcontinued"/>
        <w:rPr>
          <w:rFonts w:asciiTheme="minorHAnsi" w:eastAsiaTheme="minorHAnsi" w:hAnsiTheme="minorHAnsi" w:cstheme="minorBidi"/>
          <w:sz w:val="22"/>
          <w:szCs w:val="22"/>
          <w:lang w:eastAsia="en-US"/>
        </w:rPr>
      </w:pPr>
      <w:r w:rsidRPr="00FE1D24">
        <w:t xml:space="preserve">National </w:t>
      </w:r>
      <w:r w:rsidRPr="00FE1D24">
        <w:rPr>
          <w:rFonts w:cs="Arial"/>
        </w:rPr>
        <w:t>Housing</w:t>
      </w:r>
      <w:r w:rsidRPr="00FE1D24">
        <w:t xml:space="preserve"> and Homelessness Agreement</w:t>
      </w:r>
      <w:r w:rsidRPr="00FE1D24">
        <w:rPr>
          <w:vertAlign w:val="superscript"/>
        </w:rPr>
        <w:t>(a)(b)(c)</w:t>
      </w:r>
      <w:r w:rsidR="008146A1" w:rsidRPr="00FE1D24">
        <w:t xml:space="preserve"> </w:t>
      </w:r>
    </w:p>
    <w:tbl>
      <w:tblPr>
        <w:tblW w:w="5000" w:type="pct"/>
        <w:tblCellMar>
          <w:left w:w="0" w:type="dxa"/>
          <w:right w:w="28" w:type="dxa"/>
        </w:tblCellMar>
        <w:tblLook w:val="04A0" w:firstRow="1" w:lastRow="0" w:firstColumn="1" w:lastColumn="0" w:noHBand="0" w:noVBand="1"/>
      </w:tblPr>
      <w:tblGrid>
        <w:gridCol w:w="819"/>
        <w:gridCol w:w="758"/>
        <w:gridCol w:w="759"/>
        <w:gridCol w:w="759"/>
        <w:gridCol w:w="759"/>
        <w:gridCol w:w="759"/>
        <w:gridCol w:w="759"/>
        <w:gridCol w:w="759"/>
        <w:gridCol w:w="759"/>
        <w:gridCol w:w="820"/>
      </w:tblGrid>
      <w:tr w:rsidR="006D1B54" w:rsidRPr="00FE1D24" w14:paraId="5BF7A841" w14:textId="77777777" w:rsidTr="001F6495">
        <w:trPr>
          <w:trHeight w:hRule="exact" w:val="225"/>
        </w:trPr>
        <w:tc>
          <w:tcPr>
            <w:tcW w:w="532" w:type="pct"/>
            <w:tcBorders>
              <w:top w:val="single" w:sz="4" w:space="0" w:color="002A54" w:themeColor="text2"/>
              <w:left w:val="nil"/>
              <w:bottom w:val="nil"/>
              <w:right w:val="nil"/>
            </w:tcBorders>
            <w:shd w:val="clear" w:color="000000" w:fill="FFFFFF"/>
            <w:noWrap/>
            <w:vAlign w:val="bottom"/>
            <w:hideMark/>
          </w:tcPr>
          <w:p w14:paraId="0FB10B5F" w14:textId="5AE81F8B"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$million</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60DE3E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NSW</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DECC4B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VIC</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F43C2B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QLD</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591308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DFFB3A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SA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59B531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TAS</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2CED83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ACT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44AA24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NT</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0E40833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Total</w:t>
            </w:r>
          </w:p>
        </w:tc>
      </w:tr>
      <w:tr w:rsidR="006D1B54" w:rsidRPr="00FE1D24" w14:paraId="05741EC3" w14:textId="77777777" w:rsidTr="001F6495">
        <w:trPr>
          <w:trHeight w:hRule="exact" w:val="225"/>
        </w:trPr>
        <w:tc>
          <w:tcPr>
            <w:tcW w:w="532" w:type="pct"/>
            <w:tcBorders>
              <w:top w:val="nil"/>
              <w:left w:val="nil"/>
              <w:bottom w:val="nil"/>
              <w:right w:val="nil"/>
            </w:tcBorders>
            <w:shd w:val="clear" w:color="auto" w:fill="auto"/>
            <w:noWrap/>
            <w:vAlign w:val="bottom"/>
            <w:hideMark/>
          </w:tcPr>
          <w:p w14:paraId="46FEB16F"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2022-23</w:t>
            </w:r>
          </w:p>
        </w:tc>
        <w:tc>
          <w:tcPr>
            <w:tcW w:w="492" w:type="pct"/>
            <w:tcBorders>
              <w:top w:val="single" w:sz="4" w:space="0" w:color="002A54" w:themeColor="text2"/>
              <w:left w:val="nil"/>
              <w:bottom w:val="nil"/>
              <w:right w:val="nil"/>
            </w:tcBorders>
            <w:shd w:val="clear" w:color="000000" w:fill="FFFFFF"/>
            <w:noWrap/>
            <w:vAlign w:val="bottom"/>
            <w:hideMark/>
          </w:tcPr>
          <w:p w14:paraId="33E9D7C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498.2</w:t>
            </w:r>
          </w:p>
        </w:tc>
        <w:tc>
          <w:tcPr>
            <w:tcW w:w="492" w:type="pct"/>
            <w:tcBorders>
              <w:top w:val="single" w:sz="4" w:space="0" w:color="002A54" w:themeColor="text2"/>
              <w:left w:val="nil"/>
              <w:bottom w:val="nil"/>
              <w:right w:val="nil"/>
            </w:tcBorders>
            <w:shd w:val="clear" w:color="000000" w:fill="FFFFFF"/>
            <w:noWrap/>
            <w:vAlign w:val="bottom"/>
            <w:hideMark/>
          </w:tcPr>
          <w:p w14:paraId="2D07A8B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419.3</w:t>
            </w:r>
          </w:p>
        </w:tc>
        <w:tc>
          <w:tcPr>
            <w:tcW w:w="492" w:type="pct"/>
            <w:tcBorders>
              <w:top w:val="single" w:sz="4" w:space="0" w:color="002A54" w:themeColor="text2"/>
              <w:left w:val="nil"/>
              <w:bottom w:val="nil"/>
              <w:right w:val="nil"/>
            </w:tcBorders>
            <w:shd w:val="clear" w:color="000000" w:fill="FFFFFF"/>
            <w:noWrap/>
            <w:vAlign w:val="bottom"/>
            <w:hideMark/>
          </w:tcPr>
          <w:p w14:paraId="19E0298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342.8</w:t>
            </w:r>
          </w:p>
        </w:tc>
        <w:tc>
          <w:tcPr>
            <w:tcW w:w="492" w:type="pct"/>
            <w:tcBorders>
              <w:top w:val="single" w:sz="4" w:space="0" w:color="002A54" w:themeColor="text2"/>
              <w:left w:val="nil"/>
              <w:bottom w:val="nil"/>
              <w:right w:val="nil"/>
            </w:tcBorders>
            <w:shd w:val="clear" w:color="000000" w:fill="FFFFFF"/>
            <w:noWrap/>
            <w:vAlign w:val="bottom"/>
            <w:hideMark/>
          </w:tcPr>
          <w:p w14:paraId="47A610F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181.9</w:t>
            </w:r>
          </w:p>
        </w:tc>
        <w:tc>
          <w:tcPr>
            <w:tcW w:w="492" w:type="pct"/>
            <w:tcBorders>
              <w:top w:val="single" w:sz="4" w:space="0" w:color="002A54" w:themeColor="text2"/>
              <w:left w:val="nil"/>
              <w:bottom w:val="nil"/>
              <w:right w:val="nil"/>
            </w:tcBorders>
            <w:shd w:val="clear" w:color="000000" w:fill="FFFFFF"/>
            <w:noWrap/>
            <w:vAlign w:val="bottom"/>
            <w:hideMark/>
          </w:tcPr>
          <w:p w14:paraId="48E57CF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116.4</w:t>
            </w:r>
          </w:p>
        </w:tc>
        <w:tc>
          <w:tcPr>
            <w:tcW w:w="492" w:type="pct"/>
            <w:tcBorders>
              <w:top w:val="single" w:sz="4" w:space="0" w:color="002A54" w:themeColor="text2"/>
              <w:left w:val="nil"/>
              <w:bottom w:val="nil"/>
              <w:right w:val="nil"/>
            </w:tcBorders>
            <w:shd w:val="clear" w:color="000000" w:fill="FFFFFF"/>
            <w:noWrap/>
            <w:vAlign w:val="bottom"/>
            <w:hideMark/>
          </w:tcPr>
          <w:p w14:paraId="26F6FFA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36.9</w:t>
            </w:r>
          </w:p>
        </w:tc>
        <w:tc>
          <w:tcPr>
            <w:tcW w:w="492" w:type="pct"/>
            <w:tcBorders>
              <w:top w:val="single" w:sz="4" w:space="0" w:color="002A54" w:themeColor="text2"/>
              <w:left w:val="nil"/>
              <w:bottom w:val="nil"/>
              <w:right w:val="nil"/>
            </w:tcBorders>
            <w:shd w:val="clear" w:color="000000" w:fill="FFFFFF"/>
            <w:noWrap/>
            <w:vAlign w:val="bottom"/>
            <w:hideMark/>
          </w:tcPr>
          <w:p w14:paraId="6CBA2B7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29.2</w:t>
            </w:r>
          </w:p>
        </w:tc>
        <w:tc>
          <w:tcPr>
            <w:tcW w:w="492" w:type="pct"/>
            <w:tcBorders>
              <w:top w:val="single" w:sz="4" w:space="0" w:color="002A54" w:themeColor="text2"/>
              <w:left w:val="nil"/>
              <w:bottom w:val="nil"/>
              <w:right w:val="nil"/>
            </w:tcBorders>
            <w:shd w:val="clear" w:color="000000" w:fill="FFFFFF"/>
            <w:noWrap/>
            <w:vAlign w:val="bottom"/>
            <w:hideMark/>
          </w:tcPr>
          <w:p w14:paraId="3D225BD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21.1</w:t>
            </w:r>
          </w:p>
        </w:tc>
        <w:tc>
          <w:tcPr>
            <w:tcW w:w="532" w:type="pct"/>
            <w:tcBorders>
              <w:top w:val="single" w:sz="4" w:space="0" w:color="002A54" w:themeColor="text2"/>
              <w:left w:val="nil"/>
              <w:bottom w:val="nil"/>
              <w:right w:val="nil"/>
            </w:tcBorders>
            <w:shd w:val="clear" w:color="000000" w:fill="FFFFFF"/>
            <w:noWrap/>
            <w:vAlign w:val="bottom"/>
            <w:hideMark/>
          </w:tcPr>
          <w:p w14:paraId="6A2AC27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1,646.1</w:t>
            </w:r>
          </w:p>
        </w:tc>
      </w:tr>
      <w:tr w:rsidR="006D1B54" w:rsidRPr="00FE1D24" w14:paraId="5A63987A" w14:textId="77777777" w:rsidTr="006D1B54">
        <w:trPr>
          <w:trHeight w:hRule="exact" w:val="225"/>
        </w:trPr>
        <w:tc>
          <w:tcPr>
            <w:tcW w:w="532" w:type="pct"/>
            <w:tcBorders>
              <w:top w:val="nil"/>
              <w:left w:val="nil"/>
              <w:bottom w:val="nil"/>
              <w:right w:val="nil"/>
            </w:tcBorders>
            <w:shd w:val="clear" w:color="000000" w:fill="E6F2FF"/>
            <w:noWrap/>
            <w:vAlign w:val="bottom"/>
            <w:hideMark/>
          </w:tcPr>
          <w:p w14:paraId="52CCE127"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2023-24</w:t>
            </w:r>
          </w:p>
        </w:tc>
        <w:tc>
          <w:tcPr>
            <w:tcW w:w="492" w:type="pct"/>
            <w:tcBorders>
              <w:top w:val="nil"/>
              <w:left w:val="nil"/>
              <w:bottom w:val="nil"/>
              <w:right w:val="nil"/>
            </w:tcBorders>
            <w:shd w:val="clear" w:color="000000" w:fill="E6F2FF"/>
            <w:noWrap/>
            <w:vAlign w:val="bottom"/>
            <w:hideMark/>
          </w:tcPr>
          <w:p w14:paraId="18E6657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515.6</w:t>
            </w:r>
          </w:p>
        </w:tc>
        <w:tc>
          <w:tcPr>
            <w:tcW w:w="492" w:type="pct"/>
            <w:tcBorders>
              <w:top w:val="nil"/>
              <w:left w:val="nil"/>
              <w:bottom w:val="nil"/>
              <w:right w:val="nil"/>
            </w:tcBorders>
            <w:shd w:val="clear" w:color="000000" w:fill="E6F2FF"/>
            <w:noWrap/>
            <w:vAlign w:val="bottom"/>
            <w:hideMark/>
          </w:tcPr>
          <w:p w14:paraId="59D061D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436.5</w:t>
            </w:r>
          </w:p>
        </w:tc>
        <w:tc>
          <w:tcPr>
            <w:tcW w:w="492" w:type="pct"/>
            <w:tcBorders>
              <w:top w:val="nil"/>
              <w:left w:val="nil"/>
              <w:bottom w:val="nil"/>
              <w:right w:val="nil"/>
            </w:tcBorders>
            <w:shd w:val="clear" w:color="000000" w:fill="E6F2FF"/>
            <w:noWrap/>
            <w:vAlign w:val="bottom"/>
            <w:hideMark/>
          </w:tcPr>
          <w:p w14:paraId="2A45A75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355.8</w:t>
            </w:r>
          </w:p>
        </w:tc>
        <w:tc>
          <w:tcPr>
            <w:tcW w:w="492" w:type="pct"/>
            <w:tcBorders>
              <w:top w:val="nil"/>
              <w:left w:val="nil"/>
              <w:bottom w:val="nil"/>
              <w:right w:val="nil"/>
            </w:tcBorders>
            <w:shd w:val="clear" w:color="000000" w:fill="E6F2FF"/>
            <w:noWrap/>
            <w:vAlign w:val="bottom"/>
            <w:hideMark/>
          </w:tcPr>
          <w:p w14:paraId="4D312CE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188.8</w:t>
            </w:r>
          </w:p>
        </w:tc>
        <w:tc>
          <w:tcPr>
            <w:tcW w:w="492" w:type="pct"/>
            <w:tcBorders>
              <w:top w:val="nil"/>
              <w:left w:val="nil"/>
              <w:bottom w:val="nil"/>
              <w:right w:val="nil"/>
            </w:tcBorders>
            <w:shd w:val="clear" w:color="000000" w:fill="E6F2FF"/>
            <w:noWrap/>
            <w:vAlign w:val="bottom"/>
            <w:hideMark/>
          </w:tcPr>
          <w:p w14:paraId="7293E57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120.2</w:t>
            </w:r>
          </w:p>
        </w:tc>
        <w:tc>
          <w:tcPr>
            <w:tcW w:w="492" w:type="pct"/>
            <w:tcBorders>
              <w:top w:val="nil"/>
              <w:left w:val="nil"/>
              <w:bottom w:val="nil"/>
              <w:right w:val="nil"/>
            </w:tcBorders>
            <w:shd w:val="clear" w:color="000000" w:fill="E6F2FF"/>
            <w:noWrap/>
            <w:vAlign w:val="bottom"/>
            <w:hideMark/>
          </w:tcPr>
          <w:p w14:paraId="2ED700B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38.1</w:t>
            </w:r>
          </w:p>
        </w:tc>
        <w:tc>
          <w:tcPr>
            <w:tcW w:w="492" w:type="pct"/>
            <w:tcBorders>
              <w:top w:val="nil"/>
              <w:left w:val="nil"/>
              <w:bottom w:val="nil"/>
              <w:right w:val="nil"/>
            </w:tcBorders>
            <w:shd w:val="clear" w:color="000000" w:fill="E6F2FF"/>
            <w:noWrap/>
            <w:vAlign w:val="bottom"/>
            <w:hideMark/>
          </w:tcPr>
          <w:p w14:paraId="09442BE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30.4</w:t>
            </w:r>
          </w:p>
        </w:tc>
        <w:tc>
          <w:tcPr>
            <w:tcW w:w="492" w:type="pct"/>
            <w:tcBorders>
              <w:top w:val="nil"/>
              <w:left w:val="nil"/>
              <w:bottom w:val="nil"/>
              <w:right w:val="nil"/>
            </w:tcBorders>
            <w:shd w:val="clear" w:color="000000" w:fill="E6F2FF"/>
            <w:noWrap/>
            <w:vAlign w:val="bottom"/>
            <w:hideMark/>
          </w:tcPr>
          <w:p w14:paraId="1754FD3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21.9</w:t>
            </w:r>
          </w:p>
        </w:tc>
        <w:tc>
          <w:tcPr>
            <w:tcW w:w="532" w:type="pct"/>
            <w:tcBorders>
              <w:top w:val="nil"/>
              <w:left w:val="nil"/>
              <w:bottom w:val="nil"/>
              <w:right w:val="nil"/>
            </w:tcBorders>
            <w:shd w:val="clear" w:color="000000" w:fill="E6F2FF"/>
            <w:noWrap/>
            <w:vAlign w:val="bottom"/>
            <w:hideMark/>
          </w:tcPr>
          <w:p w14:paraId="3282AE4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1,707.3</w:t>
            </w:r>
          </w:p>
        </w:tc>
      </w:tr>
      <w:tr w:rsidR="006D1B54" w:rsidRPr="00FE1D24" w14:paraId="27C0121A"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39DD683F"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2024-25</w:t>
            </w:r>
          </w:p>
        </w:tc>
        <w:tc>
          <w:tcPr>
            <w:tcW w:w="492" w:type="pct"/>
            <w:tcBorders>
              <w:top w:val="nil"/>
              <w:left w:val="nil"/>
              <w:bottom w:val="nil"/>
              <w:right w:val="nil"/>
            </w:tcBorders>
            <w:shd w:val="clear" w:color="000000" w:fill="FFFFFF"/>
            <w:noWrap/>
            <w:vAlign w:val="bottom"/>
            <w:hideMark/>
          </w:tcPr>
          <w:p w14:paraId="7DF5104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521.3</w:t>
            </w:r>
          </w:p>
        </w:tc>
        <w:tc>
          <w:tcPr>
            <w:tcW w:w="492" w:type="pct"/>
            <w:tcBorders>
              <w:top w:val="nil"/>
              <w:left w:val="nil"/>
              <w:bottom w:val="nil"/>
              <w:right w:val="nil"/>
            </w:tcBorders>
            <w:shd w:val="clear" w:color="000000" w:fill="FFFFFF"/>
            <w:noWrap/>
            <w:vAlign w:val="bottom"/>
            <w:hideMark/>
          </w:tcPr>
          <w:p w14:paraId="3D7D5F8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427.9</w:t>
            </w:r>
          </w:p>
        </w:tc>
        <w:tc>
          <w:tcPr>
            <w:tcW w:w="492" w:type="pct"/>
            <w:tcBorders>
              <w:top w:val="nil"/>
              <w:left w:val="nil"/>
              <w:bottom w:val="nil"/>
              <w:right w:val="nil"/>
            </w:tcBorders>
            <w:shd w:val="clear" w:color="000000" w:fill="FFFFFF"/>
            <w:noWrap/>
            <w:vAlign w:val="bottom"/>
            <w:hideMark/>
          </w:tcPr>
          <w:p w14:paraId="0DC5EC9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352.9</w:t>
            </w:r>
          </w:p>
        </w:tc>
        <w:tc>
          <w:tcPr>
            <w:tcW w:w="492" w:type="pct"/>
            <w:tcBorders>
              <w:top w:val="nil"/>
              <w:left w:val="nil"/>
              <w:bottom w:val="nil"/>
              <w:right w:val="nil"/>
            </w:tcBorders>
            <w:shd w:val="clear" w:color="000000" w:fill="FFFFFF"/>
            <w:noWrap/>
            <w:vAlign w:val="bottom"/>
            <w:hideMark/>
          </w:tcPr>
          <w:p w14:paraId="7D12726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184.7</w:t>
            </w:r>
          </w:p>
        </w:tc>
        <w:tc>
          <w:tcPr>
            <w:tcW w:w="492" w:type="pct"/>
            <w:tcBorders>
              <w:top w:val="nil"/>
              <w:left w:val="nil"/>
              <w:bottom w:val="nil"/>
              <w:right w:val="nil"/>
            </w:tcBorders>
            <w:shd w:val="clear" w:color="000000" w:fill="FFFFFF"/>
            <w:noWrap/>
            <w:vAlign w:val="bottom"/>
            <w:hideMark/>
          </w:tcPr>
          <w:p w14:paraId="47BC154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118.1</w:t>
            </w:r>
          </w:p>
        </w:tc>
        <w:tc>
          <w:tcPr>
            <w:tcW w:w="492" w:type="pct"/>
            <w:tcBorders>
              <w:top w:val="nil"/>
              <w:left w:val="nil"/>
              <w:bottom w:val="nil"/>
              <w:right w:val="nil"/>
            </w:tcBorders>
            <w:shd w:val="clear" w:color="000000" w:fill="FFFFFF"/>
            <w:noWrap/>
            <w:vAlign w:val="bottom"/>
            <w:hideMark/>
          </w:tcPr>
          <w:p w14:paraId="1588939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37.0</w:t>
            </w:r>
          </w:p>
        </w:tc>
        <w:tc>
          <w:tcPr>
            <w:tcW w:w="492" w:type="pct"/>
            <w:tcBorders>
              <w:top w:val="nil"/>
              <w:left w:val="nil"/>
              <w:bottom w:val="nil"/>
              <w:right w:val="nil"/>
            </w:tcBorders>
            <w:shd w:val="clear" w:color="000000" w:fill="FFFFFF"/>
            <w:noWrap/>
            <w:vAlign w:val="bottom"/>
            <w:hideMark/>
          </w:tcPr>
          <w:p w14:paraId="3391EE8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29.3</w:t>
            </w:r>
          </w:p>
        </w:tc>
        <w:tc>
          <w:tcPr>
            <w:tcW w:w="492" w:type="pct"/>
            <w:tcBorders>
              <w:top w:val="nil"/>
              <w:left w:val="nil"/>
              <w:bottom w:val="nil"/>
              <w:right w:val="nil"/>
            </w:tcBorders>
            <w:shd w:val="clear" w:color="000000" w:fill="FFFFFF"/>
            <w:noWrap/>
            <w:vAlign w:val="bottom"/>
            <w:hideMark/>
          </w:tcPr>
          <w:p w14:paraId="00797F0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21.0</w:t>
            </w:r>
          </w:p>
        </w:tc>
        <w:tc>
          <w:tcPr>
            <w:tcW w:w="532" w:type="pct"/>
            <w:tcBorders>
              <w:top w:val="nil"/>
              <w:left w:val="nil"/>
              <w:bottom w:val="nil"/>
              <w:right w:val="nil"/>
            </w:tcBorders>
            <w:shd w:val="clear" w:color="000000" w:fill="FFFFFF"/>
            <w:noWrap/>
            <w:vAlign w:val="bottom"/>
            <w:hideMark/>
          </w:tcPr>
          <w:p w14:paraId="5009EC6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1,692.2</w:t>
            </w:r>
          </w:p>
        </w:tc>
      </w:tr>
      <w:tr w:rsidR="006D1B54" w:rsidRPr="00FE1D24" w14:paraId="7B64F2EC"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0E834218"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5C8B539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532.1</w:t>
            </w:r>
          </w:p>
        </w:tc>
        <w:tc>
          <w:tcPr>
            <w:tcW w:w="492" w:type="pct"/>
            <w:tcBorders>
              <w:top w:val="nil"/>
              <w:left w:val="nil"/>
              <w:bottom w:val="nil"/>
              <w:right w:val="nil"/>
            </w:tcBorders>
            <w:shd w:val="clear" w:color="000000" w:fill="FFFFFF"/>
            <w:noWrap/>
            <w:vAlign w:val="bottom"/>
            <w:hideMark/>
          </w:tcPr>
          <w:p w14:paraId="681346A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439.2</w:t>
            </w:r>
          </w:p>
        </w:tc>
        <w:tc>
          <w:tcPr>
            <w:tcW w:w="492" w:type="pct"/>
            <w:tcBorders>
              <w:top w:val="nil"/>
              <w:left w:val="nil"/>
              <w:bottom w:val="nil"/>
              <w:right w:val="nil"/>
            </w:tcBorders>
            <w:shd w:val="clear" w:color="000000" w:fill="FFFFFF"/>
            <w:noWrap/>
            <w:vAlign w:val="bottom"/>
            <w:hideMark/>
          </w:tcPr>
          <w:p w14:paraId="468B9E8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361.1</w:t>
            </w:r>
          </w:p>
        </w:tc>
        <w:tc>
          <w:tcPr>
            <w:tcW w:w="492" w:type="pct"/>
            <w:tcBorders>
              <w:top w:val="nil"/>
              <w:left w:val="nil"/>
              <w:bottom w:val="nil"/>
              <w:right w:val="nil"/>
            </w:tcBorders>
            <w:shd w:val="clear" w:color="000000" w:fill="FFFFFF"/>
            <w:noWrap/>
            <w:vAlign w:val="bottom"/>
            <w:hideMark/>
          </w:tcPr>
          <w:p w14:paraId="754EBED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189.0</w:t>
            </w:r>
          </w:p>
        </w:tc>
        <w:tc>
          <w:tcPr>
            <w:tcW w:w="492" w:type="pct"/>
            <w:tcBorders>
              <w:top w:val="nil"/>
              <w:left w:val="nil"/>
              <w:bottom w:val="nil"/>
              <w:right w:val="nil"/>
            </w:tcBorders>
            <w:shd w:val="clear" w:color="000000" w:fill="FFFFFF"/>
            <w:noWrap/>
            <w:vAlign w:val="bottom"/>
            <w:hideMark/>
          </w:tcPr>
          <w:p w14:paraId="68FD529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120.3</w:t>
            </w:r>
          </w:p>
        </w:tc>
        <w:tc>
          <w:tcPr>
            <w:tcW w:w="492" w:type="pct"/>
            <w:tcBorders>
              <w:top w:val="nil"/>
              <w:left w:val="nil"/>
              <w:bottom w:val="nil"/>
              <w:right w:val="nil"/>
            </w:tcBorders>
            <w:shd w:val="clear" w:color="000000" w:fill="FFFFFF"/>
            <w:noWrap/>
            <w:vAlign w:val="bottom"/>
            <w:hideMark/>
          </w:tcPr>
          <w:p w14:paraId="595571B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37.8</w:t>
            </w:r>
          </w:p>
        </w:tc>
        <w:tc>
          <w:tcPr>
            <w:tcW w:w="492" w:type="pct"/>
            <w:tcBorders>
              <w:top w:val="nil"/>
              <w:left w:val="nil"/>
              <w:bottom w:val="nil"/>
              <w:right w:val="nil"/>
            </w:tcBorders>
            <w:shd w:val="clear" w:color="000000" w:fill="FFFFFF"/>
            <w:noWrap/>
            <w:vAlign w:val="bottom"/>
            <w:hideMark/>
          </w:tcPr>
          <w:p w14:paraId="3DF79E8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30.2</w:t>
            </w:r>
          </w:p>
        </w:tc>
        <w:tc>
          <w:tcPr>
            <w:tcW w:w="492" w:type="pct"/>
            <w:tcBorders>
              <w:top w:val="nil"/>
              <w:left w:val="nil"/>
              <w:bottom w:val="nil"/>
              <w:right w:val="nil"/>
            </w:tcBorders>
            <w:shd w:val="clear" w:color="000000" w:fill="FFFFFF"/>
            <w:noWrap/>
            <w:vAlign w:val="bottom"/>
            <w:hideMark/>
          </w:tcPr>
          <w:p w14:paraId="5F891A8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21.4</w:t>
            </w:r>
          </w:p>
        </w:tc>
        <w:tc>
          <w:tcPr>
            <w:tcW w:w="532" w:type="pct"/>
            <w:tcBorders>
              <w:top w:val="nil"/>
              <w:left w:val="nil"/>
              <w:bottom w:val="nil"/>
              <w:right w:val="nil"/>
            </w:tcBorders>
            <w:shd w:val="clear" w:color="000000" w:fill="FFFFFF"/>
            <w:noWrap/>
            <w:vAlign w:val="bottom"/>
            <w:hideMark/>
          </w:tcPr>
          <w:p w14:paraId="29CB681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1,731.1</w:t>
            </w:r>
          </w:p>
        </w:tc>
      </w:tr>
      <w:tr w:rsidR="006D1B54" w:rsidRPr="00FE1D24" w14:paraId="410D4AC5" w14:textId="77777777" w:rsidTr="001F6495">
        <w:trPr>
          <w:trHeight w:hRule="exact" w:val="225"/>
        </w:trPr>
        <w:tc>
          <w:tcPr>
            <w:tcW w:w="532" w:type="pct"/>
            <w:tcBorders>
              <w:top w:val="nil"/>
              <w:left w:val="nil"/>
              <w:bottom w:val="nil"/>
              <w:right w:val="nil"/>
            </w:tcBorders>
            <w:shd w:val="clear" w:color="000000" w:fill="FFFFFF"/>
            <w:noWrap/>
            <w:vAlign w:val="bottom"/>
            <w:hideMark/>
          </w:tcPr>
          <w:p w14:paraId="6AC84D41"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2026-27</w:t>
            </w:r>
          </w:p>
        </w:tc>
        <w:tc>
          <w:tcPr>
            <w:tcW w:w="492" w:type="pct"/>
            <w:tcBorders>
              <w:top w:val="nil"/>
              <w:left w:val="nil"/>
              <w:bottom w:val="single" w:sz="4" w:space="0" w:color="002A54" w:themeColor="text2"/>
              <w:right w:val="nil"/>
            </w:tcBorders>
            <w:shd w:val="clear" w:color="000000" w:fill="FFFFFF"/>
            <w:noWrap/>
            <w:vAlign w:val="bottom"/>
            <w:hideMark/>
          </w:tcPr>
          <w:p w14:paraId="2148AAD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541.0</w:t>
            </w:r>
          </w:p>
        </w:tc>
        <w:tc>
          <w:tcPr>
            <w:tcW w:w="492" w:type="pct"/>
            <w:tcBorders>
              <w:top w:val="nil"/>
              <w:left w:val="nil"/>
              <w:bottom w:val="single" w:sz="4" w:space="0" w:color="002A54" w:themeColor="text2"/>
              <w:right w:val="nil"/>
            </w:tcBorders>
            <w:shd w:val="clear" w:color="000000" w:fill="FFFFFF"/>
            <w:noWrap/>
            <w:vAlign w:val="bottom"/>
            <w:hideMark/>
          </w:tcPr>
          <w:p w14:paraId="7BCE565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449.1</w:t>
            </w:r>
          </w:p>
        </w:tc>
        <w:tc>
          <w:tcPr>
            <w:tcW w:w="492" w:type="pct"/>
            <w:tcBorders>
              <w:top w:val="nil"/>
              <w:left w:val="nil"/>
              <w:bottom w:val="single" w:sz="4" w:space="0" w:color="002A54" w:themeColor="text2"/>
              <w:right w:val="nil"/>
            </w:tcBorders>
            <w:shd w:val="clear" w:color="000000" w:fill="FFFFFF"/>
            <w:noWrap/>
            <w:vAlign w:val="bottom"/>
            <w:hideMark/>
          </w:tcPr>
          <w:p w14:paraId="35D4155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368.0</w:t>
            </w:r>
          </w:p>
        </w:tc>
        <w:tc>
          <w:tcPr>
            <w:tcW w:w="492" w:type="pct"/>
            <w:tcBorders>
              <w:top w:val="nil"/>
              <w:left w:val="nil"/>
              <w:bottom w:val="single" w:sz="4" w:space="0" w:color="002A54" w:themeColor="text2"/>
              <w:right w:val="nil"/>
            </w:tcBorders>
            <w:shd w:val="clear" w:color="000000" w:fill="FFFFFF"/>
            <w:noWrap/>
            <w:vAlign w:val="bottom"/>
            <w:hideMark/>
          </w:tcPr>
          <w:p w14:paraId="24435F4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192.7</w:t>
            </w:r>
          </w:p>
        </w:tc>
        <w:tc>
          <w:tcPr>
            <w:tcW w:w="492" w:type="pct"/>
            <w:tcBorders>
              <w:top w:val="nil"/>
              <w:left w:val="nil"/>
              <w:bottom w:val="single" w:sz="4" w:space="0" w:color="002A54" w:themeColor="text2"/>
              <w:right w:val="nil"/>
            </w:tcBorders>
            <w:shd w:val="clear" w:color="000000" w:fill="FFFFFF"/>
            <w:noWrap/>
            <w:vAlign w:val="bottom"/>
            <w:hideMark/>
          </w:tcPr>
          <w:p w14:paraId="47AB1B3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122.1</w:t>
            </w:r>
          </w:p>
        </w:tc>
        <w:tc>
          <w:tcPr>
            <w:tcW w:w="492" w:type="pct"/>
            <w:tcBorders>
              <w:top w:val="nil"/>
              <w:left w:val="nil"/>
              <w:bottom w:val="single" w:sz="4" w:space="0" w:color="002A54" w:themeColor="text2"/>
              <w:right w:val="nil"/>
            </w:tcBorders>
            <w:shd w:val="clear" w:color="000000" w:fill="FFFFFF"/>
            <w:noWrap/>
            <w:vAlign w:val="bottom"/>
            <w:hideMark/>
          </w:tcPr>
          <w:p w14:paraId="0A408A9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38.4</w:t>
            </w:r>
          </w:p>
        </w:tc>
        <w:tc>
          <w:tcPr>
            <w:tcW w:w="492" w:type="pct"/>
            <w:tcBorders>
              <w:top w:val="nil"/>
              <w:left w:val="nil"/>
              <w:bottom w:val="single" w:sz="4" w:space="0" w:color="002A54" w:themeColor="text2"/>
              <w:right w:val="nil"/>
            </w:tcBorders>
            <w:shd w:val="clear" w:color="000000" w:fill="FFFFFF"/>
            <w:noWrap/>
            <w:vAlign w:val="bottom"/>
            <w:hideMark/>
          </w:tcPr>
          <w:p w14:paraId="69127D4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30.9</w:t>
            </w:r>
          </w:p>
        </w:tc>
        <w:tc>
          <w:tcPr>
            <w:tcW w:w="492" w:type="pct"/>
            <w:tcBorders>
              <w:top w:val="nil"/>
              <w:left w:val="nil"/>
              <w:bottom w:val="single" w:sz="4" w:space="0" w:color="002A54" w:themeColor="text2"/>
              <w:right w:val="nil"/>
            </w:tcBorders>
            <w:shd w:val="clear" w:color="000000" w:fill="FFFFFF"/>
            <w:noWrap/>
            <w:vAlign w:val="bottom"/>
            <w:hideMark/>
          </w:tcPr>
          <w:p w14:paraId="055C06C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21.8</w:t>
            </w:r>
          </w:p>
        </w:tc>
        <w:tc>
          <w:tcPr>
            <w:tcW w:w="532" w:type="pct"/>
            <w:tcBorders>
              <w:top w:val="nil"/>
              <w:left w:val="nil"/>
              <w:bottom w:val="single" w:sz="4" w:space="0" w:color="002A54" w:themeColor="text2"/>
              <w:right w:val="nil"/>
            </w:tcBorders>
            <w:shd w:val="clear" w:color="000000" w:fill="FFFFFF"/>
            <w:noWrap/>
            <w:vAlign w:val="bottom"/>
            <w:hideMark/>
          </w:tcPr>
          <w:p w14:paraId="367BA8F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1,764.0</w:t>
            </w:r>
          </w:p>
        </w:tc>
      </w:tr>
      <w:tr w:rsidR="006D1B54" w:rsidRPr="00FE1D24" w14:paraId="182D0DE2" w14:textId="77777777" w:rsidTr="001F6495">
        <w:trPr>
          <w:trHeight w:hRule="exact" w:val="225"/>
        </w:trPr>
        <w:tc>
          <w:tcPr>
            <w:tcW w:w="532" w:type="pct"/>
            <w:tcBorders>
              <w:top w:val="nil"/>
              <w:left w:val="nil"/>
              <w:bottom w:val="single" w:sz="4" w:space="0" w:color="002A54" w:themeColor="text2"/>
              <w:right w:val="nil"/>
            </w:tcBorders>
            <w:shd w:val="clear" w:color="000000" w:fill="FFFFFF"/>
            <w:noWrap/>
            <w:vAlign w:val="bottom"/>
            <w:hideMark/>
          </w:tcPr>
          <w:p w14:paraId="35FA2EE6"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Total</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9E60465"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2,608.1</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8438489"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2,172.0</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0140608D"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1,780.6</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DC4C077"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937.2</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0185466"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597.2</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06A90C0"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188.2</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3400714"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150.0</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A5C6D05"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107.3</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46CF423E"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8,540.7</w:t>
            </w:r>
          </w:p>
        </w:tc>
      </w:tr>
    </w:tbl>
    <w:p w14:paraId="74887A87" w14:textId="7053B7E7" w:rsidR="0068780A" w:rsidRPr="00FE1D24" w:rsidRDefault="0068780A" w:rsidP="0007248E">
      <w:pPr>
        <w:pStyle w:val="ChartandTableFootnoteAlpha"/>
        <w:rPr>
          <w:color w:val="auto"/>
        </w:rPr>
      </w:pPr>
      <w:r w:rsidRPr="00FE1D24">
        <w:rPr>
          <w:color w:val="auto"/>
        </w:rPr>
        <w:t>Bilateral agreements under the NHHA expire at the end of 2022</w:t>
      </w:r>
      <w:r w:rsidR="00643C9F" w:rsidRPr="00FE1D24">
        <w:rPr>
          <w:color w:val="auto"/>
        </w:rPr>
        <w:t>–</w:t>
      </w:r>
      <w:r w:rsidRPr="00FE1D24">
        <w:rPr>
          <w:color w:val="auto"/>
        </w:rPr>
        <w:t>23, beyond which funding is subject to negotiation. The Government is negotiating with the states on a one</w:t>
      </w:r>
      <w:r w:rsidR="006D1B54" w:rsidRPr="00FE1D24">
        <w:rPr>
          <w:color w:val="auto"/>
        </w:rPr>
        <w:noBreakHyphen/>
      </w:r>
      <w:r w:rsidRPr="00FE1D24">
        <w:rPr>
          <w:color w:val="auto"/>
        </w:rPr>
        <w:t>year extension of the NHHA to 30 June 2024, to support the transition to a new housing agenda.</w:t>
      </w:r>
    </w:p>
    <w:p w14:paraId="32D1853B" w14:textId="29CDC6C7" w:rsidR="0068780A" w:rsidRPr="00FE1D24" w:rsidRDefault="0068780A" w:rsidP="0007248E">
      <w:pPr>
        <w:pStyle w:val="ChartandTableFootnoteAlpha"/>
        <w:rPr>
          <w:color w:val="auto"/>
        </w:rPr>
      </w:pPr>
      <w:r w:rsidRPr="00FE1D24">
        <w:rPr>
          <w:color w:val="auto"/>
        </w:rPr>
        <w:t>Estimates include funding in response to the Fair Work Commission</w:t>
      </w:r>
      <w:r w:rsidR="006D1B54" w:rsidRPr="00FE1D24">
        <w:rPr>
          <w:color w:val="auto"/>
        </w:rPr>
        <w:t>’</w:t>
      </w:r>
      <w:r w:rsidRPr="00FE1D24">
        <w:rPr>
          <w:color w:val="auto"/>
        </w:rPr>
        <w:t>s 2012 Equal Remuneration Order for the Social, Community, Home Care and Disability Services sector. This funding (known as SACS funding) expires at the end of 2022</w:t>
      </w:r>
      <w:r w:rsidR="005243EA" w:rsidRPr="00FE1D24">
        <w:rPr>
          <w:color w:val="auto"/>
        </w:rPr>
        <w:t>–</w:t>
      </w:r>
      <w:r w:rsidRPr="00FE1D24">
        <w:rPr>
          <w:color w:val="auto"/>
        </w:rPr>
        <w:t>23.</w:t>
      </w:r>
    </w:p>
    <w:p w14:paraId="2AF0E966" w14:textId="0D4CCFFF" w:rsidR="0068780A" w:rsidRPr="00FE1D24" w:rsidRDefault="0068780A" w:rsidP="0007248E">
      <w:pPr>
        <w:pStyle w:val="ChartandTableFootnoteAlpha"/>
        <w:rPr>
          <w:color w:val="auto"/>
          <w:spacing w:val="-2"/>
        </w:rPr>
      </w:pPr>
      <w:r w:rsidRPr="00FE1D24">
        <w:rPr>
          <w:color w:val="auto"/>
          <w:spacing w:val="-2"/>
        </w:rPr>
        <w:t xml:space="preserve">Estimates </w:t>
      </w:r>
      <w:r w:rsidR="00AA7C6B" w:rsidRPr="00FE1D24">
        <w:rPr>
          <w:color w:val="auto"/>
          <w:spacing w:val="-2"/>
        </w:rPr>
        <w:t>from</w:t>
      </w:r>
      <w:r w:rsidRPr="00FE1D24">
        <w:rPr>
          <w:color w:val="auto"/>
          <w:spacing w:val="-2"/>
        </w:rPr>
        <w:t xml:space="preserve"> 202</w:t>
      </w:r>
      <w:r w:rsidR="007023A4" w:rsidRPr="00FE1D24">
        <w:rPr>
          <w:color w:val="auto"/>
          <w:spacing w:val="-2"/>
        </w:rPr>
        <w:t>3</w:t>
      </w:r>
      <w:r w:rsidR="00193AC2" w:rsidRPr="00FE1D24">
        <w:rPr>
          <w:color w:val="auto"/>
          <w:spacing w:val="-2"/>
        </w:rPr>
        <w:t>–</w:t>
      </w:r>
      <w:r w:rsidRPr="00FE1D24">
        <w:rPr>
          <w:color w:val="auto"/>
          <w:spacing w:val="-2"/>
        </w:rPr>
        <w:t>2</w:t>
      </w:r>
      <w:r w:rsidR="007023A4" w:rsidRPr="00FE1D24">
        <w:rPr>
          <w:color w:val="auto"/>
          <w:spacing w:val="-2"/>
        </w:rPr>
        <w:t>4</w:t>
      </w:r>
      <w:r w:rsidRPr="00FE1D24">
        <w:rPr>
          <w:color w:val="auto"/>
          <w:spacing w:val="-2"/>
        </w:rPr>
        <w:t xml:space="preserve"> </w:t>
      </w:r>
      <w:proofErr w:type="gramStart"/>
      <w:r w:rsidRPr="00FE1D24">
        <w:rPr>
          <w:color w:val="auto"/>
          <w:spacing w:val="-2"/>
        </w:rPr>
        <w:t>are</w:t>
      </w:r>
      <w:proofErr w:type="gramEnd"/>
      <w:r w:rsidRPr="00FE1D24">
        <w:rPr>
          <w:color w:val="auto"/>
          <w:spacing w:val="-2"/>
        </w:rPr>
        <w:t xml:space="preserve"> based on 2022</w:t>
      </w:r>
      <w:r w:rsidR="005243EA" w:rsidRPr="00FE1D24">
        <w:rPr>
          <w:color w:val="auto"/>
          <w:spacing w:val="-2"/>
        </w:rPr>
        <w:t>–</w:t>
      </w:r>
      <w:r w:rsidRPr="00FE1D24">
        <w:rPr>
          <w:color w:val="auto"/>
          <w:spacing w:val="-2"/>
        </w:rPr>
        <w:t xml:space="preserve">23 funding, excluding SACS funding, indexed by Wage Cost Index 1 (see Appendix A). </w:t>
      </w:r>
      <w:r w:rsidR="007023A4" w:rsidRPr="00FE1D24">
        <w:rPr>
          <w:color w:val="auto"/>
          <w:spacing w:val="-2"/>
        </w:rPr>
        <w:t>Additional one</w:t>
      </w:r>
      <w:r w:rsidR="006D1B54" w:rsidRPr="00FE1D24">
        <w:rPr>
          <w:color w:val="auto"/>
          <w:spacing w:val="-2"/>
        </w:rPr>
        <w:noBreakHyphen/>
      </w:r>
      <w:r w:rsidR="007023A4" w:rsidRPr="00FE1D24">
        <w:rPr>
          <w:color w:val="auto"/>
          <w:spacing w:val="-2"/>
        </w:rPr>
        <w:t>off funding to support the provision of homelessness services is also included in 2023</w:t>
      </w:r>
      <w:r w:rsidR="00E85C00" w:rsidRPr="00FE1D24">
        <w:rPr>
          <w:color w:val="auto"/>
          <w:spacing w:val="-2"/>
        </w:rPr>
        <w:t>–</w:t>
      </w:r>
      <w:r w:rsidR="007023A4" w:rsidRPr="00FE1D24">
        <w:rPr>
          <w:color w:val="auto"/>
          <w:spacing w:val="-2"/>
        </w:rPr>
        <w:t xml:space="preserve">24 (see Budget Paper No. 2, </w:t>
      </w:r>
      <w:r w:rsidR="007023A4" w:rsidRPr="00A542D2">
        <w:rPr>
          <w:i/>
          <w:iCs/>
          <w:color w:val="auto"/>
          <w:spacing w:val="-2"/>
        </w:rPr>
        <w:t>Budget Measures 2023–24</w:t>
      </w:r>
      <w:r w:rsidR="007023A4" w:rsidRPr="00FE1D24">
        <w:rPr>
          <w:color w:val="auto"/>
          <w:spacing w:val="-2"/>
        </w:rPr>
        <w:t xml:space="preserve"> for more details).</w:t>
      </w:r>
      <w:r w:rsidRPr="00FE1D24">
        <w:rPr>
          <w:color w:val="auto"/>
          <w:spacing w:val="-2"/>
        </w:rPr>
        <w:t xml:space="preserve"> </w:t>
      </w:r>
    </w:p>
    <w:p w14:paraId="7736B409" w14:textId="77777777" w:rsidR="0068780A" w:rsidRPr="00FE1D24" w:rsidRDefault="0068780A" w:rsidP="0068780A">
      <w:pPr>
        <w:pStyle w:val="ChartLine"/>
        <w:rPr>
          <w:rFonts w:eastAsiaTheme="minorHAnsi"/>
        </w:rPr>
      </w:pPr>
    </w:p>
    <w:p w14:paraId="08A5B023" w14:textId="42C28B19" w:rsidR="0068780A" w:rsidRPr="00FE1D24" w:rsidRDefault="0068780A" w:rsidP="002E5E8E">
      <w:r w:rsidRPr="00FE1D24">
        <w:t xml:space="preserve">The NHHA contributes to improving access to affordable, </w:t>
      </w:r>
      <w:proofErr w:type="gramStart"/>
      <w:r w:rsidRPr="00FE1D24">
        <w:t>safe</w:t>
      </w:r>
      <w:proofErr w:type="gramEnd"/>
      <w:r w:rsidRPr="00FE1D24">
        <w:t xml:space="preserve"> and sustainable housing, including to prevent and address homelessness, and to support social and economic participation. The NHHA supports state and territory governments to deliver funding to support better housing and homelessness outcomes. The Australian Government</w:t>
      </w:r>
      <w:r w:rsidR="006D1B54" w:rsidRPr="00FE1D24">
        <w:t>’</w:t>
      </w:r>
      <w:r w:rsidRPr="00FE1D24">
        <w:t>s contribution to homelessness funding will be matched by the states.</w:t>
      </w:r>
    </w:p>
    <w:p w14:paraId="5F39E907" w14:textId="27A9C476" w:rsidR="00187DAA" w:rsidRPr="00FE1D24" w:rsidRDefault="00187DAA" w:rsidP="002E5E8E">
      <w:r w:rsidRPr="00FE1D24">
        <w:t>A one</w:t>
      </w:r>
      <w:r w:rsidR="006D1B54" w:rsidRPr="00FE1D24">
        <w:noBreakHyphen/>
      </w:r>
      <w:r w:rsidRPr="00FE1D24">
        <w:t xml:space="preserve">year extension of the NHHA to 30 June 2024 has been offered to </w:t>
      </w:r>
      <w:r w:rsidR="00E37FB1" w:rsidRPr="00FE1D24">
        <w:t xml:space="preserve">the </w:t>
      </w:r>
      <w:r w:rsidRPr="00FE1D24">
        <w:t xml:space="preserve">states to support the transition to </w:t>
      </w:r>
      <w:r w:rsidR="00D62452" w:rsidRPr="00FE1D24">
        <w:t>the Government</w:t>
      </w:r>
      <w:r w:rsidR="006D1B54" w:rsidRPr="00FE1D24">
        <w:t>’</w:t>
      </w:r>
      <w:r w:rsidR="00D62452" w:rsidRPr="00FE1D24">
        <w:t xml:space="preserve">s </w:t>
      </w:r>
      <w:r w:rsidRPr="00FE1D24">
        <w:t>housing agenda. This includes an additional $67.5</w:t>
      </w:r>
      <w:r w:rsidR="00635408" w:rsidRPr="00FE1D24">
        <w:t> </w:t>
      </w:r>
      <w:r w:rsidRPr="00FE1D24">
        <w:t>million in 2023</w:t>
      </w:r>
      <w:r w:rsidR="00EC0455" w:rsidRPr="00FE1D24">
        <w:t>–</w:t>
      </w:r>
      <w:r w:rsidRPr="00FE1D24">
        <w:t xml:space="preserve">24 to </w:t>
      </w:r>
      <w:r w:rsidR="00635408" w:rsidRPr="00FE1D24">
        <w:t xml:space="preserve">assist the sector in tackling </w:t>
      </w:r>
      <w:r w:rsidR="00E25DB6" w:rsidRPr="00FE1D24">
        <w:t xml:space="preserve">the </w:t>
      </w:r>
      <w:r w:rsidRPr="00FE1D24">
        <w:t>homelessness</w:t>
      </w:r>
      <w:r w:rsidR="00E25DB6" w:rsidRPr="00FE1D24">
        <w:t xml:space="preserve"> challenges revealed in the 2021 Census</w:t>
      </w:r>
      <w:r w:rsidRPr="00FE1D24">
        <w:t>.</w:t>
      </w:r>
    </w:p>
    <w:p w14:paraId="19EE3FA8" w14:textId="1E40F1F7" w:rsidR="00E30E55" w:rsidRPr="00FE1D24" w:rsidRDefault="008F17EF" w:rsidP="0077072B">
      <w:r w:rsidRPr="00FE1D24">
        <w:lastRenderedPageBreak/>
        <w:t xml:space="preserve">A new measure </w:t>
      </w:r>
      <w:r w:rsidR="00AD2F20" w:rsidRPr="00FE1D24">
        <w:t xml:space="preserve">associated with this item is listed in Table 1.4 and described in more detail in Budget Paper No. 2, </w:t>
      </w:r>
      <w:r w:rsidR="00AD2F20" w:rsidRPr="00FE1D24">
        <w:rPr>
          <w:i/>
          <w:iCs/>
        </w:rPr>
        <w:t>Budget Measures 2023</w:t>
      </w:r>
      <w:r w:rsidR="00267983" w:rsidRPr="00FE1D24">
        <w:rPr>
          <w:i/>
          <w:iCs/>
        </w:rPr>
        <w:t>–</w:t>
      </w:r>
      <w:r w:rsidR="00AD2F20" w:rsidRPr="00FE1D24">
        <w:rPr>
          <w:i/>
          <w:iCs/>
        </w:rPr>
        <w:t>24</w:t>
      </w:r>
      <w:r w:rsidR="00AD2F20" w:rsidRPr="00FE1D24">
        <w:t>.</w:t>
      </w:r>
    </w:p>
    <w:p w14:paraId="5762F3B9" w14:textId="77777777" w:rsidR="0068780A" w:rsidRPr="00FE1D24" w:rsidRDefault="0068780A" w:rsidP="0068780A">
      <w:pPr>
        <w:pStyle w:val="Heading3"/>
      </w:pPr>
      <w:r w:rsidRPr="00FE1D24">
        <w:t>National Partnership payments for affordable housing</w:t>
      </w:r>
    </w:p>
    <w:p w14:paraId="0A2CE537" w14:textId="480D6CC8" w:rsidR="0068780A" w:rsidRPr="00FE1D24" w:rsidRDefault="0068780A" w:rsidP="00CE7BCB">
      <w:r w:rsidRPr="00FE1D24">
        <w:t xml:space="preserve">The Australian Government will provide a total of </w:t>
      </w:r>
      <w:r w:rsidR="00827BB7" w:rsidRPr="00FE1D24">
        <w:t>$</w:t>
      </w:r>
      <w:r w:rsidR="00936DA5" w:rsidRPr="00FE1D24">
        <w:t>187.5</w:t>
      </w:r>
      <w:r w:rsidRPr="00FE1D24">
        <w:t xml:space="preserve"> million in 202</w:t>
      </w:r>
      <w:r w:rsidR="00776C95" w:rsidRPr="00FE1D24">
        <w:t>3</w:t>
      </w:r>
      <w:r w:rsidRPr="00FE1D24">
        <w:t>–2</w:t>
      </w:r>
      <w:r w:rsidR="00776C95" w:rsidRPr="00FE1D24">
        <w:t>4</w:t>
      </w:r>
      <w:r w:rsidRPr="00FE1D24">
        <w:t xml:space="preserve"> through National Partnership payments to support state affordable housing services. Further details are provided below.</w:t>
      </w:r>
    </w:p>
    <w:p w14:paraId="3ABB23F9" w14:textId="643C1738" w:rsidR="006D1B54" w:rsidRPr="00FE1D24" w:rsidRDefault="0068780A" w:rsidP="002F5C50">
      <w:pPr>
        <w:pStyle w:val="TableHeadingcontinued"/>
        <w:rPr>
          <w:rFonts w:asciiTheme="minorHAnsi" w:eastAsiaTheme="minorHAnsi" w:hAnsiTheme="minorHAnsi" w:cstheme="minorBidi"/>
          <w:sz w:val="22"/>
          <w:szCs w:val="22"/>
          <w:lang w:eastAsia="en-US"/>
        </w:rPr>
      </w:pPr>
      <w:proofErr w:type="spellStart"/>
      <w:r w:rsidRPr="00FE1D24">
        <w:t>HomeBuilder</w:t>
      </w:r>
      <w:proofErr w:type="spellEnd"/>
      <w:r w:rsidRPr="00FE1D24">
        <w:rPr>
          <w:vertAlign w:val="superscript"/>
        </w:rPr>
        <w:t>(a)</w:t>
      </w:r>
      <w:r w:rsidRPr="00FE1D24">
        <w:rPr>
          <w:noProof/>
        </w:rPr>
        <w:t xml:space="preserve"> </w:t>
      </w:r>
    </w:p>
    <w:tbl>
      <w:tblPr>
        <w:tblW w:w="5000" w:type="pct"/>
        <w:tblCellMar>
          <w:left w:w="0" w:type="dxa"/>
          <w:right w:w="28" w:type="dxa"/>
        </w:tblCellMar>
        <w:tblLook w:val="04A0" w:firstRow="1" w:lastRow="0" w:firstColumn="1" w:lastColumn="0" w:noHBand="0" w:noVBand="1"/>
      </w:tblPr>
      <w:tblGrid>
        <w:gridCol w:w="819"/>
        <w:gridCol w:w="758"/>
        <w:gridCol w:w="759"/>
        <w:gridCol w:w="759"/>
        <w:gridCol w:w="759"/>
        <w:gridCol w:w="759"/>
        <w:gridCol w:w="759"/>
        <w:gridCol w:w="759"/>
        <w:gridCol w:w="759"/>
        <w:gridCol w:w="820"/>
      </w:tblGrid>
      <w:tr w:rsidR="006D1B54" w:rsidRPr="00FE1D24" w14:paraId="1E468C1C" w14:textId="77777777" w:rsidTr="001F6495">
        <w:trPr>
          <w:trHeight w:val="225"/>
        </w:trPr>
        <w:tc>
          <w:tcPr>
            <w:tcW w:w="532" w:type="pct"/>
            <w:tcBorders>
              <w:top w:val="single" w:sz="4" w:space="0" w:color="002A54" w:themeColor="text2"/>
              <w:left w:val="nil"/>
              <w:bottom w:val="nil"/>
              <w:right w:val="nil"/>
            </w:tcBorders>
            <w:shd w:val="clear" w:color="000000" w:fill="FFFFFF"/>
            <w:noWrap/>
            <w:vAlign w:val="bottom"/>
            <w:hideMark/>
          </w:tcPr>
          <w:p w14:paraId="6CA00029" w14:textId="053AC599"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$million</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133142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NSW</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F995F0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VIC</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9E0871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QLD</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5AB192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FF0D5E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SA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54B6FA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TAS</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A0797A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ACT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05306F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NT</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5C3FFFD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Total</w:t>
            </w:r>
          </w:p>
        </w:tc>
      </w:tr>
      <w:tr w:rsidR="006D1B54" w:rsidRPr="00FE1D24" w14:paraId="04C9B567" w14:textId="77777777" w:rsidTr="001F6495">
        <w:trPr>
          <w:trHeight w:hRule="exact" w:val="225"/>
        </w:trPr>
        <w:tc>
          <w:tcPr>
            <w:tcW w:w="532" w:type="pct"/>
            <w:tcBorders>
              <w:top w:val="nil"/>
              <w:left w:val="nil"/>
              <w:bottom w:val="nil"/>
              <w:right w:val="nil"/>
            </w:tcBorders>
            <w:shd w:val="clear" w:color="auto" w:fill="auto"/>
            <w:noWrap/>
            <w:vAlign w:val="bottom"/>
            <w:hideMark/>
          </w:tcPr>
          <w:p w14:paraId="1379E012"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2022-23</w:t>
            </w:r>
          </w:p>
        </w:tc>
        <w:tc>
          <w:tcPr>
            <w:tcW w:w="492" w:type="pct"/>
            <w:tcBorders>
              <w:top w:val="single" w:sz="4" w:space="0" w:color="002A54" w:themeColor="text2"/>
              <w:left w:val="nil"/>
              <w:bottom w:val="nil"/>
              <w:right w:val="nil"/>
            </w:tcBorders>
            <w:shd w:val="clear" w:color="000000" w:fill="FFFFFF"/>
            <w:noWrap/>
            <w:vAlign w:val="bottom"/>
            <w:hideMark/>
          </w:tcPr>
          <w:p w14:paraId="4595DA7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20EB15D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75B0E62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1E7AC10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664C3FC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1637700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67D1F2B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7C585FF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single" w:sz="4" w:space="0" w:color="002A54" w:themeColor="text2"/>
              <w:left w:val="nil"/>
              <w:bottom w:val="nil"/>
              <w:right w:val="nil"/>
            </w:tcBorders>
            <w:shd w:val="clear" w:color="000000" w:fill="FFFFFF"/>
            <w:noWrap/>
            <w:vAlign w:val="bottom"/>
            <w:hideMark/>
          </w:tcPr>
          <w:p w14:paraId="6565931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481.5</w:t>
            </w:r>
          </w:p>
        </w:tc>
      </w:tr>
      <w:tr w:rsidR="006D1B54" w:rsidRPr="00FE1D24" w14:paraId="24750B4B" w14:textId="77777777" w:rsidTr="006D1B54">
        <w:trPr>
          <w:trHeight w:hRule="exact" w:val="225"/>
        </w:trPr>
        <w:tc>
          <w:tcPr>
            <w:tcW w:w="532" w:type="pct"/>
            <w:tcBorders>
              <w:top w:val="nil"/>
              <w:left w:val="nil"/>
              <w:bottom w:val="nil"/>
              <w:right w:val="nil"/>
            </w:tcBorders>
            <w:shd w:val="clear" w:color="000000" w:fill="E6F2FF"/>
            <w:noWrap/>
            <w:vAlign w:val="bottom"/>
            <w:hideMark/>
          </w:tcPr>
          <w:p w14:paraId="4940D92E"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2023-24</w:t>
            </w:r>
          </w:p>
        </w:tc>
        <w:tc>
          <w:tcPr>
            <w:tcW w:w="492" w:type="pct"/>
            <w:tcBorders>
              <w:top w:val="nil"/>
              <w:left w:val="nil"/>
              <w:bottom w:val="nil"/>
              <w:right w:val="nil"/>
            </w:tcBorders>
            <w:shd w:val="clear" w:color="000000" w:fill="E6F2FF"/>
            <w:noWrap/>
            <w:vAlign w:val="bottom"/>
            <w:hideMark/>
          </w:tcPr>
          <w:p w14:paraId="57D88C5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98D665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09ACA1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D4731E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6F51BC6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DB5038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1454F25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19E1B21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E6F2FF"/>
            <w:noWrap/>
            <w:vAlign w:val="bottom"/>
            <w:hideMark/>
          </w:tcPr>
          <w:p w14:paraId="027A2F4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24DE98E6"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393EF4D2"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2024-25</w:t>
            </w:r>
          </w:p>
        </w:tc>
        <w:tc>
          <w:tcPr>
            <w:tcW w:w="492" w:type="pct"/>
            <w:tcBorders>
              <w:top w:val="nil"/>
              <w:left w:val="nil"/>
              <w:bottom w:val="nil"/>
              <w:right w:val="nil"/>
            </w:tcBorders>
            <w:shd w:val="clear" w:color="000000" w:fill="FFFFFF"/>
            <w:noWrap/>
            <w:vAlign w:val="bottom"/>
            <w:hideMark/>
          </w:tcPr>
          <w:p w14:paraId="3F42EC1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567F2F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FE1BC6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206D71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B75CB5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106C7D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C2D208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A46A9D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13EDCD0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3BDDE4DA"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0A9C7ADC"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3022127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62ABF6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0FD0B3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6A4E79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F549FA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C7DE52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4CC929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721405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11AD2E8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3F76C395" w14:textId="77777777" w:rsidTr="001F6495">
        <w:trPr>
          <w:trHeight w:hRule="exact" w:val="225"/>
        </w:trPr>
        <w:tc>
          <w:tcPr>
            <w:tcW w:w="532" w:type="pct"/>
            <w:tcBorders>
              <w:top w:val="nil"/>
              <w:left w:val="nil"/>
              <w:bottom w:val="nil"/>
              <w:right w:val="nil"/>
            </w:tcBorders>
            <w:shd w:val="clear" w:color="000000" w:fill="FFFFFF"/>
            <w:noWrap/>
            <w:vAlign w:val="bottom"/>
            <w:hideMark/>
          </w:tcPr>
          <w:p w14:paraId="4AA15ECE"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2026-27</w:t>
            </w:r>
          </w:p>
        </w:tc>
        <w:tc>
          <w:tcPr>
            <w:tcW w:w="492" w:type="pct"/>
            <w:tcBorders>
              <w:top w:val="nil"/>
              <w:left w:val="nil"/>
              <w:bottom w:val="single" w:sz="4" w:space="0" w:color="002A54" w:themeColor="text2"/>
              <w:right w:val="nil"/>
            </w:tcBorders>
            <w:shd w:val="clear" w:color="000000" w:fill="FFFFFF"/>
            <w:noWrap/>
            <w:vAlign w:val="bottom"/>
            <w:hideMark/>
          </w:tcPr>
          <w:p w14:paraId="2BBED5F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5323F38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2542206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74E1657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05FE1E2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00D6D61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4CE0251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4DFBE36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single" w:sz="4" w:space="0" w:color="002A54" w:themeColor="text2"/>
              <w:right w:val="nil"/>
            </w:tcBorders>
            <w:shd w:val="clear" w:color="000000" w:fill="FFFFFF"/>
            <w:noWrap/>
            <w:vAlign w:val="bottom"/>
            <w:hideMark/>
          </w:tcPr>
          <w:p w14:paraId="5350025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61AC1C39" w14:textId="77777777" w:rsidTr="001F6495">
        <w:trPr>
          <w:trHeight w:hRule="exact" w:val="225"/>
        </w:trPr>
        <w:tc>
          <w:tcPr>
            <w:tcW w:w="532" w:type="pct"/>
            <w:tcBorders>
              <w:top w:val="nil"/>
              <w:left w:val="nil"/>
              <w:bottom w:val="single" w:sz="4" w:space="0" w:color="002A54" w:themeColor="text2"/>
              <w:right w:val="nil"/>
            </w:tcBorders>
            <w:shd w:val="clear" w:color="000000" w:fill="FFFFFF"/>
            <w:noWrap/>
            <w:vAlign w:val="bottom"/>
            <w:hideMark/>
          </w:tcPr>
          <w:p w14:paraId="4A3A0E42"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Total</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3041DFBB"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A30D608"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E8FED96"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29A76ED"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AD11713"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26EF77C"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6194A1B"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33CC387"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6D25E416"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481.5</w:t>
            </w:r>
          </w:p>
        </w:tc>
      </w:tr>
    </w:tbl>
    <w:p w14:paraId="616BDF0C" w14:textId="017AEF54" w:rsidR="0068780A" w:rsidRPr="00FE1D24" w:rsidRDefault="0068780A" w:rsidP="0068780A">
      <w:pPr>
        <w:pStyle w:val="ChartandTableFootnoteAlpha"/>
        <w:numPr>
          <w:ilvl w:val="0"/>
          <w:numId w:val="22"/>
        </w:numPr>
        <w:rPr>
          <w:color w:val="auto"/>
        </w:rPr>
      </w:pPr>
      <w:r w:rsidRPr="00FE1D24">
        <w:rPr>
          <w:color w:val="auto"/>
        </w:rPr>
        <w:t>State allocations are not available as this is a demand</w:t>
      </w:r>
      <w:r w:rsidR="006D1B54" w:rsidRPr="00FE1D24">
        <w:rPr>
          <w:color w:val="auto"/>
        </w:rPr>
        <w:noBreakHyphen/>
      </w:r>
      <w:r w:rsidRPr="00FE1D24">
        <w:rPr>
          <w:color w:val="auto"/>
        </w:rPr>
        <w:t>driven program.</w:t>
      </w:r>
    </w:p>
    <w:p w14:paraId="2424CD0B" w14:textId="77777777" w:rsidR="00111B91" w:rsidRPr="00FE1D24" w:rsidRDefault="00111B91" w:rsidP="00911BFE">
      <w:pPr>
        <w:pStyle w:val="ChartLine"/>
      </w:pPr>
    </w:p>
    <w:p w14:paraId="22ACC9AB" w14:textId="34AB37E9" w:rsidR="0068780A" w:rsidRPr="00FE1D24" w:rsidRDefault="0068780A" w:rsidP="00CE7BCB">
      <w:proofErr w:type="spellStart"/>
      <w:r w:rsidRPr="00FE1D24">
        <w:t>HomeBuilder</w:t>
      </w:r>
      <w:proofErr w:type="spellEnd"/>
      <w:r w:rsidRPr="00FE1D24">
        <w:t xml:space="preserve"> was announced on 4 June 2020 to respond to the impact of the COVID</w:t>
      </w:r>
      <w:r w:rsidR="006D1B54" w:rsidRPr="00FE1D24">
        <w:noBreakHyphen/>
      </w:r>
      <w:r w:rsidRPr="00FE1D24">
        <w:t>19 pandemic on the residential construction sector by encouraging eligible Australians to build a new home or substantially renovate an existing home. Applications for the program closed on 14 April 2021.</w:t>
      </w:r>
    </w:p>
    <w:p w14:paraId="79A98BFD" w14:textId="0AC65F99" w:rsidR="002E23DC" w:rsidRPr="00FE1D24" w:rsidRDefault="00B042BD" w:rsidP="00CE7BCB">
      <w:r w:rsidRPr="00FE1D24">
        <w:rPr>
          <w:rStyle w:val="ui-provider"/>
        </w:rPr>
        <w:t xml:space="preserve">On 27 April 2023, the Government announced an extension to the </w:t>
      </w:r>
      <w:proofErr w:type="spellStart"/>
      <w:r w:rsidRPr="00FE1D24">
        <w:rPr>
          <w:rStyle w:val="ui-provider"/>
        </w:rPr>
        <w:t>HomeBuilder</w:t>
      </w:r>
      <w:proofErr w:type="spellEnd"/>
      <w:r w:rsidRPr="00FE1D24">
        <w:rPr>
          <w:rStyle w:val="ui-provider"/>
        </w:rPr>
        <w:t xml:space="preserve"> deadline for submitting supporting documentation</w:t>
      </w:r>
      <w:r w:rsidR="00CA2B42" w:rsidRPr="00FE1D24">
        <w:rPr>
          <w:rFonts w:ascii="Book Antiqua" w:hAnsi="Book Antiqua"/>
        </w:rPr>
        <w:t xml:space="preserve">. </w:t>
      </w:r>
    </w:p>
    <w:p w14:paraId="4E9F0F98" w14:textId="0B20B98C" w:rsidR="006D1B54" w:rsidRPr="00FE1D24" w:rsidRDefault="0068780A" w:rsidP="002F5C50">
      <w:pPr>
        <w:pStyle w:val="TableHeadingcontinued"/>
        <w:rPr>
          <w:rFonts w:eastAsiaTheme="minorHAnsi" w:cstheme="minorBidi"/>
          <w:sz w:val="22"/>
          <w:szCs w:val="22"/>
          <w:lang w:eastAsia="en-US"/>
        </w:rPr>
      </w:pPr>
      <w:r w:rsidRPr="00FE1D24">
        <w:t>Housing and essential services on Northern Territory Homelands</w:t>
      </w:r>
      <w:r w:rsidR="00D90DA6" w:rsidRPr="00FE1D24">
        <w:t xml:space="preserve"> </w:t>
      </w:r>
    </w:p>
    <w:tbl>
      <w:tblPr>
        <w:tblW w:w="5000" w:type="pct"/>
        <w:tblCellMar>
          <w:left w:w="0" w:type="dxa"/>
          <w:right w:w="28" w:type="dxa"/>
        </w:tblCellMar>
        <w:tblLook w:val="04A0" w:firstRow="1" w:lastRow="0" w:firstColumn="1" w:lastColumn="0" w:noHBand="0" w:noVBand="1"/>
      </w:tblPr>
      <w:tblGrid>
        <w:gridCol w:w="819"/>
        <w:gridCol w:w="758"/>
        <w:gridCol w:w="759"/>
        <w:gridCol w:w="759"/>
        <w:gridCol w:w="759"/>
        <w:gridCol w:w="759"/>
        <w:gridCol w:w="759"/>
        <w:gridCol w:w="759"/>
        <w:gridCol w:w="759"/>
        <w:gridCol w:w="820"/>
      </w:tblGrid>
      <w:tr w:rsidR="006D1B54" w:rsidRPr="00FE1D24" w14:paraId="3676386B" w14:textId="77777777" w:rsidTr="001F6495">
        <w:trPr>
          <w:trHeight w:hRule="exact" w:val="225"/>
        </w:trPr>
        <w:tc>
          <w:tcPr>
            <w:tcW w:w="532" w:type="pct"/>
            <w:tcBorders>
              <w:top w:val="single" w:sz="4" w:space="0" w:color="002A54" w:themeColor="text2"/>
              <w:left w:val="nil"/>
              <w:bottom w:val="nil"/>
              <w:right w:val="nil"/>
            </w:tcBorders>
            <w:shd w:val="clear" w:color="000000" w:fill="FFFFFF"/>
            <w:noWrap/>
            <w:vAlign w:val="bottom"/>
            <w:hideMark/>
          </w:tcPr>
          <w:p w14:paraId="63EB2C55" w14:textId="677D57D2"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$million</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010A4A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NSW</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9886F9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VIC</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22E733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QLD</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B06B9A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C0D302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SA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30FE3FE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TAS</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4E78AE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ACT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1C8293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NT</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56E1FB6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Total</w:t>
            </w:r>
          </w:p>
        </w:tc>
      </w:tr>
      <w:tr w:rsidR="006D1B54" w:rsidRPr="00FE1D24" w14:paraId="32DC3E60" w14:textId="77777777" w:rsidTr="001F6495">
        <w:trPr>
          <w:trHeight w:hRule="exact" w:val="225"/>
        </w:trPr>
        <w:tc>
          <w:tcPr>
            <w:tcW w:w="532" w:type="pct"/>
            <w:tcBorders>
              <w:top w:val="nil"/>
              <w:left w:val="nil"/>
              <w:bottom w:val="nil"/>
              <w:right w:val="nil"/>
            </w:tcBorders>
            <w:shd w:val="clear" w:color="auto" w:fill="auto"/>
            <w:noWrap/>
            <w:vAlign w:val="bottom"/>
            <w:hideMark/>
          </w:tcPr>
          <w:p w14:paraId="705F3BD5"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2022-23</w:t>
            </w:r>
          </w:p>
        </w:tc>
        <w:tc>
          <w:tcPr>
            <w:tcW w:w="492" w:type="pct"/>
            <w:tcBorders>
              <w:top w:val="single" w:sz="4" w:space="0" w:color="002A54" w:themeColor="text2"/>
              <w:left w:val="nil"/>
              <w:bottom w:val="nil"/>
              <w:right w:val="nil"/>
            </w:tcBorders>
            <w:shd w:val="clear" w:color="000000" w:fill="FFFFFF"/>
            <w:noWrap/>
            <w:vAlign w:val="bottom"/>
            <w:hideMark/>
          </w:tcPr>
          <w:p w14:paraId="108747D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30DC383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0B65241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42257FB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33A1334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4A39BDB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242F8D1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4F44780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25.0</w:t>
            </w:r>
          </w:p>
        </w:tc>
        <w:tc>
          <w:tcPr>
            <w:tcW w:w="532" w:type="pct"/>
            <w:tcBorders>
              <w:top w:val="single" w:sz="4" w:space="0" w:color="002A54" w:themeColor="text2"/>
              <w:left w:val="nil"/>
              <w:bottom w:val="nil"/>
              <w:right w:val="nil"/>
            </w:tcBorders>
            <w:shd w:val="clear" w:color="000000" w:fill="FFFFFF"/>
            <w:noWrap/>
            <w:vAlign w:val="bottom"/>
            <w:hideMark/>
          </w:tcPr>
          <w:p w14:paraId="10BCB79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25.0</w:t>
            </w:r>
          </w:p>
        </w:tc>
      </w:tr>
      <w:tr w:rsidR="006D1B54" w:rsidRPr="00FE1D24" w14:paraId="0155501D" w14:textId="77777777" w:rsidTr="006D1B54">
        <w:trPr>
          <w:trHeight w:hRule="exact" w:val="225"/>
        </w:trPr>
        <w:tc>
          <w:tcPr>
            <w:tcW w:w="532" w:type="pct"/>
            <w:tcBorders>
              <w:top w:val="nil"/>
              <w:left w:val="nil"/>
              <w:bottom w:val="nil"/>
              <w:right w:val="nil"/>
            </w:tcBorders>
            <w:shd w:val="clear" w:color="000000" w:fill="E6F2FF"/>
            <w:noWrap/>
            <w:vAlign w:val="bottom"/>
            <w:hideMark/>
          </w:tcPr>
          <w:p w14:paraId="4651C1E4"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2023-24</w:t>
            </w:r>
          </w:p>
        </w:tc>
        <w:tc>
          <w:tcPr>
            <w:tcW w:w="492" w:type="pct"/>
            <w:tcBorders>
              <w:top w:val="nil"/>
              <w:left w:val="nil"/>
              <w:bottom w:val="nil"/>
              <w:right w:val="nil"/>
            </w:tcBorders>
            <w:shd w:val="clear" w:color="000000" w:fill="E6F2FF"/>
            <w:noWrap/>
            <w:vAlign w:val="bottom"/>
            <w:hideMark/>
          </w:tcPr>
          <w:p w14:paraId="4988199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0549FCC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02728EF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7FE2A60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508BC7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B32916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4E01A98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0D2BE2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75.0</w:t>
            </w:r>
          </w:p>
        </w:tc>
        <w:tc>
          <w:tcPr>
            <w:tcW w:w="532" w:type="pct"/>
            <w:tcBorders>
              <w:top w:val="nil"/>
              <w:left w:val="nil"/>
              <w:bottom w:val="nil"/>
              <w:right w:val="nil"/>
            </w:tcBorders>
            <w:shd w:val="clear" w:color="000000" w:fill="E6F2FF"/>
            <w:noWrap/>
            <w:vAlign w:val="bottom"/>
            <w:hideMark/>
          </w:tcPr>
          <w:p w14:paraId="1FD6750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75.0</w:t>
            </w:r>
          </w:p>
        </w:tc>
      </w:tr>
      <w:tr w:rsidR="006D1B54" w:rsidRPr="00FE1D24" w14:paraId="6716AD38"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40EF1A96"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2024-25</w:t>
            </w:r>
          </w:p>
        </w:tc>
        <w:tc>
          <w:tcPr>
            <w:tcW w:w="492" w:type="pct"/>
            <w:tcBorders>
              <w:top w:val="nil"/>
              <w:left w:val="nil"/>
              <w:bottom w:val="nil"/>
              <w:right w:val="nil"/>
            </w:tcBorders>
            <w:shd w:val="clear" w:color="000000" w:fill="FFFFFF"/>
            <w:noWrap/>
            <w:vAlign w:val="bottom"/>
            <w:hideMark/>
          </w:tcPr>
          <w:p w14:paraId="2FDBD33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F42F1C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641F80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BD4AF6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95A0F9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F14A91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6A68DE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E9D93A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5E36603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0FAC2B68"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6C002BDC"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5D9F940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DFF9DC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2539F3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D102AB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042B21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9B7553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94C89D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851417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104A5BB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3E71256E" w14:textId="77777777" w:rsidTr="001F6495">
        <w:trPr>
          <w:trHeight w:hRule="exact" w:val="225"/>
        </w:trPr>
        <w:tc>
          <w:tcPr>
            <w:tcW w:w="532" w:type="pct"/>
            <w:tcBorders>
              <w:top w:val="nil"/>
              <w:left w:val="nil"/>
              <w:bottom w:val="nil"/>
              <w:right w:val="nil"/>
            </w:tcBorders>
            <w:shd w:val="clear" w:color="000000" w:fill="FFFFFF"/>
            <w:noWrap/>
            <w:vAlign w:val="bottom"/>
            <w:hideMark/>
          </w:tcPr>
          <w:p w14:paraId="5B09FEA9"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2026-27</w:t>
            </w:r>
          </w:p>
        </w:tc>
        <w:tc>
          <w:tcPr>
            <w:tcW w:w="492" w:type="pct"/>
            <w:tcBorders>
              <w:top w:val="nil"/>
              <w:left w:val="nil"/>
              <w:bottom w:val="single" w:sz="4" w:space="0" w:color="002A54" w:themeColor="text2"/>
              <w:right w:val="nil"/>
            </w:tcBorders>
            <w:shd w:val="clear" w:color="000000" w:fill="FFFFFF"/>
            <w:noWrap/>
            <w:vAlign w:val="bottom"/>
            <w:hideMark/>
          </w:tcPr>
          <w:p w14:paraId="297B76F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0090500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3B5A018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06F905E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1A64A29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21BE911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26D0DA1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354BDA8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single" w:sz="4" w:space="0" w:color="002A54" w:themeColor="text2"/>
              <w:right w:val="nil"/>
            </w:tcBorders>
            <w:shd w:val="clear" w:color="000000" w:fill="FFFFFF"/>
            <w:noWrap/>
            <w:vAlign w:val="bottom"/>
            <w:hideMark/>
          </w:tcPr>
          <w:p w14:paraId="3A0A768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42A8F7B9" w14:textId="77777777" w:rsidTr="001F6495">
        <w:trPr>
          <w:trHeight w:hRule="exact" w:val="225"/>
        </w:trPr>
        <w:tc>
          <w:tcPr>
            <w:tcW w:w="532" w:type="pct"/>
            <w:tcBorders>
              <w:top w:val="nil"/>
              <w:left w:val="nil"/>
              <w:bottom w:val="single" w:sz="4" w:space="0" w:color="002A54" w:themeColor="text2"/>
              <w:right w:val="nil"/>
            </w:tcBorders>
            <w:shd w:val="clear" w:color="000000" w:fill="FFFFFF"/>
            <w:noWrap/>
            <w:vAlign w:val="bottom"/>
            <w:hideMark/>
          </w:tcPr>
          <w:p w14:paraId="15B5BC63"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Total</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808EA1E"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090A7E08"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291B991"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B88E683"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E000CBA"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2F50CF1"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DFE5D6F"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25323AC"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100.0</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0A8C47BE"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100.0</w:t>
            </w:r>
          </w:p>
        </w:tc>
      </w:tr>
    </w:tbl>
    <w:p w14:paraId="48F8CE13" w14:textId="5769A661" w:rsidR="00CE33F4" w:rsidRPr="00FE1D24" w:rsidRDefault="0068780A" w:rsidP="00CE7BCB">
      <w:r w:rsidRPr="00FE1D24">
        <w:t xml:space="preserve">The Australian Government </w:t>
      </w:r>
      <w:r w:rsidR="00F75858" w:rsidRPr="00FE1D24">
        <w:t xml:space="preserve">is </w:t>
      </w:r>
      <w:r w:rsidRPr="00FE1D24">
        <w:t>provid</w:t>
      </w:r>
      <w:r w:rsidR="00F75858" w:rsidRPr="00FE1D24">
        <w:t>ing</w:t>
      </w:r>
      <w:r w:rsidRPr="00FE1D24">
        <w:t xml:space="preserve"> funding of $100.0</w:t>
      </w:r>
      <w:r w:rsidR="00174964" w:rsidRPr="00FE1D24">
        <w:t> </w:t>
      </w:r>
      <w:r w:rsidRPr="00FE1D24">
        <w:t xml:space="preserve">million </w:t>
      </w:r>
      <w:r w:rsidR="003E7E88" w:rsidRPr="00FE1D24">
        <w:t xml:space="preserve">for </w:t>
      </w:r>
      <w:r w:rsidR="0057438C" w:rsidRPr="00FE1D24">
        <w:t xml:space="preserve">the delivery of critical </w:t>
      </w:r>
      <w:r w:rsidRPr="00FE1D24">
        <w:t xml:space="preserve">housing and essential infrastructure on Northern Territory homelands. </w:t>
      </w:r>
    </w:p>
    <w:p w14:paraId="10BDC4B4" w14:textId="77777777" w:rsidR="00CE33F4" w:rsidRPr="00FE1D24" w:rsidRDefault="00CE33F4">
      <w:pPr>
        <w:spacing w:before="0" w:after="160" w:line="259" w:lineRule="auto"/>
      </w:pPr>
      <w:r w:rsidRPr="00FE1D24">
        <w:br w:type="page"/>
      </w:r>
    </w:p>
    <w:p w14:paraId="27F4FBAC" w14:textId="630BD14F" w:rsidR="006D1B54" w:rsidRPr="00FE1D24" w:rsidRDefault="0068780A" w:rsidP="002F5C50">
      <w:pPr>
        <w:pStyle w:val="TableHeadingcontinued"/>
        <w:rPr>
          <w:rFonts w:eastAsiaTheme="minorHAnsi" w:cstheme="minorBidi"/>
          <w:sz w:val="22"/>
          <w:szCs w:val="22"/>
          <w:lang w:eastAsia="en-US"/>
        </w:rPr>
      </w:pPr>
      <w:r w:rsidRPr="00FE1D24">
        <w:lastRenderedPageBreak/>
        <w:t>Remote housing</w:t>
      </w:r>
      <w:r w:rsidR="00D90DA6" w:rsidRPr="00FE1D24">
        <w:t xml:space="preserve"> </w:t>
      </w:r>
    </w:p>
    <w:tbl>
      <w:tblPr>
        <w:tblW w:w="5000" w:type="pct"/>
        <w:tblCellMar>
          <w:left w:w="0" w:type="dxa"/>
          <w:right w:w="28" w:type="dxa"/>
        </w:tblCellMar>
        <w:tblLook w:val="04A0" w:firstRow="1" w:lastRow="0" w:firstColumn="1" w:lastColumn="0" w:noHBand="0" w:noVBand="1"/>
      </w:tblPr>
      <w:tblGrid>
        <w:gridCol w:w="819"/>
        <w:gridCol w:w="758"/>
        <w:gridCol w:w="759"/>
        <w:gridCol w:w="759"/>
        <w:gridCol w:w="759"/>
        <w:gridCol w:w="759"/>
        <w:gridCol w:w="759"/>
        <w:gridCol w:w="759"/>
        <w:gridCol w:w="759"/>
        <w:gridCol w:w="820"/>
      </w:tblGrid>
      <w:tr w:rsidR="006D1B54" w:rsidRPr="00FE1D24" w14:paraId="0764230F" w14:textId="77777777" w:rsidTr="001F6495">
        <w:trPr>
          <w:trHeight w:hRule="exact" w:val="225"/>
        </w:trPr>
        <w:tc>
          <w:tcPr>
            <w:tcW w:w="532" w:type="pct"/>
            <w:tcBorders>
              <w:top w:val="single" w:sz="4" w:space="0" w:color="002A54" w:themeColor="text2"/>
              <w:left w:val="nil"/>
              <w:bottom w:val="nil"/>
              <w:right w:val="nil"/>
            </w:tcBorders>
            <w:shd w:val="clear" w:color="000000" w:fill="FFFFFF"/>
            <w:noWrap/>
            <w:vAlign w:val="bottom"/>
            <w:hideMark/>
          </w:tcPr>
          <w:p w14:paraId="658D10B2" w14:textId="6A646148"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$million</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FC66ED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NSW</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A979A8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VIC</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50F23B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QLD</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00D965E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F26A9D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SA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94E073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TAS</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1781FE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ACT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386D1C2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NT</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4CDE4E0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Total</w:t>
            </w:r>
          </w:p>
        </w:tc>
      </w:tr>
      <w:tr w:rsidR="006D1B54" w:rsidRPr="00FE1D24" w14:paraId="432945B2" w14:textId="77777777" w:rsidTr="001F6495">
        <w:trPr>
          <w:trHeight w:hRule="exact" w:val="225"/>
        </w:trPr>
        <w:tc>
          <w:tcPr>
            <w:tcW w:w="532" w:type="pct"/>
            <w:tcBorders>
              <w:top w:val="nil"/>
              <w:left w:val="nil"/>
              <w:bottom w:val="nil"/>
              <w:right w:val="nil"/>
            </w:tcBorders>
            <w:shd w:val="clear" w:color="auto" w:fill="auto"/>
            <w:noWrap/>
            <w:vAlign w:val="bottom"/>
            <w:hideMark/>
          </w:tcPr>
          <w:p w14:paraId="27A1B8FD"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2022-23</w:t>
            </w:r>
          </w:p>
        </w:tc>
        <w:tc>
          <w:tcPr>
            <w:tcW w:w="492" w:type="pct"/>
            <w:tcBorders>
              <w:top w:val="single" w:sz="4" w:space="0" w:color="002A54" w:themeColor="text2"/>
              <w:left w:val="nil"/>
              <w:bottom w:val="nil"/>
              <w:right w:val="nil"/>
            </w:tcBorders>
            <w:shd w:val="clear" w:color="000000" w:fill="FFFFFF"/>
            <w:noWrap/>
            <w:vAlign w:val="bottom"/>
            <w:hideMark/>
          </w:tcPr>
          <w:p w14:paraId="024280C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4C5314F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2A58ADF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2717945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4EA351E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6A8A0BD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4CF634A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1C4E4E1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323.7</w:t>
            </w:r>
          </w:p>
        </w:tc>
        <w:tc>
          <w:tcPr>
            <w:tcW w:w="532" w:type="pct"/>
            <w:tcBorders>
              <w:top w:val="single" w:sz="4" w:space="0" w:color="002A54" w:themeColor="text2"/>
              <w:left w:val="nil"/>
              <w:bottom w:val="nil"/>
              <w:right w:val="nil"/>
            </w:tcBorders>
            <w:shd w:val="clear" w:color="000000" w:fill="FFFFFF"/>
            <w:noWrap/>
            <w:vAlign w:val="bottom"/>
            <w:hideMark/>
          </w:tcPr>
          <w:p w14:paraId="0317CD3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323.7</w:t>
            </w:r>
          </w:p>
        </w:tc>
      </w:tr>
      <w:tr w:rsidR="006D1B54" w:rsidRPr="00FE1D24" w14:paraId="3DF4C501" w14:textId="77777777" w:rsidTr="006D1B54">
        <w:trPr>
          <w:trHeight w:hRule="exact" w:val="225"/>
        </w:trPr>
        <w:tc>
          <w:tcPr>
            <w:tcW w:w="532" w:type="pct"/>
            <w:tcBorders>
              <w:top w:val="nil"/>
              <w:left w:val="nil"/>
              <w:bottom w:val="nil"/>
              <w:right w:val="nil"/>
            </w:tcBorders>
            <w:shd w:val="clear" w:color="000000" w:fill="E6F2FF"/>
            <w:noWrap/>
            <w:vAlign w:val="bottom"/>
            <w:hideMark/>
          </w:tcPr>
          <w:p w14:paraId="2163A1C6"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2023-24</w:t>
            </w:r>
          </w:p>
        </w:tc>
        <w:tc>
          <w:tcPr>
            <w:tcW w:w="492" w:type="pct"/>
            <w:tcBorders>
              <w:top w:val="nil"/>
              <w:left w:val="nil"/>
              <w:bottom w:val="nil"/>
              <w:right w:val="nil"/>
            </w:tcBorders>
            <w:shd w:val="clear" w:color="000000" w:fill="E6F2FF"/>
            <w:noWrap/>
            <w:vAlign w:val="bottom"/>
            <w:hideMark/>
          </w:tcPr>
          <w:p w14:paraId="0641E6D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940E17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916E15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DCF55D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561C07E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0C67B54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01A263E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4DDE3E3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111.7</w:t>
            </w:r>
          </w:p>
        </w:tc>
        <w:tc>
          <w:tcPr>
            <w:tcW w:w="532" w:type="pct"/>
            <w:tcBorders>
              <w:top w:val="nil"/>
              <w:left w:val="nil"/>
              <w:bottom w:val="nil"/>
              <w:right w:val="nil"/>
            </w:tcBorders>
            <w:shd w:val="clear" w:color="000000" w:fill="E6F2FF"/>
            <w:noWrap/>
            <w:vAlign w:val="bottom"/>
            <w:hideMark/>
          </w:tcPr>
          <w:p w14:paraId="6206E7B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111.7</w:t>
            </w:r>
          </w:p>
        </w:tc>
      </w:tr>
      <w:tr w:rsidR="006D1B54" w:rsidRPr="00FE1D24" w14:paraId="1A72192B"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7236898F"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2024-25</w:t>
            </w:r>
          </w:p>
        </w:tc>
        <w:tc>
          <w:tcPr>
            <w:tcW w:w="492" w:type="pct"/>
            <w:tcBorders>
              <w:top w:val="nil"/>
              <w:left w:val="nil"/>
              <w:bottom w:val="nil"/>
              <w:right w:val="nil"/>
            </w:tcBorders>
            <w:shd w:val="clear" w:color="000000" w:fill="FFFFFF"/>
            <w:noWrap/>
            <w:vAlign w:val="bottom"/>
            <w:hideMark/>
          </w:tcPr>
          <w:p w14:paraId="314816C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59DC1D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022BCF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FB6F68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91BE9B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EE0F4F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72223B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3BFD1E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40E4893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7EA7270D"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263C53F3"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736D562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48E53C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330FC3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947CA2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22318A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7759A6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5B061A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A9F9C3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08389B3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7593C6FA" w14:textId="77777777" w:rsidTr="001F6495">
        <w:trPr>
          <w:trHeight w:hRule="exact" w:val="225"/>
        </w:trPr>
        <w:tc>
          <w:tcPr>
            <w:tcW w:w="532" w:type="pct"/>
            <w:tcBorders>
              <w:top w:val="nil"/>
              <w:left w:val="nil"/>
              <w:bottom w:val="nil"/>
              <w:right w:val="nil"/>
            </w:tcBorders>
            <w:shd w:val="clear" w:color="000000" w:fill="FFFFFF"/>
            <w:noWrap/>
            <w:vAlign w:val="bottom"/>
            <w:hideMark/>
          </w:tcPr>
          <w:p w14:paraId="6D922604"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2026-27</w:t>
            </w:r>
          </w:p>
        </w:tc>
        <w:tc>
          <w:tcPr>
            <w:tcW w:w="492" w:type="pct"/>
            <w:tcBorders>
              <w:top w:val="nil"/>
              <w:left w:val="nil"/>
              <w:bottom w:val="single" w:sz="4" w:space="0" w:color="002A54" w:themeColor="text2"/>
              <w:right w:val="nil"/>
            </w:tcBorders>
            <w:shd w:val="clear" w:color="000000" w:fill="FFFFFF"/>
            <w:noWrap/>
            <w:vAlign w:val="bottom"/>
            <w:hideMark/>
          </w:tcPr>
          <w:p w14:paraId="1AC950E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3830911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3A3B18E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0836AE2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34C316E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3B51AF5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47C0BB9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47E9EDB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single" w:sz="4" w:space="0" w:color="002A54" w:themeColor="text2"/>
              <w:right w:val="nil"/>
            </w:tcBorders>
            <w:shd w:val="clear" w:color="000000" w:fill="FFFFFF"/>
            <w:noWrap/>
            <w:vAlign w:val="bottom"/>
            <w:hideMark/>
          </w:tcPr>
          <w:p w14:paraId="74517F7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r>
      <w:tr w:rsidR="006D1B54" w:rsidRPr="00FE1D24" w14:paraId="10C9887B" w14:textId="77777777" w:rsidTr="001F6495">
        <w:trPr>
          <w:trHeight w:hRule="exact" w:val="225"/>
        </w:trPr>
        <w:tc>
          <w:tcPr>
            <w:tcW w:w="532" w:type="pct"/>
            <w:tcBorders>
              <w:top w:val="nil"/>
              <w:left w:val="nil"/>
              <w:bottom w:val="single" w:sz="4" w:space="0" w:color="002A54" w:themeColor="text2"/>
              <w:right w:val="nil"/>
            </w:tcBorders>
            <w:shd w:val="clear" w:color="000000" w:fill="FFFFFF"/>
            <w:noWrap/>
            <w:vAlign w:val="bottom"/>
            <w:hideMark/>
          </w:tcPr>
          <w:p w14:paraId="4145616D"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Total</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DB76F23"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12F51B5"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F5E44E0"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E852116"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4532F6B"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64F0152"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7FF2A4BD"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AA6F3D4"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435.4</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11E4C796"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435.4</w:t>
            </w:r>
          </w:p>
        </w:tc>
      </w:tr>
    </w:tbl>
    <w:p w14:paraId="6E28A51D" w14:textId="762420D0" w:rsidR="0068780A" w:rsidRPr="00FE1D24" w:rsidRDefault="0068780A" w:rsidP="00CE7BCB">
      <w:r w:rsidRPr="00FE1D24">
        <w:t xml:space="preserve">The Australian Government is supporting the provision of housing for First Nations Australians in remote Northern Territory communities to help address overcrowding, homelessness, poor housing conditions and severe housing shortages. </w:t>
      </w:r>
    </w:p>
    <w:p w14:paraId="28533BCD" w14:textId="77777777" w:rsidR="0068780A" w:rsidRPr="00FE1D24" w:rsidRDefault="0068780A" w:rsidP="0068780A">
      <w:pPr>
        <w:pStyle w:val="Heading4"/>
      </w:pPr>
      <w:r w:rsidRPr="00FE1D24">
        <w:rPr>
          <w:rFonts w:cs="Arial"/>
        </w:rPr>
        <w:t>Social</w:t>
      </w:r>
      <w:r w:rsidRPr="00FE1D24">
        <w:t xml:space="preserve"> Impact Investments</w:t>
      </w:r>
    </w:p>
    <w:p w14:paraId="32B28D98" w14:textId="5841FA17" w:rsidR="006D1B54" w:rsidRPr="00FE1D24" w:rsidRDefault="0068780A" w:rsidP="002F5C50">
      <w:pPr>
        <w:pStyle w:val="TableHeadingcontinued"/>
        <w:rPr>
          <w:rFonts w:asciiTheme="minorHAnsi" w:eastAsiaTheme="minorHAnsi" w:hAnsiTheme="minorHAnsi" w:cstheme="minorBidi"/>
          <w:sz w:val="22"/>
          <w:szCs w:val="22"/>
          <w:lang w:eastAsia="en-US"/>
        </w:rPr>
      </w:pPr>
      <w:r w:rsidRPr="00FE1D24">
        <w:t>People at risk of homelessness</w:t>
      </w:r>
      <w:r w:rsidRPr="00FE1D24">
        <w:rPr>
          <w:vertAlign w:val="superscript"/>
        </w:rPr>
        <w:t>(a)</w:t>
      </w:r>
      <w:r w:rsidRPr="00FE1D24">
        <w:t xml:space="preserve"> </w:t>
      </w:r>
    </w:p>
    <w:tbl>
      <w:tblPr>
        <w:tblW w:w="5000" w:type="pct"/>
        <w:tblCellMar>
          <w:left w:w="0" w:type="dxa"/>
          <w:right w:w="28" w:type="dxa"/>
        </w:tblCellMar>
        <w:tblLook w:val="04A0" w:firstRow="1" w:lastRow="0" w:firstColumn="1" w:lastColumn="0" w:noHBand="0" w:noVBand="1"/>
      </w:tblPr>
      <w:tblGrid>
        <w:gridCol w:w="819"/>
        <w:gridCol w:w="758"/>
        <w:gridCol w:w="759"/>
        <w:gridCol w:w="759"/>
        <w:gridCol w:w="759"/>
        <w:gridCol w:w="759"/>
        <w:gridCol w:w="759"/>
        <w:gridCol w:w="759"/>
        <w:gridCol w:w="759"/>
        <w:gridCol w:w="820"/>
      </w:tblGrid>
      <w:tr w:rsidR="006D1B54" w:rsidRPr="00FE1D24" w14:paraId="3B462189" w14:textId="77777777" w:rsidTr="001F6495">
        <w:trPr>
          <w:trHeight w:hRule="exact" w:val="225"/>
        </w:trPr>
        <w:tc>
          <w:tcPr>
            <w:tcW w:w="532" w:type="pct"/>
            <w:tcBorders>
              <w:top w:val="single" w:sz="4" w:space="0" w:color="002A54" w:themeColor="text2"/>
              <w:left w:val="nil"/>
              <w:bottom w:val="nil"/>
              <w:right w:val="nil"/>
            </w:tcBorders>
            <w:shd w:val="clear" w:color="000000" w:fill="FFFFFF"/>
            <w:noWrap/>
            <w:vAlign w:val="bottom"/>
            <w:hideMark/>
          </w:tcPr>
          <w:p w14:paraId="159F3BEB" w14:textId="33A0964B"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$million</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8CA6C6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NSW</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28AE8B6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VIC</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B27E22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QLD</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41B372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331E9B5F"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SA</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383B4FB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TAS</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66D44B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ACT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38F3082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NT</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5E8BFBC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Total</w:t>
            </w:r>
          </w:p>
        </w:tc>
      </w:tr>
      <w:tr w:rsidR="006D1B54" w:rsidRPr="00FE1D24" w14:paraId="4316D664" w14:textId="77777777" w:rsidTr="001F6495">
        <w:trPr>
          <w:trHeight w:hRule="exact" w:val="225"/>
        </w:trPr>
        <w:tc>
          <w:tcPr>
            <w:tcW w:w="532" w:type="pct"/>
            <w:tcBorders>
              <w:top w:val="nil"/>
              <w:left w:val="nil"/>
              <w:bottom w:val="nil"/>
              <w:right w:val="nil"/>
            </w:tcBorders>
            <w:shd w:val="clear" w:color="auto" w:fill="auto"/>
            <w:noWrap/>
            <w:vAlign w:val="bottom"/>
            <w:hideMark/>
          </w:tcPr>
          <w:p w14:paraId="0C81595E"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2022-23</w:t>
            </w:r>
          </w:p>
        </w:tc>
        <w:tc>
          <w:tcPr>
            <w:tcW w:w="492" w:type="pct"/>
            <w:tcBorders>
              <w:top w:val="single" w:sz="4" w:space="0" w:color="002A54" w:themeColor="text2"/>
              <w:left w:val="nil"/>
              <w:bottom w:val="nil"/>
              <w:right w:val="nil"/>
            </w:tcBorders>
            <w:shd w:val="clear" w:color="000000" w:fill="FFFFFF"/>
            <w:noWrap/>
            <w:vAlign w:val="bottom"/>
            <w:hideMark/>
          </w:tcPr>
          <w:p w14:paraId="594E216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25640D0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0A54067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54886C3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10ACCFF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50B37AA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1075CB9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single" w:sz="4" w:space="0" w:color="002A54" w:themeColor="text2"/>
              <w:left w:val="nil"/>
              <w:bottom w:val="nil"/>
              <w:right w:val="nil"/>
            </w:tcBorders>
            <w:shd w:val="clear" w:color="000000" w:fill="FFFFFF"/>
            <w:noWrap/>
            <w:vAlign w:val="bottom"/>
            <w:hideMark/>
          </w:tcPr>
          <w:p w14:paraId="12100EB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single" w:sz="4" w:space="0" w:color="002A54" w:themeColor="text2"/>
              <w:left w:val="nil"/>
              <w:bottom w:val="nil"/>
              <w:right w:val="nil"/>
            </w:tcBorders>
            <w:shd w:val="clear" w:color="000000" w:fill="FFFFFF"/>
            <w:noWrap/>
            <w:vAlign w:val="bottom"/>
            <w:hideMark/>
          </w:tcPr>
          <w:p w14:paraId="0D103D9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0.3</w:t>
            </w:r>
          </w:p>
        </w:tc>
      </w:tr>
      <w:tr w:rsidR="006D1B54" w:rsidRPr="00FE1D24" w14:paraId="5A825EFB" w14:textId="77777777" w:rsidTr="006D1B54">
        <w:trPr>
          <w:trHeight w:hRule="exact" w:val="225"/>
        </w:trPr>
        <w:tc>
          <w:tcPr>
            <w:tcW w:w="532" w:type="pct"/>
            <w:tcBorders>
              <w:top w:val="nil"/>
              <w:left w:val="nil"/>
              <w:bottom w:val="nil"/>
              <w:right w:val="nil"/>
            </w:tcBorders>
            <w:shd w:val="clear" w:color="000000" w:fill="E6F2FF"/>
            <w:noWrap/>
            <w:vAlign w:val="bottom"/>
            <w:hideMark/>
          </w:tcPr>
          <w:p w14:paraId="5E2B97B0"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2023-24</w:t>
            </w:r>
          </w:p>
        </w:tc>
        <w:tc>
          <w:tcPr>
            <w:tcW w:w="492" w:type="pct"/>
            <w:tcBorders>
              <w:top w:val="nil"/>
              <w:left w:val="nil"/>
              <w:bottom w:val="nil"/>
              <w:right w:val="nil"/>
            </w:tcBorders>
            <w:shd w:val="clear" w:color="000000" w:fill="E6F2FF"/>
            <w:noWrap/>
            <w:vAlign w:val="bottom"/>
            <w:hideMark/>
          </w:tcPr>
          <w:p w14:paraId="4967213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1472128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773C71F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64ED1D2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7783FD9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1DA3777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32A2D4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416CC1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E6F2FF"/>
            <w:noWrap/>
            <w:vAlign w:val="bottom"/>
            <w:hideMark/>
          </w:tcPr>
          <w:p w14:paraId="19A1428A"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0.8</w:t>
            </w:r>
          </w:p>
        </w:tc>
      </w:tr>
      <w:tr w:rsidR="006D1B54" w:rsidRPr="00FE1D24" w14:paraId="770CC83F"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56829B86"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2024-25</w:t>
            </w:r>
          </w:p>
        </w:tc>
        <w:tc>
          <w:tcPr>
            <w:tcW w:w="492" w:type="pct"/>
            <w:tcBorders>
              <w:top w:val="nil"/>
              <w:left w:val="nil"/>
              <w:bottom w:val="nil"/>
              <w:right w:val="nil"/>
            </w:tcBorders>
            <w:shd w:val="clear" w:color="000000" w:fill="FFFFFF"/>
            <w:noWrap/>
            <w:vAlign w:val="bottom"/>
            <w:hideMark/>
          </w:tcPr>
          <w:p w14:paraId="6B95437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848FEC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362B8B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D55F71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5F4EB52"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FF48B04"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3861DA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B2D4E3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041D673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1.3</w:t>
            </w:r>
          </w:p>
        </w:tc>
      </w:tr>
      <w:tr w:rsidR="006D1B54" w:rsidRPr="00FE1D24" w14:paraId="427C621C" w14:textId="77777777" w:rsidTr="006D1B54">
        <w:trPr>
          <w:trHeight w:hRule="exact" w:val="225"/>
        </w:trPr>
        <w:tc>
          <w:tcPr>
            <w:tcW w:w="532" w:type="pct"/>
            <w:tcBorders>
              <w:top w:val="nil"/>
              <w:left w:val="nil"/>
              <w:bottom w:val="nil"/>
              <w:right w:val="nil"/>
            </w:tcBorders>
            <w:shd w:val="clear" w:color="000000" w:fill="FFFFFF"/>
            <w:noWrap/>
            <w:vAlign w:val="bottom"/>
            <w:hideMark/>
          </w:tcPr>
          <w:p w14:paraId="406B05FC"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64D15A0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E76C0D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CCFCD5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B05846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DB46E27"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DF2C41B"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55A160E"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C0CCD30"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nil"/>
              <w:right w:val="nil"/>
            </w:tcBorders>
            <w:shd w:val="clear" w:color="000000" w:fill="FFFFFF"/>
            <w:noWrap/>
            <w:vAlign w:val="bottom"/>
            <w:hideMark/>
          </w:tcPr>
          <w:p w14:paraId="62286375"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2.3</w:t>
            </w:r>
          </w:p>
        </w:tc>
      </w:tr>
      <w:tr w:rsidR="006D1B54" w:rsidRPr="00FE1D24" w14:paraId="343F7F65" w14:textId="77777777" w:rsidTr="001F6495">
        <w:trPr>
          <w:trHeight w:hRule="exact" w:val="225"/>
        </w:trPr>
        <w:tc>
          <w:tcPr>
            <w:tcW w:w="532" w:type="pct"/>
            <w:tcBorders>
              <w:top w:val="nil"/>
              <w:left w:val="nil"/>
              <w:bottom w:val="nil"/>
              <w:right w:val="nil"/>
            </w:tcBorders>
            <w:shd w:val="clear" w:color="000000" w:fill="FFFFFF"/>
            <w:noWrap/>
            <w:vAlign w:val="bottom"/>
            <w:hideMark/>
          </w:tcPr>
          <w:p w14:paraId="38CCA783" w14:textId="77777777" w:rsidR="006D1B54" w:rsidRPr="00FE1D24" w:rsidRDefault="006D1B54" w:rsidP="006D1B54">
            <w:pPr>
              <w:spacing w:before="0" w:after="0" w:line="240" w:lineRule="auto"/>
              <w:rPr>
                <w:rFonts w:ascii="Arial" w:hAnsi="Arial" w:cs="Arial"/>
                <w:sz w:val="16"/>
                <w:szCs w:val="16"/>
              </w:rPr>
            </w:pPr>
            <w:r w:rsidRPr="00FE1D24">
              <w:rPr>
                <w:rFonts w:ascii="Arial" w:hAnsi="Arial" w:cs="Arial"/>
                <w:sz w:val="16"/>
                <w:szCs w:val="16"/>
              </w:rPr>
              <w:t>2026-27</w:t>
            </w:r>
          </w:p>
        </w:tc>
        <w:tc>
          <w:tcPr>
            <w:tcW w:w="492" w:type="pct"/>
            <w:tcBorders>
              <w:top w:val="nil"/>
              <w:left w:val="nil"/>
              <w:bottom w:val="single" w:sz="4" w:space="0" w:color="002A54" w:themeColor="text2"/>
              <w:right w:val="nil"/>
            </w:tcBorders>
            <w:shd w:val="clear" w:color="000000" w:fill="FFFFFF"/>
            <w:noWrap/>
            <w:vAlign w:val="bottom"/>
            <w:hideMark/>
          </w:tcPr>
          <w:p w14:paraId="1E43102D"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2.6</w:t>
            </w:r>
          </w:p>
        </w:tc>
        <w:tc>
          <w:tcPr>
            <w:tcW w:w="492" w:type="pct"/>
            <w:tcBorders>
              <w:top w:val="nil"/>
              <w:left w:val="nil"/>
              <w:bottom w:val="single" w:sz="4" w:space="0" w:color="002A54" w:themeColor="text2"/>
              <w:right w:val="nil"/>
            </w:tcBorders>
            <w:shd w:val="clear" w:color="000000" w:fill="FFFFFF"/>
            <w:noWrap/>
            <w:vAlign w:val="bottom"/>
            <w:hideMark/>
          </w:tcPr>
          <w:p w14:paraId="0DD0620C"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0E4E15B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64A3DF86"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7DC313E8"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3FDFB1A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03AE3B31"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492" w:type="pct"/>
            <w:tcBorders>
              <w:top w:val="nil"/>
              <w:left w:val="nil"/>
              <w:bottom w:val="single" w:sz="4" w:space="0" w:color="002A54" w:themeColor="text2"/>
              <w:right w:val="nil"/>
            </w:tcBorders>
            <w:shd w:val="clear" w:color="000000" w:fill="FFFFFF"/>
            <w:noWrap/>
            <w:vAlign w:val="bottom"/>
            <w:hideMark/>
          </w:tcPr>
          <w:p w14:paraId="4E218823"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w:t>
            </w:r>
          </w:p>
        </w:tc>
        <w:tc>
          <w:tcPr>
            <w:tcW w:w="532" w:type="pct"/>
            <w:tcBorders>
              <w:top w:val="nil"/>
              <w:left w:val="nil"/>
              <w:bottom w:val="single" w:sz="4" w:space="0" w:color="002A54" w:themeColor="text2"/>
              <w:right w:val="nil"/>
            </w:tcBorders>
            <w:shd w:val="clear" w:color="000000" w:fill="FFFFFF"/>
            <w:noWrap/>
            <w:vAlign w:val="bottom"/>
            <w:hideMark/>
          </w:tcPr>
          <w:p w14:paraId="77708F89" w14:textId="77777777" w:rsidR="006D1B54" w:rsidRPr="00FE1D24" w:rsidRDefault="006D1B54" w:rsidP="006D1B54">
            <w:pPr>
              <w:spacing w:before="0" w:after="0" w:line="240" w:lineRule="auto"/>
              <w:jc w:val="right"/>
              <w:rPr>
                <w:rFonts w:ascii="Arial" w:hAnsi="Arial" w:cs="Arial"/>
                <w:sz w:val="16"/>
                <w:szCs w:val="16"/>
              </w:rPr>
            </w:pPr>
            <w:r w:rsidRPr="00FE1D24">
              <w:rPr>
                <w:rFonts w:ascii="Arial" w:hAnsi="Arial" w:cs="Arial"/>
                <w:sz w:val="16"/>
                <w:szCs w:val="16"/>
              </w:rPr>
              <w:t>3.5</w:t>
            </w:r>
          </w:p>
        </w:tc>
      </w:tr>
      <w:tr w:rsidR="006D1B54" w:rsidRPr="00FE1D24" w14:paraId="3B7E1377" w14:textId="77777777" w:rsidTr="001F6495">
        <w:trPr>
          <w:trHeight w:hRule="exact" w:val="225"/>
        </w:trPr>
        <w:tc>
          <w:tcPr>
            <w:tcW w:w="532" w:type="pct"/>
            <w:tcBorders>
              <w:top w:val="nil"/>
              <w:left w:val="nil"/>
              <w:bottom w:val="single" w:sz="4" w:space="0" w:color="002A54" w:themeColor="text2"/>
              <w:right w:val="nil"/>
            </w:tcBorders>
            <w:shd w:val="clear" w:color="000000" w:fill="FFFFFF"/>
            <w:noWrap/>
            <w:vAlign w:val="bottom"/>
            <w:hideMark/>
          </w:tcPr>
          <w:p w14:paraId="03070CA7" w14:textId="77777777" w:rsidR="006D1B54" w:rsidRPr="00FE1D24" w:rsidRDefault="006D1B54" w:rsidP="006D1B54">
            <w:pPr>
              <w:spacing w:before="0" w:after="0" w:line="240" w:lineRule="auto"/>
              <w:rPr>
                <w:rFonts w:ascii="Arial" w:hAnsi="Arial" w:cs="Arial"/>
                <w:b/>
                <w:bCs/>
                <w:sz w:val="16"/>
                <w:szCs w:val="16"/>
              </w:rPr>
            </w:pPr>
            <w:r w:rsidRPr="00FE1D24">
              <w:rPr>
                <w:rFonts w:ascii="Arial" w:hAnsi="Arial" w:cs="Arial"/>
                <w:b/>
                <w:bCs/>
                <w:sz w:val="16"/>
                <w:szCs w:val="16"/>
              </w:rPr>
              <w:t>Total</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07D16AB"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2.6</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9DB7A37"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3EC3D2A"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8F33C09"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565325EC"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4EE2A3DA"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67B4C938"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492" w:type="pct"/>
            <w:tcBorders>
              <w:top w:val="single" w:sz="4" w:space="0" w:color="002A54" w:themeColor="text2"/>
              <w:left w:val="nil"/>
              <w:bottom w:val="single" w:sz="4" w:space="0" w:color="002A54" w:themeColor="text2"/>
              <w:right w:val="nil"/>
            </w:tcBorders>
            <w:shd w:val="clear" w:color="000000" w:fill="FFFFFF"/>
            <w:noWrap/>
            <w:vAlign w:val="bottom"/>
            <w:hideMark/>
          </w:tcPr>
          <w:p w14:paraId="1D98602F"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w:t>
            </w:r>
          </w:p>
        </w:tc>
        <w:tc>
          <w:tcPr>
            <w:tcW w:w="532" w:type="pct"/>
            <w:tcBorders>
              <w:top w:val="single" w:sz="4" w:space="0" w:color="002A54" w:themeColor="text2"/>
              <w:left w:val="nil"/>
              <w:bottom w:val="single" w:sz="4" w:space="0" w:color="002A54" w:themeColor="text2"/>
              <w:right w:val="nil"/>
            </w:tcBorders>
            <w:shd w:val="clear" w:color="000000" w:fill="FFFFFF"/>
            <w:noWrap/>
            <w:vAlign w:val="bottom"/>
            <w:hideMark/>
          </w:tcPr>
          <w:p w14:paraId="79AEA1B2" w14:textId="77777777" w:rsidR="006D1B54" w:rsidRPr="00FE1D24" w:rsidRDefault="006D1B54" w:rsidP="006D1B54">
            <w:pPr>
              <w:spacing w:before="0" w:after="0" w:line="240" w:lineRule="auto"/>
              <w:jc w:val="right"/>
              <w:rPr>
                <w:rFonts w:ascii="Arial" w:hAnsi="Arial" w:cs="Arial"/>
                <w:b/>
                <w:bCs/>
                <w:sz w:val="16"/>
                <w:szCs w:val="16"/>
              </w:rPr>
            </w:pPr>
            <w:r w:rsidRPr="00FE1D24">
              <w:rPr>
                <w:rFonts w:ascii="Arial" w:hAnsi="Arial" w:cs="Arial"/>
                <w:b/>
                <w:bCs/>
                <w:sz w:val="16"/>
                <w:szCs w:val="16"/>
              </w:rPr>
              <w:t>8.0</w:t>
            </w:r>
          </w:p>
        </w:tc>
      </w:tr>
    </w:tbl>
    <w:p w14:paraId="6A29C92F" w14:textId="5086A3AD" w:rsidR="0068780A" w:rsidRPr="00FE1D24" w:rsidRDefault="0068780A" w:rsidP="0068780A">
      <w:pPr>
        <w:pStyle w:val="ChartandTableFootnoteAlpha"/>
        <w:numPr>
          <w:ilvl w:val="0"/>
          <w:numId w:val="23"/>
        </w:numPr>
        <w:rPr>
          <w:color w:val="auto"/>
        </w:rPr>
      </w:pPr>
      <w:r w:rsidRPr="00FE1D24">
        <w:rPr>
          <w:color w:val="auto"/>
        </w:rPr>
        <w:t>State allocations have not yet been determined.</w:t>
      </w:r>
    </w:p>
    <w:p w14:paraId="54D0B3EA" w14:textId="77777777" w:rsidR="00BC4C6F" w:rsidRPr="00FE1D24" w:rsidRDefault="00BC4C6F" w:rsidP="00BC4C6F">
      <w:pPr>
        <w:pStyle w:val="ChartLine"/>
      </w:pPr>
    </w:p>
    <w:p w14:paraId="164684B1" w14:textId="4EB5137A" w:rsidR="0068780A" w:rsidRPr="00FE1D24" w:rsidRDefault="7E6B2D5A" w:rsidP="00D44AC3">
      <w:r w:rsidRPr="00FE1D24">
        <w:t xml:space="preserve">The Australian Government </w:t>
      </w:r>
      <w:r w:rsidR="093BDAB3" w:rsidRPr="00FE1D24">
        <w:t xml:space="preserve">is </w:t>
      </w:r>
      <w:r w:rsidRPr="00FE1D24">
        <w:t>provid</w:t>
      </w:r>
      <w:r w:rsidR="093BDAB3" w:rsidRPr="00FE1D24">
        <w:t>ing</w:t>
      </w:r>
      <w:r w:rsidRPr="00FE1D24">
        <w:t xml:space="preserve"> funding to state governments to trial social impact investments which aim to help people at risk of homelessness.</w:t>
      </w:r>
    </w:p>
    <w:p w14:paraId="7F0B46E9" w14:textId="77777777" w:rsidR="00D61754" w:rsidRPr="00FE1D24" w:rsidRDefault="51B86CD6" w:rsidP="00D61754">
      <w:r w:rsidRPr="00FE1D24">
        <w:t xml:space="preserve">New measures to support social impact investing are described in more detail in Budget Paper No. 2, </w:t>
      </w:r>
      <w:r w:rsidRPr="00FE1D24">
        <w:rPr>
          <w:i/>
          <w:iCs/>
        </w:rPr>
        <w:t>Budget Measures 2023–24</w:t>
      </w:r>
      <w:r w:rsidRPr="00FE1D24">
        <w:t xml:space="preserve">. </w:t>
      </w:r>
    </w:p>
    <w:p w14:paraId="4211D085" w14:textId="7034C769" w:rsidR="008C56E1" w:rsidRDefault="008C56E1" w:rsidP="00B26C0C"/>
    <w:sectPr w:rsidR="008C56E1" w:rsidSect="00B92CA5">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7F6F7" w14:textId="77777777" w:rsidR="00E1759F" w:rsidRDefault="00E1759F" w:rsidP="00E40261">
      <w:pPr>
        <w:spacing w:after="0" w:line="240" w:lineRule="auto"/>
      </w:pPr>
      <w:r>
        <w:separator/>
      </w:r>
    </w:p>
  </w:endnote>
  <w:endnote w:type="continuationSeparator" w:id="0">
    <w:p w14:paraId="6C450DF0" w14:textId="77777777" w:rsidR="00E1759F" w:rsidRDefault="00E1759F" w:rsidP="00E40261">
      <w:pPr>
        <w:spacing w:after="0" w:line="240" w:lineRule="auto"/>
      </w:pPr>
      <w:r>
        <w:continuationSeparator/>
      </w:r>
    </w:p>
  </w:endnote>
  <w:endnote w:type="continuationNotice" w:id="1">
    <w:p w14:paraId="6ECD502E" w14:textId="77777777" w:rsidR="00E1759F" w:rsidRDefault="00E175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A948" w14:textId="6ECE62BC"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FE7D97">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F244" w14:textId="0F642C75" w:rsidR="004C3F27" w:rsidRDefault="00000000" w:rsidP="002A6A16">
    <w:pPr>
      <w:pStyle w:val="FooterOdd"/>
    </w:pPr>
    <w:fldSimple w:instr="SUBJECT   \* MERGEFORMAT">
      <w:r w:rsidR="00FE7D97">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C6BA" w14:textId="156AD33F" w:rsidR="00551E91" w:rsidRDefault="00000000" w:rsidP="00360947">
    <w:pPr>
      <w:pStyle w:val="FooterOdd"/>
    </w:pPr>
    <w:fldSimple w:instr="SUBJECT   \* MERGEFORMAT">
      <w:r w:rsidR="00FE7D97">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92348" w14:textId="77777777" w:rsidR="00E1759F" w:rsidRPr="003C1CA4" w:rsidRDefault="00E1759F"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F4D349F" w14:textId="77777777" w:rsidR="00E1759F" w:rsidRDefault="00E1759F" w:rsidP="00E40261">
      <w:pPr>
        <w:spacing w:after="0" w:line="240" w:lineRule="auto"/>
      </w:pPr>
      <w:r>
        <w:continuationSeparator/>
      </w:r>
    </w:p>
  </w:footnote>
  <w:footnote w:type="continuationNotice" w:id="1">
    <w:p w14:paraId="43E80381" w14:textId="77777777" w:rsidR="00E1759F" w:rsidRDefault="00E1759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5889" w14:textId="04598B61"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A3953" w14:paraId="5DC1EB32" w14:textId="77777777" w:rsidTr="008C56E1">
      <w:trPr>
        <w:trHeight w:hRule="exact" w:val="340"/>
      </w:trPr>
      <w:tc>
        <w:tcPr>
          <w:tcW w:w="7797" w:type="dxa"/>
        </w:tcPr>
        <w:p w14:paraId="241892BC" w14:textId="74B47D99" w:rsidR="005A3953" w:rsidRPr="008C56E1" w:rsidRDefault="005A3953" w:rsidP="008C56E1">
          <w:pPr>
            <w:pStyle w:val="HeaderEven"/>
          </w:pPr>
          <w:r w:rsidRPr="008C56E1">
            <w:rPr>
              <w:noProof/>
              <w:position w:val="-8"/>
            </w:rPr>
            <w:drawing>
              <wp:inline distT="0" distB="0" distL="0" distR="0" wp14:anchorId="7368C024" wp14:editId="5A18B150">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FE7D97">
              <w:t>Budget Paper No. 3</w:t>
            </w:r>
          </w:fldSimple>
        </w:p>
      </w:tc>
    </w:tr>
  </w:tbl>
  <w:p w14:paraId="0C8334FB" w14:textId="77777777" w:rsidR="004C3F27" w:rsidRPr="00AA5439" w:rsidRDefault="004C3F27" w:rsidP="00AA5439">
    <w:pPr>
      <w:pStyle w:val="HeaderEven"/>
      <w:rPr>
        <w:sz w:val="2"/>
        <w:szCs w:val="4"/>
      </w:rPr>
    </w:pPr>
  </w:p>
  <w:p w14:paraId="20943CD4"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4C0A5" w14:textId="0C016C84"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91748" w14:paraId="7FD3A724" w14:textId="77777777" w:rsidTr="008C56E1">
      <w:trPr>
        <w:trHeight w:hRule="exact" w:val="340"/>
      </w:trPr>
      <w:tc>
        <w:tcPr>
          <w:tcW w:w="7797" w:type="dxa"/>
        </w:tcPr>
        <w:p w14:paraId="3986B4D2" w14:textId="6E06D590" w:rsidR="00391748" w:rsidRPr="00D13BF9" w:rsidRDefault="00000000" w:rsidP="00D13BF9">
          <w:pPr>
            <w:pStyle w:val="HeaderOdd"/>
          </w:pPr>
          <w:fldSimple w:instr="TITLE   \* MERGEFORMAT">
            <w:r w:rsidR="00FE7D97">
              <w:t>Budget Paper No. 3</w:t>
            </w:r>
          </w:fldSimple>
          <w:r w:rsidR="00391748" w:rsidRPr="00D13BF9">
            <w:t xml:space="preserve">  |  </w:t>
          </w:r>
          <w:r w:rsidR="00391748" w:rsidRPr="00C9389A">
            <w:rPr>
              <w:noProof/>
              <w:position w:val="-8"/>
            </w:rPr>
            <w:drawing>
              <wp:inline distT="0" distB="0" distL="0" distR="0" wp14:anchorId="75BFFB86" wp14:editId="00572D7F">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1322232"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6D92B" w14:textId="332F4F1B" w:rsidR="004C3F27" w:rsidRDefault="004C3F27">
    <w:pPr>
      <w:pStyle w:val="Header"/>
      <w:rPr>
        <w:sz w:val="2"/>
        <w:szCs w:val="2"/>
      </w:rPr>
    </w:pPr>
  </w:p>
  <w:p w14:paraId="41E631B2"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12C84A61" w14:textId="77777777" w:rsidTr="008C56E1">
      <w:trPr>
        <w:trHeight w:hRule="exact" w:val="340"/>
      </w:trPr>
      <w:tc>
        <w:tcPr>
          <w:tcW w:w="7797" w:type="dxa"/>
        </w:tcPr>
        <w:p w14:paraId="370D42CC" w14:textId="5245D082" w:rsidR="008C56E1" w:rsidRPr="00D13BF9" w:rsidRDefault="00000000" w:rsidP="00D13BF9">
          <w:pPr>
            <w:pStyle w:val="HeaderOdd"/>
          </w:pPr>
          <w:fldSimple w:instr="TITLE   \* MERGEFORMAT">
            <w:r w:rsidR="00FE7D97">
              <w:t>Budget Paper No. 3</w:t>
            </w:r>
          </w:fldSimple>
          <w:r w:rsidR="008C56E1" w:rsidRPr="00D13BF9">
            <w:t xml:space="preserve">  |  </w:t>
          </w:r>
          <w:r w:rsidR="008C56E1" w:rsidRPr="00C9389A">
            <w:rPr>
              <w:noProof/>
              <w:position w:val="-8"/>
            </w:rPr>
            <w:drawing>
              <wp:inline distT="0" distB="0" distL="0" distR="0" wp14:anchorId="0F9EB567" wp14:editId="2B79160A">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8DA1C8B" w14:textId="0702E131"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71A1872"/>
    <w:multiLevelType w:val="multilevel"/>
    <w:tmpl w:val="381867F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4"/>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4888938">
    <w:abstractNumId w:val="13"/>
  </w:num>
  <w:num w:numId="22" w16cid:durableId="1786266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36282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8780A"/>
    <w:rsid w:val="000004EA"/>
    <w:rsid w:val="00003C3C"/>
    <w:rsid w:val="000069CF"/>
    <w:rsid w:val="0001153D"/>
    <w:rsid w:val="00011DBB"/>
    <w:rsid w:val="00013EA8"/>
    <w:rsid w:val="00024BA4"/>
    <w:rsid w:val="00026F04"/>
    <w:rsid w:val="000348CE"/>
    <w:rsid w:val="00035D8D"/>
    <w:rsid w:val="00047580"/>
    <w:rsid w:val="000510D5"/>
    <w:rsid w:val="00052E46"/>
    <w:rsid w:val="000546EB"/>
    <w:rsid w:val="00061CC1"/>
    <w:rsid w:val="000622DA"/>
    <w:rsid w:val="000635BE"/>
    <w:rsid w:val="000652D7"/>
    <w:rsid w:val="0007248E"/>
    <w:rsid w:val="0008399A"/>
    <w:rsid w:val="0008597F"/>
    <w:rsid w:val="00090DF6"/>
    <w:rsid w:val="000A22BB"/>
    <w:rsid w:val="000B0869"/>
    <w:rsid w:val="000B3481"/>
    <w:rsid w:val="000B37C0"/>
    <w:rsid w:val="000B38A8"/>
    <w:rsid w:val="000C3005"/>
    <w:rsid w:val="000D78F4"/>
    <w:rsid w:val="000E105B"/>
    <w:rsid w:val="000E149B"/>
    <w:rsid w:val="000F0E31"/>
    <w:rsid w:val="000F5BF6"/>
    <w:rsid w:val="00101AFE"/>
    <w:rsid w:val="00103F65"/>
    <w:rsid w:val="0010407B"/>
    <w:rsid w:val="0011175D"/>
    <w:rsid w:val="00111B91"/>
    <w:rsid w:val="001128B8"/>
    <w:rsid w:val="001139D0"/>
    <w:rsid w:val="0012114E"/>
    <w:rsid w:val="001242BD"/>
    <w:rsid w:val="00134E57"/>
    <w:rsid w:val="00135091"/>
    <w:rsid w:val="00135097"/>
    <w:rsid w:val="00142487"/>
    <w:rsid w:val="001472CA"/>
    <w:rsid w:val="00160928"/>
    <w:rsid w:val="001617F1"/>
    <w:rsid w:val="00166765"/>
    <w:rsid w:val="00172CFE"/>
    <w:rsid w:val="00174964"/>
    <w:rsid w:val="00177941"/>
    <w:rsid w:val="00182536"/>
    <w:rsid w:val="00187B6A"/>
    <w:rsid w:val="00187DAA"/>
    <w:rsid w:val="001904C4"/>
    <w:rsid w:val="0019115B"/>
    <w:rsid w:val="00193AC2"/>
    <w:rsid w:val="001970E6"/>
    <w:rsid w:val="001A29A3"/>
    <w:rsid w:val="001A5A92"/>
    <w:rsid w:val="001A5F24"/>
    <w:rsid w:val="001A7712"/>
    <w:rsid w:val="001B3AC9"/>
    <w:rsid w:val="001B797D"/>
    <w:rsid w:val="001C29BA"/>
    <w:rsid w:val="001C5E21"/>
    <w:rsid w:val="001D1103"/>
    <w:rsid w:val="001D20C4"/>
    <w:rsid w:val="001D33D6"/>
    <w:rsid w:val="001E0600"/>
    <w:rsid w:val="001E1BD3"/>
    <w:rsid w:val="001E6FD3"/>
    <w:rsid w:val="001F08E1"/>
    <w:rsid w:val="001F6495"/>
    <w:rsid w:val="00201D1C"/>
    <w:rsid w:val="00205D52"/>
    <w:rsid w:val="00206A05"/>
    <w:rsid w:val="002169F5"/>
    <w:rsid w:val="00227F17"/>
    <w:rsid w:val="00233088"/>
    <w:rsid w:val="00236F0E"/>
    <w:rsid w:val="00237F04"/>
    <w:rsid w:val="00242462"/>
    <w:rsid w:val="00242479"/>
    <w:rsid w:val="0024521A"/>
    <w:rsid w:val="00250208"/>
    <w:rsid w:val="00253083"/>
    <w:rsid w:val="00257ED1"/>
    <w:rsid w:val="00267200"/>
    <w:rsid w:val="00267983"/>
    <w:rsid w:val="00281716"/>
    <w:rsid w:val="00284A27"/>
    <w:rsid w:val="00285012"/>
    <w:rsid w:val="00285D2C"/>
    <w:rsid w:val="002976BA"/>
    <w:rsid w:val="002A6A16"/>
    <w:rsid w:val="002A74E8"/>
    <w:rsid w:val="002A7C2E"/>
    <w:rsid w:val="002B1D5D"/>
    <w:rsid w:val="002B54F8"/>
    <w:rsid w:val="002B6106"/>
    <w:rsid w:val="002B7B06"/>
    <w:rsid w:val="002C05EA"/>
    <w:rsid w:val="002C2097"/>
    <w:rsid w:val="002C3DEB"/>
    <w:rsid w:val="002C596C"/>
    <w:rsid w:val="002D789E"/>
    <w:rsid w:val="002E23DC"/>
    <w:rsid w:val="002E4566"/>
    <w:rsid w:val="002E5E8E"/>
    <w:rsid w:val="002E638A"/>
    <w:rsid w:val="002E7B71"/>
    <w:rsid w:val="002F40F3"/>
    <w:rsid w:val="002F5C50"/>
    <w:rsid w:val="00302388"/>
    <w:rsid w:val="0030406F"/>
    <w:rsid w:val="00304228"/>
    <w:rsid w:val="00305105"/>
    <w:rsid w:val="003125AA"/>
    <w:rsid w:val="003303B0"/>
    <w:rsid w:val="00332A0C"/>
    <w:rsid w:val="003401CC"/>
    <w:rsid w:val="00340715"/>
    <w:rsid w:val="003421CD"/>
    <w:rsid w:val="003451F5"/>
    <w:rsid w:val="003472F2"/>
    <w:rsid w:val="003478ED"/>
    <w:rsid w:val="003506C0"/>
    <w:rsid w:val="00353360"/>
    <w:rsid w:val="00356790"/>
    <w:rsid w:val="00360947"/>
    <w:rsid w:val="00365181"/>
    <w:rsid w:val="00370BED"/>
    <w:rsid w:val="00376330"/>
    <w:rsid w:val="00377913"/>
    <w:rsid w:val="00377927"/>
    <w:rsid w:val="0038027A"/>
    <w:rsid w:val="00381D29"/>
    <w:rsid w:val="00382E3D"/>
    <w:rsid w:val="003840F3"/>
    <w:rsid w:val="00391748"/>
    <w:rsid w:val="003923C1"/>
    <w:rsid w:val="003977A7"/>
    <w:rsid w:val="003A16B8"/>
    <w:rsid w:val="003A1976"/>
    <w:rsid w:val="003A3AC2"/>
    <w:rsid w:val="003B3670"/>
    <w:rsid w:val="003B4992"/>
    <w:rsid w:val="003B5A54"/>
    <w:rsid w:val="003C1580"/>
    <w:rsid w:val="003C1CA4"/>
    <w:rsid w:val="003C2FD6"/>
    <w:rsid w:val="003E7E88"/>
    <w:rsid w:val="003F209D"/>
    <w:rsid w:val="003F42F4"/>
    <w:rsid w:val="003F5C2C"/>
    <w:rsid w:val="00403879"/>
    <w:rsid w:val="00404F44"/>
    <w:rsid w:val="00410643"/>
    <w:rsid w:val="00410AC2"/>
    <w:rsid w:val="00414D61"/>
    <w:rsid w:val="00416610"/>
    <w:rsid w:val="004171D9"/>
    <w:rsid w:val="0042139E"/>
    <w:rsid w:val="004233DE"/>
    <w:rsid w:val="00441285"/>
    <w:rsid w:val="004469D7"/>
    <w:rsid w:val="004470C7"/>
    <w:rsid w:val="00447E2C"/>
    <w:rsid w:val="00450BEA"/>
    <w:rsid w:val="0046391C"/>
    <w:rsid w:val="00464A9F"/>
    <w:rsid w:val="00473023"/>
    <w:rsid w:val="004743A4"/>
    <w:rsid w:val="0047496F"/>
    <w:rsid w:val="00483B91"/>
    <w:rsid w:val="0048483F"/>
    <w:rsid w:val="0048563A"/>
    <w:rsid w:val="00486CF5"/>
    <w:rsid w:val="00495D08"/>
    <w:rsid w:val="004A5B15"/>
    <w:rsid w:val="004B1711"/>
    <w:rsid w:val="004B47EF"/>
    <w:rsid w:val="004C08C7"/>
    <w:rsid w:val="004C3F27"/>
    <w:rsid w:val="004C7A55"/>
    <w:rsid w:val="004E734E"/>
    <w:rsid w:val="004F1C72"/>
    <w:rsid w:val="004F3FD9"/>
    <w:rsid w:val="004F4B1F"/>
    <w:rsid w:val="004F60DD"/>
    <w:rsid w:val="00512A35"/>
    <w:rsid w:val="00513FCE"/>
    <w:rsid w:val="005151D9"/>
    <w:rsid w:val="005243EA"/>
    <w:rsid w:val="0052655A"/>
    <w:rsid w:val="00526FB8"/>
    <w:rsid w:val="00532259"/>
    <w:rsid w:val="00532A3A"/>
    <w:rsid w:val="005476BD"/>
    <w:rsid w:val="00551E91"/>
    <w:rsid w:val="00554117"/>
    <w:rsid w:val="00561D01"/>
    <w:rsid w:val="00562E79"/>
    <w:rsid w:val="005642C7"/>
    <w:rsid w:val="0057438C"/>
    <w:rsid w:val="00576FD2"/>
    <w:rsid w:val="00580067"/>
    <w:rsid w:val="005806F9"/>
    <w:rsid w:val="005A3953"/>
    <w:rsid w:val="005A43A4"/>
    <w:rsid w:val="005A6F5F"/>
    <w:rsid w:val="005B2F30"/>
    <w:rsid w:val="005B3010"/>
    <w:rsid w:val="005C6615"/>
    <w:rsid w:val="005D23CB"/>
    <w:rsid w:val="005D6ADA"/>
    <w:rsid w:val="005E2741"/>
    <w:rsid w:val="005E4F85"/>
    <w:rsid w:val="005E506C"/>
    <w:rsid w:val="005E563A"/>
    <w:rsid w:val="005E792C"/>
    <w:rsid w:val="005F2DD4"/>
    <w:rsid w:val="005F485D"/>
    <w:rsid w:val="0060305C"/>
    <w:rsid w:val="00614554"/>
    <w:rsid w:val="00614FC4"/>
    <w:rsid w:val="00615509"/>
    <w:rsid w:val="00622CDB"/>
    <w:rsid w:val="006247FA"/>
    <w:rsid w:val="00630A02"/>
    <w:rsid w:val="00633C7D"/>
    <w:rsid w:val="006344BC"/>
    <w:rsid w:val="00635408"/>
    <w:rsid w:val="00636F66"/>
    <w:rsid w:val="00640698"/>
    <w:rsid w:val="006429EB"/>
    <w:rsid w:val="00643C9F"/>
    <w:rsid w:val="006536A3"/>
    <w:rsid w:val="00653D2B"/>
    <w:rsid w:val="0065462D"/>
    <w:rsid w:val="006568AA"/>
    <w:rsid w:val="00664F1B"/>
    <w:rsid w:val="00677EBB"/>
    <w:rsid w:val="00680768"/>
    <w:rsid w:val="00682D05"/>
    <w:rsid w:val="0068780A"/>
    <w:rsid w:val="006879B7"/>
    <w:rsid w:val="00690AB6"/>
    <w:rsid w:val="00690F49"/>
    <w:rsid w:val="00692105"/>
    <w:rsid w:val="00695CC8"/>
    <w:rsid w:val="006A685A"/>
    <w:rsid w:val="006B481B"/>
    <w:rsid w:val="006B48AD"/>
    <w:rsid w:val="006C1494"/>
    <w:rsid w:val="006C3E1F"/>
    <w:rsid w:val="006C4809"/>
    <w:rsid w:val="006C4A90"/>
    <w:rsid w:val="006C5CDE"/>
    <w:rsid w:val="006D1052"/>
    <w:rsid w:val="006D1B54"/>
    <w:rsid w:val="006D277F"/>
    <w:rsid w:val="006D4A4D"/>
    <w:rsid w:val="006D7828"/>
    <w:rsid w:val="006E7F46"/>
    <w:rsid w:val="006F1B00"/>
    <w:rsid w:val="006F1D89"/>
    <w:rsid w:val="00702304"/>
    <w:rsid w:val="007023A4"/>
    <w:rsid w:val="0070448A"/>
    <w:rsid w:val="0071087F"/>
    <w:rsid w:val="00714157"/>
    <w:rsid w:val="0072449F"/>
    <w:rsid w:val="007337D2"/>
    <w:rsid w:val="007411E9"/>
    <w:rsid w:val="0074527D"/>
    <w:rsid w:val="00752090"/>
    <w:rsid w:val="00754CF2"/>
    <w:rsid w:val="00755F34"/>
    <w:rsid w:val="00755F54"/>
    <w:rsid w:val="00767B9D"/>
    <w:rsid w:val="007703C7"/>
    <w:rsid w:val="0077072B"/>
    <w:rsid w:val="00772C29"/>
    <w:rsid w:val="00776C95"/>
    <w:rsid w:val="0078362F"/>
    <w:rsid w:val="00785015"/>
    <w:rsid w:val="00787DEE"/>
    <w:rsid w:val="00791275"/>
    <w:rsid w:val="007913DD"/>
    <w:rsid w:val="00792913"/>
    <w:rsid w:val="00792F0C"/>
    <w:rsid w:val="007937B0"/>
    <w:rsid w:val="007A19F4"/>
    <w:rsid w:val="007A5895"/>
    <w:rsid w:val="007B1A14"/>
    <w:rsid w:val="007C0F4B"/>
    <w:rsid w:val="007C19EF"/>
    <w:rsid w:val="007C4843"/>
    <w:rsid w:val="007C6383"/>
    <w:rsid w:val="007D5AEF"/>
    <w:rsid w:val="007F54B3"/>
    <w:rsid w:val="00804E2D"/>
    <w:rsid w:val="00807379"/>
    <w:rsid w:val="00810579"/>
    <w:rsid w:val="008146A1"/>
    <w:rsid w:val="00816AB2"/>
    <w:rsid w:val="008171C2"/>
    <w:rsid w:val="008214F8"/>
    <w:rsid w:val="00824E07"/>
    <w:rsid w:val="008253FB"/>
    <w:rsid w:val="00827BB7"/>
    <w:rsid w:val="008306E4"/>
    <w:rsid w:val="00830E12"/>
    <w:rsid w:val="00861615"/>
    <w:rsid w:val="00867D47"/>
    <w:rsid w:val="00881D59"/>
    <w:rsid w:val="00882591"/>
    <w:rsid w:val="0088278C"/>
    <w:rsid w:val="00885620"/>
    <w:rsid w:val="00886761"/>
    <w:rsid w:val="00887A15"/>
    <w:rsid w:val="008A1420"/>
    <w:rsid w:val="008A320D"/>
    <w:rsid w:val="008C055B"/>
    <w:rsid w:val="008C1970"/>
    <w:rsid w:val="008C2AAD"/>
    <w:rsid w:val="008C56E1"/>
    <w:rsid w:val="008D2BD2"/>
    <w:rsid w:val="008D3CA1"/>
    <w:rsid w:val="008D3EF8"/>
    <w:rsid w:val="008D45DE"/>
    <w:rsid w:val="008D71E5"/>
    <w:rsid w:val="008E3F13"/>
    <w:rsid w:val="008E4420"/>
    <w:rsid w:val="008E6412"/>
    <w:rsid w:val="008E7225"/>
    <w:rsid w:val="008F17EF"/>
    <w:rsid w:val="008F55F8"/>
    <w:rsid w:val="009075BE"/>
    <w:rsid w:val="00911BFE"/>
    <w:rsid w:val="00911F9B"/>
    <w:rsid w:val="0093363A"/>
    <w:rsid w:val="00933C98"/>
    <w:rsid w:val="009345C5"/>
    <w:rsid w:val="00936DA5"/>
    <w:rsid w:val="009404FC"/>
    <w:rsid w:val="0094345F"/>
    <w:rsid w:val="00943C8B"/>
    <w:rsid w:val="00945C29"/>
    <w:rsid w:val="00951964"/>
    <w:rsid w:val="009526DA"/>
    <w:rsid w:val="00965382"/>
    <w:rsid w:val="00970585"/>
    <w:rsid w:val="00973499"/>
    <w:rsid w:val="009804F5"/>
    <w:rsid w:val="0098629D"/>
    <w:rsid w:val="009922D5"/>
    <w:rsid w:val="00997029"/>
    <w:rsid w:val="009A0816"/>
    <w:rsid w:val="009A553C"/>
    <w:rsid w:val="009A595C"/>
    <w:rsid w:val="009A7DCC"/>
    <w:rsid w:val="009B1414"/>
    <w:rsid w:val="009B2CFA"/>
    <w:rsid w:val="009C37E9"/>
    <w:rsid w:val="009C3A40"/>
    <w:rsid w:val="009C4905"/>
    <w:rsid w:val="009C555F"/>
    <w:rsid w:val="009D3408"/>
    <w:rsid w:val="009D44CF"/>
    <w:rsid w:val="009D61B8"/>
    <w:rsid w:val="009D7662"/>
    <w:rsid w:val="009E159F"/>
    <w:rsid w:val="009E766A"/>
    <w:rsid w:val="009F787C"/>
    <w:rsid w:val="00A03984"/>
    <w:rsid w:val="00A04475"/>
    <w:rsid w:val="00A07955"/>
    <w:rsid w:val="00A14008"/>
    <w:rsid w:val="00A168E5"/>
    <w:rsid w:val="00A225BB"/>
    <w:rsid w:val="00A26245"/>
    <w:rsid w:val="00A268AC"/>
    <w:rsid w:val="00A27919"/>
    <w:rsid w:val="00A320D9"/>
    <w:rsid w:val="00A36880"/>
    <w:rsid w:val="00A36D2E"/>
    <w:rsid w:val="00A42038"/>
    <w:rsid w:val="00A467DC"/>
    <w:rsid w:val="00A52AFA"/>
    <w:rsid w:val="00A542D2"/>
    <w:rsid w:val="00A77A14"/>
    <w:rsid w:val="00A819BF"/>
    <w:rsid w:val="00A85845"/>
    <w:rsid w:val="00AA5439"/>
    <w:rsid w:val="00AA71F1"/>
    <w:rsid w:val="00AA7C6B"/>
    <w:rsid w:val="00AB5E51"/>
    <w:rsid w:val="00AB63E5"/>
    <w:rsid w:val="00AC09AA"/>
    <w:rsid w:val="00AC2FED"/>
    <w:rsid w:val="00AC475E"/>
    <w:rsid w:val="00AC689F"/>
    <w:rsid w:val="00AC6955"/>
    <w:rsid w:val="00AD2F20"/>
    <w:rsid w:val="00AD68DA"/>
    <w:rsid w:val="00AD6B03"/>
    <w:rsid w:val="00AE4040"/>
    <w:rsid w:val="00AF3DDC"/>
    <w:rsid w:val="00AF4670"/>
    <w:rsid w:val="00B042BD"/>
    <w:rsid w:val="00B051A6"/>
    <w:rsid w:val="00B17365"/>
    <w:rsid w:val="00B26C0C"/>
    <w:rsid w:val="00B3098B"/>
    <w:rsid w:val="00B36FD2"/>
    <w:rsid w:val="00B40A91"/>
    <w:rsid w:val="00B43D2B"/>
    <w:rsid w:val="00B500FF"/>
    <w:rsid w:val="00B57C36"/>
    <w:rsid w:val="00B62ED2"/>
    <w:rsid w:val="00B715DE"/>
    <w:rsid w:val="00B735A4"/>
    <w:rsid w:val="00B73E07"/>
    <w:rsid w:val="00B742E3"/>
    <w:rsid w:val="00B743B6"/>
    <w:rsid w:val="00B75873"/>
    <w:rsid w:val="00B8753A"/>
    <w:rsid w:val="00B90D0B"/>
    <w:rsid w:val="00B91AED"/>
    <w:rsid w:val="00B92CA5"/>
    <w:rsid w:val="00B9381C"/>
    <w:rsid w:val="00B93B58"/>
    <w:rsid w:val="00B95167"/>
    <w:rsid w:val="00B96A23"/>
    <w:rsid w:val="00BA6F55"/>
    <w:rsid w:val="00BA7246"/>
    <w:rsid w:val="00BB207D"/>
    <w:rsid w:val="00BB52EC"/>
    <w:rsid w:val="00BC4C6F"/>
    <w:rsid w:val="00BC4E72"/>
    <w:rsid w:val="00BC5807"/>
    <w:rsid w:val="00BE2420"/>
    <w:rsid w:val="00BE712B"/>
    <w:rsid w:val="00BE7134"/>
    <w:rsid w:val="00BF2B8F"/>
    <w:rsid w:val="00BF55F4"/>
    <w:rsid w:val="00BF5E88"/>
    <w:rsid w:val="00C02CEF"/>
    <w:rsid w:val="00C060D7"/>
    <w:rsid w:val="00C21110"/>
    <w:rsid w:val="00C251A1"/>
    <w:rsid w:val="00C27A03"/>
    <w:rsid w:val="00C322A1"/>
    <w:rsid w:val="00C33129"/>
    <w:rsid w:val="00C35A99"/>
    <w:rsid w:val="00C35EA1"/>
    <w:rsid w:val="00C4293F"/>
    <w:rsid w:val="00C44195"/>
    <w:rsid w:val="00C461BE"/>
    <w:rsid w:val="00C516DA"/>
    <w:rsid w:val="00C53181"/>
    <w:rsid w:val="00C56A77"/>
    <w:rsid w:val="00C601D0"/>
    <w:rsid w:val="00C63BC9"/>
    <w:rsid w:val="00C64CC1"/>
    <w:rsid w:val="00C73DD7"/>
    <w:rsid w:val="00C75ABC"/>
    <w:rsid w:val="00C80009"/>
    <w:rsid w:val="00C86310"/>
    <w:rsid w:val="00C90739"/>
    <w:rsid w:val="00C90F5D"/>
    <w:rsid w:val="00C93398"/>
    <w:rsid w:val="00C9389A"/>
    <w:rsid w:val="00C948E6"/>
    <w:rsid w:val="00C94AB7"/>
    <w:rsid w:val="00CA23F0"/>
    <w:rsid w:val="00CA245D"/>
    <w:rsid w:val="00CA2B42"/>
    <w:rsid w:val="00CA4B11"/>
    <w:rsid w:val="00CC0A21"/>
    <w:rsid w:val="00CC6004"/>
    <w:rsid w:val="00CC78D5"/>
    <w:rsid w:val="00CD74AF"/>
    <w:rsid w:val="00CE33F4"/>
    <w:rsid w:val="00CE379E"/>
    <w:rsid w:val="00CE7BCB"/>
    <w:rsid w:val="00CF54DC"/>
    <w:rsid w:val="00CF7023"/>
    <w:rsid w:val="00CF7B1C"/>
    <w:rsid w:val="00D00FAE"/>
    <w:rsid w:val="00D0433E"/>
    <w:rsid w:val="00D13BF9"/>
    <w:rsid w:val="00D14E27"/>
    <w:rsid w:val="00D1656D"/>
    <w:rsid w:val="00D1685E"/>
    <w:rsid w:val="00D17B7B"/>
    <w:rsid w:val="00D22B0F"/>
    <w:rsid w:val="00D24C4D"/>
    <w:rsid w:val="00D25C6D"/>
    <w:rsid w:val="00D27078"/>
    <w:rsid w:val="00D270F4"/>
    <w:rsid w:val="00D315F7"/>
    <w:rsid w:val="00D31D73"/>
    <w:rsid w:val="00D3616C"/>
    <w:rsid w:val="00D40DF3"/>
    <w:rsid w:val="00D44AC3"/>
    <w:rsid w:val="00D4626B"/>
    <w:rsid w:val="00D47C6E"/>
    <w:rsid w:val="00D5569F"/>
    <w:rsid w:val="00D61754"/>
    <w:rsid w:val="00D62452"/>
    <w:rsid w:val="00D63910"/>
    <w:rsid w:val="00D63CEA"/>
    <w:rsid w:val="00D6720E"/>
    <w:rsid w:val="00D81A31"/>
    <w:rsid w:val="00D82B0F"/>
    <w:rsid w:val="00D90DA6"/>
    <w:rsid w:val="00D92807"/>
    <w:rsid w:val="00D93796"/>
    <w:rsid w:val="00D97E66"/>
    <w:rsid w:val="00DA1DFB"/>
    <w:rsid w:val="00DA42A3"/>
    <w:rsid w:val="00DA4B08"/>
    <w:rsid w:val="00DA58C6"/>
    <w:rsid w:val="00DA61FD"/>
    <w:rsid w:val="00DB3EBC"/>
    <w:rsid w:val="00DB48D5"/>
    <w:rsid w:val="00DB4F48"/>
    <w:rsid w:val="00DB513A"/>
    <w:rsid w:val="00DC0CB8"/>
    <w:rsid w:val="00DC3D55"/>
    <w:rsid w:val="00DC4266"/>
    <w:rsid w:val="00DC7385"/>
    <w:rsid w:val="00DD0A1C"/>
    <w:rsid w:val="00DD23CE"/>
    <w:rsid w:val="00DE3819"/>
    <w:rsid w:val="00DE504B"/>
    <w:rsid w:val="00DE71D2"/>
    <w:rsid w:val="00DE7A37"/>
    <w:rsid w:val="00DF5A91"/>
    <w:rsid w:val="00DF704A"/>
    <w:rsid w:val="00E00A8B"/>
    <w:rsid w:val="00E0131F"/>
    <w:rsid w:val="00E11FAE"/>
    <w:rsid w:val="00E1759F"/>
    <w:rsid w:val="00E25DB6"/>
    <w:rsid w:val="00E305E6"/>
    <w:rsid w:val="00E30E55"/>
    <w:rsid w:val="00E37FB1"/>
    <w:rsid w:val="00E40261"/>
    <w:rsid w:val="00E404C5"/>
    <w:rsid w:val="00E43155"/>
    <w:rsid w:val="00E44DA1"/>
    <w:rsid w:val="00E45C4E"/>
    <w:rsid w:val="00E4685E"/>
    <w:rsid w:val="00E47746"/>
    <w:rsid w:val="00E56A7C"/>
    <w:rsid w:val="00E612C5"/>
    <w:rsid w:val="00E636DE"/>
    <w:rsid w:val="00E6661A"/>
    <w:rsid w:val="00E66821"/>
    <w:rsid w:val="00E70282"/>
    <w:rsid w:val="00E70F2E"/>
    <w:rsid w:val="00E71045"/>
    <w:rsid w:val="00E80210"/>
    <w:rsid w:val="00E85029"/>
    <w:rsid w:val="00E85C00"/>
    <w:rsid w:val="00E90841"/>
    <w:rsid w:val="00EA52E4"/>
    <w:rsid w:val="00EA7BF5"/>
    <w:rsid w:val="00EB6597"/>
    <w:rsid w:val="00EC01F1"/>
    <w:rsid w:val="00EC0455"/>
    <w:rsid w:val="00EC0546"/>
    <w:rsid w:val="00EC0BEF"/>
    <w:rsid w:val="00EC2D36"/>
    <w:rsid w:val="00ED4DD6"/>
    <w:rsid w:val="00EE2F4E"/>
    <w:rsid w:val="00EE4527"/>
    <w:rsid w:val="00EF1B7E"/>
    <w:rsid w:val="00EF338C"/>
    <w:rsid w:val="00EF4C8A"/>
    <w:rsid w:val="00EF50D0"/>
    <w:rsid w:val="00F10882"/>
    <w:rsid w:val="00F11365"/>
    <w:rsid w:val="00F127A8"/>
    <w:rsid w:val="00F25FAE"/>
    <w:rsid w:val="00F34CFB"/>
    <w:rsid w:val="00F362DE"/>
    <w:rsid w:val="00F414BC"/>
    <w:rsid w:val="00F5137C"/>
    <w:rsid w:val="00F51DA2"/>
    <w:rsid w:val="00F55DCD"/>
    <w:rsid w:val="00F70D2F"/>
    <w:rsid w:val="00F75858"/>
    <w:rsid w:val="00F83390"/>
    <w:rsid w:val="00F84F40"/>
    <w:rsid w:val="00F90BDE"/>
    <w:rsid w:val="00FA2887"/>
    <w:rsid w:val="00FA55BA"/>
    <w:rsid w:val="00FA66E2"/>
    <w:rsid w:val="00FA7349"/>
    <w:rsid w:val="00FA743B"/>
    <w:rsid w:val="00FA7D31"/>
    <w:rsid w:val="00FB3A9C"/>
    <w:rsid w:val="00FC43CC"/>
    <w:rsid w:val="00FC7371"/>
    <w:rsid w:val="00FD545C"/>
    <w:rsid w:val="00FD7A4A"/>
    <w:rsid w:val="00FE1D24"/>
    <w:rsid w:val="00FE48A3"/>
    <w:rsid w:val="00FE7D97"/>
    <w:rsid w:val="00FE7ED2"/>
    <w:rsid w:val="00FF219F"/>
    <w:rsid w:val="093BDAB3"/>
    <w:rsid w:val="0A5C46C3"/>
    <w:rsid w:val="36A459B1"/>
    <w:rsid w:val="37CE9A0F"/>
    <w:rsid w:val="51B86CD6"/>
    <w:rsid w:val="5FEAD453"/>
    <w:rsid w:val="630FBB30"/>
    <w:rsid w:val="7E6B2D5A"/>
    <w:rsid w:val="7F3E71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2D469"/>
  <w15:chartTrackingRefBased/>
  <w15:docId w15:val="{3EC9985D-0211-44C9-9614-F246B00D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80A"/>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68780A"/>
    <w:rPr>
      <w:rFonts w:ascii="Arial" w:eastAsia="Times New Roman" w:hAnsi="Arial" w:cs="Times New Roman"/>
      <w:color w:val="000000"/>
      <w:sz w:val="16"/>
      <w:szCs w:val="20"/>
      <w:lang w:eastAsia="en-AU"/>
    </w:rPr>
  </w:style>
  <w:style w:type="paragraph" w:styleId="Revision">
    <w:name w:val="Revision"/>
    <w:hidden/>
    <w:uiPriority w:val="99"/>
    <w:semiHidden/>
    <w:rsid w:val="00F75858"/>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unhideWhenUsed/>
    <w:rsid w:val="001128B8"/>
    <w:rPr>
      <w:color w:val="605E5C"/>
      <w:shd w:val="clear" w:color="auto" w:fill="E1DFDD"/>
    </w:rPr>
  </w:style>
  <w:style w:type="character" w:styleId="Mention">
    <w:name w:val="Mention"/>
    <w:basedOn w:val="DefaultParagraphFont"/>
    <w:uiPriority w:val="99"/>
    <w:unhideWhenUsed/>
    <w:rsid w:val="001128B8"/>
    <w:rPr>
      <w:color w:val="2B579A"/>
      <w:shd w:val="clear" w:color="auto" w:fill="E1DFDD"/>
    </w:rPr>
  </w:style>
  <w:style w:type="paragraph" w:styleId="NormalWeb">
    <w:name w:val="Normal (Web)"/>
    <w:basedOn w:val="Normal"/>
    <w:uiPriority w:val="99"/>
    <w:semiHidden/>
    <w:unhideWhenUsed/>
    <w:rsid w:val="00A03984"/>
    <w:rPr>
      <w:rFonts w:ascii="Times New Roman" w:hAnsi="Times New Roman"/>
      <w:sz w:val="24"/>
      <w:szCs w:val="24"/>
    </w:rPr>
  </w:style>
  <w:style w:type="character" w:customStyle="1" w:styleId="ui-provider">
    <w:name w:val="ui-provider"/>
    <w:basedOn w:val="DefaultParagraphFont"/>
    <w:rsid w:val="00B04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297">
      <w:bodyDiv w:val="1"/>
      <w:marLeft w:val="0"/>
      <w:marRight w:val="0"/>
      <w:marTop w:val="0"/>
      <w:marBottom w:val="0"/>
      <w:divBdr>
        <w:top w:val="none" w:sz="0" w:space="0" w:color="auto"/>
        <w:left w:val="none" w:sz="0" w:space="0" w:color="auto"/>
        <w:bottom w:val="none" w:sz="0" w:space="0" w:color="auto"/>
        <w:right w:val="none" w:sz="0" w:space="0" w:color="auto"/>
      </w:divBdr>
    </w:div>
    <w:div w:id="6447481">
      <w:bodyDiv w:val="1"/>
      <w:marLeft w:val="0"/>
      <w:marRight w:val="0"/>
      <w:marTop w:val="0"/>
      <w:marBottom w:val="0"/>
      <w:divBdr>
        <w:top w:val="none" w:sz="0" w:space="0" w:color="auto"/>
        <w:left w:val="none" w:sz="0" w:space="0" w:color="auto"/>
        <w:bottom w:val="none" w:sz="0" w:space="0" w:color="auto"/>
        <w:right w:val="none" w:sz="0" w:space="0" w:color="auto"/>
      </w:divBdr>
    </w:div>
    <w:div w:id="74978998">
      <w:bodyDiv w:val="1"/>
      <w:marLeft w:val="0"/>
      <w:marRight w:val="0"/>
      <w:marTop w:val="0"/>
      <w:marBottom w:val="0"/>
      <w:divBdr>
        <w:top w:val="none" w:sz="0" w:space="0" w:color="auto"/>
        <w:left w:val="none" w:sz="0" w:space="0" w:color="auto"/>
        <w:bottom w:val="none" w:sz="0" w:space="0" w:color="auto"/>
        <w:right w:val="none" w:sz="0" w:space="0" w:color="auto"/>
      </w:divBdr>
    </w:div>
    <w:div w:id="166411544">
      <w:bodyDiv w:val="1"/>
      <w:marLeft w:val="0"/>
      <w:marRight w:val="0"/>
      <w:marTop w:val="0"/>
      <w:marBottom w:val="0"/>
      <w:divBdr>
        <w:top w:val="none" w:sz="0" w:space="0" w:color="auto"/>
        <w:left w:val="none" w:sz="0" w:space="0" w:color="auto"/>
        <w:bottom w:val="none" w:sz="0" w:space="0" w:color="auto"/>
        <w:right w:val="none" w:sz="0" w:space="0" w:color="auto"/>
      </w:divBdr>
    </w:div>
    <w:div w:id="324555048">
      <w:bodyDiv w:val="1"/>
      <w:marLeft w:val="0"/>
      <w:marRight w:val="0"/>
      <w:marTop w:val="0"/>
      <w:marBottom w:val="0"/>
      <w:divBdr>
        <w:top w:val="none" w:sz="0" w:space="0" w:color="auto"/>
        <w:left w:val="none" w:sz="0" w:space="0" w:color="auto"/>
        <w:bottom w:val="none" w:sz="0" w:space="0" w:color="auto"/>
        <w:right w:val="none" w:sz="0" w:space="0" w:color="auto"/>
      </w:divBdr>
    </w:div>
    <w:div w:id="418332528">
      <w:bodyDiv w:val="1"/>
      <w:marLeft w:val="0"/>
      <w:marRight w:val="0"/>
      <w:marTop w:val="0"/>
      <w:marBottom w:val="0"/>
      <w:divBdr>
        <w:top w:val="none" w:sz="0" w:space="0" w:color="auto"/>
        <w:left w:val="none" w:sz="0" w:space="0" w:color="auto"/>
        <w:bottom w:val="none" w:sz="0" w:space="0" w:color="auto"/>
        <w:right w:val="none" w:sz="0" w:space="0" w:color="auto"/>
      </w:divBdr>
    </w:div>
    <w:div w:id="440606995">
      <w:bodyDiv w:val="1"/>
      <w:marLeft w:val="0"/>
      <w:marRight w:val="0"/>
      <w:marTop w:val="0"/>
      <w:marBottom w:val="0"/>
      <w:divBdr>
        <w:top w:val="none" w:sz="0" w:space="0" w:color="auto"/>
        <w:left w:val="none" w:sz="0" w:space="0" w:color="auto"/>
        <w:bottom w:val="none" w:sz="0" w:space="0" w:color="auto"/>
        <w:right w:val="none" w:sz="0" w:space="0" w:color="auto"/>
      </w:divBdr>
    </w:div>
    <w:div w:id="485169925">
      <w:bodyDiv w:val="1"/>
      <w:marLeft w:val="0"/>
      <w:marRight w:val="0"/>
      <w:marTop w:val="0"/>
      <w:marBottom w:val="0"/>
      <w:divBdr>
        <w:top w:val="none" w:sz="0" w:space="0" w:color="auto"/>
        <w:left w:val="none" w:sz="0" w:space="0" w:color="auto"/>
        <w:bottom w:val="none" w:sz="0" w:space="0" w:color="auto"/>
        <w:right w:val="none" w:sz="0" w:space="0" w:color="auto"/>
      </w:divBdr>
    </w:div>
    <w:div w:id="601689352">
      <w:bodyDiv w:val="1"/>
      <w:marLeft w:val="0"/>
      <w:marRight w:val="0"/>
      <w:marTop w:val="0"/>
      <w:marBottom w:val="0"/>
      <w:divBdr>
        <w:top w:val="none" w:sz="0" w:space="0" w:color="auto"/>
        <w:left w:val="none" w:sz="0" w:space="0" w:color="auto"/>
        <w:bottom w:val="none" w:sz="0" w:space="0" w:color="auto"/>
        <w:right w:val="none" w:sz="0" w:space="0" w:color="auto"/>
      </w:divBdr>
    </w:div>
    <w:div w:id="683215398">
      <w:bodyDiv w:val="1"/>
      <w:marLeft w:val="0"/>
      <w:marRight w:val="0"/>
      <w:marTop w:val="0"/>
      <w:marBottom w:val="0"/>
      <w:divBdr>
        <w:top w:val="none" w:sz="0" w:space="0" w:color="auto"/>
        <w:left w:val="none" w:sz="0" w:space="0" w:color="auto"/>
        <w:bottom w:val="none" w:sz="0" w:space="0" w:color="auto"/>
        <w:right w:val="none" w:sz="0" w:space="0" w:color="auto"/>
      </w:divBdr>
    </w:div>
    <w:div w:id="841164816">
      <w:bodyDiv w:val="1"/>
      <w:marLeft w:val="0"/>
      <w:marRight w:val="0"/>
      <w:marTop w:val="0"/>
      <w:marBottom w:val="0"/>
      <w:divBdr>
        <w:top w:val="none" w:sz="0" w:space="0" w:color="auto"/>
        <w:left w:val="none" w:sz="0" w:space="0" w:color="auto"/>
        <w:bottom w:val="none" w:sz="0" w:space="0" w:color="auto"/>
        <w:right w:val="none" w:sz="0" w:space="0" w:color="auto"/>
      </w:divBdr>
    </w:div>
    <w:div w:id="867252762">
      <w:bodyDiv w:val="1"/>
      <w:marLeft w:val="0"/>
      <w:marRight w:val="0"/>
      <w:marTop w:val="0"/>
      <w:marBottom w:val="0"/>
      <w:divBdr>
        <w:top w:val="none" w:sz="0" w:space="0" w:color="auto"/>
        <w:left w:val="none" w:sz="0" w:space="0" w:color="auto"/>
        <w:bottom w:val="none" w:sz="0" w:space="0" w:color="auto"/>
        <w:right w:val="none" w:sz="0" w:space="0" w:color="auto"/>
      </w:divBdr>
    </w:div>
    <w:div w:id="871726215">
      <w:bodyDiv w:val="1"/>
      <w:marLeft w:val="0"/>
      <w:marRight w:val="0"/>
      <w:marTop w:val="0"/>
      <w:marBottom w:val="0"/>
      <w:divBdr>
        <w:top w:val="none" w:sz="0" w:space="0" w:color="auto"/>
        <w:left w:val="none" w:sz="0" w:space="0" w:color="auto"/>
        <w:bottom w:val="none" w:sz="0" w:space="0" w:color="auto"/>
        <w:right w:val="none" w:sz="0" w:space="0" w:color="auto"/>
      </w:divBdr>
    </w:div>
    <w:div w:id="898830846">
      <w:bodyDiv w:val="1"/>
      <w:marLeft w:val="0"/>
      <w:marRight w:val="0"/>
      <w:marTop w:val="0"/>
      <w:marBottom w:val="0"/>
      <w:divBdr>
        <w:top w:val="none" w:sz="0" w:space="0" w:color="auto"/>
        <w:left w:val="none" w:sz="0" w:space="0" w:color="auto"/>
        <w:bottom w:val="none" w:sz="0" w:space="0" w:color="auto"/>
        <w:right w:val="none" w:sz="0" w:space="0" w:color="auto"/>
      </w:divBdr>
    </w:div>
    <w:div w:id="934479605">
      <w:bodyDiv w:val="1"/>
      <w:marLeft w:val="0"/>
      <w:marRight w:val="0"/>
      <w:marTop w:val="0"/>
      <w:marBottom w:val="0"/>
      <w:divBdr>
        <w:top w:val="none" w:sz="0" w:space="0" w:color="auto"/>
        <w:left w:val="none" w:sz="0" w:space="0" w:color="auto"/>
        <w:bottom w:val="none" w:sz="0" w:space="0" w:color="auto"/>
        <w:right w:val="none" w:sz="0" w:space="0" w:color="auto"/>
      </w:divBdr>
    </w:div>
    <w:div w:id="979850313">
      <w:bodyDiv w:val="1"/>
      <w:marLeft w:val="0"/>
      <w:marRight w:val="0"/>
      <w:marTop w:val="0"/>
      <w:marBottom w:val="0"/>
      <w:divBdr>
        <w:top w:val="none" w:sz="0" w:space="0" w:color="auto"/>
        <w:left w:val="none" w:sz="0" w:space="0" w:color="auto"/>
        <w:bottom w:val="none" w:sz="0" w:space="0" w:color="auto"/>
        <w:right w:val="none" w:sz="0" w:space="0" w:color="auto"/>
      </w:divBdr>
    </w:div>
    <w:div w:id="1121798441">
      <w:bodyDiv w:val="1"/>
      <w:marLeft w:val="0"/>
      <w:marRight w:val="0"/>
      <w:marTop w:val="0"/>
      <w:marBottom w:val="0"/>
      <w:divBdr>
        <w:top w:val="none" w:sz="0" w:space="0" w:color="auto"/>
        <w:left w:val="none" w:sz="0" w:space="0" w:color="auto"/>
        <w:bottom w:val="none" w:sz="0" w:space="0" w:color="auto"/>
        <w:right w:val="none" w:sz="0" w:space="0" w:color="auto"/>
      </w:divBdr>
    </w:div>
    <w:div w:id="1145583277">
      <w:bodyDiv w:val="1"/>
      <w:marLeft w:val="0"/>
      <w:marRight w:val="0"/>
      <w:marTop w:val="0"/>
      <w:marBottom w:val="0"/>
      <w:divBdr>
        <w:top w:val="none" w:sz="0" w:space="0" w:color="auto"/>
        <w:left w:val="none" w:sz="0" w:space="0" w:color="auto"/>
        <w:bottom w:val="none" w:sz="0" w:space="0" w:color="auto"/>
        <w:right w:val="none" w:sz="0" w:space="0" w:color="auto"/>
      </w:divBdr>
    </w:div>
    <w:div w:id="1263223350">
      <w:bodyDiv w:val="1"/>
      <w:marLeft w:val="0"/>
      <w:marRight w:val="0"/>
      <w:marTop w:val="0"/>
      <w:marBottom w:val="0"/>
      <w:divBdr>
        <w:top w:val="none" w:sz="0" w:space="0" w:color="auto"/>
        <w:left w:val="none" w:sz="0" w:space="0" w:color="auto"/>
        <w:bottom w:val="none" w:sz="0" w:space="0" w:color="auto"/>
        <w:right w:val="none" w:sz="0" w:space="0" w:color="auto"/>
      </w:divBdr>
    </w:div>
    <w:div w:id="1268731926">
      <w:bodyDiv w:val="1"/>
      <w:marLeft w:val="0"/>
      <w:marRight w:val="0"/>
      <w:marTop w:val="0"/>
      <w:marBottom w:val="0"/>
      <w:divBdr>
        <w:top w:val="none" w:sz="0" w:space="0" w:color="auto"/>
        <w:left w:val="none" w:sz="0" w:space="0" w:color="auto"/>
        <w:bottom w:val="none" w:sz="0" w:space="0" w:color="auto"/>
        <w:right w:val="none" w:sz="0" w:space="0" w:color="auto"/>
      </w:divBdr>
    </w:div>
    <w:div w:id="1345983908">
      <w:bodyDiv w:val="1"/>
      <w:marLeft w:val="0"/>
      <w:marRight w:val="0"/>
      <w:marTop w:val="0"/>
      <w:marBottom w:val="0"/>
      <w:divBdr>
        <w:top w:val="none" w:sz="0" w:space="0" w:color="auto"/>
        <w:left w:val="none" w:sz="0" w:space="0" w:color="auto"/>
        <w:bottom w:val="none" w:sz="0" w:space="0" w:color="auto"/>
        <w:right w:val="none" w:sz="0" w:space="0" w:color="auto"/>
      </w:divBdr>
    </w:div>
    <w:div w:id="1615794675">
      <w:bodyDiv w:val="1"/>
      <w:marLeft w:val="0"/>
      <w:marRight w:val="0"/>
      <w:marTop w:val="0"/>
      <w:marBottom w:val="0"/>
      <w:divBdr>
        <w:top w:val="none" w:sz="0" w:space="0" w:color="auto"/>
        <w:left w:val="none" w:sz="0" w:space="0" w:color="auto"/>
        <w:bottom w:val="none" w:sz="0" w:space="0" w:color="auto"/>
        <w:right w:val="none" w:sz="0" w:space="0" w:color="auto"/>
      </w:divBdr>
    </w:div>
    <w:div w:id="1673023653">
      <w:bodyDiv w:val="1"/>
      <w:marLeft w:val="0"/>
      <w:marRight w:val="0"/>
      <w:marTop w:val="0"/>
      <w:marBottom w:val="0"/>
      <w:divBdr>
        <w:top w:val="none" w:sz="0" w:space="0" w:color="auto"/>
        <w:left w:val="none" w:sz="0" w:space="0" w:color="auto"/>
        <w:bottom w:val="none" w:sz="0" w:space="0" w:color="auto"/>
        <w:right w:val="none" w:sz="0" w:space="0" w:color="auto"/>
      </w:divBdr>
    </w:div>
    <w:div w:id="1749497376">
      <w:bodyDiv w:val="1"/>
      <w:marLeft w:val="0"/>
      <w:marRight w:val="0"/>
      <w:marTop w:val="0"/>
      <w:marBottom w:val="0"/>
      <w:divBdr>
        <w:top w:val="none" w:sz="0" w:space="0" w:color="auto"/>
        <w:left w:val="none" w:sz="0" w:space="0" w:color="auto"/>
        <w:bottom w:val="none" w:sz="0" w:space="0" w:color="auto"/>
        <w:right w:val="none" w:sz="0" w:space="0" w:color="auto"/>
      </w:divBdr>
    </w:div>
    <w:div w:id="1798529011">
      <w:bodyDiv w:val="1"/>
      <w:marLeft w:val="0"/>
      <w:marRight w:val="0"/>
      <w:marTop w:val="0"/>
      <w:marBottom w:val="0"/>
      <w:divBdr>
        <w:top w:val="none" w:sz="0" w:space="0" w:color="auto"/>
        <w:left w:val="none" w:sz="0" w:space="0" w:color="auto"/>
        <w:bottom w:val="none" w:sz="0" w:space="0" w:color="auto"/>
        <w:right w:val="none" w:sz="0" w:space="0" w:color="auto"/>
      </w:divBdr>
    </w:div>
    <w:div w:id="1802916285">
      <w:bodyDiv w:val="1"/>
      <w:marLeft w:val="0"/>
      <w:marRight w:val="0"/>
      <w:marTop w:val="0"/>
      <w:marBottom w:val="0"/>
      <w:divBdr>
        <w:top w:val="none" w:sz="0" w:space="0" w:color="auto"/>
        <w:left w:val="none" w:sz="0" w:space="0" w:color="auto"/>
        <w:bottom w:val="none" w:sz="0" w:space="0" w:color="auto"/>
        <w:right w:val="none" w:sz="0" w:space="0" w:color="auto"/>
      </w:divBdr>
    </w:div>
    <w:div w:id="1847671708">
      <w:bodyDiv w:val="1"/>
      <w:marLeft w:val="0"/>
      <w:marRight w:val="0"/>
      <w:marTop w:val="0"/>
      <w:marBottom w:val="0"/>
      <w:divBdr>
        <w:top w:val="none" w:sz="0" w:space="0" w:color="auto"/>
        <w:left w:val="none" w:sz="0" w:space="0" w:color="auto"/>
        <w:bottom w:val="none" w:sz="0" w:space="0" w:color="auto"/>
        <w:right w:val="none" w:sz="0" w:space="0" w:color="auto"/>
      </w:divBdr>
    </w:div>
    <w:div w:id="213267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EBEA78-2F97-404D-A3EC-AC95FC2218A4}">
  <ds:schemaRefs>
    <ds:schemaRef ds:uri="http://schemas.microsoft.com/sharepoint/v3/contenttype/forms"/>
  </ds:schemaRefs>
</ds:datastoreItem>
</file>

<file path=customXml/itemProps2.xml><?xml version="1.0" encoding="utf-8"?>
<ds:datastoreItem xmlns:ds="http://schemas.openxmlformats.org/officeDocument/2006/customXml" ds:itemID="{002886B8-E0DC-406B-9A7A-0406B2F09967}">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9056C034-A291-4452-A13C-3B37A894B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40</TotalTime>
  <Pages>3</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288</cp:revision>
  <cp:lastPrinted>2023-05-06T15:00:00Z</cp:lastPrinted>
  <dcterms:created xsi:type="dcterms:W3CDTF">2023-03-15T00:41:00Z</dcterms:created>
  <dcterms:modified xsi:type="dcterms:W3CDTF">2023-05-08T03:29:00Z</dcterms:modified>
</cp:coreProperties>
</file>